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B246" w14:textId="5099E7A5" w:rsidR="00854499" w:rsidRDefault="00854499" w:rsidP="00854499">
      <w:pPr>
        <w:pStyle w:val="Conditions1"/>
        <w:numPr>
          <w:ilvl w:val="0"/>
          <w:numId w:val="0"/>
        </w:numPr>
        <w:tabs>
          <w:tab w:val="left" w:pos="720"/>
        </w:tabs>
      </w:pPr>
      <w:r>
        <w:rPr>
          <w:noProof/>
        </w:rPr>
        <w:drawing>
          <wp:inline distT="0" distB="0" distL="0" distR="0" wp14:anchorId="5CED247F" wp14:editId="0E403765">
            <wp:extent cx="3419475" cy="361950"/>
            <wp:effectExtent l="0" t="0" r="9525" b="0"/>
            <wp:docPr id="7" name="Picture 7"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576CDF7A" w14:textId="77777777" w:rsidR="00854499" w:rsidRDefault="00854499" w:rsidP="00854499"/>
    <w:p w14:paraId="06C62011" w14:textId="77777777" w:rsidR="00854499" w:rsidRDefault="00854499" w:rsidP="00854499">
      <w:pPr>
        <w:spacing w:before="60" w:after="60"/>
      </w:pPr>
    </w:p>
    <w:tbl>
      <w:tblPr>
        <w:tblW w:w="9360" w:type="dxa"/>
        <w:tblInd w:w="108" w:type="dxa"/>
        <w:tblBorders>
          <w:top w:val="single" w:sz="4" w:space="0" w:color="000000"/>
          <w:bottom w:val="single" w:sz="4" w:space="0" w:color="000000"/>
        </w:tblBorders>
        <w:tblLayout w:type="fixed"/>
        <w:tblLook w:val="04A0" w:firstRow="1" w:lastRow="0" w:firstColumn="1" w:lastColumn="0" w:noHBand="0" w:noVBand="1"/>
      </w:tblPr>
      <w:tblGrid>
        <w:gridCol w:w="9360"/>
      </w:tblGrid>
      <w:tr w:rsidR="00854499" w:rsidRPr="00263336" w14:paraId="2CB9DE80" w14:textId="77777777" w:rsidTr="00854499">
        <w:trPr>
          <w:cantSplit/>
          <w:trHeight w:val="23"/>
        </w:trPr>
        <w:tc>
          <w:tcPr>
            <w:tcW w:w="9356" w:type="dxa"/>
            <w:tcBorders>
              <w:top w:val="single" w:sz="4" w:space="0" w:color="000000"/>
              <w:left w:val="nil"/>
              <w:bottom w:val="nil"/>
              <w:right w:val="nil"/>
            </w:tcBorders>
            <w:hideMark/>
          </w:tcPr>
          <w:p w14:paraId="79C8F05B" w14:textId="77777777" w:rsidR="00854499" w:rsidRPr="00263336" w:rsidRDefault="00854499">
            <w:pPr>
              <w:spacing w:before="120"/>
              <w:ind w:left="-108" w:right="34"/>
              <w:rPr>
                <w:rFonts w:ascii="Arial" w:hAnsi="Arial" w:cs="Arial"/>
                <w:b/>
                <w:color w:val="000000"/>
                <w:sz w:val="40"/>
                <w:szCs w:val="40"/>
              </w:rPr>
            </w:pPr>
            <w:bookmarkStart w:id="0" w:name="bmkTable00"/>
            <w:bookmarkEnd w:id="0"/>
            <w:r w:rsidRPr="00263336">
              <w:rPr>
                <w:rFonts w:ascii="Arial" w:hAnsi="Arial" w:cs="Arial"/>
                <w:b/>
                <w:color w:val="000000"/>
                <w:sz w:val="40"/>
                <w:szCs w:val="40"/>
              </w:rPr>
              <w:t>Order Decision</w:t>
            </w:r>
          </w:p>
        </w:tc>
      </w:tr>
      <w:tr w:rsidR="00854499" w:rsidRPr="00263336" w14:paraId="2FF5CEF3" w14:textId="77777777" w:rsidTr="00854499">
        <w:trPr>
          <w:cantSplit/>
          <w:trHeight w:val="23"/>
        </w:trPr>
        <w:tc>
          <w:tcPr>
            <w:tcW w:w="9356" w:type="dxa"/>
            <w:tcBorders>
              <w:top w:val="nil"/>
              <w:left w:val="nil"/>
              <w:bottom w:val="nil"/>
              <w:right w:val="nil"/>
            </w:tcBorders>
            <w:vAlign w:val="center"/>
            <w:hideMark/>
          </w:tcPr>
          <w:p w14:paraId="7199AFAF" w14:textId="77777777" w:rsidR="00854499" w:rsidRPr="00263336" w:rsidRDefault="00854499">
            <w:pPr>
              <w:spacing w:before="60"/>
              <w:ind w:left="-108" w:right="34"/>
              <w:rPr>
                <w:rFonts w:ascii="Arial" w:hAnsi="Arial" w:cs="Arial"/>
                <w:color w:val="000000"/>
                <w:szCs w:val="22"/>
              </w:rPr>
            </w:pPr>
            <w:r w:rsidRPr="00263336">
              <w:rPr>
                <w:rFonts w:ascii="Arial" w:hAnsi="Arial" w:cs="Arial"/>
                <w:color w:val="000000"/>
                <w:szCs w:val="22"/>
              </w:rPr>
              <w:t>Site visit made on 25 October 2023.</w:t>
            </w:r>
          </w:p>
        </w:tc>
      </w:tr>
      <w:tr w:rsidR="00854499" w:rsidRPr="00263336" w14:paraId="1F743EF4" w14:textId="77777777" w:rsidTr="00854499">
        <w:trPr>
          <w:cantSplit/>
          <w:trHeight w:val="23"/>
        </w:trPr>
        <w:tc>
          <w:tcPr>
            <w:tcW w:w="9356" w:type="dxa"/>
            <w:tcBorders>
              <w:top w:val="nil"/>
              <w:left w:val="nil"/>
              <w:bottom w:val="nil"/>
              <w:right w:val="nil"/>
            </w:tcBorders>
            <w:hideMark/>
          </w:tcPr>
          <w:p w14:paraId="04111C38" w14:textId="77777777" w:rsidR="00854499" w:rsidRPr="00263336" w:rsidRDefault="00854499">
            <w:pPr>
              <w:spacing w:before="180"/>
              <w:ind w:left="-108" w:right="34"/>
              <w:rPr>
                <w:rFonts w:ascii="Arial" w:hAnsi="Arial" w:cs="Arial"/>
                <w:b/>
                <w:color w:val="000000"/>
                <w:sz w:val="16"/>
                <w:szCs w:val="22"/>
              </w:rPr>
            </w:pPr>
            <w:r w:rsidRPr="00263336">
              <w:rPr>
                <w:rFonts w:ascii="Arial" w:hAnsi="Arial" w:cs="Arial"/>
                <w:b/>
                <w:color w:val="000000"/>
                <w:szCs w:val="22"/>
              </w:rPr>
              <w:t>by Charlotte Ditchburn BSc (Hons) MIPROW</w:t>
            </w:r>
          </w:p>
        </w:tc>
      </w:tr>
      <w:tr w:rsidR="00854499" w:rsidRPr="00263336" w14:paraId="11FCF3DE" w14:textId="77777777" w:rsidTr="00854499">
        <w:trPr>
          <w:cantSplit/>
          <w:trHeight w:val="23"/>
        </w:trPr>
        <w:tc>
          <w:tcPr>
            <w:tcW w:w="9356" w:type="dxa"/>
            <w:tcBorders>
              <w:top w:val="nil"/>
              <w:left w:val="nil"/>
              <w:bottom w:val="nil"/>
              <w:right w:val="nil"/>
            </w:tcBorders>
            <w:hideMark/>
          </w:tcPr>
          <w:p w14:paraId="499FC95E" w14:textId="77777777" w:rsidR="00854499" w:rsidRPr="00263336" w:rsidRDefault="00854499">
            <w:pPr>
              <w:spacing w:before="120"/>
              <w:ind w:left="-108" w:right="34"/>
              <w:rPr>
                <w:rFonts w:ascii="Arial" w:hAnsi="Arial" w:cs="Arial"/>
                <w:b/>
                <w:color w:val="000000"/>
                <w:sz w:val="16"/>
                <w:szCs w:val="16"/>
              </w:rPr>
            </w:pPr>
            <w:r w:rsidRPr="00263336">
              <w:rPr>
                <w:rFonts w:ascii="Arial" w:hAnsi="Arial" w:cs="Arial"/>
                <w:b/>
                <w:color w:val="000000"/>
                <w:sz w:val="16"/>
                <w:szCs w:val="16"/>
              </w:rPr>
              <w:t xml:space="preserve"> appointed by the Secretary of State for Environment, Food and Rural Affairs</w:t>
            </w:r>
          </w:p>
        </w:tc>
      </w:tr>
      <w:tr w:rsidR="00854499" w:rsidRPr="00263336" w14:paraId="79F27C28" w14:textId="77777777" w:rsidTr="00854499">
        <w:trPr>
          <w:cantSplit/>
          <w:trHeight w:val="23"/>
        </w:trPr>
        <w:tc>
          <w:tcPr>
            <w:tcW w:w="9356" w:type="dxa"/>
            <w:tcBorders>
              <w:top w:val="nil"/>
              <w:left w:val="nil"/>
              <w:bottom w:val="single" w:sz="4" w:space="0" w:color="000000"/>
              <w:right w:val="nil"/>
            </w:tcBorders>
            <w:hideMark/>
          </w:tcPr>
          <w:p w14:paraId="30244186" w14:textId="18F7342B" w:rsidR="00854499" w:rsidRPr="00263336" w:rsidRDefault="00854499">
            <w:pPr>
              <w:spacing w:before="120"/>
              <w:ind w:left="-108" w:right="176"/>
              <w:rPr>
                <w:rFonts w:ascii="Arial" w:hAnsi="Arial" w:cs="Arial"/>
                <w:b/>
                <w:color w:val="000000"/>
                <w:sz w:val="16"/>
                <w:szCs w:val="16"/>
              </w:rPr>
            </w:pPr>
            <w:r w:rsidRPr="00263336">
              <w:rPr>
                <w:rFonts w:ascii="Arial" w:hAnsi="Arial" w:cs="Arial"/>
                <w:b/>
                <w:color w:val="000000"/>
                <w:sz w:val="16"/>
                <w:szCs w:val="16"/>
              </w:rPr>
              <w:t>Decision date:</w:t>
            </w:r>
            <w:r w:rsidR="00A60036">
              <w:rPr>
                <w:rFonts w:ascii="Arial" w:hAnsi="Arial" w:cs="Arial"/>
                <w:b/>
                <w:color w:val="000000"/>
                <w:sz w:val="16"/>
                <w:szCs w:val="16"/>
              </w:rPr>
              <w:t xml:space="preserve"> 18 December 2023</w:t>
            </w:r>
          </w:p>
        </w:tc>
      </w:tr>
    </w:tbl>
    <w:p w14:paraId="6691F97F" w14:textId="77777777" w:rsidR="00854499" w:rsidRPr="00263336" w:rsidRDefault="00854499" w:rsidP="00854499">
      <w:pPr>
        <w:rPr>
          <w:rFonts w:ascii="Arial" w:hAnsi="Arial" w:cs="Arial"/>
        </w:rPr>
      </w:pPr>
    </w:p>
    <w:tbl>
      <w:tblPr>
        <w:tblW w:w="0" w:type="auto"/>
        <w:tblLayout w:type="fixed"/>
        <w:tblLook w:val="04A0" w:firstRow="1" w:lastRow="0" w:firstColumn="1" w:lastColumn="0" w:noHBand="0" w:noVBand="1"/>
      </w:tblPr>
      <w:tblGrid>
        <w:gridCol w:w="9520"/>
      </w:tblGrid>
      <w:tr w:rsidR="00854499" w:rsidRPr="00263336" w14:paraId="4B6F8380" w14:textId="77777777" w:rsidTr="00854499">
        <w:tc>
          <w:tcPr>
            <w:tcW w:w="9520" w:type="dxa"/>
            <w:hideMark/>
          </w:tcPr>
          <w:p w14:paraId="091D7DCB" w14:textId="77777777" w:rsidR="00854499" w:rsidRPr="00263336" w:rsidRDefault="00854499">
            <w:pPr>
              <w:spacing w:after="60"/>
              <w:rPr>
                <w:rFonts w:ascii="Arial" w:hAnsi="Arial" w:cs="Arial"/>
                <w:b/>
                <w:color w:val="000000"/>
              </w:rPr>
            </w:pPr>
            <w:r w:rsidRPr="00263336">
              <w:rPr>
                <w:rFonts w:ascii="Arial" w:hAnsi="Arial" w:cs="Arial"/>
                <w:b/>
                <w:color w:val="000000"/>
              </w:rPr>
              <w:t>Order Ref: ROW/3314095</w:t>
            </w:r>
          </w:p>
        </w:tc>
      </w:tr>
      <w:tr w:rsidR="00854499" w:rsidRPr="00263336" w14:paraId="042B8785" w14:textId="77777777" w:rsidTr="00854499">
        <w:tc>
          <w:tcPr>
            <w:tcW w:w="9520" w:type="dxa"/>
            <w:hideMark/>
          </w:tcPr>
          <w:p w14:paraId="1014AC88" w14:textId="77777777" w:rsidR="00854499" w:rsidRPr="00263336" w:rsidRDefault="00854499" w:rsidP="00854499">
            <w:pPr>
              <w:pStyle w:val="TBullet"/>
              <w:numPr>
                <w:ilvl w:val="0"/>
                <w:numId w:val="31"/>
              </w:numPr>
              <w:rPr>
                <w:rFonts w:ascii="Arial" w:hAnsi="Arial" w:cs="Arial"/>
              </w:rPr>
            </w:pPr>
            <w:r w:rsidRPr="00263336">
              <w:rPr>
                <w:rFonts w:ascii="Arial" w:hAnsi="Arial" w:cs="Arial"/>
              </w:rPr>
              <w:t xml:space="preserve">This Order is made under Section 119 of the Highways Act 1980 (the 1980 Act) and is known as the Public Path Diversion Order No 2, 2021 Public Footpath </w:t>
            </w:r>
            <w:proofErr w:type="spellStart"/>
            <w:r w:rsidRPr="00263336">
              <w:rPr>
                <w:rFonts w:ascii="Arial" w:hAnsi="Arial" w:cs="Arial"/>
              </w:rPr>
              <w:t>Sitlington</w:t>
            </w:r>
            <w:proofErr w:type="spellEnd"/>
            <w:r w:rsidRPr="00263336">
              <w:rPr>
                <w:rFonts w:ascii="Arial" w:hAnsi="Arial" w:cs="Arial"/>
              </w:rPr>
              <w:t xml:space="preserve"> 35, </w:t>
            </w:r>
            <w:proofErr w:type="spellStart"/>
            <w:r w:rsidRPr="00263336">
              <w:rPr>
                <w:rFonts w:ascii="Arial" w:hAnsi="Arial" w:cs="Arial"/>
              </w:rPr>
              <w:t>Hollinghurst</w:t>
            </w:r>
            <w:proofErr w:type="spellEnd"/>
            <w:r w:rsidRPr="00263336">
              <w:rPr>
                <w:rFonts w:ascii="Arial" w:hAnsi="Arial" w:cs="Arial"/>
              </w:rPr>
              <w:t xml:space="preserve"> Farm, Netherton.</w:t>
            </w:r>
          </w:p>
        </w:tc>
      </w:tr>
      <w:tr w:rsidR="00854499" w:rsidRPr="00263336" w14:paraId="703C73FC" w14:textId="77777777" w:rsidTr="00854499">
        <w:tc>
          <w:tcPr>
            <w:tcW w:w="9520" w:type="dxa"/>
            <w:hideMark/>
          </w:tcPr>
          <w:p w14:paraId="14FAAFF1" w14:textId="77777777" w:rsidR="00854499" w:rsidRPr="00263336" w:rsidRDefault="00854499" w:rsidP="00854499">
            <w:pPr>
              <w:pStyle w:val="TBullet"/>
              <w:numPr>
                <w:ilvl w:val="0"/>
                <w:numId w:val="31"/>
              </w:numPr>
              <w:rPr>
                <w:rFonts w:ascii="Arial" w:hAnsi="Arial" w:cs="Arial"/>
              </w:rPr>
            </w:pPr>
            <w:r w:rsidRPr="00263336">
              <w:rPr>
                <w:rFonts w:ascii="Arial" w:hAnsi="Arial" w:cs="Arial"/>
              </w:rPr>
              <w:t>The Order is dated 8 March 2021 and proposes to divert the public right of way shown on the Order plan and described in the Order Schedule.</w:t>
            </w:r>
          </w:p>
        </w:tc>
      </w:tr>
      <w:tr w:rsidR="00854499" w:rsidRPr="00263336" w14:paraId="0FE75C29" w14:textId="77777777" w:rsidTr="00854499">
        <w:tc>
          <w:tcPr>
            <w:tcW w:w="9520" w:type="dxa"/>
            <w:hideMark/>
          </w:tcPr>
          <w:p w14:paraId="5A3A76AB" w14:textId="3D801711" w:rsidR="00854499" w:rsidRPr="00263336" w:rsidRDefault="00854499" w:rsidP="00854499">
            <w:pPr>
              <w:pStyle w:val="TBullet"/>
              <w:numPr>
                <w:ilvl w:val="0"/>
                <w:numId w:val="31"/>
              </w:numPr>
              <w:rPr>
                <w:rFonts w:ascii="Arial" w:hAnsi="Arial" w:cs="Arial"/>
              </w:rPr>
            </w:pPr>
            <w:r w:rsidRPr="00263336">
              <w:rPr>
                <w:rFonts w:ascii="Arial" w:hAnsi="Arial" w:cs="Arial"/>
              </w:rPr>
              <w:t>There were two objections outstanding when Council of the City of Wakefi</w:t>
            </w:r>
            <w:r w:rsidR="004B45F2">
              <w:rPr>
                <w:rFonts w:ascii="Arial" w:hAnsi="Arial" w:cs="Arial"/>
              </w:rPr>
              <w:t>e</w:t>
            </w:r>
            <w:r w:rsidRPr="00263336">
              <w:rPr>
                <w:rFonts w:ascii="Arial" w:hAnsi="Arial" w:cs="Arial"/>
              </w:rPr>
              <w:t>ld submitted the Order to the Secretary of State for Environment, Food and Rural Affairs for confirmation.</w:t>
            </w:r>
          </w:p>
        </w:tc>
      </w:tr>
      <w:tr w:rsidR="00854499" w:rsidRPr="00263336" w14:paraId="2C5A64E7" w14:textId="77777777" w:rsidTr="00854499">
        <w:tc>
          <w:tcPr>
            <w:tcW w:w="9520" w:type="dxa"/>
            <w:hideMark/>
          </w:tcPr>
          <w:p w14:paraId="39C742CC" w14:textId="77777777" w:rsidR="00854499" w:rsidRPr="00263336" w:rsidRDefault="00854499">
            <w:pPr>
              <w:spacing w:before="60"/>
              <w:rPr>
                <w:rFonts w:ascii="Arial" w:hAnsi="Arial" w:cs="Arial"/>
                <w:b/>
                <w:color w:val="000000"/>
              </w:rPr>
            </w:pPr>
            <w:r w:rsidRPr="00263336">
              <w:rPr>
                <w:rFonts w:ascii="Arial" w:hAnsi="Arial" w:cs="Arial"/>
                <w:b/>
                <w:color w:val="000000"/>
              </w:rPr>
              <w:t>Summary of Decision: The Order is confirmed subject to modifications as set out below in the Formal Decision</w:t>
            </w:r>
            <w:r w:rsidRPr="00263336">
              <w:rPr>
                <w:rFonts w:ascii="Arial" w:hAnsi="Arial" w:cs="Arial"/>
                <w:b/>
                <w:bCs/>
                <w:color w:val="000000"/>
                <w:kern w:val="28"/>
              </w:rPr>
              <w:t>.</w:t>
            </w:r>
            <w:r w:rsidRPr="00263336">
              <w:rPr>
                <w:rFonts w:ascii="Arial" w:hAnsi="Arial" w:cs="Arial"/>
                <w:b/>
                <w:color w:val="000000"/>
              </w:rPr>
              <w:t xml:space="preserve"> </w:t>
            </w:r>
          </w:p>
        </w:tc>
      </w:tr>
      <w:tr w:rsidR="00854499" w:rsidRPr="00263336" w14:paraId="2D863533" w14:textId="77777777" w:rsidTr="00854499">
        <w:tc>
          <w:tcPr>
            <w:tcW w:w="9520" w:type="dxa"/>
            <w:tcBorders>
              <w:top w:val="nil"/>
              <w:left w:val="nil"/>
              <w:bottom w:val="single" w:sz="6" w:space="0" w:color="000000"/>
              <w:right w:val="nil"/>
            </w:tcBorders>
          </w:tcPr>
          <w:p w14:paraId="22DDAEC3" w14:textId="77777777" w:rsidR="00854499" w:rsidRPr="00263336" w:rsidRDefault="00854499">
            <w:pPr>
              <w:spacing w:before="60"/>
              <w:rPr>
                <w:rFonts w:ascii="Arial" w:hAnsi="Arial" w:cs="Arial"/>
                <w:b/>
                <w:color w:val="000000"/>
                <w:sz w:val="2"/>
              </w:rPr>
            </w:pPr>
            <w:bookmarkStart w:id="1" w:name="bmkReturn"/>
            <w:bookmarkEnd w:id="1"/>
          </w:p>
        </w:tc>
      </w:tr>
    </w:tbl>
    <w:p w14:paraId="10B3AE83" w14:textId="77777777" w:rsidR="00854499" w:rsidRPr="00263336" w:rsidRDefault="00854499" w:rsidP="00854499">
      <w:pPr>
        <w:tabs>
          <w:tab w:val="left" w:pos="432"/>
        </w:tabs>
        <w:spacing w:before="180"/>
        <w:outlineLvl w:val="0"/>
        <w:rPr>
          <w:rFonts w:ascii="Arial" w:hAnsi="Arial" w:cs="Arial"/>
          <w:b/>
          <w:color w:val="000000"/>
          <w:kern w:val="28"/>
          <w:sz w:val="24"/>
          <w:szCs w:val="24"/>
        </w:rPr>
      </w:pPr>
      <w:r w:rsidRPr="00263336">
        <w:rPr>
          <w:rFonts w:ascii="Arial" w:hAnsi="Arial" w:cs="Arial"/>
          <w:b/>
          <w:color w:val="000000"/>
          <w:kern w:val="28"/>
          <w:sz w:val="24"/>
          <w:szCs w:val="24"/>
        </w:rPr>
        <w:t>Preliminary Matters</w:t>
      </w:r>
    </w:p>
    <w:p w14:paraId="583A87EB"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 xml:space="preserve">This case concerns the proposed diversion of Public Footpath </w:t>
      </w:r>
      <w:proofErr w:type="spellStart"/>
      <w:r w:rsidRPr="00263336">
        <w:rPr>
          <w:rFonts w:ascii="Arial" w:hAnsi="Arial" w:cs="Arial"/>
          <w:sz w:val="24"/>
          <w:szCs w:val="24"/>
        </w:rPr>
        <w:t>Sitlington</w:t>
      </w:r>
      <w:proofErr w:type="spellEnd"/>
      <w:r w:rsidRPr="00263336">
        <w:rPr>
          <w:rFonts w:ascii="Arial" w:hAnsi="Arial" w:cs="Arial"/>
          <w:sz w:val="24"/>
          <w:szCs w:val="24"/>
        </w:rPr>
        <w:t xml:space="preserve"> 35 (FP35) which traverses land to the west of </w:t>
      </w:r>
      <w:proofErr w:type="spellStart"/>
      <w:r w:rsidRPr="00263336">
        <w:rPr>
          <w:rFonts w:ascii="Arial" w:hAnsi="Arial" w:cs="Arial"/>
          <w:sz w:val="24"/>
          <w:szCs w:val="24"/>
        </w:rPr>
        <w:t>Hollinghurst</w:t>
      </w:r>
      <w:proofErr w:type="spellEnd"/>
      <w:r w:rsidRPr="00263336">
        <w:rPr>
          <w:rFonts w:ascii="Arial" w:hAnsi="Arial" w:cs="Arial"/>
          <w:sz w:val="24"/>
          <w:szCs w:val="24"/>
        </w:rPr>
        <w:t xml:space="preserve"> Farm, Netherton when using the public footpaths, resulting in the unfortunate death of a member of the public. The Council of the City of Wakefield (the Council) support the order.</w:t>
      </w:r>
    </w:p>
    <w:p w14:paraId="587D2247"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bCs/>
          <w:sz w:val="24"/>
          <w:szCs w:val="24"/>
        </w:rPr>
        <w:t>Objections and representations state preferences for alternative routes. I must consider the order before me therefore these are not matters that I can consider under the legislation. Clearly, if I reach a decision to not confirm the order, the parties may wish to consider whether an alternative course of action should be pursued.</w:t>
      </w:r>
      <w:r w:rsidRPr="00263336">
        <w:rPr>
          <w:rFonts w:ascii="Arial" w:hAnsi="Arial" w:cs="Arial"/>
          <w:sz w:val="24"/>
          <w:szCs w:val="24"/>
        </w:rPr>
        <w:t xml:space="preserve"> </w:t>
      </w:r>
    </w:p>
    <w:p w14:paraId="5398EAD0"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The Council of the City of Wakefield (the Council) has requested a minor modification to the wording of the Order, to reflect the proposed gates as limitations within the order. There would be no need for this modification to be advertised further.</w:t>
      </w:r>
    </w:p>
    <w:p w14:paraId="2C75126B" w14:textId="5C7BDE4E" w:rsidR="00854499" w:rsidRPr="004B45F2" w:rsidRDefault="00854499" w:rsidP="004B45F2">
      <w:pPr>
        <w:pStyle w:val="Style1"/>
        <w:numPr>
          <w:ilvl w:val="0"/>
          <w:numId w:val="32"/>
        </w:numPr>
        <w:rPr>
          <w:rFonts w:ascii="Arial" w:hAnsi="Arial" w:cs="Arial"/>
        </w:rPr>
      </w:pPr>
      <w:r w:rsidRPr="004B45F2">
        <w:rPr>
          <w:rFonts w:ascii="Arial" w:hAnsi="Arial" w:cs="Arial"/>
          <w:sz w:val="24"/>
          <w:szCs w:val="24"/>
        </w:rPr>
        <w:t xml:space="preserve">I undertook an unaccompanied site inspection during the morning of Wednesday 25 October 2023. </w:t>
      </w:r>
    </w:p>
    <w:p w14:paraId="22505915"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In this decision I have found it useful to refer to the various points annotated on the Order map. For ease of reference a copy of the map is attached hereto.</w:t>
      </w:r>
    </w:p>
    <w:p w14:paraId="7F7635AB" w14:textId="77777777" w:rsidR="00854499" w:rsidRPr="00263336" w:rsidRDefault="00854499" w:rsidP="00854499">
      <w:pPr>
        <w:pStyle w:val="Style1"/>
        <w:numPr>
          <w:ilvl w:val="0"/>
          <w:numId w:val="0"/>
        </w:numPr>
        <w:tabs>
          <w:tab w:val="clear" w:pos="432"/>
          <w:tab w:val="num" w:pos="4406"/>
        </w:tabs>
        <w:autoSpaceDE w:val="0"/>
        <w:autoSpaceDN w:val="0"/>
        <w:rPr>
          <w:rFonts w:ascii="Arial" w:hAnsi="Arial" w:cs="Arial"/>
          <w:b/>
          <w:sz w:val="24"/>
          <w:szCs w:val="24"/>
        </w:rPr>
      </w:pPr>
      <w:r w:rsidRPr="00263336">
        <w:rPr>
          <w:rFonts w:ascii="Arial" w:hAnsi="Arial" w:cs="Arial"/>
          <w:b/>
          <w:sz w:val="24"/>
          <w:szCs w:val="24"/>
        </w:rPr>
        <w:t>Main Issues</w:t>
      </w:r>
    </w:p>
    <w:p w14:paraId="74F5E66A" w14:textId="77777777" w:rsidR="00854499" w:rsidRPr="00263336" w:rsidRDefault="00854499" w:rsidP="00854499">
      <w:pPr>
        <w:pStyle w:val="Style1"/>
        <w:numPr>
          <w:ilvl w:val="0"/>
          <w:numId w:val="34"/>
        </w:numPr>
        <w:tabs>
          <w:tab w:val="clear" w:pos="432"/>
          <w:tab w:val="clear" w:pos="720"/>
          <w:tab w:val="num" w:pos="1080"/>
        </w:tabs>
        <w:autoSpaceDE w:val="0"/>
        <w:autoSpaceDN w:val="0"/>
        <w:ind w:left="360" w:hanging="360"/>
        <w:outlineLvl w:val="9"/>
        <w:rPr>
          <w:rFonts w:ascii="Arial" w:hAnsi="Arial" w:cs="Arial"/>
          <w:b/>
          <w:sz w:val="24"/>
          <w:szCs w:val="24"/>
        </w:rPr>
      </w:pPr>
      <w:r w:rsidRPr="00263336">
        <w:rPr>
          <w:rFonts w:ascii="Arial" w:hAnsi="Arial" w:cs="Arial"/>
          <w:sz w:val="24"/>
          <w:szCs w:val="24"/>
        </w:rPr>
        <w:t>Section 119(6) of the Highways Act 1980 involves three separate tests for an Order to be confirmed. These are:</w:t>
      </w:r>
    </w:p>
    <w:p w14:paraId="1895761C" w14:textId="77777777" w:rsidR="00854499" w:rsidRPr="00263336" w:rsidRDefault="00854499" w:rsidP="00854499">
      <w:pPr>
        <w:pStyle w:val="Style1"/>
        <w:numPr>
          <w:ilvl w:val="0"/>
          <w:numId w:val="0"/>
        </w:numPr>
        <w:tabs>
          <w:tab w:val="clear" w:pos="432"/>
          <w:tab w:val="left" w:pos="720"/>
        </w:tabs>
        <w:autoSpaceDE w:val="0"/>
        <w:autoSpaceDN w:val="0"/>
        <w:ind w:left="431"/>
        <w:outlineLvl w:val="9"/>
        <w:rPr>
          <w:rFonts w:ascii="Arial" w:hAnsi="Arial" w:cs="Arial"/>
          <w:sz w:val="24"/>
          <w:szCs w:val="24"/>
        </w:rPr>
      </w:pPr>
      <w:r w:rsidRPr="00263336">
        <w:rPr>
          <w:rFonts w:ascii="Arial" w:hAnsi="Arial" w:cs="Arial"/>
          <w:sz w:val="24"/>
          <w:szCs w:val="24"/>
        </w:rPr>
        <w:t xml:space="preserve">TEST 1: whether it is expedient in the interests of the landowner, </w:t>
      </w:r>
      <w:proofErr w:type="gramStart"/>
      <w:r w:rsidRPr="00263336">
        <w:rPr>
          <w:rFonts w:ascii="Arial" w:hAnsi="Arial" w:cs="Arial"/>
          <w:sz w:val="24"/>
          <w:szCs w:val="24"/>
        </w:rPr>
        <w:t>occupier</w:t>
      </w:r>
      <w:proofErr w:type="gramEnd"/>
      <w:r w:rsidRPr="00263336">
        <w:rPr>
          <w:rFonts w:ascii="Arial" w:hAnsi="Arial" w:cs="Arial"/>
          <w:sz w:val="24"/>
          <w:szCs w:val="24"/>
        </w:rPr>
        <w:t xml:space="preserve"> or the public for the path to be diverted. This is subject to any altered point of termination of the path being substantially as convenient to the public.</w:t>
      </w:r>
    </w:p>
    <w:p w14:paraId="38E0BE8E" w14:textId="77777777" w:rsidR="00854499" w:rsidRPr="00263336" w:rsidRDefault="00854499" w:rsidP="00854499">
      <w:pPr>
        <w:pStyle w:val="Style1"/>
        <w:numPr>
          <w:ilvl w:val="0"/>
          <w:numId w:val="0"/>
        </w:numPr>
        <w:tabs>
          <w:tab w:val="clear" w:pos="432"/>
          <w:tab w:val="left" w:pos="720"/>
        </w:tabs>
        <w:autoSpaceDE w:val="0"/>
        <w:autoSpaceDN w:val="0"/>
        <w:ind w:left="431"/>
        <w:outlineLvl w:val="9"/>
        <w:rPr>
          <w:rFonts w:ascii="Arial" w:hAnsi="Arial" w:cs="Arial"/>
          <w:sz w:val="24"/>
          <w:szCs w:val="24"/>
        </w:rPr>
      </w:pPr>
      <w:r w:rsidRPr="00263336">
        <w:rPr>
          <w:rFonts w:ascii="Arial" w:hAnsi="Arial" w:cs="Arial"/>
          <w:sz w:val="24"/>
          <w:szCs w:val="24"/>
        </w:rPr>
        <w:lastRenderedPageBreak/>
        <w:t>TEST 2: whether the proposed diversion is substantially less convenient to the public.</w:t>
      </w:r>
    </w:p>
    <w:p w14:paraId="20FB11C6" w14:textId="77777777" w:rsidR="00854499" w:rsidRPr="00263336" w:rsidRDefault="00854499" w:rsidP="00854499">
      <w:pPr>
        <w:pStyle w:val="Style1"/>
        <w:numPr>
          <w:ilvl w:val="0"/>
          <w:numId w:val="0"/>
        </w:numPr>
        <w:tabs>
          <w:tab w:val="clear" w:pos="432"/>
          <w:tab w:val="left" w:pos="720"/>
        </w:tabs>
        <w:autoSpaceDE w:val="0"/>
        <w:autoSpaceDN w:val="0"/>
        <w:ind w:left="431"/>
        <w:outlineLvl w:val="9"/>
        <w:rPr>
          <w:rFonts w:ascii="Arial" w:hAnsi="Arial" w:cs="Arial"/>
          <w:sz w:val="24"/>
          <w:szCs w:val="24"/>
        </w:rPr>
      </w:pPr>
      <w:r w:rsidRPr="00263336">
        <w:rPr>
          <w:rFonts w:ascii="Arial" w:hAnsi="Arial" w:cs="Arial"/>
          <w:sz w:val="24"/>
          <w:szCs w:val="24"/>
        </w:rPr>
        <w:t>TEST 3: whether it is expedient to confirm the Order having regard to the effect which— (a) the diversion would have on public enjoyment of the path as a whole, (b) the coming into operation of the Order would have as respects other land served by the existing public right of way, and (c) any new public right of way created by the order would have as respects the land over which the right is so created and any land held with it.</w:t>
      </w:r>
    </w:p>
    <w:p w14:paraId="5AE597A5" w14:textId="77777777" w:rsidR="00854499" w:rsidRPr="00263336" w:rsidRDefault="00854499" w:rsidP="00854499">
      <w:pPr>
        <w:pStyle w:val="Style1"/>
        <w:numPr>
          <w:ilvl w:val="0"/>
          <w:numId w:val="32"/>
        </w:numPr>
        <w:shd w:val="clear" w:color="auto" w:fill="FFFFFF"/>
        <w:spacing w:before="300" w:after="300"/>
        <w:ind w:left="432" w:hanging="432"/>
        <w:textAlignment w:val="baseline"/>
        <w:rPr>
          <w:rFonts w:ascii="Arial" w:hAnsi="Arial" w:cs="Arial"/>
          <w:color w:val="141414"/>
          <w:sz w:val="24"/>
          <w:szCs w:val="24"/>
        </w:rPr>
      </w:pPr>
      <w:r w:rsidRPr="00263336">
        <w:rPr>
          <w:rFonts w:ascii="Arial" w:hAnsi="Arial" w:cs="Arial"/>
          <w:sz w:val="24"/>
          <w:szCs w:val="24"/>
        </w:rPr>
        <w:t xml:space="preserve">In determining whether to confirm the Order at Test 3 stage, (a)-(c) are mandatory factors. </w:t>
      </w:r>
      <w:r w:rsidRPr="00263336">
        <w:rPr>
          <w:rFonts w:ascii="Arial" w:hAnsi="Arial" w:cs="Arial"/>
          <w:color w:val="141414"/>
          <w:sz w:val="24"/>
          <w:szCs w:val="24"/>
        </w:rPr>
        <w:t xml:space="preserve">On (b) and (c) of Test 3, the statutory provisions for compensation for diminution in value or disturbance to enjoyment of the land affected by the new paths must be </w:t>
      </w:r>
      <w:proofErr w:type="gramStart"/>
      <w:r w:rsidRPr="00263336">
        <w:rPr>
          <w:rFonts w:ascii="Arial" w:hAnsi="Arial" w:cs="Arial"/>
          <w:color w:val="141414"/>
          <w:sz w:val="24"/>
          <w:szCs w:val="24"/>
        </w:rPr>
        <w:t>taken into account</w:t>
      </w:r>
      <w:proofErr w:type="gramEnd"/>
      <w:r w:rsidRPr="00263336">
        <w:rPr>
          <w:rFonts w:ascii="Arial" w:hAnsi="Arial" w:cs="Arial"/>
          <w:color w:val="141414"/>
          <w:sz w:val="24"/>
          <w:szCs w:val="24"/>
        </w:rPr>
        <w:t>, where applicable.</w:t>
      </w:r>
      <w:r w:rsidRPr="00263336">
        <w:rPr>
          <w:rFonts w:ascii="Arial" w:hAnsi="Arial" w:cs="Arial"/>
          <w:sz w:val="24"/>
          <w:szCs w:val="24"/>
        </w:rPr>
        <w:t xml:space="preserve"> Regard must also be had to any material provision contained in a rights of way improvement plan (ROWIP) for the area under section 119(6A). Other relevant factors are not excluded from consideration and could, for instance, include those pointing in favour of confirmation.</w:t>
      </w:r>
    </w:p>
    <w:p w14:paraId="34F7700E" w14:textId="77777777" w:rsidR="00854499" w:rsidRPr="00263336" w:rsidRDefault="00854499" w:rsidP="00854499">
      <w:pPr>
        <w:keepNext/>
        <w:widowControl w:val="0"/>
        <w:spacing w:before="180"/>
        <w:outlineLvl w:val="5"/>
        <w:rPr>
          <w:rFonts w:ascii="Arial" w:hAnsi="Arial" w:cs="Arial"/>
          <w:b/>
          <w:color w:val="000000"/>
          <w:sz w:val="24"/>
          <w:szCs w:val="24"/>
        </w:rPr>
      </w:pPr>
      <w:r w:rsidRPr="00263336">
        <w:rPr>
          <w:rFonts w:ascii="Arial" w:hAnsi="Arial" w:cs="Arial"/>
          <w:b/>
          <w:color w:val="000000"/>
          <w:sz w:val="24"/>
          <w:szCs w:val="24"/>
        </w:rPr>
        <w:t>Reasons</w:t>
      </w:r>
    </w:p>
    <w:p w14:paraId="13929E22" w14:textId="77777777" w:rsidR="00854499" w:rsidRPr="00263336" w:rsidRDefault="00854499" w:rsidP="00854499">
      <w:pPr>
        <w:keepNext/>
        <w:widowControl w:val="0"/>
        <w:spacing w:before="180"/>
        <w:outlineLvl w:val="5"/>
        <w:rPr>
          <w:rFonts w:ascii="Arial" w:hAnsi="Arial" w:cs="Arial"/>
          <w:b/>
          <w:i/>
          <w:color w:val="000000"/>
          <w:sz w:val="24"/>
          <w:szCs w:val="24"/>
        </w:rPr>
      </w:pPr>
      <w:r w:rsidRPr="00263336">
        <w:rPr>
          <w:rFonts w:ascii="Arial" w:hAnsi="Arial" w:cs="Arial"/>
          <w:b/>
          <w:i/>
          <w:color w:val="000000"/>
          <w:sz w:val="24"/>
          <w:szCs w:val="24"/>
        </w:rPr>
        <w:t>Whether it is expedient in the interests of the owner of the land that the path in question should be diverted</w:t>
      </w:r>
    </w:p>
    <w:p w14:paraId="7AC9380B" w14:textId="77777777" w:rsidR="00854499" w:rsidRPr="00263336" w:rsidRDefault="00854499" w:rsidP="00854499">
      <w:pPr>
        <w:numPr>
          <w:ilvl w:val="0"/>
          <w:numId w:val="32"/>
        </w:numPr>
        <w:tabs>
          <w:tab w:val="left" w:pos="432"/>
        </w:tabs>
        <w:spacing w:before="180"/>
        <w:ind w:left="432" w:hanging="432"/>
        <w:outlineLvl w:val="0"/>
        <w:rPr>
          <w:rFonts w:ascii="Arial" w:hAnsi="Arial" w:cs="Arial"/>
          <w:b/>
          <w:i/>
          <w:color w:val="000000"/>
          <w:kern w:val="28"/>
          <w:sz w:val="24"/>
          <w:szCs w:val="24"/>
        </w:rPr>
      </w:pPr>
      <w:r w:rsidRPr="00263336">
        <w:rPr>
          <w:rFonts w:ascii="Arial" w:hAnsi="Arial" w:cs="Arial"/>
          <w:bCs/>
          <w:iCs/>
          <w:color w:val="000000"/>
          <w:kern w:val="28"/>
          <w:sz w:val="24"/>
          <w:szCs w:val="24"/>
        </w:rPr>
        <w:t xml:space="preserve">The current legal alignment of FP35 runs from Point A at the junction with FP35 in a southerly direction to Point B at the junction with bridleway </w:t>
      </w:r>
      <w:proofErr w:type="spellStart"/>
      <w:r w:rsidRPr="00263336">
        <w:rPr>
          <w:rFonts w:ascii="Arial" w:hAnsi="Arial" w:cs="Arial"/>
          <w:bCs/>
          <w:iCs/>
          <w:color w:val="000000"/>
          <w:kern w:val="28"/>
          <w:sz w:val="24"/>
          <w:szCs w:val="24"/>
        </w:rPr>
        <w:t>Sitlington</w:t>
      </w:r>
      <w:proofErr w:type="spellEnd"/>
      <w:r w:rsidRPr="00263336">
        <w:rPr>
          <w:rFonts w:ascii="Arial" w:hAnsi="Arial" w:cs="Arial"/>
          <w:bCs/>
          <w:iCs/>
          <w:color w:val="000000"/>
          <w:kern w:val="28"/>
          <w:sz w:val="24"/>
          <w:szCs w:val="24"/>
        </w:rPr>
        <w:t xml:space="preserve"> 36. </w:t>
      </w:r>
    </w:p>
    <w:p w14:paraId="1477F8F5" w14:textId="77777777" w:rsidR="00854499" w:rsidRPr="00263336" w:rsidRDefault="00854499" w:rsidP="00854499">
      <w:pPr>
        <w:numPr>
          <w:ilvl w:val="0"/>
          <w:numId w:val="32"/>
        </w:numPr>
        <w:tabs>
          <w:tab w:val="left" w:pos="432"/>
        </w:tabs>
        <w:spacing w:before="180"/>
        <w:ind w:left="432" w:hanging="432"/>
        <w:outlineLvl w:val="0"/>
        <w:rPr>
          <w:rFonts w:ascii="Arial" w:hAnsi="Arial" w:cs="Arial"/>
          <w:b/>
          <w:i/>
          <w:color w:val="000000"/>
          <w:kern w:val="28"/>
          <w:sz w:val="24"/>
          <w:szCs w:val="24"/>
        </w:rPr>
      </w:pPr>
      <w:r w:rsidRPr="00263336">
        <w:rPr>
          <w:rFonts w:ascii="Arial" w:hAnsi="Arial" w:cs="Arial"/>
          <w:bCs/>
          <w:iCs/>
          <w:color w:val="000000"/>
          <w:kern w:val="28"/>
          <w:sz w:val="24"/>
          <w:szCs w:val="24"/>
        </w:rPr>
        <w:t>There have been two separate incidents of cattle on the farm trampling members of the public when using the public footpaths resulting in the unfortunate death of a member of the public. The Health and Safety Executive (HSE) served a prohibition notice on the landowner requiring the landowner to separate their livestock from the public. To comply with the notice, the landowner must not keep cattle in the fields with a public right of way or must separate the public from the cattle with stock-proof fencing.</w:t>
      </w:r>
    </w:p>
    <w:p w14:paraId="59968553" w14:textId="77777777" w:rsidR="00854499" w:rsidRPr="00263336" w:rsidRDefault="00854499" w:rsidP="00854499">
      <w:pPr>
        <w:numPr>
          <w:ilvl w:val="0"/>
          <w:numId w:val="32"/>
        </w:numPr>
        <w:tabs>
          <w:tab w:val="left" w:pos="432"/>
        </w:tabs>
        <w:spacing w:before="180"/>
        <w:ind w:left="432" w:hanging="432"/>
        <w:outlineLvl w:val="0"/>
        <w:rPr>
          <w:rFonts w:ascii="Arial" w:hAnsi="Arial" w:cs="Arial"/>
          <w:b/>
          <w:i/>
          <w:color w:val="000000"/>
          <w:kern w:val="28"/>
          <w:sz w:val="24"/>
          <w:szCs w:val="24"/>
        </w:rPr>
      </w:pPr>
      <w:r w:rsidRPr="00263336">
        <w:rPr>
          <w:rFonts w:ascii="Arial" w:hAnsi="Arial" w:cs="Arial"/>
          <w:bCs/>
          <w:iCs/>
          <w:color w:val="000000"/>
          <w:kern w:val="28"/>
          <w:sz w:val="24"/>
          <w:szCs w:val="24"/>
        </w:rPr>
        <w:t>The reason given for the proposed diversion is for the landowner to make the best use of the grazing land available on the farm and enables the maximum use of the land available for silage by relocating the route from a crossfield path to a field edge path along an existing boundary.</w:t>
      </w:r>
    </w:p>
    <w:p w14:paraId="7E85B570" w14:textId="77777777" w:rsidR="00854499" w:rsidRPr="00263336" w:rsidRDefault="00854499" w:rsidP="00854499">
      <w:pPr>
        <w:numPr>
          <w:ilvl w:val="0"/>
          <w:numId w:val="32"/>
        </w:numPr>
        <w:tabs>
          <w:tab w:val="left" w:pos="432"/>
        </w:tabs>
        <w:spacing w:before="180"/>
        <w:ind w:left="432" w:hanging="432"/>
        <w:outlineLvl w:val="0"/>
        <w:rPr>
          <w:rFonts w:ascii="Arial" w:hAnsi="Arial" w:cs="Arial"/>
          <w:b/>
          <w:i/>
          <w:color w:val="000000"/>
          <w:kern w:val="28"/>
          <w:sz w:val="24"/>
          <w:szCs w:val="24"/>
        </w:rPr>
      </w:pPr>
      <w:r w:rsidRPr="00263336">
        <w:rPr>
          <w:rFonts w:ascii="Arial" w:hAnsi="Arial" w:cs="Arial"/>
          <w:bCs/>
          <w:iCs/>
          <w:color w:val="000000"/>
          <w:kern w:val="28"/>
          <w:sz w:val="24"/>
          <w:szCs w:val="24"/>
        </w:rPr>
        <w:t>Having regard to the above and given that there is no evidence to the contrary, I am satisfied that it is expedient in the interests of the landowner that the footpath should be diverted.</w:t>
      </w:r>
    </w:p>
    <w:p w14:paraId="6A8E864A" w14:textId="77777777" w:rsidR="00854499" w:rsidRPr="00263336" w:rsidRDefault="00854499" w:rsidP="00854499">
      <w:pPr>
        <w:pStyle w:val="Style1"/>
        <w:numPr>
          <w:ilvl w:val="0"/>
          <w:numId w:val="0"/>
        </w:numPr>
        <w:rPr>
          <w:rFonts w:ascii="Arial" w:hAnsi="Arial" w:cs="Arial"/>
          <w:b/>
          <w:i/>
          <w:sz w:val="24"/>
          <w:szCs w:val="24"/>
        </w:rPr>
      </w:pPr>
      <w:r w:rsidRPr="00263336">
        <w:rPr>
          <w:rFonts w:ascii="Arial" w:hAnsi="Arial" w:cs="Arial"/>
          <w:b/>
          <w:i/>
          <w:sz w:val="24"/>
          <w:szCs w:val="24"/>
        </w:rPr>
        <w:t>Whether any new termination point is substantially as convenient to the public</w:t>
      </w:r>
    </w:p>
    <w:p w14:paraId="78C2C7C8" w14:textId="77777777" w:rsidR="00854499" w:rsidRPr="00263336" w:rsidRDefault="00854499" w:rsidP="00854499">
      <w:pPr>
        <w:pStyle w:val="Style1"/>
        <w:numPr>
          <w:ilvl w:val="0"/>
          <w:numId w:val="32"/>
        </w:numPr>
        <w:ind w:left="432" w:hanging="432"/>
        <w:rPr>
          <w:rFonts w:ascii="Arial" w:hAnsi="Arial" w:cs="Arial"/>
          <w:color w:val="auto"/>
          <w:kern w:val="0"/>
          <w:sz w:val="24"/>
          <w:szCs w:val="24"/>
        </w:rPr>
      </w:pPr>
      <w:r w:rsidRPr="00263336">
        <w:rPr>
          <w:rFonts w:ascii="Arial" w:hAnsi="Arial" w:cs="Arial"/>
          <w:color w:val="auto"/>
          <w:kern w:val="0"/>
          <w:sz w:val="24"/>
          <w:szCs w:val="24"/>
        </w:rPr>
        <w:t>Point A represents the northern termination point of the proposed route and is located on FP35, which continues beyond this point. Accordingly, the connection to the highway is unaffected by the diversion.</w:t>
      </w:r>
    </w:p>
    <w:p w14:paraId="63772A02" w14:textId="77777777" w:rsidR="00854499" w:rsidRPr="00263336" w:rsidRDefault="00854499" w:rsidP="00854499">
      <w:pPr>
        <w:pStyle w:val="Style1"/>
        <w:numPr>
          <w:ilvl w:val="0"/>
          <w:numId w:val="32"/>
        </w:numPr>
        <w:ind w:left="432" w:hanging="432"/>
        <w:rPr>
          <w:rFonts w:ascii="Arial" w:hAnsi="Arial" w:cs="Arial"/>
          <w:color w:val="auto"/>
          <w:kern w:val="0"/>
          <w:sz w:val="24"/>
          <w:szCs w:val="24"/>
        </w:rPr>
      </w:pPr>
      <w:r w:rsidRPr="00263336">
        <w:rPr>
          <w:rFonts w:ascii="Arial" w:hAnsi="Arial" w:cs="Arial"/>
          <w:color w:val="auto"/>
          <w:kern w:val="0"/>
          <w:sz w:val="24"/>
          <w:szCs w:val="24"/>
        </w:rPr>
        <w:t xml:space="preserve">The southern terminus of FP35 (Point B) is affected only marginally in that the junction with </w:t>
      </w:r>
      <w:proofErr w:type="spellStart"/>
      <w:r w:rsidRPr="00263336">
        <w:rPr>
          <w:rFonts w:ascii="Arial" w:hAnsi="Arial" w:cs="Arial"/>
          <w:color w:val="auto"/>
          <w:kern w:val="0"/>
          <w:sz w:val="24"/>
          <w:szCs w:val="24"/>
        </w:rPr>
        <w:t>Sitlington</w:t>
      </w:r>
      <w:proofErr w:type="spellEnd"/>
      <w:r w:rsidRPr="00263336">
        <w:rPr>
          <w:rFonts w:ascii="Arial" w:hAnsi="Arial" w:cs="Arial"/>
          <w:color w:val="auto"/>
          <w:kern w:val="0"/>
          <w:sz w:val="24"/>
          <w:szCs w:val="24"/>
        </w:rPr>
        <w:t xml:space="preserve"> 36 will move some 33 metres to the east to Point C. </w:t>
      </w:r>
      <w:proofErr w:type="spellStart"/>
      <w:r w:rsidRPr="00263336">
        <w:rPr>
          <w:rFonts w:ascii="Arial" w:hAnsi="Arial" w:cs="Arial"/>
          <w:color w:val="auto"/>
          <w:kern w:val="0"/>
          <w:sz w:val="24"/>
          <w:szCs w:val="24"/>
        </w:rPr>
        <w:lastRenderedPageBreak/>
        <w:t>Sitlington</w:t>
      </w:r>
      <w:proofErr w:type="spellEnd"/>
      <w:r w:rsidRPr="00263336">
        <w:rPr>
          <w:rFonts w:ascii="Arial" w:hAnsi="Arial" w:cs="Arial"/>
          <w:color w:val="auto"/>
          <w:kern w:val="0"/>
          <w:sz w:val="24"/>
          <w:szCs w:val="24"/>
        </w:rPr>
        <w:t xml:space="preserve"> 36 continues beyond this point and the connection to the highway is thus unaffected.</w:t>
      </w:r>
    </w:p>
    <w:p w14:paraId="6D936D5C" w14:textId="34FD9D0F" w:rsidR="00854499" w:rsidRPr="00804711" w:rsidRDefault="00854499" w:rsidP="00804711">
      <w:pPr>
        <w:pStyle w:val="Style1"/>
        <w:numPr>
          <w:ilvl w:val="0"/>
          <w:numId w:val="32"/>
        </w:numPr>
        <w:rPr>
          <w:rFonts w:ascii="Arial" w:hAnsi="Arial" w:cs="Arial"/>
        </w:rPr>
      </w:pPr>
      <w:r w:rsidRPr="00804711">
        <w:rPr>
          <w:rFonts w:ascii="Arial" w:hAnsi="Arial" w:cs="Arial"/>
          <w:color w:val="auto"/>
          <w:kern w:val="0"/>
          <w:sz w:val="24"/>
          <w:szCs w:val="24"/>
        </w:rPr>
        <w:t xml:space="preserve">I conclude that the terminal points of the proposed route will remain connected to the same highways as the existing route and will be substantially as convenient to the public. </w:t>
      </w:r>
    </w:p>
    <w:p w14:paraId="4BD74C12" w14:textId="77777777" w:rsidR="00854499" w:rsidRPr="00263336" w:rsidRDefault="00854499" w:rsidP="00854499">
      <w:pPr>
        <w:pStyle w:val="Style1"/>
        <w:numPr>
          <w:ilvl w:val="0"/>
          <w:numId w:val="33"/>
        </w:numPr>
        <w:ind w:left="432" w:hanging="432"/>
        <w:rPr>
          <w:rFonts w:ascii="Arial" w:hAnsi="Arial" w:cs="Arial"/>
        </w:rPr>
      </w:pPr>
      <w:r w:rsidRPr="00263336">
        <w:rPr>
          <w:rFonts w:ascii="Arial" w:hAnsi="Arial" w:cs="Arial"/>
          <w:bCs/>
          <w:sz w:val="24"/>
          <w:szCs w:val="24"/>
        </w:rPr>
        <w:t xml:space="preserve">Objections and representations raise the gateway that allows access between fields which crosses the proposed route as a concern. The landowner requires the gateway to effectively manage use of the land. The landowner has agreed to keep the field gates closed as well as to surface the crossing points and to keep the cattle on one side of the fence rather than leaving the crossing points open. </w:t>
      </w:r>
      <w:proofErr w:type="gramStart"/>
      <w:r w:rsidRPr="00263336">
        <w:rPr>
          <w:rFonts w:ascii="Arial" w:hAnsi="Arial" w:cs="Arial"/>
          <w:bCs/>
          <w:sz w:val="24"/>
          <w:szCs w:val="24"/>
        </w:rPr>
        <w:t>In the event that</w:t>
      </w:r>
      <w:proofErr w:type="gramEnd"/>
      <w:r w:rsidRPr="00263336">
        <w:rPr>
          <w:rFonts w:ascii="Arial" w:hAnsi="Arial" w:cs="Arial"/>
          <w:bCs/>
          <w:sz w:val="24"/>
          <w:szCs w:val="24"/>
        </w:rPr>
        <w:t xml:space="preserve"> the crossing points were to be open there will be a kissing gate at either side on the proposed route offering a refuge for the public before assessing and deciding to pass over the crossing points.</w:t>
      </w:r>
    </w:p>
    <w:p w14:paraId="1D8E2CE0" w14:textId="77777777" w:rsidR="00854499" w:rsidRPr="00263336" w:rsidRDefault="00854499" w:rsidP="00854499">
      <w:pPr>
        <w:tabs>
          <w:tab w:val="left" w:pos="432"/>
        </w:tabs>
        <w:spacing w:before="180"/>
        <w:outlineLvl w:val="0"/>
        <w:rPr>
          <w:rFonts w:ascii="Arial" w:hAnsi="Arial" w:cs="Arial"/>
          <w:b/>
          <w:i/>
          <w:color w:val="000000"/>
          <w:kern w:val="28"/>
          <w:sz w:val="24"/>
          <w:szCs w:val="24"/>
        </w:rPr>
      </w:pPr>
      <w:r w:rsidRPr="00263336">
        <w:rPr>
          <w:rFonts w:ascii="Arial" w:hAnsi="Arial" w:cs="Arial"/>
          <w:b/>
          <w:i/>
          <w:color w:val="000000"/>
          <w:kern w:val="28"/>
          <w:sz w:val="24"/>
          <w:szCs w:val="24"/>
        </w:rPr>
        <w:t>Whether the new path will not be substantially less convenient to the public</w:t>
      </w:r>
    </w:p>
    <w:p w14:paraId="725C5B26"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 xml:space="preserve">It is necessary to consider whether, in terms of convenience, matters such as the length of the proposed path, the difficulty of walking it and its purpose will render the path substantially less convenient to the public.  </w:t>
      </w:r>
    </w:p>
    <w:p w14:paraId="5C21AF79"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The current route is obstructed at Point B by an established hedge and fencing. This is a matter for the Council to address, should the Order not be confirmed. When considering the convenience of the route included in the Order, it is equitable to disregard any obstructions on the existing path.</w:t>
      </w:r>
    </w:p>
    <w:p w14:paraId="135599BD"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 xml:space="preserve">According to the Council, the proposed route will add 77 metres to the length. In my view, a </w:t>
      </w:r>
      <w:proofErr w:type="gramStart"/>
      <w:r w:rsidRPr="00263336">
        <w:rPr>
          <w:rFonts w:ascii="Arial" w:hAnsi="Arial" w:cs="Arial"/>
          <w:sz w:val="24"/>
          <w:szCs w:val="24"/>
        </w:rPr>
        <w:t>77 metre</w:t>
      </w:r>
      <w:proofErr w:type="gramEnd"/>
      <w:r w:rsidRPr="00263336">
        <w:rPr>
          <w:rFonts w:ascii="Arial" w:hAnsi="Arial" w:cs="Arial"/>
          <w:sz w:val="24"/>
          <w:szCs w:val="24"/>
        </w:rPr>
        <w:t xml:space="preserve"> increase would not be substantially less convenient to the public as the route is used as part of a longer walk for recreational purposes.</w:t>
      </w:r>
    </w:p>
    <w:p w14:paraId="55F7A6E6"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 xml:space="preserve">The overall effect of the Order is substantially to relocate the affected section of FP35 a short distance to the east, taking it from a cross-field alignment onto a field edge alignment. The topography of the existing route and the proposed route is similar, with both routes having similar gradients. The surface of the current route is a natural grass surface, the surface of the proposed route is natural surface with some stone within the surface alongside the recently restored boundary of </w:t>
      </w:r>
      <w:proofErr w:type="spellStart"/>
      <w:r w:rsidRPr="00263336">
        <w:rPr>
          <w:rFonts w:ascii="Arial" w:hAnsi="Arial" w:cs="Arial"/>
          <w:sz w:val="24"/>
          <w:szCs w:val="24"/>
        </w:rPr>
        <w:t>Hollinhurst</w:t>
      </w:r>
      <w:proofErr w:type="spellEnd"/>
      <w:r w:rsidRPr="00263336">
        <w:rPr>
          <w:rFonts w:ascii="Arial" w:hAnsi="Arial" w:cs="Arial"/>
          <w:sz w:val="24"/>
          <w:szCs w:val="24"/>
        </w:rPr>
        <w:t xml:space="preserve"> Farm, the landowner has agreed to surface the areas of the proposed route that cross over gateways.</w:t>
      </w:r>
    </w:p>
    <w:p w14:paraId="18CAAB16"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 xml:space="preserve">The proposed route passes over the same land but will be enclosed by stock proof fencing, this permanent protection from the cattle will improve the public enjoyment, </w:t>
      </w:r>
      <w:proofErr w:type="gramStart"/>
      <w:r w:rsidRPr="00263336">
        <w:rPr>
          <w:rFonts w:ascii="Arial" w:hAnsi="Arial" w:cs="Arial"/>
          <w:sz w:val="24"/>
          <w:szCs w:val="24"/>
        </w:rPr>
        <w:t>in particular for</w:t>
      </w:r>
      <w:proofErr w:type="gramEnd"/>
      <w:r w:rsidRPr="00263336">
        <w:rPr>
          <w:rFonts w:ascii="Arial" w:hAnsi="Arial" w:cs="Arial"/>
          <w:sz w:val="24"/>
          <w:szCs w:val="24"/>
        </w:rPr>
        <w:t xml:space="preserve"> those with knowledge of the recent history, by removing the fear/threat of trampling by the cattle. The order will have the effect of improving public enjoyment by offering improved safety and reassurance by the erection of stock proof fencing. This is supported by statements made at the </w:t>
      </w:r>
      <w:proofErr w:type="spellStart"/>
      <w:r w:rsidRPr="00263336">
        <w:rPr>
          <w:rFonts w:ascii="Arial" w:hAnsi="Arial" w:cs="Arial"/>
          <w:sz w:val="24"/>
          <w:szCs w:val="24"/>
        </w:rPr>
        <w:t>Coroners</w:t>
      </w:r>
      <w:proofErr w:type="spellEnd"/>
      <w:r w:rsidRPr="00263336">
        <w:rPr>
          <w:rFonts w:ascii="Arial" w:hAnsi="Arial" w:cs="Arial"/>
          <w:sz w:val="24"/>
          <w:szCs w:val="24"/>
        </w:rPr>
        <w:t xml:space="preserve"> Inquest.</w:t>
      </w:r>
    </w:p>
    <w:p w14:paraId="32122331"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Having regard to these factors, I conclude that the proposed route will be no less convenient to the public, and in various respects will be more convenient.</w:t>
      </w:r>
    </w:p>
    <w:p w14:paraId="7CDCCB1D" w14:textId="77777777" w:rsidR="00854499" w:rsidRPr="00263336" w:rsidRDefault="00854499" w:rsidP="00854499">
      <w:pPr>
        <w:tabs>
          <w:tab w:val="left" w:pos="432"/>
        </w:tabs>
        <w:spacing w:before="180"/>
        <w:outlineLvl w:val="0"/>
        <w:rPr>
          <w:rFonts w:ascii="Arial" w:hAnsi="Arial" w:cs="Arial"/>
          <w:color w:val="000000"/>
          <w:kern w:val="28"/>
          <w:sz w:val="24"/>
          <w:szCs w:val="24"/>
        </w:rPr>
      </w:pPr>
      <w:r w:rsidRPr="00263336">
        <w:rPr>
          <w:rFonts w:ascii="Arial" w:hAnsi="Arial" w:cs="Arial"/>
          <w:b/>
          <w:i/>
          <w:sz w:val="24"/>
          <w:szCs w:val="24"/>
        </w:rPr>
        <w:t xml:space="preserve">The effect of the diversion on public enjoyment of the path as a whole </w:t>
      </w:r>
    </w:p>
    <w:p w14:paraId="3D692034"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lastRenderedPageBreak/>
        <w:t xml:space="preserve">The proposed route would divert from the existing </w:t>
      </w:r>
      <w:proofErr w:type="gramStart"/>
      <w:r w:rsidRPr="00263336">
        <w:rPr>
          <w:rFonts w:ascii="Arial" w:hAnsi="Arial" w:cs="Arial"/>
          <w:sz w:val="24"/>
          <w:szCs w:val="24"/>
        </w:rPr>
        <w:t>route</w:t>
      </w:r>
      <w:proofErr w:type="gramEnd"/>
      <w:r w:rsidRPr="00263336">
        <w:rPr>
          <w:rFonts w:ascii="Arial" w:hAnsi="Arial" w:cs="Arial"/>
          <w:sz w:val="24"/>
          <w:szCs w:val="24"/>
        </w:rPr>
        <w:t xml:space="preserve"> but it would still have similar views of the rural landscape, and a similar general direction of travel. The proposed route will have a width of 2.5m.</w:t>
      </w:r>
    </w:p>
    <w:p w14:paraId="050550B9"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Five people have written in support of the diversion order, four of these supporters mention the improvement to their enjoyment of the path if the order were to be confirmed.</w:t>
      </w:r>
    </w:p>
    <w:p w14:paraId="37F676EA"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Taking account of all factors, I conclude that, on balance, public enjoyment of the route will be enhanced by reason of the practical advantages conferred by the proposed diversion.</w:t>
      </w:r>
    </w:p>
    <w:p w14:paraId="053CC135" w14:textId="77777777" w:rsidR="00854499" w:rsidRPr="00263336" w:rsidRDefault="00854499" w:rsidP="00854499">
      <w:pPr>
        <w:tabs>
          <w:tab w:val="left" w:pos="432"/>
        </w:tabs>
        <w:spacing w:before="180"/>
        <w:outlineLvl w:val="0"/>
        <w:rPr>
          <w:rFonts w:ascii="Arial" w:hAnsi="Arial" w:cs="Arial"/>
          <w:b/>
          <w:i/>
          <w:iCs/>
          <w:sz w:val="24"/>
          <w:szCs w:val="24"/>
        </w:rPr>
      </w:pPr>
      <w:r w:rsidRPr="00263336">
        <w:rPr>
          <w:rFonts w:ascii="Arial" w:hAnsi="Arial" w:cs="Arial"/>
          <w:b/>
          <w:i/>
          <w:iCs/>
          <w:sz w:val="24"/>
          <w:szCs w:val="24"/>
        </w:rPr>
        <w:t xml:space="preserve">The effect of the diversion on other land served by the existing path and the land over which the new path would be </w:t>
      </w:r>
      <w:proofErr w:type="gramStart"/>
      <w:r w:rsidRPr="00263336">
        <w:rPr>
          <w:rFonts w:ascii="Arial" w:hAnsi="Arial" w:cs="Arial"/>
          <w:b/>
          <w:i/>
          <w:iCs/>
          <w:sz w:val="24"/>
          <w:szCs w:val="24"/>
        </w:rPr>
        <w:t>created</w:t>
      </w:r>
      <w:proofErr w:type="gramEnd"/>
    </w:p>
    <w:p w14:paraId="06CCCBB3"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There is no evidence that this diversion will have any negative impact on the land affected by either the new route or the existing route as they are both within the same ownership. Fencing off the existing alignment of the public right of way would negatively impact on the farming operations, in particular cutting silage and the grazing of the cattle.</w:t>
      </w:r>
    </w:p>
    <w:p w14:paraId="79AF4367"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I therefore conclude that the proposed route would not have a substantial negative effect on land served by the existing or proposed routes when balanced against the reasons for the landowner seeking the diversion which would be in their interest.</w:t>
      </w:r>
    </w:p>
    <w:p w14:paraId="53B9BB28" w14:textId="77777777" w:rsidR="00854499" w:rsidRPr="00263336" w:rsidRDefault="00854499" w:rsidP="00854499">
      <w:pPr>
        <w:tabs>
          <w:tab w:val="left" w:pos="432"/>
        </w:tabs>
        <w:spacing w:before="180"/>
        <w:outlineLvl w:val="0"/>
        <w:rPr>
          <w:rFonts w:ascii="Arial" w:hAnsi="Arial" w:cs="Arial"/>
          <w:b/>
          <w:i/>
          <w:color w:val="000000"/>
          <w:kern w:val="28"/>
          <w:sz w:val="24"/>
          <w:szCs w:val="24"/>
        </w:rPr>
      </w:pPr>
      <w:r w:rsidRPr="00263336">
        <w:rPr>
          <w:rFonts w:ascii="Arial" w:hAnsi="Arial" w:cs="Arial"/>
          <w:b/>
          <w:i/>
          <w:color w:val="000000"/>
          <w:kern w:val="28"/>
          <w:sz w:val="24"/>
          <w:szCs w:val="24"/>
        </w:rPr>
        <w:t>Rights of Way Improvement Plan (ROWIP)</w:t>
      </w:r>
    </w:p>
    <w:p w14:paraId="174DC760" w14:textId="77777777" w:rsidR="00854499" w:rsidRPr="00263336" w:rsidRDefault="00854499" w:rsidP="00854499">
      <w:pPr>
        <w:pStyle w:val="Style1"/>
        <w:numPr>
          <w:ilvl w:val="0"/>
          <w:numId w:val="32"/>
        </w:numPr>
        <w:ind w:left="432" w:hanging="432"/>
        <w:rPr>
          <w:rFonts w:ascii="Arial" w:hAnsi="Arial" w:cs="Arial"/>
          <w:sz w:val="24"/>
          <w:szCs w:val="24"/>
        </w:rPr>
      </w:pPr>
      <w:r w:rsidRPr="00263336">
        <w:rPr>
          <w:rFonts w:ascii="Arial" w:hAnsi="Arial" w:cs="Arial"/>
          <w:sz w:val="24"/>
          <w:szCs w:val="24"/>
        </w:rPr>
        <w:t>The Order would improve accessibility by replacing stiles with kissing gates. The installation of such structures supports the view that the Authority is complying with the ROWIP in seeking improvement to the network by improving accessibility.</w:t>
      </w:r>
    </w:p>
    <w:p w14:paraId="1DE65930" w14:textId="77777777" w:rsidR="00854499" w:rsidRPr="00263336" w:rsidRDefault="00854499" w:rsidP="00854499">
      <w:pPr>
        <w:tabs>
          <w:tab w:val="left" w:pos="432"/>
        </w:tabs>
        <w:spacing w:before="180"/>
        <w:outlineLvl w:val="0"/>
        <w:rPr>
          <w:rFonts w:ascii="Arial" w:hAnsi="Arial" w:cs="Arial"/>
          <w:b/>
          <w:i/>
          <w:color w:val="000000"/>
          <w:kern w:val="28"/>
          <w:sz w:val="24"/>
          <w:szCs w:val="24"/>
        </w:rPr>
      </w:pPr>
      <w:r w:rsidRPr="00263336">
        <w:rPr>
          <w:rFonts w:ascii="Arial" w:hAnsi="Arial" w:cs="Arial"/>
          <w:b/>
          <w:i/>
          <w:color w:val="000000"/>
          <w:kern w:val="28"/>
          <w:sz w:val="24"/>
          <w:szCs w:val="24"/>
        </w:rPr>
        <w:t xml:space="preserve">Conclusions on whether it is expedient to confirm the </w:t>
      </w:r>
      <w:proofErr w:type="gramStart"/>
      <w:r w:rsidRPr="00263336">
        <w:rPr>
          <w:rFonts w:ascii="Arial" w:hAnsi="Arial" w:cs="Arial"/>
          <w:b/>
          <w:i/>
          <w:color w:val="000000"/>
          <w:kern w:val="28"/>
          <w:sz w:val="24"/>
          <w:szCs w:val="24"/>
        </w:rPr>
        <w:t>Order</w:t>
      </w:r>
      <w:proofErr w:type="gramEnd"/>
    </w:p>
    <w:p w14:paraId="28F83977" w14:textId="77777777" w:rsidR="00854499" w:rsidRPr="00263336" w:rsidRDefault="00854499" w:rsidP="00854499">
      <w:pPr>
        <w:pStyle w:val="Style1"/>
        <w:numPr>
          <w:ilvl w:val="0"/>
          <w:numId w:val="33"/>
        </w:numPr>
        <w:ind w:left="432" w:hanging="432"/>
        <w:rPr>
          <w:rFonts w:ascii="Arial" w:hAnsi="Arial" w:cs="Arial"/>
          <w:bCs/>
          <w:sz w:val="24"/>
          <w:szCs w:val="24"/>
        </w:rPr>
      </w:pPr>
      <w:r w:rsidRPr="00263336">
        <w:rPr>
          <w:rFonts w:ascii="Arial" w:hAnsi="Arial" w:cs="Arial"/>
          <w:bCs/>
          <w:sz w:val="24"/>
          <w:szCs w:val="24"/>
        </w:rPr>
        <w:t>I have concluded that it is expedient in the interests of the landowner to divert the path, and that the resulting diversion will not be substantially less convenient to the public. The proposed route is likely to be as enjoyable to use for most people, and there would be no adverse impact upon the land currently served by the footpath or the land which the diverted path would cross. I am satisfied that it is expedient to confirm the Order.</w:t>
      </w:r>
    </w:p>
    <w:p w14:paraId="55C15874" w14:textId="77777777" w:rsidR="00854499" w:rsidRPr="00263336" w:rsidRDefault="00854499" w:rsidP="00854499">
      <w:pPr>
        <w:pStyle w:val="Style1"/>
        <w:numPr>
          <w:ilvl w:val="0"/>
          <w:numId w:val="0"/>
        </w:numPr>
        <w:shd w:val="clear" w:color="auto" w:fill="FFFFFF"/>
        <w:spacing w:after="300"/>
        <w:textAlignment w:val="baseline"/>
        <w:rPr>
          <w:rFonts w:ascii="Arial" w:hAnsi="Arial" w:cs="Arial"/>
          <w:b/>
          <w:sz w:val="24"/>
          <w:szCs w:val="24"/>
        </w:rPr>
      </w:pPr>
      <w:r w:rsidRPr="00263336">
        <w:rPr>
          <w:rFonts w:ascii="Arial" w:hAnsi="Arial" w:cs="Arial"/>
          <w:b/>
          <w:sz w:val="24"/>
          <w:szCs w:val="24"/>
        </w:rPr>
        <w:t>Overall Conclusion</w:t>
      </w:r>
    </w:p>
    <w:p w14:paraId="756B4C41" w14:textId="77777777" w:rsidR="00854499" w:rsidRPr="00263336" w:rsidRDefault="00854499" w:rsidP="00854499">
      <w:pPr>
        <w:numPr>
          <w:ilvl w:val="0"/>
          <w:numId w:val="32"/>
        </w:numPr>
        <w:tabs>
          <w:tab w:val="left" w:pos="432"/>
        </w:tabs>
        <w:spacing w:before="180"/>
        <w:ind w:left="432" w:hanging="432"/>
        <w:outlineLvl w:val="0"/>
        <w:rPr>
          <w:rFonts w:ascii="Arial" w:hAnsi="Arial" w:cs="Arial"/>
          <w:color w:val="000000"/>
          <w:kern w:val="28"/>
          <w:sz w:val="24"/>
          <w:szCs w:val="24"/>
        </w:rPr>
      </w:pPr>
      <w:r w:rsidRPr="00263336">
        <w:rPr>
          <w:rFonts w:ascii="Arial" w:hAnsi="Arial" w:cs="Arial"/>
          <w:color w:val="000000"/>
          <w:kern w:val="28"/>
          <w:sz w:val="24"/>
          <w:szCs w:val="24"/>
        </w:rPr>
        <w:t>Having regard to the above, and all other matters raised in the written representations, I conclude that the Order should be confirmed with a modification to the wording of the Order, as referred to in paragraph 3 above.</w:t>
      </w:r>
    </w:p>
    <w:p w14:paraId="3B1CA041" w14:textId="77777777" w:rsidR="005567C9" w:rsidRDefault="005567C9">
      <w:pPr>
        <w:rPr>
          <w:rFonts w:ascii="Arial" w:hAnsi="Arial" w:cs="Arial"/>
          <w:b/>
          <w:color w:val="000000"/>
          <w:kern w:val="28"/>
          <w:sz w:val="24"/>
          <w:szCs w:val="24"/>
        </w:rPr>
      </w:pPr>
      <w:r>
        <w:rPr>
          <w:rFonts w:ascii="Arial" w:hAnsi="Arial" w:cs="Arial"/>
          <w:b/>
          <w:color w:val="000000"/>
          <w:kern w:val="28"/>
          <w:sz w:val="24"/>
          <w:szCs w:val="24"/>
        </w:rPr>
        <w:br w:type="page"/>
      </w:r>
    </w:p>
    <w:p w14:paraId="30594BF5" w14:textId="2C1BA1D8" w:rsidR="00854499" w:rsidRPr="00263336" w:rsidRDefault="00854499" w:rsidP="00854499">
      <w:pPr>
        <w:tabs>
          <w:tab w:val="left" w:pos="432"/>
        </w:tabs>
        <w:spacing w:before="180"/>
        <w:outlineLvl w:val="0"/>
        <w:rPr>
          <w:rFonts w:ascii="Arial" w:hAnsi="Arial" w:cs="Arial"/>
          <w:b/>
          <w:color w:val="000000"/>
          <w:kern w:val="28"/>
          <w:sz w:val="24"/>
          <w:szCs w:val="24"/>
        </w:rPr>
      </w:pPr>
      <w:r w:rsidRPr="00263336">
        <w:rPr>
          <w:rFonts w:ascii="Arial" w:hAnsi="Arial" w:cs="Arial"/>
          <w:b/>
          <w:color w:val="000000"/>
          <w:kern w:val="28"/>
          <w:sz w:val="24"/>
          <w:szCs w:val="24"/>
        </w:rPr>
        <w:lastRenderedPageBreak/>
        <w:t>Formal Decision</w:t>
      </w:r>
    </w:p>
    <w:p w14:paraId="6CC3B0AC" w14:textId="77777777" w:rsidR="00854499" w:rsidRPr="00263336" w:rsidRDefault="00854499" w:rsidP="00854499">
      <w:pPr>
        <w:numPr>
          <w:ilvl w:val="0"/>
          <w:numId w:val="32"/>
        </w:numPr>
        <w:tabs>
          <w:tab w:val="left" w:pos="432"/>
        </w:tabs>
        <w:spacing w:before="180"/>
        <w:ind w:left="432" w:hanging="432"/>
        <w:outlineLvl w:val="0"/>
        <w:rPr>
          <w:rFonts w:ascii="Arial" w:hAnsi="Arial" w:cs="Arial"/>
          <w:color w:val="000000"/>
          <w:kern w:val="28"/>
          <w:sz w:val="24"/>
          <w:szCs w:val="24"/>
        </w:rPr>
      </w:pPr>
      <w:r w:rsidRPr="00263336">
        <w:rPr>
          <w:rFonts w:ascii="Arial" w:hAnsi="Arial" w:cs="Arial"/>
          <w:color w:val="000000"/>
          <w:kern w:val="28"/>
          <w:sz w:val="24"/>
          <w:szCs w:val="24"/>
        </w:rPr>
        <w:t>I confirm the Order subject to the following modifications:</w:t>
      </w:r>
    </w:p>
    <w:p w14:paraId="2A5D98F1" w14:textId="77777777" w:rsidR="00854499" w:rsidRPr="00263336" w:rsidRDefault="00854499" w:rsidP="00854499">
      <w:pPr>
        <w:pStyle w:val="ListParagraph"/>
        <w:numPr>
          <w:ilvl w:val="0"/>
          <w:numId w:val="35"/>
        </w:numPr>
        <w:tabs>
          <w:tab w:val="left" w:pos="432"/>
        </w:tabs>
        <w:spacing w:before="180"/>
        <w:outlineLvl w:val="0"/>
        <w:rPr>
          <w:rFonts w:ascii="Arial" w:hAnsi="Arial" w:cs="Arial"/>
          <w:color w:val="000000"/>
          <w:kern w:val="28"/>
          <w:sz w:val="24"/>
          <w:szCs w:val="24"/>
        </w:rPr>
      </w:pPr>
      <w:r w:rsidRPr="00263336">
        <w:rPr>
          <w:rFonts w:ascii="Arial" w:hAnsi="Arial" w:cs="Arial"/>
          <w:color w:val="000000"/>
          <w:kern w:val="28"/>
          <w:sz w:val="24"/>
          <w:szCs w:val="24"/>
        </w:rPr>
        <w:t>Adding the following paragraph at the end of Part 2 of the schedule:</w:t>
      </w:r>
    </w:p>
    <w:p w14:paraId="63C1231A" w14:textId="77777777" w:rsidR="00854499" w:rsidRPr="00263336" w:rsidRDefault="00854499" w:rsidP="00854499">
      <w:pPr>
        <w:pStyle w:val="ListParagraph"/>
        <w:tabs>
          <w:tab w:val="left" w:pos="432"/>
        </w:tabs>
        <w:spacing w:before="180"/>
        <w:ind w:left="1152"/>
        <w:outlineLvl w:val="0"/>
        <w:rPr>
          <w:rFonts w:ascii="Arial" w:hAnsi="Arial" w:cs="Arial"/>
          <w:color w:val="000000"/>
          <w:kern w:val="28"/>
          <w:sz w:val="24"/>
          <w:szCs w:val="24"/>
        </w:rPr>
      </w:pPr>
      <w:r w:rsidRPr="00263336">
        <w:rPr>
          <w:rFonts w:ascii="Arial" w:hAnsi="Arial" w:cs="Arial"/>
          <w:color w:val="000000"/>
          <w:kern w:val="28"/>
          <w:sz w:val="24"/>
          <w:szCs w:val="24"/>
        </w:rPr>
        <w:t>“PART 3</w:t>
      </w:r>
    </w:p>
    <w:p w14:paraId="036C7637" w14:textId="77777777" w:rsidR="00854499" w:rsidRPr="00263336" w:rsidRDefault="00854499" w:rsidP="00854499">
      <w:pPr>
        <w:pStyle w:val="ListParagraph"/>
        <w:tabs>
          <w:tab w:val="left" w:pos="432"/>
        </w:tabs>
        <w:spacing w:before="180"/>
        <w:ind w:left="1152"/>
        <w:outlineLvl w:val="0"/>
        <w:rPr>
          <w:rFonts w:ascii="Arial" w:hAnsi="Arial" w:cs="Arial"/>
          <w:color w:val="000000"/>
          <w:kern w:val="28"/>
          <w:sz w:val="24"/>
          <w:szCs w:val="24"/>
        </w:rPr>
      </w:pPr>
      <w:r w:rsidRPr="00263336">
        <w:rPr>
          <w:rFonts w:ascii="Arial" w:hAnsi="Arial" w:cs="Arial"/>
          <w:color w:val="000000"/>
          <w:kern w:val="28"/>
          <w:sz w:val="24"/>
          <w:szCs w:val="24"/>
        </w:rPr>
        <w:t>LIMITATIONS AND CONDITIONS</w:t>
      </w:r>
    </w:p>
    <w:p w14:paraId="72FFC051" w14:textId="77777777" w:rsidR="00854499" w:rsidRPr="00263336" w:rsidRDefault="00854499" w:rsidP="00854499">
      <w:pPr>
        <w:pStyle w:val="ListParagraph"/>
        <w:tabs>
          <w:tab w:val="left" w:pos="432"/>
        </w:tabs>
        <w:spacing w:before="180"/>
        <w:ind w:left="1152"/>
        <w:outlineLvl w:val="0"/>
        <w:rPr>
          <w:rFonts w:ascii="Arial" w:hAnsi="Arial" w:cs="Arial"/>
          <w:color w:val="000000"/>
          <w:kern w:val="28"/>
          <w:sz w:val="24"/>
          <w:szCs w:val="24"/>
        </w:rPr>
      </w:pPr>
      <w:r w:rsidRPr="00263336">
        <w:rPr>
          <w:rFonts w:ascii="Arial" w:hAnsi="Arial" w:cs="Arial"/>
          <w:color w:val="000000"/>
          <w:kern w:val="28"/>
          <w:sz w:val="24"/>
          <w:szCs w:val="24"/>
        </w:rPr>
        <w:t xml:space="preserve">Metal kissing gate (BS5709:2018); one at Point </w:t>
      </w:r>
      <w:proofErr w:type="spellStart"/>
      <w:r w:rsidRPr="00263336">
        <w:rPr>
          <w:rFonts w:ascii="Arial" w:hAnsi="Arial" w:cs="Arial"/>
          <w:color w:val="000000"/>
          <w:kern w:val="28"/>
          <w:sz w:val="24"/>
          <w:szCs w:val="24"/>
        </w:rPr>
        <w:t>C at</w:t>
      </w:r>
      <w:proofErr w:type="spellEnd"/>
      <w:r w:rsidRPr="00263336">
        <w:rPr>
          <w:rFonts w:ascii="Arial" w:hAnsi="Arial" w:cs="Arial"/>
          <w:color w:val="000000"/>
          <w:kern w:val="28"/>
          <w:sz w:val="24"/>
          <w:szCs w:val="24"/>
        </w:rPr>
        <w:t xml:space="preserve"> GR 2864 1647, two at Point D at GR 2864 1662.”</w:t>
      </w:r>
    </w:p>
    <w:p w14:paraId="5881E74C" w14:textId="279507C9" w:rsidR="00854499" w:rsidRPr="00263336" w:rsidRDefault="00854499" w:rsidP="00854499">
      <w:pPr>
        <w:pStyle w:val="ListParagraph"/>
        <w:numPr>
          <w:ilvl w:val="0"/>
          <w:numId w:val="35"/>
        </w:numPr>
        <w:tabs>
          <w:tab w:val="left" w:pos="432"/>
        </w:tabs>
        <w:spacing w:before="180"/>
        <w:outlineLvl w:val="0"/>
        <w:rPr>
          <w:rFonts w:ascii="Arial" w:hAnsi="Arial" w:cs="Arial"/>
          <w:color w:val="000000"/>
          <w:kern w:val="28"/>
          <w:sz w:val="24"/>
          <w:szCs w:val="24"/>
        </w:rPr>
      </w:pPr>
      <w:r w:rsidRPr="00263336">
        <w:rPr>
          <w:rFonts w:ascii="Arial" w:hAnsi="Arial" w:cs="Arial"/>
          <w:color w:val="000000"/>
          <w:kern w:val="28"/>
          <w:sz w:val="24"/>
          <w:szCs w:val="24"/>
        </w:rPr>
        <w:t>Adding to the Order Plan and key</w:t>
      </w:r>
      <w:r w:rsidR="00AC4866" w:rsidRPr="00263336">
        <w:rPr>
          <w:rFonts w:ascii="Arial" w:hAnsi="Arial" w:cs="Arial"/>
          <w:color w:val="000000"/>
          <w:kern w:val="28"/>
          <w:sz w:val="24"/>
          <w:szCs w:val="24"/>
        </w:rPr>
        <w:t>,</w:t>
      </w:r>
      <w:r w:rsidRPr="00263336">
        <w:rPr>
          <w:rFonts w:ascii="Arial" w:hAnsi="Arial" w:cs="Arial"/>
          <w:color w:val="000000"/>
          <w:kern w:val="28"/>
          <w:sz w:val="24"/>
          <w:szCs w:val="24"/>
        </w:rPr>
        <w:t xml:space="preserve"> Point D at grid reference GR 2864 1662.</w:t>
      </w:r>
    </w:p>
    <w:p w14:paraId="0A9342D4" w14:textId="77777777" w:rsidR="00854499" w:rsidRPr="00263336" w:rsidRDefault="00854499" w:rsidP="00854499">
      <w:pPr>
        <w:tabs>
          <w:tab w:val="left" w:pos="432"/>
        </w:tabs>
        <w:spacing w:before="180"/>
        <w:ind w:left="432"/>
        <w:outlineLvl w:val="0"/>
        <w:rPr>
          <w:rFonts w:ascii="Arial" w:hAnsi="Arial" w:cs="Arial"/>
          <w:color w:val="000000"/>
          <w:kern w:val="28"/>
          <w:sz w:val="24"/>
          <w:szCs w:val="24"/>
        </w:rPr>
      </w:pPr>
    </w:p>
    <w:p w14:paraId="4E7767ED" w14:textId="77777777" w:rsidR="00854499" w:rsidRDefault="00854499" w:rsidP="00854499">
      <w:pPr>
        <w:tabs>
          <w:tab w:val="left" w:pos="432"/>
        </w:tabs>
        <w:spacing w:before="180"/>
        <w:ind w:left="432" w:hanging="432"/>
        <w:outlineLvl w:val="0"/>
        <w:rPr>
          <w:rFonts w:ascii="Monotype Corsiva" w:hAnsi="Monotype Corsiva"/>
          <w:i/>
          <w:color w:val="000000"/>
          <w:kern w:val="28"/>
          <w:sz w:val="24"/>
          <w:szCs w:val="24"/>
        </w:rPr>
      </w:pPr>
    </w:p>
    <w:p w14:paraId="465E2538" w14:textId="2697FEED" w:rsidR="00854499" w:rsidRPr="00263336" w:rsidRDefault="00854499" w:rsidP="00263336">
      <w:pPr>
        <w:tabs>
          <w:tab w:val="left" w:pos="432"/>
        </w:tabs>
        <w:spacing w:before="180"/>
        <w:ind w:left="432" w:hanging="432"/>
        <w:outlineLvl w:val="0"/>
        <w:rPr>
          <w:rFonts w:ascii="Monotype Corsiva" w:hAnsi="Monotype Corsiva"/>
          <w:i/>
          <w:color w:val="000000"/>
          <w:kern w:val="28"/>
          <w:sz w:val="36"/>
        </w:rPr>
      </w:pPr>
      <w:r>
        <w:rPr>
          <w:rFonts w:ascii="Monotype Corsiva" w:hAnsi="Monotype Corsiva"/>
          <w:i/>
          <w:color w:val="000000"/>
          <w:kern w:val="28"/>
          <w:sz w:val="36"/>
        </w:rPr>
        <w:t>Charlotte Ditchburn</w:t>
      </w:r>
    </w:p>
    <w:p w14:paraId="24C6BB79" w14:textId="77777777" w:rsidR="00854499" w:rsidRPr="00263336" w:rsidRDefault="00854499" w:rsidP="00854499">
      <w:pPr>
        <w:tabs>
          <w:tab w:val="left" w:pos="432"/>
        </w:tabs>
        <w:spacing w:before="180"/>
        <w:outlineLvl w:val="0"/>
        <w:rPr>
          <w:rFonts w:ascii="Arial" w:hAnsi="Arial" w:cs="Arial"/>
        </w:rPr>
      </w:pPr>
      <w:r w:rsidRPr="00263336">
        <w:rPr>
          <w:rFonts w:ascii="Arial" w:hAnsi="Arial" w:cs="Arial"/>
          <w:color w:val="000000"/>
          <w:kern w:val="28"/>
        </w:rPr>
        <w:t>INSPECTOR</w:t>
      </w:r>
    </w:p>
    <w:p w14:paraId="7712DA89" w14:textId="0CE638B2" w:rsidR="00854499" w:rsidRDefault="00854499" w:rsidP="00854499">
      <w:pPr>
        <w:rPr>
          <w:rFonts w:ascii="Arial" w:hAnsi="Arial" w:cs="Arial"/>
        </w:rPr>
      </w:pPr>
      <w:r w:rsidRPr="00263336">
        <w:rPr>
          <w:rFonts w:ascii="Arial" w:hAnsi="Arial" w:cs="Arial"/>
        </w:rPr>
        <w:br w:type="page"/>
      </w:r>
      <w:bookmarkStart w:id="2" w:name="bmkPageBreak"/>
      <w:bookmarkEnd w:id="2"/>
    </w:p>
    <w:p w14:paraId="2956A1D9" w14:textId="47F49723" w:rsidR="00854499" w:rsidRPr="004B45F2" w:rsidRDefault="004B45F2" w:rsidP="004B45F2">
      <w:pPr>
        <w:rPr>
          <w:rFonts w:ascii="Arial" w:hAnsi="Arial" w:cs="Arial"/>
          <w:b/>
          <w:bCs/>
          <w:color w:val="000000"/>
          <w:sz w:val="40"/>
          <w:szCs w:val="40"/>
        </w:rPr>
      </w:pPr>
      <w:r>
        <w:rPr>
          <w:rFonts w:ascii="Arial" w:hAnsi="Arial" w:cs="Arial"/>
          <w:b/>
          <w:bCs/>
          <w:noProof/>
          <w:color w:val="000000"/>
          <w:sz w:val="40"/>
          <w:szCs w:val="40"/>
        </w:rPr>
        <w:lastRenderedPageBreak/>
        <w:drawing>
          <wp:inline distT="0" distB="0" distL="0" distR="0" wp14:anchorId="333DD83F" wp14:editId="7AE160B1">
            <wp:extent cx="5908040" cy="8360410"/>
            <wp:effectExtent l="0" t="0" r="0" b="2540"/>
            <wp:docPr id="9" name="Picture 9"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Order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8040" cy="8360410"/>
                    </a:xfrm>
                    <a:prstGeom prst="rect">
                      <a:avLst/>
                    </a:prstGeom>
                    <a:noFill/>
                    <a:ln>
                      <a:noFill/>
                    </a:ln>
                  </pic:spPr>
                </pic:pic>
              </a:graphicData>
            </a:graphic>
          </wp:inline>
        </w:drawing>
      </w:r>
    </w:p>
    <w:p w14:paraId="4B0A3E5A" w14:textId="6192EF24" w:rsidR="000B0589" w:rsidRPr="00854499" w:rsidRDefault="000B0589" w:rsidP="00854499"/>
    <w:sectPr w:rsidR="000B0589" w:rsidRPr="00854499"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EB8F" w14:textId="77777777" w:rsidR="00D13312" w:rsidRDefault="00D13312" w:rsidP="00F62916">
      <w:r>
        <w:separator/>
      </w:r>
    </w:p>
  </w:endnote>
  <w:endnote w:type="continuationSeparator" w:id="0">
    <w:p w14:paraId="4F1578A8" w14:textId="77777777" w:rsidR="00D13312" w:rsidRDefault="00D13312"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2EA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42E2EB8" wp14:editId="2B5D8BAF">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54D2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42E2EAE" w14:textId="77777777" w:rsidR="0093045D" w:rsidRDefault="0093045D" w:rsidP="0093045D">
    <w:pPr>
      <w:pStyle w:val="Noindent"/>
      <w:rPr>
        <w:rStyle w:val="PageNumber"/>
      </w:rPr>
    </w:pPr>
    <w:r>
      <w:rPr>
        <w:rStyle w:val="PageNumber"/>
      </w:rPr>
      <w:t>https://www.gov.uk/guidance/rights-of-way-online-order-details</w:t>
    </w:r>
  </w:p>
  <w:p w14:paraId="042E2EAF" w14:textId="77777777" w:rsidR="0093045D" w:rsidRPr="00451EE4" w:rsidRDefault="0093045D" w:rsidP="0093045D">
    <w:pPr>
      <w:pStyle w:val="Footer"/>
      <w:ind w:right="-52"/>
      <w:rPr>
        <w:sz w:val="16"/>
        <w:szCs w:val="16"/>
      </w:rPr>
    </w:pPr>
  </w:p>
  <w:p w14:paraId="042E2EB0"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0D6E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2"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2E2EBA" wp14:editId="3EC48B12">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E389"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42E2EB3" w14:textId="77777777" w:rsidR="0093045D" w:rsidRDefault="0093045D" w:rsidP="0093045D">
    <w:pPr>
      <w:pStyle w:val="Noindent"/>
      <w:rPr>
        <w:rStyle w:val="PageNumber"/>
      </w:rPr>
    </w:pPr>
    <w:r>
      <w:rPr>
        <w:rStyle w:val="PageNumber"/>
      </w:rPr>
      <w:t>https://www.gov.uk/guidance/rights-of-way-online-order-details</w:t>
    </w:r>
  </w:p>
  <w:p w14:paraId="042E2EB4" w14:textId="77777777" w:rsidR="0093045D" w:rsidRPr="00451EE4" w:rsidRDefault="0093045D" w:rsidP="0093045D">
    <w:pPr>
      <w:pStyle w:val="Footer"/>
      <w:ind w:right="-52"/>
      <w:rPr>
        <w:sz w:val="16"/>
        <w:szCs w:val="16"/>
      </w:rPr>
    </w:pPr>
  </w:p>
  <w:p w14:paraId="042E2EB5"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3F2C" w14:textId="77777777" w:rsidR="00D13312" w:rsidRDefault="00D13312" w:rsidP="00F62916">
      <w:r>
        <w:separator/>
      </w:r>
    </w:p>
  </w:footnote>
  <w:footnote w:type="continuationSeparator" w:id="0">
    <w:p w14:paraId="4A554005" w14:textId="77777777" w:rsidR="00D13312" w:rsidRDefault="00D13312"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42E2EA9" w14:textId="77777777">
      <w:tc>
        <w:tcPr>
          <w:tcW w:w="9520" w:type="dxa"/>
        </w:tcPr>
        <w:p w14:paraId="042E2EA8" w14:textId="752A14E1" w:rsidR="00366F95" w:rsidRDefault="003D12F9" w:rsidP="00172E9F">
          <w:pPr>
            <w:pStyle w:val="Footer"/>
          </w:pPr>
          <w:r>
            <w:t xml:space="preserve">Order Decision </w:t>
          </w:r>
          <w:r w:rsidR="00172E9F">
            <w:t>ROW</w:t>
          </w:r>
          <w:r>
            <w:t>/</w:t>
          </w:r>
          <w:r w:rsidR="00B87F4A">
            <w:t>3314095</w:t>
          </w:r>
          <w:r w:rsidR="004E3E32">
            <w:t>.</w:t>
          </w:r>
        </w:p>
      </w:tc>
    </w:tr>
  </w:tbl>
  <w:p w14:paraId="042E2EA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42E2EB6" wp14:editId="7D3D150D">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7B215"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1"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1D4769A1"/>
    <w:multiLevelType w:val="hybridMultilevel"/>
    <w:tmpl w:val="E9E6E15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15:restartNumberingAfterBreak="0">
    <w:nsid w:val="284238AD"/>
    <w:multiLevelType w:val="multilevel"/>
    <w:tmpl w:val="A22611FC"/>
    <w:numStyleLink w:val="ConditionsList"/>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8FF89D16"/>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71784141">
    <w:abstractNumId w:val="20"/>
  </w:num>
  <w:num w:numId="2" w16cid:durableId="1564028244">
    <w:abstractNumId w:val="20"/>
  </w:num>
  <w:num w:numId="3" w16cid:durableId="1281259928">
    <w:abstractNumId w:val="22"/>
  </w:num>
  <w:num w:numId="4" w16cid:durableId="1581018349">
    <w:abstractNumId w:val="0"/>
  </w:num>
  <w:num w:numId="5" w16cid:durableId="1041175731">
    <w:abstractNumId w:val="11"/>
  </w:num>
  <w:num w:numId="6" w16cid:durableId="768041177">
    <w:abstractNumId w:val="19"/>
  </w:num>
  <w:num w:numId="7" w16cid:durableId="1197621400">
    <w:abstractNumId w:val="23"/>
  </w:num>
  <w:num w:numId="8" w16cid:durableId="272133758">
    <w:abstractNumId w:val="18"/>
  </w:num>
  <w:num w:numId="9" w16cid:durableId="332687197">
    <w:abstractNumId w:val="4"/>
  </w:num>
  <w:num w:numId="10" w16cid:durableId="616983105">
    <w:abstractNumId w:val="6"/>
  </w:num>
  <w:num w:numId="11" w16cid:durableId="323167011">
    <w:abstractNumId w:val="14"/>
  </w:num>
  <w:num w:numId="12" w16cid:durableId="1919240898">
    <w:abstractNumId w:val="15"/>
  </w:num>
  <w:num w:numId="13" w16cid:durableId="514269865">
    <w:abstractNumId w:val="9"/>
  </w:num>
  <w:num w:numId="14" w16cid:durableId="1053575144">
    <w:abstractNumId w:val="13"/>
  </w:num>
  <w:num w:numId="15" w16cid:durableId="1178469694">
    <w:abstractNumId w:val="16"/>
  </w:num>
  <w:num w:numId="16" w16cid:durableId="1199902707">
    <w:abstractNumId w:val="2"/>
  </w:num>
  <w:num w:numId="17" w16cid:durableId="1266377346">
    <w:abstractNumId w:val="17"/>
  </w:num>
  <w:num w:numId="18" w16cid:durableId="1433548750">
    <w:abstractNumId w:val="7"/>
  </w:num>
  <w:num w:numId="19" w16cid:durableId="929585905">
    <w:abstractNumId w:val="3"/>
  </w:num>
  <w:num w:numId="20" w16cid:durableId="1245646684">
    <w:abstractNumId w:val="8"/>
  </w:num>
  <w:num w:numId="21" w16cid:durableId="1815246433">
    <w:abstractNumId w:val="12"/>
  </w:num>
  <w:num w:numId="22" w16cid:durableId="744497171">
    <w:abstractNumId w:val="12"/>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108135669">
    <w:abstractNumId w:val="21"/>
  </w:num>
  <w:num w:numId="24" w16cid:durableId="1906404031">
    <w:abstractNumId w:val="10"/>
  </w:num>
  <w:num w:numId="25" w16cid:durableId="598493060">
    <w:abstractNumId w:val="12"/>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653215407">
    <w:abstractNumId w:val="12"/>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1395396953">
    <w:abstractNumId w:val="1"/>
  </w:num>
  <w:num w:numId="28" w16cid:durableId="436753401">
    <w:abstractNumId w:val="12"/>
    <w:lvlOverride w:ilvl="0">
      <w:lvl w:ilvl="0">
        <w:start w:val="1"/>
        <w:numFmt w:val="decimal"/>
        <w:pStyle w:val="Style1"/>
        <w:lvlText w:val="%1."/>
        <w:lvlJc w:val="left"/>
        <w:pPr>
          <w:tabs>
            <w:tab w:val="num" w:pos="720"/>
          </w:tabs>
          <w:ind w:left="431" w:hanging="431"/>
        </w:pPr>
        <w:rPr>
          <w:rFonts w:ascii="Arial" w:hAnsi="Arial" w:cs="Arial" w:hint="default"/>
          <w:b w:val="0"/>
          <w:i w:val="0"/>
          <w:sz w:val="24"/>
          <w:szCs w:val="22"/>
        </w:rPr>
      </w:lvl>
    </w:lvlOverride>
  </w:num>
  <w:num w:numId="29" w16cid:durableId="1136026251">
    <w:abstractNumId w:val="5"/>
  </w:num>
  <w:num w:numId="30" w16cid:durableId="1640262799">
    <w:abstractNumId w:val="12"/>
    <w:lvlOverride w:ilvl="0">
      <w:lvl w:ilvl="0">
        <w:start w:val="1"/>
        <w:numFmt w:val="decimal"/>
        <w:pStyle w:val="Style1"/>
        <w:lvlText w:val="%1."/>
        <w:lvlJc w:val="left"/>
        <w:pPr>
          <w:tabs>
            <w:tab w:val="num" w:pos="720"/>
          </w:tabs>
          <w:ind w:left="431" w:hanging="431"/>
        </w:pPr>
        <w:rPr>
          <w:rFonts w:hint="default"/>
          <w:b w:val="0"/>
          <w:bCs/>
          <w:i w:val="0"/>
          <w:iCs/>
          <w:sz w:val="24"/>
          <w:szCs w:val="22"/>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1" w16cid:durableId="495191871">
    <w:abstractNumId w:val="22"/>
  </w:num>
  <w:num w:numId="32" w16cid:durableId="95443153">
    <w:abstractNumId w:val="12"/>
    <w:lvlOverride w:ilvl="0">
      <w:lvl w:ilvl="0">
        <w:start w:val="1"/>
        <w:numFmt w:val="decimal"/>
        <w:pStyle w:val="Style1"/>
        <w:lvlText w:val="%1."/>
        <w:lvlJc w:val="left"/>
        <w:pPr>
          <w:tabs>
            <w:tab w:val="num" w:pos="720"/>
          </w:tabs>
          <w:ind w:left="431" w:hanging="431"/>
        </w:pPr>
        <w:rPr>
          <w:b w:val="0"/>
          <w:bCs/>
          <w:i w:val="0"/>
          <w:iCs/>
          <w:sz w:val="24"/>
          <w:szCs w:val="22"/>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 w:numId="33" w16cid:durableId="115947386">
    <w:abstractNumId w:val="12"/>
    <w:lvlOverride w:ilvl="0">
      <w:lvl w:ilvl="0">
        <w:start w:val="1"/>
        <w:numFmt w:val="decimal"/>
        <w:pStyle w:val="Style1"/>
        <w:lvlText w:val="%1."/>
        <w:lvlJc w:val="left"/>
        <w:pPr>
          <w:tabs>
            <w:tab w:val="num" w:pos="720"/>
          </w:tabs>
          <w:ind w:left="431" w:hanging="431"/>
        </w:pPr>
        <w:rPr>
          <w:rFonts w:ascii="Arial" w:hAnsi="Arial" w:cs="Arial" w:hint="default"/>
          <w:b w:val="0"/>
          <w:i w:val="0"/>
          <w:sz w:val="24"/>
          <w:szCs w:val="22"/>
        </w:rPr>
      </w:lvl>
    </w:lvlOverride>
    <w:lvlOverride w:ilvl="1">
      <w:lvl w:ilvl="1">
        <w:start w:val="1"/>
        <w:numFmt w:val="decimal"/>
        <w:pStyle w:val="Heading2"/>
        <w:lvlText w:val=""/>
        <w:lvlJc w:val="left"/>
      </w:lvl>
    </w:lvlOverride>
    <w:lvlOverride w:ilvl="2">
      <w:lvl w:ilvl="2">
        <w:start w:val="1"/>
        <w:numFmt w:val="decimal"/>
        <w:pStyle w:val="Heading3"/>
        <w:lvlText w:val=""/>
        <w:lvlJc w:val="left"/>
      </w:lvl>
    </w:lvlOverride>
    <w:lvlOverride w:ilvl="3">
      <w:lvl w:ilvl="3">
        <w:start w:val="1"/>
        <w:numFmt w:val="decimal"/>
        <w:pStyle w:val="Heading4"/>
        <w:lvlText w:val=""/>
        <w:lvlJc w:val="left"/>
      </w:lvl>
    </w:lvlOverride>
    <w:lvlOverride w:ilvl="4">
      <w:lvl w:ilvl="4">
        <w:start w:val="1"/>
        <w:numFmt w:val="decimal"/>
        <w:pStyle w:val="Heading5"/>
        <w:lvlText w:val=""/>
        <w:lvlJc w:val="left"/>
      </w:lvl>
    </w:lvlOverride>
    <w:lvlOverride w:ilvl="5">
      <w:lvl w:ilvl="5">
        <w:start w:val="1"/>
        <w:numFmt w:val="decimal"/>
        <w:lvlText w:val=""/>
        <w:lvlJc w:val="left"/>
      </w:lvl>
    </w:lvlOverride>
    <w:lvlOverride w:ilvl="6">
      <w:lvl w:ilvl="6">
        <w:start w:val="1"/>
        <w:numFmt w:val="decimal"/>
        <w:pStyle w:val="Heading7"/>
        <w:lvlText w:val=""/>
        <w:lvlJc w:val="left"/>
      </w:lvl>
    </w:lvlOverride>
    <w:lvlOverride w:ilvl="7">
      <w:lvl w:ilvl="7">
        <w:start w:val="1"/>
        <w:numFmt w:val="decimal"/>
        <w:pStyle w:val="Heading8"/>
        <w:lvlText w:val=""/>
        <w:lvlJc w:val="left"/>
      </w:lvl>
    </w:lvlOverride>
    <w:lvlOverride w:ilvl="8">
      <w:lvl w:ilvl="8">
        <w:start w:val="1"/>
        <w:numFmt w:val="decimal"/>
        <w:pStyle w:val="Heading9"/>
        <w:lvlText w:val=""/>
        <w:lvlJc w:val="left"/>
      </w:lvl>
    </w:lvlOverride>
  </w:num>
  <w:num w:numId="34" w16cid:durableId="357658098">
    <w:abstractNumId w:val="12"/>
    <w:lvlOverride w:ilvl="0">
      <w:lvl w:ilvl="0">
        <w:start w:val="1"/>
        <w:numFmt w:val="decimal"/>
        <w:pStyle w:val="Style1"/>
        <w:lvlText w:val="%1."/>
        <w:lvlJc w:val="left"/>
        <w:pPr>
          <w:tabs>
            <w:tab w:val="num" w:pos="720"/>
          </w:tabs>
          <w:ind w:left="431" w:hanging="431"/>
        </w:pPr>
        <w:rPr>
          <w:b w:val="0"/>
        </w:rPr>
      </w:lvl>
    </w:lvlOverride>
    <w:lvlOverride w:ilvl="1">
      <w:lvl w:ilvl="1">
        <w:start w:val="1"/>
        <w:numFmt w:val="decimal"/>
        <w:pStyle w:val="Heading2"/>
        <w:lvlText w:val="%1.%2"/>
        <w:lvlJc w:val="left"/>
        <w:pPr>
          <w:tabs>
            <w:tab w:val="num" w:pos="578"/>
          </w:tabs>
          <w:ind w:left="578" w:hanging="578"/>
        </w:pPr>
      </w:lvl>
    </w:lvlOverride>
    <w:lvlOverride w:ilvl="2">
      <w:lvl w:ilvl="2">
        <w:start w:val="1"/>
        <w:numFmt w:val="decimal"/>
        <w:pStyle w:val="Heading3"/>
        <w:lvlText w:val="%1.%2.%3"/>
        <w:lvlJc w:val="left"/>
        <w:pPr>
          <w:tabs>
            <w:tab w:val="num" w:pos="720"/>
          </w:tabs>
          <w:ind w:left="720" w:hanging="720"/>
        </w:pPr>
      </w:lvl>
    </w:lvlOverride>
    <w:lvlOverride w:ilvl="3">
      <w:lvl w:ilvl="3">
        <w:start w:val="1"/>
        <w:numFmt w:val="decimal"/>
        <w:pStyle w:val="Heading4"/>
        <w:lvlText w:val="%1.%2.%3.%4"/>
        <w:lvlJc w:val="left"/>
        <w:pPr>
          <w:tabs>
            <w:tab w:val="num" w:pos="862"/>
          </w:tabs>
          <w:ind w:left="862" w:hanging="862"/>
        </w:pPr>
      </w:lvl>
    </w:lvlOverride>
    <w:lvlOverride w:ilvl="4">
      <w:lvl w:ilvl="4">
        <w:start w:val="1"/>
        <w:numFmt w:val="decimal"/>
        <w:pStyle w:val="Heading5"/>
        <w:lvlText w:val="%1.%2.%3.%4.%5"/>
        <w:lvlJc w:val="left"/>
        <w:pPr>
          <w:tabs>
            <w:tab w:val="num" w:pos="1009"/>
          </w:tabs>
          <w:ind w:left="1009" w:hanging="1009"/>
        </w:pPr>
      </w:lvl>
    </w:lvlOverride>
    <w:lvlOverride w:ilvl="5">
      <w:lvl w:ilvl="5">
        <w:start w:val="1"/>
        <w:numFmt w:val="decimal"/>
        <w:lvlText w:val="%1.%2.%3.%4.%5.%6"/>
        <w:lvlJc w:val="left"/>
        <w:pPr>
          <w:tabs>
            <w:tab w:val="num" w:pos="1151"/>
          </w:tabs>
          <w:ind w:left="1151" w:hanging="1151"/>
        </w:pPr>
      </w:lvl>
    </w:lvlOverride>
    <w:lvlOverride w:ilvl="6">
      <w:lvl w:ilvl="6">
        <w:start w:val="1"/>
        <w:numFmt w:val="decimal"/>
        <w:pStyle w:val="Heading7"/>
        <w:lvlText w:val="%1.%2.%3.%4.%5.%6.%7"/>
        <w:lvlJc w:val="left"/>
        <w:pPr>
          <w:tabs>
            <w:tab w:val="num" w:pos="1298"/>
          </w:tabs>
          <w:ind w:left="1298" w:hanging="1298"/>
        </w:pPr>
      </w:lvl>
    </w:lvlOverride>
    <w:lvlOverride w:ilvl="7">
      <w:lvl w:ilvl="7">
        <w:start w:val="1"/>
        <w:numFmt w:val="decimal"/>
        <w:pStyle w:val="Heading8"/>
        <w:lvlText w:val="%1.%2.%3.%4.%5.%6.%7.%8"/>
        <w:lvlJc w:val="left"/>
        <w:pPr>
          <w:tabs>
            <w:tab w:val="num" w:pos="1440"/>
          </w:tabs>
          <w:ind w:left="1440" w:hanging="1440"/>
        </w:pPr>
      </w:lvl>
    </w:lvlOverride>
    <w:lvlOverride w:ilvl="8">
      <w:lvl w:ilvl="8">
        <w:start w:val="1"/>
        <w:numFmt w:val="decimal"/>
        <w:pStyle w:val="Heading9"/>
        <w:lvlText w:val="%1.%2.%3.%4.%5.%6.%7.%8.%9"/>
        <w:lvlJc w:val="left"/>
        <w:pPr>
          <w:tabs>
            <w:tab w:val="num" w:pos="1582"/>
          </w:tabs>
          <w:ind w:left="1582" w:hanging="1582"/>
        </w:pPr>
      </w:lvl>
    </w:lvlOverride>
  </w:num>
  <w:num w:numId="35" w16cid:durableId="102937758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335F"/>
    <w:rsid w:val="0000430D"/>
    <w:rsid w:val="00005589"/>
    <w:rsid w:val="00010378"/>
    <w:rsid w:val="00012643"/>
    <w:rsid w:val="00014AEB"/>
    <w:rsid w:val="0001797B"/>
    <w:rsid w:val="0002330A"/>
    <w:rsid w:val="000247B2"/>
    <w:rsid w:val="000274AF"/>
    <w:rsid w:val="00032D2A"/>
    <w:rsid w:val="00040A4B"/>
    <w:rsid w:val="00043517"/>
    <w:rsid w:val="0004363E"/>
    <w:rsid w:val="00046145"/>
    <w:rsid w:val="0004625F"/>
    <w:rsid w:val="00046799"/>
    <w:rsid w:val="00053135"/>
    <w:rsid w:val="00056AE0"/>
    <w:rsid w:val="00060FA7"/>
    <w:rsid w:val="00061760"/>
    <w:rsid w:val="0006187F"/>
    <w:rsid w:val="00061E49"/>
    <w:rsid w:val="0006411C"/>
    <w:rsid w:val="00066E22"/>
    <w:rsid w:val="00067BB3"/>
    <w:rsid w:val="00076A40"/>
    <w:rsid w:val="00077358"/>
    <w:rsid w:val="00081725"/>
    <w:rsid w:val="00087477"/>
    <w:rsid w:val="00087A2F"/>
    <w:rsid w:val="00087DEC"/>
    <w:rsid w:val="00090418"/>
    <w:rsid w:val="00092552"/>
    <w:rsid w:val="00094935"/>
    <w:rsid w:val="00096933"/>
    <w:rsid w:val="000A03B1"/>
    <w:rsid w:val="000A2D44"/>
    <w:rsid w:val="000A3038"/>
    <w:rsid w:val="000A4AEB"/>
    <w:rsid w:val="000A64AE"/>
    <w:rsid w:val="000B02BC"/>
    <w:rsid w:val="000B0589"/>
    <w:rsid w:val="000B187A"/>
    <w:rsid w:val="000B216E"/>
    <w:rsid w:val="000B2659"/>
    <w:rsid w:val="000B2778"/>
    <w:rsid w:val="000B728E"/>
    <w:rsid w:val="000C3F13"/>
    <w:rsid w:val="000C5098"/>
    <w:rsid w:val="000C698E"/>
    <w:rsid w:val="000D0673"/>
    <w:rsid w:val="000D6E24"/>
    <w:rsid w:val="000E2B2F"/>
    <w:rsid w:val="000E57C1"/>
    <w:rsid w:val="000F16F4"/>
    <w:rsid w:val="000F2734"/>
    <w:rsid w:val="000F6EC2"/>
    <w:rsid w:val="001000CB"/>
    <w:rsid w:val="00104D93"/>
    <w:rsid w:val="00106738"/>
    <w:rsid w:val="001075C2"/>
    <w:rsid w:val="001103DB"/>
    <w:rsid w:val="001107B8"/>
    <w:rsid w:val="0011282C"/>
    <w:rsid w:val="00113558"/>
    <w:rsid w:val="0011461E"/>
    <w:rsid w:val="001153AC"/>
    <w:rsid w:val="00140F72"/>
    <w:rsid w:val="0014248F"/>
    <w:rsid w:val="001440C3"/>
    <w:rsid w:val="00152C92"/>
    <w:rsid w:val="00161862"/>
    <w:rsid w:val="00161B5C"/>
    <w:rsid w:val="0016315E"/>
    <w:rsid w:val="001655AD"/>
    <w:rsid w:val="00165B9D"/>
    <w:rsid w:val="0016680C"/>
    <w:rsid w:val="00172E9F"/>
    <w:rsid w:val="00173265"/>
    <w:rsid w:val="00176122"/>
    <w:rsid w:val="0017772D"/>
    <w:rsid w:val="00180A24"/>
    <w:rsid w:val="00184090"/>
    <w:rsid w:val="00184666"/>
    <w:rsid w:val="001848EE"/>
    <w:rsid w:val="001859D4"/>
    <w:rsid w:val="00187949"/>
    <w:rsid w:val="0019283D"/>
    <w:rsid w:val="00197B5B"/>
    <w:rsid w:val="001A0E19"/>
    <w:rsid w:val="001A1405"/>
    <w:rsid w:val="001A1BFD"/>
    <w:rsid w:val="001A2AC0"/>
    <w:rsid w:val="001B3366"/>
    <w:rsid w:val="001B37BF"/>
    <w:rsid w:val="001B597D"/>
    <w:rsid w:val="001B7E41"/>
    <w:rsid w:val="001C005D"/>
    <w:rsid w:val="001C06F5"/>
    <w:rsid w:val="001C2310"/>
    <w:rsid w:val="001C4177"/>
    <w:rsid w:val="001D7B49"/>
    <w:rsid w:val="001E0713"/>
    <w:rsid w:val="001E597E"/>
    <w:rsid w:val="001F5990"/>
    <w:rsid w:val="001F6A95"/>
    <w:rsid w:val="001F773C"/>
    <w:rsid w:val="0020178F"/>
    <w:rsid w:val="00202A9D"/>
    <w:rsid w:val="00206F44"/>
    <w:rsid w:val="00207816"/>
    <w:rsid w:val="00211326"/>
    <w:rsid w:val="00212C8F"/>
    <w:rsid w:val="00213E99"/>
    <w:rsid w:val="00214F76"/>
    <w:rsid w:val="00217780"/>
    <w:rsid w:val="0022114D"/>
    <w:rsid w:val="0022183C"/>
    <w:rsid w:val="00230F21"/>
    <w:rsid w:val="0023136A"/>
    <w:rsid w:val="00231793"/>
    <w:rsid w:val="002330B1"/>
    <w:rsid w:val="00234130"/>
    <w:rsid w:val="00234ADE"/>
    <w:rsid w:val="00242A5E"/>
    <w:rsid w:val="00242F34"/>
    <w:rsid w:val="0024640C"/>
    <w:rsid w:val="00250B27"/>
    <w:rsid w:val="0025222C"/>
    <w:rsid w:val="002537FF"/>
    <w:rsid w:val="0026026C"/>
    <w:rsid w:val="00263336"/>
    <w:rsid w:val="00272335"/>
    <w:rsid w:val="00273844"/>
    <w:rsid w:val="002819AB"/>
    <w:rsid w:val="0028382E"/>
    <w:rsid w:val="00294E0E"/>
    <w:rsid w:val="002958D9"/>
    <w:rsid w:val="002958DA"/>
    <w:rsid w:val="002973DC"/>
    <w:rsid w:val="002B04CA"/>
    <w:rsid w:val="002B1265"/>
    <w:rsid w:val="002B1284"/>
    <w:rsid w:val="002B363A"/>
    <w:rsid w:val="002B5A3A"/>
    <w:rsid w:val="002C068A"/>
    <w:rsid w:val="002C2524"/>
    <w:rsid w:val="002C78D6"/>
    <w:rsid w:val="002D2056"/>
    <w:rsid w:val="002D473D"/>
    <w:rsid w:val="002D5FE6"/>
    <w:rsid w:val="002D7510"/>
    <w:rsid w:val="002E218D"/>
    <w:rsid w:val="002E33E2"/>
    <w:rsid w:val="002E417E"/>
    <w:rsid w:val="002E5250"/>
    <w:rsid w:val="002E6CE4"/>
    <w:rsid w:val="002F25ED"/>
    <w:rsid w:val="002F4096"/>
    <w:rsid w:val="002F4C41"/>
    <w:rsid w:val="002F7E08"/>
    <w:rsid w:val="00300AAB"/>
    <w:rsid w:val="00303CA5"/>
    <w:rsid w:val="0030500E"/>
    <w:rsid w:val="003064F4"/>
    <w:rsid w:val="00307221"/>
    <w:rsid w:val="003166A6"/>
    <w:rsid w:val="003206FD"/>
    <w:rsid w:val="00330EE6"/>
    <w:rsid w:val="00332D4A"/>
    <w:rsid w:val="0033308D"/>
    <w:rsid w:val="00343A1F"/>
    <w:rsid w:val="00344294"/>
    <w:rsid w:val="00344CD1"/>
    <w:rsid w:val="003466A9"/>
    <w:rsid w:val="003545D3"/>
    <w:rsid w:val="00355FCC"/>
    <w:rsid w:val="003568ED"/>
    <w:rsid w:val="00357486"/>
    <w:rsid w:val="00360664"/>
    <w:rsid w:val="00361890"/>
    <w:rsid w:val="00364E17"/>
    <w:rsid w:val="003666CA"/>
    <w:rsid w:val="00366F95"/>
    <w:rsid w:val="003676F4"/>
    <w:rsid w:val="003753FE"/>
    <w:rsid w:val="00377585"/>
    <w:rsid w:val="00377BD7"/>
    <w:rsid w:val="00381164"/>
    <w:rsid w:val="0038505C"/>
    <w:rsid w:val="00387703"/>
    <w:rsid w:val="00390856"/>
    <w:rsid w:val="00391EA8"/>
    <w:rsid w:val="00392D13"/>
    <w:rsid w:val="003941CF"/>
    <w:rsid w:val="003A0288"/>
    <w:rsid w:val="003B2FE6"/>
    <w:rsid w:val="003B43C2"/>
    <w:rsid w:val="003B69A3"/>
    <w:rsid w:val="003B7199"/>
    <w:rsid w:val="003C0D8C"/>
    <w:rsid w:val="003C1B33"/>
    <w:rsid w:val="003C439C"/>
    <w:rsid w:val="003C4A6C"/>
    <w:rsid w:val="003C4E75"/>
    <w:rsid w:val="003C6857"/>
    <w:rsid w:val="003D0B72"/>
    <w:rsid w:val="003D12F9"/>
    <w:rsid w:val="003D1D4A"/>
    <w:rsid w:val="003D3715"/>
    <w:rsid w:val="003D4879"/>
    <w:rsid w:val="003E0D20"/>
    <w:rsid w:val="003E1583"/>
    <w:rsid w:val="003E54CC"/>
    <w:rsid w:val="003F3533"/>
    <w:rsid w:val="003F4CA6"/>
    <w:rsid w:val="003F7DFB"/>
    <w:rsid w:val="00401EDD"/>
    <w:rsid w:val="004029F3"/>
    <w:rsid w:val="00402A24"/>
    <w:rsid w:val="00405ECB"/>
    <w:rsid w:val="004156F0"/>
    <w:rsid w:val="00421940"/>
    <w:rsid w:val="00434739"/>
    <w:rsid w:val="00440F29"/>
    <w:rsid w:val="00443905"/>
    <w:rsid w:val="00443F0D"/>
    <w:rsid w:val="004455AE"/>
    <w:rsid w:val="004474DE"/>
    <w:rsid w:val="00451EE4"/>
    <w:rsid w:val="004522C1"/>
    <w:rsid w:val="00453E15"/>
    <w:rsid w:val="00460C1E"/>
    <w:rsid w:val="00465502"/>
    <w:rsid w:val="00467375"/>
    <w:rsid w:val="004717E8"/>
    <w:rsid w:val="00473821"/>
    <w:rsid w:val="00474613"/>
    <w:rsid w:val="0047474D"/>
    <w:rsid w:val="004758B0"/>
    <w:rsid w:val="004765EC"/>
    <w:rsid w:val="00476C95"/>
    <w:rsid w:val="0047718B"/>
    <w:rsid w:val="0047768B"/>
    <w:rsid w:val="0048041A"/>
    <w:rsid w:val="00481B75"/>
    <w:rsid w:val="00483D15"/>
    <w:rsid w:val="00485192"/>
    <w:rsid w:val="00485814"/>
    <w:rsid w:val="00487402"/>
    <w:rsid w:val="004976CF"/>
    <w:rsid w:val="004A2EB8"/>
    <w:rsid w:val="004B3AC4"/>
    <w:rsid w:val="004B45F2"/>
    <w:rsid w:val="004B460E"/>
    <w:rsid w:val="004B4EEB"/>
    <w:rsid w:val="004B5E65"/>
    <w:rsid w:val="004B7240"/>
    <w:rsid w:val="004B7EE8"/>
    <w:rsid w:val="004C07CB"/>
    <w:rsid w:val="004C09A5"/>
    <w:rsid w:val="004C4564"/>
    <w:rsid w:val="004C77FB"/>
    <w:rsid w:val="004D1081"/>
    <w:rsid w:val="004D6A0B"/>
    <w:rsid w:val="004D7F45"/>
    <w:rsid w:val="004E04E0"/>
    <w:rsid w:val="004E0C93"/>
    <w:rsid w:val="004E17CB"/>
    <w:rsid w:val="004E3E32"/>
    <w:rsid w:val="004E3E9E"/>
    <w:rsid w:val="004E6091"/>
    <w:rsid w:val="004E772A"/>
    <w:rsid w:val="004F2796"/>
    <w:rsid w:val="004F58EB"/>
    <w:rsid w:val="004F5FE8"/>
    <w:rsid w:val="004F62B1"/>
    <w:rsid w:val="00506851"/>
    <w:rsid w:val="00510B82"/>
    <w:rsid w:val="00513B5D"/>
    <w:rsid w:val="00517288"/>
    <w:rsid w:val="00521EBA"/>
    <w:rsid w:val="0052347F"/>
    <w:rsid w:val="00523706"/>
    <w:rsid w:val="00530FE2"/>
    <w:rsid w:val="00531977"/>
    <w:rsid w:val="00537F64"/>
    <w:rsid w:val="00541734"/>
    <w:rsid w:val="005417F0"/>
    <w:rsid w:val="00542B4C"/>
    <w:rsid w:val="005455D2"/>
    <w:rsid w:val="00552629"/>
    <w:rsid w:val="0055475C"/>
    <w:rsid w:val="00554D79"/>
    <w:rsid w:val="00555BF0"/>
    <w:rsid w:val="00555DE1"/>
    <w:rsid w:val="005567C9"/>
    <w:rsid w:val="00561E69"/>
    <w:rsid w:val="0056634F"/>
    <w:rsid w:val="0057098A"/>
    <w:rsid w:val="005718AF"/>
    <w:rsid w:val="00571FD4"/>
    <w:rsid w:val="00572879"/>
    <w:rsid w:val="0057471E"/>
    <w:rsid w:val="00574A06"/>
    <w:rsid w:val="0057782A"/>
    <w:rsid w:val="00582541"/>
    <w:rsid w:val="00591235"/>
    <w:rsid w:val="00592B52"/>
    <w:rsid w:val="005933D1"/>
    <w:rsid w:val="005A0799"/>
    <w:rsid w:val="005A2AA1"/>
    <w:rsid w:val="005A3A64"/>
    <w:rsid w:val="005A480F"/>
    <w:rsid w:val="005A4F5D"/>
    <w:rsid w:val="005B38DC"/>
    <w:rsid w:val="005B5CBA"/>
    <w:rsid w:val="005B7762"/>
    <w:rsid w:val="005C09EF"/>
    <w:rsid w:val="005C4407"/>
    <w:rsid w:val="005C5BD0"/>
    <w:rsid w:val="005D37AD"/>
    <w:rsid w:val="005D513E"/>
    <w:rsid w:val="005D739E"/>
    <w:rsid w:val="005D7655"/>
    <w:rsid w:val="005E013E"/>
    <w:rsid w:val="005E2E7B"/>
    <w:rsid w:val="005E34E1"/>
    <w:rsid w:val="005E34FF"/>
    <w:rsid w:val="005E3542"/>
    <w:rsid w:val="005E52F9"/>
    <w:rsid w:val="005F1261"/>
    <w:rsid w:val="005F21D4"/>
    <w:rsid w:val="005F773A"/>
    <w:rsid w:val="00602315"/>
    <w:rsid w:val="0060353F"/>
    <w:rsid w:val="0060521C"/>
    <w:rsid w:val="006052EF"/>
    <w:rsid w:val="00607093"/>
    <w:rsid w:val="00607BBD"/>
    <w:rsid w:val="00610A14"/>
    <w:rsid w:val="006127F0"/>
    <w:rsid w:val="00614E46"/>
    <w:rsid w:val="00615462"/>
    <w:rsid w:val="00625EB3"/>
    <w:rsid w:val="006319E6"/>
    <w:rsid w:val="00632A5F"/>
    <w:rsid w:val="0063373D"/>
    <w:rsid w:val="00634E2E"/>
    <w:rsid w:val="00636BDE"/>
    <w:rsid w:val="006414D7"/>
    <w:rsid w:val="00646139"/>
    <w:rsid w:val="0064704A"/>
    <w:rsid w:val="00647FCA"/>
    <w:rsid w:val="00655C0C"/>
    <w:rsid w:val="0065719B"/>
    <w:rsid w:val="0066322F"/>
    <w:rsid w:val="006714A6"/>
    <w:rsid w:val="00675E43"/>
    <w:rsid w:val="0067795E"/>
    <w:rsid w:val="00681108"/>
    <w:rsid w:val="00682FB4"/>
    <w:rsid w:val="00683417"/>
    <w:rsid w:val="006854B9"/>
    <w:rsid w:val="00685A46"/>
    <w:rsid w:val="00686158"/>
    <w:rsid w:val="00693006"/>
    <w:rsid w:val="0069559D"/>
    <w:rsid w:val="00696368"/>
    <w:rsid w:val="00697434"/>
    <w:rsid w:val="00697BF7"/>
    <w:rsid w:val="00697FCD"/>
    <w:rsid w:val="006A2753"/>
    <w:rsid w:val="006A2A4B"/>
    <w:rsid w:val="006A47F8"/>
    <w:rsid w:val="006A5BB3"/>
    <w:rsid w:val="006A5DED"/>
    <w:rsid w:val="006A7B8B"/>
    <w:rsid w:val="006B4BA3"/>
    <w:rsid w:val="006B4E84"/>
    <w:rsid w:val="006C0FD4"/>
    <w:rsid w:val="006C4378"/>
    <w:rsid w:val="006C4C25"/>
    <w:rsid w:val="006C55D0"/>
    <w:rsid w:val="006C6D1A"/>
    <w:rsid w:val="006D2842"/>
    <w:rsid w:val="006D5133"/>
    <w:rsid w:val="006D6E94"/>
    <w:rsid w:val="006E179E"/>
    <w:rsid w:val="006E5D0E"/>
    <w:rsid w:val="006E690E"/>
    <w:rsid w:val="006E729C"/>
    <w:rsid w:val="006F16D9"/>
    <w:rsid w:val="006F1F93"/>
    <w:rsid w:val="006F6496"/>
    <w:rsid w:val="00704126"/>
    <w:rsid w:val="00705925"/>
    <w:rsid w:val="0071538C"/>
    <w:rsid w:val="007157D7"/>
    <w:rsid w:val="0071604A"/>
    <w:rsid w:val="0072335D"/>
    <w:rsid w:val="00724B67"/>
    <w:rsid w:val="007304EB"/>
    <w:rsid w:val="00732C3A"/>
    <w:rsid w:val="00752638"/>
    <w:rsid w:val="00757603"/>
    <w:rsid w:val="0076205F"/>
    <w:rsid w:val="007633FD"/>
    <w:rsid w:val="00764EC7"/>
    <w:rsid w:val="00773057"/>
    <w:rsid w:val="00773E8E"/>
    <w:rsid w:val="00785862"/>
    <w:rsid w:val="0078761F"/>
    <w:rsid w:val="007976F6"/>
    <w:rsid w:val="00797740"/>
    <w:rsid w:val="007A0537"/>
    <w:rsid w:val="007A2F0B"/>
    <w:rsid w:val="007A7EDC"/>
    <w:rsid w:val="007B16A1"/>
    <w:rsid w:val="007B4C9B"/>
    <w:rsid w:val="007B73B4"/>
    <w:rsid w:val="007C1DBC"/>
    <w:rsid w:val="007C746E"/>
    <w:rsid w:val="007C7608"/>
    <w:rsid w:val="007D0720"/>
    <w:rsid w:val="007D311E"/>
    <w:rsid w:val="007D65B4"/>
    <w:rsid w:val="007D66DA"/>
    <w:rsid w:val="007D7B02"/>
    <w:rsid w:val="007E225F"/>
    <w:rsid w:val="007E5DBD"/>
    <w:rsid w:val="007F1352"/>
    <w:rsid w:val="007F14FA"/>
    <w:rsid w:val="007F3F10"/>
    <w:rsid w:val="007F59EB"/>
    <w:rsid w:val="00801325"/>
    <w:rsid w:val="008045A9"/>
    <w:rsid w:val="00804711"/>
    <w:rsid w:val="00805A54"/>
    <w:rsid w:val="00810F44"/>
    <w:rsid w:val="00813859"/>
    <w:rsid w:val="008142BA"/>
    <w:rsid w:val="00816B78"/>
    <w:rsid w:val="00821A11"/>
    <w:rsid w:val="00824886"/>
    <w:rsid w:val="008257E0"/>
    <w:rsid w:val="0082611E"/>
    <w:rsid w:val="00827937"/>
    <w:rsid w:val="008339F1"/>
    <w:rsid w:val="00834368"/>
    <w:rsid w:val="0083520B"/>
    <w:rsid w:val="00835EEA"/>
    <w:rsid w:val="008362FD"/>
    <w:rsid w:val="008411A4"/>
    <w:rsid w:val="00851125"/>
    <w:rsid w:val="00852917"/>
    <w:rsid w:val="00854499"/>
    <w:rsid w:val="00855DA1"/>
    <w:rsid w:val="008640DD"/>
    <w:rsid w:val="00866C58"/>
    <w:rsid w:val="00872BB8"/>
    <w:rsid w:val="00874588"/>
    <w:rsid w:val="00874E94"/>
    <w:rsid w:val="00881EAE"/>
    <w:rsid w:val="00882B66"/>
    <w:rsid w:val="00886093"/>
    <w:rsid w:val="00890CF8"/>
    <w:rsid w:val="0089308C"/>
    <w:rsid w:val="00896216"/>
    <w:rsid w:val="00896A7B"/>
    <w:rsid w:val="0089799F"/>
    <w:rsid w:val="008A03E3"/>
    <w:rsid w:val="008A3F35"/>
    <w:rsid w:val="008A691B"/>
    <w:rsid w:val="008B3D95"/>
    <w:rsid w:val="008B5B4F"/>
    <w:rsid w:val="008C6FA3"/>
    <w:rsid w:val="008D5291"/>
    <w:rsid w:val="008D60B5"/>
    <w:rsid w:val="008D7ECA"/>
    <w:rsid w:val="008E2B55"/>
    <w:rsid w:val="008E359C"/>
    <w:rsid w:val="008F10BF"/>
    <w:rsid w:val="008F4A7A"/>
    <w:rsid w:val="008F6C41"/>
    <w:rsid w:val="00901334"/>
    <w:rsid w:val="009032CD"/>
    <w:rsid w:val="009118C2"/>
    <w:rsid w:val="009124CE"/>
    <w:rsid w:val="00912954"/>
    <w:rsid w:val="00915054"/>
    <w:rsid w:val="00920ED9"/>
    <w:rsid w:val="00921F0B"/>
    <w:rsid w:val="00921F34"/>
    <w:rsid w:val="0092304C"/>
    <w:rsid w:val="00923F06"/>
    <w:rsid w:val="0092562E"/>
    <w:rsid w:val="009260E5"/>
    <w:rsid w:val="00926DAF"/>
    <w:rsid w:val="0093045D"/>
    <w:rsid w:val="009338F8"/>
    <w:rsid w:val="00934AC6"/>
    <w:rsid w:val="009359DE"/>
    <w:rsid w:val="00951F8A"/>
    <w:rsid w:val="0095479F"/>
    <w:rsid w:val="00955672"/>
    <w:rsid w:val="00960B10"/>
    <w:rsid w:val="00961196"/>
    <w:rsid w:val="00963298"/>
    <w:rsid w:val="00963F45"/>
    <w:rsid w:val="00973222"/>
    <w:rsid w:val="009746A7"/>
    <w:rsid w:val="00974A09"/>
    <w:rsid w:val="00977BA5"/>
    <w:rsid w:val="0098078A"/>
    <w:rsid w:val="0098086F"/>
    <w:rsid w:val="00982DE6"/>
    <w:rsid w:val="009841DA"/>
    <w:rsid w:val="009859C7"/>
    <w:rsid w:val="00986627"/>
    <w:rsid w:val="00990C49"/>
    <w:rsid w:val="00990D50"/>
    <w:rsid w:val="00990EDC"/>
    <w:rsid w:val="00993614"/>
    <w:rsid w:val="00993BE1"/>
    <w:rsid w:val="00994A8E"/>
    <w:rsid w:val="0099683C"/>
    <w:rsid w:val="009978E0"/>
    <w:rsid w:val="009A1F19"/>
    <w:rsid w:val="009A5EBF"/>
    <w:rsid w:val="009B3075"/>
    <w:rsid w:val="009B72ED"/>
    <w:rsid w:val="009B7BD4"/>
    <w:rsid w:val="009B7F3F"/>
    <w:rsid w:val="009C02D9"/>
    <w:rsid w:val="009C1260"/>
    <w:rsid w:val="009C1BA7"/>
    <w:rsid w:val="009D14B6"/>
    <w:rsid w:val="009D228B"/>
    <w:rsid w:val="009D5986"/>
    <w:rsid w:val="009E1447"/>
    <w:rsid w:val="009E179D"/>
    <w:rsid w:val="009E3C69"/>
    <w:rsid w:val="009E4076"/>
    <w:rsid w:val="009E6FB7"/>
    <w:rsid w:val="009F0F55"/>
    <w:rsid w:val="009F151E"/>
    <w:rsid w:val="009F4E5F"/>
    <w:rsid w:val="009F4EA2"/>
    <w:rsid w:val="009F5E33"/>
    <w:rsid w:val="009F7C50"/>
    <w:rsid w:val="00A00FCD"/>
    <w:rsid w:val="00A0164B"/>
    <w:rsid w:val="00A06BFB"/>
    <w:rsid w:val="00A07EFB"/>
    <w:rsid w:val="00A101CD"/>
    <w:rsid w:val="00A10800"/>
    <w:rsid w:val="00A14965"/>
    <w:rsid w:val="00A15ABA"/>
    <w:rsid w:val="00A200C6"/>
    <w:rsid w:val="00A23FC7"/>
    <w:rsid w:val="00A25986"/>
    <w:rsid w:val="00A25D15"/>
    <w:rsid w:val="00A27237"/>
    <w:rsid w:val="00A3366B"/>
    <w:rsid w:val="00A35816"/>
    <w:rsid w:val="00A406DC"/>
    <w:rsid w:val="00A418A7"/>
    <w:rsid w:val="00A41F44"/>
    <w:rsid w:val="00A43A02"/>
    <w:rsid w:val="00A43AEF"/>
    <w:rsid w:val="00A535D7"/>
    <w:rsid w:val="00A546BB"/>
    <w:rsid w:val="00A5760C"/>
    <w:rsid w:val="00A60036"/>
    <w:rsid w:val="00A60252"/>
    <w:rsid w:val="00A60DB3"/>
    <w:rsid w:val="00A72565"/>
    <w:rsid w:val="00A77105"/>
    <w:rsid w:val="00A80701"/>
    <w:rsid w:val="00A9439C"/>
    <w:rsid w:val="00AA0E9D"/>
    <w:rsid w:val="00AA16A4"/>
    <w:rsid w:val="00AA5004"/>
    <w:rsid w:val="00AA5E8D"/>
    <w:rsid w:val="00AA6CD7"/>
    <w:rsid w:val="00AC09CD"/>
    <w:rsid w:val="00AC32EB"/>
    <w:rsid w:val="00AC46AB"/>
    <w:rsid w:val="00AC4866"/>
    <w:rsid w:val="00AC4D13"/>
    <w:rsid w:val="00AC57A8"/>
    <w:rsid w:val="00AD0E39"/>
    <w:rsid w:val="00AD2F56"/>
    <w:rsid w:val="00AD4803"/>
    <w:rsid w:val="00AD6FD0"/>
    <w:rsid w:val="00AD7D66"/>
    <w:rsid w:val="00AD7EE9"/>
    <w:rsid w:val="00AE270D"/>
    <w:rsid w:val="00AE2FAA"/>
    <w:rsid w:val="00AE38DB"/>
    <w:rsid w:val="00AE58A5"/>
    <w:rsid w:val="00AE7F34"/>
    <w:rsid w:val="00AF1453"/>
    <w:rsid w:val="00AF175F"/>
    <w:rsid w:val="00B03F9A"/>
    <w:rsid w:val="00B049F2"/>
    <w:rsid w:val="00B12074"/>
    <w:rsid w:val="00B1379C"/>
    <w:rsid w:val="00B267FE"/>
    <w:rsid w:val="00B32324"/>
    <w:rsid w:val="00B345C9"/>
    <w:rsid w:val="00B3481D"/>
    <w:rsid w:val="00B34F56"/>
    <w:rsid w:val="00B416E8"/>
    <w:rsid w:val="00B41AC2"/>
    <w:rsid w:val="00B45832"/>
    <w:rsid w:val="00B45A1A"/>
    <w:rsid w:val="00B4676E"/>
    <w:rsid w:val="00B51D9F"/>
    <w:rsid w:val="00B54B0E"/>
    <w:rsid w:val="00B56990"/>
    <w:rsid w:val="00B61A59"/>
    <w:rsid w:val="00B62B70"/>
    <w:rsid w:val="00B640E1"/>
    <w:rsid w:val="00B70BBD"/>
    <w:rsid w:val="00B7142C"/>
    <w:rsid w:val="00B72226"/>
    <w:rsid w:val="00B72E5A"/>
    <w:rsid w:val="00B734D1"/>
    <w:rsid w:val="00B8133F"/>
    <w:rsid w:val="00B81D42"/>
    <w:rsid w:val="00B82326"/>
    <w:rsid w:val="00B87F4A"/>
    <w:rsid w:val="00B95020"/>
    <w:rsid w:val="00B9770B"/>
    <w:rsid w:val="00BA0CE7"/>
    <w:rsid w:val="00BA329F"/>
    <w:rsid w:val="00BA342E"/>
    <w:rsid w:val="00BA440E"/>
    <w:rsid w:val="00BB1FDC"/>
    <w:rsid w:val="00BB2BF2"/>
    <w:rsid w:val="00BB3EB4"/>
    <w:rsid w:val="00BB5895"/>
    <w:rsid w:val="00BB68AF"/>
    <w:rsid w:val="00BB732E"/>
    <w:rsid w:val="00BC0524"/>
    <w:rsid w:val="00BC12DB"/>
    <w:rsid w:val="00BC2702"/>
    <w:rsid w:val="00BC32FC"/>
    <w:rsid w:val="00BC5D8A"/>
    <w:rsid w:val="00BD09CD"/>
    <w:rsid w:val="00BE3C7A"/>
    <w:rsid w:val="00BE6377"/>
    <w:rsid w:val="00BF34D7"/>
    <w:rsid w:val="00BF4093"/>
    <w:rsid w:val="00BF7B45"/>
    <w:rsid w:val="00C009AE"/>
    <w:rsid w:val="00C00E8A"/>
    <w:rsid w:val="00C06BC6"/>
    <w:rsid w:val="00C074BE"/>
    <w:rsid w:val="00C11BD0"/>
    <w:rsid w:val="00C126B0"/>
    <w:rsid w:val="00C1316C"/>
    <w:rsid w:val="00C2568E"/>
    <w:rsid w:val="00C25B96"/>
    <w:rsid w:val="00C274BD"/>
    <w:rsid w:val="00C32393"/>
    <w:rsid w:val="00C359D1"/>
    <w:rsid w:val="00C36797"/>
    <w:rsid w:val="00C407A1"/>
    <w:rsid w:val="00C40EA6"/>
    <w:rsid w:val="00C43010"/>
    <w:rsid w:val="00C46C6C"/>
    <w:rsid w:val="00C46D5C"/>
    <w:rsid w:val="00C50C01"/>
    <w:rsid w:val="00C5471B"/>
    <w:rsid w:val="00C5693D"/>
    <w:rsid w:val="00C57B84"/>
    <w:rsid w:val="00C722A1"/>
    <w:rsid w:val="00C73B00"/>
    <w:rsid w:val="00C74873"/>
    <w:rsid w:val="00C8343C"/>
    <w:rsid w:val="00C838BF"/>
    <w:rsid w:val="00C84810"/>
    <w:rsid w:val="00C84C52"/>
    <w:rsid w:val="00C857CB"/>
    <w:rsid w:val="00C85BF3"/>
    <w:rsid w:val="00C8709C"/>
    <w:rsid w:val="00C8740F"/>
    <w:rsid w:val="00C93776"/>
    <w:rsid w:val="00C94476"/>
    <w:rsid w:val="00C962C4"/>
    <w:rsid w:val="00CA2A85"/>
    <w:rsid w:val="00CA476F"/>
    <w:rsid w:val="00CA54B8"/>
    <w:rsid w:val="00CA64E9"/>
    <w:rsid w:val="00CB0660"/>
    <w:rsid w:val="00CB5401"/>
    <w:rsid w:val="00CC1404"/>
    <w:rsid w:val="00CC1F90"/>
    <w:rsid w:val="00CC50AC"/>
    <w:rsid w:val="00CC51A8"/>
    <w:rsid w:val="00CC7EC1"/>
    <w:rsid w:val="00CD507C"/>
    <w:rsid w:val="00CE20E8"/>
    <w:rsid w:val="00CE21C0"/>
    <w:rsid w:val="00CE3458"/>
    <w:rsid w:val="00CE692E"/>
    <w:rsid w:val="00CF4666"/>
    <w:rsid w:val="00CF4D75"/>
    <w:rsid w:val="00D02B48"/>
    <w:rsid w:val="00D07899"/>
    <w:rsid w:val="00D1120A"/>
    <w:rsid w:val="00D125BE"/>
    <w:rsid w:val="00D13312"/>
    <w:rsid w:val="00D13B12"/>
    <w:rsid w:val="00D202A4"/>
    <w:rsid w:val="00D2040D"/>
    <w:rsid w:val="00D24011"/>
    <w:rsid w:val="00D24E5A"/>
    <w:rsid w:val="00D26A4E"/>
    <w:rsid w:val="00D354A3"/>
    <w:rsid w:val="00D36EAA"/>
    <w:rsid w:val="00D40065"/>
    <w:rsid w:val="00D40368"/>
    <w:rsid w:val="00D41068"/>
    <w:rsid w:val="00D423EB"/>
    <w:rsid w:val="00D4532D"/>
    <w:rsid w:val="00D5377C"/>
    <w:rsid w:val="00D555DA"/>
    <w:rsid w:val="00D570C0"/>
    <w:rsid w:val="00D62BBC"/>
    <w:rsid w:val="00D62ED7"/>
    <w:rsid w:val="00D63003"/>
    <w:rsid w:val="00D72338"/>
    <w:rsid w:val="00D7285B"/>
    <w:rsid w:val="00D7542A"/>
    <w:rsid w:val="00D77B9A"/>
    <w:rsid w:val="00D85591"/>
    <w:rsid w:val="00D96AB7"/>
    <w:rsid w:val="00DA0229"/>
    <w:rsid w:val="00DA3C8D"/>
    <w:rsid w:val="00DA68AE"/>
    <w:rsid w:val="00DB0005"/>
    <w:rsid w:val="00DB01E1"/>
    <w:rsid w:val="00DB1128"/>
    <w:rsid w:val="00DB1A35"/>
    <w:rsid w:val="00DB21EA"/>
    <w:rsid w:val="00DB4B60"/>
    <w:rsid w:val="00DB7937"/>
    <w:rsid w:val="00DB7A44"/>
    <w:rsid w:val="00DC2318"/>
    <w:rsid w:val="00DC37E9"/>
    <w:rsid w:val="00DC7C50"/>
    <w:rsid w:val="00DD0F21"/>
    <w:rsid w:val="00DD1781"/>
    <w:rsid w:val="00DD6475"/>
    <w:rsid w:val="00DE1CAE"/>
    <w:rsid w:val="00DE265F"/>
    <w:rsid w:val="00DE26CD"/>
    <w:rsid w:val="00DF0BD9"/>
    <w:rsid w:val="00DF7C98"/>
    <w:rsid w:val="00DF7D7C"/>
    <w:rsid w:val="00E010A1"/>
    <w:rsid w:val="00E109E6"/>
    <w:rsid w:val="00E11244"/>
    <w:rsid w:val="00E152FF"/>
    <w:rsid w:val="00E15353"/>
    <w:rsid w:val="00E16CAE"/>
    <w:rsid w:val="00E16E1A"/>
    <w:rsid w:val="00E23C45"/>
    <w:rsid w:val="00E247F3"/>
    <w:rsid w:val="00E25DC7"/>
    <w:rsid w:val="00E269E2"/>
    <w:rsid w:val="00E31C6F"/>
    <w:rsid w:val="00E33146"/>
    <w:rsid w:val="00E33DC2"/>
    <w:rsid w:val="00E42CE3"/>
    <w:rsid w:val="00E515DB"/>
    <w:rsid w:val="00E5199B"/>
    <w:rsid w:val="00E51B65"/>
    <w:rsid w:val="00E530F5"/>
    <w:rsid w:val="00E546BF"/>
    <w:rsid w:val="00E54F7C"/>
    <w:rsid w:val="00E5577E"/>
    <w:rsid w:val="00E61A29"/>
    <w:rsid w:val="00E62453"/>
    <w:rsid w:val="00E634BF"/>
    <w:rsid w:val="00E674DD"/>
    <w:rsid w:val="00E67B22"/>
    <w:rsid w:val="00E72EA3"/>
    <w:rsid w:val="00E74CEC"/>
    <w:rsid w:val="00E81323"/>
    <w:rsid w:val="00E85E3D"/>
    <w:rsid w:val="00E860BA"/>
    <w:rsid w:val="00E87300"/>
    <w:rsid w:val="00E916E3"/>
    <w:rsid w:val="00E929FB"/>
    <w:rsid w:val="00E95E48"/>
    <w:rsid w:val="00E974ED"/>
    <w:rsid w:val="00E97595"/>
    <w:rsid w:val="00EA1022"/>
    <w:rsid w:val="00EA1FB3"/>
    <w:rsid w:val="00EA3636"/>
    <w:rsid w:val="00EA406E"/>
    <w:rsid w:val="00EA43AC"/>
    <w:rsid w:val="00EA52D3"/>
    <w:rsid w:val="00EA668B"/>
    <w:rsid w:val="00EA7365"/>
    <w:rsid w:val="00EA73CE"/>
    <w:rsid w:val="00EB2329"/>
    <w:rsid w:val="00EB2B0A"/>
    <w:rsid w:val="00EB533D"/>
    <w:rsid w:val="00EB69BE"/>
    <w:rsid w:val="00EB6C5B"/>
    <w:rsid w:val="00EB7528"/>
    <w:rsid w:val="00EB782E"/>
    <w:rsid w:val="00EC4AA5"/>
    <w:rsid w:val="00EC5154"/>
    <w:rsid w:val="00EC587F"/>
    <w:rsid w:val="00ED043A"/>
    <w:rsid w:val="00ED3727"/>
    <w:rsid w:val="00ED3764"/>
    <w:rsid w:val="00ED3DDF"/>
    <w:rsid w:val="00ED3FF4"/>
    <w:rsid w:val="00ED50F4"/>
    <w:rsid w:val="00ED5F7E"/>
    <w:rsid w:val="00ED6337"/>
    <w:rsid w:val="00ED6885"/>
    <w:rsid w:val="00ED6BAD"/>
    <w:rsid w:val="00EE1C1A"/>
    <w:rsid w:val="00EE1ED0"/>
    <w:rsid w:val="00EE2613"/>
    <w:rsid w:val="00EE2B7F"/>
    <w:rsid w:val="00EE550A"/>
    <w:rsid w:val="00EF1E98"/>
    <w:rsid w:val="00EF2438"/>
    <w:rsid w:val="00EF2A8C"/>
    <w:rsid w:val="00EF5820"/>
    <w:rsid w:val="00F0114C"/>
    <w:rsid w:val="00F01D2B"/>
    <w:rsid w:val="00F1025A"/>
    <w:rsid w:val="00F10D53"/>
    <w:rsid w:val="00F12DF2"/>
    <w:rsid w:val="00F16190"/>
    <w:rsid w:val="00F22573"/>
    <w:rsid w:val="00F2297F"/>
    <w:rsid w:val="00F258FF"/>
    <w:rsid w:val="00F26918"/>
    <w:rsid w:val="00F304CE"/>
    <w:rsid w:val="00F32D6D"/>
    <w:rsid w:val="00F33238"/>
    <w:rsid w:val="00F33B8A"/>
    <w:rsid w:val="00F34D1D"/>
    <w:rsid w:val="00F35161"/>
    <w:rsid w:val="00F35DAC"/>
    <w:rsid w:val="00F35EDC"/>
    <w:rsid w:val="00F37035"/>
    <w:rsid w:val="00F37F74"/>
    <w:rsid w:val="00F40C9D"/>
    <w:rsid w:val="00F40FD7"/>
    <w:rsid w:val="00F4246F"/>
    <w:rsid w:val="00F430FA"/>
    <w:rsid w:val="00F473F6"/>
    <w:rsid w:val="00F5553F"/>
    <w:rsid w:val="00F570AB"/>
    <w:rsid w:val="00F573DB"/>
    <w:rsid w:val="00F61AAA"/>
    <w:rsid w:val="00F62822"/>
    <w:rsid w:val="00F62916"/>
    <w:rsid w:val="00F63D9A"/>
    <w:rsid w:val="00F659A3"/>
    <w:rsid w:val="00F7417F"/>
    <w:rsid w:val="00F76B23"/>
    <w:rsid w:val="00F82810"/>
    <w:rsid w:val="00F853D8"/>
    <w:rsid w:val="00F92F90"/>
    <w:rsid w:val="00F95415"/>
    <w:rsid w:val="00F97182"/>
    <w:rsid w:val="00F97B94"/>
    <w:rsid w:val="00FA02D2"/>
    <w:rsid w:val="00FA0413"/>
    <w:rsid w:val="00FA1068"/>
    <w:rsid w:val="00FA216F"/>
    <w:rsid w:val="00FB2C23"/>
    <w:rsid w:val="00FB30ED"/>
    <w:rsid w:val="00FB3549"/>
    <w:rsid w:val="00FB3CD4"/>
    <w:rsid w:val="00FB6217"/>
    <w:rsid w:val="00FB743C"/>
    <w:rsid w:val="00FC5B4A"/>
    <w:rsid w:val="00FC5F27"/>
    <w:rsid w:val="00FC6E8D"/>
    <w:rsid w:val="00FD307B"/>
    <w:rsid w:val="00FE3A4F"/>
    <w:rsid w:val="00FE4A0D"/>
    <w:rsid w:val="00FE68E4"/>
    <w:rsid w:val="00FF2764"/>
    <w:rsid w:val="00FF34A3"/>
    <w:rsid w:val="00FF3ECF"/>
    <w:rsid w:val="00FF57B1"/>
    <w:rsid w:val="00FF695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E2E52"/>
  <w15:docId w15:val="{BC302C62-46C5-4D5C-9FA0-9CC1E27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clear" w:pos="720"/>
        <w:tab w:val="num" w:pos="360"/>
        <w:tab w:val="left" w:pos="851"/>
      </w:tabs>
      <w:spacing w:before="60" w:after="60"/>
      <w:ind w:left="0" w:firstLine="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tabs>
        <w:tab w:val="clear" w:pos="1361"/>
        <w:tab w:val="num" w:pos="862"/>
      </w:tabs>
      <w:spacing w:before="40"/>
      <w:ind w:left="862" w:right="516" w:hanging="862"/>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paragraph" w:styleId="NormalWeb">
    <w:name w:val="Normal (Web)"/>
    <w:basedOn w:val="Normal"/>
    <w:uiPriority w:val="99"/>
    <w:semiHidden/>
    <w:unhideWhenUsed/>
    <w:rsid w:val="00C46C6C"/>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semiHidden/>
    <w:unhideWhenUsed/>
    <w:rsid w:val="00A07EFB"/>
    <w:rPr>
      <w:vertAlign w:val="superscript"/>
    </w:rPr>
  </w:style>
  <w:style w:type="numbering" w:customStyle="1" w:styleId="StylesList1">
    <w:name w:val="StylesList1"/>
    <w:uiPriority w:val="99"/>
    <w:rsid w:val="007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6974">
      <w:bodyDiv w:val="1"/>
      <w:marLeft w:val="0"/>
      <w:marRight w:val="0"/>
      <w:marTop w:val="0"/>
      <w:marBottom w:val="0"/>
      <w:divBdr>
        <w:top w:val="none" w:sz="0" w:space="0" w:color="auto"/>
        <w:left w:val="none" w:sz="0" w:space="0" w:color="auto"/>
        <w:bottom w:val="none" w:sz="0" w:space="0" w:color="auto"/>
        <w:right w:val="none" w:sz="0" w:space="0" w:color="auto"/>
      </w:divBdr>
    </w:div>
    <w:div w:id="81437142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8" ma:contentTypeDescription="Create a new document." ma:contentTypeScope="" ma:versionID="a774ed50907202eb81f1ae63d93352f7">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4c235d448a59726f8cc3833a54617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B210A-D297-4027-A771-3EF24B66F7FF}">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2.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232DE89-3356-41BD-85F7-3801E20C7E21}">
  <ds:schemaRefs>
    <ds:schemaRef ds:uri="http://schemas.openxmlformats.org/officeDocument/2006/bibliography"/>
  </ds:schemaRefs>
</ds:datastoreItem>
</file>

<file path=customXml/itemProps4.xml><?xml version="1.0" encoding="utf-8"?>
<ds:datastoreItem xmlns:ds="http://schemas.openxmlformats.org/officeDocument/2006/customXml" ds:itemID="{71576F1F-A9F2-4556-A293-0AE569E91E79}">
  <ds:schemaRefs>
    <ds:schemaRef ds:uri="http://schemas.microsoft.com/sharepoint/v3/contenttype/forms"/>
  </ds:schemaRefs>
</ds:datastoreItem>
</file>

<file path=customXml/itemProps5.xml><?xml version="1.0" encoding="utf-8"?>
<ds:datastoreItem xmlns:ds="http://schemas.openxmlformats.org/officeDocument/2006/customXml" ds:itemID="{F902354C-6EC3-47E7-8607-3E50F915CCF1}"/>
</file>

<file path=docProps/app.xml><?xml version="1.0" encoding="utf-8"?>
<Properties xmlns="http://schemas.openxmlformats.org/officeDocument/2006/extended-properties" xmlns:vt="http://schemas.openxmlformats.org/officeDocument/2006/docPropsVTypes">
  <Template>Decisions</Template>
  <TotalTime>1</TotalTime>
  <Pages>6</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Saward, Kathryn</dc:creator>
  <cp:lastModifiedBy>Hudd, Alexandra</cp:lastModifiedBy>
  <cp:revision>2</cp:revision>
  <cp:lastPrinted>2013-05-29T14:27:00Z</cp:lastPrinted>
  <dcterms:created xsi:type="dcterms:W3CDTF">2023-12-18T14:58:00Z</dcterms:created>
  <dcterms:modified xsi:type="dcterms:W3CDTF">2023-12-18T14:58:00Z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