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officeDocument/2006/relationships/custom-properties" Target="docProps/custom.xml"/><Relationship Id="rId7" Type="http://schemas.openxmlformats.org/officeDocument/2006/relationships/extended-properties" Target="docProps/app.xml"/><Relationship Id="rId1" Type="http://schemas.openxmlformats.org/officeDocument/2006/relationships/officeDocument" Target="word/document.xml"/><Relationship Id="rId6" Type="http://schemas.openxmlformats.org/package/2006/relationships/metadata/core-properties" Target="docProps/core.xml"/><Relationship Id="rId5" Type="http://schemas.microsoft.com/office/2007/relationships/ui/extensibility" Target="customUI/customUI.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8AC66" w14:textId="77777777" w:rsidR="000B0589" w:rsidRDefault="000B0589" w:rsidP="00BC2702">
      <w:pPr>
        <w:pStyle w:val="Conditions1"/>
        <w:numPr>
          <w:ilvl w:val="0"/>
          <w:numId w:val="0"/>
        </w:numPr>
      </w:pPr>
      <w:r>
        <w:rPr>
          <w:noProof/>
        </w:rPr>
        <w:drawing>
          <wp:inline distT="0" distB="0" distL="0" distR="0" wp14:anchorId="51348A85" wp14:editId="67B2F71E">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89A8618" w14:textId="77777777" w:rsidR="000B0589" w:rsidRDefault="000B0589" w:rsidP="00A5760C"/>
    <w:p w14:paraId="4B1713AB"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E3647D" w14:paraId="5C688AF5" w14:textId="77777777" w:rsidTr="00A0596F">
        <w:trPr>
          <w:cantSplit/>
          <w:trHeight w:val="23"/>
        </w:trPr>
        <w:tc>
          <w:tcPr>
            <w:tcW w:w="9356" w:type="dxa"/>
            <w:shd w:val="clear" w:color="auto" w:fill="auto"/>
          </w:tcPr>
          <w:p w14:paraId="4F5A75DD" w14:textId="426885A8" w:rsidR="000B0589" w:rsidRPr="00EB0C12" w:rsidRDefault="00A0596F" w:rsidP="002E2646">
            <w:pPr>
              <w:spacing w:before="120"/>
              <w:ind w:left="-108" w:right="34"/>
              <w:rPr>
                <w:rFonts w:ascii="Arial" w:hAnsi="Arial" w:cs="Arial"/>
                <w:b/>
                <w:color w:val="000000"/>
                <w:sz w:val="36"/>
                <w:szCs w:val="36"/>
              </w:rPr>
            </w:pPr>
            <w:bookmarkStart w:id="0" w:name="bmkTable00"/>
            <w:bookmarkEnd w:id="0"/>
            <w:r w:rsidRPr="00EB0C12">
              <w:rPr>
                <w:rFonts w:ascii="Arial" w:hAnsi="Arial" w:cs="Arial"/>
                <w:b/>
                <w:color w:val="000000"/>
                <w:sz w:val="36"/>
                <w:szCs w:val="36"/>
              </w:rPr>
              <w:t>Order Decision</w:t>
            </w:r>
          </w:p>
        </w:tc>
      </w:tr>
      <w:tr w:rsidR="000B0589" w:rsidRPr="00E3647D" w14:paraId="292B297C" w14:textId="77777777" w:rsidTr="00A0596F">
        <w:trPr>
          <w:cantSplit/>
          <w:trHeight w:val="23"/>
        </w:trPr>
        <w:tc>
          <w:tcPr>
            <w:tcW w:w="9356" w:type="dxa"/>
            <w:shd w:val="clear" w:color="auto" w:fill="auto"/>
            <w:vAlign w:val="center"/>
          </w:tcPr>
          <w:p w14:paraId="31A7B385" w14:textId="77777777" w:rsidR="00A0596F" w:rsidRPr="00E3647D" w:rsidRDefault="00A0596F" w:rsidP="00A0596F">
            <w:pPr>
              <w:spacing w:before="60"/>
              <w:ind w:left="-108" w:right="34"/>
              <w:rPr>
                <w:rFonts w:ascii="Arial" w:hAnsi="Arial" w:cs="Arial"/>
                <w:color w:val="000000"/>
                <w:sz w:val="24"/>
                <w:szCs w:val="24"/>
              </w:rPr>
            </w:pPr>
            <w:r w:rsidRPr="00E3647D">
              <w:rPr>
                <w:rFonts w:ascii="Arial" w:hAnsi="Arial" w:cs="Arial"/>
                <w:color w:val="000000"/>
                <w:sz w:val="24"/>
                <w:szCs w:val="24"/>
              </w:rPr>
              <w:t>Inquiry Held on 21 June 2022</w:t>
            </w:r>
          </w:p>
          <w:p w14:paraId="099EB8FB" w14:textId="77777777" w:rsidR="000B0589" w:rsidRPr="00E3647D" w:rsidRDefault="00A0596F" w:rsidP="00A0596F">
            <w:pPr>
              <w:spacing w:before="60"/>
              <w:ind w:left="-108" w:right="34"/>
              <w:rPr>
                <w:rFonts w:ascii="Arial" w:hAnsi="Arial" w:cs="Arial"/>
                <w:color w:val="000000"/>
                <w:sz w:val="24"/>
                <w:szCs w:val="24"/>
              </w:rPr>
            </w:pPr>
            <w:r w:rsidRPr="00E3647D">
              <w:rPr>
                <w:rFonts w:ascii="Arial" w:hAnsi="Arial" w:cs="Arial"/>
                <w:color w:val="000000"/>
                <w:sz w:val="24"/>
                <w:szCs w:val="24"/>
              </w:rPr>
              <w:t>Site visit made on 20 June 2022</w:t>
            </w:r>
          </w:p>
        </w:tc>
      </w:tr>
      <w:tr w:rsidR="000B0589" w:rsidRPr="00E3647D" w14:paraId="65D9CB5C" w14:textId="77777777" w:rsidTr="00A0596F">
        <w:trPr>
          <w:cantSplit/>
          <w:trHeight w:val="23"/>
        </w:trPr>
        <w:tc>
          <w:tcPr>
            <w:tcW w:w="9356" w:type="dxa"/>
            <w:shd w:val="clear" w:color="auto" w:fill="auto"/>
          </w:tcPr>
          <w:p w14:paraId="77E34BA4" w14:textId="77777777" w:rsidR="000B0589" w:rsidRPr="00E3647D" w:rsidRDefault="00A0596F" w:rsidP="00A0596F">
            <w:pPr>
              <w:spacing w:before="180"/>
              <w:ind w:left="-108" w:right="34"/>
              <w:rPr>
                <w:rFonts w:ascii="Arial" w:hAnsi="Arial" w:cs="Arial"/>
                <w:b/>
                <w:color w:val="000000"/>
                <w:sz w:val="24"/>
                <w:szCs w:val="24"/>
              </w:rPr>
            </w:pPr>
            <w:r w:rsidRPr="00E3647D">
              <w:rPr>
                <w:rFonts w:ascii="Arial" w:hAnsi="Arial" w:cs="Arial"/>
                <w:b/>
                <w:color w:val="000000"/>
                <w:sz w:val="24"/>
                <w:szCs w:val="24"/>
              </w:rPr>
              <w:t>by C Beeby BA (Hons) MIPROW</w:t>
            </w:r>
          </w:p>
        </w:tc>
      </w:tr>
      <w:tr w:rsidR="000B0589" w:rsidRPr="00E3647D" w14:paraId="2475C0BB" w14:textId="77777777" w:rsidTr="00A0596F">
        <w:trPr>
          <w:cantSplit/>
          <w:trHeight w:val="23"/>
        </w:trPr>
        <w:tc>
          <w:tcPr>
            <w:tcW w:w="9356" w:type="dxa"/>
            <w:shd w:val="clear" w:color="auto" w:fill="auto"/>
          </w:tcPr>
          <w:p w14:paraId="6F5B8121" w14:textId="77777777" w:rsidR="000B0589" w:rsidRPr="00E3647D" w:rsidRDefault="00A0596F" w:rsidP="002E2646">
            <w:pPr>
              <w:spacing w:before="120"/>
              <w:ind w:left="-108" w:right="34"/>
              <w:rPr>
                <w:rFonts w:ascii="Arial" w:hAnsi="Arial" w:cs="Arial"/>
                <w:b/>
                <w:color w:val="000000"/>
                <w:sz w:val="24"/>
                <w:szCs w:val="24"/>
              </w:rPr>
            </w:pPr>
            <w:r w:rsidRPr="00E3647D">
              <w:rPr>
                <w:rFonts w:ascii="Arial" w:hAnsi="Arial" w:cs="Arial"/>
                <w:b/>
                <w:color w:val="000000"/>
                <w:sz w:val="24"/>
                <w:szCs w:val="24"/>
              </w:rPr>
              <w:t>an Inspector appointed by the Secretary of State for Environment, Food and Rural Affairs</w:t>
            </w:r>
          </w:p>
        </w:tc>
      </w:tr>
      <w:tr w:rsidR="000B0589" w:rsidRPr="00E3647D" w14:paraId="57CA5230" w14:textId="77777777" w:rsidTr="00A0596F">
        <w:trPr>
          <w:cantSplit/>
          <w:trHeight w:val="23"/>
        </w:trPr>
        <w:tc>
          <w:tcPr>
            <w:tcW w:w="9356" w:type="dxa"/>
            <w:shd w:val="clear" w:color="auto" w:fill="auto"/>
          </w:tcPr>
          <w:p w14:paraId="546F9595" w14:textId="7242971C" w:rsidR="000B0589" w:rsidRPr="00E3647D" w:rsidRDefault="000B0589" w:rsidP="002E2646">
            <w:pPr>
              <w:spacing w:before="120"/>
              <w:ind w:left="-108" w:right="176"/>
              <w:rPr>
                <w:rFonts w:ascii="Arial" w:hAnsi="Arial" w:cs="Arial"/>
                <w:b/>
                <w:color w:val="000000"/>
                <w:sz w:val="24"/>
                <w:szCs w:val="24"/>
              </w:rPr>
            </w:pPr>
            <w:r w:rsidRPr="00E3647D">
              <w:rPr>
                <w:rFonts w:ascii="Arial" w:hAnsi="Arial" w:cs="Arial"/>
                <w:b/>
                <w:color w:val="000000"/>
                <w:sz w:val="24"/>
                <w:szCs w:val="24"/>
              </w:rPr>
              <w:t>Decision date:</w:t>
            </w:r>
            <w:r w:rsidR="00A62B79">
              <w:rPr>
                <w:rFonts w:ascii="Arial" w:hAnsi="Arial" w:cs="Arial"/>
                <w:b/>
                <w:color w:val="000000"/>
                <w:sz w:val="24"/>
                <w:szCs w:val="24"/>
              </w:rPr>
              <w:t xml:space="preserve"> 20 November 2023</w:t>
            </w:r>
          </w:p>
        </w:tc>
      </w:tr>
    </w:tbl>
    <w:p w14:paraId="07BFEC35" w14:textId="77777777" w:rsidR="00A0596F" w:rsidRPr="00E3647D" w:rsidRDefault="00A0596F" w:rsidP="000B0589">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A0596F" w:rsidRPr="00E3647D" w14:paraId="5F0BFF29" w14:textId="77777777" w:rsidTr="00A0596F">
        <w:tc>
          <w:tcPr>
            <w:tcW w:w="9520" w:type="dxa"/>
            <w:shd w:val="clear" w:color="auto" w:fill="auto"/>
          </w:tcPr>
          <w:p w14:paraId="68D56EE4" w14:textId="77777777" w:rsidR="00A0596F" w:rsidRPr="00E3647D" w:rsidRDefault="00A0596F" w:rsidP="00A0596F">
            <w:pPr>
              <w:spacing w:after="60"/>
              <w:rPr>
                <w:rFonts w:ascii="Arial" w:hAnsi="Arial" w:cs="Arial"/>
                <w:b/>
                <w:color w:val="000000"/>
                <w:sz w:val="24"/>
                <w:szCs w:val="24"/>
              </w:rPr>
            </w:pPr>
            <w:r w:rsidRPr="00E3647D">
              <w:rPr>
                <w:rFonts w:ascii="Arial" w:hAnsi="Arial" w:cs="Arial"/>
                <w:b/>
                <w:color w:val="000000"/>
                <w:sz w:val="24"/>
                <w:szCs w:val="24"/>
              </w:rPr>
              <w:t>Order Ref: ROW/3245044</w:t>
            </w:r>
          </w:p>
        </w:tc>
      </w:tr>
      <w:tr w:rsidR="00A0596F" w:rsidRPr="00E3647D" w14:paraId="03626D94" w14:textId="77777777" w:rsidTr="00A0596F">
        <w:tc>
          <w:tcPr>
            <w:tcW w:w="9520" w:type="dxa"/>
            <w:shd w:val="clear" w:color="auto" w:fill="auto"/>
          </w:tcPr>
          <w:p w14:paraId="6A48BC08" w14:textId="77777777" w:rsidR="00A0596F" w:rsidRPr="00E3647D" w:rsidRDefault="00A0596F" w:rsidP="00A0596F">
            <w:pPr>
              <w:pStyle w:val="TBullet"/>
              <w:rPr>
                <w:rFonts w:ascii="Arial" w:hAnsi="Arial" w:cs="Arial"/>
                <w:sz w:val="24"/>
                <w:szCs w:val="24"/>
              </w:rPr>
            </w:pPr>
            <w:r w:rsidRPr="00E3647D">
              <w:rPr>
                <w:rFonts w:ascii="Arial" w:hAnsi="Arial" w:cs="Arial"/>
                <w:sz w:val="24"/>
                <w:szCs w:val="24"/>
              </w:rPr>
              <w:t>This Order is made under Section 53 (2) (b) of the Wildlife and Countryside Act 1981 (the 1981 Act) and is known as the Cheshire East Borough Council Definitive Map and Statement (Addition of Public Footpath No.29, Parish of Knutsford) Modification Order 2018.</w:t>
            </w:r>
          </w:p>
        </w:tc>
      </w:tr>
      <w:tr w:rsidR="00A0596F" w:rsidRPr="00E3647D" w14:paraId="4B893B71" w14:textId="77777777" w:rsidTr="00A0596F">
        <w:tc>
          <w:tcPr>
            <w:tcW w:w="9520" w:type="dxa"/>
            <w:shd w:val="clear" w:color="auto" w:fill="auto"/>
          </w:tcPr>
          <w:p w14:paraId="7212851A" w14:textId="4583C2FC" w:rsidR="00A0596F" w:rsidRPr="00E3647D" w:rsidRDefault="00A0596F" w:rsidP="00A0596F">
            <w:pPr>
              <w:pStyle w:val="TBullet"/>
              <w:rPr>
                <w:rFonts w:ascii="Arial" w:hAnsi="Arial" w:cs="Arial"/>
                <w:sz w:val="24"/>
                <w:szCs w:val="24"/>
              </w:rPr>
            </w:pPr>
            <w:r w:rsidRPr="00E3647D">
              <w:rPr>
                <w:rFonts w:ascii="Arial" w:hAnsi="Arial" w:cs="Arial"/>
                <w:sz w:val="24"/>
                <w:szCs w:val="24"/>
              </w:rPr>
              <w:t xml:space="preserve">The Order is dated 16 August 2018 and proposes to modify the Definitive Map and Statement </w:t>
            </w:r>
            <w:r w:rsidR="00D06EEA">
              <w:rPr>
                <w:rFonts w:ascii="Arial" w:hAnsi="Arial" w:cs="Arial"/>
                <w:sz w:val="24"/>
                <w:szCs w:val="24"/>
              </w:rPr>
              <w:t xml:space="preserve">(DM&amp;S) </w:t>
            </w:r>
            <w:r w:rsidRPr="00E3647D">
              <w:rPr>
                <w:rFonts w:ascii="Arial" w:hAnsi="Arial" w:cs="Arial"/>
                <w:sz w:val="24"/>
                <w:szCs w:val="24"/>
              </w:rPr>
              <w:t>for the area by the addition of a public footpath between Nos 95 and 97 King Street to Old Market Place, Knutsford as shown in the Order plan and described in the Order Schedule.</w:t>
            </w:r>
          </w:p>
        </w:tc>
      </w:tr>
      <w:tr w:rsidR="00A0596F" w:rsidRPr="00E3647D" w14:paraId="07605C16" w14:textId="77777777" w:rsidTr="00A0596F">
        <w:tc>
          <w:tcPr>
            <w:tcW w:w="9520" w:type="dxa"/>
            <w:shd w:val="clear" w:color="auto" w:fill="auto"/>
          </w:tcPr>
          <w:p w14:paraId="47760ED9" w14:textId="544CDBD6" w:rsidR="00A0596F" w:rsidRPr="005D4B82" w:rsidRDefault="00A0596F" w:rsidP="00A0596F">
            <w:pPr>
              <w:pStyle w:val="TBullet"/>
              <w:rPr>
                <w:rFonts w:ascii="Arial" w:hAnsi="Arial" w:cs="Arial"/>
                <w:color w:val="auto"/>
                <w:sz w:val="24"/>
                <w:szCs w:val="24"/>
              </w:rPr>
            </w:pPr>
            <w:r w:rsidRPr="005D4B82">
              <w:rPr>
                <w:rFonts w:ascii="Arial" w:hAnsi="Arial" w:cs="Arial"/>
                <w:color w:val="auto"/>
                <w:sz w:val="24"/>
                <w:szCs w:val="24"/>
              </w:rPr>
              <w:t xml:space="preserve">There were </w:t>
            </w:r>
            <w:r w:rsidR="0092036D" w:rsidRPr="005D4B82">
              <w:rPr>
                <w:rFonts w:ascii="Arial" w:hAnsi="Arial" w:cs="Arial"/>
                <w:color w:val="auto"/>
                <w:sz w:val="24"/>
                <w:szCs w:val="24"/>
              </w:rPr>
              <w:t>two</w:t>
            </w:r>
            <w:r w:rsidRPr="005D4B82">
              <w:rPr>
                <w:rFonts w:ascii="Arial" w:hAnsi="Arial" w:cs="Arial"/>
                <w:color w:val="auto"/>
                <w:sz w:val="24"/>
                <w:szCs w:val="24"/>
              </w:rPr>
              <w:t xml:space="preserve"> objections outstanding at the commencement of the inquiry.</w:t>
            </w:r>
          </w:p>
          <w:p w14:paraId="6ABA47C6" w14:textId="3D5209A0" w:rsidR="00F90071" w:rsidRPr="00121064" w:rsidRDefault="00F90071" w:rsidP="00A0596F">
            <w:pPr>
              <w:pStyle w:val="TBullet"/>
              <w:rPr>
                <w:rFonts w:ascii="Arial" w:hAnsi="Arial" w:cs="Arial"/>
                <w:color w:val="auto"/>
                <w:sz w:val="24"/>
                <w:szCs w:val="24"/>
              </w:rPr>
            </w:pPr>
            <w:r w:rsidRPr="00121064">
              <w:rPr>
                <w:rFonts w:ascii="Arial" w:hAnsi="Arial" w:cs="Arial"/>
                <w:color w:val="auto"/>
                <w:sz w:val="24"/>
                <w:szCs w:val="24"/>
              </w:rPr>
              <w:t>In accordance with Paragraph 8(2) of Schedule 15 to the 1981 Act I have given notice of my proposal to confirm the Order with modifications. Two objections have been submitted in response.</w:t>
            </w:r>
          </w:p>
        </w:tc>
      </w:tr>
      <w:tr w:rsidR="00A0596F" w:rsidRPr="00E3647D" w14:paraId="6398DE0A" w14:textId="77777777" w:rsidTr="00A0596F">
        <w:tc>
          <w:tcPr>
            <w:tcW w:w="9520" w:type="dxa"/>
            <w:shd w:val="clear" w:color="auto" w:fill="auto"/>
          </w:tcPr>
          <w:p w14:paraId="16B973B6" w14:textId="5B4386CD" w:rsidR="00A0596F" w:rsidRPr="00121064" w:rsidRDefault="00A0596F" w:rsidP="00A0596F">
            <w:pPr>
              <w:spacing w:before="60"/>
              <w:rPr>
                <w:rFonts w:ascii="Arial" w:hAnsi="Arial" w:cs="Arial"/>
                <w:b/>
                <w:sz w:val="24"/>
                <w:szCs w:val="24"/>
              </w:rPr>
            </w:pPr>
            <w:r w:rsidRPr="00121064">
              <w:rPr>
                <w:rFonts w:ascii="Arial" w:hAnsi="Arial" w:cs="Arial"/>
                <w:b/>
                <w:sz w:val="24"/>
                <w:szCs w:val="24"/>
              </w:rPr>
              <w:t>Summary of Decision:</w:t>
            </w:r>
            <w:r w:rsidR="00300F3F" w:rsidRPr="00121064">
              <w:rPr>
                <w:rFonts w:ascii="Arial" w:hAnsi="Arial" w:cs="Arial"/>
                <w:b/>
                <w:sz w:val="24"/>
                <w:szCs w:val="24"/>
              </w:rPr>
              <w:t xml:space="preserve"> </w:t>
            </w:r>
            <w:r w:rsidR="00F90071" w:rsidRPr="00121064">
              <w:rPr>
                <w:rFonts w:ascii="Arial" w:hAnsi="Arial" w:cs="Arial"/>
                <w:b/>
                <w:sz w:val="24"/>
                <w:szCs w:val="24"/>
              </w:rPr>
              <w:t>The Order is confirmed with the modifications previously proposed.</w:t>
            </w:r>
          </w:p>
        </w:tc>
      </w:tr>
      <w:tr w:rsidR="00A0596F" w:rsidRPr="00E3647D" w14:paraId="42748B40" w14:textId="77777777" w:rsidTr="00A0596F">
        <w:tc>
          <w:tcPr>
            <w:tcW w:w="9520" w:type="dxa"/>
            <w:tcBorders>
              <w:bottom w:val="single" w:sz="6" w:space="0" w:color="000000"/>
            </w:tcBorders>
            <w:shd w:val="clear" w:color="auto" w:fill="auto"/>
          </w:tcPr>
          <w:p w14:paraId="7A8B0610" w14:textId="77777777" w:rsidR="00A0596F" w:rsidRPr="00E3647D" w:rsidRDefault="00A0596F" w:rsidP="00A0596F">
            <w:pPr>
              <w:spacing w:before="60"/>
              <w:rPr>
                <w:rFonts w:ascii="Arial" w:hAnsi="Arial" w:cs="Arial"/>
                <w:b/>
                <w:color w:val="000000"/>
                <w:sz w:val="24"/>
                <w:szCs w:val="24"/>
              </w:rPr>
            </w:pPr>
            <w:bookmarkStart w:id="1" w:name="bmkReturn"/>
            <w:bookmarkEnd w:id="1"/>
          </w:p>
        </w:tc>
      </w:tr>
    </w:tbl>
    <w:p w14:paraId="0C0EDE69" w14:textId="757C20D0" w:rsidR="00A0596F" w:rsidRPr="000C6ACE" w:rsidRDefault="00A0596F" w:rsidP="00A0596F">
      <w:pPr>
        <w:pStyle w:val="Heading6blackfont"/>
        <w:rPr>
          <w:rFonts w:ascii="Arial" w:hAnsi="Arial" w:cs="Arial"/>
          <w:color w:val="FF0000"/>
          <w:sz w:val="24"/>
          <w:szCs w:val="24"/>
        </w:rPr>
      </w:pPr>
      <w:r w:rsidRPr="00E3647D">
        <w:rPr>
          <w:rFonts w:ascii="Arial" w:hAnsi="Arial" w:cs="Arial"/>
          <w:sz w:val="24"/>
          <w:szCs w:val="24"/>
        </w:rPr>
        <w:t>Procedural Matters</w:t>
      </w:r>
    </w:p>
    <w:p w14:paraId="519E0DF1" w14:textId="77777777" w:rsidR="00BA1AE3" w:rsidRDefault="00094A4D" w:rsidP="00094A4D">
      <w:pPr>
        <w:pStyle w:val="Style1"/>
        <w:numPr>
          <w:ilvl w:val="0"/>
          <w:numId w:val="24"/>
        </w:numPr>
        <w:rPr>
          <w:rFonts w:ascii="Arial" w:hAnsi="Arial" w:cs="Arial"/>
          <w:sz w:val="24"/>
          <w:szCs w:val="24"/>
        </w:rPr>
      </w:pPr>
      <w:r w:rsidRPr="00094A4D">
        <w:rPr>
          <w:rFonts w:ascii="Arial" w:hAnsi="Arial" w:cs="Arial"/>
          <w:sz w:val="24"/>
          <w:szCs w:val="24"/>
        </w:rPr>
        <w:t>In writing this decision I have found it convenient to refer to points marked on the Order Plan. I therefore attach a copy of this plan.</w:t>
      </w:r>
      <w:r>
        <w:rPr>
          <w:rFonts w:ascii="Arial" w:hAnsi="Arial" w:cs="Arial"/>
          <w:sz w:val="24"/>
          <w:szCs w:val="24"/>
        </w:rPr>
        <w:t xml:space="preserve"> </w:t>
      </w:r>
    </w:p>
    <w:p w14:paraId="09D74362" w14:textId="7E3BA7B7" w:rsidR="00FE6211" w:rsidRPr="00094A4D" w:rsidRDefault="00094A4D" w:rsidP="00094A4D">
      <w:pPr>
        <w:pStyle w:val="Style1"/>
        <w:numPr>
          <w:ilvl w:val="0"/>
          <w:numId w:val="24"/>
        </w:numPr>
        <w:rPr>
          <w:rFonts w:ascii="Arial" w:hAnsi="Arial" w:cs="Arial"/>
          <w:sz w:val="24"/>
          <w:szCs w:val="24"/>
        </w:rPr>
      </w:pPr>
      <w:r>
        <w:rPr>
          <w:rFonts w:ascii="Arial" w:hAnsi="Arial" w:cs="Arial"/>
          <w:sz w:val="24"/>
          <w:szCs w:val="24"/>
        </w:rPr>
        <w:t>I</w:t>
      </w:r>
      <w:r w:rsidR="00C51121" w:rsidRPr="00094A4D">
        <w:rPr>
          <w:rFonts w:ascii="Arial" w:hAnsi="Arial" w:cs="Arial"/>
          <w:sz w:val="24"/>
          <w:szCs w:val="24"/>
        </w:rPr>
        <w:t>f confirmed with the modifications set out in paragraph</w:t>
      </w:r>
      <w:r w:rsidR="003B0C37" w:rsidRPr="00094A4D">
        <w:rPr>
          <w:rFonts w:ascii="Arial" w:hAnsi="Arial" w:cs="Arial"/>
          <w:sz w:val="24"/>
          <w:szCs w:val="24"/>
        </w:rPr>
        <w:t xml:space="preserve"> 70 of my Interim Order Decision </w:t>
      </w:r>
      <w:r w:rsidR="009A7ADE" w:rsidRPr="00094A4D">
        <w:rPr>
          <w:rFonts w:ascii="Arial" w:hAnsi="Arial" w:cs="Arial"/>
          <w:sz w:val="24"/>
          <w:szCs w:val="24"/>
        </w:rPr>
        <w:t xml:space="preserve">issued on </w:t>
      </w:r>
      <w:r w:rsidR="00910453" w:rsidRPr="00094A4D">
        <w:rPr>
          <w:rFonts w:ascii="Arial" w:hAnsi="Arial" w:cs="Arial"/>
          <w:sz w:val="24"/>
          <w:szCs w:val="24"/>
        </w:rPr>
        <w:t>27 July 2022</w:t>
      </w:r>
      <w:r w:rsidR="009A7ADE" w:rsidRPr="00094A4D">
        <w:rPr>
          <w:rFonts w:ascii="Arial" w:hAnsi="Arial" w:cs="Arial"/>
          <w:sz w:val="24"/>
          <w:szCs w:val="24"/>
        </w:rPr>
        <w:t xml:space="preserve">, the Order would record on the DM&amp;S the public footpath identified in the Order and shown on the Order map as </w:t>
      </w:r>
      <w:r w:rsidR="00C273F5" w:rsidRPr="00094A4D">
        <w:rPr>
          <w:rFonts w:ascii="Arial" w:hAnsi="Arial" w:cs="Arial"/>
          <w:sz w:val="24"/>
          <w:szCs w:val="24"/>
        </w:rPr>
        <w:t>A-B, but not that depicted as B-C.</w:t>
      </w:r>
    </w:p>
    <w:p w14:paraId="652BD700" w14:textId="329F0857" w:rsidR="0093136A" w:rsidRPr="00E3647D" w:rsidRDefault="007735E3" w:rsidP="0059096F">
      <w:pPr>
        <w:pStyle w:val="Style1"/>
        <w:numPr>
          <w:ilvl w:val="0"/>
          <w:numId w:val="24"/>
        </w:numPr>
        <w:tabs>
          <w:tab w:val="clear" w:pos="720"/>
        </w:tabs>
        <w:rPr>
          <w:rFonts w:ascii="Arial" w:hAnsi="Arial" w:cs="Arial"/>
          <w:sz w:val="24"/>
          <w:szCs w:val="24"/>
        </w:rPr>
      </w:pPr>
      <w:r w:rsidRPr="00E3647D">
        <w:rPr>
          <w:rFonts w:ascii="Arial" w:hAnsi="Arial" w:cs="Arial"/>
          <w:color w:val="auto"/>
          <w:sz w:val="24"/>
          <w:szCs w:val="24"/>
        </w:rPr>
        <w:t>An objec</w:t>
      </w:r>
      <w:r w:rsidR="002E7117" w:rsidRPr="00E3647D">
        <w:rPr>
          <w:rFonts w:ascii="Arial" w:hAnsi="Arial" w:cs="Arial"/>
          <w:color w:val="auto"/>
          <w:sz w:val="24"/>
          <w:szCs w:val="24"/>
        </w:rPr>
        <w:t xml:space="preserve">tion has been submitted on behalf of </w:t>
      </w:r>
      <w:r w:rsidR="000E7A40" w:rsidRPr="00E3647D">
        <w:rPr>
          <w:rFonts w:ascii="Arial" w:hAnsi="Arial" w:cs="Arial"/>
          <w:color w:val="auto"/>
          <w:sz w:val="24"/>
          <w:szCs w:val="24"/>
        </w:rPr>
        <w:t>an adjacent landowner</w:t>
      </w:r>
      <w:r w:rsidR="002E7117" w:rsidRPr="00E3647D">
        <w:rPr>
          <w:rFonts w:ascii="Arial" w:hAnsi="Arial" w:cs="Arial"/>
          <w:color w:val="auto"/>
          <w:sz w:val="24"/>
          <w:szCs w:val="24"/>
        </w:rPr>
        <w:t xml:space="preserve">, opposing confirmation of the Order for reasons </w:t>
      </w:r>
      <w:r w:rsidR="0093136A" w:rsidRPr="00E3647D">
        <w:rPr>
          <w:rFonts w:ascii="Arial" w:hAnsi="Arial" w:cs="Arial"/>
          <w:color w:val="auto"/>
          <w:sz w:val="24"/>
          <w:szCs w:val="24"/>
        </w:rPr>
        <w:t xml:space="preserve">which were </w:t>
      </w:r>
      <w:r w:rsidR="002E7117" w:rsidRPr="00E3647D">
        <w:rPr>
          <w:rFonts w:ascii="Arial" w:hAnsi="Arial" w:cs="Arial"/>
          <w:color w:val="auto"/>
          <w:sz w:val="24"/>
          <w:szCs w:val="24"/>
        </w:rPr>
        <w:t>previously stated.</w:t>
      </w:r>
      <w:r w:rsidR="00F06AB0" w:rsidRPr="00E3647D">
        <w:rPr>
          <w:rFonts w:ascii="Arial" w:hAnsi="Arial" w:cs="Arial"/>
          <w:color w:val="auto"/>
          <w:sz w:val="24"/>
          <w:szCs w:val="24"/>
        </w:rPr>
        <w:t xml:space="preserve"> As s</w:t>
      </w:r>
      <w:r w:rsidR="00A7535A" w:rsidRPr="00E3647D">
        <w:rPr>
          <w:rFonts w:ascii="Arial" w:hAnsi="Arial" w:cs="Arial"/>
          <w:color w:val="auto"/>
          <w:sz w:val="24"/>
          <w:szCs w:val="24"/>
        </w:rPr>
        <w:t>et out in my Interim Decision, health and safety concerns</w:t>
      </w:r>
      <w:r w:rsidR="00132AC6">
        <w:rPr>
          <w:rFonts w:ascii="Arial" w:hAnsi="Arial" w:cs="Arial"/>
          <w:color w:val="auto"/>
          <w:sz w:val="24"/>
          <w:szCs w:val="24"/>
        </w:rPr>
        <w:t xml:space="preserve"> and economic considerations</w:t>
      </w:r>
      <w:r w:rsidR="00A7535A" w:rsidRPr="00E3647D">
        <w:rPr>
          <w:rFonts w:ascii="Arial" w:hAnsi="Arial" w:cs="Arial"/>
          <w:color w:val="auto"/>
          <w:sz w:val="24"/>
          <w:szCs w:val="24"/>
        </w:rPr>
        <w:t xml:space="preserve"> cannot be given weight in my decision as they lie outside the criteria set out within the relevant legislation.</w:t>
      </w:r>
      <w:r w:rsidR="009E4903">
        <w:rPr>
          <w:rFonts w:ascii="Arial" w:hAnsi="Arial" w:cs="Arial"/>
          <w:color w:val="auto"/>
          <w:sz w:val="24"/>
          <w:szCs w:val="24"/>
        </w:rPr>
        <w:t xml:space="preserve"> </w:t>
      </w:r>
      <w:r w:rsidR="00967857">
        <w:rPr>
          <w:rFonts w:ascii="Arial" w:hAnsi="Arial" w:cs="Arial"/>
          <w:color w:val="auto"/>
          <w:sz w:val="24"/>
          <w:szCs w:val="24"/>
        </w:rPr>
        <w:t>The existence of other routes in the vicinity does not attract weight for the same reason.</w:t>
      </w:r>
      <w:r w:rsidR="000D7BEA" w:rsidRPr="00E3647D">
        <w:rPr>
          <w:rFonts w:ascii="Arial" w:hAnsi="Arial" w:cs="Arial"/>
          <w:color w:val="auto"/>
          <w:sz w:val="24"/>
          <w:szCs w:val="24"/>
        </w:rPr>
        <w:t xml:space="preserve"> </w:t>
      </w:r>
    </w:p>
    <w:p w14:paraId="6C914A2C" w14:textId="037C1FCD" w:rsidR="00833F35" w:rsidRPr="00F25B81" w:rsidRDefault="00D06EEA" w:rsidP="00F25B81">
      <w:pPr>
        <w:pStyle w:val="Style1"/>
        <w:numPr>
          <w:ilvl w:val="0"/>
          <w:numId w:val="24"/>
        </w:numPr>
        <w:tabs>
          <w:tab w:val="clear" w:pos="720"/>
        </w:tabs>
        <w:rPr>
          <w:rFonts w:ascii="Arial" w:hAnsi="Arial" w:cs="Arial"/>
          <w:sz w:val="24"/>
          <w:szCs w:val="24"/>
        </w:rPr>
      </w:pPr>
      <w:r>
        <w:rPr>
          <w:rFonts w:ascii="Arial" w:hAnsi="Arial" w:cs="Arial"/>
          <w:color w:val="auto"/>
          <w:sz w:val="24"/>
          <w:szCs w:val="24"/>
        </w:rPr>
        <w:t>The objection concerned submits m</w:t>
      </w:r>
      <w:r w:rsidR="00FA1445">
        <w:rPr>
          <w:rFonts w:ascii="Arial" w:hAnsi="Arial" w:cs="Arial"/>
          <w:color w:val="auto"/>
          <w:sz w:val="24"/>
          <w:szCs w:val="24"/>
        </w:rPr>
        <w:t>inimal</w:t>
      </w:r>
      <w:r w:rsidR="002E7117" w:rsidRPr="004404C0">
        <w:rPr>
          <w:rFonts w:ascii="Arial" w:hAnsi="Arial" w:cs="Arial"/>
          <w:color w:val="auto"/>
          <w:sz w:val="24"/>
          <w:szCs w:val="24"/>
        </w:rPr>
        <w:t xml:space="preserve"> new evidence or legal arguments. The </w:t>
      </w:r>
      <w:r w:rsidR="004404C0" w:rsidRPr="004404C0">
        <w:rPr>
          <w:rFonts w:ascii="Arial" w:hAnsi="Arial" w:cs="Arial"/>
          <w:color w:val="auto"/>
          <w:sz w:val="24"/>
          <w:szCs w:val="24"/>
        </w:rPr>
        <w:t>objector</w:t>
      </w:r>
      <w:r w:rsidR="002E7117" w:rsidRPr="004404C0">
        <w:rPr>
          <w:rFonts w:ascii="Arial" w:hAnsi="Arial" w:cs="Arial"/>
          <w:color w:val="auto"/>
          <w:sz w:val="24"/>
          <w:szCs w:val="24"/>
        </w:rPr>
        <w:t xml:space="preserve"> continues to maintain</w:t>
      </w:r>
      <w:r w:rsidR="004404C0" w:rsidRPr="004404C0">
        <w:rPr>
          <w:rFonts w:ascii="Arial" w:hAnsi="Arial" w:cs="Arial"/>
          <w:color w:val="auto"/>
          <w:sz w:val="24"/>
          <w:szCs w:val="24"/>
        </w:rPr>
        <w:t xml:space="preserve"> their</w:t>
      </w:r>
      <w:r w:rsidR="002E7117" w:rsidRPr="004404C0">
        <w:rPr>
          <w:rFonts w:ascii="Arial" w:hAnsi="Arial" w:cs="Arial"/>
          <w:color w:val="auto"/>
          <w:sz w:val="24"/>
          <w:szCs w:val="24"/>
        </w:rPr>
        <w:t xml:space="preserve"> position that </w:t>
      </w:r>
      <w:r w:rsidR="00DE0286">
        <w:rPr>
          <w:rFonts w:ascii="Arial" w:hAnsi="Arial" w:cs="Arial"/>
          <w:color w:val="auto"/>
          <w:sz w:val="24"/>
          <w:szCs w:val="24"/>
        </w:rPr>
        <w:t xml:space="preserve">signage showed that </w:t>
      </w:r>
      <w:r w:rsidR="002E7117" w:rsidRPr="004404C0">
        <w:rPr>
          <w:rFonts w:ascii="Arial" w:hAnsi="Arial" w:cs="Arial"/>
          <w:color w:val="auto"/>
          <w:sz w:val="24"/>
          <w:szCs w:val="24"/>
        </w:rPr>
        <w:t xml:space="preserve">the </w:t>
      </w:r>
      <w:r w:rsidR="00166311">
        <w:rPr>
          <w:rFonts w:ascii="Arial" w:hAnsi="Arial" w:cs="Arial"/>
          <w:color w:val="auto"/>
          <w:sz w:val="24"/>
          <w:szCs w:val="24"/>
        </w:rPr>
        <w:t>owners of the Order route did not intend to dedicate it as a public right of way</w:t>
      </w:r>
      <w:r w:rsidR="00DE0286">
        <w:rPr>
          <w:rFonts w:ascii="Arial" w:hAnsi="Arial" w:cs="Arial"/>
          <w:color w:val="auto"/>
          <w:sz w:val="24"/>
          <w:szCs w:val="24"/>
        </w:rPr>
        <w:t xml:space="preserve"> during the relevant period</w:t>
      </w:r>
      <w:r w:rsidR="00F25B81">
        <w:rPr>
          <w:rFonts w:ascii="Arial" w:hAnsi="Arial" w:cs="Arial"/>
          <w:color w:val="auto"/>
          <w:sz w:val="24"/>
          <w:szCs w:val="24"/>
        </w:rPr>
        <w:t xml:space="preserve">. </w:t>
      </w:r>
      <w:r w:rsidR="002E7117" w:rsidRPr="00F25B81">
        <w:rPr>
          <w:rFonts w:ascii="Arial" w:hAnsi="Arial" w:cs="Arial"/>
          <w:color w:val="auto"/>
          <w:sz w:val="24"/>
          <w:szCs w:val="24"/>
        </w:rPr>
        <w:t>Whilst I acknowledge the submissions mad</w:t>
      </w:r>
      <w:r w:rsidR="005057C2" w:rsidRPr="00F25B81">
        <w:rPr>
          <w:rFonts w:ascii="Arial" w:hAnsi="Arial" w:cs="Arial"/>
          <w:color w:val="auto"/>
          <w:sz w:val="24"/>
          <w:szCs w:val="24"/>
        </w:rPr>
        <w:t>e in this regard</w:t>
      </w:r>
      <w:r w:rsidR="002E7117" w:rsidRPr="00F25B81">
        <w:rPr>
          <w:rFonts w:ascii="Arial" w:hAnsi="Arial" w:cs="Arial"/>
          <w:color w:val="auto"/>
          <w:sz w:val="24"/>
          <w:szCs w:val="24"/>
        </w:rPr>
        <w:t xml:space="preserve">, I </w:t>
      </w:r>
      <w:r w:rsidR="002E7117" w:rsidRPr="00F25B81">
        <w:rPr>
          <w:rFonts w:ascii="Arial" w:hAnsi="Arial" w:cs="Arial"/>
          <w:color w:val="auto"/>
          <w:sz w:val="24"/>
          <w:szCs w:val="24"/>
        </w:rPr>
        <w:lastRenderedPageBreak/>
        <w:t>considered th</w:t>
      </w:r>
      <w:r w:rsidR="005057C2" w:rsidRPr="00F25B81">
        <w:rPr>
          <w:rFonts w:ascii="Arial" w:hAnsi="Arial" w:cs="Arial"/>
          <w:color w:val="auto"/>
          <w:sz w:val="24"/>
          <w:szCs w:val="24"/>
        </w:rPr>
        <w:t>ese</w:t>
      </w:r>
      <w:r w:rsidR="002E7117" w:rsidRPr="00F25B81">
        <w:rPr>
          <w:rFonts w:ascii="Arial" w:hAnsi="Arial" w:cs="Arial"/>
          <w:color w:val="auto"/>
          <w:sz w:val="24"/>
          <w:szCs w:val="24"/>
        </w:rPr>
        <w:t xml:space="preserve"> argument</w:t>
      </w:r>
      <w:r w:rsidR="005057C2" w:rsidRPr="00F25B81">
        <w:rPr>
          <w:rFonts w:ascii="Arial" w:hAnsi="Arial" w:cs="Arial"/>
          <w:color w:val="auto"/>
          <w:sz w:val="24"/>
          <w:szCs w:val="24"/>
        </w:rPr>
        <w:t>s</w:t>
      </w:r>
      <w:r w:rsidR="002E7117" w:rsidRPr="00F25B81">
        <w:rPr>
          <w:rFonts w:ascii="Arial" w:hAnsi="Arial" w:cs="Arial"/>
          <w:color w:val="auto"/>
          <w:sz w:val="24"/>
          <w:szCs w:val="24"/>
        </w:rPr>
        <w:t xml:space="preserve"> in reaching </w:t>
      </w:r>
      <w:r w:rsidR="005057C2" w:rsidRPr="00F25B81">
        <w:rPr>
          <w:rFonts w:ascii="Arial" w:hAnsi="Arial" w:cs="Arial"/>
          <w:color w:val="auto"/>
          <w:sz w:val="24"/>
          <w:szCs w:val="24"/>
        </w:rPr>
        <w:t>the</w:t>
      </w:r>
      <w:r w:rsidR="002E7117" w:rsidRPr="00F25B81">
        <w:rPr>
          <w:rFonts w:ascii="Arial" w:hAnsi="Arial" w:cs="Arial"/>
          <w:color w:val="auto"/>
          <w:sz w:val="24"/>
          <w:szCs w:val="24"/>
        </w:rPr>
        <w:t xml:space="preserve"> conclusions set out in my </w:t>
      </w:r>
      <w:r w:rsidR="005057C2" w:rsidRPr="00F25B81">
        <w:rPr>
          <w:rFonts w:ascii="Arial" w:hAnsi="Arial" w:cs="Arial"/>
          <w:color w:val="auto"/>
          <w:sz w:val="24"/>
          <w:szCs w:val="24"/>
        </w:rPr>
        <w:t>I</w:t>
      </w:r>
      <w:r w:rsidR="002E7117" w:rsidRPr="00F25B81">
        <w:rPr>
          <w:rFonts w:ascii="Arial" w:hAnsi="Arial" w:cs="Arial"/>
          <w:color w:val="auto"/>
          <w:sz w:val="24"/>
          <w:szCs w:val="24"/>
        </w:rPr>
        <w:t>nterim Decision. There are therefore no grounds for me to re-examine the matter</w:t>
      </w:r>
      <w:r w:rsidR="005057C2" w:rsidRPr="00F25B81">
        <w:rPr>
          <w:rFonts w:ascii="Arial" w:hAnsi="Arial" w:cs="Arial"/>
          <w:color w:val="auto"/>
          <w:sz w:val="24"/>
          <w:szCs w:val="24"/>
        </w:rPr>
        <w:t>s concerned</w:t>
      </w:r>
      <w:r w:rsidR="002E7117" w:rsidRPr="00F25B81">
        <w:rPr>
          <w:rFonts w:ascii="Arial" w:hAnsi="Arial" w:cs="Arial"/>
          <w:color w:val="auto"/>
          <w:sz w:val="24"/>
          <w:szCs w:val="24"/>
        </w:rPr>
        <w:t>.</w:t>
      </w:r>
    </w:p>
    <w:p w14:paraId="15390765" w14:textId="77777777" w:rsidR="00A0596F" w:rsidRPr="00E3647D" w:rsidRDefault="00A0596F" w:rsidP="00A0596F">
      <w:pPr>
        <w:pStyle w:val="Heading6blackfont"/>
        <w:rPr>
          <w:rFonts w:ascii="Arial" w:hAnsi="Arial" w:cs="Arial"/>
          <w:sz w:val="24"/>
          <w:szCs w:val="24"/>
        </w:rPr>
      </w:pPr>
      <w:r w:rsidRPr="00E3647D">
        <w:rPr>
          <w:rFonts w:ascii="Arial" w:hAnsi="Arial" w:cs="Arial"/>
          <w:sz w:val="24"/>
          <w:szCs w:val="24"/>
        </w:rPr>
        <w:t>The Main Issues</w:t>
      </w:r>
    </w:p>
    <w:p w14:paraId="42E51CFF" w14:textId="1FE8BBB7" w:rsidR="00126B56" w:rsidRDefault="00833F35" w:rsidP="005F4187">
      <w:pPr>
        <w:pStyle w:val="Style1"/>
        <w:rPr>
          <w:rFonts w:ascii="Arial" w:hAnsi="Arial" w:cs="Arial"/>
          <w:sz w:val="24"/>
          <w:szCs w:val="24"/>
        </w:rPr>
      </w:pPr>
      <w:r w:rsidRPr="00E3647D">
        <w:rPr>
          <w:rFonts w:ascii="Arial" w:hAnsi="Arial" w:cs="Arial"/>
          <w:sz w:val="24"/>
          <w:szCs w:val="24"/>
        </w:rPr>
        <w:t xml:space="preserve">In my </w:t>
      </w:r>
      <w:r w:rsidR="002B4CAB">
        <w:rPr>
          <w:rFonts w:ascii="Arial" w:hAnsi="Arial" w:cs="Arial"/>
          <w:sz w:val="24"/>
          <w:szCs w:val="24"/>
        </w:rPr>
        <w:t>I</w:t>
      </w:r>
      <w:r w:rsidRPr="00E3647D">
        <w:rPr>
          <w:rFonts w:ascii="Arial" w:hAnsi="Arial" w:cs="Arial"/>
          <w:sz w:val="24"/>
          <w:szCs w:val="24"/>
        </w:rPr>
        <w:t xml:space="preserve">nterim </w:t>
      </w:r>
      <w:r w:rsidR="002B4CAB">
        <w:rPr>
          <w:rFonts w:ascii="Arial" w:hAnsi="Arial" w:cs="Arial"/>
          <w:sz w:val="24"/>
          <w:szCs w:val="24"/>
        </w:rPr>
        <w:t>D</w:t>
      </w:r>
      <w:r w:rsidRPr="00E3647D">
        <w:rPr>
          <w:rFonts w:ascii="Arial" w:hAnsi="Arial" w:cs="Arial"/>
          <w:sz w:val="24"/>
          <w:szCs w:val="24"/>
        </w:rPr>
        <w:t xml:space="preserve">ecision I </w:t>
      </w:r>
      <w:r w:rsidR="001F689E">
        <w:rPr>
          <w:rFonts w:ascii="Arial" w:hAnsi="Arial" w:cs="Arial"/>
          <w:sz w:val="24"/>
          <w:szCs w:val="24"/>
        </w:rPr>
        <w:t>set out</w:t>
      </w:r>
      <w:r w:rsidRPr="00E3647D">
        <w:rPr>
          <w:rFonts w:ascii="Arial" w:hAnsi="Arial" w:cs="Arial"/>
          <w:sz w:val="24"/>
          <w:szCs w:val="24"/>
        </w:rPr>
        <w:t xml:space="preserve"> that the main issue here is </w:t>
      </w:r>
      <w:r w:rsidR="005F4187" w:rsidRPr="00E3647D">
        <w:rPr>
          <w:rFonts w:ascii="Arial" w:hAnsi="Arial" w:cs="Arial"/>
          <w:sz w:val="24"/>
          <w:szCs w:val="24"/>
        </w:rPr>
        <w:t xml:space="preserve">whether the discovery by the Council of evidence (when considered with all other evidence available) is sufficient to show that a public right of way on foot which is not shown in the map and statement subsists over land in the area to which the map relates. </w:t>
      </w:r>
      <w:r w:rsidR="00126B56" w:rsidRPr="00E3647D">
        <w:rPr>
          <w:rFonts w:ascii="Arial" w:hAnsi="Arial" w:cs="Arial"/>
          <w:sz w:val="24"/>
          <w:szCs w:val="24"/>
        </w:rPr>
        <w:t>The question remains whether, on the balance of probability, a public right of way on foot has been shown to subsist along the route described in the Order.</w:t>
      </w:r>
    </w:p>
    <w:p w14:paraId="66A10159" w14:textId="1DC4008D" w:rsidR="00C637C5" w:rsidRDefault="00713700" w:rsidP="005F4187">
      <w:pPr>
        <w:pStyle w:val="Style1"/>
        <w:rPr>
          <w:rFonts w:ascii="Arial" w:hAnsi="Arial" w:cs="Arial"/>
          <w:sz w:val="24"/>
          <w:szCs w:val="24"/>
        </w:rPr>
      </w:pPr>
      <w:proofErr w:type="gramStart"/>
      <w:r>
        <w:rPr>
          <w:rFonts w:ascii="Arial" w:hAnsi="Arial" w:cs="Arial"/>
          <w:sz w:val="24"/>
          <w:szCs w:val="24"/>
        </w:rPr>
        <w:t>The majority of</w:t>
      </w:r>
      <w:proofErr w:type="gramEnd"/>
      <w:r>
        <w:rPr>
          <w:rFonts w:ascii="Arial" w:hAnsi="Arial" w:cs="Arial"/>
          <w:sz w:val="24"/>
          <w:szCs w:val="24"/>
        </w:rPr>
        <w:t xml:space="preserve"> the evidence in this case comprises User Evidence Forms. As a result, the statutory requirements of Section 31 of the H</w:t>
      </w:r>
      <w:r w:rsidR="00100255">
        <w:rPr>
          <w:rFonts w:ascii="Arial" w:hAnsi="Arial" w:cs="Arial"/>
          <w:sz w:val="24"/>
          <w:szCs w:val="24"/>
        </w:rPr>
        <w:t xml:space="preserve">ighways Act 1980 are relevant. This sets out that where a way has been enjoyed by the public as of right </w:t>
      </w:r>
      <w:r w:rsidR="00533C78">
        <w:rPr>
          <w:rFonts w:ascii="Arial" w:hAnsi="Arial" w:cs="Arial"/>
          <w:sz w:val="24"/>
          <w:szCs w:val="24"/>
        </w:rPr>
        <w:t>and without interruption for a full period of twenty years, the way is to be deemed to have been dedicated as a highway unless there is sufficient evidence that there was no intention during that period to dedicate it. The period of twenty years referred to is to be calculated retrospectively from the date when the right of the public to use the way was brought into question.</w:t>
      </w:r>
    </w:p>
    <w:p w14:paraId="764AF1F1" w14:textId="432C2A0F" w:rsidR="00533C78" w:rsidRPr="00E3647D" w:rsidRDefault="00CA02A3" w:rsidP="005F4187">
      <w:pPr>
        <w:pStyle w:val="Style1"/>
        <w:rPr>
          <w:rFonts w:ascii="Arial" w:hAnsi="Arial" w:cs="Arial"/>
          <w:sz w:val="24"/>
          <w:szCs w:val="24"/>
        </w:rPr>
      </w:pPr>
      <w:r w:rsidRPr="00CA02A3">
        <w:rPr>
          <w:rFonts w:ascii="Arial" w:hAnsi="Arial" w:cs="Arial"/>
          <w:sz w:val="24"/>
          <w:szCs w:val="24"/>
        </w:rPr>
        <w:t xml:space="preserve">If statutory dedication is not </w:t>
      </w:r>
      <w:proofErr w:type="gramStart"/>
      <w:r w:rsidRPr="00CA02A3">
        <w:rPr>
          <w:rFonts w:ascii="Arial" w:hAnsi="Arial" w:cs="Arial"/>
          <w:sz w:val="24"/>
          <w:szCs w:val="24"/>
        </w:rPr>
        <w:t>applicable</w:t>
      </w:r>
      <w:proofErr w:type="gramEnd"/>
      <w:r w:rsidRPr="00CA02A3">
        <w:rPr>
          <w:rFonts w:ascii="Arial" w:hAnsi="Arial" w:cs="Arial"/>
          <w:sz w:val="24"/>
          <w:szCs w:val="24"/>
        </w:rPr>
        <w:t xml:space="preserve"> I shall consider whether dedication has been shown at common law. Such a dedication requires consideration of three main issues: whether the owner of the land had the capacity to dedicate a highway, whether there was dedication by the landowner and whether there has been acceptance of the dedication by the public. Evidence of the use of a way by the public as of right may support an inference of dedication and may also show acceptance of the dedication by the public.</w:t>
      </w:r>
    </w:p>
    <w:p w14:paraId="6293B7C8" w14:textId="77777777" w:rsidR="00A0596F" w:rsidRPr="00E3647D" w:rsidRDefault="00A0596F" w:rsidP="00A0596F">
      <w:pPr>
        <w:pStyle w:val="Heading6blackfont"/>
        <w:rPr>
          <w:rFonts w:ascii="Arial" w:hAnsi="Arial" w:cs="Arial"/>
          <w:sz w:val="24"/>
          <w:szCs w:val="24"/>
        </w:rPr>
      </w:pPr>
      <w:r w:rsidRPr="00E3647D">
        <w:rPr>
          <w:rFonts w:ascii="Arial" w:hAnsi="Arial" w:cs="Arial"/>
          <w:sz w:val="24"/>
          <w:szCs w:val="24"/>
        </w:rPr>
        <w:t>Reasons</w:t>
      </w:r>
    </w:p>
    <w:p w14:paraId="2E2484FE" w14:textId="781B828C" w:rsidR="00121064" w:rsidRDefault="00840702" w:rsidP="00F62750">
      <w:pPr>
        <w:pStyle w:val="Style1"/>
        <w:rPr>
          <w:rFonts w:ascii="Arial" w:hAnsi="Arial" w:cs="Arial"/>
          <w:sz w:val="24"/>
          <w:szCs w:val="24"/>
        </w:rPr>
      </w:pPr>
      <w:r>
        <w:rPr>
          <w:rFonts w:ascii="Arial" w:hAnsi="Arial" w:cs="Arial"/>
          <w:sz w:val="24"/>
          <w:szCs w:val="24"/>
        </w:rPr>
        <w:t>E</w:t>
      </w:r>
      <w:r w:rsidR="00EE0FC4">
        <w:rPr>
          <w:rFonts w:ascii="Arial" w:hAnsi="Arial" w:cs="Arial"/>
          <w:sz w:val="24"/>
          <w:szCs w:val="24"/>
        </w:rPr>
        <w:t xml:space="preserve">vidence supplied with </w:t>
      </w:r>
      <w:r>
        <w:rPr>
          <w:rFonts w:ascii="Arial" w:hAnsi="Arial" w:cs="Arial"/>
          <w:sz w:val="24"/>
          <w:szCs w:val="24"/>
        </w:rPr>
        <w:t xml:space="preserve">the </w:t>
      </w:r>
      <w:r w:rsidR="00B870DC">
        <w:rPr>
          <w:rFonts w:ascii="Arial" w:hAnsi="Arial" w:cs="Arial"/>
          <w:sz w:val="24"/>
          <w:szCs w:val="24"/>
        </w:rPr>
        <w:t>remaining</w:t>
      </w:r>
      <w:r>
        <w:rPr>
          <w:rFonts w:ascii="Arial" w:hAnsi="Arial" w:cs="Arial"/>
          <w:sz w:val="24"/>
          <w:szCs w:val="24"/>
        </w:rPr>
        <w:t xml:space="preserve"> objection in </w:t>
      </w:r>
      <w:r w:rsidR="00CD6C55">
        <w:rPr>
          <w:rFonts w:ascii="Arial" w:hAnsi="Arial" w:cs="Arial"/>
          <w:sz w:val="24"/>
          <w:szCs w:val="24"/>
        </w:rPr>
        <w:t>response to</w:t>
      </w:r>
      <w:r>
        <w:rPr>
          <w:rFonts w:ascii="Arial" w:hAnsi="Arial" w:cs="Arial"/>
          <w:sz w:val="24"/>
          <w:szCs w:val="24"/>
        </w:rPr>
        <w:t xml:space="preserve"> my Interim Decision </w:t>
      </w:r>
      <w:r w:rsidR="00C67907">
        <w:rPr>
          <w:rFonts w:ascii="Arial" w:hAnsi="Arial" w:cs="Arial"/>
          <w:sz w:val="24"/>
          <w:szCs w:val="24"/>
        </w:rPr>
        <w:t>clarifies that</w:t>
      </w:r>
      <w:r w:rsidR="006C2A29">
        <w:rPr>
          <w:rFonts w:ascii="Arial" w:hAnsi="Arial" w:cs="Arial"/>
          <w:sz w:val="24"/>
          <w:szCs w:val="24"/>
        </w:rPr>
        <w:t>, whilst</w:t>
      </w:r>
      <w:r w:rsidR="00C67907">
        <w:rPr>
          <w:rFonts w:ascii="Arial" w:hAnsi="Arial" w:cs="Arial"/>
          <w:sz w:val="24"/>
          <w:szCs w:val="24"/>
        </w:rPr>
        <w:t xml:space="preserve"> Mr Mooney</w:t>
      </w:r>
      <w:r w:rsidR="006C2A29">
        <w:rPr>
          <w:rFonts w:ascii="Arial" w:hAnsi="Arial" w:cs="Arial"/>
          <w:sz w:val="24"/>
          <w:szCs w:val="24"/>
        </w:rPr>
        <w:t xml:space="preserve"> owned land crossed by section A-B of the Or</w:t>
      </w:r>
      <w:r w:rsidR="00C67907">
        <w:rPr>
          <w:rFonts w:ascii="Arial" w:hAnsi="Arial" w:cs="Arial"/>
          <w:sz w:val="24"/>
          <w:szCs w:val="24"/>
        </w:rPr>
        <w:t xml:space="preserve">der route </w:t>
      </w:r>
      <w:r w:rsidR="005E37FA">
        <w:rPr>
          <w:rFonts w:ascii="Arial" w:hAnsi="Arial" w:cs="Arial"/>
          <w:sz w:val="24"/>
          <w:szCs w:val="24"/>
        </w:rPr>
        <w:t xml:space="preserve">as part of his </w:t>
      </w:r>
      <w:r w:rsidR="00F87F7A">
        <w:rPr>
          <w:rFonts w:ascii="Arial" w:hAnsi="Arial" w:cs="Arial"/>
          <w:sz w:val="24"/>
          <w:szCs w:val="24"/>
        </w:rPr>
        <w:t xml:space="preserve">sandwich shop </w:t>
      </w:r>
      <w:r w:rsidR="005E37FA">
        <w:rPr>
          <w:rFonts w:ascii="Arial" w:hAnsi="Arial" w:cs="Arial"/>
          <w:sz w:val="24"/>
          <w:szCs w:val="24"/>
        </w:rPr>
        <w:t xml:space="preserve">business “Prego” </w:t>
      </w:r>
      <w:r w:rsidR="006C2A29">
        <w:rPr>
          <w:rFonts w:ascii="Arial" w:hAnsi="Arial" w:cs="Arial"/>
          <w:sz w:val="24"/>
          <w:szCs w:val="24"/>
        </w:rPr>
        <w:t>during</w:t>
      </w:r>
      <w:r w:rsidR="00C67907">
        <w:rPr>
          <w:rFonts w:ascii="Arial" w:hAnsi="Arial" w:cs="Arial"/>
          <w:sz w:val="24"/>
          <w:szCs w:val="24"/>
        </w:rPr>
        <w:t xml:space="preserve"> the </w:t>
      </w:r>
      <w:r w:rsidR="00B85AC6">
        <w:rPr>
          <w:rFonts w:ascii="Arial" w:hAnsi="Arial" w:cs="Arial"/>
          <w:sz w:val="24"/>
          <w:szCs w:val="24"/>
        </w:rPr>
        <w:t>statutory period 1995-2015</w:t>
      </w:r>
      <w:r w:rsidR="006C2A29">
        <w:rPr>
          <w:rFonts w:ascii="Arial" w:hAnsi="Arial" w:cs="Arial"/>
          <w:sz w:val="24"/>
          <w:szCs w:val="24"/>
        </w:rPr>
        <w:t xml:space="preserve">, he did not own the land crossed by section B-C. </w:t>
      </w:r>
      <w:r w:rsidR="00B85AC6">
        <w:rPr>
          <w:rFonts w:ascii="Arial" w:hAnsi="Arial" w:cs="Arial"/>
          <w:sz w:val="24"/>
          <w:szCs w:val="24"/>
        </w:rPr>
        <w:t>Thus,</w:t>
      </w:r>
      <w:r w:rsidR="009D11E8">
        <w:rPr>
          <w:rFonts w:ascii="Arial" w:hAnsi="Arial" w:cs="Arial"/>
          <w:sz w:val="24"/>
          <w:szCs w:val="24"/>
        </w:rPr>
        <w:t xml:space="preserve"> </w:t>
      </w:r>
      <w:r w:rsidR="00C634A5">
        <w:rPr>
          <w:rFonts w:ascii="Arial" w:hAnsi="Arial" w:cs="Arial"/>
          <w:sz w:val="24"/>
          <w:szCs w:val="24"/>
        </w:rPr>
        <w:t xml:space="preserve">the “Prego” notice </w:t>
      </w:r>
      <w:r w:rsidR="0023420D">
        <w:rPr>
          <w:rFonts w:ascii="Arial" w:hAnsi="Arial" w:cs="Arial"/>
          <w:sz w:val="24"/>
          <w:szCs w:val="24"/>
        </w:rPr>
        <w:t>(</w:t>
      </w:r>
      <w:r w:rsidR="009C0BFC">
        <w:rPr>
          <w:rFonts w:ascii="Arial" w:hAnsi="Arial" w:cs="Arial"/>
          <w:sz w:val="24"/>
          <w:szCs w:val="24"/>
        </w:rPr>
        <w:t xml:space="preserve">which </w:t>
      </w:r>
      <w:r w:rsidR="00647033">
        <w:rPr>
          <w:rFonts w:ascii="Arial" w:hAnsi="Arial" w:cs="Arial"/>
          <w:sz w:val="24"/>
          <w:szCs w:val="24"/>
        </w:rPr>
        <w:t xml:space="preserve">expressed permission </w:t>
      </w:r>
      <w:r w:rsidR="005F1083">
        <w:rPr>
          <w:rFonts w:ascii="Arial" w:hAnsi="Arial" w:cs="Arial"/>
          <w:sz w:val="24"/>
          <w:szCs w:val="24"/>
        </w:rPr>
        <w:t>from</w:t>
      </w:r>
      <w:r w:rsidR="005763F1">
        <w:rPr>
          <w:rFonts w:ascii="Arial" w:hAnsi="Arial" w:cs="Arial"/>
          <w:sz w:val="24"/>
          <w:szCs w:val="24"/>
        </w:rPr>
        <w:t xml:space="preserve"> the landowner to</w:t>
      </w:r>
      <w:r w:rsidR="00647033">
        <w:rPr>
          <w:rFonts w:ascii="Arial" w:hAnsi="Arial" w:cs="Arial"/>
          <w:sz w:val="24"/>
          <w:szCs w:val="24"/>
        </w:rPr>
        <w:t xml:space="preserve"> </w:t>
      </w:r>
      <w:r w:rsidR="00BF6AD8">
        <w:rPr>
          <w:rFonts w:ascii="Arial" w:hAnsi="Arial" w:cs="Arial"/>
          <w:sz w:val="24"/>
          <w:szCs w:val="24"/>
        </w:rPr>
        <w:t>pedestrians</w:t>
      </w:r>
      <w:r w:rsidR="00647033">
        <w:rPr>
          <w:rFonts w:ascii="Arial" w:hAnsi="Arial" w:cs="Arial"/>
          <w:sz w:val="24"/>
          <w:szCs w:val="24"/>
        </w:rPr>
        <w:t xml:space="preserve"> </w:t>
      </w:r>
      <w:r w:rsidR="003F7971">
        <w:rPr>
          <w:rFonts w:ascii="Arial" w:hAnsi="Arial" w:cs="Arial"/>
          <w:sz w:val="24"/>
          <w:szCs w:val="24"/>
        </w:rPr>
        <w:t xml:space="preserve">for approximately the </w:t>
      </w:r>
      <w:r w:rsidR="00121064">
        <w:rPr>
          <w:rFonts w:ascii="Arial" w:hAnsi="Arial" w:cs="Arial"/>
          <w:sz w:val="24"/>
          <w:szCs w:val="24"/>
        </w:rPr>
        <w:t>latter half of the statutory period</w:t>
      </w:r>
      <w:r w:rsidR="0023420D">
        <w:rPr>
          <w:rFonts w:ascii="Arial" w:hAnsi="Arial" w:cs="Arial"/>
          <w:sz w:val="24"/>
          <w:szCs w:val="24"/>
        </w:rPr>
        <w:t>)</w:t>
      </w:r>
      <w:r w:rsidR="00121064">
        <w:rPr>
          <w:rFonts w:ascii="Arial" w:hAnsi="Arial" w:cs="Arial"/>
          <w:sz w:val="24"/>
          <w:szCs w:val="24"/>
        </w:rPr>
        <w:t xml:space="preserve"> </w:t>
      </w:r>
      <w:r w:rsidR="00F80FBC">
        <w:rPr>
          <w:rFonts w:ascii="Arial" w:hAnsi="Arial" w:cs="Arial"/>
          <w:sz w:val="24"/>
          <w:szCs w:val="24"/>
        </w:rPr>
        <w:t>rendered</w:t>
      </w:r>
      <w:r w:rsidR="00D94DCE">
        <w:rPr>
          <w:rFonts w:ascii="Arial" w:hAnsi="Arial" w:cs="Arial"/>
          <w:sz w:val="24"/>
          <w:szCs w:val="24"/>
        </w:rPr>
        <w:t xml:space="preserve"> public</w:t>
      </w:r>
      <w:r w:rsidR="00F80FBC">
        <w:rPr>
          <w:rFonts w:ascii="Arial" w:hAnsi="Arial" w:cs="Arial"/>
          <w:sz w:val="24"/>
          <w:szCs w:val="24"/>
        </w:rPr>
        <w:t xml:space="preserve"> </w:t>
      </w:r>
      <w:r w:rsidR="0074301F">
        <w:rPr>
          <w:rFonts w:ascii="Arial" w:hAnsi="Arial" w:cs="Arial"/>
          <w:sz w:val="24"/>
          <w:szCs w:val="24"/>
        </w:rPr>
        <w:t xml:space="preserve">use of </w:t>
      </w:r>
      <w:r w:rsidR="00702F0F">
        <w:rPr>
          <w:rFonts w:ascii="Arial" w:hAnsi="Arial" w:cs="Arial"/>
          <w:sz w:val="24"/>
          <w:szCs w:val="24"/>
        </w:rPr>
        <w:t>section A-B of the route</w:t>
      </w:r>
      <w:r w:rsidR="00CC1466">
        <w:rPr>
          <w:rFonts w:ascii="Arial" w:hAnsi="Arial" w:cs="Arial"/>
          <w:sz w:val="24"/>
          <w:szCs w:val="24"/>
        </w:rPr>
        <w:t xml:space="preserve"> only “with permission” whilst </w:t>
      </w:r>
      <w:r w:rsidR="00A60D28">
        <w:rPr>
          <w:rFonts w:ascii="Arial" w:hAnsi="Arial" w:cs="Arial"/>
          <w:sz w:val="24"/>
          <w:szCs w:val="24"/>
        </w:rPr>
        <w:t>it</w:t>
      </w:r>
      <w:r w:rsidR="00CC1466">
        <w:rPr>
          <w:rFonts w:ascii="Arial" w:hAnsi="Arial" w:cs="Arial"/>
          <w:sz w:val="24"/>
          <w:szCs w:val="24"/>
        </w:rPr>
        <w:t xml:space="preserve"> was present</w:t>
      </w:r>
      <w:r w:rsidR="00702F0F">
        <w:rPr>
          <w:rFonts w:ascii="Arial" w:hAnsi="Arial" w:cs="Arial"/>
          <w:sz w:val="24"/>
          <w:szCs w:val="24"/>
        </w:rPr>
        <w:t>.</w:t>
      </w:r>
      <w:r w:rsidR="0045060D">
        <w:rPr>
          <w:rFonts w:ascii="Arial" w:hAnsi="Arial" w:cs="Arial"/>
          <w:sz w:val="24"/>
          <w:szCs w:val="24"/>
        </w:rPr>
        <w:t xml:space="preserve"> That use consequently failed to be “as of right”</w:t>
      </w:r>
      <w:r w:rsidR="00FB673D">
        <w:rPr>
          <w:rFonts w:ascii="Arial" w:hAnsi="Arial" w:cs="Arial"/>
          <w:sz w:val="24"/>
          <w:szCs w:val="24"/>
        </w:rPr>
        <w:t xml:space="preserve">, and hence it </w:t>
      </w:r>
      <w:r w:rsidR="00870D75">
        <w:rPr>
          <w:rFonts w:ascii="Arial" w:hAnsi="Arial" w:cs="Arial"/>
          <w:sz w:val="24"/>
          <w:szCs w:val="24"/>
        </w:rPr>
        <w:t>did</w:t>
      </w:r>
      <w:r w:rsidR="00FB673D">
        <w:rPr>
          <w:rFonts w:ascii="Arial" w:hAnsi="Arial" w:cs="Arial"/>
          <w:sz w:val="24"/>
          <w:szCs w:val="24"/>
        </w:rPr>
        <w:t xml:space="preserve"> not qualify for the purposes of establishing a public right of way under the </w:t>
      </w:r>
      <w:r w:rsidR="00C06FD9">
        <w:rPr>
          <w:rFonts w:ascii="Arial" w:hAnsi="Arial" w:cs="Arial"/>
          <w:sz w:val="24"/>
          <w:szCs w:val="24"/>
        </w:rPr>
        <w:t xml:space="preserve">statutory </w:t>
      </w:r>
      <w:r w:rsidR="00FB673D">
        <w:rPr>
          <w:rFonts w:ascii="Arial" w:hAnsi="Arial" w:cs="Arial"/>
          <w:sz w:val="24"/>
          <w:szCs w:val="24"/>
        </w:rPr>
        <w:t>provisions.</w:t>
      </w:r>
      <w:r w:rsidR="00121064">
        <w:rPr>
          <w:rFonts w:ascii="Arial" w:hAnsi="Arial" w:cs="Arial"/>
          <w:sz w:val="24"/>
          <w:szCs w:val="24"/>
        </w:rPr>
        <w:t xml:space="preserve"> </w:t>
      </w:r>
    </w:p>
    <w:p w14:paraId="4B843D76" w14:textId="1F2F54C2" w:rsidR="00741C2D" w:rsidRDefault="00C3753D" w:rsidP="00F62750">
      <w:pPr>
        <w:pStyle w:val="Style1"/>
        <w:rPr>
          <w:rFonts w:ascii="Arial" w:hAnsi="Arial" w:cs="Arial"/>
          <w:sz w:val="24"/>
          <w:szCs w:val="24"/>
        </w:rPr>
      </w:pPr>
      <w:r>
        <w:rPr>
          <w:rFonts w:ascii="Arial" w:hAnsi="Arial" w:cs="Arial"/>
          <w:sz w:val="24"/>
          <w:szCs w:val="24"/>
        </w:rPr>
        <w:t xml:space="preserve">Nevertheless, </w:t>
      </w:r>
      <w:r w:rsidR="00741239">
        <w:rPr>
          <w:rFonts w:ascii="Arial" w:hAnsi="Arial" w:cs="Arial"/>
          <w:sz w:val="24"/>
          <w:szCs w:val="24"/>
        </w:rPr>
        <w:t xml:space="preserve">the “Prego” notice </w:t>
      </w:r>
      <w:r w:rsidR="00CC1180">
        <w:rPr>
          <w:rFonts w:ascii="Arial" w:hAnsi="Arial" w:cs="Arial"/>
          <w:sz w:val="24"/>
          <w:szCs w:val="24"/>
        </w:rPr>
        <w:t xml:space="preserve">did not </w:t>
      </w:r>
      <w:r w:rsidR="00055F9C">
        <w:rPr>
          <w:rFonts w:ascii="Arial" w:hAnsi="Arial" w:cs="Arial"/>
          <w:sz w:val="24"/>
          <w:szCs w:val="24"/>
        </w:rPr>
        <w:t xml:space="preserve">establish that use of section B-C </w:t>
      </w:r>
      <w:r w:rsidR="00C55061">
        <w:rPr>
          <w:rFonts w:ascii="Arial" w:hAnsi="Arial" w:cs="Arial"/>
          <w:sz w:val="24"/>
          <w:szCs w:val="24"/>
        </w:rPr>
        <w:t xml:space="preserve">of the Order route </w:t>
      </w:r>
      <w:r w:rsidR="007C0774">
        <w:rPr>
          <w:rFonts w:ascii="Arial" w:hAnsi="Arial" w:cs="Arial"/>
          <w:sz w:val="24"/>
          <w:szCs w:val="24"/>
        </w:rPr>
        <w:t xml:space="preserve">was </w:t>
      </w:r>
      <w:r w:rsidR="000634D9">
        <w:rPr>
          <w:rFonts w:ascii="Arial" w:hAnsi="Arial" w:cs="Arial"/>
          <w:sz w:val="24"/>
          <w:szCs w:val="24"/>
        </w:rPr>
        <w:t xml:space="preserve">made </w:t>
      </w:r>
      <w:r w:rsidR="007C0774">
        <w:rPr>
          <w:rFonts w:ascii="Arial" w:hAnsi="Arial" w:cs="Arial"/>
          <w:sz w:val="24"/>
          <w:szCs w:val="24"/>
        </w:rPr>
        <w:t>with permissio</w:t>
      </w:r>
      <w:r w:rsidR="000634D9">
        <w:rPr>
          <w:rFonts w:ascii="Arial" w:hAnsi="Arial" w:cs="Arial"/>
          <w:sz w:val="24"/>
          <w:szCs w:val="24"/>
        </w:rPr>
        <w:t>n</w:t>
      </w:r>
      <w:r w:rsidR="00723F4E">
        <w:rPr>
          <w:rFonts w:ascii="Arial" w:hAnsi="Arial" w:cs="Arial"/>
          <w:sz w:val="24"/>
          <w:szCs w:val="24"/>
        </w:rPr>
        <w:t>, as th</w:t>
      </w:r>
      <w:r w:rsidR="002E5186">
        <w:rPr>
          <w:rFonts w:ascii="Arial" w:hAnsi="Arial" w:cs="Arial"/>
          <w:sz w:val="24"/>
          <w:szCs w:val="24"/>
        </w:rPr>
        <w:t>at land was not owned by Mr Mooney</w:t>
      </w:r>
      <w:r>
        <w:rPr>
          <w:rFonts w:ascii="Arial" w:hAnsi="Arial" w:cs="Arial"/>
          <w:sz w:val="24"/>
          <w:szCs w:val="24"/>
        </w:rPr>
        <w:t>. Thus</w:t>
      </w:r>
      <w:r w:rsidR="00055F9C">
        <w:rPr>
          <w:rFonts w:ascii="Arial" w:hAnsi="Arial" w:cs="Arial"/>
          <w:sz w:val="24"/>
          <w:szCs w:val="24"/>
        </w:rPr>
        <w:t xml:space="preserve">, </w:t>
      </w:r>
      <w:r w:rsidR="00CC1180">
        <w:rPr>
          <w:rFonts w:ascii="Arial" w:hAnsi="Arial" w:cs="Arial"/>
          <w:sz w:val="24"/>
          <w:szCs w:val="24"/>
        </w:rPr>
        <w:t>it is necessary to consider</w:t>
      </w:r>
      <w:r w:rsidR="00055F9C">
        <w:rPr>
          <w:rFonts w:ascii="Arial" w:hAnsi="Arial" w:cs="Arial"/>
          <w:sz w:val="24"/>
          <w:szCs w:val="24"/>
        </w:rPr>
        <w:t xml:space="preserve"> whether</w:t>
      </w:r>
      <w:r w:rsidR="00CC1180">
        <w:rPr>
          <w:rFonts w:ascii="Arial" w:hAnsi="Arial" w:cs="Arial"/>
          <w:sz w:val="24"/>
          <w:szCs w:val="24"/>
        </w:rPr>
        <w:t xml:space="preserve"> </w:t>
      </w:r>
      <w:r w:rsidR="0038538B">
        <w:rPr>
          <w:rFonts w:ascii="Arial" w:hAnsi="Arial" w:cs="Arial"/>
          <w:sz w:val="24"/>
          <w:szCs w:val="24"/>
        </w:rPr>
        <w:t xml:space="preserve">dedication of </w:t>
      </w:r>
      <w:r w:rsidR="00055F9C">
        <w:rPr>
          <w:rFonts w:ascii="Arial" w:hAnsi="Arial" w:cs="Arial"/>
          <w:sz w:val="24"/>
          <w:szCs w:val="24"/>
        </w:rPr>
        <w:t xml:space="preserve">that </w:t>
      </w:r>
      <w:r w:rsidR="0038538B">
        <w:rPr>
          <w:rFonts w:ascii="Arial" w:hAnsi="Arial" w:cs="Arial"/>
          <w:sz w:val="24"/>
          <w:szCs w:val="24"/>
        </w:rPr>
        <w:t>section occurred</w:t>
      </w:r>
      <w:r w:rsidR="00CC1180">
        <w:rPr>
          <w:rFonts w:ascii="Arial" w:hAnsi="Arial" w:cs="Arial"/>
          <w:sz w:val="24"/>
          <w:szCs w:val="24"/>
        </w:rPr>
        <w:t xml:space="preserve"> in accordance with the statutory provisions.</w:t>
      </w:r>
    </w:p>
    <w:p w14:paraId="24809557" w14:textId="25134B71" w:rsidR="00A53131" w:rsidRDefault="005A513F" w:rsidP="005A513F">
      <w:pPr>
        <w:pStyle w:val="Style1"/>
        <w:rPr>
          <w:rFonts w:ascii="Arial" w:hAnsi="Arial" w:cs="Arial"/>
          <w:sz w:val="24"/>
          <w:szCs w:val="24"/>
        </w:rPr>
      </w:pPr>
      <w:r w:rsidRPr="005A513F">
        <w:rPr>
          <w:rFonts w:ascii="Arial" w:hAnsi="Arial" w:cs="Arial"/>
          <w:sz w:val="24"/>
          <w:szCs w:val="24"/>
        </w:rPr>
        <w:t>There is still minimal substantive evidence to indicate when the Prego notice was affixed, so that the date is insufficiently clear to form an additional bringing into question of the public’s right to use the Order route</w:t>
      </w:r>
      <w:r w:rsidR="00AF2398">
        <w:rPr>
          <w:rFonts w:ascii="Arial" w:hAnsi="Arial" w:cs="Arial"/>
          <w:sz w:val="24"/>
          <w:szCs w:val="24"/>
        </w:rPr>
        <w:t xml:space="preserve">, including </w:t>
      </w:r>
      <w:r w:rsidR="00EE6FC8">
        <w:rPr>
          <w:rFonts w:ascii="Arial" w:hAnsi="Arial" w:cs="Arial"/>
          <w:sz w:val="24"/>
          <w:szCs w:val="24"/>
        </w:rPr>
        <w:t>section B-C</w:t>
      </w:r>
      <w:r w:rsidRPr="005A513F">
        <w:rPr>
          <w:rFonts w:ascii="Arial" w:hAnsi="Arial" w:cs="Arial"/>
          <w:sz w:val="24"/>
          <w:szCs w:val="24"/>
        </w:rPr>
        <w:t>.</w:t>
      </w:r>
      <w:r>
        <w:rPr>
          <w:rFonts w:ascii="Arial" w:hAnsi="Arial" w:cs="Arial"/>
          <w:sz w:val="24"/>
          <w:szCs w:val="24"/>
        </w:rPr>
        <w:t xml:space="preserve"> Th</w:t>
      </w:r>
      <w:r w:rsidR="009E6AE7">
        <w:rPr>
          <w:rFonts w:ascii="Arial" w:hAnsi="Arial" w:cs="Arial"/>
          <w:sz w:val="24"/>
          <w:szCs w:val="24"/>
        </w:rPr>
        <w:t>e blocking of the Order route by fencing in September 2015</w:t>
      </w:r>
      <w:r w:rsidR="00BA7535">
        <w:rPr>
          <w:rFonts w:ascii="Arial" w:hAnsi="Arial" w:cs="Arial"/>
          <w:sz w:val="24"/>
          <w:szCs w:val="24"/>
        </w:rPr>
        <w:t xml:space="preserve"> affected the use of </w:t>
      </w:r>
      <w:r w:rsidR="00176346">
        <w:rPr>
          <w:rFonts w:ascii="Arial" w:hAnsi="Arial" w:cs="Arial"/>
          <w:sz w:val="24"/>
          <w:szCs w:val="24"/>
        </w:rPr>
        <w:t xml:space="preserve">the Order route as </w:t>
      </w:r>
      <w:r w:rsidR="00BA7535">
        <w:rPr>
          <w:rFonts w:ascii="Arial" w:hAnsi="Arial" w:cs="Arial"/>
          <w:sz w:val="24"/>
          <w:szCs w:val="24"/>
        </w:rPr>
        <w:t>a continuous path</w:t>
      </w:r>
      <w:r w:rsidR="000700D6">
        <w:rPr>
          <w:rFonts w:ascii="Arial" w:hAnsi="Arial" w:cs="Arial"/>
          <w:sz w:val="24"/>
          <w:szCs w:val="24"/>
        </w:rPr>
        <w:t>. I</w:t>
      </w:r>
      <w:r w:rsidR="00176346">
        <w:rPr>
          <w:rFonts w:ascii="Arial" w:hAnsi="Arial" w:cs="Arial"/>
          <w:sz w:val="24"/>
          <w:szCs w:val="24"/>
        </w:rPr>
        <w:t>t</w:t>
      </w:r>
      <w:r w:rsidR="000700D6">
        <w:rPr>
          <w:rFonts w:ascii="Arial" w:hAnsi="Arial" w:cs="Arial"/>
          <w:sz w:val="24"/>
          <w:szCs w:val="24"/>
        </w:rPr>
        <w:t xml:space="preserve"> consequently</w:t>
      </w:r>
      <w:r w:rsidR="00176346">
        <w:rPr>
          <w:rFonts w:ascii="Arial" w:hAnsi="Arial" w:cs="Arial"/>
          <w:sz w:val="24"/>
          <w:szCs w:val="24"/>
        </w:rPr>
        <w:t xml:space="preserve"> brought the p</w:t>
      </w:r>
      <w:r w:rsidR="000700D6">
        <w:rPr>
          <w:rFonts w:ascii="Arial" w:hAnsi="Arial" w:cs="Arial"/>
          <w:sz w:val="24"/>
          <w:szCs w:val="24"/>
        </w:rPr>
        <w:t xml:space="preserve">ublic’s right to use section B-C of the route into question, so that the statutory period </w:t>
      </w:r>
      <w:r w:rsidR="00A53131">
        <w:rPr>
          <w:rFonts w:ascii="Arial" w:hAnsi="Arial" w:cs="Arial"/>
          <w:sz w:val="24"/>
          <w:szCs w:val="24"/>
        </w:rPr>
        <w:t>for consideration remains 1995-2015.</w:t>
      </w:r>
    </w:p>
    <w:p w14:paraId="6B224310" w14:textId="229D2398" w:rsidR="005B4EC5" w:rsidRDefault="005B4EC5" w:rsidP="005A513F">
      <w:pPr>
        <w:pStyle w:val="Style1"/>
        <w:rPr>
          <w:rFonts w:ascii="Arial" w:hAnsi="Arial" w:cs="Arial"/>
          <w:sz w:val="24"/>
          <w:szCs w:val="24"/>
        </w:rPr>
      </w:pPr>
      <w:r>
        <w:rPr>
          <w:rFonts w:ascii="Arial" w:hAnsi="Arial" w:cs="Arial"/>
          <w:sz w:val="24"/>
          <w:szCs w:val="24"/>
        </w:rPr>
        <w:lastRenderedPageBreak/>
        <w:t>As I have set out</w:t>
      </w:r>
      <w:r w:rsidR="009D7834">
        <w:rPr>
          <w:rFonts w:ascii="Arial" w:hAnsi="Arial" w:cs="Arial"/>
          <w:sz w:val="24"/>
          <w:szCs w:val="24"/>
        </w:rPr>
        <w:t xml:space="preserve"> in my Interim Decision, the evidence of at least seven people shows </w:t>
      </w:r>
      <w:r w:rsidR="00C07022">
        <w:rPr>
          <w:rFonts w:ascii="Arial" w:hAnsi="Arial" w:cs="Arial"/>
          <w:sz w:val="24"/>
          <w:szCs w:val="24"/>
        </w:rPr>
        <w:t xml:space="preserve">reasonably intensive use of the Order route on foot over the statutory period and thus the route B-C has been </w:t>
      </w:r>
      <w:proofErr w:type="gramStart"/>
      <w:r w:rsidR="00C07022">
        <w:rPr>
          <w:rFonts w:ascii="Arial" w:hAnsi="Arial" w:cs="Arial"/>
          <w:sz w:val="24"/>
          <w:szCs w:val="24"/>
        </w:rPr>
        <w:t>actually enjoyed</w:t>
      </w:r>
      <w:proofErr w:type="gramEnd"/>
      <w:r w:rsidR="00C07022">
        <w:rPr>
          <w:rFonts w:ascii="Arial" w:hAnsi="Arial" w:cs="Arial"/>
          <w:sz w:val="24"/>
          <w:szCs w:val="24"/>
        </w:rPr>
        <w:t xml:space="preserve"> by the public.</w:t>
      </w:r>
    </w:p>
    <w:p w14:paraId="54CEE6AF" w14:textId="612F3ADE" w:rsidR="00D52E40" w:rsidRPr="00A432BC" w:rsidRDefault="00A53310" w:rsidP="00A432BC">
      <w:pPr>
        <w:pStyle w:val="Style1"/>
        <w:rPr>
          <w:rFonts w:ascii="Arial" w:hAnsi="Arial" w:cs="Arial"/>
          <w:sz w:val="24"/>
          <w:szCs w:val="24"/>
        </w:rPr>
      </w:pPr>
      <w:r>
        <w:rPr>
          <w:rFonts w:ascii="Arial" w:hAnsi="Arial" w:cs="Arial"/>
          <w:sz w:val="24"/>
          <w:szCs w:val="24"/>
        </w:rPr>
        <w:t>Turning therefore to whether use of the section B-C was as of right,</w:t>
      </w:r>
      <w:r w:rsidR="002E5183">
        <w:rPr>
          <w:rFonts w:ascii="Arial" w:hAnsi="Arial" w:cs="Arial"/>
          <w:sz w:val="24"/>
          <w:szCs w:val="24"/>
        </w:rPr>
        <w:t xml:space="preserve"> </w:t>
      </w:r>
      <w:r w:rsidR="00A432BC">
        <w:rPr>
          <w:rFonts w:ascii="Arial" w:hAnsi="Arial" w:cs="Arial"/>
          <w:sz w:val="24"/>
          <w:szCs w:val="24"/>
        </w:rPr>
        <w:t>t</w:t>
      </w:r>
      <w:r w:rsidR="00DE1A96" w:rsidRPr="00A432BC">
        <w:rPr>
          <w:rFonts w:ascii="Arial" w:hAnsi="Arial" w:cs="Arial"/>
          <w:color w:val="auto"/>
          <w:sz w:val="24"/>
          <w:szCs w:val="24"/>
        </w:rPr>
        <w:t xml:space="preserve">he </w:t>
      </w:r>
      <w:r w:rsidR="00936B6A" w:rsidRPr="00A432BC">
        <w:rPr>
          <w:rFonts w:ascii="Arial" w:hAnsi="Arial" w:cs="Arial"/>
          <w:color w:val="auto"/>
          <w:sz w:val="24"/>
          <w:szCs w:val="24"/>
        </w:rPr>
        <w:t xml:space="preserve">land </w:t>
      </w:r>
      <w:r w:rsidR="00D52E40" w:rsidRPr="00A432BC">
        <w:rPr>
          <w:rFonts w:ascii="Arial" w:hAnsi="Arial" w:cs="Arial"/>
          <w:color w:val="auto"/>
          <w:sz w:val="24"/>
          <w:szCs w:val="24"/>
        </w:rPr>
        <w:t xml:space="preserve">crossed by section B-C </w:t>
      </w:r>
      <w:r w:rsidR="00936B6A" w:rsidRPr="00A432BC">
        <w:rPr>
          <w:rFonts w:ascii="Arial" w:hAnsi="Arial" w:cs="Arial"/>
          <w:color w:val="auto"/>
          <w:sz w:val="24"/>
          <w:szCs w:val="24"/>
        </w:rPr>
        <w:t xml:space="preserve">was owned by the </w:t>
      </w:r>
      <w:r w:rsidR="00F74699" w:rsidRPr="00A432BC">
        <w:rPr>
          <w:rFonts w:ascii="Arial" w:hAnsi="Arial" w:cs="Arial"/>
          <w:color w:val="auto"/>
          <w:sz w:val="24"/>
          <w:szCs w:val="24"/>
        </w:rPr>
        <w:t xml:space="preserve">Cheshire East Borough </w:t>
      </w:r>
      <w:r w:rsidR="00936B6A" w:rsidRPr="00A432BC">
        <w:rPr>
          <w:rFonts w:ascii="Arial" w:hAnsi="Arial" w:cs="Arial"/>
          <w:color w:val="auto"/>
          <w:sz w:val="24"/>
          <w:szCs w:val="24"/>
        </w:rPr>
        <w:t xml:space="preserve">Council over the </w:t>
      </w:r>
      <w:r w:rsidR="00435DF7" w:rsidRPr="00A432BC">
        <w:rPr>
          <w:rFonts w:ascii="Arial" w:hAnsi="Arial" w:cs="Arial"/>
          <w:color w:val="auto"/>
          <w:sz w:val="24"/>
          <w:szCs w:val="24"/>
        </w:rPr>
        <w:t>statutory</w:t>
      </w:r>
      <w:r w:rsidR="00936B6A" w:rsidRPr="00A432BC">
        <w:rPr>
          <w:rFonts w:ascii="Arial" w:hAnsi="Arial" w:cs="Arial"/>
          <w:color w:val="auto"/>
          <w:sz w:val="24"/>
          <w:szCs w:val="24"/>
        </w:rPr>
        <w:t xml:space="preserve"> period, for the purpose of use as a public car park.</w:t>
      </w:r>
      <w:r w:rsidR="0055345D" w:rsidRPr="00A432BC">
        <w:rPr>
          <w:rFonts w:ascii="Arial" w:hAnsi="Arial" w:cs="Arial"/>
          <w:color w:val="auto"/>
          <w:sz w:val="24"/>
          <w:szCs w:val="24"/>
        </w:rPr>
        <w:t xml:space="preserve"> </w:t>
      </w:r>
      <w:r w:rsidR="00D261AC" w:rsidRPr="00A432BC">
        <w:rPr>
          <w:rFonts w:ascii="Arial" w:hAnsi="Arial" w:cs="Arial"/>
          <w:color w:val="auto"/>
          <w:sz w:val="24"/>
          <w:szCs w:val="24"/>
        </w:rPr>
        <w:t>The Council</w:t>
      </w:r>
      <w:r w:rsidR="00B7093C" w:rsidRPr="00A432BC">
        <w:rPr>
          <w:rFonts w:ascii="Arial" w:hAnsi="Arial" w:cs="Arial"/>
          <w:color w:val="auto"/>
          <w:sz w:val="24"/>
          <w:szCs w:val="24"/>
        </w:rPr>
        <w:t xml:space="preserve"> (or its predecessor)</w:t>
      </w:r>
      <w:r w:rsidR="00D261AC" w:rsidRPr="00A432BC">
        <w:rPr>
          <w:rFonts w:ascii="Arial" w:hAnsi="Arial" w:cs="Arial"/>
          <w:color w:val="auto"/>
          <w:sz w:val="24"/>
          <w:szCs w:val="24"/>
        </w:rPr>
        <w:t xml:space="preserve"> has </w:t>
      </w:r>
      <w:r w:rsidR="00357039" w:rsidRPr="00A432BC">
        <w:rPr>
          <w:rFonts w:ascii="Arial" w:hAnsi="Arial" w:cs="Arial"/>
          <w:color w:val="auto"/>
          <w:sz w:val="24"/>
          <w:szCs w:val="24"/>
        </w:rPr>
        <w:t>held the land since at least the early 1970s for this purpose</w:t>
      </w:r>
      <w:r w:rsidR="008E72C1" w:rsidRPr="00A432BC">
        <w:rPr>
          <w:rFonts w:ascii="Arial" w:hAnsi="Arial" w:cs="Arial"/>
          <w:color w:val="auto"/>
          <w:sz w:val="24"/>
          <w:szCs w:val="24"/>
        </w:rPr>
        <w:t xml:space="preserve">. Should the Council </w:t>
      </w:r>
      <w:r w:rsidR="000478B4">
        <w:rPr>
          <w:rFonts w:ascii="Arial" w:hAnsi="Arial" w:cs="Arial"/>
          <w:color w:val="auto"/>
          <w:sz w:val="24"/>
          <w:szCs w:val="24"/>
        </w:rPr>
        <w:t>have sought</w:t>
      </w:r>
      <w:r w:rsidR="008E72C1" w:rsidRPr="00A432BC">
        <w:rPr>
          <w:rFonts w:ascii="Arial" w:hAnsi="Arial" w:cs="Arial"/>
          <w:color w:val="auto"/>
          <w:sz w:val="24"/>
          <w:szCs w:val="24"/>
        </w:rPr>
        <w:t xml:space="preserve"> to dispose of the land, it would</w:t>
      </w:r>
      <w:r w:rsidR="000478B4">
        <w:rPr>
          <w:rFonts w:ascii="Arial" w:hAnsi="Arial" w:cs="Arial"/>
          <w:color w:val="auto"/>
          <w:sz w:val="24"/>
          <w:szCs w:val="24"/>
        </w:rPr>
        <w:t xml:space="preserve"> have</w:t>
      </w:r>
      <w:r w:rsidR="008E72C1" w:rsidRPr="00A432BC">
        <w:rPr>
          <w:rFonts w:ascii="Arial" w:hAnsi="Arial" w:cs="Arial"/>
          <w:color w:val="auto"/>
          <w:sz w:val="24"/>
          <w:szCs w:val="24"/>
        </w:rPr>
        <w:t xml:space="preserve"> be</w:t>
      </w:r>
      <w:r w:rsidR="000478B4">
        <w:rPr>
          <w:rFonts w:ascii="Arial" w:hAnsi="Arial" w:cs="Arial"/>
          <w:color w:val="auto"/>
          <w:sz w:val="24"/>
          <w:szCs w:val="24"/>
        </w:rPr>
        <w:t>en</w:t>
      </w:r>
      <w:r w:rsidR="008E72C1" w:rsidRPr="00A432BC">
        <w:rPr>
          <w:rFonts w:ascii="Arial" w:hAnsi="Arial" w:cs="Arial"/>
          <w:color w:val="auto"/>
          <w:sz w:val="24"/>
          <w:szCs w:val="24"/>
        </w:rPr>
        <w:t xml:space="preserve"> necessary to advertise that disposal as a loss of public open space under section 123 of the Local Government Act 1972. </w:t>
      </w:r>
    </w:p>
    <w:p w14:paraId="5E082590" w14:textId="02C9813D" w:rsidR="00CF1B30" w:rsidRDefault="0055345D" w:rsidP="005A513F">
      <w:pPr>
        <w:pStyle w:val="Style1"/>
        <w:rPr>
          <w:rFonts w:ascii="Arial" w:hAnsi="Arial" w:cs="Arial"/>
          <w:color w:val="auto"/>
          <w:sz w:val="24"/>
          <w:szCs w:val="24"/>
        </w:rPr>
      </w:pPr>
      <w:r w:rsidRPr="007F1448">
        <w:rPr>
          <w:rFonts w:ascii="Arial" w:hAnsi="Arial" w:cs="Arial"/>
          <w:color w:val="auto"/>
          <w:sz w:val="24"/>
          <w:szCs w:val="24"/>
        </w:rPr>
        <w:t>The evidence before me</w:t>
      </w:r>
      <w:r w:rsidR="005D7870" w:rsidRPr="007F1448">
        <w:rPr>
          <w:rFonts w:ascii="Arial" w:hAnsi="Arial" w:cs="Arial"/>
          <w:color w:val="auto"/>
          <w:sz w:val="24"/>
          <w:szCs w:val="24"/>
        </w:rPr>
        <w:t xml:space="preserve"> consequently</w:t>
      </w:r>
      <w:r w:rsidRPr="007F1448">
        <w:rPr>
          <w:rFonts w:ascii="Arial" w:hAnsi="Arial" w:cs="Arial"/>
          <w:color w:val="auto"/>
          <w:sz w:val="24"/>
          <w:szCs w:val="24"/>
        </w:rPr>
        <w:t xml:space="preserve"> indicates that </w:t>
      </w:r>
      <w:r w:rsidR="00EB331B" w:rsidRPr="007F1448">
        <w:rPr>
          <w:rFonts w:ascii="Arial" w:hAnsi="Arial" w:cs="Arial"/>
          <w:color w:val="auto"/>
          <w:sz w:val="24"/>
          <w:szCs w:val="24"/>
        </w:rPr>
        <w:t>a public entitlement to use the land</w:t>
      </w:r>
      <w:r w:rsidR="007B6CD9">
        <w:rPr>
          <w:rFonts w:ascii="Arial" w:hAnsi="Arial" w:cs="Arial"/>
          <w:color w:val="auto"/>
          <w:sz w:val="24"/>
          <w:szCs w:val="24"/>
        </w:rPr>
        <w:t xml:space="preserve"> crossed by the section B-C</w:t>
      </w:r>
      <w:r w:rsidR="00D7403D" w:rsidRPr="007F1448">
        <w:rPr>
          <w:rFonts w:ascii="Arial" w:hAnsi="Arial" w:cs="Arial"/>
          <w:color w:val="auto"/>
          <w:sz w:val="24"/>
          <w:szCs w:val="24"/>
        </w:rPr>
        <w:t>, amounting to an implied licence,</w:t>
      </w:r>
      <w:r w:rsidR="00EB331B" w:rsidRPr="007F1448">
        <w:rPr>
          <w:rFonts w:ascii="Arial" w:hAnsi="Arial" w:cs="Arial"/>
          <w:color w:val="auto"/>
          <w:sz w:val="24"/>
          <w:szCs w:val="24"/>
        </w:rPr>
        <w:t xml:space="preserve"> </w:t>
      </w:r>
      <w:r w:rsidR="00557C10">
        <w:rPr>
          <w:rFonts w:ascii="Arial" w:hAnsi="Arial" w:cs="Arial"/>
          <w:color w:val="auto"/>
          <w:sz w:val="24"/>
          <w:szCs w:val="24"/>
        </w:rPr>
        <w:t>is most likely to have</w:t>
      </w:r>
      <w:r w:rsidR="00415CC9">
        <w:rPr>
          <w:rFonts w:ascii="Arial" w:hAnsi="Arial" w:cs="Arial"/>
          <w:color w:val="auto"/>
          <w:sz w:val="24"/>
          <w:szCs w:val="24"/>
        </w:rPr>
        <w:t xml:space="preserve"> </w:t>
      </w:r>
      <w:r w:rsidR="00EB331B" w:rsidRPr="007F1448">
        <w:rPr>
          <w:rFonts w:ascii="Arial" w:hAnsi="Arial" w:cs="Arial"/>
          <w:color w:val="auto"/>
          <w:sz w:val="24"/>
          <w:szCs w:val="24"/>
        </w:rPr>
        <w:t xml:space="preserve">existed </w:t>
      </w:r>
      <w:r w:rsidR="004626D5">
        <w:rPr>
          <w:rFonts w:ascii="Arial" w:hAnsi="Arial" w:cs="Arial"/>
          <w:color w:val="auto"/>
          <w:sz w:val="24"/>
          <w:szCs w:val="24"/>
        </w:rPr>
        <w:t>over the statutory period</w:t>
      </w:r>
      <w:r w:rsidR="00EB331B" w:rsidRPr="007F1448">
        <w:rPr>
          <w:rFonts w:ascii="Arial" w:hAnsi="Arial" w:cs="Arial"/>
          <w:color w:val="auto"/>
          <w:sz w:val="24"/>
          <w:szCs w:val="24"/>
        </w:rPr>
        <w:t xml:space="preserve">. </w:t>
      </w:r>
      <w:r w:rsidR="009A4DD3">
        <w:rPr>
          <w:rFonts w:ascii="Arial" w:hAnsi="Arial" w:cs="Arial"/>
          <w:color w:val="auto"/>
          <w:sz w:val="24"/>
          <w:szCs w:val="24"/>
        </w:rPr>
        <w:t xml:space="preserve">There is minimal contradictory evidence in this regard. </w:t>
      </w:r>
      <w:r w:rsidR="00646D2C" w:rsidRPr="007F1448">
        <w:rPr>
          <w:rFonts w:ascii="Arial" w:hAnsi="Arial" w:cs="Arial"/>
          <w:color w:val="auto"/>
          <w:sz w:val="24"/>
          <w:szCs w:val="24"/>
        </w:rPr>
        <w:t>As a result</w:t>
      </w:r>
      <w:r w:rsidR="003B78A0">
        <w:rPr>
          <w:rFonts w:ascii="Arial" w:hAnsi="Arial" w:cs="Arial"/>
          <w:color w:val="auto"/>
          <w:sz w:val="24"/>
          <w:szCs w:val="24"/>
        </w:rPr>
        <w:t xml:space="preserve"> of these considerations</w:t>
      </w:r>
      <w:r w:rsidR="00646D2C" w:rsidRPr="007F1448">
        <w:rPr>
          <w:rFonts w:ascii="Arial" w:hAnsi="Arial" w:cs="Arial"/>
          <w:color w:val="auto"/>
          <w:sz w:val="24"/>
          <w:szCs w:val="24"/>
        </w:rPr>
        <w:t>, use by the public of th</w:t>
      </w:r>
      <w:r w:rsidR="007B6CD9">
        <w:rPr>
          <w:rFonts w:ascii="Arial" w:hAnsi="Arial" w:cs="Arial"/>
          <w:color w:val="auto"/>
          <w:sz w:val="24"/>
          <w:szCs w:val="24"/>
        </w:rPr>
        <w:t xml:space="preserve">at section </w:t>
      </w:r>
      <w:r w:rsidR="00646D2C" w:rsidRPr="007F1448">
        <w:rPr>
          <w:rFonts w:ascii="Arial" w:hAnsi="Arial" w:cs="Arial"/>
          <w:color w:val="auto"/>
          <w:sz w:val="24"/>
          <w:szCs w:val="24"/>
        </w:rPr>
        <w:t>over th</w:t>
      </w:r>
      <w:r w:rsidR="007B6CD9">
        <w:rPr>
          <w:rFonts w:ascii="Arial" w:hAnsi="Arial" w:cs="Arial"/>
          <w:color w:val="auto"/>
          <w:sz w:val="24"/>
          <w:szCs w:val="24"/>
        </w:rPr>
        <w:t>e</w:t>
      </w:r>
      <w:r w:rsidR="00415CC9">
        <w:rPr>
          <w:rFonts w:ascii="Arial" w:hAnsi="Arial" w:cs="Arial"/>
          <w:color w:val="auto"/>
          <w:sz w:val="24"/>
          <w:szCs w:val="24"/>
        </w:rPr>
        <w:t xml:space="preserve"> </w:t>
      </w:r>
      <w:r w:rsidR="00646D2C" w:rsidRPr="007F1448">
        <w:rPr>
          <w:rFonts w:ascii="Arial" w:hAnsi="Arial" w:cs="Arial"/>
          <w:color w:val="auto"/>
          <w:sz w:val="24"/>
          <w:szCs w:val="24"/>
        </w:rPr>
        <w:t xml:space="preserve">period was </w:t>
      </w:r>
      <w:r w:rsidR="00AF5353">
        <w:rPr>
          <w:rFonts w:ascii="Arial" w:hAnsi="Arial" w:cs="Arial"/>
          <w:color w:val="auto"/>
          <w:sz w:val="24"/>
          <w:szCs w:val="24"/>
        </w:rPr>
        <w:t>permitted by</w:t>
      </w:r>
      <w:r w:rsidR="00646D2C" w:rsidRPr="007F1448">
        <w:rPr>
          <w:rFonts w:ascii="Arial" w:hAnsi="Arial" w:cs="Arial"/>
          <w:color w:val="auto"/>
          <w:sz w:val="24"/>
          <w:szCs w:val="24"/>
        </w:rPr>
        <w:t xml:space="preserve"> the Council and hence was “by right”. </w:t>
      </w:r>
      <w:r w:rsidR="00E07DC6">
        <w:rPr>
          <w:rFonts w:ascii="Arial" w:hAnsi="Arial" w:cs="Arial"/>
          <w:color w:val="auto"/>
          <w:sz w:val="24"/>
          <w:szCs w:val="24"/>
        </w:rPr>
        <w:t>This use</w:t>
      </w:r>
      <w:r w:rsidR="00646D2C" w:rsidRPr="007F1448">
        <w:rPr>
          <w:rFonts w:ascii="Arial" w:hAnsi="Arial" w:cs="Arial"/>
          <w:color w:val="auto"/>
          <w:sz w:val="24"/>
          <w:szCs w:val="24"/>
        </w:rPr>
        <w:t xml:space="preserve"> consequently failed to be use “as of right”</w:t>
      </w:r>
      <w:r w:rsidR="00D26F3A">
        <w:rPr>
          <w:rFonts w:ascii="Arial" w:hAnsi="Arial" w:cs="Arial"/>
          <w:color w:val="auto"/>
          <w:sz w:val="24"/>
          <w:szCs w:val="24"/>
        </w:rPr>
        <w:t xml:space="preserve"> over the whole of the </w:t>
      </w:r>
      <w:r w:rsidR="00A432BC">
        <w:rPr>
          <w:rFonts w:ascii="Arial" w:hAnsi="Arial" w:cs="Arial"/>
          <w:color w:val="auto"/>
          <w:sz w:val="24"/>
          <w:szCs w:val="24"/>
        </w:rPr>
        <w:t>statutory</w:t>
      </w:r>
      <w:r w:rsidR="00D26F3A">
        <w:rPr>
          <w:rFonts w:ascii="Arial" w:hAnsi="Arial" w:cs="Arial"/>
          <w:color w:val="auto"/>
          <w:sz w:val="24"/>
          <w:szCs w:val="24"/>
        </w:rPr>
        <w:t xml:space="preserve"> period</w:t>
      </w:r>
      <w:r w:rsidR="00646D2C" w:rsidRPr="007F1448">
        <w:rPr>
          <w:rFonts w:ascii="Arial" w:hAnsi="Arial" w:cs="Arial"/>
          <w:color w:val="auto"/>
          <w:sz w:val="24"/>
          <w:szCs w:val="24"/>
        </w:rPr>
        <w:t>.</w:t>
      </w:r>
    </w:p>
    <w:p w14:paraId="24468EAC" w14:textId="3C79467B" w:rsidR="00D26F3A" w:rsidRDefault="00D26F3A" w:rsidP="005A513F">
      <w:pPr>
        <w:pStyle w:val="Style1"/>
        <w:rPr>
          <w:rFonts w:ascii="Arial" w:hAnsi="Arial" w:cs="Arial"/>
          <w:color w:val="auto"/>
          <w:sz w:val="24"/>
          <w:szCs w:val="24"/>
        </w:rPr>
      </w:pPr>
      <w:proofErr w:type="gramStart"/>
      <w:r>
        <w:rPr>
          <w:rFonts w:ascii="Arial" w:hAnsi="Arial" w:cs="Arial"/>
          <w:color w:val="auto"/>
          <w:sz w:val="24"/>
          <w:szCs w:val="24"/>
        </w:rPr>
        <w:t>In light of</w:t>
      </w:r>
      <w:proofErr w:type="gramEnd"/>
      <w:r>
        <w:rPr>
          <w:rFonts w:ascii="Arial" w:hAnsi="Arial" w:cs="Arial"/>
          <w:color w:val="auto"/>
          <w:sz w:val="24"/>
          <w:szCs w:val="24"/>
        </w:rPr>
        <w:t xml:space="preserve"> the above considerations, the evidence does not support a statutory inference of dedication and there is no need for me to consider this matter further. </w:t>
      </w:r>
    </w:p>
    <w:p w14:paraId="584D81C4" w14:textId="035101CC" w:rsidR="00D26F3A" w:rsidRPr="00D26F3A" w:rsidRDefault="00D26F3A" w:rsidP="00D26F3A">
      <w:pPr>
        <w:pStyle w:val="Style1"/>
        <w:numPr>
          <w:ilvl w:val="0"/>
          <w:numId w:val="0"/>
        </w:numPr>
        <w:rPr>
          <w:rFonts w:ascii="Arial" w:hAnsi="Arial" w:cs="Arial"/>
          <w:i/>
          <w:iCs/>
          <w:color w:val="auto"/>
          <w:sz w:val="24"/>
          <w:szCs w:val="24"/>
        </w:rPr>
      </w:pPr>
      <w:r w:rsidRPr="00D26F3A">
        <w:rPr>
          <w:rFonts w:ascii="Arial" w:hAnsi="Arial" w:cs="Arial"/>
          <w:i/>
          <w:iCs/>
          <w:color w:val="auto"/>
          <w:sz w:val="24"/>
          <w:szCs w:val="24"/>
        </w:rPr>
        <w:t>Common Law dedication</w:t>
      </w:r>
    </w:p>
    <w:p w14:paraId="5326B0BB" w14:textId="03042CCB" w:rsidR="005C1B3A" w:rsidRDefault="000B791C" w:rsidP="00D26F3A">
      <w:pPr>
        <w:pStyle w:val="Style1"/>
        <w:rPr>
          <w:rFonts w:ascii="Arial" w:hAnsi="Arial" w:cs="Arial"/>
          <w:color w:val="auto"/>
          <w:sz w:val="24"/>
          <w:szCs w:val="24"/>
        </w:rPr>
      </w:pPr>
      <w:r>
        <w:rPr>
          <w:rFonts w:ascii="Arial" w:hAnsi="Arial" w:cs="Arial"/>
          <w:color w:val="auto"/>
          <w:sz w:val="24"/>
          <w:szCs w:val="24"/>
        </w:rPr>
        <w:t xml:space="preserve">As set out in my Interim Decision, </w:t>
      </w:r>
      <w:r w:rsidR="00D40ADD">
        <w:rPr>
          <w:rFonts w:ascii="Arial" w:hAnsi="Arial" w:cs="Arial"/>
          <w:color w:val="auto"/>
          <w:sz w:val="24"/>
          <w:szCs w:val="24"/>
        </w:rPr>
        <w:t xml:space="preserve">the evidence of six people cannot </w:t>
      </w:r>
      <w:r w:rsidR="00756D90">
        <w:rPr>
          <w:rFonts w:ascii="Arial" w:hAnsi="Arial" w:cs="Arial"/>
          <w:color w:val="auto"/>
          <w:sz w:val="24"/>
          <w:szCs w:val="24"/>
        </w:rPr>
        <w:t xml:space="preserve">count towards a consideration of whether public use has been sufficient to suggest that a right of way subsists over the full Order route, according to the statutory provisions. </w:t>
      </w:r>
      <w:r w:rsidR="004C2BF9" w:rsidRPr="004C2BF9">
        <w:rPr>
          <w:rFonts w:ascii="Arial" w:hAnsi="Arial" w:cs="Arial"/>
          <w:color w:val="auto"/>
          <w:sz w:val="24"/>
          <w:szCs w:val="24"/>
        </w:rPr>
        <w:t>This applies equally when assessing whether this evidence contributes to a potential period of common law dedication</w:t>
      </w:r>
      <w:r w:rsidR="004C2BF9">
        <w:rPr>
          <w:rFonts w:ascii="Arial" w:hAnsi="Arial" w:cs="Arial"/>
          <w:color w:val="auto"/>
          <w:sz w:val="24"/>
          <w:szCs w:val="24"/>
        </w:rPr>
        <w:t xml:space="preserve"> of </w:t>
      </w:r>
      <w:r w:rsidR="007415F3">
        <w:rPr>
          <w:rFonts w:ascii="Arial" w:hAnsi="Arial" w:cs="Arial"/>
          <w:color w:val="auto"/>
          <w:sz w:val="24"/>
          <w:szCs w:val="24"/>
        </w:rPr>
        <w:t>the route B-C</w:t>
      </w:r>
      <w:r w:rsidR="004C2BF9" w:rsidRPr="004C2BF9">
        <w:rPr>
          <w:rFonts w:ascii="Arial" w:hAnsi="Arial" w:cs="Arial"/>
          <w:color w:val="auto"/>
          <w:sz w:val="24"/>
          <w:szCs w:val="24"/>
        </w:rPr>
        <w:t xml:space="preserve">. </w:t>
      </w:r>
      <w:r w:rsidR="00D02F95">
        <w:rPr>
          <w:rFonts w:ascii="Arial" w:hAnsi="Arial" w:cs="Arial"/>
          <w:color w:val="auto"/>
          <w:sz w:val="24"/>
          <w:szCs w:val="24"/>
        </w:rPr>
        <w:t>This is because their evidence shows use of a route which is unclear, was not the full Order route, or shows use of an alternative route shown in the DMMO application form.</w:t>
      </w:r>
      <w:r w:rsidR="000F59D6">
        <w:rPr>
          <w:rFonts w:ascii="Arial" w:hAnsi="Arial" w:cs="Arial"/>
          <w:color w:val="auto"/>
          <w:sz w:val="24"/>
          <w:szCs w:val="24"/>
        </w:rPr>
        <w:t xml:space="preserve"> </w:t>
      </w:r>
    </w:p>
    <w:p w14:paraId="488E878F" w14:textId="339E04FA" w:rsidR="000B791C" w:rsidRDefault="007F76F1" w:rsidP="00D26F3A">
      <w:pPr>
        <w:pStyle w:val="Style1"/>
        <w:rPr>
          <w:rFonts w:ascii="Arial" w:hAnsi="Arial" w:cs="Arial"/>
          <w:color w:val="auto"/>
          <w:sz w:val="24"/>
          <w:szCs w:val="24"/>
        </w:rPr>
      </w:pPr>
      <w:r>
        <w:rPr>
          <w:rFonts w:ascii="Arial" w:hAnsi="Arial" w:cs="Arial"/>
          <w:color w:val="auto"/>
          <w:sz w:val="24"/>
          <w:szCs w:val="24"/>
        </w:rPr>
        <w:t xml:space="preserve">It </w:t>
      </w:r>
      <w:r w:rsidR="00821C9C">
        <w:rPr>
          <w:rFonts w:ascii="Arial" w:hAnsi="Arial" w:cs="Arial"/>
          <w:color w:val="auto"/>
          <w:sz w:val="24"/>
          <w:szCs w:val="24"/>
        </w:rPr>
        <w:t>is</w:t>
      </w:r>
      <w:r>
        <w:rPr>
          <w:rFonts w:ascii="Arial" w:hAnsi="Arial" w:cs="Arial"/>
          <w:color w:val="auto"/>
          <w:sz w:val="24"/>
          <w:szCs w:val="24"/>
        </w:rPr>
        <w:t xml:space="preserve"> not possible to determine the frequency of use of section B-C by one </w:t>
      </w:r>
      <w:r w:rsidR="004C7557">
        <w:rPr>
          <w:rFonts w:ascii="Arial" w:hAnsi="Arial" w:cs="Arial"/>
          <w:color w:val="auto"/>
          <w:sz w:val="24"/>
          <w:szCs w:val="24"/>
        </w:rPr>
        <w:t xml:space="preserve">further </w:t>
      </w:r>
      <w:r>
        <w:rPr>
          <w:rFonts w:ascii="Arial" w:hAnsi="Arial" w:cs="Arial"/>
          <w:color w:val="auto"/>
          <w:sz w:val="24"/>
          <w:szCs w:val="24"/>
        </w:rPr>
        <w:t>person</w:t>
      </w:r>
      <w:r w:rsidR="00957169">
        <w:rPr>
          <w:rFonts w:ascii="Arial" w:hAnsi="Arial" w:cs="Arial"/>
          <w:color w:val="auto"/>
          <w:sz w:val="24"/>
          <w:szCs w:val="24"/>
        </w:rPr>
        <w:t xml:space="preserve">. Furthermore, </w:t>
      </w:r>
      <w:r w:rsidR="00360D32">
        <w:rPr>
          <w:rFonts w:ascii="Arial" w:hAnsi="Arial" w:cs="Arial"/>
          <w:color w:val="auto"/>
          <w:sz w:val="24"/>
          <w:szCs w:val="24"/>
        </w:rPr>
        <w:t>their use was partially made to access the Prego coffee shop (open 2001-2007) via its rear entrance,</w:t>
      </w:r>
      <w:r w:rsidR="00957169">
        <w:rPr>
          <w:rFonts w:ascii="Arial" w:hAnsi="Arial" w:cs="Arial"/>
          <w:color w:val="auto"/>
          <w:sz w:val="24"/>
          <w:szCs w:val="24"/>
        </w:rPr>
        <w:t xml:space="preserve"> which is unlikely to form public use of the route or to comprise use of section B-C.</w:t>
      </w:r>
      <w:r w:rsidR="0075319C">
        <w:rPr>
          <w:rFonts w:ascii="Arial" w:hAnsi="Arial" w:cs="Arial"/>
          <w:color w:val="auto"/>
          <w:sz w:val="24"/>
          <w:szCs w:val="24"/>
        </w:rPr>
        <w:t xml:space="preserve"> Their use consequently does not attract full weight in contributing to a period of public use of section B-C</w:t>
      </w:r>
      <w:r w:rsidR="00B7017E">
        <w:rPr>
          <w:rFonts w:ascii="Arial" w:hAnsi="Arial" w:cs="Arial"/>
          <w:color w:val="auto"/>
          <w:sz w:val="24"/>
          <w:szCs w:val="24"/>
        </w:rPr>
        <w:t>, and in the absence of having heard and examined their evidence further at the inquiry.</w:t>
      </w:r>
    </w:p>
    <w:p w14:paraId="0E5BDB91" w14:textId="471F956E" w:rsidR="00D26F3A" w:rsidRDefault="00C3743A" w:rsidP="00A54681">
      <w:pPr>
        <w:pStyle w:val="Style1"/>
        <w:rPr>
          <w:rFonts w:ascii="Arial" w:hAnsi="Arial" w:cs="Arial"/>
          <w:color w:val="auto"/>
          <w:sz w:val="24"/>
          <w:szCs w:val="24"/>
        </w:rPr>
      </w:pPr>
      <w:r>
        <w:rPr>
          <w:rFonts w:ascii="Arial" w:hAnsi="Arial" w:cs="Arial"/>
          <w:color w:val="auto"/>
          <w:sz w:val="24"/>
          <w:szCs w:val="24"/>
        </w:rPr>
        <w:t xml:space="preserve">The most intensive period over which the section B-C was used by the remaining witnesses </w:t>
      </w:r>
      <w:r w:rsidR="00560BDE">
        <w:rPr>
          <w:rFonts w:ascii="Arial" w:hAnsi="Arial" w:cs="Arial"/>
          <w:color w:val="auto"/>
          <w:sz w:val="24"/>
          <w:szCs w:val="24"/>
        </w:rPr>
        <w:t xml:space="preserve">was </w:t>
      </w:r>
      <w:r w:rsidR="000A0967">
        <w:rPr>
          <w:rFonts w:ascii="Arial" w:hAnsi="Arial" w:cs="Arial"/>
          <w:color w:val="auto"/>
          <w:sz w:val="24"/>
          <w:szCs w:val="24"/>
        </w:rPr>
        <w:t>1986-2015.</w:t>
      </w:r>
      <w:r w:rsidR="008D004F">
        <w:rPr>
          <w:rFonts w:ascii="Arial" w:hAnsi="Arial" w:cs="Arial"/>
          <w:color w:val="auto"/>
          <w:sz w:val="24"/>
          <w:szCs w:val="24"/>
        </w:rPr>
        <w:t xml:space="preserve"> Seven people used the section over </w:t>
      </w:r>
      <w:proofErr w:type="gramStart"/>
      <w:r w:rsidR="008D004F">
        <w:rPr>
          <w:rFonts w:ascii="Arial" w:hAnsi="Arial" w:cs="Arial"/>
          <w:color w:val="auto"/>
          <w:sz w:val="24"/>
          <w:szCs w:val="24"/>
        </w:rPr>
        <w:t xml:space="preserve">this </w:t>
      </w:r>
      <w:r w:rsidR="00A817E2">
        <w:rPr>
          <w:rFonts w:ascii="Arial" w:hAnsi="Arial" w:cs="Arial"/>
          <w:color w:val="auto"/>
          <w:sz w:val="24"/>
          <w:szCs w:val="24"/>
        </w:rPr>
        <w:t xml:space="preserve">twenty nine-year </w:t>
      </w:r>
      <w:r w:rsidR="008D004F">
        <w:rPr>
          <w:rFonts w:ascii="Arial" w:hAnsi="Arial" w:cs="Arial"/>
          <w:color w:val="auto"/>
          <w:sz w:val="24"/>
          <w:szCs w:val="24"/>
        </w:rPr>
        <w:t>period</w:t>
      </w:r>
      <w:proofErr w:type="gramEnd"/>
      <w:r w:rsidR="008D004F">
        <w:rPr>
          <w:rFonts w:ascii="Arial" w:hAnsi="Arial" w:cs="Arial"/>
          <w:color w:val="auto"/>
          <w:sz w:val="24"/>
          <w:szCs w:val="24"/>
        </w:rPr>
        <w:t xml:space="preserve">. </w:t>
      </w:r>
      <w:r w:rsidR="00A54681">
        <w:rPr>
          <w:rFonts w:ascii="Arial" w:hAnsi="Arial" w:cs="Arial"/>
          <w:color w:val="auto"/>
          <w:sz w:val="24"/>
          <w:szCs w:val="24"/>
        </w:rPr>
        <w:t>One of these people used it daily, f</w:t>
      </w:r>
      <w:r w:rsidR="008D004F">
        <w:rPr>
          <w:rFonts w:ascii="Arial" w:hAnsi="Arial" w:cs="Arial"/>
          <w:color w:val="auto"/>
          <w:sz w:val="24"/>
          <w:szCs w:val="24"/>
        </w:rPr>
        <w:t>our people used it weekly</w:t>
      </w:r>
      <w:r w:rsidR="00A54681">
        <w:rPr>
          <w:rFonts w:ascii="Arial" w:hAnsi="Arial" w:cs="Arial"/>
          <w:color w:val="auto"/>
          <w:sz w:val="24"/>
          <w:szCs w:val="24"/>
        </w:rPr>
        <w:t xml:space="preserve"> and</w:t>
      </w:r>
      <w:r w:rsidR="008D004F">
        <w:rPr>
          <w:rFonts w:ascii="Arial" w:hAnsi="Arial" w:cs="Arial"/>
          <w:color w:val="auto"/>
          <w:sz w:val="24"/>
          <w:szCs w:val="24"/>
        </w:rPr>
        <w:t xml:space="preserve"> </w:t>
      </w:r>
      <w:r w:rsidR="00A54681">
        <w:rPr>
          <w:rFonts w:ascii="Arial" w:hAnsi="Arial" w:cs="Arial"/>
          <w:color w:val="auto"/>
          <w:sz w:val="24"/>
          <w:szCs w:val="24"/>
        </w:rPr>
        <w:t xml:space="preserve">two people fortnightly. </w:t>
      </w:r>
      <w:r w:rsidR="00B933B5" w:rsidRPr="00A54681">
        <w:rPr>
          <w:rFonts w:ascii="Arial" w:hAnsi="Arial" w:cs="Arial"/>
          <w:color w:val="auto"/>
          <w:sz w:val="24"/>
          <w:szCs w:val="24"/>
        </w:rPr>
        <w:t xml:space="preserve">This is </w:t>
      </w:r>
      <w:r w:rsidR="00231941">
        <w:rPr>
          <w:rFonts w:ascii="Arial" w:hAnsi="Arial" w:cs="Arial"/>
          <w:color w:val="auto"/>
          <w:sz w:val="24"/>
          <w:szCs w:val="24"/>
        </w:rPr>
        <w:t>a</w:t>
      </w:r>
      <w:r w:rsidR="00046C96">
        <w:rPr>
          <w:rFonts w:ascii="Arial" w:hAnsi="Arial" w:cs="Arial"/>
          <w:color w:val="auto"/>
          <w:sz w:val="24"/>
          <w:szCs w:val="24"/>
        </w:rPr>
        <w:t xml:space="preserve"> sufficiently</w:t>
      </w:r>
      <w:r w:rsidR="00231941">
        <w:rPr>
          <w:rFonts w:ascii="Arial" w:hAnsi="Arial" w:cs="Arial"/>
          <w:color w:val="auto"/>
          <w:sz w:val="24"/>
          <w:szCs w:val="24"/>
        </w:rPr>
        <w:t xml:space="preserve"> intensive period of </w:t>
      </w:r>
      <w:r w:rsidR="00DF0262">
        <w:rPr>
          <w:rFonts w:ascii="Arial" w:hAnsi="Arial" w:cs="Arial"/>
          <w:color w:val="auto"/>
          <w:sz w:val="24"/>
          <w:szCs w:val="24"/>
        </w:rPr>
        <w:t xml:space="preserve">open </w:t>
      </w:r>
      <w:r w:rsidR="00231941">
        <w:rPr>
          <w:rFonts w:ascii="Arial" w:hAnsi="Arial" w:cs="Arial"/>
          <w:color w:val="auto"/>
          <w:sz w:val="24"/>
          <w:szCs w:val="24"/>
        </w:rPr>
        <w:t>use</w:t>
      </w:r>
      <w:r w:rsidR="009C6D86">
        <w:rPr>
          <w:rFonts w:ascii="Arial" w:hAnsi="Arial" w:cs="Arial"/>
          <w:color w:val="auto"/>
          <w:sz w:val="24"/>
          <w:szCs w:val="24"/>
        </w:rPr>
        <w:t>, in this case,</w:t>
      </w:r>
      <w:r w:rsidR="00086ED8">
        <w:rPr>
          <w:rFonts w:ascii="Arial" w:hAnsi="Arial" w:cs="Arial"/>
          <w:color w:val="auto"/>
          <w:sz w:val="24"/>
          <w:szCs w:val="24"/>
        </w:rPr>
        <w:t xml:space="preserve"> </w:t>
      </w:r>
      <w:r w:rsidR="00E138DE">
        <w:rPr>
          <w:rFonts w:ascii="Arial" w:hAnsi="Arial" w:cs="Arial"/>
          <w:color w:val="auto"/>
          <w:sz w:val="24"/>
          <w:szCs w:val="24"/>
        </w:rPr>
        <w:t xml:space="preserve">to indicate acceptance of the </w:t>
      </w:r>
      <w:r w:rsidR="00145957">
        <w:rPr>
          <w:rFonts w:ascii="Arial" w:hAnsi="Arial" w:cs="Arial"/>
          <w:color w:val="auto"/>
          <w:sz w:val="24"/>
          <w:szCs w:val="24"/>
        </w:rPr>
        <w:t>route by the public</w:t>
      </w:r>
      <w:r w:rsidR="00086ED8">
        <w:rPr>
          <w:rFonts w:ascii="Arial" w:hAnsi="Arial" w:cs="Arial"/>
          <w:color w:val="auto"/>
          <w:sz w:val="24"/>
          <w:szCs w:val="24"/>
        </w:rPr>
        <w:t>. It therefore forms t</w:t>
      </w:r>
      <w:r w:rsidR="00B933B5" w:rsidRPr="00A54681">
        <w:rPr>
          <w:rFonts w:ascii="Arial" w:hAnsi="Arial" w:cs="Arial"/>
          <w:color w:val="auto"/>
          <w:sz w:val="24"/>
          <w:szCs w:val="24"/>
        </w:rPr>
        <w:t xml:space="preserve">he </w:t>
      </w:r>
      <w:r w:rsidR="00086ED8">
        <w:rPr>
          <w:rFonts w:ascii="Arial" w:hAnsi="Arial" w:cs="Arial"/>
          <w:color w:val="auto"/>
          <w:sz w:val="24"/>
          <w:szCs w:val="24"/>
        </w:rPr>
        <w:t>“</w:t>
      </w:r>
      <w:r w:rsidR="00B933B5" w:rsidRPr="00A54681">
        <w:rPr>
          <w:rFonts w:ascii="Arial" w:hAnsi="Arial" w:cs="Arial"/>
          <w:color w:val="auto"/>
          <w:sz w:val="24"/>
          <w:szCs w:val="24"/>
        </w:rPr>
        <w:t>common law period</w:t>
      </w:r>
      <w:r w:rsidR="00086ED8">
        <w:rPr>
          <w:rFonts w:ascii="Arial" w:hAnsi="Arial" w:cs="Arial"/>
          <w:color w:val="auto"/>
          <w:sz w:val="24"/>
          <w:szCs w:val="24"/>
        </w:rPr>
        <w:t>”</w:t>
      </w:r>
      <w:r w:rsidR="00B933B5" w:rsidRPr="00A54681">
        <w:rPr>
          <w:rFonts w:ascii="Arial" w:hAnsi="Arial" w:cs="Arial"/>
          <w:color w:val="auto"/>
          <w:sz w:val="24"/>
          <w:szCs w:val="24"/>
        </w:rPr>
        <w:t>.</w:t>
      </w:r>
    </w:p>
    <w:p w14:paraId="796E99B3" w14:textId="45EA981B" w:rsidR="007B219D" w:rsidRPr="00A54681" w:rsidRDefault="00553294" w:rsidP="00A54681">
      <w:pPr>
        <w:pStyle w:val="Style1"/>
        <w:rPr>
          <w:rFonts w:ascii="Arial" w:hAnsi="Arial" w:cs="Arial"/>
          <w:color w:val="auto"/>
          <w:sz w:val="24"/>
          <w:szCs w:val="24"/>
        </w:rPr>
      </w:pPr>
      <w:r>
        <w:rPr>
          <w:rFonts w:ascii="Arial" w:hAnsi="Arial" w:cs="Arial"/>
          <w:color w:val="auto"/>
          <w:sz w:val="24"/>
          <w:szCs w:val="24"/>
        </w:rPr>
        <w:t xml:space="preserve">It is </w:t>
      </w:r>
      <w:r w:rsidR="00866653">
        <w:rPr>
          <w:rFonts w:ascii="Arial" w:hAnsi="Arial" w:cs="Arial"/>
          <w:color w:val="auto"/>
          <w:sz w:val="24"/>
          <w:szCs w:val="24"/>
        </w:rPr>
        <w:t xml:space="preserve">equally </w:t>
      </w:r>
      <w:r>
        <w:rPr>
          <w:rFonts w:ascii="Arial" w:hAnsi="Arial" w:cs="Arial"/>
          <w:color w:val="auto"/>
          <w:sz w:val="24"/>
          <w:szCs w:val="24"/>
        </w:rPr>
        <w:t>necessary for</w:t>
      </w:r>
      <w:r w:rsidR="00ED1F3C">
        <w:rPr>
          <w:rFonts w:ascii="Arial" w:hAnsi="Arial" w:cs="Arial"/>
          <w:color w:val="auto"/>
          <w:sz w:val="24"/>
          <w:szCs w:val="24"/>
        </w:rPr>
        <w:t xml:space="preserve"> </w:t>
      </w:r>
      <w:r w:rsidR="00A72C8C">
        <w:rPr>
          <w:rFonts w:ascii="Arial" w:hAnsi="Arial" w:cs="Arial"/>
          <w:color w:val="auto"/>
          <w:sz w:val="24"/>
          <w:szCs w:val="24"/>
        </w:rPr>
        <w:t>use to have been as of right i</w:t>
      </w:r>
      <w:r w:rsidR="007F6059">
        <w:rPr>
          <w:rFonts w:ascii="Arial" w:hAnsi="Arial" w:cs="Arial"/>
          <w:color w:val="auto"/>
          <w:sz w:val="24"/>
          <w:szCs w:val="24"/>
        </w:rPr>
        <w:t xml:space="preserve">f it is to support an inference of dedication at </w:t>
      </w:r>
      <w:r w:rsidR="00A72C8C">
        <w:rPr>
          <w:rFonts w:ascii="Arial" w:hAnsi="Arial" w:cs="Arial"/>
          <w:color w:val="auto"/>
          <w:sz w:val="24"/>
          <w:szCs w:val="24"/>
        </w:rPr>
        <w:t>common law.</w:t>
      </w:r>
      <w:r w:rsidR="004F4760">
        <w:rPr>
          <w:rFonts w:ascii="Arial" w:hAnsi="Arial" w:cs="Arial"/>
          <w:color w:val="auto"/>
          <w:sz w:val="24"/>
          <w:szCs w:val="24"/>
        </w:rPr>
        <w:t xml:space="preserve"> In this case use of the section B-C by the public </w:t>
      </w:r>
      <w:r w:rsidR="00D11CDF">
        <w:rPr>
          <w:rFonts w:ascii="Arial" w:hAnsi="Arial" w:cs="Arial"/>
          <w:color w:val="auto"/>
          <w:sz w:val="24"/>
          <w:szCs w:val="24"/>
        </w:rPr>
        <w:t xml:space="preserve">has not been as of right over the common law period, </w:t>
      </w:r>
      <w:r w:rsidR="001C7C1D">
        <w:rPr>
          <w:rFonts w:ascii="Arial" w:hAnsi="Arial" w:cs="Arial"/>
          <w:color w:val="auto"/>
          <w:sz w:val="24"/>
          <w:szCs w:val="24"/>
        </w:rPr>
        <w:t xml:space="preserve">as a public entitlement to use that land </w:t>
      </w:r>
      <w:r w:rsidR="00557C10">
        <w:rPr>
          <w:rFonts w:ascii="Arial" w:hAnsi="Arial" w:cs="Arial"/>
          <w:color w:val="auto"/>
          <w:sz w:val="24"/>
          <w:szCs w:val="24"/>
        </w:rPr>
        <w:t xml:space="preserve">is most likely to have </w:t>
      </w:r>
      <w:r w:rsidR="001C7C1D">
        <w:rPr>
          <w:rFonts w:ascii="Arial" w:hAnsi="Arial" w:cs="Arial"/>
          <w:color w:val="auto"/>
          <w:sz w:val="24"/>
          <w:szCs w:val="24"/>
        </w:rPr>
        <w:t>existed</w:t>
      </w:r>
      <w:r w:rsidR="002671CD">
        <w:rPr>
          <w:rFonts w:ascii="Arial" w:hAnsi="Arial" w:cs="Arial"/>
          <w:color w:val="auto"/>
          <w:sz w:val="24"/>
          <w:szCs w:val="24"/>
        </w:rPr>
        <w:t xml:space="preserve"> over the whole of that period</w:t>
      </w:r>
      <w:r w:rsidR="001C7C1D">
        <w:rPr>
          <w:rFonts w:ascii="Arial" w:hAnsi="Arial" w:cs="Arial"/>
          <w:color w:val="auto"/>
          <w:sz w:val="24"/>
          <w:szCs w:val="24"/>
        </w:rPr>
        <w:t>, as set out above</w:t>
      </w:r>
      <w:r w:rsidR="00D11CDF">
        <w:rPr>
          <w:rFonts w:ascii="Arial" w:hAnsi="Arial" w:cs="Arial"/>
          <w:color w:val="auto"/>
          <w:sz w:val="24"/>
          <w:szCs w:val="24"/>
        </w:rPr>
        <w:t>.</w:t>
      </w:r>
      <w:r w:rsidR="00A72C8C">
        <w:rPr>
          <w:rFonts w:ascii="Arial" w:hAnsi="Arial" w:cs="Arial"/>
          <w:color w:val="auto"/>
          <w:sz w:val="24"/>
          <w:szCs w:val="24"/>
        </w:rPr>
        <w:t xml:space="preserve"> </w:t>
      </w:r>
      <w:r w:rsidR="000E39FF">
        <w:rPr>
          <w:rFonts w:ascii="Arial" w:hAnsi="Arial" w:cs="Arial"/>
          <w:color w:val="auto"/>
          <w:sz w:val="24"/>
          <w:szCs w:val="24"/>
        </w:rPr>
        <w:t>Furthermore, t</w:t>
      </w:r>
      <w:r w:rsidR="00A01F13">
        <w:rPr>
          <w:rFonts w:ascii="Arial" w:hAnsi="Arial" w:cs="Arial"/>
          <w:color w:val="auto"/>
          <w:sz w:val="24"/>
          <w:szCs w:val="24"/>
        </w:rPr>
        <w:t xml:space="preserve">he </w:t>
      </w:r>
      <w:r w:rsidR="00467B4B">
        <w:rPr>
          <w:rFonts w:ascii="Arial" w:hAnsi="Arial" w:cs="Arial"/>
          <w:color w:val="auto"/>
          <w:sz w:val="24"/>
          <w:szCs w:val="24"/>
        </w:rPr>
        <w:t xml:space="preserve">land crossed by that section has been held by the Council as a public car park over </w:t>
      </w:r>
      <w:r w:rsidR="000E39FF">
        <w:rPr>
          <w:rFonts w:ascii="Arial" w:hAnsi="Arial" w:cs="Arial"/>
          <w:color w:val="auto"/>
          <w:sz w:val="24"/>
          <w:szCs w:val="24"/>
        </w:rPr>
        <w:t xml:space="preserve">all </w:t>
      </w:r>
      <w:r w:rsidR="00107239">
        <w:rPr>
          <w:rFonts w:ascii="Arial" w:hAnsi="Arial" w:cs="Arial"/>
          <w:color w:val="auto"/>
          <w:sz w:val="24"/>
          <w:szCs w:val="24"/>
        </w:rPr>
        <w:t>other periods o</w:t>
      </w:r>
      <w:r w:rsidR="000E39FF">
        <w:rPr>
          <w:rFonts w:ascii="Arial" w:hAnsi="Arial" w:cs="Arial"/>
          <w:color w:val="auto"/>
          <w:sz w:val="24"/>
          <w:szCs w:val="24"/>
        </w:rPr>
        <w:t>f</w:t>
      </w:r>
      <w:r w:rsidR="00107239">
        <w:rPr>
          <w:rFonts w:ascii="Arial" w:hAnsi="Arial" w:cs="Arial"/>
          <w:color w:val="auto"/>
          <w:sz w:val="24"/>
          <w:szCs w:val="24"/>
        </w:rPr>
        <w:t xml:space="preserve"> potential </w:t>
      </w:r>
      <w:r w:rsidR="000E39FF">
        <w:rPr>
          <w:rFonts w:ascii="Arial" w:hAnsi="Arial" w:cs="Arial"/>
          <w:color w:val="auto"/>
          <w:sz w:val="24"/>
          <w:szCs w:val="24"/>
        </w:rPr>
        <w:t>common law</w:t>
      </w:r>
      <w:r w:rsidR="00107239">
        <w:rPr>
          <w:rFonts w:ascii="Arial" w:hAnsi="Arial" w:cs="Arial"/>
          <w:color w:val="auto"/>
          <w:sz w:val="24"/>
          <w:szCs w:val="24"/>
        </w:rPr>
        <w:t xml:space="preserve"> use. Thus, any </w:t>
      </w:r>
      <w:r w:rsidR="00021403">
        <w:rPr>
          <w:rFonts w:ascii="Arial" w:hAnsi="Arial" w:cs="Arial"/>
          <w:color w:val="auto"/>
          <w:sz w:val="24"/>
          <w:szCs w:val="24"/>
        </w:rPr>
        <w:t xml:space="preserve">such </w:t>
      </w:r>
      <w:r w:rsidR="00107239">
        <w:rPr>
          <w:rFonts w:ascii="Arial" w:hAnsi="Arial" w:cs="Arial"/>
          <w:color w:val="auto"/>
          <w:sz w:val="24"/>
          <w:szCs w:val="24"/>
        </w:rPr>
        <w:t>alternative</w:t>
      </w:r>
      <w:r w:rsidR="00021403">
        <w:rPr>
          <w:rFonts w:ascii="Arial" w:hAnsi="Arial" w:cs="Arial"/>
          <w:color w:val="auto"/>
          <w:sz w:val="24"/>
          <w:szCs w:val="24"/>
        </w:rPr>
        <w:t xml:space="preserve"> </w:t>
      </w:r>
      <w:r w:rsidR="00107239">
        <w:rPr>
          <w:rFonts w:ascii="Arial" w:hAnsi="Arial" w:cs="Arial"/>
          <w:color w:val="auto"/>
          <w:sz w:val="24"/>
          <w:szCs w:val="24"/>
        </w:rPr>
        <w:t>periods do not arise</w:t>
      </w:r>
      <w:r w:rsidR="003A6F42">
        <w:rPr>
          <w:rFonts w:ascii="Arial" w:hAnsi="Arial" w:cs="Arial"/>
          <w:color w:val="auto"/>
          <w:sz w:val="24"/>
          <w:szCs w:val="24"/>
        </w:rPr>
        <w:t xml:space="preserve"> for consideration</w:t>
      </w:r>
      <w:r w:rsidR="00107239">
        <w:rPr>
          <w:rFonts w:ascii="Arial" w:hAnsi="Arial" w:cs="Arial"/>
          <w:color w:val="auto"/>
          <w:sz w:val="24"/>
          <w:szCs w:val="24"/>
        </w:rPr>
        <w:t xml:space="preserve">, for the same reason. </w:t>
      </w:r>
      <w:r w:rsidR="005D09A9" w:rsidRPr="005D09A9">
        <w:rPr>
          <w:rFonts w:ascii="Arial" w:hAnsi="Arial" w:cs="Arial"/>
          <w:color w:val="auto"/>
          <w:sz w:val="24"/>
          <w:szCs w:val="24"/>
        </w:rPr>
        <w:t xml:space="preserve">Accordingly, </w:t>
      </w:r>
      <w:r w:rsidR="005D09A9" w:rsidRPr="005D09A9">
        <w:rPr>
          <w:rFonts w:ascii="Arial" w:hAnsi="Arial" w:cs="Arial"/>
          <w:color w:val="auto"/>
          <w:sz w:val="24"/>
          <w:szCs w:val="24"/>
        </w:rPr>
        <w:lastRenderedPageBreak/>
        <w:t xml:space="preserve">it cannot be inferred that the </w:t>
      </w:r>
      <w:r w:rsidR="005D09A9">
        <w:rPr>
          <w:rFonts w:ascii="Arial" w:hAnsi="Arial" w:cs="Arial"/>
          <w:color w:val="auto"/>
          <w:sz w:val="24"/>
          <w:szCs w:val="24"/>
        </w:rPr>
        <w:t>section B-C</w:t>
      </w:r>
      <w:r w:rsidR="005D09A9" w:rsidRPr="005D09A9">
        <w:rPr>
          <w:rFonts w:ascii="Arial" w:hAnsi="Arial" w:cs="Arial"/>
          <w:color w:val="auto"/>
          <w:sz w:val="24"/>
          <w:szCs w:val="24"/>
        </w:rPr>
        <w:t xml:space="preserve"> has </w:t>
      </w:r>
      <w:r w:rsidR="005D09A9">
        <w:rPr>
          <w:rFonts w:ascii="Arial" w:hAnsi="Arial" w:cs="Arial"/>
          <w:color w:val="auto"/>
          <w:sz w:val="24"/>
          <w:szCs w:val="24"/>
        </w:rPr>
        <w:t>been</w:t>
      </w:r>
      <w:r w:rsidR="005D09A9" w:rsidRPr="005D09A9">
        <w:rPr>
          <w:rFonts w:ascii="Arial" w:hAnsi="Arial" w:cs="Arial"/>
          <w:color w:val="auto"/>
          <w:sz w:val="24"/>
          <w:szCs w:val="24"/>
        </w:rPr>
        <w:t xml:space="preserve"> dedicated </w:t>
      </w:r>
      <w:r w:rsidR="005D09A9">
        <w:rPr>
          <w:rFonts w:ascii="Arial" w:hAnsi="Arial" w:cs="Arial"/>
          <w:color w:val="auto"/>
          <w:sz w:val="24"/>
          <w:szCs w:val="24"/>
        </w:rPr>
        <w:t xml:space="preserve">as a public right of way </w:t>
      </w:r>
      <w:r w:rsidR="005D09A9" w:rsidRPr="005D09A9">
        <w:rPr>
          <w:rFonts w:ascii="Arial" w:hAnsi="Arial" w:cs="Arial"/>
          <w:color w:val="auto"/>
          <w:sz w:val="24"/>
          <w:szCs w:val="24"/>
        </w:rPr>
        <w:t>at common law.</w:t>
      </w:r>
    </w:p>
    <w:p w14:paraId="2283869F" w14:textId="56B59145" w:rsidR="00364264" w:rsidRPr="004223DC" w:rsidRDefault="00A0596F" w:rsidP="004223DC">
      <w:pPr>
        <w:pStyle w:val="Heading6blackfont"/>
        <w:rPr>
          <w:rFonts w:ascii="Arial" w:hAnsi="Arial" w:cs="Arial"/>
          <w:sz w:val="24"/>
          <w:szCs w:val="24"/>
        </w:rPr>
      </w:pPr>
      <w:r w:rsidRPr="00E3647D">
        <w:rPr>
          <w:rFonts w:ascii="Arial" w:hAnsi="Arial" w:cs="Arial"/>
          <w:sz w:val="24"/>
          <w:szCs w:val="24"/>
        </w:rPr>
        <w:t>Conclusion</w:t>
      </w:r>
    </w:p>
    <w:p w14:paraId="208E6D78" w14:textId="60B5FFA3" w:rsidR="00175F11" w:rsidRDefault="004223DC" w:rsidP="000D5024">
      <w:pPr>
        <w:pStyle w:val="Style1"/>
        <w:rPr>
          <w:rFonts w:ascii="Arial" w:hAnsi="Arial" w:cs="Arial"/>
          <w:color w:val="auto"/>
          <w:sz w:val="24"/>
          <w:szCs w:val="24"/>
        </w:rPr>
      </w:pPr>
      <w:r>
        <w:rPr>
          <w:rFonts w:ascii="Arial" w:hAnsi="Arial" w:cs="Arial"/>
          <w:color w:val="auto"/>
          <w:sz w:val="24"/>
          <w:szCs w:val="24"/>
        </w:rPr>
        <w:t xml:space="preserve">The discovery of evidence (when considered with all other evidence available) is insufficient to show that a public right of way on foot which is not shown in the map and statement subsists over </w:t>
      </w:r>
      <w:r w:rsidR="00FB48B2" w:rsidRPr="00FB48B2">
        <w:rPr>
          <w:rFonts w:ascii="Arial" w:hAnsi="Arial" w:cs="Arial"/>
          <w:color w:val="auto"/>
          <w:sz w:val="24"/>
          <w:szCs w:val="24"/>
        </w:rPr>
        <w:t>section B-C</w:t>
      </w:r>
      <w:r w:rsidR="00FB48B2">
        <w:rPr>
          <w:rFonts w:ascii="Arial" w:hAnsi="Arial" w:cs="Arial"/>
          <w:color w:val="auto"/>
          <w:sz w:val="24"/>
          <w:szCs w:val="24"/>
        </w:rPr>
        <w:t xml:space="preserve"> of the Order route</w:t>
      </w:r>
      <w:r>
        <w:rPr>
          <w:rFonts w:ascii="Arial" w:hAnsi="Arial" w:cs="Arial"/>
          <w:color w:val="auto"/>
          <w:sz w:val="24"/>
          <w:szCs w:val="24"/>
        </w:rPr>
        <w:t xml:space="preserve">. </w:t>
      </w:r>
      <w:r w:rsidR="00175F11">
        <w:rPr>
          <w:rFonts w:ascii="Arial" w:hAnsi="Arial" w:cs="Arial"/>
          <w:color w:val="auto"/>
          <w:sz w:val="24"/>
          <w:szCs w:val="24"/>
        </w:rPr>
        <w:t>T</w:t>
      </w:r>
      <w:r w:rsidR="00175F11" w:rsidRPr="00175F11">
        <w:rPr>
          <w:rFonts w:ascii="Arial" w:hAnsi="Arial" w:cs="Arial"/>
          <w:color w:val="auto"/>
          <w:sz w:val="24"/>
          <w:szCs w:val="24"/>
        </w:rPr>
        <w:t>he available evidence</w:t>
      </w:r>
      <w:r w:rsidR="00175F11">
        <w:rPr>
          <w:rFonts w:ascii="Arial" w:hAnsi="Arial" w:cs="Arial"/>
          <w:color w:val="auto"/>
          <w:sz w:val="24"/>
          <w:szCs w:val="24"/>
        </w:rPr>
        <w:t xml:space="preserve"> remains </w:t>
      </w:r>
      <w:r w:rsidR="00175F11" w:rsidRPr="00175F11">
        <w:rPr>
          <w:rFonts w:ascii="Arial" w:hAnsi="Arial" w:cs="Arial"/>
          <w:color w:val="auto"/>
          <w:sz w:val="24"/>
          <w:szCs w:val="24"/>
        </w:rPr>
        <w:t xml:space="preserve">sufficient to show that a public right of way on foot subsists over section A-B of the </w:t>
      </w:r>
      <w:r w:rsidR="008E62EE">
        <w:rPr>
          <w:rFonts w:ascii="Arial" w:hAnsi="Arial" w:cs="Arial"/>
          <w:color w:val="auto"/>
          <w:sz w:val="24"/>
          <w:szCs w:val="24"/>
        </w:rPr>
        <w:t xml:space="preserve">Order </w:t>
      </w:r>
      <w:r w:rsidR="00175F11" w:rsidRPr="00175F11">
        <w:rPr>
          <w:rFonts w:ascii="Arial" w:hAnsi="Arial" w:cs="Arial"/>
          <w:color w:val="auto"/>
          <w:sz w:val="24"/>
          <w:szCs w:val="24"/>
        </w:rPr>
        <w:t xml:space="preserve">route only.  </w:t>
      </w:r>
    </w:p>
    <w:p w14:paraId="37D70520" w14:textId="4650B076" w:rsidR="006A59D2" w:rsidRPr="006A59D2" w:rsidRDefault="004223DC" w:rsidP="000D5024">
      <w:pPr>
        <w:pStyle w:val="Style1"/>
        <w:rPr>
          <w:rFonts w:ascii="Arial" w:hAnsi="Arial" w:cs="Arial"/>
          <w:color w:val="auto"/>
          <w:sz w:val="24"/>
          <w:szCs w:val="24"/>
        </w:rPr>
      </w:pPr>
      <w:r>
        <w:rPr>
          <w:rFonts w:ascii="Arial" w:hAnsi="Arial" w:cs="Arial"/>
          <w:color w:val="auto"/>
          <w:sz w:val="24"/>
          <w:szCs w:val="24"/>
        </w:rPr>
        <w:t>Thus, h</w:t>
      </w:r>
      <w:r w:rsidR="00DF7F11" w:rsidRPr="006A59D2">
        <w:rPr>
          <w:rFonts w:ascii="Arial" w:hAnsi="Arial" w:cs="Arial"/>
          <w:color w:val="auto"/>
          <w:sz w:val="24"/>
          <w:szCs w:val="24"/>
        </w:rPr>
        <w:t xml:space="preserve">aving regard to </w:t>
      </w:r>
      <w:r w:rsidR="006A59D2" w:rsidRPr="006A59D2">
        <w:rPr>
          <w:rFonts w:ascii="Arial" w:hAnsi="Arial" w:cs="Arial"/>
          <w:color w:val="auto"/>
          <w:sz w:val="24"/>
          <w:szCs w:val="24"/>
        </w:rPr>
        <w:t>the above and all other matters raised at the inquiry and in the written representations, I conclude that the Order should be confirmed with the modifications previously proposed.</w:t>
      </w:r>
    </w:p>
    <w:p w14:paraId="5902A589" w14:textId="77777777" w:rsidR="000D5024" w:rsidRPr="006A59D2" w:rsidRDefault="000D5024" w:rsidP="000D5024">
      <w:pPr>
        <w:pStyle w:val="Style1"/>
        <w:numPr>
          <w:ilvl w:val="0"/>
          <w:numId w:val="0"/>
        </w:numPr>
        <w:rPr>
          <w:rFonts w:ascii="Arial" w:hAnsi="Arial" w:cs="Arial"/>
          <w:b/>
          <w:bCs/>
          <w:color w:val="auto"/>
          <w:sz w:val="24"/>
          <w:szCs w:val="24"/>
        </w:rPr>
      </w:pPr>
      <w:r w:rsidRPr="006A59D2">
        <w:rPr>
          <w:rFonts w:ascii="Arial" w:hAnsi="Arial" w:cs="Arial"/>
          <w:b/>
          <w:bCs/>
          <w:color w:val="auto"/>
          <w:sz w:val="24"/>
          <w:szCs w:val="24"/>
        </w:rPr>
        <w:t>Formal Decision</w:t>
      </w:r>
    </w:p>
    <w:p w14:paraId="55955814" w14:textId="5CF18F64" w:rsidR="00326B2C" w:rsidRPr="000F0B3A" w:rsidRDefault="00326B2C" w:rsidP="00326B2C">
      <w:pPr>
        <w:pStyle w:val="Style1"/>
        <w:rPr>
          <w:rFonts w:ascii="Arial" w:hAnsi="Arial" w:cs="Arial"/>
          <w:color w:val="auto"/>
          <w:sz w:val="24"/>
          <w:szCs w:val="24"/>
        </w:rPr>
      </w:pPr>
      <w:r w:rsidRPr="000F0B3A">
        <w:rPr>
          <w:rFonts w:ascii="Arial" w:hAnsi="Arial" w:cs="Arial"/>
          <w:color w:val="auto"/>
          <w:sz w:val="24"/>
          <w:szCs w:val="24"/>
        </w:rPr>
        <w:t xml:space="preserve">I confirm the </w:t>
      </w:r>
      <w:r w:rsidR="00573AF0" w:rsidRPr="000F0B3A">
        <w:rPr>
          <w:rFonts w:ascii="Arial" w:hAnsi="Arial" w:cs="Arial"/>
          <w:color w:val="auto"/>
          <w:sz w:val="24"/>
          <w:szCs w:val="24"/>
        </w:rPr>
        <w:t>Order</w:t>
      </w:r>
      <w:r w:rsidRPr="000F0B3A">
        <w:rPr>
          <w:rFonts w:ascii="Arial" w:hAnsi="Arial" w:cs="Arial"/>
          <w:color w:val="auto"/>
          <w:sz w:val="24"/>
          <w:szCs w:val="24"/>
        </w:rPr>
        <w:t xml:space="preserve"> </w:t>
      </w:r>
      <w:r w:rsidR="00DF7F11" w:rsidRPr="000F0B3A">
        <w:rPr>
          <w:rFonts w:ascii="Arial" w:hAnsi="Arial" w:cs="Arial"/>
          <w:color w:val="auto"/>
          <w:sz w:val="24"/>
          <w:szCs w:val="24"/>
        </w:rPr>
        <w:t>subject to the following modification</w:t>
      </w:r>
      <w:r w:rsidR="00834F3E" w:rsidRPr="000F0B3A">
        <w:rPr>
          <w:rFonts w:ascii="Arial" w:hAnsi="Arial" w:cs="Arial"/>
          <w:color w:val="auto"/>
          <w:sz w:val="24"/>
          <w:szCs w:val="24"/>
        </w:rPr>
        <w:t>s</w:t>
      </w:r>
      <w:r w:rsidR="00DF7F11" w:rsidRPr="000F0B3A">
        <w:rPr>
          <w:rFonts w:ascii="Arial" w:hAnsi="Arial" w:cs="Arial"/>
          <w:color w:val="auto"/>
          <w:sz w:val="24"/>
          <w:szCs w:val="24"/>
        </w:rPr>
        <w:t>:</w:t>
      </w:r>
    </w:p>
    <w:p w14:paraId="5D60D2E7" w14:textId="77777777" w:rsidR="00724C1A" w:rsidRPr="000F0B3A" w:rsidRDefault="00E9169B" w:rsidP="00E9169B">
      <w:pPr>
        <w:pStyle w:val="Style1"/>
        <w:numPr>
          <w:ilvl w:val="0"/>
          <w:numId w:val="28"/>
        </w:numPr>
        <w:rPr>
          <w:rFonts w:ascii="Arial" w:hAnsi="Arial" w:cs="Arial"/>
          <w:color w:val="auto"/>
          <w:sz w:val="24"/>
          <w:szCs w:val="24"/>
          <w:u w:val="single"/>
        </w:rPr>
      </w:pPr>
      <w:r w:rsidRPr="000F0B3A">
        <w:rPr>
          <w:rFonts w:ascii="Arial" w:hAnsi="Arial" w:cs="Arial"/>
          <w:color w:val="auto"/>
          <w:sz w:val="24"/>
          <w:szCs w:val="24"/>
          <w:u w:val="single"/>
        </w:rPr>
        <w:t xml:space="preserve">In </w:t>
      </w:r>
      <w:r w:rsidR="00380696" w:rsidRPr="000F0B3A">
        <w:rPr>
          <w:rFonts w:ascii="Arial" w:hAnsi="Arial" w:cs="Arial"/>
          <w:color w:val="auto"/>
          <w:sz w:val="24"/>
          <w:szCs w:val="24"/>
          <w:u w:val="single"/>
        </w:rPr>
        <w:t>Part I of the Order Schedule</w:t>
      </w:r>
      <w:r w:rsidR="007417DA" w:rsidRPr="000F0B3A">
        <w:rPr>
          <w:rFonts w:ascii="Arial" w:hAnsi="Arial" w:cs="Arial"/>
          <w:color w:val="auto"/>
          <w:sz w:val="24"/>
          <w:szCs w:val="24"/>
          <w:u w:val="single"/>
        </w:rPr>
        <w:t xml:space="preserve"> (Modification of the Definitive Map)</w:t>
      </w:r>
      <w:r w:rsidR="00380696" w:rsidRPr="000F0B3A">
        <w:rPr>
          <w:rFonts w:ascii="Arial" w:hAnsi="Arial" w:cs="Arial"/>
          <w:color w:val="auto"/>
          <w:sz w:val="24"/>
          <w:szCs w:val="24"/>
          <w:u w:val="single"/>
        </w:rPr>
        <w:t xml:space="preserve">: </w:t>
      </w:r>
      <w:r w:rsidR="007417DA" w:rsidRPr="000F0B3A">
        <w:rPr>
          <w:rFonts w:ascii="Arial" w:hAnsi="Arial" w:cs="Arial"/>
          <w:color w:val="auto"/>
          <w:sz w:val="24"/>
          <w:szCs w:val="24"/>
        </w:rPr>
        <w:t xml:space="preserve">delete </w:t>
      </w:r>
      <w:r w:rsidR="00F60DEE" w:rsidRPr="000F0B3A">
        <w:rPr>
          <w:rFonts w:ascii="Arial" w:hAnsi="Arial" w:cs="Arial"/>
          <w:color w:val="auto"/>
          <w:sz w:val="24"/>
          <w:szCs w:val="24"/>
        </w:rPr>
        <w:t xml:space="preserve">the </w:t>
      </w:r>
      <w:r w:rsidR="007417DA" w:rsidRPr="000F0B3A">
        <w:rPr>
          <w:rFonts w:ascii="Arial" w:hAnsi="Arial" w:cs="Arial"/>
          <w:color w:val="auto"/>
          <w:sz w:val="24"/>
          <w:szCs w:val="24"/>
        </w:rPr>
        <w:t>text “</w:t>
      </w:r>
      <w:r w:rsidR="001E7F61" w:rsidRPr="000F0B3A">
        <w:rPr>
          <w:rFonts w:ascii="Arial" w:hAnsi="Arial" w:cs="Arial"/>
          <w:color w:val="auto"/>
          <w:sz w:val="24"/>
          <w:szCs w:val="24"/>
        </w:rPr>
        <w:t xml:space="preserve">then continuing in a generally north easterly and north </w:t>
      </w:r>
      <w:proofErr w:type="spellStart"/>
      <w:r w:rsidR="001E7F61" w:rsidRPr="000F0B3A">
        <w:rPr>
          <w:rFonts w:ascii="Arial" w:hAnsi="Arial" w:cs="Arial"/>
          <w:color w:val="auto"/>
          <w:sz w:val="24"/>
          <w:szCs w:val="24"/>
        </w:rPr>
        <w:t>north</w:t>
      </w:r>
      <w:proofErr w:type="spellEnd"/>
      <w:r w:rsidR="001E7F61" w:rsidRPr="000F0B3A">
        <w:rPr>
          <w:rFonts w:ascii="Arial" w:hAnsi="Arial" w:cs="Arial"/>
          <w:color w:val="auto"/>
          <w:sz w:val="24"/>
          <w:szCs w:val="24"/>
        </w:rPr>
        <w:t xml:space="preserve"> easterly direction for approximately 16 metres to O.S. grid reference SJ </w:t>
      </w:r>
      <w:r w:rsidR="005D5D2D" w:rsidRPr="000F0B3A">
        <w:rPr>
          <w:rFonts w:ascii="Arial" w:hAnsi="Arial" w:cs="Arial"/>
          <w:color w:val="auto"/>
          <w:sz w:val="24"/>
          <w:szCs w:val="24"/>
        </w:rPr>
        <w:t>7521 7874 (Point C on Plan No. WCA/013A) and its junction with Old Market Place (UW 1764/C)</w:t>
      </w:r>
      <w:r w:rsidR="005B689C" w:rsidRPr="000F0B3A">
        <w:rPr>
          <w:rFonts w:ascii="Arial" w:hAnsi="Arial" w:cs="Arial"/>
          <w:color w:val="auto"/>
          <w:sz w:val="24"/>
          <w:szCs w:val="24"/>
        </w:rPr>
        <w:t>”.</w:t>
      </w:r>
    </w:p>
    <w:p w14:paraId="6687C760" w14:textId="77777777" w:rsidR="005B689C" w:rsidRPr="000F0B3A" w:rsidRDefault="005B689C" w:rsidP="00E9169B">
      <w:pPr>
        <w:pStyle w:val="Style1"/>
        <w:numPr>
          <w:ilvl w:val="0"/>
          <w:numId w:val="28"/>
        </w:numPr>
        <w:rPr>
          <w:rFonts w:ascii="Arial" w:hAnsi="Arial" w:cs="Arial"/>
          <w:color w:val="auto"/>
          <w:sz w:val="24"/>
          <w:szCs w:val="24"/>
          <w:u w:val="single"/>
        </w:rPr>
      </w:pPr>
      <w:r w:rsidRPr="000F0B3A">
        <w:rPr>
          <w:rFonts w:ascii="Arial" w:hAnsi="Arial" w:cs="Arial"/>
          <w:color w:val="auto"/>
          <w:sz w:val="24"/>
          <w:szCs w:val="24"/>
          <w:u w:val="single"/>
        </w:rPr>
        <w:t>In Part I of the Order Schedule:</w:t>
      </w:r>
      <w:r w:rsidRPr="000F0B3A">
        <w:rPr>
          <w:rFonts w:ascii="Arial" w:hAnsi="Arial" w:cs="Arial"/>
          <w:color w:val="auto"/>
          <w:sz w:val="24"/>
          <w:szCs w:val="24"/>
        </w:rPr>
        <w:t xml:space="preserve"> </w:t>
      </w:r>
      <w:r w:rsidR="007E7A9E" w:rsidRPr="000F0B3A">
        <w:rPr>
          <w:rFonts w:ascii="Arial" w:hAnsi="Arial" w:cs="Arial"/>
          <w:color w:val="auto"/>
          <w:sz w:val="24"/>
          <w:szCs w:val="24"/>
        </w:rPr>
        <w:t>amend “A total distance of approximately 27 metres” to “A total distance of approximately 11 metres”.</w:t>
      </w:r>
    </w:p>
    <w:p w14:paraId="01F89774" w14:textId="77777777" w:rsidR="00055ED6" w:rsidRPr="000F0B3A" w:rsidRDefault="00AD1750" w:rsidP="00677FA3">
      <w:pPr>
        <w:pStyle w:val="Style1"/>
        <w:numPr>
          <w:ilvl w:val="0"/>
          <w:numId w:val="28"/>
        </w:numPr>
        <w:rPr>
          <w:rFonts w:ascii="Arial" w:hAnsi="Arial" w:cs="Arial"/>
          <w:color w:val="auto"/>
          <w:sz w:val="24"/>
          <w:szCs w:val="24"/>
          <w:u w:val="single"/>
        </w:rPr>
      </w:pPr>
      <w:r w:rsidRPr="000F0B3A">
        <w:rPr>
          <w:rFonts w:ascii="Arial" w:hAnsi="Arial" w:cs="Arial"/>
          <w:color w:val="auto"/>
          <w:sz w:val="24"/>
          <w:szCs w:val="24"/>
          <w:u w:val="single"/>
        </w:rPr>
        <w:t>In Part II of the Order Schedule (Modification of Definitive Statement):</w:t>
      </w:r>
      <w:r w:rsidR="007838E0" w:rsidRPr="000F0B3A">
        <w:rPr>
          <w:rFonts w:ascii="Arial" w:hAnsi="Arial" w:cs="Arial"/>
          <w:color w:val="auto"/>
          <w:sz w:val="24"/>
          <w:szCs w:val="24"/>
        </w:rPr>
        <w:t xml:space="preserve"> </w:t>
      </w:r>
      <w:r w:rsidR="00055ED6" w:rsidRPr="000F0B3A">
        <w:rPr>
          <w:rFonts w:ascii="Arial" w:hAnsi="Arial" w:cs="Arial"/>
          <w:color w:val="auto"/>
          <w:sz w:val="24"/>
          <w:szCs w:val="24"/>
        </w:rPr>
        <w:t>In “Grid Reference”, amend “SJ 7521 7874” to “SJ 7521 7872”.</w:t>
      </w:r>
      <w:r w:rsidR="00677FA3" w:rsidRPr="000F0B3A">
        <w:rPr>
          <w:rFonts w:ascii="Arial" w:hAnsi="Arial" w:cs="Arial"/>
          <w:color w:val="auto"/>
          <w:sz w:val="24"/>
          <w:szCs w:val="24"/>
        </w:rPr>
        <w:t xml:space="preserve">  In “Description”, </w:t>
      </w:r>
      <w:r w:rsidR="00F60DEE" w:rsidRPr="000F0B3A">
        <w:rPr>
          <w:rFonts w:ascii="Arial" w:hAnsi="Arial" w:cs="Arial"/>
          <w:color w:val="auto"/>
          <w:sz w:val="24"/>
          <w:szCs w:val="24"/>
        </w:rPr>
        <w:t xml:space="preserve">delete the text “then continuing in a generally north easterly and north </w:t>
      </w:r>
      <w:proofErr w:type="spellStart"/>
      <w:r w:rsidR="00F60DEE" w:rsidRPr="000F0B3A">
        <w:rPr>
          <w:rFonts w:ascii="Arial" w:hAnsi="Arial" w:cs="Arial"/>
          <w:color w:val="auto"/>
          <w:sz w:val="24"/>
          <w:szCs w:val="24"/>
        </w:rPr>
        <w:t>north</w:t>
      </w:r>
      <w:proofErr w:type="spellEnd"/>
      <w:r w:rsidR="00F60DEE" w:rsidRPr="000F0B3A">
        <w:rPr>
          <w:rFonts w:ascii="Arial" w:hAnsi="Arial" w:cs="Arial"/>
          <w:color w:val="auto"/>
          <w:sz w:val="24"/>
          <w:szCs w:val="24"/>
        </w:rPr>
        <w:t xml:space="preserve"> easterly direction for approximately 16 metres to O.S. grid reference SJ 7521 7874 and its junction with Old Market Place (UW 1764/C)</w:t>
      </w:r>
      <w:r w:rsidR="00987548" w:rsidRPr="000F0B3A">
        <w:rPr>
          <w:rFonts w:ascii="Arial" w:hAnsi="Arial" w:cs="Arial"/>
          <w:color w:val="auto"/>
          <w:sz w:val="24"/>
          <w:szCs w:val="24"/>
        </w:rPr>
        <w:t>”</w:t>
      </w:r>
      <w:r w:rsidR="00F60DEE" w:rsidRPr="000F0B3A">
        <w:rPr>
          <w:rFonts w:ascii="Arial" w:hAnsi="Arial" w:cs="Arial"/>
          <w:color w:val="auto"/>
          <w:sz w:val="24"/>
          <w:szCs w:val="24"/>
        </w:rPr>
        <w:t xml:space="preserve">.  In “Approximate Length”, </w:t>
      </w:r>
      <w:r w:rsidR="008A5B96" w:rsidRPr="000F0B3A">
        <w:rPr>
          <w:rFonts w:ascii="Arial" w:hAnsi="Arial" w:cs="Arial"/>
          <w:color w:val="auto"/>
          <w:sz w:val="24"/>
          <w:szCs w:val="24"/>
        </w:rPr>
        <w:t>amend “27 metres” to “11 metres”.  In “Widths”, delete the text “At SJ 7521 7874 3 metres”.  In “Nature of Surface”, delete the text “then paved”.</w:t>
      </w:r>
    </w:p>
    <w:p w14:paraId="38D6EDFF" w14:textId="77777777" w:rsidR="00237C70" w:rsidRPr="000F0B3A" w:rsidRDefault="004721AE" w:rsidP="00677FA3">
      <w:pPr>
        <w:pStyle w:val="Style1"/>
        <w:numPr>
          <w:ilvl w:val="0"/>
          <w:numId w:val="28"/>
        </w:numPr>
        <w:rPr>
          <w:rFonts w:ascii="Arial" w:hAnsi="Arial" w:cs="Arial"/>
          <w:color w:val="auto"/>
          <w:sz w:val="24"/>
          <w:szCs w:val="24"/>
          <w:u w:val="single"/>
        </w:rPr>
      </w:pPr>
      <w:r w:rsidRPr="000F0B3A">
        <w:rPr>
          <w:rFonts w:ascii="Arial" w:hAnsi="Arial" w:cs="Arial"/>
          <w:color w:val="auto"/>
          <w:sz w:val="24"/>
          <w:szCs w:val="24"/>
          <w:u w:val="single"/>
        </w:rPr>
        <w:t>On Order Plan No. WCA/013A:</w:t>
      </w:r>
      <w:r w:rsidRPr="000F0B3A">
        <w:rPr>
          <w:rFonts w:ascii="Arial" w:hAnsi="Arial" w:cs="Arial"/>
          <w:color w:val="auto"/>
          <w:sz w:val="24"/>
          <w:szCs w:val="24"/>
        </w:rPr>
        <w:t xml:space="preserve"> </w:t>
      </w:r>
      <w:r w:rsidR="00E64369" w:rsidRPr="000F0B3A">
        <w:rPr>
          <w:rFonts w:ascii="Arial" w:hAnsi="Arial" w:cs="Arial"/>
          <w:color w:val="auto"/>
          <w:sz w:val="24"/>
          <w:szCs w:val="24"/>
        </w:rPr>
        <w:t xml:space="preserve">Delete section B-C </w:t>
      </w:r>
      <w:r w:rsidR="00F70941" w:rsidRPr="000F0B3A">
        <w:rPr>
          <w:rFonts w:ascii="Arial" w:hAnsi="Arial" w:cs="Arial"/>
          <w:color w:val="auto"/>
          <w:sz w:val="24"/>
          <w:szCs w:val="24"/>
        </w:rPr>
        <w:t>of the footpath to be added.</w:t>
      </w:r>
    </w:p>
    <w:p w14:paraId="2E7DBBC2" w14:textId="77777777" w:rsidR="00DF7F11" w:rsidRPr="00AD3DD3" w:rsidRDefault="003F14FC" w:rsidP="003F14FC">
      <w:pPr>
        <w:pStyle w:val="Style1"/>
        <w:numPr>
          <w:ilvl w:val="0"/>
          <w:numId w:val="0"/>
        </w:numPr>
        <w:rPr>
          <w:rFonts w:ascii="Arial" w:hAnsi="Arial" w:cs="Arial"/>
          <w:i/>
          <w:iCs/>
          <w:sz w:val="24"/>
          <w:szCs w:val="24"/>
        </w:rPr>
      </w:pPr>
      <w:r w:rsidRPr="00AD3DD3">
        <w:rPr>
          <w:rFonts w:ascii="Arial" w:hAnsi="Arial" w:cs="Arial"/>
          <w:i/>
          <w:iCs/>
          <w:sz w:val="24"/>
          <w:szCs w:val="24"/>
        </w:rPr>
        <w:t>C Beeby</w:t>
      </w:r>
    </w:p>
    <w:p w14:paraId="2898DFE3" w14:textId="2C3D41A4" w:rsidR="00C579FF" w:rsidRDefault="003F14FC" w:rsidP="003F14FC">
      <w:pPr>
        <w:pStyle w:val="Style1"/>
        <w:numPr>
          <w:ilvl w:val="0"/>
          <w:numId w:val="0"/>
        </w:numPr>
        <w:rPr>
          <w:rFonts w:ascii="Arial" w:hAnsi="Arial" w:cs="Arial"/>
          <w:sz w:val="24"/>
          <w:szCs w:val="24"/>
        </w:rPr>
      </w:pPr>
      <w:r w:rsidRPr="00E3647D">
        <w:rPr>
          <w:rFonts w:ascii="Arial" w:hAnsi="Arial" w:cs="Arial"/>
          <w:sz w:val="24"/>
          <w:szCs w:val="24"/>
        </w:rPr>
        <w:t>INSPECTOR</w:t>
      </w:r>
    </w:p>
    <w:p w14:paraId="450BE986" w14:textId="750A9550" w:rsidR="00A62B79" w:rsidRDefault="00A62B79" w:rsidP="003F14FC">
      <w:pPr>
        <w:pStyle w:val="Style1"/>
        <w:numPr>
          <w:ilvl w:val="0"/>
          <w:numId w:val="0"/>
        </w:numPr>
        <w:rPr>
          <w:rFonts w:ascii="Arial" w:hAnsi="Arial" w:cs="Arial"/>
          <w:sz w:val="24"/>
          <w:szCs w:val="24"/>
        </w:rPr>
      </w:pPr>
    </w:p>
    <w:p w14:paraId="320F23E3" w14:textId="09E07ED4" w:rsidR="00A62B79" w:rsidRDefault="00A62B79">
      <w:pPr>
        <w:rPr>
          <w:rFonts w:ascii="Arial" w:hAnsi="Arial" w:cs="Arial"/>
          <w:color w:val="000000"/>
          <w:kern w:val="28"/>
          <w:sz w:val="24"/>
          <w:szCs w:val="24"/>
        </w:rPr>
      </w:pPr>
      <w:r>
        <w:rPr>
          <w:rFonts w:ascii="Arial" w:hAnsi="Arial" w:cs="Arial"/>
          <w:sz w:val="24"/>
          <w:szCs w:val="24"/>
        </w:rPr>
        <w:br w:type="page"/>
      </w:r>
    </w:p>
    <w:p w14:paraId="046E49CF" w14:textId="53E86A58" w:rsidR="00A62B79" w:rsidRPr="00E3647D" w:rsidRDefault="00A62B79" w:rsidP="003F14FC">
      <w:pPr>
        <w:pStyle w:val="Style1"/>
        <w:numPr>
          <w:ilvl w:val="0"/>
          <w:numId w:val="0"/>
        </w:numPr>
        <w:rPr>
          <w:rFonts w:ascii="Arial" w:hAnsi="Arial" w:cs="Arial"/>
          <w:sz w:val="24"/>
          <w:szCs w:val="24"/>
        </w:rPr>
      </w:pPr>
      <w:r>
        <w:rPr>
          <w:rFonts w:ascii="Arial" w:hAnsi="Arial" w:cs="Arial"/>
          <w:sz w:val="24"/>
          <w:szCs w:val="24"/>
        </w:rPr>
        <w:t xml:space="preserve"> </w:t>
      </w:r>
      <w:r>
        <w:rPr>
          <w:noProof/>
        </w:rPr>
        <w:drawing>
          <wp:inline distT="0" distB="0" distL="0" distR="0" wp14:anchorId="16448FA2" wp14:editId="064BD98A">
            <wp:extent cx="5908040" cy="8356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8040" cy="8356600"/>
                    </a:xfrm>
                    <a:prstGeom prst="rect">
                      <a:avLst/>
                    </a:prstGeom>
                  </pic:spPr>
                </pic:pic>
              </a:graphicData>
            </a:graphic>
          </wp:inline>
        </w:drawing>
      </w:r>
    </w:p>
    <w:p w14:paraId="0BD1DC36" w14:textId="77777777" w:rsidR="00FD69F5" w:rsidRPr="00E3647D" w:rsidRDefault="00FD69F5" w:rsidP="003F14FC">
      <w:pPr>
        <w:pStyle w:val="Style1"/>
        <w:numPr>
          <w:ilvl w:val="0"/>
          <w:numId w:val="0"/>
        </w:numPr>
        <w:rPr>
          <w:rFonts w:ascii="Arial" w:hAnsi="Arial" w:cs="Arial"/>
          <w:b/>
          <w:bCs/>
          <w:sz w:val="24"/>
          <w:szCs w:val="24"/>
        </w:rPr>
      </w:pPr>
    </w:p>
    <w:p w14:paraId="0CF9C7CE" w14:textId="77777777" w:rsidR="00F83D4E" w:rsidRPr="00E3647D" w:rsidRDefault="00F83D4E" w:rsidP="003F14FC">
      <w:pPr>
        <w:pStyle w:val="Style1"/>
        <w:numPr>
          <w:ilvl w:val="0"/>
          <w:numId w:val="0"/>
        </w:numPr>
        <w:rPr>
          <w:rFonts w:ascii="Arial" w:hAnsi="Arial" w:cs="Arial"/>
          <w:b/>
          <w:bCs/>
          <w:sz w:val="24"/>
          <w:szCs w:val="24"/>
        </w:rPr>
      </w:pPr>
    </w:p>
    <w:p w14:paraId="6572E88D" w14:textId="77777777" w:rsidR="00F83D4E" w:rsidRPr="00E3647D" w:rsidRDefault="00F83D4E" w:rsidP="003F14FC">
      <w:pPr>
        <w:pStyle w:val="Style1"/>
        <w:numPr>
          <w:ilvl w:val="0"/>
          <w:numId w:val="0"/>
        </w:numPr>
        <w:rPr>
          <w:rFonts w:ascii="Arial" w:hAnsi="Arial" w:cs="Arial"/>
          <w:b/>
          <w:bCs/>
          <w:sz w:val="24"/>
          <w:szCs w:val="24"/>
        </w:rPr>
      </w:pPr>
    </w:p>
    <w:p w14:paraId="04504457" w14:textId="77777777" w:rsidR="00F83D4E" w:rsidRPr="00E3647D" w:rsidRDefault="00F83D4E" w:rsidP="003F14FC">
      <w:pPr>
        <w:pStyle w:val="Style1"/>
        <w:numPr>
          <w:ilvl w:val="0"/>
          <w:numId w:val="0"/>
        </w:numPr>
        <w:rPr>
          <w:rFonts w:ascii="Arial" w:hAnsi="Arial" w:cs="Arial"/>
          <w:b/>
          <w:bCs/>
          <w:sz w:val="24"/>
          <w:szCs w:val="24"/>
        </w:rPr>
      </w:pPr>
    </w:p>
    <w:p w14:paraId="165A6C4A" w14:textId="77777777" w:rsidR="00F83D4E" w:rsidRPr="00E3647D" w:rsidRDefault="00F83D4E" w:rsidP="003F14FC">
      <w:pPr>
        <w:pStyle w:val="Style1"/>
        <w:numPr>
          <w:ilvl w:val="0"/>
          <w:numId w:val="0"/>
        </w:numPr>
        <w:rPr>
          <w:rFonts w:ascii="Arial" w:hAnsi="Arial" w:cs="Arial"/>
          <w:b/>
          <w:bCs/>
          <w:sz w:val="24"/>
          <w:szCs w:val="24"/>
        </w:rPr>
      </w:pPr>
    </w:p>
    <w:sectPr w:rsidR="00F83D4E" w:rsidRPr="00E3647D"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0FCE9" w14:textId="77777777" w:rsidR="002E277F" w:rsidRDefault="002E277F" w:rsidP="00F62916">
      <w:r>
        <w:separator/>
      </w:r>
    </w:p>
  </w:endnote>
  <w:endnote w:type="continuationSeparator" w:id="0">
    <w:p w14:paraId="68078102" w14:textId="77777777" w:rsidR="002E277F" w:rsidRDefault="002E277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45F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30C325"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2351"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125186A" wp14:editId="472681C2">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02D0"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A89C3B2" w14:textId="77777777" w:rsidR="00366F95" w:rsidRPr="00E45340" w:rsidRDefault="00B7475A"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DE51" w14:textId="77777777" w:rsidR="00366F95" w:rsidRDefault="00366F95" w:rsidP="00A0596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B4CD4DB" wp14:editId="3D8EA62F">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2812A"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5A8C643" w14:textId="77777777" w:rsidR="00366F95" w:rsidRPr="00451EE4" w:rsidRDefault="00B7475A">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682D0" w14:textId="77777777" w:rsidR="002E277F" w:rsidRDefault="002E277F" w:rsidP="00F62916">
      <w:r>
        <w:separator/>
      </w:r>
    </w:p>
  </w:footnote>
  <w:footnote w:type="continuationSeparator" w:id="0">
    <w:p w14:paraId="3CA034D0" w14:textId="77777777" w:rsidR="002E277F" w:rsidRDefault="002E277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D5513B6" w14:textId="77777777">
      <w:tc>
        <w:tcPr>
          <w:tcW w:w="9520" w:type="dxa"/>
        </w:tcPr>
        <w:p w14:paraId="39506C3C" w14:textId="4A134FC8" w:rsidR="00366F95" w:rsidRPr="00AD3DD3" w:rsidRDefault="00892592">
          <w:pPr>
            <w:pStyle w:val="Footer"/>
            <w:rPr>
              <w:rFonts w:ascii="Arial" w:hAnsi="Arial" w:cs="Arial"/>
            </w:rPr>
          </w:pPr>
          <w:r>
            <w:rPr>
              <w:rFonts w:ascii="Arial" w:hAnsi="Arial" w:cs="Arial"/>
            </w:rPr>
            <w:t>Final</w:t>
          </w:r>
          <w:r w:rsidR="00A0596F" w:rsidRPr="00AD3DD3">
            <w:rPr>
              <w:rFonts w:ascii="Arial" w:hAnsi="Arial" w:cs="Arial"/>
            </w:rPr>
            <w:t xml:space="preserve"> Decision ROW/3245044</w:t>
          </w:r>
        </w:p>
      </w:tc>
    </w:tr>
  </w:tbl>
  <w:p w14:paraId="23E205C2"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7747DA9E" wp14:editId="1A9AD689">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B5E60"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5FB0"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EE800A8"/>
    <w:multiLevelType w:val="hybridMultilevel"/>
    <w:tmpl w:val="A06CC18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E33AC6A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3662000">
    <w:abstractNumId w:val="18"/>
  </w:num>
  <w:num w:numId="2" w16cid:durableId="1741709053">
    <w:abstractNumId w:val="18"/>
  </w:num>
  <w:num w:numId="3" w16cid:durableId="663750986">
    <w:abstractNumId w:val="20"/>
  </w:num>
  <w:num w:numId="4" w16cid:durableId="2136562098">
    <w:abstractNumId w:val="0"/>
  </w:num>
  <w:num w:numId="5" w16cid:durableId="499203455">
    <w:abstractNumId w:val="9"/>
  </w:num>
  <w:num w:numId="6" w16cid:durableId="1999730198">
    <w:abstractNumId w:val="17"/>
  </w:num>
  <w:num w:numId="7" w16cid:durableId="318077300">
    <w:abstractNumId w:val="21"/>
  </w:num>
  <w:num w:numId="8" w16cid:durableId="1667399112">
    <w:abstractNumId w:val="16"/>
  </w:num>
  <w:num w:numId="9" w16cid:durableId="661616844">
    <w:abstractNumId w:val="3"/>
  </w:num>
  <w:num w:numId="10" w16cid:durableId="637757586">
    <w:abstractNumId w:val="4"/>
  </w:num>
  <w:num w:numId="11" w16cid:durableId="2076930515">
    <w:abstractNumId w:val="12"/>
  </w:num>
  <w:num w:numId="12" w16cid:durableId="456264488">
    <w:abstractNumId w:val="13"/>
  </w:num>
  <w:num w:numId="13" w16cid:durableId="1781607454">
    <w:abstractNumId w:val="7"/>
  </w:num>
  <w:num w:numId="14" w16cid:durableId="2076510925">
    <w:abstractNumId w:val="11"/>
  </w:num>
  <w:num w:numId="15" w16cid:durableId="1296107512">
    <w:abstractNumId w:val="14"/>
  </w:num>
  <w:num w:numId="16" w16cid:durableId="1035348320">
    <w:abstractNumId w:val="1"/>
  </w:num>
  <w:num w:numId="17" w16cid:durableId="70321872">
    <w:abstractNumId w:val="15"/>
  </w:num>
  <w:num w:numId="18" w16cid:durableId="1545484216">
    <w:abstractNumId w:val="5"/>
  </w:num>
  <w:num w:numId="19" w16cid:durableId="160126114">
    <w:abstractNumId w:val="2"/>
  </w:num>
  <w:num w:numId="20" w16cid:durableId="854465395">
    <w:abstractNumId w:val="6"/>
  </w:num>
  <w:num w:numId="21" w16cid:durableId="1146971910">
    <w:abstractNumId w:val="10"/>
  </w:num>
  <w:num w:numId="22" w16cid:durableId="1050963229">
    <w:abstractNumId w:val="10"/>
    <w:lvlOverride w:ilvl="0">
      <w:lvl w:ilvl="0">
        <w:start w:val="1"/>
        <w:numFmt w:val="decimal"/>
        <w:pStyle w:val="Style1"/>
        <w:lvlText w:val="%1."/>
        <w:lvlJc w:val="left"/>
        <w:pPr>
          <w:tabs>
            <w:tab w:val="num" w:pos="720"/>
          </w:tabs>
          <w:ind w:left="431" w:hanging="431"/>
        </w:pPr>
        <w:rPr>
          <w:rFonts w:ascii="Arial" w:hAnsi="Arial" w:cs="Arial" w:hint="default"/>
          <w:b w:val="0"/>
          <w:bCs w:val="0"/>
          <w:i w:val="0"/>
          <w:i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88590451">
    <w:abstractNumId w:val="19"/>
  </w:num>
  <w:num w:numId="24" w16cid:durableId="905454832">
    <w:abstractNumId w:val="10"/>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2472733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2495488">
    <w:abstractNumId w:val="10"/>
    <w:lvlOverride w:ilvl="0">
      <w:lvl w:ilvl="0">
        <w:start w:val="1"/>
        <w:numFmt w:val="decimal"/>
        <w:pStyle w:val="Style1"/>
        <w:lvlText w:val="%1."/>
        <w:lvlJc w:val="left"/>
        <w:pPr>
          <w:tabs>
            <w:tab w:val="num" w:pos="720"/>
          </w:tabs>
          <w:ind w:left="431" w:hanging="431"/>
        </w:pPr>
        <w:rPr>
          <w:b w:val="0"/>
          <w:bCs w:val="0"/>
          <w:i w:val="0"/>
          <w:iCs w:val="0"/>
          <w:strike w:val="0"/>
          <w:dstrike w:val="0"/>
          <w:color w:val="auto"/>
          <w:u w:val="none"/>
          <w:effect w:val="none"/>
        </w:rPr>
      </w:lvl>
    </w:lvlOverride>
    <w:lvlOverride w:ilvl="1">
      <w:lvl w:ilvl="1">
        <w:start w:val="1"/>
        <w:numFmt w:val="decimal"/>
        <w:pStyle w:val="Heading2"/>
        <w:lvlText w:val="%1.%2"/>
        <w:lvlJc w:val="left"/>
        <w:pPr>
          <w:tabs>
            <w:tab w:val="num" w:pos="720"/>
          </w:tabs>
          <w:ind w:left="431" w:hanging="431"/>
        </w:pPr>
      </w:lvl>
    </w:lvlOverride>
    <w:lvlOverride w:ilvl="2">
      <w:lvl w:ilvl="2">
        <w:start w:val="1"/>
        <w:numFmt w:val="decimal"/>
        <w:pStyle w:val="Heading3"/>
        <w:lvlText w:val="%1.%2.%3"/>
        <w:lvlJc w:val="left"/>
        <w:pPr>
          <w:tabs>
            <w:tab w:val="num" w:pos="720"/>
          </w:tabs>
          <w:ind w:left="431" w:hanging="431"/>
        </w:pPr>
      </w:lvl>
    </w:lvlOverride>
    <w:lvlOverride w:ilvl="3">
      <w:lvl w:ilvl="3">
        <w:start w:val="1"/>
        <w:numFmt w:val="decimal"/>
        <w:pStyle w:val="Heading4"/>
        <w:lvlText w:val="%1.%2.%3.%4"/>
        <w:lvlJc w:val="left"/>
        <w:pPr>
          <w:tabs>
            <w:tab w:val="num" w:pos="720"/>
          </w:tabs>
          <w:ind w:left="431" w:hanging="431"/>
        </w:pPr>
      </w:lvl>
    </w:lvlOverride>
    <w:lvlOverride w:ilvl="4">
      <w:lvl w:ilvl="4">
        <w:start w:val="1"/>
        <w:numFmt w:val="decimal"/>
        <w:pStyle w:val="Heading5"/>
        <w:lvlText w:val="%1.%2.%3.%4.%5"/>
        <w:lvlJc w:val="left"/>
        <w:pPr>
          <w:tabs>
            <w:tab w:val="num" w:pos="720"/>
          </w:tabs>
          <w:ind w:left="431" w:hanging="431"/>
        </w:pPr>
      </w:lvl>
    </w:lvlOverride>
    <w:lvlOverride w:ilvl="5">
      <w:lvl w:ilvl="5">
        <w:start w:val="1"/>
        <w:numFmt w:val="decimal"/>
        <w:lvlText w:val="%1.%2.%3.%4.%5.%6"/>
        <w:lvlJc w:val="left"/>
        <w:pPr>
          <w:tabs>
            <w:tab w:val="num" w:pos="720"/>
          </w:tabs>
          <w:ind w:left="431" w:hanging="431"/>
        </w:pPr>
      </w:lvl>
    </w:lvlOverride>
    <w:lvlOverride w:ilvl="6">
      <w:lvl w:ilvl="6">
        <w:start w:val="1"/>
        <w:numFmt w:val="decimal"/>
        <w:pStyle w:val="Heading7"/>
        <w:lvlText w:val="%1.%2.%3.%4.%5.%6.%7"/>
        <w:lvlJc w:val="left"/>
        <w:pPr>
          <w:tabs>
            <w:tab w:val="num" w:pos="720"/>
          </w:tabs>
          <w:ind w:left="431" w:hanging="431"/>
        </w:pPr>
      </w:lvl>
    </w:lvlOverride>
    <w:lvlOverride w:ilvl="7">
      <w:lvl w:ilvl="7">
        <w:start w:val="1"/>
        <w:numFmt w:val="decimal"/>
        <w:pStyle w:val="Heading8"/>
        <w:lvlText w:val="%1.%2.%3.%4.%5.%6.%7.%8"/>
        <w:lvlJc w:val="left"/>
        <w:pPr>
          <w:tabs>
            <w:tab w:val="num" w:pos="720"/>
          </w:tabs>
          <w:ind w:left="431" w:hanging="431"/>
        </w:pPr>
      </w:lvl>
    </w:lvlOverride>
    <w:lvlOverride w:ilvl="8">
      <w:lvl w:ilvl="8">
        <w:start w:val="1"/>
        <w:numFmt w:val="decimal"/>
        <w:pStyle w:val="Heading9"/>
        <w:lvlText w:val="%1.%2.%3.%4.%5.%6.%7.%8.%9"/>
        <w:lvlJc w:val="left"/>
        <w:pPr>
          <w:tabs>
            <w:tab w:val="num" w:pos="720"/>
          </w:tabs>
          <w:ind w:left="431" w:hanging="431"/>
        </w:pPr>
      </w:lvl>
    </w:lvlOverride>
  </w:num>
  <w:num w:numId="27" w16cid:durableId="5852370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014890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0596F"/>
    <w:rsid w:val="000008B6"/>
    <w:rsid w:val="00000EA0"/>
    <w:rsid w:val="000014C0"/>
    <w:rsid w:val="00001D90"/>
    <w:rsid w:val="00001DF3"/>
    <w:rsid w:val="000023C3"/>
    <w:rsid w:val="00002DEB"/>
    <w:rsid w:val="00002E71"/>
    <w:rsid w:val="0000335F"/>
    <w:rsid w:val="00004518"/>
    <w:rsid w:val="00004E64"/>
    <w:rsid w:val="00004F84"/>
    <w:rsid w:val="00005333"/>
    <w:rsid w:val="000060C2"/>
    <w:rsid w:val="00011CC1"/>
    <w:rsid w:val="0001397B"/>
    <w:rsid w:val="00013E2B"/>
    <w:rsid w:val="0001676E"/>
    <w:rsid w:val="000176E6"/>
    <w:rsid w:val="00020301"/>
    <w:rsid w:val="00020AA2"/>
    <w:rsid w:val="00021403"/>
    <w:rsid w:val="00022C09"/>
    <w:rsid w:val="00023CE5"/>
    <w:rsid w:val="000241CA"/>
    <w:rsid w:val="00024500"/>
    <w:rsid w:val="000247B2"/>
    <w:rsid w:val="00026AC1"/>
    <w:rsid w:val="00027F24"/>
    <w:rsid w:val="00031D31"/>
    <w:rsid w:val="00033F51"/>
    <w:rsid w:val="00035263"/>
    <w:rsid w:val="0003789B"/>
    <w:rsid w:val="0004016A"/>
    <w:rsid w:val="00045456"/>
    <w:rsid w:val="00045522"/>
    <w:rsid w:val="00046145"/>
    <w:rsid w:val="0004625F"/>
    <w:rsid w:val="00046C96"/>
    <w:rsid w:val="00047166"/>
    <w:rsid w:val="000478B4"/>
    <w:rsid w:val="00050146"/>
    <w:rsid w:val="00050459"/>
    <w:rsid w:val="00052568"/>
    <w:rsid w:val="00053135"/>
    <w:rsid w:val="0005315E"/>
    <w:rsid w:val="00053462"/>
    <w:rsid w:val="000547BF"/>
    <w:rsid w:val="000551ED"/>
    <w:rsid w:val="0005558E"/>
    <w:rsid w:val="00055953"/>
    <w:rsid w:val="00055ED6"/>
    <w:rsid w:val="00055F9C"/>
    <w:rsid w:val="00056D7F"/>
    <w:rsid w:val="00060496"/>
    <w:rsid w:val="00060E01"/>
    <w:rsid w:val="000634D9"/>
    <w:rsid w:val="00063B07"/>
    <w:rsid w:val="00063FA4"/>
    <w:rsid w:val="0006499F"/>
    <w:rsid w:val="00064A86"/>
    <w:rsid w:val="00064F4F"/>
    <w:rsid w:val="00065761"/>
    <w:rsid w:val="00065A07"/>
    <w:rsid w:val="00066781"/>
    <w:rsid w:val="000700D6"/>
    <w:rsid w:val="0007295F"/>
    <w:rsid w:val="000740D5"/>
    <w:rsid w:val="0007531D"/>
    <w:rsid w:val="00075AAF"/>
    <w:rsid w:val="00077358"/>
    <w:rsid w:val="000801BB"/>
    <w:rsid w:val="00081566"/>
    <w:rsid w:val="00081D10"/>
    <w:rsid w:val="00081E54"/>
    <w:rsid w:val="000848EB"/>
    <w:rsid w:val="00086ED8"/>
    <w:rsid w:val="000871E6"/>
    <w:rsid w:val="00087362"/>
    <w:rsid w:val="00087477"/>
    <w:rsid w:val="00087DEC"/>
    <w:rsid w:val="000903AB"/>
    <w:rsid w:val="00090D70"/>
    <w:rsid w:val="0009443B"/>
    <w:rsid w:val="00094A44"/>
    <w:rsid w:val="00094A4D"/>
    <w:rsid w:val="0009524F"/>
    <w:rsid w:val="000955D7"/>
    <w:rsid w:val="000A0967"/>
    <w:rsid w:val="000A1419"/>
    <w:rsid w:val="000A2CCC"/>
    <w:rsid w:val="000A3843"/>
    <w:rsid w:val="000A44D0"/>
    <w:rsid w:val="000A4AEB"/>
    <w:rsid w:val="000A62D3"/>
    <w:rsid w:val="000A64AE"/>
    <w:rsid w:val="000A744B"/>
    <w:rsid w:val="000A7F64"/>
    <w:rsid w:val="000B02BC"/>
    <w:rsid w:val="000B0589"/>
    <w:rsid w:val="000B08C2"/>
    <w:rsid w:val="000B0C25"/>
    <w:rsid w:val="000B10C1"/>
    <w:rsid w:val="000B30FC"/>
    <w:rsid w:val="000B33C9"/>
    <w:rsid w:val="000B791C"/>
    <w:rsid w:val="000B7FDD"/>
    <w:rsid w:val="000C066C"/>
    <w:rsid w:val="000C079D"/>
    <w:rsid w:val="000C1246"/>
    <w:rsid w:val="000C1A58"/>
    <w:rsid w:val="000C275A"/>
    <w:rsid w:val="000C3F13"/>
    <w:rsid w:val="000C5098"/>
    <w:rsid w:val="000C698E"/>
    <w:rsid w:val="000C6ACE"/>
    <w:rsid w:val="000C7F1D"/>
    <w:rsid w:val="000D0424"/>
    <w:rsid w:val="000D0673"/>
    <w:rsid w:val="000D0B05"/>
    <w:rsid w:val="000D2445"/>
    <w:rsid w:val="000D33CD"/>
    <w:rsid w:val="000D5024"/>
    <w:rsid w:val="000D7110"/>
    <w:rsid w:val="000D7BEA"/>
    <w:rsid w:val="000E039B"/>
    <w:rsid w:val="000E07AD"/>
    <w:rsid w:val="000E2494"/>
    <w:rsid w:val="000E39FF"/>
    <w:rsid w:val="000E4122"/>
    <w:rsid w:val="000E4D00"/>
    <w:rsid w:val="000E56E4"/>
    <w:rsid w:val="000E57C1"/>
    <w:rsid w:val="000E7A40"/>
    <w:rsid w:val="000E7C43"/>
    <w:rsid w:val="000E7C73"/>
    <w:rsid w:val="000F09F8"/>
    <w:rsid w:val="000F0B3A"/>
    <w:rsid w:val="000F0C86"/>
    <w:rsid w:val="000F13D1"/>
    <w:rsid w:val="000F141B"/>
    <w:rsid w:val="000F16F4"/>
    <w:rsid w:val="000F3D71"/>
    <w:rsid w:val="000F3FDA"/>
    <w:rsid w:val="000F405D"/>
    <w:rsid w:val="000F435E"/>
    <w:rsid w:val="000F48B5"/>
    <w:rsid w:val="000F48F2"/>
    <w:rsid w:val="000F59D6"/>
    <w:rsid w:val="000F6534"/>
    <w:rsid w:val="000F6EC2"/>
    <w:rsid w:val="001000CB"/>
    <w:rsid w:val="00100255"/>
    <w:rsid w:val="0010084C"/>
    <w:rsid w:val="00100CB2"/>
    <w:rsid w:val="00101F5F"/>
    <w:rsid w:val="00102E1D"/>
    <w:rsid w:val="001037DC"/>
    <w:rsid w:val="00104D93"/>
    <w:rsid w:val="00107239"/>
    <w:rsid w:val="001073DD"/>
    <w:rsid w:val="00107D91"/>
    <w:rsid w:val="00110049"/>
    <w:rsid w:val="00112DD7"/>
    <w:rsid w:val="001134BB"/>
    <w:rsid w:val="00114C6C"/>
    <w:rsid w:val="001154AB"/>
    <w:rsid w:val="0011790B"/>
    <w:rsid w:val="00120D38"/>
    <w:rsid w:val="00121064"/>
    <w:rsid w:val="001212C0"/>
    <w:rsid w:val="00123A17"/>
    <w:rsid w:val="00125DB7"/>
    <w:rsid w:val="00126173"/>
    <w:rsid w:val="00126B56"/>
    <w:rsid w:val="00127164"/>
    <w:rsid w:val="00127171"/>
    <w:rsid w:val="0013063C"/>
    <w:rsid w:val="00130F64"/>
    <w:rsid w:val="00131BCB"/>
    <w:rsid w:val="00132AC6"/>
    <w:rsid w:val="00135EB6"/>
    <w:rsid w:val="00136525"/>
    <w:rsid w:val="00136E43"/>
    <w:rsid w:val="00136F2A"/>
    <w:rsid w:val="00141919"/>
    <w:rsid w:val="00141A44"/>
    <w:rsid w:val="00141F6D"/>
    <w:rsid w:val="001422A9"/>
    <w:rsid w:val="001427C6"/>
    <w:rsid w:val="00142A9B"/>
    <w:rsid w:val="001431D5"/>
    <w:rsid w:val="001440C3"/>
    <w:rsid w:val="0014463E"/>
    <w:rsid w:val="00144857"/>
    <w:rsid w:val="00145957"/>
    <w:rsid w:val="0014665A"/>
    <w:rsid w:val="00146F90"/>
    <w:rsid w:val="001503EE"/>
    <w:rsid w:val="001510AA"/>
    <w:rsid w:val="00152551"/>
    <w:rsid w:val="00152C92"/>
    <w:rsid w:val="001535B8"/>
    <w:rsid w:val="00155092"/>
    <w:rsid w:val="0015748E"/>
    <w:rsid w:val="00157F20"/>
    <w:rsid w:val="00161B5C"/>
    <w:rsid w:val="00162FEB"/>
    <w:rsid w:val="001638B4"/>
    <w:rsid w:val="00163E1A"/>
    <w:rsid w:val="00164452"/>
    <w:rsid w:val="00164A42"/>
    <w:rsid w:val="00164CED"/>
    <w:rsid w:val="00165560"/>
    <w:rsid w:val="00166311"/>
    <w:rsid w:val="00167BAE"/>
    <w:rsid w:val="0017064E"/>
    <w:rsid w:val="00171EA7"/>
    <w:rsid w:val="001726AE"/>
    <w:rsid w:val="001729B8"/>
    <w:rsid w:val="00174C9C"/>
    <w:rsid w:val="001756C9"/>
    <w:rsid w:val="00175C3A"/>
    <w:rsid w:val="00175F11"/>
    <w:rsid w:val="00176346"/>
    <w:rsid w:val="00177392"/>
    <w:rsid w:val="001825CB"/>
    <w:rsid w:val="00182CB9"/>
    <w:rsid w:val="001830BD"/>
    <w:rsid w:val="0018411D"/>
    <w:rsid w:val="00184C8E"/>
    <w:rsid w:val="00185788"/>
    <w:rsid w:val="001917A6"/>
    <w:rsid w:val="0019215F"/>
    <w:rsid w:val="00193D1C"/>
    <w:rsid w:val="00195863"/>
    <w:rsid w:val="00196538"/>
    <w:rsid w:val="00197B5B"/>
    <w:rsid w:val="00197BC5"/>
    <w:rsid w:val="001A4865"/>
    <w:rsid w:val="001A4A65"/>
    <w:rsid w:val="001A5656"/>
    <w:rsid w:val="001A62C7"/>
    <w:rsid w:val="001B1F39"/>
    <w:rsid w:val="001B28E3"/>
    <w:rsid w:val="001B37BF"/>
    <w:rsid w:val="001B4434"/>
    <w:rsid w:val="001B6A37"/>
    <w:rsid w:val="001C0C8C"/>
    <w:rsid w:val="001C1181"/>
    <w:rsid w:val="001C35F6"/>
    <w:rsid w:val="001C393A"/>
    <w:rsid w:val="001C39E2"/>
    <w:rsid w:val="001C4966"/>
    <w:rsid w:val="001C7904"/>
    <w:rsid w:val="001C7C1D"/>
    <w:rsid w:val="001D0235"/>
    <w:rsid w:val="001D0C27"/>
    <w:rsid w:val="001D0FFB"/>
    <w:rsid w:val="001D1DCD"/>
    <w:rsid w:val="001D21B4"/>
    <w:rsid w:val="001D3543"/>
    <w:rsid w:val="001D372B"/>
    <w:rsid w:val="001D3F95"/>
    <w:rsid w:val="001D4CF6"/>
    <w:rsid w:val="001E396D"/>
    <w:rsid w:val="001E4A52"/>
    <w:rsid w:val="001E4C2E"/>
    <w:rsid w:val="001E4D6E"/>
    <w:rsid w:val="001E596F"/>
    <w:rsid w:val="001E5E3F"/>
    <w:rsid w:val="001E7283"/>
    <w:rsid w:val="001E7718"/>
    <w:rsid w:val="001E7F61"/>
    <w:rsid w:val="001F13B6"/>
    <w:rsid w:val="001F313B"/>
    <w:rsid w:val="001F42C1"/>
    <w:rsid w:val="001F4FFE"/>
    <w:rsid w:val="001F566C"/>
    <w:rsid w:val="001F5990"/>
    <w:rsid w:val="001F689E"/>
    <w:rsid w:val="001F73DA"/>
    <w:rsid w:val="00200C10"/>
    <w:rsid w:val="00204929"/>
    <w:rsid w:val="00205CB8"/>
    <w:rsid w:val="00205F6F"/>
    <w:rsid w:val="002061CB"/>
    <w:rsid w:val="002061F8"/>
    <w:rsid w:val="00206A1E"/>
    <w:rsid w:val="00207816"/>
    <w:rsid w:val="002079E6"/>
    <w:rsid w:val="00210A8F"/>
    <w:rsid w:val="0021111C"/>
    <w:rsid w:val="00211BD6"/>
    <w:rsid w:val="00212C8F"/>
    <w:rsid w:val="0021340F"/>
    <w:rsid w:val="00214793"/>
    <w:rsid w:val="00214A73"/>
    <w:rsid w:val="00216AAF"/>
    <w:rsid w:val="00217360"/>
    <w:rsid w:val="0021760B"/>
    <w:rsid w:val="00217AB6"/>
    <w:rsid w:val="00217BB9"/>
    <w:rsid w:val="002206EE"/>
    <w:rsid w:val="00221065"/>
    <w:rsid w:val="00221ED3"/>
    <w:rsid w:val="00222505"/>
    <w:rsid w:val="002231F0"/>
    <w:rsid w:val="00224989"/>
    <w:rsid w:val="00224A94"/>
    <w:rsid w:val="00224BB2"/>
    <w:rsid w:val="00225BBB"/>
    <w:rsid w:val="00226409"/>
    <w:rsid w:val="0022743C"/>
    <w:rsid w:val="00230CBA"/>
    <w:rsid w:val="00231941"/>
    <w:rsid w:val="002319DC"/>
    <w:rsid w:val="00232379"/>
    <w:rsid w:val="0023279F"/>
    <w:rsid w:val="0023297B"/>
    <w:rsid w:val="00232D75"/>
    <w:rsid w:val="0023354B"/>
    <w:rsid w:val="0023420D"/>
    <w:rsid w:val="00235D04"/>
    <w:rsid w:val="00236497"/>
    <w:rsid w:val="0023693C"/>
    <w:rsid w:val="00236AB0"/>
    <w:rsid w:val="00236D95"/>
    <w:rsid w:val="00237C70"/>
    <w:rsid w:val="002415F6"/>
    <w:rsid w:val="002419D1"/>
    <w:rsid w:val="00242A5E"/>
    <w:rsid w:val="002454AF"/>
    <w:rsid w:val="002455CA"/>
    <w:rsid w:val="00245A69"/>
    <w:rsid w:val="00245EE0"/>
    <w:rsid w:val="0025248D"/>
    <w:rsid w:val="0025299F"/>
    <w:rsid w:val="002529B3"/>
    <w:rsid w:val="00253534"/>
    <w:rsid w:val="00255E8C"/>
    <w:rsid w:val="00255ECA"/>
    <w:rsid w:val="002560FE"/>
    <w:rsid w:val="002563C0"/>
    <w:rsid w:val="002565A7"/>
    <w:rsid w:val="00256CB8"/>
    <w:rsid w:val="00256DB7"/>
    <w:rsid w:val="00257C0A"/>
    <w:rsid w:val="002611DB"/>
    <w:rsid w:val="00261FA8"/>
    <w:rsid w:val="00262AF4"/>
    <w:rsid w:val="00263E46"/>
    <w:rsid w:val="00264684"/>
    <w:rsid w:val="00264D1B"/>
    <w:rsid w:val="0026532C"/>
    <w:rsid w:val="0026692B"/>
    <w:rsid w:val="002671CD"/>
    <w:rsid w:val="00273DB8"/>
    <w:rsid w:val="00274701"/>
    <w:rsid w:val="002767E7"/>
    <w:rsid w:val="00276DAC"/>
    <w:rsid w:val="002803FA"/>
    <w:rsid w:val="00280DA6"/>
    <w:rsid w:val="002819AB"/>
    <w:rsid w:val="00284A6C"/>
    <w:rsid w:val="00285327"/>
    <w:rsid w:val="00286D43"/>
    <w:rsid w:val="00287AC5"/>
    <w:rsid w:val="00287E7F"/>
    <w:rsid w:val="00290B58"/>
    <w:rsid w:val="00290CC3"/>
    <w:rsid w:val="0029127A"/>
    <w:rsid w:val="002929F9"/>
    <w:rsid w:val="00293C3A"/>
    <w:rsid w:val="002945C6"/>
    <w:rsid w:val="002958D9"/>
    <w:rsid w:val="00295D15"/>
    <w:rsid w:val="002960AA"/>
    <w:rsid w:val="002A070E"/>
    <w:rsid w:val="002A14E1"/>
    <w:rsid w:val="002A2DAC"/>
    <w:rsid w:val="002A3ACD"/>
    <w:rsid w:val="002A3DA0"/>
    <w:rsid w:val="002A4398"/>
    <w:rsid w:val="002A6BE5"/>
    <w:rsid w:val="002A7434"/>
    <w:rsid w:val="002B09A1"/>
    <w:rsid w:val="002B2BE8"/>
    <w:rsid w:val="002B4737"/>
    <w:rsid w:val="002B4CAB"/>
    <w:rsid w:val="002B5A3A"/>
    <w:rsid w:val="002B5E19"/>
    <w:rsid w:val="002C015D"/>
    <w:rsid w:val="002C068A"/>
    <w:rsid w:val="002C0DF4"/>
    <w:rsid w:val="002C133B"/>
    <w:rsid w:val="002C145D"/>
    <w:rsid w:val="002C2524"/>
    <w:rsid w:val="002C3131"/>
    <w:rsid w:val="002C56C1"/>
    <w:rsid w:val="002C725C"/>
    <w:rsid w:val="002C74D0"/>
    <w:rsid w:val="002C75FF"/>
    <w:rsid w:val="002D0CA2"/>
    <w:rsid w:val="002D37BA"/>
    <w:rsid w:val="002D43C4"/>
    <w:rsid w:val="002D5299"/>
    <w:rsid w:val="002D56BC"/>
    <w:rsid w:val="002D5A7C"/>
    <w:rsid w:val="002D6B20"/>
    <w:rsid w:val="002D70EF"/>
    <w:rsid w:val="002E0088"/>
    <w:rsid w:val="002E04DB"/>
    <w:rsid w:val="002E1E67"/>
    <w:rsid w:val="002E277F"/>
    <w:rsid w:val="002E4189"/>
    <w:rsid w:val="002E477D"/>
    <w:rsid w:val="002E489B"/>
    <w:rsid w:val="002E4C80"/>
    <w:rsid w:val="002E5183"/>
    <w:rsid w:val="002E5186"/>
    <w:rsid w:val="002E5368"/>
    <w:rsid w:val="002E7117"/>
    <w:rsid w:val="002E7C1E"/>
    <w:rsid w:val="002F35E1"/>
    <w:rsid w:val="002F3673"/>
    <w:rsid w:val="002F6FA1"/>
    <w:rsid w:val="002F7762"/>
    <w:rsid w:val="002F7F93"/>
    <w:rsid w:val="00300F3F"/>
    <w:rsid w:val="003027B0"/>
    <w:rsid w:val="0030290E"/>
    <w:rsid w:val="00302AE7"/>
    <w:rsid w:val="00302BDB"/>
    <w:rsid w:val="00303AFC"/>
    <w:rsid w:val="00303B81"/>
    <w:rsid w:val="00303CA5"/>
    <w:rsid w:val="0030500E"/>
    <w:rsid w:val="00305A9B"/>
    <w:rsid w:val="00307ADC"/>
    <w:rsid w:val="00307B35"/>
    <w:rsid w:val="003104CE"/>
    <w:rsid w:val="0031161C"/>
    <w:rsid w:val="003116A8"/>
    <w:rsid w:val="00313229"/>
    <w:rsid w:val="00314199"/>
    <w:rsid w:val="00314996"/>
    <w:rsid w:val="00315D6E"/>
    <w:rsid w:val="00316C12"/>
    <w:rsid w:val="00317317"/>
    <w:rsid w:val="00320194"/>
    <w:rsid w:val="003205FF"/>
    <w:rsid w:val="003206FD"/>
    <w:rsid w:val="003225A9"/>
    <w:rsid w:val="003238EF"/>
    <w:rsid w:val="003246ED"/>
    <w:rsid w:val="00324B82"/>
    <w:rsid w:val="0032677B"/>
    <w:rsid w:val="00326B2C"/>
    <w:rsid w:val="00327B69"/>
    <w:rsid w:val="00331697"/>
    <w:rsid w:val="003316CD"/>
    <w:rsid w:val="0033437D"/>
    <w:rsid w:val="00336D95"/>
    <w:rsid w:val="00341430"/>
    <w:rsid w:val="00341816"/>
    <w:rsid w:val="00341877"/>
    <w:rsid w:val="003428FB"/>
    <w:rsid w:val="00343A1F"/>
    <w:rsid w:val="00344294"/>
    <w:rsid w:val="00344CD1"/>
    <w:rsid w:val="0034526F"/>
    <w:rsid w:val="00347491"/>
    <w:rsid w:val="00352A16"/>
    <w:rsid w:val="00354280"/>
    <w:rsid w:val="00354ED6"/>
    <w:rsid w:val="0035554B"/>
    <w:rsid w:val="00355E03"/>
    <w:rsid w:val="00355FCC"/>
    <w:rsid w:val="00356FC1"/>
    <w:rsid w:val="00357039"/>
    <w:rsid w:val="00357829"/>
    <w:rsid w:val="00357922"/>
    <w:rsid w:val="00357B1B"/>
    <w:rsid w:val="00357BA4"/>
    <w:rsid w:val="00360664"/>
    <w:rsid w:val="003609B5"/>
    <w:rsid w:val="00360D32"/>
    <w:rsid w:val="00360F8D"/>
    <w:rsid w:val="00361890"/>
    <w:rsid w:val="003622B3"/>
    <w:rsid w:val="0036379E"/>
    <w:rsid w:val="003641B6"/>
    <w:rsid w:val="00364264"/>
    <w:rsid w:val="003642D6"/>
    <w:rsid w:val="003647A4"/>
    <w:rsid w:val="00364E17"/>
    <w:rsid w:val="00365218"/>
    <w:rsid w:val="003661D4"/>
    <w:rsid w:val="003663D7"/>
    <w:rsid w:val="00366F95"/>
    <w:rsid w:val="003672AE"/>
    <w:rsid w:val="003676DC"/>
    <w:rsid w:val="00371849"/>
    <w:rsid w:val="00371CC3"/>
    <w:rsid w:val="003753FE"/>
    <w:rsid w:val="0037597A"/>
    <w:rsid w:val="00377159"/>
    <w:rsid w:val="00380696"/>
    <w:rsid w:val="0038182E"/>
    <w:rsid w:val="00381A43"/>
    <w:rsid w:val="00381C3A"/>
    <w:rsid w:val="00381C9A"/>
    <w:rsid w:val="0038385C"/>
    <w:rsid w:val="0038538B"/>
    <w:rsid w:val="003873F3"/>
    <w:rsid w:val="0039001D"/>
    <w:rsid w:val="0039075E"/>
    <w:rsid w:val="003914D5"/>
    <w:rsid w:val="003928F9"/>
    <w:rsid w:val="00393A16"/>
    <w:rsid w:val="00393F10"/>
    <w:rsid w:val="003941CF"/>
    <w:rsid w:val="00394238"/>
    <w:rsid w:val="00396517"/>
    <w:rsid w:val="00396B2F"/>
    <w:rsid w:val="003974C4"/>
    <w:rsid w:val="00397837"/>
    <w:rsid w:val="003A0ADA"/>
    <w:rsid w:val="003A1911"/>
    <w:rsid w:val="003A45C7"/>
    <w:rsid w:val="003A4AFA"/>
    <w:rsid w:val="003A4B28"/>
    <w:rsid w:val="003A6F42"/>
    <w:rsid w:val="003A79ED"/>
    <w:rsid w:val="003B0C37"/>
    <w:rsid w:val="003B171F"/>
    <w:rsid w:val="003B181E"/>
    <w:rsid w:val="003B2FE6"/>
    <w:rsid w:val="003B3C6A"/>
    <w:rsid w:val="003B51A2"/>
    <w:rsid w:val="003B68AC"/>
    <w:rsid w:val="003B77AD"/>
    <w:rsid w:val="003B78A0"/>
    <w:rsid w:val="003B7DDD"/>
    <w:rsid w:val="003C088A"/>
    <w:rsid w:val="003C4330"/>
    <w:rsid w:val="003C6494"/>
    <w:rsid w:val="003C6B52"/>
    <w:rsid w:val="003C78EC"/>
    <w:rsid w:val="003D101D"/>
    <w:rsid w:val="003D1D4A"/>
    <w:rsid w:val="003D36B4"/>
    <w:rsid w:val="003D3715"/>
    <w:rsid w:val="003D4092"/>
    <w:rsid w:val="003D5545"/>
    <w:rsid w:val="003D5684"/>
    <w:rsid w:val="003E1011"/>
    <w:rsid w:val="003E4F81"/>
    <w:rsid w:val="003E5260"/>
    <w:rsid w:val="003E54CC"/>
    <w:rsid w:val="003E6A9F"/>
    <w:rsid w:val="003F0240"/>
    <w:rsid w:val="003F0C26"/>
    <w:rsid w:val="003F0F33"/>
    <w:rsid w:val="003F14FC"/>
    <w:rsid w:val="003F3533"/>
    <w:rsid w:val="003F3A05"/>
    <w:rsid w:val="003F3F02"/>
    <w:rsid w:val="003F497D"/>
    <w:rsid w:val="003F5907"/>
    <w:rsid w:val="003F66A0"/>
    <w:rsid w:val="003F70F1"/>
    <w:rsid w:val="003F7971"/>
    <w:rsid w:val="003F7DFB"/>
    <w:rsid w:val="0040119B"/>
    <w:rsid w:val="004017BC"/>
    <w:rsid w:val="00401DA5"/>
    <w:rsid w:val="004029E9"/>
    <w:rsid w:val="004029F3"/>
    <w:rsid w:val="00404A8B"/>
    <w:rsid w:val="0040521C"/>
    <w:rsid w:val="0040591F"/>
    <w:rsid w:val="00406A4F"/>
    <w:rsid w:val="0040715E"/>
    <w:rsid w:val="00407AC2"/>
    <w:rsid w:val="00411417"/>
    <w:rsid w:val="004115EB"/>
    <w:rsid w:val="004156F0"/>
    <w:rsid w:val="00415CC9"/>
    <w:rsid w:val="00416649"/>
    <w:rsid w:val="004172EE"/>
    <w:rsid w:val="004213A1"/>
    <w:rsid w:val="00421EAD"/>
    <w:rsid w:val="004223DC"/>
    <w:rsid w:val="00423343"/>
    <w:rsid w:val="004238BF"/>
    <w:rsid w:val="00423CA7"/>
    <w:rsid w:val="00427999"/>
    <w:rsid w:val="00427C47"/>
    <w:rsid w:val="00427DAB"/>
    <w:rsid w:val="00430E71"/>
    <w:rsid w:val="00431BA1"/>
    <w:rsid w:val="00433383"/>
    <w:rsid w:val="004344B8"/>
    <w:rsid w:val="00434739"/>
    <w:rsid w:val="004354AA"/>
    <w:rsid w:val="00435999"/>
    <w:rsid w:val="00435DF7"/>
    <w:rsid w:val="00436B8F"/>
    <w:rsid w:val="00436EBC"/>
    <w:rsid w:val="0043781B"/>
    <w:rsid w:val="00437B8D"/>
    <w:rsid w:val="004404C0"/>
    <w:rsid w:val="0044082B"/>
    <w:rsid w:val="004418EA"/>
    <w:rsid w:val="00442E4C"/>
    <w:rsid w:val="0044528D"/>
    <w:rsid w:val="00446517"/>
    <w:rsid w:val="004474DE"/>
    <w:rsid w:val="0045060D"/>
    <w:rsid w:val="004512F0"/>
    <w:rsid w:val="00451416"/>
    <w:rsid w:val="00451CCD"/>
    <w:rsid w:val="00451EE4"/>
    <w:rsid w:val="00451F51"/>
    <w:rsid w:val="004522C1"/>
    <w:rsid w:val="00453479"/>
    <w:rsid w:val="00453E15"/>
    <w:rsid w:val="00454AE5"/>
    <w:rsid w:val="00455A6A"/>
    <w:rsid w:val="00455D82"/>
    <w:rsid w:val="00456E64"/>
    <w:rsid w:val="0046254C"/>
    <w:rsid w:val="0046257B"/>
    <w:rsid w:val="004626D5"/>
    <w:rsid w:val="00462F31"/>
    <w:rsid w:val="0046455B"/>
    <w:rsid w:val="00467B4B"/>
    <w:rsid w:val="00470C1F"/>
    <w:rsid w:val="00472056"/>
    <w:rsid w:val="004721AE"/>
    <w:rsid w:val="00472DEB"/>
    <w:rsid w:val="0047422E"/>
    <w:rsid w:val="00474A68"/>
    <w:rsid w:val="00474F92"/>
    <w:rsid w:val="0047718B"/>
    <w:rsid w:val="00477F1C"/>
    <w:rsid w:val="0048041A"/>
    <w:rsid w:val="00481078"/>
    <w:rsid w:val="004813F4"/>
    <w:rsid w:val="00481697"/>
    <w:rsid w:val="00483714"/>
    <w:rsid w:val="00483D15"/>
    <w:rsid w:val="004858C7"/>
    <w:rsid w:val="00485B1C"/>
    <w:rsid w:val="00485D0B"/>
    <w:rsid w:val="004862CA"/>
    <w:rsid w:val="00490936"/>
    <w:rsid w:val="00494A95"/>
    <w:rsid w:val="00496A44"/>
    <w:rsid w:val="004976CF"/>
    <w:rsid w:val="004979BA"/>
    <w:rsid w:val="00497FC1"/>
    <w:rsid w:val="004A0E77"/>
    <w:rsid w:val="004A102E"/>
    <w:rsid w:val="004A116E"/>
    <w:rsid w:val="004A2A5D"/>
    <w:rsid w:val="004A2EB8"/>
    <w:rsid w:val="004A325F"/>
    <w:rsid w:val="004B1418"/>
    <w:rsid w:val="004B24B7"/>
    <w:rsid w:val="004B3B71"/>
    <w:rsid w:val="004B446F"/>
    <w:rsid w:val="004B4A14"/>
    <w:rsid w:val="004B5DFD"/>
    <w:rsid w:val="004B61B0"/>
    <w:rsid w:val="004B64ED"/>
    <w:rsid w:val="004B7EA6"/>
    <w:rsid w:val="004C07CB"/>
    <w:rsid w:val="004C07E7"/>
    <w:rsid w:val="004C167E"/>
    <w:rsid w:val="004C1726"/>
    <w:rsid w:val="004C23AD"/>
    <w:rsid w:val="004C27AC"/>
    <w:rsid w:val="004C2BF9"/>
    <w:rsid w:val="004C4C4A"/>
    <w:rsid w:val="004C4CB5"/>
    <w:rsid w:val="004C686A"/>
    <w:rsid w:val="004C7557"/>
    <w:rsid w:val="004D004B"/>
    <w:rsid w:val="004D1719"/>
    <w:rsid w:val="004D6C30"/>
    <w:rsid w:val="004E04E0"/>
    <w:rsid w:val="004E17CB"/>
    <w:rsid w:val="004E20D7"/>
    <w:rsid w:val="004E36C6"/>
    <w:rsid w:val="004E4005"/>
    <w:rsid w:val="004E439B"/>
    <w:rsid w:val="004E46FB"/>
    <w:rsid w:val="004E6091"/>
    <w:rsid w:val="004F0817"/>
    <w:rsid w:val="004F0FB8"/>
    <w:rsid w:val="004F274A"/>
    <w:rsid w:val="004F38BA"/>
    <w:rsid w:val="004F4760"/>
    <w:rsid w:val="004F78EF"/>
    <w:rsid w:val="00500131"/>
    <w:rsid w:val="00501E90"/>
    <w:rsid w:val="00502E33"/>
    <w:rsid w:val="005051F2"/>
    <w:rsid w:val="005057C2"/>
    <w:rsid w:val="00506851"/>
    <w:rsid w:val="00506BBB"/>
    <w:rsid w:val="00507669"/>
    <w:rsid w:val="00510119"/>
    <w:rsid w:val="00511D77"/>
    <w:rsid w:val="00513D72"/>
    <w:rsid w:val="0051480A"/>
    <w:rsid w:val="00514BE9"/>
    <w:rsid w:val="00515E25"/>
    <w:rsid w:val="00520225"/>
    <w:rsid w:val="0052158C"/>
    <w:rsid w:val="00521DA5"/>
    <w:rsid w:val="00522548"/>
    <w:rsid w:val="0052347F"/>
    <w:rsid w:val="00523706"/>
    <w:rsid w:val="005260F7"/>
    <w:rsid w:val="00531CF2"/>
    <w:rsid w:val="005331A6"/>
    <w:rsid w:val="005333A0"/>
    <w:rsid w:val="00533C78"/>
    <w:rsid w:val="00534723"/>
    <w:rsid w:val="00535A05"/>
    <w:rsid w:val="00537045"/>
    <w:rsid w:val="0054018A"/>
    <w:rsid w:val="00541734"/>
    <w:rsid w:val="00542B4C"/>
    <w:rsid w:val="00542B56"/>
    <w:rsid w:val="00542BF7"/>
    <w:rsid w:val="00543303"/>
    <w:rsid w:val="00546E81"/>
    <w:rsid w:val="00547A82"/>
    <w:rsid w:val="00550457"/>
    <w:rsid w:val="0055151F"/>
    <w:rsid w:val="005525D2"/>
    <w:rsid w:val="005529FD"/>
    <w:rsid w:val="00552A43"/>
    <w:rsid w:val="00553294"/>
    <w:rsid w:val="0055345D"/>
    <w:rsid w:val="00556035"/>
    <w:rsid w:val="00556727"/>
    <w:rsid w:val="005577F1"/>
    <w:rsid w:val="00557C10"/>
    <w:rsid w:val="0056037E"/>
    <w:rsid w:val="00560BDE"/>
    <w:rsid w:val="00561338"/>
    <w:rsid w:val="00561E69"/>
    <w:rsid w:val="0056390D"/>
    <w:rsid w:val="00566268"/>
    <w:rsid w:val="0056634F"/>
    <w:rsid w:val="00570549"/>
    <w:rsid w:val="0057098A"/>
    <w:rsid w:val="00570D4E"/>
    <w:rsid w:val="0057104C"/>
    <w:rsid w:val="005718AF"/>
    <w:rsid w:val="005719F4"/>
    <w:rsid w:val="00571FD4"/>
    <w:rsid w:val="00572879"/>
    <w:rsid w:val="00573AF0"/>
    <w:rsid w:val="0057471E"/>
    <w:rsid w:val="005763F1"/>
    <w:rsid w:val="00576AC3"/>
    <w:rsid w:val="00576ED8"/>
    <w:rsid w:val="00576FA1"/>
    <w:rsid w:val="0057782A"/>
    <w:rsid w:val="00580270"/>
    <w:rsid w:val="00580E40"/>
    <w:rsid w:val="0058230D"/>
    <w:rsid w:val="00583F3A"/>
    <w:rsid w:val="00584103"/>
    <w:rsid w:val="0058464C"/>
    <w:rsid w:val="005857E8"/>
    <w:rsid w:val="005863F3"/>
    <w:rsid w:val="005907F9"/>
    <w:rsid w:val="00590E5C"/>
    <w:rsid w:val="00591235"/>
    <w:rsid w:val="005934E8"/>
    <w:rsid w:val="00593C93"/>
    <w:rsid w:val="0059556A"/>
    <w:rsid w:val="00595F34"/>
    <w:rsid w:val="005A0799"/>
    <w:rsid w:val="005A2188"/>
    <w:rsid w:val="005A226C"/>
    <w:rsid w:val="005A3A64"/>
    <w:rsid w:val="005A3D13"/>
    <w:rsid w:val="005A513F"/>
    <w:rsid w:val="005A54D1"/>
    <w:rsid w:val="005A6658"/>
    <w:rsid w:val="005B06F6"/>
    <w:rsid w:val="005B0C59"/>
    <w:rsid w:val="005B152A"/>
    <w:rsid w:val="005B2B35"/>
    <w:rsid w:val="005B2DFB"/>
    <w:rsid w:val="005B30E8"/>
    <w:rsid w:val="005B3A6F"/>
    <w:rsid w:val="005B4AEC"/>
    <w:rsid w:val="005B4EC5"/>
    <w:rsid w:val="005B5419"/>
    <w:rsid w:val="005B58E3"/>
    <w:rsid w:val="005B689C"/>
    <w:rsid w:val="005B71F6"/>
    <w:rsid w:val="005C0DCA"/>
    <w:rsid w:val="005C1B3A"/>
    <w:rsid w:val="005C240D"/>
    <w:rsid w:val="005C2A07"/>
    <w:rsid w:val="005C4BDA"/>
    <w:rsid w:val="005D09A9"/>
    <w:rsid w:val="005D1B24"/>
    <w:rsid w:val="005D1EE7"/>
    <w:rsid w:val="005D2307"/>
    <w:rsid w:val="005D24C8"/>
    <w:rsid w:val="005D2F7D"/>
    <w:rsid w:val="005D4B82"/>
    <w:rsid w:val="005D4D7D"/>
    <w:rsid w:val="005D5D2D"/>
    <w:rsid w:val="005D6000"/>
    <w:rsid w:val="005D739E"/>
    <w:rsid w:val="005D7870"/>
    <w:rsid w:val="005D7DF3"/>
    <w:rsid w:val="005E0425"/>
    <w:rsid w:val="005E08FF"/>
    <w:rsid w:val="005E2007"/>
    <w:rsid w:val="005E26E5"/>
    <w:rsid w:val="005E34E1"/>
    <w:rsid w:val="005E34FF"/>
    <w:rsid w:val="005E3542"/>
    <w:rsid w:val="005E37FA"/>
    <w:rsid w:val="005E3E17"/>
    <w:rsid w:val="005E49DE"/>
    <w:rsid w:val="005E52F9"/>
    <w:rsid w:val="005E59CD"/>
    <w:rsid w:val="005E5F1A"/>
    <w:rsid w:val="005E6CFF"/>
    <w:rsid w:val="005E7EF3"/>
    <w:rsid w:val="005F1083"/>
    <w:rsid w:val="005F1261"/>
    <w:rsid w:val="005F12B9"/>
    <w:rsid w:val="005F194F"/>
    <w:rsid w:val="005F1EF0"/>
    <w:rsid w:val="005F3F0C"/>
    <w:rsid w:val="005F4187"/>
    <w:rsid w:val="006015F5"/>
    <w:rsid w:val="00602315"/>
    <w:rsid w:val="00604381"/>
    <w:rsid w:val="00604F34"/>
    <w:rsid w:val="006052EF"/>
    <w:rsid w:val="006066BE"/>
    <w:rsid w:val="006127F0"/>
    <w:rsid w:val="006127FE"/>
    <w:rsid w:val="00614920"/>
    <w:rsid w:val="00614E46"/>
    <w:rsid w:val="00615462"/>
    <w:rsid w:val="00615B97"/>
    <w:rsid w:val="00616687"/>
    <w:rsid w:val="006177AE"/>
    <w:rsid w:val="00617B26"/>
    <w:rsid w:val="00620A22"/>
    <w:rsid w:val="006232A9"/>
    <w:rsid w:val="00627F90"/>
    <w:rsid w:val="006319E6"/>
    <w:rsid w:val="0063373D"/>
    <w:rsid w:val="006344AB"/>
    <w:rsid w:val="006354DC"/>
    <w:rsid w:val="00635E56"/>
    <w:rsid w:val="006369E3"/>
    <w:rsid w:val="00640061"/>
    <w:rsid w:val="00640B4E"/>
    <w:rsid w:val="00640F8A"/>
    <w:rsid w:val="0064185F"/>
    <w:rsid w:val="00643FC2"/>
    <w:rsid w:val="00645BFB"/>
    <w:rsid w:val="006464B9"/>
    <w:rsid w:val="00646D2C"/>
    <w:rsid w:val="00647033"/>
    <w:rsid w:val="00651220"/>
    <w:rsid w:val="0065306D"/>
    <w:rsid w:val="0065388B"/>
    <w:rsid w:val="006546AD"/>
    <w:rsid w:val="006552A2"/>
    <w:rsid w:val="006569D8"/>
    <w:rsid w:val="0065709B"/>
    <w:rsid w:val="0065719B"/>
    <w:rsid w:val="00660DDB"/>
    <w:rsid w:val="0066263D"/>
    <w:rsid w:val="006628EA"/>
    <w:rsid w:val="0066322F"/>
    <w:rsid w:val="0066452C"/>
    <w:rsid w:val="00665DDF"/>
    <w:rsid w:val="00667B60"/>
    <w:rsid w:val="0067063B"/>
    <w:rsid w:val="0067081A"/>
    <w:rsid w:val="00670E7D"/>
    <w:rsid w:val="006724E7"/>
    <w:rsid w:val="00673101"/>
    <w:rsid w:val="00673DC6"/>
    <w:rsid w:val="00676A19"/>
    <w:rsid w:val="00677AB7"/>
    <w:rsid w:val="00677FA3"/>
    <w:rsid w:val="00680AA1"/>
    <w:rsid w:val="00680F67"/>
    <w:rsid w:val="00681108"/>
    <w:rsid w:val="006833EF"/>
    <w:rsid w:val="00683417"/>
    <w:rsid w:val="006855FC"/>
    <w:rsid w:val="00685A46"/>
    <w:rsid w:val="00686FCA"/>
    <w:rsid w:val="006879A5"/>
    <w:rsid w:val="0069143F"/>
    <w:rsid w:val="006930D2"/>
    <w:rsid w:val="0069559D"/>
    <w:rsid w:val="00696368"/>
    <w:rsid w:val="00696A38"/>
    <w:rsid w:val="00696E75"/>
    <w:rsid w:val="00697E99"/>
    <w:rsid w:val="006A087C"/>
    <w:rsid w:val="006A0930"/>
    <w:rsid w:val="006A16D3"/>
    <w:rsid w:val="006A2218"/>
    <w:rsid w:val="006A279D"/>
    <w:rsid w:val="006A2B37"/>
    <w:rsid w:val="006A3BE4"/>
    <w:rsid w:val="006A436A"/>
    <w:rsid w:val="006A44E0"/>
    <w:rsid w:val="006A4B1A"/>
    <w:rsid w:val="006A5627"/>
    <w:rsid w:val="006A59D2"/>
    <w:rsid w:val="006A5BB3"/>
    <w:rsid w:val="006A5E73"/>
    <w:rsid w:val="006A759A"/>
    <w:rsid w:val="006A79E1"/>
    <w:rsid w:val="006A7B8B"/>
    <w:rsid w:val="006B08CC"/>
    <w:rsid w:val="006B0CA8"/>
    <w:rsid w:val="006B1FB5"/>
    <w:rsid w:val="006B2794"/>
    <w:rsid w:val="006B27D9"/>
    <w:rsid w:val="006B299A"/>
    <w:rsid w:val="006B3DFF"/>
    <w:rsid w:val="006B53D1"/>
    <w:rsid w:val="006B5F8D"/>
    <w:rsid w:val="006B728A"/>
    <w:rsid w:val="006C0683"/>
    <w:rsid w:val="006C0FD4"/>
    <w:rsid w:val="006C13DF"/>
    <w:rsid w:val="006C18F8"/>
    <w:rsid w:val="006C21E3"/>
    <w:rsid w:val="006C2A29"/>
    <w:rsid w:val="006C4C25"/>
    <w:rsid w:val="006C5DD2"/>
    <w:rsid w:val="006C63C5"/>
    <w:rsid w:val="006C6D1A"/>
    <w:rsid w:val="006C7F98"/>
    <w:rsid w:val="006D2842"/>
    <w:rsid w:val="006D34C8"/>
    <w:rsid w:val="006D4BE5"/>
    <w:rsid w:val="006D5133"/>
    <w:rsid w:val="006D56E8"/>
    <w:rsid w:val="006D6D8D"/>
    <w:rsid w:val="006D6DF6"/>
    <w:rsid w:val="006E1917"/>
    <w:rsid w:val="006E1D1B"/>
    <w:rsid w:val="006E2877"/>
    <w:rsid w:val="006E3298"/>
    <w:rsid w:val="006E52BE"/>
    <w:rsid w:val="006E7E29"/>
    <w:rsid w:val="006F070C"/>
    <w:rsid w:val="006F16D9"/>
    <w:rsid w:val="006F2382"/>
    <w:rsid w:val="006F3600"/>
    <w:rsid w:val="006F597D"/>
    <w:rsid w:val="006F6496"/>
    <w:rsid w:val="006F6682"/>
    <w:rsid w:val="006F7366"/>
    <w:rsid w:val="00700D0F"/>
    <w:rsid w:val="007014DB"/>
    <w:rsid w:val="00702E2F"/>
    <w:rsid w:val="00702F0F"/>
    <w:rsid w:val="00703172"/>
    <w:rsid w:val="00704126"/>
    <w:rsid w:val="00704ECE"/>
    <w:rsid w:val="00706223"/>
    <w:rsid w:val="0070640B"/>
    <w:rsid w:val="00706E26"/>
    <w:rsid w:val="00707440"/>
    <w:rsid w:val="007113E9"/>
    <w:rsid w:val="0071333B"/>
    <w:rsid w:val="00713700"/>
    <w:rsid w:val="007148D4"/>
    <w:rsid w:val="00714979"/>
    <w:rsid w:val="00715A80"/>
    <w:rsid w:val="0071604A"/>
    <w:rsid w:val="00717603"/>
    <w:rsid w:val="007207AE"/>
    <w:rsid w:val="007209C6"/>
    <w:rsid w:val="00721ACC"/>
    <w:rsid w:val="00723F4E"/>
    <w:rsid w:val="0072423E"/>
    <w:rsid w:val="00724577"/>
    <w:rsid w:val="007245D7"/>
    <w:rsid w:val="00724C1A"/>
    <w:rsid w:val="00726F70"/>
    <w:rsid w:val="00730682"/>
    <w:rsid w:val="007308D6"/>
    <w:rsid w:val="00731E17"/>
    <w:rsid w:val="00732C1C"/>
    <w:rsid w:val="00733115"/>
    <w:rsid w:val="007331EB"/>
    <w:rsid w:val="00733DE9"/>
    <w:rsid w:val="007360D9"/>
    <w:rsid w:val="007364E6"/>
    <w:rsid w:val="00740C33"/>
    <w:rsid w:val="00741239"/>
    <w:rsid w:val="007415F3"/>
    <w:rsid w:val="007417DA"/>
    <w:rsid w:val="00741C2D"/>
    <w:rsid w:val="0074269F"/>
    <w:rsid w:val="0074301F"/>
    <w:rsid w:val="00743174"/>
    <w:rsid w:val="00743CA8"/>
    <w:rsid w:val="00743CB1"/>
    <w:rsid w:val="0074470C"/>
    <w:rsid w:val="00745BF4"/>
    <w:rsid w:val="00745F00"/>
    <w:rsid w:val="007507A6"/>
    <w:rsid w:val="00750DA2"/>
    <w:rsid w:val="0075319C"/>
    <w:rsid w:val="00753A40"/>
    <w:rsid w:val="0075468C"/>
    <w:rsid w:val="00754F88"/>
    <w:rsid w:val="0075511E"/>
    <w:rsid w:val="00756928"/>
    <w:rsid w:val="00756D90"/>
    <w:rsid w:val="00760F80"/>
    <w:rsid w:val="00761527"/>
    <w:rsid w:val="00762D97"/>
    <w:rsid w:val="00762DE8"/>
    <w:rsid w:val="007639F5"/>
    <w:rsid w:val="00764A8C"/>
    <w:rsid w:val="0076674D"/>
    <w:rsid w:val="00766CFB"/>
    <w:rsid w:val="0076736A"/>
    <w:rsid w:val="00767960"/>
    <w:rsid w:val="00767AF1"/>
    <w:rsid w:val="007735E3"/>
    <w:rsid w:val="0077597A"/>
    <w:rsid w:val="007770DD"/>
    <w:rsid w:val="00777797"/>
    <w:rsid w:val="00780A5E"/>
    <w:rsid w:val="00781AC6"/>
    <w:rsid w:val="00783235"/>
    <w:rsid w:val="007838E0"/>
    <w:rsid w:val="00785862"/>
    <w:rsid w:val="00786060"/>
    <w:rsid w:val="00786905"/>
    <w:rsid w:val="007874C6"/>
    <w:rsid w:val="0078793B"/>
    <w:rsid w:val="00787AB5"/>
    <w:rsid w:val="0079111F"/>
    <w:rsid w:val="00791631"/>
    <w:rsid w:val="00791AA2"/>
    <w:rsid w:val="00796CA1"/>
    <w:rsid w:val="007A0537"/>
    <w:rsid w:val="007A06BE"/>
    <w:rsid w:val="007A3399"/>
    <w:rsid w:val="007A3A44"/>
    <w:rsid w:val="007A4AC4"/>
    <w:rsid w:val="007A5780"/>
    <w:rsid w:val="007B0044"/>
    <w:rsid w:val="007B1D0B"/>
    <w:rsid w:val="007B219D"/>
    <w:rsid w:val="007B3BD9"/>
    <w:rsid w:val="007B4A60"/>
    <w:rsid w:val="007B4C9B"/>
    <w:rsid w:val="007B6CD9"/>
    <w:rsid w:val="007B72FC"/>
    <w:rsid w:val="007B7511"/>
    <w:rsid w:val="007B7AC3"/>
    <w:rsid w:val="007C0774"/>
    <w:rsid w:val="007C10C0"/>
    <w:rsid w:val="007C19E0"/>
    <w:rsid w:val="007C1DBC"/>
    <w:rsid w:val="007C3EF5"/>
    <w:rsid w:val="007D0649"/>
    <w:rsid w:val="007D0FB9"/>
    <w:rsid w:val="007D114A"/>
    <w:rsid w:val="007D3445"/>
    <w:rsid w:val="007D3E08"/>
    <w:rsid w:val="007D5FF2"/>
    <w:rsid w:val="007D65B4"/>
    <w:rsid w:val="007D7823"/>
    <w:rsid w:val="007D7E34"/>
    <w:rsid w:val="007E2B7C"/>
    <w:rsid w:val="007E338F"/>
    <w:rsid w:val="007E3B24"/>
    <w:rsid w:val="007E44BF"/>
    <w:rsid w:val="007E45CA"/>
    <w:rsid w:val="007E4674"/>
    <w:rsid w:val="007E59E8"/>
    <w:rsid w:val="007E7A9E"/>
    <w:rsid w:val="007F026D"/>
    <w:rsid w:val="007F1352"/>
    <w:rsid w:val="007F1448"/>
    <w:rsid w:val="007F2552"/>
    <w:rsid w:val="007F3F10"/>
    <w:rsid w:val="007F4FFE"/>
    <w:rsid w:val="007F59EB"/>
    <w:rsid w:val="007F5E31"/>
    <w:rsid w:val="007F6059"/>
    <w:rsid w:val="007F61F2"/>
    <w:rsid w:val="007F7067"/>
    <w:rsid w:val="007F76F1"/>
    <w:rsid w:val="00800F45"/>
    <w:rsid w:val="008024D8"/>
    <w:rsid w:val="0080419A"/>
    <w:rsid w:val="008042E4"/>
    <w:rsid w:val="008069BD"/>
    <w:rsid w:val="00806F2A"/>
    <w:rsid w:val="00807C11"/>
    <w:rsid w:val="00811509"/>
    <w:rsid w:val="00811945"/>
    <w:rsid w:val="00812AEF"/>
    <w:rsid w:val="00813D20"/>
    <w:rsid w:val="00813FDC"/>
    <w:rsid w:val="00817B48"/>
    <w:rsid w:val="00821C9C"/>
    <w:rsid w:val="00823DFA"/>
    <w:rsid w:val="00825342"/>
    <w:rsid w:val="00827937"/>
    <w:rsid w:val="00830509"/>
    <w:rsid w:val="00831035"/>
    <w:rsid w:val="0083189E"/>
    <w:rsid w:val="008329ED"/>
    <w:rsid w:val="00833348"/>
    <w:rsid w:val="00833F35"/>
    <w:rsid w:val="00834368"/>
    <w:rsid w:val="00834F3E"/>
    <w:rsid w:val="00836532"/>
    <w:rsid w:val="0083739E"/>
    <w:rsid w:val="0084009A"/>
    <w:rsid w:val="00840702"/>
    <w:rsid w:val="008411A4"/>
    <w:rsid w:val="00842642"/>
    <w:rsid w:val="00846DD5"/>
    <w:rsid w:val="0084741C"/>
    <w:rsid w:val="00851960"/>
    <w:rsid w:val="00851F87"/>
    <w:rsid w:val="008554FC"/>
    <w:rsid w:val="0085587F"/>
    <w:rsid w:val="0085699F"/>
    <w:rsid w:val="008621A5"/>
    <w:rsid w:val="008637CF"/>
    <w:rsid w:val="0086406A"/>
    <w:rsid w:val="008640D5"/>
    <w:rsid w:val="0086431D"/>
    <w:rsid w:val="0086554F"/>
    <w:rsid w:val="00865EB4"/>
    <w:rsid w:val="00866132"/>
    <w:rsid w:val="00866324"/>
    <w:rsid w:val="00866653"/>
    <w:rsid w:val="00866CE6"/>
    <w:rsid w:val="00870D75"/>
    <w:rsid w:val="00880B7F"/>
    <w:rsid w:val="00882B66"/>
    <w:rsid w:val="008833A9"/>
    <w:rsid w:val="00883E40"/>
    <w:rsid w:val="00883F2F"/>
    <w:rsid w:val="00883FE8"/>
    <w:rsid w:val="00884040"/>
    <w:rsid w:val="00884DC3"/>
    <w:rsid w:val="008863D5"/>
    <w:rsid w:val="00887217"/>
    <w:rsid w:val="0089000A"/>
    <w:rsid w:val="00892592"/>
    <w:rsid w:val="008933AC"/>
    <w:rsid w:val="00895229"/>
    <w:rsid w:val="00896243"/>
    <w:rsid w:val="008A03E3"/>
    <w:rsid w:val="008A4550"/>
    <w:rsid w:val="008A5443"/>
    <w:rsid w:val="008A545A"/>
    <w:rsid w:val="008A5B96"/>
    <w:rsid w:val="008A644E"/>
    <w:rsid w:val="008B02B4"/>
    <w:rsid w:val="008B05CC"/>
    <w:rsid w:val="008B108B"/>
    <w:rsid w:val="008B19E3"/>
    <w:rsid w:val="008B318D"/>
    <w:rsid w:val="008B4BF4"/>
    <w:rsid w:val="008B4C92"/>
    <w:rsid w:val="008B6435"/>
    <w:rsid w:val="008B7F6F"/>
    <w:rsid w:val="008C08CE"/>
    <w:rsid w:val="008C1A3E"/>
    <w:rsid w:val="008C273B"/>
    <w:rsid w:val="008C32BE"/>
    <w:rsid w:val="008C5A4E"/>
    <w:rsid w:val="008C5B10"/>
    <w:rsid w:val="008C6FA3"/>
    <w:rsid w:val="008D004F"/>
    <w:rsid w:val="008D06D4"/>
    <w:rsid w:val="008D0FC9"/>
    <w:rsid w:val="008D163A"/>
    <w:rsid w:val="008D1651"/>
    <w:rsid w:val="008D3764"/>
    <w:rsid w:val="008D3B17"/>
    <w:rsid w:val="008D4A37"/>
    <w:rsid w:val="008D4C3C"/>
    <w:rsid w:val="008D6279"/>
    <w:rsid w:val="008D647D"/>
    <w:rsid w:val="008D666D"/>
    <w:rsid w:val="008D683B"/>
    <w:rsid w:val="008D705C"/>
    <w:rsid w:val="008E1C33"/>
    <w:rsid w:val="008E30DD"/>
    <w:rsid w:val="008E359C"/>
    <w:rsid w:val="008E3EB6"/>
    <w:rsid w:val="008E42A6"/>
    <w:rsid w:val="008E4786"/>
    <w:rsid w:val="008E4F49"/>
    <w:rsid w:val="008E5266"/>
    <w:rsid w:val="008E579F"/>
    <w:rsid w:val="008E62EE"/>
    <w:rsid w:val="008E67AD"/>
    <w:rsid w:val="008E6AA4"/>
    <w:rsid w:val="008E712C"/>
    <w:rsid w:val="008E72C1"/>
    <w:rsid w:val="008E732E"/>
    <w:rsid w:val="008F7B51"/>
    <w:rsid w:val="00901334"/>
    <w:rsid w:val="009017A4"/>
    <w:rsid w:val="00904CC7"/>
    <w:rsid w:val="00907652"/>
    <w:rsid w:val="009078F3"/>
    <w:rsid w:val="00910453"/>
    <w:rsid w:val="00911190"/>
    <w:rsid w:val="009119CD"/>
    <w:rsid w:val="0091241F"/>
    <w:rsid w:val="009124CE"/>
    <w:rsid w:val="00912954"/>
    <w:rsid w:val="00914117"/>
    <w:rsid w:val="009146FA"/>
    <w:rsid w:val="009154F4"/>
    <w:rsid w:val="00915EA2"/>
    <w:rsid w:val="009167F1"/>
    <w:rsid w:val="00916BF8"/>
    <w:rsid w:val="00917090"/>
    <w:rsid w:val="0092036D"/>
    <w:rsid w:val="00921F34"/>
    <w:rsid w:val="00922DEB"/>
    <w:rsid w:val="0092304C"/>
    <w:rsid w:val="00923654"/>
    <w:rsid w:val="00923F06"/>
    <w:rsid w:val="00923FBB"/>
    <w:rsid w:val="009241FF"/>
    <w:rsid w:val="0092562E"/>
    <w:rsid w:val="00925960"/>
    <w:rsid w:val="00925B0A"/>
    <w:rsid w:val="00926B1E"/>
    <w:rsid w:val="0092712E"/>
    <w:rsid w:val="009300D4"/>
    <w:rsid w:val="00930927"/>
    <w:rsid w:val="00930BA5"/>
    <w:rsid w:val="00930BBA"/>
    <w:rsid w:val="009311DE"/>
    <w:rsid w:val="0093136A"/>
    <w:rsid w:val="00931C7F"/>
    <w:rsid w:val="00931DF1"/>
    <w:rsid w:val="00934B21"/>
    <w:rsid w:val="00934BC4"/>
    <w:rsid w:val="00935DBA"/>
    <w:rsid w:val="009362CD"/>
    <w:rsid w:val="00936B6A"/>
    <w:rsid w:val="009404E8"/>
    <w:rsid w:val="00941383"/>
    <w:rsid w:val="00942993"/>
    <w:rsid w:val="00944247"/>
    <w:rsid w:val="00945755"/>
    <w:rsid w:val="00947116"/>
    <w:rsid w:val="00950017"/>
    <w:rsid w:val="009517CA"/>
    <w:rsid w:val="00951F8F"/>
    <w:rsid w:val="009520FB"/>
    <w:rsid w:val="009523C5"/>
    <w:rsid w:val="009530FF"/>
    <w:rsid w:val="00954757"/>
    <w:rsid w:val="009556BC"/>
    <w:rsid w:val="0095657B"/>
    <w:rsid w:val="00956FF4"/>
    <w:rsid w:val="00957169"/>
    <w:rsid w:val="0096089A"/>
    <w:rsid w:val="00960B10"/>
    <w:rsid w:val="0096107F"/>
    <w:rsid w:val="00962950"/>
    <w:rsid w:val="009644D5"/>
    <w:rsid w:val="00965937"/>
    <w:rsid w:val="009668CB"/>
    <w:rsid w:val="00967857"/>
    <w:rsid w:val="00970020"/>
    <w:rsid w:val="00970564"/>
    <w:rsid w:val="00973137"/>
    <w:rsid w:val="00974400"/>
    <w:rsid w:val="009753BC"/>
    <w:rsid w:val="00975BB2"/>
    <w:rsid w:val="00975E3E"/>
    <w:rsid w:val="00976793"/>
    <w:rsid w:val="009775C1"/>
    <w:rsid w:val="00980405"/>
    <w:rsid w:val="009831D5"/>
    <w:rsid w:val="009841DA"/>
    <w:rsid w:val="00985100"/>
    <w:rsid w:val="00985F44"/>
    <w:rsid w:val="00986627"/>
    <w:rsid w:val="00987548"/>
    <w:rsid w:val="009877C8"/>
    <w:rsid w:val="00987AAF"/>
    <w:rsid w:val="0099176D"/>
    <w:rsid w:val="0099308C"/>
    <w:rsid w:val="00994A8E"/>
    <w:rsid w:val="00994BD4"/>
    <w:rsid w:val="00994FB6"/>
    <w:rsid w:val="00995AF8"/>
    <w:rsid w:val="00997427"/>
    <w:rsid w:val="00997F8A"/>
    <w:rsid w:val="009A0038"/>
    <w:rsid w:val="009A008C"/>
    <w:rsid w:val="009A067D"/>
    <w:rsid w:val="009A4B02"/>
    <w:rsid w:val="009A4DD3"/>
    <w:rsid w:val="009A6059"/>
    <w:rsid w:val="009A6837"/>
    <w:rsid w:val="009A6A0F"/>
    <w:rsid w:val="009A731F"/>
    <w:rsid w:val="009A76BD"/>
    <w:rsid w:val="009A7ADE"/>
    <w:rsid w:val="009A7C5D"/>
    <w:rsid w:val="009B0236"/>
    <w:rsid w:val="009B0299"/>
    <w:rsid w:val="009B0A4A"/>
    <w:rsid w:val="009B3075"/>
    <w:rsid w:val="009B35E5"/>
    <w:rsid w:val="009B5A90"/>
    <w:rsid w:val="009B64E5"/>
    <w:rsid w:val="009B72ED"/>
    <w:rsid w:val="009B7BD4"/>
    <w:rsid w:val="009B7F3F"/>
    <w:rsid w:val="009C018C"/>
    <w:rsid w:val="009C0BFC"/>
    <w:rsid w:val="009C1BA7"/>
    <w:rsid w:val="009C2965"/>
    <w:rsid w:val="009C368E"/>
    <w:rsid w:val="009C3DEB"/>
    <w:rsid w:val="009C4E13"/>
    <w:rsid w:val="009C4F60"/>
    <w:rsid w:val="009C6D86"/>
    <w:rsid w:val="009C7612"/>
    <w:rsid w:val="009D11E8"/>
    <w:rsid w:val="009D168E"/>
    <w:rsid w:val="009D211F"/>
    <w:rsid w:val="009D49F2"/>
    <w:rsid w:val="009D5C6C"/>
    <w:rsid w:val="009D7834"/>
    <w:rsid w:val="009E0038"/>
    <w:rsid w:val="009E1447"/>
    <w:rsid w:val="009E179D"/>
    <w:rsid w:val="009E1B87"/>
    <w:rsid w:val="009E1B9A"/>
    <w:rsid w:val="009E3C69"/>
    <w:rsid w:val="009E4076"/>
    <w:rsid w:val="009E4903"/>
    <w:rsid w:val="009E63FE"/>
    <w:rsid w:val="009E6AE7"/>
    <w:rsid w:val="009E6F5E"/>
    <w:rsid w:val="009E6FB7"/>
    <w:rsid w:val="009E7711"/>
    <w:rsid w:val="009E7D75"/>
    <w:rsid w:val="009F0145"/>
    <w:rsid w:val="009F162D"/>
    <w:rsid w:val="009F1DEE"/>
    <w:rsid w:val="009F26DD"/>
    <w:rsid w:val="009F4841"/>
    <w:rsid w:val="009F5E78"/>
    <w:rsid w:val="009F6A30"/>
    <w:rsid w:val="009F6F0E"/>
    <w:rsid w:val="00A00C3E"/>
    <w:rsid w:val="00A00FCD"/>
    <w:rsid w:val="00A016B9"/>
    <w:rsid w:val="00A01A1D"/>
    <w:rsid w:val="00A01A38"/>
    <w:rsid w:val="00A01F13"/>
    <w:rsid w:val="00A031E3"/>
    <w:rsid w:val="00A044BD"/>
    <w:rsid w:val="00A0596F"/>
    <w:rsid w:val="00A070EB"/>
    <w:rsid w:val="00A07D32"/>
    <w:rsid w:val="00A101A1"/>
    <w:rsid w:val="00A101CD"/>
    <w:rsid w:val="00A10D13"/>
    <w:rsid w:val="00A12A6F"/>
    <w:rsid w:val="00A164E8"/>
    <w:rsid w:val="00A20D6E"/>
    <w:rsid w:val="00A21E82"/>
    <w:rsid w:val="00A225B1"/>
    <w:rsid w:val="00A22999"/>
    <w:rsid w:val="00A23FC7"/>
    <w:rsid w:val="00A241DE"/>
    <w:rsid w:val="00A24ABA"/>
    <w:rsid w:val="00A34E46"/>
    <w:rsid w:val="00A4113C"/>
    <w:rsid w:val="00A414E7"/>
    <w:rsid w:val="00A418A7"/>
    <w:rsid w:val="00A432BC"/>
    <w:rsid w:val="00A43F56"/>
    <w:rsid w:val="00A43FA8"/>
    <w:rsid w:val="00A45018"/>
    <w:rsid w:val="00A46F5F"/>
    <w:rsid w:val="00A47362"/>
    <w:rsid w:val="00A51165"/>
    <w:rsid w:val="00A51813"/>
    <w:rsid w:val="00A523C4"/>
    <w:rsid w:val="00A52B10"/>
    <w:rsid w:val="00A53131"/>
    <w:rsid w:val="00A53310"/>
    <w:rsid w:val="00A536B3"/>
    <w:rsid w:val="00A5377E"/>
    <w:rsid w:val="00A5407C"/>
    <w:rsid w:val="00A54681"/>
    <w:rsid w:val="00A56B19"/>
    <w:rsid w:val="00A5760C"/>
    <w:rsid w:val="00A60157"/>
    <w:rsid w:val="00A60481"/>
    <w:rsid w:val="00A60D28"/>
    <w:rsid w:val="00A60DB3"/>
    <w:rsid w:val="00A6184F"/>
    <w:rsid w:val="00A62B79"/>
    <w:rsid w:val="00A642AA"/>
    <w:rsid w:val="00A64776"/>
    <w:rsid w:val="00A657B9"/>
    <w:rsid w:val="00A65C49"/>
    <w:rsid w:val="00A671C5"/>
    <w:rsid w:val="00A67C75"/>
    <w:rsid w:val="00A7032C"/>
    <w:rsid w:val="00A714E3"/>
    <w:rsid w:val="00A72809"/>
    <w:rsid w:val="00A72C8C"/>
    <w:rsid w:val="00A7535A"/>
    <w:rsid w:val="00A76BBA"/>
    <w:rsid w:val="00A77124"/>
    <w:rsid w:val="00A81715"/>
    <w:rsid w:val="00A817E2"/>
    <w:rsid w:val="00A8263A"/>
    <w:rsid w:val="00A82F46"/>
    <w:rsid w:val="00A835FA"/>
    <w:rsid w:val="00A8733B"/>
    <w:rsid w:val="00A87B6E"/>
    <w:rsid w:val="00A90A50"/>
    <w:rsid w:val="00A91B5C"/>
    <w:rsid w:val="00A92117"/>
    <w:rsid w:val="00A927DC"/>
    <w:rsid w:val="00A92DF0"/>
    <w:rsid w:val="00A93432"/>
    <w:rsid w:val="00A936DB"/>
    <w:rsid w:val="00A94D3B"/>
    <w:rsid w:val="00A951B2"/>
    <w:rsid w:val="00A958D7"/>
    <w:rsid w:val="00A96308"/>
    <w:rsid w:val="00AA1E99"/>
    <w:rsid w:val="00AA2C11"/>
    <w:rsid w:val="00AA4E71"/>
    <w:rsid w:val="00AA7907"/>
    <w:rsid w:val="00AB0B74"/>
    <w:rsid w:val="00AB4965"/>
    <w:rsid w:val="00AB4AB0"/>
    <w:rsid w:val="00AB53E0"/>
    <w:rsid w:val="00AB6434"/>
    <w:rsid w:val="00AB6B8D"/>
    <w:rsid w:val="00AB7C83"/>
    <w:rsid w:val="00AC1A0D"/>
    <w:rsid w:val="00AC3991"/>
    <w:rsid w:val="00AC4C93"/>
    <w:rsid w:val="00AC618E"/>
    <w:rsid w:val="00AD02BC"/>
    <w:rsid w:val="00AD0E39"/>
    <w:rsid w:val="00AD1750"/>
    <w:rsid w:val="00AD18BA"/>
    <w:rsid w:val="00AD2F56"/>
    <w:rsid w:val="00AD3DD3"/>
    <w:rsid w:val="00AD40A5"/>
    <w:rsid w:val="00AD68C4"/>
    <w:rsid w:val="00AE02D0"/>
    <w:rsid w:val="00AE2D8B"/>
    <w:rsid w:val="00AE2FAA"/>
    <w:rsid w:val="00AE5520"/>
    <w:rsid w:val="00AE5C58"/>
    <w:rsid w:val="00AE5C70"/>
    <w:rsid w:val="00AE5D4A"/>
    <w:rsid w:val="00AE684F"/>
    <w:rsid w:val="00AE79DF"/>
    <w:rsid w:val="00AF2398"/>
    <w:rsid w:val="00AF26BC"/>
    <w:rsid w:val="00AF43E2"/>
    <w:rsid w:val="00AF4728"/>
    <w:rsid w:val="00AF4D60"/>
    <w:rsid w:val="00AF5353"/>
    <w:rsid w:val="00AF7777"/>
    <w:rsid w:val="00B00779"/>
    <w:rsid w:val="00B00D9B"/>
    <w:rsid w:val="00B01068"/>
    <w:rsid w:val="00B02603"/>
    <w:rsid w:val="00B049F2"/>
    <w:rsid w:val="00B052D8"/>
    <w:rsid w:val="00B10167"/>
    <w:rsid w:val="00B13261"/>
    <w:rsid w:val="00B1355F"/>
    <w:rsid w:val="00B13D5C"/>
    <w:rsid w:val="00B16F80"/>
    <w:rsid w:val="00B17C93"/>
    <w:rsid w:val="00B21BAE"/>
    <w:rsid w:val="00B21D70"/>
    <w:rsid w:val="00B22EE1"/>
    <w:rsid w:val="00B230C9"/>
    <w:rsid w:val="00B25131"/>
    <w:rsid w:val="00B2658D"/>
    <w:rsid w:val="00B26A64"/>
    <w:rsid w:val="00B2709C"/>
    <w:rsid w:val="00B32324"/>
    <w:rsid w:val="00B343D8"/>
    <w:rsid w:val="00B345C9"/>
    <w:rsid w:val="00B3621F"/>
    <w:rsid w:val="00B36A7E"/>
    <w:rsid w:val="00B37C6B"/>
    <w:rsid w:val="00B37F7D"/>
    <w:rsid w:val="00B403E6"/>
    <w:rsid w:val="00B40823"/>
    <w:rsid w:val="00B40E92"/>
    <w:rsid w:val="00B413E3"/>
    <w:rsid w:val="00B44B26"/>
    <w:rsid w:val="00B471C1"/>
    <w:rsid w:val="00B474DF"/>
    <w:rsid w:val="00B47718"/>
    <w:rsid w:val="00B4778B"/>
    <w:rsid w:val="00B47993"/>
    <w:rsid w:val="00B50F2F"/>
    <w:rsid w:val="00B51D7F"/>
    <w:rsid w:val="00B51D9F"/>
    <w:rsid w:val="00B52F47"/>
    <w:rsid w:val="00B534BF"/>
    <w:rsid w:val="00B534F5"/>
    <w:rsid w:val="00B56990"/>
    <w:rsid w:val="00B57863"/>
    <w:rsid w:val="00B57D3D"/>
    <w:rsid w:val="00B60A2F"/>
    <w:rsid w:val="00B612E0"/>
    <w:rsid w:val="00B61A59"/>
    <w:rsid w:val="00B6369C"/>
    <w:rsid w:val="00B63A6F"/>
    <w:rsid w:val="00B645BC"/>
    <w:rsid w:val="00B64988"/>
    <w:rsid w:val="00B65BF2"/>
    <w:rsid w:val="00B662D0"/>
    <w:rsid w:val="00B675E6"/>
    <w:rsid w:val="00B67804"/>
    <w:rsid w:val="00B7017E"/>
    <w:rsid w:val="00B7093C"/>
    <w:rsid w:val="00B7142C"/>
    <w:rsid w:val="00B71771"/>
    <w:rsid w:val="00B71ED5"/>
    <w:rsid w:val="00B72E5A"/>
    <w:rsid w:val="00B732AF"/>
    <w:rsid w:val="00B73FCD"/>
    <w:rsid w:val="00B7475A"/>
    <w:rsid w:val="00B74C75"/>
    <w:rsid w:val="00B753F2"/>
    <w:rsid w:val="00B75B79"/>
    <w:rsid w:val="00B764A3"/>
    <w:rsid w:val="00B76EB2"/>
    <w:rsid w:val="00B8347E"/>
    <w:rsid w:val="00B85AC6"/>
    <w:rsid w:val="00B8697F"/>
    <w:rsid w:val="00B86E0B"/>
    <w:rsid w:val="00B870DC"/>
    <w:rsid w:val="00B87198"/>
    <w:rsid w:val="00B90E9C"/>
    <w:rsid w:val="00B933B5"/>
    <w:rsid w:val="00B95573"/>
    <w:rsid w:val="00B96662"/>
    <w:rsid w:val="00B97BB5"/>
    <w:rsid w:val="00BA090C"/>
    <w:rsid w:val="00BA1495"/>
    <w:rsid w:val="00BA1AE3"/>
    <w:rsid w:val="00BA1C00"/>
    <w:rsid w:val="00BA2A01"/>
    <w:rsid w:val="00BA2CAE"/>
    <w:rsid w:val="00BA5C60"/>
    <w:rsid w:val="00BA7535"/>
    <w:rsid w:val="00BB1DED"/>
    <w:rsid w:val="00BB42C9"/>
    <w:rsid w:val="00BB6004"/>
    <w:rsid w:val="00BB64BC"/>
    <w:rsid w:val="00BB67E4"/>
    <w:rsid w:val="00BB7E18"/>
    <w:rsid w:val="00BC0055"/>
    <w:rsid w:val="00BC0524"/>
    <w:rsid w:val="00BC2702"/>
    <w:rsid w:val="00BC34D6"/>
    <w:rsid w:val="00BC65E1"/>
    <w:rsid w:val="00BC7A5C"/>
    <w:rsid w:val="00BD09CD"/>
    <w:rsid w:val="00BD2154"/>
    <w:rsid w:val="00BD2411"/>
    <w:rsid w:val="00BD28A6"/>
    <w:rsid w:val="00BE4B8E"/>
    <w:rsid w:val="00BE4D08"/>
    <w:rsid w:val="00BE52D6"/>
    <w:rsid w:val="00BE6377"/>
    <w:rsid w:val="00BE79D2"/>
    <w:rsid w:val="00BF0BD5"/>
    <w:rsid w:val="00BF0BF1"/>
    <w:rsid w:val="00BF0F0E"/>
    <w:rsid w:val="00BF1079"/>
    <w:rsid w:val="00BF116E"/>
    <w:rsid w:val="00BF34D7"/>
    <w:rsid w:val="00BF541F"/>
    <w:rsid w:val="00BF56DF"/>
    <w:rsid w:val="00BF646B"/>
    <w:rsid w:val="00BF6AD8"/>
    <w:rsid w:val="00C00E8A"/>
    <w:rsid w:val="00C03F12"/>
    <w:rsid w:val="00C0607F"/>
    <w:rsid w:val="00C06427"/>
    <w:rsid w:val="00C06E92"/>
    <w:rsid w:val="00C06FD9"/>
    <w:rsid w:val="00C07022"/>
    <w:rsid w:val="00C0704C"/>
    <w:rsid w:val="00C11BD0"/>
    <w:rsid w:val="00C127E3"/>
    <w:rsid w:val="00C12B54"/>
    <w:rsid w:val="00C15A84"/>
    <w:rsid w:val="00C22C11"/>
    <w:rsid w:val="00C2372C"/>
    <w:rsid w:val="00C240C3"/>
    <w:rsid w:val="00C2579A"/>
    <w:rsid w:val="00C26099"/>
    <w:rsid w:val="00C273F5"/>
    <w:rsid w:val="00C274BD"/>
    <w:rsid w:val="00C30620"/>
    <w:rsid w:val="00C317D4"/>
    <w:rsid w:val="00C32D3B"/>
    <w:rsid w:val="00C32D69"/>
    <w:rsid w:val="00C32E2E"/>
    <w:rsid w:val="00C3326D"/>
    <w:rsid w:val="00C335B3"/>
    <w:rsid w:val="00C33CCB"/>
    <w:rsid w:val="00C33E76"/>
    <w:rsid w:val="00C341C4"/>
    <w:rsid w:val="00C35C76"/>
    <w:rsid w:val="00C36570"/>
    <w:rsid w:val="00C36797"/>
    <w:rsid w:val="00C36875"/>
    <w:rsid w:val="00C3743A"/>
    <w:rsid w:val="00C3753D"/>
    <w:rsid w:val="00C40EA6"/>
    <w:rsid w:val="00C40F72"/>
    <w:rsid w:val="00C41E8C"/>
    <w:rsid w:val="00C4200F"/>
    <w:rsid w:val="00C4469C"/>
    <w:rsid w:val="00C44B4C"/>
    <w:rsid w:val="00C504C7"/>
    <w:rsid w:val="00C50EC4"/>
    <w:rsid w:val="00C51121"/>
    <w:rsid w:val="00C53BC5"/>
    <w:rsid w:val="00C543C8"/>
    <w:rsid w:val="00C55061"/>
    <w:rsid w:val="00C5506A"/>
    <w:rsid w:val="00C579FF"/>
    <w:rsid w:val="00C57B84"/>
    <w:rsid w:val="00C60F3B"/>
    <w:rsid w:val="00C61879"/>
    <w:rsid w:val="00C634A5"/>
    <w:rsid w:val="00C637C5"/>
    <w:rsid w:val="00C63CF2"/>
    <w:rsid w:val="00C63FE3"/>
    <w:rsid w:val="00C646B3"/>
    <w:rsid w:val="00C64FD5"/>
    <w:rsid w:val="00C65F25"/>
    <w:rsid w:val="00C66F32"/>
    <w:rsid w:val="00C67531"/>
    <w:rsid w:val="00C67907"/>
    <w:rsid w:val="00C70E8A"/>
    <w:rsid w:val="00C7232D"/>
    <w:rsid w:val="00C72CA8"/>
    <w:rsid w:val="00C74873"/>
    <w:rsid w:val="00C752F4"/>
    <w:rsid w:val="00C75798"/>
    <w:rsid w:val="00C8343C"/>
    <w:rsid w:val="00C8383D"/>
    <w:rsid w:val="00C839C1"/>
    <w:rsid w:val="00C8499F"/>
    <w:rsid w:val="00C84DB6"/>
    <w:rsid w:val="00C857CB"/>
    <w:rsid w:val="00C8684C"/>
    <w:rsid w:val="00C86D3E"/>
    <w:rsid w:val="00C86F91"/>
    <w:rsid w:val="00C8740F"/>
    <w:rsid w:val="00C90904"/>
    <w:rsid w:val="00C909AE"/>
    <w:rsid w:val="00C913D5"/>
    <w:rsid w:val="00C914DF"/>
    <w:rsid w:val="00C915A8"/>
    <w:rsid w:val="00C91AFF"/>
    <w:rsid w:val="00C9503E"/>
    <w:rsid w:val="00C9665F"/>
    <w:rsid w:val="00C9682F"/>
    <w:rsid w:val="00CA02A3"/>
    <w:rsid w:val="00CA0393"/>
    <w:rsid w:val="00CA03CB"/>
    <w:rsid w:val="00CA0B06"/>
    <w:rsid w:val="00CA0F50"/>
    <w:rsid w:val="00CA1628"/>
    <w:rsid w:val="00CA310D"/>
    <w:rsid w:val="00CA36DC"/>
    <w:rsid w:val="00CA5497"/>
    <w:rsid w:val="00CA5B81"/>
    <w:rsid w:val="00CA7F98"/>
    <w:rsid w:val="00CB020C"/>
    <w:rsid w:val="00CB0A63"/>
    <w:rsid w:val="00CB2721"/>
    <w:rsid w:val="00CB2FD7"/>
    <w:rsid w:val="00CB4357"/>
    <w:rsid w:val="00CB4762"/>
    <w:rsid w:val="00CB4C54"/>
    <w:rsid w:val="00CB5111"/>
    <w:rsid w:val="00CB64F6"/>
    <w:rsid w:val="00CB7C0E"/>
    <w:rsid w:val="00CC1180"/>
    <w:rsid w:val="00CC12C5"/>
    <w:rsid w:val="00CC1466"/>
    <w:rsid w:val="00CC1AC7"/>
    <w:rsid w:val="00CC2B8E"/>
    <w:rsid w:val="00CC50AC"/>
    <w:rsid w:val="00CC5FC1"/>
    <w:rsid w:val="00CC72BA"/>
    <w:rsid w:val="00CD1155"/>
    <w:rsid w:val="00CD2033"/>
    <w:rsid w:val="00CD256C"/>
    <w:rsid w:val="00CD2672"/>
    <w:rsid w:val="00CD471D"/>
    <w:rsid w:val="00CD5631"/>
    <w:rsid w:val="00CD5CAA"/>
    <w:rsid w:val="00CD6A18"/>
    <w:rsid w:val="00CD6AA5"/>
    <w:rsid w:val="00CD6C55"/>
    <w:rsid w:val="00CD7202"/>
    <w:rsid w:val="00CD7994"/>
    <w:rsid w:val="00CE0CF3"/>
    <w:rsid w:val="00CE1F4C"/>
    <w:rsid w:val="00CE21C0"/>
    <w:rsid w:val="00CE3455"/>
    <w:rsid w:val="00CE5378"/>
    <w:rsid w:val="00CE6617"/>
    <w:rsid w:val="00CF0467"/>
    <w:rsid w:val="00CF1980"/>
    <w:rsid w:val="00CF1B30"/>
    <w:rsid w:val="00CF2745"/>
    <w:rsid w:val="00CF2C72"/>
    <w:rsid w:val="00CF61CB"/>
    <w:rsid w:val="00CF6FFC"/>
    <w:rsid w:val="00CF7105"/>
    <w:rsid w:val="00D009B3"/>
    <w:rsid w:val="00D01753"/>
    <w:rsid w:val="00D02B48"/>
    <w:rsid w:val="00D02F95"/>
    <w:rsid w:val="00D03928"/>
    <w:rsid w:val="00D04980"/>
    <w:rsid w:val="00D06EEA"/>
    <w:rsid w:val="00D10188"/>
    <w:rsid w:val="00D10773"/>
    <w:rsid w:val="00D10B68"/>
    <w:rsid w:val="00D110D7"/>
    <w:rsid w:val="00D1120A"/>
    <w:rsid w:val="00D11960"/>
    <w:rsid w:val="00D11CDF"/>
    <w:rsid w:val="00D125BE"/>
    <w:rsid w:val="00D1410D"/>
    <w:rsid w:val="00D146EF"/>
    <w:rsid w:val="00D16C0A"/>
    <w:rsid w:val="00D20B3F"/>
    <w:rsid w:val="00D21962"/>
    <w:rsid w:val="00D21E64"/>
    <w:rsid w:val="00D2256C"/>
    <w:rsid w:val="00D23201"/>
    <w:rsid w:val="00D2375F"/>
    <w:rsid w:val="00D24846"/>
    <w:rsid w:val="00D25705"/>
    <w:rsid w:val="00D261AC"/>
    <w:rsid w:val="00D26F3A"/>
    <w:rsid w:val="00D27AC1"/>
    <w:rsid w:val="00D325C6"/>
    <w:rsid w:val="00D32FA5"/>
    <w:rsid w:val="00D339D5"/>
    <w:rsid w:val="00D340ED"/>
    <w:rsid w:val="00D34684"/>
    <w:rsid w:val="00D3511F"/>
    <w:rsid w:val="00D354A3"/>
    <w:rsid w:val="00D35D68"/>
    <w:rsid w:val="00D36BC7"/>
    <w:rsid w:val="00D40ADD"/>
    <w:rsid w:val="00D4207C"/>
    <w:rsid w:val="00D423EB"/>
    <w:rsid w:val="00D42F9B"/>
    <w:rsid w:val="00D46707"/>
    <w:rsid w:val="00D47786"/>
    <w:rsid w:val="00D50AA9"/>
    <w:rsid w:val="00D512DE"/>
    <w:rsid w:val="00D527F0"/>
    <w:rsid w:val="00D52E40"/>
    <w:rsid w:val="00D533A7"/>
    <w:rsid w:val="00D555DA"/>
    <w:rsid w:val="00D57BF4"/>
    <w:rsid w:val="00D57D23"/>
    <w:rsid w:val="00D57F44"/>
    <w:rsid w:val="00D603B3"/>
    <w:rsid w:val="00D60FD6"/>
    <w:rsid w:val="00D64A5E"/>
    <w:rsid w:val="00D65777"/>
    <w:rsid w:val="00D66D83"/>
    <w:rsid w:val="00D7114F"/>
    <w:rsid w:val="00D71E84"/>
    <w:rsid w:val="00D7403D"/>
    <w:rsid w:val="00D77944"/>
    <w:rsid w:val="00D77DD8"/>
    <w:rsid w:val="00D80324"/>
    <w:rsid w:val="00D80D25"/>
    <w:rsid w:val="00D86A45"/>
    <w:rsid w:val="00D86C72"/>
    <w:rsid w:val="00D91CF6"/>
    <w:rsid w:val="00D9427C"/>
    <w:rsid w:val="00D9429C"/>
    <w:rsid w:val="00D94DCE"/>
    <w:rsid w:val="00D96D62"/>
    <w:rsid w:val="00D974AA"/>
    <w:rsid w:val="00D97612"/>
    <w:rsid w:val="00DA02F9"/>
    <w:rsid w:val="00DA1A3D"/>
    <w:rsid w:val="00DA2AEE"/>
    <w:rsid w:val="00DA316F"/>
    <w:rsid w:val="00DA34A3"/>
    <w:rsid w:val="00DA40F4"/>
    <w:rsid w:val="00DA50B7"/>
    <w:rsid w:val="00DA65CB"/>
    <w:rsid w:val="00DA69AC"/>
    <w:rsid w:val="00DA6C58"/>
    <w:rsid w:val="00DB09BC"/>
    <w:rsid w:val="00DB0EDD"/>
    <w:rsid w:val="00DB1128"/>
    <w:rsid w:val="00DB17C4"/>
    <w:rsid w:val="00DB1B9B"/>
    <w:rsid w:val="00DB7937"/>
    <w:rsid w:val="00DB7A37"/>
    <w:rsid w:val="00DB7E96"/>
    <w:rsid w:val="00DC3B32"/>
    <w:rsid w:val="00DC4168"/>
    <w:rsid w:val="00DC69B9"/>
    <w:rsid w:val="00DC7F47"/>
    <w:rsid w:val="00DD0F21"/>
    <w:rsid w:val="00DD3003"/>
    <w:rsid w:val="00DD5C1B"/>
    <w:rsid w:val="00DD6D80"/>
    <w:rsid w:val="00DD6EA4"/>
    <w:rsid w:val="00DD789B"/>
    <w:rsid w:val="00DE0286"/>
    <w:rsid w:val="00DE169C"/>
    <w:rsid w:val="00DE1A96"/>
    <w:rsid w:val="00DE1AA7"/>
    <w:rsid w:val="00DE265F"/>
    <w:rsid w:val="00DE2BFE"/>
    <w:rsid w:val="00DE4E59"/>
    <w:rsid w:val="00DF0262"/>
    <w:rsid w:val="00DF16DA"/>
    <w:rsid w:val="00DF19DB"/>
    <w:rsid w:val="00DF22EA"/>
    <w:rsid w:val="00DF45BC"/>
    <w:rsid w:val="00DF55A6"/>
    <w:rsid w:val="00DF5FB1"/>
    <w:rsid w:val="00DF69B2"/>
    <w:rsid w:val="00DF769A"/>
    <w:rsid w:val="00DF7F11"/>
    <w:rsid w:val="00E013B3"/>
    <w:rsid w:val="00E021A0"/>
    <w:rsid w:val="00E02FEC"/>
    <w:rsid w:val="00E032BB"/>
    <w:rsid w:val="00E040A0"/>
    <w:rsid w:val="00E0573D"/>
    <w:rsid w:val="00E073D6"/>
    <w:rsid w:val="00E07DC6"/>
    <w:rsid w:val="00E11244"/>
    <w:rsid w:val="00E11481"/>
    <w:rsid w:val="00E11E0B"/>
    <w:rsid w:val="00E12FF0"/>
    <w:rsid w:val="00E13590"/>
    <w:rsid w:val="00E138DE"/>
    <w:rsid w:val="00E15353"/>
    <w:rsid w:val="00E159DB"/>
    <w:rsid w:val="00E16CAE"/>
    <w:rsid w:val="00E2307D"/>
    <w:rsid w:val="00E2386F"/>
    <w:rsid w:val="00E24C10"/>
    <w:rsid w:val="00E24C14"/>
    <w:rsid w:val="00E25016"/>
    <w:rsid w:val="00E262E5"/>
    <w:rsid w:val="00E26C8C"/>
    <w:rsid w:val="00E27339"/>
    <w:rsid w:val="00E30FBB"/>
    <w:rsid w:val="00E31855"/>
    <w:rsid w:val="00E328DB"/>
    <w:rsid w:val="00E357F6"/>
    <w:rsid w:val="00E35BE1"/>
    <w:rsid w:val="00E35C83"/>
    <w:rsid w:val="00E3647D"/>
    <w:rsid w:val="00E36FFD"/>
    <w:rsid w:val="00E370CA"/>
    <w:rsid w:val="00E37EEF"/>
    <w:rsid w:val="00E40959"/>
    <w:rsid w:val="00E42EFF"/>
    <w:rsid w:val="00E449C7"/>
    <w:rsid w:val="00E45340"/>
    <w:rsid w:val="00E4537E"/>
    <w:rsid w:val="00E45F71"/>
    <w:rsid w:val="00E460EC"/>
    <w:rsid w:val="00E46391"/>
    <w:rsid w:val="00E46A06"/>
    <w:rsid w:val="00E4709B"/>
    <w:rsid w:val="00E50418"/>
    <w:rsid w:val="00E50FB2"/>
    <w:rsid w:val="00E515DB"/>
    <w:rsid w:val="00E524D7"/>
    <w:rsid w:val="00E52A95"/>
    <w:rsid w:val="00E52BC8"/>
    <w:rsid w:val="00E54F7C"/>
    <w:rsid w:val="00E6038F"/>
    <w:rsid w:val="00E61326"/>
    <w:rsid w:val="00E61746"/>
    <w:rsid w:val="00E64369"/>
    <w:rsid w:val="00E674DD"/>
    <w:rsid w:val="00E67B22"/>
    <w:rsid w:val="00E709DF"/>
    <w:rsid w:val="00E70FBF"/>
    <w:rsid w:val="00E71EB9"/>
    <w:rsid w:val="00E7282B"/>
    <w:rsid w:val="00E73304"/>
    <w:rsid w:val="00E74D8A"/>
    <w:rsid w:val="00E7513D"/>
    <w:rsid w:val="00E75464"/>
    <w:rsid w:val="00E76F5B"/>
    <w:rsid w:val="00E771AE"/>
    <w:rsid w:val="00E81323"/>
    <w:rsid w:val="00E81E5A"/>
    <w:rsid w:val="00E84B41"/>
    <w:rsid w:val="00E85E3D"/>
    <w:rsid w:val="00E86EBD"/>
    <w:rsid w:val="00E87118"/>
    <w:rsid w:val="00E8756D"/>
    <w:rsid w:val="00E90738"/>
    <w:rsid w:val="00E910AA"/>
    <w:rsid w:val="00E91432"/>
    <w:rsid w:val="00E9169B"/>
    <w:rsid w:val="00E91DBF"/>
    <w:rsid w:val="00E94281"/>
    <w:rsid w:val="00E94896"/>
    <w:rsid w:val="00E9491A"/>
    <w:rsid w:val="00E95A9A"/>
    <w:rsid w:val="00E96F5F"/>
    <w:rsid w:val="00E974ED"/>
    <w:rsid w:val="00EA238D"/>
    <w:rsid w:val="00EA249E"/>
    <w:rsid w:val="00EA3AE0"/>
    <w:rsid w:val="00EA3DC2"/>
    <w:rsid w:val="00EA406E"/>
    <w:rsid w:val="00EA43AC"/>
    <w:rsid w:val="00EA479A"/>
    <w:rsid w:val="00EA52D3"/>
    <w:rsid w:val="00EA5EF9"/>
    <w:rsid w:val="00EA61BE"/>
    <w:rsid w:val="00EA73CE"/>
    <w:rsid w:val="00EB0C12"/>
    <w:rsid w:val="00EB20EB"/>
    <w:rsid w:val="00EB2329"/>
    <w:rsid w:val="00EB331B"/>
    <w:rsid w:val="00EB505E"/>
    <w:rsid w:val="00EB557E"/>
    <w:rsid w:val="00EB71F9"/>
    <w:rsid w:val="00EB77B1"/>
    <w:rsid w:val="00EB7A7C"/>
    <w:rsid w:val="00EB7FB8"/>
    <w:rsid w:val="00EC11F4"/>
    <w:rsid w:val="00EC2644"/>
    <w:rsid w:val="00EC390F"/>
    <w:rsid w:val="00EC4F6F"/>
    <w:rsid w:val="00EC525F"/>
    <w:rsid w:val="00ED0300"/>
    <w:rsid w:val="00ED043A"/>
    <w:rsid w:val="00ED0F37"/>
    <w:rsid w:val="00ED1221"/>
    <w:rsid w:val="00ED1F3C"/>
    <w:rsid w:val="00ED2D78"/>
    <w:rsid w:val="00ED3727"/>
    <w:rsid w:val="00ED3DDF"/>
    <w:rsid w:val="00ED3FF4"/>
    <w:rsid w:val="00ED503C"/>
    <w:rsid w:val="00ED50F4"/>
    <w:rsid w:val="00ED7278"/>
    <w:rsid w:val="00ED7DE0"/>
    <w:rsid w:val="00EE05DE"/>
    <w:rsid w:val="00EE0FC4"/>
    <w:rsid w:val="00EE1322"/>
    <w:rsid w:val="00EE1C1A"/>
    <w:rsid w:val="00EE2613"/>
    <w:rsid w:val="00EE48E6"/>
    <w:rsid w:val="00EE50B9"/>
    <w:rsid w:val="00EE50E7"/>
    <w:rsid w:val="00EE50F9"/>
    <w:rsid w:val="00EE550A"/>
    <w:rsid w:val="00EE5CAA"/>
    <w:rsid w:val="00EE5E0B"/>
    <w:rsid w:val="00EE6FC8"/>
    <w:rsid w:val="00EF0014"/>
    <w:rsid w:val="00EF0873"/>
    <w:rsid w:val="00EF1E98"/>
    <w:rsid w:val="00EF2D7B"/>
    <w:rsid w:val="00EF2E4A"/>
    <w:rsid w:val="00EF3064"/>
    <w:rsid w:val="00EF3821"/>
    <w:rsid w:val="00EF56F7"/>
    <w:rsid w:val="00EF5820"/>
    <w:rsid w:val="00EF6EC5"/>
    <w:rsid w:val="00EF7DEF"/>
    <w:rsid w:val="00F004CF"/>
    <w:rsid w:val="00F01022"/>
    <w:rsid w:val="00F0266D"/>
    <w:rsid w:val="00F0376A"/>
    <w:rsid w:val="00F05016"/>
    <w:rsid w:val="00F05B77"/>
    <w:rsid w:val="00F05D7E"/>
    <w:rsid w:val="00F06AB0"/>
    <w:rsid w:val="00F1025A"/>
    <w:rsid w:val="00F10D1F"/>
    <w:rsid w:val="00F11EFB"/>
    <w:rsid w:val="00F135F5"/>
    <w:rsid w:val="00F13771"/>
    <w:rsid w:val="00F15A03"/>
    <w:rsid w:val="00F15A30"/>
    <w:rsid w:val="00F15F7E"/>
    <w:rsid w:val="00F20955"/>
    <w:rsid w:val="00F2297F"/>
    <w:rsid w:val="00F231BD"/>
    <w:rsid w:val="00F23380"/>
    <w:rsid w:val="00F23CCD"/>
    <w:rsid w:val="00F25B81"/>
    <w:rsid w:val="00F25FF1"/>
    <w:rsid w:val="00F2650C"/>
    <w:rsid w:val="00F27528"/>
    <w:rsid w:val="00F30612"/>
    <w:rsid w:val="00F3100A"/>
    <w:rsid w:val="00F35439"/>
    <w:rsid w:val="00F35EDC"/>
    <w:rsid w:val="00F44C24"/>
    <w:rsid w:val="00F458A2"/>
    <w:rsid w:val="00F460F4"/>
    <w:rsid w:val="00F46287"/>
    <w:rsid w:val="00F4648F"/>
    <w:rsid w:val="00F476AE"/>
    <w:rsid w:val="00F47F42"/>
    <w:rsid w:val="00F50BE9"/>
    <w:rsid w:val="00F516A1"/>
    <w:rsid w:val="00F54C85"/>
    <w:rsid w:val="00F557FB"/>
    <w:rsid w:val="00F572B4"/>
    <w:rsid w:val="00F60DEE"/>
    <w:rsid w:val="00F61C34"/>
    <w:rsid w:val="00F62750"/>
    <w:rsid w:val="00F62916"/>
    <w:rsid w:val="00F63D9A"/>
    <w:rsid w:val="00F64510"/>
    <w:rsid w:val="00F659A3"/>
    <w:rsid w:val="00F65A65"/>
    <w:rsid w:val="00F661EF"/>
    <w:rsid w:val="00F667BE"/>
    <w:rsid w:val="00F67271"/>
    <w:rsid w:val="00F67BD7"/>
    <w:rsid w:val="00F70941"/>
    <w:rsid w:val="00F70E00"/>
    <w:rsid w:val="00F71C82"/>
    <w:rsid w:val="00F7417F"/>
    <w:rsid w:val="00F74349"/>
    <w:rsid w:val="00F74699"/>
    <w:rsid w:val="00F777BE"/>
    <w:rsid w:val="00F804BF"/>
    <w:rsid w:val="00F807C1"/>
    <w:rsid w:val="00F80D25"/>
    <w:rsid w:val="00F80FBC"/>
    <w:rsid w:val="00F82BEE"/>
    <w:rsid w:val="00F83D4E"/>
    <w:rsid w:val="00F86723"/>
    <w:rsid w:val="00F87F7A"/>
    <w:rsid w:val="00F90071"/>
    <w:rsid w:val="00F91014"/>
    <w:rsid w:val="00F95088"/>
    <w:rsid w:val="00F958B6"/>
    <w:rsid w:val="00FA02D2"/>
    <w:rsid w:val="00FA052F"/>
    <w:rsid w:val="00FA1445"/>
    <w:rsid w:val="00FA18AF"/>
    <w:rsid w:val="00FA2CF4"/>
    <w:rsid w:val="00FA533E"/>
    <w:rsid w:val="00FA7C77"/>
    <w:rsid w:val="00FB0270"/>
    <w:rsid w:val="00FB134A"/>
    <w:rsid w:val="00FB3423"/>
    <w:rsid w:val="00FB3625"/>
    <w:rsid w:val="00FB3671"/>
    <w:rsid w:val="00FB4792"/>
    <w:rsid w:val="00FB48B2"/>
    <w:rsid w:val="00FB4CB7"/>
    <w:rsid w:val="00FB4E3C"/>
    <w:rsid w:val="00FB673D"/>
    <w:rsid w:val="00FB6879"/>
    <w:rsid w:val="00FB68DD"/>
    <w:rsid w:val="00FB743C"/>
    <w:rsid w:val="00FC5513"/>
    <w:rsid w:val="00FC6B24"/>
    <w:rsid w:val="00FC6E8D"/>
    <w:rsid w:val="00FC7230"/>
    <w:rsid w:val="00FC7361"/>
    <w:rsid w:val="00FD01A8"/>
    <w:rsid w:val="00FD08DA"/>
    <w:rsid w:val="00FD12C7"/>
    <w:rsid w:val="00FD15FF"/>
    <w:rsid w:val="00FD307B"/>
    <w:rsid w:val="00FD3136"/>
    <w:rsid w:val="00FD33E0"/>
    <w:rsid w:val="00FD367A"/>
    <w:rsid w:val="00FD3C76"/>
    <w:rsid w:val="00FD3D66"/>
    <w:rsid w:val="00FD455C"/>
    <w:rsid w:val="00FD499F"/>
    <w:rsid w:val="00FD4CD1"/>
    <w:rsid w:val="00FD4E10"/>
    <w:rsid w:val="00FD60D4"/>
    <w:rsid w:val="00FD69F5"/>
    <w:rsid w:val="00FD7D26"/>
    <w:rsid w:val="00FE0C61"/>
    <w:rsid w:val="00FE0F9B"/>
    <w:rsid w:val="00FE6211"/>
    <w:rsid w:val="00FE68E4"/>
    <w:rsid w:val="00FE6C6B"/>
    <w:rsid w:val="00FE7126"/>
    <w:rsid w:val="00FE7648"/>
    <w:rsid w:val="00FF0908"/>
    <w:rsid w:val="00FF2F25"/>
    <w:rsid w:val="00FF34A3"/>
    <w:rsid w:val="00FF512A"/>
    <w:rsid w:val="00FF562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FB168"/>
  <w15:docId w15:val="{513CFEF6-D131-42F4-AFD2-E7CE00E0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A951B2"/>
    <w:rPr>
      <w:rFonts w:ascii="Verdana" w:hAnsi="Verdana"/>
      <w:color w:val="000000"/>
      <w:kern w:val="28"/>
      <w:sz w:val="22"/>
    </w:rPr>
  </w:style>
  <w:style w:type="numbering" w:customStyle="1" w:styleId="StylesList1">
    <w:name w:val="StylesList1"/>
    <w:uiPriority w:val="99"/>
    <w:rsid w:val="00D71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5575">
      <w:bodyDiv w:val="1"/>
      <w:marLeft w:val="0"/>
      <w:marRight w:val="0"/>
      <w:marTop w:val="0"/>
      <w:marBottom w:val="0"/>
      <w:divBdr>
        <w:top w:val="none" w:sz="0" w:space="0" w:color="auto"/>
        <w:left w:val="none" w:sz="0" w:space="0" w:color="auto"/>
        <w:bottom w:val="none" w:sz="0" w:space="0" w:color="auto"/>
        <w:right w:val="none" w:sz="0" w:space="0" w:color="auto"/>
      </w:divBdr>
    </w:div>
    <w:div w:id="697897799">
      <w:bodyDiv w:val="1"/>
      <w:marLeft w:val="0"/>
      <w:marRight w:val="0"/>
      <w:marTop w:val="0"/>
      <w:marBottom w:val="0"/>
      <w:divBdr>
        <w:top w:val="none" w:sz="0" w:space="0" w:color="auto"/>
        <w:left w:val="none" w:sz="0" w:space="0" w:color="auto"/>
        <w:bottom w:val="none" w:sz="0" w:space="0" w:color="auto"/>
        <w:right w:val="none" w:sz="0" w:space="0" w:color="auto"/>
      </w:divBdr>
    </w:div>
    <w:div w:id="81664738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717579964">
      <w:bodyDiv w:val="1"/>
      <w:marLeft w:val="0"/>
      <w:marRight w:val="0"/>
      <w:marTop w:val="0"/>
      <w:marBottom w:val="0"/>
      <w:divBdr>
        <w:top w:val="none" w:sz="0" w:space="0" w:color="auto"/>
        <w:left w:val="none" w:sz="0" w:space="0" w:color="auto"/>
        <w:bottom w:val="none" w:sz="0" w:space="0" w:color="auto"/>
        <w:right w:val="none" w:sz="0" w:space="0" w:color="auto"/>
      </w:divBdr>
    </w:div>
    <w:div w:id="178634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9/07/customui" loadImage="OnLoadImage">
  <ribbon startFromScratch="false">
    <tabs>
      <tab id="TabPinsHelp" label="PINS Help" visible="true">
        <group id="GroupPinsHelp">
          <menu id="PINSHelp" visible="true" label="PINS Help Menu">
            <button id="Decisions" visible="true" label="Decisions" onAction="mod_ID.Decision"/>
            <menu id="mnuConditionsId" visible="true" label="Conditions">
              <button id="btnEnglishCases" visible="true" label="English Cases" tag="English" onAction="mod_ID.Conditions"/>
              <button id="btnWelshCases" visible="true" label="Welsh Cases" tag="Welsh" onAction="mod_ID.Conditions"/>
            </menu>
            <button id="Reasons" visible="true" label="Reasons" onAction="mod_ID.Conclusions"/>
            <button id="btnCILMainIssues" visible="true" label="CIL Main Issues" onAction="mod_ID.MainIssues"/>
            <button id="btnCostsIH" visible="true" label="Costs - submissions for/response by (I/H only)" onAction="mod_ID.Costs"/>
            <button id="btnCostsCirculars" visible="true" label="Costs - Circulars" onAction="mod_ID.CostsCirculars"/>
            <menu id="mnuAppearances" visible="true" label="Appearances">
              <button id="btnS77_78Inquiry" visible="true" label="s77/s78 Inquiry" onAction="mod_ID.AppearancesInquiry"/>
              <button id="btnS77_78_174Hearing" visible="true" label="s77/s78/s174 Hearing" onAction="mod_ID.AppearancesHearing"/>
              <button id="btnS174Inquiry" visible="true" label="s174 Inquiry" onAction="mod_ID.AppearancesInquiryEnf"/>
            </menu>
            <menu id="mnuLists" visible="true" label="Lists">
              <button id="btnDocuments" visible="true" label="Documents" onAction="mod_ID.Documents"/>
              <button id="btnPlans" visible="true" label="Plans" onAction="mod_ID.Plans"/>
              <button id="btnPhotos" visible="true" label="Photos" onAction="mod_ID.Photos"/>
            </menu>
            <button id="btnAddLine" visible="true" label="AddLine" onAction="mod_ID.AddLine"/>
            <menuSeparator id="menuSep1"/>
            <button id="btnGeneralPlan" visible="true" label="General Plan" onAction="modLDCCerts.GeneralPlan"/>
            <button id="btnLDCPlan" visible="true" label="LDC Plan" onAction="modLDCcerts.LDCPlan"/>
            <button id="btnLDCS191" visible="true" label="LDC S191" onAction="modLDCCerts.LDCS191"/>
            <button id="btnLDCS191_3" visible="true" label="LDC S191(3)" onAction="modLDCCerts.LDCS1913"/>
            <button id="btnLDCS192" visible="true" label="LDC S192" onAction="modLDCCerts.LDCS192"/>
            <menuSeparator id="menuSep2"/>
            <button id="btnCleanUp" visible="true" label="Clean Up" onAction="mod_ID.sbrCleanUp"/>
          </menu>
        </group>
        <group id="grpPINS1" label="PINS1">
          <box id="boxPINS1_1" boxStyle="horizontal">
            <checkBox idMso="ShowRuler"/>
            <toggleButton idMso="Bold"/>
            <toggleButton idMso="Italic"/>
            <toggleButton idMso="Underline"/>
            <toggleButton idMso="AlignLeft"/>
            <toggleButton idMso="AlignCenter"/>
            <toggleButton idMso="AlignRight"/>
          </box>
          <box id="boxPINS1_2" boxStyle="horizontal">
            <button id="btnStyleNoIndent" visible="true" imageMso="AlignJustify" screentip="No indent Style" onAction="modStyle.ApplyStyle"/>
            <button id="btnStyleN_Inset" visible="true" imageMso="IndentClassic" screentip="N_inset Style" onAction="modStyle.ApplyStyle"/>
            <button id="btnStyleN_Block" visible="true" imageMso="InsertBuildingBlocksCommonPartsGallery" screentip="N_block Style" onAction="modStyle.ApplyStyle"/>
            <button id="btnStyleHeading6" visible="true" imageMso="H" screentip="Sub Heading" onAction="modStyle.ApplyStyle"/>
            <button id="btnStyleLong1" visible="true" imageMso="_1" screentip="Long Report 1" onAction="modStyle.ApplyStyle"/>
            <button id="btnStyleLong2" visible="true" imageMso="_2" screentip="Long Report 2" onAction="modStyle.ApplyStyle"/>
            <button id="btnStyleLong3" visible="true" imageMso="_3" screentip="Long Report 3" onAction="modStyle.ApplyStyle"/>
            <button id="btnStyleLong4" visible="true" imageMso="_4" screentip="Long Report 4" onAction="modStyle.ApplyStyle"/>
            <button id="btnStyleParaLevel1" visible="true" imageMso="JustifyLowVertical" screentip="Para Level 1 (1.)" onAction="modStyle.ApplyStyle"/>
            <button id="btnStyleParaLevel2" visible="true" imageMso="JustifyMediumVertical" screentip="Para Level 2 (1.1)" onAction="modStyle.ApplyStyle"/>
            <button id="btnStyleParaLevel3" visible="true" imageMso="JustifyHighVertical" screentip="Para Level 3 (1.1.1)" onAction="modStyle.ApplyStyle"/>
            <button id="btnStyleParaLevel4" visible="true" imageMso="JustifyVerticalFlyoutAnchor" screentip="Para Level 4 (1.1.1.1)" onAction="modStyle.ApplyStyle"/>
            <button id="btnStyleN_Number" visible="true" imageMso="NumberingGallery" screentip="N_number Style" onAction="modStyle.ApplyStyle"/>
            <button id="btnStyleN_ListA" visible="true" imageMso="BulletListDefault" screentip="N_list (a) Style" onAction="modStyle.ApplyStyle"/>
            <button id="btnStyleN_ListI" visible="true" imageMso="ListNumFieldInsert" screentip="N_list (i) Style" onAction="modStyle.ApplyStyle"/>
          </box>
          <box id="boxPINS1_3" boxStyle="horizontal">
            <toggleButton idMso="Superscript"/>
            <toggleButton idMso="Subscript"/>
            <button idMso="FootnoteInsert" showLabel="false"/>
            <gallery idMso="ChangeCaseGallery"/>
          </box>
        </group>
        <group id="grpPINS2" label="PINS2">
          <box id="boxPINS2_1" boxStyle="horizontal">
            <button idMso="FileNewBlankDocument" showLabel="false"/>
            <button idMso="FileOpen" showLabel="false"/>
            <button idMso="FileSave" showLabel="false"/>
            <button idMso="FileSaveAs" showLabel="false"/>
            <button idMso="FilePrintQuick" showLabel="false"/>
            <splitButton idMso="FilePrintMenu" showLabel="false"/>
            <button id="btnPrintCurrentPage" visible="true" imageMso="PrintDialogAccess" screentip="Print Current Page" onAction="modStyle.PrintCurrentPage"/>
            <button id="btnHeadingInColour" visible="true" imageMso="BlogCategories" screentip="Headings In Colour" onAction="modStyle.HeadingInColour"/>
            <control idMso="FormatPainter" showLabel="false"/>
            <gallery idMso="FontColorPicker"/>
            <gallery idMso="TextHighlightColorPicker"/>
            <toggleButton idMso="ParagraphMarks" showLabel="false"/>
            <button idMso="FindDialog" showLabel="false"/>
            <button idMso="Thesaurus" showLabel="false"/>
            <button idMso="SpellingAndGrammar" showLabel="false"/>
          </box>
          <box id="boxPINS2_2" boxStyle="horizontal">
            <button idMso="Cut" showLabel="false"/>
            <button idMso="Copy" showLabel="false"/>
            <button idMso="Paste" showLabel="false"/>
            <gallery idMso="Undo"/>
            <gallery idMso="Redo"/>
            <toggleButton idMso="TableShowGridlines" showLabel="false"/>
            <gallery idMso="TableInsertGallery"/>
            <button idMso="TextBoxInsert" showLabel="false"/>
            <button idMso="FrameInsertHorizontal" screentip="Insert Frame" showLabel="false"/>
            <gallery idMso="TableColumnsGallery"/>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F6AEAF-1D09-47AC-9884-F6286226B027}">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6E23AD5-B3DB-4C83-AA17-74F89C99F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9118C5-C961-47B3-A440-7FA9EB6D824C}">
  <ds:schemaRefs>
    <ds:schemaRef ds:uri="http://schemas.microsoft.com/sharepoint/v3/contenttype/forms"/>
  </ds:schemaRefs>
</ds:datastoreItem>
</file>

<file path=customXml/itemProps5.xml><?xml version="1.0" encoding="utf-8"?>
<ds:datastoreItem xmlns:ds="http://schemas.openxmlformats.org/officeDocument/2006/customXml" ds:itemID="{AA07B1C5-98B5-4F4E-BC6F-241E44AD1965}">
  <ds:schemaRefs>
    <ds:schemaRef ds:uri="http://purl.org/dc/elements/1.1/"/>
    <ds:schemaRef ds:uri="http://schemas.microsoft.com/office/2006/metadata/properties"/>
    <ds:schemaRef ds:uri="http://schemas.openxmlformats.org/package/2006/metadata/core-properties"/>
    <ds:schemaRef ds:uri="171a6d4e-846b-4045-8024-24f3590889ec"/>
    <ds:schemaRef ds:uri="http://purl.org/dc/terms/"/>
    <ds:schemaRef ds:uri="http://schemas.microsoft.com/office/2006/documentManagement/types"/>
    <ds:schemaRef ds:uri="9a4cad7d-cde0-4c4b-9900-a6ca365b2969"/>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6</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dc:creator>
  <cp:lastModifiedBy>Baylis, Caroline</cp:lastModifiedBy>
  <cp:revision>2</cp:revision>
  <cp:lastPrinted>2023-11-20T10:04:00Z</cp:lastPrinted>
  <dcterms:created xsi:type="dcterms:W3CDTF">2023-11-20T10:11:00Z</dcterms:created>
  <dcterms:modified xsi:type="dcterms:W3CDTF">2023-11-20T10:11:00Z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