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EBE50" w14:textId="3432EE9F" w:rsidR="007F2952" w:rsidRDefault="00AF34B2" w:rsidP="007F2952">
      <w:r>
        <w:tab/>
      </w:r>
    </w:p>
    <w:p w14:paraId="4A97FB66" w14:textId="1C332D64" w:rsidR="007F2952" w:rsidRDefault="007F2952" w:rsidP="007F2952"/>
    <w:p w14:paraId="439446F4" w14:textId="2E034782" w:rsidR="007F2952" w:rsidRDefault="007F2952" w:rsidP="007F2952"/>
    <w:p w14:paraId="2A72E2BF" w14:textId="4B4AA18F" w:rsidR="007F2952" w:rsidRDefault="007F2952" w:rsidP="007F2952"/>
    <w:p w14:paraId="147186A4" w14:textId="1F496481" w:rsidR="007F2952" w:rsidRDefault="007F2952" w:rsidP="007F2952"/>
    <w:p w14:paraId="6246FF78" w14:textId="77777777" w:rsidR="007F2952" w:rsidRDefault="007F2952" w:rsidP="007F2952"/>
    <w:p w14:paraId="58C379C8" w14:textId="77777777" w:rsidR="007F2952" w:rsidRDefault="007F2952" w:rsidP="007F2952"/>
    <w:p w14:paraId="5E23C9AB" w14:textId="19198BE6" w:rsidR="007F2952" w:rsidRDefault="007F2952" w:rsidP="007F2952"/>
    <w:p w14:paraId="1DFC810F" w14:textId="77777777" w:rsidR="007F2952" w:rsidRDefault="007F2952" w:rsidP="007F2952"/>
    <w:p w14:paraId="7AEFF16A" w14:textId="646F4CA6" w:rsidR="007F2952" w:rsidRDefault="007F2952" w:rsidP="007F2952"/>
    <w:p w14:paraId="620D6EF6" w14:textId="6A59673B" w:rsidR="007F2952" w:rsidRDefault="007F2952" w:rsidP="007F2952">
      <w:pPr>
        <w:rPr>
          <w:rFonts w:ascii="HelveticaNeueLT Com 65 Md" w:hAnsi="HelveticaNeueLT Com 65 Md"/>
          <w:color w:val="FFFFFF" w:themeColor="background1"/>
          <w:sz w:val="52"/>
          <w:szCs w:val="52"/>
        </w:rPr>
      </w:pPr>
      <w:r w:rsidRPr="0015102D">
        <w:rPr>
          <w:rFonts w:ascii="HelveticaNeueLT Com 65 Md" w:hAnsi="HelveticaNeueLT Com 65 Md"/>
          <w:noProof/>
          <w:color w:val="FFFFFF" w:themeColor="background1"/>
          <w:sz w:val="76"/>
          <w:szCs w:val="76"/>
        </w:rPr>
        <w:drawing>
          <wp:anchor distT="0" distB="0" distL="114300" distR="114300" simplePos="0" relativeHeight="251658243" behindDoc="1" locked="0" layoutInCell="1" allowOverlap="1" wp14:anchorId="55E75DBC" wp14:editId="783F92B1">
            <wp:simplePos x="0" y="0"/>
            <wp:positionH relativeFrom="column">
              <wp:posOffset>-914400</wp:posOffset>
            </wp:positionH>
            <wp:positionV relativeFrom="page">
              <wp:posOffset>0</wp:posOffset>
            </wp:positionV>
            <wp:extent cx="7552690" cy="10683240"/>
            <wp:effectExtent l="0" t="0" r="0" b="0"/>
            <wp:wrapNone/>
            <wp:docPr id="4" name="Picture 4" descr="A blue and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red cover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2690" cy="10683240"/>
                    </a:xfrm>
                    <a:prstGeom prst="rect">
                      <a:avLst/>
                    </a:prstGeom>
                  </pic:spPr>
                </pic:pic>
              </a:graphicData>
            </a:graphic>
            <wp14:sizeRelH relativeFrom="margin">
              <wp14:pctWidth>0</wp14:pctWidth>
            </wp14:sizeRelH>
            <wp14:sizeRelV relativeFrom="margin">
              <wp14:pctHeight>0</wp14:pctHeight>
            </wp14:sizeRelV>
          </wp:anchor>
        </w:drawing>
      </w:r>
      <w:r w:rsidRPr="0015102D">
        <w:rPr>
          <w:rFonts w:ascii="HelveticaNeueLT Com 65 Md" w:hAnsi="HelveticaNeueLT Com 65 Md"/>
          <w:color w:val="FFFFFF" w:themeColor="background1"/>
          <w:sz w:val="76"/>
          <w:szCs w:val="76"/>
        </w:rPr>
        <w:t>The Insolvency Service</w:t>
      </w:r>
      <w:r w:rsidRPr="0015102D">
        <w:rPr>
          <w:color w:val="FFFFFF" w:themeColor="background1"/>
          <w:sz w:val="52"/>
          <w:szCs w:val="52"/>
        </w:rPr>
        <w:br/>
      </w:r>
      <w:r w:rsidRPr="0015102D">
        <w:rPr>
          <w:rFonts w:ascii="HelveticaNeueLT Com 65 Md" w:hAnsi="HelveticaNeueLT Com 65 Md"/>
          <w:color w:val="FFFFFF" w:themeColor="background1"/>
          <w:sz w:val="52"/>
          <w:szCs w:val="52"/>
        </w:rPr>
        <w:t>Annual Report and Accounts</w:t>
      </w:r>
      <w:r>
        <w:rPr>
          <w:rFonts w:ascii="HelveticaNeueLT Com 65 Md" w:hAnsi="HelveticaNeueLT Com 65 Md"/>
          <w:color w:val="FFFFFF" w:themeColor="background1"/>
          <w:sz w:val="52"/>
          <w:szCs w:val="52"/>
        </w:rPr>
        <w:br/>
      </w:r>
      <w:r w:rsidR="004058D5" w:rsidRPr="0015102D">
        <w:rPr>
          <w:rFonts w:ascii="HelveticaNeueLT Com 65 Md" w:hAnsi="HelveticaNeueLT Com 65 Md"/>
          <w:color w:val="FFFFFF" w:themeColor="background1"/>
          <w:sz w:val="52"/>
          <w:szCs w:val="52"/>
        </w:rPr>
        <w:t>202</w:t>
      </w:r>
      <w:r w:rsidR="004058D5">
        <w:rPr>
          <w:rFonts w:ascii="HelveticaNeueLT Com 65 Md" w:hAnsi="HelveticaNeueLT Com 65 Md"/>
          <w:color w:val="FFFFFF" w:themeColor="background1"/>
          <w:sz w:val="52"/>
          <w:szCs w:val="52"/>
        </w:rPr>
        <w:t>2</w:t>
      </w:r>
      <w:r w:rsidRPr="0015102D">
        <w:rPr>
          <w:rFonts w:ascii="HelveticaNeueLT Com 65 Md" w:hAnsi="HelveticaNeueLT Com 65 Md"/>
          <w:color w:val="FFFFFF" w:themeColor="background1"/>
          <w:sz w:val="52"/>
          <w:szCs w:val="52"/>
        </w:rPr>
        <w:t>-2023</w:t>
      </w:r>
    </w:p>
    <w:p w14:paraId="3866AC28" w14:textId="52C387B9" w:rsidR="007F2952" w:rsidRDefault="007F2952" w:rsidP="007F2952">
      <w:pPr>
        <w:rPr>
          <w:rFonts w:ascii="HelveticaNeueLT Com 65 Md" w:hAnsi="HelveticaNeueLT Com 65 Md"/>
          <w:color w:val="FFFFFF" w:themeColor="background1"/>
          <w:sz w:val="52"/>
          <w:szCs w:val="52"/>
        </w:rPr>
      </w:pPr>
      <w:r w:rsidRPr="007F2952">
        <w:rPr>
          <w:rFonts w:ascii="Arial" w:hAnsi="Arial" w:cs="Arial"/>
          <w:noProof/>
          <w:sz w:val="24"/>
          <w:szCs w:val="24"/>
        </w:rPr>
        <mc:AlternateContent>
          <mc:Choice Requires="wps">
            <w:drawing>
              <wp:anchor distT="45720" distB="45720" distL="114300" distR="114300" simplePos="0" relativeHeight="251658244" behindDoc="0" locked="0" layoutInCell="1" allowOverlap="1" wp14:anchorId="601452C0" wp14:editId="652B53FD">
                <wp:simplePos x="0" y="0"/>
                <wp:positionH relativeFrom="column">
                  <wp:posOffset>5532120</wp:posOffset>
                </wp:positionH>
                <wp:positionV relativeFrom="paragraph">
                  <wp:posOffset>4873625</wp:posOffset>
                </wp:positionV>
                <wp:extent cx="868680" cy="31242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312420"/>
                        </a:xfrm>
                        <a:prstGeom prst="rect">
                          <a:avLst/>
                        </a:prstGeom>
                        <a:noFill/>
                        <a:ln w="9525">
                          <a:noFill/>
                          <a:miter lim="800000"/>
                          <a:headEnd/>
                          <a:tailEnd/>
                        </a:ln>
                      </wps:spPr>
                      <wps:txbx>
                        <w:txbxContent>
                          <w:p w14:paraId="0D43A583" w14:textId="735ED58D" w:rsidR="007F2952" w:rsidRPr="007F2952" w:rsidRDefault="007F2952" w:rsidP="007F2952">
                            <w:pPr>
                              <w:rPr>
                                <w:rFonts w:ascii="Arial" w:hAnsi="Arial" w:cs="Arial"/>
                                <w:color w:val="FFFFFF" w:themeColor="background1"/>
                                <w:sz w:val="24"/>
                                <w:szCs w:val="24"/>
                              </w:rPr>
                            </w:pPr>
                            <w:r w:rsidRPr="007F2952">
                              <w:rPr>
                                <w:rFonts w:ascii="Arial" w:hAnsi="Arial" w:cs="Arial"/>
                                <w:color w:val="FFFFFF" w:themeColor="background1"/>
                                <w:sz w:val="24"/>
                                <w:szCs w:val="24"/>
                              </w:rPr>
                              <w:t xml:space="preserve">HC </w:t>
                            </w:r>
                            <w:r w:rsidR="007A003D">
                              <w:rPr>
                                <w:rFonts w:ascii="Arial" w:hAnsi="Arial" w:cs="Arial"/>
                                <w:color w:val="FFFFFF" w:themeColor="background1"/>
                                <w:sz w:val="24"/>
                                <w:szCs w:val="24"/>
                              </w:rPr>
                              <w:t>93</w:t>
                            </w:r>
                          </w:p>
                          <w:p w14:paraId="77314503" w14:textId="77777777" w:rsidR="007F2952" w:rsidRDefault="007F2952" w:rsidP="007F29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1452C0" id="_x0000_t202" coordsize="21600,21600" o:spt="202" path="m,l,21600r21600,l21600,xe">
                <v:stroke joinstyle="miter"/>
                <v:path gradientshapeok="t" o:connecttype="rect"/>
              </v:shapetype>
              <v:shape id="Text Box 217" o:spid="_x0000_s1026" type="#_x0000_t202" style="position:absolute;margin-left:435.6pt;margin-top:383.75pt;width:68.4pt;height:24.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" filled="f" stroked="f">
                <v:textbox>
                  <w:txbxContent>
                    <w:p w14:paraId="0D43A583" w14:textId="735ED58D" w:rsidR="007F2952" w:rsidRPr="007F2952" w:rsidRDefault="007F2952" w:rsidP="007F2952">
                      <w:pPr>
                        <w:rPr>
                          <w:rFonts w:ascii="Arial" w:hAnsi="Arial" w:cs="Arial"/>
                          <w:color w:val="FFFFFF" w:themeColor="background1"/>
                          <w:sz w:val="24"/>
                          <w:szCs w:val="24"/>
                        </w:rPr>
                      </w:pPr>
                      <w:r w:rsidRPr="007F2952">
                        <w:rPr>
                          <w:rFonts w:ascii="Arial" w:hAnsi="Arial" w:cs="Arial"/>
                          <w:color w:val="FFFFFF" w:themeColor="background1"/>
                          <w:sz w:val="24"/>
                          <w:szCs w:val="24"/>
                        </w:rPr>
                        <w:t xml:space="preserve">HC </w:t>
                      </w:r>
                      <w:r w:rsidR="007A003D">
                        <w:rPr>
                          <w:rFonts w:ascii="Arial" w:hAnsi="Arial" w:cs="Arial"/>
                          <w:color w:val="FFFFFF" w:themeColor="background1"/>
                          <w:sz w:val="24"/>
                          <w:szCs w:val="24"/>
                        </w:rPr>
                        <w:t>93</w:t>
                      </w:r>
                    </w:p>
                    <w:p w14:paraId="77314503" w14:textId="77777777" w:rsidR="007F2952" w:rsidRDefault="007F2952" w:rsidP="007F2952"/>
                  </w:txbxContent>
                </v:textbox>
              </v:shape>
            </w:pict>
          </mc:Fallback>
        </mc:AlternateContent>
      </w:r>
      <w:r>
        <w:rPr>
          <w:rFonts w:ascii="HelveticaNeueLT Com 65 Md" w:hAnsi="HelveticaNeueLT Com 65 Md"/>
          <w:color w:val="FFFFFF" w:themeColor="background1"/>
          <w:sz w:val="52"/>
          <w:szCs w:val="52"/>
        </w:rPr>
        <w:br w:type="page"/>
      </w:r>
    </w:p>
    <w:p w14:paraId="300559DF" w14:textId="77777777" w:rsidR="007F2952" w:rsidRDefault="007F2952">
      <w:pPr>
        <w:rPr>
          <w:rFonts w:ascii="Arial" w:hAnsi="Arial" w:cs="Arial"/>
          <w:b/>
          <w:bCs/>
          <w:sz w:val="36"/>
          <w:szCs w:val="36"/>
        </w:rPr>
      </w:pPr>
      <w:r>
        <w:rPr>
          <w:rFonts w:ascii="Arial" w:hAnsi="Arial" w:cs="Arial"/>
          <w:b/>
          <w:bCs/>
          <w:sz w:val="36"/>
          <w:szCs w:val="36"/>
        </w:rPr>
        <w:lastRenderedPageBreak/>
        <w:br w:type="page"/>
      </w:r>
    </w:p>
    <w:p w14:paraId="6D37BF70" w14:textId="4296D8BB" w:rsidR="007F2952" w:rsidRDefault="007F2952" w:rsidP="007F2952">
      <w:pPr>
        <w:pageBreakBefore/>
        <w:tabs>
          <w:tab w:val="left" w:pos="2407"/>
        </w:tabs>
      </w:pPr>
      <w:r>
        <w:rPr>
          <w:rFonts w:ascii="Arial" w:hAnsi="Arial" w:cs="Arial"/>
          <w:b/>
          <w:bCs/>
          <w:sz w:val="36"/>
          <w:szCs w:val="36"/>
        </w:rPr>
        <w:lastRenderedPageBreak/>
        <w:t xml:space="preserve">The Insolvency Service </w:t>
      </w:r>
    </w:p>
    <w:p w14:paraId="0EB82C45" w14:textId="77777777" w:rsidR="007F2952" w:rsidRDefault="007F2952" w:rsidP="007F2952">
      <w:pPr>
        <w:spacing w:after="0"/>
        <w:rPr>
          <w:rFonts w:ascii="Arial" w:hAnsi="Arial"/>
          <w:sz w:val="36"/>
          <w:szCs w:val="36"/>
        </w:rPr>
      </w:pPr>
      <w:r>
        <w:rPr>
          <w:rFonts w:ascii="Arial" w:hAnsi="Arial" w:cs="Arial"/>
          <w:sz w:val="36"/>
          <w:szCs w:val="36"/>
        </w:rPr>
        <w:t xml:space="preserve">Annual Report and Accounts </w:t>
      </w:r>
    </w:p>
    <w:p w14:paraId="4A86FADA" w14:textId="20592FAE" w:rsidR="007F2952" w:rsidRDefault="007F2952" w:rsidP="007F2952">
      <w:pPr>
        <w:spacing w:after="0"/>
        <w:rPr>
          <w:rFonts w:ascii="Arial" w:hAnsi="Arial"/>
          <w:sz w:val="36"/>
          <w:szCs w:val="36"/>
        </w:rPr>
      </w:pPr>
      <w:r>
        <w:rPr>
          <w:rFonts w:ascii="Arial" w:hAnsi="Arial" w:cs="Arial"/>
          <w:sz w:val="36"/>
          <w:szCs w:val="36"/>
        </w:rPr>
        <w:t>2022-23</w:t>
      </w:r>
    </w:p>
    <w:p w14:paraId="37526858" w14:textId="77777777" w:rsidR="007F2952" w:rsidRDefault="007F2952" w:rsidP="007F2952">
      <w:pPr>
        <w:spacing w:after="0"/>
        <w:jc w:val="right"/>
      </w:pPr>
    </w:p>
    <w:p w14:paraId="6F79C811" w14:textId="4CE887B7" w:rsidR="007F2952" w:rsidRDefault="007F2952" w:rsidP="007F2952">
      <w:pPr>
        <w:spacing w:after="0"/>
        <w:rPr>
          <w:rFonts w:ascii="Arial" w:hAnsi="Arial"/>
          <w:sz w:val="24"/>
          <w:szCs w:val="24"/>
        </w:rPr>
      </w:pPr>
      <w:r>
        <w:rPr>
          <w:rFonts w:ascii="Arial" w:hAnsi="Arial" w:cs="Arial"/>
          <w:sz w:val="24"/>
          <w:szCs w:val="24"/>
        </w:rPr>
        <w:t>For the period 1 April 202</w:t>
      </w:r>
      <w:r w:rsidR="00C061B1">
        <w:rPr>
          <w:rFonts w:ascii="Arial" w:hAnsi="Arial" w:cs="Arial"/>
          <w:sz w:val="24"/>
          <w:szCs w:val="24"/>
        </w:rPr>
        <w:t>2</w:t>
      </w:r>
      <w:r>
        <w:rPr>
          <w:rFonts w:ascii="Arial" w:hAnsi="Arial" w:cs="Arial"/>
          <w:sz w:val="24"/>
          <w:szCs w:val="24"/>
        </w:rPr>
        <w:t xml:space="preserve"> to 31 March 2023</w:t>
      </w:r>
    </w:p>
    <w:p w14:paraId="2DFD14AF" w14:textId="77777777" w:rsidR="007F2952" w:rsidRDefault="007F2952" w:rsidP="007F2952">
      <w:pPr>
        <w:spacing w:after="0"/>
        <w:rPr>
          <w:rFonts w:ascii="Arial" w:hAnsi="Arial"/>
          <w:sz w:val="24"/>
          <w:szCs w:val="24"/>
        </w:rPr>
      </w:pPr>
    </w:p>
    <w:p w14:paraId="610F559D" w14:textId="77777777" w:rsidR="007F2952" w:rsidRDefault="007F2952" w:rsidP="007F2952">
      <w:pPr>
        <w:spacing w:after="0"/>
        <w:rPr>
          <w:rFonts w:ascii="Arial" w:hAnsi="Arial"/>
          <w:sz w:val="24"/>
          <w:szCs w:val="24"/>
        </w:rPr>
      </w:pPr>
      <w:r>
        <w:rPr>
          <w:rFonts w:ascii="Arial" w:hAnsi="Arial" w:cs="Arial"/>
          <w:sz w:val="24"/>
          <w:szCs w:val="24"/>
        </w:rPr>
        <w:t xml:space="preserve">Presented to the House of Commons pursuant to Section 7 of the Government </w:t>
      </w:r>
    </w:p>
    <w:p w14:paraId="24545249" w14:textId="77777777" w:rsidR="007F2952" w:rsidRDefault="007F2952" w:rsidP="007F2952">
      <w:pPr>
        <w:spacing w:after="0"/>
        <w:rPr>
          <w:rFonts w:ascii="Arial" w:hAnsi="Arial"/>
          <w:sz w:val="24"/>
          <w:szCs w:val="24"/>
        </w:rPr>
      </w:pPr>
      <w:r>
        <w:rPr>
          <w:rFonts w:ascii="Arial" w:hAnsi="Arial" w:cs="Arial"/>
          <w:sz w:val="24"/>
          <w:szCs w:val="24"/>
        </w:rPr>
        <w:t xml:space="preserve">Resources and Accounts Act 2000. </w:t>
      </w:r>
    </w:p>
    <w:p w14:paraId="51E583B9" w14:textId="77777777" w:rsidR="007F2952" w:rsidRDefault="007F2952" w:rsidP="007F2952">
      <w:pPr>
        <w:spacing w:after="0"/>
        <w:rPr>
          <w:rFonts w:ascii="Arial" w:hAnsi="Arial"/>
          <w:sz w:val="24"/>
          <w:szCs w:val="24"/>
        </w:rPr>
      </w:pPr>
    </w:p>
    <w:p w14:paraId="6CFB3BCD" w14:textId="3E0BC14F" w:rsidR="007F2952" w:rsidRDefault="007F2952" w:rsidP="007F2952">
      <w:pPr>
        <w:spacing w:after="0"/>
        <w:rPr>
          <w:rFonts w:ascii="Arial" w:hAnsi="Arial"/>
          <w:sz w:val="24"/>
          <w:szCs w:val="24"/>
        </w:rPr>
      </w:pPr>
      <w:r>
        <w:rPr>
          <w:rFonts w:ascii="Arial" w:hAnsi="Arial" w:cs="Arial"/>
          <w:sz w:val="24"/>
          <w:szCs w:val="24"/>
        </w:rPr>
        <w:t xml:space="preserve">Ordered by the House of Commons to be printed </w:t>
      </w:r>
      <w:r w:rsidRPr="00834299">
        <w:rPr>
          <w:rFonts w:ascii="Arial" w:hAnsi="Arial" w:cs="Arial"/>
          <w:sz w:val="24"/>
          <w:szCs w:val="24"/>
        </w:rPr>
        <w:t xml:space="preserve">on </w:t>
      </w:r>
      <w:r w:rsidR="009D26DE" w:rsidRPr="00834299">
        <w:rPr>
          <w:rFonts w:ascii="Arial" w:hAnsi="Arial" w:cs="Arial"/>
          <w:sz w:val="24"/>
          <w:szCs w:val="24"/>
        </w:rPr>
        <w:t>1</w:t>
      </w:r>
      <w:r w:rsidR="00576400" w:rsidRPr="00834299">
        <w:rPr>
          <w:rFonts w:ascii="Arial" w:hAnsi="Arial" w:cs="Arial"/>
          <w:sz w:val="24"/>
          <w:szCs w:val="24"/>
        </w:rPr>
        <w:t>8</w:t>
      </w:r>
      <w:r w:rsidR="009D26DE" w:rsidRPr="00834299">
        <w:rPr>
          <w:rFonts w:ascii="Arial" w:hAnsi="Arial" w:cs="Arial"/>
          <w:sz w:val="24"/>
          <w:szCs w:val="24"/>
        </w:rPr>
        <w:t xml:space="preserve"> </w:t>
      </w:r>
      <w:r w:rsidR="001C77B8" w:rsidRPr="00834299">
        <w:rPr>
          <w:rFonts w:ascii="Arial" w:hAnsi="Arial" w:cs="Arial"/>
          <w:sz w:val="24"/>
          <w:szCs w:val="24"/>
        </w:rPr>
        <w:t>Dec</w:t>
      </w:r>
      <w:r w:rsidR="009D26DE" w:rsidRPr="00834299">
        <w:rPr>
          <w:rFonts w:ascii="Arial" w:hAnsi="Arial" w:cs="Arial"/>
          <w:sz w:val="24"/>
          <w:szCs w:val="24"/>
        </w:rPr>
        <w:t xml:space="preserve">ember </w:t>
      </w:r>
      <w:r w:rsidRPr="00834299">
        <w:rPr>
          <w:rFonts w:ascii="Arial" w:hAnsi="Arial" w:cs="Arial"/>
          <w:sz w:val="24"/>
          <w:szCs w:val="24"/>
        </w:rPr>
        <w:t>202</w:t>
      </w:r>
      <w:r w:rsidR="00C061B1" w:rsidRPr="00834299">
        <w:rPr>
          <w:rFonts w:ascii="Arial" w:hAnsi="Arial" w:cs="Arial"/>
          <w:sz w:val="24"/>
          <w:szCs w:val="24"/>
        </w:rPr>
        <w:t>3</w:t>
      </w:r>
      <w:r w:rsidRPr="00834299">
        <w:rPr>
          <w:rFonts w:ascii="Arial" w:hAnsi="Arial" w:cs="Arial"/>
          <w:sz w:val="24"/>
          <w:szCs w:val="24"/>
        </w:rPr>
        <w:t>.</w:t>
      </w:r>
    </w:p>
    <w:p w14:paraId="7D322161" w14:textId="77777777" w:rsidR="007F2952" w:rsidRDefault="007F2952" w:rsidP="007F2952">
      <w:pPr>
        <w:spacing w:after="0"/>
        <w:rPr>
          <w:szCs w:val="24"/>
        </w:rPr>
      </w:pPr>
    </w:p>
    <w:p w14:paraId="07377476" w14:textId="77777777" w:rsidR="007F2952" w:rsidRDefault="007F2952" w:rsidP="007F2952">
      <w:pPr>
        <w:spacing w:after="0"/>
        <w:rPr>
          <w:rFonts w:cs="Times New Roman"/>
        </w:rPr>
      </w:pPr>
    </w:p>
    <w:p w14:paraId="757B8DD5" w14:textId="77777777" w:rsidR="007F2952" w:rsidRDefault="007F2952" w:rsidP="007F2952">
      <w:pPr>
        <w:spacing w:after="0"/>
      </w:pPr>
    </w:p>
    <w:p w14:paraId="1FFD22B6" w14:textId="77777777" w:rsidR="007F2952" w:rsidRDefault="007F2952" w:rsidP="007F2952">
      <w:pPr>
        <w:spacing w:after="0"/>
      </w:pPr>
    </w:p>
    <w:p w14:paraId="4D295D2F" w14:textId="77777777" w:rsidR="007F2952" w:rsidRDefault="007F2952" w:rsidP="007F2952">
      <w:pPr>
        <w:spacing w:after="0"/>
      </w:pPr>
    </w:p>
    <w:p w14:paraId="46E8AF56" w14:textId="77777777" w:rsidR="007F2952" w:rsidRDefault="007F2952" w:rsidP="007F2952">
      <w:pPr>
        <w:spacing w:after="0"/>
      </w:pPr>
    </w:p>
    <w:p w14:paraId="679B5938" w14:textId="77777777" w:rsidR="007F2952" w:rsidRDefault="007F2952" w:rsidP="007F2952">
      <w:pPr>
        <w:spacing w:after="0"/>
      </w:pPr>
    </w:p>
    <w:p w14:paraId="4DBAB786" w14:textId="77777777" w:rsidR="007F2952" w:rsidRDefault="007F2952" w:rsidP="007F2952">
      <w:pPr>
        <w:spacing w:after="0"/>
      </w:pPr>
    </w:p>
    <w:p w14:paraId="0F1F6507" w14:textId="77777777" w:rsidR="007F2952" w:rsidRDefault="007F2952" w:rsidP="007F2952">
      <w:pPr>
        <w:spacing w:after="0"/>
      </w:pPr>
    </w:p>
    <w:p w14:paraId="42736CBF" w14:textId="77777777" w:rsidR="007F2952" w:rsidRDefault="007F2952" w:rsidP="007F2952">
      <w:pPr>
        <w:spacing w:after="0"/>
      </w:pPr>
    </w:p>
    <w:p w14:paraId="611FC5DC" w14:textId="77777777" w:rsidR="007F2952" w:rsidRDefault="007F2952" w:rsidP="007F2952">
      <w:pPr>
        <w:spacing w:after="0"/>
      </w:pPr>
    </w:p>
    <w:p w14:paraId="1AF66709" w14:textId="77777777" w:rsidR="007F2952" w:rsidRDefault="007F2952" w:rsidP="007F2952">
      <w:pPr>
        <w:spacing w:after="0"/>
      </w:pPr>
    </w:p>
    <w:p w14:paraId="79DB7D23" w14:textId="77777777" w:rsidR="007F2952" w:rsidRDefault="007F2952" w:rsidP="007F2952">
      <w:pPr>
        <w:spacing w:after="0"/>
      </w:pPr>
    </w:p>
    <w:p w14:paraId="745CA2BF" w14:textId="77777777" w:rsidR="007F2952" w:rsidRDefault="007F2952" w:rsidP="007F2952">
      <w:pPr>
        <w:spacing w:after="0"/>
      </w:pPr>
    </w:p>
    <w:p w14:paraId="20DC5D1E" w14:textId="77777777" w:rsidR="007F2952" w:rsidRDefault="007F2952" w:rsidP="007F2952">
      <w:pPr>
        <w:spacing w:after="0"/>
      </w:pPr>
    </w:p>
    <w:p w14:paraId="40ED18BF" w14:textId="77777777" w:rsidR="007F2952" w:rsidRDefault="007F2952" w:rsidP="007F2952">
      <w:pPr>
        <w:spacing w:after="0"/>
      </w:pPr>
    </w:p>
    <w:p w14:paraId="62DB30D9" w14:textId="77777777" w:rsidR="007F2952" w:rsidRDefault="007F2952" w:rsidP="007F2952">
      <w:pPr>
        <w:spacing w:after="0"/>
      </w:pPr>
    </w:p>
    <w:p w14:paraId="0DEDF064" w14:textId="77777777" w:rsidR="007F2952" w:rsidRDefault="007F2952" w:rsidP="007F2952">
      <w:pPr>
        <w:spacing w:after="0"/>
      </w:pPr>
      <w:r>
        <w:rPr>
          <w:noProof/>
        </w:rPr>
        <mc:AlternateContent>
          <mc:Choice Requires="wps">
            <w:drawing>
              <wp:anchor distT="0" distB="0" distL="114300" distR="114300" simplePos="0" relativeHeight="251658246" behindDoc="1" locked="0" layoutInCell="1" allowOverlap="1" wp14:anchorId="75713A85" wp14:editId="13DEFECC">
                <wp:simplePos x="0" y="0"/>
                <wp:positionH relativeFrom="column">
                  <wp:posOffset>2497454</wp:posOffset>
                </wp:positionH>
                <wp:positionV relativeFrom="paragraph">
                  <wp:posOffset>481961</wp:posOffset>
                </wp:positionV>
                <wp:extent cx="654682" cy="384806"/>
                <wp:effectExtent l="0" t="0" r="0" b="0"/>
                <wp:wrapNone/>
                <wp:docPr id="5" name="Text Box 5" descr="P62TB4#y1"/>
                <wp:cNvGraphicFramePr/>
                <a:graphic xmlns:a="http://schemas.openxmlformats.org/drawingml/2006/main">
                  <a:graphicData uri="http://schemas.microsoft.com/office/word/2010/wordprocessingShape">
                    <wps:wsp>
                      <wps:cNvSpPr txBox="1"/>
                      <wps:spPr>
                        <a:xfrm>
                          <a:off x="0" y="0"/>
                          <a:ext cx="654682" cy="384806"/>
                        </a:xfrm>
                        <a:prstGeom prst="rect">
                          <a:avLst/>
                        </a:prstGeom>
                        <a:solidFill>
                          <a:srgbClr val="FFFFFF"/>
                        </a:solidFill>
                        <a:ln>
                          <a:noFill/>
                          <a:prstDash/>
                        </a:ln>
                      </wps:spPr>
                      <wps:txbx>
                        <w:txbxContent>
                          <w:p w14:paraId="47E0CC9D" w14:textId="77777777" w:rsidR="007F2952" w:rsidRDefault="007F2952" w:rsidP="007F2952"/>
                        </w:txbxContent>
                      </wps:txbx>
                      <wps:bodyPr vert="horz" wrap="square" lIns="91440" tIns="45720" rIns="91440" bIns="45720" anchor="t" anchorCtr="0" compatLnSpc="0">
                        <a:spAutoFit/>
                      </wps:bodyPr>
                    </wps:wsp>
                  </a:graphicData>
                </a:graphic>
              </wp:anchor>
            </w:drawing>
          </mc:Choice>
          <mc:Fallback>
            <w:pict>
              <v:shape w14:anchorId="75713A85" id="Text Box 5" o:spid="_x0000_s1027" type="#_x0000_t202" alt="P62TB4#y1" style="position:absolute;margin-left:196.65pt;margin-top:37.95pt;width:51.55pt;height:30.3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" stroked="f">
                <v:textbox style="mso-fit-shape-to-text:t">
                  <w:txbxContent>
                    <w:p w14:paraId="47E0CC9D" w14:textId="77777777" w:rsidR="007F2952" w:rsidRDefault="007F2952" w:rsidP="007F2952"/>
                  </w:txbxContent>
                </v:textbox>
              </v:shape>
            </w:pict>
          </mc:Fallback>
        </mc:AlternateContent>
      </w:r>
    </w:p>
    <w:p w14:paraId="7C2BF3F5" w14:textId="77777777" w:rsidR="007F2952" w:rsidRDefault="007F2952" w:rsidP="007F2952">
      <w:pPr>
        <w:spacing w:after="0"/>
      </w:pPr>
    </w:p>
    <w:p w14:paraId="3D3AF0B8" w14:textId="77777777" w:rsidR="007F2952" w:rsidRDefault="007F2952" w:rsidP="007F2952">
      <w:pPr>
        <w:spacing w:after="0"/>
      </w:pPr>
    </w:p>
    <w:p w14:paraId="1931A048" w14:textId="77777777" w:rsidR="007F2952" w:rsidRDefault="007F2952" w:rsidP="007F2952">
      <w:pPr>
        <w:spacing w:after="0"/>
      </w:pPr>
    </w:p>
    <w:p w14:paraId="1FDEB10A" w14:textId="77777777" w:rsidR="007F2952" w:rsidRDefault="007F2952" w:rsidP="007F2952">
      <w:pPr>
        <w:spacing w:after="0"/>
      </w:pPr>
    </w:p>
    <w:p w14:paraId="3D3AA007" w14:textId="77777777" w:rsidR="007F2952" w:rsidRDefault="007F2952" w:rsidP="007F2952">
      <w:pPr>
        <w:spacing w:after="0"/>
      </w:pPr>
    </w:p>
    <w:p w14:paraId="0D1A0CC1" w14:textId="77777777" w:rsidR="007F2952" w:rsidRDefault="007F2952" w:rsidP="007F2952">
      <w:pPr>
        <w:spacing w:after="0"/>
      </w:pPr>
    </w:p>
    <w:p w14:paraId="3B680448" w14:textId="77777777" w:rsidR="007F2952" w:rsidRDefault="007F2952" w:rsidP="007F2952">
      <w:pPr>
        <w:spacing w:after="0"/>
      </w:pPr>
    </w:p>
    <w:p w14:paraId="20791287" w14:textId="77777777" w:rsidR="007F2952" w:rsidRDefault="007F2952" w:rsidP="007F2952">
      <w:pPr>
        <w:spacing w:after="0"/>
      </w:pPr>
    </w:p>
    <w:p w14:paraId="5FC88CBF" w14:textId="77777777" w:rsidR="007F2952" w:rsidRDefault="007F2952" w:rsidP="007F2952">
      <w:pPr>
        <w:spacing w:after="0"/>
      </w:pPr>
    </w:p>
    <w:p w14:paraId="2BCC7512" w14:textId="77777777" w:rsidR="007F2952" w:rsidRDefault="007F2952" w:rsidP="007F2952">
      <w:pPr>
        <w:spacing w:after="0"/>
      </w:pPr>
    </w:p>
    <w:p w14:paraId="5DB40CC7" w14:textId="77777777" w:rsidR="007F2952" w:rsidRDefault="007F2952" w:rsidP="007F2952">
      <w:pPr>
        <w:spacing w:after="0"/>
      </w:pPr>
    </w:p>
    <w:p w14:paraId="5F5B14F1" w14:textId="77777777" w:rsidR="007F2952" w:rsidRDefault="007F2952" w:rsidP="007F2952">
      <w:pPr>
        <w:spacing w:after="0"/>
      </w:pPr>
    </w:p>
    <w:p w14:paraId="443F5BE9" w14:textId="77777777" w:rsidR="007F2952" w:rsidRDefault="007F2952" w:rsidP="007F2952">
      <w:pPr>
        <w:spacing w:after="0"/>
      </w:pPr>
    </w:p>
    <w:p w14:paraId="4DB5C4DF" w14:textId="77777777" w:rsidR="007F2952" w:rsidRDefault="007F2952" w:rsidP="007F2952">
      <w:pPr>
        <w:spacing w:after="0"/>
      </w:pPr>
    </w:p>
    <w:p w14:paraId="514E86F0" w14:textId="77777777" w:rsidR="007F2952" w:rsidRDefault="007F2952" w:rsidP="007F2952">
      <w:pPr>
        <w:spacing w:after="0"/>
      </w:pPr>
    </w:p>
    <w:p w14:paraId="4C9B7C8E" w14:textId="77777777" w:rsidR="007F2952" w:rsidRDefault="007F2952" w:rsidP="007F2952">
      <w:pPr>
        <w:spacing w:after="0"/>
      </w:pPr>
    </w:p>
    <w:p w14:paraId="432FF272" w14:textId="65F14B01" w:rsidR="007F2952" w:rsidRDefault="007F2952" w:rsidP="007F2952">
      <w:pPr>
        <w:spacing w:after="0"/>
      </w:pPr>
      <w:r>
        <w:rPr>
          <w:rFonts w:ascii="Tahoma" w:hAnsi="Tahoma" w:cs="Tahoma"/>
          <w:b/>
          <w:bCs/>
        </w:rPr>
        <w:t xml:space="preserve">HC </w:t>
      </w:r>
      <w:r w:rsidR="007A003D">
        <w:rPr>
          <w:rFonts w:ascii="Tahoma" w:hAnsi="Tahoma" w:cs="Tahoma"/>
          <w:b/>
          <w:bCs/>
        </w:rPr>
        <w:t>93</w:t>
      </w:r>
    </w:p>
    <w:p w14:paraId="2174C4E0" w14:textId="77777777" w:rsidR="007F2952" w:rsidRDefault="007F2952" w:rsidP="007F2952">
      <w:pPr>
        <w:spacing w:after="0"/>
      </w:pPr>
      <w:r>
        <w:rPr>
          <w:noProof/>
        </w:rPr>
        <w:lastRenderedPageBreak/>
        <w:drawing>
          <wp:inline distT="0" distB="0" distL="0" distR="0" wp14:anchorId="6CE1A2F6" wp14:editId="2735A2D1">
            <wp:extent cx="761996" cy="411480"/>
            <wp:effectExtent l="0" t="0" r="4" b="7620"/>
            <wp:docPr id="6" name="Picture 6" descr="P84#yI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761996" cy="411480"/>
                    </a:xfrm>
                    <a:prstGeom prst="rect">
                      <a:avLst/>
                    </a:prstGeom>
                    <a:noFill/>
                    <a:ln>
                      <a:noFill/>
                      <a:prstDash/>
                    </a:ln>
                  </pic:spPr>
                </pic:pic>
              </a:graphicData>
            </a:graphic>
          </wp:inline>
        </w:drawing>
      </w:r>
    </w:p>
    <w:p w14:paraId="17B18777" w14:textId="77777777" w:rsidR="007F2952" w:rsidRDefault="007F2952" w:rsidP="007F2952">
      <w:pPr>
        <w:spacing w:after="0"/>
      </w:pPr>
    </w:p>
    <w:p w14:paraId="10A69BA7" w14:textId="341D68A8" w:rsidR="007F2952" w:rsidRDefault="007F2952" w:rsidP="007F2952">
      <w:pPr>
        <w:spacing w:after="0"/>
        <w:rPr>
          <w:rFonts w:ascii="Arial" w:hAnsi="Arial"/>
          <w:sz w:val="24"/>
          <w:szCs w:val="24"/>
        </w:rPr>
      </w:pPr>
      <w:r>
        <w:rPr>
          <w:rFonts w:ascii="Arial" w:hAnsi="Arial" w:cs="Arial"/>
          <w:sz w:val="24"/>
          <w:szCs w:val="24"/>
        </w:rPr>
        <w:t>© Crown copyright 2023</w:t>
      </w:r>
    </w:p>
    <w:p w14:paraId="62AE0AB7" w14:textId="77777777" w:rsidR="007F2952" w:rsidRDefault="007F2952" w:rsidP="007F2952">
      <w:pPr>
        <w:spacing w:after="0"/>
        <w:rPr>
          <w:rFonts w:ascii="Arial" w:hAnsi="Arial"/>
          <w:sz w:val="24"/>
          <w:szCs w:val="24"/>
        </w:rPr>
      </w:pPr>
    </w:p>
    <w:p w14:paraId="49DDFF66" w14:textId="77777777" w:rsidR="007F2952" w:rsidRDefault="007F2952" w:rsidP="007F2952">
      <w:pPr>
        <w:spacing w:after="0"/>
        <w:rPr>
          <w:rFonts w:ascii="Arial" w:hAnsi="Arial"/>
          <w:sz w:val="24"/>
          <w:szCs w:val="24"/>
        </w:rPr>
      </w:pPr>
      <w:r>
        <w:rPr>
          <w:rFonts w:ascii="Arial" w:hAnsi="Arial" w:cs="Arial"/>
          <w:sz w:val="24"/>
          <w:szCs w:val="24"/>
        </w:rPr>
        <w:t>This publication is licensed under the terms of the Open Government Licence v3.0 except where otherwise stated. To view this licence, visit</w:t>
      </w:r>
    </w:p>
    <w:p w14:paraId="649BBBA0" w14:textId="77777777" w:rsidR="007F2952" w:rsidRDefault="007F2952" w:rsidP="007F2952">
      <w:pPr>
        <w:spacing w:after="0"/>
        <w:rPr>
          <w:rFonts w:ascii="Arial" w:hAnsi="Arial"/>
          <w:sz w:val="24"/>
          <w:szCs w:val="24"/>
        </w:rPr>
      </w:pPr>
      <w:r>
        <w:rPr>
          <w:rFonts w:ascii="Arial" w:hAnsi="Arial" w:cs="Arial"/>
          <w:sz w:val="24"/>
          <w:szCs w:val="24"/>
        </w:rPr>
        <w:t xml:space="preserve">nationalarchives.gov.uk/doc/open-government-licence/version/3 </w:t>
      </w:r>
    </w:p>
    <w:p w14:paraId="4579E595" w14:textId="77777777" w:rsidR="007F2952" w:rsidRDefault="007F2952" w:rsidP="007F2952">
      <w:pPr>
        <w:spacing w:after="0"/>
        <w:rPr>
          <w:rFonts w:ascii="Arial" w:hAnsi="Arial"/>
          <w:sz w:val="24"/>
          <w:szCs w:val="24"/>
        </w:rPr>
      </w:pPr>
    </w:p>
    <w:p w14:paraId="706953A7" w14:textId="77777777" w:rsidR="007F2952" w:rsidRDefault="007F2952" w:rsidP="007F2952">
      <w:pPr>
        <w:spacing w:after="0"/>
        <w:rPr>
          <w:rFonts w:ascii="Arial" w:hAnsi="Arial"/>
          <w:sz w:val="24"/>
          <w:szCs w:val="24"/>
        </w:rPr>
      </w:pPr>
      <w:r>
        <w:rPr>
          <w:rFonts w:ascii="Arial" w:hAnsi="Arial" w:cs="Arial"/>
          <w:sz w:val="24"/>
          <w:szCs w:val="24"/>
        </w:rPr>
        <w:t xml:space="preserve">Where we have identified any third-party copyright information you will need to obtain permission from the copyright holders concerned. </w:t>
      </w:r>
    </w:p>
    <w:p w14:paraId="13BB154C" w14:textId="77777777" w:rsidR="007F2952" w:rsidRDefault="007F2952" w:rsidP="007F2952">
      <w:pPr>
        <w:spacing w:after="0"/>
        <w:rPr>
          <w:rFonts w:ascii="Arial" w:hAnsi="Arial"/>
          <w:sz w:val="24"/>
          <w:szCs w:val="24"/>
        </w:rPr>
      </w:pPr>
    </w:p>
    <w:p w14:paraId="0B2CC02E" w14:textId="77777777" w:rsidR="007F2952" w:rsidRDefault="007F2952" w:rsidP="007F2952">
      <w:pPr>
        <w:spacing w:after="0"/>
        <w:rPr>
          <w:rFonts w:ascii="Arial" w:hAnsi="Arial"/>
          <w:sz w:val="24"/>
          <w:szCs w:val="24"/>
        </w:rPr>
      </w:pPr>
      <w:r>
        <w:rPr>
          <w:rFonts w:ascii="Arial" w:hAnsi="Arial" w:cs="Arial"/>
          <w:sz w:val="24"/>
          <w:szCs w:val="24"/>
        </w:rPr>
        <w:t xml:space="preserve">This publication is available at </w:t>
      </w:r>
      <w:proofErr w:type="gramStart"/>
      <w:r>
        <w:rPr>
          <w:rFonts w:ascii="Arial" w:hAnsi="Arial" w:cs="Arial"/>
          <w:sz w:val="24"/>
          <w:szCs w:val="24"/>
        </w:rPr>
        <w:t>https://www.gov.uk/official-documents</w:t>
      </w:r>
      <w:proofErr w:type="gramEnd"/>
      <w:r>
        <w:rPr>
          <w:rFonts w:ascii="Arial" w:hAnsi="Arial" w:cs="Arial"/>
          <w:sz w:val="24"/>
          <w:szCs w:val="24"/>
        </w:rPr>
        <w:t xml:space="preserve"> </w:t>
      </w:r>
    </w:p>
    <w:p w14:paraId="4ED567B2" w14:textId="77777777" w:rsidR="007F2952" w:rsidRDefault="007F2952" w:rsidP="007F2952">
      <w:pPr>
        <w:spacing w:after="0"/>
        <w:rPr>
          <w:rFonts w:ascii="Arial" w:hAnsi="Arial"/>
          <w:sz w:val="24"/>
          <w:szCs w:val="24"/>
        </w:rPr>
      </w:pPr>
    </w:p>
    <w:p w14:paraId="6BF80056" w14:textId="77777777" w:rsidR="007F2952" w:rsidRDefault="007F2952" w:rsidP="007F2952">
      <w:pPr>
        <w:spacing w:after="0"/>
        <w:rPr>
          <w:rFonts w:ascii="Arial" w:hAnsi="Arial"/>
          <w:sz w:val="24"/>
          <w:szCs w:val="24"/>
        </w:rPr>
      </w:pPr>
      <w:r>
        <w:rPr>
          <w:rFonts w:ascii="Arial" w:hAnsi="Arial" w:cs="Arial"/>
          <w:sz w:val="24"/>
          <w:szCs w:val="24"/>
        </w:rPr>
        <w:t xml:space="preserve">Any enquiries regarding this publication should be sent to us at </w:t>
      </w:r>
    </w:p>
    <w:p w14:paraId="2431D9EE" w14:textId="77777777" w:rsidR="007F2952" w:rsidRDefault="007F2952" w:rsidP="007F2952">
      <w:pPr>
        <w:spacing w:after="0"/>
        <w:rPr>
          <w:rFonts w:ascii="Arial" w:hAnsi="Arial"/>
          <w:sz w:val="24"/>
          <w:szCs w:val="24"/>
        </w:rPr>
      </w:pPr>
      <w:r>
        <w:rPr>
          <w:rFonts w:ascii="Arial" w:hAnsi="Arial" w:cs="Arial"/>
          <w:sz w:val="24"/>
          <w:szCs w:val="24"/>
        </w:rPr>
        <w:t xml:space="preserve">press.office@insolvency.gov.uk </w:t>
      </w:r>
    </w:p>
    <w:p w14:paraId="27824E83" w14:textId="77777777" w:rsidR="007F2952" w:rsidRDefault="007F2952" w:rsidP="007F2952">
      <w:pPr>
        <w:spacing w:after="0"/>
        <w:rPr>
          <w:rFonts w:ascii="Arial" w:hAnsi="Arial"/>
          <w:sz w:val="24"/>
          <w:szCs w:val="24"/>
        </w:rPr>
      </w:pPr>
    </w:p>
    <w:p w14:paraId="4D0AC344" w14:textId="1B1B1B6C" w:rsidR="007F2952" w:rsidRDefault="007F2952" w:rsidP="007F2952">
      <w:pPr>
        <w:spacing w:after="0"/>
        <w:rPr>
          <w:rFonts w:ascii="Arial" w:hAnsi="Arial"/>
          <w:sz w:val="24"/>
          <w:szCs w:val="24"/>
        </w:rPr>
      </w:pPr>
      <w:bookmarkStart w:id="0" w:name="_Hlk85176682"/>
      <w:r>
        <w:rPr>
          <w:rFonts w:ascii="Arial" w:hAnsi="Arial" w:cs="Arial"/>
          <w:sz w:val="24"/>
          <w:szCs w:val="24"/>
        </w:rPr>
        <w:t xml:space="preserve">ISBN </w:t>
      </w:r>
      <w:r w:rsidR="00F3166E" w:rsidRPr="00F3166E">
        <w:rPr>
          <w:rFonts w:ascii="Arial" w:hAnsi="Arial" w:cs="Arial"/>
          <w:sz w:val="24"/>
          <w:szCs w:val="24"/>
        </w:rPr>
        <w:t>978-1-5286-4526-3</w:t>
      </w:r>
    </w:p>
    <w:p w14:paraId="30F1F314" w14:textId="3DE7BCC6" w:rsidR="007F2952" w:rsidRDefault="007F2952" w:rsidP="007F2952">
      <w:pPr>
        <w:spacing w:after="0"/>
        <w:rPr>
          <w:rFonts w:ascii="Arial" w:hAnsi="Arial"/>
          <w:sz w:val="24"/>
          <w:szCs w:val="24"/>
        </w:rPr>
      </w:pPr>
      <w:r>
        <w:rPr>
          <w:rFonts w:ascii="Arial" w:hAnsi="Arial" w:cs="Arial"/>
          <w:sz w:val="24"/>
          <w:szCs w:val="24"/>
        </w:rPr>
        <w:t xml:space="preserve">E-Number: </w:t>
      </w:r>
      <w:bookmarkEnd w:id="0"/>
      <w:r w:rsidR="00F3166E" w:rsidRPr="00834299">
        <w:rPr>
          <w:rFonts w:ascii="Arial" w:hAnsi="Arial" w:cs="Arial"/>
          <w:sz w:val="24"/>
          <w:szCs w:val="24"/>
        </w:rPr>
        <w:t>E03009875</w:t>
      </w:r>
      <w:r w:rsidRPr="00834299">
        <w:rPr>
          <w:rFonts w:ascii="Arial" w:hAnsi="Arial" w:cs="Arial"/>
          <w:sz w:val="24"/>
          <w:szCs w:val="24"/>
        </w:rPr>
        <w:t xml:space="preserve"> 1</w:t>
      </w:r>
      <w:r w:rsidR="001C77B8" w:rsidRPr="00834299">
        <w:rPr>
          <w:rFonts w:ascii="Arial" w:hAnsi="Arial" w:cs="Arial"/>
          <w:sz w:val="24"/>
          <w:szCs w:val="24"/>
        </w:rPr>
        <w:t>2</w:t>
      </w:r>
      <w:r w:rsidRPr="00834299">
        <w:rPr>
          <w:rFonts w:ascii="Arial" w:hAnsi="Arial" w:cs="Arial"/>
          <w:sz w:val="24"/>
          <w:szCs w:val="24"/>
        </w:rPr>
        <w:t>/23</w:t>
      </w:r>
    </w:p>
    <w:p w14:paraId="4D0704E8" w14:textId="77777777" w:rsidR="007F2952" w:rsidRDefault="007F2952" w:rsidP="007F2952">
      <w:pPr>
        <w:spacing w:after="0"/>
        <w:rPr>
          <w:rFonts w:ascii="Arial" w:hAnsi="Arial"/>
          <w:sz w:val="24"/>
          <w:szCs w:val="24"/>
        </w:rPr>
      </w:pPr>
    </w:p>
    <w:p w14:paraId="21540C6E" w14:textId="77777777" w:rsidR="007F2952" w:rsidRDefault="007F2952" w:rsidP="007F2952">
      <w:pPr>
        <w:pStyle w:val="NoSpacing"/>
        <w:spacing w:after="320"/>
      </w:pPr>
      <w:r>
        <w:rPr>
          <w:rFonts w:ascii="Arial" w:eastAsia="Arial" w:hAnsi="Arial" w:cs="Arial"/>
          <w:color w:val="000000"/>
          <w:sz w:val="24"/>
          <w:szCs w:val="24"/>
          <w:lang w:eastAsia="en-GB"/>
        </w:rPr>
        <w:t xml:space="preserve">Printed on paper containing 40% recycled fibre content </w:t>
      </w:r>
      <w:proofErr w:type="gramStart"/>
      <w:r>
        <w:rPr>
          <w:rFonts w:ascii="Arial" w:eastAsia="Arial" w:hAnsi="Arial" w:cs="Arial"/>
          <w:color w:val="000000"/>
          <w:sz w:val="24"/>
          <w:szCs w:val="24"/>
          <w:lang w:eastAsia="en-GB"/>
        </w:rPr>
        <w:t>minimum</w:t>
      </w:r>
      <w:proofErr w:type="gramEnd"/>
    </w:p>
    <w:p w14:paraId="306D8AC3" w14:textId="77777777" w:rsidR="007F2952" w:rsidRDefault="007F2952" w:rsidP="007F2952">
      <w:pPr>
        <w:spacing w:after="0"/>
        <w:sectPr w:rsidR="007F2952">
          <w:pgSz w:w="11906" w:h="16838"/>
          <w:pgMar w:top="1440" w:right="1440" w:bottom="1440" w:left="1440" w:header="720" w:footer="720" w:gutter="0"/>
          <w:cols w:space="720"/>
        </w:sectPr>
      </w:pPr>
      <w:r>
        <w:rPr>
          <w:rFonts w:ascii="Arial" w:hAnsi="Arial"/>
          <w:noProof/>
          <w:sz w:val="24"/>
          <w:szCs w:val="24"/>
        </w:rPr>
        <mc:AlternateContent>
          <mc:Choice Requires="wps">
            <w:drawing>
              <wp:anchor distT="0" distB="0" distL="114300" distR="114300" simplePos="0" relativeHeight="251658245" behindDoc="1" locked="0" layoutInCell="1" allowOverlap="1" wp14:anchorId="4FB3F1AF" wp14:editId="454BA489">
                <wp:simplePos x="0" y="0"/>
                <wp:positionH relativeFrom="column">
                  <wp:posOffset>2497454</wp:posOffset>
                </wp:positionH>
                <wp:positionV relativeFrom="paragraph">
                  <wp:posOffset>1109981</wp:posOffset>
                </wp:positionV>
                <wp:extent cx="654682" cy="384806"/>
                <wp:effectExtent l="0" t="0" r="0" b="0"/>
                <wp:wrapNone/>
                <wp:docPr id="8" name="Text Box 8" descr="P102TB2#y1"/>
                <wp:cNvGraphicFramePr/>
                <a:graphic xmlns:a="http://schemas.openxmlformats.org/drawingml/2006/main">
                  <a:graphicData uri="http://schemas.microsoft.com/office/word/2010/wordprocessingShape">
                    <wps:wsp>
                      <wps:cNvSpPr txBox="1"/>
                      <wps:spPr>
                        <a:xfrm>
                          <a:off x="0" y="0"/>
                          <a:ext cx="654682" cy="384806"/>
                        </a:xfrm>
                        <a:prstGeom prst="rect">
                          <a:avLst/>
                        </a:prstGeom>
                        <a:solidFill>
                          <a:srgbClr val="FFFFFF"/>
                        </a:solidFill>
                        <a:ln>
                          <a:noFill/>
                          <a:prstDash/>
                        </a:ln>
                      </wps:spPr>
                      <wps:txbx>
                        <w:txbxContent>
                          <w:p w14:paraId="75490B7F" w14:textId="77777777" w:rsidR="007F2952" w:rsidRDefault="007F2952" w:rsidP="007F2952"/>
                        </w:txbxContent>
                      </wps:txbx>
                      <wps:bodyPr vert="horz" wrap="square" lIns="91440" tIns="45720" rIns="91440" bIns="45720" anchor="t" anchorCtr="0" compatLnSpc="0">
                        <a:spAutoFit/>
                      </wps:bodyPr>
                    </wps:wsp>
                  </a:graphicData>
                </a:graphic>
              </wp:anchor>
            </w:drawing>
          </mc:Choice>
          <mc:Fallback>
            <w:pict>
              <v:shape w14:anchorId="4FB3F1AF" id="Text Box 8" o:spid="_x0000_s1028" type="#_x0000_t202" alt="P102TB2#y1" style="position:absolute;margin-left:196.65pt;margin-top:87.4pt;width:51.55pt;height:30.3pt;z-index:-251658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" stroked="f">
                <v:textbox style="mso-fit-shape-to-text:t">
                  <w:txbxContent>
                    <w:p w14:paraId="75490B7F" w14:textId="77777777" w:rsidR="007F2952" w:rsidRDefault="007F2952" w:rsidP="007F2952"/>
                  </w:txbxContent>
                </v:textbox>
              </v:shape>
            </w:pict>
          </mc:Fallback>
        </mc:AlternateContent>
      </w:r>
      <w:r>
        <w:rPr>
          <w:rFonts w:ascii="Arial" w:hAnsi="Arial" w:cs="Arial"/>
          <w:sz w:val="24"/>
          <w:szCs w:val="24"/>
        </w:rPr>
        <w:t>Printed in the UK by the HH Associates Ltd. on behalf of the Controller of His Majesty’s Stationery Office</w:t>
      </w:r>
    </w:p>
    <w:p w14:paraId="1B67DD5A" w14:textId="76B82E22" w:rsidR="00543ED1" w:rsidRPr="005B2FF2" w:rsidRDefault="00543ED1">
      <w:pPr>
        <w:rPr>
          <w:rFonts w:ascii="Arial" w:hAnsi="Arial" w:cs="Arial"/>
          <w:b/>
          <w:bCs/>
          <w:color w:val="4472C4" w:themeColor="accent1"/>
          <w:sz w:val="32"/>
          <w:szCs w:val="32"/>
        </w:rPr>
      </w:pPr>
      <w:r w:rsidRPr="005B2FF2">
        <w:rPr>
          <w:rFonts w:ascii="Arial" w:hAnsi="Arial" w:cs="Arial"/>
          <w:b/>
          <w:bCs/>
          <w:color w:val="4472C4" w:themeColor="accent1"/>
          <w:sz w:val="32"/>
          <w:szCs w:val="32"/>
        </w:rPr>
        <w:lastRenderedPageBreak/>
        <w:t>List of Contents</w:t>
      </w:r>
    </w:p>
    <w:p w14:paraId="07C40A06" w14:textId="01E2D10D" w:rsidR="00006AFF" w:rsidRPr="005B2FF2" w:rsidRDefault="00006AFF" w:rsidP="00F3166E">
      <w:pPr>
        <w:tabs>
          <w:tab w:val="left" w:pos="8647"/>
        </w:tabs>
        <w:rPr>
          <w:rFonts w:ascii="Arial" w:hAnsi="Arial" w:cs="Arial"/>
          <w:b/>
          <w:bCs/>
          <w:color w:val="4472C4" w:themeColor="accent1"/>
          <w:sz w:val="32"/>
          <w:szCs w:val="32"/>
        </w:rPr>
      </w:pPr>
      <w:r w:rsidRPr="005B2FF2">
        <w:rPr>
          <w:rFonts w:ascii="Arial" w:hAnsi="Arial" w:cs="Arial"/>
          <w:b/>
          <w:bCs/>
          <w:color w:val="4472C4" w:themeColor="accent1"/>
          <w:sz w:val="32"/>
          <w:szCs w:val="32"/>
        </w:rPr>
        <w:t>Performance Report</w:t>
      </w:r>
      <w:r w:rsidR="00F3166E">
        <w:rPr>
          <w:rFonts w:ascii="Arial" w:hAnsi="Arial" w:cs="Arial"/>
          <w:b/>
          <w:bCs/>
          <w:color w:val="4472C4" w:themeColor="accent1"/>
          <w:sz w:val="32"/>
          <w:szCs w:val="32"/>
        </w:rPr>
        <w:tab/>
      </w:r>
      <w:r w:rsidR="004A130B">
        <w:rPr>
          <w:rFonts w:ascii="Arial" w:hAnsi="Arial" w:cs="Arial"/>
          <w:b/>
          <w:bCs/>
          <w:color w:val="4472C4" w:themeColor="accent1"/>
          <w:sz w:val="32"/>
          <w:szCs w:val="32"/>
        </w:rPr>
        <w:t xml:space="preserve">  </w:t>
      </w:r>
      <w:r w:rsidR="00F3166E">
        <w:rPr>
          <w:rFonts w:ascii="Arial" w:hAnsi="Arial" w:cs="Arial"/>
          <w:b/>
          <w:bCs/>
          <w:color w:val="4472C4" w:themeColor="accent1"/>
          <w:sz w:val="32"/>
          <w:szCs w:val="32"/>
        </w:rPr>
        <w:t>7</w:t>
      </w:r>
    </w:p>
    <w:p w14:paraId="06C14673" w14:textId="0A0C49C4" w:rsidR="00006AFF" w:rsidRDefault="00006AFF" w:rsidP="00F3166E">
      <w:pPr>
        <w:tabs>
          <w:tab w:val="left" w:pos="8647"/>
          <w:tab w:val="left" w:pos="9026"/>
        </w:tabs>
        <w:ind w:left="306"/>
        <w:rPr>
          <w:rFonts w:ascii="Arial" w:hAnsi="Arial" w:cs="Arial"/>
          <w:b/>
          <w:bCs/>
          <w:sz w:val="28"/>
          <w:szCs w:val="28"/>
        </w:rPr>
      </w:pPr>
      <w:r>
        <w:rPr>
          <w:rFonts w:ascii="Arial" w:hAnsi="Arial" w:cs="Arial"/>
          <w:b/>
          <w:bCs/>
          <w:sz w:val="28"/>
          <w:szCs w:val="28"/>
        </w:rPr>
        <w:t>Performance Overview</w:t>
      </w:r>
      <w:r w:rsidR="00F3166E">
        <w:rPr>
          <w:rFonts w:ascii="Arial" w:hAnsi="Arial" w:cs="Arial"/>
          <w:b/>
          <w:bCs/>
          <w:sz w:val="28"/>
          <w:szCs w:val="28"/>
        </w:rPr>
        <w:tab/>
      </w:r>
      <w:r w:rsidR="004A130B">
        <w:rPr>
          <w:rFonts w:ascii="Arial" w:hAnsi="Arial" w:cs="Arial"/>
          <w:b/>
          <w:bCs/>
          <w:sz w:val="28"/>
          <w:szCs w:val="28"/>
        </w:rPr>
        <w:t xml:space="preserve">  </w:t>
      </w:r>
      <w:r w:rsidR="00F3166E">
        <w:rPr>
          <w:rFonts w:ascii="Arial" w:hAnsi="Arial" w:cs="Arial"/>
          <w:b/>
          <w:bCs/>
          <w:sz w:val="28"/>
          <w:szCs w:val="28"/>
        </w:rPr>
        <w:t>7</w:t>
      </w:r>
    </w:p>
    <w:p w14:paraId="3FB85B15" w14:textId="3193C743" w:rsidR="00006AFF" w:rsidRPr="005B2FF2" w:rsidRDefault="00006AFF" w:rsidP="00F3166E">
      <w:pPr>
        <w:tabs>
          <w:tab w:val="left" w:pos="8647"/>
          <w:tab w:val="left" w:pos="9026"/>
        </w:tabs>
        <w:ind w:firstLine="306"/>
        <w:rPr>
          <w:rFonts w:ascii="Arial" w:hAnsi="Arial" w:cs="Arial"/>
          <w:b/>
          <w:bCs/>
          <w:sz w:val="28"/>
          <w:szCs w:val="28"/>
        </w:rPr>
      </w:pPr>
      <w:r w:rsidRPr="005B2FF2">
        <w:rPr>
          <w:rFonts w:ascii="Arial" w:hAnsi="Arial" w:cs="Arial"/>
          <w:b/>
          <w:bCs/>
          <w:sz w:val="28"/>
          <w:szCs w:val="28"/>
        </w:rPr>
        <w:t>Chief Executive’s Foreword</w:t>
      </w:r>
      <w:r w:rsidR="00F3166E">
        <w:rPr>
          <w:rFonts w:ascii="Arial" w:hAnsi="Arial" w:cs="Arial"/>
          <w:b/>
          <w:bCs/>
          <w:sz w:val="28"/>
          <w:szCs w:val="28"/>
        </w:rPr>
        <w:tab/>
      </w:r>
      <w:r w:rsidR="004A130B">
        <w:rPr>
          <w:rFonts w:ascii="Arial" w:hAnsi="Arial" w:cs="Arial"/>
          <w:b/>
          <w:bCs/>
          <w:sz w:val="28"/>
          <w:szCs w:val="28"/>
        </w:rPr>
        <w:t xml:space="preserve">  </w:t>
      </w:r>
      <w:r w:rsidR="00F3166E">
        <w:rPr>
          <w:rFonts w:ascii="Arial" w:hAnsi="Arial" w:cs="Arial"/>
          <w:b/>
          <w:bCs/>
          <w:sz w:val="28"/>
          <w:szCs w:val="28"/>
        </w:rPr>
        <w:t>7</w:t>
      </w:r>
    </w:p>
    <w:p w14:paraId="1E8AFC0A" w14:textId="7255F97A" w:rsidR="00006AFF" w:rsidRPr="005B2FF2" w:rsidRDefault="00006AFF" w:rsidP="00F3166E">
      <w:pPr>
        <w:tabs>
          <w:tab w:val="left" w:pos="8647"/>
          <w:tab w:val="left" w:pos="9026"/>
        </w:tabs>
        <w:ind w:firstLine="306"/>
        <w:rPr>
          <w:rFonts w:ascii="Arial" w:hAnsi="Arial" w:cs="Arial"/>
          <w:b/>
          <w:bCs/>
          <w:sz w:val="28"/>
          <w:szCs w:val="28"/>
        </w:rPr>
      </w:pPr>
      <w:r w:rsidRPr="005B2FF2">
        <w:rPr>
          <w:rFonts w:ascii="Arial" w:hAnsi="Arial" w:cs="Arial"/>
          <w:b/>
          <w:bCs/>
          <w:sz w:val="28"/>
          <w:szCs w:val="28"/>
        </w:rPr>
        <w:t>Who we are and what we do</w:t>
      </w:r>
      <w:r w:rsidR="00F3166E">
        <w:rPr>
          <w:rFonts w:ascii="Arial" w:hAnsi="Arial" w:cs="Arial"/>
          <w:b/>
          <w:bCs/>
          <w:sz w:val="28"/>
          <w:szCs w:val="28"/>
        </w:rPr>
        <w:tab/>
      </w:r>
      <w:r w:rsidR="009233D0">
        <w:rPr>
          <w:rFonts w:ascii="Arial" w:hAnsi="Arial" w:cs="Arial"/>
          <w:b/>
          <w:bCs/>
          <w:sz w:val="28"/>
          <w:szCs w:val="28"/>
        </w:rPr>
        <w:t>10</w:t>
      </w:r>
    </w:p>
    <w:p w14:paraId="54F3C314" w14:textId="3C60D6C9" w:rsidR="00006AFF" w:rsidRPr="005B2FF2" w:rsidRDefault="00006AFF" w:rsidP="00F3166E">
      <w:pPr>
        <w:tabs>
          <w:tab w:val="left" w:pos="8647"/>
          <w:tab w:val="left" w:pos="9026"/>
        </w:tabs>
        <w:ind w:firstLine="306"/>
        <w:rPr>
          <w:rFonts w:ascii="Arial" w:hAnsi="Arial" w:cs="Arial"/>
          <w:b/>
          <w:bCs/>
          <w:sz w:val="28"/>
          <w:szCs w:val="28"/>
        </w:rPr>
      </w:pPr>
      <w:r w:rsidRPr="005B2FF2">
        <w:rPr>
          <w:rFonts w:ascii="Arial" w:hAnsi="Arial" w:cs="Arial"/>
          <w:b/>
          <w:bCs/>
          <w:sz w:val="28"/>
          <w:szCs w:val="28"/>
        </w:rPr>
        <w:t xml:space="preserve">Our </w:t>
      </w:r>
      <w:r w:rsidR="00052E79">
        <w:rPr>
          <w:rFonts w:ascii="Arial" w:hAnsi="Arial" w:cs="Arial"/>
          <w:b/>
          <w:bCs/>
          <w:sz w:val="28"/>
          <w:szCs w:val="28"/>
        </w:rPr>
        <w:t>O</w:t>
      </w:r>
      <w:r w:rsidRPr="005B2FF2">
        <w:rPr>
          <w:rFonts w:ascii="Arial" w:hAnsi="Arial" w:cs="Arial"/>
          <w:b/>
          <w:bCs/>
          <w:sz w:val="28"/>
          <w:szCs w:val="28"/>
        </w:rPr>
        <w:t>bjectives</w:t>
      </w:r>
      <w:r w:rsidR="00F3166E">
        <w:rPr>
          <w:rFonts w:ascii="Arial" w:hAnsi="Arial" w:cs="Arial"/>
          <w:b/>
          <w:bCs/>
          <w:sz w:val="28"/>
          <w:szCs w:val="28"/>
        </w:rPr>
        <w:tab/>
        <w:t>11</w:t>
      </w:r>
    </w:p>
    <w:p w14:paraId="73C5320F" w14:textId="11F2AC71" w:rsidR="00006AFF" w:rsidRDefault="00006AFF" w:rsidP="00F3166E">
      <w:pPr>
        <w:tabs>
          <w:tab w:val="left" w:pos="8647"/>
          <w:tab w:val="left" w:pos="9026"/>
        </w:tabs>
        <w:ind w:firstLine="306"/>
        <w:rPr>
          <w:rFonts w:ascii="Arial" w:hAnsi="Arial" w:cs="Arial"/>
          <w:b/>
          <w:bCs/>
          <w:sz w:val="28"/>
          <w:szCs w:val="28"/>
        </w:rPr>
      </w:pPr>
      <w:r w:rsidRPr="005B2FF2">
        <w:rPr>
          <w:rFonts w:ascii="Arial" w:hAnsi="Arial" w:cs="Arial"/>
          <w:b/>
          <w:bCs/>
          <w:sz w:val="28"/>
          <w:szCs w:val="28"/>
        </w:rPr>
        <w:t>Financing</w:t>
      </w:r>
      <w:r w:rsidR="00F3166E">
        <w:rPr>
          <w:rFonts w:ascii="Arial" w:hAnsi="Arial" w:cs="Arial"/>
          <w:b/>
          <w:bCs/>
          <w:sz w:val="28"/>
          <w:szCs w:val="28"/>
        </w:rPr>
        <w:tab/>
        <w:t>46</w:t>
      </w:r>
    </w:p>
    <w:p w14:paraId="2FEE9EAD" w14:textId="77777777" w:rsidR="00006AFF" w:rsidRPr="00006AFF" w:rsidRDefault="00006AFF" w:rsidP="00F3166E">
      <w:pPr>
        <w:tabs>
          <w:tab w:val="left" w:pos="8647"/>
          <w:tab w:val="left" w:pos="9026"/>
        </w:tabs>
        <w:rPr>
          <w:rFonts w:ascii="Arial" w:hAnsi="Arial" w:cs="Arial"/>
          <w:b/>
          <w:bCs/>
          <w:sz w:val="28"/>
          <w:szCs w:val="28"/>
        </w:rPr>
      </w:pPr>
    </w:p>
    <w:p w14:paraId="6F1E71E4" w14:textId="32B8C97E" w:rsidR="00006AFF" w:rsidRPr="005B2FF2" w:rsidRDefault="00006AFF" w:rsidP="00F3166E">
      <w:pPr>
        <w:tabs>
          <w:tab w:val="left" w:pos="8647"/>
          <w:tab w:val="left" w:pos="9026"/>
        </w:tabs>
        <w:rPr>
          <w:rFonts w:ascii="Arial" w:hAnsi="Arial" w:cs="Arial"/>
          <w:sz w:val="24"/>
          <w:szCs w:val="24"/>
        </w:rPr>
      </w:pPr>
      <w:r w:rsidRPr="005B2FF2">
        <w:rPr>
          <w:rFonts w:ascii="Arial" w:hAnsi="Arial" w:cs="Arial"/>
          <w:b/>
          <w:bCs/>
          <w:color w:val="4472C4" w:themeColor="accent1"/>
          <w:sz w:val="32"/>
          <w:szCs w:val="32"/>
        </w:rPr>
        <w:t>Accountability Report</w:t>
      </w:r>
      <w:r w:rsidR="00F3166E">
        <w:rPr>
          <w:rFonts w:ascii="Arial" w:hAnsi="Arial" w:cs="Arial"/>
          <w:b/>
          <w:bCs/>
          <w:color w:val="4472C4" w:themeColor="accent1"/>
          <w:sz w:val="32"/>
          <w:szCs w:val="32"/>
        </w:rPr>
        <w:tab/>
        <w:t>50</w:t>
      </w:r>
    </w:p>
    <w:p w14:paraId="7E042F2F" w14:textId="6A1CA5EC" w:rsidR="00006AFF" w:rsidRPr="005B2FF2" w:rsidRDefault="00006AFF" w:rsidP="00F3166E">
      <w:pPr>
        <w:tabs>
          <w:tab w:val="left" w:pos="8647"/>
          <w:tab w:val="left" w:pos="9026"/>
        </w:tabs>
        <w:ind w:firstLine="306"/>
        <w:rPr>
          <w:rFonts w:ascii="Arial" w:hAnsi="Arial" w:cs="Arial"/>
          <w:b/>
          <w:bCs/>
          <w:sz w:val="28"/>
          <w:szCs w:val="28"/>
        </w:rPr>
      </w:pPr>
      <w:r w:rsidRPr="005B2FF2">
        <w:rPr>
          <w:rFonts w:ascii="Arial" w:hAnsi="Arial" w:cs="Arial"/>
          <w:b/>
          <w:bCs/>
          <w:sz w:val="28"/>
          <w:szCs w:val="28"/>
        </w:rPr>
        <w:t xml:space="preserve">Corporate Governance </w:t>
      </w:r>
      <w:r w:rsidR="00AA6151">
        <w:rPr>
          <w:rFonts w:ascii="Arial" w:hAnsi="Arial" w:cs="Arial"/>
          <w:b/>
          <w:bCs/>
          <w:sz w:val="28"/>
          <w:szCs w:val="28"/>
        </w:rPr>
        <w:t>R</w:t>
      </w:r>
      <w:r w:rsidRPr="005B2FF2">
        <w:rPr>
          <w:rFonts w:ascii="Arial" w:hAnsi="Arial" w:cs="Arial"/>
          <w:b/>
          <w:bCs/>
          <w:sz w:val="28"/>
          <w:szCs w:val="28"/>
        </w:rPr>
        <w:t>eport</w:t>
      </w:r>
      <w:r w:rsidR="00F3166E">
        <w:rPr>
          <w:rFonts w:ascii="Arial" w:hAnsi="Arial" w:cs="Arial"/>
          <w:b/>
          <w:bCs/>
          <w:sz w:val="28"/>
          <w:szCs w:val="28"/>
        </w:rPr>
        <w:tab/>
        <w:t>52</w:t>
      </w:r>
    </w:p>
    <w:p w14:paraId="01932BEB" w14:textId="395B1052" w:rsidR="00006AFF" w:rsidRPr="005B2FF2" w:rsidRDefault="00006AFF" w:rsidP="00F3166E">
      <w:pPr>
        <w:tabs>
          <w:tab w:val="left" w:pos="8647"/>
          <w:tab w:val="left" w:pos="9026"/>
        </w:tabs>
        <w:ind w:firstLine="306"/>
        <w:rPr>
          <w:rFonts w:ascii="Arial" w:hAnsi="Arial" w:cs="Arial"/>
          <w:b/>
          <w:bCs/>
          <w:sz w:val="28"/>
          <w:szCs w:val="28"/>
        </w:rPr>
      </w:pPr>
      <w:r w:rsidRPr="005B2FF2">
        <w:rPr>
          <w:rFonts w:ascii="Arial" w:hAnsi="Arial" w:cs="Arial"/>
          <w:b/>
          <w:bCs/>
          <w:sz w:val="28"/>
          <w:szCs w:val="28"/>
        </w:rPr>
        <w:t xml:space="preserve">Remuneration and </w:t>
      </w:r>
      <w:r w:rsidR="00AA6151">
        <w:rPr>
          <w:rFonts w:ascii="Arial" w:hAnsi="Arial" w:cs="Arial"/>
          <w:b/>
          <w:bCs/>
          <w:sz w:val="28"/>
          <w:szCs w:val="28"/>
        </w:rPr>
        <w:t>S</w:t>
      </w:r>
      <w:r w:rsidRPr="005B2FF2">
        <w:rPr>
          <w:rFonts w:ascii="Arial" w:hAnsi="Arial" w:cs="Arial"/>
          <w:b/>
          <w:bCs/>
          <w:sz w:val="28"/>
          <w:szCs w:val="28"/>
        </w:rPr>
        <w:t xml:space="preserve">taff </w:t>
      </w:r>
      <w:r w:rsidR="00AA6151">
        <w:rPr>
          <w:rFonts w:ascii="Arial" w:hAnsi="Arial" w:cs="Arial"/>
          <w:b/>
          <w:bCs/>
          <w:sz w:val="28"/>
          <w:szCs w:val="28"/>
        </w:rPr>
        <w:t>R</w:t>
      </w:r>
      <w:r w:rsidRPr="005B2FF2">
        <w:rPr>
          <w:rFonts w:ascii="Arial" w:hAnsi="Arial" w:cs="Arial"/>
          <w:b/>
          <w:bCs/>
          <w:sz w:val="28"/>
          <w:szCs w:val="28"/>
        </w:rPr>
        <w:t>eport</w:t>
      </w:r>
      <w:r w:rsidR="00F3166E">
        <w:rPr>
          <w:rFonts w:ascii="Arial" w:hAnsi="Arial" w:cs="Arial"/>
          <w:b/>
          <w:bCs/>
          <w:sz w:val="28"/>
          <w:szCs w:val="28"/>
        </w:rPr>
        <w:tab/>
      </w:r>
      <w:r w:rsidR="009233D0">
        <w:rPr>
          <w:rFonts w:ascii="Arial" w:hAnsi="Arial" w:cs="Arial"/>
          <w:b/>
          <w:bCs/>
          <w:sz w:val="28"/>
          <w:szCs w:val="28"/>
        </w:rPr>
        <w:t>68</w:t>
      </w:r>
    </w:p>
    <w:p w14:paraId="06088402" w14:textId="6B7BBDE5" w:rsidR="00006AFF" w:rsidRPr="005B2FF2" w:rsidRDefault="00006AFF" w:rsidP="00F3166E">
      <w:pPr>
        <w:tabs>
          <w:tab w:val="left" w:pos="8647"/>
          <w:tab w:val="left" w:pos="9026"/>
        </w:tabs>
        <w:ind w:firstLine="306"/>
        <w:rPr>
          <w:rFonts w:ascii="Arial" w:hAnsi="Arial" w:cs="Arial"/>
          <w:b/>
          <w:bCs/>
          <w:sz w:val="28"/>
          <w:szCs w:val="28"/>
        </w:rPr>
      </w:pPr>
      <w:r w:rsidRPr="005B2FF2">
        <w:rPr>
          <w:rFonts w:ascii="Arial" w:hAnsi="Arial" w:cs="Arial"/>
          <w:b/>
          <w:bCs/>
          <w:sz w:val="28"/>
          <w:szCs w:val="28"/>
        </w:rPr>
        <w:t xml:space="preserve">Parliamentary </w:t>
      </w:r>
      <w:r w:rsidR="00AA6151">
        <w:rPr>
          <w:rFonts w:ascii="Arial" w:hAnsi="Arial" w:cs="Arial"/>
          <w:b/>
          <w:bCs/>
          <w:sz w:val="28"/>
          <w:szCs w:val="28"/>
        </w:rPr>
        <w:t>A</w:t>
      </w:r>
      <w:r w:rsidRPr="005B2FF2">
        <w:rPr>
          <w:rFonts w:ascii="Arial" w:hAnsi="Arial" w:cs="Arial"/>
          <w:b/>
          <w:bCs/>
          <w:sz w:val="28"/>
          <w:szCs w:val="28"/>
        </w:rPr>
        <w:t xml:space="preserve">ccountability and </w:t>
      </w:r>
      <w:r w:rsidR="00AA6151">
        <w:rPr>
          <w:rFonts w:ascii="Arial" w:hAnsi="Arial" w:cs="Arial"/>
          <w:b/>
          <w:bCs/>
          <w:sz w:val="28"/>
          <w:szCs w:val="28"/>
        </w:rPr>
        <w:t>A</w:t>
      </w:r>
      <w:r w:rsidRPr="005B2FF2">
        <w:rPr>
          <w:rFonts w:ascii="Arial" w:hAnsi="Arial" w:cs="Arial"/>
          <w:b/>
          <w:bCs/>
          <w:sz w:val="28"/>
          <w:szCs w:val="28"/>
        </w:rPr>
        <w:t xml:space="preserve">udit </w:t>
      </w:r>
      <w:r w:rsidR="00AA6151">
        <w:rPr>
          <w:rFonts w:ascii="Arial" w:hAnsi="Arial" w:cs="Arial"/>
          <w:b/>
          <w:bCs/>
          <w:sz w:val="28"/>
          <w:szCs w:val="28"/>
        </w:rPr>
        <w:t>R</w:t>
      </w:r>
      <w:r w:rsidRPr="005B2FF2">
        <w:rPr>
          <w:rFonts w:ascii="Arial" w:hAnsi="Arial" w:cs="Arial"/>
          <w:b/>
          <w:bCs/>
          <w:sz w:val="28"/>
          <w:szCs w:val="28"/>
        </w:rPr>
        <w:t>eport</w:t>
      </w:r>
      <w:r w:rsidR="00F3166E">
        <w:rPr>
          <w:rFonts w:ascii="Arial" w:hAnsi="Arial" w:cs="Arial"/>
          <w:b/>
          <w:bCs/>
          <w:sz w:val="28"/>
          <w:szCs w:val="28"/>
        </w:rPr>
        <w:tab/>
      </w:r>
      <w:r w:rsidR="009233D0">
        <w:rPr>
          <w:rFonts w:ascii="Arial" w:hAnsi="Arial" w:cs="Arial"/>
          <w:b/>
          <w:bCs/>
          <w:sz w:val="28"/>
          <w:szCs w:val="28"/>
        </w:rPr>
        <w:t>82</w:t>
      </w:r>
    </w:p>
    <w:p w14:paraId="12CEBFA6" w14:textId="617B12FF" w:rsidR="00F200CA" w:rsidRDefault="00F200CA" w:rsidP="00F3166E">
      <w:pPr>
        <w:tabs>
          <w:tab w:val="left" w:pos="8647"/>
          <w:tab w:val="left" w:pos="9026"/>
        </w:tabs>
        <w:rPr>
          <w:rFonts w:ascii="Arial" w:hAnsi="Arial" w:cs="Arial"/>
          <w:b/>
          <w:bCs/>
          <w:color w:val="4472C4" w:themeColor="accent1"/>
          <w:sz w:val="32"/>
          <w:szCs w:val="32"/>
        </w:rPr>
      </w:pPr>
    </w:p>
    <w:p w14:paraId="68BFC068" w14:textId="79DE0DDE" w:rsidR="00006AFF" w:rsidRPr="005B2FF2" w:rsidRDefault="00006AFF" w:rsidP="00F3166E">
      <w:pPr>
        <w:tabs>
          <w:tab w:val="left" w:pos="8647"/>
          <w:tab w:val="left" w:pos="9026"/>
        </w:tabs>
        <w:rPr>
          <w:rFonts w:ascii="Arial" w:hAnsi="Arial" w:cs="Arial"/>
          <w:sz w:val="24"/>
          <w:szCs w:val="24"/>
        </w:rPr>
      </w:pPr>
      <w:r>
        <w:rPr>
          <w:rFonts w:ascii="Arial" w:hAnsi="Arial" w:cs="Arial"/>
          <w:b/>
          <w:bCs/>
          <w:color w:val="4472C4" w:themeColor="accent1"/>
          <w:sz w:val="32"/>
          <w:szCs w:val="32"/>
        </w:rPr>
        <w:t xml:space="preserve">Financial Statements and </w:t>
      </w:r>
      <w:r w:rsidR="007D5BDC">
        <w:rPr>
          <w:rFonts w:ascii="Arial" w:hAnsi="Arial" w:cs="Arial"/>
          <w:b/>
          <w:bCs/>
          <w:color w:val="4472C4" w:themeColor="accent1"/>
          <w:sz w:val="32"/>
          <w:szCs w:val="32"/>
        </w:rPr>
        <w:t>n</w:t>
      </w:r>
      <w:r>
        <w:rPr>
          <w:rFonts w:ascii="Arial" w:hAnsi="Arial" w:cs="Arial"/>
          <w:b/>
          <w:bCs/>
          <w:color w:val="4472C4" w:themeColor="accent1"/>
          <w:sz w:val="32"/>
          <w:szCs w:val="32"/>
        </w:rPr>
        <w:t>otes to the Agency’s Accounts</w:t>
      </w:r>
      <w:r w:rsidR="00F3166E">
        <w:rPr>
          <w:rFonts w:ascii="Arial" w:hAnsi="Arial" w:cs="Arial"/>
          <w:b/>
          <w:bCs/>
          <w:color w:val="4472C4" w:themeColor="accent1"/>
          <w:sz w:val="32"/>
          <w:szCs w:val="32"/>
        </w:rPr>
        <w:tab/>
      </w:r>
    </w:p>
    <w:p w14:paraId="4994B3BA" w14:textId="3DBA75C0" w:rsidR="00006AFF" w:rsidRDefault="00006AFF" w:rsidP="00F3166E">
      <w:pPr>
        <w:tabs>
          <w:tab w:val="left" w:pos="8647"/>
          <w:tab w:val="left" w:pos="9026"/>
        </w:tabs>
        <w:ind w:firstLine="306"/>
        <w:rPr>
          <w:rFonts w:ascii="Arial" w:hAnsi="Arial" w:cs="Arial"/>
          <w:b/>
          <w:bCs/>
          <w:sz w:val="28"/>
          <w:szCs w:val="28"/>
        </w:rPr>
      </w:pPr>
      <w:r w:rsidRPr="00006AFF">
        <w:rPr>
          <w:rFonts w:ascii="Arial" w:hAnsi="Arial" w:cs="Arial"/>
          <w:b/>
          <w:bCs/>
          <w:sz w:val="28"/>
          <w:szCs w:val="28"/>
        </w:rPr>
        <w:t>Statement of Comprehensive Net Expenditure</w:t>
      </w:r>
      <w:r w:rsidR="00F3166E">
        <w:rPr>
          <w:rFonts w:ascii="Arial" w:hAnsi="Arial" w:cs="Arial"/>
          <w:b/>
          <w:bCs/>
          <w:sz w:val="28"/>
          <w:szCs w:val="28"/>
        </w:rPr>
        <w:tab/>
        <w:t>91</w:t>
      </w:r>
    </w:p>
    <w:p w14:paraId="17953BEC" w14:textId="4C086FED" w:rsidR="00006AFF" w:rsidRDefault="00006AFF" w:rsidP="00F3166E">
      <w:pPr>
        <w:tabs>
          <w:tab w:val="left" w:pos="8647"/>
          <w:tab w:val="left" w:pos="9026"/>
        </w:tabs>
        <w:ind w:firstLine="306"/>
        <w:rPr>
          <w:rFonts w:ascii="Arial" w:hAnsi="Arial" w:cs="Arial"/>
          <w:b/>
          <w:bCs/>
          <w:sz w:val="28"/>
          <w:szCs w:val="28"/>
        </w:rPr>
      </w:pPr>
      <w:r w:rsidRPr="00006AFF">
        <w:rPr>
          <w:rFonts w:ascii="Arial" w:hAnsi="Arial" w:cs="Arial"/>
          <w:b/>
          <w:bCs/>
          <w:sz w:val="28"/>
          <w:szCs w:val="28"/>
        </w:rPr>
        <w:t>Statement of Financial Position</w:t>
      </w:r>
      <w:r w:rsidR="00F3166E">
        <w:rPr>
          <w:rFonts w:ascii="Arial" w:hAnsi="Arial" w:cs="Arial"/>
          <w:b/>
          <w:bCs/>
          <w:sz w:val="28"/>
          <w:szCs w:val="28"/>
        </w:rPr>
        <w:tab/>
        <w:t>92</w:t>
      </w:r>
    </w:p>
    <w:p w14:paraId="14EBD926" w14:textId="731533D7" w:rsidR="00006AFF" w:rsidRDefault="00006AFF" w:rsidP="00F3166E">
      <w:pPr>
        <w:tabs>
          <w:tab w:val="left" w:pos="8647"/>
          <w:tab w:val="left" w:pos="9026"/>
        </w:tabs>
        <w:ind w:firstLine="306"/>
        <w:rPr>
          <w:rFonts w:ascii="Arial" w:hAnsi="Arial" w:cs="Arial"/>
          <w:b/>
          <w:bCs/>
          <w:sz w:val="28"/>
          <w:szCs w:val="28"/>
        </w:rPr>
      </w:pPr>
      <w:r w:rsidRPr="00006AFF">
        <w:rPr>
          <w:rFonts w:ascii="Arial" w:hAnsi="Arial" w:cs="Arial"/>
          <w:b/>
          <w:bCs/>
          <w:sz w:val="28"/>
          <w:szCs w:val="28"/>
        </w:rPr>
        <w:t xml:space="preserve">Statement of </w:t>
      </w:r>
      <w:r>
        <w:rPr>
          <w:rFonts w:ascii="Arial" w:hAnsi="Arial" w:cs="Arial"/>
          <w:b/>
          <w:bCs/>
          <w:sz w:val="28"/>
          <w:szCs w:val="28"/>
        </w:rPr>
        <w:t>Cash Flows</w:t>
      </w:r>
      <w:r w:rsidR="00F3166E">
        <w:rPr>
          <w:rFonts w:ascii="Arial" w:hAnsi="Arial" w:cs="Arial"/>
          <w:b/>
          <w:bCs/>
          <w:sz w:val="28"/>
          <w:szCs w:val="28"/>
        </w:rPr>
        <w:tab/>
        <w:t>93</w:t>
      </w:r>
    </w:p>
    <w:p w14:paraId="5E0B4F93" w14:textId="50241BAE" w:rsidR="00006AFF" w:rsidRDefault="00006AFF" w:rsidP="00F3166E">
      <w:pPr>
        <w:tabs>
          <w:tab w:val="left" w:pos="8647"/>
          <w:tab w:val="left" w:pos="9026"/>
        </w:tabs>
        <w:ind w:firstLine="306"/>
        <w:rPr>
          <w:rFonts w:ascii="Arial" w:hAnsi="Arial" w:cs="Arial"/>
          <w:b/>
          <w:bCs/>
          <w:sz w:val="28"/>
          <w:szCs w:val="28"/>
        </w:rPr>
      </w:pPr>
      <w:r w:rsidRPr="00006AFF">
        <w:rPr>
          <w:rFonts w:ascii="Arial" w:hAnsi="Arial" w:cs="Arial"/>
          <w:b/>
          <w:bCs/>
          <w:sz w:val="28"/>
          <w:szCs w:val="28"/>
        </w:rPr>
        <w:t>Statement of Changes in Taxpayers' Equity</w:t>
      </w:r>
      <w:r w:rsidR="00F3166E">
        <w:rPr>
          <w:rFonts w:ascii="Arial" w:hAnsi="Arial" w:cs="Arial"/>
          <w:b/>
          <w:bCs/>
          <w:sz w:val="28"/>
          <w:szCs w:val="28"/>
        </w:rPr>
        <w:tab/>
        <w:t>94</w:t>
      </w:r>
    </w:p>
    <w:p w14:paraId="7281FE3C" w14:textId="4F8EEA4E" w:rsidR="00006AFF" w:rsidRPr="00006AFF" w:rsidRDefault="00006AFF" w:rsidP="00F3166E">
      <w:pPr>
        <w:tabs>
          <w:tab w:val="left" w:pos="8647"/>
          <w:tab w:val="left" w:pos="9026"/>
        </w:tabs>
        <w:ind w:firstLine="306"/>
        <w:rPr>
          <w:rFonts w:ascii="Arial" w:hAnsi="Arial" w:cs="Arial"/>
          <w:b/>
          <w:bCs/>
          <w:sz w:val="28"/>
          <w:szCs w:val="28"/>
        </w:rPr>
      </w:pPr>
      <w:r>
        <w:rPr>
          <w:rFonts w:ascii="Arial" w:hAnsi="Arial" w:cs="Arial"/>
          <w:b/>
          <w:bCs/>
          <w:sz w:val="28"/>
          <w:szCs w:val="28"/>
        </w:rPr>
        <w:t>Notes to the Agency’s Accounts</w:t>
      </w:r>
      <w:r w:rsidR="00F3166E">
        <w:rPr>
          <w:rFonts w:ascii="Arial" w:hAnsi="Arial" w:cs="Arial"/>
          <w:b/>
          <w:bCs/>
          <w:sz w:val="28"/>
          <w:szCs w:val="28"/>
        </w:rPr>
        <w:tab/>
        <w:t>95</w:t>
      </w:r>
    </w:p>
    <w:p w14:paraId="5D253A2A" w14:textId="27BAB812" w:rsidR="00543ED1" w:rsidRPr="005B2FF2" w:rsidRDefault="00543ED1" w:rsidP="00AE1BC5">
      <w:pPr>
        <w:rPr>
          <w:rFonts w:ascii="Arial" w:hAnsi="Arial" w:cs="Arial"/>
          <w:sz w:val="28"/>
          <w:szCs w:val="28"/>
        </w:rPr>
      </w:pPr>
    </w:p>
    <w:p w14:paraId="0D868242" w14:textId="77777777" w:rsidR="00AE1BC5" w:rsidRPr="005B2FF2" w:rsidRDefault="00AE1BC5">
      <w:pPr>
        <w:rPr>
          <w:rFonts w:ascii="Arial" w:hAnsi="Arial" w:cs="Arial"/>
          <w:b/>
          <w:bCs/>
          <w:color w:val="4472C4" w:themeColor="accent1"/>
          <w:sz w:val="28"/>
          <w:szCs w:val="28"/>
        </w:rPr>
      </w:pPr>
      <w:r w:rsidRPr="005B2FF2">
        <w:rPr>
          <w:rFonts w:ascii="Arial" w:hAnsi="Arial" w:cs="Arial"/>
          <w:b/>
          <w:bCs/>
          <w:color w:val="4472C4" w:themeColor="accent1"/>
          <w:sz w:val="28"/>
          <w:szCs w:val="28"/>
        </w:rPr>
        <w:br w:type="page"/>
      </w:r>
    </w:p>
    <w:p w14:paraId="64BEAB02" w14:textId="77777777" w:rsidR="00892054" w:rsidRDefault="00892054">
      <w:pPr>
        <w:rPr>
          <w:rFonts w:ascii="Arial" w:eastAsiaTheme="majorEastAsia" w:hAnsi="Arial" w:cs="Arial"/>
          <w:b/>
          <w:bCs/>
          <w:color w:val="2F5496" w:themeColor="accent1" w:themeShade="BF"/>
          <w:sz w:val="48"/>
          <w:szCs w:val="48"/>
        </w:rPr>
      </w:pPr>
      <w:r>
        <w:rPr>
          <w:rFonts w:ascii="Arial" w:hAnsi="Arial" w:cs="Arial"/>
        </w:rPr>
        <w:lastRenderedPageBreak/>
        <w:br w:type="page"/>
      </w:r>
    </w:p>
    <w:p w14:paraId="3AE1A090" w14:textId="66DDC440" w:rsidR="001448C4" w:rsidRPr="005B2FF2" w:rsidRDefault="007F2952" w:rsidP="001D08B0">
      <w:pPr>
        <w:pStyle w:val="Heading1"/>
        <w:rPr>
          <w:color w:val="4472C4" w:themeColor="accent1"/>
        </w:rPr>
      </w:pPr>
      <w:r>
        <w:lastRenderedPageBreak/>
        <w:t>1</w:t>
      </w:r>
      <w:r w:rsidR="00D24BC5">
        <w:t xml:space="preserve">. </w:t>
      </w:r>
      <w:r w:rsidR="001448C4" w:rsidRPr="005B2FF2">
        <w:t>Performance Report</w:t>
      </w:r>
    </w:p>
    <w:p w14:paraId="5060FA73" w14:textId="306275CD" w:rsidR="03CDC905" w:rsidRDefault="03CDC905" w:rsidP="03CDC905">
      <w:pPr>
        <w:pStyle w:val="Heading2"/>
        <w:numPr>
          <w:ilvl w:val="2"/>
          <w:numId w:val="0"/>
        </w:numPr>
        <w:rPr>
          <w:rFonts w:ascii="Arial" w:hAnsi="Arial" w:cs="Arial"/>
        </w:rPr>
      </w:pPr>
    </w:p>
    <w:p w14:paraId="4C4E0D8B" w14:textId="064C409A" w:rsidR="00B46118" w:rsidRPr="003C3640" w:rsidRDefault="00B46118" w:rsidP="03CDC905">
      <w:pPr>
        <w:pStyle w:val="Heading2"/>
        <w:numPr>
          <w:ilvl w:val="2"/>
          <w:numId w:val="0"/>
        </w:numPr>
        <w:rPr>
          <w:rFonts w:ascii="Arial" w:hAnsi="Arial" w:cs="Arial"/>
          <w:sz w:val="36"/>
          <w:szCs w:val="36"/>
        </w:rPr>
      </w:pPr>
      <w:r w:rsidRPr="003C3640">
        <w:rPr>
          <w:rFonts w:ascii="Arial" w:hAnsi="Arial" w:cs="Arial"/>
          <w:sz w:val="36"/>
          <w:szCs w:val="36"/>
        </w:rPr>
        <w:t>Performance overview</w:t>
      </w:r>
    </w:p>
    <w:p w14:paraId="7668243B" w14:textId="77777777" w:rsidR="00B46118" w:rsidRDefault="00B46118" w:rsidP="03CDC905">
      <w:pPr>
        <w:pStyle w:val="Heading2"/>
        <w:numPr>
          <w:ilvl w:val="2"/>
          <w:numId w:val="0"/>
        </w:numPr>
        <w:rPr>
          <w:rFonts w:ascii="Arial" w:hAnsi="Arial" w:cs="Arial"/>
        </w:rPr>
      </w:pPr>
    </w:p>
    <w:p w14:paraId="49E4EB79" w14:textId="1AA9928E" w:rsidR="00B245F2" w:rsidRPr="005B2FF2" w:rsidRDefault="00B245F2" w:rsidP="03CDC905">
      <w:pPr>
        <w:pStyle w:val="Heading2"/>
        <w:numPr>
          <w:ilvl w:val="2"/>
          <w:numId w:val="0"/>
        </w:numPr>
        <w:rPr>
          <w:rFonts w:ascii="Arial" w:hAnsi="Arial" w:cs="Arial"/>
          <w:sz w:val="28"/>
          <w:szCs w:val="28"/>
        </w:rPr>
      </w:pPr>
      <w:r w:rsidRPr="005B2FF2">
        <w:rPr>
          <w:rFonts w:ascii="Arial" w:hAnsi="Arial" w:cs="Arial"/>
        </w:rPr>
        <w:t>Chief Executive’s foreword</w:t>
      </w:r>
    </w:p>
    <w:p w14:paraId="136D103F" w14:textId="2A2D9526" w:rsidR="006411B2" w:rsidRPr="003A19A8" w:rsidRDefault="006411B2" w:rsidP="006411B2">
      <w:pPr>
        <w:rPr>
          <w:rFonts w:ascii="Arial" w:hAnsi="Arial" w:cs="Arial"/>
          <w:sz w:val="24"/>
          <w:szCs w:val="24"/>
        </w:rPr>
      </w:pPr>
      <w:r w:rsidRPr="003A19A8">
        <w:rPr>
          <w:rFonts w:ascii="Arial" w:hAnsi="Arial" w:cs="Arial"/>
          <w:sz w:val="24"/>
          <w:szCs w:val="24"/>
        </w:rPr>
        <w:t xml:space="preserve">This </w:t>
      </w:r>
      <w:r w:rsidR="00360077">
        <w:rPr>
          <w:rFonts w:ascii="Arial" w:hAnsi="Arial" w:cs="Arial"/>
          <w:sz w:val="24"/>
          <w:szCs w:val="24"/>
        </w:rPr>
        <w:t>r</w:t>
      </w:r>
      <w:r w:rsidRPr="003A19A8">
        <w:rPr>
          <w:rFonts w:ascii="Arial" w:hAnsi="Arial" w:cs="Arial"/>
          <w:sz w:val="24"/>
          <w:szCs w:val="24"/>
        </w:rPr>
        <w:t xml:space="preserve">eport sets out the </w:t>
      </w:r>
      <w:r w:rsidR="00247E37">
        <w:rPr>
          <w:rFonts w:ascii="Arial" w:hAnsi="Arial" w:cs="Arial"/>
          <w:sz w:val="24"/>
          <w:szCs w:val="24"/>
        </w:rPr>
        <w:t>soli</w:t>
      </w:r>
      <w:r w:rsidRPr="003A19A8">
        <w:rPr>
          <w:rFonts w:ascii="Arial" w:hAnsi="Arial" w:cs="Arial"/>
          <w:sz w:val="24"/>
          <w:szCs w:val="24"/>
        </w:rPr>
        <w:t xml:space="preserve">d progress we have made during the last year, supporting our </w:t>
      </w:r>
      <w:proofErr w:type="gramStart"/>
      <w:r w:rsidRPr="003A19A8">
        <w:rPr>
          <w:rFonts w:ascii="Arial" w:hAnsi="Arial" w:cs="Arial"/>
          <w:sz w:val="24"/>
          <w:szCs w:val="24"/>
        </w:rPr>
        <w:t>customers</w:t>
      </w:r>
      <w:proofErr w:type="gramEnd"/>
      <w:r w:rsidRPr="003A19A8">
        <w:rPr>
          <w:rFonts w:ascii="Arial" w:hAnsi="Arial" w:cs="Arial"/>
          <w:sz w:val="24"/>
          <w:szCs w:val="24"/>
        </w:rPr>
        <w:t xml:space="preserve"> and ensuring that we have an Agency fit for the future. We are nearly halfway through implementing our 5-year strategy, helping the UK economy to grow, delivering excellent standards of public services, </w:t>
      </w:r>
      <w:r w:rsidR="6A8D5D74" w:rsidRPr="3C943EC8">
        <w:rPr>
          <w:rFonts w:ascii="Arial" w:hAnsi="Arial" w:cs="Arial"/>
          <w:sz w:val="24"/>
          <w:szCs w:val="24"/>
        </w:rPr>
        <w:t xml:space="preserve">and </w:t>
      </w:r>
      <w:r w:rsidRPr="003A19A8">
        <w:rPr>
          <w:rFonts w:ascii="Arial" w:hAnsi="Arial" w:cs="Arial"/>
          <w:sz w:val="24"/>
          <w:szCs w:val="24"/>
        </w:rPr>
        <w:t xml:space="preserve">putting our customers and stakeholders at the heart of everything we do. </w:t>
      </w:r>
    </w:p>
    <w:p w14:paraId="5A14F4A9" w14:textId="4D45E413" w:rsidR="006411B2" w:rsidRPr="003A19A8" w:rsidRDefault="5E0AE35C" w:rsidP="006411B2">
      <w:pPr>
        <w:rPr>
          <w:rFonts w:ascii="Arial" w:hAnsi="Arial" w:cs="Arial"/>
          <w:sz w:val="24"/>
          <w:szCs w:val="24"/>
        </w:rPr>
      </w:pPr>
      <w:r w:rsidRPr="3C943EC8">
        <w:rPr>
          <w:rFonts w:ascii="Arial" w:hAnsi="Arial" w:cs="Arial"/>
          <w:sz w:val="24"/>
          <w:szCs w:val="24"/>
        </w:rPr>
        <w:t xml:space="preserve">Business insolvencies have risen this year </w:t>
      </w:r>
      <w:r w:rsidR="006411B2" w:rsidRPr="003A19A8">
        <w:rPr>
          <w:rFonts w:ascii="Arial" w:hAnsi="Arial" w:cs="Arial"/>
          <w:sz w:val="24"/>
          <w:szCs w:val="24"/>
        </w:rPr>
        <w:t>after an unprecedented two years of low numbers during the pandemic. The number of</w:t>
      </w:r>
      <w:r w:rsidR="5C2C3268" w:rsidRPr="3C943EC8">
        <w:rPr>
          <w:rFonts w:ascii="Arial" w:hAnsi="Arial" w:cs="Arial"/>
          <w:sz w:val="24"/>
          <w:szCs w:val="24"/>
        </w:rPr>
        <w:t xml:space="preserve"> </w:t>
      </w:r>
      <w:r w:rsidR="29AE59C8" w:rsidRPr="3C943EC8">
        <w:rPr>
          <w:rFonts w:ascii="Arial" w:hAnsi="Arial" w:cs="Arial"/>
          <w:sz w:val="24"/>
          <w:szCs w:val="24"/>
        </w:rPr>
        <w:t>company</w:t>
      </w:r>
      <w:r w:rsidR="006411B2" w:rsidRPr="003A19A8">
        <w:rPr>
          <w:rFonts w:ascii="Arial" w:hAnsi="Arial" w:cs="Arial"/>
          <w:sz w:val="24"/>
          <w:szCs w:val="24"/>
        </w:rPr>
        <w:t xml:space="preserve"> cases handled by our Official Receivers increased during the year, </w:t>
      </w:r>
      <w:r w:rsidR="5C2C3268" w:rsidRPr="3C943EC8">
        <w:rPr>
          <w:rFonts w:ascii="Arial" w:hAnsi="Arial" w:cs="Arial"/>
          <w:sz w:val="24"/>
          <w:szCs w:val="24"/>
        </w:rPr>
        <w:t>reach</w:t>
      </w:r>
      <w:r w:rsidR="7A7E9DE1" w:rsidRPr="3C943EC8">
        <w:rPr>
          <w:rFonts w:ascii="Arial" w:hAnsi="Arial" w:cs="Arial"/>
          <w:sz w:val="24"/>
          <w:szCs w:val="24"/>
        </w:rPr>
        <w:t>ing</w:t>
      </w:r>
      <w:r w:rsidR="5C2C3268" w:rsidRPr="3C943EC8">
        <w:rPr>
          <w:rFonts w:ascii="Arial" w:hAnsi="Arial" w:cs="Arial"/>
          <w:sz w:val="24"/>
          <w:szCs w:val="24"/>
        </w:rPr>
        <w:t xml:space="preserve"> </w:t>
      </w:r>
      <w:r w:rsidR="00E53446" w:rsidRPr="3C943EC8">
        <w:rPr>
          <w:rFonts w:ascii="Arial" w:hAnsi="Arial" w:cs="Arial"/>
          <w:sz w:val="24"/>
          <w:szCs w:val="24"/>
        </w:rPr>
        <w:t>monthly</w:t>
      </w:r>
      <w:r w:rsidR="006411B2" w:rsidRPr="003A19A8">
        <w:rPr>
          <w:rFonts w:ascii="Arial" w:hAnsi="Arial" w:cs="Arial"/>
          <w:sz w:val="24"/>
          <w:szCs w:val="24"/>
        </w:rPr>
        <w:t xml:space="preserve"> pre-pandemic levels</w:t>
      </w:r>
      <w:r w:rsidR="5CD0FF13" w:rsidRPr="3C943EC8">
        <w:rPr>
          <w:rFonts w:ascii="Arial" w:hAnsi="Arial" w:cs="Arial"/>
          <w:sz w:val="24"/>
          <w:szCs w:val="24"/>
        </w:rPr>
        <w:t xml:space="preserve"> by the year end</w:t>
      </w:r>
      <w:r w:rsidR="5C2C3268" w:rsidRPr="3C943EC8">
        <w:rPr>
          <w:rFonts w:ascii="Arial" w:hAnsi="Arial" w:cs="Arial"/>
          <w:sz w:val="24"/>
          <w:szCs w:val="24"/>
        </w:rPr>
        <w:t>.</w:t>
      </w:r>
      <w:r w:rsidR="006411B2" w:rsidRPr="003A19A8">
        <w:rPr>
          <w:rFonts w:ascii="Arial" w:hAnsi="Arial" w:cs="Arial"/>
          <w:sz w:val="24"/>
          <w:szCs w:val="24"/>
        </w:rPr>
        <w:t xml:space="preserve"> The number of compulsory liquidations </w:t>
      </w:r>
      <w:r w:rsidR="5C2C3268" w:rsidRPr="3C943EC8">
        <w:rPr>
          <w:rFonts w:ascii="Arial" w:hAnsi="Arial" w:cs="Arial"/>
          <w:sz w:val="24"/>
          <w:szCs w:val="24"/>
        </w:rPr>
        <w:t>w</w:t>
      </w:r>
      <w:r w:rsidR="07CCDC16" w:rsidRPr="3C943EC8">
        <w:rPr>
          <w:rFonts w:ascii="Arial" w:hAnsi="Arial" w:cs="Arial"/>
          <w:sz w:val="24"/>
          <w:szCs w:val="24"/>
        </w:rPr>
        <w:t>as</w:t>
      </w:r>
      <w:r w:rsidR="006411B2" w:rsidRPr="003A19A8">
        <w:rPr>
          <w:rFonts w:ascii="Arial" w:hAnsi="Arial" w:cs="Arial"/>
          <w:sz w:val="24"/>
          <w:szCs w:val="24"/>
        </w:rPr>
        <w:t xml:space="preserve"> over three times as many this year compared to last year. This is a result of HMRC and other major creditors resuming their winding up activities post pandemic, and some banks taking enforcement action against non-repayment of Bounce Back Loans.</w:t>
      </w:r>
    </w:p>
    <w:p w14:paraId="70FAE4F0" w14:textId="27B252ED" w:rsidR="006411B2" w:rsidRPr="003A19A8" w:rsidRDefault="006411B2" w:rsidP="006411B2">
      <w:pPr>
        <w:rPr>
          <w:rFonts w:ascii="Arial" w:hAnsi="Arial" w:cs="Arial"/>
          <w:sz w:val="24"/>
          <w:szCs w:val="24"/>
        </w:rPr>
      </w:pPr>
      <w:r w:rsidRPr="003A19A8">
        <w:rPr>
          <w:rFonts w:ascii="Arial" w:hAnsi="Arial" w:cs="Arial"/>
          <w:sz w:val="24"/>
          <w:szCs w:val="24"/>
        </w:rPr>
        <w:t xml:space="preserve">The number of claims to the Redundancy Payments Service also increased from </w:t>
      </w:r>
      <w:r w:rsidR="00D2007E">
        <w:rPr>
          <w:rFonts w:ascii="Arial" w:hAnsi="Arial" w:cs="Arial"/>
          <w:sz w:val="24"/>
          <w:szCs w:val="24"/>
        </w:rPr>
        <w:t>a little</w:t>
      </w:r>
      <w:r w:rsidRPr="003A19A8">
        <w:rPr>
          <w:rFonts w:ascii="Arial" w:hAnsi="Arial" w:cs="Arial"/>
          <w:sz w:val="24"/>
          <w:szCs w:val="24"/>
        </w:rPr>
        <w:t xml:space="preserve"> under 45,000 last year to just under 60,000 this year. </w:t>
      </w:r>
    </w:p>
    <w:p w14:paraId="642DBA74" w14:textId="77777777" w:rsidR="006411B2" w:rsidRPr="003A19A8" w:rsidRDefault="006411B2" w:rsidP="006411B2">
      <w:pPr>
        <w:rPr>
          <w:rFonts w:ascii="Arial" w:hAnsi="Arial" w:cs="Arial"/>
          <w:sz w:val="24"/>
          <w:szCs w:val="24"/>
        </w:rPr>
      </w:pPr>
      <w:r w:rsidRPr="003A19A8">
        <w:rPr>
          <w:rFonts w:ascii="Arial" w:hAnsi="Arial" w:cs="Arial"/>
          <w:sz w:val="24"/>
          <w:szCs w:val="24"/>
        </w:rPr>
        <w:t>Increases in personal insolvencies have been relatively small, with bankruptcies remaining, as last year, historically low. The number of Breathing Space applications granted increased more substantially, from just under 60,000 last year to nearly 77,000 this year.</w:t>
      </w:r>
    </w:p>
    <w:p w14:paraId="4956EA4D" w14:textId="69800E98" w:rsidR="006411B2" w:rsidRPr="003A19A8" w:rsidRDefault="006411B2" w:rsidP="006411B2">
      <w:pPr>
        <w:rPr>
          <w:rFonts w:ascii="Arial" w:hAnsi="Arial" w:cs="Arial"/>
          <w:sz w:val="24"/>
          <w:szCs w:val="24"/>
        </w:rPr>
      </w:pPr>
      <w:r w:rsidRPr="003A19A8">
        <w:rPr>
          <w:rFonts w:ascii="Arial" w:hAnsi="Arial" w:cs="Arial"/>
          <w:sz w:val="24"/>
          <w:szCs w:val="24"/>
        </w:rPr>
        <w:t xml:space="preserve">During the year we continued our journey to </w:t>
      </w:r>
      <w:r w:rsidR="456C7DB9" w:rsidRPr="3C943EC8">
        <w:rPr>
          <w:rFonts w:ascii="Arial" w:hAnsi="Arial" w:cs="Arial"/>
          <w:sz w:val="24"/>
          <w:szCs w:val="24"/>
        </w:rPr>
        <w:t>implement the projects which will deliver</w:t>
      </w:r>
      <w:r w:rsidRPr="003A19A8">
        <w:rPr>
          <w:rFonts w:ascii="Arial" w:hAnsi="Arial" w:cs="Arial"/>
          <w:sz w:val="24"/>
          <w:szCs w:val="24"/>
        </w:rPr>
        <w:t xml:space="preserve"> our strategic vision for the Insolvency Service to be at the centre of a fair, efficient, and effective insolvency system</w:t>
      </w:r>
      <w:r w:rsidR="008428CF">
        <w:rPr>
          <w:rFonts w:ascii="Arial" w:hAnsi="Arial" w:cs="Arial"/>
          <w:sz w:val="24"/>
          <w:szCs w:val="24"/>
        </w:rPr>
        <w:t xml:space="preserve"> and to be </w:t>
      </w:r>
      <w:r w:rsidRPr="003A19A8">
        <w:rPr>
          <w:rFonts w:ascii="Arial" w:hAnsi="Arial" w:cs="Arial"/>
          <w:sz w:val="24"/>
          <w:szCs w:val="24"/>
        </w:rPr>
        <w:t>a global leader in insolvency solutions for citizens and for businesses</w:t>
      </w:r>
      <w:r w:rsidR="00FE5DEC" w:rsidRPr="003A19A8">
        <w:rPr>
          <w:rFonts w:ascii="Arial" w:hAnsi="Arial" w:cs="Arial"/>
          <w:sz w:val="24"/>
          <w:szCs w:val="24"/>
        </w:rPr>
        <w:t>. This is</w:t>
      </w:r>
      <w:r w:rsidRPr="003A19A8">
        <w:rPr>
          <w:rFonts w:ascii="Arial" w:hAnsi="Arial" w:cs="Arial"/>
          <w:sz w:val="24"/>
          <w:szCs w:val="24"/>
        </w:rPr>
        <w:t xml:space="preserve"> underpinned and supported by a profession that is recognised for the highest professional, </w:t>
      </w:r>
      <w:proofErr w:type="gramStart"/>
      <w:r w:rsidRPr="003A19A8">
        <w:rPr>
          <w:rFonts w:ascii="Arial" w:hAnsi="Arial" w:cs="Arial"/>
          <w:sz w:val="24"/>
          <w:szCs w:val="24"/>
        </w:rPr>
        <w:t>technical</w:t>
      </w:r>
      <w:proofErr w:type="gramEnd"/>
      <w:r w:rsidRPr="003A19A8">
        <w:rPr>
          <w:rFonts w:ascii="Arial" w:hAnsi="Arial" w:cs="Arial"/>
          <w:sz w:val="24"/>
          <w:szCs w:val="24"/>
        </w:rPr>
        <w:t xml:space="preserve"> and ethical standards when carrying out its work. </w:t>
      </w:r>
    </w:p>
    <w:p w14:paraId="266776F9" w14:textId="410CCAE6" w:rsidR="006411B2" w:rsidRPr="003A19A8" w:rsidRDefault="00CF3ABB" w:rsidP="006411B2">
      <w:pPr>
        <w:rPr>
          <w:rFonts w:ascii="Arial" w:hAnsi="Arial" w:cs="Arial"/>
          <w:sz w:val="24"/>
          <w:szCs w:val="24"/>
        </w:rPr>
      </w:pPr>
      <w:r>
        <w:rPr>
          <w:rFonts w:ascii="Arial" w:hAnsi="Arial" w:cs="Arial"/>
          <w:sz w:val="24"/>
          <w:szCs w:val="24"/>
        </w:rPr>
        <w:t>This year’s a</w:t>
      </w:r>
      <w:r w:rsidR="006411B2" w:rsidRPr="003A19A8">
        <w:rPr>
          <w:rFonts w:ascii="Arial" w:hAnsi="Arial" w:cs="Arial"/>
          <w:sz w:val="24"/>
          <w:szCs w:val="24"/>
        </w:rPr>
        <w:t xml:space="preserve">chievements include further modernisation of our technology and infrastructure. We became one of the first Government agencies to enable customers to use a </w:t>
      </w:r>
      <w:r w:rsidR="00F117C7">
        <w:rPr>
          <w:rFonts w:ascii="Arial" w:hAnsi="Arial" w:cs="Arial"/>
          <w:sz w:val="24"/>
          <w:szCs w:val="24"/>
        </w:rPr>
        <w:t>digital form</w:t>
      </w:r>
      <w:r w:rsidR="006411B2" w:rsidRPr="003A19A8">
        <w:rPr>
          <w:rFonts w:ascii="Arial" w:hAnsi="Arial" w:cs="Arial"/>
          <w:sz w:val="24"/>
          <w:szCs w:val="24"/>
        </w:rPr>
        <w:t xml:space="preserve"> to amend claims for holiday pay owed </w:t>
      </w:r>
      <w:r w:rsidR="00B415EF" w:rsidRPr="003A19A8">
        <w:rPr>
          <w:rFonts w:ascii="Arial" w:hAnsi="Arial" w:cs="Arial"/>
          <w:sz w:val="24"/>
          <w:szCs w:val="24"/>
        </w:rPr>
        <w:t>because of</w:t>
      </w:r>
      <w:r w:rsidR="006411B2" w:rsidRPr="003A19A8">
        <w:rPr>
          <w:rFonts w:ascii="Arial" w:hAnsi="Arial" w:cs="Arial"/>
          <w:sz w:val="24"/>
          <w:szCs w:val="24"/>
        </w:rPr>
        <w:t xml:space="preserve"> their employer becoming insolvent. We also </w:t>
      </w:r>
      <w:r w:rsidR="1BA22451" w:rsidRPr="3C943EC8">
        <w:rPr>
          <w:rFonts w:ascii="Arial" w:hAnsi="Arial" w:cs="Arial"/>
          <w:sz w:val="24"/>
          <w:szCs w:val="24"/>
        </w:rPr>
        <w:t>undertook</w:t>
      </w:r>
      <w:r w:rsidR="006411B2" w:rsidRPr="003A19A8">
        <w:rPr>
          <w:rFonts w:ascii="Arial" w:hAnsi="Arial" w:cs="Arial"/>
          <w:sz w:val="24"/>
          <w:szCs w:val="24"/>
        </w:rPr>
        <w:t xml:space="preserve"> substantial work to centralise some </w:t>
      </w:r>
      <w:r w:rsidR="58FEE092" w:rsidRPr="3C943EC8">
        <w:rPr>
          <w:rFonts w:ascii="Arial" w:hAnsi="Arial" w:cs="Arial"/>
          <w:sz w:val="24"/>
          <w:szCs w:val="24"/>
        </w:rPr>
        <w:t>O</w:t>
      </w:r>
      <w:r w:rsidR="5C2C3268" w:rsidRPr="3C943EC8">
        <w:rPr>
          <w:rFonts w:ascii="Arial" w:hAnsi="Arial" w:cs="Arial"/>
          <w:sz w:val="24"/>
          <w:szCs w:val="24"/>
        </w:rPr>
        <w:t xml:space="preserve">fficial </w:t>
      </w:r>
      <w:r w:rsidR="42F69533" w:rsidRPr="3C943EC8">
        <w:rPr>
          <w:rFonts w:ascii="Arial" w:hAnsi="Arial" w:cs="Arial"/>
          <w:sz w:val="24"/>
          <w:szCs w:val="24"/>
        </w:rPr>
        <w:t>R</w:t>
      </w:r>
      <w:r w:rsidR="006411B2" w:rsidRPr="003A19A8">
        <w:rPr>
          <w:rFonts w:ascii="Arial" w:hAnsi="Arial" w:cs="Arial"/>
          <w:sz w:val="24"/>
          <w:szCs w:val="24"/>
        </w:rPr>
        <w:t>eceivers’ functions, to deliver a more efficient, swifter service for our customers</w:t>
      </w:r>
      <w:r w:rsidR="12DDF973" w:rsidRPr="3C943EC8">
        <w:rPr>
          <w:rFonts w:ascii="Arial" w:hAnsi="Arial" w:cs="Arial"/>
          <w:sz w:val="24"/>
          <w:szCs w:val="24"/>
        </w:rPr>
        <w:t xml:space="preserve"> and make better use of our resources</w:t>
      </w:r>
      <w:r w:rsidR="006411B2" w:rsidRPr="003A19A8">
        <w:rPr>
          <w:rFonts w:ascii="Arial" w:hAnsi="Arial" w:cs="Arial"/>
          <w:sz w:val="24"/>
          <w:szCs w:val="24"/>
        </w:rPr>
        <w:t>.</w:t>
      </w:r>
    </w:p>
    <w:p w14:paraId="36CD9867" w14:textId="77777777" w:rsidR="000F36CC" w:rsidRDefault="006411B2" w:rsidP="006411B2">
      <w:pPr>
        <w:rPr>
          <w:rFonts w:ascii="Arial" w:hAnsi="Arial" w:cs="Arial"/>
          <w:sz w:val="24"/>
          <w:szCs w:val="24"/>
        </w:rPr>
      </w:pPr>
      <w:r w:rsidRPr="003A19A8">
        <w:rPr>
          <w:rFonts w:ascii="Arial" w:hAnsi="Arial" w:cs="Arial"/>
          <w:sz w:val="24"/>
          <w:szCs w:val="24"/>
        </w:rPr>
        <w:t xml:space="preserve">Our Director Information Hub went live shortly after year end. This provides a single entry-point on GOV.UK to help directors, particularly of small and micro </w:t>
      </w:r>
      <w:r w:rsidR="00E34ACA" w:rsidRPr="003A19A8">
        <w:rPr>
          <w:rFonts w:ascii="Arial" w:hAnsi="Arial" w:cs="Arial"/>
          <w:sz w:val="24"/>
          <w:szCs w:val="24"/>
        </w:rPr>
        <w:t>businesses</w:t>
      </w:r>
      <w:r w:rsidR="45EC29D9" w:rsidRPr="3C943EC8">
        <w:rPr>
          <w:rFonts w:ascii="Arial" w:hAnsi="Arial" w:cs="Arial"/>
          <w:sz w:val="24"/>
          <w:szCs w:val="24"/>
        </w:rPr>
        <w:t>,</w:t>
      </w:r>
      <w:r w:rsidR="00E34ACA" w:rsidRPr="003A19A8">
        <w:rPr>
          <w:rFonts w:ascii="Arial" w:hAnsi="Arial" w:cs="Arial"/>
          <w:sz w:val="24"/>
          <w:szCs w:val="24"/>
        </w:rPr>
        <w:t xml:space="preserve"> understand</w:t>
      </w:r>
      <w:r w:rsidRPr="003A19A8">
        <w:rPr>
          <w:rFonts w:ascii="Arial" w:hAnsi="Arial" w:cs="Arial"/>
          <w:sz w:val="24"/>
          <w:szCs w:val="24"/>
        </w:rPr>
        <w:t xml:space="preserve"> their obligations, identify the risks of possible insolvency</w:t>
      </w:r>
      <w:r w:rsidR="4FD385F9" w:rsidRPr="3C943EC8">
        <w:rPr>
          <w:rFonts w:ascii="Arial" w:hAnsi="Arial" w:cs="Arial"/>
          <w:sz w:val="24"/>
          <w:szCs w:val="24"/>
        </w:rPr>
        <w:t>,</w:t>
      </w:r>
      <w:r w:rsidRPr="003A19A8">
        <w:rPr>
          <w:rFonts w:ascii="Arial" w:hAnsi="Arial" w:cs="Arial"/>
          <w:sz w:val="24"/>
          <w:szCs w:val="24"/>
        </w:rPr>
        <w:t xml:space="preserve"> what to do about it</w:t>
      </w:r>
      <w:r w:rsidR="4A5BF933" w:rsidRPr="3C943EC8">
        <w:rPr>
          <w:rFonts w:ascii="Arial" w:hAnsi="Arial" w:cs="Arial"/>
          <w:sz w:val="24"/>
          <w:szCs w:val="24"/>
        </w:rPr>
        <w:t xml:space="preserve"> and where to find help</w:t>
      </w:r>
      <w:r w:rsidR="5C2C3268" w:rsidRPr="3C943EC8">
        <w:rPr>
          <w:rFonts w:ascii="Arial" w:hAnsi="Arial" w:cs="Arial"/>
          <w:sz w:val="24"/>
          <w:szCs w:val="24"/>
        </w:rPr>
        <w:t>.</w:t>
      </w:r>
      <w:r w:rsidRPr="003A19A8">
        <w:rPr>
          <w:rFonts w:ascii="Arial" w:hAnsi="Arial" w:cs="Arial"/>
          <w:sz w:val="24"/>
          <w:szCs w:val="24"/>
        </w:rPr>
        <w:t xml:space="preserve"> </w:t>
      </w:r>
    </w:p>
    <w:p w14:paraId="6A4BF09E" w14:textId="612A8217" w:rsidR="006411B2" w:rsidRPr="003A19A8" w:rsidRDefault="006411B2" w:rsidP="006411B2">
      <w:pPr>
        <w:rPr>
          <w:rFonts w:ascii="Arial" w:hAnsi="Arial" w:cs="Arial"/>
          <w:sz w:val="24"/>
          <w:szCs w:val="24"/>
        </w:rPr>
      </w:pPr>
      <w:r w:rsidRPr="003A19A8">
        <w:rPr>
          <w:rFonts w:ascii="Arial" w:hAnsi="Arial" w:cs="Arial"/>
          <w:sz w:val="24"/>
          <w:szCs w:val="24"/>
        </w:rPr>
        <w:lastRenderedPageBreak/>
        <w:t xml:space="preserve">Helping directors </w:t>
      </w:r>
      <w:r w:rsidR="4BC4DB03" w:rsidRPr="3C943EC8">
        <w:rPr>
          <w:rFonts w:ascii="Arial" w:hAnsi="Arial" w:cs="Arial"/>
          <w:sz w:val="24"/>
          <w:szCs w:val="24"/>
        </w:rPr>
        <w:t xml:space="preserve">before </w:t>
      </w:r>
      <w:r w:rsidRPr="003A19A8">
        <w:rPr>
          <w:rFonts w:ascii="Arial" w:hAnsi="Arial" w:cs="Arial"/>
          <w:sz w:val="24"/>
          <w:szCs w:val="24"/>
        </w:rPr>
        <w:t xml:space="preserve">insolvency </w:t>
      </w:r>
      <w:r w:rsidR="20B6D5EA" w:rsidRPr="3C943EC8">
        <w:rPr>
          <w:rFonts w:ascii="Arial" w:hAnsi="Arial" w:cs="Arial"/>
          <w:sz w:val="24"/>
          <w:szCs w:val="24"/>
        </w:rPr>
        <w:t xml:space="preserve">becomes inevitable </w:t>
      </w:r>
      <w:r w:rsidRPr="003A19A8">
        <w:rPr>
          <w:rFonts w:ascii="Arial" w:hAnsi="Arial" w:cs="Arial"/>
          <w:sz w:val="24"/>
          <w:szCs w:val="24"/>
        </w:rPr>
        <w:t xml:space="preserve">is a new area of business for us, </w:t>
      </w:r>
      <w:r w:rsidR="4D962D41" w:rsidRPr="3C943EC8">
        <w:rPr>
          <w:rFonts w:ascii="Arial" w:hAnsi="Arial" w:cs="Arial"/>
          <w:sz w:val="24"/>
          <w:szCs w:val="24"/>
        </w:rPr>
        <w:t>and</w:t>
      </w:r>
      <w:r w:rsidRPr="003A19A8">
        <w:rPr>
          <w:rFonts w:ascii="Arial" w:hAnsi="Arial" w:cs="Arial"/>
          <w:sz w:val="24"/>
          <w:szCs w:val="24"/>
        </w:rPr>
        <w:t xml:space="preserve"> something our stakeholders have warmly welcomed.</w:t>
      </w:r>
    </w:p>
    <w:p w14:paraId="7B707718" w14:textId="02A3D89C" w:rsidR="006411B2" w:rsidRPr="003A19A8" w:rsidRDefault="006411B2" w:rsidP="006411B2">
      <w:pPr>
        <w:rPr>
          <w:rFonts w:ascii="Arial" w:hAnsi="Arial" w:cs="Arial"/>
          <w:sz w:val="24"/>
          <w:szCs w:val="24"/>
        </w:rPr>
      </w:pPr>
      <w:r w:rsidRPr="003A19A8">
        <w:rPr>
          <w:rFonts w:ascii="Arial" w:hAnsi="Arial" w:cs="Arial"/>
          <w:sz w:val="24"/>
          <w:szCs w:val="24"/>
        </w:rPr>
        <w:t>Our major programme to transform our workplaces, providing the right locations for our customers, with modern, collaborative workspaces for our people</w:t>
      </w:r>
      <w:r w:rsidR="60AD9FE6" w:rsidRPr="3C943EC8">
        <w:rPr>
          <w:rFonts w:ascii="Arial" w:hAnsi="Arial" w:cs="Arial"/>
          <w:sz w:val="24"/>
          <w:szCs w:val="24"/>
        </w:rPr>
        <w:t>,</w:t>
      </w:r>
      <w:r w:rsidRPr="003A19A8">
        <w:rPr>
          <w:rFonts w:ascii="Arial" w:hAnsi="Arial" w:cs="Arial"/>
          <w:sz w:val="24"/>
          <w:szCs w:val="24"/>
        </w:rPr>
        <w:t xml:space="preserve"> continued. This significant project supports the long-term ambitions set out in the Government’s Levelling Up and Places for Growth strategies and will see the Agency move from 22 locations to 11 regional hubs, located in places that work for our customers. During the year, we closed our offices at Cambridge</w:t>
      </w:r>
      <w:r w:rsidR="00F67B06">
        <w:rPr>
          <w:rFonts w:ascii="Arial" w:hAnsi="Arial" w:cs="Arial"/>
          <w:sz w:val="24"/>
          <w:szCs w:val="24"/>
        </w:rPr>
        <w:t>,</w:t>
      </w:r>
      <w:r w:rsidRPr="003A19A8">
        <w:rPr>
          <w:rFonts w:ascii="Arial" w:hAnsi="Arial" w:cs="Arial"/>
          <w:sz w:val="24"/>
          <w:szCs w:val="24"/>
        </w:rPr>
        <w:t xml:space="preserve"> Watford </w:t>
      </w:r>
      <w:r w:rsidR="00F67B06">
        <w:rPr>
          <w:rFonts w:ascii="Arial" w:hAnsi="Arial" w:cs="Arial"/>
          <w:sz w:val="24"/>
          <w:szCs w:val="24"/>
        </w:rPr>
        <w:t xml:space="preserve">and Southend </w:t>
      </w:r>
      <w:r w:rsidRPr="003A19A8">
        <w:rPr>
          <w:rFonts w:ascii="Arial" w:hAnsi="Arial" w:cs="Arial"/>
          <w:sz w:val="24"/>
          <w:szCs w:val="24"/>
        </w:rPr>
        <w:t>with colleagues transferring to regional hubs</w:t>
      </w:r>
      <w:r w:rsidR="2534E95A" w:rsidRPr="3C943EC8">
        <w:rPr>
          <w:rFonts w:ascii="Arial" w:hAnsi="Arial" w:cs="Arial"/>
          <w:sz w:val="24"/>
          <w:szCs w:val="24"/>
        </w:rPr>
        <w:t xml:space="preserve"> in Ipswich and East London</w:t>
      </w:r>
      <w:r w:rsidR="5C2C3268" w:rsidRPr="3C943EC8">
        <w:rPr>
          <w:rFonts w:ascii="Arial" w:hAnsi="Arial" w:cs="Arial"/>
          <w:sz w:val="24"/>
          <w:szCs w:val="24"/>
        </w:rPr>
        <w:t>.</w:t>
      </w:r>
    </w:p>
    <w:p w14:paraId="2495C516" w14:textId="15E5FA1C" w:rsidR="006411B2" w:rsidRPr="003A19A8" w:rsidRDefault="006411B2" w:rsidP="006411B2">
      <w:pPr>
        <w:rPr>
          <w:rFonts w:ascii="Arial" w:hAnsi="Arial" w:cs="Arial"/>
          <w:sz w:val="24"/>
          <w:szCs w:val="24"/>
        </w:rPr>
      </w:pPr>
      <w:r w:rsidRPr="003A19A8">
        <w:rPr>
          <w:rFonts w:ascii="Arial" w:hAnsi="Arial" w:cs="Arial"/>
          <w:sz w:val="24"/>
          <w:szCs w:val="24"/>
        </w:rPr>
        <w:t xml:space="preserve">In supporting economic confidence, the Insolvency Service has a key role to play in ensuring that business and the public </w:t>
      </w:r>
      <w:r w:rsidR="76052D73" w:rsidRPr="3C943EC8">
        <w:rPr>
          <w:rFonts w:ascii="Arial" w:hAnsi="Arial" w:cs="Arial"/>
          <w:sz w:val="24"/>
          <w:szCs w:val="24"/>
        </w:rPr>
        <w:t xml:space="preserve">have confidence </w:t>
      </w:r>
      <w:r w:rsidRPr="003A19A8">
        <w:rPr>
          <w:rFonts w:ascii="Arial" w:hAnsi="Arial" w:cs="Arial"/>
          <w:sz w:val="24"/>
          <w:szCs w:val="24"/>
        </w:rPr>
        <w:t>that where there is an insolvency, it will be dealt with fairly and appropriately, and where there is evidence of misconduct or breaches of the law</w:t>
      </w:r>
      <w:r w:rsidR="3DD5108D" w:rsidRPr="3C943EC8">
        <w:rPr>
          <w:rFonts w:ascii="Arial" w:hAnsi="Arial" w:cs="Arial"/>
          <w:sz w:val="24"/>
          <w:szCs w:val="24"/>
        </w:rPr>
        <w:t>,</w:t>
      </w:r>
      <w:r w:rsidRPr="003A19A8">
        <w:rPr>
          <w:rFonts w:ascii="Arial" w:hAnsi="Arial" w:cs="Arial"/>
          <w:sz w:val="24"/>
          <w:szCs w:val="24"/>
        </w:rPr>
        <w:t xml:space="preserve"> action will be taken. </w:t>
      </w:r>
    </w:p>
    <w:p w14:paraId="20B6B017" w14:textId="1E914B41" w:rsidR="006411B2" w:rsidRPr="003A19A8" w:rsidRDefault="006411B2" w:rsidP="006411B2">
      <w:pPr>
        <w:rPr>
          <w:rFonts w:ascii="Arial" w:hAnsi="Arial" w:cs="Arial"/>
          <w:sz w:val="24"/>
          <w:szCs w:val="24"/>
        </w:rPr>
      </w:pPr>
      <w:r w:rsidRPr="003A19A8">
        <w:rPr>
          <w:rFonts w:ascii="Arial" w:hAnsi="Arial" w:cs="Arial"/>
          <w:sz w:val="24"/>
          <w:szCs w:val="24"/>
        </w:rPr>
        <w:t>A key area of focus for our work through the year has been misconduct in relation to C</w:t>
      </w:r>
      <w:r w:rsidR="00805764">
        <w:rPr>
          <w:rFonts w:ascii="Arial" w:hAnsi="Arial" w:cs="Arial"/>
          <w:sz w:val="24"/>
          <w:szCs w:val="24"/>
        </w:rPr>
        <w:t>ovid</w:t>
      </w:r>
      <w:r w:rsidRPr="003A19A8">
        <w:rPr>
          <w:rFonts w:ascii="Arial" w:hAnsi="Arial" w:cs="Arial"/>
          <w:sz w:val="24"/>
          <w:szCs w:val="24"/>
        </w:rPr>
        <w:t xml:space="preserve">-19 Financial Support, accounting for nearly half of all director disqualifications outcomes, and 40% of all bankruptcy restrictions. </w:t>
      </w:r>
      <w:r w:rsidR="5C2C3268" w:rsidRPr="3C943EC8">
        <w:rPr>
          <w:rFonts w:ascii="Arial" w:hAnsi="Arial" w:cs="Arial"/>
          <w:sz w:val="24"/>
          <w:szCs w:val="24"/>
        </w:rPr>
        <w:t>W</w:t>
      </w:r>
      <w:r w:rsidR="46F9E7EF" w:rsidRPr="3C943EC8">
        <w:rPr>
          <w:rFonts w:ascii="Arial" w:hAnsi="Arial" w:cs="Arial"/>
          <w:sz w:val="24"/>
          <w:szCs w:val="24"/>
        </w:rPr>
        <w:t>here</w:t>
      </w:r>
      <w:r w:rsidRPr="003A19A8">
        <w:rPr>
          <w:rFonts w:ascii="Arial" w:hAnsi="Arial" w:cs="Arial"/>
          <w:sz w:val="24"/>
          <w:szCs w:val="24"/>
        </w:rPr>
        <w:t xml:space="preserve"> </w:t>
      </w:r>
      <w:r w:rsidR="3ED6BBC8" w:rsidRPr="3C943EC8">
        <w:rPr>
          <w:rFonts w:ascii="Arial" w:hAnsi="Arial" w:cs="Arial"/>
          <w:sz w:val="24"/>
          <w:szCs w:val="24"/>
        </w:rPr>
        <w:t xml:space="preserve">possible we </w:t>
      </w:r>
      <w:r w:rsidR="00A86A9E">
        <w:rPr>
          <w:rFonts w:ascii="Arial" w:hAnsi="Arial" w:cs="Arial"/>
          <w:sz w:val="24"/>
          <w:szCs w:val="24"/>
        </w:rPr>
        <w:t>have</w:t>
      </w:r>
      <w:r w:rsidR="3ED6BBC8" w:rsidRPr="3C943EC8">
        <w:rPr>
          <w:rFonts w:ascii="Arial" w:hAnsi="Arial" w:cs="Arial"/>
          <w:sz w:val="24"/>
          <w:szCs w:val="24"/>
        </w:rPr>
        <w:t xml:space="preserve"> also </w:t>
      </w:r>
      <w:r w:rsidRPr="003A19A8">
        <w:rPr>
          <w:rFonts w:ascii="Arial" w:hAnsi="Arial" w:cs="Arial"/>
          <w:sz w:val="24"/>
          <w:szCs w:val="24"/>
        </w:rPr>
        <w:t xml:space="preserve">taken steps to recover the funds lost to the taxpayer </w:t>
      </w:r>
      <w:r w:rsidR="00A86A9E" w:rsidRPr="003A19A8">
        <w:rPr>
          <w:rFonts w:ascii="Arial" w:hAnsi="Arial" w:cs="Arial"/>
          <w:sz w:val="24"/>
          <w:szCs w:val="24"/>
        </w:rPr>
        <w:t>because of</w:t>
      </w:r>
      <w:r w:rsidRPr="003A19A8">
        <w:rPr>
          <w:rFonts w:ascii="Arial" w:hAnsi="Arial" w:cs="Arial"/>
          <w:sz w:val="24"/>
          <w:szCs w:val="24"/>
        </w:rPr>
        <w:t xml:space="preserve"> this type of misconduct, with </w:t>
      </w:r>
      <w:r w:rsidR="6A8A695A" w:rsidRPr="3C943EC8">
        <w:rPr>
          <w:rFonts w:ascii="Arial" w:hAnsi="Arial" w:cs="Arial"/>
          <w:sz w:val="24"/>
          <w:szCs w:val="24"/>
        </w:rPr>
        <w:t xml:space="preserve">over £835,000 of claims </w:t>
      </w:r>
      <w:r w:rsidR="16C8F823" w:rsidRPr="3C943EC8">
        <w:rPr>
          <w:rFonts w:ascii="Arial" w:hAnsi="Arial" w:cs="Arial"/>
          <w:sz w:val="24"/>
          <w:szCs w:val="24"/>
        </w:rPr>
        <w:t xml:space="preserve">made </w:t>
      </w:r>
      <w:r w:rsidR="6A8A695A" w:rsidRPr="3C943EC8">
        <w:rPr>
          <w:rFonts w:ascii="Arial" w:hAnsi="Arial" w:cs="Arial"/>
          <w:sz w:val="24"/>
          <w:szCs w:val="24"/>
        </w:rPr>
        <w:t xml:space="preserve">against disqualified directors </w:t>
      </w:r>
      <w:r w:rsidR="26BB2332" w:rsidRPr="3C943EC8">
        <w:rPr>
          <w:rFonts w:ascii="Arial" w:hAnsi="Arial" w:cs="Arial"/>
          <w:sz w:val="24"/>
          <w:szCs w:val="24"/>
        </w:rPr>
        <w:t>so far and</w:t>
      </w:r>
      <w:r w:rsidR="4DE4843B" w:rsidRPr="3C943EC8">
        <w:rPr>
          <w:rFonts w:ascii="Arial" w:hAnsi="Arial" w:cs="Arial"/>
          <w:sz w:val="24"/>
          <w:szCs w:val="24"/>
        </w:rPr>
        <w:t xml:space="preserve"> many more cases in the pipeline. </w:t>
      </w:r>
    </w:p>
    <w:p w14:paraId="1B8E26B1" w14:textId="43D4DA25" w:rsidR="006411B2" w:rsidRPr="003A19A8" w:rsidRDefault="006411B2" w:rsidP="006411B2">
      <w:pPr>
        <w:rPr>
          <w:rFonts w:ascii="Arial" w:hAnsi="Arial" w:cs="Arial"/>
          <w:sz w:val="24"/>
          <w:szCs w:val="24"/>
        </w:rPr>
      </w:pPr>
      <w:r w:rsidRPr="003A19A8">
        <w:rPr>
          <w:rFonts w:ascii="Arial" w:hAnsi="Arial" w:cs="Arial"/>
          <w:sz w:val="24"/>
          <w:szCs w:val="24"/>
        </w:rPr>
        <w:t xml:space="preserve">We have continued to develop the insolvency regime to ensure it provides effective, consistent regulation and promotes a vibrant and innovative profession. </w:t>
      </w:r>
      <w:r w:rsidR="04421B2F" w:rsidRPr="3C943EC8">
        <w:rPr>
          <w:rFonts w:ascii="Arial" w:hAnsi="Arial" w:cs="Arial"/>
          <w:sz w:val="24"/>
          <w:szCs w:val="24"/>
        </w:rPr>
        <w:t xml:space="preserve">We undertook a </w:t>
      </w:r>
      <w:r w:rsidRPr="003A19A8">
        <w:rPr>
          <w:rFonts w:ascii="Arial" w:hAnsi="Arial" w:cs="Arial"/>
          <w:sz w:val="24"/>
          <w:szCs w:val="24"/>
        </w:rPr>
        <w:t xml:space="preserve">call for evidence on the </w:t>
      </w:r>
      <w:r w:rsidR="4DE9C7F8" w:rsidRPr="3C943EC8">
        <w:rPr>
          <w:rFonts w:ascii="Arial" w:hAnsi="Arial" w:cs="Arial"/>
          <w:sz w:val="24"/>
          <w:szCs w:val="24"/>
        </w:rPr>
        <w:t xml:space="preserve">effectiveness of the </w:t>
      </w:r>
      <w:r w:rsidRPr="003A19A8">
        <w:rPr>
          <w:rFonts w:ascii="Arial" w:hAnsi="Arial" w:cs="Arial"/>
          <w:sz w:val="24"/>
          <w:szCs w:val="24"/>
        </w:rPr>
        <w:t xml:space="preserve">personal insolvency regime </w:t>
      </w:r>
      <w:r w:rsidR="556DDD54" w:rsidRPr="3C943EC8">
        <w:rPr>
          <w:rFonts w:ascii="Arial" w:hAnsi="Arial" w:cs="Arial"/>
          <w:sz w:val="24"/>
          <w:szCs w:val="24"/>
        </w:rPr>
        <w:t xml:space="preserve">which </w:t>
      </w:r>
      <w:r w:rsidRPr="003A19A8">
        <w:rPr>
          <w:rFonts w:ascii="Arial" w:hAnsi="Arial" w:cs="Arial"/>
          <w:sz w:val="24"/>
          <w:szCs w:val="24"/>
        </w:rPr>
        <w:t xml:space="preserve">received </w:t>
      </w:r>
      <w:r w:rsidR="3A732894" w:rsidRPr="3C943EC8">
        <w:rPr>
          <w:rFonts w:ascii="Arial" w:hAnsi="Arial" w:cs="Arial"/>
          <w:sz w:val="24"/>
          <w:szCs w:val="24"/>
        </w:rPr>
        <w:t xml:space="preserve">many </w:t>
      </w:r>
      <w:r w:rsidRPr="003A19A8">
        <w:rPr>
          <w:rFonts w:ascii="Arial" w:hAnsi="Arial" w:cs="Arial"/>
          <w:sz w:val="24"/>
          <w:szCs w:val="24"/>
        </w:rPr>
        <w:t>helpful responses. We published the Government’s response in July and are now working with stakeholders to develop further proposals for consultation. We also worked during the year to determine the best way forward following the Government’s consultation on the future of insolvency regulation</w:t>
      </w:r>
      <w:r w:rsidR="4D524539" w:rsidRPr="3C943EC8">
        <w:rPr>
          <w:rFonts w:ascii="Arial" w:hAnsi="Arial" w:cs="Arial"/>
          <w:sz w:val="24"/>
          <w:szCs w:val="24"/>
        </w:rPr>
        <w:t xml:space="preserve"> and published next steps to strengthen the regulatory framework in </w:t>
      </w:r>
      <w:r w:rsidR="009D1E00">
        <w:rPr>
          <w:rFonts w:ascii="Arial" w:hAnsi="Arial" w:cs="Arial"/>
          <w:sz w:val="24"/>
          <w:szCs w:val="24"/>
        </w:rPr>
        <w:t>September 2023.</w:t>
      </w:r>
      <w:r w:rsidR="5C2C3268" w:rsidRPr="3C943EC8">
        <w:rPr>
          <w:rFonts w:ascii="Arial" w:hAnsi="Arial" w:cs="Arial"/>
          <w:sz w:val="24"/>
          <w:szCs w:val="24"/>
        </w:rPr>
        <w:t xml:space="preserve">  </w:t>
      </w:r>
    </w:p>
    <w:p w14:paraId="376F20F4" w14:textId="3E5E6E66" w:rsidR="006411B2" w:rsidRPr="003A19A8" w:rsidRDefault="1E228953" w:rsidP="006411B2">
      <w:pPr>
        <w:rPr>
          <w:rFonts w:ascii="Arial" w:hAnsi="Arial" w:cs="Arial"/>
          <w:sz w:val="24"/>
          <w:szCs w:val="24"/>
        </w:rPr>
      </w:pPr>
      <w:r w:rsidRPr="3C943EC8">
        <w:rPr>
          <w:rFonts w:ascii="Arial" w:hAnsi="Arial" w:cs="Arial"/>
          <w:sz w:val="24"/>
          <w:szCs w:val="24"/>
        </w:rPr>
        <w:t>To ensure</w:t>
      </w:r>
      <w:r w:rsidR="006411B2" w:rsidRPr="003A19A8">
        <w:rPr>
          <w:rFonts w:ascii="Arial" w:hAnsi="Arial" w:cs="Arial"/>
          <w:sz w:val="24"/>
          <w:szCs w:val="24"/>
        </w:rPr>
        <w:t xml:space="preserve"> the UK </w:t>
      </w:r>
      <w:r w:rsidR="282138FF" w:rsidRPr="3C943EC8">
        <w:rPr>
          <w:rFonts w:ascii="Arial" w:hAnsi="Arial" w:cs="Arial"/>
          <w:sz w:val="24"/>
          <w:szCs w:val="24"/>
        </w:rPr>
        <w:t>continues to be a</w:t>
      </w:r>
      <w:r w:rsidR="2D564D59" w:rsidRPr="3C943EC8">
        <w:rPr>
          <w:rFonts w:ascii="Arial" w:hAnsi="Arial" w:cs="Arial"/>
          <w:sz w:val="24"/>
          <w:szCs w:val="24"/>
        </w:rPr>
        <w:t>t the forefront of global insolvency and a major centre for cross-border</w:t>
      </w:r>
      <w:r w:rsidR="282138FF" w:rsidRPr="3C943EC8">
        <w:rPr>
          <w:rFonts w:ascii="Arial" w:hAnsi="Arial" w:cs="Arial"/>
          <w:sz w:val="24"/>
          <w:szCs w:val="24"/>
        </w:rPr>
        <w:t xml:space="preserve"> </w:t>
      </w:r>
      <w:r w:rsidR="712C0145" w:rsidRPr="3C943EC8">
        <w:rPr>
          <w:rFonts w:ascii="Arial" w:hAnsi="Arial" w:cs="Arial"/>
          <w:sz w:val="24"/>
          <w:szCs w:val="24"/>
        </w:rPr>
        <w:t xml:space="preserve">proceedings, </w:t>
      </w:r>
      <w:r w:rsidR="006411B2" w:rsidRPr="003A19A8">
        <w:rPr>
          <w:rFonts w:ascii="Arial" w:hAnsi="Arial" w:cs="Arial"/>
          <w:sz w:val="24"/>
          <w:szCs w:val="24"/>
        </w:rPr>
        <w:t xml:space="preserve">we consulted on </w:t>
      </w:r>
      <w:r w:rsidR="5CC76E84" w:rsidRPr="3C943EC8">
        <w:rPr>
          <w:rFonts w:ascii="Arial" w:hAnsi="Arial" w:cs="Arial"/>
          <w:sz w:val="24"/>
          <w:szCs w:val="24"/>
        </w:rPr>
        <w:t xml:space="preserve">the </w:t>
      </w:r>
      <w:r w:rsidR="5C2C3268" w:rsidRPr="3C943EC8">
        <w:rPr>
          <w:rFonts w:ascii="Arial" w:hAnsi="Arial" w:cs="Arial"/>
          <w:sz w:val="24"/>
          <w:szCs w:val="24"/>
        </w:rPr>
        <w:t>incorporati</w:t>
      </w:r>
      <w:r w:rsidR="325C0F48" w:rsidRPr="3C943EC8">
        <w:rPr>
          <w:rFonts w:ascii="Arial" w:hAnsi="Arial" w:cs="Arial"/>
          <w:sz w:val="24"/>
          <w:szCs w:val="24"/>
        </w:rPr>
        <w:t>on</w:t>
      </w:r>
      <w:r w:rsidR="7FF10D2A" w:rsidRPr="3C943EC8">
        <w:rPr>
          <w:rFonts w:ascii="Arial" w:hAnsi="Arial" w:cs="Arial"/>
          <w:sz w:val="24"/>
          <w:szCs w:val="24"/>
        </w:rPr>
        <w:t xml:space="preserve"> of</w:t>
      </w:r>
      <w:r w:rsidR="006411B2" w:rsidRPr="003A19A8">
        <w:rPr>
          <w:rFonts w:ascii="Arial" w:hAnsi="Arial" w:cs="Arial"/>
          <w:sz w:val="24"/>
          <w:szCs w:val="24"/>
        </w:rPr>
        <w:t xml:space="preserve"> two </w:t>
      </w:r>
      <w:r w:rsidR="39608B51" w:rsidRPr="3C943EC8">
        <w:rPr>
          <w:rFonts w:ascii="Arial" w:hAnsi="Arial" w:cs="Arial"/>
          <w:sz w:val="24"/>
          <w:szCs w:val="24"/>
        </w:rPr>
        <w:t xml:space="preserve">new </w:t>
      </w:r>
      <w:r w:rsidR="5C2C3268" w:rsidRPr="3C943EC8">
        <w:rPr>
          <w:rFonts w:ascii="Arial" w:hAnsi="Arial" w:cs="Arial"/>
          <w:sz w:val="24"/>
          <w:szCs w:val="24"/>
        </w:rPr>
        <w:t>U</w:t>
      </w:r>
      <w:r w:rsidR="11C3FB71" w:rsidRPr="3C943EC8">
        <w:rPr>
          <w:rFonts w:ascii="Arial" w:hAnsi="Arial" w:cs="Arial"/>
          <w:sz w:val="24"/>
          <w:szCs w:val="24"/>
        </w:rPr>
        <w:t>NCITRAL</w:t>
      </w:r>
      <w:r w:rsidR="006411B2" w:rsidRPr="003A19A8">
        <w:rPr>
          <w:rFonts w:ascii="Arial" w:hAnsi="Arial" w:cs="Arial"/>
          <w:sz w:val="24"/>
          <w:szCs w:val="24"/>
        </w:rPr>
        <w:t xml:space="preserve"> </w:t>
      </w:r>
      <w:r w:rsidR="1DA5878F" w:rsidRPr="3C943EC8">
        <w:rPr>
          <w:rFonts w:ascii="Arial" w:hAnsi="Arial" w:cs="Arial"/>
          <w:sz w:val="24"/>
          <w:szCs w:val="24"/>
        </w:rPr>
        <w:t xml:space="preserve">Model Laws </w:t>
      </w:r>
      <w:r w:rsidR="006411B2" w:rsidRPr="003A19A8">
        <w:rPr>
          <w:rFonts w:ascii="Arial" w:hAnsi="Arial" w:cs="Arial"/>
          <w:sz w:val="24"/>
          <w:szCs w:val="24"/>
        </w:rPr>
        <w:t>on cross</w:t>
      </w:r>
      <w:r w:rsidR="1F1A0618" w:rsidRPr="3C943EC8">
        <w:rPr>
          <w:rFonts w:ascii="Arial" w:hAnsi="Arial" w:cs="Arial"/>
          <w:sz w:val="24"/>
          <w:szCs w:val="24"/>
        </w:rPr>
        <w:t>-</w:t>
      </w:r>
      <w:r w:rsidR="006411B2" w:rsidRPr="003A19A8">
        <w:rPr>
          <w:rFonts w:ascii="Arial" w:hAnsi="Arial" w:cs="Arial"/>
          <w:sz w:val="24"/>
          <w:szCs w:val="24"/>
        </w:rPr>
        <w:t xml:space="preserve">border insolvency into UK law, </w:t>
      </w:r>
      <w:r w:rsidR="0940F4CE" w:rsidRPr="3C943EC8">
        <w:rPr>
          <w:rFonts w:ascii="Arial" w:hAnsi="Arial" w:cs="Arial"/>
          <w:sz w:val="24"/>
          <w:szCs w:val="24"/>
        </w:rPr>
        <w:t xml:space="preserve">which the </w:t>
      </w:r>
      <w:r w:rsidR="006411B2" w:rsidRPr="003A19A8">
        <w:rPr>
          <w:rFonts w:ascii="Arial" w:hAnsi="Arial" w:cs="Arial"/>
          <w:sz w:val="24"/>
          <w:szCs w:val="24"/>
        </w:rPr>
        <w:t xml:space="preserve">Government </w:t>
      </w:r>
      <w:r w:rsidR="37327EC6" w:rsidRPr="3C943EC8">
        <w:rPr>
          <w:rFonts w:ascii="Arial" w:hAnsi="Arial" w:cs="Arial"/>
          <w:sz w:val="24"/>
          <w:szCs w:val="24"/>
        </w:rPr>
        <w:t xml:space="preserve">has now </w:t>
      </w:r>
      <w:r w:rsidR="006411B2" w:rsidRPr="003A19A8">
        <w:rPr>
          <w:rFonts w:ascii="Arial" w:hAnsi="Arial" w:cs="Arial"/>
          <w:sz w:val="24"/>
          <w:szCs w:val="24"/>
        </w:rPr>
        <w:t xml:space="preserve">committed to </w:t>
      </w:r>
      <w:r w:rsidR="5C2C3268" w:rsidRPr="3C943EC8">
        <w:rPr>
          <w:rFonts w:ascii="Arial" w:hAnsi="Arial" w:cs="Arial"/>
          <w:sz w:val="24"/>
          <w:szCs w:val="24"/>
        </w:rPr>
        <w:t>tak</w:t>
      </w:r>
      <w:r w:rsidR="4057579D" w:rsidRPr="3C943EC8">
        <w:rPr>
          <w:rFonts w:ascii="Arial" w:hAnsi="Arial" w:cs="Arial"/>
          <w:sz w:val="24"/>
          <w:szCs w:val="24"/>
        </w:rPr>
        <w:t>e</w:t>
      </w:r>
      <w:r w:rsidR="006411B2" w:rsidRPr="003A19A8">
        <w:rPr>
          <w:rFonts w:ascii="Arial" w:hAnsi="Arial" w:cs="Arial"/>
          <w:sz w:val="24"/>
          <w:szCs w:val="24"/>
        </w:rPr>
        <w:t xml:space="preserve"> forward.</w:t>
      </w:r>
    </w:p>
    <w:p w14:paraId="3D500383" w14:textId="7517C9CB" w:rsidR="006411B2" w:rsidRPr="003A19A8" w:rsidRDefault="42B4CFE6" w:rsidP="006411B2">
      <w:pPr>
        <w:rPr>
          <w:rFonts w:ascii="Arial" w:hAnsi="Arial" w:cs="Arial"/>
          <w:sz w:val="24"/>
          <w:szCs w:val="24"/>
        </w:rPr>
      </w:pPr>
      <w:r w:rsidRPr="3C943EC8">
        <w:rPr>
          <w:rFonts w:ascii="Arial" w:hAnsi="Arial" w:cs="Arial"/>
          <w:sz w:val="24"/>
          <w:szCs w:val="24"/>
        </w:rPr>
        <w:t>In January, w</w:t>
      </w:r>
      <w:r w:rsidR="006411B2" w:rsidRPr="003A19A8">
        <w:rPr>
          <w:rFonts w:ascii="Arial" w:hAnsi="Arial" w:cs="Arial"/>
          <w:sz w:val="24"/>
          <w:szCs w:val="24"/>
        </w:rPr>
        <w:t xml:space="preserve">e launched our new agency values </w:t>
      </w:r>
      <w:r w:rsidR="5C2C3268" w:rsidRPr="3C943EC8">
        <w:rPr>
          <w:rFonts w:ascii="Arial" w:hAnsi="Arial" w:cs="Arial"/>
          <w:sz w:val="24"/>
          <w:szCs w:val="24"/>
        </w:rPr>
        <w:t>align</w:t>
      </w:r>
      <w:r w:rsidR="391E2EA1" w:rsidRPr="3C943EC8">
        <w:rPr>
          <w:rFonts w:ascii="Arial" w:hAnsi="Arial" w:cs="Arial"/>
          <w:sz w:val="24"/>
          <w:szCs w:val="24"/>
        </w:rPr>
        <w:t>ed</w:t>
      </w:r>
      <w:r w:rsidR="5C2C3268" w:rsidRPr="3C943EC8">
        <w:rPr>
          <w:rFonts w:ascii="Arial" w:hAnsi="Arial" w:cs="Arial"/>
          <w:sz w:val="24"/>
          <w:szCs w:val="24"/>
        </w:rPr>
        <w:t xml:space="preserve"> t</w:t>
      </w:r>
      <w:r w:rsidR="693694EA" w:rsidRPr="3C943EC8">
        <w:rPr>
          <w:rFonts w:ascii="Arial" w:hAnsi="Arial" w:cs="Arial"/>
          <w:sz w:val="24"/>
          <w:szCs w:val="24"/>
        </w:rPr>
        <w:t>o</w:t>
      </w:r>
      <w:r w:rsidR="006411B2" w:rsidRPr="003A19A8">
        <w:rPr>
          <w:rFonts w:ascii="Arial" w:hAnsi="Arial" w:cs="Arial"/>
          <w:sz w:val="24"/>
          <w:szCs w:val="24"/>
        </w:rPr>
        <w:t xml:space="preserve"> our agency strategy and our Inclusion First and People strategies. Our commitment to improving capability has been supported by the launch of a new skills tool to support learning and development plans. We have also successfully supported our people to gain additional skills and qualifications including several members of staff passing the industry “gold standard” joint insolvency examinations, </w:t>
      </w:r>
      <w:r w:rsidR="00EF0566">
        <w:rPr>
          <w:rFonts w:ascii="Arial" w:hAnsi="Arial" w:cs="Arial"/>
          <w:sz w:val="24"/>
          <w:szCs w:val="24"/>
        </w:rPr>
        <w:t xml:space="preserve">our </w:t>
      </w:r>
      <w:r w:rsidR="006411B2" w:rsidRPr="003A19A8">
        <w:rPr>
          <w:rFonts w:ascii="Arial" w:hAnsi="Arial" w:cs="Arial"/>
          <w:sz w:val="24"/>
          <w:szCs w:val="24"/>
        </w:rPr>
        <w:t xml:space="preserve">first lawyer </w:t>
      </w:r>
      <w:r w:rsidR="007F4E50">
        <w:rPr>
          <w:rFonts w:ascii="Arial" w:hAnsi="Arial" w:cs="Arial"/>
          <w:sz w:val="24"/>
          <w:szCs w:val="24"/>
        </w:rPr>
        <w:t xml:space="preserve">successfully </w:t>
      </w:r>
      <w:r w:rsidR="003D6318">
        <w:rPr>
          <w:rFonts w:ascii="Arial" w:hAnsi="Arial" w:cs="Arial"/>
          <w:sz w:val="24"/>
          <w:szCs w:val="24"/>
        </w:rPr>
        <w:t>qualifying through</w:t>
      </w:r>
      <w:r w:rsidR="006411B2" w:rsidRPr="003A19A8">
        <w:rPr>
          <w:rFonts w:ascii="Arial" w:hAnsi="Arial" w:cs="Arial"/>
          <w:sz w:val="24"/>
          <w:szCs w:val="24"/>
        </w:rPr>
        <w:t xml:space="preserve"> the CILEX programme in </w:t>
      </w:r>
      <w:r w:rsidR="00667697">
        <w:rPr>
          <w:rFonts w:ascii="Arial" w:hAnsi="Arial" w:cs="Arial"/>
          <w:sz w:val="24"/>
          <w:szCs w:val="24"/>
        </w:rPr>
        <w:t xml:space="preserve">October </w:t>
      </w:r>
      <w:r w:rsidR="006411B2" w:rsidRPr="003A19A8">
        <w:rPr>
          <w:rFonts w:ascii="Arial" w:hAnsi="Arial" w:cs="Arial"/>
          <w:sz w:val="24"/>
          <w:szCs w:val="24"/>
        </w:rPr>
        <w:t xml:space="preserve">2023, and 43 </w:t>
      </w:r>
      <w:r w:rsidR="16376D61" w:rsidRPr="3C943EC8">
        <w:rPr>
          <w:rFonts w:ascii="Arial" w:hAnsi="Arial" w:cs="Arial"/>
          <w:sz w:val="24"/>
          <w:szCs w:val="24"/>
        </w:rPr>
        <w:t>colleagues</w:t>
      </w:r>
      <w:r w:rsidR="006411B2" w:rsidRPr="003A19A8">
        <w:rPr>
          <w:rFonts w:ascii="Arial" w:hAnsi="Arial" w:cs="Arial"/>
          <w:sz w:val="24"/>
          <w:szCs w:val="24"/>
        </w:rPr>
        <w:t xml:space="preserve"> joining the Government Counter Fraud profession.</w:t>
      </w:r>
    </w:p>
    <w:p w14:paraId="3B1F8683" w14:textId="77777777" w:rsidR="001C77B8" w:rsidRDefault="006411B2" w:rsidP="006411B2">
      <w:pPr>
        <w:rPr>
          <w:rFonts w:ascii="Arial" w:hAnsi="Arial" w:cs="Arial"/>
          <w:sz w:val="24"/>
          <w:szCs w:val="24"/>
        </w:rPr>
      </w:pPr>
      <w:r w:rsidRPr="003A19A8">
        <w:rPr>
          <w:rFonts w:ascii="Arial" w:hAnsi="Arial" w:cs="Arial"/>
          <w:sz w:val="24"/>
          <w:szCs w:val="24"/>
        </w:rPr>
        <w:t xml:space="preserve">Looking ahead we will continue to work collaboratively to ensure the agency remains effective, </w:t>
      </w:r>
      <w:proofErr w:type="gramStart"/>
      <w:r w:rsidRPr="003A19A8">
        <w:rPr>
          <w:rFonts w:ascii="Arial" w:hAnsi="Arial" w:cs="Arial"/>
          <w:sz w:val="24"/>
          <w:szCs w:val="24"/>
        </w:rPr>
        <w:t>adaptable</w:t>
      </w:r>
      <w:proofErr w:type="gramEnd"/>
      <w:r w:rsidRPr="003A19A8">
        <w:rPr>
          <w:rFonts w:ascii="Arial" w:hAnsi="Arial" w:cs="Arial"/>
          <w:sz w:val="24"/>
          <w:szCs w:val="24"/>
        </w:rPr>
        <w:t xml:space="preserve"> and resilient</w:t>
      </w:r>
      <w:r w:rsidR="6707B17A" w:rsidRPr="3C943EC8">
        <w:rPr>
          <w:rFonts w:ascii="Arial" w:hAnsi="Arial" w:cs="Arial"/>
          <w:sz w:val="24"/>
          <w:szCs w:val="24"/>
        </w:rPr>
        <w:t>, delivering</w:t>
      </w:r>
      <w:r w:rsidRPr="003A19A8">
        <w:rPr>
          <w:rFonts w:ascii="Arial" w:hAnsi="Arial" w:cs="Arial"/>
          <w:sz w:val="24"/>
          <w:szCs w:val="24"/>
        </w:rPr>
        <w:t xml:space="preserve"> economic confidence for businesses and citizens and </w:t>
      </w:r>
      <w:r w:rsidR="5C2C3268" w:rsidRPr="3C943EC8">
        <w:rPr>
          <w:rFonts w:ascii="Arial" w:hAnsi="Arial" w:cs="Arial"/>
          <w:sz w:val="24"/>
          <w:szCs w:val="24"/>
        </w:rPr>
        <w:t>support</w:t>
      </w:r>
      <w:r w:rsidR="49365567" w:rsidRPr="3C943EC8">
        <w:rPr>
          <w:rFonts w:ascii="Arial" w:hAnsi="Arial" w:cs="Arial"/>
          <w:sz w:val="24"/>
          <w:szCs w:val="24"/>
        </w:rPr>
        <w:t>ing</w:t>
      </w:r>
      <w:r w:rsidRPr="003A19A8">
        <w:rPr>
          <w:rFonts w:ascii="Arial" w:hAnsi="Arial" w:cs="Arial"/>
          <w:sz w:val="24"/>
          <w:szCs w:val="24"/>
        </w:rPr>
        <w:t xml:space="preserve"> the country’s economic growth. </w:t>
      </w:r>
    </w:p>
    <w:p w14:paraId="41A38E62" w14:textId="7E41BDE9" w:rsidR="006411B2" w:rsidRDefault="006411B2" w:rsidP="006411B2">
      <w:pPr>
        <w:rPr>
          <w:rFonts w:ascii="Arial" w:hAnsi="Arial" w:cs="Arial"/>
          <w:sz w:val="24"/>
          <w:szCs w:val="24"/>
        </w:rPr>
      </w:pPr>
      <w:r w:rsidRPr="003A19A8">
        <w:rPr>
          <w:rFonts w:ascii="Arial" w:hAnsi="Arial" w:cs="Arial"/>
          <w:sz w:val="24"/>
          <w:szCs w:val="24"/>
        </w:rPr>
        <w:lastRenderedPageBreak/>
        <w:t>The next year will be one where we see a lot of our work to transform our technology come to fruition, providing a strong platform for future delivery. We will also be continuing our journey to transform our workplaces for our people and customers and taking forward plans to improve the insolvency and enforcement regimes.</w:t>
      </w:r>
    </w:p>
    <w:p w14:paraId="67B8C1F4" w14:textId="5C3996FC" w:rsidR="009F4AA6" w:rsidRDefault="009F4AA6" w:rsidP="006411B2">
      <w:pPr>
        <w:rPr>
          <w:rFonts w:ascii="Arial" w:hAnsi="Arial" w:cs="Arial"/>
          <w:sz w:val="24"/>
          <w:szCs w:val="24"/>
        </w:rPr>
      </w:pPr>
      <w:r>
        <w:rPr>
          <w:noProof/>
        </w:rPr>
        <w:drawing>
          <wp:inline distT="0" distB="0" distL="0" distR="0" wp14:anchorId="071A53C0" wp14:editId="6F3B97C0">
            <wp:extent cx="5731510" cy="38195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819525"/>
                    </a:xfrm>
                    <a:prstGeom prst="rect">
                      <a:avLst/>
                    </a:prstGeom>
                  </pic:spPr>
                </pic:pic>
              </a:graphicData>
            </a:graphic>
          </wp:inline>
        </w:drawing>
      </w:r>
    </w:p>
    <w:p w14:paraId="286233AA" w14:textId="77777777" w:rsidR="009F4AA6" w:rsidRPr="003A19A8" w:rsidRDefault="009F4AA6" w:rsidP="00CB2A3C">
      <w:pPr>
        <w:pStyle w:val="NoSpacing"/>
      </w:pPr>
    </w:p>
    <w:p w14:paraId="4B974876" w14:textId="77777777" w:rsidR="003A19A8" w:rsidRDefault="006411B2" w:rsidP="03CDC905">
      <w:pPr>
        <w:pStyle w:val="Heading2"/>
        <w:numPr>
          <w:ilvl w:val="2"/>
          <w:numId w:val="0"/>
        </w:numPr>
        <w:rPr>
          <w:rFonts w:ascii="Arial" w:eastAsiaTheme="minorHAnsi" w:hAnsi="Arial" w:cs="Arial"/>
          <w:b w:val="0"/>
          <w:bCs w:val="0"/>
          <w:i/>
          <w:iCs/>
          <w:color w:val="auto"/>
          <w:sz w:val="24"/>
          <w:szCs w:val="24"/>
        </w:rPr>
      </w:pPr>
      <w:r w:rsidRPr="003A19A8">
        <w:rPr>
          <w:rFonts w:ascii="Arial" w:hAnsi="Arial" w:cs="Arial"/>
          <w:sz w:val="24"/>
          <w:szCs w:val="24"/>
        </w:rPr>
        <w:t>Dean Beale, Chief Executive</w:t>
      </w:r>
    </w:p>
    <w:p w14:paraId="3D175BAE" w14:textId="77777777" w:rsidR="003A19A8" w:rsidRDefault="003A19A8" w:rsidP="03CDC905">
      <w:pPr>
        <w:pStyle w:val="Heading2"/>
        <w:numPr>
          <w:ilvl w:val="1"/>
          <w:numId w:val="0"/>
        </w:numPr>
        <w:rPr>
          <w:rFonts w:ascii="Arial" w:eastAsiaTheme="minorHAnsi" w:hAnsi="Arial" w:cs="Arial"/>
          <w:b w:val="0"/>
          <w:bCs w:val="0"/>
          <w:i/>
          <w:iCs/>
          <w:color w:val="auto"/>
          <w:sz w:val="24"/>
          <w:szCs w:val="24"/>
        </w:rPr>
      </w:pPr>
    </w:p>
    <w:p w14:paraId="7968E854" w14:textId="7887CA52" w:rsidR="67E4F2E8" w:rsidRDefault="009741A7">
      <w:r>
        <w:rPr>
          <w:noProof/>
        </w:rPr>
        <w:drawing>
          <wp:inline distT="0" distB="0" distL="0" distR="0" wp14:anchorId="0C69A208" wp14:editId="4B79B24C">
            <wp:extent cx="1380353" cy="533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8132" cy="536406"/>
                    </a:xfrm>
                    <a:prstGeom prst="rect">
                      <a:avLst/>
                    </a:prstGeom>
                    <a:noFill/>
                    <a:ln>
                      <a:noFill/>
                    </a:ln>
                  </pic:spPr>
                </pic:pic>
              </a:graphicData>
            </a:graphic>
          </wp:inline>
        </w:drawing>
      </w:r>
      <w:r w:rsidR="67E4F2E8">
        <w:br w:type="page"/>
      </w:r>
    </w:p>
    <w:p w14:paraId="49229A93" w14:textId="05C3A180" w:rsidR="00B245F2" w:rsidRPr="005B2FF2" w:rsidRDefault="00372202" w:rsidP="03CDC905">
      <w:pPr>
        <w:pStyle w:val="Heading2"/>
        <w:numPr>
          <w:ilvl w:val="2"/>
          <w:numId w:val="0"/>
        </w:numPr>
        <w:rPr>
          <w:rFonts w:ascii="Arial" w:hAnsi="Arial" w:cs="Arial"/>
          <w:sz w:val="28"/>
          <w:szCs w:val="28"/>
        </w:rPr>
      </w:pPr>
      <w:r w:rsidRPr="005B2FF2">
        <w:rPr>
          <w:rFonts w:ascii="Arial" w:hAnsi="Arial" w:cs="Arial"/>
        </w:rPr>
        <w:lastRenderedPageBreak/>
        <w:t xml:space="preserve">Who we are and what we </w:t>
      </w:r>
      <w:proofErr w:type="gramStart"/>
      <w:r w:rsidRPr="005B2FF2">
        <w:rPr>
          <w:rFonts w:ascii="Arial" w:hAnsi="Arial" w:cs="Arial"/>
        </w:rPr>
        <w:t>do</w:t>
      </w:r>
      <w:proofErr w:type="gramEnd"/>
    </w:p>
    <w:p w14:paraId="1BEE327C" w14:textId="7222A15B" w:rsidR="005034CE" w:rsidRPr="005B2FF2" w:rsidRDefault="005034CE">
      <w:pPr>
        <w:rPr>
          <w:rFonts w:ascii="Arial" w:hAnsi="Arial" w:cs="Arial"/>
          <w:sz w:val="24"/>
          <w:szCs w:val="24"/>
        </w:rPr>
      </w:pPr>
      <w:r w:rsidRPr="005B2FF2">
        <w:rPr>
          <w:rFonts w:ascii="Arial" w:hAnsi="Arial" w:cs="Arial"/>
          <w:sz w:val="24"/>
          <w:szCs w:val="24"/>
        </w:rPr>
        <w:t xml:space="preserve">This </w:t>
      </w:r>
      <w:r w:rsidR="00456B77" w:rsidRPr="005B2FF2">
        <w:rPr>
          <w:rFonts w:ascii="Arial" w:hAnsi="Arial" w:cs="Arial"/>
          <w:sz w:val="24"/>
          <w:szCs w:val="24"/>
        </w:rPr>
        <w:t xml:space="preserve">report </w:t>
      </w:r>
      <w:r w:rsidRPr="005B2FF2">
        <w:rPr>
          <w:rFonts w:ascii="Arial" w:hAnsi="Arial" w:cs="Arial"/>
          <w:sz w:val="24"/>
          <w:szCs w:val="24"/>
        </w:rPr>
        <w:t>is designed to give a</w:t>
      </w:r>
      <w:r w:rsidR="005703EA" w:rsidRPr="005B2FF2">
        <w:rPr>
          <w:rFonts w:ascii="Arial" w:hAnsi="Arial" w:cs="Arial"/>
          <w:sz w:val="24"/>
          <w:szCs w:val="24"/>
        </w:rPr>
        <w:t>n overview</w:t>
      </w:r>
      <w:r w:rsidRPr="005B2FF2" w:rsidDel="005703EA">
        <w:rPr>
          <w:rFonts w:ascii="Arial" w:hAnsi="Arial" w:cs="Arial"/>
          <w:sz w:val="24"/>
          <w:szCs w:val="24"/>
        </w:rPr>
        <w:t xml:space="preserve"> </w:t>
      </w:r>
      <w:r w:rsidRPr="005B2FF2">
        <w:rPr>
          <w:rFonts w:ascii="Arial" w:hAnsi="Arial" w:cs="Arial"/>
          <w:sz w:val="24"/>
          <w:szCs w:val="24"/>
        </w:rPr>
        <w:t xml:space="preserve">of the </w:t>
      </w:r>
      <w:r w:rsidR="00872860">
        <w:rPr>
          <w:rFonts w:ascii="Arial" w:hAnsi="Arial" w:cs="Arial"/>
          <w:sz w:val="24"/>
          <w:szCs w:val="24"/>
        </w:rPr>
        <w:t>activities and performance of the Insolvency Service during t</w:t>
      </w:r>
      <w:r w:rsidR="00C82668">
        <w:rPr>
          <w:rFonts w:ascii="Arial" w:hAnsi="Arial" w:cs="Arial"/>
          <w:sz w:val="24"/>
          <w:szCs w:val="24"/>
        </w:rPr>
        <w:t>he year</w:t>
      </w:r>
      <w:r w:rsidR="00123A14" w:rsidRPr="005B2FF2">
        <w:rPr>
          <w:rFonts w:ascii="Arial" w:hAnsi="Arial" w:cs="Arial"/>
          <w:sz w:val="24"/>
          <w:szCs w:val="24"/>
        </w:rPr>
        <w:t>.</w:t>
      </w:r>
      <w:r w:rsidRPr="005B2FF2">
        <w:rPr>
          <w:rFonts w:ascii="Arial" w:hAnsi="Arial" w:cs="Arial"/>
          <w:sz w:val="24"/>
          <w:szCs w:val="24"/>
        </w:rPr>
        <w:t xml:space="preserve"> More detailed analysis can be found in our </w:t>
      </w:r>
      <w:r w:rsidR="005964E8" w:rsidRPr="005B2FF2">
        <w:rPr>
          <w:rFonts w:ascii="Arial" w:hAnsi="Arial" w:cs="Arial"/>
          <w:sz w:val="24"/>
          <w:szCs w:val="24"/>
        </w:rPr>
        <w:t>accountability report and financial statements.</w:t>
      </w:r>
    </w:p>
    <w:p w14:paraId="46EFDF81" w14:textId="278B1FBE" w:rsidR="005964E8" w:rsidRPr="005B2FF2" w:rsidRDefault="005964E8" w:rsidP="03CDC905">
      <w:pPr>
        <w:pStyle w:val="Heading3"/>
        <w:numPr>
          <w:ilvl w:val="2"/>
          <w:numId w:val="0"/>
        </w:numPr>
        <w:rPr>
          <w:rFonts w:ascii="Arial" w:hAnsi="Arial" w:cs="Arial"/>
          <w:sz w:val="24"/>
          <w:szCs w:val="24"/>
        </w:rPr>
      </w:pPr>
      <w:r w:rsidRPr="005B2FF2">
        <w:rPr>
          <w:rFonts w:ascii="Arial" w:hAnsi="Arial" w:cs="Arial"/>
        </w:rPr>
        <w:t xml:space="preserve">Who we </w:t>
      </w:r>
      <w:proofErr w:type="gramStart"/>
      <w:r w:rsidRPr="005B2FF2">
        <w:rPr>
          <w:rFonts w:ascii="Arial" w:hAnsi="Arial" w:cs="Arial"/>
        </w:rPr>
        <w:t>are</w:t>
      </w:r>
      <w:proofErr w:type="gramEnd"/>
    </w:p>
    <w:p w14:paraId="2F4DDE07" w14:textId="2FC3B0C7" w:rsidR="00CB2EF2" w:rsidRDefault="005964E8">
      <w:pPr>
        <w:rPr>
          <w:rFonts w:ascii="Arial" w:hAnsi="Arial" w:cs="Arial"/>
          <w:sz w:val="24"/>
          <w:szCs w:val="24"/>
        </w:rPr>
      </w:pPr>
      <w:r w:rsidRPr="005B2FF2">
        <w:rPr>
          <w:rFonts w:ascii="Arial" w:hAnsi="Arial" w:cs="Arial"/>
          <w:sz w:val="24"/>
          <w:szCs w:val="24"/>
        </w:rPr>
        <w:t xml:space="preserve">The Insolvency Service is an Executive Agency of the Department </w:t>
      </w:r>
      <w:r w:rsidR="00EC6962">
        <w:rPr>
          <w:rFonts w:ascii="Arial" w:hAnsi="Arial" w:cs="Arial"/>
          <w:sz w:val="24"/>
          <w:szCs w:val="24"/>
        </w:rPr>
        <w:t>for</w:t>
      </w:r>
      <w:r w:rsidRPr="005B2FF2">
        <w:rPr>
          <w:rFonts w:ascii="Arial" w:hAnsi="Arial" w:cs="Arial"/>
          <w:sz w:val="24"/>
          <w:szCs w:val="24"/>
        </w:rPr>
        <w:t xml:space="preserve"> Business </w:t>
      </w:r>
      <w:r w:rsidR="007811E8" w:rsidRPr="005B2FF2">
        <w:rPr>
          <w:rFonts w:ascii="Arial" w:hAnsi="Arial" w:cs="Arial"/>
          <w:sz w:val="24"/>
          <w:szCs w:val="24"/>
        </w:rPr>
        <w:t>and Trade</w:t>
      </w:r>
      <w:r w:rsidR="00715459" w:rsidRPr="005B2FF2">
        <w:rPr>
          <w:rFonts w:ascii="Arial" w:hAnsi="Arial" w:cs="Arial"/>
          <w:sz w:val="24"/>
          <w:szCs w:val="24"/>
        </w:rPr>
        <w:t xml:space="preserve"> (DBT)</w:t>
      </w:r>
      <w:r w:rsidR="007811E8" w:rsidRPr="005B2FF2">
        <w:rPr>
          <w:rFonts w:ascii="Arial" w:hAnsi="Arial" w:cs="Arial"/>
          <w:sz w:val="24"/>
          <w:szCs w:val="24"/>
        </w:rPr>
        <w:t xml:space="preserve">, currently based in </w:t>
      </w:r>
      <w:r w:rsidR="00FB69D1" w:rsidRPr="005B2FF2">
        <w:rPr>
          <w:rFonts w:ascii="Arial" w:hAnsi="Arial" w:cs="Arial"/>
          <w:sz w:val="24"/>
          <w:szCs w:val="24"/>
        </w:rPr>
        <w:t>19</w:t>
      </w:r>
      <w:r w:rsidR="007811E8" w:rsidRPr="005B2FF2">
        <w:rPr>
          <w:rFonts w:ascii="Arial" w:hAnsi="Arial" w:cs="Arial"/>
          <w:sz w:val="24"/>
          <w:szCs w:val="24"/>
        </w:rPr>
        <w:t xml:space="preserve"> locations across Great Britain.</w:t>
      </w:r>
      <w:r w:rsidR="00715459" w:rsidRPr="005B2FF2">
        <w:rPr>
          <w:rFonts w:ascii="Arial" w:hAnsi="Arial" w:cs="Arial"/>
          <w:sz w:val="24"/>
          <w:szCs w:val="24"/>
        </w:rPr>
        <w:t xml:space="preserve"> DBT retains financial and operational supervision over the work we do and approves our strategies and </w:t>
      </w:r>
      <w:r w:rsidR="003D564C" w:rsidRPr="005B2FF2">
        <w:rPr>
          <w:rFonts w:ascii="Arial" w:hAnsi="Arial" w:cs="Arial"/>
          <w:sz w:val="24"/>
          <w:szCs w:val="24"/>
        </w:rPr>
        <w:t>budgets.</w:t>
      </w:r>
    </w:p>
    <w:p w14:paraId="6BF77132" w14:textId="33032AB9" w:rsidR="00792CD3" w:rsidRPr="005B2FF2" w:rsidRDefault="00792CD3">
      <w:pPr>
        <w:rPr>
          <w:rFonts w:ascii="Arial" w:hAnsi="Arial" w:cs="Arial"/>
          <w:sz w:val="24"/>
          <w:szCs w:val="24"/>
        </w:rPr>
      </w:pPr>
      <w:r w:rsidRPr="00BA3D31">
        <w:rPr>
          <w:rFonts w:ascii="Arial" w:hAnsi="Arial" w:cs="Arial"/>
          <w:sz w:val="24"/>
          <w:szCs w:val="24"/>
        </w:rPr>
        <w:t>On 7th February 2023, the prime minister announced a major machinery of government change which redistributed the activities of several existing government departments, including the Department for Business, Energy &amp; Industrial Strategy (BEIS), and created three new departments, the Department for Business and Trade, the Department for Science, Innovation and Technology, and the Department for Energy Security and Net Zero. The Insolvency Service has been designated to the Department for Business and Trade with accounting officer responsibilities formally transferred from 1st April 2023.</w:t>
      </w:r>
    </w:p>
    <w:p w14:paraId="0D906B76" w14:textId="34266C06" w:rsidR="003D564C" w:rsidRPr="005B2FF2" w:rsidRDefault="003D564C">
      <w:pPr>
        <w:rPr>
          <w:rFonts w:ascii="Arial" w:hAnsi="Arial" w:cs="Arial"/>
          <w:sz w:val="24"/>
          <w:szCs w:val="24"/>
        </w:rPr>
      </w:pPr>
      <w:r w:rsidRPr="005B2FF2">
        <w:rPr>
          <w:rFonts w:ascii="Arial" w:hAnsi="Arial" w:cs="Arial"/>
          <w:sz w:val="24"/>
          <w:szCs w:val="24"/>
        </w:rPr>
        <w:t xml:space="preserve">We are governed by the Insolvency Service Board, comprised of executive and non-executive members. The Board is responsible </w:t>
      </w:r>
      <w:r w:rsidR="00BB151E" w:rsidRPr="005B2FF2">
        <w:rPr>
          <w:rFonts w:ascii="Arial" w:hAnsi="Arial" w:cs="Arial"/>
          <w:sz w:val="24"/>
          <w:szCs w:val="24"/>
        </w:rPr>
        <w:t xml:space="preserve">for the long-term success of the agency, which includes setting strategic aims and objectives, making sure that leadership and other resources are in place, challenging and supporting </w:t>
      </w:r>
      <w:r w:rsidR="00320866" w:rsidRPr="005B2FF2">
        <w:rPr>
          <w:rFonts w:ascii="Arial" w:hAnsi="Arial" w:cs="Arial"/>
          <w:sz w:val="24"/>
          <w:szCs w:val="24"/>
        </w:rPr>
        <w:t>management performance, and reporting to DBT.</w:t>
      </w:r>
    </w:p>
    <w:p w14:paraId="410AFA25" w14:textId="0F98C435" w:rsidR="00320866" w:rsidRPr="005B2FF2" w:rsidRDefault="00320866">
      <w:pPr>
        <w:rPr>
          <w:rFonts w:ascii="Arial" w:hAnsi="Arial" w:cs="Arial"/>
          <w:sz w:val="24"/>
          <w:szCs w:val="24"/>
        </w:rPr>
      </w:pPr>
      <w:r w:rsidRPr="005B2FF2">
        <w:rPr>
          <w:rFonts w:ascii="Arial" w:hAnsi="Arial" w:cs="Arial"/>
          <w:sz w:val="24"/>
          <w:szCs w:val="24"/>
        </w:rPr>
        <w:t xml:space="preserve">Our governance statement </w:t>
      </w:r>
      <w:r w:rsidR="00E35AAB" w:rsidRPr="005B2FF2">
        <w:rPr>
          <w:rFonts w:ascii="Arial" w:hAnsi="Arial" w:cs="Arial"/>
          <w:sz w:val="24"/>
          <w:szCs w:val="24"/>
        </w:rPr>
        <w:t>provides further d</w:t>
      </w:r>
      <w:r w:rsidRPr="005B2FF2">
        <w:rPr>
          <w:rFonts w:ascii="Arial" w:hAnsi="Arial" w:cs="Arial"/>
          <w:sz w:val="24"/>
          <w:szCs w:val="24"/>
        </w:rPr>
        <w:t>etail about our Board and various committees</w:t>
      </w:r>
      <w:r w:rsidR="0075163E" w:rsidRPr="005B2FF2">
        <w:rPr>
          <w:rFonts w:ascii="Arial" w:hAnsi="Arial" w:cs="Arial"/>
          <w:sz w:val="24"/>
          <w:szCs w:val="24"/>
        </w:rPr>
        <w:t>.</w:t>
      </w:r>
    </w:p>
    <w:p w14:paraId="603BC259" w14:textId="7327918E" w:rsidR="0075163E" w:rsidRPr="005B2FF2" w:rsidRDefault="0075163E">
      <w:pPr>
        <w:rPr>
          <w:rFonts w:ascii="Arial" w:hAnsi="Arial" w:cs="Arial"/>
          <w:sz w:val="24"/>
          <w:szCs w:val="24"/>
        </w:rPr>
      </w:pPr>
      <w:r w:rsidRPr="005B2FF2">
        <w:rPr>
          <w:rFonts w:ascii="Arial" w:hAnsi="Arial" w:cs="Arial"/>
          <w:sz w:val="24"/>
          <w:szCs w:val="24"/>
        </w:rPr>
        <w:t xml:space="preserve">For more information on our status as an Executive Agency, the </w:t>
      </w:r>
      <w:hyperlink r:id="rId15" w:history="1">
        <w:r w:rsidR="00A50DF9" w:rsidRPr="005B2FF2">
          <w:rPr>
            <w:rStyle w:val="Hyperlink"/>
            <w:rFonts w:ascii="Arial" w:hAnsi="Arial" w:cs="Arial"/>
            <w:sz w:val="24"/>
            <w:szCs w:val="24"/>
          </w:rPr>
          <w:t>Classification of public bodies: information and guidance</w:t>
        </w:r>
      </w:hyperlink>
      <w:r w:rsidR="00A50DF9" w:rsidRPr="005B2FF2">
        <w:rPr>
          <w:rFonts w:ascii="Arial" w:hAnsi="Arial" w:cs="Arial"/>
          <w:sz w:val="24"/>
          <w:szCs w:val="24"/>
        </w:rPr>
        <w:t xml:space="preserve"> </w:t>
      </w:r>
      <w:r w:rsidR="009E0E70" w:rsidRPr="005B2FF2">
        <w:rPr>
          <w:rFonts w:ascii="Arial" w:hAnsi="Arial" w:cs="Arial"/>
          <w:sz w:val="24"/>
          <w:szCs w:val="24"/>
        </w:rPr>
        <w:t>summarise the main characteristics of different types of public bodies.</w:t>
      </w:r>
    </w:p>
    <w:p w14:paraId="718F7403" w14:textId="7949282E" w:rsidR="009E0E70" w:rsidRPr="005B2FF2" w:rsidRDefault="006D3C6B" w:rsidP="03CDC905">
      <w:pPr>
        <w:pStyle w:val="Heading3"/>
        <w:numPr>
          <w:ilvl w:val="2"/>
          <w:numId w:val="0"/>
        </w:numPr>
        <w:rPr>
          <w:rFonts w:ascii="Arial" w:hAnsi="Arial" w:cs="Arial"/>
          <w:sz w:val="24"/>
          <w:szCs w:val="24"/>
        </w:rPr>
      </w:pPr>
      <w:r w:rsidRPr="005B2FF2">
        <w:rPr>
          <w:rFonts w:ascii="Arial" w:hAnsi="Arial" w:cs="Arial"/>
        </w:rPr>
        <w:t>What we do</w:t>
      </w:r>
    </w:p>
    <w:p w14:paraId="06975EFB" w14:textId="7FF4572A" w:rsidR="006D3C6B" w:rsidRPr="005B2FF2" w:rsidRDefault="006D3C6B">
      <w:pPr>
        <w:rPr>
          <w:rFonts w:ascii="Arial" w:hAnsi="Arial" w:cs="Arial"/>
          <w:sz w:val="24"/>
          <w:szCs w:val="24"/>
        </w:rPr>
      </w:pPr>
      <w:r w:rsidRPr="005B2FF2">
        <w:rPr>
          <w:rFonts w:ascii="Arial" w:hAnsi="Arial" w:cs="Arial"/>
          <w:sz w:val="24"/>
          <w:szCs w:val="24"/>
        </w:rPr>
        <w:t xml:space="preserve">We oversee </w:t>
      </w:r>
      <w:r w:rsidR="009438D6" w:rsidRPr="005B2FF2">
        <w:rPr>
          <w:rFonts w:ascii="Arial" w:hAnsi="Arial" w:cs="Arial"/>
          <w:sz w:val="24"/>
          <w:szCs w:val="24"/>
        </w:rPr>
        <w:t>and foster a world class insolvency regime. Our core objective is to deliver economic confidence by supporting those in financial distress, tackling financial wrongdoing</w:t>
      </w:r>
      <w:r w:rsidR="00836110" w:rsidRPr="005B2FF2">
        <w:rPr>
          <w:rFonts w:ascii="Arial" w:hAnsi="Arial" w:cs="Arial"/>
          <w:sz w:val="24"/>
          <w:szCs w:val="24"/>
        </w:rPr>
        <w:t xml:space="preserve"> and maximising returns to creditors.</w:t>
      </w:r>
    </w:p>
    <w:p w14:paraId="5BC0EC87" w14:textId="43422CBF" w:rsidR="00836110" w:rsidRPr="005B2FF2" w:rsidRDefault="00836110">
      <w:pPr>
        <w:rPr>
          <w:rFonts w:ascii="Arial" w:hAnsi="Arial" w:cs="Arial"/>
          <w:sz w:val="24"/>
          <w:szCs w:val="24"/>
        </w:rPr>
      </w:pPr>
      <w:r w:rsidRPr="005B2FF2">
        <w:rPr>
          <w:rFonts w:ascii="Arial" w:hAnsi="Arial" w:cs="Arial"/>
          <w:sz w:val="24"/>
          <w:szCs w:val="24"/>
        </w:rPr>
        <w:t xml:space="preserve">Our Official Receivers </w:t>
      </w:r>
      <w:r w:rsidR="05E1A35C" w:rsidRPr="005B2FF2">
        <w:rPr>
          <w:rFonts w:ascii="Arial" w:hAnsi="Arial" w:cs="Arial"/>
          <w:sz w:val="24"/>
          <w:szCs w:val="24"/>
        </w:rPr>
        <w:t xml:space="preserve">deliver an essential public service by </w:t>
      </w:r>
      <w:r w:rsidRPr="005B2FF2">
        <w:rPr>
          <w:rFonts w:ascii="Arial" w:hAnsi="Arial" w:cs="Arial"/>
          <w:sz w:val="24"/>
          <w:szCs w:val="24"/>
        </w:rPr>
        <w:t>deal</w:t>
      </w:r>
      <w:r w:rsidR="20794402" w:rsidRPr="005B2FF2">
        <w:rPr>
          <w:rFonts w:ascii="Arial" w:hAnsi="Arial" w:cs="Arial"/>
          <w:sz w:val="24"/>
          <w:szCs w:val="24"/>
        </w:rPr>
        <w:t>ing</w:t>
      </w:r>
      <w:r w:rsidRPr="005B2FF2">
        <w:rPr>
          <w:rFonts w:ascii="Arial" w:hAnsi="Arial" w:cs="Arial"/>
          <w:sz w:val="24"/>
          <w:szCs w:val="24"/>
        </w:rPr>
        <w:t xml:space="preserve"> with people </w:t>
      </w:r>
      <w:r w:rsidR="003D3DC1" w:rsidRPr="005B2FF2">
        <w:rPr>
          <w:rFonts w:ascii="Arial" w:hAnsi="Arial" w:cs="Arial"/>
          <w:sz w:val="24"/>
          <w:szCs w:val="24"/>
        </w:rPr>
        <w:t xml:space="preserve">subject </w:t>
      </w:r>
      <w:r w:rsidR="005466A9" w:rsidRPr="005B2FF2">
        <w:rPr>
          <w:rFonts w:ascii="Arial" w:hAnsi="Arial" w:cs="Arial"/>
          <w:sz w:val="24"/>
          <w:szCs w:val="24"/>
        </w:rPr>
        <w:t xml:space="preserve">to bankruptcy and insolvent businesses, realising </w:t>
      </w:r>
      <w:r w:rsidR="005635B0" w:rsidRPr="005B2FF2">
        <w:rPr>
          <w:rFonts w:ascii="Arial" w:hAnsi="Arial" w:cs="Arial"/>
          <w:sz w:val="24"/>
          <w:szCs w:val="24"/>
        </w:rPr>
        <w:t xml:space="preserve">and distributing assets, helping people to get back on their feet, and carrying out investigations to support the integrity of the insolvency system and the wider business </w:t>
      </w:r>
      <w:r w:rsidR="00BC7905" w:rsidRPr="005B2FF2">
        <w:rPr>
          <w:rFonts w:ascii="Arial" w:hAnsi="Arial" w:cs="Arial"/>
          <w:sz w:val="24"/>
          <w:szCs w:val="24"/>
        </w:rPr>
        <w:t>and lending economy.</w:t>
      </w:r>
    </w:p>
    <w:p w14:paraId="71C6ADC7" w14:textId="347C4538" w:rsidR="00BC7905" w:rsidRPr="005B2FF2" w:rsidRDefault="00BC7905">
      <w:pPr>
        <w:rPr>
          <w:rFonts w:ascii="Arial" w:hAnsi="Arial" w:cs="Arial"/>
          <w:sz w:val="24"/>
          <w:szCs w:val="24"/>
        </w:rPr>
      </w:pPr>
      <w:r w:rsidRPr="005B2FF2">
        <w:rPr>
          <w:rFonts w:ascii="Arial" w:hAnsi="Arial" w:cs="Arial"/>
          <w:sz w:val="24"/>
          <w:szCs w:val="24"/>
        </w:rPr>
        <w:t>Our investigators scrutinise director and corporate behaviour, investigating those who abuse the system, and work to disqualify unfit directors to protect the public and business from future harm. We also investigate trading companies and take action to wind them up where they have been operating against the public interest. We investigate and prosecute breaches of company and insolvency legislation and other criminal offences on behalf of DBT.</w:t>
      </w:r>
    </w:p>
    <w:p w14:paraId="6FF03411" w14:textId="5335D9CA" w:rsidR="00B36E81" w:rsidRPr="005B2FF2" w:rsidRDefault="00B36E81">
      <w:pPr>
        <w:rPr>
          <w:rFonts w:ascii="Arial" w:hAnsi="Arial" w:cs="Arial"/>
          <w:sz w:val="24"/>
          <w:szCs w:val="24"/>
        </w:rPr>
      </w:pPr>
      <w:r w:rsidRPr="005B2FF2">
        <w:rPr>
          <w:rFonts w:ascii="Arial" w:hAnsi="Arial" w:cs="Arial"/>
          <w:sz w:val="24"/>
          <w:szCs w:val="24"/>
        </w:rPr>
        <w:lastRenderedPageBreak/>
        <w:t>Our Redundancy Payments Service makes sure people receive redundancy pay from the National Insurance Fund (NIF) and other statutory entitlements when a business fails.</w:t>
      </w:r>
    </w:p>
    <w:p w14:paraId="53F0F8B7" w14:textId="43056F99" w:rsidR="00B36E81" w:rsidRPr="005B2FF2" w:rsidRDefault="00A0767C">
      <w:pPr>
        <w:rPr>
          <w:rFonts w:ascii="Arial" w:hAnsi="Arial" w:cs="Arial"/>
          <w:sz w:val="24"/>
          <w:szCs w:val="24"/>
        </w:rPr>
      </w:pPr>
      <w:r w:rsidRPr="005B2FF2">
        <w:rPr>
          <w:rFonts w:ascii="Arial" w:hAnsi="Arial" w:cs="Arial"/>
          <w:sz w:val="24"/>
          <w:szCs w:val="24"/>
        </w:rPr>
        <w:t>Our adjudicator, Debt Relief Order (DRO) and Breathing Space teams help to support those in financial distress</w:t>
      </w:r>
      <w:r w:rsidR="00EB2CED" w:rsidRPr="005B2FF2">
        <w:rPr>
          <w:rFonts w:ascii="Arial" w:hAnsi="Arial" w:cs="Arial"/>
          <w:sz w:val="24"/>
          <w:szCs w:val="24"/>
        </w:rPr>
        <w:t xml:space="preserve"> by managing and administering bankruptcy, DRO and Breathing Space applications.</w:t>
      </w:r>
    </w:p>
    <w:p w14:paraId="429715C7" w14:textId="6D9ADA12" w:rsidR="00EB2CED" w:rsidRPr="005B2FF2" w:rsidRDefault="00EB2CED">
      <w:pPr>
        <w:rPr>
          <w:rFonts w:ascii="Arial" w:hAnsi="Arial" w:cs="Arial"/>
          <w:sz w:val="24"/>
          <w:szCs w:val="24"/>
        </w:rPr>
      </w:pPr>
      <w:r w:rsidRPr="005B2FF2">
        <w:rPr>
          <w:rFonts w:ascii="Arial" w:hAnsi="Arial" w:cs="Arial"/>
          <w:sz w:val="24"/>
          <w:szCs w:val="24"/>
        </w:rPr>
        <w:t xml:space="preserve">We act as an impartial </w:t>
      </w:r>
      <w:r w:rsidR="00EF4869" w:rsidRPr="005B2FF2">
        <w:rPr>
          <w:rFonts w:ascii="Arial" w:hAnsi="Arial" w:cs="Arial"/>
          <w:sz w:val="24"/>
          <w:szCs w:val="24"/>
        </w:rPr>
        <w:t xml:space="preserve">source of information for the public on insolvency and redundancy matters </w:t>
      </w:r>
      <w:r w:rsidR="23272A74" w:rsidRPr="005B2FF2">
        <w:rPr>
          <w:rFonts w:ascii="Arial" w:hAnsi="Arial" w:cs="Arial"/>
          <w:sz w:val="24"/>
          <w:szCs w:val="24"/>
        </w:rPr>
        <w:t>a</w:t>
      </w:r>
      <w:r w:rsidR="6DB4FF77" w:rsidRPr="005B2FF2">
        <w:rPr>
          <w:rFonts w:ascii="Arial" w:hAnsi="Arial" w:cs="Arial"/>
          <w:sz w:val="24"/>
          <w:szCs w:val="24"/>
        </w:rPr>
        <w:t>n</w:t>
      </w:r>
      <w:r w:rsidR="23272A74" w:rsidRPr="005B2FF2">
        <w:rPr>
          <w:rFonts w:ascii="Arial" w:hAnsi="Arial" w:cs="Arial"/>
          <w:sz w:val="24"/>
          <w:szCs w:val="24"/>
        </w:rPr>
        <w:t>d</w:t>
      </w:r>
      <w:r w:rsidR="00EF4869" w:rsidRPr="005B2FF2">
        <w:rPr>
          <w:rFonts w:ascii="Arial" w:hAnsi="Arial" w:cs="Arial"/>
          <w:sz w:val="24"/>
          <w:szCs w:val="24"/>
        </w:rPr>
        <w:t xml:space="preserve"> advise DBT ministers and other </w:t>
      </w:r>
      <w:r w:rsidR="007C7451" w:rsidRPr="005B2FF2">
        <w:rPr>
          <w:rFonts w:ascii="Arial" w:hAnsi="Arial" w:cs="Arial"/>
          <w:sz w:val="24"/>
          <w:szCs w:val="24"/>
        </w:rPr>
        <w:t>government departments.</w:t>
      </w:r>
    </w:p>
    <w:p w14:paraId="1FEF6272" w14:textId="743C69CB" w:rsidR="007C7451" w:rsidRPr="005B2FF2" w:rsidRDefault="007C7451" w:rsidP="03CDC905">
      <w:pPr>
        <w:pStyle w:val="Heading2"/>
        <w:numPr>
          <w:ilvl w:val="2"/>
          <w:numId w:val="0"/>
        </w:numPr>
        <w:rPr>
          <w:rFonts w:ascii="Arial" w:hAnsi="Arial" w:cs="Arial"/>
          <w:sz w:val="28"/>
          <w:szCs w:val="28"/>
        </w:rPr>
      </w:pPr>
      <w:r w:rsidRPr="005B2FF2">
        <w:rPr>
          <w:rFonts w:ascii="Arial" w:hAnsi="Arial" w:cs="Arial"/>
        </w:rPr>
        <w:t>Our objectives</w:t>
      </w:r>
    </w:p>
    <w:p w14:paraId="4CB37633" w14:textId="31EEC51C" w:rsidR="007C7451" w:rsidRPr="005B2FF2" w:rsidRDefault="006B0CDB">
      <w:pPr>
        <w:rPr>
          <w:rFonts w:ascii="Arial" w:hAnsi="Arial" w:cs="Arial"/>
          <w:sz w:val="24"/>
          <w:szCs w:val="24"/>
        </w:rPr>
      </w:pPr>
      <w:r w:rsidRPr="005B2FF2">
        <w:rPr>
          <w:rFonts w:ascii="Arial" w:hAnsi="Arial" w:cs="Arial"/>
          <w:sz w:val="24"/>
          <w:szCs w:val="24"/>
        </w:rPr>
        <w:t xml:space="preserve">This annual report and accounts </w:t>
      </w:r>
      <w:r w:rsidR="4AE75F2D" w:rsidRPr="005B2FF2">
        <w:rPr>
          <w:rFonts w:ascii="Arial" w:hAnsi="Arial" w:cs="Arial"/>
          <w:sz w:val="24"/>
          <w:szCs w:val="24"/>
        </w:rPr>
        <w:t>describe</w:t>
      </w:r>
      <w:r w:rsidR="00CB6B3B" w:rsidRPr="005B2FF2">
        <w:rPr>
          <w:rFonts w:ascii="Arial" w:hAnsi="Arial" w:cs="Arial"/>
          <w:sz w:val="24"/>
          <w:szCs w:val="24"/>
        </w:rPr>
        <w:t xml:space="preserve"> the agency’s performance and achievements for, and reports on, the delivery of objectives we set in our </w:t>
      </w:r>
      <w:r w:rsidR="00563861">
        <w:rPr>
          <w:rFonts w:ascii="Arial" w:hAnsi="Arial" w:cs="Arial"/>
          <w:sz w:val="24"/>
          <w:szCs w:val="24"/>
        </w:rPr>
        <w:t>20</w:t>
      </w:r>
      <w:r w:rsidR="00D01BB1" w:rsidRPr="005B2FF2">
        <w:rPr>
          <w:rFonts w:ascii="Arial" w:hAnsi="Arial" w:cs="Arial"/>
          <w:sz w:val="24"/>
          <w:szCs w:val="24"/>
        </w:rPr>
        <w:t xml:space="preserve">22-23 </w:t>
      </w:r>
      <w:r w:rsidR="00CB6B3B" w:rsidRPr="005B2FF2">
        <w:rPr>
          <w:rFonts w:ascii="Arial" w:hAnsi="Arial" w:cs="Arial"/>
          <w:sz w:val="24"/>
          <w:szCs w:val="24"/>
        </w:rPr>
        <w:t>Annual Plan</w:t>
      </w:r>
      <w:r w:rsidR="00D01BB1" w:rsidRPr="005B2FF2">
        <w:rPr>
          <w:rFonts w:ascii="Arial" w:hAnsi="Arial" w:cs="Arial"/>
          <w:sz w:val="24"/>
          <w:szCs w:val="24"/>
        </w:rPr>
        <w:t>.</w:t>
      </w:r>
    </w:p>
    <w:p w14:paraId="44B88281" w14:textId="6CE7625C" w:rsidR="00414DDE" w:rsidRPr="005B2FF2" w:rsidRDefault="00414DDE">
      <w:pPr>
        <w:rPr>
          <w:rFonts w:ascii="Arial" w:hAnsi="Arial" w:cs="Arial"/>
          <w:sz w:val="24"/>
          <w:szCs w:val="24"/>
        </w:rPr>
      </w:pPr>
      <w:r w:rsidRPr="005B2FF2">
        <w:rPr>
          <w:rFonts w:ascii="Arial" w:hAnsi="Arial" w:cs="Arial"/>
          <w:sz w:val="24"/>
          <w:szCs w:val="24"/>
        </w:rPr>
        <w:t xml:space="preserve">Those </w:t>
      </w:r>
      <w:r w:rsidR="001001E1" w:rsidRPr="005B2FF2">
        <w:rPr>
          <w:rFonts w:ascii="Arial" w:hAnsi="Arial" w:cs="Arial"/>
          <w:sz w:val="24"/>
          <w:szCs w:val="24"/>
        </w:rPr>
        <w:t xml:space="preserve">strategic and operational </w:t>
      </w:r>
      <w:r w:rsidRPr="005B2FF2">
        <w:rPr>
          <w:rFonts w:ascii="Arial" w:hAnsi="Arial" w:cs="Arial"/>
          <w:sz w:val="24"/>
          <w:szCs w:val="24"/>
        </w:rPr>
        <w:t>objectives</w:t>
      </w:r>
      <w:r w:rsidR="00A24075" w:rsidRPr="005B2FF2">
        <w:rPr>
          <w:rFonts w:ascii="Arial" w:hAnsi="Arial" w:cs="Arial"/>
          <w:sz w:val="24"/>
          <w:szCs w:val="24"/>
        </w:rPr>
        <w:t xml:space="preserve"> to continue delivery of excellent customer service</w:t>
      </w:r>
      <w:r w:rsidRPr="005B2FF2">
        <w:rPr>
          <w:rFonts w:ascii="Arial" w:hAnsi="Arial" w:cs="Arial"/>
          <w:sz w:val="24"/>
          <w:szCs w:val="24"/>
        </w:rPr>
        <w:t xml:space="preserve"> </w:t>
      </w:r>
      <w:r w:rsidR="00CB349E" w:rsidRPr="005B2FF2">
        <w:rPr>
          <w:rFonts w:ascii="Arial" w:hAnsi="Arial" w:cs="Arial"/>
          <w:sz w:val="24"/>
          <w:szCs w:val="24"/>
        </w:rPr>
        <w:t>were</w:t>
      </w:r>
      <w:r w:rsidR="00366CB4" w:rsidRPr="005B2FF2">
        <w:rPr>
          <w:rFonts w:ascii="Arial" w:hAnsi="Arial" w:cs="Arial"/>
          <w:sz w:val="24"/>
          <w:szCs w:val="24"/>
        </w:rPr>
        <w:t xml:space="preserve"> to</w:t>
      </w:r>
      <w:r w:rsidR="00CB349E" w:rsidRPr="005B2FF2">
        <w:rPr>
          <w:rFonts w:ascii="Arial" w:hAnsi="Arial" w:cs="Arial"/>
          <w:sz w:val="24"/>
          <w:szCs w:val="24"/>
        </w:rPr>
        <w:t>:</w:t>
      </w:r>
    </w:p>
    <w:p w14:paraId="2B575D8B" w14:textId="764DA808" w:rsidR="00FF01BF" w:rsidRPr="005B2FF2" w:rsidRDefault="00FF01BF" w:rsidP="00F04588">
      <w:pPr>
        <w:pStyle w:val="ListParagraph"/>
        <w:numPr>
          <w:ilvl w:val="0"/>
          <w:numId w:val="10"/>
        </w:numPr>
        <w:rPr>
          <w:rFonts w:ascii="Arial" w:hAnsi="Arial" w:cs="Arial"/>
          <w:sz w:val="24"/>
          <w:szCs w:val="24"/>
        </w:rPr>
      </w:pPr>
      <w:r w:rsidRPr="005B2FF2">
        <w:rPr>
          <w:rFonts w:ascii="Arial" w:hAnsi="Arial" w:cs="Arial"/>
          <w:sz w:val="24"/>
          <w:szCs w:val="24"/>
        </w:rPr>
        <w:t xml:space="preserve">Strengthen our system regulation and improve the insolvency </w:t>
      </w:r>
      <w:proofErr w:type="gramStart"/>
      <w:r w:rsidRPr="005B2FF2">
        <w:rPr>
          <w:rFonts w:ascii="Arial" w:hAnsi="Arial" w:cs="Arial"/>
          <w:sz w:val="24"/>
          <w:szCs w:val="24"/>
        </w:rPr>
        <w:t>framework</w:t>
      </w:r>
      <w:proofErr w:type="gramEnd"/>
    </w:p>
    <w:p w14:paraId="1C342E00" w14:textId="52B15C3D" w:rsidR="00FF01BF" w:rsidRPr="005B2FF2" w:rsidRDefault="00FF01BF" w:rsidP="00F04588">
      <w:pPr>
        <w:pStyle w:val="ListParagraph"/>
        <w:numPr>
          <w:ilvl w:val="0"/>
          <w:numId w:val="10"/>
        </w:numPr>
        <w:rPr>
          <w:rFonts w:ascii="Arial" w:hAnsi="Arial" w:cs="Arial"/>
          <w:sz w:val="24"/>
          <w:szCs w:val="24"/>
        </w:rPr>
      </w:pPr>
      <w:r w:rsidRPr="005B2FF2">
        <w:rPr>
          <w:rFonts w:ascii="Arial" w:hAnsi="Arial" w:cs="Arial"/>
          <w:sz w:val="24"/>
          <w:szCs w:val="24"/>
        </w:rPr>
        <w:t xml:space="preserve">Strengthen our reputation and impact in investigation and </w:t>
      </w:r>
      <w:proofErr w:type="gramStart"/>
      <w:r w:rsidRPr="005B2FF2">
        <w:rPr>
          <w:rFonts w:ascii="Arial" w:hAnsi="Arial" w:cs="Arial"/>
          <w:sz w:val="24"/>
          <w:szCs w:val="24"/>
        </w:rPr>
        <w:t>enforcement</w:t>
      </w:r>
      <w:proofErr w:type="gramEnd"/>
    </w:p>
    <w:p w14:paraId="792C7832" w14:textId="25CC59A5" w:rsidR="00FF01BF" w:rsidRPr="005B2FF2" w:rsidRDefault="00FF01BF" w:rsidP="00F04588">
      <w:pPr>
        <w:pStyle w:val="ListParagraph"/>
        <w:numPr>
          <w:ilvl w:val="0"/>
          <w:numId w:val="10"/>
        </w:numPr>
        <w:rPr>
          <w:rFonts w:ascii="Arial" w:hAnsi="Arial" w:cs="Arial"/>
          <w:sz w:val="24"/>
          <w:szCs w:val="24"/>
        </w:rPr>
      </w:pPr>
      <w:r w:rsidRPr="005B2FF2">
        <w:rPr>
          <w:rFonts w:ascii="Arial" w:hAnsi="Arial" w:cs="Arial"/>
          <w:sz w:val="24"/>
          <w:szCs w:val="24"/>
        </w:rPr>
        <w:t xml:space="preserve">Sharpen our operating </w:t>
      </w:r>
      <w:proofErr w:type="gramStart"/>
      <w:r w:rsidRPr="005B2FF2">
        <w:rPr>
          <w:rFonts w:ascii="Arial" w:hAnsi="Arial" w:cs="Arial"/>
          <w:sz w:val="24"/>
          <w:szCs w:val="24"/>
        </w:rPr>
        <w:t>focus</w:t>
      </w:r>
      <w:proofErr w:type="gramEnd"/>
    </w:p>
    <w:p w14:paraId="2B97D646" w14:textId="327583D3" w:rsidR="00FF01BF" w:rsidRPr="005B2FF2" w:rsidRDefault="00FF01BF" w:rsidP="00F04588">
      <w:pPr>
        <w:pStyle w:val="ListParagraph"/>
        <w:numPr>
          <w:ilvl w:val="0"/>
          <w:numId w:val="10"/>
        </w:numPr>
        <w:rPr>
          <w:rFonts w:ascii="Arial" w:hAnsi="Arial" w:cs="Arial"/>
          <w:sz w:val="24"/>
          <w:szCs w:val="24"/>
        </w:rPr>
      </w:pPr>
      <w:r w:rsidRPr="005B2FF2">
        <w:rPr>
          <w:rFonts w:ascii="Arial" w:hAnsi="Arial" w:cs="Arial"/>
          <w:sz w:val="24"/>
          <w:szCs w:val="24"/>
        </w:rPr>
        <w:t xml:space="preserve">Shape a new approach to prevent insolvency and rehabilitate through education and </w:t>
      </w:r>
      <w:proofErr w:type="gramStart"/>
      <w:r w:rsidRPr="005B2FF2">
        <w:rPr>
          <w:rFonts w:ascii="Arial" w:hAnsi="Arial" w:cs="Arial"/>
          <w:sz w:val="24"/>
          <w:szCs w:val="24"/>
        </w:rPr>
        <w:t>guidance</w:t>
      </w:r>
      <w:proofErr w:type="gramEnd"/>
    </w:p>
    <w:p w14:paraId="614F05E6" w14:textId="7CE8BEBA" w:rsidR="00FF01BF" w:rsidRPr="005B2FF2" w:rsidRDefault="00FF01BF" w:rsidP="00F04588">
      <w:pPr>
        <w:pStyle w:val="ListParagraph"/>
        <w:numPr>
          <w:ilvl w:val="0"/>
          <w:numId w:val="10"/>
        </w:numPr>
        <w:rPr>
          <w:rFonts w:ascii="Arial" w:hAnsi="Arial" w:cs="Arial"/>
          <w:sz w:val="24"/>
          <w:szCs w:val="24"/>
        </w:rPr>
      </w:pPr>
      <w:r w:rsidRPr="005B2FF2">
        <w:rPr>
          <w:rFonts w:ascii="Arial" w:hAnsi="Arial" w:cs="Arial"/>
          <w:sz w:val="24"/>
          <w:szCs w:val="24"/>
        </w:rPr>
        <w:t xml:space="preserve">Strengthen and modernise our technology and </w:t>
      </w:r>
      <w:proofErr w:type="gramStart"/>
      <w:r w:rsidRPr="005B2FF2">
        <w:rPr>
          <w:rFonts w:ascii="Arial" w:hAnsi="Arial" w:cs="Arial"/>
          <w:sz w:val="24"/>
          <w:szCs w:val="24"/>
        </w:rPr>
        <w:t>infrastructure</w:t>
      </w:r>
      <w:proofErr w:type="gramEnd"/>
    </w:p>
    <w:p w14:paraId="07E9E1F4" w14:textId="3D0FD29B" w:rsidR="00FF01BF" w:rsidRPr="005B2FF2" w:rsidRDefault="0080598D" w:rsidP="00F04588">
      <w:pPr>
        <w:pStyle w:val="ListParagraph"/>
        <w:numPr>
          <w:ilvl w:val="0"/>
          <w:numId w:val="10"/>
        </w:numPr>
        <w:rPr>
          <w:rFonts w:ascii="Arial" w:hAnsi="Arial" w:cs="Arial"/>
          <w:sz w:val="24"/>
          <w:szCs w:val="24"/>
        </w:rPr>
      </w:pPr>
      <w:r w:rsidRPr="005B2FF2">
        <w:rPr>
          <w:rFonts w:ascii="Arial" w:hAnsi="Arial" w:cs="Arial"/>
          <w:sz w:val="24"/>
          <w:szCs w:val="24"/>
        </w:rPr>
        <w:t xml:space="preserve">Shape the agency as a great place to </w:t>
      </w:r>
      <w:proofErr w:type="gramStart"/>
      <w:r w:rsidRPr="005B2FF2">
        <w:rPr>
          <w:rFonts w:ascii="Arial" w:hAnsi="Arial" w:cs="Arial"/>
          <w:sz w:val="24"/>
          <w:szCs w:val="24"/>
        </w:rPr>
        <w:t>work</w:t>
      </w:r>
      <w:proofErr w:type="gramEnd"/>
    </w:p>
    <w:p w14:paraId="230F6079" w14:textId="372BA475" w:rsidR="0080598D" w:rsidRPr="005B2FF2" w:rsidRDefault="0080598D" w:rsidP="00F04588">
      <w:pPr>
        <w:pStyle w:val="ListParagraph"/>
        <w:numPr>
          <w:ilvl w:val="0"/>
          <w:numId w:val="10"/>
        </w:numPr>
        <w:rPr>
          <w:rFonts w:ascii="Arial" w:hAnsi="Arial" w:cs="Arial"/>
          <w:sz w:val="24"/>
          <w:szCs w:val="24"/>
        </w:rPr>
      </w:pPr>
      <w:r w:rsidRPr="005B2FF2">
        <w:rPr>
          <w:rFonts w:ascii="Arial" w:hAnsi="Arial" w:cs="Arial"/>
          <w:sz w:val="24"/>
          <w:szCs w:val="24"/>
        </w:rPr>
        <w:t xml:space="preserve">Sharpen our financial model to ensure </w:t>
      </w:r>
      <w:proofErr w:type="gramStart"/>
      <w:r w:rsidRPr="005B2FF2">
        <w:rPr>
          <w:rFonts w:ascii="Arial" w:hAnsi="Arial" w:cs="Arial"/>
          <w:sz w:val="24"/>
          <w:szCs w:val="24"/>
        </w:rPr>
        <w:t>sustainability</w:t>
      </w:r>
      <w:proofErr w:type="gramEnd"/>
    </w:p>
    <w:p w14:paraId="28B7A35C" w14:textId="1C7181B7" w:rsidR="00BC44A7" w:rsidRPr="00F4689F" w:rsidRDefault="00723CF2">
      <w:pPr>
        <w:rPr>
          <w:rFonts w:ascii="Arial" w:hAnsi="Arial" w:cs="Arial"/>
          <w:b/>
          <w:bCs/>
          <w:sz w:val="28"/>
          <w:szCs w:val="28"/>
        </w:rPr>
      </w:pPr>
      <w:r w:rsidRPr="67E4F2E8">
        <w:rPr>
          <w:rFonts w:ascii="Arial" w:hAnsi="Arial" w:cs="Arial"/>
          <w:b/>
          <w:bCs/>
          <w:sz w:val="24"/>
          <w:szCs w:val="24"/>
        </w:rPr>
        <w:br w:type="page"/>
      </w:r>
      <w:bookmarkStart w:id="1" w:name="_Hlk134604942"/>
      <w:r w:rsidR="005436F9" w:rsidRPr="67E4F2E8">
        <w:rPr>
          <w:rFonts w:ascii="Arial" w:hAnsi="Arial" w:cs="Arial"/>
          <w:b/>
          <w:bCs/>
          <w:color w:val="4472C4" w:themeColor="accent1"/>
          <w:sz w:val="28"/>
          <w:szCs w:val="28"/>
        </w:rPr>
        <w:lastRenderedPageBreak/>
        <w:t xml:space="preserve">Strengthen our system regulation </w:t>
      </w:r>
      <w:r w:rsidR="00A00AAF" w:rsidRPr="67E4F2E8">
        <w:rPr>
          <w:rFonts w:ascii="Arial" w:hAnsi="Arial" w:cs="Arial"/>
          <w:b/>
          <w:bCs/>
          <w:color w:val="4472C4" w:themeColor="accent1"/>
          <w:sz w:val="28"/>
          <w:szCs w:val="28"/>
        </w:rPr>
        <w:t xml:space="preserve">and improve the insolvency </w:t>
      </w:r>
      <w:proofErr w:type="gramStart"/>
      <w:r w:rsidR="00A00AAF" w:rsidRPr="67E4F2E8">
        <w:rPr>
          <w:rFonts w:ascii="Arial" w:hAnsi="Arial" w:cs="Arial"/>
          <w:b/>
          <w:bCs/>
          <w:color w:val="4472C4" w:themeColor="accent1"/>
          <w:sz w:val="28"/>
          <w:szCs w:val="28"/>
        </w:rPr>
        <w:t>framework</w:t>
      </w:r>
      <w:bookmarkEnd w:id="1"/>
      <w:proofErr w:type="gramEnd"/>
    </w:p>
    <w:p w14:paraId="52EAAB26" w14:textId="756925F8" w:rsidR="220ACC69" w:rsidRDefault="220ACC69" w:rsidP="67E4F2E8">
      <w:pPr>
        <w:rPr>
          <w:rFonts w:ascii="Arial" w:hAnsi="Arial" w:cs="Arial"/>
          <w:b/>
          <w:bCs/>
          <w:color w:val="4472C4" w:themeColor="accent1"/>
          <w:sz w:val="28"/>
          <w:szCs w:val="28"/>
        </w:rPr>
      </w:pPr>
      <w:r>
        <w:rPr>
          <w:noProof/>
        </w:rPr>
        <w:drawing>
          <wp:inline distT="0" distB="0" distL="0" distR="0" wp14:anchorId="585B759D" wp14:editId="2352B553">
            <wp:extent cx="5715000" cy="3810000"/>
            <wp:effectExtent l="0" t="0" r="0" b="0"/>
            <wp:docPr id="2117008049" name="Picture 211700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3823"/>
        <w:gridCol w:w="1275"/>
        <w:gridCol w:w="3918"/>
      </w:tblGrid>
      <w:tr w:rsidR="008A3822" w:rsidRPr="005B2FF2" w14:paraId="671A3383" w14:textId="77777777" w:rsidTr="00812DDE">
        <w:tc>
          <w:tcPr>
            <w:tcW w:w="3823" w:type="dxa"/>
          </w:tcPr>
          <w:p w14:paraId="4D576BD2" w14:textId="13ECE190" w:rsidR="008A3822" w:rsidRPr="005B2FF2" w:rsidRDefault="00191BFA">
            <w:pPr>
              <w:rPr>
                <w:rFonts w:ascii="Arial" w:hAnsi="Arial" w:cs="Arial"/>
                <w:b/>
                <w:bCs/>
                <w:sz w:val="24"/>
                <w:szCs w:val="24"/>
              </w:rPr>
            </w:pPr>
            <w:r w:rsidRPr="005B2FF2">
              <w:rPr>
                <w:rFonts w:ascii="Arial" w:hAnsi="Arial" w:cs="Arial"/>
                <w:b/>
                <w:bCs/>
                <w:sz w:val="24"/>
                <w:szCs w:val="24"/>
              </w:rPr>
              <w:t>Objective</w:t>
            </w:r>
          </w:p>
        </w:tc>
        <w:tc>
          <w:tcPr>
            <w:tcW w:w="1275" w:type="dxa"/>
          </w:tcPr>
          <w:p w14:paraId="2DD025AA" w14:textId="3A748A06" w:rsidR="008A3822" w:rsidRPr="005B2FF2" w:rsidRDefault="00A4456D">
            <w:pPr>
              <w:rPr>
                <w:rFonts w:ascii="Arial" w:hAnsi="Arial" w:cs="Arial"/>
                <w:b/>
                <w:bCs/>
                <w:sz w:val="24"/>
                <w:szCs w:val="24"/>
              </w:rPr>
            </w:pPr>
            <w:r w:rsidRPr="005B2FF2">
              <w:rPr>
                <w:rFonts w:ascii="Arial" w:hAnsi="Arial" w:cs="Arial"/>
                <w:b/>
                <w:bCs/>
                <w:sz w:val="24"/>
                <w:szCs w:val="24"/>
              </w:rPr>
              <w:t>Status</w:t>
            </w:r>
          </w:p>
        </w:tc>
        <w:tc>
          <w:tcPr>
            <w:tcW w:w="3918" w:type="dxa"/>
          </w:tcPr>
          <w:p w14:paraId="2541C473" w14:textId="3AA24106" w:rsidR="008A3822" w:rsidRPr="005B2FF2" w:rsidRDefault="00191BFA">
            <w:pPr>
              <w:rPr>
                <w:rFonts w:ascii="Arial" w:hAnsi="Arial" w:cs="Arial"/>
                <w:b/>
                <w:bCs/>
                <w:sz w:val="24"/>
                <w:szCs w:val="24"/>
              </w:rPr>
            </w:pPr>
            <w:r w:rsidRPr="005B2FF2">
              <w:rPr>
                <w:rFonts w:ascii="Arial" w:hAnsi="Arial" w:cs="Arial"/>
                <w:b/>
                <w:bCs/>
                <w:sz w:val="24"/>
                <w:szCs w:val="24"/>
              </w:rPr>
              <w:t>Commen</w:t>
            </w:r>
            <w:r w:rsidR="00A4456D" w:rsidRPr="005B2FF2">
              <w:rPr>
                <w:rFonts w:ascii="Arial" w:hAnsi="Arial" w:cs="Arial"/>
                <w:b/>
                <w:bCs/>
                <w:sz w:val="24"/>
                <w:szCs w:val="24"/>
              </w:rPr>
              <w:t>tary</w:t>
            </w:r>
          </w:p>
        </w:tc>
      </w:tr>
      <w:tr w:rsidR="008A3822" w:rsidRPr="005B2FF2" w14:paraId="0FD68C95" w14:textId="77777777" w:rsidTr="00812DDE">
        <w:tc>
          <w:tcPr>
            <w:tcW w:w="3823" w:type="dxa"/>
          </w:tcPr>
          <w:p w14:paraId="73370A38" w14:textId="2BDABEC8" w:rsidR="008A3822" w:rsidRPr="005B2FF2" w:rsidRDefault="00191BFA">
            <w:pPr>
              <w:rPr>
                <w:rFonts w:ascii="Arial" w:hAnsi="Arial" w:cs="Arial"/>
                <w:sz w:val="24"/>
                <w:szCs w:val="24"/>
              </w:rPr>
            </w:pPr>
            <w:r w:rsidRPr="005B2FF2">
              <w:rPr>
                <w:rFonts w:ascii="Arial" w:hAnsi="Arial" w:cs="Arial"/>
                <w:sz w:val="24"/>
                <w:szCs w:val="24"/>
              </w:rPr>
              <w:t>Issue a call for evidence on the personal insolvency regime</w:t>
            </w:r>
          </w:p>
        </w:tc>
        <w:tc>
          <w:tcPr>
            <w:tcW w:w="1275" w:type="dxa"/>
          </w:tcPr>
          <w:p w14:paraId="218FFA2F" w14:textId="48E660FB" w:rsidR="008A3822" w:rsidRPr="005B2FF2" w:rsidRDefault="00A4456D">
            <w:pPr>
              <w:rPr>
                <w:rFonts w:ascii="Arial" w:hAnsi="Arial" w:cs="Arial"/>
                <w:sz w:val="24"/>
                <w:szCs w:val="24"/>
              </w:rPr>
            </w:pPr>
            <w:r w:rsidRPr="005B2FF2">
              <w:rPr>
                <w:rFonts w:ascii="Arial" w:hAnsi="Arial" w:cs="Arial"/>
                <w:sz w:val="24"/>
                <w:szCs w:val="24"/>
              </w:rPr>
              <w:t>Achieved</w:t>
            </w:r>
          </w:p>
        </w:tc>
        <w:tc>
          <w:tcPr>
            <w:tcW w:w="3918" w:type="dxa"/>
          </w:tcPr>
          <w:p w14:paraId="2B7DB005" w14:textId="7470ADDC" w:rsidR="008A3822" w:rsidRPr="005B2FF2" w:rsidRDefault="00A4456D">
            <w:pPr>
              <w:rPr>
                <w:rFonts w:ascii="Arial" w:hAnsi="Arial" w:cs="Arial"/>
                <w:sz w:val="24"/>
                <w:szCs w:val="24"/>
              </w:rPr>
            </w:pPr>
            <w:r w:rsidRPr="005B2FF2">
              <w:rPr>
                <w:rFonts w:ascii="Arial" w:hAnsi="Arial" w:cs="Arial"/>
                <w:sz w:val="24"/>
                <w:szCs w:val="24"/>
              </w:rPr>
              <w:t>The call for evidence was published on 5 July 2022 and ran for 16 weeks.</w:t>
            </w:r>
            <w:r w:rsidR="00D02738" w:rsidRPr="005B2FF2">
              <w:rPr>
                <w:rFonts w:ascii="Arial" w:hAnsi="Arial" w:cs="Arial"/>
                <w:sz w:val="24"/>
                <w:szCs w:val="24"/>
              </w:rPr>
              <w:t xml:space="preserve"> The Government’s response was published on </w:t>
            </w:r>
            <w:r w:rsidR="006A0E04" w:rsidRPr="005B2FF2">
              <w:rPr>
                <w:rFonts w:ascii="Arial" w:hAnsi="Arial" w:cs="Arial"/>
                <w:sz w:val="24"/>
                <w:szCs w:val="24"/>
              </w:rPr>
              <w:t xml:space="preserve">4 </w:t>
            </w:r>
            <w:r w:rsidR="00EE48F1" w:rsidRPr="005B2FF2">
              <w:rPr>
                <w:rFonts w:ascii="Arial" w:hAnsi="Arial" w:cs="Arial"/>
                <w:sz w:val="24"/>
                <w:szCs w:val="24"/>
              </w:rPr>
              <w:t>Aug</w:t>
            </w:r>
            <w:r w:rsidR="00563861">
              <w:rPr>
                <w:rFonts w:ascii="Arial" w:hAnsi="Arial" w:cs="Arial"/>
                <w:sz w:val="24"/>
                <w:szCs w:val="24"/>
              </w:rPr>
              <w:t>ust</w:t>
            </w:r>
            <w:r w:rsidR="003D6C2C" w:rsidRPr="005B2FF2">
              <w:rPr>
                <w:rFonts w:ascii="Arial" w:hAnsi="Arial" w:cs="Arial"/>
                <w:sz w:val="24"/>
                <w:szCs w:val="24"/>
              </w:rPr>
              <w:t xml:space="preserve"> 2023</w:t>
            </w:r>
            <w:r w:rsidR="00E60A01">
              <w:rPr>
                <w:rFonts w:ascii="Arial" w:hAnsi="Arial" w:cs="Arial"/>
                <w:sz w:val="24"/>
                <w:szCs w:val="24"/>
              </w:rPr>
              <w:t>.</w:t>
            </w:r>
          </w:p>
        </w:tc>
      </w:tr>
      <w:tr w:rsidR="008A3822" w:rsidRPr="005B2FF2" w14:paraId="2B5E1852" w14:textId="77777777" w:rsidTr="00812DDE">
        <w:tc>
          <w:tcPr>
            <w:tcW w:w="3823" w:type="dxa"/>
          </w:tcPr>
          <w:p w14:paraId="34DBDEA9" w14:textId="42F9907B" w:rsidR="008A3822" w:rsidRPr="005B2FF2" w:rsidRDefault="00D04592">
            <w:pPr>
              <w:rPr>
                <w:rFonts w:ascii="Arial" w:hAnsi="Arial" w:cs="Arial"/>
                <w:sz w:val="24"/>
                <w:szCs w:val="24"/>
              </w:rPr>
            </w:pPr>
            <w:r w:rsidRPr="005B2FF2">
              <w:rPr>
                <w:rFonts w:ascii="Arial" w:hAnsi="Arial" w:cs="Arial"/>
                <w:sz w:val="24"/>
                <w:szCs w:val="24"/>
              </w:rPr>
              <w:t>Develop proposals to reform the insolvency regulatory regime following our consultation on reforms to the regulatory framework</w:t>
            </w:r>
          </w:p>
        </w:tc>
        <w:tc>
          <w:tcPr>
            <w:tcW w:w="1275" w:type="dxa"/>
          </w:tcPr>
          <w:p w14:paraId="71F9CB83" w14:textId="3E9664FB" w:rsidR="008A3822" w:rsidRPr="005B2FF2" w:rsidRDefault="00265CE0">
            <w:pPr>
              <w:rPr>
                <w:rFonts w:ascii="Arial" w:hAnsi="Arial" w:cs="Arial"/>
                <w:sz w:val="24"/>
                <w:szCs w:val="24"/>
              </w:rPr>
            </w:pPr>
            <w:r w:rsidRPr="005B2FF2">
              <w:rPr>
                <w:rFonts w:ascii="Arial" w:hAnsi="Arial" w:cs="Arial"/>
                <w:sz w:val="24"/>
                <w:szCs w:val="24"/>
              </w:rPr>
              <w:t>A</w:t>
            </w:r>
            <w:r w:rsidR="00D04592" w:rsidRPr="005B2FF2">
              <w:rPr>
                <w:rFonts w:ascii="Arial" w:hAnsi="Arial" w:cs="Arial"/>
                <w:sz w:val="24"/>
                <w:szCs w:val="24"/>
              </w:rPr>
              <w:t>chieved</w:t>
            </w:r>
          </w:p>
        </w:tc>
        <w:tc>
          <w:tcPr>
            <w:tcW w:w="3918" w:type="dxa"/>
          </w:tcPr>
          <w:p w14:paraId="170163CB" w14:textId="695E8F00" w:rsidR="008A3822" w:rsidRPr="005B2FF2" w:rsidRDefault="00D04592">
            <w:pPr>
              <w:rPr>
                <w:rFonts w:ascii="Arial" w:hAnsi="Arial" w:cs="Arial"/>
                <w:sz w:val="24"/>
                <w:szCs w:val="24"/>
              </w:rPr>
            </w:pPr>
            <w:r w:rsidRPr="005B2FF2">
              <w:rPr>
                <w:rFonts w:ascii="Arial" w:hAnsi="Arial" w:cs="Arial"/>
                <w:sz w:val="24"/>
                <w:szCs w:val="24"/>
              </w:rPr>
              <w:t xml:space="preserve">Policy proposals </w:t>
            </w:r>
            <w:r w:rsidR="003C23C4" w:rsidRPr="005B2FF2">
              <w:rPr>
                <w:rFonts w:ascii="Arial" w:hAnsi="Arial" w:cs="Arial"/>
                <w:sz w:val="24"/>
                <w:szCs w:val="24"/>
              </w:rPr>
              <w:t xml:space="preserve">were developed </w:t>
            </w:r>
            <w:r w:rsidR="00D17EAA" w:rsidRPr="005B2FF2">
              <w:rPr>
                <w:rFonts w:ascii="Arial" w:hAnsi="Arial" w:cs="Arial"/>
                <w:sz w:val="24"/>
                <w:szCs w:val="24"/>
              </w:rPr>
              <w:t>during the year</w:t>
            </w:r>
            <w:r w:rsidR="00535678" w:rsidRPr="005B2FF2">
              <w:rPr>
                <w:rFonts w:ascii="Arial" w:hAnsi="Arial" w:cs="Arial"/>
                <w:sz w:val="24"/>
                <w:szCs w:val="24"/>
              </w:rPr>
              <w:t>.</w:t>
            </w:r>
            <w:r w:rsidR="002166E5" w:rsidRPr="005B2FF2">
              <w:rPr>
                <w:rFonts w:ascii="Arial" w:hAnsi="Arial" w:cs="Arial"/>
                <w:sz w:val="24"/>
                <w:szCs w:val="24"/>
              </w:rPr>
              <w:t xml:space="preserve"> </w:t>
            </w:r>
            <w:r w:rsidR="00127422">
              <w:rPr>
                <w:rFonts w:ascii="Arial" w:hAnsi="Arial" w:cs="Arial"/>
                <w:sz w:val="24"/>
                <w:szCs w:val="24"/>
              </w:rPr>
              <w:t>The Government’s response was published on 12 September 2023</w:t>
            </w:r>
            <w:r w:rsidR="00E60A01">
              <w:rPr>
                <w:rFonts w:ascii="Arial" w:hAnsi="Arial" w:cs="Arial"/>
                <w:sz w:val="24"/>
                <w:szCs w:val="24"/>
              </w:rPr>
              <w:t>.</w:t>
            </w:r>
            <w:r w:rsidR="000F4613" w:rsidRPr="005B2FF2">
              <w:rPr>
                <w:rFonts w:ascii="Arial" w:hAnsi="Arial" w:cs="Arial"/>
                <w:sz w:val="24"/>
                <w:szCs w:val="24"/>
              </w:rPr>
              <w:t xml:space="preserve"> </w:t>
            </w:r>
          </w:p>
        </w:tc>
      </w:tr>
      <w:tr w:rsidR="008A3822" w:rsidRPr="005B2FF2" w14:paraId="584CF090" w14:textId="77777777" w:rsidTr="00812DDE">
        <w:tc>
          <w:tcPr>
            <w:tcW w:w="3823" w:type="dxa"/>
          </w:tcPr>
          <w:p w14:paraId="53D7D6C2" w14:textId="34E197D9" w:rsidR="008A3822" w:rsidRPr="005B2FF2" w:rsidRDefault="00812DDE">
            <w:pPr>
              <w:rPr>
                <w:rFonts w:ascii="Arial" w:hAnsi="Arial" w:cs="Arial"/>
                <w:sz w:val="24"/>
                <w:szCs w:val="24"/>
              </w:rPr>
            </w:pPr>
            <w:r w:rsidRPr="005B2FF2">
              <w:rPr>
                <w:rFonts w:ascii="Arial" w:hAnsi="Arial" w:cs="Arial"/>
                <w:sz w:val="24"/>
                <w:szCs w:val="24"/>
              </w:rPr>
              <w:t xml:space="preserve">Publish the outcome of our consultation on incorporating two further </w:t>
            </w:r>
            <w:r w:rsidR="00D52AFD" w:rsidRPr="005B2FF2">
              <w:rPr>
                <w:rFonts w:ascii="Arial" w:hAnsi="Arial" w:cs="Arial"/>
                <w:sz w:val="24"/>
                <w:szCs w:val="24"/>
              </w:rPr>
              <w:t xml:space="preserve">United Nations Commission on International Trade </w:t>
            </w:r>
            <w:r w:rsidR="00077BA8" w:rsidRPr="005B2FF2">
              <w:rPr>
                <w:rFonts w:ascii="Arial" w:hAnsi="Arial" w:cs="Arial"/>
                <w:sz w:val="24"/>
                <w:szCs w:val="24"/>
              </w:rPr>
              <w:t>(</w:t>
            </w:r>
            <w:r w:rsidRPr="005B2FF2">
              <w:rPr>
                <w:rFonts w:ascii="Arial" w:hAnsi="Arial" w:cs="Arial"/>
                <w:sz w:val="24"/>
                <w:szCs w:val="24"/>
              </w:rPr>
              <w:t>UNCITRAL</w:t>
            </w:r>
            <w:r w:rsidR="00077BA8" w:rsidRPr="005B2FF2">
              <w:rPr>
                <w:rFonts w:ascii="Arial" w:hAnsi="Arial" w:cs="Arial"/>
                <w:sz w:val="24"/>
                <w:szCs w:val="24"/>
              </w:rPr>
              <w:t>)</w:t>
            </w:r>
            <w:r w:rsidRPr="005B2FF2">
              <w:rPr>
                <w:rFonts w:ascii="Arial" w:hAnsi="Arial" w:cs="Arial"/>
                <w:sz w:val="24"/>
                <w:szCs w:val="24"/>
              </w:rPr>
              <w:t xml:space="preserve"> model laws on cross</w:t>
            </w:r>
            <w:r w:rsidR="00E60A01">
              <w:rPr>
                <w:rFonts w:ascii="Arial" w:hAnsi="Arial" w:cs="Arial"/>
                <w:sz w:val="24"/>
                <w:szCs w:val="24"/>
              </w:rPr>
              <w:t>-</w:t>
            </w:r>
            <w:r w:rsidRPr="005B2FF2">
              <w:rPr>
                <w:rFonts w:ascii="Arial" w:hAnsi="Arial" w:cs="Arial"/>
                <w:sz w:val="24"/>
                <w:szCs w:val="24"/>
              </w:rPr>
              <w:t>border insolvency into UK law</w:t>
            </w:r>
          </w:p>
        </w:tc>
        <w:tc>
          <w:tcPr>
            <w:tcW w:w="1275" w:type="dxa"/>
          </w:tcPr>
          <w:p w14:paraId="1A56A992" w14:textId="69D0ABDA" w:rsidR="008A3822" w:rsidRPr="005B2FF2" w:rsidRDefault="000B3218">
            <w:pPr>
              <w:rPr>
                <w:rFonts w:ascii="Arial" w:hAnsi="Arial" w:cs="Arial"/>
                <w:sz w:val="24"/>
                <w:szCs w:val="24"/>
              </w:rPr>
            </w:pPr>
            <w:r w:rsidRPr="005B2FF2">
              <w:rPr>
                <w:rFonts w:ascii="Arial" w:hAnsi="Arial" w:cs="Arial"/>
                <w:sz w:val="24"/>
                <w:szCs w:val="24"/>
              </w:rPr>
              <w:t>Achieved</w:t>
            </w:r>
          </w:p>
        </w:tc>
        <w:tc>
          <w:tcPr>
            <w:tcW w:w="3918" w:type="dxa"/>
          </w:tcPr>
          <w:p w14:paraId="09B3F865" w14:textId="7C3E705F" w:rsidR="008A3822" w:rsidRPr="005B2FF2" w:rsidRDefault="00812DDE">
            <w:pPr>
              <w:rPr>
                <w:rFonts w:ascii="Arial" w:hAnsi="Arial" w:cs="Arial"/>
                <w:sz w:val="24"/>
                <w:szCs w:val="24"/>
              </w:rPr>
            </w:pPr>
            <w:r w:rsidRPr="005B2FF2">
              <w:rPr>
                <w:rFonts w:ascii="Arial" w:hAnsi="Arial" w:cs="Arial"/>
                <w:sz w:val="24"/>
                <w:szCs w:val="24"/>
              </w:rPr>
              <w:t xml:space="preserve">The consultation was published on 7 July 2022 and ran for 12 weeks. The </w:t>
            </w:r>
            <w:hyperlink r:id="rId17" w:history="1">
              <w:r w:rsidRPr="005B2FF2">
                <w:rPr>
                  <w:rStyle w:val="Hyperlink"/>
                  <w:rFonts w:ascii="Arial" w:hAnsi="Arial" w:cs="Arial"/>
                  <w:sz w:val="24"/>
                  <w:szCs w:val="24"/>
                </w:rPr>
                <w:t>outcome</w:t>
              </w:r>
            </w:hyperlink>
            <w:r w:rsidRPr="005B2FF2">
              <w:rPr>
                <w:rFonts w:ascii="Arial" w:hAnsi="Arial" w:cs="Arial"/>
                <w:sz w:val="24"/>
                <w:szCs w:val="24"/>
              </w:rPr>
              <w:t xml:space="preserve"> </w:t>
            </w:r>
            <w:r w:rsidR="00BF2F9F" w:rsidRPr="005B2FF2">
              <w:rPr>
                <w:rFonts w:ascii="Arial" w:hAnsi="Arial" w:cs="Arial"/>
                <w:sz w:val="24"/>
                <w:szCs w:val="24"/>
              </w:rPr>
              <w:t xml:space="preserve">was published </w:t>
            </w:r>
            <w:r w:rsidR="00D63F6D" w:rsidRPr="005B2FF2">
              <w:rPr>
                <w:rFonts w:ascii="Arial" w:hAnsi="Arial" w:cs="Arial"/>
                <w:sz w:val="24"/>
                <w:szCs w:val="24"/>
              </w:rPr>
              <w:t xml:space="preserve">the </w:t>
            </w:r>
            <w:r w:rsidR="00BF2F9F" w:rsidRPr="005B2FF2">
              <w:rPr>
                <w:rFonts w:ascii="Arial" w:hAnsi="Arial" w:cs="Arial"/>
                <w:sz w:val="24"/>
                <w:szCs w:val="24"/>
              </w:rPr>
              <w:t>following year end o</w:t>
            </w:r>
            <w:r w:rsidR="008514AD" w:rsidRPr="005B2FF2">
              <w:rPr>
                <w:rFonts w:ascii="Arial" w:hAnsi="Arial" w:cs="Arial"/>
                <w:sz w:val="24"/>
                <w:szCs w:val="24"/>
              </w:rPr>
              <w:t>n 7 July</w:t>
            </w:r>
            <w:r w:rsidR="003D6C2C" w:rsidRPr="005B2FF2">
              <w:rPr>
                <w:rFonts w:ascii="Arial" w:hAnsi="Arial" w:cs="Arial"/>
                <w:sz w:val="24"/>
                <w:szCs w:val="24"/>
              </w:rPr>
              <w:t xml:space="preserve"> 2023</w:t>
            </w:r>
            <w:r w:rsidR="00E60A01">
              <w:rPr>
                <w:rFonts w:ascii="Arial" w:hAnsi="Arial" w:cs="Arial"/>
                <w:sz w:val="24"/>
                <w:szCs w:val="24"/>
              </w:rPr>
              <w:t>.</w:t>
            </w:r>
            <w:r w:rsidR="008514AD" w:rsidRPr="005B2FF2">
              <w:rPr>
                <w:rFonts w:ascii="Arial" w:hAnsi="Arial" w:cs="Arial"/>
                <w:sz w:val="24"/>
                <w:szCs w:val="24"/>
              </w:rPr>
              <w:t xml:space="preserve"> </w:t>
            </w:r>
            <w:r w:rsidRPr="005B2FF2">
              <w:rPr>
                <w:rFonts w:ascii="Arial" w:hAnsi="Arial" w:cs="Arial"/>
                <w:sz w:val="24"/>
                <w:szCs w:val="24"/>
              </w:rPr>
              <w:t xml:space="preserve"> </w:t>
            </w:r>
          </w:p>
        </w:tc>
      </w:tr>
      <w:tr w:rsidR="008A3822" w:rsidRPr="005B2FF2" w14:paraId="61F0F89C" w14:textId="77777777" w:rsidTr="00812DDE">
        <w:tc>
          <w:tcPr>
            <w:tcW w:w="3823" w:type="dxa"/>
          </w:tcPr>
          <w:p w14:paraId="1AB5B528" w14:textId="55A5FA9A" w:rsidR="008A3822" w:rsidRPr="005B2FF2" w:rsidRDefault="00812DDE">
            <w:pPr>
              <w:rPr>
                <w:rFonts w:ascii="Arial" w:hAnsi="Arial" w:cs="Arial"/>
                <w:sz w:val="24"/>
                <w:szCs w:val="24"/>
              </w:rPr>
            </w:pPr>
            <w:r w:rsidRPr="005B2FF2">
              <w:rPr>
                <w:rFonts w:ascii="Arial" w:hAnsi="Arial" w:cs="Arial"/>
                <w:sz w:val="24"/>
                <w:szCs w:val="24"/>
              </w:rPr>
              <w:t>Publish a research report on Corporate Insolvency and Governance Act (CIGA) 2020</w:t>
            </w:r>
          </w:p>
        </w:tc>
        <w:tc>
          <w:tcPr>
            <w:tcW w:w="1275" w:type="dxa"/>
          </w:tcPr>
          <w:p w14:paraId="47F38823" w14:textId="77C4542B" w:rsidR="008A3822" w:rsidRPr="005B2FF2" w:rsidRDefault="00812DDE">
            <w:pPr>
              <w:rPr>
                <w:rFonts w:ascii="Arial" w:hAnsi="Arial" w:cs="Arial"/>
                <w:sz w:val="24"/>
                <w:szCs w:val="24"/>
              </w:rPr>
            </w:pPr>
            <w:r w:rsidRPr="005B2FF2">
              <w:rPr>
                <w:rFonts w:ascii="Arial" w:hAnsi="Arial" w:cs="Arial"/>
                <w:sz w:val="24"/>
                <w:szCs w:val="24"/>
              </w:rPr>
              <w:t>Achieved</w:t>
            </w:r>
          </w:p>
        </w:tc>
        <w:tc>
          <w:tcPr>
            <w:tcW w:w="3918" w:type="dxa"/>
          </w:tcPr>
          <w:p w14:paraId="64BA80ED" w14:textId="0F24F325" w:rsidR="008A3822" w:rsidRPr="005B2FF2" w:rsidRDefault="00FF3517">
            <w:pPr>
              <w:rPr>
                <w:rFonts w:ascii="Arial" w:hAnsi="Arial" w:cs="Arial"/>
                <w:sz w:val="24"/>
                <w:szCs w:val="24"/>
              </w:rPr>
            </w:pPr>
            <w:r w:rsidRPr="005B2FF2">
              <w:rPr>
                <w:rFonts w:ascii="Arial" w:hAnsi="Arial" w:cs="Arial"/>
                <w:sz w:val="24"/>
                <w:szCs w:val="24"/>
              </w:rPr>
              <w:t xml:space="preserve">The </w:t>
            </w:r>
            <w:r w:rsidR="001F264A" w:rsidRPr="005B2FF2">
              <w:rPr>
                <w:rFonts w:ascii="Arial" w:hAnsi="Arial" w:cs="Arial"/>
                <w:sz w:val="24"/>
                <w:szCs w:val="24"/>
              </w:rPr>
              <w:t xml:space="preserve">interim </w:t>
            </w:r>
            <w:hyperlink r:id="rId18" w:anchor="findings" w:history="1">
              <w:r w:rsidRPr="005B2FF2">
                <w:rPr>
                  <w:rStyle w:val="Hyperlink"/>
                  <w:rFonts w:ascii="Arial" w:hAnsi="Arial" w:cs="Arial"/>
                  <w:sz w:val="24"/>
                  <w:szCs w:val="24"/>
                </w:rPr>
                <w:t>report</w:t>
              </w:r>
            </w:hyperlink>
            <w:r w:rsidRPr="005B2FF2">
              <w:rPr>
                <w:rFonts w:ascii="Arial" w:hAnsi="Arial" w:cs="Arial"/>
                <w:sz w:val="24"/>
                <w:szCs w:val="24"/>
              </w:rPr>
              <w:t xml:space="preserve"> was published 21 June 2022</w:t>
            </w:r>
            <w:r w:rsidR="001F264A" w:rsidRPr="005B2FF2">
              <w:rPr>
                <w:rFonts w:ascii="Arial" w:hAnsi="Arial" w:cs="Arial"/>
                <w:sz w:val="24"/>
                <w:szCs w:val="24"/>
              </w:rPr>
              <w:t xml:space="preserve"> and the final </w:t>
            </w:r>
            <w:hyperlink r:id="rId19" w:anchor="findings" w:history="1">
              <w:r w:rsidR="00FF6A56" w:rsidRPr="005B2FF2">
                <w:rPr>
                  <w:rStyle w:val="Hyperlink"/>
                  <w:rFonts w:ascii="Arial" w:hAnsi="Arial" w:cs="Arial"/>
                  <w:sz w:val="24"/>
                  <w:szCs w:val="24"/>
                </w:rPr>
                <w:t>evaluation</w:t>
              </w:r>
            </w:hyperlink>
            <w:r w:rsidR="00FF6A56" w:rsidRPr="005B2FF2">
              <w:rPr>
                <w:rFonts w:ascii="Arial" w:hAnsi="Arial" w:cs="Arial"/>
                <w:sz w:val="24"/>
                <w:szCs w:val="24"/>
              </w:rPr>
              <w:t xml:space="preserve"> was published on 19 December 2022.</w:t>
            </w:r>
          </w:p>
        </w:tc>
      </w:tr>
    </w:tbl>
    <w:p w14:paraId="3218E0D4" w14:textId="3C6CFC4C" w:rsidR="00F409B1" w:rsidRDefault="00F409B1"/>
    <w:p w14:paraId="3C17B465" w14:textId="77777777" w:rsidR="00F409B1" w:rsidRDefault="00F409B1"/>
    <w:tbl>
      <w:tblPr>
        <w:tblStyle w:val="TableGrid"/>
        <w:tblW w:w="0" w:type="auto"/>
        <w:tblLayout w:type="fixed"/>
        <w:tblLook w:val="04A0" w:firstRow="1" w:lastRow="0" w:firstColumn="1" w:lastColumn="0" w:noHBand="0" w:noVBand="1"/>
      </w:tblPr>
      <w:tblGrid>
        <w:gridCol w:w="3823"/>
        <w:gridCol w:w="1275"/>
        <w:gridCol w:w="3918"/>
      </w:tblGrid>
      <w:tr w:rsidR="00F409B1" w:rsidRPr="005B2FF2" w14:paraId="19F94C74" w14:textId="77777777" w:rsidTr="00812DDE">
        <w:tc>
          <w:tcPr>
            <w:tcW w:w="3823" w:type="dxa"/>
          </w:tcPr>
          <w:p w14:paraId="6AA42037" w14:textId="656EC4A4" w:rsidR="00F409B1" w:rsidRPr="005B2FF2" w:rsidRDefault="00F409B1" w:rsidP="00F409B1">
            <w:pPr>
              <w:rPr>
                <w:rFonts w:ascii="Arial" w:hAnsi="Arial" w:cs="Arial"/>
                <w:sz w:val="24"/>
                <w:szCs w:val="24"/>
              </w:rPr>
            </w:pPr>
            <w:r w:rsidRPr="005B2FF2">
              <w:rPr>
                <w:rFonts w:ascii="Arial" w:hAnsi="Arial" w:cs="Arial"/>
                <w:b/>
                <w:bCs/>
                <w:sz w:val="24"/>
                <w:szCs w:val="24"/>
              </w:rPr>
              <w:lastRenderedPageBreak/>
              <w:t>Objective</w:t>
            </w:r>
          </w:p>
        </w:tc>
        <w:tc>
          <w:tcPr>
            <w:tcW w:w="1275" w:type="dxa"/>
          </w:tcPr>
          <w:p w14:paraId="3574C71B" w14:textId="657AA4C9" w:rsidR="00F409B1" w:rsidRPr="005B2FF2" w:rsidRDefault="00F409B1" w:rsidP="00F409B1">
            <w:pPr>
              <w:rPr>
                <w:rFonts w:ascii="Arial" w:hAnsi="Arial" w:cs="Arial"/>
                <w:sz w:val="24"/>
                <w:szCs w:val="24"/>
              </w:rPr>
            </w:pPr>
            <w:r w:rsidRPr="005B2FF2">
              <w:rPr>
                <w:rFonts w:ascii="Arial" w:hAnsi="Arial" w:cs="Arial"/>
                <w:b/>
                <w:bCs/>
                <w:sz w:val="24"/>
                <w:szCs w:val="24"/>
              </w:rPr>
              <w:t>Status</w:t>
            </w:r>
          </w:p>
        </w:tc>
        <w:tc>
          <w:tcPr>
            <w:tcW w:w="3918" w:type="dxa"/>
          </w:tcPr>
          <w:p w14:paraId="5C072A94" w14:textId="2D10B1BA" w:rsidR="00F409B1" w:rsidRPr="005B2FF2" w:rsidRDefault="00F409B1" w:rsidP="00F409B1">
            <w:pPr>
              <w:rPr>
                <w:rFonts w:ascii="Arial" w:hAnsi="Arial" w:cs="Arial"/>
                <w:sz w:val="24"/>
                <w:szCs w:val="24"/>
              </w:rPr>
            </w:pPr>
            <w:r w:rsidRPr="005B2FF2">
              <w:rPr>
                <w:rFonts w:ascii="Arial" w:hAnsi="Arial" w:cs="Arial"/>
                <w:b/>
                <w:bCs/>
                <w:sz w:val="24"/>
                <w:szCs w:val="24"/>
              </w:rPr>
              <w:t>Commentary</w:t>
            </w:r>
          </w:p>
        </w:tc>
      </w:tr>
      <w:tr w:rsidR="00F409B1" w:rsidRPr="005B2FF2" w14:paraId="6CF36EDE" w14:textId="77777777" w:rsidTr="00812DDE">
        <w:tc>
          <w:tcPr>
            <w:tcW w:w="3823" w:type="dxa"/>
          </w:tcPr>
          <w:p w14:paraId="747E63D1" w14:textId="59F74D46" w:rsidR="00F409B1" w:rsidRPr="005B2FF2" w:rsidRDefault="00F409B1" w:rsidP="00F409B1">
            <w:pPr>
              <w:rPr>
                <w:rFonts w:ascii="Arial" w:hAnsi="Arial" w:cs="Arial"/>
                <w:sz w:val="24"/>
                <w:szCs w:val="24"/>
              </w:rPr>
            </w:pPr>
            <w:r w:rsidRPr="005B2FF2">
              <w:rPr>
                <w:rFonts w:ascii="Arial" w:hAnsi="Arial" w:cs="Arial"/>
                <w:sz w:val="24"/>
                <w:szCs w:val="24"/>
              </w:rPr>
              <w:t>Publish the findings from our research into the impact on landlords of Company Voluntary Arrangements on larger, retail, hospitality, and leisure businesses</w:t>
            </w:r>
          </w:p>
        </w:tc>
        <w:tc>
          <w:tcPr>
            <w:tcW w:w="1275" w:type="dxa"/>
          </w:tcPr>
          <w:p w14:paraId="2FC83F64" w14:textId="4265D8CE" w:rsidR="00F409B1" w:rsidRPr="005B2FF2" w:rsidRDefault="00F409B1" w:rsidP="00F409B1">
            <w:pPr>
              <w:rPr>
                <w:rFonts w:ascii="Arial" w:hAnsi="Arial" w:cs="Arial"/>
                <w:sz w:val="24"/>
                <w:szCs w:val="24"/>
              </w:rPr>
            </w:pPr>
            <w:r w:rsidRPr="005B2FF2">
              <w:rPr>
                <w:rFonts w:ascii="Arial" w:hAnsi="Arial" w:cs="Arial"/>
                <w:sz w:val="24"/>
                <w:szCs w:val="24"/>
              </w:rPr>
              <w:t>Achieved</w:t>
            </w:r>
          </w:p>
        </w:tc>
        <w:tc>
          <w:tcPr>
            <w:tcW w:w="3918" w:type="dxa"/>
          </w:tcPr>
          <w:p w14:paraId="3034998C" w14:textId="356B44E6" w:rsidR="00F409B1" w:rsidRPr="005B2FF2" w:rsidRDefault="00F409B1" w:rsidP="00F409B1">
            <w:pPr>
              <w:rPr>
                <w:rFonts w:ascii="Arial" w:hAnsi="Arial" w:cs="Arial"/>
                <w:sz w:val="24"/>
                <w:szCs w:val="24"/>
              </w:rPr>
            </w:pPr>
            <w:r w:rsidRPr="005B2FF2">
              <w:rPr>
                <w:rFonts w:ascii="Arial" w:hAnsi="Arial" w:cs="Arial"/>
                <w:sz w:val="24"/>
                <w:szCs w:val="24"/>
              </w:rPr>
              <w:t xml:space="preserve">The </w:t>
            </w:r>
            <w:hyperlink r:id="rId20" w:history="1">
              <w:r w:rsidRPr="005B2FF2">
                <w:rPr>
                  <w:rStyle w:val="Hyperlink"/>
                  <w:rFonts w:ascii="Arial" w:hAnsi="Arial" w:cs="Arial"/>
                  <w:sz w:val="24"/>
                  <w:szCs w:val="24"/>
                </w:rPr>
                <w:t>report</w:t>
              </w:r>
            </w:hyperlink>
            <w:r w:rsidRPr="005B2FF2">
              <w:rPr>
                <w:rFonts w:ascii="Arial" w:hAnsi="Arial" w:cs="Arial"/>
                <w:sz w:val="24"/>
                <w:szCs w:val="24"/>
              </w:rPr>
              <w:t xml:space="preserve"> was published 21 June 2022.</w:t>
            </w:r>
          </w:p>
        </w:tc>
      </w:tr>
      <w:tr w:rsidR="00F409B1" w:rsidRPr="005B2FF2" w14:paraId="12151530" w14:textId="77777777" w:rsidTr="00812DDE">
        <w:tc>
          <w:tcPr>
            <w:tcW w:w="3823" w:type="dxa"/>
          </w:tcPr>
          <w:p w14:paraId="51F120C6" w14:textId="4D89AB52" w:rsidR="00F409B1" w:rsidRPr="005B2FF2" w:rsidRDefault="00F409B1" w:rsidP="00F409B1">
            <w:pPr>
              <w:rPr>
                <w:rFonts w:ascii="Arial" w:hAnsi="Arial" w:cs="Arial"/>
                <w:sz w:val="24"/>
                <w:szCs w:val="24"/>
              </w:rPr>
            </w:pPr>
            <w:r w:rsidRPr="005B2FF2">
              <w:rPr>
                <w:rFonts w:ascii="Arial" w:hAnsi="Arial" w:cs="Arial"/>
                <w:sz w:val="24"/>
                <w:szCs w:val="24"/>
              </w:rPr>
              <w:t>Conclude a thematic review on monitoring by Recognised Professional Bodies (RPBs) of Insolvency Practitioners’ engagement with the Redundancy Payment Service and publish the report</w:t>
            </w:r>
          </w:p>
        </w:tc>
        <w:tc>
          <w:tcPr>
            <w:tcW w:w="1275" w:type="dxa"/>
          </w:tcPr>
          <w:p w14:paraId="2A833BF3" w14:textId="41CE12A2" w:rsidR="00F409B1" w:rsidRPr="005B2FF2" w:rsidRDefault="00F409B1" w:rsidP="00F409B1">
            <w:pPr>
              <w:rPr>
                <w:rFonts w:ascii="Arial" w:hAnsi="Arial" w:cs="Arial"/>
                <w:sz w:val="24"/>
                <w:szCs w:val="24"/>
              </w:rPr>
            </w:pPr>
            <w:r w:rsidRPr="005B2FF2">
              <w:rPr>
                <w:rFonts w:ascii="Arial" w:hAnsi="Arial" w:cs="Arial"/>
                <w:sz w:val="24"/>
                <w:szCs w:val="24"/>
              </w:rPr>
              <w:t>Achieved</w:t>
            </w:r>
          </w:p>
        </w:tc>
        <w:tc>
          <w:tcPr>
            <w:tcW w:w="3918" w:type="dxa"/>
          </w:tcPr>
          <w:p w14:paraId="079FA1F6" w14:textId="5B8BBDE9" w:rsidR="00F409B1" w:rsidRPr="005B2FF2" w:rsidRDefault="00F409B1" w:rsidP="00F409B1">
            <w:pPr>
              <w:rPr>
                <w:rFonts w:ascii="Arial" w:hAnsi="Arial" w:cs="Arial"/>
                <w:sz w:val="24"/>
                <w:szCs w:val="24"/>
              </w:rPr>
            </w:pPr>
            <w:r w:rsidRPr="005B2FF2">
              <w:rPr>
                <w:rFonts w:ascii="Arial" w:hAnsi="Arial" w:cs="Arial"/>
                <w:sz w:val="24"/>
                <w:szCs w:val="24"/>
              </w:rPr>
              <w:t>The report has been completed and was published in April 2023</w:t>
            </w:r>
            <w:r>
              <w:rPr>
                <w:rFonts w:ascii="Arial" w:hAnsi="Arial" w:cs="Arial"/>
                <w:sz w:val="24"/>
                <w:szCs w:val="24"/>
              </w:rPr>
              <w:t>.</w:t>
            </w:r>
          </w:p>
        </w:tc>
      </w:tr>
    </w:tbl>
    <w:p w14:paraId="1AB55111" w14:textId="77777777" w:rsidR="008A3822" w:rsidRPr="005B2FF2" w:rsidRDefault="008A3822">
      <w:pPr>
        <w:rPr>
          <w:rFonts w:ascii="Arial" w:hAnsi="Arial" w:cs="Arial"/>
          <w:sz w:val="24"/>
          <w:szCs w:val="24"/>
        </w:rPr>
      </w:pPr>
    </w:p>
    <w:p w14:paraId="53404759" w14:textId="4C284F33" w:rsidR="00FA2158" w:rsidRDefault="00FA2158" w:rsidP="03CDC905">
      <w:pPr>
        <w:pStyle w:val="Heading3"/>
        <w:numPr>
          <w:ilvl w:val="2"/>
          <w:numId w:val="0"/>
        </w:numPr>
        <w:rPr>
          <w:rFonts w:ascii="Arial" w:hAnsi="Arial" w:cs="Arial"/>
        </w:rPr>
      </w:pPr>
      <w:r w:rsidRPr="005B2FF2">
        <w:rPr>
          <w:rFonts w:ascii="Arial" w:hAnsi="Arial" w:cs="Arial"/>
        </w:rPr>
        <w:t xml:space="preserve">Performance analysis </w:t>
      </w:r>
    </w:p>
    <w:p w14:paraId="41733B42" w14:textId="77777777" w:rsidR="00862097" w:rsidRPr="00862097" w:rsidRDefault="00862097" w:rsidP="00862097"/>
    <w:p w14:paraId="176C6893" w14:textId="2F961E9D" w:rsidR="002328D3" w:rsidRPr="005B2FF2" w:rsidRDefault="000F0644" w:rsidP="00862097">
      <w:pPr>
        <w:pStyle w:val="Heading4"/>
      </w:pPr>
      <w:r w:rsidRPr="005B2FF2">
        <w:t>Developing proposals to strengthen the regulatory regime for Insolvency Practitioners</w:t>
      </w:r>
    </w:p>
    <w:p w14:paraId="2D213185" w14:textId="0A66274A" w:rsidR="003031C8" w:rsidRPr="005B2FF2" w:rsidRDefault="003031C8">
      <w:pPr>
        <w:rPr>
          <w:rFonts w:ascii="Arial" w:hAnsi="Arial" w:cs="Arial"/>
          <w:sz w:val="24"/>
          <w:szCs w:val="24"/>
        </w:rPr>
      </w:pPr>
      <w:r w:rsidRPr="005B2FF2">
        <w:rPr>
          <w:rFonts w:ascii="Arial" w:hAnsi="Arial" w:cs="Arial"/>
          <w:sz w:val="24"/>
          <w:szCs w:val="24"/>
        </w:rPr>
        <w:t xml:space="preserve">The consultation on the future </w:t>
      </w:r>
      <w:r w:rsidR="003F3B77" w:rsidRPr="005B2FF2">
        <w:rPr>
          <w:rFonts w:ascii="Arial" w:hAnsi="Arial" w:cs="Arial"/>
          <w:sz w:val="24"/>
          <w:szCs w:val="24"/>
        </w:rPr>
        <w:t xml:space="preserve">of insolvency regulation closed in March 2021 and we </w:t>
      </w:r>
      <w:r w:rsidR="0011650B" w:rsidRPr="005B2FF2">
        <w:rPr>
          <w:rFonts w:ascii="Arial" w:hAnsi="Arial" w:cs="Arial"/>
          <w:sz w:val="24"/>
          <w:szCs w:val="24"/>
        </w:rPr>
        <w:t xml:space="preserve">were encouraged to receive detailed and thoughtful responses from </w:t>
      </w:r>
      <w:r w:rsidR="003F3B77" w:rsidRPr="005B2FF2">
        <w:rPr>
          <w:rFonts w:ascii="Arial" w:hAnsi="Arial" w:cs="Arial"/>
          <w:sz w:val="24"/>
          <w:szCs w:val="24"/>
        </w:rPr>
        <w:t>a wide range of stakeholders.</w:t>
      </w:r>
      <w:r w:rsidR="0043464D" w:rsidRPr="005B2FF2">
        <w:rPr>
          <w:rFonts w:ascii="Arial" w:hAnsi="Arial" w:cs="Arial"/>
          <w:sz w:val="24"/>
          <w:szCs w:val="24"/>
        </w:rPr>
        <w:t xml:space="preserve"> </w:t>
      </w:r>
      <w:r w:rsidR="0011650B" w:rsidRPr="005B2FF2">
        <w:rPr>
          <w:rFonts w:ascii="Arial" w:hAnsi="Arial" w:cs="Arial"/>
          <w:sz w:val="24"/>
          <w:szCs w:val="24"/>
        </w:rPr>
        <w:t>These responses have helped to inform further policy development</w:t>
      </w:r>
      <w:r w:rsidR="007A3689">
        <w:rPr>
          <w:rFonts w:ascii="Arial" w:hAnsi="Arial" w:cs="Arial"/>
          <w:sz w:val="24"/>
          <w:szCs w:val="24"/>
        </w:rPr>
        <w:t>.</w:t>
      </w:r>
      <w:r w:rsidR="0011650B" w:rsidRPr="005B2FF2">
        <w:rPr>
          <w:rFonts w:ascii="Arial" w:hAnsi="Arial" w:cs="Arial"/>
          <w:sz w:val="24"/>
          <w:szCs w:val="24"/>
        </w:rPr>
        <w:t xml:space="preserve"> </w:t>
      </w:r>
      <w:r w:rsidR="007A3689">
        <w:rPr>
          <w:rFonts w:ascii="Arial" w:hAnsi="Arial" w:cs="Arial"/>
          <w:sz w:val="24"/>
          <w:szCs w:val="24"/>
        </w:rPr>
        <w:t>The</w:t>
      </w:r>
      <w:r w:rsidR="0011650B" w:rsidRPr="005B2FF2">
        <w:rPr>
          <w:rFonts w:ascii="Arial" w:hAnsi="Arial" w:cs="Arial"/>
          <w:sz w:val="24"/>
          <w:szCs w:val="24"/>
        </w:rPr>
        <w:t xml:space="preserve"> </w:t>
      </w:r>
      <w:r w:rsidR="006828F4" w:rsidRPr="005B2FF2">
        <w:rPr>
          <w:rFonts w:ascii="Arial" w:hAnsi="Arial" w:cs="Arial"/>
          <w:sz w:val="24"/>
          <w:szCs w:val="24"/>
        </w:rPr>
        <w:t xml:space="preserve">government’s response to the consultation </w:t>
      </w:r>
      <w:r w:rsidR="00BF3B14" w:rsidRPr="005B2FF2">
        <w:rPr>
          <w:rFonts w:ascii="Arial" w:hAnsi="Arial" w:cs="Arial"/>
          <w:sz w:val="24"/>
          <w:szCs w:val="24"/>
        </w:rPr>
        <w:t xml:space="preserve">was published on </w:t>
      </w:r>
      <w:r w:rsidR="002E0EA5">
        <w:rPr>
          <w:rFonts w:ascii="Arial" w:hAnsi="Arial" w:cs="Arial"/>
          <w:sz w:val="24"/>
          <w:szCs w:val="24"/>
        </w:rPr>
        <w:t>12</w:t>
      </w:r>
      <w:r w:rsidR="00BF3B14" w:rsidRPr="005B2FF2">
        <w:rPr>
          <w:rFonts w:ascii="Arial" w:hAnsi="Arial" w:cs="Arial"/>
          <w:sz w:val="24"/>
          <w:szCs w:val="24"/>
        </w:rPr>
        <w:t xml:space="preserve"> </w:t>
      </w:r>
      <w:r w:rsidR="002E0EA5">
        <w:rPr>
          <w:rFonts w:ascii="Arial" w:hAnsi="Arial" w:cs="Arial"/>
          <w:sz w:val="24"/>
          <w:szCs w:val="24"/>
        </w:rPr>
        <w:t>September</w:t>
      </w:r>
      <w:r w:rsidR="00BF3B14" w:rsidRPr="005B2FF2">
        <w:rPr>
          <w:rFonts w:ascii="Arial" w:hAnsi="Arial" w:cs="Arial"/>
          <w:sz w:val="24"/>
          <w:szCs w:val="24"/>
        </w:rPr>
        <w:t xml:space="preserve"> 2023. </w:t>
      </w:r>
    </w:p>
    <w:p w14:paraId="2589C873" w14:textId="3222A0A5" w:rsidR="000A0566" w:rsidRPr="00862097" w:rsidRDefault="000A0566" w:rsidP="00862097">
      <w:pPr>
        <w:pStyle w:val="Heading4"/>
      </w:pPr>
      <w:r w:rsidRPr="00862097">
        <w:t>Personal Insolvency Review</w:t>
      </w:r>
    </w:p>
    <w:p w14:paraId="47D3A4BC" w14:textId="77777777" w:rsidR="00E32FF3" w:rsidRPr="005B2FF2" w:rsidRDefault="00E42699">
      <w:pPr>
        <w:rPr>
          <w:rFonts w:ascii="Arial" w:hAnsi="Arial" w:cs="Arial"/>
          <w:sz w:val="24"/>
          <w:szCs w:val="24"/>
        </w:rPr>
      </w:pPr>
      <w:r w:rsidRPr="005B2FF2">
        <w:rPr>
          <w:rFonts w:ascii="Arial" w:hAnsi="Arial" w:cs="Arial"/>
          <w:sz w:val="24"/>
          <w:szCs w:val="24"/>
        </w:rPr>
        <w:t xml:space="preserve">A call for evidence was issued in July 2022 seeking views on </w:t>
      </w:r>
      <w:r w:rsidR="002935C9" w:rsidRPr="005B2FF2">
        <w:rPr>
          <w:rFonts w:ascii="Arial" w:hAnsi="Arial" w:cs="Arial"/>
          <w:sz w:val="24"/>
          <w:szCs w:val="24"/>
        </w:rPr>
        <w:t xml:space="preserve">how </w:t>
      </w:r>
      <w:r w:rsidRPr="005B2FF2">
        <w:rPr>
          <w:rFonts w:ascii="Arial" w:hAnsi="Arial" w:cs="Arial"/>
          <w:sz w:val="24"/>
          <w:szCs w:val="24"/>
        </w:rPr>
        <w:t>the personal insolvency framework</w:t>
      </w:r>
      <w:r w:rsidR="002935C9" w:rsidRPr="005B2FF2">
        <w:rPr>
          <w:rFonts w:ascii="Arial" w:hAnsi="Arial" w:cs="Arial"/>
          <w:sz w:val="24"/>
          <w:szCs w:val="24"/>
        </w:rPr>
        <w:t xml:space="preserve"> </w:t>
      </w:r>
      <w:r w:rsidR="0008587C" w:rsidRPr="005B2FF2">
        <w:rPr>
          <w:rFonts w:ascii="Arial" w:hAnsi="Arial" w:cs="Arial"/>
          <w:sz w:val="24"/>
          <w:szCs w:val="24"/>
        </w:rPr>
        <w:t>currently operates and w</w:t>
      </w:r>
      <w:r w:rsidR="002935C9" w:rsidRPr="005B2FF2">
        <w:rPr>
          <w:rFonts w:ascii="Arial" w:hAnsi="Arial" w:cs="Arial"/>
          <w:sz w:val="24"/>
          <w:szCs w:val="24"/>
        </w:rPr>
        <w:t>hether reform is necessary</w:t>
      </w:r>
      <w:r w:rsidRPr="005B2FF2">
        <w:rPr>
          <w:rFonts w:ascii="Arial" w:hAnsi="Arial" w:cs="Arial"/>
          <w:sz w:val="24"/>
          <w:szCs w:val="24"/>
        </w:rPr>
        <w:t xml:space="preserve">. During the consultation period we held meetings with key stakeholders and attended stakeholder events to </w:t>
      </w:r>
      <w:r w:rsidR="00BE2A46" w:rsidRPr="005B2FF2">
        <w:rPr>
          <w:rFonts w:ascii="Arial" w:hAnsi="Arial" w:cs="Arial"/>
          <w:sz w:val="24"/>
          <w:szCs w:val="24"/>
        </w:rPr>
        <w:t>help inform our evidence gathering</w:t>
      </w:r>
      <w:r w:rsidRPr="005B2FF2">
        <w:rPr>
          <w:rFonts w:ascii="Arial" w:hAnsi="Arial" w:cs="Arial"/>
          <w:sz w:val="24"/>
          <w:szCs w:val="24"/>
        </w:rPr>
        <w:t>. We received 64 responses to the consultation, which highlighted concerns with the current framework and areas for improvement. We have subsequently published a summary of the responses, including a</w:t>
      </w:r>
      <w:r w:rsidR="007E051F" w:rsidRPr="005B2FF2">
        <w:rPr>
          <w:rFonts w:ascii="Arial" w:hAnsi="Arial" w:cs="Arial"/>
          <w:sz w:val="24"/>
          <w:szCs w:val="24"/>
        </w:rPr>
        <w:t>n in</w:t>
      </w:r>
      <w:r w:rsidR="00B22B12" w:rsidRPr="005B2FF2">
        <w:rPr>
          <w:rFonts w:ascii="Arial" w:hAnsi="Arial" w:cs="Arial"/>
          <w:sz w:val="24"/>
          <w:szCs w:val="24"/>
        </w:rPr>
        <w:t>dication</w:t>
      </w:r>
      <w:r w:rsidR="007E051F" w:rsidRPr="005B2FF2">
        <w:rPr>
          <w:rFonts w:ascii="Arial" w:hAnsi="Arial" w:cs="Arial"/>
          <w:sz w:val="24"/>
          <w:szCs w:val="24"/>
        </w:rPr>
        <w:t xml:space="preserve"> of the work we now need to </w:t>
      </w:r>
      <w:r w:rsidR="00B22B12" w:rsidRPr="005B2FF2">
        <w:rPr>
          <w:rFonts w:ascii="Arial" w:hAnsi="Arial" w:cs="Arial"/>
          <w:sz w:val="24"/>
          <w:szCs w:val="24"/>
        </w:rPr>
        <w:t>d</w:t>
      </w:r>
      <w:r w:rsidR="007E051F" w:rsidRPr="005B2FF2">
        <w:rPr>
          <w:rFonts w:ascii="Arial" w:hAnsi="Arial" w:cs="Arial"/>
          <w:sz w:val="24"/>
          <w:szCs w:val="24"/>
        </w:rPr>
        <w:t xml:space="preserve">o to </w:t>
      </w:r>
      <w:r w:rsidR="00B22B12" w:rsidRPr="005B2FF2">
        <w:rPr>
          <w:rFonts w:ascii="Arial" w:hAnsi="Arial" w:cs="Arial"/>
          <w:sz w:val="24"/>
          <w:szCs w:val="24"/>
        </w:rPr>
        <w:t>develop proposals for reform.</w:t>
      </w:r>
      <w:r w:rsidR="00B22B12" w:rsidRPr="005B2FF2" w:rsidDel="00B22B12">
        <w:rPr>
          <w:rFonts w:ascii="Arial" w:hAnsi="Arial" w:cs="Arial"/>
          <w:sz w:val="24"/>
          <w:szCs w:val="24"/>
        </w:rPr>
        <w:t xml:space="preserve"> </w:t>
      </w:r>
    </w:p>
    <w:p w14:paraId="4E93B60D" w14:textId="19395737" w:rsidR="00651652" w:rsidRPr="005B2FF2" w:rsidRDefault="42CFE771" w:rsidP="03CDC905">
      <w:pPr>
        <w:pStyle w:val="Heading4"/>
      </w:pPr>
      <w:r w:rsidRPr="005B2FF2">
        <w:t>C</w:t>
      </w:r>
      <w:r w:rsidR="3AAF8289" w:rsidRPr="005B2FF2">
        <w:t>ompany</w:t>
      </w:r>
      <w:r w:rsidR="00681243" w:rsidRPr="005B2FF2">
        <w:t xml:space="preserve"> Voluntary Arrangements</w:t>
      </w:r>
      <w:r w:rsidR="00090279" w:rsidRPr="005B2FF2">
        <w:t xml:space="preserve"> Report</w:t>
      </w:r>
    </w:p>
    <w:p w14:paraId="0BFCA772" w14:textId="79ACF028" w:rsidR="00305D35" w:rsidRPr="005B2FF2" w:rsidRDefault="00305D35">
      <w:pPr>
        <w:rPr>
          <w:rFonts w:ascii="Arial" w:hAnsi="Arial" w:cs="Arial"/>
          <w:sz w:val="24"/>
          <w:szCs w:val="24"/>
        </w:rPr>
      </w:pPr>
      <w:r w:rsidRPr="005B2FF2">
        <w:rPr>
          <w:rFonts w:ascii="Arial" w:hAnsi="Arial" w:cs="Arial"/>
          <w:sz w:val="24"/>
          <w:szCs w:val="24"/>
        </w:rPr>
        <w:t>We monitor the UK’s world-class insolvency regime to ensure that it remains a leading restructuring</w:t>
      </w:r>
      <w:r w:rsidR="00E53223" w:rsidRPr="005B2FF2">
        <w:rPr>
          <w:rFonts w:ascii="Arial" w:hAnsi="Arial" w:cs="Arial"/>
          <w:sz w:val="24"/>
          <w:szCs w:val="24"/>
        </w:rPr>
        <w:t xml:space="preserve"> and </w:t>
      </w:r>
      <w:r w:rsidRPr="005B2FF2">
        <w:rPr>
          <w:rFonts w:ascii="Arial" w:hAnsi="Arial" w:cs="Arial"/>
          <w:sz w:val="24"/>
          <w:szCs w:val="24"/>
        </w:rPr>
        <w:t>insolvency jurisdiction when compared to our international competitors.</w:t>
      </w:r>
      <w:r w:rsidR="00EA0B10" w:rsidRPr="005B2FF2">
        <w:rPr>
          <w:rFonts w:ascii="Arial" w:hAnsi="Arial" w:cs="Arial"/>
          <w:sz w:val="24"/>
          <w:szCs w:val="24"/>
        </w:rPr>
        <w:t xml:space="preserve"> </w:t>
      </w:r>
      <w:r w:rsidRPr="005B2FF2">
        <w:rPr>
          <w:rFonts w:ascii="Arial" w:hAnsi="Arial" w:cs="Arial"/>
          <w:sz w:val="24"/>
          <w:szCs w:val="24"/>
        </w:rPr>
        <w:t xml:space="preserve">Research such as the </w:t>
      </w:r>
      <w:r w:rsidR="0091301C" w:rsidRPr="005B2FF2">
        <w:rPr>
          <w:rFonts w:ascii="Arial" w:hAnsi="Arial" w:cs="Arial"/>
          <w:sz w:val="24"/>
          <w:szCs w:val="24"/>
        </w:rPr>
        <w:t xml:space="preserve">Company Voluntary Arrangements (CVA) </w:t>
      </w:r>
      <w:hyperlink r:id="rId21">
        <w:r w:rsidR="464BEBBF" w:rsidRPr="005B2FF2">
          <w:rPr>
            <w:rStyle w:val="Hyperlink"/>
            <w:rFonts w:ascii="Arial" w:hAnsi="Arial" w:cs="Arial"/>
            <w:sz w:val="24"/>
            <w:szCs w:val="24"/>
          </w:rPr>
          <w:t>report</w:t>
        </w:r>
      </w:hyperlink>
      <w:r w:rsidR="003A3B81" w:rsidRPr="005B2FF2">
        <w:rPr>
          <w:rFonts w:ascii="Arial" w:hAnsi="Arial" w:cs="Arial"/>
          <w:sz w:val="24"/>
          <w:szCs w:val="24"/>
        </w:rPr>
        <w:t xml:space="preserve"> that we published in June 2022</w:t>
      </w:r>
      <w:r w:rsidRPr="005B2FF2">
        <w:rPr>
          <w:rFonts w:ascii="Arial" w:hAnsi="Arial" w:cs="Arial"/>
          <w:sz w:val="24"/>
          <w:szCs w:val="24"/>
        </w:rPr>
        <w:t xml:space="preserve"> supports this work, </w:t>
      </w:r>
      <w:r w:rsidR="003A3B81" w:rsidRPr="005B2FF2">
        <w:rPr>
          <w:rFonts w:ascii="Arial" w:hAnsi="Arial" w:cs="Arial"/>
          <w:sz w:val="24"/>
          <w:szCs w:val="24"/>
        </w:rPr>
        <w:t xml:space="preserve">helping us to gauge whether the regime is working </w:t>
      </w:r>
      <w:r w:rsidR="006C61D0" w:rsidRPr="005B2FF2">
        <w:rPr>
          <w:rFonts w:ascii="Arial" w:hAnsi="Arial" w:cs="Arial"/>
          <w:sz w:val="24"/>
          <w:szCs w:val="24"/>
        </w:rPr>
        <w:t>as effectively as it could, and identify where improvements might be made.</w:t>
      </w:r>
    </w:p>
    <w:p w14:paraId="028ABC28" w14:textId="6D8946D7" w:rsidR="00660C10" w:rsidRPr="005B2FF2" w:rsidRDefault="00660C10">
      <w:pPr>
        <w:rPr>
          <w:rFonts w:ascii="Arial" w:hAnsi="Arial" w:cs="Arial"/>
          <w:sz w:val="24"/>
          <w:szCs w:val="24"/>
        </w:rPr>
      </w:pPr>
      <w:r w:rsidRPr="005B2FF2">
        <w:rPr>
          <w:rFonts w:ascii="Arial" w:hAnsi="Arial" w:cs="Arial"/>
          <w:sz w:val="24"/>
          <w:szCs w:val="24"/>
        </w:rPr>
        <w:t>CVA</w:t>
      </w:r>
      <w:r w:rsidR="0091301C" w:rsidRPr="005B2FF2">
        <w:rPr>
          <w:rFonts w:ascii="Arial" w:hAnsi="Arial" w:cs="Arial"/>
          <w:sz w:val="24"/>
          <w:szCs w:val="24"/>
        </w:rPr>
        <w:t>s</w:t>
      </w:r>
      <w:r w:rsidRPr="005B2FF2">
        <w:rPr>
          <w:rFonts w:ascii="Arial" w:hAnsi="Arial" w:cs="Arial"/>
          <w:sz w:val="24"/>
          <w:szCs w:val="24"/>
        </w:rPr>
        <w:t xml:space="preserve"> </w:t>
      </w:r>
      <w:r w:rsidR="00DB65A1" w:rsidRPr="005B2FF2">
        <w:rPr>
          <w:rFonts w:ascii="Arial" w:hAnsi="Arial" w:cs="Arial"/>
          <w:sz w:val="24"/>
          <w:szCs w:val="24"/>
        </w:rPr>
        <w:t>are an important business rescue tool which allow over</w:t>
      </w:r>
      <w:r w:rsidR="00E17262">
        <w:rPr>
          <w:rFonts w:ascii="Arial" w:hAnsi="Arial" w:cs="Arial"/>
          <w:sz w:val="24"/>
          <w:szCs w:val="24"/>
        </w:rPr>
        <w:t>-</w:t>
      </w:r>
      <w:r w:rsidR="00DB65A1" w:rsidRPr="005B2FF2">
        <w:rPr>
          <w:rFonts w:ascii="Arial" w:hAnsi="Arial" w:cs="Arial"/>
          <w:sz w:val="24"/>
          <w:szCs w:val="24"/>
        </w:rPr>
        <w:t xml:space="preserve">indebted companies to restructure their debts and other financial </w:t>
      </w:r>
      <w:r w:rsidR="00E661B9" w:rsidRPr="005B2FF2">
        <w:rPr>
          <w:rFonts w:ascii="Arial" w:hAnsi="Arial" w:cs="Arial"/>
          <w:sz w:val="24"/>
          <w:szCs w:val="24"/>
        </w:rPr>
        <w:t xml:space="preserve">obligations </w:t>
      </w:r>
      <w:r w:rsidR="006F132E" w:rsidRPr="005B2FF2">
        <w:rPr>
          <w:rFonts w:ascii="Arial" w:hAnsi="Arial" w:cs="Arial"/>
          <w:sz w:val="24"/>
          <w:szCs w:val="24"/>
        </w:rPr>
        <w:t>to</w:t>
      </w:r>
      <w:r w:rsidR="00E661B9" w:rsidRPr="005B2FF2">
        <w:rPr>
          <w:rFonts w:ascii="Arial" w:hAnsi="Arial" w:cs="Arial"/>
          <w:sz w:val="24"/>
          <w:szCs w:val="24"/>
        </w:rPr>
        <w:t xml:space="preserve"> continue to trade. In recent years</w:t>
      </w:r>
      <w:r w:rsidR="006F132E" w:rsidRPr="005B2FF2">
        <w:rPr>
          <w:rFonts w:ascii="Arial" w:hAnsi="Arial" w:cs="Arial"/>
          <w:sz w:val="24"/>
          <w:szCs w:val="24"/>
        </w:rPr>
        <w:t xml:space="preserve">, there has been criticism that the procedure can be unfair to landlords of </w:t>
      </w:r>
      <w:r w:rsidR="006F132E" w:rsidRPr="005B2FF2">
        <w:rPr>
          <w:rFonts w:ascii="Arial" w:hAnsi="Arial" w:cs="Arial"/>
          <w:sz w:val="24"/>
          <w:szCs w:val="24"/>
        </w:rPr>
        <w:lastRenderedPageBreak/>
        <w:t xml:space="preserve">companies in retail, </w:t>
      </w:r>
      <w:proofErr w:type="gramStart"/>
      <w:r w:rsidR="006F132E" w:rsidRPr="005B2FF2">
        <w:rPr>
          <w:rFonts w:ascii="Arial" w:hAnsi="Arial" w:cs="Arial"/>
          <w:sz w:val="24"/>
          <w:szCs w:val="24"/>
        </w:rPr>
        <w:t>accommodation</w:t>
      </w:r>
      <w:proofErr w:type="gramEnd"/>
      <w:r w:rsidR="006F132E" w:rsidRPr="005B2FF2">
        <w:rPr>
          <w:rFonts w:ascii="Arial" w:hAnsi="Arial" w:cs="Arial"/>
          <w:sz w:val="24"/>
          <w:szCs w:val="24"/>
        </w:rPr>
        <w:t xml:space="preserve"> and food</w:t>
      </w:r>
      <w:r w:rsidR="007470E6" w:rsidRPr="005B2FF2">
        <w:rPr>
          <w:rFonts w:ascii="Arial" w:hAnsi="Arial" w:cs="Arial"/>
          <w:sz w:val="24"/>
          <w:szCs w:val="24"/>
        </w:rPr>
        <w:t>/beverage industries, where the future obligations under property leases</w:t>
      </w:r>
      <w:r w:rsidRPr="005B2FF2">
        <w:rPr>
          <w:rFonts w:ascii="Arial" w:hAnsi="Arial" w:cs="Arial"/>
          <w:sz w:val="24"/>
          <w:szCs w:val="24"/>
        </w:rPr>
        <w:t xml:space="preserve"> are restructured via a CVA. </w:t>
      </w:r>
    </w:p>
    <w:p w14:paraId="5EEFA98E" w14:textId="5B2510D7" w:rsidR="00305D35" w:rsidRPr="005B2FF2" w:rsidRDefault="006C61D0">
      <w:pPr>
        <w:rPr>
          <w:rFonts w:ascii="Arial" w:hAnsi="Arial" w:cs="Arial"/>
          <w:sz w:val="24"/>
          <w:szCs w:val="24"/>
        </w:rPr>
      </w:pPr>
      <w:r w:rsidRPr="005B2FF2">
        <w:rPr>
          <w:rFonts w:ascii="Arial" w:hAnsi="Arial" w:cs="Arial"/>
          <w:sz w:val="24"/>
          <w:szCs w:val="24"/>
        </w:rPr>
        <w:t xml:space="preserve">The research we commissioned </w:t>
      </w:r>
      <w:r w:rsidR="003D7A80" w:rsidRPr="005B2FF2">
        <w:rPr>
          <w:rFonts w:ascii="Arial" w:hAnsi="Arial" w:cs="Arial"/>
          <w:sz w:val="24"/>
          <w:szCs w:val="24"/>
        </w:rPr>
        <w:t>to examine this issue found that landlords have broadly been treated equitably.</w:t>
      </w:r>
    </w:p>
    <w:p w14:paraId="63A4CCA5" w14:textId="77777777" w:rsidR="001F61D6" w:rsidRPr="005B2FF2" w:rsidRDefault="000B6638" w:rsidP="03CDC905">
      <w:pPr>
        <w:pStyle w:val="Heading4"/>
      </w:pPr>
      <w:r w:rsidRPr="005B2FF2">
        <w:t>International Insolvency</w:t>
      </w:r>
    </w:p>
    <w:p w14:paraId="07F4C922" w14:textId="5EBB8E14" w:rsidR="00241CBA" w:rsidRPr="005B2FF2" w:rsidRDefault="00D04EF3">
      <w:pPr>
        <w:rPr>
          <w:rFonts w:ascii="Arial" w:hAnsi="Arial" w:cs="Arial"/>
          <w:sz w:val="24"/>
          <w:szCs w:val="24"/>
        </w:rPr>
      </w:pPr>
      <w:r w:rsidRPr="005B2FF2">
        <w:rPr>
          <w:rFonts w:ascii="Arial" w:hAnsi="Arial" w:cs="Arial"/>
          <w:sz w:val="24"/>
          <w:szCs w:val="24"/>
        </w:rPr>
        <w:t xml:space="preserve">We issued a call for evidence in July 2022 seeking views on the implementation of two model laws developed by the United Nations </w:t>
      </w:r>
      <w:r w:rsidR="00111925" w:rsidRPr="005B2FF2">
        <w:rPr>
          <w:rFonts w:ascii="Arial" w:hAnsi="Arial" w:cs="Arial"/>
          <w:sz w:val="24"/>
          <w:szCs w:val="24"/>
        </w:rPr>
        <w:t xml:space="preserve">Commission on International Trade Law (UNCITRAL). </w:t>
      </w:r>
      <w:r w:rsidR="00A5287D" w:rsidRPr="005B2FF2">
        <w:rPr>
          <w:rFonts w:ascii="Arial" w:hAnsi="Arial" w:cs="Arial"/>
          <w:sz w:val="24"/>
          <w:szCs w:val="24"/>
        </w:rPr>
        <w:t>I</w:t>
      </w:r>
      <w:r w:rsidR="00BE60D9" w:rsidRPr="005B2FF2">
        <w:rPr>
          <w:rFonts w:ascii="Arial" w:hAnsi="Arial" w:cs="Arial"/>
          <w:sz w:val="24"/>
          <w:szCs w:val="24"/>
        </w:rPr>
        <w:t>mple</w:t>
      </w:r>
      <w:r w:rsidR="00B97841" w:rsidRPr="005B2FF2">
        <w:rPr>
          <w:rFonts w:ascii="Arial" w:hAnsi="Arial" w:cs="Arial"/>
          <w:sz w:val="24"/>
          <w:szCs w:val="24"/>
        </w:rPr>
        <w:t>menting</w:t>
      </w:r>
      <w:r w:rsidR="00BE60D9" w:rsidRPr="005B2FF2">
        <w:rPr>
          <w:rFonts w:ascii="Arial" w:hAnsi="Arial" w:cs="Arial"/>
          <w:sz w:val="24"/>
          <w:szCs w:val="24"/>
        </w:rPr>
        <w:t xml:space="preserve"> t</w:t>
      </w:r>
      <w:r w:rsidR="00A5287D" w:rsidRPr="005B2FF2">
        <w:rPr>
          <w:rFonts w:ascii="Arial" w:hAnsi="Arial" w:cs="Arial"/>
          <w:sz w:val="24"/>
          <w:szCs w:val="24"/>
        </w:rPr>
        <w:t>hese model laws will be an important add</w:t>
      </w:r>
      <w:r w:rsidR="00BE60D9" w:rsidRPr="005B2FF2">
        <w:rPr>
          <w:rFonts w:ascii="Arial" w:hAnsi="Arial" w:cs="Arial"/>
          <w:sz w:val="24"/>
          <w:szCs w:val="24"/>
        </w:rPr>
        <w:t>ition</w:t>
      </w:r>
      <w:r w:rsidR="00A5287D" w:rsidRPr="005B2FF2">
        <w:rPr>
          <w:rFonts w:ascii="Arial" w:hAnsi="Arial" w:cs="Arial"/>
          <w:sz w:val="24"/>
          <w:szCs w:val="24"/>
        </w:rPr>
        <w:t xml:space="preserve"> to </w:t>
      </w:r>
      <w:r w:rsidR="00BE60D9" w:rsidRPr="005B2FF2">
        <w:rPr>
          <w:rFonts w:ascii="Arial" w:hAnsi="Arial" w:cs="Arial"/>
          <w:sz w:val="24"/>
          <w:szCs w:val="24"/>
        </w:rPr>
        <w:t>t</w:t>
      </w:r>
      <w:r w:rsidR="00A5287D" w:rsidRPr="005B2FF2">
        <w:rPr>
          <w:rFonts w:ascii="Arial" w:hAnsi="Arial" w:cs="Arial"/>
          <w:sz w:val="24"/>
          <w:szCs w:val="24"/>
        </w:rPr>
        <w:t>he tools av</w:t>
      </w:r>
      <w:r w:rsidR="00BE60D9" w:rsidRPr="005B2FF2">
        <w:rPr>
          <w:rFonts w:ascii="Arial" w:hAnsi="Arial" w:cs="Arial"/>
          <w:sz w:val="24"/>
          <w:szCs w:val="24"/>
        </w:rPr>
        <w:t>ailable</w:t>
      </w:r>
      <w:r w:rsidR="00A5287D" w:rsidRPr="005B2FF2">
        <w:rPr>
          <w:rFonts w:ascii="Arial" w:hAnsi="Arial" w:cs="Arial"/>
          <w:sz w:val="24"/>
          <w:szCs w:val="24"/>
        </w:rPr>
        <w:t xml:space="preserve"> to insolvency professionals </w:t>
      </w:r>
      <w:r w:rsidR="00BE60D9" w:rsidRPr="005B2FF2">
        <w:rPr>
          <w:rFonts w:ascii="Arial" w:hAnsi="Arial" w:cs="Arial"/>
          <w:sz w:val="24"/>
          <w:szCs w:val="24"/>
        </w:rPr>
        <w:t xml:space="preserve">when </w:t>
      </w:r>
      <w:r w:rsidR="00A5287D" w:rsidRPr="005B2FF2">
        <w:rPr>
          <w:rFonts w:ascii="Arial" w:hAnsi="Arial" w:cs="Arial"/>
          <w:sz w:val="24"/>
          <w:szCs w:val="24"/>
        </w:rPr>
        <w:t>de</w:t>
      </w:r>
      <w:r w:rsidR="00BE60D9" w:rsidRPr="005B2FF2">
        <w:rPr>
          <w:rFonts w:ascii="Arial" w:hAnsi="Arial" w:cs="Arial"/>
          <w:sz w:val="24"/>
          <w:szCs w:val="24"/>
        </w:rPr>
        <w:t>aling</w:t>
      </w:r>
      <w:r w:rsidR="00A5287D" w:rsidRPr="005B2FF2">
        <w:rPr>
          <w:rFonts w:ascii="Arial" w:hAnsi="Arial" w:cs="Arial"/>
          <w:sz w:val="24"/>
          <w:szCs w:val="24"/>
        </w:rPr>
        <w:t xml:space="preserve"> with cros</w:t>
      </w:r>
      <w:r w:rsidR="00E17262">
        <w:rPr>
          <w:rFonts w:ascii="Arial" w:hAnsi="Arial" w:cs="Arial"/>
          <w:sz w:val="24"/>
          <w:szCs w:val="24"/>
        </w:rPr>
        <w:t>s-</w:t>
      </w:r>
      <w:r w:rsidR="00BE60D9" w:rsidRPr="005B2FF2">
        <w:rPr>
          <w:rFonts w:ascii="Arial" w:hAnsi="Arial" w:cs="Arial"/>
          <w:sz w:val="24"/>
          <w:szCs w:val="24"/>
        </w:rPr>
        <w:t xml:space="preserve">border insolvencies. </w:t>
      </w:r>
      <w:r w:rsidR="00111925" w:rsidRPr="005B2FF2">
        <w:rPr>
          <w:rFonts w:ascii="Arial" w:hAnsi="Arial" w:cs="Arial"/>
          <w:sz w:val="24"/>
          <w:szCs w:val="24"/>
        </w:rPr>
        <w:t xml:space="preserve">The responses we received were largely </w:t>
      </w:r>
      <w:r w:rsidR="00F346E7" w:rsidRPr="005B2FF2">
        <w:rPr>
          <w:rFonts w:ascii="Arial" w:hAnsi="Arial" w:cs="Arial"/>
          <w:sz w:val="24"/>
          <w:szCs w:val="24"/>
        </w:rPr>
        <w:t xml:space="preserve">supportive of the implementation of both model laws </w:t>
      </w:r>
      <w:r w:rsidR="000D2993" w:rsidRPr="005B2FF2">
        <w:rPr>
          <w:rFonts w:ascii="Arial" w:hAnsi="Arial" w:cs="Arial"/>
          <w:sz w:val="24"/>
          <w:szCs w:val="24"/>
        </w:rPr>
        <w:t>and our summary of re</w:t>
      </w:r>
      <w:r w:rsidR="00880742" w:rsidRPr="005B2FF2">
        <w:rPr>
          <w:rFonts w:ascii="Arial" w:hAnsi="Arial" w:cs="Arial"/>
          <w:sz w:val="24"/>
          <w:szCs w:val="24"/>
        </w:rPr>
        <w:t xml:space="preserve">sponses, published </w:t>
      </w:r>
      <w:r w:rsidR="000D2993" w:rsidRPr="005B2FF2">
        <w:rPr>
          <w:rFonts w:ascii="Arial" w:hAnsi="Arial" w:cs="Arial"/>
          <w:sz w:val="24"/>
          <w:szCs w:val="24"/>
        </w:rPr>
        <w:t xml:space="preserve">on 7 July </w:t>
      </w:r>
      <w:r w:rsidR="00252B65" w:rsidRPr="005B2FF2">
        <w:rPr>
          <w:rFonts w:ascii="Arial" w:hAnsi="Arial" w:cs="Arial"/>
          <w:sz w:val="24"/>
          <w:szCs w:val="24"/>
        </w:rPr>
        <w:t xml:space="preserve">2023 </w:t>
      </w:r>
      <w:r w:rsidR="00880742" w:rsidRPr="005B2FF2">
        <w:rPr>
          <w:rFonts w:ascii="Arial" w:hAnsi="Arial" w:cs="Arial"/>
          <w:sz w:val="24"/>
          <w:szCs w:val="24"/>
        </w:rPr>
        <w:t>sets out the</w:t>
      </w:r>
      <w:r w:rsidR="009D158F" w:rsidRPr="005B2FF2">
        <w:rPr>
          <w:rFonts w:ascii="Arial" w:hAnsi="Arial" w:cs="Arial"/>
          <w:sz w:val="24"/>
          <w:szCs w:val="24"/>
        </w:rPr>
        <w:t xml:space="preserve"> </w:t>
      </w:r>
      <w:r w:rsidR="00857DF9" w:rsidRPr="005B2FF2">
        <w:rPr>
          <w:rFonts w:ascii="Arial" w:hAnsi="Arial" w:cs="Arial"/>
          <w:sz w:val="24"/>
          <w:szCs w:val="24"/>
        </w:rPr>
        <w:t>work</w:t>
      </w:r>
      <w:r w:rsidR="00880742" w:rsidRPr="005B2FF2">
        <w:rPr>
          <w:rFonts w:ascii="Arial" w:hAnsi="Arial" w:cs="Arial"/>
          <w:sz w:val="24"/>
          <w:szCs w:val="24"/>
        </w:rPr>
        <w:t xml:space="preserve"> we will now</w:t>
      </w:r>
      <w:r w:rsidR="00857DF9" w:rsidRPr="005B2FF2">
        <w:rPr>
          <w:rFonts w:ascii="Arial" w:hAnsi="Arial" w:cs="Arial"/>
          <w:sz w:val="24"/>
          <w:szCs w:val="24"/>
        </w:rPr>
        <w:t xml:space="preserve"> take forward </w:t>
      </w:r>
      <w:r w:rsidR="00880742" w:rsidRPr="005B2FF2">
        <w:rPr>
          <w:rFonts w:ascii="Arial" w:hAnsi="Arial" w:cs="Arial"/>
          <w:sz w:val="24"/>
          <w:szCs w:val="24"/>
        </w:rPr>
        <w:t xml:space="preserve">to </w:t>
      </w:r>
      <w:r w:rsidR="002E06B0" w:rsidRPr="005B2FF2">
        <w:rPr>
          <w:rFonts w:ascii="Arial" w:hAnsi="Arial" w:cs="Arial"/>
          <w:sz w:val="24"/>
          <w:szCs w:val="24"/>
        </w:rPr>
        <w:t xml:space="preserve">implement them. </w:t>
      </w:r>
    </w:p>
    <w:p w14:paraId="54D4E2E2" w14:textId="7FB56548" w:rsidR="00241CBA" w:rsidRPr="00497EF2" w:rsidRDefault="00241CBA" w:rsidP="03CDC905">
      <w:pPr>
        <w:pStyle w:val="Heading4"/>
      </w:pPr>
      <w:r w:rsidRPr="005B2FF2">
        <w:t>Oversight of Insolvency Practitioner Regulation</w:t>
      </w:r>
    </w:p>
    <w:p w14:paraId="0E329439" w14:textId="0916C349" w:rsidR="00866516" w:rsidRPr="005B2FF2" w:rsidRDefault="00F50175" w:rsidP="00241CBA">
      <w:pPr>
        <w:rPr>
          <w:rFonts w:ascii="Arial" w:hAnsi="Arial" w:cs="Arial"/>
          <w:sz w:val="24"/>
          <w:szCs w:val="24"/>
        </w:rPr>
      </w:pPr>
      <w:r w:rsidRPr="005B2FF2">
        <w:rPr>
          <w:rFonts w:ascii="Arial" w:hAnsi="Arial" w:cs="Arial"/>
          <w:sz w:val="24"/>
          <w:szCs w:val="24"/>
        </w:rPr>
        <w:t xml:space="preserve">We </w:t>
      </w:r>
      <w:r w:rsidR="005F4D3D" w:rsidRPr="005B2FF2">
        <w:rPr>
          <w:rFonts w:ascii="Arial" w:hAnsi="Arial" w:cs="Arial"/>
          <w:sz w:val="24"/>
          <w:szCs w:val="24"/>
        </w:rPr>
        <w:t>have worked with</w:t>
      </w:r>
      <w:r w:rsidRPr="005B2FF2">
        <w:rPr>
          <w:rFonts w:ascii="Arial" w:hAnsi="Arial" w:cs="Arial"/>
          <w:sz w:val="24"/>
          <w:szCs w:val="24"/>
        </w:rPr>
        <w:t xml:space="preserve"> Recognised Professional Bodies </w:t>
      </w:r>
      <w:r w:rsidR="009A2305" w:rsidRPr="005B2FF2">
        <w:rPr>
          <w:rFonts w:ascii="Arial" w:hAnsi="Arial" w:cs="Arial"/>
          <w:sz w:val="24"/>
          <w:szCs w:val="24"/>
        </w:rPr>
        <w:t xml:space="preserve">(RPBs) </w:t>
      </w:r>
      <w:r w:rsidR="005F4D3D" w:rsidRPr="005B2FF2">
        <w:rPr>
          <w:rFonts w:ascii="Arial" w:hAnsi="Arial" w:cs="Arial"/>
          <w:sz w:val="24"/>
          <w:szCs w:val="24"/>
        </w:rPr>
        <w:t xml:space="preserve">to </w:t>
      </w:r>
      <w:r w:rsidR="00B01CA1" w:rsidRPr="005B2FF2">
        <w:rPr>
          <w:rFonts w:ascii="Arial" w:hAnsi="Arial" w:cs="Arial"/>
          <w:sz w:val="24"/>
          <w:szCs w:val="24"/>
        </w:rPr>
        <w:t>develop</w:t>
      </w:r>
      <w:r w:rsidR="00F93345" w:rsidRPr="005B2FF2">
        <w:rPr>
          <w:rFonts w:ascii="Arial" w:hAnsi="Arial" w:cs="Arial"/>
          <w:sz w:val="24"/>
          <w:szCs w:val="24"/>
        </w:rPr>
        <w:t xml:space="preserve"> our</w:t>
      </w:r>
      <w:r w:rsidRPr="005B2FF2">
        <w:rPr>
          <w:rFonts w:ascii="Arial" w:hAnsi="Arial" w:cs="Arial"/>
          <w:sz w:val="24"/>
          <w:szCs w:val="24"/>
        </w:rPr>
        <w:t xml:space="preserve"> approach to oversight regulation and agreed improved processes for dealing with complaints about RPBs. </w:t>
      </w:r>
    </w:p>
    <w:p w14:paraId="6CFB707E" w14:textId="535C447C" w:rsidR="002D044F" w:rsidRPr="005B2FF2" w:rsidRDefault="00866516" w:rsidP="00241CBA">
      <w:pPr>
        <w:rPr>
          <w:rFonts w:ascii="Arial" w:hAnsi="Arial" w:cs="Arial"/>
          <w:sz w:val="24"/>
          <w:szCs w:val="24"/>
        </w:rPr>
      </w:pPr>
      <w:r w:rsidRPr="005B2FF2">
        <w:rPr>
          <w:rFonts w:ascii="Arial" w:hAnsi="Arial" w:cs="Arial"/>
          <w:sz w:val="24"/>
          <w:szCs w:val="24"/>
        </w:rPr>
        <w:t>We</w:t>
      </w:r>
      <w:r w:rsidRPr="005B2FF2" w:rsidDel="00941F36">
        <w:rPr>
          <w:rFonts w:ascii="Arial" w:hAnsi="Arial" w:cs="Arial"/>
          <w:sz w:val="24"/>
          <w:szCs w:val="24"/>
        </w:rPr>
        <w:t xml:space="preserve"> </w:t>
      </w:r>
      <w:r w:rsidRPr="005B2FF2">
        <w:rPr>
          <w:rFonts w:ascii="Arial" w:hAnsi="Arial" w:cs="Arial"/>
          <w:sz w:val="24"/>
          <w:szCs w:val="24"/>
        </w:rPr>
        <w:t>published our</w:t>
      </w:r>
      <w:r w:rsidR="00F50175" w:rsidRPr="005B2FF2">
        <w:rPr>
          <w:rFonts w:ascii="Arial" w:hAnsi="Arial" w:cs="Arial"/>
          <w:sz w:val="24"/>
          <w:szCs w:val="24"/>
        </w:rPr>
        <w:t xml:space="preserve"> </w:t>
      </w:r>
      <w:hyperlink r:id="rId22" w:history="1">
        <w:r w:rsidR="00F50175" w:rsidRPr="005B2FF2">
          <w:rPr>
            <w:rStyle w:val="Hyperlink"/>
            <w:rFonts w:ascii="Arial" w:hAnsi="Arial" w:cs="Arial"/>
            <w:sz w:val="24"/>
            <w:szCs w:val="24"/>
          </w:rPr>
          <w:t>Annual Review of I</w:t>
        </w:r>
        <w:r w:rsidR="00C85759" w:rsidRPr="005B2FF2">
          <w:rPr>
            <w:rStyle w:val="Hyperlink"/>
            <w:rFonts w:ascii="Arial" w:hAnsi="Arial" w:cs="Arial"/>
            <w:sz w:val="24"/>
            <w:szCs w:val="24"/>
          </w:rPr>
          <w:t xml:space="preserve">nsolvency </w:t>
        </w:r>
        <w:r w:rsidR="00F50175" w:rsidRPr="005B2FF2">
          <w:rPr>
            <w:rStyle w:val="Hyperlink"/>
            <w:rFonts w:ascii="Arial" w:hAnsi="Arial" w:cs="Arial"/>
            <w:sz w:val="24"/>
            <w:szCs w:val="24"/>
          </w:rPr>
          <w:t>P</w:t>
        </w:r>
        <w:r w:rsidR="00C85759" w:rsidRPr="005B2FF2">
          <w:rPr>
            <w:rStyle w:val="Hyperlink"/>
            <w:rFonts w:ascii="Arial" w:hAnsi="Arial" w:cs="Arial"/>
            <w:sz w:val="24"/>
            <w:szCs w:val="24"/>
          </w:rPr>
          <w:t>ractit</w:t>
        </w:r>
        <w:r w:rsidR="00093FF3" w:rsidRPr="005B2FF2">
          <w:rPr>
            <w:rStyle w:val="Hyperlink"/>
            <w:rFonts w:ascii="Arial" w:hAnsi="Arial" w:cs="Arial"/>
            <w:sz w:val="24"/>
            <w:szCs w:val="24"/>
          </w:rPr>
          <w:t>i</w:t>
        </w:r>
        <w:r w:rsidR="00C85759" w:rsidRPr="005B2FF2">
          <w:rPr>
            <w:rStyle w:val="Hyperlink"/>
            <w:rFonts w:ascii="Arial" w:hAnsi="Arial" w:cs="Arial"/>
            <w:sz w:val="24"/>
            <w:szCs w:val="24"/>
          </w:rPr>
          <w:t>oner</w:t>
        </w:r>
        <w:r w:rsidR="00F50175" w:rsidRPr="005B2FF2">
          <w:rPr>
            <w:rStyle w:val="Hyperlink"/>
            <w:rFonts w:ascii="Arial" w:hAnsi="Arial" w:cs="Arial"/>
            <w:sz w:val="24"/>
            <w:szCs w:val="24"/>
          </w:rPr>
          <w:t xml:space="preserve"> </w:t>
        </w:r>
        <w:r w:rsidR="00093FF3" w:rsidRPr="005B2FF2">
          <w:rPr>
            <w:rStyle w:val="Hyperlink"/>
            <w:rFonts w:ascii="Arial" w:hAnsi="Arial" w:cs="Arial"/>
            <w:sz w:val="24"/>
            <w:szCs w:val="24"/>
          </w:rPr>
          <w:t>R</w:t>
        </w:r>
        <w:r w:rsidR="00F50175" w:rsidRPr="005B2FF2">
          <w:rPr>
            <w:rStyle w:val="Hyperlink"/>
            <w:rFonts w:ascii="Arial" w:hAnsi="Arial" w:cs="Arial"/>
            <w:sz w:val="24"/>
            <w:szCs w:val="24"/>
          </w:rPr>
          <w:t>egulation</w:t>
        </w:r>
      </w:hyperlink>
      <w:r w:rsidR="00F50175" w:rsidRPr="005B2FF2">
        <w:rPr>
          <w:rFonts w:ascii="Arial" w:hAnsi="Arial" w:cs="Arial"/>
          <w:sz w:val="24"/>
          <w:szCs w:val="24"/>
        </w:rPr>
        <w:t xml:space="preserve"> </w:t>
      </w:r>
      <w:r w:rsidR="00941F36" w:rsidRPr="005B2FF2">
        <w:rPr>
          <w:rFonts w:ascii="Arial" w:hAnsi="Arial" w:cs="Arial"/>
          <w:sz w:val="24"/>
          <w:szCs w:val="24"/>
        </w:rPr>
        <w:t xml:space="preserve">in April </w:t>
      </w:r>
      <w:r w:rsidR="00257D38">
        <w:rPr>
          <w:rFonts w:ascii="Arial" w:hAnsi="Arial" w:cs="Arial"/>
          <w:sz w:val="24"/>
          <w:szCs w:val="24"/>
        </w:rPr>
        <w:t xml:space="preserve">2023 </w:t>
      </w:r>
      <w:r w:rsidR="00F50175" w:rsidRPr="005B2FF2">
        <w:rPr>
          <w:rFonts w:ascii="Arial" w:hAnsi="Arial" w:cs="Arial"/>
          <w:sz w:val="24"/>
          <w:szCs w:val="24"/>
        </w:rPr>
        <w:t xml:space="preserve">and concluded work </w:t>
      </w:r>
      <w:r w:rsidR="006D5A57" w:rsidRPr="005B2FF2">
        <w:rPr>
          <w:rFonts w:ascii="Arial" w:hAnsi="Arial" w:cs="Arial"/>
          <w:sz w:val="24"/>
          <w:szCs w:val="24"/>
        </w:rPr>
        <w:t xml:space="preserve">to examine </w:t>
      </w:r>
      <w:r w:rsidR="00F50175" w:rsidRPr="005B2FF2">
        <w:rPr>
          <w:rFonts w:ascii="Arial" w:hAnsi="Arial" w:cs="Arial"/>
          <w:sz w:val="24"/>
          <w:szCs w:val="24"/>
        </w:rPr>
        <w:t>risk assessment and risk management undertaken by the RPBs, sharing best practice amongst them.</w:t>
      </w:r>
    </w:p>
    <w:p w14:paraId="5428E36F" w14:textId="5C053230" w:rsidR="00181BB6" w:rsidRPr="005B2FF2" w:rsidRDefault="004D6DB7" w:rsidP="00241CBA">
      <w:pPr>
        <w:rPr>
          <w:rFonts w:ascii="Arial" w:hAnsi="Arial" w:cs="Arial"/>
          <w:sz w:val="24"/>
          <w:szCs w:val="24"/>
        </w:rPr>
      </w:pPr>
      <w:r w:rsidRPr="005B2FF2">
        <w:rPr>
          <w:rFonts w:ascii="Arial" w:hAnsi="Arial" w:cs="Arial"/>
          <w:sz w:val="24"/>
          <w:szCs w:val="24"/>
        </w:rPr>
        <w:t xml:space="preserve">Our thematic review of monitoring by RPBs of the Insolvency Practitioners </w:t>
      </w:r>
      <w:r w:rsidR="0059459E">
        <w:rPr>
          <w:rFonts w:ascii="Arial" w:hAnsi="Arial" w:cs="Arial"/>
          <w:sz w:val="24"/>
          <w:szCs w:val="24"/>
        </w:rPr>
        <w:t xml:space="preserve">that </w:t>
      </w:r>
      <w:r w:rsidRPr="005B2FF2">
        <w:rPr>
          <w:rFonts w:ascii="Arial" w:hAnsi="Arial" w:cs="Arial"/>
          <w:sz w:val="24"/>
          <w:szCs w:val="24"/>
        </w:rPr>
        <w:t xml:space="preserve">deal with Redundancy Payments Service (RPS) claims was concluded and we published a </w:t>
      </w:r>
      <w:hyperlink r:id="rId23" w:history="1">
        <w:r w:rsidRPr="005B2FF2">
          <w:rPr>
            <w:rStyle w:val="Hyperlink"/>
            <w:rFonts w:ascii="Arial" w:hAnsi="Arial" w:cs="Arial"/>
            <w:sz w:val="24"/>
            <w:szCs w:val="24"/>
          </w:rPr>
          <w:t>summary report</w:t>
        </w:r>
      </w:hyperlink>
      <w:r w:rsidRPr="005B2FF2">
        <w:rPr>
          <w:rFonts w:ascii="Arial" w:hAnsi="Arial" w:cs="Arial"/>
          <w:sz w:val="24"/>
          <w:szCs w:val="24"/>
        </w:rPr>
        <w:t>. The review found that the standard of inspection was of an appropriate quality, but that there was variation in the volume of inspection undertaken. Further engagement between the RPBs and RPS to increase the information made available to regulators is being undertaken as a follow up to this report.</w:t>
      </w:r>
    </w:p>
    <w:p w14:paraId="0EE13068" w14:textId="20A0CEC3" w:rsidR="005E7EA8" w:rsidRPr="005B2FF2" w:rsidRDefault="00D7621F" w:rsidP="03CDC905">
      <w:pPr>
        <w:pStyle w:val="Heading4"/>
      </w:pPr>
      <w:r w:rsidRPr="005B2FF2">
        <w:t>Diver</w:t>
      </w:r>
      <w:r w:rsidR="00847CC7" w:rsidRPr="005B2FF2">
        <w:t>sity and Inclusion</w:t>
      </w:r>
    </w:p>
    <w:p w14:paraId="20E22FF0" w14:textId="17C2A113" w:rsidR="00487B3A" w:rsidRPr="005B2FF2" w:rsidRDefault="00487B3A" w:rsidP="00487B3A">
      <w:pPr>
        <w:rPr>
          <w:rFonts w:ascii="Arial" w:hAnsi="Arial" w:cs="Arial"/>
          <w:sz w:val="24"/>
          <w:szCs w:val="24"/>
        </w:rPr>
      </w:pPr>
      <w:r w:rsidRPr="005B2FF2">
        <w:rPr>
          <w:rFonts w:ascii="Arial" w:hAnsi="Arial" w:cs="Arial"/>
          <w:sz w:val="24"/>
          <w:szCs w:val="24"/>
        </w:rPr>
        <w:t xml:space="preserve">The Insolvency Service has continued to play a leading role to encourage and support improvements </w:t>
      </w:r>
      <w:r w:rsidR="00F7112C" w:rsidRPr="005B2FF2">
        <w:rPr>
          <w:rFonts w:ascii="Arial" w:hAnsi="Arial" w:cs="Arial"/>
          <w:sz w:val="24"/>
          <w:szCs w:val="24"/>
        </w:rPr>
        <w:t xml:space="preserve">to </w:t>
      </w:r>
      <w:r w:rsidRPr="005B2FF2">
        <w:rPr>
          <w:rFonts w:ascii="Arial" w:hAnsi="Arial" w:cs="Arial"/>
          <w:sz w:val="24"/>
          <w:szCs w:val="24"/>
        </w:rPr>
        <w:t>diversity and inclusion</w:t>
      </w:r>
      <w:r w:rsidR="00F7112C" w:rsidRPr="005B2FF2">
        <w:rPr>
          <w:rFonts w:ascii="Arial" w:hAnsi="Arial" w:cs="Arial"/>
          <w:sz w:val="24"/>
          <w:szCs w:val="24"/>
        </w:rPr>
        <w:t xml:space="preserve"> within the insolvency profession</w:t>
      </w:r>
      <w:r w:rsidRPr="005B2FF2">
        <w:rPr>
          <w:rFonts w:ascii="Arial" w:hAnsi="Arial" w:cs="Arial"/>
          <w:sz w:val="24"/>
          <w:szCs w:val="24"/>
        </w:rPr>
        <w:t xml:space="preserve">.  We published the </w:t>
      </w:r>
      <w:hyperlink r:id="rId24" w:history="1">
        <w:r w:rsidRPr="005B2FF2">
          <w:rPr>
            <w:rStyle w:val="Hyperlink"/>
            <w:rFonts w:ascii="Arial" w:hAnsi="Arial" w:cs="Arial"/>
            <w:sz w:val="24"/>
            <w:szCs w:val="24"/>
          </w:rPr>
          <w:t>Diversity and Inclusion Steering Group’s</w:t>
        </w:r>
      </w:hyperlink>
      <w:r w:rsidRPr="005B2FF2">
        <w:rPr>
          <w:rFonts w:ascii="Arial" w:hAnsi="Arial" w:cs="Arial"/>
          <w:sz w:val="24"/>
          <w:szCs w:val="24"/>
        </w:rPr>
        <w:t xml:space="preserve"> Progress </w:t>
      </w:r>
      <w:hyperlink r:id="rId25" w:history="1">
        <w:r w:rsidRPr="005B2FF2">
          <w:rPr>
            <w:rStyle w:val="Hyperlink"/>
            <w:rFonts w:ascii="Arial" w:hAnsi="Arial" w:cs="Arial"/>
            <w:sz w:val="24"/>
            <w:szCs w:val="24"/>
          </w:rPr>
          <w:t>Report and Action Plan</w:t>
        </w:r>
      </w:hyperlink>
      <w:r w:rsidRPr="005B2FF2">
        <w:rPr>
          <w:rFonts w:ascii="Arial" w:hAnsi="Arial" w:cs="Arial"/>
          <w:sz w:val="24"/>
          <w:szCs w:val="24"/>
        </w:rPr>
        <w:t xml:space="preserve"> for 2023</w:t>
      </w:r>
      <w:r w:rsidR="00E532B4" w:rsidRPr="005B2FF2">
        <w:rPr>
          <w:rFonts w:ascii="Arial" w:hAnsi="Arial" w:cs="Arial"/>
          <w:sz w:val="24"/>
          <w:szCs w:val="24"/>
        </w:rPr>
        <w:t>.</w:t>
      </w:r>
    </w:p>
    <w:p w14:paraId="16343F18" w14:textId="7A3A7C01" w:rsidR="00487B3A" w:rsidRPr="005B2FF2" w:rsidRDefault="00487B3A" w:rsidP="00487B3A">
      <w:pPr>
        <w:rPr>
          <w:rFonts w:ascii="Arial" w:hAnsi="Arial" w:cs="Arial"/>
          <w:sz w:val="24"/>
          <w:szCs w:val="24"/>
        </w:rPr>
      </w:pPr>
      <w:r w:rsidRPr="67E4F2E8">
        <w:rPr>
          <w:rFonts w:ascii="Arial" w:hAnsi="Arial" w:cs="Arial"/>
          <w:sz w:val="24"/>
          <w:szCs w:val="24"/>
        </w:rPr>
        <w:t xml:space="preserve">The </w:t>
      </w:r>
      <w:r w:rsidR="006F1369" w:rsidRPr="67E4F2E8">
        <w:rPr>
          <w:rFonts w:ascii="Arial" w:hAnsi="Arial" w:cs="Arial"/>
          <w:sz w:val="24"/>
          <w:szCs w:val="24"/>
        </w:rPr>
        <w:t>a</w:t>
      </w:r>
      <w:r w:rsidR="000038B4" w:rsidRPr="67E4F2E8">
        <w:rPr>
          <w:rFonts w:ascii="Arial" w:hAnsi="Arial" w:cs="Arial"/>
          <w:sz w:val="24"/>
          <w:szCs w:val="24"/>
        </w:rPr>
        <w:t xml:space="preserve">gency </w:t>
      </w:r>
      <w:r w:rsidRPr="67E4F2E8">
        <w:rPr>
          <w:rFonts w:ascii="Arial" w:hAnsi="Arial" w:cs="Arial"/>
          <w:sz w:val="24"/>
          <w:szCs w:val="24"/>
        </w:rPr>
        <w:t xml:space="preserve">also </w:t>
      </w:r>
      <w:r w:rsidR="00D57D97" w:rsidRPr="67E4F2E8">
        <w:rPr>
          <w:rFonts w:ascii="Arial" w:hAnsi="Arial" w:cs="Arial"/>
          <w:sz w:val="24"/>
          <w:szCs w:val="24"/>
        </w:rPr>
        <w:t xml:space="preserve">launched </w:t>
      </w:r>
      <w:r w:rsidRPr="67E4F2E8">
        <w:rPr>
          <w:rFonts w:ascii="Arial" w:hAnsi="Arial" w:cs="Arial"/>
          <w:sz w:val="24"/>
          <w:szCs w:val="24"/>
        </w:rPr>
        <w:t xml:space="preserve">a </w:t>
      </w:r>
      <w:hyperlink r:id="rId26">
        <w:r w:rsidRPr="67E4F2E8">
          <w:rPr>
            <w:rStyle w:val="Hyperlink"/>
            <w:rFonts w:ascii="Arial" w:hAnsi="Arial" w:cs="Arial"/>
            <w:sz w:val="24"/>
            <w:szCs w:val="24"/>
          </w:rPr>
          <w:t>network of 20 D&amp;I champions</w:t>
        </w:r>
      </w:hyperlink>
      <w:r w:rsidRPr="67E4F2E8">
        <w:rPr>
          <w:rFonts w:ascii="Arial" w:hAnsi="Arial" w:cs="Arial"/>
          <w:sz w:val="24"/>
          <w:szCs w:val="24"/>
        </w:rPr>
        <w:t xml:space="preserve"> from organisations across the insolvency and restructuring landscape, </w:t>
      </w:r>
      <w:r w:rsidR="003618A2" w:rsidRPr="67E4F2E8">
        <w:rPr>
          <w:rFonts w:ascii="Arial" w:hAnsi="Arial" w:cs="Arial"/>
          <w:sz w:val="24"/>
          <w:szCs w:val="24"/>
        </w:rPr>
        <w:t xml:space="preserve">including </w:t>
      </w:r>
      <w:r w:rsidRPr="67E4F2E8">
        <w:rPr>
          <w:rFonts w:ascii="Arial" w:hAnsi="Arial" w:cs="Arial"/>
          <w:sz w:val="24"/>
          <w:szCs w:val="24"/>
        </w:rPr>
        <w:t>insolvency practitioner firms</w:t>
      </w:r>
      <w:r w:rsidR="00FC1617" w:rsidRPr="67E4F2E8">
        <w:rPr>
          <w:rFonts w:ascii="Arial" w:hAnsi="Arial" w:cs="Arial"/>
          <w:sz w:val="24"/>
          <w:szCs w:val="24"/>
        </w:rPr>
        <w:t>,</w:t>
      </w:r>
      <w:r w:rsidRPr="67E4F2E8">
        <w:rPr>
          <w:rFonts w:ascii="Arial" w:hAnsi="Arial" w:cs="Arial"/>
          <w:sz w:val="24"/>
          <w:szCs w:val="24"/>
        </w:rPr>
        <w:t xml:space="preserve"> legal practices </w:t>
      </w:r>
      <w:r w:rsidR="00FC1617" w:rsidRPr="67E4F2E8">
        <w:rPr>
          <w:rFonts w:ascii="Arial" w:hAnsi="Arial" w:cs="Arial"/>
          <w:sz w:val="24"/>
          <w:szCs w:val="24"/>
        </w:rPr>
        <w:t xml:space="preserve">and </w:t>
      </w:r>
      <w:r w:rsidRPr="67E4F2E8">
        <w:rPr>
          <w:rFonts w:ascii="Arial" w:hAnsi="Arial" w:cs="Arial"/>
          <w:sz w:val="24"/>
          <w:szCs w:val="24"/>
        </w:rPr>
        <w:t>regulatory bodies. We are working with champions to inspire change in the insolvency and restructuring profession. They will be participating in outreach work</w:t>
      </w:r>
      <w:r w:rsidR="001945AF" w:rsidRPr="67E4F2E8">
        <w:rPr>
          <w:rFonts w:ascii="Arial" w:hAnsi="Arial" w:cs="Arial"/>
          <w:sz w:val="24"/>
          <w:szCs w:val="24"/>
        </w:rPr>
        <w:t xml:space="preserve"> that </w:t>
      </w:r>
      <w:r w:rsidR="00236A0B" w:rsidRPr="67E4F2E8">
        <w:rPr>
          <w:rFonts w:ascii="Arial" w:hAnsi="Arial" w:cs="Arial"/>
          <w:sz w:val="24"/>
          <w:szCs w:val="24"/>
        </w:rPr>
        <w:t xml:space="preserve">includes </w:t>
      </w:r>
      <w:r w:rsidR="00BE6129" w:rsidRPr="67E4F2E8">
        <w:rPr>
          <w:rFonts w:ascii="Arial" w:hAnsi="Arial" w:cs="Arial"/>
          <w:sz w:val="24"/>
          <w:szCs w:val="24"/>
        </w:rPr>
        <w:t>visiting universities and education</w:t>
      </w:r>
      <w:r w:rsidR="007A408D" w:rsidRPr="67E4F2E8">
        <w:rPr>
          <w:rFonts w:ascii="Arial" w:hAnsi="Arial" w:cs="Arial"/>
          <w:sz w:val="24"/>
          <w:szCs w:val="24"/>
        </w:rPr>
        <w:t>al</w:t>
      </w:r>
      <w:r w:rsidR="00BE6129" w:rsidRPr="67E4F2E8">
        <w:rPr>
          <w:rFonts w:ascii="Arial" w:hAnsi="Arial" w:cs="Arial"/>
          <w:sz w:val="24"/>
          <w:szCs w:val="24"/>
        </w:rPr>
        <w:t xml:space="preserve"> establishments across the UK</w:t>
      </w:r>
      <w:r w:rsidR="006C5863" w:rsidRPr="67E4F2E8">
        <w:rPr>
          <w:rFonts w:ascii="Arial" w:hAnsi="Arial" w:cs="Arial"/>
          <w:sz w:val="24"/>
          <w:szCs w:val="24"/>
        </w:rPr>
        <w:t>.</w:t>
      </w:r>
      <w:r w:rsidRPr="67E4F2E8">
        <w:rPr>
          <w:rFonts w:ascii="Arial" w:hAnsi="Arial" w:cs="Arial"/>
          <w:sz w:val="24"/>
          <w:szCs w:val="24"/>
        </w:rPr>
        <w:t xml:space="preserve"> </w:t>
      </w:r>
      <w:r w:rsidR="00515EF0" w:rsidRPr="67E4F2E8">
        <w:rPr>
          <w:rFonts w:ascii="Arial" w:hAnsi="Arial" w:cs="Arial"/>
          <w:sz w:val="24"/>
          <w:szCs w:val="24"/>
        </w:rPr>
        <w:t xml:space="preserve">They are also </w:t>
      </w:r>
      <w:r w:rsidRPr="67E4F2E8">
        <w:rPr>
          <w:rFonts w:ascii="Arial" w:hAnsi="Arial" w:cs="Arial"/>
          <w:sz w:val="24"/>
          <w:szCs w:val="24"/>
        </w:rPr>
        <w:t>taking part in research to</w:t>
      </w:r>
      <w:r w:rsidR="00515EF0" w:rsidRPr="67E4F2E8">
        <w:rPr>
          <w:rFonts w:ascii="Arial" w:hAnsi="Arial" w:cs="Arial"/>
          <w:sz w:val="24"/>
          <w:szCs w:val="24"/>
        </w:rPr>
        <w:t xml:space="preserve"> help</w:t>
      </w:r>
      <w:r w:rsidRPr="67E4F2E8">
        <w:rPr>
          <w:rFonts w:ascii="Arial" w:hAnsi="Arial" w:cs="Arial"/>
          <w:sz w:val="24"/>
          <w:szCs w:val="24"/>
        </w:rPr>
        <w:t xml:space="preserve"> identify barriers and </w:t>
      </w:r>
      <w:r w:rsidR="00A8603F" w:rsidRPr="67E4F2E8">
        <w:rPr>
          <w:rFonts w:ascii="Arial" w:hAnsi="Arial" w:cs="Arial"/>
          <w:sz w:val="24"/>
          <w:szCs w:val="24"/>
        </w:rPr>
        <w:t xml:space="preserve">drive </w:t>
      </w:r>
      <w:r w:rsidRPr="67E4F2E8">
        <w:rPr>
          <w:rFonts w:ascii="Arial" w:hAnsi="Arial" w:cs="Arial"/>
          <w:sz w:val="24"/>
          <w:szCs w:val="24"/>
        </w:rPr>
        <w:t>improvements to recruitment and progression</w:t>
      </w:r>
      <w:r w:rsidR="00286138" w:rsidRPr="67E4F2E8">
        <w:rPr>
          <w:rFonts w:ascii="Arial" w:hAnsi="Arial" w:cs="Arial"/>
          <w:sz w:val="24"/>
          <w:szCs w:val="24"/>
        </w:rPr>
        <w:t>,</w:t>
      </w:r>
      <w:r w:rsidRPr="67E4F2E8">
        <w:rPr>
          <w:rFonts w:ascii="Arial" w:hAnsi="Arial" w:cs="Arial"/>
          <w:sz w:val="24"/>
          <w:szCs w:val="24"/>
        </w:rPr>
        <w:t xml:space="preserve"> as well as helping us to collate, share and amplify existing great practice.</w:t>
      </w:r>
    </w:p>
    <w:p w14:paraId="6CA87DC4" w14:textId="10FA9462" w:rsidR="67E4F2E8" w:rsidRDefault="67E4F2E8">
      <w:r>
        <w:br w:type="page"/>
      </w:r>
    </w:p>
    <w:p w14:paraId="5F547160" w14:textId="66ECA5B8" w:rsidR="00487B3A" w:rsidRPr="005B2FF2" w:rsidRDefault="00487B3A" w:rsidP="00487B3A">
      <w:pPr>
        <w:rPr>
          <w:rFonts w:ascii="Arial" w:hAnsi="Arial" w:cs="Arial"/>
          <w:sz w:val="24"/>
          <w:szCs w:val="24"/>
        </w:rPr>
      </w:pPr>
      <w:r w:rsidRPr="005B2FF2">
        <w:rPr>
          <w:rFonts w:ascii="Arial" w:hAnsi="Arial" w:cs="Arial"/>
          <w:sz w:val="24"/>
          <w:szCs w:val="24"/>
        </w:rPr>
        <w:lastRenderedPageBreak/>
        <w:t>In 2022, we</w:t>
      </w:r>
      <w:r w:rsidRPr="005B2FF2" w:rsidDel="00A9359E">
        <w:rPr>
          <w:rFonts w:ascii="Arial" w:hAnsi="Arial" w:cs="Arial"/>
          <w:sz w:val="24"/>
          <w:szCs w:val="24"/>
        </w:rPr>
        <w:t xml:space="preserve"> </w:t>
      </w:r>
      <w:r w:rsidRPr="005B2FF2">
        <w:rPr>
          <w:rFonts w:ascii="Arial" w:hAnsi="Arial" w:cs="Arial"/>
          <w:sz w:val="24"/>
          <w:szCs w:val="24"/>
        </w:rPr>
        <w:t>undertook pilot outreach work with</w:t>
      </w:r>
      <w:r w:rsidR="00146C59" w:rsidRPr="005B2FF2">
        <w:rPr>
          <w:rFonts w:ascii="Arial" w:hAnsi="Arial" w:cs="Arial"/>
          <w:sz w:val="24"/>
          <w:szCs w:val="24"/>
        </w:rPr>
        <w:t xml:space="preserve"> </w:t>
      </w:r>
      <w:r w:rsidR="00383D51" w:rsidRPr="005B2FF2">
        <w:rPr>
          <w:rFonts w:ascii="Arial" w:hAnsi="Arial" w:cs="Arial"/>
          <w:sz w:val="24"/>
          <w:szCs w:val="24"/>
        </w:rPr>
        <w:t>several</w:t>
      </w:r>
      <w:r w:rsidRPr="005B2FF2">
        <w:rPr>
          <w:rFonts w:ascii="Arial" w:hAnsi="Arial" w:cs="Arial"/>
          <w:sz w:val="24"/>
          <w:szCs w:val="24"/>
        </w:rPr>
        <w:t xml:space="preserve"> universities across the UK, developing materials for our </w:t>
      </w:r>
      <w:r w:rsidR="009B2362" w:rsidRPr="005B2FF2">
        <w:rPr>
          <w:rFonts w:ascii="Arial" w:hAnsi="Arial" w:cs="Arial"/>
          <w:sz w:val="24"/>
          <w:szCs w:val="24"/>
        </w:rPr>
        <w:t>c</w:t>
      </w:r>
      <w:r w:rsidRPr="005B2FF2">
        <w:rPr>
          <w:rFonts w:ascii="Arial" w:hAnsi="Arial" w:cs="Arial"/>
          <w:sz w:val="24"/>
          <w:szCs w:val="24"/>
        </w:rPr>
        <w:t>hampions to use</w:t>
      </w:r>
      <w:r w:rsidR="00C3186A" w:rsidRPr="005B2FF2">
        <w:rPr>
          <w:rFonts w:ascii="Arial" w:hAnsi="Arial" w:cs="Arial"/>
          <w:sz w:val="24"/>
          <w:szCs w:val="24"/>
        </w:rPr>
        <w:t>. We met with</w:t>
      </w:r>
      <w:r w:rsidRPr="005B2FF2" w:rsidDel="00146C59">
        <w:rPr>
          <w:rFonts w:ascii="Arial" w:hAnsi="Arial" w:cs="Arial"/>
          <w:sz w:val="24"/>
          <w:szCs w:val="24"/>
        </w:rPr>
        <w:t xml:space="preserve"> </w:t>
      </w:r>
      <w:r w:rsidRPr="005B2FF2">
        <w:rPr>
          <w:rFonts w:ascii="Arial" w:hAnsi="Arial" w:cs="Arial"/>
          <w:sz w:val="24"/>
          <w:szCs w:val="24"/>
        </w:rPr>
        <w:t>students to raise awareness about insolvency and</w:t>
      </w:r>
      <w:r w:rsidRPr="005B2FF2" w:rsidDel="00275ED5">
        <w:rPr>
          <w:rFonts w:ascii="Arial" w:hAnsi="Arial" w:cs="Arial"/>
          <w:sz w:val="24"/>
          <w:szCs w:val="24"/>
        </w:rPr>
        <w:t xml:space="preserve"> </w:t>
      </w:r>
      <w:r w:rsidRPr="005B2FF2">
        <w:rPr>
          <w:rFonts w:ascii="Arial" w:hAnsi="Arial" w:cs="Arial"/>
          <w:sz w:val="24"/>
          <w:szCs w:val="24"/>
        </w:rPr>
        <w:t xml:space="preserve">its important role in </w:t>
      </w:r>
      <w:r w:rsidR="009B393B" w:rsidRPr="005B2FF2">
        <w:rPr>
          <w:rFonts w:ascii="Arial" w:hAnsi="Arial" w:cs="Arial"/>
          <w:sz w:val="24"/>
          <w:szCs w:val="24"/>
        </w:rPr>
        <w:t xml:space="preserve">supporting </w:t>
      </w:r>
      <w:r w:rsidRPr="005B2FF2">
        <w:rPr>
          <w:rFonts w:ascii="Arial" w:hAnsi="Arial" w:cs="Arial"/>
          <w:sz w:val="24"/>
          <w:szCs w:val="24"/>
        </w:rPr>
        <w:t>the economy and the people in the UK,</w:t>
      </w:r>
      <w:r w:rsidR="00D74CA3" w:rsidRPr="005B2FF2">
        <w:rPr>
          <w:rFonts w:ascii="Arial" w:hAnsi="Arial" w:cs="Arial"/>
          <w:sz w:val="24"/>
          <w:szCs w:val="24"/>
        </w:rPr>
        <w:t xml:space="preserve"> together with</w:t>
      </w:r>
      <w:r w:rsidRPr="005B2FF2">
        <w:rPr>
          <w:rFonts w:ascii="Arial" w:hAnsi="Arial" w:cs="Arial"/>
          <w:sz w:val="24"/>
          <w:szCs w:val="24"/>
        </w:rPr>
        <w:t xml:space="preserve"> </w:t>
      </w:r>
      <w:r w:rsidR="00A22743" w:rsidRPr="005B2FF2">
        <w:rPr>
          <w:rFonts w:ascii="Arial" w:hAnsi="Arial" w:cs="Arial"/>
          <w:sz w:val="24"/>
          <w:szCs w:val="24"/>
        </w:rPr>
        <w:t>the varie</w:t>
      </w:r>
      <w:r w:rsidR="006715A4" w:rsidRPr="005B2FF2">
        <w:rPr>
          <w:rFonts w:ascii="Arial" w:hAnsi="Arial" w:cs="Arial"/>
          <w:sz w:val="24"/>
          <w:szCs w:val="24"/>
        </w:rPr>
        <w:t>d</w:t>
      </w:r>
      <w:r w:rsidR="0099013D" w:rsidRPr="005B2FF2">
        <w:rPr>
          <w:rFonts w:ascii="Arial" w:hAnsi="Arial" w:cs="Arial"/>
          <w:sz w:val="24"/>
          <w:szCs w:val="24"/>
        </w:rPr>
        <w:t xml:space="preserve"> career opportunities in this area</w:t>
      </w:r>
      <w:r w:rsidRPr="005B2FF2" w:rsidDel="0099013D">
        <w:rPr>
          <w:rFonts w:ascii="Arial" w:hAnsi="Arial" w:cs="Arial"/>
          <w:sz w:val="24"/>
          <w:szCs w:val="24"/>
        </w:rPr>
        <w:t>.</w:t>
      </w:r>
      <w:r w:rsidRPr="005B2FF2">
        <w:rPr>
          <w:rFonts w:ascii="Arial" w:hAnsi="Arial" w:cs="Arial"/>
          <w:sz w:val="24"/>
          <w:szCs w:val="24"/>
        </w:rPr>
        <w:t xml:space="preserve"> </w:t>
      </w:r>
    </w:p>
    <w:p w14:paraId="561B4374" w14:textId="038D67FA" w:rsidR="00723CF2" w:rsidRPr="005B2FF2" w:rsidRDefault="0095576F" w:rsidP="00487B3A">
      <w:pPr>
        <w:rPr>
          <w:rFonts w:ascii="Arial" w:hAnsi="Arial" w:cs="Arial"/>
          <w:b/>
          <w:bCs/>
          <w:sz w:val="24"/>
          <w:szCs w:val="24"/>
        </w:rPr>
      </w:pPr>
      <w:r w:rsidRPr="005B2FF2">
        <w:rPr>
          <w:rFonts w:ascii="Arial" w:hAnsi="Arial" w:cs="Arial"/>
          <w:sz w:val="24"/>
          <w:szCs w:val="24"/>
        </w:rPr>
        <w:t>Our</w:t>
      </w:r>
      <w:r w:rsidR="00487B3A" w:rsidRPr="005B2FF2">
        <w:rPr>
          <w:rFonts w:ascii="Arial" w:hAnsi="Arial" w:cs="Arial"/>
          <w:sz w:val="24"/>
          <w:szCs w:val="24"/>
        </w:rPr>
        <w:t xml:space="preserve"> dialogue </w:t>
      </w:r>
      <w:r w:rsidRPr="005B2FF2">
        <w:rPr>
          <w:rFonts w:ascii="Arial" w:hAnsi="Arial" w:cs="Arial"/>
          <w:sz w:val="24"/>
          <w:szCs w:val="24"/>
        </w:rPr>
        <w:t xml:space="preserve">has </w:t>
      </w:r>
      <w:r w:rsidR="00487B3A" w:rsidRPr="005B2FF2">
        <w:rPr>
          <w:rFonts w:ascii="Arial" w:hAnsi="Arial" w:cs="Arial"/>
          <w:sz w:val="24"/>
          <w:szCs w:val="24"/>
        </w:rPr>
        <w:t>continued with international partners about shared challenges to boost diversity and inclusion, with mechanism</w:t>
      </w:r>
      <w:r w:rsidR="002B0429" w:rsidRPr="005B2FF2">
        <w:rPr>
          <w:rFonts w:ascii="Arial" w:hAnsi="Arial" w:cs="Arial"/>
          <w:sz w:val="24"/>
          <w:szCs w:val="24"/>
        </w:rPr>
        <w:t>s</w:t>
      </w:r>
      <w:r w:rsidR="00487B3A" w:rsidRPr="005B2FF2">
        <w:rPr>
          <w:rFonts w:ascii="Arial" w:hAnsi="Arial" w:cs="Arial"/>
          <w:sz w:val="24"/>
          <w:szCs w:val="24"/>
        </w:rPr>
        <w:t xml:space="preserve"> to </w:t>
      </w:r>
      <w:r w:rsidR="002B0429" w:rsidRPr="005B2FF2">
        <w:rPr>
          <w:rFonts w:ascii="Arial" w:hAnsi="Arial" w:cs="Arial"/>
          <w:sz w:val="24"/>
          <w:szCs w:val="24"/>
        </w:rPr>
        <w:t xml:space="preserve">help </w:t>
      </w:r>
      <w:r w:rsidR="00487B3A" w:rsidRPr="005B2FF2">
        <w:rPr>
          <w:rFonts w:ascii="Arial" w:hAnsi="Arial" w:cs="Arial"/>
          <w:sz w:val="24"/>
          <w:szCs w:val="24"/>
        </w:rPr>
        <w:t xml:space="preserve">enable cooperation in this space agreed at the annual meeting of </w:t>
      </w:r>
      <w:r w:rsidR="002B0429" w:rsidRPr="005B2FF2">
        <w:rPr>
          <w:rFonts w:ascii="Arial" w:hAnsi="Arial" w:cs="Arial"/>
          <w:sz w:val="24"/>
          <w:szCs w:val="24"/>
        </w:rPr>
        <w:t>the</w:t>
      </w:r>
      <w:r w:rsidR="00487B3A" w:rsidRPr="005B2FF2">
        <w:rPr>
          <w:rFonts w:ascii="Arial" w:hAnsi="Arial" w:cs="Arial"/>
          <w:sz w:val="24"/>
          <w:szCs w:val="24"/>
        </w:rPr>
        <w:t xml:space="preserve"> International Association of Insolvency Regulators</w:t>
      </w:r>
      <w:r w:rsidR="002B0429" w:rsidRPr="005B2FF2">
        <w:rPr>
          <w:rFonts w:ascii="Arial" w:hAnsi="Arial" w:cs="Arial"/>
          <w:sz w:val="24"/>
          <w:szCs w:val="24"/>
        </w:rPr>
        <w:t>.</w:t>
      </w:r>
      <w:r w:rsidR="00723CF2" w:rsidRPr="005B2FF2">
        <w:rPr>
          <w:rFonts w:ascii="Arial" w:hAnsi="Arial" w:cs="Arial"/>
          <w:b/>
          <w:bCs/>
          <w:sz w:val="24"/>
          <w:szCs w:val="24"/>
        </w:rPr>
        <w:br w:type="page"/>
      </w:r>
    </w:p>
    <w:p w14:paraId="0B4E6244" w14:textId="67D1FD46" w:rsidR="00E52EBD" w:rsidRPr="002D4AF5" w:rsidRDefault="00E66AEA" w:rsidP="002D4AF5">
      <w:pPr>
        <w:rPr>
          <w:rFonts w:ascii="Arial" w:hAnsi="Arial" w:cs="Arial"/>
          <w:b/>
          <w:bCs/>
          <w:color w:val="4472C4" w:themeColor="accent1"/>
          <w:sz w:val="28"/>
          <w:szCs w:val="28"/>
        </w:rPr>
      </w:pPr>
      <w:r w:rsidRPr="67E4F2E8">
        <w:rPr>
          <w:rFonts w:ascii="Arial" w:hAnsi="Arial" w:cs="Arial"/>
          <w:b/>
          <w:bCs/>
          <w:color w:val="4472C4" w:themeColor="accent1"/>
          <w:sz w:val="28"/>
          <w:szCs w:val="28"/>
        </w:rPr>
        <w:lastRenderedPageBreak/>
        <w:t xml:space="preserve">Strengthen our reputation and impact in investigation and </w:t>
      </w:r>
      <w:proofErr w:type="gramStart"/>
      <w:r w:rsidRPr="67E4F2E8">
        <w:rPr>
          <w:rFonts w:ascii="Arial" w:hAnsi="Arial" w:cs="Arial"/>
          <w:b/>
          <w:bCs/>
          <w:color w:val="4472C4" w:themeColor="accent1"/>
          <w:sz w:val="28"/>
          <w:szCs w:val="28"/>
        </w:rPr>
        <w:t>enforcement</w:t>
      </w:r>
      <w:proofErr w:type="gramEnd"/>
    </w:p>
    <w:p w14:paraId="08BDA6AC" w14:textId="6A3F4B5B" w:rsidR="12876A04" w:rsidRDefault="00885412" w:rsidP="67E4F2E8">
      <w:r>
        <w:rPr>
          <w:noProof/>
        </w:rPr>
        <w:drawing>
          <wp:inline distT="0" distB="0" distL="0" distR="0" wp14:anchorId="313A6188" wp14:editId="350D9B58">
            <wp:extent cx="5829300" cy="388527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37649" cy="3890841"/>
                    </a:xfrm>
                    <a:prstGeom prst="rect">
                      <a:avLst/>
                    </a:prstGeom>
                    <a:noFill/>
                    <a:ln>
                      <a:noFill/>
                    </a:ln>
                  </pic:spPr>
                </pic:pic>
              </a:graphicData>
            </a:graphic>
          </wp:inline>
        </w:drawing>
      </w:r>
    </w:p>
    <w:tbl>
      <w:tblPr>
        <w:tblStyle w:val="TableGrid"/>
        <w:tblW w:w="9214" w:type="dxa"/>
        <w:tblInd w:w="-5" w:type="dxa"/>
        <w:tblLayout w:type="fixed"/>
        <w:tblLook w:val="04A0" w:firstRow="1" w:lastRow="0" w:firstColumn="1" w:lastColumn="0" w:noHBand="0" w:noVBand="1"/>
      </w:tblPr>
      <w:tblGrid>
        <w:gridCol w:w="3828"/>
        <w:gridCol w:w="1275"/>
        <w:gridCol w:w="4111"/>
      </w:tblGrid>
      <w:tr w:rsidR="008A7826" w:rsidRPr="005B2FF2" w14:paraId="028AFFCB" w14:textId="77777777" w:rsidTr="2BF44441">
        <w:tc>
          <w:tcPr>
            <w:tcW w:w="3828" w:type="dxa"/>
          </w:tcPr>
          <w:p w14:paraId="7749353B" w14:textId="77777777" w:rsidR="008A7826" w:rsidRPr="005B2FF2" w:rsidRDefault="008A7826" w:rsidP="00760D6E">
            <w:pPr>
              <w:rPr>
                <w:rFonts w:ascii="Arial" w:hAnsi="Arial" w:cs="Arial"/>
                <w:b/>
                <w:bCs/>
                <w:sz w:val="24"/>
                <w:szCs w:val="24"/>
              </w:rPr>
            </w:pPr>
            <w:r w:rsidRPr="005B2FF2">
              <w:rPr>
                <w:rFonts w:ascii="Arial" w:hAnsi="Arial" w:cs="Arial"/>
                <w:b/>
                <w:bCs/>
                <w:sz w:val="24"/>
                <w:szCs w:val="24"/>
              </w:rPr>
              <w:t>Objective</w:t>
            </w:r>
          </w:p>
        </w:tc>
        <w:tc>
          <w:tcPr>
            <w:tcW w:w="1275" w:type="dxa"/>
          </w:tcPr>
          <w:p w14:paraId="4E8C1B55" w14:textId="77777777" w:rsidR="008A7826" w:rsidRPr="005B2FF2" w:rsidRDefault="008A7826" w:rsidP="00760D6E">
            <w:pPr>
              <w:rPr>
                <w:rFonts w:ascii="Arial" w:hAnsi="Arial" w:cs="Arial"/>
                <w:b/>
                <w:bCs/>
                <w:sz w:val="24"/>
                <w:szCs w:val="24"/>
              </w:rPr>
            </w:pPr>
            <w:r w:rsidRPr="005B2FF2">
              <w:rPr>
                <w:rFonts w:ascii="Arial" w:hAnsi="Arial" w:cs="Arial"/>
                <w:b/>
                <w:bCs/>
                <w:sz w:val="24"/>
                <w:szCs w:val="24"/>
              </w:rPr>
              <w:t>Status</w:t>
            </w:r>
          </w:p>
        </w:tc>
        <w:tc>
          <w:tcPr>
            <w:tcW w:w="4111" w:type="dxa"/>
          </w:tcPr>
          <w:p w14:paraId="7001724E" w14:textId="77777777" w:rsidR="008A7826" w:rsidRPr="005B2FF2" w:rsidRDefault="008A7826" w:rsidP="00760D6E">
            <w:pPr>
              <w:rPr>
                <w:rFonts w:ascii="Arial" w:hAnsi="Arial" w:cs="Arial"/>
                <w:b/>
                <w:bCs/>
                <w:sz w:val="24"/>
                <w:szCs w:val="24"/>
              </w:rPr>
            </w:pPr>
            <w:r w:rsidRPr="005B2FF2">
              <w:rPr>
                <w:rFonts w:ascii="Arial" w:hAnsi="Arial" w:cs="Arial"/>
                <w:b/>
                <w:bCs/>
                <w:sz w:val="24"/>
                <w:szCs w:val="24"/>
              </w:rPr>
              <w:t>Commentary</w:t>
            </w:r>
          </w:p>
        </w:tc>
      </w:tr>
      <w:tr w:rsidR="008A7826" w:rsidRPr="005B2FF2" w14:paraId="7D914154" w14:textId="77777777" w:rsidTr="2BF44441">
        <w:tc>
          <w:tcPr>
            <w:tcW w:w="3828" w:type="dxa"/>
          </w:tcPr>
          <w:p w14:paraId="2983C020" w14:textId="7FDA58E3" w:rsidR="008A7826" w:rsidRPr="005B2FF2" w:rsidRDefault="008A7826" w:rsidP="00760D6E">
            <w:pPr>
              <w:rPr>
                <w:rFonts w:ascii="Arial" w:hAnsi="Arial" w:cs="Arial"/>
                <w:sz w:val="24"/>
                <w:szCs w:val="24"/>
              </w:rPr>
            </w:pPr>
            <w:r w:rsidRPr="005B2FF2">
              <w:rPr>
                <w:rFonts w:ascii="Arial" w:hAnsi="Arial" w:cs="Arial"/>
                <w:sz w:val="24"/>
                <w:szCs w:val="24"/>
              </w:rPr>
              <w:t>Focus on Covid-19 Financial Support Scheme misconduct, identifying cases where both civil and criminal enforcement action is appropriate and take recovery action</w:t>
            </w:r>
          </w:p>
        </w:tc>
        <w:tc>
          <w:tcPr>
            <w:tcW w:w="1275" w:type="dxa"/>
          </w:tcPr>
          <w:p w14:paraId="3E6E5A01" w14:textId="5ACD8ABA" w:rsidR="008A7826" w:rsidRPr="005B2FF2" w:rsidRDefault="00AE3767" w:rsidP="00760D6E">
            <w:pPr>
              <w:rPr>
                <w:rFonts w:ascii="Arial" w:hAnsi="Arial" w:cs="Arial"/>
                <w:sz w:val="24"/>
                <w:szCs w:val="24"/>
              </w:rPr>
            </w:pPr>
            <w:r w:rsidRPr="005B2FF2">
              <w:rPr>
                <w:rFonts w:ascii="Arial" w:hAnsi="Arial" w:cs="Arial"/>
                <w:sz w:val="24"/>
                <w:szCs w:val="24"/>
              </w:rPr>
              <w:t>A</w:t>
            </w:r>
            <w:r w:rsidR="008A7826" w:rsidRPr="005B2FF2">
              <w:rPr>
                <w:rFonts w:ascii="Arial" w:hAnsi="Arial" w:cs="Arial"/>
                <w:sz w:val="24"/>
                <w:szCs w:val="24"/>
              </w:rPr>
              <w:t>chieved</w:t>
            </w:r>
          </w:p>
        </w:tc>
        <w:tc>
          <w:tcPr>
            <w:tcW w:w="4111" w:type="dxa"/>
          </w:tcPr>
          <w:p w14:paraId="2A7FA2B2" w14:textId="7BBC240D" w:rsidR="008A7826" w:rsidRPr="005B2FF2" w:rsidRDefault="00E26E1B" w:rsidP="00760D6E">
            <w:pPr>
              <w:rPr>
                <w:rFonts w:ascii="Arial" w:hAnsi="Arial" w:cs="Arial"/>
                <w:sz w:val="24"/>
                <w:szCs w:val="24"/>
              </w:rPr>
            </w:pPr>
            <w:r w:rsidRPr="005B2FF2">
              <w:rPr>
                <w:rFonts w:ascii="Arial" w:hAnsi="Arial" w:cs="Arial"/>
                <w:sz w:val="24"/>
                <w:szCs w:val="24"/>
              </w:rPr>
              <w:t>There have been 459</w:t>
            </w:r>
            <w:r w:rsidR="00135A5E" w:rsidRPr="005B2FF2">
              <w:rPr>
                <w:rFonts w:ascii="Arial" w:hAnsi="Arial" w:cs="Arial"/>
                <w:sz w:val="24"/>
                <w:szCs w:val="24"/>
              </w:rPr>
              <w:t xml:space="preserve"> disqualification outcomes</w:t>
            </w:r>
            <w:r w:rsidR="00071B47" w:rsidRPr="005B2FF2">
              <w:rPr>
                <w:rFonts w:ascii="Arial" w:hAnsi="Arial" w:cs="Arial"/>
                <w:sz w:val="24"/>
                <w:szCs w:val="24"/>
              </w:rPr>
              <w:t>,</w:t>
            </w:r>
            <w:r w:rsidR="00135A5E" w:rsidRPr="005B2FF2">
              <w:rPr>
                <w:rFonts w:ascii="Arial" w:hAnsi="Arial" w:cs="Arial"/>
                <w:sz w:val="24"/>
                <w:szCs w:val="24"/>
              </w:rPr>
              <w:t xml:space="preserve"> 101 bankruptcy restrictions</w:t>
            </w:r>
            <w:r w:rsidR="00071B47" w:rsidRPr="005B2FF2">
              <w:rPr>
                <w:rFonts w:ascii="Arial" w:hAnsi="Arial" w:cs="Arial"/>
                <w:sz w:val="24"/>
                <w:szCs w:val="24"/>
              </w:rPr>
              <w:t xml:space="preserve"> and 6 criminal prosecutions</w:t>
            </w:r>
            <w:r w:rsidR="00EF1A99" w:rsidRPr="005B2FF2">
              <w:rPr>
                <w:rFonts w:ascii="Arial" w:hAnsi="Arial" w:cs="Arial"/>
                <w:sz w:val="24"/>
                <w:szCs w:val="24"/>
              </w:rPr>
              <w:t xml:space="preserve"> relating to Covid-19 </w:t>
            </w:r>
            <w:r w:rsidR="000B16D1" w:rsidRPr="005B2FF2">
              <w:rPr>
                <w:rFonts w:ascii="Arial" w:hAnsi="Arial" w:cs="Arial"/>
                <w:sz w:val="24"/>
                <w:szCs w:val="24"/>
              </w:rPr>
              <w:t>Financial Support Scheme misconduct.</w:t>
            </w:r>
          </w:p>
        </w:tc>
      </w:tr>
      <w:tr w:rsidR="008A7826" w:rsidRPr="005B2FF2" w14:paraId="21A6D94C" w14:textId="77777777" w:rsidTr="2BF44441">
        <w:tc>
          <w:tcPr>
            <w:tcW w:w="3828" w:type="dxa"/>
          </w:tcPr>
          <w:p w14:paraId="48843C56" w14:textId="3738CEFF" w:rsidR="008A7826" w:rsidRPr="005B2FF2" w:rsidRDefault="008A7826" w:rsidP="00760D6E">
            <w:pPr>
              <w:rPr>
                <w:rFonts w:ascii="Arial" w:hAnsi="Arial" w:cs="Arial"/>
                <w:sz w:val="24"/>
                <w:szCs w:val="24"/>
              </w:rPr>
            </w:pPr>
            <w:r w:rsidRPr="005B2FF2">
              <w:rPr>
                <w:rFonts w:ascii="Arial" w:hAnsi="Arial" w:cs="Arial"/>
                <w:sz w:val="24"/>
                <w:szCs w:val="24"/>
              </w:rPr>
              <w:t>Develop our forensic computing capabilities through a hybrid solution using in-house and external expertise and work towards obtaining an I</w:t>
            </w:r>
            <w:r w:rsidR="003D1934">
              <w:rPr>
                <w:rFonts w:ascii="Arial" w:hAnsi="Arial" w:cs="Arial"/>
                <w:sz w:val="24"/>
                <w:szCs w:val="24"/>
              </w:rPr>
              <w:t xml:space="preserve">nternational </w:t>
            </w:r>
            <w:r w:rsidRPr="005B2FF2">
              <w:rPr>
                <w:rFonts w:ascii="Arial" w:hAnsi="Arial" w:cs="Arial"/>
                <w:sz w:val="24"/>
                <w:szCs w:val="24"/>
              </w:rPr>
              <w:t>O</w:t>
            </w:r>
            <w:r w:rsidR="00E40A0D">
              <w:rPr>
                <w:rFonts w:ascii="Arial" w:hAnsi="Arial" w:cs="Arial"/>
                <w:sz w:val="24"/>
                <w:szCs w:val="24"/>
              </w:rPr>
              <w:t>rganisation for Standards</w:t>
            </w:r>
            <w:r w:rsidRPr="005B2FF2">
              <w:rPr>
                <w:rFonts w:ascii="Arial" w:hAnsi="Arial" w:cs="Arial"/>
                <w:sz w:val="24"/>
                <w:szCs w:val="24"/>
              </w:rPr>
              <w:t xml:space="preserve"> accreditation</w:t>
            </w:r>
          </w:p>
        </w:tc>
        <w:tc>
          <w:tcPr>
            <w:tcW w:w="1275" w:type="dxa"/>
          </w:tcPr>
          <w:p w14:paraId="140B7CCC" w14:textId="27F58A82" w:rsidR="008A7826" w:rsidRPr="005B2FF2" w:rsidRDefault="00AE3767" w:rsidP="00760D6E">
            <w:pPr>
              <w:rPr>
                <w:rFonts w:ascii="Arial" w:hAnsi="Arial" w:cs="Arial"/>
                <w:sz w:val="24"/>
                <w:szCs w:val="24"/>
              </w:rPr>
            </w:pPr>
            <w:r w:rsidRPr="005B2FF2">
              <w:rPr>
                <w:rFonts w:ascii="Arial" w:hAnsi="Arial" w:cs="Arial"/>
                <w:sz w:val="24"/>
                <w:szCs w:val="24"/>
              </w:rPr>
              <w:t>A</w:t>
            </w:r>
            <w:r w:rsidR="005464B8" w:rsidRPr="005B2FF2">
              <w:rPr>
                <w:rFonts w:ascii="Arial" w:hAnsi="Arial" w:cs="Arial"/>
                <w:sz w:val="24"/>
                <w:szCs w:val="24"/>
              </w:rPr>
              <w:t>chieved</w:t>
            </w:r>
          </w:p>
        </w:tc>
        <w:tc>
          <w:tcPr>
            <w:tcW w:w="4111" w:type="dxa"/>
          </w:tcPr>
          <w:p w14:paraId="4BD5C6C4" w14:textId="77777777" w:rsidR="00DC1F1F" w:rsidRPr="005B2FF2" w:rsidRDefault="002476D3" w:rsidP="00760D6E">
            <w:pPr>
              <w:rPr>
                <w:rFonts w:ascii="Arial" w:hAnsi="Arial" w:cs="Arial"/>
                <w:sz w:val="24"/>
                <w:szCs w:val="24"/>
              </w:rPr>
            </w:pPr>
            <w:r w:rsidRPr="005B2FF2">
              <w:rPr>
                <w:rFonts w:ascii="Arial" w:hAnsi="Arial" w:cs="Arial"/>
                <w:sz w:val="24"/>
                <w:szCs w:val="24"/>
              </w:rPr>
              <w:t>We d</w:t>
            </w:r>
            <w:r w:rsidR="00EE5F5F" w:rsidRPr="005B2FF2">
              <w:rPr>
                <w:rFonts w:ascii="Arial" w:hAnsi="Arial" w:cs="Arial"/>
                <w:sz w:val="24"/>
                <w:szCs w:val="24"/>
              </w:rPr>
              <w:t xml:space="preserve">elivered </w:t>
            </w:r>
            <w:r w:rsidR="001E729A" w:rsidRPr="005B2FF2">
              <w:rPr>
                <w:rFonts w:ascii="Arial" w:hAnsi="Arial" w:cs="Arial"/>
                <w:sz w:val="24"/>
                <w:szCs w:val="24"/>
              </w:rPr>
              <w:t xml:space="preserve">improved </w:t>
            </w:r>
            <w:r w:rsidR="00EE5F5F" w:rsidRPr="005B2FF2">
              <w:rPr>
                <w:rFonts w:ascii="Arial" w:hAnsi="Arial" w:cs="Arial"/>
                <w:sz w:val="24"/>
                <w:szCs w:val="24"/>
              </w:rPr>
              <w:t>capability for</w:t>
            </w:r>
            <w:r w:rsidR="00A81BAD" w:rsidRPr="005B2FF2">
              <w:rPr>
                <w:rFonts w:ascii="Arial" w:hAnsi="Arial" w:cs="Arial"/>
                <w:sz w:val="24"/>
                <w:szCs w:val="24"/>
              </w:rPr>
              <w:t xml:space="preserve"> digital</w:t>
            </w:r>
            <w:r w:rsidR="00EE5F5F" w:rsidRPr="005B2FF2">
              <w:rPr>
                <w:rFonts w:ascii="Arial" w:hAnsi="Arial" w:cs="Arial"/>
                <w:sz w:val="24"/>
                <w:szCs w:val="24"/>
              </w:rPr>
              <w:t xml:space="preserve"> forensic </w:t>
            </w:r>
            <w:r w:rsidR="00CA476F" w:rsidRPr="005B2FF2">
              <w:rPr>
                <w:rFonts w:ascii="Arial" w:hAnsi="Arial" w:cs="Arial"/>
                <w:sz w:val="24"/>
                <w:szCs w:val="24"/>
              </w:rPr>
              <w:t xml:space="preserve">processing to support </w:t>
            </w:r>
            <w:r w:rsidR="00EE5F5F" w:rsidRPr="005B2FF2">
              <w:rPr>
                <w:rFonts w:ascii="Arial" w:hAnsi="Arial" w:cs="Arial"/>
                <w:sz w:val="24"/>
                <w:szCs w:val="24"/>
              </w:rPr>
              <w:t>investigations</w:t>
            </w:r>
            <w:r w:rsidR="00CA476F" w:rsidRPr="005B2FF2">
              <w:rPr>
                <w:rFonts w:ascii="Arial" w:hAnsi="Arial" w:cs="Arial"/>
                <w:sz w:val="24"/>
                <w:szCs w:val="24"/>
              </w:rPr>
              <w:t>.</w:t>
            </w:r>
            <w:r w:rsidR="00EE5F5F" w:rsidRPr="005B2FF2">
              <w:rPr>
                <w:rFonts w:ascii="Arial" w:hAnsi="Arial" w:cs="Arial"/>
                <w:sz w:val="24"/>
                <w:szCs w:val="24"/>
              </w:rPr>
              <w:t xml:space="preserve"> </w:t>
            </w:r>
          </w:p>
          <w:p w14:paraId="7123DA19" w14:textId="69971908" w:rsidR="003F7035" w:rsidRDefault="00B60B0F" w:rsidP="00760D6E">
            <w:pPr>
              <w:rPr>
                <w:rFonts w:ascii="Arial" w:hAnsi="Arial" w:cs="Arial"/>
                <w:sz w:val="24"/>
                <w:szCs w:val="24"/>
              </w:rPr>
            </w:pPr>
            <w:r w:rsidRPr="005B2FF2">
              <w:rPr>
                <w:rFonts w:ascii="Arial" w:hAnsi="Arial" w:cs="Arial"/>
                <w:sz w:val="24"/>
                <w:szCs w:val="24"/>
              </w:rPr>
              <w:t>We commenced p</w:t>
            </w:r>
            <w:r w:rsidR="00B81301" w:rsidRPr="005B2FF2">
              <w:rPr>
                <w:rFonts w:ascii="Arial" w:hAnsi="Arial" w:cs="Arial"/>
                <w:sz w:val="24"/>
                <w:szCs w:val="24"/>
              </w:rPr>
              <w:t xml:space="preserve">lanning </w:t>
            </w:r>
            <w:r w:rsidR="00F1180E" w:rsidRPr="005B2FF2">
              <w:rPr>
                <w:rFonts w:ascii="Arial" w:hAnsi="Arial" w:cs="Arial"/>
                <w:sz w:val="24"/>
                <w:szCs w:val="24"/>
              </w:rPr>
              <w:t>f</w:t>
            </w:r>
            <w:r w:rsidR="00B81301" w:rsidRPr="005B2FF2">
              <w:rPr>
                <w:rFonts w:ascii="Arial" w:hAnsi="Arial" w:cs="Arial"/>
                <w:sz w:val="24"/>
                <w:szCs w:val="24"/>
              </w:rPr>
              <w:t xml:space="preserve">or delivery </w:t>
            </w:r>
            <w:r w:rsidR="00F1180E" w:rsidRPr="005B2FF2">
              <w:rPr>
                <w:rFonts w:ascii="Arial" w:hAnsi="Arial" w:cs="Arial"/>
                <w:sz w:val="24"/>
                <w:szCs w:val="24"/>
              </w:rPr>
              <w:t xml:space="preserve">in </w:t>
            </w:r>
            <w:r w:rsidR="0055787B">
              <w:rPr>
                <w:rFonts w:ascii="Arial" w:hAnsi="Arial" w:cs="Arial"/>
                <w:sz w:val="24"/>
                <w:szCs w:val="24"/>
              </w:rPr>
              <w:t>20</w:t>
            </w:r>
            <w:r w:rsidR="00F1180E" w:rsidRPr="005B2FF2">
              <w:rPr>
                <w:rFonts w:ascii="Arial" w:hAnsi="Arial" w:cs="Arial"/>
                <w:sz w:val="24"/>
                <w:szCs w:val="24"/>
              </w:rPr>
              <w:t>23</w:t>
            </w:r>
            <w:r w:rsidR="0055787B">
              <w:rPr>
                <w:rFonts w:ascii="Arial" w:hAnsi="Arial" w:cs="Arial"/>
                <w:sz w:val="24"/>
                <w:szCs w:val="24"/>
              </w:rPr>
              <w:t>-</w:t>
            </w:r>
            <w:r w:rsidR="00F1180E" w:rsidRPr="005B2FF2">
              <w:rPr>
                <w:rFonts w:ascii="Arial" w:hAnsi="Arial" w:cs="Arial"/>
                <w:sz w:val="24"/>
                <w:szCs w:val="24"/>
              </w:rPr>
              <w:t xml:space="preserve">24 </w:t>
            </w:r>
            <w:r w:rsidR="00B81301" w:rsidRPr="005B2FF2">
              <w:rPr>
                <w:rFonts w:ascii="Arial" w:hAnsi="Arial" w:cs="Arial"/>
                <w:sz w:val="24"/>
                <w:szCs w:val="24"/>
              </w:rPr>
              <w:t>of</w:t>
            </w:r>
            <w:r w:rsidR="00F1180E" w:rsidRPr="005B2FF2">
              <w:rPr>
                <w:rFonts w:ascii="Arial" w:hAnsi="Arial" w:cs="Arial"/>
                <w:sz w:val="24"/>
                <w:szCs w:val="24"/>
              </w:rPr>
              <w:t xml:space="preserve"> a</w:t>
            </w:r>
            <w:r w:rsidR="00B81301" w:rsidRPr="005B2FF2">
              <w:rPr>
                <w:rFonts w:ascii="Arial" w:hAnsi="Arial" w:cs="Arial"/>
                <w:sz w:val="24"/>
                <w:szCs w:val="24"/>
              </w:rPr>
              <w:t xml:space="preserve"> new IT capability for investigators to handle and analyse increasing volumes of digital evidence, enhancing data security in line with our Data </w:t>
            </w:r>
            <w:r w:rsidR="00814642" w:rsidRPr="005B2FF2">
              <w:rPr>
                <w:rFonts w:ascii="Arial" w:hAnsi="Arial" w:cs="Arial"/>
                <w:sz w:val="24"/>
                <w:szCs w:val="24"/>
              </w:rPr>
              <w:t>Strategy.</w:t>
            </w:r>
            <w:r w:rsidR="00EE5F5F" w:rsidRPr="005B2FF2">
              <w:rPr>
                <w:rFonts w:ascii="Arial" w:hAnsi="Arial" w:cs="Arial"/>
                <w:sz w:val="24"/>
                <w:szCs w:val="24"/>
              </w:rPr>
              <w:t xml:space="preserve"> </w:t>
            </w:r>
          </w:p>
          <w:p w14:paraId="17BF5183" w14:textId="32A31808" w:rsidR="008A7826" w:rsidRPr="005B2FF2" w:rsidRDefault="007301E2" w:rsidP="00760D6E">
            <w:pPr>
              <w:rPr>
                <w:rFonts w:ascii="Arial" w:hAnsi="Arial" w:cs="Arial"/>
                <w:sz w:val="24"/>
                <w:szCs w:val="24"/>
              </w:rPr>
            </w:pPr>
            <w:r w:rsidRPr="005B2FF2">
              <w:rPr>
                <w:rFonts w:ascii="Arial" w:hAnsi="Arial" w:cs="Arial"/>
                <w:sz w:val="24"/>
                <w:szCs w:val="24"/>
              </w:rPr>
              <w:t>W</w:t>
            </w:r>
            <w:r w:rsidR="005464B8" w:rsidRPr="005B2FF2">
              <w:rPr>
                <w:rFonts w:ascii="Arial" w:hAnsi="Arial" w:cs="Arial"/>
                <w:sz w:val="24"/>
                <w:szCs w:val="24"/>
              </w:rPr>
              <w:t xml:space="preserve">ork has started on achieving an </w:t>
            </w:r>
            <w:r w:rsidR="00372E6E" w:rsidRPr="005B2FF2">
              <w:rPr>
                <w:rFonts w:ascii="Arial" w:hAnsi="Arial" w:cs="Arial"/>
                <w:sz w:val="24"/>
                <w:szCs w:val="24"/>
              </w:rPr>
              <w:t>International Organisation</w:t>
            </w:r>
            <w:r w:rsidR="00E838C7" w:rsidRPr="005B2FF2">
              <w:rPr>
                <w:rFonts w:ascii="Arial" w:hAnsi="Arial" w:cs="Arial"/>
                <w:sz w:val="24"/>
                <w:szCs w:val="24"/>
              </w:rPr>
              <w:t xml:space="preserve"> for Standards</w:t>
            </w:r>
            <w:r w:rsidR="005464B8" w:rsidRPr="005B2FF2">
              <w:rPr>
                <w:rFonts w:ascii="Arial" w:hAnsi="Arial" w:cs="Arial"/>
                <w:sz w:val="24"/>
                <w:szCs w:val="24"/>
              </w:rPr>
              <w:t xml:space="preserve"> accreditation</w:t>
            </w:r>
            <w:r w:rsidR="00E01268" w:rsidRPr="005B2FF2">
              <w:rPr>
                <w:rFonts w:ascii="Arial" w:hAnsi="Arial" w:cs="Arial"/>
                <w:sz w:val="24"/>
                <w:szCs w:val="24"/>
              </w:rPr>
              <w:t xml:space="preserve"> </w:t>
            </w:r>
            <w:r w:rsidR="00C37958" w:rsidRPr="005B2FF2">
              <w:rPr>
                <w:rFonts w:ascii="Arial" w:hAnsi="Arial" w:cs="Arial"/>
                <w:sz w:val="24"/>
                <w:szCs w:val="24"/>
              </w:rPr>
              <w:t xml:space="preserve">to </w:t>
            </w:r>
            <w:r w:rsidR="008D0481" w:rsidRPr="005B2FF2">
              <w:rPr>
                <w:rFonts w:ascii="Arial" w:hAnsi="Arial" w:cs="Arial"/>
                <w:sz w:val="24"/>
                <w:szCs w:val="24"/>
              </w:rPr>
              <w:t xml:space="preserve">reflect our work in the </w:t>
            </w:r>
            <w:r w:rsidR="0020670D" w:rsidRPr="005B2FF2">
              <w:rPr>
                <w:rFonts w:ascii="Arial" w:hAnsi="Arial" w:cs="Arial"/>
                <w:sz w:val="24"/>
                <w:szCs w:val="24"/>
              </w:rPr>
              <w:t>d</w:t>
            </w:r>
            <w:r w:rsidR="00931C9D" w:rsidRPr="005B2FF2">
              <w:rPr>
                <w:rFonts w:ascii="Arial" w:hAnsi="Arial" w:cs="Arial"/>
                <w:sz w:val="24"/>
                <w:szCs w:val="24"/>
              </w:rPr>
              <w:t>igital forensic</w:t>
            </w:r>
            <w:r w:rsidR="008D0481" w:rsidRPr="005B2FF2">
              <w:rPr>
                <w:rFonts w:ascii="Arial" w:hAnsi="Arial" w:cs="Arial"/>
                <w:sz w:val="24"/>
                <w:szCs w:val="24"/>
              </w:rPr>
              <w:t xml:space="preserve"> profession, </w:t>
            </w:r>
            <w:r w:rsidR="0020670D" w:rsidRPr="005B2FF2">
              <w:rPr>
                <w:rFonts w:ascii="Arial" w:hAnsi="Arial" w:cs="Arial"/>
                <w:sz w:val="24"/>
                <w:szCs w:val="24"/>
              </w:rPr>
              <w:t>working to</w:t>
            </w:r>
            <w:r w:rsidR="008D0481" w:rsidRPr="005B2FF2">
              <w:rPr>
                <w:rFonts w:ascii="Arial" w:hAnsi="Arial" w:cs="Arial"/>
                <w:sz w:val="24"/>
                <w:szCs w:val="24"/>
              </w:rPr>
              <w:t>wards</w:t>
            </w:r>
            <w:r w:rsidR="00931C9D" w:rsidRPr="005B2FF2">
              <w:rPr>
                <w:rFonts w:ascii="Arial" w:hAnsi="Arial" w:cs="Arial"/>
                <w:sz w:val="24"/>
                <w:szCs w:val="24"/>
              </w:rPr>
              <w:t xml:space="preserve"> best</w:t>
            </w:r>
            <w:r w:rsidR="00475982" w:rsidRPr="005B2FF2">
              <w:rPr>
                <w:rFonts w:ascii="Arial" w:hAnsi="Arial" w:cs="Arial"/>
                <w:sz w:val="24"/>
                <w:szCs w:val="24"/>
              </w:rPr>
              <w:t xml:space="preserve"> practice</w:t>
            </w:r>
            <w:r w:rsidR="00931C9D" w:rsidRPr="005B2FF2">
              <w:rPr>
                <w:rFonts w:ascii="Arial" w:hAnsi="Arial" w:cs="Arial"/>
                <w:sz w:val="24"/>
                <w:szCs w:val="24"/>
              </w:rPr>
              <w:t>s</w:t>
            </w:r>
            <w:r w:rsidR="001E23E2" w:rsidRPr="005B2FF2">
              <w:rPr>
                <w:rFonts w:ascii="Arial" w:hAnsi="Arial" w:cs="Arial"/>
                <w:sz w:val="24"/>
                <w:szCs w:val="24"/>
              </w:rPr>
              <w:t xml:space="preserve"> and</w:t>
            </w:r>
            <w:r w:rsidR="008D0481" w:rsidRPr="005B2FF2">
              <w:rPr>
                <w:rFonts w:ascii="Arial" w:hAnsi="Arial" w:cs="Arial"/>
                <w:sz w:val="24"/>
                <w:szCs w:val="24"/>
              </w:rPr>
              <w:t xml:space="preserve"> industry</w:t>
            </w:r>
            <w:r w:rsidR="001E23E2" w:rsidRPr="005B2FF2">
              <w:rPr>
                <w:rFonts w:ascii="Arial" w:hAnsi="Arial" w:cs="Arial"/>
                <w:sz w:val="24"/>
                <w:szCs w:val="24"/>
              </w:rPr>
              <w:t xml:space="preserve"> standards</w:t>
            </w:r>
            <w:r w:rsidR="00931C9D" w:rsidRPr="005B2FF2">
              <w:rPr>
                <w:rFonts w:ascii="Arial" w:hAnsi="Arial" w:cs="Arial"/>
                <w:sz w:val="24"/>
                <w:szCs w:val="24"/>
              </w:rPr>
              <w:t>.</w:t>
            </w:r>
          </w:p>
        </w:tc>
      </w:tr>
    </w:tbl>
    <w:p w14:paraId="5B51BA1B" w14:textId="77777777" w:rsidR="008A634C" w:rsidRDefault="008A634C"/>
    <w:tbl>
      <w:tblPr>
        <w:tblStyle w:val="TableGrid"/>
        <w:tblW w:w="9214" w:type="dxa"/>
        <w:tblInd w:w="-5" w:type="dxa"/>
        <w:tblLayout w:type="fixed"/>
        <w:tblLook w:val="04A0" w:firstRow="1" w:lastRow="0" w:firstColumn="1" w:lastColumn="0" w:noHBand="0" w:noVBand="1"/>
      </w:tblPr>
      <w:tblGrid>
        <w:gridCol w:w="3828"/>
        <w:gridCol w:w="1275"/>
        <w:gridCol w:w="4111"/>
      </w:tblGrid>
      <w:tr w:rsidR="008A634C" w:rsidRPr="005B2FF2" w14:paraId="16F4F636" w14:textId="77777777" w:rsidTr="2BF44441">
        <w:tc>
          <w:tcPr>
            <w:tcW w:w="3828" w:type="dxa"/>
          </w:tcPr>
          <w:p w14:paraId="206DC6CF" w14:textId="1AF7525E" w:rsidR="008A634C" w:rsidRPr="005B2FF2" w:rsidRDefault="008A634C" w:rsidP="008A634C">
            <w:pPr>
              <w:rPr>
                <w:rFonts w:ascii="Arial" w:hAnsi="Arial" w:cs="Arial"/>
                <w:sz w:val="24"/>
                <w:szCs w:val="24"/>
              </w:rPr>
            </w:pPr>
            <w:r w:rsidRPr="005B2FF2">
              <w:rPr>
                <w:rFonts w:ascii="Arial" w:hAnsi="Arial" w:cs="Arial"/>
                <w:b/>
                <w:bCs/>
                <w:sz w:val="24"/>
                <w:szCs w:val="24"/>
              </w:rPr>
              <w:lastRenderedPageBreak/>
              <w:t>Objective</w:t>
            </w:r>
          </w:p>
        </w:tc>
        <w:tc>
          <w:tcPr>
            <w:tcW w:w="1275" w:type="dxa"/>
          </w:tcPr>
          <w:p w14:paraId="2E70C9F8" w14:textId="1D1F9FD7" w:rsidR="008A634C" w:rsidRPr="005B2FF2" w:rsidRDefault="008A634C" w:rsidP="008A634C">
            <w:pPr>
              <w:rPr>
                <w:rFonts w:ascii="Arial" w:hAnsi="Arial" w:cs="Arial"/>
                <w:sz w:val="24"/>
                <w:szCs w:val="24"/>
              </w:rPr>
            </w:pPr>
            <w:r w:rsidRPr="005B2FF2">
              <w:rPr>
                <w:rFonts w:ascii="Arial" w:hAnsi="Arial" w:cs="Arial"/>
                <w:b/>
                <w:bCs/>
                <w:sz w:val="24"/>
                <w:szCs w:val="24"/>
              </w:rPr>
              <w:t>Status</w:t>
            </w:r>
          </w:p>
        </w:tc>
        <w:tc>
          <w:tcPr>
            <w:tcW w:w="4111" w:type="dxa"/>
          </w:tcPr>
          <w:p w14:paraId="3800EF9C" w14:textId="6143BDB7" w:rsidR="008A634C" w:rsidRPr="005B2FF2" w:rsidRDefault="008A634C" w:rsidP="008A634C">
            <w:pPr>
              <w:rPr>
                <w:rFonts w:ascii="Arial" w:hAnsi="Arial" w:cs="Arial"/>
                <w:sz w:val="24"/>
                <w:szCs w:val="24"/>
              </w:rPr>
            </w:pPr>
            <w:r w:rsidRPr="005B2FF2">
              <w:rPr>
                <w:rFonts w:ascii="Arial" w:hAnsi="Arial" w:cs="Arial"/>
                <w:b/>
                <w:bCs/>
                <w:sz w:val="24"/>
                <w:szCs w:val="24"/>
              </w:rPr>
              <w:t>Commentary</w:t>
            </w:r>
          </w:p>
        </w:tc>
      </w:tr>
      <w:tr w:rsidR="008A634C" w:rsidRPr="005B2FF2" w14:paraId="1AF261F8" w14:textId="77777777" w:rsidTr="2BF44441">
        <w:tc>
          <w:tcPr>
            <w:tcW w:w="3828" w:type="dxa"/>
          </w:tcPr>
          <w:p w14:paraId="18EAEFC2" w14:textId="479F56E8" w:rsidR="008A634C" w:rsidRPr="005B2FF2" w:rsidRDefault="008A634C" w:rsidP="008A634C">
            <w:pPr>
              <w:rPr>
                <w:rFonts w:ascii="Arial" w:hAnsi="Arial" w:cs="Arial"/>
                <w:sz w:val="24"/>
                <w:szCs w:val="24"/>
              </w:rPr>
            </w:pPr>
            <w:r w:rsidRPr="005B2FF2">
              <w:rPr>
                <w:rFonts w:ascii="Arial" w:hAnsi="Arial" w:cs="Arial"/>
                <w:sz w:val="24"/>
                <w:szCs w:val="24"/>
              </w:rPr>
              <w:t>Review and, where appropriate refine, our Enforcement Strategy</w:t>
            </w:r>
          </w:p>
        </w:tc>
        <w:tc>
          <w:tcPr>
            <w:tcW w:w="1275" w:type="dxa"/>
          </w:tcPr>
          <w:p w14:paraId="07FCB355" w14:textId="7CF81B65" w:rsidR="008A634C" w:rsidRPr="005B2FF2" w:rsidRDefault="008A634C" w:rsidP="008A634C">
            <w:pPr>
              <w:rPr>
                <w:rFonts w:ascii="Arial" w:hAnsi="Arial" w:cs="Arial"/>
                <w:sz w:val="24"/>
                <w:szCs w:val="24"/>
              </w:rPr>
            </w:pPr>
            <w:r w:rsidRPr="005B2FF2">
              <w:rPr>
                <w:rFonts w:ascii="Arial" w:hAnsi="Arial" w:cs="Arial"/>
                <w:sz w:val="24"/>
                <w:szCs w:val="24"/>
              </w:rPr>
              <w:t>In progress</w:t>
            </w:r>
          </w:p>
        </w:tc>
        <w:tc>
          <w:tcPr>
            <w:tcW w:w="4111" w:type="dxa"/>
          </w:tcPr>
          <w:p w14:paraId="04786CCB" w14:textId="6481BFE9" w:rsidR="008A634C" w:rsidRPr="005B2FF2" w:rsidRDefault="008A634C" w:rsidP="008A634C">
            <w:pPr>
              <w:rPr>
                <w:rFonts w:ascii="Arial" w:hAnsi="Arial" w:cs="Arial"/>
                <w:sz w:val="24"/>
                <w:szCs w:val="24"/>
              </w:rPr>
            </w:pPr>
            <w:r w:rsidRPr="005B2FF2">
              <w:rPr>
                <w:rFonts w:ascii="Arial" w:hAnsi="Arial" w:cs="Arial"/>
                <w:sz w:val="24"/>
                <w:szCs w:val="24"/>
              </w:rPr>
              <w:t>The Enforcement Strategy has been reviewed and will be published in 2023-24. Our Strategic Assessment has been updated for 2023-24 and continues to drive our enforcement activities.</w:t>
            </w:r>
          </w:p>
        </w:tc>
      </w:tr>
      <w:tr w:rsidR="008A634C" w:rsidRPr="005B2FF2" w14:paraId="53106E71" w14:textId="77777777" w:rsidTr="2BF44441">
        <w:tc>
          <w:tcPr>
            <w:tcW w:w="3828" w:type="dxa"/>
          </w:tcPr>
          <w:p w14:paraId="5FA51FBD" w14:textId="66B87507" w:rsidR="008A634C" w:rsidRPr="005B2FF2" w:rsidRDefault="008A634C" w:rsidP="008A634C">
            <w:pPr>
              <w:rPr>
                <w:rFonts w:ascii="Arial" w:hAnsi="Arial" w:cs="Arial"/>
                <w:sz w:val="24"/>
                <w:szCs w:val="24"/>
              </w:rPr>
            </w:pPr>
            <w:r w:rsidRPr="005B2FF2">
              <w:rPr>
                <w:rFonts w:ascii="Arial" w:hAnsi="Arial" w:cs="Arial"/>
                <w:sz w:val="24"/>
                <w:szCs w:val="24"/>
              </w:rPr>
              <w:t>Continue to grow our membership of the Government Counter Fraud profession (GCFP)</w:t>
            </w:r>
          </w:p>
        </w:tc>
        <w:tc>
          <w:tcPr>
            <w:tcW w:w="1275" w:type="dxa"/>
          </w:tcPr>
          <w:p w14:paraId="5CBF7BC9" w14:textId="6ADC99C8" w:rsidR="008A634C" w:rsidRPr="005B2FF2" w:rsidRDefault="008A634C" w:rsidP="008A634C">
            <w:pPr>
              <w:rPr>
                <w:rFonts w:ascii="Arial" w:hAnsi="Arial" w:cs="Arial"/>
                <w:sz w:val="24"/>
                <w:szCs w:val="24"/>
              </w:rPr>
            </w:pPr>
            <w:r w:rsidRPr="005B2FF2">
              <w:rPr>
                <w:rFonts w:ascii="Arial" w:hAnsi="Arial" w:cs="Arial"/>
                <w:sz w:val="24"/>
                <w:szCs w:val="24"/>
              </w:rPr>
              <w:t>Achieved</w:t>
            </w:r>
          </w:p>
        </w:tc>
        <w:tc>
          <w:tcPr>
            <w:tcW w:w="4111" w:type="dxa"/>
          </w:tcPr>
          <w:p w14:paraId="38FCBDF7" w14:textId="3CA623B3" w:rsidR="008A634C" w:rsidRPr="005B2FF2" w:rsidRDefault="008A634C" w:rsidP="008A634C">
            <w:pPr>
              <w:rPr>
                <w:rFonts w:ascii="Arial" w:hAnsi="Arial" w:cs="Arial"/>
                <w:sz w:val="24"/>
                <w:szCs w:val="24"/>
              </w:rPr>
            </w:pPr>
            <w:r w:rsidRPr="005B2FF2">
              <w:rPr>
                <w:rFonts w:ascii="Arial" w:hAnsi="Arial" w:cs="Arial"/>
                <w:sz w:val="24"/>
                <w:szCs w:val="24"/>
              </w:rPr>
              <w:t>This year 43 learners completed the Insolvency Service Investigator Programme (ISIP) qualification and became accredited members of the Government Counter Fraud Profession.</w:t>
            </w:r>
          </w:p>
        </w:tc>
      </w:tr>
      <w:tr w:rsidR="008A634C" w:rsidRPr="005B2FF2" w14:paraId="0BE80514" w14:textId="77777777" w:rsidTr="2BF44441">
        <w:tc>
          <w:tcPr>
            <w:tcW w:w="3828" w:type="dxa"/>
          </w:tcPr>
          <w:p w14:paraId="3869CA5B" w14:textId="132900FE" w:rsidR="008A634C" w:rsidRPr="005B2FF2" w:rsidRDefault="008A634C" w:rsidP="008A634C">
            <w:pPr>
              <w:rPr>
                <w:rFonts w:ascii="Arial" w:hAnsi="Arial" w:cs="Arial"/>
                <w:sz w:val="24"/>
                <w:szCs w:val="24"/>
              </w:rPr>
            </w:pPr>
            <w:r w:rsidRPr="005B2FF2">
              <w:rPr>
                <w:rFonts w:ascii="Arial" w:hAnsi="Arial" w:cs="Arial"/>
                <w:sz w:val="24"/>
                <w:szCs w:val="24"/>
              </w:rPr>
              <w:t>Grow our internal legal expertise by expanding specialist training to more of our paralegal officers</w:t>
            </w:r>
          </w:p>
        </w:tc>
        <w:tc>
          <w:tcPr>
            <w:tcW w:w="1275" w:type="dxa"/>
          </w:tcPr>
          <w:p w14:paraId="4D84CEB6" w14:textId="662587AF" w:rsidR="008A634C" w:rsidRPr="005B2FF2" w:rsidRDefault="008A634C" w:rsidP="008A634C">
            <w:pPr>
              <w:rPr>
                <w:rFonts w:ascii="Arial" w:hAnsi="Arial" w:cs="Arial"/>
                <w:sz w:val="24"/>
                <w:szCs w:val="24"/>
              </w:rPr>
            </w:pPr>
            <w:r w:rsidRPr="005B2FF2">
              <w:rPr>
                <w:rFonts w:ascii="Arial" w:hAnsi="Arial" w:cs="Arial"/>
                <w:sz w:val="24"/>
                <w:szCs w:val="24"/>
              </w:rPr>
              <w:t>Achieved</w:t>
            </w:r>
          </w:p>
        </w:tc>
        <w:tc>
          <w:tcPr>
            <w:tcW w:w="4111" w:type="dxa"/>
          </w:tcPr>
          <w:p w14:paraId="7AFB0B28" w14:textId="4559DD26" w:rsidR="008A634C" w:rsidRPr="005B2FF2" w:rsidRDefault="008A634C" w:rsidP="008A634C">
            <w:pPr>
              <w:rPr>
                <w:rFonts w:ascii="Arial" w:hAnsi="Arial" w:cs="Arial"/>
                <w:sz w:val="24"/>
                <w:szCs w:val="24"/>
              </w:rPr>
            </w:pPr>
            <w:r w:rsidRPr="005B2FF2">
              <w:rPr>
                <w:rFonts w:ascii="Arial" w:hAnsi="Arial" w:cs="Arial"/>
                <w:sz w:val="24"/>
                <w:szCs w:val="24"/>
              </w:rPr>
              <w:t xml:space="preserve">We have </w:t>
            </w:r>
            <w:r>
              <w:rPr>
                <w:rFonts w:ascii="Arial" w:hAnsi="Arial" w:cs="Arial"/>
                <w:sz w:val="24"/>
                <w:szCs w:val="24"/>
              </w:rPr>
              <w:t>six</w:t>
            </w:r>
            <w:r w:rsidRPr="005B2FF2">
              <w:rPr>
                <w:rFonts w:ascii="Arial" w:hAnsi="Arial" w:cs="Arial"/>
                <w:sz w:val="24"/>
                <w:szCs w:val="24"/>
              </w:rPr>
              <w:t xml:space="preserve"> paralegals studying on our “CILEX” programme</w:t>
            </w:r>
            <w:r>
              <w:rPr>
                <w:rFonts w:ascii="Arial" w:hAnsi="Arial" w:cs="Arial"/>
                <w:sz w:val="24"/>
                <w:szCs w:val="24"/>
              </w:rPr>
              <w:t>,</w:t>
            </w:r>
            <w:r w:rsidRPr="005B2FF2">
              <w:rPr>
                <w:rFonts w:ascii="Arial" w:hAnsi="Arial" w:cs="Arial"/>
                <w:sz w:val="24"/>
                <w:szCs w:val="24"/>
              </w:rPr>
              <w:t xml:space="preserve"> with the first </w:t>
            </w:r>
            <w:r>
              <w:rPr>
                <w:rFonts w:ascii="Arial" w:hAnsi="Arial" w:cs="Arial"/>
                <w:sz w:val="24"/>
                <w:szCs w:val="24"/>
              </w:rPr>
              <w:t xml:space="preserve">having qualified as a </w:t>
            </w:r>
            <w:r w:rsidRPr="005B2FF2">
              <w:rPr>
                <w:rFonts w:ascii="Arial" w:hAnsi="Arial" w:cs="Arial"/>
                <w:sz w:val="24"/>
                <w:szCs w:val="24"/>
              </w:rPr>
              <w:t xml:space="preserve">lawyer </w:t>
            </w:r>
            <w:r>
              <w:rPr>
                <w:rFonts w:ascii="Arial" w:hAnsi="Arial" w:cs="Arial"/>
                <w:sz w:val="24"/>
                <w:szCs w:val="24"/>
              </w:rPr>
              <w:t>in October</w:t>
            </w:r>
            <w:r w:rsidR="00896168">
              <w:rPr>
                <w:rFonts w:ascii="Arial" w:hAnsi="Arial" w:cs="Arial"/>
                <w:sz w:val="24"/>
                <w:szCs w:val="24"/>
              </w:rPr>
              <w:t xml:space="preserve"> </w:t>
            </w:r>
            <w:r w:rsidRPr="005B2FF2">
              <w:rPr>
                <w:rFonts w:ascii="Arial" w:hAnsi="Arial" w:cs="Arial"/>
                <w:sz w:val="24"/>
                <w:szCs w:val="24"/>
              </w:rPr>
              <w:t>2023.</w:t>
            </w:r>
          </w:p>
        </w:tc>
      </w:tr>
      <w:tr w:rsidR="008A634C" w:rsidRPr="005B2FF2" w14:paraId="722FDB8B" w14:textId="77777777" w:rsidTr="2BF44441">
        <w:tc>
          <w:tcPr>
            <w:tcW w:w="3828" w:type="dxa"/>
          </w:tcPr>
          <w:p w14:paraId="5F179A5E" w14:textId="1B6762A8" w:rsidR="008A634C" w:rsidRPr="005B2FF2" w:rsidRDefault="008A634C" w:rsidP="008A634C">
            <w:pPr>
              <w:rPr>
                <w:rFonts w:ascii="Arial" w:hAnsi="Arial" w:cs="Arial"/>
                <w:sz w:val="24"/>
                <w:szCs w:val="24"/>
              </w:rPr>
            </w:pPr>
            <w:r w:rsidRPr="005B2FF2">
              <w:rPr>
                <w:rFonts w:ascii="Arial" w:hAnsi="Arial" w:cs="Arial"/>
                <w:sz w:val="24"/>
                <w:szCs w:val="24"/>
              </w:rPr>
              <w:t xml:space="preserve">Commence a project to build flexibility and resilience in Investigation and Enforcement Services </w:t>
            </w:r>
          </w:p>
        </w:tc>
        <w:tc>
          <w:tcPr>
            <w:tcW w:w="1275" w:type="dxa"/>
          </w:tcPr>
          <w:p w14:paraId="2789FAA4" w14:textId="7366E116" w:rsidR="008A634C" w:rsidRPr="005B2FF2" w:rsidRDefault="008A634C" w:rsidP="008A634C">
            <w:pPr>
              <w:rPr>
                <w:rFonts w:ascii="Arial" w:hAnsi="Arial" w:cs="Arial"/>
                <w:sz w:val="24"/>
                <w:szCs w:val="24"/>
              </w:rPr>
            </w:pPr>
            <w:r w:rsidRPr="005B2FF2">
              <w:rPr>
                <w:rFonts w:ascii="Arial" w:hAnsi="Arial" w:cs="Arial"/>
                <w:sz w:val="24"/>
                <w:szCs w:val="24"/>
              </w:rPr>
              <w:t>Achieved</w:t>
            </w:r>
          </w:p>
        </w:tc>
        <w:tc>
          <w:tcPr>
            <w:tcW w:w="4111" w:type="dxa"/>
          </w:tcPr>
          <w:p w14:paraId="73612E08" w14:textId="44A9B3F2" w:rsidR="008A634C" w:rsidRPr="005B2FF2" w:rsidRDefault="008A634C" w:rsidP="008A634C">
            <w:pPr>
              <w:rPr>
                <w:rFonts w:ascii="Arial" w:hAnsi="Arial" w:cs="Arial"/>
                <w:sz w:val="24"/>
                <w:szCs w:val="24"/>
              </w:rPr>
            </w:pPr>
            <w:r w:rsidRPr="005B2FF2">
              <w:rPr>
                <w:rFonts w:ascii="Arial" w:hAnsi="Arial" w:cs="Arial"/>
                <w:sz w:val="24"/>
                <w:szCs w:val="24"/>
              </w:rPr>
              <w:t>The project has commenced with some rotational posts being created within our Investigation and Enforcement Teams and our Legal Services Division. Four civil investigators have completed the Crime ISIP qualification.</w:t>
            </w:r>
          </w:p>
        </w:tc>
      </w:tr>
      <w:tr w:rsidR="008A634C" w:rsidRPr="005B2FF2" w14:paraId="31459C20" w14:textId="77777777" w:rsidTr="00630767">
        <w:trPr>
          <w:trHeight w:val="1550"/>
        </w:trPr>
        <w:tc>
          <w:tcPr>
            <w:tcW w:w="3828" w:type="dxa"/>
          </w:tcPr>
          <w:p w14:paraId="1E7641C6" w14:textId="6CE137EC" w:rsidR="008A634C" w:rsidRPr="005B2FF2" w:rsidRDefault="008A634C" w:rsidP="008A634C">
            <w:pPr>
              <w:rPr>
                <w:rFonts w:ascii="Arial" w:hAnsi="Arial" w:cs="Arial"/>
                <w:sz w:val="24"/>
                <w:szCs w:val="24"/>
              </w:rPr>
            </w:pPr>
            <w:r w:rsidRPr="005B2FF2">
              <w:rPr>
                <w:rFonts w:ascii="Arial" w:hAnsi="Arial" w:cs="Arial"/>
                <w:sz w:val="24"/>
                <w:szCs w:val="24"/>
              </w:rPr>
              <w:t>Provide transparency about our enforcement activities through regular publication of detailed data through our quarterly scorecard</w:t>
            </w:r>
          </w:p>
        </w:tc>
        <w:tc>
          <w:tcPr>
            <w:tcW w:w="1275" w:type="dxa"/>
          </w:tcPr>
          <w:p w14:paraId="39C5FE0E" w14:textId="57D8419E" w:rsidR="008A634C" w:rsidRPr="005B2FF2" w:rsidRDefault="008A634C" w:rsidP="008A634C">
            <w:pPr>
              <w:rPr>
                <w:rFonts w:ascii="Arial" w:hAnsi="Arial" w:cs="Arial"/>
                <w:sz w:val="24"/>
                <w:szCs w:val="24"/>
              </w:rPr>
            </w:pPr>
            <w:r w:rsidRPr="005B2FF2">
              <w:rPr>
                <w:rFonts w:ascii="Arial" w:hAnsi="Arial" w:cs="Arial"/>
                <w:sz w:val="24"/>
                <w:szCs w:val="24"/>
              </w:rPr>
              <w:t>Achieved</w:t>
            </w:r>
          </w:p>
        </w:tc>
        <w:tc>
          <w:tcPr>
            <w:tcW w:w="4111" w:type="dxa"/>
          </w:tcPr>
          <w:p w14:paraId="7BB0309B" w14:textId="3B640EF4" w:rsidR="008A634C" w:rsidRPr="005B2FF2" w:rsidRDefault="008A634C" w:rsidP="008A634C">
            <w:pPr>
              <w:rPr>
                <w:rFonts w:ascii="Arial" w:hAnsi="Arial" w:cs="Arial"/>
                <w:sz w:val="24"/>
                <w:szCs w:val="24"/>
              </w:rPr>
            </w:pPr>
            <w:r w:rsidRPr="005B2FF2">
              <w:rPr>
                <w:rFonts w:ascii="Arial" w:hAnsi="Arial" w:cs="Arial"/>
                <w:sz w:val="24"/>
                <w:szCs w:val="24"/>
              </w:rPr>
              <w:t>Detailed information concerning our enforcement work has been published through our quarterly scorecard</w:t>
            </w:r>
            <w:r>
              <w:rPr>
                <w:rFonts w:ascii="Arial" w:hAnsi="Arial" w:cs="Arial"/>
                <w:sz w:val="24"/>
                <w:szCs w:val="24"/>
              </w:rPr>
              <w:t>,</w:t>
            </w:r>
            <w:r w:rsidRPr="005B2FF2">
              <w:rPr>
                <w:rFonts w:ascii="Arial" w:hAnsi="Arial" w:cs="Arial"/>
                <w:sz w:val="24"/>
                <w:szCs w:val="24"/>
              </w:rPr>
              <w:t xml:space="preserve"> as well as through </w:t>
            </w:r>
            <w:hyperlink r:id="rId28" w:history="1">
              <w:r w:rsidRPr="005B2FF2">
                <w:rPr>
                  <w:rStyle w:val="Hyperlink"/>
                  <w:rFonts w:ascii="Arial" w:hAnsi="Arial" w:cs="Arial"/>
                  <w:sz w:val="24"/>
                  <w:szCs w:val="24"/>
                </w:rPr>
                <w:t>Official Statistics</w:t>
              </w:r>
            </w:hyperlink>
            <w:r>
              <w:rPr>
                <w:rStyle w:val="Hyperlink"/>
                <w:rFonts w:ascii="Arial" w:hAnsi="Arial" w:cs="Arial"/>
                <w:sz w:val="24"/>
                <w:szCs w:val="24"/>
              </w:rPr>
              <w:t>.</w:t>
            </w:r>
          </w:p>
        </w:tc>
      </w:tr>
    </w:tbl>
    <w:p w14:paraId="50B18E5D" w14:textId="5E76B228" w:rsidR="002A07AD" w:rsidRPr="005B2FF2" w:rsidRDefault="002A07AD" w:rsidP="00DF00EF">
      <w:pPr>
        <w:rPr>
          <w:rFonts w:ascii="Arial" w:hAnsi="Arial" w:cs="Arial"/>
          <w:sz w:val="24"/>
          <w:szCs w:val="24"/>
        </w:rPr>
      </w:pPr>
    </w:p>
    <w:p w14:paraId="2F4DC742" w14:textId="7CB523BF" w:rsidR="000B6638" w:rsidRDefault="00652097" w:rsidP="006B5386">
      <w:pPr>
        <w:pStyle w:val="Heading3"/>
        <w:numPr>
          <w:ilvl w:val="2"/>
          <w:numId w:val="0"/>
        </w:numPr>
        <w:rPr>
          <w:rFonts w:ascii="Arial" w:hAnsi="Arial" w:cs="Arial"/>
        </w:rPr>
      </w:pPr>
      <w:r w:rsidRPr="005B2FF2">
        <w:rPr>
          <w:rFonts w:ascii="Arial" w:hAnsi="Arial" w:cs="Arial"/>
        </w:rPr>
        <w:t>How we performed</w:t>
      </w:r>
    </w:p>
    <w:p w14:paraId="4C294F3F" w14:textId="77777777" w:rsidR="00862097" w:rsidRPr="00862097" w:rsidRDefault="00862097" w:rsidP="00862097"/>
    <w:tbl>
      <w:tblPr>
        <w:tblStyle w:val="TableGrid"/>
        <w:tblW w:w="9214" w:type="dxa"/>
        <w:tblInd w:w="-5" w:type="dxa"/>
        <w:tblLook w:val="04A0" w:firstRow="1" w:lastRow="0" w:firstColumn="1" w:lastColumn="0" w:noHBand="0" w:noVBand="1"/>
      </w:tblPr>
      <w:tblGrid>
        <w:gridCol w:w="4678"/>
        <w:gridCol w:w="1512"/>
        <w:gridCol w:w="1512"/>
        <w:gridCol w:w="1512"/>
      </w:tblGrid>
      <w:tr w:rsidR="001B2DC0" w:rsidRPr="005B2FF2" w14:paraId="5439C0B9" w14:textId="77777777" w:rsidTr="00793550">
        <w:tc>
          <w:tcPr>
            <w:tcW w:w="9214" w:type="dxa"/>
            <w:gridSpan w:val="4"/>
          </w:tcPr>
          <w:p w14:paraId="11891D67" w14:textId="77777777" w:rsidR="001B2DC0" w:rsidRPr="005B2FF2" w:rsidRDefault="001B2DC0" w:rsidP="0069346D">
            <w:pPr>
              <w:rPr>
                <w:rFonts w:ascii="Arial" w:hAnsi="Arial" w:cs="Arial"/>
                <w:b/>
                <w:bCs/>
                <w:sz w:val="24"/>
                <w:szCs w:val="24"/>
              </w:rPr>
            </w:pPr>
            <w:r w:rsidRPr="005B2FF2">
              <w:rPr>
                <w:rFonts w:ascii="Arial" w:hAnsi="Arial" w:cs="Arial"/>
                <w:b/>
                <w:bCs/>
                <w:sz w:val="24"/>
                <w:szCs w:val="24"/>
              </w:rPr>
              <w:t>Tackling financial wrongdoing</w:t>
            </w:r>
          </w:p>
        </w:tc>
      </w:tr>
      <w:tr w:rsidR="001B2DC0" w:rsidRPr="005B2FF2" w14:paraId="4AAEEC00" w14:textId="77777777" w:rsidTr="00793550">
        <w:tc>
          <w:tcPr>
            <w:tcW w:w="4678" w:type="dxa"/>
          </w:tcPr>
          <w:p w14:paraId="46A35DE9" w14:textId="77777777" w:rsidR="001B2DC0" w:rsidRPr="005B2FF2" w:rsidRDefault="001B2DC0" w:rsidP="0069346D">
            <w:pPr>
              <w:rPr>
                <w:rFonts w:ascii="Arial" w:hAnsi="Arial" w:cs="Arial"/>
                <w:b/>
                <w:bCs/>
                <w:sz w:val="24"/>
                <w:szCs w:val="24"/>
              </w:rPr>
            </w:pPr>
          </w:p>
        </w:tc>
        <w:tc>
          <w:tcPr>
            <w:tcW w:w="1512" w:type="dxa"/>
            <w:vAlign w:val="center"/>
          </w:tcPr>
          <w:p w14:paraId="04569248" w14:textId="3F714C65" w:rsidR="001B2DC0" w:rsidRPr="005B2FF2" w:rsidRDefault="00630767" w:rsidP="0069346D">
            <w:pPr>
              <w:jc w:val="center"/>
              <w:rPr>
                <w:rFonts w:ascii="Arial" w:hAnsi="Arial" w:cs="Arial"/>
                <w:b/>
                <w:bCs/>
                <w:sz w:val="24"/>
                <w:szCs w:val="24"/>
              </w:rPr>
            </w:pPr>
            <w:r>
              <w:rPr>
                <w:rFonts w:ascii="Arial" w:hAnsi="Arial" w:cs="Arial"/>
                <w:b/>
                <w:bCs/>
                <w:sz w:val="24"/>
                <w:szCs w:val="24"/>
              </w:rPr>
              <w:t>20</w:t>
            </w:r>
            <w:r w:rsidR="001B2DC0" w:rsidRPr="005B2FF2">
              <w:rPr>
                <w:rFonts w:ascii="Arial" w:hAnsi="Arial" w:cs="Arial"/>
                <w:b/>
                <w:bCs/>
                <w:sz w:val="24"/>
                <w:szCs w:val="24"/>
              </w:rPr>
              <w:t>22</w:t>
            </w:r>
            <w:r>
              <w:rPr>
                <w:rFonts w:ascii="Arial" w:hAnsi="Arial" w:cs="Arial"/>
                <w:b/>
                <w:bCs/>
                <w:sz w:val="24"/>
                <w:szCs w:val="24"/>
              </w:rPr>
              <w:t>-</w:t>
            </w:r>
            <w:r w:rsidR="001B2DC0" w:rsidRPr="005B2FF2">
              <w:rPr>
                <w:rFonts w:ascii="Arial" w:hAnsi="Arial" w:cs="Arial"/>
                <w:b/>
                <w:bCs/>
                <w:sz w:val="24"/>
                <w:szCs w:val="24"/>
              </w:rPr>
              <w:t>23</w:t>
            </w:r>
          </w:p>
        </w:tc>
        <w:tc>
          <w:tcPr>
            <w:tcW w:w="1512" w:type="dxa"/>
            <w:vAlign w:val="center"/>
          </w:tcPr>
          <w:p w14:paraId="08369772" w14:textId="3F2097C5" w:rsidR="001B2DC0" w:rsidRPr="005B2FF2" w:rsidRDefault="00630767" w:rsidP="0069346D">
            <w:pPr>
              <w:jc w:val="center"/>
              <w:rPr>
                <w:rFonts w:ascii="Arial" w:hAnsi="Arial" w:cs="Arial"/>
                <w:b/>
                <w:bCs/>
                <w:sz w:val="24"/>
                <w:szCs w:val="24"/>
              </w:rPr>
            </w:pPr>
            <w:r>
              <w:rPr>
                <w:rFonts w:ascii="Arial" w:hAnsi="Arial" w:cs="Arial"/>
                <w:b/>
                <w:bCs/>
                <w:sz w:val="24"/>
                <w:szCs w:val="24"/>
              </w:rPr>
              <w:t>20</w:t>
            </w:r>
            <w:r w:rsidR="001B2DC0" w:rsidRPr="005B2FF2">
              <w:rPr>
                <w:rFonts w:ascii="Arial" w:hAnsi="Arial" w:cs="Arial"/>
                <w:b/>
                <w:bCs/>
                <w:sz w:val="24"/>
                <w:szCs w:val="24"/>
              </w:rPr>
              <w:t>21</w:t>
            </w:r>
            <w:r>
              <w:rPr>
                <w:rFonts w:ascii="Arial" w:hAnsi="Arial" w:cs="Arial"/>
                <w:b/>
                <w:bCs/>
                <w:sz w:val="24"/>
                <w:szCs w:val="24"/>
              </w:rPr>
              <w:t>-</w:t>
            </w:r>
            <w:r w:rsidR="001B2DC0" w:rsidRPr="005B2FF2">
              <w:rPr>
                <w:rFonts w:ascii="Arial" w:hAnsi="Arial" w:cs="Arial"/>
                <w:b/>
                <w:bCs/>
                <w:sz w:val="24"/>
                <w:szCs w:val="24"/>
              </w:rPr>
              <w:t>22</w:t>
            </w:r>
          </w:p>
        </w:tc>
        <w:tc>
          <w:tcPr>
            <w:tcW w:w="1512" w:type="dxa"/>
            <w:vAlign w:val="center"/>
          </w:tcPr>
          <w:p w14:paraId="315CA83D" w14:textId="7744AFC7" w:rsidR="001B2DC0" w:rsidRPr="005B2FF2" w:rsidRDefault="00630767" w:rsidP="0069346D">
            <w:pPr>
              <w:jc w:val="center"/>
              <w:rPr>
                <w:rFonts w:ascii="Arial" w:hAnsi="Arial" w:cs="Arial"/>
                <w:b/>
                <w:bCs/>
                <w:sz w:val="24"/>
                <w:szCs w:val="24"/>
              </w:rPr>
            </w:pPr>
            <w:r>
              <w:rPr>
                <w:rFonts w:ascii="Arial" w:hAnsi="Arial" w:cs="Arial"/>
                <w:b/>
                <w:bCs/>
                <w:sz w:val="24"/>
                <w:szCs w:val="24"/>
              </w:rPr>
              <w:t>20</w:t>
            </w:r>
            <w:r w:rsidR="001B2DC0" w:rsidRPr="005B2FF2">
              <w:rPr>
                <w:rFonts w:ascii="Arial" w:hAnsi="Arial" w:cs="Arial"/>
                <w:b/>
                <w:bCs/>
                <w:sz w:val="24"/>
                <w:szCs w:val="24"/>
              </w:rPr>
              <w:t>20</w:t>
            </w:r>
            <w:r>
              <w:rPr>
                <w:rFonts w:ascii="Arial" w:hAnsi="Arial" w:cs="Arial"/>
                <w:b/>
                <w:bCs/>
                <w:sz w:val="24"/>
                <w:szCs w:val="24"/>
              </w:rPr>
              <w:t>-</w:t>
            </w:r>
            <w:r w:rsidR="001B2DC0" w:rsidRPr="005B2FF2">
              <w:rPr>
                <w:rFonts w:ascii="Arial" w:hAnsi="Arial" w:cs="Arial"/>
                <w:b/>
                <w:bCs/>
                <w:sz w:val="24"/>
                <w:szCs w:val="24"/>
              </w:rPr>
              <w:t>21</w:t>
            </w:r>
          </w:p>
        </w:tc>
      </w:tr>
      <w:tr w:rsidR="001B2DC0" w:rsidRPr="005B2FF2" w14:paraId="7B2FD278" w14:textId="77777777" w:rsidTr="00793550">
        <w:tc>
          <w:tcPr>
            <w:tcW w:w="4678" w:type="dxa"/>
          </w:tcPr>
          <w:p w14:paraId="33A08C8D" w14:textId="77777777" w:rsidR="001B2DC0" w:rsidRPr="005B2FF2" w:rsidRDefault="001B2DC0" w:rsidP="0069346D">
            <w:pPr>
              <w:rPr>
                <w:rFonts w:ascii="Arial" w:hAnsi="Arial" w:cs="Arial"/>
                <w:sz w:val="24"/>
                <w:szCs w:val="24"/>
              </w:rPr>
            </w:pPr>
            <w:r w:rsidRPr="005B2FF2">
              <w:rPr>
                <w:rFonts w:ascii="Arial" w:hAnsi="Arial" w:cs="Arial"/>
                <w:sz w:val="24"/>
                <w:szCs w:val="24"/>
              </w:rPr>
              <w:t>Criminal prosecutions</w:t>
            </w:r>
          </w:p>
        </w:tc>
        <w:tc>
          <w:tcPr>
            <w:tcW w:w="1512" w:type="dxa"/>
            <w:vAlign w:val="center"/>
          </w:tcPr>
          <w:p w14:paraId="313CBAD1" w14:textId="4DF3EEB1" w:rsidR="001B2DC0" w:rsidRPr="005B2FF2" w:rsidRDefault="001B2DC0" w:rsidP="0069346D">
            <w:pPr>
              <w:jc w:val="center"/>
              <w:rPr>
                <w:rFonts w:ascii="Arial" w:hAnsi="Arial" w:cs="Arial"/>
                <w:sz w:val="24"/>
                <w:szCs w:val="24"/>
              </w:rPr>
            </w:pPr>
            <w:r w:rsidRPr="005B2FF2">
              <w:rPr>
                <w:rFonts w:ascii="Arial" w:hAnsi="Arial" w:cs="Arial"/>
                <w:sz w:val="24"/>
                <w:szCs w:val="24"/>
              </w:rPr>
              <w:t>113</w:t>
            </w:r>
          </w:p>
        </w:tc>
        <w:tc>
          <w:tcPr>
            <w:tcW w:w="1512" w:type="dxa"/>
            <w:vAlign w:val="center"/>
          </w:tcPr>
          <w:p w14:paraId="01D7A33F" w14:textId="77777777" w:rsidR="001B2DC0" w:rsidRPr="005B2FF2" w:rsidRDefault="001B2DC0" w:rsidP="0069346D">
            <w:pPr>
              <w:jc w:val="center"/>
              <w:rPr>
                <w:rFonts w:ascii="Arial" w:hAnsi="Arial" w:cs="Arial"/>
                <w:sz w:val="24"/>
                <w:szCs w:val="24"/>
              </w:rPr>
            </w:pPr>
            <w:r w:rsidRPr="005B2FF2">
              <w:rPr>
                <w:rFonts w:ascii="Arial" w:hAnsi="Arial" w:cs="Arial"/>
                <w:sz w:val="24"/>
                <w:szCs w:val="24"/>
              </w:rPr>
              <w:t>119</w:t>
            </w:r>
          </w:p>
        </w:tc>
        <w:tc>
          <w:tcPr>
            <w:tcW w:w="1512" w:type="dxa"/>
            <w:vAlign w:val="center"/>
          </w:tcPr>
          <w:p w14:paraId="489E47A8" w14:textId="0429EF4F" w:rsidR="001B2DC0" w:rsidRPr="005B2FF2" w:rsidRDefault="001B2DC0" w:rsidP="0069346D">
            <w:pPr>
              <w:spacing w:line="259" w:lineRule="auto"/>
              <w:jc w:val="center"/>
              <w:rPr>
                <w:rFonts w:ascii="Arial" w:hAnsi="Arial" w:cs="Arial"/>
              </w:rPr>
            </w:pPr>
            <w:r w:rsidRPr="005B2FF2">
              <w:rPr>
                <w:rFonts w:ascii="Arial" w:hAnsi="Arial" w:cs="Arial"/>
                <w:sz w:val="24"/>
                <w:szCs w:val="24"/>
              </w:rPr>
              <w:t>143</w:t>
            </w:r>
          </w:p>
        </w:tc>
      </w:tr>
      <w:tr w:rsidR="001B2DC0" w:rsidRPr="005B2FF2" w14:paraId="72FA1C14" w14:textId="77777777" w:rsidTr="00793550">
        <w:tc>
          <w:tcPr>
            <w:tcW w:w="4678" w:type="dxa"/>
          </w:tcPr>
          <w:p w14:paraId="74AA3FA6" w14:textId="77777777" w:rsidR="001B2DC0" w:rsidRPr="005B2FF2" w:rsidRDefault="001B2DC0" w:rsidP="0069346D">
            <w:pPr>
              <w:rPr>
                <w:rFonts w:ascii="Arial" w:hAnsi="Arial" w:cs="Arial"/>
                <w:sz w:val="24"/>
                <w:szCs w:val="24"/>
              </w:rPr>
            </w:pPr>
            <w:r w:rsidRPr="005B2FF2">
              <w:rPr>
                <w:rFonts w:ascii="Arial" w:hAnsi="Arial" w:cs="Arial"/>
                <w:sz w:val="24"/>
                <w:szCs w:val="24"/>
              </w:rPr>
              <w:t>Live company investigations</w:t>
            </w:r>
          </w:p>
        </w:tc>
        <w:tc>
          <w:tcPr>
            <w:tcW w:w="1512" w:type="dxa"/>
            <w:vAlign w:val="center"/>
          </w:tcPr>
          <w:p w14:paraId="4258BF76" w14:textId="564B7E28" w:rsidR="001B2DC0" w:rsidRPr="005B2FF2" w:rsidRDefault="001B2DC0" w:rsidP="0069346D">
            <w:pPr>
              <w:jc w:val="center"/>
              <w:rPr>
                <w:rFonts w:ascii="Arial" w:hAnsi="Arial" w:cs="Arial"/>
                <w:sz w:val="24"/>
                <w:szCs w:val="24"/>
              </w:rPr>
            </w:pPr>
            <w:r w:rsidRPr="005B2FF2">
              <w:rPr>
                <w:rFonts w:ascii="Arial" w:hAnsi="Arial" w:cs="Arial"/>
                <w:sz w:val="24"/>
                <w:szCs w:val="24"/>
              </w:rPr>
              <w:t>152</w:t>
            </w:r>
          </w:p>
        </w:tc>
        <w:tc>
          <w:tcPr>
            <w:tcW w:w="1512" w:type="dxa"/>
            <w:vAlign w:val="center"/>
          </w:tcPr>
          <w:p w14:paraId="61B5EAF5" w14:textId="77777777" w:rsidR="001B2DC0" w:rsidRPr="005B2FF2" w:rsidRDefault="001B2DC0" w:rsidP="0069346D">
            <w:pPr>
              <w:jc w:val="center"/>
              <w:rPr>
                <w:rFonts w:ascii="Arial" w:hAnsi="Arial" w:cs="Arial"/>
                <w:sz w:val="24"/>
                <w:szCs w:val="24"/>
              </w:rPr>
            </w:pPr>
            <w:r w:rsidRPr="005B2FF2">
              <w:rPr>
                <w:rFonts w:ascii="Arial" w:hAnsi="Arial" w:cs="Arial"/>
                <w:sz w:val="24"/>
                <w:szCs w:val="24"/>
              </w:rPr>
              <w:t>168</w:t>
            </w:r>
          </w:p>
        </w:tc>
        <w:tc>
          <w:tcPr>
            <w:tcW w:w="1512" w:type="dxa"/>
            <w:vAlign w:val="center"/>
          </w:tcPr>
          <w:p w14:paraId="1B0391B9" w14:textId="6F4208F6" w:rsidR="001B2DC0" w:rsidRPr="005B2FF2" w:rsidRDefault="001B2DC0" w:rsidP="0069346D">
            <w:pPr>
              <w:jc w:val="center"/>
              <w:rPr>
                <w:rFonts w:ascii="Arial" w:hAnsi="Arial" w:cs="Arial"/>
                <w:sz w:val="24"/>
                <w:szCs w:val="24"/>
              </w:rPr>
            </w:pPr>
            <w:r w:rsidRPr="005B2FF2">
              <w:rPr>
                <w:rFonts w:ascii="Arial" w:hAnsi="Arial" w:cs="Arial"/>
                <w:sz w:val="24"/>
                <w:szCs w:val="24"/>
              </w:rPr>
              <w:t>147</w:t>
            </w:r>
          </w:p>
        </w:tc>
      </w:tr>
      <w:tr w:rsidR="001B2DC0" w:rsidRPr="005B2FF2" w14:paraId="732065E3" w14:textId="77777777" w:rsidTr="00793550">
        <w:tc>
          <w:tcPr>
            <w:tcW w:w="4678" w:type="dxa"/>
          </w:tcPr>
          <w:p w14:paraId="00141C1D" w14:textId="77777777" w:rsidR="001B2DC0" w:rsidRPr="005B2FF2" w:rsidRDefault="001B2DC0" w:rsidP="0069346D">
            <w:pPr>
              <w:rPr>
                <w:rFonts w:ascii="Arial" w:hAnsi="Arial" w:cs="Arial"/>
                <w:sz w:val="24"/>
                <w:szCs w:val="24"/>
              </w:rPr>
            </w:pPr>
            <w:r w:rsidRPr="005B2FF2">
              <w:rPr>
                <w:rFonts w:ascii="Arial" w:hAnsi="Arial" w:cs="Arial"/>
                <w:sz w:val="24"/>
                <w:szCs w:val="24"/>
              </w:rPr>
              <w:t>Directors disqualified for misconduct</w:t>
            </w:r>
          </w:p>
        </w:tc>
        <w:tc>
          <w:tcPr>
            <w:tcW w:w="1512" w:type="dxa"/>
            <w:vAlign w:val="center"/>
          </w:tcPr>
          <w:p w14:paraId="1E8726EE" w14:textId="360BDA2B" w:rsidR="001B2DC0" w:rsidRPr="005B2FF2" w:rsidRDefault="001B2DC0" w:rsidP="0069346D">
            <w:pPr>
              <w:jc w:val="center"/>
              <w:rPr>
                <w:rFonts w:ascii="Arial" w:hAnsi="Arial" w:cs="Arial"/>
                <w:sz w:val="24"/>
                <w:szCs w:val="24"/>
              </w:rPr>
            </w:pPr>
            <w:r w:rsidRPr="005B2FF2">
              <w:rPr>
                <w:rFonts w:ascii="Arial" w:hAnsi="Arial" w:cs="Arial"/>
                <w:sz w:val="24"/>
                <w:szCs w:val="24"/>
              </w:rPr>
              <w:t>942</w:t>
            </w:r>
          </w:p>
        </w:tc>
        <w:tc>
          <w:tcPr>
            <w:tcW w:w="1512" w:type="dxa"/>
            <w:vAlign w:val="center"/>
          </w:tcPr>
          <w:p w14:paraId="41ED3A40" w14:textId="77777777" w:rsidR="001B2DC0" w:rsidRPr="005B2FF2" w:rsidRDefault="001B2DC0" w:rsidP="0069346D">
            <w:pPr>
              <w:jc w:val="center"/>
              <w:rPr>
                <w:rFonts w:ascii="Arial" w:hAnsi="Arial" w:cs="Arial"/>
                <w:sz w:val="24"/>
                <w:szCs w:val="24"/>
              </w:rPr>
            </w:pPr>
            <w:r w:rsidRPr="005B2FF2">
              <w:rPr>
                <w:rFonts w:ascii="Arial" w:hAnsi="Arial" w:cs="Arial"/>
                <w:sz w:val="24"/>
                <w:szCs w:val="24"/>
              </w:rPr>
              <w:t>802</w:t>
            </w:r>
          </w:p>
        </w:tc>
        <w:tc>
          <w:tcPr>
            <w:tcW w:w="1512" w:type="dxa"/>
            <w:vAlign w:val="center"/>
          </w:tcPr>
          <w:p w14:paraId="44E07CCC" w14:textId="3462BE93" w:rsidR="001B2DC0" w:rsidRPr="005B2FF2" w:rsidRDefault="001B2DC0" w:rsidP="0069346D">
            <w:pPr>
              <w:jc w:val="center"/>
              <w:rPr>
                <w:rFonts w:ascii="Arial" w:hAnsi="Arial" w:cs="Arial"/>
                <w:sz w:val="24"/>
                <w:szCs w:val="24"/>
              </w:rPr>
            </w:pPr>
            <w:r w:rsidRPr="005B2FF2">
              <w:rPr>
                <w:rFonts w:ascii="Arial" w:hAnsi="Arial" w:cs="Arial"/>
                <w:sz w:val="24"/>
                <w:szCs w:val="24"/>
              </w:rPr>
              <w:t>981</w:t>
            </w:r>
          </w:p>
        </w:tc>
      </w:tr>
      <w:tr w:rsidR="001B2DC0" w:rsidRPr="005B2FF2" w14:paraId="5FB2C8B8" w14:textId="77777777" w:rsidTr="00793550">
        <w:tc>
          <w:tcPr>
            <w:tcW w:w="4678" w:type="dxa"/>
          </w:tcPr>
          <w:p w14:paraId="3CF1B61E" w14:textId="7645B259" w:rsidR="001B2DC0" w:rsidRPr="005B2FF2" w:rsidRDefault="001B2DC0" w:rsidP="0069346D">
            <w:pPr>
              <w:rPr>
                <w:rFonts w:ascii="Arial" w:hAnsi="Arial" w:cs="Arial"/>
                <w:sz w:val="24"/>
                <w:szCs w:val="24"/>
              </w:rPr>
            </w:pPr>
            <w:r w:rsidRPr="005B2FF2">
              <w:rPr>
                <w:rFonts w:ascii="Arial" w:hAnsi="Arial" w:cs="Arial"/>
                <w:sz w:val="24"/>
                <w:szCs w:val="24"/>
              </w:rPr>
              <w:t xml:space="preserve">Directors disqualified </w:t>
            </w:r>
            <w:r w:rsidR="00942065">
              <w:rPr>
                <w:rFonts w:ascii="Arial" w:hAnsi="Arial" w:cs="Arial"/>
                <w:sz w:val="24"/>
                <w:szCs w:val="24"/>
              </w:rPr>
              <w:t xml:space="preserve">for </w:t>
            </w:r>
            <w:r w:rsidRPr="005B2FF2">
              <w:rPr>
                <w:rFonts w:ascii="Arial" w:hAnsi="Arial" w:cs="Arial"/>
                <w:sz w:val="24"/>
                <w:szCs w:val="24"/>
              </w:rPr>
              <w:t>more than 10 years</w:t>
            </w:r>
          </w:p>
        </w:tc>
        <w:tc>
          <w:tcPr>
            <w:tcW w:w="1512" w:type="dxa"/>
            <w:vAlign w:val="center"/>
          </w:tcPr>
          <w:p w14:paraId="1FE47218" w14:textId="72CBCCC0" w:rsidR="001B2DC0" w:rsidRPr="005B2FF2" w:rsidRDefault="001B2DC0" w:rsidP="0069346D">
            <w:pPr>
              <w:jc w:val="center"/>
              <w:rPr>
                <w:rFonts w:ascii="Arial" w:hAnsi="Arial" w:cs="Arial"/>
                <w:sz w:val="24"/>
                <w:szCs w:val="24"/>
              </w:rPr>
            </w:pPr>
            <w:r w:rsidRPr="005B2FF2">
              <w:rPr>
                <w:rFonts w:ascii="Arial" w:hAnsi="Arial" w:cs="Arial"/>
                <w:sz w:val="24"/>
                <w:szCs w:val="24"/>
              </w:rPr>
              <w:t>30.9%</w:t>
            </w:r>
          </w:p>
        </w:tc>
        <w:tc>
          <w:tcPr>
            <w:tcW w:w="1512" w:type="dxa"/>
            <w:vAlign w:val="center"/>
          </w:tcPr>
          <w:p w14:paraId="19F9CA5A" w14:textId="013647E0" w:rsidR="001B2DC0" w:rsidRPr="005B2FF2" w:rsidRDefault="001B2DC0" w:rsidP="0069346D">
            <w:pPr>
              <w:jc w:val="center"/>
              <w:rPr>
                <w:rFonts w:ascii="Arial" w:hAnsi="Arial" w:cs="Arial"/>
                <w:sz w:val="24"/>
                <w:szCs w:val="24"/>
              </w:rPr>
            </w:pPr>
            <w:r w:rsidRPr="005B2FF2">
              <w:rPr>
                <w:rFonts w:ascii="Arial" w:hAnsi="Arial" w:cs="Arial"/>
                <w:sz w:val="24"/>
                <w:szCs w:val="24"/>
              </w:rPr>
              <w:t>6</w:t>
            </w:r>
            <w:r w:rsidR="00773AC1">
              <w:rPr>
                <w:rFonts w:ascii="Arial" w:hAnsi="Arial" w:cs="Arial"/>
                <w:sz w:val="24"/>
                <w:szCs w:val="24"/>
              </w:rPr>
              <w:t>.0</w:t>
            </w:r>
            <w:r w:rsidRPr="005B2FF2">
              <w:rPr>
                <w:rFonts w:ascii="Arial" w:hAnsi="Arial" w:cs="Arial"/>
                <w:sz w:val="24"/>
                <w:szCs w:val="24"/>
              </w:rPr>
              <w:t>%</w:t>
            </w:r>
          </w:p>
        </w:tc>
        <w:tc>
          <w:tcPr>
            <w:tcW w:w="1512" w:type="dxa"/>
            <w:vAlign w:val="center"/>
          </w:tcPr>
          <w:p w14:paraId="1ED4AB0D" w14:textId="373F0629" w:rsidR="001B2DC0" w:rsidRPr="005B2FF2" w:rsidRDefault="001B2DC0" w:rsidP="0069346D">
            <w:pPr>
              <w:jc w:val="center"/>
              <w:rPr>
                <w:rFonts w:ascii="Arial" w:hAnsi="Arial" w:cs="Arial"/>
                <w:sz w:val="24"/>
                <w:szCs w:val="24"/>
              </w:rPr>
            </w:pPr>
            <w:r w:rsidRPr="005B2FF2">
              <w:rPr>
                <w:rFonts w:ascii="Arial" w:hAnsi="Arial" w:cs="Arial"/>
                <w:sz w:val="24"/>
                <w:szCs w:val="24"/>
              </w:rPr>
              <w:t>8.5%</w:t>
            </w:r>
          </w:p>
        </w:tc>
      </w:tr>
      <w:tr w:rsidR="001B2DC0" w:rsidRPr="005B2FF2" w14:paraId="051E41D3" w14:textId="77777777" w:rsidTr="00793550">
        <w:tc>
          <w:tcPr>
            <w:tcW w:w="4678" w:type="dxa"/>
          </w:tcPr>
          <w:p w14:paraId="68CB211E" w14:textId="77777777" w:rsidR="001B2DC0" w:rsidRPr="005B2FF2" w:rsidRDefault="001B2DC0" w:rsidP="0069346D">
            <w:pPr>
              <w:rPr>
                <w:rFonts w:ascii="Arial" w:hAnsi="Arial" w:cs="Arial"/>
                <w:sz w:val="24"/>
                <w:szCs w:val="24"/>
              </w:rPr>
            </w:pPr>
            <w:r w:rsidRPr="005B2FF2">
              <w:rPr>
                <w:rFonts w:ascii="Arial" w:hAnsi="Arial" w:cs="Arial"/>
                <w:sz w:val="24"/>
                <w:szCs w:val="24"/>
              </w:rPr>
              <w:t>Bankruptcy restrictions</w:t>
            </w:r>
          </w:p>
        </w:tc>
        <w:tc>
          <w:tcPr>
            <w:tcW w:w="1512" w:type="dxa"/>
            <w:vAlign w:val="center"/>
          </w:tcPr>
          <w:p w14:paraId="53C279C7" w14:textId="453C1DC1" w:rsidR="001B2DC0" w:rsidRPr="005B2FF2" w:rsidRDefault="001B2DC0" w:rsidP="0069346D">
            <w:pPr>
              <w:jc w:val="center"/>
              <w:rPr>
                <w:rFonts w:ascii="Arial" w:hAnsi="Arial" w:cs="Arial"/>
                <w:sz w:val="24"/>
                <w:szCs w:val="24"/>
              </w:rPr>
            </w:pPr>
            <w:r w:rsidRPr="005B2FF2">
              <w:rPr>
                <w:rFonts w:ascii="Arial" w:hAnsi="Arial" w:cs="Arial"/>
                <w:sz w:val="24"/>
                <w:szCs w:val="24"/>
              </w:rPr>
              <w:t>250</w:t>
            </w:r>
          </w:p>
        </w:tc>
        <w:tc>
          <w:tcPr>
            <w:tcW w:w="1512" w:type="dxa"/>
            <w:vAlign w:val="center"/>
          </w:tcPr>
          <w:p w14:paraId="66C6A720" w14:textId="77777777" w:rsidR="001B2DC0" w:rsidRPr="005B2FF2" w:rsidRDefault="001B2DC0" w:rsidP="0069346D">
            <w:pPr>
              <w:jc w:val="center"/>
              <w:rPr>
                <w:rFonts w:ascii="Arial" w:hAnsi="Arial" w:cs="Arial"/>
                <w:sz w:val="24"/>
                <w:szCs w:val="24"/>
              </w:rPr>
            </w:pPr>
            <w:r w:rsidRPr="005B2FF2">
              <w:rPr>
                <w:rFonts w:ascii="Arial" w:hAnsi="Arial" w:cs="Arial"/>
                <w:sz w:val="24"/>
                <w:szCs w:val="24"/>
              </w:rPr>
              <w:t>319</w:t>
            </w:r>
          </w:p>
        </w:tc>
        <w:tc>
          <w:tcPr>
            <w:tcW w:w="1512" w:type="dxa"/>
            <w:vAlign w:val="center"/>
          </w:tcPr>
          <w:p w14:paraId="6E065CAD" w14:textId="49766F70" w:rsidR="001B2DC0" w:rsidRPr="005B2FF2" w:rsidRDefault="00D979CD" w:rsidP="0069346D">
            <w:pPr>
              <w:jc w:val="center"/>
              <w:rPr>
                <w:rFonts w:ascii="Arial" w:hAnsi="Arial" w:cs="Arial"/>
                <w:sz w:val="24"/>
                <w:szCs w:val="24"/>
              </w:rPr>
            </w:pPr>
            <w:r w:rsidRPr="005B2FF2">
              <w:rPr>
                <w:rFonts w:ascii="Arial" w:hAnsi="Arial" w:cs="Arial"/>
                <w:sz w:val="24"/>
                <w:szCs w:val="24"/>
              </w:rPr>
              <w:t>302</w:t>
            </w:r>
          </w:p>
        </w:tc>
      </w:tr>
    </w:tbl>
    <w:p w14:paraId="11555421" w14:textId="77777777" w:rsidR="001B2DC0" w:rsidRPr="005B2FF2" w:rsidRDefault="001B2DC0" w:rsidP="006E6431">
      <w:pPr>
        <w:rPr>
          <w:rFonts w:ascii="Arial" w:hAnsi="Arial" w:cs="Arial"/>
          <w:b/>
          <w:bCs/>
          <w:sz w:val="24"/>
          <w:szCs w:val="24"/>
        </w:rPr>
      </w:pPr>
    </w:p>
    <w:p w14:paraId="38CF2826" w14:textId="66D6BFF6" w:rsidR="67E4F2E8" w:rsidRDefault="67E4F2E8">
      <w:r>
        <w:br w:type="page"/>
      </w:r>
    </w:p>
    <w:p w14:paraId="158156C0" w14:textId="6655396C" w:rsidR="000B6638" w:rsidRDefault="000B6638" w:rsidP="00054AEC">
      <w:pPr>
        <w:pStyle w:val="Heading3"/>
        <w:numPr>
          <w:ilvl w:val="2"/>
          <w:numId w:val="0"/>
        </w:numPr>
        <w:rPr>
          <w:rFonts w:ascii="Arial" w:hAnsi="Arial" w:cs="Arial"/>
        </w:rPr>
      </w:pPr>
      <w:r w:rsidRPr="005B2FF2">
        <w:rPr>
          <w:rFonts w:ascii="Arial" w:hAnsi="Arial" w:cs="Arial"/>
        </w:rPr>
        <w:lastRenderedPageBreak/>
        <w:t xml:space="preserve">Performance analysis </w:t>
      </w:r>
    </w:p>
    <w:p w14:paraId="6E88D752" w14:textId="77777777" w:rsidR="006E1ACD" w:rsidRPr="006E1ACD" w:rsidRDefault="006E1ACD" w:rsidP="006E1ACD"/>
    <w:p w14:paraId="0302B1A3" w14:textId="0B2DAF0F" w:rsidR="00911F99" w:rsidRPr="005B2FF2" w:rsidRDefault="00911F99" w:rsidP="00F04588">
      <w:pPr>
        <w:pStyle w:val="Heading4"/>
        <w:numPr>
          <w:ilvl w:val="3"/>
          <w:numId w:val="18"/>
        </w:numPr>
      </w:pPr>
      <w:r w:rsidRPr="005B2FF2">
        <w:t>Enforcement outcomes</w:t>
      </w:r>
    </w:p>
    <w:p w14:paraId="1FBC2D53" w14:textId="2AFCEF17" w:rsidR="00EB1D80" w:rsidRPr="005B2FF2" w:rsidRDefault="00EB1D80" w:rsidP="00EB1D80">
      <w:pPr>
        <w:rPr>
          <w:rFonts w:ascii="Arial" w:hAnsi="Arial" w:cs="Arial"/>
          <w:sz w:val="24"/>
          <w:szCs w:val="24"/>
        </w:rPr>
      </w:pPr>
      <w:r w:rsidRPr="005B2FF2">
        <w:rPr>
          <w:rFonts w:ascii="Arial" w:hAnsi="Arial" w:cs="Arial"/>
          <w:sz w:val="24"/>
          <w:szCs w:val="24"/>
        </w:rPr>
        <w:t xml:space="preserve">Our commitment to using our powers to tackle financial wrongdoing and </w:t>
      </w:r>
      <w:r w:rsidR="00BD4437" w:rsidRPr="005B2FF2">
        <w:rPr>
          <w:rFonts w:ascii="Arial" w:hAnsi="Arial" w:cs="Arial"/>
          <w:sz w:val="24"/>
          <w:szCs w:val="24"/>
        </w:rPr>
        <w:t xml:space="preserve">help </w:t>
      </w:r>
      <w:r w:rsidRPr="005B2FF2">
        <w:rPr>
          <w:rFonts w:ascii="Arial" w:hAnsi="Arial" w:cs="Arial"/>
          <w:sz w:val="24"/>
          <w:szCs w:val="24"/>
        </w:rPr>
        <w:t>ensur</w:t>
      </w:r>
      <w:r w:rsidR="00BD4437" w:rsidRPr="005B2FF2">
        <w:rPr>
          <w:rFonts w:ascii="Arial" w:hAnsi="Arial" w:cs="Arial"/>
          <w:sz w:val="24"/>
          <w:szCs w:val="24"/>
        </w:rPr>
        <w:t xml:space="preserve">e </w:t>
      </w:r>
      <w:r w:rsidRPr="005B2FF2">
        <w:rPr>
          <w:rFonts w:ascii="Arial" w:hAnsi="Arial" w:cs="Arial"/>
          <w:sz w:val="24"/>
          <w:szCs w:val="24"/>
        </w:rPr>
        <w:t xml:space="preserve">a level playing field for business is demonstrated by the outcome of our investigation and </w:t>
      </w:r>
      <w:r w:rsidR="00AB279E" w:rsidRPr="005B2FF2">
        <w:rPr>
          <w:rFonts w:ascii="Arial" w:hAnsi="Arial" w:cs="Arial"/>
          <w:sz w:val="24"/>
          <w:szCs w:val="24"/>
        </w:rPr>
        <w:t xml:space="preserve">enforcement </w:t>
      </w:r>
      <w:r w:rsidRPr="005B2FF2">
        <w:rPr>
          <w:rFonts w:ascii="Arial" w:hAnsi="Arial" w:cs="Arial"/>
          <w:sz w:val="24"/>
          <w:szCs w:val="24"/>
        </w:rPr>
        <w:t xml:space="preserve">activity </w:t>
      </w:r>
      <w:r w:rsidR="00AB279E" w:rsidRPr="005B2FF2">
        <w:rPr>
          <w:rFonts w:ascii="Arial" w:hAnsi="Arial" w:cs="Arial"/>
          <w:sz w:val="24"/>
          <w:szCs w:val="24"/>
        </w:rPr>
        <w:t>throughout the year</w:t>
      </w:r>
      <w:r w:rsidRPr="005B2FF2">
        <w:rPr>
          <w:rFonts w:ascii="Arial" w:hAnsi="Arial" w:cs="Arial"/>
          <w:sz w:val="24"/>
          <w:szCs w:val="24"/>
        </w:rPr>
        <w:t xml:space="preserve">.  </w:t>
      </w:r>
    </w:p>
    <w:p w14:paraId="72A1931C" w14:textId="2811C51F" w:rsidR="00911F99" w:rsidRPr="005B2FF2" w:rsidRDefault="00AB279E" w:rsidP="000B6638">
      <w:pPr>
        <w:rPr>
          <w:rFonts w:ascii="Arial" w:hAnsi="Arial" w:cs="Arial"/>
          <w:sz w:val="24"/>
          <w:szCs w:val="24"/>
        </w:rPr>
      </w:pPr>
      <w:r w:rsidRPr="005B2FF2">
        <w:rPr>
          <w:rFonts w:ascii="Arial" w:hAnsi="Arial" w:cs="Arial"/>
          <w:sz w:val="24"/>
          <w:szCs w:val="24"/>
        </w:rPr>
        <w:t xml:space="preserve">There were </w:t>
      </w:r>
      <w:r w:rsidR="001B7B8D" w:rsidRPr="005B2FF2">
        <w:rPr>
          <w:rFonts w:ascii="Arial" w:hAnsi="Arial" w:cs="Arial"/>
          <w:sz w:val="24"/>
          <w:szCs w:val="24"/>
        </w:rPr>
        <w:t>9</w:t>
      </w:r>
      <w:r w:rsidR="7B07A7C3" w:rsidRPr="005B2FF2">
        <w:rPr>
          <w:rFonts w:ascii="Arial" w:hAnsi="Arial" w:cs="Arial"/>
          <w:sz w:val="24"/>
          <w:szCs w:val="24"/>
        </w:rPr>
        <w:t>42</w:t>
      </w:r>
      <w:r w:rsidR="001B7B8D" w:rsidRPr="005B2FF2">
        <w:rPr>
          <w:rFonts w:ascii="Arial" w:hAnsi="Arial" w:cs="Arial"/>
          <w:sz w:val="24"/>
          <w:szCs w:val="24"/>
        </w:rPr>
        <w:t xml:space="preserve"> director disqualifications and 250 bankruptcy </w:t>
      </w:r>
      <w:r w:rsidR="00053BCC" w:rsidRPr="005B2FF2">
        <w:rPr>
          <w:rFonts w:ascii="Arial" w:hAnsi="Arial" w:cs="Arial"/>
          <w:sz w:val="24"/>
          <w:szCs w:val="24"/>
        </w:rPr>
        <w:t>restrictions along with 69 criminal prosecutions</w:t>
      </w:r>
      <w:r w:rsidR="00DE57E5" w:rsidRPr="005B2FF2">
        <w:rPr>
          <w:rFonts w:ascii="Arial" w:hAnsi="Arial" w:cs="Arial"/>
          <w:sz w:val="24"/>
          <w:szCs w:val="24"/>
        </w:rPr>
        <w:t xml:space="preserve"> in 2022</w:t>
      </w:r>
      <w:r w:rsidR="00B879CB">
        <w:rPr>
          <w:rFonts w:ascii="Arial" w:hAnsi="Arial" w:cs="Arial"/>
          <w:sz w:val="24"/>
          <w:szCs w:val="24"/>
        </w:rPr>
        <w:t>-</w:t>
      </w:r>
      <w:r w:rsidR="00DE57E5" w:rsidRPr="005B2FF2">
        <w:rPr>
          <w:rFonts w:ascii="Arial" w:hAnsi="Arial" w:cs="Arial"/>
          <w:sz w:val="24"/>
          <w:szCs w:val="24"/>
        </w:rPr>
        <w:t>23</w:t>
      </w:r>
      <w:r w:rsidR="00053BCC" w:rsidRPr="005B2FF2">
        <w:rPr>
          <w:rFonts w:ascii="Arial" w:hAnsi="Arial" w:cs="Arial"/>
          <w:sz w:val="24"/>
          <w:szCs w:val="24"/>
        </w:rPr>
        <w:t>.</w:t>
      </w:r>
    </w:p>
    <w:p w14:paraId="6D2AA3FF" w14:textId="73823E14" w:rsidR="00452889" w:rsidRPr="005B2FF2" w:rsidRDefault="74DC0FA2" w:rsidP="000B6638">
      <w:pPr>
        <w:rPr>
          <w:rFonts w:ascii="Arial" w:hAnsi="Arial" w:cs="Arial"/>
          <w:sz w:val="24"/>
          <w:szCs w:val="24"/>
        </w:rPr>
      </w:pPr>
      <w:r w:rsidRPr="005B2FF2">
        <w:rPr>
          <w:rFonts w:ascii="Arial" w:hAnsi="Arial" w:cs="Arial"/>
          <w:sz w:val="24"/>
          <w:szCs w:val="24"/>
        </w:rPr>
        <w:t xml:space="preserve">The average length of a disqualification </w:t>
      </w:r>
      <w:r w:rsidR="7A0A898A" w:rsidRPr="005B2FF2">
        <w:rPr>
          <w:rFonts w:ascii="Arial" w:hAnsi="Arial" w:cs="Arial"/>
          <w:sz w:val="24"/>
          <w:szCs w:val="24"/>
        </w:rPr>
        <w:t>increased to over 7 years with C</w:t>
      </w:r>
      <w:r w:rsidR="00805764">
        <w:rPr>
          <w:rFonts w:ascii="Arial" w:hAnsi="Arial" w:cs="Arial"/>
          <w:sz w:val="24"/>
          <w:szCs w:val="24"/>
        </w:rPr>
        <w:t>ovid</w:t>
      </w:r>
      <w:r w:rsidR="7A0A898A" w:rsidRPr="005B2FF2">
        <w:rPr>
          <w:rFonts w:ascii="Arial" w:hAnsi="Arial" w:cs="Arial"/>
          <w:sz w:val="24"/>
          <w:szCs w:val="24"/>
        </w:rPr>
        <w:t xml:space="preserve">-19 </w:t>
      </w:r>
      <w:r w:rsidR="38FF4CA3" w:rsidRPr="005B2FF2">
        <w:rPr>
          <w:rFonts w:ascii="Arial" w:hAnsi="Arial" w:cs="Arial"/>
          <w:sz w:val="24"/>
          <w:szCs w:val="24"/>
        </w:rPr>
        <w:t>support scheme abuse tending to attract longer disqualification periods</w:t>
      </w:r>
      <w:r w:rsidR="77C30581" w:rsidRPr="005B2FF2">
        <w:rPr>
          <w:rFonts w:ascii="Arial" w:hAnsi="Arial" w:cs="Arial"/>
          <w:sz w:val="24"/>
          <w:szCs w:val="24"/>
        </w:rPr>
        <w:t xml:space="preserve"> (see below</w:t>
      </w:r>
      <w:r w:rsidR="41526731" w:rsidRPr="005B2FF2">
        <w:rPr>
          <w:rFonts w:ascii="Arial" w:hAnsi="Arial" w:cs="Arial"/>
          <w:sz w:val="24"/>
          <w:szCs w:val="24"/>
        </w:rPr>
        <w:t>).</w:t>
      </w:r>
      <w:r w:rsidR="0EDEC755" w:rsidRPr="005B2FF2">
        <w:rPr>
          <w:rFonts w:ascii="Arial" w:hAnsi="Arial" w:cs="Arial"/>
          <w:sz w:val="24"/>
          <w:szCs w:val="24"/>
        </w:rPr>
        <w:t xml:space="preserve"> </w:t>
      </w:r>
      <w:r w:rsidR="00846634">
        <w:rPr>
          <w:rFonts w:ascii="Arial" w:hAnsi="Arial" w:cs="Arial"/>
          <w:sz w:val="24"/>
          <w:szCs w:val="24"/>
        </w:rPr>
        <w:t>There were 250 b</w:t>
      </w:r>
      <w:r w:rsidR="0EDEC755" w:rsidRPr="005B2FF2">
        <w:rPr>
          <w:rFonts w:ascii="Arial" w:hAnsi="Arial" w:cs="Arial"/>
          <w:sz w:val="24"/>
          <w:szCs w:val="24"/>
        </w:rPr>
        <w:t>ankruptcy restrictions</w:t>
      </w:r>
      <w:r w:rsidR="159ED560" w:rsidRPr="005B2FF2">
        <w:rPr>
          <w:rFonts w:ascii="Arial" w:hAnsi="Arial" w:cs="Arial"/>
          <w:sz w:val="24"/>
          <w:szCs w:val="24"/>
        </w:rPr>
        <w:t xml:space="preserve"> in </w:t>
      </w:r>
      <w:r w:rsidR="05C05A12" w:rsidRPr="005B2FF2">
        <w:rPr>
          <w:rFonts w:ascii="Arial" w:hAnsi="Arial" w:cs="Arial"/>
          <w:sz w:val="24"/>
          <w:szCs w:val="24"/>
        </w:rPr>
        <w:t>202</w:t>
      </w:r>
      <w:r w:rsidR="00380B31">
        <w:rPr>
          <w:rFonts w:ascii="Arial" w:hAnsi="Arial" w:cs="Arial"/>
          <w:sz w:val="24"/>
          <w:szCs w:val="24"/>
        </w:rPr>
        <w:t>2</w:t>
      </w:r>
      <w:r w:rsidR="00B879CB">
        <w:rPr>
          <w:rFonts w:ascii="Arial" w:hAnsi="Arial" w:cs="Arial"/>
          <w:sz w:val="24"/>
          <w:szCs w:val="24"/>
        </w:rPr>
        <w:t>-</w:t>
      </w:r>
      <w:r w:rsidR="05C05A12" w:rsidRPr="005B2FF2">
        <w:rPr>
          <w:rFonts w:ascii="Arial" w:hAnsi="Arial" w:cs="Arial"/>
          <w:sz w:val="24"/>
          <w:szCs w:val="24"/>
        </w:rPr>
        <w:t>23 (</w:t>
      </w:r>
      <w:r w:rsidR="522B1426" w:rsidRPr="005B2FF2">
        <w:rPr>
          <w:rFonts w:ascii="Arial" w:hAnsi="Arial" w:cs="Arial"/>
          <w:sz w:val="24"/>
          <w:szCs w:val="24"/>
        </w:rPr>
        <w:t>319</w:t>
      </w:r>
      <w:r w:rsidR="05C05A12" w:rsidRPr="005B2FF2">
        <w:rPr>
          <w:rFonts w:ascii="Arial" w:hAnsi="Arial" w:cs="Arial"/>
          <w:sz w:val="24"/>
          <w:szCs w:val="24"/>
        </w:rPr>
        <w:t xml:space="preserve"> the previous year) </w:t>
      </w:r>
      <w:r w:rsidR="00B538FA">
        <w:rPr>
          <w:rFonts w:ascii="Arial" w:hAnsi="Arial" w:cs="Arial"/>
          <w:sz w:val="24"/>
          <w:szCs w:val="24"/>
        </w:rPr>
        <w:t xml:space="preserve">which reflected </w:t>
      </w:r>
      <w:r w:rsidR="159ED560" w:rsidRPr="005B2FF2">
        <w:rPr>
          <w:rFonts w:ascii="Arial" w:hAnsi="Arial" w:cs="Arial"/>
          <w:sz w:val="24"/>
          <w:szCs w:val="24"/>
        </w:rPr>
        <w:t xml:space="preserve">the </w:t>
      </w:r>
      <w:r w:rsidR="0B145B9D" w:rsidRPr="005B2FF2">
        <w:rPr>
          <w:rFonts w:ascii="Arial" w:hAnsi="Arial" w:cs="Arial"/>
          <w:sz w:val="24"/>
          <w:szCs w:val="24"/>
        </w:rPr>
        <w:t>h</w:t>
      </w:r>
      <w:r w:rsidR="5FAC8E29" w:rsidRPr="005B2FF2">
        <w:rPr>
          <w:rFonts w:ascii="Arial" w:hAnsi="Arial" w:cs="Arial"/>
          <w:sz w:val="24"/>
          <w:szCs w:val="24"/>
        </w:rPr>
        <w:t>istorically</w:t>
      </w:r>
      <w:r w:rsidR="0B145B9D" w:rsidRPr="005B2FF2">
        <w:rPr>
          <w:rFonts w:ascii="Arial" w:hAnsi="Arial" w:cs="Arial"/>
          <w:sz w:val="24"/>
          <w:szCs w:val="24"/>
        </w:rPr>
        <w:t xml:space="preserve"> low number of ban</w:t>
      </w:r>
      <w:r w:rsidR="5FAC8E29" w:rsidRPr="005B2FF2">
        <w:rPr>
          <w:rFonts w:ascii="Arial" w:hAnsi="Arial" w:cs="Arial"/>
          <w:sz w:val="24"/>
          <w:szCs w:val="24"/>
        </w:rPr>
        <w:t>kruptcies</w:t>
      </w:r>
      <w:r w:rsidR="0B145B9D" w:rsidRPr="005B2FF2">
        <w:rPr>
          <w:rFonts w:ascii="Arial" w:hAnsi="Arial" w:cs="Arial"/>
          <w:sz w:val="24"/>
          <w:szCs w:val="24"/>
        </w:rPr>
        <w:t xml:space="preserve"> since the</w:t>
      </w:r>
      <w:r w:rsidR="159ED560" w:rsidRPr="005B2FF2">
        <w:rPr>
          <w:rFonts w:ascii="Arial" w:hAnsi="Arial" w:cs="Arial"/>
          <w:sz w:val="24"/>
          <w:szCs w:val="24"/>
        </w:rPr>
        <w:t xml:space="preserve"> pandemic</w:t>
      </w:r>
      <w:r w:rsidR="33980381" w:rsidRPr="005B2FF2">
        <w:rPr>
          <w:rFonts w:ascii="Arial" w:hAnsi="Arial" w:cs="Arial"/>
          <w:sz w:val="24"/>
          <w:szCs w:val="24"/>
        </w:rPr>
        <w:t xml:space="preserve">. </w:t>
      </w:r>
      <w:r w:rsidR="704EE69B" w:rsidRPr="005B2FF2">
        <w:rPr>
          <w:rFonts w:ascii="Arial" w:hAnsi="Arial" w:cs="Arial"/>
          <w:sz w:val="24"/>
          <w:szCs w:val="24"/>
        </w:rPr>
        <w:t xml:space="preserve">The average length of restrictions has increased to over </w:t>
      </w:r>
      <w:r w:rsidR="0033506A">
        <w:rPr>
          <w:rFonts w:ascii="Arial" w:hAnsi="Arial" w:cs="Arial"/>
          <w:sz w:val="24"/>
          <w:szCs w:val="24"/>
        </w:rPr>
        <w:t>six</w:t>
      </w:r>
      <w:r w:rsidR="704EE69B" w:rsidRPr="005B2FF2">
        <w:rPr>
          <w:rFonts w:ascii="Arial" w:hAnsi="Arial" w:cs="Arial"/>
          <w:sz w:val="24"/>
          <w:szCs w:val="24"/>
        </w:rPr>
        <w:t xml:space="preserve"> years</w:t>
      </w:r>
      <w:r w:rsidR="7F690943" w:rsidRPr="005B2FF2">
        <w:rPr>
          <w:rFonts w:ascii="Arial" w:hAnsi="Arial" w:cs="Arial"/>
          <w:sz w:val="24"/>
          <w:szCs w:val="24"/>
        </w:rPr>
        <w:t xml:space="preserve"> and</w:t>
      </w:r>
      <w:r w:rsidR="69006BD3" w:rsidRPr="005B2FF2">
        <w:rPr>
          <w:rFonts w:ascii="Arial" w:hAnsi="Arial" w:cs="Arial"/>
          <w:sz w:val="24"/>
          <w:szCs w:val="24"/>
        </w:rPr>
        <w:t>, as with disqualifications,</w:t>
      </w:r>
      <w:r w:rsidR="7F690943" w:rsidRPr="005B2FF2">
        <w:rPr>
          <w:rFonts w:ascii="Arial" w:hAnsi="Arial" w:cs="Arial"/>
          <w:sz w:val="24"/>
          <w:szCs w:val="24"/>
        </w:rPr>
        <w:t xml:space="preserve"> this can be attributed to C</w:t>
      </w:r>
      <w:r w:rsidR="00805764">
        <w:rPr>
          <w:rFonts w:ascii="Arial" w:hAnsi="Arial" w:cs="Arial"/>
          <w:sz w:val="24"/>
          <w:szCs w:val="24"/>
        </w:rPr>
        <w:t>ovid</w:t>
      </w:r>
      <w:r w:rsidR="7F690943" w:rsidRPr="005B2FF2">
        <w:rPr>
          <w:rFonts w:ascii="Arial" w:hAnsi="Arial" w:cs="Arial"/>
          <w:sz w:val="24"/>
          <w:szCs w:val="24"/>
        </w:rPr>
        <w:t xml:space="preserve">-19 </w:t>
      </w:r>
      <w:r w:rsidR="13BB20F7" w:rsidRPr="005B2FF2">
        <w:rPr>
          <w:rFonts w:ascii="Arial" w:hAnsi="Arial" w:cs="Arial"/>
          <w:sz w:val="24"/>
          <w:szCs w:val="24"/>
        </w:rPr>
        <w:t>support scheme abuse cases.</w:t>
      </w:r>
    </w:p>
    <w:p w14:paraId="43EA1BDE" w14:textId="7BDED013" w:rsidR="00866D3B" w:rsidRDefault="00C81C20" w:rsidP="69B389CE">
      <w:pPr>
        <w:rPr>
          <w:rFonts w:ascii="Arial" w:hAnsi="Arial" w:cs="Arial"/>
          <w:sz w:val="24"/>
          <w:szCs w:val="24"/>
        </w:rPr>
      </w:pPr>
      <w:r w:rsidRPr="005B2FF2">
        <w:rPr>
          <w:rFonts w:ascii="Arial" w:hAnsi="Arial" w:cs="Arial"/>
          <w:sz w:val="24"/>
          <w:szCs w:val="24"/>
        </w:rPr>
        <w:t>During the year</w:t>
      </w:r>
      <w:r w:rsidR="008929FD">
        <w:rPr>
          <w:rFonts w:ascii="Arial" w:hAnsi="Arial" w:cs="Arial"/>
          <w:sz w:val="24"/>
          <w:szCs w:val="24"/>
        </w:rPr>
        <w:t>,</w:t>
      </w:r>
      <w:r w:rsidRPr="005B2FF2">
        <w:rPr>
          <w:rFonts w:ascii="Arial" w:hAnsi="Arial" w:cs="Arial"/>
          <w:sz w:val="24"/>
          <w:szCs w:val="24"/>
        </w:rPr>
        <w:t xml:space="preserve"> 69 individuals </w:t>
      </w:r>
      <w:r w:rsidR="009C1DE1" w:rsidRPr="005B2FF2">
        <w:rPr>
          <w:rFonts w:ascii="Arial" w:hAnsi="Arial" w:cs="Arial"/>
          <w:sz w:val="24"/>
          <w:szCs w:val="24"/>
        </w:rPr>
        <w:t>faced criminal charges</w:t>
      </w:r>
      <w:r w:rsidR="00490687" w:rsidRPr="005B2FF2">
        <w:rPr>
          <w:rStyle w:val="FootnoteReference"/>
          <w:rFonts w:ascii="Arial" w:hAnsi="Arial" w:cs="Arial"/>
          <w:sz w:val="24"/>
          <w:szCs w:val="24"/>
        </w:rPr>
        <w:footnoteReference w:id="2"/>
      </w:r>
      <w:r w:rsidR="009C1DE1" w:rsidRPr="005B2FF2">
        <w:rPr>
          <w:rFonts w:ascii="Arial" w:hAnsi="Arial" w:cs="Arial"/>
          <w:sz w:val="24"/>
          <w:szCs w:val="24"/>
        </w:rPr>
        <w:t xml:space="preserve"> brought by the agency and all were convicted. This was lower than last year, when courts were clearing a backlog linked to the pandemic</w:t>
      </w:r>
      <w:r w:rsidR="00CD6FEA" w:rsidRPr="005B2FF2">
        <w:rPr>
          <w:rFonts w:ascii="Arial" w:hAnsi="Arial" w:cs="Arial"/>
          <w:sz w:val="24"/>
          <w:szCs w:val="24"/>
        </w:rPr>
        <w:t xml:space="preserve"> but is</w:t>
      </w:r>
      <w:r w:rsidR="00647D68">
        <w:rPr>
          <w:rFonts w:ascii="Arial" w:hAnsi="Arial" w:cs="Arial"/>
          <w:sz w:val="24"/>
          <w:szCs w:val="24"/>
        </w:rPr>
        <w:t xml:space="preserve"> </w:t>
      </w:r>
      <w:r w:rsidR="00AD38CB">
        <w:rPr>
          <w:rFonts w:ascii="Arial" w:hAnsi="Arial" w:cs="Arial"/>
          <w:sz w:val="24"/>
          <w:szCs w:val="24"/>
        </w:rPr>
        <w:t xml:space="preserve">similar to </w:t>
      </w:r>
      <w:r w:rsidR="00CD6FEA" w:rsidRPr="005B2FF2">
        <w:rPr>
          <w:rFonts w:ascii="Arial" w:hAnsi="Arial" w:cs="Arial"/>
          <w:sz w:val="24"/>
          <w:szCs w:val="24"/>
        </w:rPr>
        <w:t>2019-20 (pre-pandemic).</w:t>
      </w:r>
      <w:r w:rsidR="00C6629A" w:rsidRPr="005B2FF2">
        <w:rPr>
          <w:rFonts w:ascii="Arial" w:hAnsi="Arial" w:cs="Arial"/>
          <w:sz w:val="24"/>
          <w:szCs w:val="24"/>
        </w:rPr>
        <w:t xml:space="preserve"> Six of these convictions related to </w:t>
      </w:r>
      <w:r w:rsidR="00433515" w:rsidRPr="005B2FF2">
        <w:rPr>
          <w:rFonts w:ascii="Arial" w:hAnsi="Arial" w:cs="Arial"/>
          <w:sz w:val="24"/>
          <w:szCs w:val="24"/>
        </w:rPr>
        <w:t>C</w:t>
      </w:r>
      <w:r w:rsidR="00805764">
        <w:rPr>
          <w:rFonts w:ascii="Arial" w:hAnsi="Arial" w:cs="Arial"/>
          <w:sz w:val="24"/>
          <w:szCs w:val="24"/>
        </w:rPr>
        <w:t>ovid</w:t>
      </w:r>
      <w:r w:rsidR="00433515" w:rsidRPr="005B2FF2">
        <w:rPr>
          <w:rFonts w:ascii="Arial" w:hAnsi="Arial" w:cs="Arial"/>
          <w:sz w:val="24"/>
          <w:szCs w:val="24"/>
        </w:rPr>
        <w:t xml:space="preserve">-19 </w:t>
      </w:r>
      <w:r w:rsidR="00C6629A" w:rsidRPr="005B2FF2">
        <w:rPr>
          <w:rFonts w:ascii="Arial" w:hAnsi="Arial" w:cs="Arial"/>
          <w:sz w:val="24"/>
          <w:szCs w:val="24"/>
        </w:rPr>
        <w:t xml:space="preserve">support scheme misconduct and </w:t>
      </w:r>
      <w:r w:rsidR="008929FD">
        <w:rPr>
          <w:rFonts w:ascii="Arial" w:hAnsi="Arial" w:cs="Arial"/>
          <w:sz w:val="24"/>
          <w:szCs w:val="24"/>
        </w:rPr>
        <w:t>four</w:t>
      </w:r>
      <w:r w:rsidR="00C6629A" w:rsidRPr="005B2FF2">
        <w:rPr>
          <w:rFonts w:ascii="Arial" w:hAnsi="Arial" w:cs="Arial"/>
          <w:sz w:val="24"/>
          <w:szCs w:val="24"/>
        </w:rPr>
        <w:t xml:space="preserve"> people </w:t>
      </w:r>
      <w:r w:rsidR="00CC1EAC" w:rsidRPr="005B2FF2">
        <w:rPr>
          <w:rFonts w:ascii="Arial" w:hAnsi="Arial" w:cs="Arial"/>
          <w:sz w:val="24"/>
          <w:szCs w:val="24"/>
        </w:rPr>
        <w:t>were sentenced to immediate imprisonment. There were 73 criminal outcomes</w:t>
      </w:r>
      <w:r w:rsidR="00AA2A7F" w:rsidRPr="005B2FF2">
        <w:rPr>
          <w:rFonts w:ascii="Arial" w:hAnsi="Arial" w:cs="Arial"/>
          <w:sz w:val="24"/>
          <w:szCs w:val="24"/>
        </w:rPr>
        <w:t xml:space="preserve"> with financial orders such as fines and cost orders</w:t>
      </w:r>
      <w:r w:rsidR="76D693AA" w:rsidRPr="005B2FF2">
        <w:rPr>
          <w:rFonts w:ascii="Arial" w:hAnsi="Arial" w:cs="Arial"/>
          <w:sz w:val="24"/>
          <w:szCs w:val="24"/>
        </w:rPr>
        <w:t xml:space="preserve">, </w:t>
      </w:r>
      <w:r w:rsidR="76D693AA" w:rsidRPr="005B2FF2" w:rsidDel="00602F3E">
        <w:rPr>
          <w:rFonts w:ascii="Arial" w:hAnsi="Arial" w:cs="Arial"/>
          <w:sz w:val="24"/>
          <w:szCs w:val="24"/>
        </w:rPr>
        <w:t xml:space="preserve">which included </w:t>
      </w:r>
      <w:r w:rsidR="00866D3B">
        <w:rPr>
          <w:rFonts w:ascii="Arial" w:hAnsi="Arial" w:cs="Arial"/>
          <w:sz w:val="24"/>
          <w:szCs w:val="24"/>
        </w:rPr>
        <w:t>five</w:t>
      </w:r>
      <w:r w:rsidR="76D693AA" w:rsidRPr="005B2FF2">
        <w:rPr>
          <w:rFonts w:ascii="Arial" w:hAnsi="Arial" w:cs="Arial"/>
          <w:sz w:val="24"/>
          <w:szCs w:val="24"/>
        </w:rPr>
        <w:t xml:space="preserve"> confiscation orders with a total value of £445,385</w:t>
      </w:r>
      <w:r w:rsidR="00121F51" w:rsidRPr="005B2FF2">
        <w:rPr>
          <w:rFonts w:ascii="Arial" w:hAnsi="Arial" w:cs="Arial"/>
          <w:sz w:val="24"/>
          <w:szCs w:val="24"/>
        </w:rPr>
        <w:t>.</w:t>
      </w:r>
    </w:p>
    <w:p w14:paraId="20331F65" w14:textId="760549B8" w:rsidR="00CD251A" w:rsidRPr="005B2FF2" w:rsidRDefault="4A643DBF" w:rsidP="69B389CE">
      <w:pPr>
        <w:rPr>
          <w:rFonts w:ascii="Arial" w:hAnsi="Arial" w:cs="Arial"/>
          <w:sz w:val="24"/>
          <w:szCs w:val="24"/>
        </w:rPr>
      </w:pPr>
      <w:r w:rsidRPr="005B2FF2">
        <w:rPr>
          <w:rFonts w:ascii="Arial" w:hAnsi="Arial" w:cs="Arial"/>
          <w:sz w:val="24"/>
          <w:szCs w:val="24"/>
        </w:rPr>
        <w:t xml:space="preserve">We also undertook </w:t>
      </w:r>
      <w:r w:rsidR="00BA26CD" w:rsidRPr="005B2FF2">
        <w:rPr>
          <w:rFonts w:ascii="Arial" w:hAnsi="Arial" w:cs="Arial"/>
          <w:sz w:val="24"/>
          <w:szCs w:val="24"/>
        </w:rPr>
        <w:t>152</w:t>
      </w:r>
      <w:r w:rsidRPr="005B2FF2">
        <w:rPr>
          <w:rFonts w:ascii="Arial" w:hAnsi="Arial" w:cs="Arial"/>
          <w:sz w:val="24"/>
          <w:szCs w:val="24"/>
        </w:rPr>
        <w:t xml:space="preserve"> investigations into live companies during the year, which resulted in </w:t>
      </w:r>
      <w:r w:rsidR="00BA26CD" w:rsidRPr="005B2FF2">
        <w:rPr>
          <w:rFonts w:ascii="Arial" w:hAnsi="Arial" w:cs="Arial"/>
          <w:sz w:val="24"/>
          <w:szCs w:val="24"/>
        </w:rPr>
        <w:t>49</w:t>
      </w:r>
      <w:r w:rsidRPr="005B2FF2">
        <w:rPr>
          <w:rFonts w:ascii="Arial" w:hAnsi="Arial" w:cs="Arial"/>
          <w:sz w:val="24"/>
          <w:szCs w:val="24"/>
        </w:rPr>
        <w:t xml:space="preserve"> companies being wound up by the court.</w:t>
      </w:r>
    </w:p>
    <w:p w14:paraId="74425B09" w14:textId="0A77A1F0" w:rsidR="00CD251A" w:rsidRPr="005B2FF2" w:rsidRDefault="00DC5D75" w:rsidP="000B6638">
      <w:pPr>
        <w:rPr>
          <w:rFonts w:ascii="Arial" w:hAnsi="Arial" w:cs="Arial"/>
          <w:sz w:val="24"/>
          <w:szCs w:val="24"/>
        </w:rPr>
      </w:pPr>
      <w:r w:rsidRPr="005B2FF2">
        <w:rPr>
          <w:rFonts w:ascii="Arial" w:hAnsi="Arial" w:cs="Arial"/>
          <w:sz w:val="24"/>
          <w:szCs w:val="24"/>
        </w:rPr>
        <w:t xml:space="preserve">More information on our Enforcement Outcomes can be found </w:t>
      </w:r>
      <w:hyperlink r:id="rId29">
        <w:r w:rsidRPr="005B2FF2">
          <w:rPr>
            <w:rStyle w:val="Hyperlink"/>
            <w:rFonts w:ascii="Arial" w:hAnsi="Arial" w:cs="Arial"/>
            <w:sz w:val="24"/>
            <w:szCs w:val="24"/>
          </w:rPr>
          <w:t>here</w:t>
        </w:r>
      </w:hyperlink>
      <w:r w:rsidR="00BF2AC9" w:rsidRPr="005B2FF2">
        <w:rPr>
          <w:rFonts w:ascii="Arial" w:hAnsi="Arial" w:cs="Arial"/>
          <w:sz w:val="24"/>
          <w:szCs w:val="24"/>
        </w:rPr>
        <w:t>.</w:t>
      </w:r>
    </w:p>
    <w:p w14:paraId="0BBACC4A" w14:textId="19523D34" w:rsidR="00CA3D2C" w:rsidRPr="005B2FF2" w:rsidRDefault="00CA3D2C" w:rsidP="03CDC905">
      <w:pPr>
        <w:pStyle w:val="Heading4"/>
      </w:pPr>
      <w:r w:rsidRPr="005B2FF2">
        <w:t>Covid-19</w:t>
      </w:r>
      <w:r w:rsidR="006B5377" w:rsidRPr="005B2FF2">
        <w:t xml:space="preserve"> Financial Support Misconduct</w:t>
      </w:r>
    </w:p>
    <w:p w14:paraId="17FB4503" w14:textId="627639F8" w:rsidR="008215FB" w:rsidRPr="005B2FF2" w:rsidRDefault="00454541" w:rsidP="000B6638">
      <w:pPr>
        <w:rPr>
          <w:rFonts w:ascii="Arial" w:hAnsi="Arial" w:cs="Arial"/>
          <w:sz w:val="24"/>
          <w:szCs w:val="24"/>
        </w:rPr>
      </w:pPr>
      <w:r w:rsidRPr="005B2FF2">
        <w:rPr>
          <w:rFonts w:ascii="Arial" w:hAnsi="Arial" w:cs="Arial"/>
          <w:sz w:val="24"/>
          <w:szCs w:val="24"/>
        </w:rPr>
        <w:t>A key</w:t>
      </w:r>
      <w:r w:rsidR="00F82E4F" w:rsidRPr="005B2FF2">
        <w:rPr>
          <w:rFonts w:ascii="Arial" w:hAnsi="Arial" w:cs="Arial"/>
          <w:sz w:val="24"/>
          <w:szCs w:val="24"/>
        </w:rPr>
        <w:t xml:space="preserve"> area of </w:t>
      </w:r>
      <w:r w:rsidRPr="005B2FF2">
        <w:rPr>
          <w:rFonts w:ascii="Arial" w:hAnsi="Arial" w:cs="Arial"/>
          <w:sz w:val="24"/>
          <w:szCs w:val="24"/>
        </w:rPr>
        <w:t>focus</w:t>
      </w:r>
      <w:r w:rsidR="008065A8" w:rsidRPr="005B2FF2">
        <w:rPr>
          <w:rFonts w:ascii="Arial" w:hAnsi="Arial" w:cs="Arial"/>
          <w:sz w:val="24"/>
          <w:szCs w:val="24"/>
        </w:rPr>
        <w:t xml:space="preserve"> for our work </w:t>
      </w:r>
      <w:r w:rsidRPr="005B2FF2">
        <w:rPr>
          <w:rFonts w:ascii="Arial" w:hAnsi="Arial" w:cs="Arial"/>
          <w:sz w:val="24"/>
          <w:szCs w:val="24"/>
        </w:rPr>
        <w:t xml:space="preserve">through the year has been misconduct in relation </w:t>
      </w:r>
      <w:r w:rsidR="009E1DF9">
        <w:rPr>
          <w:rFonts w:ascii="Arial" w:hAnsi="Arial" w:cs="Arial"/>
          <w:sz w:val="24"/>
          <w:szCs w:val="24"/>
        </w:rPr>
        <w:t>to</w:t>
      </w:r>
      <w:r w:rsidRPr="005B2FF2">
        <w:rPr>
          <w:rFonts w:ascii="Arial" w:hAnsi="Arial" w:cs="Arial"/>
          <w:sz w:val="24"/>
          <w:szCs w:val="24"/>
        </w:rPr>
        <w:t xml:space="preserve"> C</w:t>
      </w:r>
      <w:r w:rsidR="00805764">
        <w:rPr>
          <w:rFonts w:ascii="Arial" w:hAnsi="Arial" w:cs="Arial"/>
          <w:sz w:val="24"/>
          <w:szCs w:val="24"/>
        </w:rPr>
        <w:t>ovid</w:t>
      </w:r>
      <w:r w:rsidRPr="005B2FF2">
        <w:rPr>
          <w:rFonts w:ascii="Arial" w:hAnsi="Arial" w:cs="Arial"/>
          <w:sz w:val="24"/>
          <w:szCs w:val="24"/>
        </w:rPr>
        <w:t>-19 Financial Support</w:t>
      </w:r>
      <w:r w:rsidR="00B2060D" w:rsidRPr="005B2FF2">
        <w:rPr>
          <w:rFonts w:ascii="Arial" w:hAnsi="Arial" w:cs="Arial"/>
          <w:sz w:val="24"/>
          <w:szCs w:val="24"/>
        </w:rPr>
        <w:t xml:space="preserve"> </w:t>
      </w:r>
      <w:r w:rsidR="005D4C3D" w:rsidRPr="005B2FF2">
        <w:rPr>
          <w:rFonts w:ascii="Arial" w:hAnsi="Arial" w:cs="Arial"/>
          <w:sz w:val="24"/>
          <w:szCs w:val="24"/>
        </w:rPr>
        <w:t>with 459 disqualification outcomes and 101 bankruptcy restrictions</w:t>
      </w:r>
      <w:r w:rsidR="00785434" w:rsidRPr="005B2FF2">
        <w:rPr>
          <w:rFonts w:ascii="Arial" w:hAnsi="Arial" w:cs="Arial"/>
          <w:sz w:val="24"/>
          <w:szCs w:val="24"/>
        </w:rPr>
        <w:t xml:space="preserve"> that included an allegation connected to </w:t>
      </w:r>
      <w:r w:rsidR="00EB0ADF" w:rsidRPr="005B2FF2">
        <w:rPr>
          <w:rFonts w:ascii="Arial" w:hAnsi="Arial" w:cs="Arial"/>
          <w:sz w:val="24"/>
          <w:szCs w:val="24"/>
        </w:rPr>
        <w:t xml:space="preserve">misuse of </w:t>
      </w:r>
      <w:r w:rsidR="00785434" w:rsidRPr="005B2FF2">
        <w:rPr>
          <w:rFonts w:ascii="Arial" w:hAnsi="Arial" w:cs="Arial"/>
          <w:sz w:val="24"/>
          <w:szCs w:val="24"/>
        </w:rPr>
        <w:t xml:space="preserve">one or more of these schemes. There have </w:t>
      </w:r>
      <w:r w:rsidR="00FB0F12" w:rsidRPr="005B2FF2">
        <w:rPr>
          <w:rFonts w:ascii="Arial" w:hAnsi="Arial" w:cs="Arial"/>
          <w:sz w:val="24"/>
          <w:szCs w:val="24"/>
        </w:rPr>
        <w:t xml:space="preserve">also </w:t>
      </w:r>
      <w:r w:rsidR="00785434" w:rsidRPr="005B2FF2">
        <w:rPr>
          <w:rFonts w:ascii="Arial" w:hAnsi="Arial" w:cs="Arial"/>
          <w:sz w:val="24"/>
          <w:szCs w:val="24"/>
        </w:rPr>
        <w:t xml:space="preserve">been </w:t>
      </w:r>
      <w:r w:rsidR="00893728">
        <w:rPr>
          <w:rFonts w:ascii="Arial" w:hAnsi="Arial" w:cs="Arial"/>
          <w:sz w:val="24"/>
          <w:szCs w:val="24"/>
        </w:rPr>
        <w:t>six</w:t>
      </w:r>
      <w:r w:rsidR="00785434" w:rsidRPr="005B2FF2">
        <w:rPr>
          <w:rFonts w:ascii="Arial" w:hAnsi="Arial" w:cs="Arial"/>
          <w:sz w:val="24"/>
          <w:szCs w:val="24"/>
        </w:rPr>
        <w:t xml:space="preserve"> criminal prosecutions</w:t>
      </w:r>
      <w:r w:rsidR="00766B3E" w:rsidRPr="005B2FF2">
        <w:rPr>
          <w:rFonts w:ascii="Arial" w:hAnsi="Arial" w:cs="Arial"/>
          <w:sz w:val="24"/>
          <w:szCs w:val="24"/>
        </w:rPr>
        <w:t xml:space="preserve"> for offences connected to the abuse of one or more of these schemes.</w:t>
      </w:r>
      <w:r w:rsidR="005D4C3D" w:rsidRPr="005B2FF2">
        <w:rPr>
          <w:rFonts w:ascii="Arial" w:hAnsi="Arial" w:cs="Arial"/>
          <w:sz w:val="24"/>
          <w:szCs w:val="24"/>
        </w:rPr>
        <w:t xml:space="preserve"> </w:t>
      </w:r>
    </w:p>
    <w:p w14:paraId="210A7AF9" w14:textId="13167412" w:rsidR="00071B47" w:rsidRPr="005B2FF2" w:rsidRDefault="00E64903" w:rsidP="000B6638">
      <w:pPr>
        <w:rPr>
          <w:rFonts w:ascii="Arial" w:hAnsi="Arial" w:cs="Arial"/>
          <w:sz w:val="24"/>
          <w:szCs w:val="24"/>
        </w:rPr>
      </w:pPr>
      <w:r w:rsidRPr="005B2FF2">
        <w:rPr>
          <w:rFonts w:ascii="Arial" w:hAnsi="Arial" w:cs="Arial"/>
          <w:sz w:val="24"/>
          <w:szCs w:val="24"/>
        </w:rPr>
        <w:t>We</w:t>
      </w:r>
      <w:r w:rsidR="008F07A8" w:rsidRPr="005B2FF2">
        <w:rPr>
          <w:rFonts w:ascii="Arial" w:hAnsi="Arial" w:cs="Arial"/>
          <w:sz w:val="24"/>
          <w:szCs w:val="24"/>
        </w:rPr>
        <w:t xml:space="preserve"> received </w:t>
      </w:r>
      <w:r w:rsidR="00766B3E" w:rsidRPr="005B2FF2">
        <w:rPr>
          <w:rFonts w:ascii="Arial" w:hAnsi="Arial" w:cs="Arial"/>
          <w:sz w:val="24"/>
          <w:szCs w:val="24"/>
        </w:rPr>
        <w:t xml:space="preserve">additional funding </w:t>
      </w:r>
      <w:r w:rsidR="00A30187" w:rsidRPr="005B2FF2">
        <w:rPr>
          <w:rFonts w:ascii="Arial" w:hAnsi="Arial" w:cs="Arial"/>
          <w:sz w:val="24"/>
          <w:szCs w:val="24"/>
        </w:rPr>
        <w:t xml:space="preserve">to </w:t>
      </w:r>
      <w:r w:rsidR="009040A8" w:rsidRPr="005B2FF2">
        <w:rPr>
          <w:rFonts w:ascii="Arial" w:hAnsi="Arial" w:cs="Arial"/>
          <w:sz w:val="24"/>
          <w:szCs w:val="24"/>
        </w:rPr>
        <w:t>help</w:t>
      </w:r>
      <w:r w:rsidR="00A046F2" w:rsidRPr="005B2FF2">
        <w:rPr>
          <w:rFonts w:ascii="Arial" w:hAnsi="Arial" w:cs="Arial"/>
          <w:sz w:val="24"/>
          <w:szCs w:val="24"/>
        </w:rPr>
        <w:t xml:space="preserve"> </w:t>
      </w:r>
      <w:r w:rsidR="009040A8" w:rsidRPr="005B2FF2">
        <w:rPr>
          <w:rFonts w:ascii="Arial" w:hAnsi="Arial" w:cs="Arial"/>
          <w:sz w:val="24"/>
          <w:szCs w:val="24"/>
        </w:rPr>
        <w:t>investigate t</w:t>
      </w:r>
      <w:r w:rsidRPr="005B2FF2">
        <w:rPr>
          <w:rFonts w:ascii="Arial" w:hAnsi="Arial" w:cs="Arial"/>
          <w:sz w:val="24"/>
          <w:szCs w:val="24"/>
        </w:rPr>
        <w:t>h</w:t>
      </w:r>
      <w:r w:rsidR="009040A8" w:rsidRPr="005B2FF2">
        <w:rPr>
          <w:rFonts w:ascii="Arial" w:hAnsi="Arial" w:cs="Arial"/>
          <w:sz w:val="24"/>
          <w:szCs w:val="24"/>
        </w:rPr>
        <w:t xml:space="preserve">is </w:t>
      </w:r>
      <w:r w:rsidR="00AA3DE3" w:rsidRPr="005B2FF2">
        <w:rPr>
          <w:rFonts w:ascii="Arial" w:hAnsi="Arial" w:cs="Arial"/>
          <w:sz w:val="24"/>
          <w:szCs w:val="24"/>
        </w:rPr>
        <w:t xml:space="preserve">new </w:t>
      </w:r>
      <w:r w:rsidR="00E73C14" w:rsidRPr="005B2FF2">
        <w:rPr>
          <w:rFonts w:ascii="Arial" w:hAnsi="Arial" w:cs="Arial"/>
          <w:sz w:val="24"/>
          <w:szCs w:val="24"/>
        </w:rPr>
        <w:t xml:space="preserve">area of </w:t>
      </w:r>
      <w:r w:rsidR="00AD54A9" w:rsidRPr="005B2FF2">
        <w:rPr>
          <w:rFonts w:ascii="Arial" w:hAnsi="Arial" w:cs="Arial"/>
          <w:sz w:val="24"/>
          <w:szCs w:val="24"/>
        </w:rPr>
        <w:t>misconduct</w:t>
      </w:r>
      <w:r w:rsidR="00B41DA3">
        <w:rPr>
          <w:rFonts w:ascii="Arial" w:hAnsi="Arial" w:cs="Arial"/>
          <w:sz w:val="24"/>
          <w:szCs w:val="24"/>
        </w:rPr>
        <w:t>,</w:t>
      </w:r>
      <w:r w:rsidR="00AD54A9" w:rsidRPr="005B2FF2">
        <w:rPr>
          <w:rFonts w:ascii="Arial" w:hAnsi="Arial" w:cs="Arial"/>
          <w:sz w:val="24"/>
          <w:szCs w:val="24"/>
        </w:rPr>
        <w:t xml:space="preserve"> </w:t>
      </w:r>
      <w:r w:rsidR="00B41DA3">
        <w:rPr>
          <w:rFonts w:ascii="Arial" w:hAnsi="Arial" w:cs="Arial"/>
          <w:sz w:val="24"/>
          <w:szCs w:val="24"/>
        </w:rPr>
        <w:t xml:space="preserve">which </w:t>
      </w:r>
      <w:r w:rsidR="00AD54A9" w:rsidRPr="005B2FF2">
        <w:rPr>
          <w:rFonts w:ascii="Arial" w:hAnsi="Arial" w:cs="Arial"/>
          <w:sz w:val="24"/>
          <w:szCs w:val="24"/>
        </w:rPr>
        <w:t>led to</w:t>
      </w:r>
      <w:r w:rsidR="00BA02A2" w:rsidRPr="005B2FF2">
        <w:rPr>
          <w:rFonts w:ascii="Arial" w:hAnsi="Arial" w:cs="Arial"/>
          <w:sz w:val="24"/>
          <w:szCs w:val="24"/>
        </w:rPr>
        <w:t xml:space="preserve"> </w:t>
      </w:r>
      <w:r w:rsidR="00176F25" w:rsidRPr="005B2FF2">
        <w:rPr>
          <w:rFonts w:ascii="Arial" w:hAnsi="Arial" w:cs="Arial"/>
          <w:sz w:val="24"/>
          <w:szCs w:val="24"/>
        </w:rPr>
        <w:t>an addi</w:t>
      </w:r>
      <w:r w:rsidR="00A32042" w:rsidRPr="005B2FF2">
        <w:rPr>
          <w:rFonts w:ascii="Arial" w:hAnsi="Arial" w:cs="Arial"/>
          <w:sz w:val="24"/>
          <w:szCs w:val="24"/>
        </w:rPr>
        <w:t>ti</w:t>
      </w:r>
      <w:r w:rsidR="00176F25" w:rsidRPr="005B2FF2">
        <w:rPr>
          <w:rFonts w:ascii="Arial" w:hAnsi="Arial" w:cs="Arial"/>
          <w:sz w:val="24"/>
          <w:szCs w:val="24"/>
        </w:rPr>
        <w:t>onal 61 director disqualifications</w:t>
      </w:r>
      <w:r w:rsidR="00A32042" w:rsidRPr="005B2FF2">
        <w:rPr>
          <w:rFonts w:ascii="Arial" w:hAnsi="Arial" w:cs="Arial"/>
          <w:sz w:val="24"/>
          <w:szCs w:val="24"/>
        </w:rPr>
        <w:t xml:space="preserve"> being obtained. </w:t>
      </w:r>
      <w:r w:rsidR="002B484E" w:rsidRPr="005B2FF2">
        <w:rPr>
          <w:rFonts w:ascii="Arial" w:hAnsi="Arial" w:cs="Arial"/>
          <w:sz w:val="24"/>
          <w:szCs w:val="24"/>
        </w:rPr>
        <w:t xml:space="preserve">Further funding will be deployed to investigating </w:t>
      </w:r>
      <w:r w:rsidR="00741392" w:rsidRPr="005B2FF2">
        <w:rPr>
          <w:rFonts w:ascii="Arial" w:hAnsi="Arial" w:cs="Arial"/>
          <w:sz w:val="24"/>
          <w:szCs w:val="24"/>
        </w:rPr>
        <w:t xml:space="preserve">and </w:t>
      </w:r>
      <w:r w:rsidR="00C57724" w:rsidRPr="005B2FF2">
        <w:rPr>
          <w:rFonts w:ascii="Arial" w:hAnsi="Arial" w:cs="Arial"/>
          <w:sz w:val="24"/>
          <w:szCs w:val="24"/>
        </w:rPr>
        <w:t>acting</w:t>
      </w:r>
      <w:r w:rsidR="00741392" w:rsidRPr="005B2FF2">
        <w:rPr>
          <w:rFonts w:ascii="Arial" w:hAnsi="Arial" w:cs="Arial"/>
          <w:sz w:val="24"/>
          <w:szCs w:val="24"/>
        </w:rPr>
        <w:t xml:space="preserve"> in relation to </w:t>
      </w:r>
      <w:r w:rsidR="002B484E" w:rsidRPr="005B2FF2">
        <w:rPr>
          <w:rFonts w:ascii="Arial" w:hAnsi="Arial" w:cs="Arial"/>
          <w:sz w:val="24"/>
          <w:szCs w:val="24"/>
        </w:rPr>
        <w:t>this type of mi</w:t>
      </w:r>
      <w:r w:rsidR="00884DCB" w:rsidRPr="005B2FF2">
        <w:rPr>
          <w:rFonts w:ascii="Arial" w:hAnsi="Arial" w:cs="Arial"/>
          <w:sz w:val="24"/>
          <w:szCs w:val="24"/>
        </w:rPr>
        <w:t>sconduct</w:t>
      </w:r>
      <w:r w:rsidR="002B484E" w:rsidRPr="005B2FF2">
        <w:rPr>
          <w:rFonts w:ascii="Arial" w:hAnsi="Arial" w:cs="Arial"/>
          <w:sz w:val="24"/>
          <w:szCs w:val="24"/>
        </w:rPr>
        <w:t xml:space="preserve"> </w:t>
      </w:r>
      <w:r w:rsidR="005B2A02" w:rsidRPr="005B2FF2">
        <w:rPr>
          <w:rFonts w:ascii="Arial" w:hAnsi="Arial" w:cs="Arial"/>
          <w:sz w:val="24"/>
          <w:szCs w:val="24"/>
        </w:rPr>
        <w:t>over the next two years.</w:t>
      </w:r>
    </w:p>
    <w:p w14:paraId="6326378D" w14:textId="54FAAE73" w:rsidR="005B2A02" w:rsidRPr="005B2FF2" w:rsidRDefault="005B2A02" w:rsidP="000B6638">
      <w:pPr>
        <w:rPr>
          <w:rFonts w:ascii="Arial" w:hAnsi="Arial" w:cs="Arial"/>
          <w:sz w:val="24"/>
          <w:szCs w:val="24"/>
        </w:rPr>
      </w:pPr>
      <w:r w:rsidRPr="005B2FF2">
        <w:rPr>
          <w:rFonts w:ascii="Arial" w:hAnsi="Arial" w:cs="Arial"/>
          <w:sz w:val="24"/>
          <w:szCs w:val="24"/>
        </w:rPr>
        <w:t>Alongside our enforcement work</w:t>
      </w:r>
      <w:r w:rsidR="00701EDF">
        <w:rPr>
          <w:rFonts w:ascii="Arial" w:hAnsi="Arial" w:cs="Arial"/>
          <w:sz w:val="24"/>
          <w:szCs w:val="24"/>
        </w:rPr>
        <w:t>,</w:t>
      </w:r>
      <w:r w:rsidRPr="005B2FF2">
        <w:rPr>
          <w:rFonts w:ascii="Arial" w:hAnsi="Arial" w:cs="Arial"/>
          <w:sz w:val="24"/>
          <w:szCs w:val="24"/>
        </w:rPr>
        <w:t xml:space="preserve"> we </w:t>
      </w:r>
      <w:r w:rsidR="00701EDF">
        <w:rPr>
          <w:rFonts w:ascii="Arial" w:hAnsi="Arial" w:cs="Arial"/>
          <w:sz w:val="24"/>
          <w:szCs w:val="24"/>
        </w:rPr>
        <w:t>took</w:t>
      </w:r>
      <w:r w:rsidR="00E538D1" w:rsidRPr="005B2FF2">
        <w:rPr>
          <w:rFonts w:ascii="Arial" w:hAnsi="Arial" w:cs="Arial"/>
          <w:sz w:val="24"/>
          <w:szCs w:val="24"/>
        </w:rPr>
        <w:t xml:space="preserve"> steps to</w:t>
      </w:r>
      <w:r w:rsidR="00830BDA" w:rsidRPr="005B2FF2">
        <w:rPr>
          <w:rFonts w:ascii="Arial" w:hAnsi="Arial" w:cs="Arial"/>
          <w:sz w:val="24"/>
          <w:szCs w:val="24"/>
        </w:rPr>
        <w:t xml:space="preserve"> recover </w:t>
      </w:r>
      <w:r w:rsidR="007639F7" w:rsidRPr="005B2FF2">
        <w:rPr>
          <w:rFonts w:ascii="Arial" w:hAnsi="Arial" w:cs="Arial"/>
          <w:sz w:val="24"/>
          <w:szCs w:val="24"/>
        </w:rPr>
        <w:t>funds lost to th</w:t>
      </w:r>
      <w:r w:rsidR="006A0680" w:rsidRPr="005B2FF2">
        <w:rPr>
          <w:rFonts w:ascii="Arial" w:hAnsi="Arial" w:cs="Arial"/>
          <w:sz w:val="24"/>
          <w:szCs w:val="24"/>
        </w:rPr>
        <w:t>e taxp</w:t>
      </w:r>
      <w:r w:rsidR="00B6435C" w:rsidRPr="005B2FF2">
        <w:rPr>
          <w:rFonts w:ascii="Arial" w:hAnsi="Arial" w:cs="Arial"/>
          <w:sz w:val="24"/>
          <w:szCs w:val="24"/>
        </w:rPr>
        <w:t>ay</w:t>
      </w:r>
      <w:r w:rsidR="006A0680" w:rsidRPr="005B2FF2">
        <w:rPr>
          <w:rFonts w:ascii="Arial" w:hAnsi="Arial" w:cs="Arial"/>
          <w:sz w:val="24"/>
          <w:szCs w:val="24"/>
        </w:rPr>
        <w:t>er</w:t>
      </w:r>
      <w:r w:rsidR="00B6435C" w:rsidRPr="005B2FF2">
        <w:rPr>
          <w:rFonts w:ascii="Arial" w:hAnsi="Arial" w:cs="Arial"/>
          <w:sz w:val="24"/>
          <w:szCs w:val="24"/>
        </w:rPr>
        <w:t>.</w:t>
      </w:r>
      <w:r w:rsidR="007639F7" w:rsidRPr="005B2FF2">
        <w:rPr>
          <w:rFonts w:ascii="Arial" w:hAnsi="Arial" w:cs="Arial"/>
          <w:sz w:val="24"/>
          <w:szCs w:val="24"/>
        </w:rPr>
        <w:t xml:space="preserve"> </w:t>
      </w:r>
      <w:r w:rsidR="00786173" w:rsidRPr="005B2FF2">
        <w:rPr>
          <w:rFonts w:ascii="Arial" w:hAnsi="Arial" w:cs="Arial"/>
          <w:sz w:val="24"/>
          <w:szCs w:val="24"/>
        </w:rPr>
        <w:t>B</w:t>
      </w:r>
      <w:r w:rsidR="00704E1E" w:rsidRPr="005B2FF2">
        <w:rPr>
          <w:rFonts w:ascii="Arial" w:hAnsi="Arial" w:cs="Arial"/>
          <w:sz w:val="24"/>
          <w:szCs w:val="24"/>
        </w:rPr>
        <w:t>y the end of the year</w:t>
      </w:r>
      <w:r w:rsidR="00701EDF">
        <w:rPr>
          <w:rFonts w:ascii="Arial" w:hAnsi="Arial" w:cs="Arial"/>
          <w:sz w:val="24"/>
          <w:szCs w:val="24"/>
        </w:rPr>
        <w:t>,</w:t>
      </w:r>
      <w:r w:rsidR="00704E1E" w:rsidRPr="005B2FF2">
        <w:rPr>
          <w:rFonts w:ascii="Arial" w:hAnsi="Arial" w:cs="Arial"/>
          <w:sz w:val="24"/>
          <w:szCs w:val="24"/>
        </w:rPr>
        <w:t xml:space="preserve"> 39 had provided an undertaking to pay </w:t>
      </w:r>
      <w:r w:rsidR="00FA0733" w:rsidRPr="005B2FF2">
        <w:rPr>
          <w:rFonts w:ascii="Arial" w:hAnsi="Arial" w:cs="Arial"/>
          <w:sz w:val="24"/>
          <w:szCs w:val="24"/>
        </w:rPr>
        <w:t>a total of</w:t>
      </w:r>
      <w:r w:rsidR="006A0680" w:rsidRPr="005B2FF2">
        <w:rPr>
          <w:rFonts w:ascii="Arial" w:hAnsi="Arial" w:cs="Arial"/>
          <w:sz w:val="24"/>
          <w:szCs w:val="24"/>
        </w:rPr>
        <w:t xml:space="preserve"> £</w:t>
      </w:r>
      <w:r w:rsidR="00C33FAB" w:rsidRPr="005B2FF2">
        <w:rPr>
          <w:rFonts w:ascii="Arial" w:hAnsi="Arial" w:cs="Arial"/>
          <w:sz w:val="24"/>
          <w:szCs w:val="24"/>
        </w:rPr>
        <w:t>835,393</w:t>
      </w:r>
      <w:r w:rsidR="006162A0" w:rsidRPr="005B2FF2">
        <w:rPr>
          <w:rFonts w:ascii="Arial" w:hAnsi="Arial" w:cs="Arial"/>
          <w:sz w:val="24"/>
          <w:szCs w:val="24"/>
        </w:rPr>
        <w:t>.</w:t>
      </w:r>
      <w:r w:rsidR="004F539E">
        <w:rPr>
          <w:rFonts w:ascii="Arial" w:hAnsi="Arial" w:cs="Arial"/>
          <w:sz w:val="24"/>
          <w:szCs w:val="24"/>
        </w:rPr>
        <w:t xml:space="preserve"> </w:t>
      </w:r>
      <w:r w:rsidR="00754FF0" w:rsidRPr="005B2FF2">
        <w:rPr>
          <w:rFonts w:ascii="Arial" w:hAnsi="Arial" w:cs="Arial"/>
          <w:sz w:val="24"/>
          <w:szCs w:val="24"/>
        </w:rPr>
        <w:t>Over</w:t>
      </w:r>
      <w:r w:rsidR="00175304" w:rsidRPr="005B2FF2">
        <w:rPr>
          <w:rFonts w:ascii="Arial" w:hAnsi="Arial" w:cs="Arial"/>
          <w:sz w:val="24"/>
          <w:szCs w:val="24"/>
        </w:rPr>
        <w:t xml:space="preserve"> </w:t>
      </w:r>
      <w:r w:rsidR="001758C1" w:rsidRPr="005B2FF2">
        <w:rPr>
          <w:rFonts w:ascii="Arial" w:hAnsi="Arial" w:cs="Arial"/>
          <w:sz w:val="24"/>
          <w:szCs w:val="24"/>
        </w:rPr>
        <w:t>£230,</w:t>
      </w:r>
      <w:r w:rsidR="00175304" w:rsidRPr="005B2FF2">
        <w:rPr>
          <w:rFonts w:ascii="Arial" w:hAnsi="Arial" w:cs="Arial"/>
          <w:sz w:val="24"/>
          <w:szCs w:val="24"/>
        </w:rPr>
        <w:t>000</w:t>
      </w:r>
      <w:r w:rsidR="001758C1" w:rsidRPr="005B2FF2">
        <w:rPr>
          <w:rFonts w:ascii="Arial" w:hAnsi="Arial" w:cs="Arial"/>
          <w:sz w:val="24"/>
          <w:szCs w:val="24"/>
        </w:rPr>
        <w:t xml:space="preserve"> has already been recovered</w:t>
      </w:r>
      <w:r w:rsidR="00E903AC" w:rsidRPr="005B2FF2">
        <w:rPr>
          <w:rFonts w:ascii="Arial" w:hAnsi="Arial" w:cs="Arial"/>
          <w:sz w:val="24"/>
          <w:szCs w:val="24"/>
        </w:rPr>
        <w:t>.</w:t>
      </w:r>
    </w:p>
    <w:p w14:paraId="38ECBE7A" w14:textId="6B7F2E8E" w:rsidR="007A642C" w:rsidRPr="005B2FF2" w:rsidRDefault="00E903AC" w:rsidP="000B6638">
      <w:pPr>
        <w:rPr>
          <w:rFonts w:ascii="Arial" w:hAnsi="Arial" w:cs="Arial"/>
          <w:sz w:val="24"/>
          <w:szCs w:val="24"/>
        </w:rPr>
      </w:pPr>
      <w:r w:rsidRPr="005B2FF2">
        <w:rPr>
          <w:rFonts w:ascii="Arial" w:hAnsi="Arial" w:cs="Arial"/>
          <w:sz w:val="24"/>
          <w:szCs w:val="24"/>
        </w:rPr>
        <w:lastRenderedPageBreak/>
        <w:t>Our work in this area wil</w:t>
      </w:r>
      <w:r w:rsidR="007A642C" w:rsidRPr="005B2FF2">
        <w:rPr>
          <w:rFonts w:ascii="Arial" w:hAnsi="Arial" w:cs="Arial"/>
          <w:sz w:val="24"/>
          <w:szCs w:val="24"/>
        </w:rPr>
        <w:t xml:space="preserve">l continue and we expect to obtain further </w:t>
      </w:r>
      <w:r w:rsidR="003239AE" w:rsidRPr="005B2FF2">
        <w:rPr>
          <w:rFonts w:ascii="Arial" w:hAnsi="Arial" w:cs="Arial"/>
          <w:sz w:val="24"/>
          <w:szCs w:val="24"/>
        </w:rPr>
        <w:t>enforcement outcomes</w:t>
      </w:r>
      <w:r w:rsidR="007A642C" w:rsidRPr="005B2FF2">
        <w:rPr>
          <w:rFonts w:ascii="Arial" w:hAnsi="Arial" w:cs="Arial"/>
          <w:sz w:val="24"/>
          <w:szCs w:val="24"/>
        </w:rPr>
        <w:t xml:space="preserve"> and recoveries in the coming years. </w:t>
      </w:r>
    </w:p>
    <w:p w14:paraId="37D1446D" w14:textId="6808B0EF" w:rsidR="002E3BEB" w:rsidRPr="005B2FF2" w:rsidRDefault="00105D8D" w:rsidP="03CDC905">
      <w:pPr>
        <w:pStyle w:val="Heading4"/>
      </w:pPr>
      <w:r w:rsidRPr="005B2FF2">
        <w:rPr>
          <w:b w:val="0"/>
          <w:bCs w:val="0"/>
          <w:noProof/>
        </w:rPr>
        <mc:AlternateContent>
          <mc:Choice Requires="wps">
            <w:drawing>
              <wp:anchor distT="0" distB="0" distL="114300" distR="114300" simplePos="0" relativeHeight="251658240" behindDoc="0" locked="0" layoutInCell="1" allowOverlap="1" wp14:anchorId="3A5C0558" wp14:editId="176B4FB6">
                <wp:simplePos x="0" y="0"/>
                <wp:positionH relativeFrom="column">
                  <wp:posOffset>-19050</wp:posOffset>
                </wp:positionH>
                <wp:positionV relativeFrom="paragraph">
                  <wp:posOffset>313690</wp:posOffset>
                </wp:positionV>
                <wp:extent cx="5953125" cy="20193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5953125" cy="2019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BCABD4" w14:textId="0717361A" w:rsidR="000D791C" w:rsidRDefault="000D791C" w:rsidP="000D791C">
                            <w:pPr>
                              <w:rPr>
                                <w:rFonts w:ascii="Arial" w:hAnsi="Arial" w:cs="Arial"/>
                                <w:b/>
                                <w:bCs/>
                                <w:sz w:val="24"/>
                                <w:szCs w:val="24"/>
                              </w:rPr>
                            </w:pPr>
                            <w:r>
                              <w:rPr>
                                <w:rFonts w:ascii="Arial" w:hAnsi="Arial" w:cs="Arial"/>
                                <w:b/>
                                <w:bCs/>
                                <w:sz w:val="24"/>
                                <w:szCs w:val="24"/>
                              </w:rPr>
                              <w:t>Covid</w:t>
                            </w:r>
                            <w:r w:rsidR="003846CB">
                              <w:rPr>
                                <w:rFonts w:ascii="Arial" w:hAnsi="Arial" w:cs="Arial"/>
                                <w:b/>
                                <w:bCs/>
                                <w:sz w:val="24"/>
                                <w:szCs w:val="24"/>
                              </w:rPr>
                              <w:t>-</w:t>
                            </w:r>
                            <w:r>
                              <w:rPr>
                                <w:rFonts w:ascii="Arial" w:hAnsi="Arial" w:cs="Arial"/>
                                <w:b/>
                                <w:bCs/>
                                <w:sz w:val="24"/>
                                <w:szCs w:val="24"/>
                              </w:rPr>
                              <w:t>19 financial support misconduct</w:t>
                            </w:r>
                          </w:p>
                          <w:p w14:paraId="0518E725" w14:textId="204081F6" w:rsidR="000D791C" w:rsidRDefault="000D791C" w:rsidP="000D791C">
                            <w:pPr>
                              <w:rPr>
                                <w:rFonts w:ascii="Arial" w:hAnsi="Arial" w:cs="Arial"/>
                                <w:sz w:val="24"/>
                                <w:szCs w:val="24"/>
                              </w:rPr>
                            </w:pPr>
                            <w:r w:rsidRPr="5EAE7715">
                              <w:rPr>
                                <w:rFonts w:ascii="Arial" w:hAnsi="Arial" w:cs="Arial"/>
                                <w:sz w:val="24"/>
                                <w:szCs w:val="24"/>
                              </w:rPr>
                              <w:t>After</w:t>
                            </w:r>
                            <w:r w:rsidRPr="6F023CBB">
                              <w:rPr>
                                <w:rFonts w:ascii="Arial" w:hAnsi="Arial" w:cs="Arial"/>
                                <w:sz w:val="24"/>
                                <w:szCs w:val="24"/>
                              </w:rPr>
                              <w:t xml:space="preserve"> </w:t>
                            </w:r>
                            <w:r w:rsidRPr="44BF16AE">
                              <w:rPr>
                                <w:rFonts w:ascii="Arial" w:hAnsi="Arial" w:cs="Arial"/>
                                <w:sz w:val="24"/>
                                <w:szCs w:val="24"/>
                              </w:rPr>
                              <w:t>pleading</w:t>
                            </w:r>
                            <w:r w:rsidRPr="6F023CBB">
                              <w:rPr>
                                <w:rFonts w:ascii="Arial" w:hAnsi="Arial" w:cs="Arial"/>
                                <w:sz w:val="24"/>
                                <w:szCs w:val="24"/>
                              </w:rPr>
                              <w:t xml:space="preserve"> guilty to offences involving a fraudulent application for a Bounce Back Loan</w:t>
                            </w:r>
                            <w:r w:rsidRPr="3A23D9FD">
                              <w:rPr>
                                <w:rFonts w:ascii="Arial" w:hAnsi="Arial" w:cs="Arial"/>
                                <w:sz w:val="24"/>
                                <w:szCs w:val="24"/>
                              </w:rPr>
                              <w:t>, t</w:t>
                            </w:r>
                            <w:r w:rsidRPr="7FAACADC">
                              <w:rPr>
                                <w:rFonts w:ascii="Arial" w:hAnsi="Arial" w:cs="Arial"/>
                                <w:sz w:val="24"/>
                                <w:szCs w:val="24"/>
                              </w:rPr>
                              <w:t xml:space="preserve">wo directors of a company were sentenced at St Albans Crown Court to </w:t>
                            </w:r>
                            <w:r w:rsidR="00273308">
                              <w:rPr>
                                <w:rFonts w:ascii="Arial" w:hAnsi="Arial" w:cs="Arial"/>
                                <w:sz w:val="24"/>
                                <w:szCs w:val="24"/>
                              </w:rPr>
                              <w:t>two</w:t>
                            </w:r>
                            <w:r w:rsidR="00746C4A">
                              <w:rPr>
                                <w:rFonts w:ascii="Arial" w:hAnsi="Arial" w:cs="Arial"/>
                                <w:sz w:val="24"/>
                                <w:szCs w:val="24"/>
                              </w:rPr>
                              <w:t xml:space="preserve"> </w:t>
                            </w:r>
                            <w:r w:rsidRPr="7FAACADC">
                              <w:rPr>
                                <w:rFonts w:ascii="Arial" w:hAnsi="Arial" w:cs="Arial"/>
                                <w:sz w:val="24"/>
                                <w:szCs w:val="24"/>
                              </w:rPr>
                              <w:t xml:space="preserve">years and </w:t>
                            </w:r>
                            <w:r w:rsidR="00746C4A">
                              <w:rPr>
                                <w:rFonts w:ascii="Arial" w:hAnsi="Arial" w:cs="Arial"/>
                                <w:sz w:val="24"/>
                                <w:szCs w:val="24"/>
                              </w:rPr>
                              <w:t>six</w:t>
                            </w:r>
                            <w:r w:rsidRPr="7FAACADC">
                              <w:rPr>
                                <w:rFonts w:ascii="Arial" w:hAnsi="Arial" w:cs="Arial"/>
                                <w:sz w:val="24"/>
                                <w:szCs w:val="24"/>
                              </w:rPr>
                              <w:t xml:space="preserve"> months and </w:t>
                            </w:r>
                            <w:r w:rsidR="00746C4A">
                              <w:rPr>
                                <w:rFonts w:ascii="Arial" w:hAnsi="Arial" w:cs="Arial"/>
                                <w:sz w:val="24"/>
                                <w:szCs w:val="24"/>
                              </w:rPr>
                              <w:t>two</w:t>
                            </w:r>
                            <w:r w:rsidRPr="7FAACADC">
                              <w:rPr>
                                <w:rFonts w:ascii="Arial" w:hAnsi="Arial" w:cs="Arial"/>
                                <w:sz w:val="24"/>
                                <w:szCs w:val="24"/>
                              </w:rPr>
                              <w:t xml:space="preserve"> years in prison</w:t>
                            </w:r>
                            <w:r w:rsidRPr="0EB2C4E9">
                              <w:rPr>
                                <w:rFonts w:ascii="Arial" w:hAnsi="Arial" w:cs="Arial"/>
                                <w:sz w:val="24"/>
                                <w:szCs w:val="24"/>
                              </w:rPr>
                              <w:t>,</w:t>
                            </w:r>
                            <w:r w:rsidRPr="4EF510D6">
                              <w:rPr>
                                <w:rFonts w:ascii="Arial" w:hAnsi="Arial" w:cs="Arial"/>
                                <w:sz w:val="24"/>
                                <w:szCs w:val="24"/>
                              </w:rPr>
                              <w:t xml:space="preserve"> </w:t>
                            </w:r>
                            <w:r w:rsidRPr="4D352C98">
                              <w:rPr>
                                <w:rFonts w:ascii="Arial" w:hAnsi="Arial" w:cs="Arial"/>
                                <w:sz w:val="24"/>
                                <w:szCs w:val="24"/>
                              </w:rPr>
                              <w:t xml:space="preserve">with each sentence subsequently </w:t>
                            </w:r>
                            <w:r w:rsidRPr="62066371">
                              <w:rPr>
                                <w:rFonts w:ascii="Arial" w:hAnsi="Arial" w:cs="Arial"/>
                                <w:sz w:val="24"/>
                                <w:szCs w:val="24"/>
                              </w:rPr>
                              <w:t xml:space="preserve">being reduced to 18 months on </w:t>
                            </w:r>
                            <w:r w:rsidRPr="45F83537">
                              <w:rPr>
                                <w:rFonts w:ascii="Arial" w:hAnsi="Arial" w:cs="Arial"/>
                                <w:sz w:val="24"/>
                                <w:szCs w:val="24"/>
                              </w:rPr>
                              <w:t>appeal.</w:t>
                            </w:r>
                            <w:r w:rsidRPr="1C4C4668">
                              <w:rPr>
                                <w:rFonts w:ascii="Arial" w:hAnsi="Arial" w:cs="Arial"/>
                                <w:sz w:val="24"/>
                                <w:szCs w:val="24"/>
                              </w:rPr>
                              <w:t xml:space="preserve"> </w:t>
                            </w:r>
                            <w:r w:rsidRPr="2A08923F">
                              <w:rPr>
                                <w:rFonts w:ascii="Arial" w:hAnsi="Arial" w:cs="Arial"/>
                                <w:sz w:val="24"/>
                                <w:szCs w:val="24"/>
                              </w:rPr>
                              <w:t xml:space="preserve">One </w:t>
                            </w:r>
                            <w:r w:rsidR="00C90A89">
                              <w:rPr>
                                <w:rFonts w:ascii="Arial" w:hAnsi="Arial" w:cs="Arial"/>
                                <w:sz w:val="24"/>
                                <w:szCs w:val="24"/>
                              </w:rPr>
                              <w:t>d</w:t>
                            </w:r>
                            <w:r w:rsidRPr="2A08923F">
                              <w:rPr>
                                <w:rFonts w:ascii="Arial" w:hAnsi="Arial" w:cs="Arial"/>
                                <w:sz w:val="24"/>
                                <w:szCs w:val="24"/>
                              </w:rPr>
                              <w:t xml:space="preserve">irector was also disqualified from acting as a director for </w:t>
                            </w:r>
                            <w:r w:rsidR="00746C4A">
                              <w:rPr>
                                <w:rFonts w:ascii="Arial" w:hAnsi="Arial" w:cs="Arial"/>
                                <w:sz w:val="24"/>
                                <w:szCs w:val="24"/>
                              </w:rPr>
                              <w:t>three</w:t>
                            </w:r>
                            <w:r w:rsidRPr="2A08923F">
                              <w:rPr>
                                <w:rFonts w:ascii="Arial" w:hAnsi="Arial" w:cs="Arial"/>
                                <w:sz w:val="24"/>
                                <w:szCs w:val="24"/>
                              </w:rPr>
                              <w:t xml:space="preserve"> years. </w:t>
                            </w:r>
                          </w:p>
                          <w:p w14:paraId="27682520" w14:textId="77777777" w:rsidR="000D791C" w:rsidRDefault="000D791C" w:rsidP="000D791C">
                            <w:pPr>
                              <w:rPr>
                                <w:rFonts w:ascii="Arial" w:hAnsi="Arial" w:cs="Arial"/>
                                <w:sz w:val="24"/>
                                <w:szCs w:val="24"/>
                              </w:rPr>
                            </w:pPr>
                            <w:r>
                              <w:rPr>
                                <w:rFonts w:ascii="Arial" w:hAnsi="Arial" w:cs="Arial"/>
                                <w:sz w:val="24"/>
                                <w:szCs w:val="24"/>
                              </w:rPr>
                              <w:t>They had claimed a £50,000 loan by stating that the company’s turnover was £200,000. However, it was closer to £40,000. After our investigators made contact, and they realised they had been caught, they repaid the Bounce Back Loan in full.</w:t>
                            </w:r>
                          </w:p>
                          <w:p w14:paraId="57490907" w14:textId="77777777" w:rsidR="000D791C" w:rsidRDefault="000D791C" w:rsidP="000D79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5C0558" id="Rectangle 1" o:spid="_x0000_s1029" style="position:absolute;left:0;text-align:left;margin-left:-1.5pt;margin-top:24.7pt;width:468.75pt;height:15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" fillcolor="#4472c4 [3204]" strokecolor="#1f3763 [1604]" strokeweight="1pt">
                <v:textbox>
                  <w:txbxContent>
                    <w:p w14:paraId="74BCABD4" w14:textId="0717361A" w:rsidR="000D791C" w:rsidRDefault="000D791C" w:rsidP="000D791C">
                      <w:pPr>
                        <w:rPr>
                          <w:rFonts w:ascii="Arial" w:hAnsi="Arial" w:cs="Arial"/>
                          <w:b/>
                          <w:bCs/>
                          <w:sz w:val="24"/>
                          <w:szCs w:val="24"/>
                        </w:rPr>
                      </w:pPr>
                      <w:r>
                        <w:rPr>
                          <w:rFonts w:ascii="Arial" w:hAnsi="Arial" w:cs="Arial"/>
                          <w:b/>
                          <w:bCs/>
                          <w:sz w:val="24"/>
                          <w:szCs w:val="24"/>
                        </w:rPr>
                        <w:t>Covid</w:t>
                      </w:r>
                      <w:r w:rsidR="003846CB">
                        <w:rPr>
                          <w:rFonts w:ascii="Arial" w:hAnsi="Arial" w:cs="Arial"/>
                          <w:b/>
                          <w:bCs/>
                          <w:sz w:val="24"/>
                          <w:szCs w:val="24"/>
                        </w:rPr>
                        <w:t>-</w:t>
                      </w:r>
                      <w:r>
                        <w:rPr>
                          <w:rFonts w:ascii="Arial" w:hAnsi="Arial" w:cs="Arial"/>
                          <w:b/>
                          <w:bCs/>
                          <w:sz w:val="24"/>
                          <w:szCs w:val="24"/>
                        </w:rPr>
                        <w:t>19 financial support misconduct</w:t>
                      </w:r>
                    </w:p>
                    <w:p w14:paraId="0518E725" w14:textId="204081F6" w:rsidR="000D791C" w:rsidRDefault="000D791C" w:rsidP="000D791C">
                      <w:pPr>
                        <w:rPr>
                          <w:rFonts w:ascii="Arial" w:hAnsi="Arial" w:cs="Arial"/>
                          <w:sz w:val="24"/>
                          <w:szCs w:val="24"/>
                        </w:rPr>
                      </w:pPr>
                      <w:r w:rsidRPr="5EAE7715">
                        <w:rPr>
                          <w:rFonts w:ascii="Arial" w:hAnsi="Arial" w:cs="Arial"/>
                          <w:sz w:val="24"/>
                          <w:szCs w:val="24"/>
                        </w:rPr>
                        <w:t>After</w:t>
                      </w:r>
                      <w:r w:rsidRPr="6F023CBB">
                        <w:rPr>
                          <w:rFonts w:ascii="Arial" w:hAnsi="Arial" w:cs="Arial"/>
                          <w:sz w:val="24"/>
                          <w:szCs w:val="24"/>
                        </w:rPr>
                        <w:t xml:space="preserve"> </w:t>
                      </w:r>
                      <w:r w:rsidRPr="44BF16AE">
                        <w:rPr>
                          <w:rFonts w:ascii="Arial" w:hAnsi="Arial" w:cs="Arial"/>
                          <w:sz w:val="24"/>
                          <w:szCs w:val="24"/>
                        </w:rPr>
                        <w:t>pleading</w:t>
                      </w:r>
                      <w:r w:rsidRPr="6F023CBB">
                        <w:rPr>
                          <w:rFonts w:ascii="Arial" w:hAnsi="Arial" w:cs="Arial"/>
                          <w:sz w:val="24"/>
                          <w:szCs w:val="24"/>
                        </w:rPr>
                        <w:t xml:space="preserve"> guilty to offences involving a fraudulent application for a Bounce Back Loan</w:t>
                      </w:r>
                      <w:r w:rsidRPr="3A23D9FD">
                        <w:rPr>
                          <w:rFonts w:ascii="Arial" w:hAnsi="Arial" w:cs="Arial"/>
                          <w:sz w:val="24"/>
                          <w:szCs w:val="24"/>
                        </w:rPr>
                        <w:t>, t</w:t>
                      </w:r>
                      <w:r w:rsidRPr="7FAACADC">
                        <w:rPr>
                          <w:rFonts w:ascii="Arial" w:hAnsi="Arial" w:cs="Arial"/>
                          <w:sz w:val="24"/>
                          <w:szCs w:val="24"/>
                        </w:rPr>
                        <w:t xml:space="preserve">wo directors of a company were sentenced at St Albans Crown Court to </w:t>
                      </w:r>
                      <w:r w:rsidR="00273308">
                        <w:rPr>
                          <w:rFonts w:ascii="Arial" w:hAnsi="Arial" w:cs="Arial"/>
                          <w:sz w:val="24"/>
                          <w:szCs w:val="24"/>
                        </w:rPr>
                        <w:t>two</w:t>
                      </w:r>
                      <w:r w:rsidR="00746C4A">
                        <w:rPr>
                          <w:rFonts w:ascii="Arial" w:hAnsi="Arial" w:cs="Arial"/>
                          <w:sz w:val="24"/>
                          <w:szCs w:val="24"/>
                        </w:rPr>
                        <w:t xml:space="preserve"> </w:t>
                      </w:r>
                      <w:r w:rsidRPr="7FAACADC">
                        <w:rPr>
                          <w:rFonts w:ascii="Arial" w:hAnsi="Arial" w:cs="Arial"/>
                          <w:sz w:val="24"/>
                          <w:szCs w:val="24"/>
                        </w:rPr>
                        <w:t xml:space="preserve">years and </w:t>
                      </w:r>
                      <w:r w:rsidR="00746C4A">
                        <w:rPr>
                          <w:rFonts w:ascii="Arial" w:hAnsi="Arial" w:cs="Arial"/>
                          <w:sz w:val="24"/>
                          <w:szCs w:val="24"/>
                        </w:rPr>
                        <w:t>six</w:t>
                      </w:r>
                      <w:r w:rsidRPr="7FAACADC">
                        <w:rPr>
                          <w:rFonts w:ascii="Arial" w:hAnsi="Arial" w:cs="Arial"/>
                          <w:sz w:val="24"/>
                          <w:szCs w:val="24"/>
                        </w:rPr>
                        <w:t xml:space="preserve"> months and </w:t>
                      </w:r>
                      <w:r w:rsidR="00746C4A">
                        <w:rPr>
                          <w:rFonts w:ascii="Arial" w:hAnsi="Arial" w:cs="Arial"/>
                          <w:sz w:val="24"/>
                          <w:szCs w:val="24"/>
                        </w:rPr>
                        <w:t>two</w:t>
                      </w:r>
                      <w:r w:rsidRPr="7FAACADC">
                        <w:rPr>
                          <w:rFonts w:ascii="Arial" w:hAnsi="Arial" w:cs="Arial"/>
                          <w:sz w:val="24"/>
                          <w:szCs w:val="24"/>
                        </w:rPr>
                        <w:t xml:space="preserve"> years in prison</w:t>
                      </w:r>
                      <w:r w:rsidRPr="0EB2C4E9">
                        <w:rPr>
                          <w:rFonts w:ascii="Arial" w:hAnsi="Arial" w:cs="Arial"/>
                          <w:sz w:val="24"/>
                          <w:szCs w:val="24"/>
                        </w:rPr>
                        <w:t>,</w:t>
                      </w:r>
                      <w:r w:rsidRPr="4EF510D6">
                        <w:rPr>
                          <w:rFonts w:ascii="Arial" w:hAnsi="Arial" w:cs="Arial"/>
                          <w:sz w:val="24"/>
                          <w:szCs w:val="24"/>
                        </w:rPr>
                        <w:t xml:space="preserve"> </w:t>
                      </w:r>
                      <w:r w:rsidRPr="4D352C98">
                        <w:rPr>
                          <w:rFonts w:ascii="Arial" w:hAnsi="Arial" w:cs="Arial"/>
                          <w:sz w:val="24"/>
                          <w:szCs w:val="24"/>
                        </w:rPr>
                        <w:t xml:space="preserve">with each sentence subsequently </w:t>
                      </w:r>
                      <w:r w:rsidRPr="62066371">
                        <w:rPr>
                          <w:rFonts w:ascii="Arial" w:hAnsi="Arial" w:cs="Arial"/>
                          <w:sz w:val="24"/>
                          <w:szCs w:val="24"/>
                        </w:rPr>
                        <w:t xml:space="preserve">being reduced to 18 months on </w:t>
                      </w:r>
                      <w:r w:rsidRPr="45F83537">
                        <w:rPr>
                          <w:rFonts w:ascii="Arial" w:hAnsi="Arial" w:cs="Arial"/>
                          <w:sz w:val="24"/>
                          <w:szCs w:val="24"/>
                        </w:rPr>
                        <w:t>appeal.</w:t>
                      </w:r>
                      <w:r w:rsidRPr="1C4C4668">
                        <w:rPr>
                          <w:rFonts w:ascii="Arial" w:hAnsi="Arial" w:cs="Arial"/>
                          <w:sz w:val="24"/>
                          <w:szCs w:val="24"/>
                        </w:rPr>
                        <w:t xml:space="preserve"> </w:t>
                      </w:r>
                      <w:r w:rsidRPr="2A08923F">
                        <w:rPr>
                          <w:rFonts w:ascii="Arial" w:hAnsi="Arial" w:cs="Arial"/>
                          <w:sz w:val="24"/>
                          <w:szCs w:val="24"/>
                        </w:rPr>
                        <w:t xml:space="preserve">One </w:t>
                      </w:r>
                      <w:r w:rsidR="00C90A89">
                        <w:rPr>
                          <w:rFonts w:ascii="Arial" w:hAnsi="Arial" w:cs="Arial"/>
                          <w:sz w:val="24"/>
                          <w:szCs w:val="24"/>
                        </w:rPr>
                        <w:t>d</w:t>
                      </w:r>
                      <w:r w:rsidRPr="2A08923F">
                        <w:rPr>
                          <w:rFonts w:ascii="Arial" w:hAnsi="Arial" w:cs="Arial"/>
                          <w:sz w:val="24"/>
                          <w:szCs w:val="24"/>
                        </w:rPr>
                        <w:t xml:space="preserve">irector was also disqualified from acting as a director for </w:t>
                      </w:r>
                      <w:r w:rsidR="00746C4A">
                        <w:rPr>
                          <w:rFonts w:ascii="Arial" w:hAnsi="Arial" w:cs="Arial"/>
                          <w:sz w:val="24"/>
                          <w:szCs w:val="24"/>
                        </w:rPr>
                        <w:t>three</w:t>
                      </w:r>
                      <w:r w:rsidRPr="2A08923F">
                        <w:rPr>
                          <w:rFonts w:ascii="Arial" w:hAnsi="Arial" w:cs="Arial"/>
                          <w:sz w:val="24"/>
                          <w:szCs w:val="24"/>
                        </w:rPr>
                        <w:t xml:space="preserve"> years. </w:t>
                      </w:r>
                    </w:p>
                    <w:p w14:paraId="27682520" w14:textId="77777777" w:rsidR="000D791C" w:rsidRDefault="000D791C" w:rsidP="000D791C">
                      <w:pPr>
                        <w:rPr>
                          <w:rFonts w:ascii="Arial" w:hAnsi="Arial" w:cs="Arial"/>
                          <w:sz w:val="24"/>
                          <w:szCs w:val="24"/>
                        </w:rPr>
                      </w:pPr>
                      <w:r>
                        <w:rPr>
                          <w:rFonts w:ascii="Arial" w:hAnsi="Arial" w:cs="Arial"/>
                          <w:sz w:val="24"/>
                          <w:szCs w:val="24"/>
                        </w:rPr>
                        <w:t>They had claimed a £50,000 loan by stating that the company’s turnover was £200,000. However, it was closer to £40,000. After our investigators made contact, and they realised they had been caught, they repaid the Bounce Back Loan in full.</w:t>
                      </w:r>
                    </w:p>
                    <w:p w14:paraId="57490907" w14:textId="77777777" w:rsidR="000D791C" w:rsidRDefault="000D791C" w:rsidP="000D791C">
                      <w:pPr>
                        <w:jc w:val="center"/>
                      </w:pPr>
                    </w:p>
                  </w:txbxContent>
                </v:textbox>
              </v:rect>
            </w:pict>
          </mc:Fallback>
        </mc:AlternateContent>
      </w:r>
      <w:r w:rsidR="00AD7197" w:rsidRPr="005B2FF2">
        <w:t xml:space="preserve">Enforcement </w:t>
      </w:r>
      <w:r w:rsidR="003B7A1D" w:rsidRPr="005B2FF2">
        <w:t>c</w:t>
      </w:r>
      <w:r w:rsidR="00D71308" w:rsidRPr="005B2FF2">
        <w:t>ase studies</w:t>
      </w:r>
    </w:p>
    <w:p w14:paraId="114EC362" w14:textId="6AE1806C" w:rsidR="000D791C" w:rsidRPr="005B2FF2" w:rsidRDefault="000D791C" w:rsidP="000F4524">
      <w:pPr>
        <w:rPr>
          <w:rFonts w:ascii="Arial" w:hAnsi="Arial" w:cs="Arial"/>
          <w:b/>
          <w:bCs/>
          <w:sz w:val="24"/>
          <w:szCs w:val="24"/>
        </w:rPr>
      </w:pPr>
    </w:p>
    <w:p w14:paraId="794A7C61" w14:textId="77777777" w:rsidR="000D791C" w:rsidRPr="005B2FF2" w:rsidRDefault="000D791C">
      <w:pPr>
        <w:rPr>
          <w:rFonts w:ascii="Arial" w:hAnsi="Arial" w:cs="Arial"/>
          <w:b/>
          <w:bCs/>
          <w:sz w:val="24"/>
          <w:szCs w:val="24"/>
        </w:rPr>
      </w:pPr>
      <w:bookmarkStart w:id="2" w:name="_Hlk139547620"/>
    </w:p>
    <w:p w14:paraId="47E63CF0" w14:textId="77777777" w:rsidR="000D791C" w:rsidRPr="005B2FF2" w:rsidRDefault="000D791C">
      <w:pPr>
        <w:rPr>
          <w:rFonts w:ascii="Arial" w:hAnsi="Arial" w:cs="Arial"/>
          <w:b/>
          <w:bCs/>
          <w:sz w:val="24"/>
          <w:szCs w:val="24"/>
        </w:rPr>
      </w:pPr>
    </w:p>
    <w:p w14:paraId="6CF5064F" w14:textId="77777777" w:rsidR="000D791C" w:rsidRPr="005B2FF2" w:rsidRDefault="000D791C">
      <w:pPr>
        <w:rPr>
          <w:rFonts w:ascii="Arial" w:hAnsi="Arial" w:cs="Arial"/>
          <w:b/>
          <w:bCs/>
          <w:sz w:val="24"/>
          <w:szCs w:val="24"/>
        </w:rPr>
      </w:pPr>
    </w:p>
    <w:p w14:paraId="0A64F629" w14:textId="77777777" w:rsidR="000D791C" w:rsidRPr="005B2FF2" w:rsidRDefault="000D791C">
      <w:pPr>
        <w:rPr>
          <w:rFonts w:ascii="Arial" w:hAnsi="Arial" w:cs="Arial"/>
          <w:b/>
          <w:bCs/>
          <w:sz w:val="24"/>
          <w:szCs w:val="24"/>
        </w:rPr>
      </w:pPr>
    </w:p>
    <w:p w14:paraId="0571BED1" w14:textId="77777777" w:rsidR="000D791C" w:rsidRPr="005B2FF2" w:rsidRDefault="000D791C">
      <w:pPr>
        <w:rPr>
          <w:rFonts w:ascii="Arial" w:hAnsi="Arial" w:cs="Arial"/>
          <w:b/>
          <w:bCs/>
          <w:sz w:val="24"/>
          <w:szCs w:val="24"/>
        </w:rPr>
      </w:pPr>
    </w:p>
    <w:p w14:paraId="042A2311" w14:textId="77777777" w:rsidR="000D791C" w:rsidRPr="005B2FF2" w:rsidRDefault="000D791C">
      <w:pPr>
        <w:rPr>
          <w:rFonts w:ascii="Arial" w:hAnsi="Arial" w:cs="Arial"/>
          <w:b/>
          <w:bCs/>
          <w:sz w:val="24"/>
          <w:szCs w:val="24"/>
        </w:rPr>
      </w:pPr>
    </w:p>
    <w:p w14:paraId="339C97D2" w14:textId="2DF9D0EF" w:rsidR="000D791C" w:rsidRPr="005B2FF2" w:rsidRDefault="008D33C1">
      <w:pPr>
        <w:rPr>
          <w:rFonts w:ascii="Arial" w:hAnsi="Arial" w:cs="Arial"/>
          <w:b/>
          <w:bCs/>
          <w:sz w:val="24"/>
          <w:szCs w:val="24"/>
        </w:rPr>
      </w:pPr>
      <w:r w:rsidRPr="005B2FF2">
        <w:rPr>
          <w:rFonts w:ascii="Arial" w:hAnsi="Arial" w:cs="Arial"/>
          <w:b/>
          <w:bCs/>
          <w:noProof/>
          <w:sz w:val="24"/>
          <w:szCs w:val="24"/>
        </w:rPr>
        <mc:AlternateContent>
          <mc:Choice Requires="wps">
            <w:drawing>
              <wp:anchor distT="0" distB="0" distL="114300" distR="114300" simplePos="0" relativeHeight="251658241" behindDoc="0" locked="0" layoutInCell="1" allowOverlap="1" wp14:anchorId="2DF4ED79" wp14:editId="3C779306">
                <wp:simplePos x="0" y="0"/>
                <wp:positionH relativeFrom="margin">
                  <wp:align>left</wp:align>
                </wp:positionH>
                <wp:positionV relativeFrom="paragraph">
                  <wp:posOffset>239395</wp:posOffset>
                </wp:positionV>
                <wp:extent cx="5953125" cy="27336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5953125" cy="2733675"/>
                        </a:xfrm>
                        <a:prstGeom prst="rect">
                          <a:avLst/>
                        </a:prstGeom>
                        <a:solidFill>
                          <a:srgbClr val="4472C4"/>
                        </a:solidFill>
                        <a:ln w="12700" cap="flat" cmpd="sng" algn="ctr">
                          <a:solidFill>
                            <a:srgbClr val="4472C4">
                              <a:shade val="50000"/>
                            </a:srgbClr>
                          </a:solidFill>
                          <a:prstDash val="solid"/>
                          <a:miter lim="800000"/>
                        </a:ln>
                        <a:effectLst/>
                      </wps:spPr>
                      <wps:txbx>
                        <w:txbxContent>
                          <w:p w14:paraId="359ABC3C" w14:textId="208343D0" w:rsidR="008D33C1" w:rsidRPr="008D33C1" w:rsidRDefault="008D33C1" w:rsidP="008D33C1">
                            <w:pPr>
                              <w:rPr>
                                <w:rFonts w:ascii="Arial" w:hAnsi="Arial" w:cs="Arial"/>
                                <w:b/>
                                <w:bCs/>
                                <w:color w:val="FFFFFF" w:themeColor="background1"/>
                                <w:sz w:val="24"/>
                                <w:szCs w:val="24"/>
                              </w:rPr>
                            </w:pPr>
                            <w:r w:rsidRPr="008D33C1">
                              <w:rPr>
                                <w:rFonts w:ascii="Arial" w:hAnsi="Arial" w:cs="Arial"/>
                                <w:b/>
                                <w:bCs/>
                                <w:color w:val="FFFFFF" w:themeColor="background1"/>
                                <w:sz w:val="24"/>
                                <w:szCs w:val="24"/>
                              </w:rPr>
                              <w:t>Covid</w:t>
                            </w:r>
                            <w:r w:rsidR="003846CB">
                              <w:rPr>
                                <w:rFonts w:ascii="Arial" w:hAnsi="Arial" w:cs="Arial"/>
                                <w:b/>
                                <w:bCs/>
                                <w:color w:val="FFFFFF" w:themeColor="background1"/>
                                <w:sz w:val="24"/>
                                <w:szCs w:val="24"/>
                              </w:rPr>
                              <w:t>-</w:t>
                            </w:r>
                            <w:r w:rsidRPr="008D33C1">
                              <w:rPr>
                                <w:rFonts w:ascii="Arial" w:hAnsi="Arial" w:cs="Arial"/>
                                <w:b/>
                                <w:bCs/>
                                <w:color w:val="FFFFFF" w:themeColor="background1"/>
                                <w:sz w:val="24"/>
                                <w:szCs w:val="24"/>
                              </w:rPr>
                              <w:t>19 financial support misconduct</w:t>
                            </w:r>
                          </w:p>
                          <w:p w14:paraId="453FAD4B" w14:textId="3DE6A8C5" w:rsidR="008D33C1" w:rsidRPr="008D33C1" w:rsidRDefault="008D33C1" w:rsidP="008D33C1">
                            <w:pPr>
                              <w:rPr>
                                <w:rFonts w:ascii="Arial" w:hAnsi="Arial" w:cs="Arial"/>
                                <w:color w:val="FFFFFF" w:themeColor="background1"/>
                                <w:sz w:val="24"/>
                                <w:szCs w:val="24"/>
                              </w:rPr>
                            </w:pPr>
                            <w:r w:rsidRPr="008D33C1">
                              <w:rPr>
                                <w:rFonts w:ascii="Arial" w:hAnsi="Arial" w:cs="Arial"/>
                                <w:color w:val="FFFFFF" w:themeColor="background1"/>
                                <w:sz w:val="24"/>
                                <w:szCs w:val="24"/>
                              </w:rPr>
                              <w:t xml:space="preserve">A director was disqualified for 11 years following an investigation into how the company obtained a Bounce Back Loan of £50,000 in October 2020.The rules of the Bounce Back Loan scheme were clear that businesses had to have been trading on 1 March 2020 to be eligible for any funding. </w:t>
                            </w:r>
                          </w:p>
                          <w:p w14:paraId="36E800A5" w14:textId="25D6253A" w:rsidR="008D33C1" w:rsidRPr="008D33C1" w:rsidRDefault="008D33C1" w:rsidP="008D33C1">
                            <w:pPr>
                              <w:rPr>
                                <w:rFonts w:ascii="Arial" w:hAnsi="Arial" w:cs="Arial"/>
                                <w:color w:val="FFFFFF" w:themeColor="background1"/>
                                <w:sz w:val="24"/>
                                <w:szCs w:val="24"/>
                              </w:rPr>
                            </w:pPr>
                            <w:r w:rsidRPr="008D33C1">
                              <w:rPr>
                                <w:rFonts w:ascii="Arial" w:hAnsi="Arial" w:cs="Arial"/>
                                <w:color w:val="FFFFFF" w:themeColor="background1"/>
                                <w:sz w:val="24"/>
                                <w:szCs w:val="24"/>
                              </w:rPr>
                              <w:t>Following the company’s liquidation in 2022 with debts of over £150,000</w:t>
                            </w:r>
                            <w:r w:rsidR="00505FF4">
                              <w:rPr>
                                <w:rFonts w:ascii="Arial" w:hAnsi="Arial" w:cs="Arial"/>
                                <w:color w:val="FFFFFF" w:themeColor="background1"/>
                                <w:sz w:val="24"/>
                                <w:szCs w:val="24"/>
                              </w:rPr>
                              <w:t>,</w:t>
                            </w:r>
                            <w:r w:rsidRPr="008D33C1">
                              <w:rPr>
                                <w:rFonts w:ascii="Arial" w:hAnsi="Arial" w:cs="Arial"/>
                                <w:color w:val="FFFFFF" w:themeColor="background1"/>
                                <w:sz w:val="24"/>
                                <w:szCs w:val="24"/>
                              </w:rPr>
                              <w:t xml:space="preserve"> </w:t>
                            </w:r>
                            <w:r w:rsidR="00505FF4">
                              <w:rPr>
                                <w:rFonts w:ascii="Arial" w:hAnsi="Arial" w:cs="Arial"/>
                                <w:color w:val="FFFFFF" w:themeColor="background1"/>
                                <w:sz w:val="24"/>
                                <w:szCs w:val="24"/>
                              </w:rPr>
                              <w:t>o</w:t>
                            </w:r>
                            <w:r w:rsidRPr="008D33C1">
                              <w:rPr>
                                <w:rFonts w:ascii="Arial" w:hAnsi="Arial" w:cs="Arial"/>
                                <w:color w:val="FFFFFF" w:themeColor="background1"/>
                                <w:sz w:val="24"/>
                                <w:szCs w:val="24"/>
                              </w:rPr>
                              <w:t xml:space="preserve">ur investigators found it had ceased trading in October 2019, with the restaurant currently at the address being owned by a different company. </w:t>
                            </w:r>
                          </w:p>
                          <w:p w14:paraId="7D6D9114" w14:textId="77777777" w:rsidR="008D33C1" w:rsidRPr="008D33C1" w:rsidRDefault="008D33C1" w:rsidP="008D33C1">
                            <w:pPr>
                              <w:rPr>
                                <w:rFonts w:ascii="Arial" w:hAnsi="Arial" w:cs="Arial"/>
                                <w:color w:val="FFFFFF" w:themeColor="background1"/>
                                <w:sz w:val="24"/>
                                <w:szCs w:val="24"/>
                              </w:rPr>
                            </w:pPr>
                            <w:r w:rsidRPr="008D33C1">
                              <w:rPr>
                                <w:rFonts w:ascii="Arial" w:hAnsi="Arial" w:cs="Arial"/>
                                <w:color w:val="FFFFFF" w:themeColor="background1"/>
                                <w:sz w:val="24"/>
                                <w:szCs w:val="24"/>
                              </w:rPr>
                              <w:t>They had taken out over £400,000 in cash from the company’s bank account between October 2020, when the loan money was received, and March 2021. Yet there was no evidence to show the funds had been spent for the economic benefit of the company. There are ongoing discussions regarding recovery of funds.</w:t>
                            </w:r>
                          </w:p>
                          <w:p w14:paraId="4D702915" w14:textId="79E9921E" w:rsidR="008D33C1" w:rsidRDefault="008D33C1" w:rsidP="008D33C1">
                            <w:pPr>
                              <w:jc w:val="center"/>
                              <w:rPr>
                                <w:color w:val="FFFFFF" w:themeColor="background1"/>
                              </w:rPr>
                            </w:pPr>
                          </w:p>
                          <w:p w14:paraId="1097867B" w14:textId="77777777" w:rsidR="00E676DD" w:rsidRPr="008D33C1" w:rsidRDefault="00E676DD" w:rsidP="008D33C1">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F4ED79" id="Rectangle 2" o:spid="_x0000_s1030" style="position:absolute;margin-left:0;margin-top:18.85pt;width:468.75pt;height:215.2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" fillcolor="#4472c4" strokecolor="#2f528f" strokeweight="1pt">
                <v:textbox>
                  <w:txbxContent>
                    <w:p w14:paraId="359ABC3C" w14:textId="208343D0" w:rsidR="008D33C1" w:rsidRPr="008D33C1" w:rsidRDefault="008D33C1" w:rsidP="008D33C1">
                      <w:pPr>
                        <w:rPr>
                          <w:rFonts w:ascii="Arial" w:hAnsi="Arial" w:cs="Arial"/>
                          <w:b/>
                          <w:bCs/>
                          <w:color w:val="FFFFFF" w:themeColor="background1"/>
                          <w:sz w:val="24"/>
                          <w:szCs w:val="24"/>
                        </w:rPr>
                      </w:pPr>
                      <w:r w:rsidRPr="008D33C1">
                        <w:rPr>
                          <w:rFonts w:ascii="Arial" w:hAnsi="Arial" w:cs="Arial"/>
                          <w:b/>
                          <w:bCs/>
                          <w:color w:val="FFFFFF" w:themeColor="background1"/>
                          <w:sz w:val="24"/>
                          <w:szCs w:val="24"/>
                        </w:rPr>
                        <w:t>Covid</w:t>
                      </w:r>
                      <w:r w:rsidR="003846CB">
                        <w:rPr>
                          <w:rFonts w:ascii="Arial" w:hAnsi="Arial" w:cs="Arial"/>
                          <w:b/>
                          <w:bCs/>
                          <w:color w:val="FFFFFF" w:themeColor="background1"/>
                          <w:sz w:val="24"/>
                          <w:szCs w:val="24"/>
                        </w:rPr>
                        <w:t>-</w:t>
                      </w:r>
                      <w:r w:rsidRPr="008D33C1">
                        <w:rPr>
                          <w:rFonts w:ascii="Arial" w:hAnsi="Arial" w:cs="Arial"/>
                          <w:b/>
                          <w:bCs/>
                          <w:color w:val="FFFFFF" w:themeColor="background1"/>
                          <w:sz w:val="24"/>
                          <w:szCs w:val="24"/>
                        </w:rPr>
                        <w:t>19 financial support misconduct</w:t>
                      </w:r>
                    </w:p>
                    <w:p w14:paraId="453FAD4B" w14:textId="3DE6A8C5" w:rsidR="008D33C1" w:rsidRPr="008D33C1" w:rsidRDefault="008D33C1" w:rsidP="008D33C1">
                      <w:pPr>
                        <w:rPr>
                          <w:rFonts w:ascii="Arial" w:hAnsi="Arial" w:cs="Arial"/>
                          <w:color w:val="FFFFFF" w:themeColor="background1"/>
                          <w:sz w:val="24"/>
                          <w:szCs w:val="24"/>
                        </w:rPr>
                      </w:pPr>
                      <w:r w:rsidRPr="008D33C1">
                        <w:rPr>
                          <w:rFonts w:ascii="Arial" w:hAnsi="Arial" w:cs="Arial"/>
                          <w:color w:val="FFFFFF" w:themeColor="background1"/>
                          <w:sz w:val="24"/>
                          <w:szCs w:val="24"/>
                        </w:rPr>
                        <w:t xml:space="preserve">A director was disqualified for 11 years following an investigation into how the company obtained a Bounce Back Loan of £50,000 in October 2020.The rules of the Bounce Back Loan scheme were clear that businesses had to have been trading on 1 March 2020 to be eligible for any funding. </w:t>
                      </w:r>
                    </w:p>
                    <w:p w14:paraId="36E800A5" w14:textId="25D6253A" w:rsidR="008D33C1" w:rsidRPr="008D33C1" w:rsidRDefault="008D33C1" w:rsidP="008D33C1">
                      <w:pPr>
                        <w:rPr>
                          <w:rFonts w:ascii="Arial" w:hAnsi="Arial" w:cs="Arial"/>
                          <w:color w:val="FFFFFF" w:themeColor="background1"/>
                          <w:sz w:val="24"/>
                          <w:szCs w:val="24"/>
                        </w:rPr>
                      </w:pPr>
                      <w:r w:rsidRPr="008D33C1">
                        <w:rPr>
                          <w:rFonts w:ascii="Arial" w:hAnsi="Arial" w:cs="Arial"/>
                          <w:color w:val="FFFFFF" w:themeColor="background1"/>
                          <w:sz w:val="24"/>
                          <w:szCs w:val="24"/>
                        </w:rPr>
                        <w:t>Following the company’s liquidation in 2022 with debts of over £150,000</w:t>
                      </w:r>
                      <w:r w:rsidR="00505FF4">
                        <w:rPr>
                          <w:rFonts w:ascii="Arial" w:hAnsi="Arial" w:cs="Arial"/>
                          <w:color w:val="FFFFFF" w:themeColor="background1"/>
                          <w:sz w:val="24"/>
                          <w:szCs w:val="24"/>
                        </w:rPr>
                        <w:t>,</w:t>
                      </w:r>
                      <w:r w:rsidRPr="008D33C1">
                        <w:rPr>
                          <w:rFonts w:ascii="Arial" w:hAnsi="Arial" w:cs="Arial"/>
                          <w:color w:val="FFFFFF" w:themeColor="background1"/>
                          <w:sz w:val="24"/>
                          <w:szCs w:val="24"/>
                        </w:rPr>
                        <w:t xml:space="preserve"> </w:t>
                      </w:r>
                      <w:r w:rsidR="00505FF4">
                        <w:rPr>
                          <w:rFonts w:ascii="Arial" w:hAnsi="Arial" w:cs="Arial"/>
                          <w:color w:val="FFFFFF" w:themeColor="background1"/>
                          <w:sz w:val="24"/>
                          <w:szCs w:val="24"/>
                        </w:rPr>
                        <w:t>o</w:t>
                      </w:r>
                      <w:r w:rsidRPr="008D33C1">
                        <w:rPr>
                          <w:rFonts w:ascii="Arial" w:hAnsi="Arial" w:cs="Arial"/>
                          <w:color w:val="FFFFFF" w:themeColor="background1"/>
                          <w:sz w:val="24"/>
                          <w:szCs w:val="24"/>
                        </w:rPr>
                        <w:t xml:space="preserve">ur investigators found it had ceased trading in October 2019, with the restaurant currently at the address being owned by a different company. </w:t>
                      </w:r>
                    </w:p>
                    <w:p w14:paraId="7D6D9114" w14:textId="77777777" w:rsidR="008D33C1" w:rsidRPr="008D33C1" w:rsidRDefault="008D33C1" w:rsidP="008D33C1">
                      <w:pPr>
                        <w:rPr>
                          <w:rFonts w:ascii="Arial" w:hAnsi="Arial" w:cs="Arial"/>
                          <w:color w:val="FFFFFF" w:themeColor="background1"/>
                          <w:sz w:val="24"/>
                          <w:szCs w:val="24"/>
                        </w:rPr>
                      </w:pPr>
                      <w:r w:rsidRPr="008D33C1">
                        <w:rPr>
                          <w:rFonts w:ascii="Arial" w:hAnsi="Arial" w:cs="Arial"/>
                          <w:color w:val="FFFFFF" w:themeColor="background1"/>
                          <w:sz w:val="24"/>
                          <w:szCs w:val="24"/>
                        </w:rPr>
                        <w:t>They had taken out over £400,000 in cash from the company’s bank account between October 2020, when the loan money was received, and March 2021. Yet there was no evidence to show the funds had been spent for the economic benefit of the company. There are ongoing discussions regarding recovery of funds.</w:t>
                      </w:r>
                    </w:p>
                    <w:p w14:paraId="4D702915" w14:textId="79E9921E" w:rsidR="008D33C1" w:rsidRDefault="008D33C1" w:rsidP="008D33C1">
                      <w:pPr>
                        <w:jc w:val="center"/>
                        <w:rPr>
                          <w:color w:val="FFFFFF" w:themeColor="background1"/>
                        </w:rPr>
                      </w:pPr>
                    </w:p>
                    <w:p w14:paraId="1097867B" w14:textId="77777777" w:rsidR="00E676DD" w:rsidRPr="008D33C1" w:rsidRDefault="00E676DD" w:rsidP="008D33C1">
                      <w:pPr>
                        <w:jc w:val="center"/>
                        <w:rPr>
                          <w:color w:val="FFFFFF" w:themeColor="background1"/>
                        </w:rPr>
                      </w:pPr>
                    </w:p>
                  </w:txbxContent>
                </v:textbox>
                <w10:wrap anchorx="margin"/>
              </v:rect>
            </w:pict>
          </mc:Fallback>
        </mc:AlternateContent>
      </w:r>
    </w:p>
    <w:bookmarkEnd w:id="2"/>
    <w:p w14:paraId="319703CD" w14:textId="4C673219" w:rsidR="008D33C1" w:rsidRPr="005B2FF2" w:rsidRDefault="008D33C1">
      <w:pPr>
        <w:rPr>
          <w:rFonts w:ascii="Arial" w:hAnsi="Arial" w:cs="Arial"/>
          <w:b/>
          <w:bCs/>
          <w:sz w:val="24"/>
          <w:szCs w:val="24"/>
        </w:rPr>
      </w:pPr>
    </w:p>
    <w:p w14:paraId="189E138D" w14:textId="77777777" w:rsidR="008D33C1" w:rsidRPr="005B2FF2" w:rsidRDefault="008D33C1">
      <w:pPr>
        <w:rPr>
          <w:rFonts w:ascii="Arial" w:hAnsi="Arial" w:cs="Arial"/>
          <w:b/>
          <w:bCs/>
          <w:sz w:val="24"/>
          <w:szCs w:val="24"/>
        </w:rPr>
      </w:pPr>
    </w:p>
    <w:p w14:paraId="3A1A873C" w14:textId="77777777" w:rsidR="008D33C1" w:rsidRPr="005B2FF2" w:rsidRDefault="008D33C1" w:rsidP="00B71498">
      <w:pPr>
        <w:rPr>
          <w:rFonts w:ascii="Arial" w:hAnsi="Arial" w:cs="Arial"/>
          <w:b/>
          <w:bCs/>
          <w:sz w:val="24"/>
          <w:szCs w:val="24"/>
        </w:rPr>
      </w:pPr>
    </w:p>
    <w:p w14:paraId="1D43DB7A" w14:textId="77777777" w:rsidR="008D33C1" w:rsidRPr="005B2FF2" w:rsidRDefault="008D33C1" w:rsidP="00B71498">
      <w:pPr>
        <w:rPr>
          <w:rFonts w:ascii="Arial" w:hAnsi="Arial" w:cs="Arial"/>
          <w:b/>
          <w:bCs/>
          <w:sz w:val="24"/>
          <w:szCs w:val="24"/>
        </w:rPr>
      </w:pPr>
    </w:p>
    <w:p w14:paraId="076DBCBB" w14:textId="77777777" w:rsidR="008D33C1" w:rsidRPr="005B2FF2" w:rsidRDefault="008D33C1" w:rsidP="00B71498">
      <w:pPr>
        <w:rPr>
          <w:rFonts w:ascii="Arial" w:hAnsi="Arial" w:cs="Arial"/>
          <w:b/>
          <w:bCs/>
          <w:sz w:val="24"/>
          <w:szCs w:val="24"/>
        </w:rPr>
      </w:pPr>
    </w:p>
    <w:p w14:paraId="24043FC8" w14:textId="77777777" w:rsidR="008D33C1" w:rsidRPr="005B2FF2" w:rsidRDefault="008D33C1" w:rsidP="00B71498">
      <w:pPr>
        <w:rPr>
          <w:rFonts w:ascii="Arial" w:hAnsi="Arial" w:cs="Arial"/>
          <w:b/>
          <w:bCs/>
          <w:sz w:val="24"/>
          <w:szCs w:val="24"/>
        </w:rPr>
      </w:pPr>
    </w:p>
    <w:p w14:paraId="448E3A10" w14:textId="77777777" w:rsidR="008D33C1" w:rsidRPr="005B2FF2" w:rsidRDefault="008D33C1" w:rsidP="00B71498">
      <w:pPr>
        <w:rPr>
          <w:rFonts w:ascii="Arial" w:hAnsi="Arial" w:cs="Arial"/>
          <w:b/>
          <w:bCs/>
          <w:sz w:val="24"/>
          <w:szCs w:val="24"/>
        </w:rPr>
      </w:pPr>
    </w:p>
    <w:p w14:paraId="4D61E705" w14:textId="11BBB2B2" w:rsidR="008D33C1" w:rsidRPr="005B2FF2" w:rsidRDefault="008D33C1" w:rsidP="00B71498">
      <w:pPr>
        <w:rPr>
          <w:rFonts w:ascii="Arial" w:hAnsi="Arial" w:cs="Arial"/>
          <w:b/>
          <w:bCs/>
          <w:sz w:val="24"/>
          <w:szCs w:val="24"/>
        </w:rPr>
      </w:pPr>
    </w:p>
    <w:p w14:paraId="2B41AB4E" w14:textId="7091501F" w:rsidR="00F21022" w:rsidRPr="005B2FF2" w:rsidRDefault="00F21022" w:rsidP="00B71498">
      <w:pPr>
        <w:rPr>
          <w:rFonts w:ascii="Arial" w:hAnsi="Arial" w:cs="Arial"/>
          <w:b/>
          <w:bCs/>
          <w:sz w:val="24"/>
          <w:szCs w:val="24"/>
        </w:rPr>
      </w:pPr>
    </w:p>
    <w:p w14:paraId="1A2EC43A" w14:textId="77777777" w:rsidR="00F21022" w:rsidRPr="005B2FF2" w:rsidRDefault="00F21022" w:rsidP="00B71498">
      <w:pPr>
        <w:rPr>
          <w:rFonts w:ascii="Arial" w:hAnsi="Arial" w:cs="Arial"/>
          <w:b/>
          <w:bCs/>
          <w:sz w:val="24"/>
          <w:szCs w:val="24"/>
        </w:rPr>
      </w:pPr>
    </w:p>
    <w:p w14:paraId="57DF37F2" w14:textId="321B892A" w:rsidR="00F21022" w:rsidRPr="005B2FF2" w:rsidRDefault="00F21022" w:rsidP="00B71498">
      <w:pPr>
        <w:rPr>
          <w:rFonts w:ascii="Arial" w:hAnsi="Arial" w:cs="Arial"/>
          <w:b/>
          <w:bCs/>
          <w:sz w:val="24"/>
          <w:szCs w:val="24"/>
        </w:rPr>
      </w:pPr>
      <w:r>
        <w:rPr>
          <w:noProof/>
        </w:rPr>
        <mc:AlternateContent>
          <mc:Choice Requires="wps">
            <w:drawing>
              <wp:inline distT="0" distB="0" distL="114300" distR="114300" wp14:anchorId="7FA39865" wp14:editId="3CD55DF4">
                <wp:extent cx="5953125" cy="2800350"/>
                <wp:effectExtent l="0" t="0" r="28575" b="19050"/>
                <wp:docPr id="1256874492" name="Rectangle 1256874492"/>
                <wp:cNvGraphicFramePr/>
                <a:graphic xmlns:a="http://schemas.openxmlformats.org/drawingml/2006/main">
                  <a:graphicData uri="http://schemas.microsoft.com/office/word/2010/wordprocessingShape">
                    <wps:wsp>
                      <wps:cNvSpPr/>
                      <wps:spPr>
                        <a:xfrm>
                          <a:off x="0" y="0"/>
                          <a:ext cx="5953125" cy="2800350"/>
                        </a:xfrm>
                        <a:prstGeom prst="rect">
                          <a:avLst/>
                        </a:prstGeom>
                        <a:solidFill>
                          <a:srgbClr val="4472C4"/>
                        </a:solidFill>
                        <a:ln w="12700" cap="flat" cmpd="sng" algn="ctr">
                          <a:solidFill>
                            <a:srgbClr val="4472C4">
                              <a:shade val="50000"/>
                            </a:srgbClr>
                          </a:solidFill>
                          <a:prstDash val="solid"/>
                          <a:miter lim="800000"/>
                        </a:ln>
                        <a:effectLst/>
                      </wps:spPr>
                      <wps:txbx>
                        <w:txbxContent>
                          <w:p w14:paraId="23D97B6B" w14:textId="77777777" w:rsidR="00F21022" w:rsidRPr="00F21022" w:rsidRDefault="00F21022" w:rsidP="00F21022">
                            <w:pPr>
                              <w:rPr>
                                <w:rFonts w:ascii="Arial" w:hAnsi="Arial" w:cs="Arial"/>
                                <w:b/>
                                <w:bCs/>
                                <w:color w:val="FFFFFF" w:themeColor="background1"/>
                                <w:sz w:val="24"/>
                                <w:szCs w:val="24"/>
                              </w:rPr>
                            </w:pPr>
                            <w:r w:rsidRPr="00F21022">
                              <w:rPr>
                                <w:rFonts w:ascii="Arial" w:hAnsi="Arial" w:cs="Arial"/>
                                <w:b/>
                                <w:bCs/>
                                <w:color w:val="FFFFFF" w:themeColor="background1"/>
                                <w:sz w:val="24"/>
                                <w:szCs w:val="24"/>
                              </w:rPr>
                              <w:t>Building company takes deposits despite being insolvent.</w:t>
                            </w:r>
                          </w:p>
                          <w:p w14:paraId="69608618" w14:textId="3D4D58EE" w:rsidR="00F21022" w:rsidRPr="00F21022" w:rsidRDefault="00F21022" w:rsidP="00F21022">
                            <w:pPr>
                              <w:rPr>
                                <w:rFonts w:ascii="Arial" w:hAnsi="Arial" w:cs="Arial"/>
                                <w:color w:val="FFFFFF" w:themeColor="background1"/>
                                <w:sz w:val="24"/>
                                <w:szCs w:val="24"/>
                              </w:rPr>
                            </w:pPr>
                            <w:r w:rsidRPr="00F21022">
                              <w:rPr>
                                <w:rFonts w:ascii="Arial" w:hAnsi="Arial" w:cs="Arial"/>
                                <w:color w:val="FFFFFF" w:themeColor="background1"/>
                                <w:sz w:val="24"/>
                                <w:szCs w:val="24"/>
                              </w:rPr>
                              <w:t xml:space="preserve">The director of a building company took deposits and advanced payments totalling just under £182,000 from </w:t>
                            </w:r>
                            <w:r w:rsidR="00E20623">
                              <w:rPr>
                                <w:rFonts w:ascii="Arial" w:hAnsi="Arial" w:cs="Arial"/>
                                <w:color w:val="FFFFFF" w:themeColor="background1"/>
                                <w:sz w:val="24"/>
                                <w:szCs w:val="24"/>
                              </w:rPr>
                              <w:t>five</w:t>
                            </w:r>
                            <w:r w:rsidRPr="00F21022">
                              <w:rPr>
                                <w:rFonts w:ascii="Arial" w:hAnsi="Arial" w:cs="Arial"/>
                                <w:color w:val="FFFFFF" w:themeColor="background1"/>
                                <w:sz w:val="24"/>
                                <w:szCs w:val="24"/>
                              </w:rPr>
                              <w:t xml:space="preserve"> new customers after the company had entered compulsory liquidation in M</w:t>
                            </w:r>
                            <w:r w:rsidR="00E20623">
                              <w:rPr>
                                <w:rFonts w:ascii="Arial" w:hAnsi="Arial" w:cs="Arial"/>
                                <w:color w:val="FFFFFF" w:themeColor="background1"/>
                                <w:sz w:val="24"/>
                                <w:szCs w:val="24"/>
                              </w:rPr>
                              <w:t>a</w:t>
                            </w:r>
                            <w:r w:rsidRPr="00F21022">
                              <w:rPr>
                                <w:rFonts w:ascii="Arial" w:hAnsi="Arial" w:cs="Arial"/>
                                <w:color w:val="FFFFFF" w:themeColor="background1"/>
                                <w:sz w:val="24"/>
                                <w:szCs w:val="24"/>
                              </w:rPr>
                              <w:t>y 2019.</w:t>
                            </w:r>
                          </w:p>
                          <w:p w14:paraId="370538D6" w14:textId="2DD04C66" w:rsidR="00F21022" w:rsidRPr="00F21022" w:rsidRDefault="00F21022" w:rsidP="00F21022">
                            <w:pPr>
                              <w:rPr>
                                <w:rFonts w:ascii="Arial" w:hAnsi="Arial" w:cs="Arial"/>
                                <w:color w:val="FFFFFF" w:themeColor="background1"/>
                                <w:sz w:val="24"/>
                                <w:szCs w:val="24"/>
                              </w:rPr>
                            </w:pPr>
                            <w:r w:rsidRPr="00F21022">
                              <w:rPr>
                                <w:rFonts w:ascii="Arial" w:hAnsi="Arial" w:cs="Arial"/>
                                <w:color w:val="FFFFFF" w:themeColor="background1"/>
                                <w:sz w:val="24"/>
                                <w:szCs w:val="24"/>
                              </w:rPr>
                              <w:t>In taking these funds</w:t>
                            </w:r>
                            <w:r w:rsidR="00EF0D2A">
                              <w:rPr>
                                <w:rFonts w:ascii="Arial" w:hAnsi="Arial" w:cs="Arial"/>
                                <w:color w:val="FFFFFF" w:themeColor="background1"/>
                                <w:sz w:val="24"/>
                                <w:szCs w:val="24"/>
                              </w:rPr>
                              <w:t>,</w:t>
                            </w:r>
                            <w:r w:rsidRPr="00F21022">
                              <w:rPr>
                                <w:rFonts w:ascii="Arial" w:hAnsi="Arial" w:cs="Arial"/>
                                <w:color w:val="FFFFFF" w:themeColor="background1"/>
                                <w:sz w:val="24"/>
                                <w:szCs w:val="24"/>
                              </w:rPr>
                              <w:t xml:space="preserve"> the director abused the trust of clients knowing that the company could not carry out the work that he promised.</w:t>
                            </w:r>
                          </w:p>
                          <w:p w14:paraId="5E6235B8" w14:textId="49734410" w:rsidR="00F21022" w:rsidRPr="00F21022" w:rsidRDefault="00F21022" w:rsidP="00F21022">
                            <w:pPr>
                              <w:rPr>
                                <w:rFonts w:ascii="Arial" w:hAnsi="Arial" w:cs="Arial"/>
                                <w:color w:val="FFFFFF" w:themeColor="background1"/>
                                <w:sz w:val="24"/>
                                <w:szCs w:val="24"/>
                              </w:rPr>
                            </w:pPr>
                            <w:r w:rsidRPr="00F21022">
                              <w:rPr>
                                <w:rFonts w:ascii="Arial" w:hAnsi="Arial" w:cs="Arial"/>
                                <w:color w:val="FFFFFF" w:themeColor="background1"/>
                                <w:sz w:val="24"/>
                                <w:szCs w:val="24"/>
                              </w:rPr>
                              <w:t>Investigators also discovered that the company had continued to trade despite being wound up and that the director had failed to disclose assets of £35,000 to the liquidator</w:t>
                            </w:r>
                            <w:r w:rsidR="001D12DB">
                              <w:rPr>
                                <w:rFonts w:ascii="Arial" w:hAnsi="Arial" w:cs="Arial"/>
                                <w:color w:val="FFFFFF" w:themeColor="background1"/>
                                <w:sz w:val="24"/>
                                <w:szCs w:val="24"/>
                              </w:rPr>
                              <w:t xml:space="preserve">. He </w:t>
                            </w:r>
                            <w:r w:rsidRPr="00F21022">
                              <w:rPr>
                                <w:rFonts w:ascii="Arial" w:hAnsi="Arial" w:cs="Arial"/>
                                <w:color w:val="FFFFFF" w:themeColor="background1"/>
                                <w:sz w:val="24"/>
                                <w:szCs w:val="24"/>
                              </w:rPr>
                              <w:t xml:space="preserve">had </w:t>
                            </w:r>
                            <w:r w:rsidR="001D12DB">
                              <w:rPr>
                                <w:rFonts w:ascii="Arial" w:hAnsi="Arial" w:cs="Arial"/>
                                <w:color w:val="FFFFFF" w:themeColor="background1"/>
                                <w:sz w:val="24"/>
                                <w:szCs w:val="24"/>
                              </w:rPr>
                              <w:t xml:space="preserve">also </w:t>
                            </w:r>
                            <w:r w:rsidRPr="00F21022">
                              <w:rPr>
                                <w:rFonts w:ascii="Arial" w:hAnsi="Arial" w:cs="Arial"/>
                                <w:color w:val="FFFFFF" w:themeColor="background1"/>
                                <w:sz w:val="24"/>
                                <w:szCs w:val="24"/>
                              </w:rPr>
                              <w:t>withdrawn £25,000 from the company accounts for personal use and to pay third parties.</w:t>
                            </w:r>
                          </w:p>
                          <w:p w14:paraId="78B3B4B9" w14:textId="77777777" w:rsidR="00F21022" w:rsidRPr="00F21022" w:rsidRDefault="00F21022" w:rsidP="00F21022">
                            <w:pPr>
                              <w:rPr>
                                <w:rFonts w:ascii="Arial" w:hAnsi="Arial" w:cs="Arial"/>
                                <w:color w:val="FFFFFF" w:themeColor="background1"/>
                                <w:sz w:val="24"/>
                                <w:szCs w:val="24"/>
                              </w:rPr>
                            </w:pPr>
                            <w:r w:rsidRPr="00F21022">
                              <w:rPr>
                                <w:rFonts w:ascii="Arial" w:hAnsi="Arial" w:cs="Arial"/>
                                <w:color w:val="FFFFFF" w:themeColor="background1"/>
                                <w:sz w:val="24"/>
                                <w:szCs w:val="24"/>
                              </w:rPr>
                              <w:t>The court ordered that the director be disqualified for a period of 10 years and was also ordered to pay cost of £6,649.</w:t>
                            </w:r>
                          </w:p>
                          <w:p w14:paraId="7B49A6E6" w14:textId="77777777" w:rsidR="00F21022" w:rsidRPr="00F21022" w:rsidRDefault="00F21022" w:rsidP="00F21022">
                            <w:pPr>
                              <w:jc w:val="center"/>
                              <w:rPr>
                                <w:color w:val="FFFFFF" w:themeColor="background1"/>
                              </w:rPr>
                            </w:pPr>
                          </w:p>
                          <w:p w14:paraId="5394B1FA" w14:textId="77777777" w:rsidR="00F21022" w:rsidRPr="00F21022" w:rsidRDefault="00F21022" w:rsidP="00F2102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A39865" id="Rectangle 1256874492" o:spid="_x0000_s1031" style="width:468.75pt;height:22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" fillcolor="#4472c4" strokecolor="#2f528f" strokeweight="1pt">
                <v:textbox>
                  <w:txbxContent>
                    <w:p w14:paraId="23D97B6B" w14:textId="77777777" w:rsidR="00F21022" w:rsidRPr="00F21022" w:rsidRDefault="00F21022" w:rsidP="00F21022">
                      <w:pPr>
                        <w:rPr>
                          <w:rFonts w:ascii="Arial" w:hAnsi="Arial" w:cs="Arial"/>
                          <w:b/>
                          <w:bCs/>
                          <w:color w:val="FFFFFF" w:themeColor="background1"/>
                          <w:sz w:val="24"/>
                          <w:szCs w:val="24"/>
                        </w:rPr>
                      </w:pPr>
                      <w:r w:rsidRPr="00F21022">
                        <w:rPr>
                          <w:rFonts w:ascii="Arial" w:hAnsi="Arial" w:cs="Arial"/>
                          <w:b/>
                          <w:bCs/>
                          <w:color w:val="FFFFFF" w:themeColor="background1"/>
                          <w:sz w:val="24"/>
                          <w:szCs w:val="24"/>
                        </w:rPr>
                        <w:t>Building company takes deposits despite being insolvent.</w:t>
                      </w:r>
                    </w:p>
                    <w:p w14:paraId="69608618" w14:textId="3D4D58EE" w:rsidR="00F21022" w:rsidRPr="00F21022" w:rsidRDefault="00F21022" w:rsidP="00F21022">
                      <w:pPr>
                        <w:rPr>
                          <w:rFonts w:ascii="Arial" w:hAnsi="Arial" w:cs="Arial"/>
                          <w:color w:val="FFFFFF" w:themeColor="background1"/>
                          <w:sz w:val="24"/>
                          <w:szCs w:val="24"/>
                        </w:rPr>
                      </w:pPr>
                      <w:r w:rsidRPr="00F21022">
                        <w:rPr>
                          <w:rFonts w:ascii="Arial" w:hAnsi="Arial" w:cs="Arial"/>
                          <w:color w:val="FFFFFF" w:themeColor="background1"/>
                          <w:sz w:val="24"/>
                          <w:szCs w:val="24"/>
                        </w:rPr>
                        <w:t xml:space="preserve">The director of a building company took deposits and advanced payments totalling just under £182,000 from </w:t>
                      </w:r>
                      <w:r w:rsidR="00E20623">
                        <w:rPr>
                          <w:rFonts w:ascii="Arial" w:hAnsi="Arial" w:cs="Arial"/>
                          <w:color w:val="FFFFFF" w:themeColor="background1"/>
                          <w:sz w:val="24"/>
                          <w:szCs w:val="24"/>
                        </w:rPr>
                        <w:t>five</w:t>
                      </w:r>
                      <w:r w:rsidRPr="00F21022">
                        <w:rPr>
                          <w:rFonts w:ascii="Arial" w:hAnsi="Arial" w:cs="Arial"/>
                          <w:color w:val="FFFFFF" w:themeColor="background1"/>
                          <w:sz w:val="24"/>
                          <w:szCs w:val="24"/>
                        </w:rPr>
                        <w:t xml:space="preserve"> new customers after the company had entered compulsory liquidation in M</w:t>
                      </w:r>
                      <w:r w:rsidR="00E20623">
                        <w:rPr>
                          <w:rFonts w:ascii="Arial" w:hAnsi="Arial" w:cs="Arial"/>
                          <w:color w:val="FFFFFF" w:themeColor="background1"/>
                          <w:sz w:val="24"/>
                          <w:szCs w:val="24"/>
                        </w:rPr>
                        <w:t>a</w:t>
                      </w:r>
                      <w:r w:rsidRPr="00F21022">
                        <w:rPr>
                          <w:rFonts w:ascii="Arial" w:hAnsi="Arial" w:cs="Arial"/>
                          <w:color w:val="FFFFFF" w:themeColor="background1"/>
                          <w:sz w:val="24"/>
                          <w:szCs w:val="24"/>
                        </w:rPr>
                        <w:t>y 2019.</w:t>
                      </w:r>
                    </w:p>
                    <w:p w14:paraId="370538D6" w14:textId="2DD04C66" w:rsidR="00F21022" w:rsidRPr="00F21022" w:rsidRDefault="00F21022" w:rsidP="00F21022">
                      <w:pPr>
                        <w:rPr>
                          <w:rFonts w:ascii="Arial" w:hAnsi="Arial" w:cs="Arial"/>
                          <w:color w:val="FFFFFF" w:themeColor="background1"/>
                          <w:sz w:val="24"/>
                          <w:szCs w:val="24"/>
                        </w:rPr>
                      </w:pPr>
                      <w:r w:rsidRPr="00F21022">
                        <w:rPr>
                          <w:rFonts w:ascii="Arial" w:hAnsi="Arial" w:cs="Arial"/>
                          <w:color w:val="FFFFFF" w:themeColor="background1"/>
                          <w:sz w:val="24"/>
                          <w:szCs w:val="24"/>
                        </w:rPr>
                        <w:t>In taking these funds</w:t>
                      </w:r>
                      <w:r w:rsidR="00EF0D2A">
                        <w:rPr>
                          <w:rFonts w:ascii="Arial" w:hAnsi="Arial" w:cs="Arial"/>
                          <w:color w:val="FFFFFF" w:themeColor="background1"/>
                          <w:sz w:val="24"/>
                          <w:szCs w:val="24"/>
                        </w:rPr>
                        <w:t>,</w:t>
                      </w:r>
                      <w:r w:rsidRPr="00F21022">
                        <w:rPr>
                          <w:rFonts w:ascii="Arial" w:hAnsi="Arial" w:cs="Arial"/>
                          <w:color w:val="FFFFFF" w:themeColor="background1"/>
                          <w:sz w:val="24"/>
                          <w:szCs w:val="24"/>
                        </w:rPr>
                        <w:t xml:space="preserve"> the director abused the trust of clients knowing that the company could not carry out the work that he promised.</w:t>
                      </w:r>
                    </w:p>
                    <w:p w14:paraId="5E6235B8" w14:textId="49734410" w:rsidR="00F21022" w:rsidRPr="00F21022" w:rsidRDefault="00F21022" w:rsidP="00F21022">
                      <w:pPr>
                        <w:rPr>
                          <w:rFonts w:ascii="Arial" w:hAnsi="Arial" w:cs="Arial"/>
                          <w:color w:val="FFFFFF" w:themeColor="background1"/>
                          <w:sz w:val="24"/>
                          <w:szCs w:val="24"/>
                        </w:rPr>
                      </w:pPr>
                      <w:r w:rsidRPr="00F21022">
                        <w:rPr>
                          <w:rFonts w:ascii="Arial" w:hAnsi="Arial" w:cs="Arial"/>
                          <w:color w:val="FFFFFF" w:themeColor="background1"/>
                          <w:sz w:val="24"/>
                          <w:szCs w:val="24"/>
                        </w:rPr>
                        <w:t>Investigators also discovered that the company had continued to trade despite being wound up and that the director had failed to disclose assets of £35,000 to the liquidator</w:t>
                      </w:r>
                      <w:r w:rsidR="001D12DB">
                        <w:rPr>
                          <w:rFonts w:ascii="Arial" w:hAnsi="Arial" w:cs="Arial"/>
                          <w:color w:val="FFFFFF" w:themeColor="background1"/>
                          <w:sz w:val="24"/>
                          <w:szCs w:val="24"/>
                        </w:rPr>
                        <w:t xml:space="preserve">. He </w:t>
                      </w:r>
                      <w:r w:rsidRPr="00F21022">
                        <w:rPr>
                          <w:rFonts w:ascii="Arial" w:hAnsi="Arial" w:cs="Arial"/>
                          <w:color w:val="FFFFFF" w:themeColor="background1"/>
                          <w:sz w:val="24"/>
                          <w:szCs w:val="24"/>
                        </w:rPr>
                        <w:t xml:space="preserve">had </w:t>
                      </w:r>
                      <w:r w:rsidR="001D12DB">
                        <w:rPr>
                          <w:rFonts w:ascii="Arial" w:hAnsi="Arial" w:cs="Arial"/>
                          <w:color w:val="FFFFFF" w:themeColor="background1"/>
                          <w:sz w:val="24"/>
                          <w:szCs w:val="24"/>
                        </w:rPr>
                        <w:t xml:space="preserve">also </w:t>
                      </w:r>
                      <w:r w:rsidRPr="00F21022">
                        <w:rPr>
                          <w:rFonts w:ascii="Arial" w:hAnsi="Arial" w:cs="Arial"/>
                          <w:color w:val="FFFFFF" w:themeColor="background1"/>
                          <w:sz w:val="24"/>
                          <w:szCs w:val="24"/>
                        </w:rPr>
                        <w:t>withdrawn £25,000 from the company accounts for personal use and to pay third parties.</w:t>
                      </w:r>
                    </w:p>
                    <w:p w14:paraId="78B3B4B9" w14:textId="77777777" w:rsidR="00F21022" w:rsidRPr="00F21022" w:rsidRDefault="00F21022" w:rsidP="00F21022">
                      <w:pPr>
                        <w:rPr>
                          <w:rFonts w:ascii="Arial" w:hAnsi="Arial" w:cs="Arial"/>
                          <w:color w:val="FFFFFF" w:themeColor="background1"/>
                          <w:sz w:val="24"/>
                          <w:szCs w:val="24"/>
                        </w:rPr>
                      </w:pPr>
                      <w:r w:rsidRPr="00F21022">
                        <w:rPr>
                          <w:rFonts w:ascii="Arial" w:hAnsi="Arial" w:cs="Arial"/>
                          <w:color w:val="FFFFFF" w:themeColor="background1"/>
                          <w:sz w:val="24"/>
                          <w:szCs w:val="24"/>
                        </w:rPr>
                        <w:t>The court ordered that the director be disqualified for a period of 10 years and was also ordered to pay cost of £6,649.</w:t>
                      </w:r>
                    </w:p>
                    <w:p w14:paraId="7B49A6E6" w14:textId="77777777" w:rsidR="00F21022" w:rsidRPr="00F21022" w:rsidRDefault="00F21022" w:rsidP="00F21022">
                      <w:pPr>
                        <w:jc w:val="center"/>
                        <w:rPr>
                          <w:color w:val="FFFFFF" w:themeColor="background1"/>
                        </w:rPr>
                      </w:pPr>
                    </w:p>
                    <w:p w14:paraId="5394B1FA" w14:textId="77777777" w:rsidR="00F21022" w:rsidRPr="00F21022" w:rsidRDefault="00F21022" w:rsidP="00F21022">
                      <w:pPr>
                        <w:jc w:val="center"/>
                        <w:rPr>
                          <w:color w:val="FFFFFF" w:themeColor="background1"/>
                        </w:rPr>
                      </w:pPr>
                    </w:p>
                  </w:txbxContent>
                </v:textbox>
                <w10:anchorlock/>
              </v:rect>
            </w:pict>
          </mc:Fallback>
        </mc:AlternateContent>
      </w:r>
    </w:p>
    <w:p w14:paraId="59F1AD8C" w14:textId="2369A28C" w:rsidR="00F21022" w:rsidRPr="005B2FF2" w:rsidRDefault="00F21022" w:rsidP="67E4F2E8">
      <w:pPr>
        <w:rPr>
          <w:rFonts w:ascii="Arial" w:hAnsi="Arial" w:cs="Arial"/>
          <w:b/>
          <w:bCs/>
          <w:sz w:val="24"/>
          <w:szCs w:val="24"/>
        </w:rPr>
      </w:pPr>
      <w:r>
        <w:rPr>
          <w:noProof/>
        </w:rPr>
        <w:lastRenderedPageBreak/>
        <mc:AlternateContent>
          <mc:Choice Requires="wps">
            <w:drawing>
              <wp:inline distT="0" distB="0" distL="114300" distR="114300" wp14:anchorId="0CA7FBEC" wp14:editId="7B8DEF85">
                <wp:extent cx="5953125" cy="2676525"/>
                <wp:effectExtent l="0" t="0" r="28575" b="28575"/>
                <wp:docPr id="1052862695" name="Rectangle 1052862695"/>
                <wp:cNvGraphicFramePr/>
                <a:graphic xmlns:a="http://schemas.openxmlformats.org/drawingml/2006/main">
                  <a:graphicData uri="http://schemas.microsoft.com/office/word/2010/wordprocessingShape">
                    <wps:wsp>
                      <wps:cNvSpPr/>
                      <wps:spPr>
                        <a:xfrm>
                          <a:off x="0" y="0"/>
                          <a:ext cx="5953125" cy="2676525"/>
                        </a:xfrm>
                        <a:prstGeom prst="rect">
                          <a:avLst/>
                        </a:prstGeom>
                        <a:solidFill>
                          <a:srgbClr val="4472C4"/>
                        </a:solidFill>
                        <a:ln w="12700" cap="flat" cmpd="sng" algn="ctr">
                          <a:solidFill>
                            <a:srgbClr val="4472C4">
                              <a:shade val="50000"/>
                            </a:srgbClr>
                          </a:solidFill>
                          <a:prstDash val="solid"/>
                          <a:miter lim="800000"/>
                        </a:ln>
                        <a:effectLst/>
                      </wps:spPr>
                      <wps:txbx>
                        <w:txbxContent>
                          <w:p w14:paraId="7E6E7A9D" w14:textId="77777777" w:rsidR="00F21022" w:rsidRPr="00F21022" w:rsidRDefault="00F21022" w:rsidP="00F21022">
                            <w:pPr>
                              <w:rPr>
                                <w:rFonts w:ascii="Arial" w:hAnsi="Arial" w:cs="Arial"/>
                                <w:b/>
                                <w:bCs/>
                                <w:color w:val="FFFFFF" w:themeColor="background1"/>
                                <w:sz w:val="24"/>
                                <w:szCs w:val="24"/>
                              </w:rPr>
                            </w:pPr>
                            <w:r w:rsidRPr="00F21022">
                              <w:rPr>
                                <w:rFonts w:ascii="Arial" w:hAnsi="Arial" w:cs="Arial"/>
                                <w:b/>
                                <w:bCs/>
                                <w:color w:val="FFFFFF" w:themeColor="background1"/>
                                <w:sz w:val="24"/>
                                <w:szCs w:val="24"/>
                              </w:rPr>
                              <w:t>Care home investment scheme</w:t>
                            </w:r>
                          </w:p>
                          <w:p w14:paraId="6F62D33E" w14:textId="36C2374F" w:rsidR="00F21022" w:rsidRPr="00F21022" w:rsidRDefault="00F21022" w:rsidP="00F21022">
                            <w:pPr>
                              <w:rPr>
                                <w:rFonts w:ascii="Arial" w:hAnsi="Arial" w:cs="Arial"/>
                                <w:color w:val="FFFFFF" w:themeColor="background1"/>
                                <w:sz w:val="24"/>
                                <w:szCs w:val="24"/>
                              </w:rPr>
                            </w:pPr>
                            <w:r w:rsidRPr="00F21022">
                              <w:rPr>
                                <w:rFonts w:ascii="Arial" w:hAnsi="Arial" w:cs="Arial"/>
                                <w:color w:val="FFFFFF" w:themeColor="background1"/>
                                <w:sz w:val="24"/>
                                <w:szCs w:val="24"/>
                              </w:rPr>
                              <w:t>In Hampshire</w:t>
                            </w:r>
                            <w:r w:rsidR="00D55E66">
                              <w:rPr>
                                <w:rFonts w:ascii="Arial" w:hAnsi="Arial" w:cs="Arial"/>
                                <w:color w:val="FFFFFF" w:themeColor="background1"/>
                                <w:sz w:val="24"/>
                                <w:szCs w:val="24"/>
                              </w:rPr>
                              <w:t>,</w:t>
                            </w:r>
                            <w:r w:rsidRPr="00F21022">
                              <w:rPr>
                                <w:rFonts w:ascii="Arial" w:hAnsi="Arial" w:cs="Arial"/>
                                <w:color w:val="FFFFFF" w:themeColor="background1"/>
                                <w:sz w:val="24"/>
                                <w:szCs w:val="24"/>
                              </w:rPr>
                              <w:t xml:space="preserve"> the director of a company set up as an investment vehicle to build care home accommodation misled investors.</w:t>
                            </w:r>
                          </w:p>
                          <w:p w14:paraId="3D4ED541" w14:textId="77777777" w:rsidR="00F21022" w:rsidRPr="00F21022" w:rsidRDefault="00F21022" w:rsidP="00F21022">
                            <w:pPr>
                              <w:rPr>
                                <w:rFonts w:ascii="Arial" w:hAnsi="Arial" w:cs="Arial"/>
                                <w:color w:val="FFFFFF" w:themeColor="background1"/>
                                <w:sz w:val="24"/>
                                <w:szCs w:val="24"/>
                              </w:rPr>
                            </w:pPr>
                            <w:r w:rsidRPr="00F21022">
                              <w:rPr>
                                <w:rFonts w:ascii="Arial" w:hAnsi="Arial" w:cs="Arial"/>
                                <w:color w:val="FFFFFF" w:themeColor="background1"/>
                                <w:sz w:val="24"/>
                                <w:szCs w:val="24"/>
                              </w:rPr>
                              <w:t>Investors parted with a total of £8.1 million based on marketing materials produced by the company which promised redevelopment of a site it owned in County Durham.</w:t>
                            </w:r>
                          </w:p>
                          <w:p w14:paraId="1457EF77" w14:textId="57E26DC9" w:rsidR="00F21022" w:rsidRPr="00F21022" w:rsidRDefault="00F21022" w:rsidP="00F21022">
                            <w:pPr>
                              <w:rPr>
                                <w:rFonts w:ascii="Arial" w:hAnsi="Arial" w:cs="Arial"/>
                                <w:color w:val="FFFFFF" w:themeColor="background1"/>
                                <w:sz w:val="24"/>
                                <w:szCs w:val="24"/>
                              </w:rPr>
                            </w:pPr>
                            <w:r w:rsidRPr="00F21022">
                              <w:rPr>
                                <w:rFonts w:ascii="Arial" w:hAnsi="Arial" w:cs="Arial"/>
                                <w:color w:val="FFFFFF" w:themeColor="background1"/>
                                <w:sz w:val="24"/>
                                <w:szCs w:val="24"/>
                              </w:rPr>
                              <w:t>When the company entered liquidation in December 2020</w:t>
                            </w:r>
                            <w:r w:rsidR="003C1DC6">
                              <w:rPr>
                                <w:rFonts w:ascii="Arial" w:hAnsi="Arial" w:cs="Arial"/>
                                <w:color w:val="FFFFFF" w:themeColor="background1"/>
                                <w:sz w:val="24"/>
                                <w:szCs w:val="24"/>
                              </w:rPr>
                              <w:t>,</w:t>
                            </w:r>
                            <w:r w:rsidRPr="00F21022">
                              <w:rPr>
                                <w:rFonts w:ascii="Arial" w:hAnsi="Arial" w:cs="Arial"/>
                                <w:color w:val="FFFFFF" w:themeColor="background1"/>
                                <w:sz w:val="24"/>
                                <w:szCs w:val="24"/>
                              </w:rPr>
                              <w:t xml:space="preserve"> investigators found that before it received the investment funds</w:t>
                            </w:r>
                            <w:r w:rsidR="000047CD">
                              <w:rPr>
                                <w:rFonts w:ascii="Arial" w:hAnsi="Arial" w:cs="Arial"/>
                                <w:color w:val="FFFFFF" w:themeColor="background1"/>
                                <w:sz w:val="24"/>
                                <w:szCs w:val="24"/>
                              </w:rPr>
                              <w:t>,</w:t>
                            </w:r>
                            <w:r w:rsidRPr="00F21022">
                              <w:rPr>
                                <w:rFonts w:ascii="Arial" w:hAnsi="Arial" w:cs="Arial"/>
                                <w:color w:val="FFFFFF" w:themeColor="background1"/>
                                <w:sz w:val="24"/>
                                <w:szCs w:val="24"/>
                              </w:rPr>
                              <w:t xml:space="preserve"> the company had been refused planning permission by the local authority to deliver the plans it promised in its marketing materials.</w:t>
                            </w:r>
                          </w:p>
                          <w:p w14:paraId="6A48B2DF" w14:textId="0C8A5B56" w:rsidR="00F21022" w:rsidRPr="00F21022" w:rsidRDefault="00F21022" w:rsidP="00F21022">
                            <w:pPr>
                              <w:rPr>
                                <w:color w:val="FFFFFF" w:themeColor="background1"/>
                              </w:rPr>
                            </w:pPr>
                            <w:r w:rsidRPr="00F21022">
                              <w:rPr>
                                <w:rFonts w:ascii="Arial" w:hAnsi="Arial" w:cs="Arial"/>
                                <w:color w:val="FFFFFF" w:themeColor="background1"/>
                                <w:sz w:val="24"/>
                                <w:szCs w:val="24"/>
                              </w:rPr>
                              <w:t>The director did not dispute his actions and accepted a 10-year disqualification undertaking in May 2022.</w:t>
                            </w:r>
                          </w:p>
                          <w:p w14:paraId="0202F9B8" w14:textId="77777777" w:rsidR="00F21022" w:rsidRPr="00F21022" w:rsidRDefault="00F21022" w:rsidP="00F2102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A7FBEC" id="Rectangle 1052862695" o:spid="_x0000_s1032" style="width:468.75pt;height:21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" fillcolor="#4472c4" strokecolor="#2f528f" strokeweight="1pt">
                <v:textbox>
                  <w:txbxContent>
                    <w:p w14:paraId="7E6E7A9D" w14:textId="77777777" w:rsidR="00F21022" w:rsidRPr="00F21022" w:rsidRDefault="00F21022" w:rsidP="00F21022">
                      <w:pPr>
                        <w:rPr>
                          <w:rFonts w:ascii="Arial" w:hAnsi="Arial" w:cs="Arial"/>
                          <w:b/>
                          <w:bCs/>
                          <w:color w:val="FFFFFF" w:themeColor="background1"/>
                          <w:sz w:val="24"/>
                          <w:szCs w:val="24"/>
                        </w:rPr>
                      </w:pPr>
                      <w:r w:rsidRPr="00F21022">
                        <w:rPr>
                          <w:rFonts w:ascii="Arial" w:hAnsi="Arial" w:cs="Arial"/>
                          <w:b/>
                          <w:bCs/>
                          <w:color w:val="FFFFFF" w:themeColor="background1"/>
                          <w:sz w:val="24"/>
                          <w:szCs w:val="24"/>
                        </w:rPr>
                        <w:t>Care home investment scheme</w:t>
                      </w:r>
                    </w:p>
                    <w:p w14:paraId="6F62D33E" w14:textId="36C2374F" w:rsidR="00F21022" w:rsidRPr="00F21022" w:rsidRDefault="00F21022" w:rsidP="00F21022">
                      <w:pPr>
                        <w:rPr>
                          <w:rFonts w:ascii="Arial" w:hAnsi="Arial" w:cs="Arial"/>
                          <w:color w:val="FFFFFF" w:themeColor="background1"/>
                          <w:sz w:val="24"/>
                          <w:szCs w:val="24"/>
                        </w:rPr>
                      </w:pPr>
                      <w:r w:rsidRPr="00F21022">
                        <w:rPr>
                          <w:rFonts w:ascii="Arial" w:hAnsi="Arial" w:cs="Arial"/>
                          <w:color w:val="FFFFFF" w:themeColor="background1"/>
                          <w:sz w:val="24"/>
                          <w:szCs w:val="24"/>
                        </w:rPr>
                        <w:t>In Hampshire</w:t>
                      </w:r>
                      <w:r w:rsidR="00D55E66">
                        <w:rPr>
                          <w:rFonts w:ascii="Arial" w:hAnsi="Arial" w:cs="Arial"/>
                          <w:color w:val="FFFFFF" w:themeColor="background1"/>
                          <w:sz w:val="24"/>
                          <w:szCs w:val="24"/>
                        </w:rPr>
                        <w:t>,</w:t>
                      </w:r>
                      <w:r w:rsidRPr="00F21022">
                        <w:rPr>
                          <w:rFonts w:ascii="Arial" w:hAnsi="Arial" w:cs="Arial"/>
                          <w:color w:val="FFFFFF" w:themeColor="background1"/>
                          <w:sz w:val="24"/>
                          <w:szCs w:val="24"/>
                        </w:rPr>
                        <w:t xml:space="preserve"> the director of a company set up as an investment vehicle to build care home accommodation misled investors.</w:t>
                      </w:r>
                    </w:p>
                    <w:p w14:paraId="3D4ED541" w14:textId="77777777" w:rsidR="00F21022" w:rsidRPr="00F21022" w:rsidRDefault="00F21022" w:rsidP="00F21022">
                      <w:pPr>
                        <w:rPr>
                          <w:rFonts w:ascii="Arial" w:hAnsi="Arial" w:cs="Arial"/>
                          <w:color w:val="FFFFFF" w:themeColor="background1"/>
                          <w:sz w:val="24"/>
                          <w:szCs w:val="24"/>
                        </w:rPr>
                      </w:pPr>
                      <w:r w:rsidRPr="00F21022">
                        <w:rPr>
                          <w:rFonts w:ascii="Arial" w:hAnsi="Arial" w:cs="Arial"/>
                          <w:color w:val="FFFFFF" w:themeColor="background1"/>
                          <w:sz w:val="24"/>
                          <w:szCs w:val="24"/>
                        </w:rPr>
                        <w:t>Investors parted with a total of £8.1 million based on marketing materials produced by the company which promised redevelopment of a site it owned in County Durham.</w:t>
                      </w:r>
                    </w:p>
                    <w:p w14:paraId="1457EF77" w14:textId="57E26DC9" w:rsidR="00F21022" w:rsidRPr="00F21022" w:rsidRDefault="00F21022" w:rsidP="00F21022">
                      <w:pPr>
                        <w:rPr>
                          <w:rFonts w:ascii="Arial" w:hAnsi="Arial" w:cs="Arial"/>
                          <w:color w:val="FFFFFF" w:themeColor="background1"/>
                          <w:sz w:val="24"/>
                          <w:szCs w:val="24"/>
                        </w:rPr>
                      </w:pPr>
                      <w:r w:rsidRPr="00F21022">
                        <w:rPr>
                          <w:rFonts w:ascii="Arial" w:hAnsi="Arial" w:cs="Arial"/>
                          <w:color w:val="FFFFFF" w:themeColor="background1"/>
                          <w:sz w:val="24"/>
                          <w:szCs w:val="24"/>
                        </w:rPr>
                        <w:t>When the company entered liquidation in December 2020</w:t>
                      </w:r>
                      <w:r w:rsidR="003C1DC6">
                        <w:rPr>
                          <w:rFonts w:ascii="Arial" w:hAnsi="Arial" w:cs="Arial"/>
                          <w:color w:val="FFFFFF" w:themeColor="background1"/>
                          <w:sz w:val="24"/>
                          <w:szCs w:val="24"/>
                        </w:rPr>
                        <w:t>,</w:t>
                      </w:r>
                      <w:r w:rsidRPr="00F21022">
                        <w:rPr>
                          <w:rFonts w:ascii="Arial" w:hAnsi="Arial" w:cs="Arial"/>
                          <w:color w:val="FFFFFF" w:themeColor="background1"/>
                          <w:sz w:val="24"/>
                          <w:szCs w:val="24"/>
                        </w:rPr>
                        <w:t xml:space="preserve"> investigators found that before it received the investment funds</w:t>
                      </w:r>
                      <w:r w:rsidR="000047CD">
                        <w:rPr>
                          <w:rFonts w:ascii="Arial" w:hAnsi="Arial" w:cs="Arial"/>
                          <w:color w:val="FFFFFF" w:themeColor="background1"/>
                          <w:sz w:val="24"/>
                          <w:szCs w:val="24"/>
                        </w:rPr>
                        <w:t>,</w:t>
                      </w:r>
                      <w:r w:rsidRPr="00F21022">
                        <w:rPr>
                          <w:rFonts w:ascii="Arial" w:hAnsi="Arial" w:cs="Arial"/>
                          <w:color w:val="FFFFFF" w:themeColor="background1"/>
                          <w:sz w:val="24"/>
                          <w:szCs w:val="24"/>
                        </w:rPr>
                        <w:t xml:space="preserve"> the company had been refused planning permission by the local authority to deliver the plans it promised in its marketing materials.</w:t>
                      </w:r>
                    </w:p>
                    <w:p w14:paraId="6A48B2DF" w14:textId="0C8A5B56" w:rsidR="00F21022" w:rsidRPr="00F21022" w:rsidRDefault="00F21022" w:rsidP="00F21022">
                      <w:pPr>
                        <w:rPr>
                          <w:color w:val="FFFFFF" w:themeColor="background1"/>
                        </w:rPr>
                      </w:pPr>
                      <w:r w:rsidRPr="00F21022">
                        <w:rPr>
                          <w:rFonts w:ascii="Arial" w:hAnsi="Arial" w:cs="Arial"/>
                          <w:color w:val="FFFFFF" w:themeColor="background1"/>
                          <w:sz w:val="24"/>
                          <w:szCs w:val="24"/>
                        </w:rPr>
                        <w:t>The director did not dispute his actions and accepted a 10-year disqualification undertaking in May 2022.</w:t>
                      </w:r>
                    </w:p>
                    <w:p w14:paraId="0202F9B8" w14:textId="77777777" w:rsidR="00F21022" w:rsidRPr="00F21022" w:rsidRDefault="00F21022" w:rsidP="00F21022">
                      <w:pPr>
                        <w:jc w:val="center"/>
                        <w:rPr>
                          <w:color w:val="FFFFFF" w:themeColor="background1"/>
                        </w:rPr>
                      </w:pPr>
                    </w:p>
                  </w:txbxContent>
                </v:textbox>
                <w10:anchorlock/>
              </v:rect>
            </w:pict>
          </mc:Fallback>
        </mc:AlternateContent>
      </w:r>
    </w:p>
    <w:p w14:paraId="1DFE3430" w14:textId="268D918E" w:rsidR="00F21022" w:rsidRPr="005B2FF2" w:rsidRDefault="00F21022" w:rsidP="67E4F2E8">
      <w:pPr>
        <w:rPr>
          <w:rFonts w:ascii="Arial" w:hAnsi="Arial" w:cs="Arial"/>
          <w:b/>
          <w:bCs/>
          <w:sz w:val="24"/>
          <w:szCs w:val="24"/>
        </w:rPr>
      </w:pPr>
      <w:r>
        <w:rPr>
          <w:noProof/>
        </w:rPr>
        <mc:AlternateContent>
          <mc:Choice Requires="wps">
            <w:drawing>
              <wp:inline distT="0" distB="0" distL="114300" distR="114300" wp14:anchorId="149317CB" wp14:editId="781A05F7">
                <wp:extent cx="5953125" cy="2838450"/>
                <wp:effectExtent l="0" t="0" r="28575" b="19050"/>
                <wp:docPr id="1000480413" name="Rectangle 1000480413"/>
                <wp:cNvGraphicFramePr/>
                <a:graphic xmlns:a="http://schemas.openxmlformats.org/drawingml/2006/main">
                  <a:graphicData uri="http://schemas.microsoft.com/office/word/2010/wordprocessingShape">
                    <wps:wsp>
                      <wps:cNvSpPr/>
                      <wps:spPr>
                        <a:xfrm>
                          <a:off x="0" y="0"/>
                          <a:ext cx="5953125" cy="2838450"/>
                        </a:xfrm>
                        <a:prstGeom prst="rect">
                          <a:avLst/>
                        </a:prstGeom>
                        <a:solidFill>
                          <a:srgbClr val="4472C4"/>
                        </a:solidFill>
                        <a:ln w="12700" cap="flat" cmpd="sng" algn="ctr">
                          <a:solidFill>
                            <a:srgbClr val="4472C4">
                              <a:shade val="50000"/>
                            </a:srgbClr>
                          </a:solidFill>
                          <a:prstDash val="solid"/>
                          <a:miter lim="800000"/>
                        </a:ln>
                        <a:effectLst/>
                      </wps:spPr>
                      <wps:txbx>
                        <w:txbxContent>
                          <w:p w14:paraId="743A389A" w14:textId="77777777" w:rsidR="00A31FF0" w:rsidRPr="00A31FF0" w:rsidRDefault="00A31FF0" w:rsidP="00A31FF0">
                            <w:pPr>
                              <w:rPr>
                                <w:rFonts w:ascii="Arial" w:hAnsi="Arial" w:cs="Arial"/>
                                <w:b/>
                                <w:bCs/>
                                <w:color w:val="FFFFFF" w:themeColor="background1"/>
                                <w:sz w:val="24"/>
                                <w:szCs w:val="24"/>
                              </w:rPr>
                            </w:pPr>
                            <w:r w:rsidRPr="00A31FF0">
                              <w:rPr>
                                <w:rFonts w:ascii="Arial" w:hAnsi="Arial" w:cs="Arial"/>
                                <w:b/>
                                <w:bCs/>
                                <w:color w:val="FFFFFF" w:themeColor="background1"/>
                                <w:sz w:val="24"/>
                                <w:szCs w:val="24"/>
                              </w:rPr>
                              <w:t>Live Investigation – Coaching and Mentoring company</w:t>
                            </w:r>
                          </w:p>
                          <w:p w14:paraId="789A74C3" w14:textId="649ADA69" w:rsidR="00A31FF0" w:rsidRPr="00A31FF0" w:rsidRDefault="00A31FF0" w:rsidP="00A31FF0">
                            <w:pPr>
                              <w:rPr>
                                <w:rFonts w:ascii="Arial" w:hAnsi="Arial" w:cs="Arial"/>
                                <w:color w:val="FFFFFF" w:themeColor="background1"/>
                                <w:sz w:val="24"/>
                                <w:szCs w:val="24"/>
                              </w:rPr>
                            </w:pPr>
                            <w:r w:rsidRPr="00A31FF0">
                              <w:rPr>
                                <w:rFonts w:ascii="Arial" w:hAnsi="Arial" w:cs="Arial"/>
                                <w:color w:val="FFFFFF" w:themeColor="background1"/>
                                <w:sz w:val="24"/>
                                <w:szCs w:val="24"/>
                              </w:rPr>
                              <w:t xml:space="preserve">A mentoring and coaching </w:t>
                            </w:r>
                            <w:r w:rsidR="00B112D7">
                              <w:rPr>
                                <w:rFonts w:ascii="Arial" w:hAnsi="Arial" w:cs="Arial"/>
                                <w:color w:val="FFFFFF" w:themeColor="background1"/>
                                <w:sz w:val="24"/>
                                <w:szCs w:val="24"/>
                              </w:rPr>
                              <w:t xml:space="preserve">limited liability </w:t>
                            </w:r>
                            <w:r w:rsidR="008B0A3A">
                              <w:rPr>
                                <w:rFonts w:ascii="Arial" w:hAnsi="Arial" w:cs="Arial"/>
                                <w:color w:val="FFFFFF" w:themeColor="background1"/>
                                <w:sz w:val="24"/>
                                <w:szCs w:val="24"/>
                              </w:rPr>
                              <w:t>partnership (</w:t>
                            </w:r>
                            <w:r w:rsidRPr="00A31FF0">
                              <w:rPr>
                                <w:rFonts w:ascii="Arial" w:hAnsi="Arial" w:cs="Arial"/>
                                <w:color w:val="FFFFFF" w:themeColor="background1"/>
                                <w:sz w:val="24"/>
                                <w:szCs w:val="24"/>
                              </w:rPr>
                              <w:t>LLP</w:t>
                            </w:r>
                            <w:r w:rsidR="00B112D7">
                              <w:rPr>
                                <w:rFonts w:ascii="Arial" w:hAnsi="Arial" w:cs="Arial"/>
                                <w:color w:val="FFFFFF" w:themeColor="background1"/>
                                <w:sz w:val="24"/>
                                <w:szCs w:val="24"/>
                              </w:rPr>
                              <w:t>)</w:t>
                            </w:r>
                            <w:r w:rsidRPr="00A31FF0">
                              <w:rPr>
                                <w:rFonts w:ascii="Arial" w:hAnsi="Arial" w:cs="Arial"/>
                                <w:color w:val="FFFFFF" w:themeColor="background1"/>
                                <w:sz w:val="24"/>
                                <w:szCs w:val="24"/>
                              </w:rPr>
                              <w:t xml:space="preserve"> was wound up in the public interest following an investigation. The company was incorporated in 2012 and promised life coaching, mentoring, career, and business development services.</w:t>
                            </w:r>
                          </w:p>
                          <w:p w14:paraId="587E50C1" w14:textId="50A26F60" w:rsidR="00A31FF0" w:rsidRPr="00A31FF0" w:rsidRDefault="00A31FF0" w:rsidP="00A31FF0">
                            <w:pPr>
                              <w:rPr>
                                <w:rFonts w:ascii="Arial" w:hAnsi="Arial" w:cs="Arial"/>
                                <w:color w:val="FFFFFF" w:themeColor="background1"/>
                                <w:sz w:val="24"/>
                                <w:szCs w:val="24"/>
                              </w:rPr>
                            </w:pPr>
                            <w:r w:rsidRPr="00A31FF0">
                              <w:rPr>
                                <w:rFonts w:ascii="Arial" w:hAnsi="Arial" w:cs="Arial"/>
                                <w:color w:val="FFFFFF" w:themeColor="background1"/>
                                <w:sz w:val="24"/>
                                <w:szCs w:val="24"/>
                              </w:rPr>
                              <w:t>Customers paid substantial funds for these services</w:t>
                            </w:r>
                            <w:r w:rsidR="002C14AB">
                              <w:rPr>
                                <w:rFonts w:ascii="Arial" w:hAnsi="Arial" w:cs="Arial"/>
                                <w:color w:val="FFFFFF" w:themeColor="background1"/>
                                <w:sz w:val="24"/>
                                <w:szCs w:val="24"/>
                              </w:rPr>
                              <w:t>.</w:t>
                            </w:r>
                            <w:r w:rsidRPr="00A31FF0">
                              <w:rPr>
                                <w:rFonts w:ascii="Arial" w:hAnsi="Arial" w:cs="Arial"/>
                                <w:color w:val="FFFFFF" w:themeColor="background1"/>
                                <w:sz w:val="24"/>
                                <w:szCs w:val="24"/>
                              </w:rPr>
                              <w:t xml:space="preserve"> </w:t>
                            </w:r>
                            <w:r w:rsidR="002C14AB">
                              <w:rPr>
                                <w:rFonts w:ascii="Arial" w:hAnsi="Arial" w:cs="Arial"/>
                                <w:color w:val="FFFFFF" w:themeColor="background1"/>
                                <w:sz w:val="24"/>
                                <w:szCs w:val="24"/>
                              </w:rPr>
                              <w:t>A</w:t>
                            </w:r>
                            <w:r w:rsidRPr="00A31FF0">
                              <w:rPr>
                                <w:rFonts w:ascii="Arial" w:hAnsi="Arial" w:cs="Arial"/>
                                <w:color w:val="FFFFFF" w:themeColor="background1"/>
                                <w:sz w:val="24"/>
                                <w:szCs w:val="24"/>
                              </w:rPr>
                              <w:t>ccounts showed the LLP received £2.4</w:t>
                            </w:r>
                            <w:r w:rsidR="00271ADF">
                              <w:rPr>
                                <w:rFonts w:ascii="Arial" w:hAnsi="Arial" w:cs="Arial"/>
                                <w:color w:val="FFFFFF" w:themeColor="background1"/>
                                <w:sz w:val="24"/>
                                <w:szCs w:val="24"/>
                              </w:rPr>
                              <w:t>m</w:t>
                            </w:r>
                            <w:r w:rsidRPr="00A31FF0">
                              <w:rPr>
                                <w:rFonts w:ascii="Arial" w:hAnsi="Arial" w:cs="Arial"/>
                                <w:color w:val="FFFFFF" w:themeColor="background1"/>
                                <w:sz w:val="24"/>
                                <w:szCs w:val="24"/>
                              </w:rPr>
                              <w:t xml:space="preserve"> between 2014 and 2022.</w:t>
                            </w:r>
                            <w:r w:rsidR="000047CD">
                              <w:rPr>
                                <w:rFonts w:ascii="Arial" w:hAnsi="Arial" w:cs="Arial"/>
                                <w:color w:val="FFFFFF" w:themeColor="background1"/>
                                <w:sz w:val="24"/>
                                <w:szCs w:val="24"/>
                              </w:rPr>
                              <w:t xml:space="preserve"> </w:t>
                            </w:r>
                            <w:r w:rsidRPr="00A31FF0">
                              <w:rPr>
                                <w:rFonts w:ascii="Arial" w:hAnsi="Arial" w:cs="Arial"/>
                                <w:color w:val="FFFFFF" w:themeColor="background1"/>
                                <w:sz w:val="24"/>
                                <w:szCs w:val="24"/>
                              </w:rPr>
                              <w:t>At least half of this income was paid directly to one of the senior members of the LLP.</w:t>
                            </w:r>
                          </w:p>
                          <w:p w14:paraId="00ECD5F5" w14:textId="06DC614E" w:rsidR="00A31FF0" w:rsidRPr="00A31FF0" w:rsidRDefault="00A31FF0" w:rsidP="00A31FF0">
                            <w:pPr>
                              <w:rPr>
                                <w:rFonts w:ascii="Arial" w:hAnsi="Arial" w:cs="Arial"/>
                                <w:color w:val="FFFFFF" w:themeColor="background1"/>
                                <w:sz w:val="24"/>
                                <w:szCs w:val="24"/>
                              </w:rPr>
                            </w:pPr>
                            <w:r w:rsidRPr="00A31FF0">
                              <w:rPr>
                                <w:rFonts w:ascii="Arial" w:hAnsi="Arial" w:cs="Arial"/>
                                <w:color w:val="FFFFFF" w:themeColor="background1"/>
                                <w:sz w:val="24"/>
                                <w:szCs w:val="24"/>
                              </w:rPr>
                              <w:t>The LLP failed to deliver up its trading and financial records and therefore investigators were unable to fully determine the exact nature of its business activities and that it filed misleading or false accounts</w:t>
                            </w:r>
                            <w:r w:rsidR="00271ADF">
                              <w:rPr>
                                <w:rFonts w:ascii="Arial" w:hAnsi="Arial" w:cs="Arial"/>
                                <w:color w:val="FFFFFF" w:themeColor="background1"/>
                                <w:sz w:val="24"/>
                                <w:szCs w:val="24"/>
                              </w:rPr>
                              <w:t>.</w:t>
                            </w:r>
                          </w:p>
                          <w:p w14:paraId="18D8C351" w14:textId="77777777" w:rsidR="00A31FF0" w:rsidRPr="00A31FF0" w:rsidRDefault="00A31FF0" w:rsidP="00A31FF0">
                            <w:pPr>
                              <w:rPr>
                                <w:rFonts w:ascii="Arial" w:hAnsi="Arial" w:cs="Arial"/>
                                <w:color w:val="FFFFFF" w:themeColor="background1"/>
                                <w:sz w:val="24"/>
                                <w:szCs w:val="24"/>
                              </w:rPr>
                            </w:pPr>
                            <w:r w:rsidRPr="00A31FF0">
                              <w:rPr>
                                <w:rFonts w:ascii="Arial" w:hAnsi="Arial" w:cs="Arial"/>
                                <w:color w:val="FFFFFF" w:themeColor="background1"/>
                                <w:sz w:val="24"/>
                                <w:szCs w:val="24"/>
                              </w:rPr>
                              <w:t>The judge deemed efforts by one the LLP’s members to obstruct our work were unacceptable and praised the investigation team for its professionalism.</w:t>
                            </w:r>
                          </w:p>
                          <w:p w14:paraId="7A4FE5E1" w14:textId="77777777" w:rsidR="00A31FF0" w:rsidRPr="00A31FF0" w:rsidRDefault="00A31FF0" w:rsidP="00A31FF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9317CB" id="Rectangle 1000480413" o:spid="_x0000_s1033" style="width:468.75pt;height:2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" fillcolor="#4472c4" strokecolor="#2f528f" strokeweight="1pt">
                <v:textbox>
                  <w:txbxContent>
                    <w:p w14:paraId="743A389A" w14:textId="77777777" w:rsidR="00A31FF0" w:rsidRPr="00A31FF0" w:rsidRDefault="00A31FF0" w:rsidP="00A31FF0">
                      <w:pPr>
                        <w:rPr>
                          <w:rFonts w:ascii="Arial" w:hAnsi="Arial" w:cs="Arial"/>
                          <w:b/>
                          <w:bCs/>
                          <w:color w:val="FFFFFF" w:themeColor="background1"/>
                          <w:sz w:val="24"/>
                          <w:szCs w:val="24"/>
                        </w:rPr>
                      </w:pPr>
                      <w:r w:rsidRPr="00A31FF0">
                        <w:rPr>
                          <w:rFonts w:ascii="Arial" w:hAnsi="Arial" w:cs="Arial"/>
                          <w:b/>
                          <w:bCs/>
                          <w:color w:val="FFFFFF" w:themeColor="background1"/>
                          <w:sz w:val="24"/>
                          <w:szCs w:val="24"/>
                        </w:rPr>
                        <w:t>Live Investigation – Coaching and Mentoring company</w:t>
                      </w:r>
                    </w:p>
                    <w:p w14:paraId="789A74C3" w14:textId="649ADA69" w:rsidR="00A31FF0" w:rsidRPr="00A31FF0" w:rsidRDefault="00A31FF0" w:rsidP="00A31FF0">
                      <w:pPr>
                        <w:rPr>
                          <w:rFonts w:ascii="Arial" w:hAnsi="Arial" w:cs="Arial"/>
                          <w:color w:val="FFFFFF" w:themeColor="background1"/>
                          <w:sz w:val="24"/>
                          <w:szCs w:val="24"/>
                        </w:rPr>
                      </w:pPr>
                      <w:r w:rsidRPr="00A31FF0">
                        <w:rPr>
                          <w:rFonts w:ascii="Arial" w:hAnsi="Arial" w:cs="Arial"/>
                          <w:color w:val="FFFFFF" w:themeColor="background1"/>
                          <w:sz w:val="24"/>
                          <w:szCs w:val="24"/>
                        </w:rPr>
                        <w:t xml:space="preserve">A mentoring and coaching </w:t>
                      </w:r>
                      <w:r w:rsidR="00B112D7">
                        <w:rPr>
                          <w:rFonts w:ascii="Arial" w:hAnsi="Arial" w:cs="Arial"/>
                          <w:color w:val="FFFFFF" w:themeColor="background1"/>
                          <w:sz w:val="24"/>
                          <w:szCs w:val="24"/>
                        </w:rPr>
                        <w:t xml:space="preserve">limited liability </w:t>
                      </w:r>
                      <w:r w:rsidR="008B0A3A">
                        <w:rPr>
                          <w:rFonts w:ascii="Arial" w:hAnsi="Arial" w:cs="Arial"/>
                          <w:color w:val="FFFFFF" w:themeColor="background1"/>
                          <w:sz w:val="24"/>
                          <w:szCs w:val="24"/>
                        </w:rPr>
                        <w:t>partnership (</w:t>
                      </w:r>
                      <w:r w:rsidRPr="00A31FF0">
                        <w:rPr>
                          <w:rFonts w:ascii="Arial" w:hAnsi="Arial" w:cs="Arial"/>
                          <w:color w:val="FFFFFF" w:themeColor="background1"/>
                          <w:sz w:val="24"/>
                          <w:szCs w:val="24"/>
                        </w:rPr>
                        <w:t>LLP</w:t>
                      </w:r>
                      <w:r w:rsidR="00B112D7">
                        <w:rPr>
                          <w:rFonts w:ascii="Arial" w:hAnsi="Arial" w:cs="Arial"/>
                          <w:color w:val="FFFFFF" w:themeColor="background1"/>
                          <w:sz w:val="24"/>
                          <w:szCs w:val="24"/>
                        </w:rPr>
                        <w:t>)</w:t>
                      </w:r>
                      <w:r w:rsidRPr="00A31FF0">
                        <w:rPr>
                          <w:rFonts w:ascii="Arial" w:hAnsi="Arial" w:cs="Arial"/>
                          <w:color w:val="FFFFFF" w:themeColor="background1"/>
                          <w:sz w:val="24"/>
                          <w:szCs w:val="24"/>
                        </w:rPr>
                        <w:t xml:space="preserve"> was wound up in the public interest following an investigation. The company was incorporated in 2012 and promised life coaching, mentoring, career, and business development services.</w:t>
                      </w:r>
                    </w:p>
                    <w:p w14:paraId="587E50C1" w14:textId="50A26F60" w:rsidR="00A31FF0" w:rsidRPr="00A31FF0" w:rsidRDefault="00A31FF0" w:rsidP="00A31FF0">
                      <w:pPr>
                        <w:rPr>
                          <w:rFonts w:ascii="Arial" w:hAnsi="Arial" w:cs="Arial"/>
                          <w:color w:val="FFFFFF" w:themeColor="background1"/>
                          <w:sz w:val="24"/>
                          <w:szCs w:val="24"/>
                        </w:rPr>
                      </w:pPr>
                      <w:r w:rsidRPr="00A31FF0">
                        <w:rPr>
                          <w:rFonts w:ascii="Arial" w:hAnsi="Arial" w:cs="Arial"/>
                          <w:color w:val="FFFFFF" w:themeColor="background1"/>
                          <w:sz w:val="24"/>
                          <w:szCs w:val="24"/>
                        </w:rPr>
                        <w:t>Customers paid substantial funds for these services</w:t>
                      </w:r>
                      <w:r w:rsidR="002C14AB">
                        <w:rPr>
                          <w:rFonts w:ascii="Arial" w:hAnsi="Arial" w:cs="Arial"/>
                          <w:color w:val="FFFFFF" w:themeColor="background1"/>
                          <w:sz w:val="24"/>
                          <w:szCs w:val="24"/>
                        </w:rPr>
                        <w:t>.</w:t>
                      </w:r>
                      <w:r w:rsidRPr="00A31FF0">
                        <w:rPr>
                          <w:rFonts w:ascii="Arial" w:hAnsi="Arial" w:cs="Arial"/>
                          <w:color w:val="FFFFFF" w:themeColor="background1"/>
                          <w:sz w:val="24"/>
                          <w:szCs w:val="24"/>
                        </w:rPr>
                        <w:t xml:space="preserve"> </w:t>
                      </w:r>
                      <w:r w:rsidR="002C14AB">
                        <w:rPr>
                          <w:rFonts w:ascii="Arial" w:hAnsi="Arial" w:cs="Arial"/>
                          <w:color w:val="FFFFFF" w:themeColor="background1"/>
                          <w:sz w:val="24"/>
                          <w:szCs w:val="24"/>
                        </w:rPr>
                        <w:t>A</w:t>
                      </w:r>
                      <w:r w:rsidRPr="00A31FF0">
                        <w:rPr>
                          <w:rFonts w:ascii="Arial" w:hAnsi="Arial" w:cs="Arial"/>
                          <w:color w:val="FFFFFF" w:themeColor="background1"/>
                          <w:sz w:val="24"/>
                          <w:szCs w:val="24"/>
                        </w:rPr>
                        <w:t>ccounts showed the LLP received £2.4</w:t>
                      </w:r>
                      <w:r w:rsidR="00271ADF">
                        <w:rPr>
                          <w:rFonts w:ascii="Arial" w:hAnsi="Arial" w:cs="Arial"/>
                          <w:color w:val="FFFFFF" w:themeColor="background1"/>
                          <w:sz w:val="24"/>
                          <w:szCs w:val="24"/>
                        </w:rPr>
                        <w:t>m</w:t>
                      </w:r>
                      <w:r w:rsidRPr="00A31FF0">
                        <w:rPr>
                          <w:rFonts w:ascii="Arial" w:hAnsi="Arial" w:cs="Arial"/>
                          <w:color w:val="FFFFFF" w:themeColor="background1"/>
                          <w:sz w:val="24"/>
                          <w:szCs w:val="24"/>
                        </w:rPr>
                        <w:t xml:space="preserve"> between 2014 and 2022.</w:t>
                      </w:r>
                      <w:r w:rsidR="000047CD">
                        <w:rPr>
                          <w:rFonts w:ascii="Arial" w:hAnsi="Arial" w:cs="Arial"/>
                          <w:color w:val="FFFFFF" w:themeColor="background1"/>
                          <w:sz w:val="24"/>
                          <w:szCs w:val="24"/>
                        </w:rPr>
                        <w:t xml:space="preserve"> </w:t>
                      </w:r>
                      <w:r w:rsidRPr="00A31FF0">
                        <w:rPr>
                          <w:rFonts w:ascii="Arial" w:hAnsi="Arial" w:cs="Arial"/>
                          <w:color w:val="FFFFFF" w:themeColor="background1"/>
                          <w:sz w:val="24"/>
                          <w:szCs w:val="24"/>
                        </w:rPr>
                        <w:t>At least half of this income was paid directly to one of the senior members of the LLP.</w:t>
                      </w:r>
                    </w:p>
                    <w:p w14:paraId="00ECD5F5" w14:textId="06DC614E" w:rsidR="00A31FF0" w:rsidRPr="00A31FF0" w:rsidRDefault="00A31FF0" w:rsidP="00A31FF0">
                      <w:pPr>
                        <w:rPr>
                          <w:rFonts w:ascii="Arial" w:hAnsi="Arial" w:cs="Arial"/>
                          <w:color w:val="FFFFFF" w:themeColor="background1"/>
                          <w:sz w:val="24"/>
                          <w:szCs w:val="24"/>
                        </w:rPr>
                      </w:pPr>
                      <w:r w:rsidRPr="00A31FF0">
                        <w:rPr>
                          <w:rFonts w:ascii="Arial" w:hAnsi="Arial" w:cs="Arial"/>
                          <w:color w:val="FFFFFF" w:themeColor="background1"/>
                          <w:sz w:val="24"/>
                          <w:szCs w:val="24"/>
                        </w:rPr>
                        <w:t>The LLP failed to deliver up its trading and financial records and therefore investigators were unable to fully determine the exact nature of its business activities and that it filed misleading or false accounts</w:t>
                      </w:r>
                      <w:r w:rsidR="00271ADF">
                        <w:rPr>
                          <w:rFonts w:ascii="Arial" w:hAnsi="Arial" w:cs="Arial"/>
                          <w:color w:val="FFFFFF" w:themeColor="background1"/>
                          <w:sz w:val="24"/>
                          <w:szCs w:val="24"/>
                        </w:rPr>
                        <w:t>.</w:t>
                      </w:r>
                    </w:p>
                    <w:p w14:paraId="18D8C351" w14:textId="77777777" w:rsidR="00A31FF0" w:rsidRPr="00A31FF0" w:rsidRDefault="00A31FF0" w:rsidP="00A31FF0">
                      <w:pPr>
                        <w:rPr>
                          <w:rFonts w:ascii="Arial" w:hAnsi="Arial" w:cs="Arial"/>
                          <w:color w:val="FFFFFF" w:themeColor="background1"/>
                          <w:sz w:val="24"/>
                          <w:szCs w:val="24"/>
                        </w:rPr>
                      </w:pPr>
                      <w:r w:rsidRPr="00A31FF0">
                        <w:rPr>
                          <w:rFonts w:ascii="Arial" w:hAnsi="Arial" w:cs="Arial"/>
                          <w:color w:val="FFFFFF" w:themeColor="background1"/>
                          <w:sz w:val="24"/>
                          <w:szCs w:val="24"/>
                        </w:rPr>
                        <w:t>The judge deemed efforts by one the LLP’s members to obstruct our work were unacceptable and praised the investigation team for its professionalism.</w:t>
                      </w:r>
                    </w:p>
                    <w:p w14:paraId="7A4FE5E1" w14:textId="77777777" w:rsidR="00A31FF0" w:rsidRPr="00A31FF0" w:rsidRDefault="00A31FF0" w:rsidP="00A31FF0">
                      <w:pPr>
                        <w:jc w:val="center"/>
                        <w:rPr>
                          <w:color w:val="FFFFFF" w:themeColor="background1"/>
                        </w:rPr>
                      </w:pPr>
                    </w:p>
                  </w:txbxContent>
                </v:textbox>
                <w10:anchorlock/>
              </v:rect>
            </w:pict>
          </mc:Fallback>
        </mc:AlternateContent>
      </w:r>
    </w:p>
    <w:p w14:paraId="6D25092F" w14:textId="77777777" w:rsidR="00F21022" w:rsidRPr="005B2FF2" w:rsidRDefault="00F21022" w:rsidP="00B71498">
      <w:pPr>
        <w:rPr>
          <w:rFonts w:ascii="Arial" w:hAnsi="Arial" w:cs="Arial"/>
          <w:b/>
          <w:bCs/>
          <w:sz w:val="24"/>
          <w:szCs w:val="24"/>
        </w:rPr>
      </w:pPr>
    </w:p>
    <w:p w14:paraId="26EF1CB0" w14:textId="77777777" w:rsidR="00F21022" w:rsidRPr="005B2FF2" w:rsidRDefault="00F21022" w:rsidP="00B71498">
      <w:pPr>
        <w:rPr>
          <w:rFonts w:ascii="Arial" w:hAnsi="Arial" w:cs="Arial"/>
          <w:b/>
          <w:bCs/>
          <w:sz w:val="24"/>
          <w:szCs w:val="24"/>
        </w:rPr>
      </w:pPr>
    </w:p>
    <w:p w14:paraId="47777E68" w14:textId="3EA265CB" w:rsidR="00F21022" w:rsidRPr="005B2FF2" w:rsidRDefault="00F21022" w:rsidP="67E4F2E8"/>
    <w:p w14:paraId="164D3E12" w14:textId="54186C71" w:rsidR="00F21022" w:rsidRPr="005B2FF2" w:rsidRDefault="00F21022" w:rsidP="00B71498">
      <w:pPr>
        <w:rPr>
          <w:rFonts w:ascii="Arial" w:hAnsi="Arial" w:cs="Arial"/>
          <w:b/>
          <w:bCs/>
          <w:sz w:val="24"/>
          <w:szCs w:val="24"/>
        </w:rPr>
      </w:pPr>
    </w:p>
    <w:p w14:paraId="4D530100" w14:textId="1B50D7F3" w:rsidR="00F21022" w:rsidRPr="005B2FF2" w:rsidRDefault="00F21022" w:rsidP="00B71498">
      <w:pPr>
        <w:rPr>
          <w:rFonts w:ascii="Arial" w:hAnsi="Arial" w:cs="Arial"/>
          <w:b/>
          <w:bCs/>
          <w:sz w:val="24"/>
          <w:szCs w:val="24"/>
        </w:rPr>
      </w:pPr>
    </w:p>
    <w:p w14:paraId="148F00ED" w14:textId="4D2342E3" w:rsidR="00F21022" w:rsidRPr="005B2FF2" w:rsidRDefault="00F21022" w:rsidP="00B71498">
      <w:pPr>
        <w:rPr>
          <w:rFonts w:ascii="Arial" w:hAnsi="Arial" w:cs="Arial"/>
          <w:b/>
          <w:bCs/>
          <w:sz w:val="24"/>
          <w:szCs w:val="24"/>
        </w:rPr>
      </w:pPr>
    </w:p>
    <w:p w14:paraId="5CC9E08B" w14:textId="47B82BC8" w:rsidR="00F21022" w:rsidRPr="005B2FF2" w:rsidRDefault="00F21022" w:rsidP="00B71498">
      <w:pPr>
        <w:rPr>
          <w:rFonts w:ascii="Arial" w:hAnsi="Arial" w:cs="Arial"/>
          <w:b/>
          <w:bCs/>
          <w:sz w:val="24"/>
          <w:szCs w:val="24"/>
        </w:rPr>
      </w:pPr>
    </w:p>
    <w:p w14:paraId="7F747816" w14:textId="322FDB6E" w:rsidR="00F21022" w:rsidRPr="005B2FF2" w:rsidRDefault="00F21022" w:rsidP="00B71498">
      <w:pPr>
        <w:rPr>
          <w:rFonts w:ascii="Arial" w:hAnsi="Arial" w:cs="Arial"/>
          <w:b/>
          <w:bCs/>
          <w:sz w:val="24"/>
          <w:szCs w:val="24"/>
        </w:rPr>
      </w:pPr>
    </w:p>
    <w:p w14:paraId="7101D31D" w14:textId="66CA4ECF" w:rsidR="00F21022" w:rsidRPr="005B2FF2" w:rsidRDefault="00F21022" w:rsidP="67E4F2E8"/>
    <w:p w14:paraId="0345ECCA" w14:textId="2C99AB92" w:rsidR="00F21022" w:rsidRPr="005B2FF2" w:rsidRDefault="00F21022" w:rsidP="00B71498">
      <w:pPr>
        <w:rPr>
          <w:rFonts w:ascii="Arial" w:hAnsi="Arial" w:cs="Arial"/>
          <w:b/>
          <w:bCs/>
          <w:sz w:val="24"/>
          <w:szCs w:val="24"/>
        </w:rPr>
      </w:pPr>
    </w:p>
    <w:p w14:paraId="1E57BDA3" w14:textId="2015AD02" w:rsidR="00F21022" w:rsidRPr="005B2FF2" w:rsidRDefault="00F21022" w:rsidP="67E4F2E8">
      <w:pPr>
        <w:rPr>
          <w:rFonts w:ascii="Arial" w:hAnsi="Arial" w:cs="Arial"/>
          <w:b/>
          <w:bCs/>
          <w:sz w:val="24"/>
          <w:szCs w:val="24"/>
        </w:rPr>
      </w:pPr>
      <w:r>
        <w:rPr>
          <w:noProof/>
        </w:rPr>
        <w:lastRenderedPageBreak/>
        <mc:AlternateContent>
          <mc:Choice Requires="wps">
            <w:drawing>
              <wp:inline distT="0" distB="0" distL="114300" distR="114300" wp14:anchorId="6A9291E1" wp14:editId="195F7AC1">
                <wp:extent cx="5953125" cy="3206750"/>
                <wp:effectExtent l="0" t="0" r="28575" b="12700"/>
                <wp:docPr id="1841113888" name="Rectangle 1841113888"/>
                <wp:cNvGraphicFramePr/>
                <a:graphic xmlns:a="http://schemas.openxmlformats.org/drawingml/2006/main">
                  <a:graphicData uri="http://schemas.microsoft.com/office/word/2010/wordprocessingShape">
                    <wps:wsp>
                      <wps:cNvSpPr/>
                      <wps:spPr>
                        <a:xfrm>
                          <a:off x="0" y="0"/>
                          <a:ext cx="5953125" cy="3206750"/>
                        </a:xfrm>
                        <a:prstGeom prst="rect">
                          <a:avLst/>
                        </a:prstGeom>
                        <a:solidFill>
                          <a:srgbClr val="4472C4"/>
                        </a:solidFill>
                        <a:ln w="12700" cap="flat" cmpd="sng" algn="ctr">
                          <a:solidFill>
                            <a:srgbClr val="4472C4">
                              <a:shade val="50000"/>
                            </a:srgbClr>
                          </a:solidFill>
                          <a:prstDash val="solid"/>
                          <a:miter lim="800000"/>
                        </a:ln>
                        <a:effectLst/>
                      </wps:spPr>
                      <wps:txbx>
                        <w:txbxContent>
                          <w:p w14:paraId="57736B60" w14:textId="32F84FF2" w:rsidR="00C21106" w:rsidRPr="00C21106" w:rsidRDefault="00544751" w:rsidP="00C21106">
                            <w:pPr>
                              <w:spacing w:before="100" w:beforeAutospacing="1" w:after="240" w:line="240" w:lineRule="auto"/>
                              <w:rPr>
                                <w:rFonts w:ascii="Arial" w:eastAsia="Calibri" w:hAnsi="Arial" w:cs="Arial"/>
                                <w:b/>
                                <w:bCs/>
                                <w:color w:val="FFFFFF" w:themeColor="background1"/>
                                <w:sz w:val="24"/>
                                <w:szCs w:val="24"/>
                                <w:lang w:eastAsia="en-GB"/>
                              </w:rPr>
                            </w:pPr>
                            <w:r>
                              <w:rPr>
                                <w:rFonts w:ascii="Arial" w:eastAsia="Calibri" w:hAnsi="Arial" w:cs="Arial"/>
                                <w:b/>
                                <w:bCs/>
                                <w:color w:val="FFFFFF" w:themeColor="background1"/>
                                <w:sz w:val="24"/>
                                <w:szCs w:val="24"/>
                                <w:lang w:eastAsia="en-GB"/>
                              </w:rPr>
                              <w:t xml:space="preserve">Director </w:t>
                            </w:r>
                            <w:r w:rsidR="00200AD6">
                              <w:rPr>
                                <w:rFonts w:ascii="Arial" w:eastAsia="Calibri" w:hAnsi="Arial" w:cs="Arial"/>
                                <w:b/>
                                <w:bCs/>
                                <w:color w:val="FFFFFF" w:themeColor="background1"/>
                                <w:sz w:val="24"/>
                                <w:szCs w:val="24"/>
                                <w:lang w:eastAsia="en-GB"/>
                              </w:rPr>
                              <w:t xml:space="preserve">Prosecution and </w:t>
                            </w:r>
                            <w:r>
                              <w:rPr>
                                <w:rFonts w:ascii="Arial" w:eastAsia="Calibri" w:hAnsi="Arial" w:cs="Arial"/>
                                <w:b/>
                                <w:bCs/>
                                <w:color w:val="FFFFFF" w:themeColor="background1"/>
                                <w:sz w:val="24"/>
                                <w:szCs w:val="24"/>
                                <w:lang w:eastAsia="en-GB"/>
                              </w:rPr>
                              <w:t>Disqualification</w:t>
                            </w:r>
                          </w:p>
                          <w:p w14:paraId="36B47582" w14:textId="68DF3EA7" w:rsidR="00C21106" w:rsidRPr="00C21106" w:rsidRDefault="00C21106" w:rsidP="00C21106">
                            <w:pPr>
                              <w:spacing w:before="100" w:beforeAutospacing="1" w:after="240" w:line="240" w:lineRule="auto"/>
                              <w:rPr>
                                <w:rFonts w:ascii="Arial" w:eastAsia="Calibri" w:hAnsi="Arial" w:cs="Arial"/>
                                <w:color w:val="FFFFFF" w:themeColor="background1"/>
                                <w:sz w:val="24"/>
                                <w:szCs w:val="24"/>
                                <w:lang w:eastAsia="en-GB"/>
                              </w:rPr>
                            </w:pPr>
                            <w:r w:rsidRPr="00C21106">
                              <w:rPr>
                                <w:rFonts w:ascii="Arial" w:eastAsia="Calibri" w:hAnsi="Arial" w:cs="Arial"/>
                                <w:color w:val="FFFFFF" w:themeColor="background1"/>
                                <w:sz w:val="24"/>
                                <w:szCs w:val="24"/>
                                <w:lang w:eastAsia="en-GB"/>
                              </w:rPr>
                              <w:t>An important part of the agency’s criminal enforcement work concerns protecting the public from so called ‘</w:t>
                            </w:r>
                            <w:proofErr w:type="spellStart"/>
                            <w:r w:rsidRPr="00C21106">
                              <w:rPr>
                                <w:rFonts w:ascii="Arial" w:eastAsia="Calibri" w:hAnsi="Arial" w:cs="Arial"/>
                                <w:color w:val="FFFFFF" w:themeColor="background1"/>
                                <w:sz w:val="24"/>
                                <w:szCs w:val="24"/>
                                <w:lang w:eastAsia="en-GB"/>
                              </w:rPr>
                              <w:t>phoenixing</w:t>
                            </w:r>
                            <w:proofErr w:type="spellEnd"/>
                            <w:r w:rsidRPr="00C21106">
                              <w:rPr>
                                <w:rFonts w:ascii="Arial" w:eastAsia="Calibri" w:hAnsi="Arial" w:cs="Arial"/>
                                <w:color w:val="FFFFFF" w:themeColor="background1"/>
                                <w:sz w:val="24"/>
                                <w:szCs w:val="24"/>
                                <w:lang w:eastAsia="en-GB"/>
                              </w:rPr>
                              <w:t>’ or ‘phoenix trading’. This occurs where a company enters insolvent liquidation and the directors form a new company, using the same or similar name, in order to continue trading much as before, often with the deliberate intention of avoiding the claims of the insolvent company’s creditors.</w:t>
                            </w:r>
                          </w:p>
                          <w:p w14:paraId="440CD8EA" w14:textId="4BFC8FEC" w:rsidR="00C21106" w:rsidRPr="00C21106" w:rsidRDefault="00C21106" w:rsidP="00C21106">
                            <w:pPr>
                              <w:spacing w:before="100" w:beforeAutospacing="1" w:after="240" w:line="240" w:lineRule="auto"/>
                              <w:rPr>
                                <w:rFonts w:ascii="Arial" w:eastAsia="Calibri" w:hAnsi="Arial" w:cs="Arial"/>
                                <w:color w:val="FFFFFF" w:themeColor="background1"/>
                                <w:sz w:val="24"/>
                                <w:szCs w:val="24"/>
                                <w:lang w:eastAsia="en-GB"/>
                              </w:rPr>
                            </w:pPr>
                            <w:r w:rsidRPr="00C21106">
                              <w:rPr>
                                <w:rFonts w:ascii="Arial" w:eastAsia="Calibri" w:hAnsi="Arial" w:cs="Arial"/>
                                <w:color w:val="FFFFFF" w:themeColor="background1"/>
                                <w:sz w:val="24"/>
                                <w:szCs w:val="24"/>
                                <w:lang w:eastAsia="en-GB"/>
                              </w:rPr>
                              <w:t xml:space="preserve">In a recent case, a </w:t>
                            </w:r>
                            <w:r w:rsidR="006D6092">
                              <w:rPr>
                                <w:rFonts w:ascii="Arial" w:eastAsia="Calibri" w:hAnsi="Arial" w:cs="Arial"/>
                                <w:color w:val="FFFFFF" w:themeColor="background1"/>
                                <w:sz w:val="24"/>
                                <w:szCs w:val="24"/>
                                <w:lang w:eastAsia="en-GB"/>
                              </w:rPr>
                              <w:t>d</w:t>
                            </w:r>
                            <w:r w:rsidRPr="00C21106">
                              <w:rPr>
                                <w:rFonts w:ascii="Arial" w:eastAsia="Calibri" w:hAnsi="Arial" w:cs="Arial"/>
                                <w:color w:val="FFFFFF" w:themeColor="background1"/>
                                <w:sz w:val="24"/>
                                <w:szCs w:val="24"/>
                                <w:lang w:eastAsia="en-GB"/>
                              </w:rPr>
                              <w:t xml:space="preserve">irector was convicted at Liverpool Crown Court of </w:t>
                            </w:r>
                            <w:r w:rsidR="006D6092">
                              <w:rPr>
                                <w:rFonts w:ascii="Arial" w:eastAsia="Calibri" w:hAnsi="Arial" w:cs="Arial"/>
                                <w:color w:val="FFFFFF" w:themeColor="background1"/>
                                <w:sz w:val="24"/>
                                <w:szCs w:val="24"/>
                                <w:lang w:eastAsia="en-GB"/>
                              </w:rPr>
                              <w:t>12</w:t>
                            </w:r>
                            <w:r w:rsidRPr="00C21106">
                              <w:rPr>
                                <w:rFonts w:ascii="Arial" w:eastAsia="Calibri" w:hAnsi="Arial" w:cs="Arial"/>
                                <w:color w:val="FFFFFF" w:themeColor="background1"/>
                                <w:sz w:val="24"/>
                                <w:szCs w:val="24"/>
                                <w:lang w:eastAsia="en-GB"/>
                              </w:rPr>
                              <w:t xml:space="preserve"> offences under Section 216 of the Insolvency Act 1986 in respect of his ‘phoenix’ companies. The offences were committed despite warnings. At the sentencing hearing which drew national media coverage, the judge found the duration of the offending and risk presented by breach of the statutory protections made the offences “so serious” that they passed the threshold for imprisonment. He imposed a suspended sentence of </w:t>
                            </w:r>
                            <w:r w:rsidR="00E34C71">
                              <w:rPr>
                                <w:rFonts w:ascii="Arial" w:eastAsia="Calibri" w:hAnsi="Arial" w:cs="Arial"/>
                                <w:color w:val="FFFFFF" w:themeColor="background1"/>
                                <w:sz w:val="24"/>
                                <w:szCs w:val="24"/>
                                <w:lang w:eastAsia="en-GB"/>
                              </w:rPr>
                              <w:t>eight</w:t>
                            </w:r>
                            <w:r w:rsidRPr="00C21106">
                              <w:rPr>
                                <w:rFonts w:ascii="Arial" w:eastAsia="Calibri" w:hAnsi="Arial" w:cs="Arial"/>
                                <w:color w:val="FFFFFF" w:themeColor="background1"/>
                                <w:sz w:val="24"/>
                                <w:szCs w:val="24"/>
                                <w:lang w:eastAsia="en-GB"/>
                              </w:rPr>
                              <w:t xml:space="preserve"> months imprisonment, which the Judge stated would have been more but for the defendant’s early guilty plea and personal mitigation. He was also disqualified from being a company director for </w:t>
                            </w:r>
                            <w:r w:rsidR="00E34C71">
                              <w:rPr>
                                <w:rFonts w:ascii="Arial" w:eastAsia="Calibri" w:hAnsi="Arial" w:cs="Arial"/>
                                <w:color w:val="FFFFFF" w:themeColor="background1"/>
                                <w:sz w:val="24"/>
                                <w:szCs w:val="24"/>
                                <w:lang w:eastAsia="en-GB"/>
                              </w:rPr>
                              <w:t>five</w:t>
                            </w:r>
                            <w:r w:rsidRPr="00C21106">
                              <w:rPr>
                                <w:rFonts w:ascii="Arial" w:eastAsia="Calibri" w:hAnsi="Arial" w:cs="Arial"/>
                                <w:color w:val="FFFFFF" w:themeColor="background1"/>
                                <w:sz w:val="24"/>
                                <w:szCs w:val="24"/>
                                <w:lang w:eastAsia="en-GB"/>
                              </w:rPr>
                              <w:t xml:space="preserve"> years. </w:t>
                            </w:r>
                          </w:p>
                          <w:p w14:paraId="76AEF1BB" w14:textId="77777777" w:rsidR="00520E60" w:rsidRPr="00C21106" w:rsidRDefault="00520E60" w:rsidP="00520E60">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9291E1" id="Rectangle 1841113888" o:spid="_x0000_s1034" style="width:468.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" fillcolor="#4472c4" strokecolor="#2f528f" strokeweight="1pt">
                <v:textbox>
                  <w:txbxContent>
                    <w:p w14:paraId="57736B60" w14:textId="32F84FF2" w:rsidR="00C21106" w:rsidRPr="00C21106" w:rsidRDefault="00544751" w:rsidP="00C21106">
                      <w:pPr>
                        <w:spacing w:before="100" w:beforeAutospacing="1" w:after="240" w:line="240" w:lineRule="auto"/>
                        <w:rPr>
                          <w:rFonts w:ascii="Arial" w:eastAsia="Calibri" w:hAnsi="Arial" w:cs="Arial"/>
                          <w:b/>
                          <w:bCs/>
                          <w:color w:val="FFFFFF" w:themeColor="background1"/>
                          <w:sz w:val="24"/>
                          <w:szCs w:val="24"/>
                          <w:lang w:eastAsia="en-GB"/>
                        </w:rPr>
                      </w:pPr>
                      <w:r>
                        <w:rPr>
                          <w:rFonts w:ascii="Arial" w:eastAsia="Calibri" w:hAnsi="Arial" w:cs="Arial"/>
                          <w:b/>
                          <w:bCs/>
                          <w:color w:val="FFFFFF" w:themeColor="background1"/>
                          <w:sz w:val="24"/>
                          <w:szCs w:val="24"/>
                          <w:lang w:eastAsia="en-GB"/>
                        </w:rPr>
                        <w:t xml:space="preserve">Director </w:t>
                      </w:r>
                      <w:r w:rsidR="00200AD6">
                        <w:rPr>
                          <w:rFonts w:ascii="Arial" w:eastAsia="Calibri" w:hAnsi="Arial" w:cs="Arial"/>
                          <w:b/>
                          <w:bCs/>
                          <w:color w:val="FFFFFF" w:themeColor="background1"/>
                          <w:sz w:val="24"/>
                          <w:szCs w:val="24"/>
                          <w:lang w:eastAsia="en-GB"/>
                        </w:rPr>
                        <w:t xml:space="preserve">Prosecution and </w:t>
                      </w:r>
                      <w:r>
                        <w:rPr>
                          <w:rFonts w:ascii="Arial" w:eastAsia="Calibri" w:hAnsi="Arial" w:cs="Arial"/>
                          <w:b/>
                          <w:bCs/>
                          <w:color w:val="FFFFFF" w:themeColor="background1"/>
                          <w:sz w:val="24"/>
                          <w:szCs w:val="24"/>
                          <w:lang w:eastAsia="en-GB"/>
                        </w:rPr>
                        <w:t>Disqualification</w:t>
                      </w:r>
                    </w:p>
                    <w:p w14:paraId="36B47582" w14:textId="68DF3EA7" w:rsidR="00C21106" w:rsidRPr="00C21106" w:rsidRDefault="00C21106" w:rsidP="00C21106">
                      <w:pPr>
                        <w:spacing w:before="100" w:beforeAutospacing="1" w:after="240" w:line="240" w:lineRule="auto"/>
                        <w:rPr>
                          <w:rFonts w:ascii="Arial" w:eastAsia="Calibri" w:hAnsi="Arial" w:cs="Arial"/>
                          <w:color w:val="FFFFFF" w:themeColor="background1"/>
                          <w:sz w:val="24"/>
                          <w:szCs w:val="24"/>
                          <w:lang w:eastAsia="en-GB"/>
                        </w:rPr>
                      </w:pPr>
                      <w:r w:rsidRPr="00C21106">
                        <w:rPr>
                          <w:rFonts w:ascii="Arial" w:eastAsia="Calibri" w:hAnsi="Arial" w:cs="Arial"/>
                          <w:color w:val="FFFFFF" w:themeColor="background1"/>
                          <w:sz w:val="24"/>
                          <w:szCs w:val="24"/>
                          <w:lang w:eastAsia="en-GB"/>
                        </w:rPr>
                        <w:t>An important part of the agency’s criminal enforcement work concerns protecting the public from so called ‘</w:t>
                      </w:r>
                      <w:proofErr w:type="spellStart"/>
                      <w:r w:rsidRPr="00C21106">
                        <w:rPr>
                          <w:rFonts w:ascii="Arial" w:eastAsia="Calibri" w:hAnsi="Arial" w:cs="Arial"/>
                          <w:color w:val="FFFFFF" w:themeColor="background1"/>
                          <w:sz w:val="24"/>
                          <w:szCs w:val="24"/>
                          <w:lang w:eastAsia="en-GB"/>
                        </w:rPr>
                        <w:t>phoenixing</w:t>
                      </w:r>
                      <w:proofErr w:type="spellEnd"/>
                      <w:r w:rsidRPr="00C21106">
                        <w:rPr>
                          <w:rFonts w:ascii="Arial" w:eastAsia="Calibri" w:hAnsi="Arial" w:cs="Arial"/>
                          <w:color w:val="FFFFFF" w:themeColor="background1"/>
                          <w:sz w:val="24"/>
                          <w:szCs w:val="24"/>
                          <w:lang w:eastAsia="en-GB"/>
                        </w:rPr>
                        <w:t>’ or ‘phoenix trading’. This occurs where a company enters insolvent liquidation and the directors form a new company, using the same or similar name, in order to continue trading much as before, often with the deliberate intention of avoiding the claims of the insolvent company’s creditors.</w:t>
                      </w:r>
                    </w:p>
                    <w:p w14:paraId="440CD8EA" w14:textId="4BFC8FEC" w:rsidR="00C21106" w:rsidRPr="00C21106" w:rsidRDefault="00C21106" w:rsidP="00C21106">
                      <w:pPr>
                        <w:spacing w:before="100" w:beforeAutospacing="1" w:after="240" w:line="240" w:lineRule="auto"/>
                        <w:rPr>
                          <w:rFonts w:ascii="Arial" w:eastAsia="Calibri" w:hAnsi="Arial" w:cs="Arial"/>
                          <w:color w:val="FFFFFF" w:themeColor="background1"/>
                          <w:sz w:val="24"/>
                          <w:szCs w:val="24"/>
                          <w:lang w:eastAsia="en-GB"/>
                        </w:rPr>
                      </w:pPr>
                      <w:r w:rsidRPr="00C21106">
                        <w:rPr>
                          <w:rFonts w:ascii="Arial" w:eastAsia="Calibri" w:hAnsi="Arial" w:cs="Arial"/>
                          <w:color w:val="FFFFFF" w:themeColor="background1"/>
                          <w:sz w:val="24"/>
                          <w:szCs w:val="24"/>
                          <w:lang w:eastAsia="en-GB"/>
                        </w:rPr>
                        <w:t xml:space="preserve">In a recent case, a </w:t>
                      </w:r>
                      <w:r w:rsidR="006D6092">
                        <w:rPr>
                          <w:rFonts w:ascii="Arial" w:eastAsia="Calibri" w:hAnsi="Arial" w:cs="Arial"/>
                          <w:color w:val="FFFFFF" w:themeColor="background1"/>
                          <w:sz w:val="24"/>
                          <w:szCs w:val="24"/>
                          <w:lang w:eastAsia="en-GB"/>
                        </w:rPr>
                        <w:t>d</w:t>
                      </w:r>
                      <w:r w:rsidRPr="00C21106">
                        <w:rPr>
                          <w:rFonts w:ascii="Arial" w:eastAsia="Calibri" w:hAnsi="Arial" w:cs="Arial"/>
                          <w:color w:val="FFFFFF" w:themeColor="background1"/>
                          <w:sz w:val="24"/>
                          <w:szCs w:val="24"/>
                          <w:lang w:eastAsia="en-GB"/>
                        </w:rPr>
                        <w:t xml:space="preserve">irector was convicted at Liverpool Crown Court of </w:t>
                      </w:r>
                      <w:r w:rsidR="006D6092">
                        <w:rPr>
                          <w:rFonts w:ascii="Arial" w:eastAsia="Calibri" w:hAnsi="Arial" w:cs="Arial"/>
                          <w:color w:val="FFFFFF" w:themeColor="background1"/>
                          <w:sz w:val="24"/>
                          <w:szCs w:val="24"/>
                          <w:lang w:eastAsia="en-GB"/>
                        </w:rPr>
                        <w:t>12</w:t>
                      </w:r>
                      <w:r w:rsidRPr="00C21106">
                        <w:rPr>
                          <w:rFonts w:ascii="Arial" w:eastAsia="Calibri" w:hAnsi="Arial" w:cs="Arial"/>
                          <w:color w:val="FFFFFF" w:themeColor="background1"/>
                          <w:sz w:val="24"/>
                          <w:szCs w:val="24"/>
                          <w:lang w:eastAsia="en-GB"/>
                        </w:rPr>
                        <w:t xml:space="preserve"> offences under Section 216 of the Insolvency Act 1986 in respect of his ‘phoenix’ companies. The offences were committed despite warnings. At the sentencing hearing which drew national media coverage, the judge found the duration of the offending and risk presented by breach of the statutory protections made the offences “so serious” that they passed the threshold for imprisonment. He imposed a suspended sentence of </w:t>
                      </w:r>
                      <w:r w:rsidR="00E34C71">
                        <w:rPr>
                          <w:rFonts w:ascii="Arial" w:eastAsia="Calibri" w:hAnsi="Arial" w:cs="Arial"/>
                          <w:color w:val="FFFFFF" w:themeColor="background1"/>
                          <w:sz w:val="24"/>
                          <w:szCs w:val="24"/>
                          <w:lang w:eastAsia="en-GB"/>
                        </w:rPr>
                        <w:t>eight</w:t>
                      </w:r>
                      <w:r w:rsidRPr="00C21106">
                        <w:rPr>
                          <w:rFonts w:ascii="Arial" w:eastAsia="Calibri" w:hAnsi="Arial" w:cs="Arial"/>
                          <w:color w:val="FFFFFF" w:themeColor="background1"/>
                          <w:sz w:val="24"/>
                          <w:szCs w:val="24"/>
                          <w:lang w:eastAsia="en-GB"/>
                        </w:rPr>
                        <w:t xml:space="preserve"> months imprisonment, which the Judge stated would have been more but for the defendant’s early guilty plea and personal mitigation. He was also disqualified from being a company director for </w:t>
                      </w:r>
                      <w:r w:rsidR="00E34C71">
                        <w:rPr>
                          <w:rFonts w:ascii="Arial" w:eastAsia="Calibri" w:hAnsi="Arial" w:cs="Arial"/>
                          <w:color w:val="FFFFFF" w:themeColor="background1"/>
                          <w:sz w:val="24"/>
                          <w:szCs w:val="24"/>
                          <w:lang w:eastAsia="en-GB"/>
                        </w:rPr>
                        <w:t>five</w:t>
                      </w:r>
                      <w:r w:rsidRPr="00C21106">
                        <w:rPr>
                          <w:rFonts w:ascii="Arial" w:eastAsia="Calibri" w:hAnsi="Arial" w:cs="Arial"/>
                          <w:color w:val="FFFFFF" w:themeColor="background1"/>
                          <w:sz w:val="24"/>
                          <w:szCs w:val="24"/>
                          <w:lang w:eastAsia="en-GB"/>
                        </w:rPr>
                        <w:t xml:space="preserve"> years. </w:t>
                      </w:r>
                    </w:p>
                    <w:p w14:paraId="76AEF1BB" w14:textId="77777777" w:rsidR="00520E60" w:rsidRPr="00C21106" w:rsidRDefault="00520E60" w:rsidP="00520E60">
                      <w:pPr>
                        <w:jc w:val="center"/>
                        <w:rPr>
                          <w:color w:val="FFFFFF" w:themeColor="background1"/>
                          <w:sz w:val="24"/>
                          <w:szCs w:val="24"/>
                        </w:rPr>
                      </w:pPr>
                    </w:p>
                  </w:txbxContent>
                </v:textbox>
                <w10:anchorlock/>
              </v:rect>
            </w:pict>
          </mc:Fallback>
        </mc:AlternateContent>
      </w:r>
    </w:p>
    <w:p w14:paraId="379322F7" w14:textId="7083C07E" w:rsidR="00311DD0" w:rsidRPr="005B2FF2" w:rsidRDefault="00A1609D" w:rsidP="03CDC905">
      <w:pPr>
        <w:pStyle w:val="Heading4"/>
      </w:pPr>
      <w:r w:rsidRPr="005B2FF2">
        <w:t xml:space="preserve">Use of new </w:t>
      </w:r>
      <w:r w:rsidR="00945984" w:rsidRPr="005B2FF2">
        <w:t>powers</w:t>
      </w:r>
    </w:p>
    <w:p w14:paraId="15913A1F" w14:textId="03BD07B0" w:rsidR="008C3359" w:rsidRPr="005B2FF2" w:rsidRDefault="000C5B03">
      <w:pPr>
        <w:rPr>
          <w:rFonts w:ascii="Arial" w:hAnsi="Arial" w:cs="Arial"/>
          <w:sz w:val="24"/>
          <w:szCs w:val="24"/>
        </w:rPr>
      </w:pPr>
      <w:r w:rsidRPr="005B2FF2">
        <w:rPr>
          <w:rFonts w:ascii="Arial" w:hAnsi="Arial" w:cs="Arial"/>
          <w:sz w:val="24"/>
          <w:szCs w:val="24"/>
        </w:rPr>
        <w:t>The sole director of an electrical installations company</w:t>
      </w:r>
      <w:r w:rsidR="002A5052" w:rsidRPr="005B2FF2">
        <w:rPr>
          <w:rFonts w:ascii="Arial" w:hAnsi="Arial" w:cs="Arial"/>
          <w:sz w:val="24"/>
          <w:szCs w:val="24"/>
        </w:rPr>
        <w:t xml:space="preserve"> was disqualified after he </w:t>
      </w:r>
      <w:r w:rsidR="00BB7D76" w:rsidRPr="005B2FF2">
        <w:rPr>
          <w:rFonts w:ascii="Arial" w:hAnsi="Arial" w:cs="Arial"/>
          <w:sz w:val="24"/>
          <w:szCs w:val="24"/>
        </w:rPr>
        <w:t>applied for Bounce Back Loan funding</w:t>
      </w:r>
      <w:r w:rsidR="0064727C" w:rsidRPr="005B2FF2">
        <w:rPr>
          <w:rFonts w:ascii="Arial" w:hAnsi="Arial" w:cs="Arial"/>
          <w:sz w:val="24"/>
          <w:szCs w:val="24"/>
        </w:rPr>
        <w:t xml:space="preserve"> on two separate occasions, despite his company having already ceased trading</w:t>
      </w:r>
      <w:r w:rsidR="002F1DF7" w:rsidRPr="005B2FF2">
        <w:rPr>
          <w:rFonts w:ascii="Arial" w:hAnsi="Arial" w:cs="Arial"/>
          <w:sz w:val="24"/>
          <w:szCs w:val="24"/>
        </w:rPr>
        <w:t xml:space="preserve"> and not </w:t>
      </w:r>
      <w:r w:rsidR="009C209B" w:rsidRPr="005B2FF2">
        <w:rPr>
          <w:rFonts w:ascii="Arial" w:hAnsi="Arial" w:cs="Arial"/>
          <w:sz w:val="24"/>
          <w:szCs w:val="24"/>
        </w:rPr>
        <w:t xml:space="preserve">being </w:t>
      </w:r>
      <w:r w:rsidR="002F1DF7" w:rsidRPr="005B2FF2">
        <w:rPr>
          <w:rFonts w:ascii="Arial" w:hAnsi="Arial" w:cs="Arial"/>
          <w:sz w:val="24"/>
          <w:szCs w:val="24"/>
        </w:rPr>
        <w:t>eligible for any financial assistance.</w:t>
      </w:r>
    </w:p>
    <w:p w14:paraId="4F808B69" w14:textId="54FEE988" w:rsidR="002F1DF7" w:rsidRPr="005B2FF2" w:rsidRDefault="002F1DF7">
      <w:pPr>
        <w:rPr>
          <w:rFonts w:ascii="Arial" w:hAnsi="Arial" w:cs="Arial"/>
          <w:sz w:val="24"/>
          <w:szCs w:val="24"/>
        </w:rPr>
      </w:pPr>
      <w:r w:rsidRPr="005B2FF2">
        <w:rPr>
          <w:rFonts w:ascii="Arial" w:hAnsi="Arial" w:cs="Arial"/>
          <w:sz w:val="24"/>
          <w:szCs w:val="24"/>
        </w:rPr>
        <w:t xml:space="preserve">Although he later dissolved </w:t>
      </w:r>
      <w:r w:rsidR="002217B5" w:rsidRPr="005B2FF2">
        <w:rPr>
          <w:rFonts w:ascii="Arial" w:hAnsi="Arial" w:cs="Arial"/>
          <w:sz w:val="24"/>
          <w:szCs w:val="24"/>
        </w:rPr>
        <w:t xml:space="preserve">the </w:t>
      </w:r>
      <w:r w:rsidRPr="005B2FF2">
        <w:rPr>
          <w:rFonts w:ascii="Arial" w:hAnsi="Arial" w:cs="Arial"/>
          <w:sz w:val="24"/>
          <w:szCs w:val="24"/>
        </w:rPr>
        <w:t>company</w:t>
      </w:r>
      <w:r w:rsidR="005D787E" w:rsidRPr="005B2FF2">
        <w:rPr>
          <w:rFonts w:ascii="Arial" w:hAnsi="Arial" w:cs="Arial"/>
          <w:sz w:val="24"/>
          <w:szCs w:val="24"/>
        </w:rPr>
        <w:t>, he was caught thanks to new power</w:t>
      </w:r>
      <w:r w:rsidR="005C3EE2" w:rsidRPr="005B2FF2">
        <w:rPr>
          <w:rFonts w:ascii="Arial" w:hAnsi="Arial" w:cs="Arial"/>
          <w:sz w:val="24"/>
          <w:szCs w:val="24"/>
        </w:rPr>
        <w:t>s</w:t>
      </w:r>
      <w:r w:rsidR="00A73AC1" w:rsidRPr="005B2FF2">
        <w:rPr>
          <w:rStyle w:val="FootnoteReference"/>
          <w:rFonts w:ascii="Arial" w:hAnsi="Arial" w:cs="Arial"/>
          <w:sz w:val="24"/>
          <w:szCs w:val="24"/>
        </w:rPr>
        <w:footnoteReference w:id="3"/>
      </w:r>
      <w:r w:rsidR="00E3187F">
        <w:rPr>
          <w:rFonts w:ascii="Arial" w:hAnsi="Arial" w:cs="Arial"/>
          <w:sz w:val="24"/>
          <w:szCs w:val="24"/>
        </w:rPr>
        <w:t xml:space="preserve"> </w:t>
      </w:r>
      <w:r w:rsidR="005D787E" w:rsidRPr="005B2FF2">
        <w:rPr>
          <w:rFonts w:ascii="Arial" w:hAnsi="Arial" w:cs="Arial"/>
          <w:sz w:val="24"/>
          <w:szCs w:val="24"/>
        </w:rPr>
        <w:t xml:space="preserve">granted to the agency </w:t>
      </w:r>
      <w:r w:rsidR="002217B5" w:rsidRPr="005B2FF2">
        <w:rPr>
          <w:rFonts w:ascii="Arial" w:hAnsi="Arial" w:cs="Arial"/>
          <w:sz w:val="24"/>
          <w:szCs w:val="24"/>
        </w:rPr>
        <w:t xml:space="preserve">in 2021 </w:t>
      </w:r>
      <w:r w:rsidR="005D787E" w:rsidRPr="005B2FF2">
        <w:rPr>
          <w:rFonts w:ascii="Arial" w:hAnsi="Arial" w:cs="Arial"/>
          <w:sz w:val="24"/>
          <w:szCs w:val="24"/>
        </w:rPr>
        <w:t>which enable</w:t>
      </w:r>
      <w:r w:rsidR="009A1806" w:rsidRPr="005B2FF2">
        <w:rPr>
          <w:rFonts w:ascii="Arial" w:hAnsi="Arial" w:cs="Arial"/>
          <w:sz w:val="24"/>
          <w:szCs w:val="24"/>
        </w:rPr>
        <w:t xml:space="preserve"> </w:t>
      </w:r>
      <w:r w:rsidR="005D787E" w:rsidRPr="005B2FF2">
        <w:rPr>
          <w:rFonts w:ascii="Arial" w:hAnsi="Arial" w:cs="Arial"/>
          <w:sz w:val="24"/>
          <w:szCs w:val="24"/>
        </w:rPr>
        <w:t>us to investigate directors of dissolved companies</w:t>
      </w:r>
      <w:r w:rsidR="007E0ACC" w:rsidRPr="005B2FF2">
        <w:rPr>
          <w:rFonts w:ascii="Arial" w:hAnsi="Arial" w:cs="Arial"/>
          <w:sz w:val="24"/>
          <w:szCs w:val="24"/>
        </w:rPr>
        <w:t>.</w:t>
      </w:r>
      <w:r w:rsidR="00B83E02" w:rsidRPr="005B2FF2">
        <w:rPr>
          <w:rFonts w:ascii="Arial" w:hAnsi="Arial" w:cs="Arial"/>
          <w:sz w:val="24"/>
          <w:szCs w:val="24"/>
        </w:rPr>
        <w:t xml:space="preserve"> </w:t>
      </w:r>
    </w:p>
    <w:p w14:paraId="1F59FB82" w14:textId="22E2B760" w:rsidR="008D352D" w:rsidRPr="005B2FF2" w:rsidRDefault="008D352D">
      <w:pPr>
        <w:rPr>
          <w:rFonts w:ascii="Arial" w:hAnsi="Arial" w:cs="Arial"/>
          <w:sz w:val="24"/>
          <w:szCs w:val="24"/>
        </w:rPr>
      </w:pPr>
      <w:r w:rsidRPr="005B2FF2">
        <w:rPr>
          <w:rFonts w:ascii="Arial" w:hAnsi="Arial" w:cs="Arial"/>
          <w:sz w:val="24"/>
          <w:szCs w:val="24"/>
        </w:rPr>
        <w:t xml:space="preserve">Investigators </w:t>
      </w:r>
      <w:r w:rsidRPr="4EA9C258">
        <w:rPr>
          <w:rFonts w:ascii="Arial" w:hAnsi="Arial" w:cs="Arial"/>
          <w:sz w:val="24"/>
          <w:szCs w:val="24"/>
        </w:rPr>
        <w:t>discovered</w:t>
      </w:r>
      <w:r w:rsidRPr="005B2FF2">
        <w:rPr>
          <w:rFonts w:ascii="Arial" w:hAnsi="Arial" w:cs="Arial"/>
          <w:sz w:val="24"/>
          <w:szCs w:val="24"/>
        </w:rPr>
        <w:t xml:space="preserve"> that not only had the company not been trading since September 2019 – meaning</w:t>
      </w:r>
      <w:r w:rsidR="00921857" w:rsidRPr="005B2FF2">
        <w:rPr>
          <w:rFonts w:ascii="Arial" w:hAnsi="Arial" w:cs="Arial"/>
          <w:sz w:val="24"/>
          <w:szCs w:val="24"/>
        </w:rPr>
        <w:t xml:space="preserve"> that</w:t>
      </w:r>
      <w:r w:rsidRPr="005B2FF2">
        <w:rPr>
          <w:rFonts w:ascii="Arial" w:hAnsi="Arial" w:cs="Arial"/>
          <w:sz w:val="24"/>
          <w:szCs w:val="24"/>
        </w:rPr>
        <w:t xml:space="preserve"> </w:t>
      </w:r>
      <w:r w:rsidR="003D7434" w:rsidRPr="005B2FF2">
        <w:rPr>
          <w:rFonts w:ascii="Arial" w:hAnsi="Arial" w:cs="Arial"/>
          <w:sz w:val="24"/>
          <w:szCs w:val="24"/>
        </w:rPr>
        <w:t>he</w:t>
      </w:r>
      <w:r w:rsidR="00B87A43" w:rsidRPr="005B2FF2">
        <w:rPr>
          <w:rFonts w:ascii="Arial" w:hAnsi="Arial" w:cs="Arial"/>
          <w:sz w:val="24"/>
          <w:szCs w:val="24"/>
        </w:rPr>
        <w:t xml:space="preserve"> </w:t>
      </w:r>
      <w:r w:rsidR="00C472F9" w:rsidRPr="005B2FF2">
        <w:rPr>
          <w:rFonts w:ascii="Arial" w:hAnsi="Arial" w:cs="Arial"/>
          <w:sz w:val="24"/>
          <w:szCs w:val="24"/>
        </w:rPr>
        <w:t xml:space="preserve">had </w:t>
      </w:r>
      <w:r w:rsidR="00AF31FC" w:rsidRPr="005B2FF2">
        <w:rPr>
          <w:rFonts w:ascii="Arial" w:hAnsi="Arial" w:cs="Arial"/>
          <w:sz w:val="24"/>
          <w:szCs w:val="24"/>
        </w:rPr>
        <w:t xml:space="preserve">dishonestly </w:t>
      </w:r>
      <w:r w:rsidR="00C472F9" w:rsidRPr="005B2FF2">
        <w:rPr>
          <w:rFonts w:ascii="Arial" w:hAnsi="Arial" w:cs="Arial"/>
          <w:sz w:val="24"/>
          <w:szCs w:val="24"/>
        </w:rPr>
        <w:t>applied for the loan – but he had immediately transferred the £15,000 loan to another bank account</w:t>
      </w:r>
      <w:r w:rsidR="00111555" w:rsidRPr="005B2FF2">
        <w:rPr>
          <w:rFonts w:ascii="Arial" w:hAnsi="Arial" w:cs="Arial"/>
          <w:sz w:val="24"/>
          <w:szCs w:val="24"/>
        </w:rPr>
        <w:t xml:space="preserve">. Investigators then discovered that he had applied for </w:t>
      </w:r>
      <w:r w:rsidR="00B87A43" w:rsidRPr="005B2FF2">
        <w:rPr>
          <w:rFonts w:ascii="Arial" w:hAnsi="Arial" w:cs="Arial"/>
          <w:sz w:val="24"/>
          <w:szCs w:val="24"/>
        </w:rPr>
        <w:t>an</w:t>
      </w:r>
      <w:r w:rsidR="00921857" w:rsidRPr="005B2FF2">
        <w:rPr>
          <w:rFonts w:ascii="Arial" w:hAnsi="Arial" w:cs="Arial"/>
          <w:sz w:val="24"/>
          <w:szCs w:val="24"/>
        </w:rPr>
        <w:t xml:space="preserve"> </w:t>
      </w:r>
      <w:r w:rsidR="00111555" w:rsidRPr="005B2FF2">
        <w:rPr>
          <w:rFonts w:ascii="Arial" w:hAnsi="Arial" w:cs="Arial"/>
          <w:sz w:val="24"/>
          <w:szCs w:val="24"/>
        </w:rPr>
        <w:t xml:space="preserve">extra £5,000 top-up loan for the company in November 2020 – a month </w:t>
      </w:r>
      <w:r w:rsidR="00692000" w:rsidRPr="005B2FF2">
        <w:rPr>
          <w:rFonts w:ascii="Arial" w:hAnsi="Arial" w:cs="Arial"/>
          <w:sz w:val="24"/>
          <w:szCs w:val="24"/>
        </w:rPr>
        <w:t>after the business had finally been dissolved.</w:t>
      </w:r>
      <w:r w:rsidR="009B44E1" w:rsidRPr="005B2FF2">
        <w:rPr>
          <w:rFonts w:ascii="Arial" w:hAnsi="Arial" w:cs="Arial"/>
          <w:sz w:val="24"/>
          <w:szCs w:val="24"/>
        </w:rPr>
        <w:t xml:space="preserve"> He was disqualified for 11 years.</w:t>
      </w:r>
    </w:p>
    <w:p w14:paraId="1044168F" w14:textId="4BA8F7EE" w:rsidR="003B7A1D" w:rsidRPr="005B2FF2" w:rsidRDefault="00C25F98" w:rsidP="03CDC905">
      <w:pPr>
        <w:pStyle w:val="Heading4"/>
      </w:pPr>
      <w:r w:rsidRPr="005B2FF2">
        <w:t>Working with partners</w:t>
      </w:r>
    </w:p>
    <w:p w14:paraId="3C47B734" w14:textId="1F16D060" w:rsidR="00C25F98" w:rsidRDefault="008F3B02" w:rsidP="009F6FED">
      <w:pPr>
        <w:rPr>
          <w:rFonts w:ascii="Arial" w:hAnsi="Arial" w:cs="Arial"/>
          <w:b/>
          <w:bCs/>
          <w:sz w:val="24"/>
          <w:szCs w:val="24"/>
        </w:rPr>
      </w:pPr>
      <w:r w:rsidRPr="005B2FF2">
        <w:rPr>
          <w:rFonts w:ascii="Arial" w:hAnsi="Arial" w:cs="Arial"/>
          <w:sz w:val="24"/>
          <w:szCs w:val="24"/>
        </w:rPr>
        <w:t xml:space="preserve">Operation Kingston was an investigation </w:t>
      </w:r>
      <w:r w:rsidR="004C20CA" w:rsidRPr="005B2FF2">
        <w:rPr>
          <w:rFonts w:ascii="Arial" w:hAnsi="Arial" w:cs="Arial"/>
          <w:sz w:val="24"/>
          <w:szCs w:val="24"/>
        </w:rPr>
        <w:t xml:space="preserve">into </w:t>
      </w:r>
      <w:r w:rsidRPr="005B2FF2">
        <w:rPr>
          <w:rFonts w:ascii="Arial" w:hAnsi="Arial" w:cs="Arial"/>
          <w:sz w:val="24"/>
          <w:szCs w:val="24"/>
        </w:rPr>
        <w:t xml:space="preserve">an </w:t>
      </w:r>
      <w:r w:rsidR="007112FA" w:rsidRPr="005B2FF2">
        <w:rPr>
          <w:rFonts w:ascii="Arial" w:hAnsi="Arial" w:cs="Arial"/>
          <w:sz w:val="24"/>
          <w:szCs w:val="24"/>
        </w:rPr>
        <w:t>Organised Crime</w:t>
      </w:r>
      <w:r w:rsidR="004C20CA" w:rsidRPr="005B2FF2">
        <w:rPr>
          <w:rFonts w:ascii="Arial" w:hAnsi="Arial" w:cs="Arial"/>
          <w:sz w:val="24"/>
          <w:szCs w:val="24"/>
        </w:rPr>
        <w:t xml:space="preserve"> </w:t>
      </w:r>
      <w:r w:rsidRPr="005B2FF2">
        <w:rPr>
          <w:rFonts w:ascii="Arial" w:hAnsi="Arial" w:cs="Arial"/>
          <w:sz w:val="24"/>
          <w:szCs w:val="24"/>
        </w:rPr>
        <w:t>G</w:t>
      </w:r>
      <w:r w:rsidR="004C20CA" w:rsidRPr="005B2FF2">
        <w:rPr>
          <w:rFonts w:ascii="Arial" w:hAnsi="Arial" w:cs="Arial"/>
          <w:sz w:val="24"/>
          <w:szCs w:val="24"/>
        </w:rPr>
        <w:t>roup</w:t>
      </w:r>
      <w:r w:rsidRPr="005B2FF2">
        <w:rPr>
          <w:rFonts w:ascii="Arial" w:hAnsi="Arial" w:cs="Arial"/>
          <w:sz w:val="24"/>
          <w:szCs w:val="24"/>
        </w:rPr>
        <w:t xml:space="preserve"> </w:t>
      </w:r>
      <w:r w:rsidR="00A07032" w:rsidRPr="005B2FF2">
        <w:rPr>
          <w:rFonts w:ascii="Arial" w:hAnsi="Arial" w:cs="Arial"/>
          <w:sz w:val="24"/>
          <w:szCs w:val="24"/>
        </w:rPr>
        <w:t xml:space="preserve">that we undertook </w:t>
      </w:r>
      <w:r w:rsidRPr="005B2FF2">
        <w:rPr>
          <w:rFonts w:ascii="Arial" w:hAnsi="Arial" w:cs="Arial"/>
          <w:sz w:val="24"/>
          <w:szCs w:val="24"/>
        </w:rPr>
        <w:t>in collaboration with Northumbria Police</w:t>
      </w:r>
      <w:r w:rsidR="00BE7F93" w:rsidRPr="005B2FF2">
        <w:rPr>
          <w:rFonts w:ascii="Arial" w:hAnsi="Arial" w:cs="Arial"/>
          <w:sz w:val="24"/>
          <w:szCs w:val="24"/>
        </w:rPr>
        <w:t>. It</w:t>
      </w:r>
      <w:r w:rsidRPr="005B2FF2">
        <w:rPr>
          <w:rFonts w:ascii="Arial" w:hAnsi="Arial" w:cs="Arial"/>
          <w:sz w:val="24"/>
          <w:szCs w:val="24"/>
        </w:rPr>
        <w:t xml:space="preserve"> has resulted in 17 companies being wound up in the public interest, with most of those companies exhibiting abuse of the Bounce Back Loan scheme and other fraudulent activity</w:t>
      </w:r>
      <w:r w:rsidRPr="005B2FF2">
        <w:rPr>
          <w:rFonts w:ascii="Arial" w:hAnsi="Arial" w:cs="Arial"/>
          <w:b/>
          <w:bCs/>
          <w:sz w:val="24"/>
          <w:szCs w:val="24"/>
        </w:rPr>
        <w:t>.</w:t>
      </w:r>
    </w:p>
    <w:p w14:paraId="4944B0B1" w14:textId="6B3B4A85" w:rsidR="00267ECE" w:rsidRDefault="00267ECE" w:rsidP="009F6FED">
      <w:pPr>
        <w:rPr>
          <w:rFonts w:ascii="Arial" w:hAnsi="Arial" w:cs="Arial"/>
          <w:b/>
          <w:bCs/>
          <w:sz w:val="24"/>
          <w:szCs w:val="24"/>
        </w:rPr>
      </w:pPr>
    </w:p>
    <w:p w14:paraId="5CA6B073" w14:textId="77777777" w:rsidR="00267ECE" w:rsidRPr="005B2FF2" w:rsidRDefault="00267ECE" w:rsidP="009F6FED">
      <w:pPr>
        <w:rPr>
          <w:rFonts w:ascii="Arial" w:hAnsi="Arial" w:cs="Arial"/>
          <w:b/>
          <w:bCs/>
          <w:sz w:val="24"/>
          <w:szCs w:val="24"/>
        </w:rPr>
      </w:pPr>
    </w:p>
    <w:p w14:paraId="225CD40C" w14:textId="2A5BCEBC" w:rsidR="006869F4" w:rsidRPr="005B2FF2" w:rsidRDefault="00C25F98" w:rsidP="009F6FED">
      <w:pPr>
        <w:rPr>
          <w:rFonts w:ascii="Arial" w:hAnsi="Arial" w:cs="Arial"/>
          <w:sz w:val="24"/>
          <w:szCs w:val="24"/>
        </w:rPr>
      </w:pPr>
      <w:r w:rsidRPr="005B2FF2">
        <w:rPr>
          <w:rFonts w:ascii="Arial" w:hAnsi="Arial" w:cs="Arial"/>
          <w:sz w:val="24"/>
          <w:szCs w:val="24"/>
        </w:rPr>
        <w:lastRenderedPageBreak/>
        <w:t xml:space="preserve">Operation Sander was an investigation in collaboration with Birmingham City Council that has resulted in </w:t>
      </w:r>
      <w:r w:rsidR="000E7323">
        <w:rPr>
          <w:rFonts w:ascii="Arial" w:hAnsi="Arial" w:cs="Arial"/>
          <w:sz w:val="24"/>
          <w:szCs w:val="24"/>
        </w:rPr>
        <w:t>9</w:t>
      </w:r>
      <w:r w:rsidRPr="005B2FF2">
        <w:rPr>
          <w:rFonts w:ascii="Arial" w:hAnsi="Arial" w:cs="Arial"/>
          <w:sz w:val="24"/>
          <w:szCs w:val="24"/>
        </w:rPr>
        <w:t xml:space="preserve"> companies being wound up in the public interest to date,</w:t>
      </w:r>
      <w:r w:rsidR="00267ECE">
        <w:rPr>
          <w:rFonts w:ascii="Arial" w:hAnsi="Arial" w:cs="Arial"/>
          <w:sz w:val="24"/>
          <w:szCs w:val="24"/>
        </w:rPr>
        <w:t xml:space="preserve"> </w:t>
      </w:r>
      <w:r w:rsidRPr="005B2FF2">
        <w:rPr>
          <w:rFonts w:ascii="Arial" w:hAnsi="Arial" w:cs="Arial"/>
          <w:sz w:val="24"/>
          <w:szCs w:val="24"/>
        </w:rPr>
        <w:t xml:space="preserve">principally on the basis that they abused Covid support schemes.  Winding up petitions have been issued in respect of </w:t>
      </w:r>
      <w:r w:rsidR="00A90AA0">
        <w:rPr>
          <w:rFonts w:ascii="Arial" w:hAnsi="Arial" w:cs="Arial"/>
          <w:sz w:val="24"/>
          <w:szCs w:val="24"/>
        </w:rPr>
        <w:t>five</w:t>
      </w:r>
      <w:r w:rsidRPr="005B2FF2">
        <w:rPr>
          <w:rFonts w:ascii="Arial" w:hAnsi="Arial" w:cs="Arial"/>
          <w:sz w:val="24"/>
          <w:szCs w:val="24"/>
        </w:rPr>
        <w:t xml:space="preserve"> further associated companies.</w:t>
      </w:r>
    </w:p>
    <w:p w14:paraId="2E944D67" w14:textId="42FEAE5D" w:rsidR="00723CF2" w:rsidRPr="005B2FF2" w:rsidRDefault="00035B2C" w:rsidP="009F6FED">
      <w:pPr>
        <w:rPr>
          <w:rFonts w:ascii="Arial" w:hAnsi="Arial" w:cs="Arial"/>
          <w:b/>
          <w:bCs/>
          <w:sz w:val="24"/>
          <w:szCs w:val="24"/>
        </w:rPr>
      </w:pPr>
      <w:r w:rsidRPr="67E4F2E8">
        <w:rPr>
          <w:rFonts w:ascii="Arial" w:hAnsi="Arial" w:cs="Arial"/>
          <w:sz w:val="24"/>
          <w:szCs w:val="24"/>
        </w:rPr>
        <w:t>There was a</w:t>
      </w:r>
      <w:r w:rsidR="006869F4" w:rsidRPr="67E4F2E8">
        <w:rPr>
          <w:rFonts w:ascii="Arial" w:hAnsi="Arial" w:cs="Arial"/>
          <w:sz w:val="24"/>
          <w:szCs w:val="24"/>
        </w:rPr>
        <w:t xml:space="preserve"> challenging investigation of a group of companies operating a mentoring scam that targeted vulnerable families and operated in the manner of a cult. The companies were wound up in the public interest despite opposition</w:t>
      </w:r>
      <w:r w:rsidR="0066409E" w:rsidRPr="67E4F2E8">
        <w:rPr>
          <w:rFonts w:ascii="Arial" w:hAnsi="Arial" w:cs="Arial"/>
          <w:sz w:val="24"/>
          <w:szCs w:val="24"/>
        </w:rPr>
        <w:t>. S</w:t>
      </w:r>
      <w:r w:rsidR="006869F4" w:rsidRPr="67E4F2E8">
        <w:rPr>
          <w:rFonts w:ascii="Arial" w:hAnsi="Arial" w:cs="Arial"/>
          <w:sz w:val="24"/>
          <w:szCs w:val="24"/>
        </w:rPr>
        <w:t>ignificant national publicity has ensued, including a documentary broadcast by the BBC.</w:t>
      </w:r>
      <w:r w:rsidR="006869F4" w:rsidRPr="67E4F2E8">
        <w:rPr>
          <w:rFonts w:ascii="Arial" w:hAnsi="Arial" w:cs="Arial"/>
          <w:b/>
          <w:bCs/>
          <w:sz w:val="24"/>
          <w:szCs w:val="24"/>
        </w:rPr>
        <w:t xml:space="preserve"> </w:t>
      </w:r>
      <w:r w:rsidRPr="67E4F2E8">
        <w:rPr>
          <w:rFonts w:ascii="Arial" w:hAnsi="Arial" w:cs="Arial"/>
          <w:b/>
          <w:bCs/>
          <w:sz w:val="24"/>
          <w:szCs w:val="24"/>
        </w:rPr>
        <w:br w:type="page"/>
      </w:r>
    </w:p>
    <w:p w14:paraId="39BE16E3" w14:textId="572E62F7" w:rsidR="007819CE" w:rsidRPr="002D4AF5" w:rsidRDefault="007819CE" w:rsidP="002D4AF5">
      <w:pPr>
        <w:rPr>
          <w:rFonts w:ascii="Arial" w:hAnsi="Arial" w:cs="Arial"/>
          <w:b/>
          <w:bCs/>
          <w:color w:val="4472C4" w:themeColor="accent1"/>
          <w:sz w:val="28"/>
          <w:szCs w:val="28"/>
        </w:rPr>
      </w:pPr>
      <w:r w:rsidRPr="67E4F2E8">
        <w:rPr>
          <w:rFonts w:ascii="Arial" w:hAnsi="Arial" w:cs="Arial"/>
          <w:b/>
          <w:bCs/>
          <w:color w:val="4472C4" w:themeColor="accent1"/>
          <w:sz w:val="28"/>
          <w:szCs w:val="28"/>
        </w:rPr>
        <w:lastRenderedPageBreak/>
        <w:t xml:space="preserve">Sharpen our operating </w:t>
      </w:r>
      <w:proofErr w:type="gramStart"/>
      <w:r w:rsidRPr="67E4F2E8">
        <w:rPr>
          <w:rFonts w:ascii="Arial" w:hAnsi="Arial" w:cs="Arial"/>
          <w:b/>
          <w:bCs/>
          <w:color w:val="4472C4" w:themeColor="accent1"/>
          <w:sz w:val="28"/>
          <w:szCs w:val="28"/>
        </w:rPr>
        <w:t>focus</w:t>
      </w:r>
      <w:proofErr w:type="gramEnd"/>
    </w:p>
    <w:p w14:paraId="33F2FC38" w14:textId="3B29EC8F" w:rsidR="0066409E" w:rsidRPr="0066409E" w:rsidRDefault="71D9DC9C" w:rsidP="67E4F2E8">
      <w:r>
        <w:rPr>
          <w:noProof/>
        </w:rPr>
        <w:drawing>
          <wp:inline distT="0" distB="0" distL="0" distR="0" wp14:anchorId="3E65B7BE" wp14:editId="6D403647">
            <wp:extent cx="5854700" cy="3512820"/>
            <wp:effectExtent l="0" t="0" r="0" b="0"/>
            <wp:docPr id="1522268096" name="Picture 152226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54700" cy="3512820"/>
                    </a:xfrm>
                    <a:prstGeom prst="rect">
                      <a:avLst/>
                    </a:prstGeom>
                  </pic:spPr>
                </pic:pic>
              </a:graphicData>
            </a:graphic>
          </wp:inline>
        </w:drawing>
      </w:r>
    </w:p>
    <w:tbl>
      <w:tblPr>
        <w:tblStyle w:val="TableGrid"/>
        <w:tblW w:w="9214" w:type="dxa"/>
        <w:tblInd w:w="-5" w:type="dxa"/>
        <w:tblLayout w:type="fixed"/>
        <w:tblLook w:val="04A0" w:firstRow="1" w:lastRow="0" w:firstColumn="1" w:lastColumn="0" w:noHBand="0" w:noVBand="1"/>
      </w:tblPr>
      <w:tblGrid>
        <w:gridCol w:w="3828"/>
        <w:gridCol w:w="1275"/>
        <w:gridCol w:w="4111"/>
      </w:tblGrid>
      <w:tr w:rsidR="008E145F" w:rsidRPr="005B2FF2" w14:paraId="49E7991F" w14:textId="77777777" w:rsidTr="00885412">
        <w:tc>
          <w:tcPr>
            <w:tcW w:w="3828" w:type="dxa"/>
          </w:tcPr>
          <w:p w14:paraId="02B91D13" w14:textId="77777777" w:rsidR="008E145F" w:rsidRPr="005B2FF2" w:rsidRDefault="008E145F" w:rsidP="00760D6E">
            <w:pPr>
              <w:rPr>
                <w:rFonts w:ascii="Arial" w:hAnsi="Arial" w:cs="Arial"/>
                <w:b/>
                <w:bCs/>
                <w:sz w:val="24"/>
                <w:szCs w:val="24"/>
              </w:rPr>
            </w:pPr>
            <w:r w:rsidRPr="005B2FF2">
              <w:rPr>
                <w:rFonts w:ascii="Arial" w:hAnsi="Arial" w:cs="Arial"/>
                <w:b/>
                <w:bCs/>
                <w:sz w:val="24"/>
                <w:szCs w:val="24"/>
              </w:rPr>
              <w:t>Objective</w:t>
            </w:r>
          </w:p>
        </w:tc>
        <w:tc>
          <w:tcPr>
            <w:tcW w:w="1275" w:type="dxa"/>
          </w:tcPr>
          <w:p w14:paraId="129D2258" w14:textId="77777777" w:rsidR="008E145F" w:rsidRPr="005B2FF2" w:rsidRDefault="008E145F" w:rsidP="00760D6E">
            <w:pPr>
              <w:rPr>
                <w:rFonts w:ascii="Arial" w:hAnsi="Arial" w:cs="Arial"/>
                <w:b/>
                <w:bCs/>
                <w:sz w:val="24"/>
                <w:szCs w:val="24"/>
              </w:rPr>
            </w:pPr>
            <w:r w:rsidRPr="005B2FF2">
              <w:rPr>
                <w:rFonts w:ascii="Arial" w:hAnsi="Arial" w:cs="Arial"/>
                <w:b/>
                <w:bCs/>
                <w:sz w:val="24"/>
                <w:szCs w:val="24"/>
              </w:rPr>
              <w:t>Status</w:t>
            </w:r>
          </w:p>
        </w:tc>
        <w:tc>
          <w:tcPr>
            <w:tcW w:w="4111" w:type="dxa"/>
          </w:tcPr>
          <w:p w14:paraId="313B458A" w14:textId="77777777" w:rsidR="008E145F" w:rsidRPr="005B2FF2" w:rsidRDefault="008E145F" w:rsidP="00760D6E">
            <w:pPr>
              <w:rPr>
                <w:rFonts w:ascii="Arial" w:hAnsi="Arial" w:cs="Arial"/>
                <w:b/>
                <w:bCs/>
                <w:sz w:val="24"/>
                <w:szCs w:val="24"/>
              </w:rPr>
            </w:pPr>
            <w:r w:rsidRPr="005B2FF2">
              <w:rPr>
                <w:rFonts w:ascii="Arial" w:hAnsi="Arial" w:cs="Arial"/>
                <w:b/>
                <w:bCs/>
                <w:sz w:val="24"/>
                <w:szCs w:val="24"/>
              </w:rPr>
              <w:t>Commentary</w:t>
            </w:r>
          </w:p>
        </w:tc>
      </w:tr>
      <w:tr w:rsidR="008E145F" w:rsidRPr="005B2FF2" w14:paraId="25D60FB9" w14:textId="77777777" w:rsidTr="00885412">
        <w:tc>
          <w:tcPr>
            <w:tcW w:w="3828" w:type="dxa"/>
          </w:tcPr>
          <w:p w14:paraId="54EA19DF" w14:textId="54EF11A8" w:rsidR="008E145F" w:rsidRPr="005B2FF2" w:rsidRDefault="008E145F" w:rsidP="00760D6E">
            <w:pPr>
              <w:rPr>
                <w:rFonts w:ascii="Arial" w:hAnsi="Arial" w:cs="Arial"/>
                <w:sz w:val="24"/>
                <w:szCs w:val="24"/>
              </w:rPr>
            </w:pPr>
            <w:r w:rsidRPr="005B2FF2">
              <w:rPr>
                <w:rFonts w:ascii="Arial" w:hAnsi="Arial" w:cs="Arial"/>
                <w:sz w:val="24"/>
                <w:szCs w:val="24"/>
              </w:rPr>
              <w:t xml:space="preserve">Review the distribution process for Payment Protection </w:t>
            </w:r>
            <w:r w:rsidR="0074589F" w:rsidRPr="005B2FF2">
              <w:rPr>
                <w:rFonts w:ascii="Arial" w:hAnsi="Arial" w:cs="Arial"/>
                <w:sz w:val="24"/>
                <w:szCs w:val="24"/>
              </w:rPr>
              <w:t>I</w:t>
            </w:r>
            <w:r w:rsidRPr="005B2FF2">
              <w:rPr>
                <w:rFonts w:ascii="Arial" w:hAnsi="Arial" w:cs="Arial"/>
                <w:sz w:val="24"/>
                <w:szCs w:val="24"/>
              </w:rPr>
              <w:t xml:space="preserve">nsurance </w:t>
            </w:r>
            <w:r w:rsidR="00C8448B" w:rsidRPr="005B2FF2">
              <w:rPr>
                <w:rFonts w:ascii="Arial" w:hAnsi="Arial" w:cs="Arial"/>
                <w:sz w:val="24"/>
                <w:szCs w:val="24"/>
              </w:rPr>
              <w:t xml:space="preserve">(PPI) </w:t>
            </w:r>
            <w:r w:rsidRPr="005B2FF2">
              <w:rPr>
                <w:rFonts w:ascii="Arial" w:hAnsi="Arial" w:cs="Arial"/>
                <w:sz w:val="24"/>
                <w:szCs w:val="24"/>
              </w:rPr>
              <w:t>realisations to make it more efficient</w:t>
            </w:r>
          </w:p>
        </w:tc>
        <w:tc>
          <w:tcPr>
            <w:tcW w:w="1275" w:type="dxa"/>
          </w:tcPr>
          <w:p w14:paraId="33EF5129" w14:textId="27797598" w:rsidR="008E145F" w:rsidRPr="005B2FF2" w:rsidRDefault="00463E81" w:rsidP="00760D6E">
            <w:pPr>
              <w:rPr>
                <w:rFonts w:ascii="Arial" w:hAnsi="Arial" w:cs="Arial"/>
                <w:sz w:val="24"/>
                <w:szCs w:val="24"/>
              </w:rPr>
            </w:pPr>
            <w:r w:rsidRPr="005B2FF2">
              <w:rPr>
                <w:rFonts w:ascii="Arial" w:hAnsi="Arial" w:cs="Arial"/>
                <w:sz w:val="24"/>
                <w:szCs w:val="24"/>
              </w:rPr>
              <w:t>Achieved</w:t>
            </w:r>
          </w:p>
        </w:tc>
        <w:tc>
          <w:tcPr>
            <w:tcW w:w="4111" w:type="dxa"/>
          </w:tcPr>
          <w:p w14:paraId="7F0960DE" w14:textId="1011C90D" w:rsidR="008E145F" w:rsidRPr="005B2FF2" w:rsidRDefault="7EA6EBC2" w:rsidP="00760D6E">
            <w:pPr>
              <w:rPr>
                <w:rFonts w:ascii="Arial" w:hAnsi="Arial" w:cs="Arial"/>
                <w:sz w:val="24"/>
                <w:szCs w:val="24"/>
              </w:rPr>
            </w:pPr>
            <w:r w:rsidRPr="005B2FF2">
              <w:rPr>
                <w:rFonts w:ascii="Arial" w:hAnsi="Arial" w:cs="Arial"/>
                <w:sz w:val="24"/>
                <w:szCs w:val="24"/>
              </w:rPr>
              <w:t xml:space="preserve">Improvements have been identified and implemented with average productivity increasing </w:t>
            </w:r>
            <w:r w:rsidR="61E89695" w:rsidRPr="005B2FF2">
              <w:rPr>
                <w:rFonts w:ascii="Arial" w:hAnsi="Arial" w:cs="Arial"/>
                <w:sz w:val="24"/>
                <w:szCs w:val="24"/>
              </w:rPr>
              <w:t>by more tha</w:t>
            </w:r>
            <w:r w:rsidR="00EA4CFA" w:rsidRPr="005B2FF2">
              <w:rPr>
                <w:rFonts w:ascii="Arial" w:hAnsi="Arial" w:cs="Arial"/>
                <w:sz w:val="24"/>
                <w:szCs w:val="24"/>
              </w:rPr>
              <w:t>n</w:t>
            </w:r>
            <w:r w:rsidR="61E89695" w:rsidRPr="005B2FF2">
              <w:rPr>
                <w:rFonts w:ascii="Arial" w:hAnsi="Arial" w:cs="Arial"/>
                <w:sz w:val="24"/>
                <w:szCs w:val="24"/>
              </w:rPr>
              <w:t xml:space="preserve"> 90% </w:t>
            </w:r>
            <w:r w:rsidRPr="005B2FF2">
              <w:rPr>
                <w:rFonts w:ascii="Arial" w:hAnsi="Arial" w:cs="Arial"/>
                <w:sz w:val="24"/>
                <w:szCs w:val="24"/>
              </w:rPr>
              <w:t>to meet newly agreed targets.</w:t>
            </w:r>
          </w:p>
        </w:tc>
      </w:tr>
      <w:tr w:rsidR="008E145F" w:rsidRPr="005B2FF2" w14:paraId="5B5B2CE5" w14:textId="77777777" w:rsidTr="00885412">
        <w:tc>
          <w:tcPr>
            <w:tcW w:w="3828" w:type="dxa"/>
          </w:tcPr>
          <w:p w14:paraId="2025F56A" w14:textId="55A15464" w:rsidR="008E145F" w:rsidRPr="005B2FF2" w:rsidRDefault="00463E81" w:rsidP="00760D6E">
            <w:pPr>
              <w:rPr>
                <w:rFonts w:ascii="Arial" w:hAnsi="Arial" w:cs="Arial"/>
                <w:sz w:val="24"/>
                <w:szCs w:val="24"/>
              </w:rPr>
            </w:pPr>
            <w:r w:rsidRPr="005B2FF2">
              <w:rPr>
                <w:rFonts w:ascii="Arial" w:hAnsi="Arial" w:cs="Arial"/>
                <w:sz w:val="24"/>
                <w:szCs w:val="24"/>
              </w:rPr>
              <w:t>Improve the customer experience of those impacted by redundancy</w:t>
            </w:r>
          </w:p>
        </w:tc>
        <w:tc>
          <w:tcPr>
            <w:tcW w:w="1275" w:type="dxa"/>
          </w:tcPr>
          <w:p w14:paraId="6B44A8BD" w14:textId="4F06C006" w:rsidR="008E145F" w:rsidRPr="005B2FF2" w:rsidRDefault="00437376" w:rsidP="00760D6E">
            <w:pPr>
              <w:rPr>
                <w:rFonts w:ascii="Arial" w:hAnsi="Arial" w:cs="Arial"/>
                <w:sz w:val="24"/>
                <w:szCs w:val="24"/>
              </w:rPr>
            </w:pPr>
            <w:r w:rsidRPr="005B2FF2">
              <w:rPr>
                <w:rFonts w:ascii="Arial" w:hAnsi="Arial" w:cs="Arial"/>
                <w:sz w:val="24"/>
                <w:szCs w:val="24"/>
              </w:rPr>
              <w:t>In progress</w:t>
            </w:r>
          </w:p>
        </w:tc>
        <w:tc>
          <w:tcPr>
            <w:tcW w:w="4111" w:type="dxa"/>
          </w:tcPr>
          <w:p w14:paraId="440A5492" w14:textId="1F0A623A" w:rsidR="008E145F" w:rsidRPr="005B2FF2" w:rsidRDefault="009A703D" w:rsidP="00760D6E">
            <w:pPr>
              <w:rPr>
                <w:rFonts w:ascii="Arial" w:hAnsi="Arial" w:cs="Arial"/>
                <w:sz w:val="24"/>
                <w:szCs w:val="24"/>
              </w:rPr>
            </w:pPr>
            <w:r w:rsidRPr="005B2FF2">
              <w:rPr>
                <w:rFonts w:ascii="Arial" w:hAnsi="Arial" w:cs="Arial"/>
                <w:sz w:val="24"/>
                <w:szCs w:val="24"/>
              </w:rPr>
              <w:t>The implementation of</w:t>
            </w:r>
            <w:r w:rsidR="00AD05F9" w:rsidRPr="005B2FF2">
              <w:rPr>
                <w:rFonts w:ascii="Arial" w:hAnsi="Arial" w:cs="Arial"/>
                <w:sz w:val="24"/>
                <w:szCs w:val="24"/>
              </w:rPr>
              <w:t xml:space="preserve"> </w:t>
            </w:r>
            <w:r w:rsidR="007066DD" w:rsidRPr="005B2FF2">
              <w:rPr>
                <w:rFonts w:ascii="Arial" w:hAnsi="Arial" w:cs="Arial"/>
                <w:sz w:val="24"/>
                <w:szCs w:val="24"/>
              </w:rPr>
              <w:t xml:space="preserve">planned </w:t>
            </w:r>
            <w:r w:rsidRPr="005B2FF2">
              <w:rPr>
                <w:rFonts w:ascii="Arial" w:hAnsi="Arial" w:cs="Arial"/>
                <w:sz w:val="24"/>
                <w:szCs w:val="24"/>
              </w:rPr>
              <w:t xml:space="preserve">improvements </w:t>
            </w:r>
            <w:r w:rsidR="00D47EE5" w:rsidRPr="005B2FF2">
              <w:rPr>
                <w:rFonts w:ascii="Arial" w:hAnsi="Arial" w:cs="Arial"/>
                <w:sz w:val="24"/>
                <w:szCs w:val="24"/>
              </w:rPr>
              <w:t>has commenced</w:t>
            </w:r>
            <w:r w:rsidRPr="005B2FF2">
              <w:rPr>
                <w:rFonts w:ascii="Arial" w:hAnsi="Arial" w:cs="Arial"/>
                <w:sz w:val="24"/>
                <w:szCs w:val="24"/>
              </w:rPr>
              <w:t xml:space="preserve"> </w:t>
            </w:r>
            <w:r w:rsidR="00D47EE5" w:rsidRPr="005B2FF2">
              <w:rPr>
                <w:rFonts w:ascii="Arial" w:hAnsi="Arial" w:cs="Arial"/>
                <w:sz w:val="24"/>
                <w:szCs w:val="24"/>
              </w:rPr>
              <w:t>and</w:t>
            </w:r>
            <w:r w:rsidR="00663E35" w:rsidRPr="005B2FF2">
              <w:rPr>
                <w:rFonts w:ascii="Arial" w:hAnsi="Arial" w:cs="Arial"/>
                <w:sz w:val="24"/>
                <w:szCs w:val="24"/>
              </w:rPr>
              <w:t xml:space="preserve"> </w:t>
            </w:r>
            <w:r w:rsidRPr="005B2FF2">
              <w:rPr>
                <w:rFonts w:ascii="Arial" w:hAnsi="Arial" w:cs="Arial"/>
                <w:sz w:val="24"/>
                <w:szCs w:val="24"/>
              </w:rPr>
              <w:t xml:space="preserve">will be implemented in the first quarter of 2023-24. Overall customer services scores for </w:t>
            </w:r>
            <w:r w:rsidR="004224DC" w:rsidRPr="005B2FF2">
              <w:rPr>
                <w:rFonts w:ascii="Arial" w:hAnsi="Arial" w:cs="Arial"/>
                <w:sz w:val="24"/>
                <w:szCs w:val="24"/>
              </w:rPr>
              <w:t xml:space="preserve">the Redundancy </w:t>
            </w:r>
            <w:r w:rsidRPr="005B2FF2">
              <w:rPr>
                <w:rFonts w:ascii="Arial" w:hAnsi="Arial" w:cs="Arial"/>
                <w:sz w:val="24"/>
                <w:szCs w:val="24"/>
              </w:rPr>
              <w:t>P</w:t>
            </w:r>
            <w:r w:rsidR="004224DC" w:rsidRPr="005B2FF2">
              <w:rPr>
                <w:rFonts w:ascii="Arial" w:hAnsi="Arial" w:cs="Arial"/>
                <w:sz w:val="24"/>
                <w:szCs w:val="24"/>
              </w:rPr>
              <w:t xml:space="preserve">ayments </w:t>
            </w:r>
            <w:r w:rsidRPr="005B2FF2">
              <w:rPr>
                <w:rFonts w:ascii="Arial" w:hAnsi="Arial" w:cs="Arial"/>
                <w:sz w:val="24"/>
                <w:szCs w:val="24"/>
              </w:rPr>
              <w:t>S</w:t>
            </w:r>
            <w:r w:rsidR="004224DC" w:rsidRPr="005B2FF2">
              <w:rPr>
                <w:rFonts w:ascii="Arial" w:hAnsi="Arial" w:cs="Arial"/>
                <w:sz w:val="24"/>
                <w:szCs w:val="24"/>
              </w:rPr>
              <w:t>ervice</w:t>
            </w:r>
            <w:r w:rsidR="00321063" w:rsidRPr="005B2FF2">
              <w:rPr>
                <w:rFonts w:ascii="Arial" w:hAnsi="Arial" w:cs="Arial"/>
                <w:sz w:val="24"/>
                <w:szCs w:val="24"/>
              </w:rPr>
              <w:t xml:space="preserve"> fell from </w:t>
            </w:r>
            <w:r w:rsidR="001E2D2C" w:rsidRPr="005B2FF2">
              <w:rPr>
                <w:rFonts w:ascii="Arial" w:hAnsi="Arial" w:cs="Arial"/>
                <w:sz w:val="24"/>
                <w:szCs w:val="24"/>
              </w:rPr>
              <w:t>84% last year to 82% this year</w:t>
            </w:r>
            <w:r w:rsidR="00321063" w:rsidRPr="005B2FF2">
              <w:rPr>
                <w:rFonts w:ascii="Arial" w:hAnsi="Arial" w:cs="Arial"/>
                <w:sz w:val="24"/>
                <w:szCs w:val="24"/>
              </w:rPr>
              <w:t>. Th</w:t>
            </w:r>
            <w:r w:rsidR="008014E0" w:rsidRPr="005B2FF2">
              <w:rPr>
                <w:rFonts w:ascii="Arial" w:hAnsi="Arial" w:cs="Arial"/>
                <w:sz w:val="24"/>
                <w:szCs w:val="24"/>
              </w:rPr>
              <w:t>is is largely due to</w:t>
            </w:r>
            <w:r w:rsidR="00321063" w:rsidRPr="005B2FF2">
              <w:rPr>
                <w:rFonts w:ascii="Arial" w:hAnsi="Arial" w:cs="Arial"/>
                <w:sz w:val="24"/>
                <w:szCs w:val="24"/>
              </w:rPr>
              <w:t xml:space="preserve"> issues</w:t>
            </w:r>
            <w:r w:rsidRPr="005B2FF2">
              <w:rPr>
                <w:rFonts w:ascii="Arial" w:hAnsi="Arial" w:cs="Arial"/>
                <w:sz w:val="24"/>
                <w:szCs w:val="24"/>
              </w:rPr>
              <w:t xml:space="preserve"> in relation to customer contact </w:t>
            </w:r>
            <w:r w:rsidR="00C733BF" w:rsidRPr="005B2FF2">
              <w:rPr>
                <w:rFonts w:ascii="Arial" w:hAnsi="Arial" w:cs="Arial"/>
                <w:sz w:val="24"/>
                <w:szCs w:val="24"/>
              </w:rPr>
              <w:t>which</w:t>
            </w:r>
            <w:r w:rsidRPr="005B2FF2">
              <w:rPr>
                <w:rFonts w:ascii="Arial" w:hAnsi="Arial" w:cs="Arial"/>
                <w:sz w:val="24"/>
                <w:szCs w:val="24"/>
              </w:rPr>
              <w:t xml:space="preserve"> will be addressed by the planned improvements.</w:t>
            </w:r>
          </w:p>
        </w:tc>
      </w:tr>
      <w:tr w:rsidR="008E145F" w:rsidRPr="005B2FF2" w14:paraId="19F542D5" w14:textId="77777777" w:rsidTr="00885412">
        <w:tc>
          <w:tcPr>
            <w:tcW w:w="3828" w:type="dxa"/>
          </w:tcPr>
          <w:p w14:paraId="53D62E73" w14:textId="04B08207" w:rsidR="008E145F" w:rsidRPr="005B2FF2" w:rsidRDefault="001E2D2C" w:rsidP="00760D6E">
            <w:pPr>
              <w:rPr>
                <w:rFonts w:ascii="Arial" w:hAnsi="Arial" w:cs="Arial"/>
                <w:sz w:val="24"/>
                <w:szCs w:val="24"/>
              </w:rPr>
            </w:pPr>
            <w:r w:rsidRPr="005B2FF2">
              <w:rPr>
                <w:rFonts w:ascii="Arial" w:hAnsi="Arial" w:cs="Arial"/>
                <w:sz w:val="24"/>
                <w:szCs w:val="24"/>
              </w:rPr>
              <w:t>Drive improvements in Official Receiver Services processes to increase efficiency</w:t>
            </w:r>
          </w:p>
        </w:tc>
        <w:tc>
          <w:tcPr>
            <w:tcW w:w="1275" w:type="dxa"/>
          </w:tcPr>
          <w:p w14:paraId="5AC0C2C6" w14:textId="672C61B4" w:rsidR="008E145F" w:rsidRPr="005B2FF2" w:rsidRDefault="001E2D2C" w:rsidP="00760D6E">
            <w:pPr>
              <w:rPr>
                <w:rFonts w:ascii="Arial" w:hAnsi="Arial" w:cs="Arial"/>
                <w:sz w:val="24"/>
                <w:szCs w:val="24"/>
              </w:rPr>
            </w:pPr>
            <w:r w:rsidRPr="005B2FF2">
              <w:rPr>
                <w:rFonts w:ascii="Arial" w:hAnsi="Arial" w:cs="Arial"/>
                <w:sz w:val="24"/>
                <w:szCs w:val="24"/>
              </w:rPr>
              <w:t>Achieved</w:t>
            </w:r>
          </w:p>
        </w:tc>
        <w:tc>
          <w:tcPr>
            <w:tcW w:w="4111" w:type="dxa"/>
          </w:tcPr>
          <w:p w14:paraId="2FFD0D55" w14:textId="78E00415" w:rsidR="008E145F" w:rsidRPr="005B2FF2" w:rsidRDefault="001E2D2C" w:rsidP="00760D6E">
            <w:pPr>
              <w:rPr>
                <w:rFonts w:ascii="Arial" w:hAnsi="Arial" w:cs="Arial"/>
                <w:sz w:val="24"/>
                <w:szCs w:val="24"/>
              </w:rPr>
            </w:pPr>
            <w:r w:rsidRPr="005B2FF2">
              <w:rPr>
                <w:rFonts w:ascii="Arial" w:hAnsi="Arial" w:cs="Arial"/>
                <w:sz w:val="24"/>
                <w:szCs w:val="24"/>
              </w:rPr>
              <w:t xml:space="preserve">A new Central Case Team was launched in January 2023 to </w:t>
            </w:r>
            <w:r w:rsidR="00AD05F9" w:rsidRPr="005B2FF2">
              <w:rPr>
                <w:rFonts w:ascii="Arial" w:hAnsi="Arial" w:cs="Arial"/>
                <w:sz w:val="24"/>
                <w:szCs w:val="24"/>
              </w:rPr>
              <w:t xml:space="preserve">create a single-entry point for most new cases </w:t>
            </w:r>
            <w:r w:rsidR="00BD0C77" w:rsidRPr="005B2FF2">
              <w:rPr>
                <w:rFonts w:ascii="Arial" w:hAnsi="Arial" w:cs="Arial"/>
                <w:sz w:val="24"/>
                <w:szCs w:val="24"/>
              </w:rPr>
              <w:t xml:space="preserve">and to </w:t>
            </w:r>
            <w:r w:rsidR="003B4BB6" w:rsidRPr="005B2FF2">
              <w:rPr>
                <w:rFonts w:ascii="Arial" w:hAnsi="Arial" w:cs="Arial"/>
                <w:sz w:val="24"/>
                <w:szCs w:val="24"/>
              </w:rPr>
              <w:t>deal with high</w:t>
            </w:r>
            <w:r w:rsidR="008A41C4">
              <w:rPr>
                <w:rFonts w:ascii="Arial" w:hAnsi="Arial" w:cs="Arial"/>
                <w:sz w:val="24"/>
                <w:szCs w:val="24"/>
              </w:rPr>
              <w:t>-</w:t>
            </w:r>
            <w:r w:rsidR="003B4BB6" w:rsidRPr="005B2FF2">
              <w:rPr>
                <w:rFonts w:ascii="Arial" w:hAnsi="Arial" w:cs="Arial"/>
                <w:sz w:val="24"/>
                <w:szCs w:val="24"/>
              </w:rPr>
              <w:t>volume</w:t>
            </w:r>
            <w:r w:rsidR="008A41C4">
              <w:rPr>
                <w:rFonts w:ascii="Arial" w:hAnsi="Arial" w:cs="Arial"/>
                <w:sz w:val="24"/>
                <w:szCs w:val="24"/>
              </w:rPr>
              <w:t>,</w:t>
            </w:r>
            <w:r w:rsidR="003B4BB6" w:rsidRPr="005B2FF2">
              <w:rPr>
                <w:rFonts w:ascii="Arial" w:hAnsi="Arial" w:cs="Arial"/>
                <w:sz w:val="24"/>
                <w:szCs w:val="24"/>
              </w:rPr>
              <w:t xml:space="preserve"> low</w:t>
            </w:r>
            <w:r w:rsidR="008A41C4">
              <w:rPr>
                <w:rFonts w:ascii="Arial" w:hAnsi="Arial" w:cs="Arial"/>
                <w:sz w:val="24"/>
                <w:szCs w:val="24"/>
              </w:rPr>
              <w:t>-</w:t>
            </w:r>
            <w:r w:rsidR="003B4BB6" w:rsidRPr="005B2FF2">
              <w:rPr>
                <w:rFonts w:ascii="Arial" w:hAnsi="Arial" w:cs="Arial"/>
                <w:sz w:val="24"/>
                <w:szCs w:val="24"/>
              </w:rPr>
              <w:t>complexity bankruptcy work more efficientl</w:t>
            </w:r>
            <w:r w:rsidR="00BD0C77" w:rsidRPr="005B2FF2">
              <w:rPr>
                <w:rFonts w:ascii="Arial" w:hAnsi="Arial" w:cs="Arial"/>
                <w:sz w:val="24"/>
                <w:szCs w:val="24"/>
              </w:rPr>
              <w:t>y. A</w:t>
            </w:r>
            <w:r w:rsidRPr="005B2FF2">
              <w:rPr>
                <w:rFonts w:ascii="Arial" w:hAnsi="Arial" w:cs="Arial"/>
                <w:sz w:val="24"/>
                <w:szCs w:val="24"/>
              </w:rPr>
              <w:t xml:space="preserve"> new suite of internal performance measures to drive performance ha</w:t>
            </w:r>
            <w:r w:rsidR="00B51D1C" w:rsidRPr="005B2FF2">
              <w:rPr>
                <w:rFonts w:ascii="Arial" w:hAnsi="Arial" w:cs="Arial"/>
                <w:sz w:val="24"/>
                <w:szCs w:val="24"/>
              </w:rPr>
              <w:t>s</w:t>
            </w:r>
            <w:r w:rsidRPr="005B2FF2">
              <w:rPr>
                <w:rFonts w:ascii="Arial" w:hAnsi="Arial" w:cs="Arial"/>
                <w:sz w:val="24"/>
                <w:szCs w:val="24"/>
              </w:rPr>
              <w:t xml:space="preserve"> been implemented.</w:t>
            </w:r>
          </w:p>
        </w:tc>
      </w:tr>
    </w:tbl>
    <w:p w14:paraId="4588D809" w14:textId="4E0DFAC0" w:rsidR="00E86186" w:rsidRDefault="00E86186"/>
    <w:p w14:paraId="095980CE" w14:textId="77777777" w:rsidR="00E86186" w:rsidRDefault="00E86186"/>
    <w:tbl>
      <w:tblPr>
        <w:tblStyle w:val="TableGrid"/>
        <w:tblW w:w="9214" w:type="dxa"/>
        <w:tblInd w:w="-5" w:type="dxa"/>
        <w:tblLayout w:type="fixed"/>
        <w:tblLook w:val="04A0" w:firstRow="1" w:lastRow="0" w:firstColumn="1" w:lastColumn="0" w:noHBand="0" w:noVBand="1"/>
      </w:tblPr>
      <w:tblGrid>
        <w:gridCol w:w="3828"/>
        <w:gridCol w:w="1275"/>
        <w:gridCol w:w="4111"/>
      </w:tblGrid>
      <w:tr w:rsidR="00E86186" w:rsidRPr="005B2FF2" w14:paraId="7E69C585" w14:textId="77777777" w:rsidTr="00885412">
        <w:tc>
          <w:tcPr>
            <w:tcW w:w="3828" w:type="dxa"/>
          </w:tcPr>
          <w:p w14:paraId="5D4DD8BE" w14:textId="249721C2" w:rsidR="00E86186" w:rsidRPr="005B2FF2" w:rsidRDefault="00E86186" w:rsidP="00E86186">
            <w:pPr>
              <w:rPr>
                <w:rFonts w:ascii="Arial" w:hAnsi="Arial" w:cs="Arial"/>
                <w:sz w:val="24"/>
                <w:szCs w:val="24"/>
              </w:rPr>
            </w:pPr>
            <w:r w:rsidRPr="005B2FF2">
              <w:rPr>
                <w:rFonts w:ascii="Arial" w:hAnsi="Arial" w:cs="Arial"/>
                <w:b/>
                <w:bCs/>
                <w:sz w:val="24"/>
                <w:szCs w:val="24"/>
              </w:rPr>
              <w:lastRenderedPageBreak/>
              <w:t>Objective</w:t>
            </w:r>
          </w:p>
        </w:tc>
        <w:tc>
          <w:tcPr>
            <w:tcW w:w="1275" w:type="dxa"/>
          </w:tcPr>
          <w:p w14:paraId="0E80D043" w14:textId="54F6D0F7" w:rsidR="00E86186" w:rsidRPr="005B2FF2" w:rsidRDefault="00E86186" w:rsidP="00E86186">
            <w:pPr>
              <w:rPr>
                <w:rFonts w:ascii="Arial" w:hAnsi="Arial" w:cs="Arial"/>
                <w:sz w:val="24"/>
                <w:szCs w:val="24"/>
              </w:rPr>
            </w:pPr>
            <w:r w:rsidRPr="005B2FF2">
              <w:rPr>
                <w:rFonts w:ascii="Arial" w:hAnsi="Arial" w:cs="Arial"/>
                <w:b/>
                <w:bCs/>
                <w:sz w:val="24"/>
                <w:szCs w:val="24"/>
              </w:rPr>
              <w:t>Status</w:t>
            </w:r>
          </w:p>
        </w:tc>
        <w:tc>
          <w:tcPr>
            <w:tcW w:w="4111" w:type="dxa"/>
          </w:tcPr>
          <w:p w14:paraId="7EC248A4" w14:textId="1BBB6422" w:rsidR="00E86186" w:rsidRPr="005B2FF2" w:rsidRDefault="00E86186" w:rsidP="00E86186">
            <w:pPr>
              <w:rPr>
                <w:rFonts w:ascii="Arial" w:hAnsi="Arial" w:cs="Arial"/>
                <w:sz w:val="24"/>
                <w:szCs w:val="24"/>
              </w:rPr>
            </w:pPr>
            <w:r w:rsidRPr="005B2FF2">
              <w:rPr>
                <w:rFonts w:ascii="Arial" w:hAnsi="Arial" w:cs="Arial"/>
                <w:b/>
                <w:bCs/>
                <w:sz w:val="24"/>
                <w:szCs w:val="24"/>
              </w:rPr>
              <w:t>Commentary</w:t>
            </w:r>
          </w:p>
        </w:tc>
      </w:tr>
      <w:tr w:rsidR="00E86186" w:rsidRPr="005B2FF2" w14:paraId="239F9852" w14:textId="77777777" w:rsidTr="00885412">
        <w:tc>
          <w:tcPr>
            <w:tcW w:w="3828" w:type="dxa"/>
          </w:tcPr>
          <w:p w14:paraId="7111ADC2" w14:textId="69CE67E8" w:rsidR="00E86186" w:rsidRPr="005B2FF2" w:rsidRDefault="00E86186" w:rsidP="00E86186">
            <w:pPr>
              <w:rPr>
                <w:rFonts w:ascii="Arial" w:hAnsi="Arial" w:cs="Arial"/>
                <w:sz w:val="24"/>
                <w:szCs w:val="24"/>
              </w:rPr>
            </w:pPr>
            <w:r w:rsidRPr="005B2FF2">
              <w:rPr>
                <w:rFonts w:ascii="Arial" w:hAnsi="Arial" w:cs="Arial"/>
                <w:sz w:val="24"/>
                <w:szCs w:val="24"/>
              </w:rPr>
              <w:t>Start to implement our new agency data strategy to improve operational decision-making and performance management</w:t>
            </w:r>
          </w:p>
        </w:tc>
        <w:tc>
          <w:tcPr>
            <w:tcW w:w="1275" w:type="dxa"/>
          </w:tcPr>
          <w:p w14:paraId="4E43D726" w14:textId="3F91B141" w:rsidR="00E86186" w:rsidRPr="005B2FF2" w:rsidRDefault="00E86186" w:rsidP="00E86186">
            <w:pPr>
              <w:rPr>
                <w:rFonts w:ascii="Arial" w:hAnsi="Arial" w:cs="Arial"/>
                <w:sz w:val="24"/>
                <w:szCs w:val="24"/>
              </w:rPr>
            </w:pPr>
            <w:r w:rsidRPr="005B2FF2">
              <w:rPr>
                <w:rFonts w:ascii="Arial" w:hAnsi="Arial" w:cs="Arial"/>
                <w:sz w:val="24"/>
                <w:szCs w:val="24"/>
              </w:rPr>
              <w:t>Achieved</w:t>
            </w:r>
          </w:p>
        </w:tc>
        <w:tc>
          <w:tcPr>
            <w:tcW w:w="4111" w:type="dxa"/>
          </w:tcPr>
          <w:p w14:paraId="1BA1A765" w14:textId="21BCC41E" w:rsidR="00E86186" w:rsidRPr="005B2FF2" w:rsidRDefault="00E86186" w:rsidP="00E86186">
            <w:pPr>
              <w:rPr>
                <w:rFonts w:ascii="Arial" w:hAnsi="Arial" w:cs="Arial"/>
                <w:sz w:val="24"/>
                <w:szCs w:val="24"/>
              </w:rPr>
            </w:pPr>
            <w:r w:rsidRPr="005B2FF2">
              <w:rPr>
                <w:rFonts w:ascii="Arial" w:hAnsi="Arial" w:cs="Arial"/>
                <w:sz w:val="24"/>
                <w:szCs w:val="24"/>
              </w:rPr>
              <w:t>Implementation is underway with improvements to management information in place and further work planned for 2023-24.</w:t>
            </w:r>
          </w:p>
        </w:tc>
      </w:tr>
      <w:tr w:rsidR="00E86186" w:rsidRPr="005B2FF2" w14:paraId="258904D3" w14:textId="77777777" w:rsidTr="00885412">
        <w:tc>
          <w:tcPr>
            <w:tcW w:w="3828" w:type="dxa"/>
          </w:tcPr>
          <w:p w14:paraId="3CA35855" w14:textId="2B0C0A54" w:rsidR="00E86186" w:rsidRPr="005B2FF2" w:rsidRDefault="00E86186" w:rsidP="00E86186">
            <w:pPr>
              <w:rPr>
                <w:rFonts w:ascii="Arial" w:hAnsi="Arial" w:cs="Arial"/>
                <w:sz w:val="24"/>
                <w:szCs w:val="24"/>
              </w:rPr>
            </w:pPr>
            <w:r w:rsidRPr="005B2FF2">
              <w:rPr>
                <w:rFonts w:ascii="Arial" w:hAnsi="Arial" w:cs="Arial"/>
                <w:sz w:val="24"/>
                <w:szCs w:val="24"/>
              </w:rPr>
              <w:t>Focus on maximising asset realisation in cases where creditors choose not to appoint an Insolvency Practitioner</w:t>
            </w:r>
          </w:p>
        </w:tc>
        <w:tc>
          <w:tcPr>
            <w:tcW w:w="1275" w:type="dxa"/>
          </w:tcPr>
          <w:p w14:paraId="618086D9" w14:textId="4E925340" w:rsidR="00E86186" w:rsidRPr="005B2FF2" w:rsidRDefault="00E86186" w:rsidP="00E86186">
            <w:pPr>
              <w:rPr>
                <w:rFonts w:ascii="Arial" w:hAnsi="Arial" w:cs="Arial"/>
                <w:sz w:val="24"/>
                <w:szCs w:val="24"/>
              </w:rPr>
            </w:pPr>
            <w:r w:rsidRPr="005B2FF2">
              <w:rPr>
                <w:rFonts w:ascii="Arial" w:hAnsi="Arial" w:cs="Arial"/>
                <w:sz w:val="24"/>
                <w:szCs w:val="24"/>
              </w:rPr>
              <w:t>Achieved</w:t>
            </w:r>
          </w:p>
        </w:tc>
        <w:tc>
          <w:tcPr>
            <w:tcW w:w="4111" w:type="dxa"/>
          </w:tcPr>
          <w:p w14:paraId="1AC22819" w14:textId="1C25F7F0" w:rsidR="00E86186" w:rsidRPr="005B2FF2" w:rsidRDefault="00E86186" w:rsidP="00E86186">
            <w:pPr>
              <w:rPr>
                <w:rFonts w:ascii="Arial" w:hAnsi="Arial" w:cs="Arial"/>
                <w:sz w:val="24"/>
                <w:szCs w:val="24"/>
              </w:rPr>
            </w:pPr>
            <w:r w:rsidRPr="005B2FF2">
              <w:rPr>
                <w:rFonts w:ascii="Arial" w:hAnsi="Arial" w:cs="Arial"/>
                <w:sz w:val="24"/>
                <w:szCs w:val="24"/>
              </w:rPr>
              <w:t xml:space="preserve">Our </w:t>
            </w:r>
            <w:r w:rsidRPr="32C822BB">
              <w:rPr>
                <w:rFonts w:ascii="Arial" w:hAnsi="Arial" w:cs="Arial"/>
                <w:sz w:val="24"/>
                <w:szCs w:val="24"/>
              </w:rPr>
              <w:t>target</w:t>
            </w:r>
            <w:r w:rsidRPr="0F3115C5">
              <w:rPr>
                <w:rFonts w:ascii="Arial" w:hAnsi="Arial" w:cs="Arial"/>
                <w:sz w:val="24"/>
                <w:szCs w:val="24"/>
              </w:rPr>
              <w:t xml:space="preserve"> to exceed</w:t>
            </w:r>
            <w:r w:rsidRPr="32C822BB">
              <w:rPr>
                <w:rFonts w:ascii="Arial" w:hAnsi="Arial" w:cs="Arial"/>
                <w:sz w:val="24"/>
                <w:szCs w:val="24"/>
              </w:rPr>
              <w:t xml:space="preserve"> </w:t>
            </w:r>
            <w:r w:rsidRPr="2D5B8121">
              <w:rPr>
                <w:rFonts w:ascii="Arial" w:hAnsi="Arial" w:cs="Arial"/>
                <w:sz w:val="24"/>
                <w:szCs w:val="24"/>
              </w:rPr>
              <w:t>40,</w:t>
            </w:r>
            <w:r w:rsidRPr="6DB8D6A1">
              <w:rPr>
                <w:rFonts w:ascii="Arial" w:hAnsi="Arial" w:cs="Arial"/>
                <w:sz w:val="24"/>
                <w:szCs w:val="24"/>
              </w:rPr>
              <w:t xml:space="preserve">000 </w:t>
            </w:r>
            <w:r w:rsidRPr="05196DFE">
              <w:rPr>
                <w:rFonts w:ascii="Arial" w:hAnsi="Arial" w:cs="Arial"/>
                <w:sz w:val="24"/>
                <w:szCs w:val="24"/>
              </w:rPr>
              <w:t>distributions to creditors</w:t>
            </w:r>
            <w:r w:rsidRPr="005B2FF2">
              <w:rPr>
                <w:rFonts w:ascii="Arial" w:hAnsi="Arial" w:cs="Arial"/>
                <w:sz w:val="24"/>
                <w:szCs w:val="24"/>
              </w:rPr>
              <w:t xml:space="preserve"> has been exceeded</w:t>
            </w:r>
            <w:r>
              <w:rPr>
                <w:rFonts w:ascii="Arial" w:hAnsi="Arial" w:cs="Arial"/>
                <w:sz w:val="24"/>
                <w:szCs w:val="24"/>
              </w:rPr>
              <w:t xml:space="preserve">, </w:t>
            </w:r>
            <w:r w:rsidRPr="009151AA">
              <w:rPr>
                <w:rFonts w:ascii="Arial" w:hAnsi="Arial" w:cs="Arial"/>
                <w:sz w:val="24"/>
                <w:szCs w:val="24"/>
              </w:rPr>
              <w:t>with us making 49,674 distributions</w:t>
            </w:r>
            <w:r w:rsidRPr="0E54E798">
              <w:rPr>
                <w:rFonts w:ascii="Arial" w:hAnsi="Arial" w:cs="Arial"/>
                <w:sz w:val="24"/>
                <w:szCs w:val="24"/>
              </w:rPr>
              <w:t>.</w:t>
            </w:r>
            <w:r w:rsidRPr="005B2FF2">
              <w:rPr>
                <w:rFonts w:ascii="Arial" w:hAnsi="Arial" w:cs="Arial"/>
                <w:sz w:val="24"/>
                <w:szCs w:val="24"/>
              </w:rPr>
              <w:t xml:space="preserve"> O</w:t>
            </w:r>
            <w:r>
              <w:rPr>
                <w:rFonts w:ascii="Arial" w:hAnsi="Arial" w:cs="Arial"/>
                <w:sz w:val="24"/>
                <w:szCs w:val="24"/>
              </w:rPr>
              <w:t xml:space="preserve">fficial </w:t>
            </w:r>
            <w:r w:rsidRPr="005B2FF2">
              <w:rPr>
                <w:rFonts w:ascii="Arial" w:hAnsi="Arial" w:cs="Arial"/>
                <w:sz w:val="24"/>
                <w:szCs w:val="24"/>
              </w:rPr>
              <w:t>R</w:t>
            </w:r>
            <w:r>
              <w:rPr>
                <w:rFonts w:ascii="Arial" w:hAnsi="Arial" w:cs="Arial"/>
                <w:sz w:val="24"/>
                <w:szCs w:val="24"/>
              </w:rPr>
              <w:t xml:space="preserve">eceiver </w:t>
            </w:r>
            <w:r w:rsidRPr="005B2FF2">
              <w:rPr>
                <w:rFonts w:ascii="Arial" w:hAnsi="Arial" w:cs="Arial"/>
                <w:sz w:val="24"/>
                <w:szCs w:val="24"/>
              </w:rPr>
              <w:t>S</w:t>
            </w:r>
            <w:r>
              <w:rPr>
                <w:rFonts w:ascii="Arial" w:hAnsi="Arial" w:cs="Arial"/>
                <w:sz w:val="24"/>
                <w:szCs w:val="24"/>
              </w:rPr>
              <w:t>ervices</w:t>
            </w:r>
            <w:r w:rsidRPr="005B2FF2">
              <w:rPr>
                <w:rFonts w:ascii="Arial" w:hAnsi="Arial" w:cs="Arial"/>
                <w:sz w:val="24"/>
                <w:szCs w:val="24"/>
              </w:rPr>
              <w:t xml:space="preserve"> realis</w:t>
            </w:r>
            <w:r>
              <w:rPr>
                <w:rFonts w:ascii="Arial" w:hAnsi="Arial" w:cs="Arial"/>
                <w:sz w:val="24"/>
                <w:szCs w:val="24"/>
              </w:rPr>
              <w:t>ed</w:t>
            </w:r>
            <w:r w:rsidRPr="005B2FF2">
              <w:rPr>
                <w:rFonts w:ascii="Arial" w:hAnsi="Arial" w:cs="Arial"/>
                <w:sz w:val="24"/>
                <w:szCs w:val="24"/>
              </w:rPr>
              <w:t xml:space="preserve"> over 18,000 assets to the value of £27.9m this year.</w:t>
            </w:r>
          </w:p>
        </w:tc>
      </w:tr>
      <w:tr w:rsidR="00E86186" w:rsidRPr="005B2FF2" w14:paraId="6F6BA7FE" w14:textId="77777777" w:rsidTr="00885412">
        <w:tc>
          <w:tcPr>
            <w:tcW w:w="3828" w:type="dxa"/>
          </w:tcPr>
          <w:p w14:paraId="148ADFE8" w14:textId="5F6239F6" w:rsidR="00E86186" w:rsidRPr="005B2FF2" w:rsidRDefault="00E86186" w:rsidP="00E86186">
            <w:pPr>
              <w:rPr>
                <w:rFonts w:ascii="Arial" w:hAnsi="Arial" w:cs="Arial"/>
                <w:sz w:val="24"/>
                <w:szCs w:val="24"/>
              </w:rPr>
            </w:pPr>
            <w:r w:rsidRPr="005B2FF2">
              <w:rPr>
                <w:rFonts w:ascii="Arial" w:hAnsi="Arial" w:cs="Arial"/>
                <w:sz w:val="24"/>
                <w:szCs w:val="24"/>
              </w:rPr>
              <w:t>Continue our programme of offering professional qualifications to our staff</w:t>
            </w:r>
          </w:p>
        </w:tc>
        <w:tc>
          <w:tcPr>
            <w:tcW w:w="1275" w:type="dxa"/>
          </w:tcPr>
          <w:p w14:paraId="2EBC852C" w14:textId="08326E93" w:rsidR="00E86186" w:rsidRPr="005B2FF2" w:rsidRDefault="00E86186" w:rsidP="00E86186">
            <w:pPr>
              <w:rPr>
                <w:rFonts w:ascii="Arial" w:hAnsi="Arial" w:cs="Arial"/>
                <w:sz w:val="24"/>
                <w:szCs w:val="24"/>
              </w:rPr>
            </w:pPr>
            <w:r w:rsidRPr="005B2FF2">
              <w:rPr>
                <w:rFonts w:ascii="Arial" w:hAnsi="Arial" w:cs="Arial"/>
                <w:sz w:val="24"/>
                <w:szCs w:val="24"/>
              </w:rPr>
              <w:t>Achieved</w:t>
            </w:r>
          </w:p>
        </w:tc>
        <w:tc>
          <w:tcPr>
            <w:tcW w:w="4111" w:type="dxa"/>
          </w:tcPr>
          <w:p w14:paraId="114DC42D" w14:textId="670A7D60" w:rsidR="00E86186" w:rsidRPr="005B2FF2" w:rsidRDefault="00E86186" w:rsidP="00E86186">
            <w:pPr>
              <w:rPr>
                <w:rFonts w:ascii="Arial" w:hAnsi="Arial" w:cs="Arial"/>
                <w:sz w:val="24"/>
                <w:szCs w:val="24"/>
              </w:rPr>
            </w:pPr>
            <w:r w:rsidRPr="005B2FF2">
              <w:rPr>
                <w:rFonts w:ascii="Arial" w:hAnsi="Arial" w:cs="Arial"/>
                <w:sz w:val="24"/>
                <w:szCs w:val="24"/>
              </w:rPr>
              <w:t>Three candidates have passed the JIEB personal insolvency exam and two have passed the corporate paper. Five new candidates have been enrolled for the JIEB. Four candidates have passed the CIP qualification.</w:t>
            </w:r>
          </w:p>
        </w:tc>
      </w:tr>
      <w:tr w:rsidR="00E86186" w:rsidRPr="005B2FF2" w14:paraId="014D648E" w14:textId="77777777" w:rsidTr="00885412">
        <w:tc>
          <w:tcPr>
            <w:tcW w:w="3828" w:type="dxa"/>
          </w:tcPr>
          <w:p w14:paraId="1018BD94" w14:textId="30D84AE4" w:rsidR="00E86186" w:rsidRPr="005B2FF2" w:rsidRDefault="00E86186" w:rsidP="00E86186">
            <w:pPr>
              <w:rPr>
                <w:rFonts w:ascii="Arial" w:hAnsi="Arial" w:cs="Arial"/>
                <w:sz w:val="24"/>
                <w:szCs w:val="24"/>
              </w:rPr>
            </w:pPr>
            <w:r w:rsidRPr="005B2FF2">
              <w:rPr>
                <w:rFonts w:ascii="Arial" w:hAnsi="Arial" w:cs="Arial"/>
                <w:sz w:val="24"/>
                <w:szCs w:val="24"/>
              </w:rPr>
              <w:t>Increase engagement with our key stakeholder groups and raise awareness of the Official Receiver’s role</w:t>
            </w:r>
          </w:p>
        </w:tc>
        <w:tc>
          <w:tcPr>
            <w:tcW w:w="1275" w:type="dxa"/>
          </w:tcPr>
          <w:p w14:paraId="202D8573" w14:textId="6E84432F" w:rsidR="00E86186" w:rsidRPr="005B2FF2" w:rsidRDefault="00E86186" w:rsidP="00E86186">
            <w:pPr>
              <w:rPr>
                <w:rFonts w:ascii="Arial" w:hAnsi="Arial" w:cs="Arial"/>
                <w:sz w:val="24"/>
                <w:szCs w:val="24"/>
              </w:rPr>
            </w:pPr>
            <w:r w:rsidRPr="005B2FF2">
              <w:rPr>
                <w:rFonts w:ascii="Arial" w:hAnsi="Arial" w:cs="Arial"/>
                <w:sz w:val="24"/>
                <w:szCs w:val="24"/>
              </w:rPr>
              <w:t>Achieved</w:t>
            </w:r>
          </w:p>
        </w:tc>
        <w:tc>
          <w:tcPr>
            <w:tcW w:w="4111" w:type="dxa"/>
          </w:tcPr>
          <w:p w14:paraId="0D65467A" w14:textId="09AF89D5" w:rsidR="00E86186" w:rsidRPr="005B2FF2" w:rsidRDefault="00E86186" w:rsidP="00E86186">
            <w:pPr>
              <w:rPr>
                <w:rFonts w:ascii="Arial" w:hAnsi="Arial" w:cs="Arial"/>
                <w:sz w:val="24"/>
                <w:szCs w:val="24"/>
              </w:rPr>
            </w:pPr>
            <w:r w:rsidRPr="005B2FF2">
              <w:rPr>
                <w:rFonts w:ascii="Arial" w:hAnsi="Arial" w:cs="Arial"/>
                <w:sz w:val="24"/>
                <w:szCs w:val="24"/>
              </w:rPr>
              <w:t>We have agreed a new External Communication Plan and increased our engagement with our stakeholders.</w:t>
            </w:r>
          </w:p>
        </w:tc>
      </w:tr>
    </w:tbl>
    <w:p w14:paraId="61F4ADB6" w14:textId="77777777" w:rsidR="008E145F" w:rsidRPr="005B2FF2" w:rsidRDefault="008E145F" w:rsidP="00AF3B58">
      <w:pPr>
        <w:ind w:left="360"/>
        <w:rPr>
          <w:rFonts w:ascii="Arial" w:hAnsi="Arial" w:cs="Arial"/>
          <w:b/>
          <w:bCs/>
          <w:sz w:val="24"/>
          <w:szCs w:val="24"/>
        </w:rPr>
      </w:pPr>
    </w:p>
    <w:p w14:paraId="11D861E0" w14:textId="2752CC66" w:rsidR="00442B69" w:rsidRDefault="00652097" w:rsidP="0066409E">
      <w:pPr>
        <w:pStyle w:val="Heading3"/>
        <w:numPr>
          <w:ilvl w:val="2"/>
          <w:numId w:val="0"/>
        </w:numPr>
        <w:rPr>
          <w:rFonts w:ascii="Arial" w:hAnsi="Arial" w:cs="Arial"/>
        </w:rPr>
      </w:pPr>
      <w:r w:rsidRPr="005B2FF2">
        <w:rPr>
          <w:rFonts w:ascii="Arial" w:hAnsi="Arial" w:cs="Arial"/>
        </w:rPr>
        <w:t>How we performed</w:t>
      </w:r>
    </w:p>
    <w:p w14:paraId="2E7834EE" w14:textId="77777777" w:rsidR="0066409E" w:rsidRPr="0066409E" w:rsidRDefault="0066409E" w:rsidP="0066409E"/>
    <w:tbl>
      <w:tblPr>
        <w:tblStyle w:val="TableGrid"/>
        <w:tblW w:w="9214" w:type="dxa"/>
        <w:tblInd w:w="-5" w:type="dxa"/>
        <w:tblLook w:val="04A0" w:firstRow="1" w:lastRow="0" w:firstColumn="1" w:lastColumn="0" w:noHBand="0" w:noVBand="1"/>
      </w:tblPr>
      <w:tblGrid>
        <w:gridCol w:w="4678"/>
        <w:gridCol w:w="1512"/>
        <w:gridCol w:w="1512"/>
        <w:gridCol w:w="1512"/>
      </w:tblGrid>
      <w:tr w:rsidR="00442B69" w:rsidRPr="005B2FF2" w14:paraId="3A4571AA" w14:textId="77777777" w:rsidTr="67E4F2E8">
        <w:tc>
          <w:tcPr>
            <w:tcW w:w="9214" w:type="dxa"/>
            <w:gridSpan w:val="4"/>
          </w:tcPr>
          <w:p w14:paraId="296246DE" w14:textId="77777777" w:rsidR="00442B69" w:rsidRPr="005B2FF2" w:rsidRDefault="00442B69" w:rsidP="0069346D">
            <w:pPr>
              <w:rPr>
                <w:rFonts w:ascii="Arial" w:hAnsi="Arial" w:cs="Arial"/>
                <w:b/>
                <w:bCs/>
                <w:sz w:val="24"/>
                <w:szCs w:val="24"/>
              </w:rPr>
            </w:pPr>
            <w:r w:rsidRPr="005B2FF2">
              <w:rPr>
                <w:rFonts w:ascii="Arial" w:hAnsi="Arial" w:cs="Arial"/>
                <w:b/>
                <w:bCs/>
                <w:sz w:val="24"/>
                <w:szCs w:val="24"/>
              </w:rPr>
              <w:t>Supporting those in financial distress</w:t>
            </w:r>
          </w:p>
        </w:tc>
      </w:tr>
      <w:tr w:rsidR="00442B69" w:rsidRPr="005B2FF2" w14:paraId="5DE4FFF6" w14:textId="77777777" w:rsidTr="67E4F2E8">
        <w:tc>
          <w:tcPr>
            <w:tcW w:w="4678" w:type="dxa"/>
          </w:tcPr>
          <w:p w14:paraId="15265762" w14:textId="77777777" w:rsidR="00442B69" w:rsidRPr="005B2FF2" w:rsidRDefault="00442B69" w:rsidP="0069346D">
            <w:pPr>
              <w:rPr>
                <w:rFonts w:ascii="Arial" w:hAnsi="Arial" w:cs="Arial"/>
                <w:b/>
                <w:bCs/>
                <w:sz w:val="24"/>
                <w:szCs w:val="24"/>
              </w:rPr>
            </w:pPr>
          </w:p>
        </w:tc>
        <w:tc>
          <w:tcPr>
            <w:tcW w:w="1512" w:type="dxa"/>
            <w:vAlign w:val="center"/>
          </w:tcPr>
          <w:p w14:paraId="7AF30F28" w14:textId="045C4E5E" w:rsidR="00442B69" w:rsidRPr="005B2FF2" w:rsidRDefault="00C85293" w:rsidP="0069346D">
            <w:pPr>
              <w:jc w:val="center"/>
              <w:rPr>
                <w:rFonts w:ascii="Arial" w:hAnsi="Arial" w:cs="Arial"/>
                <w:b/>
                <w:bCs/>
                <w:sz w:val="24"/>
                <w:szCs w:val="24"/>
              </w:rPr>
            </w:pPr>
            <w:r>
              <w:rPr>
                <w:rFonts w:ascii="Arial" w:hAnsi="Arial" w:cs="Arial"/>
                <w:b/>
                <w:bCs/>
                <w:sz w:val="24"/>
                <w:szCs w:val="24"/>
              </w:rPr>
              <w:t>20</w:t>
            </w:r>
            <w:r w:rsidR="00442B69" w:rsidRPr="005B2FF2">
              <w:rPr>
                <w:rFonts w:ascii="Arial" w:hAnsi="Arial" w:cs="Arial"/>
                <w:b/>
                <w:bCs/>
                <w:sz w:val="24"/>
                <w:szCs w:val="24"/>
              </w:rPr>
              <w:t>22</w:t>
            </w:r>
            <w:r>
              <w:rPr>
                <w:rFonts w:ascii="Arial" w:hAnsi="Arial" w:cs="Arial"/>
                <w:b/>
                <w:bCs/>
                <w:sz w:val="24"/>
                <w:szCs w:val="24"/>
              </w:rPr>
              <w:t>-</w:t>
            </w:r>
            <w:r w:rsidR="00442B69" w:rsidRPr="005B2FF2">
              <w:rPr>
                <w:rFonts w:ascii="Arial" w:hAnsi="Arial" w:cs="Arial"/>
                <w:b/>
                <w:bCs/>
                <w:sz w:val="24"/>
                <w:szCs w:val="24"/>
              </w:rPr>
              <w:t>23</w:t>
            </w:r>
          </w:p>
        </w:tc>
        <w:tc>
          <w:tcPr>
            <w:tcW w:w="1512" w:type="dxa"/>
            <w:vAlign w:val="center"/>
          </w:tcPr>
          <w:p w14:paraId="59997973" w14:textId="5B8CD824" w:rsidR="00442B69" w:rsidRPr="005B2FF2" w:rsidRDefault="00C85293" w:rsidP="0069346D">
            <w:pPr>
              <w:jc w:val="center"/>
              <w:rPr>
                <w:rFonts w:ascii="Arial" w:hAnsi="Arial" w:cs="Arial"/>
                <w:b/>
                <w:bCs/>
                <w:sz w:val="24"/>
                <w:szCs w:val="24"/>
              </w:rPr>
            </w:pPr>
            <w:r>
              <w:rPr>
                <w:rFonts w:ascii="Arial" w:hAnsi="Arial" w:cs="Arial"/>
                <w:b/>
                <w:bCs/>
                <w:sz w:val="24"/>
                <w:szCs w:val="24"/>
              </w:rPr>
              <w:t>20</w:t>
            </w:r>
            <w:r w:rsidR="00442B69" w:rsidRPr="005B2FF2">
              <w:rPr>
                <w:rFonts w:ascii="Arial" w:hAnsi="Arial" w:cs="Arial"/>
                <w:b/>
                <w:bCs/>
                <w:sz w:val="24"/>
                <w:szCs w:val="24"/>
              </w:rPr>
              <w:t>21</w:t>
            </w:r>
            <w:r>
              <w:rPr>
                <w:rFonts w:ascii="Arial" w:hAnsi="Arial" w:cs="Arial"/>
                <w:b/>
                <w:bCs/>
                <w:sz w:val="24"/>
                <w:szCs w:val="24"/>
              </w:rPr>
              <w:t>-</w:t>
            </w:r>
            <w:r w:rsidR="00442B69" w:rsidRPr="005B2FF2">
              <w:rPr>
                <w:rFonts w:ascii="Arial" w:hAnsi="Arial" w:cs="Arial"/>
                <w:b/>
                <w:bCs/>
                <w:sz w:val="24"/>
                <w:szCs w:val="24"/>
              </w:rPr>
              <w:t>22</w:t>
            </w:r>
          </w:p>
        </w:tc>
        <w:tc>
          <w:tcPr>
            <w:tcW w:w="1512" w:type="dxa"/>
            <w:vAlign w:val="center"/>
          </w:tcPr>
          <w:p w14:paraId="6FD51DCC" w14:textId="00677800" w:rsidR="00442B69" w:rsidRPr="005B2FF2" w:rsidRDefault="00C85293" w:rsidP="0069346D">
            <w:pPr>
              <w:jc w:val="center"/>
              <w:rPr>
                <w:rFonts w:ascii="Arial" w:hAnsi="Arial" w:cs="Arial"/>
                <w:b/>
                <w:bCs/>
                <w:sz w:val="24"/>
                <w:szCs w:val="24"/>
              </w:rPr>
            </w:pPr>
            <w:r>
              <w:rPr>
                <w:rFonts w:ascii="Arial" w:hAnsi="Arial" w:cs="Arial"/>
                <w:b/>
                <w:bCs/>
                <w:sz w:val="24"/>
                <w:szCs w:val="24"/>
              </w:rPr>
              <w:t>20</w:t>
            </w:r>
            <w:r w:rsidR="00442B69" w:rsidRPr="005B2FF2">
              <w:rPr>
                <w:rFonts w:ascii="Arial" w:hAnsi="Arial" w:cs="Arial"/>
                <w:b/>
                <w:bCs/>
                <w:sz w:val="24"/>
                <w:szCs w:val="24"/>
              </w:rPr>
              <w:t>20</w:t>
            </w:r>
            <w:r>
              <w:rPr>
                <w:rFonts w:ascii="Arial" w:hAnsi="Arial" w:cs="Arial"/>
                <w:b/>
                <w:bCs/>
                <w:sz w:val="24"/>
                <w:szCs w:val="24"/>
              </w:rPr>
              <w:t>-</w:t>
            </w:r>
            <w:r w:rsidR="00442B69" w:rsidRPr="005B2FF2">
              <w:rPr>
                <w:rFonts w:ascii="Arial" w:hAnsi="Arial" w:cs="Arial"/>
                <w:b/>
                <w:bCs/>
                <w:sz w:val="24"/>
                <w:szCs w:val="24"/>
              </w:rPr>
              <w:t>21</w:t>
            </w:r>
          </w:p>
        </w:tc>
      </w:tr>
      <w:tr w:rsidR="00442B69" w:rsidRPr="005B2FF2" w14:paraId="3E5947F4" w14:textId="77777777" w:rsidTr="67E4F2E8">
        <w:tc>
          <w:tcPr>
            <w:tcW w:w="4678" w:type="dxa"/>
          </w:tcPr>
          <w:p w14:paraId="353C6D17" w14:textId="77777777" w:rsidR="00442B69" w:rsidRPr="005B2FF2" w:rsidRDefault="00442B69" w:rsidP="0069346D">
            <w:pPr>
              <w:rPr>
                <w:rFonts w:ascii="Arial" w:hAnsi="Arial" w:cs="Arial"/>
                <w:sz w:val="24"/>
                <w:szCs w:val="24"/>
              </w:rPr>
            </w:pPr>
            <w:r w:rsidRPr="005B2FF2">
              <w:rPr>
                <w:rFonts w:ascii="Arial" w:hAnsi="Arial" w:cs="Arial"/>
                <w:sz w:val="24"/>
                <w:szCs w:val="24"/>
              </w:rPr>
              <w:t>New insolvency cases handled by our Official Receivers</w:t>
            </w:r>
          </w:p>
        </w:tc>
        <w:tc>
          <w:tcPr>
            <w:tcW w:w="1512" w:type="dxa"/>
            <w:vAlign w:val="center"/>
          </w:tcPr>
          <w:p w14:paraId="6A31D455" w14:textId="2CF92579" w:rsidR="00442B69" w:rsidRPr="005B2FF2" w:rsidRDefault="00912FD6" w:rsidP="0069346D">
            <w:pPr>
              <w:jc w:val="center"/>
              <w:rPr>
                <w:rFonts w:ascii="Arial" w:hAnsi="Arial" w:cs="Arial"/>
                <w:sz w:val="24"/>
                <w:szCs w:val="24"/>
              </w:rPr>
            </w:pPr>
            <w:r w:rsidRPr="005B2FF2">
              <w:rPr>
                <w:rFonts w:ascii="Arial" w:hAnsi="Arial" w:cs="Arial"/>
                <w:sz w:val="24"/>
                <w:szCs w:val="24"/>
              </w:rPr>
              <w:t>9,028</w:t>
            </w:r>
          </w:p>
        </w:tc>
        <w:tc>
          <w:tcPr>
            <w:tcW w:w="1512" w:type="dxa"/>
            <w:vAlign w:val="center"/>
          </w:tcPr>
          <w:p w14:paraId="14ABBDF0" w14:textId="77777777" w:rsidR="00442B69" w:rsidRPr="005B2FF2" w:rsidRDefault="00442B69" w:rsidP="0069346D">
            <w:pPr>
              <w:jc w:val="center"/>
              <w:rPr>
                <w:rFonts w:ascii="Arial" w:hAnsi="Arial" w:cs="Arial"/>
                <w:sz w:val="24"/>
                <w:szCs w:val="24"/>
              </w:rPr>
            </w:pPr>
            <w:r w:rsidRPr="005B2FF2">
              <w:rPr>
                <w:rFonts w:ascii="Arial" w:hAnsi="Arial" w:cs="Arial"/>
                <w:sz w:val="24"/>
                <w:szCs w:val="24"/>
              </w:rPr>
              <w:t>8,467</w:t>
            </w:r>
          </w:p>
        </w:tc>
        <w:tc>
          <w:tcPr>
            <w:tcW w:w="1512" w:type="dxa"/>
            <w:vAlign w:val="center"/>
          </w:tcPr>
          <w:p w14:paraId="1BA259BC" w14:textId="61B20BC8" w:rsidR="00442B69" w:rsidRPr="005B2FF2" w:rsidRDefault="00912FD6" w:rsidP="0069346D">
            <w:pPr>
              <w:jc w:val="center"/>
              <w:rPr>
                <w:rFonts w:ascii="Arial" w:hAnsi="Arial" w:cs="Arial"/>
                <w:sz w:val="24"/>
                <w:szCs w:val="24"/>
              </w:rPr>
            </w:pPr>
            <w:r w:rsidRPr="005B2FF2">
              <w:rPr>
                <w:rFonts w:ascii="Arial" w:hAnsi="Arial" w:cs="Arial"/>
                <w:sz w:val="24"/>
                <w:szCs w:val="24"/>
              </w:rPr>
              <w:t>11,607</w:t>
            </w:r>
          </w:p>
        </w:tc>
      </w:tr>
      <w:tr w:rsidR="00442B69" w:rsidRPr="005B2FF2" w14:paraId="26FC98A8" w14:textId="77777777" w:rsidTr="67E4F2E8">
        <w:tc>
          <w:tcPr>
            <w:tcW w:w="4678" w:type="dxa"/>
          </w:tcPr>
          <w:p w14:paraId="022A4080" w14:textId="77777777" w:rsidR="00442B69" w:rsidRPr="005B2FF2" w:rsidRDefault="00442B69" w:rsidP="0069346D">
            <w:pPr>
              <w:rPr>
                <w:rFonts w:ascii="Arial" w:hAnsi="Arial" w:cs="Arial"/>
                <w:sz w:val="24"/>
                <w:szCs w:val="24"/>
              </w:rPr>
            </w:pPr>
            <w:r w:rsidRPr="005B2FF2">
              <w:rPr>
                <w:rFonts w:ascii="Arial" w:hAnsi="Arial" w:cs="Arial"/>
                <w:sz w:val="24"/>
                <w:szCs w:val="24"/>
              </w:rPr>
              <w:t>Debt Relief Orders</w:t>
            </w:r>
          </w:p>
        </w:tc>
        <w:tc>
          <w:tcPr>
            <w:tcW w:w="1512" w:type="dxa"/>
            <w:vAlign w:val="center"/>
          </w:tcPr>
          <w:p w14:paraId="29F90E59" w14:textId="7B25F90A" w:rsidR="00442B69" w:rsidRPr="005B2FF2" w:rsidRDefault="008E5120" w:rsidP="0069346D">
            <w:pPr>
              <w:jc w:val="center"/>
              <w:rPr>
                <w:rFonts w:ascii="Arial" w:hAnsi="Arial" w:cs="Arial"/>
                <w:sz w:val="24"/>
                <w:szCs w:val="24"/>
              </w:rPr>
            </w:pPr>
            <w:r w:rsidRPr="005B2FF2">
              <w:rPr>
                <w:rFonts w:ascii="Arial" w:hAnsi="Arial" w:cs="Arial"/>
                <w:sz w:val="24"/>
                <w:szCs w:val="24"/>
              </w:rPr>
              <w:t>24,267</w:t>
            </w:r>
          </w:p>
        </w:tc>
        <w:tc>
          <w:tcPr>
            <w:tcW w:w="1512" w:type="dxa"/>
            <w:vAlign w:val="center"/>
          </w:tcPr>
          <w:p w14:paraId="52A82761" w14:textId="77777777" w:rsidR="00442B69" w:rsidRPr="005B2FF2" w:rsidRDefault="00442B69" w:rsidP="0069346D">
            <w:pPr>
              <w:jc w:val="center"/>
              <w:rPr>
                <w:rFonts w:ascii="Arial" w:hAnsi="Arial" w:cs="Arial"/>
                <w:sz w:val="24"/>
                <w:szCs w:val="24"/>
              </w:rPr>
            </w:pPr>
            <w:r w:rsidRPr="005B2FF2">
              <w:rPr>
                <w:rFonts w:ascii="Arial" w:hAnsi="Arial" w:cs="Arial"/>
                <w:sz w:val="24"/>
                <w:szCs w:val="24"/>
              </w:rPr>
              <w:t>22,601</w:t>
            </w:r>
          </w:p>
        </w:tc>
        <w:tc>
          <w:tcPr>
            <w:tcW w:w="1512" w:type="dxa"/>
            <w:vAlign w:val="center"/>
          </w:tcPr>
          <w:p w14:paraId="17FB83D1" w14:textId="028871E2" w:rsidR="00442B69" w:rsidRPr="005B2FF2" w:rsidRDefault="008E5120" w:rsidP="0069346D">
            <w:pPr>
              <w:jc w:val="center"/>
              <w:rPr>
                <w:rFonts w:ascii="Arial" w:hAnsi="Arial" w:cs="Arial"/>
                <w:sz w:val="24"/>
                <w:szCs w:val="24"/>
              </w:rPr>
            </w:pPr>
            <w:r w:rsidRPr="005B2FF2">
              <w:rPr>
                <w:rFonts w:ascii="Arial" w:hAnsi="Arial" w:cs="Arial"/>
                <w:sz w:val="24"/>
                <w:szCs w:val="24"/>
              </w:rPr>
              <w:t>17,938</w:t>
            </w:r>
          </w:p>
        </w:tc>
      </w:tr>
      <w:tr w:rsidR="00442B69" w:rsidRPr="005B2FF2" w14:paraId="491D530A" w14:textId="77777777" w:rsidTr="67E4F2E8">
        <w:tc>
          <w:tcPr>
            <w:tcW w:w="4678" w:type="dxa"/>
          </w:tcPr>
          <w:p w14:paraId="4379338E" w14:textId="77777777" w:rsidR="00442B69" w:rsidRPr="005B2FF2" w:rsidRDefault="00442B69" w:rsidP="0069346D">
            <w:pPr>
              <w:rPr>
                <w:rFonts w:ascii="Arial" w:hAnsi="Arial" w:cs="Arial"/>
                <w:sz w:val="24"/>
                <w:szCs w:val="24"/>
              </w:rPr>
            </w:pPr>
            <w:r w:rsidRPr="005B2FF2">
              <w:rPr>
                <w:rFonts w:ascii="Arial" w:hAnsi="Arial" w:cs="Arial"/>
                <w:sz w:val="24"/>
                <w:szCs w:val="24"/>
              </w:rPr>
              <w:t>Online Debtor’s application Bankruptcy orders</w:t>
            </w:r>
          </w:p>
        </w:tc>
        <w:tc>
          <w:tcPr>
            <w:tcW w:w="1512" w:type="dxa"/>
            <w:vAlign w:val="center"/>
          </w:tcPr>
          <w:p w14:paraId="1BBBB637" w14:textId="7057039D" w:rsidR="00442B69" w:rsidRPr="005B2FF2" w:rsidRDefault="008E5120" w:rsidP="0069346D">
            <w:pPr>
              <w:jc w:val="center"/>
              <w:rPr>
                <w:rFonts w:ascii="Arial" w:hAnsi="Arial" w:cs="Arial"/>
                <w:sz w:val="24"/>
                <w:szCs w:val="24"/>
              </w:rPr>
            </w:pPr>
            <w:r w:rsidRPr="005B2FF2">
              <w:rPr>
                <w:rFonts w:ascii="Arial" w:hAnsi="Arial" w:cs="Arial"/>
                <w:sz w:val="24"/>
                <w:szCs w:val="24"/>
              </w:rPr>
              <w:t>5,558</w:t>
            </w:r>
          </w:p>
        </w:tc>
        <w:tc>
          <w:tcPr>
            <w:tcW w:w="1512" w:type="dxa"/>
            <w:vAlign w:val="center"/>
          </w:tcPr>
          <w:p w14:paraId="0B4A177A" w14:textId="77777777" w:rsidR="00442B69" w:rsidRPr="005B2FF2" w:rsidRDefault="00442B69" w:rsidP="0069346D">
            <w:pPr>
              <w:jc w:val="center"/>
              <w:rPr>
                <w:rFonts w:ascii="Arial" w:hAnsi="Arial" w:cs="Arial"/>
                <w:sz w:val="24"/>
                <w:szCs w:val="24"/>
              </w:rPr>
            </w:pPr>
            <w:r w:rsidRPr="005B2FF2">
              <w:rPr>
                <w:rFonts w:ascii="Arial" w:hAnsi="Arial" w:cs="Arial"/>
                <w:sz w:val="24"/>
                <w:szCs w:val="24"/>
              </w:rPr>
              <w:t>6,669</w:t>
            </w:r>
          </w:p>
        </w:tc>
        <w:tc>
          <w:tcPr>
            <w:tcW w:w="1512" w:type="dxa"/>
            <w:vAlign w:val="center"/>
          </w:tcPr>
          <w:p w14:paraId="34735F57" w14:textId="32C96B9A" w:rsidR="00442B69" w:rsidRPr="005B2FF2" w:rsidRDefault="008E5120" w:rsidP="0069346D">
            <w:pPr>
              <w:jc w:val="center"/>
              <w:rPr>
                <w:rFonts w:ascii="Arial" w:hAnsi="Arial" w:cs="Arial"/>
                <w:sz w:val="24"/>
                <w:szCs w:val="24"/>
              </w:rPr>
            </w:pPr>
            <w:r w:rsidRPr="005B2FF2">
              <w:rPr>
                <w:rFonts w:ascii="Arial" w:hAnsi="Arial" w:cs="Arial"/>
                <w:sz w:val="24"/>
                <w:szCs w:val="24"/>
              </w:rPr>
              <w:t>9,830</w:t>
            </w:r>
          </w:p>
        </w:tc>
      </w:tr>
      <w:tr w:rsidR="00442B69" w:rsidRPr="005B2FF2" w14:paraId="78D5D3C6" w14:textId="77777777" w:rsidTr="67E4F2E8">
        <w:tc>
          <w:tcPr>
            <w:tcW w:w="4678" w:type="dxa"/>
          </w:tcPr>
          <w:p w14:paraId="05077696" w14:textId="13B5DF59" w:rsidR="00442B69" w:rsidRPr="005B2FF2" w:rsidRDefault="00442B69" w:rsidP="0069346D">
            <w:pPr>
              <w:rPr>
                <w:rFonts w:ascii="Arial" w:hAnsi="Arial" w:cs="Arial"/>
                <w:sz w:val="24"/>
                <w:szCs w:val="24"/>
              </w:rPr>
            </w:pPr>
            <w:r w:rsidRPr="005B2FF2">
              <w:rPr>
                <w:rFonts w:ascii="Arial" w:hAnsi="Arial" w:cs="Arial"/>
                <w:sz w:val="24"/>
                <w:szCs w:val="24"/>
              </w:rPr>
              <w:t>Breathing Space</w:t>
            </w:r>
            <w:r w:rsidR="00D91656">
              <w:rPr>
                <w:rStyle w:val="FootnoteReference"/>
                <w:rFonts w:ascii="Arial" w:hAnsi="Arial" w:cs="Arial"/>
                <w:sz w:val="24"/>
                <w:szCs w:val="24"/>
              </w:rPr>
              <w:footnoteReference w:id="4"/>
            </w:r>
            <w:r w:rsidRPr="005B2FF2">
              <w:rPr>
                <w:rFonts w:ascii="Arial" w:hAnsi="Arial" w:cs="Arial"/>
                <w:sz w:val="24"/>
                <w:szCs w:val="24"/>
              </w:rPr>
              <w:t xml:space="preserve"> applications granted</w:t>
            </w:r>
          </w:p>
        </w:tc>
        <w:tc>
          <w:tcPr>
            <w:tcW w:w="1512" w:type="dxa"/>
            <w:vAlign w:val="center"/>
          </w:tcPr>
          <w:p w14:paraId="0A5D04B4" w14:textId="61B9A45C" w:rsidR="00442B69" w:rsidRPr="005B2FF2" w:rsidRDefault="004D59FF" w:rsidP="0069346D">
            <w:pPr>
              <w:jc w:val="center"/>
              <w:rPr>
                <w:rFonts w:ascii="Arial" w:hAnsi="Arial" w:cs="Arial"/>
                <w:sz w:val="24"/>
                <w:szCs w:val="24"/>
              </w:rPr>
            </w:pPr>
            <w:r w:rsidRPr="005B2FF2">
              <w:rPr>
                <w:rFonts w:ascii="Arial" w:hAnsi="Arial" w:cs="Arial"/>
                <w:sz w:val="24"/>
                <w:szCs w:val="24"/>
              </w:rPr>
              <w:t>76,599</w:t>
            </w:r>
          </w:p>
        </w:tc>
        <w:tc>
          <w:tcPr>
            <w:tcW w:w="1512" w:type="dxa"/>
            <w:vAlign w:val="center"/>
          </w:tcPr>
          <w:p w14:paraId="2D8A2750" w14:textId="77777777" w:rsidR="00442B69" w:rsidRPr="005B2FF2" w:rsidRDefault="00442B69" w:rsidP="0069346D">
            <w:pPr>
              <w:jc w:val="center"/>
              <w:rPr>
                <w:rFonts w:ascii="Arial" w:hAnsi="Arial" w:cs="Arial"/>
                <w:sz w:val="24"/>
                <w:szCs w:val="24"/>
              </w:rPr>
            </w:pPr>
            <w:r w:rsidRPr="005B2FF2">
              <w:rPr>
                <w:rFonts w:ascii="Arial" w:hAnsi="Arial" w:cs="Arial"/>
                <w:sz w:val="24"/>
                <w:szCs w:val="24"/>
              </w:rPr>
              <w:t>58,476</w:t>
            </w:r>
          </w:p>
        </w:tc>
        <w:tc>
          <w:tcPr>
            <w:tcW w:w="1512" w:type="dxa"/>
            <w:vAlign w:val="center"/>
          </w:tcPr>
          <w:p w14:paraId="2812EB33" w14:textId="11A87F04" w:rsidR="00442B69" w:rsidRPr="005B2FF2" w:rsidRDefault="004D59FF" w:rsidP="0069346D">
            <w:pPr>
              <w:jc w:val="center"/>
              <w:rPr>
                <w:rFonts w:ascii="Arial" w:hAnsi="Arial" w:cs="Arial"/>
                <w:sz w:val="24"/>
                <w:szCs w:val="24"/>
              </w:rPr>
            </w:pPr>
            <w:r w:rsidRPr="005B2FF2">
              <w:rPr>
                <w:rFonts w:ascii="Arial" w:hAnsi="Arial" w:cs="Arial"/>
                <w:sz w:val="24"/>
                <w:szCs w:val="24"/>
              </w:rPr>
              <w:t>-</w:t>
            </w:r>
          </w:p>
        </w:tc>
      </w:tr>
      <w:tr w:rsidR="00442B69" w:rsidRPr="005B2FF2" w14:paraId="714BD939" w14:textId="77777777" w:rsidTr="67E4F2E8">
        <w:tc>
          <w:tcPr>
            <w:tcW w:w="4678" w:type="dxa"/>
          </w:tcPr>
          <w:p w14:paraId="3E2A4160" w14:textId="77777777" w:rsidR="00442B69" w:rsidRPr="005B2FF2" w:rsidRDefault="00442B69" w:rsidP="0069346D">
            <w:pPr>
              <w:rPr>
                <w:rFonts w:ascii="Arial" w:hAnsi="Arial" w:cs="Arial"/>
                <w:sz w:val="24"/>
                <w:szCs w:val="24"/>
              </w:rPr>
            </w:pPr>
            <w:r w:rsidRPr="005B2FF2">
              <w:rPr>
                <w:rFonts w:ascii="Arial" w:hAnsi="Arial" w:cs="Arial"/>
                <w:sz w:val="24"/>
                <w:szCs w:val="24"/>
              </w:rPr>
              <w:t>Breathing Space applications granted for people in a mental health crisis</w:t>
            </w:r>
          </w:p>
        </w:tc>
        <w:tc>
          <w:tcPr>
            <w:tcW w:w="1512" w:type="dxa"/>
            <w:vAlign w:val="center"/>
          </w:tcPr>
          <w:p w14:paraId="761ACFD2" w14:textId="39A4DE9B" w:rsidR="00442B69" w:rsidRPr="005B2FF2" w:rsidRDefault="004D59FF" w:rsidP="0069346D">
            <w:pPr>
              <w:jc w:val="center"/>
              <w:rPr>
                <w:rFonts w:ascii="Arial" w:hAnsi="Arial" w:cs="Arial"/>
                <w:sz w:val="24"/>
                <w:szCs w:val="24"/>
              </w:rPr>
            </w:pPr>
            <w:r w:rsidRPr="005B2FF2">
              <w:rPr>
                <w:rFonts w:ascii="Arial" w:hAnsi="Arial" w:cs="Arial"/>
                <w:sz w:val="24"/>
                <w:szCs w:val="24"/>
              </w:rPr>
              <w:t>1,341</w:t>
            </w:r>
          </w:p>
        </w:tc>
        <w:tc>
          <w:tcPr>
            <w:tcW w:w="1512" w:type="dxa"/>
            <w:vAlign w:val="center"/>
          </w:tcPr>
          <w:p w14:paraId="7DA3A438" w14:textId="77777777" w:rsidR="00442B69" w:rsidRPr="005B2FF2" w:rsidRDefault="00442B69" w:rsidP="0069346D">
            <w:pPr>
              <w:jc w:val="center"/>
              <w:rPr>
                <w:rFonts w:ascii="Arial" w:hAnsi="Arial" w:cs="Arial"/>
                <w:sz w:val="24"/>
                <w:szCs w:val="24"/>
              </w:rPr>
            </w:pPr>
            <w:r w:rsidRPr="005B2FF2">
              <w:rPr>
                <w:rFonts w:ascii="Arial" w:hAnsi="Arial" w:cs="Arial"/>
                <w:sz w:val="24"/>
                <w:szCs w:val="24"/>
              </w:rPr>
              <w:t>908</w:t>
            </w:r>
          </w:p>
        </w:tc>
        <w:tc>
          <w:tcPr>
            <w:tcW w:w="1512" w:type="dxa"/>
            <w:vAlign w:val="center"/>
          </w:tcPr>
          <w:p w14:paraId="09DFFF25" w14:textId="6EC5F23E" w:rsidR="00442B69" w:rsidRPr="005B2FF2" w:rsidRDefault="004D59FF" w:rsidP="0069346D">
            <w:pPr>
              <w:jc w:val="center"/>
              <w:rPr>
                <w:rFonts w:ascii="Arial" w:hAnsi="Arial" w:cs="Arial"/>
                <w:sz w:val="24"/>
                <w:szCs w:val="24"/>
              </w:rPr>
            </w:pPr>
            <w:r w:rsidRPr="005B2FF2">
              <w:rPr>
                <w:rFonts w:ascii="Arial" w:hAnsi="Arial" w:cs="Arial"/>
                <w:sz w:val="24"/>
                <w:szCs w:val="24"/>
              </w:rPr>
              <w:t>-</w:t>
            </w:r>
          </w:p>
        </w:tc>
      </w:tr>
      <w:tr w:rsidR="00442B69" w:rsidRPr="005B2FF2" w14:paraId="6B86BE90" w14:textId="77777777" w:rsidTr="67E4F2E8">
        <w:tc>
          <w:tcPr>
            <w:tcW w:w="4678" w:type="dxa"/>
          </w:tcPr>
          <w:p w14:paraId="05D9550C" w14:textId="77777777" w:rsidR="00442B69" w:rsidRPr="005B2FF2" w:rsidRDefault="00442B69" w:rsidP="0069346D">
            <w:pPr>
              <w:rPr>
                <w:rFonts w:ascii="Arial" w:hAnsi="Arial" w:cs="Arial"/>
                <w:sz w:val="24"/>
                <w:szCs w:val="24"/>
              </w:rPr>
            </w:pPr>
            <w:r w:rsidRPr="005B2FF2">
              <w:rPr>
                <w:rFonts w:ascii="Arial" w:hAnsi="Arial" w:cs="Arial"/>
                <w:sz w:val="24"/>
                <w:szCs w:val="24"/>
              </w:rPr>
              <w:t>Creditor petition bankruptcy orders</w:t>
            </w:r>
          </w:p>
        </w:tc>
        <w:tc>
          <w:tcPr>
            <w:tcW w:w="1512" w:type="dxa"/>
            <w:vAlign w:val="center"/>
          </w:tcPr>
          <w:p w14:paraId="7DA07237" w14:textId="4AE99E35" w:rsidR="00442B69" w:rsidRPr="005B2FF2" w:rsidRDefault="004D59FF" w:rsidP="0069346D">
            <w:pPr>
              <w:jc w:val="center"/>
              <w:rPr>
                <w:rFonts w:ascii="Arial" w:hAnsi="Arial" w:cs="Arial"/>
                <w:sz w:val="24"/>
                <w:szCs w:val="24"/>
              </w:rPr>
            </w:pPr>
            <w:r w:rsidRPr="005B2FF2">
              <w:rPr>
                <w:rFonts w:ascii="Arial" w:hAnsi="Arial" w:cs="Arial"/>
                <w:sz w:val="24"/>
                <w:szCs w:val="24"/>
              </w:rPr>
              <w:t>1,194</w:t>
            </w:r>
          </w:p>
        </w:tc>
        <w:tc>
          <w:tcPr>
            <w:tcW w:w="1512" w:type="dxa"/>
            <w:vAlign w:val="center"/>
          </w:tcPr>
          <w:p w14:paraId="0F4AA56A" w14:textId="77777777" w:rsidR="00442B69" w:rsidRPr="005B2FF2" w:rsidRDefault="00442B69" w:rsidP="0069346D">
            <w:pPr>
              <w:jc w:val="center"/>
              <w:rPr>
                <w:rFonts w:ascii="Arial" w:hAnsi="Arial" w:cs="Arial"/>
                <w:sz w:val="24"/>
                <w:szCs w:val="24"/>
              </w:rPr>
            </w:pPr>
            <w:r w:rsidRPr="005B2FF2">
              <w:rPr>
                <w:rFonts w:ascii="Arial" w:hAnsi="Arial" w:cs="Arial"/>
                <w:sz w:val="24"/>
                <w:szCs w:val="24"/>
              </w:rPr>
              <w:t>1,089</w:t>
            </w:r>
          </w:p>
        </w:tc>
        <w:tc>
          <w:tcPr>
            <w:tcW w:w="1512" w:type="dxa"/>
            <w:vAlign w:val="center"/>
          </w:tcPr>
          <w:p w14:paraId="3DB889AE" w14:textId="17DB9C2A" w:rsidR="00442B69" w:rsidRPr="005B2FF2" w:rsidRDefault="00CB1A82" w:rsidP="0069346D">
            <w:pPr>
              <w:jc w:val="center"/>
              <w:rPr>
                <w:rFonts w:ascii="Arial" w:hAnsi="Arial" w:cs="Arial"/>
                <w:sz w:val="24"/>
                <w:szCs w:val="24"/>
              </w:rPr>
            </w:pPr>
            <w:r w:rsidRPr="005B2FF2">
              <w:rPr>
                <w:rFonts w:ascii="Arial" w:hAnsi="Arial" w:cs="Arial"/>
                <w:sz w:val="24"/>
                <w:szCs w:val="24"/>
              </w:rPr>
              <w:t>999</w:t>
            </w:r>
          </w:p>
        </w:tc>
      </w:tr>
      <w:tr w:rsidR="00442B69" w:rsidRPr="005B2FF2" w14:paraId="63A84C9E" w14:textId="77777777" w:rsidTr="67E4F2E8">
        <w:tc>
          <w:tcPr>
            <w:tcW w:w="4678" w:type="dxa"/>
          </w:tcPr>
          <w:p w14:paraId="2B4978CC" w14:textId="77777777" w:rsidR="00442B69" w:rsidRPr="005B2FF2" w:rsidRDefault="00442B69" w:rsidP="0069346D">
            <w:pPr>
              <w:rPr>
                <w:rFonts w:ascii="Arial" w:hAnsi="Arial" w:cs="Arial"/>
                <w:sz w:val="24"/>
                <w:szCs w:val="24"/>
              </w:rPr>
            </w:pPr>
            <w:r w:rsidRPr="005B2FF2">
              <w:rPr>
                <w:rFonts w:ascii="Arial" w:hAnsi="Arial" w:cs="Arial"/>
                <w:sz w:val="24"/>
                <w:szCs w:val="24"/>
              </w:rPr>
              <w:t>Redundancy payment claims</w:t>
            </w:r>
          </w:p>
        </w:tc>
        <w:tc>
          <w:tcPr>
            <w:tcW w:w="1512" w:type="dxa"/>
            <w:vAlign w:val="center"/>
          </w:tcPr>
          <w:p w14:paraId="3CAC05E6" w14:textId="0D7AE92E" w:rsidR="00442B69" w:rsidRPr="005B2FF2" w:rsidRDefault="00CB1A82" w:rsidP="0069346D">
            <w:pPr>
              <w:jc w:val="center"/>
              <w:rPr>
                <w:rFonts w:ascii="Arial" w:hAnsi="Arial" w:cs="Arial"/>
                <w:sz w:val="24"/>
                <w:szCs w:val="24"/>
              </w:rPr>
            </w:pPr>
            <w:r w:rsidRPr="005B2FF2">
              <w:rPr>
                <w:rFonts w:ascii="Arial" w:hAnsi="Arial" w:cs="Arial"/>
                <w:sz w:val="24"/>
                <w:szCs w:val="24"/>
              </w:rPr>
              <w:t>59,234</w:t>
            </w:r>
          </w:p>
        </w:tc>
        <w:tc>
          <w:tcPr>
            <w:tcW w:w="1512" w:type="dxa"/>
            <w:vAlign w:val="center"/>
          </w:tcPr>
          <w:p w14:paraId="2E6B0F97" w14:textId="77777777" w:rsidR="00442B69" w:rsidRPr="005B2FF2" w:rsidRDefault="00442B69" w:rsidP="0069346D">
            <w:pPr>
              <w:jc w:val="center"/>
              <w:rPr>
                <w:rFonts w:ascii="Arial" w:hAnsi="Arial" w:cs="Arial"/>
                <w:sz w:val="24"/>
                <w:szCs w:val="24"/>
              </w:rPr>
            </w:pPr>
            <w:r w:rsidRPr="005B2FF2">
              <w:rPr>
                <w:rFonts w:ascii="Arial" w:hAnsi="Arial" w:cs="Arial"/>
                <w:sz w:val="24"/>
                <w:szCs w:val="24"/>
              </w:rPr>
              <w:t>44,895</w:t>
            </w:r>
          </w:p>
        </w:tc>
        <w:tc>
          <w:tcPr>
            <w:tcW w:w="1512" w:type="dxa"/>
            <w:vAlign w:val="center"/>
          </w:tcPr>
          <w:p w14:paraId="5C41CED3" w14:textId="7CC04F6E" w:rsidR="00442B69" w:rsidRPr="005B2FF2" w:rsidRDefault="00CB1A82" w:rsidP="0069346D">
            <w:pPr>
              <w:jc w:val="center"/>
              <w:rPr>
                <w:rFonts w:ascii="Arial" w:hAnsi="Arial" w:cs="Arial"/>
                <w:sz w:val="24"/>
                <w:szCs w:val="24"/>
              </w:rPr>
            </w:pPr>
            <w:r w:rsidRPr="005B2FF2">
              <w:rPr>
                <w:rFonts w:ascii="Arial" w:hAnsi="Arial" w:cs="Arial"/>
                <w:sz w:val="24"/>
                <w:szCs w:val="24"/>
              </w:rPr>
              <w:t>96,219</w:t>
            </w:r>
          </w:p>
        </w:tc>
      </w:tr>
      <w:tr w:rsidR="00442B69" w:rsidRPr="005B2FF2" w14:paraId="7F789EFD" w14:textId="77777777" w:rsidTr="67E4F2E8">
        <w:tc>
          <w:tcPr>
            <w:tcW w:w="4678" w:type="dxa"/>
          </w:tcPr>
          <w:p w14:paraId="4A902CAE" w14:textId="77777777" w:rsidR="00442B69" w:rsidRPr="005B2FF2" w:rsidRDefault="00442B69" w:rsidP="0069346D">
            <w:pPr>
              <w:rPr>
                <w:rFonts w:ascii="Arial" w:hAnsi="Arial" w:cs="Arial"/>
                <w:sz w:val="24"/>
                <w:szCs w:val="24"/>
              </w:rPr>
            </w:pPr>
            <w:r w:rsidRPr="005B2FF2">
              <w:rPr>
                <w:rFonts w:ascii="Arial" w:hAnsi="Arial" w:cs="Arial"/>
                <w:sz w:val="24"/>
                <w:szCs w:val="24"/>
              </w:rPr>
              <w:t>Compulsory liquidations</w:t>
            </w:r>
          </w:p>
        </w:tc>
        <w:tc>
          <w:tcPr>
            <w:tcW w:w="1512" w:type="dxa"/>
            <w:vAlign w:val="center"/>
          </w:tcPr>
          <w:p w14:paraId="180EDC8A" w14:textId="22D01064" w:rsidR="00442B69" w:rsidRPr="005B2FF2" w:rsidRDefault="00CB1A82" w:rsidP="0069346D">
            <w:pPr>
              <w:jc w:val="center"/>
              <w:rPr>
                <w:rFonts w:ascii="Arial" w:hAnsi="Arial" w:cs="Arial"/>
                <w:sz w:val="24"/>
                <w:szCs w:val="24"/>
              </w:rPr>
            </w:pPr>
            <w:r w:rsidRPr="005B2FF2">
              <w:rPr>
                <w:rFonts w:ascii="Arial" w:hAnsi="Arial" w:cs="Arial"/>
                <w:sz w:val="24"/>
                <w:szCs w:val="24"/>
              </w:rPr>
              <w:t>2,287</w:t>
            </w:r>
          </w:p>
        </w:tc>
        <w:tc>
          <w:tcPr>
            <w:tcW w:w="1512" w:type="dxa"/>
            <w:vAlign w:val="center"/>
          </w:tcPr>
          <w:p w14:paraId="0D2F5EFF" w14:textId="77777777" w:rsidR="00442B69" w:rsidRPr="005B2FF2" w:rsidRDefault="00442B69" w:rsidP="0069346D">
            <w:pPr>
              <w:jc w:val="center"/>
              <w:rPr>
                <w:rFonts w:ascii="Arial" w:hAnsi="Arial" w:cs="Arial"/>
                <w:sz w:val="24"/>
                <w:szCs w:val="24"/>
              </w:rPr>
            </w:pPr>
            <w:r w:rsidRPr="005B2FF2">
              <w:rPr>
                <w:rFonts w:ascii="Arial" w:hAnsi="Arial" w:cs="Arial"/>
                <w:sz w:val="24"/>
                <w:szCs w:val="24"/>
              </w:rPr>
              <w:t>712</w:t>
            </w:r>
          </w:p>
        </w:tc>
        <w:tc>
          <w:tcPr>
            <w:tcW w:w="1512" w:type="dxa"/>
            <w:vAlign w:val="center"/>
          </w:tcPr>
          <w:p w14:paraId="6D5C0D56" w14:textId="2156B212" w:rsidR="00442B69" w:rsidRPr="005B2FF2" w:rsidRDefault="00936485" w:rsidP="0069346D">
            <w:pPr>
              <w:jc w:val="center"/>
              <w:rPr>
                <w:rFonts w:ascii="Arial" w:hAnsi="Arial" w:cs="Arial"/>
                <w:sz w:val="24"/>
                <w:szCs w:val="24"/>
              </w:rPr>
            </w:pPr>
            <w:r w:rsidRPr="005B2FF2">
              <w:rPr>
                <w:rFonts w:ascii="Arial" w:hAnsi="Arial" w:cs="Arial"/>
                <w:sz w:val="24"/>
                <w:szCs w:val="24"/>
              </w:rPr>
              <w:t>769</w:t>
            </w:r>
          </w:p>
        </w:tc>
      </w:tr>
    </w:tbl>
    <w:p w14:paraId="198DDAF2" w14:textId="52F0A79B" w:rsidR="007824A2" w:rsidRDefault="007824A2"/>
    <w:p w14:paraId="755ACE0E" w14:textId="72041145" w:rsidR="007824A2" w:rsidRDefault="007824A2"/>
    <w:p w14:paraId="21176A1F" w14:textId="77777777" w:rsidR="007824A2" w:rsidRDefault="007824A2"/>
    <w:tbl>
      <w:tblPr>
        <w:tblStyle w:val="TableGrid"/>
        <w:tblW w:w="9214" w:type="dxa"/>
        <w:tblInd w:w="-5" w:type="dxa"/>
        <w:tblLook w:val="04A0" w:firstRow="1" w:lastRow="0" w:firstColumn="1" w:lastColumn="0" w:noHBand="0" w:noVBand="1"/>
      </w:tblPr>
      <w:tblGrid>
        <w:gridCol w:w="4678"/>
        <w:gridCol w:w="1512"/>
        <w:gridCol w:w="1512"/>
        <w:gridCol w:w="1512"/>
      </w:tblGrid>
      <w:tr w:rsidR="00442B69" w:rsidRPr="005B2FF2" w14:paraId="0F727C9D" w14:textId="77777777" w:rsidTr="67E4F2E8">
        <w:trPr>
          <w:trHeight w:val="465"/>
        </w:trPr>
        <w:tc>
          <w:tcPr>
            <w:tcW w:w="9214" w:type="dxa"/>
            <w:gridSpan w:val="4"/>
            <w:shd w:val="clear" w:color="auto" w:fill="D9E2F3" w:themeFill="accent1" w:themeFillTint="33"/>
            <w:vAlign w:val="center"/>
          </w:tcPr>
          <w:p w14:paraId="51784EC3" w14:textId="77777777" w:rsidR="00442B69" w:rsidRPr="005B2FF2" w:rsidRDefault="00442B69" w:rsidP="0069346D">
            <w:pPr>
              <w:rPr>
                <w:rFonts w:ascii="Arial" w:hAnsi="Arial" w:cs="Arial"/>
                <w:b/>
                <w:bCs/>
                <w:sz w:val="24"/>
                <w:szCs w:val="24"/>
              </w:rPr>
            </w:pPr>
          </w:p>
        </w:tc>
      </w:tr>
      <w:tr w:rsidR="00442B69" w:rsidRPr="005B2FF2" w14:paraId="02ED3A69" w14:textId="77777777" w:rsidTr="67E4F2E8">
        <w:tc>
          <w:tcPr>
            <w:tcW w:w="9214" w:type="dxa"/>
            <w:gridSpan w:val="4"/>
            <w:vAlign w:val="center"/>
          </w:tcPr>
          <w:p w14:paraId="36234A7C" w14:textId="77777777" w:rsidR="00442B69" w:rsidRPr="005B2FF2" w:rsidRDefault="00442B69" w:rsidP="0069346D">
            <w:pPr>
              <w:rPr>
                <w:rFonts w:ascii="Arial" w:hAnsi="Arial" w:cs="Arial"/>
                <w:sz w:val="24"/>
                <w:szCs w:val="24"/>
              </w:rPr>
            </w:pPr>
            <w:r w:rsidRPr="005B2FF2">
              <w:rPr>
                <w:rFonts w:ascii="Arial" w:hAnsi="Arial" w:cs="Arial"/>
                <w:b/>
                <w:bCs/>
                <w:sz w:val="24"/>
                <w:szCs w:val="24"/>
              </w:rPr>
              <w:t>Maximising returns to creditors</w:t>
            </w:r>
          </w:p>
        </w:tc>
      </w:tr>
      <w:tr w:rsidR="00920061" w:rsidRPr="005B2FF2" w14:paraId="0F991FEF" w14:textId="77777777" w:rsidTr="67E4F2E8">
        <w:tc>
          <w:tcPr>
            <w:tcW w:w="4678" w:type="dxa"/>
          </w:tcPr>
          <w:p w14:paraId="3BD0069D" w14:textId="77777777" w:rsidR="00920061" w:rsidRPr="005B2FF2" w:rsidRDefault="00920061" w:rsidP="00920061">
            <w:pPr>
              <w:rPr>
                <w:rFonts w:ascii="Arial" w:hAnsi="Arial" w:cs="Arial"/>
                <w:sz w:val="24"/>
                <w:szCs w:val="24"/>
              </w:rPr>
            </w:pPr>
          </w:p>
        </w:tc>
        <w:tc>
          <w:tcPr>
            <w:tcW w:w="1512" w:type="dxa"/>
            <w:vAlign w:val="center"/>
          </w:tcPr>
          <w:p w14:paraId="369A9877" w14:textId="4A0C523C" w:rsidR="00920061" w:rsidRPr="005B2FF2" w:rsidRDefault="00C85293" w:rsidP="00920061">
            <w:pPr>
              <w:jc w:val="center"/>
              <w:rPr>
                <w:rFonts w:ascii="Arial" w:hAnsi="Arial" w:cs="Arial"/>
                <w:sz w:val="24"/>
                <w:szCs w:val="24"/>
              </w:rPr>
            </w:pPr>
            <w:r>
              <w:rPr>
                <w:rFonts w:ascii="Arial" w:hAnsi="Arial" w:cs="Arial"/>
                <w:b/>
                <w:bCs/>
                <w:sz w:val="24"/>
                <w:szCs w:val="24"/>
              </w:rPr>
              <w:t>20</w:t>
            </w:r>
            <w:r w:rsidR="00920061" w:rsidRPr="005B2FF2">
              <w:rPr>
                <w:rFonts w:ascii="Arial" w:hAnsi="Arial" w:cs="Arial"/>
                <w:b/>
                <w:bCs/>
                <w:sz w:val="24"/>
                <w:szCs w:val="24"/>
              </w:rPr>
              <w:t>22</w:t>
            </w:r>
            <w:r>
              <w:rPr>
                <w:rFonts w:ascii="Arial" w:hAnsi="Arial" w:cs="Arial"/>
                <w:b/>
                <w:bCs/>
                <w:sz w:val="24"/>
                <w:szCs w:val="24"/>
              </w:rPr>
              <w:t>-</w:t>
            </w:r>
            <w:r w:rsidR="00920061" w:rsidRPr="005B2FF2">
              <w:rPr>
                <w:rFonts w:ascii="Arial" w:hAnsi="Arial" w:cs="Arial"/>
                <w:b/>
                <w:bCs/>
                <w:sz w:val="24"/>
                <w:szCs w:val="24"/>
              </w:rPr>
              <w:t>23</w:t>
            </w:r>
          </w:p>
        </w:tc>
        <w:tc>
          <w:tcPr>
            <w:tcW w:w="1512" w:type="dxa"/>
            <w:vAlign w:val="center"/>
          </w:tcPr>
          <w:p w14:paraId="63D7E87E" w14:textId="23387625" w:rsidR="00920061" w:rsidRPr="005B2FF2" w:rsidRDefault="00C85293" w:rsidP="00920061">
            <w:pPr>
              <w:jc w:val="center"/>
              <w:rPr>
                <w:rFonts w:ascii="Arial" w:hAnsi="Arial" w:cs="Arial"/>
                <w:sz w:val="24"/>
                <w:szCs w:val="24"/>
              </w:rPr>
            </w:pPr>
            <w:r>
              <w:rPr>
                <w:rFonts w:ascii="Arial" w:hAnsi="Arial" w:cs="Arial"/>
                <w:b/>
                <w:bCs/>
                <w:sz w:val="24"/>
                <w:szCs w:val="24"/>
              </w:rPr>
              <w:t>20</w:t>
            </w:r>
            <w:r w:rsidR="00920061" w:rsidRPr="005B2FF2">
              <w:rPr>
                <w:rFonts w:ascii="Arial" w:hAnsi="Arial" w:cs="Arial"/>
                <w:b/>
                <w:bCs/>
                <w:sz w:val="24"/>
                <w:szCs w:val="24"/>
              </w:rPr>
              <w:t>21</w:t>
            </w:r>
            <w:r>
              <w:rPr>
                <w:rFonts w:ascii="Arial" w:hAnsi="Arial" w:cs="Arial"/>
                <w:b/>
                <w:bCs/>
                <w:sz w:val="24"/>
                <w:szCs w:val="24"/>
              </w:rPr>
              <w:t>-</w:t>
            </w:r>
            <w:r w:rsidR="00920061" w:rsidRPr="005B2FF2">
              <w:rPr>
                <w:rFonts w:ascii="Arial" w:hAnsi="Arial" w:cs="Arial"/>
                <w:b/>
                <w:bCs/>
                <w:sz w:val="24"/>
                <w:szCs w:val="24"/>
              </w:rPr>
              <w:t>22</w:t>
            </w:r>
          </w:p>
        </w:tc>
        <w:tc>
          <w:tcPr>
            <w:tcW w:w="1512" w:type="dxa"/>
            <w:vAlign w:val="center"/>
          </w:tcPr>
          <w:p w14:paraId="6CFF0CC0" w14:textId="5A442D2F" w:rsidR="00920061" w:rsidRPr="005B2FF2" w:rsidRDefault="00C85293" w:rsidP="00920061">
            <w:pPr>
              <w:jc w:val="center"/>
              <w:rPr>
                <w:rFonts w:ascii="Arial" w:hAnsi="Arial" w:cs="Arial"/>
                <w:sz w:val="24"/>
                <w:szCs w:val="24"/>
              </w:rPr>
            </w:pPr>
            <w:r>
              <w:rPr>
                <w:rFonts w:ascii="Arial" w:hAnsi="Arial" w:cs="Arial"/>
                <w:b/>
                <w:bCs/>
                <w:sz w:val="24"/>
                <w:szCs w:val="24"/>
              </w:rPr>
              <w:t>20</w:t>
            </w:r>
            <w:r w:rsidR="00920061" w:rsidRPr="005B2FF2">
              <w:rPr>
                <w:rFonts w:ascii="Arial" w:hAnsi="Arial" w:cs="Arial"/>
                <w:b/>
                <w:bCs/>
                <w:sz w:val="24"/>
                <w:szCs w:val="24"/>
              </w:rPr>
              <w:t>20</w:t>
            </w:r>
            <w:r>
              <w:rPr>
                <w:rFonts w:ascii="Arial" w:hAnsi="Arial" w:cs="Arial"/>
                <w:b/>
                <w:bCs/>
                <w:sz w:val="24"/>
                <w:szCs w:val="24"/>
              </w:rPr>
              <w:t>-</w:t>
            </w:r>
            <w:r w:rsidR="00920061" w:rsidRPr="005B2FF2">
              <w:rPr>
                <w:rFonts w:ascii="Arial" w:hAnsi="Arial" w:cs="Arial"/>
                <w:b/>
                <w:bCs/>
                <w:sz w:val="24"/>
                <w:szCs w:val="24"/>
              </w:rPr>
              <w:t>21</w:t>
            </w:r>
          </w:p>
        </w:tc>
      </w:tr>
      <w:tr w:rsidR="00920061" w:rsidRPr="005B2FF2" w14:paraId="5E5B1FA8" w14:textId="77777777" w:rsidTr="67E4F2E8">
        <w:tc>
          <w:tcPr>
            <w:tcW w:w="4678" w:type="dxa"/>
          </w:tcPr>
          <w:p w14:paraId="61E68CEF" w14:textId="77777777" w:rsidR="00920061" w:rsidRPr="005B2FF2" w:rsidRDefault="00920061" w:rsidP="00920061">
            <w:pPr>
              <w:rPr>
                <w:rFonts w:ascii="Arial" w:hAnsi="Arial" w:cs="Arial"/>
                <w:sz w:val="24"/>
                <w:szCs w:val="24"/>
              </w:rPr>
            </w:pPr>
            <w:r w:rsidRPr="005B2FF2">
              <w:rPr>
                <w:rFonts w:ascii="Arial" w:hAnsi="Arial" w:cs="Arial"/>
                <w:sz w:val="24"/>
                <w:szCs w:val="24"/>
              </w:rPr>
              <w:t>Dividends returned to creditors</w:t>
            </w:r>
          </w:p>
        </w:tc>
        <w:tc>
          <w:tcPr>
            <w:tcW w:w="1512" w:type="dxa"/>
            <w:vAlign w:val="center"/>
          </w:tcPr>
          <w:p w14:paraId="64B98EE8" w14:textId="7E75DFE3" w:rsidR="00920061" w:rsidRPr="005B2FF2" w:rsidRDefault="00920061" w:rsidP="00920061">
            <w:pPr>
              <w:jc w:val="center"/>
              <w:rPr>
                <w:rFonts w:ascii="Arial" w:hAnsi="Arial" w:cs="Arial"/>
                <w:sz w:val="24"/>
                <w:szCs w:val="24"/>
              </w:rPr>
            </w:pPr>
            <w:r w:rsidRPr="005B2FF2">
              <w:rPr>
                <w:rFonts w:ascii="Arial" w:hAnsi="Arial" w:cs="Arial"/>
                <w:sz w:val="24"/>
                <w:szCs w:val="24"/>
              </w:rPr>
              <w:t>£45.7m</w:t>
            </w:r>
          </w:p>
        </w:tc>
        <w:tc>
          <w:tcPr>
            <w:tcW w:w="1512" w:type="dxa"/>
            <w:vAlign w:val="center"/>
          </w:tcPr>
          <w:p w14:paraId="3DAC4235" w14:textId="77777777" w:rsidR="00920061" w:rsidRPr="005B2FF2" w:rsidRDefault="00920061" w:rsidP="00920061">
            <w:pPr>
              <w:jc w:val="center"/>
              <w:rPr>
                <w:rFonts w:ascii="Arial" w:hAnsi="Arial" w:cs="Arial"/>
                <w:sz w:val="24"/>
                <w:szCs w:val="24"/>
              </w:rPr>
            </w:pPr>
            <w:r w:rsidRPr="005B2FF2">
              <w:rPr>
                <w:rFonts w:ascii="Arial" w:hAnsi="Arial" w:cs="Arial"/>
                <w:sz w:val="24"/>
                <w:szCs w:val="24"/>
              </w:rPr>
              <w:t>£42.7m</w:t>
            </w:r>
          </w:p>
        </w:tc>
        <w:tc>
          <w:tcPr>
            <w:tcW w:w="1512" w:type="dxa"/>
            <w:vAlign w:val="center"/>
          </w:tcPr>
          <w:p w14:paraId="1474C2A0" w14:textId="464AAFD4" w:rsidR="00920061" w:rsidRPr="005B2FF2" w:rsidRDefault="00920061" w:rsidP="00920061">
            <w:pPr>
              <w:jc w:val="center"/>
              <w:rPr>
                <w:rFonts w:ascii="Arial" w:hAnsi="Arial" w:cs="Arial"/>
                <w:sz w:val="24"/>
                <w:szCs w:val="24"/>
              </w:rPr>
            </w:pPr>
            <w:r w:rsidRPr="005B2FF2">
              <w:rPr>
                <w:rFonts w:ascii="Arial" w:hAnsi="Arial" w:cs="Arial"/>
                <w:sz w:val="24"/>
                <w:szCs w:val="24"/>
              </w:rPr>
              <w:t>£35.9m</w:t>
            </w:r>
          </w:p>
        </w:tc>
      </w:tr>
      <w:tr w:rsidR="00920061" w:rsidRPr="005B2FF2" w14:paraId="3329027E" w14:textId="77777777" w:rsidTr="67E4F2E8">
        <w:tc>
          <w:tcPr>
            <w:tcW w:w="4678" w:type="dxa"/>
          </w:tcPr>
          <w:p w14:paraId="68DA5E53" w14:textId="77777777" w:rsidR="00920061" w:rsidRPr="005B2FF2" w:rsidRDefault="00920061" w:rsidP="00920061">
            <w:pPr>
              <w:rPr>
                <w:rFonts w:ascii="Arial" w:hAnsi="Arial" w:cs="Arial"/>
                <w:sz w:val="24"/>
                <w:szCs w:val="24"/>
              </w:rPr>
            </w:pPr>
            <w:r w:rsidRPr="005B2FF2">
              <w:rPr>
                <w:rFonts w:ascii="Arial" w:hAnsi="Arial" w:cs="Arial"/>
                <w:sz w:val="24"/>
                <w:szCs w:val="24"/>
              </w:rPr>
              <w:t>Reports to Creditors issued within 15 days of an attended interview</w:t>
            </w:r>
          </w:p>
        </w:tc>
        <w:tc>
          <w:tcPr>
            <w:tcW w:w="1512" w:type="dxa"/>
            <w:vAlign w:val="center"/>
          </w:tcPr>
          <w:p w14:paraId="1C617E61" w14:textId="002E935A" w:rsidR="00920061" w:rsidRPr="005B2FF2" w:rsidRDefault="00920061" w:rsidP="00920061">
            <w:pPr>
              <w:jc w:val="center"/>
              <w:rPr>
                <w:rFonts w:ascii="Arial" w:hAnsi="Arial" w:cs="Arial"/>
                <w:sz w:val="24"/>
                <w:szCs w:val="24"/>
              </w:rPr>
            </w:pPr>
            <w:r w:rsidRPr="005B2FF2">
              <w:rPr>
                <w:rFonts w:ascii="Arial" w:hAnsi="Arial" w:cs="Arial"/>
                <w:sz w:val="24"/>
                <w:szCs w:val="24"/>
              </w:rPr>
              <w:t>96%</w:t>
            </w:r>
          </w:p>
        </w:tc>
        <w:tc>
          <w:tcPr>
            <w:tcW w:w="1512" w:type="dxa"/>
            <w:vAlign w:val="center"/>
          </w:tcPr>
          <w:p w14:paraId="633A1C1D" w14:textId="77777777" w:rsidR="00920061" w:rsidRPr="005B2FF2" w:rsidRDefault="00920061" w:rsidP="00920061">
            <w:pPr>
              <w:jc w:val="center"/>
              <w:rPr>
                <w:rFonts w:ascii="Arial" w:hAnsi="Arial" w:cs="Arial"/>
                <w:sz w:val="24"/>
                <w:szCs w:val="24"/>
              </w:rPr>
            </w:pPr>
            <w:r w:rsidRPr="005B2FF2">
              <w:rPr>
                <w:rFonts w:ascii="Arial" w:hAnsi="Arial" w:cs="Arial"/>
                <w:sz w:val="24"/>
                <w:szCs w:val="24"/>
              </w:rPr>
              <w:t>95%</w:t>
            </w:r>
          </w:p>
        </w:tc>
        <w:tc>
          <w:tcPr>
            <w:tcW w:w="1512" w:type="dxa"/>
            <w:vAlign w:val="center"/>
          </w:tcPr>
          <w:p w14:paraId="47556C50" w14:textId="6DF2BCBD" w:rsidR="00920061" w:rsidRPr="005B2FF2" w:rsidRDefault="00920061" w:rsidP="00920061">
            <w:pPr>
              <w:jc w:val="center"/>
              <w:rPr>
                <w:rFonts w:ascii="Arial" w:hAnsi="Arial" w:cs="Arial"/>
                <w:sz w:val="24"/>
                <w:szCs w:val="24"/>
              </w:rPr>
            </w:pPr>
            <w:r w:rsidRPr="005B2FF2">
              <w:rPr>
                <w:rFonts w:ascii="Arial" w:hAnsi="Arial" w:cs="Arial"/>
                <w:sz w:val="24"/>
                <w:szCs w:val="24"/>
              </w:rPr>
              <w:t>66.53%</w:t>
            </w:r>
          </w:p>
        </w:tc>
      </w:tr>
      <w:tr w:rsidR="00920061" w:rsidRPr="005B2FF2" w14:paraId="1B255931" w14:textId="77777777" w:rsidTr="67E4F2E8">
        <w:trPr>
          <w:trHeight w:val="421"/>
        </w:trPr>
        <w:tc>
          <w:tcPr>
            <w:tcW w:w="9214" w:type="dxa"/>
            <w:gridSpan w:val="4"/>
            <w:shd w:val="clear" w:color="auto" w:fill="D9E2F3" w:themeFill="accent1" w:themeFillTint="33"/>
            <w:vAlign w:val="center"/>
          </w:tcPr>
          <w:p w14:paraId="475175E9" w14:textId="77777777" w:rsidR="00920061" w:rsidRPr="005B2FF2" w:rsidRDefault="00920061" w:rsidP="00920061">
            <w:pPr>
              <w:rPr>
                <w:rFonts w:ascii="Arial" w:hAnsi="Arial" w:cs="Arial"/>
                <w:b/>
                <w:bCs/>
                <w:sz w:val="24"/>
                <w:szCs w:val="24"/>
              </w:rPr>
            </w:pPr>
          </w:p>
        </w:tc>
      </w:tr>
      <w:tr w:rsidR="00920061" w:rsidRPr="005B2FF2" w14:paraId="383F707A" w14:textId="77777777" w:rsidTr="67E4F2E8">
        <w:tc>
          <w:tcPr>
            <w:tcW w:w="9214" w:type="dxa"/>
            <w:gridSpan w:val="4"/>
            <w:vAlign w:val="center"/>
          </w:tcPr>
          <w:p w14:paraId="02DB75B6" w14:textId="77777777" w:rsidR="00920061" w:rsidRPr="005B2FF2" w:rsidRDefault="00920061" w:rsidP="00920061">
            <w:pPr>
              <w:rPr>
                <w:rFonts w:ascii="Arial" w:hAnsi="Arial" w:cs="Arial"/>
                <w:b/>
                <w:bCs/>
                <w:sz w:val="24"/>
                <w:szCs w:val="24"/>
              </w:rPr>
            </w:pPr>
            <w:r w:rsidRPr="005B2FF2">
              <w:rPr>
                <w:rFonts w:ascii="Arial" w:hAnsi="Arial" w:cs="Arial"/>
                <w:b/>
                <w:bCs/>
                <w:sz w:val="24"/>
                <w:szCs w:val="24"/>
              </w:rPr>
              <w:t>Performance measures</w:t>
            </w:r>
          </w:p>
        </w:tc>
      </w:tr>
      <w:tr w:rsidR="00920061" w:rsidRPr="005B2FF2" w14:paraId="2E55637F" w14:textId="77777777" w:rsidTr="67E4F2E8">
        <w:tc>
          <w:tcPr>
            <w:tcW w:w="4678" w:type="dxa"/>
          </w:tcPr>
          <w:p w14:paraId="74CADC59" w14:textId="77777777" w:rsidR="00920061" w:rsidRPr="005B2FF2" w:rsidRDefault="00920061" w:rsidP="00920061">
            <w:pPr>
              <w:rPr>
                <w:rFonts w:ascii="Arial" w:hAnsi="Arial" w:cs="Arial"/>
                <w:sz w:val="24"/>
                <w:szCs w:val="24"/>
              </w:rPr>
            </w:pPr>
          </w:p>
        </w:tc>
        <w:tc>
          <w:tcPr>
            <w:tcW w:w="1512" w:type="dxa"/>
            <w:vAlign w:val="center"/>
          </w:tcPr>
          <w:p w14:paraId="257445FC" w14:textId="2A773E01" w:rsidR="00920061" w:rsidRPr="005B2FF2" w:rsidRDefault="00C85293" w:rsidP="00920061">
            <w:pPr>
              <w:jc w:val="center"/>
              <w:rPr>
                <w:rFonts w:ascii="Arial" w:hAnsi="Arial" w:cs="Arial"/>
                <w:b/>
                <w:bCs/>
                <w:sz w:val="24"/>
                <w:szCs w:val="24"/>
              </w:rPr>
            </w:pPr>
            <w:r>
              <w:rPr>
                <w:rFonts w:ascii="Arial" w:hAnsi="Arial" w:cs="Arial"/>
                <w:b/>
                <w:bCs/>
                <w:sz w:val="24"/>
                <w:szCs w:val="24"/>
              </w:rPr>
              <w:t>20</w:t>
            </w:r>
            <w:r w:rsidR="00920061" w:rsidRPr="005B2FF2">
              <w:rPr>
                <w:rFonts w:ascii="Arial" w:hAnsi="Arial" w:cs="Arial"/>
                <w:b/>
                <w:bCs/>
                <w:sz w:val="24"/>
                <w:szCs w:val="24"/>
              </w:rPr>
              <w:t>22</w:t>
            </w:r>
            <w:r>
              <w:rPr>
                <w:rFonts w:ascii="Arial" w:hAnsi="Arial" w:cs="Arial"/>
                <w:b/>
                <w:bCs/>
                <w:sz w:val="24"/>
                <w:szCs w:val="24"/>
              </w:rPr>
              <w:t>-</w:t>
            </w:r>
            <w:r w:rsidR="00920061" w:rsidRPr="005B2FF2">
              <w:rPr>
                <w:rFonts w:ascii="Arial" w:hAnsi="Arial" w:cs="Arial"/>
                <w:b/>
                <w:bCs/>
                <w:sz w:val="24"/>
                <w:szCs w:val="24"/>
              </w:rPr>
              <w:t>23</w:t>
            </w:r>
          </w:p>
        </w:tc>
        <w:tc>
          <w:tcPr>
            <w:tcW w:w="1512" w:type="dxa"/>
            <w:vAlign w:val="center"/>
          </w:tcPr>
          <w:p w14:paraId="78AD8D90" w14:textId="0B6D1C9C" w:rsidR="00920061" w:rsidRPr="005B2FF2" w:rsidRDefault="00C85293" w:rsidP="00920061">
            <w:pPr>
              <w:jc w:val="center"/>
              <w:rPr>
                <w:rFonts w:ascii="Arial" w:hAnsi="Arial" w:cs="Arial"/>
                <w:sz w:val="24"/>
                <w:szCs w:val="24"/>
              </w:rPr>
            </w:pPr>
            <w:r>
              <w:rPr>
                <w:rFonts w:ascii="Arial" w:hAnsi="Arial" w:cs="Arial"/>
                <w:b/>
                <w:bCs/>
                <w:sz w:val="24"/>
                <w:szCs w:val="24"/>
              </w:rPr>
              <w:t>20</w:t>
            </w:r>
            <w:r w:rsidR="00920061" w:rsidRPr="005B2FF2">
              <w:rPr>
                <w:rFonts w:ascii="Arial" w:hAnsi="Arial" w:cs="Arial"/>
                <w:b/>
                <w:bCs/>
                <w:sz w:val="24"/>
                <w:szCs w:val="24"/>
              </w:rPr>
              <w:t>21</w:t>
            </w:r>
            <w:r>
              <w:rPr>
                <w:rFonts w:ascii="Arial" w:hAnsi="Arial" w:cs="Arial"/>
                <w:b/>
                <w:bCs/>
                <w:sz w:val="24"/>
                <w:szCs w:val="24"/>
              </w:rPr>
              <w:t>-</w:t>
            </w:r>
            <w:r w:rsidR="00920061" w:rsidRPr="005B2FF2">
              <w:rPr>
                <w:rFonts w:ascii="Arial" w:hAnsi="Arial" w:cs="Arial"/>
                <w:b/>
                <w:bCs/>
                <w:sz w:val="24"/>
                <w:szCs w:val="24"/>
              </w:rPr>
              <w:t>22</w:t>
            </w:r>
          </w:p>
        </w:tc>
        <w:tc>
          <w:tcPr>
            <w:tcW w:w="1512" w:type="dxa"/>
            <w:vAlign w:val="center"/>
          </w:tcPr>
          <w:p w14:paraId="351CD648" w14:textId="43932FD5" w:rsidR="00920061" w:rsidRPr="005B2FF2" w:rsidRDefault="00C85293" w:rsidP="00920061">
            <w:pPr>
              <w:jc w:val="center"/>
              <w:rPr>
                <w:rFonts w:ascii="Arial" w:hAnsi="Arial" w:cs="Arial"/>
                <w:sz w:val="24"/>
                <w:szCs w:val="24"/>
              </w:rPr>
            </w:pPr>
            <w:r>
              <w:rPr>
                <w:rFonts w:ascii="Arial" w:hAnsi="Arial" w:cs="Arial"/>
                <w:b/>
                <w:bCs/>
                <w:sz w:val="24"/>
                <w:szCs w:val="24"/>
              </w:rPr>
              <w:t>20</w:t>
            </w:r>
            <w:r w:rsidR="00920061" w:rsidRPr="005B2FF2">
              <w:rPr>
                <w:rFonts w:ascii="Arial" w:hAnsi="Arial" w:cs="Arial"/>
                <w:b/>
                <w:bCs/>
                <w:sz w:val="24"/>
                <w:szCs w:val="24"/>
              </w:rPr>
              <w:t>20</w:t>
            </w:r>
            <w:r>
              <w:rPr>
                <w:rFonts w:ascii="Arial" w:hAnsi="Arial" w:cs="Arial"/>
                <w:b/>
                <w:bCs/>
                <w:sz w:val="24"/>
                <w:szCs w:val="24"/>
              </w:rPr>
              <w:t>-</w:t>
            </w:r>
            <w:r w:rsidR="00920061" w:rsidRPr="005B2FF2">
              <w:rPr>
                <w:rFonts w:ascii="Arial" w:hAnsi="Arial" w:cs="Arial"/>
                <w:b/>
                <w:bCs/>
                <w:sz w:val="24"/>
                <w:szCs w:val="24"/>
              </w:rPr>
              <w:t>21</w:t>
            </w:r>
          </w:p>
        </w:tc>
      </w:tr>
      <w:tr w:rsidR="00920061" w:rsidRPr="005B2FF2" w14:paraId="78AE2C48" w14:textId="77777777" w:rsidTr="67E4F2E8">
        <w:tc>
          <w:tcPr>
            <w:tcW w:w="4678" w:type="dxa"/>
          </w:tcPr>
          <w:p w14:paraId="1CD6C2B9" w14:textId="5754B0F9" w:rsidR="00920061" w:rsidRPr="005B2FF2" w:rsidRDefault="00F8568E" w:rsidP="00920061">
            <w:pPr>
              <w:rPr>
                <w:rFonts w:ascii="Arial" w:hAnsi="Arial" w:cs="Arial"/>
                <w:sz w:val="24"/>
                <w:szCs w:val="24"/>
              </w:rPr>
            </w:pPr>
            <w:r>
              <w:rPr>
                <w:rFonts w:ascii="Arial" w:hAnsi="Arial" w:cs="Arial"/>
                <w:sz w:val="24"/>
                <w:szCs w:val="24"/>
              </w:rPr>
              <w:t xml:space="preserve">At least </w:t>
            </w:r>
            <w:r w:rsidR="00AD1816">
              <w:rPr>
                <w:rFonts w:ascii="Arial" w:hAnsi="Arial" w:cs="Arial"/>
                <w:sz w:val="24"/>
                <w:szCs w:val="24"/>
              </w:rPr>
              <w:t>84% of our c</w:t>
            </w:r>
            <w:r w:rsidR="00920061" w:rsidRPr="005B2FF2">
              <w:rPr>
                <w:rFonts w:ascii="Arial" w:hAnsi="Arial" w:cs="Arial"/>
                <w:sz w:val="24"/>
                <w:szCs w:val="24"/>
              </w:rPr>
              <w:t>ustomers</w:t>
            </w:r>
            <w:r w:rsidR="00AD1816">
              <w:rPr>
                <w:rFonts w:ascii="Arial" w:hAnsi="Arial" w:cs="Arial"/>
                <w:sz w:val="24"/>
                <w:szCs w:val="24"/>
              </w:rPr>
              <w:t xml:space="preserve"> are</w:t>
            </w:r>
            <w:r w:rsidR="00920061" w:rsidRPr="005B2FF2">
              <w:rPr>
                <w:rFonts w:ascii="Arial" w:hAnsi="Arial" w:cs="Arial"/>
                <w:sz w:val="24"/>
                <w:szCs w:val="24"/>
              </w:rPr>
              <w:t xml:space="preserve"> satisfied with our work</w:t>
            </w:r>
          </w:p>
        </w:tc>
        <w:tc>
          <w:tcPr>
            <w:tcW w:w="1512" w:type="dxa"/>
            <w:vAlign w:val="center"/>
          </w:tcPr>
          <w:p w14:paraId="75F906E6" w14:textId="29CC6705" w:rsidR="00920061" w:rsidRPr="005B2FF2" w:rsidRDefault="00E6520C" w:rsidP="00920061">
            <w:pPr>
              <w:jc w:val="center"/>
              <w:rPr>
                <w:rFonts w:ascii="Arial" w:hAnsi="Arial" w:cs="Arial"/>
                <w:sz w:val="24"/>
                <w:szCs w:val="24"/>
              </w:rPr>
            </w:pPr>
            <w:r w:rsidRPr="005B2FF2">
              <w:rPr>
                <w:rFonts w:ascii="Arial" w:hAnsi="Arial" w:cs="Arial"/>
                <w:sz w:val="24"/>
                <w:szCs w:val="24"/>
              </w:rPr>
              <w:t>82%</w:t>
            </w:r>
          </w:p>
        </w:tc>
        <w:tc>
          <w:tcPr>
            <w:tcW w:w="1512" w:type="dxa"/>
            <w:vAlign w:val="center"/>
          </w:tcPr>
          <w:p w14:paraId="6D8AA1A2" w14:textId="77777777" w:rsidR="00920061" w:rsidRPr="005B2FF2" w:rsidRDefault="00920061" w:rsidP="00920061">
            <w:pPr>
              <w:jc w:val="center"/>
              <w:rPr>
                <w:rFonts w:ascii="Arial" w:hAnsi="Arial" w:cs="Arial"/>
                <w:sz w:val="24"/>
                <w:szCs w:val="24"/>
              </w:rPr>
            </w:pPr>
            <w:r w:rsidRPr="005B2FF2">
              <w:rPr>
                <w:rFonts w:ascii="Arial" w:hAnsi="Arial" w:cs="Arial"/>
                <w:sz w:val="24"/>
                <w:szCs w:val="24"/>
              </w:rPr>
              <w:t>84%</w:t>
            </w:r>
          </w:p>
        </w:tc>
        <w:tc>
          <w:tcPr>
            <w:tcW w:w="1512" w:type="dxa"/>
            <w:vAlign w:val="center"/>
          </w:tcPr>
          <w:p w14:paraId="7A67BC42" w14:textId="5022EBFD" w:rsidR="00920061" w:rsidRPr="005B2FF2" w:rsidRDefault="00E6520C" w:rsidP="00920061">
            <w:pPr>
              <w:jc w:val="center"/>
              <w:rPr>
                <w:rFonts w:ascii="Arial" w:hAnsi="Arial" w:cs="Arial"/>
                <w:sz w:val="24"/>
                <w:szCs w:val="24"/>
              </w:rPr>
            </w:pPr>
            <w:r w:rsidRPr="005B2FF2">
              <w:rPr>
                <w:rFonts w:ascii="Arial" w:hAnsi="Arial" w:cs="Arial"/>
                <w:sz w:val="24"/>
                <w:szCs w:val="24"/>
              </w:rPr>
              <w:t>-</w:t>
            </w:r>
          </w:p>
        </w:tc>
      </w:tr>
      <w:tr w:rsidR="00920061" w:rsidRPr="005B2FF2" w14:paraId="446BE807" w14:textId="77777777" w:rsidTr="67E4F2E8">
        <w:tc>
          <w:tcPr>
            <w:tcW w:w="4678" w:type="dxa"/>
          </w:tcPr>
          <w:p w14:paraId="4CE5AD2F" w14:textId="77777777" w:rsidR="00920061" w:rsidRPr="005B2FF2" w:rsidRDefault="00920061" w:rsidP="00920061">
            <w:pPr>
              <w:rPr>
                <w:rFonts w:ascii="Arial" w:hAnsi="Arial" w:cs="Arial"/>
                <w:sz w:val="24"/>
                <w:szCs w:val="24"/>
              </w:rPr>
            </w:pPr>
            <w:r w:rsidRPr="005B2FF2">
              <w:rPr>
                <w:rFonts w:ascii="Arial" w:hAnsi="Arial" w:cs="Arial"/>
                <w:sz w:val="24"/>
                <w:szCs w:val="24"/>
              </w:rPr>
              <w:t>Official Receivers returning funds to the economy by making 40,000 distributions to creditors and debtors (new measure)</w:t>
            </w:r>
          </w:p>
        </w:tc>
        <w:tc>
          <w:tcPr>
            <w:tcW w:w="1512" w:type="dxa"/>
            <w:vAlign w:val="center"/>
          </w:tcPr>
          <w:p w14:paraId="2231B4A0" w14:textId="0ABFD98A" w:rsidR="00920061" w:rsidRPr="005B2FF2" w:rsidRDefault="00E6520C" w:rsidP="00920061">
            <w:pPr>
              <w:jc w:val="center"/>
              <w:rPr>
                <w:rFonts w:ascii="Arial" w:hAnsi="Arial" w:cs="Arial"/>
                <w:sz w:val="24"/>
                <w:szCs w:val="24"/>
              </w:rPr>
            </w:pPr>
            <w:r w:rsidRPr="005B2FF2">
              <w:rPr>
                <w:rFonts w:ascii="Arial" w:hAnsi="Arial" w:cs="Arial"/>
                <w:sz w:val="24"/>
                <w:szCs w:val="24"/>
              </w:rPr>
              <w:t>49,674</w:t>
            </w:r>
          </w:p>
        </w:tc>
        <w:tc>
          <w:tcPr>
            <w:tcW w:w="1512" w:type="dxa"/>
            <w:vAlign w:val="center"/>
          </w:tcPr>
          <w:p w14:paraId="67EB1BB7" w14:textId="77777777" w:rsidR="00920061" w:rsidRPr="005B2FF2" w:rsidRDefault="00920061" w:rsidP="00920061">
            <w:pPr>
              <w:jc w:val="center"/>
              <w:rPr>
                <w:rFonts w:ascii="Arial" w:hAnsi="Arial" w:cs="Arial"/>
                <w:sz w:val="24"/>
                <w:szCs w:val="24"/>
              </w:rPr>
            </w:pPr>
            <w:r w:rsidRPr="005B2FF2">
              <w:rPr>
                <w:rFonts w:ascii="Arial" w:hAnsi="Arial" w:cs="Arial"/>
                <w:sz w:val="24"/>
                <w:szCs w:val="24"/>
              </w:rPr>
              <w:t>-</w:t>
            </w:r>
          </w:p>
        </w:tc>
        <w:tc>
          <w:tcPr>
            <w:tcW w:w="1512" w:type="dxa"/>
            <w:vAlign w:val="center"/>
          </w:tcPr>
          <w:p w14:paraId="41932129" w14:textId="180B1C9A" w:rsidR="00920061" w:rsidRPr="005B2FF2" w:rsidRDefault="00E6520C" w:rsidP="00920061">
            <w:pPr>
              <w:jc w:val="center"/>
              <w:rPr>
                <w:rFonts w:ascii="Arial" w:hAnsi="Arial" w:cs="Arial"/>
                <w:sz w:val="24"/>
                <w:szCs w:val="24"/>
              </w:rPr>
            </w:pPr>
            <w:r w:rsidRPr="005B2FF2">
              <w:rPr>
                <w:rFonts w:ascii="Arial" w:hAnsi="Arial" w:cs="Arial"/>
                <w:sz w:val="24"/>
                <w:szCs w:val="24"/>
              </w:rPr>
              <w:t>-</w:t>
            </w:r>
          </w:p>
        </w:tc>
      </w:tr>
      <w:tr w:rsidR="00920061" w:rsidRPr="005B2FF2" w14:paraId="537B0962" w14:textId="77777777" w:rsidTr="67E4F2E8">
        <w:tc>
          <w:tcPr>
            <w:tcW w:w="4678" w:type="dxa"/>
          </w:tcPr>
          <w:p w14:paraId="7AB12EFA" w14:textId="77777777" w:rsidR="00920061" w:rsidRPr="005B2FF2" w:rsidRDefault="00920061" w:rsidP="00920061">
            <w:pPr>
              <w:rPr>
                <w:rFonts w:ascii="Arial" w:hAnsi="Arial" w:cs="Arial"/>
                <w:sz w:val="24"/>
                <w:szCs w:val="24"/>
              </w:rPr>
            </w:pPr>
            <w:r w:rsidRPr="005B2FF2">
              <w:rPr>
                <w:rFonts w:ascii="Arial" w:hAnsi="Arial" w:cs="Arial"/>
                <w:sz w:val="24"/>
                <w:szCs w:val="24"/>
              </w:rPr>
              <w:t>Issue 85% or more of Breathing Space statutory notices electronically (new measure)</w:t>
            </w:r>
          </w:p>
        </w:tc>
        <w:tc>
          <w:tcPr>
            <w:tcW w:w="1512" w:type="dxa"/>
            <w:vAlign w:val="center"/>
          </w:tcPr>
          <w:p w14:paraId="7A64363C" w14:textId="62C2F486" w:rsidR="00920061" w:rsidRPr="005B2FF2" w:rsidRDefault="00E6520C" w:rsidP="00920061">
            <w:pPr>
              <w:jc w:val="center"/>
              <w:rPr>
                <w:rFonts w:ascii="Arial" w:hAnsi="Arial" w:cs="Arial"/>
                <w:sz w:val="24"/>
                <w:szCs w:val="24"/>
              </w:rPr>
            </w:pPr>
            <w:r w:rsidRPr="005B2FF2">
              <w:rPr>
                <w:rFonts w:ascii="Arial" w:hAnsi="Arial" w:cs="Arial"/>
                <w:sz w:val="24"/>
                <w:szCs w:val="24"/>
              </w:rPr>
              <w:t>86%</w:t>
            </w:r>
          </w:p>
        </w:tc>
        <w:tc>
          <w:tcPr>
            <w:tcW w:w="1512" w:type="dxa"/>
            <w:vAlign w:val="center"/>
          </w:tcPr>
          <w:p w14:paraId="7181A117" w14:textId="77777777" w:rsidR="00920061" w:rsidRPr="005B2FF2" w:rsidRDefault="00920061" w:rsidP="00920061">
            <w:pPr>
              <w:jc w:val="center"/>
              <w:rPr>
                <w:rFonts w:ascii="Arial" w:hAnsi="Arial" w:cs="Arial"/>
                <w:sz w:val="24"/>
                <w:szCs w:val="24"/>
              </w:rPr>
            </w:pPr>
            <w:r w:rsidRPr="005B2FF2">
              <w:rPr>
                <w:rFonts w:ascii="Arial" w:hAnsi="Arial" w:cs="Arial"/>
                <w:sz w:val="24"/>
                <w:szCs w:val="24"/>
              </w:rPr>
              <w:t>-</w:t>
            </w:r>
          </w:p>
        </w:tc>
        <w:tc>
          <w:tcPr>
            <w:tcW w:w="1512" w:type="dxa"/>
            <w:vAlign w:val="center"/>
          </w:tcPr>
          <w:p w14:paraId="150DF4F5" w14:textId="667CCE05" w:rsidR="00920061" w:rsidRPr="005B2FF2" w:rsidRDefault="00E6520C" w:rsidP="00920061">
            <w:pPr>
              <w:jc w:val="center"/>
              <w:rPr>
                <w:rFonts w:ascii="Arial" w:hAnsi="Arial" w:cs="Arial"/>
                <w:sz w:val="24"/>
                <w:szCs w:val="24"/>
              </w:rPr>
            </w:pPr>
            <w:r w:rsidRPr="005B2FF2">
              <w:rPr>
                <w:rFonts w:ascii="Arial" w:hAnsi="Arial" w:cs="Arial"/>
                <w:sz w:val="24"/>
                <w:szCs w:val="24"/>
              </w:rPr>
              <w:t>-</w:t>
            </w:r>
          </w:p>
        </w:tc>
      </w:tr>
      <w:tr w:rsidR="00920061" w:rsidRPr="005B2FF2" w14:paraId="5C5AEB50" w14:textId="77777777" w:rsidTr="67E4F2E8">
        <w:tc>
          <w:tcPr>
            <w:tcW w:w="4678" w:type="dxa"/>
          </w:tcPr>
          <w:p w14:paraId="3223DF27" w14:textId="2158DBC2" w:rsidR="00920061" w:rsidRPr="005B2FF2" w:rsidRDefault="00920061" w:rsidP="00920061">
            <w:pPr>
              <w:rPr>
                <w:rFonts w:ascii="Arial" w:hAnsi="Arial" w:cs="Arial"/>
                <w:sz w:val="24"/>
                <w:szCs w:val="24"/>
              </w:rPr>
            </w:pPr>
            <w:r w:rsidRPr="005B2FF2">
              <w:rPr>
                <w:rFonts w:ascii="Arial" w:hAnsi="Arial" w:cs="Arial"/>
                <w:sz w:val="24"/>
                <w:szCs w:val="24"/>
              </w:rPr>
              <w:t xml:space="preserve">Issue an </w:t>
            </w:r>
            <w:r w:rsidR="004042A7">
              <w:rPr>
                <w:rFonts w:ascii="Arial" w:hAnsi="Arial" w:cs="Arial"/>
                <w:sz w:val="24"/>
                <w:szCs w:val="24"/>
              </w:rPr>
              <w:t>O</w:t>
            </w:r>
            <w:r w:rsidRPr="005B2FF2">
              <w:rPr>
                <w:rFonts w:ascii="Arial" w:hAnsi="Arial" w:cs="Arial"/>
                <w:sz w:val="24"/>
                <w:szCs w:val="24"/>
              </w:rPr>
              <w:t xml:space="preserve">fficial </w:t>
            </w:r>
            <w:r w:rsidR="004042A7">
              <w:rPr>
                <w:rFonts w:ascii="Arial" w:hAnsi="Arial" w:cs="Arial"/>
                <w:sz w:val="24"/>
                <w:szCs w:val="24"/>
              </w:rPr>
              <w:t>R</w:t>
            </w:r>
            <w:r w:rsidRPr="005B2FF2">
              <w:rPr>
                <w:rFonts w:ascii="Arial" w:hAnsi="Arial" w:cs="Arial"/>
                <w:sz w:val="24"/>
                <w:szCs w:val="24"/>
              </w:rPr>
              <w:t>eceiver’s report to creditors within 15 days of interviewing (or a decision that no interview is required) in at least 93% of bankruptcy and liquidation cases</w:t>
            </w:r>
          </w:p>
        </w:tc>
        <w:tc>
          <w:tcPr>
            <w:tcW w:w="1512" w:type="dxa"/>
            <w:vAlign w:val="center"/>
          </w:tcPr>
          <w:p w14:paraId="253499E3" w14:textId="6CD9432A" w:rsidR="00920061" w:rsidRPr="005B2FF2" w:rsidRDefault="00E6520C" w:rsidP="00920061">
            <w:pPr>
              <w:jc w:val="center"/>
              <w:rPr>
                <w:rFonts w:ascii="Arial" w:hAnsi="Arial" w:cs="Arial"/>
                <w:sz w:val="24"/>
                <w:szCs w:val="24"/>
              </w:rPr>
            </w:pPr>
            <w:r w:rsidRPr="005B2FF2">
              <w:rPr>
                <w:rFonts w:ascii="Arial" w:hAnsi="Arial" w:cs="Arial"/>
                <w:sz w:val="24"/>
                <w:szCs w:val="24"/>
              </w:rPr>
              <w:t>95.9</w:t>
            </w:r>
            <w:r w:rsidR="00920061" w:rsidRPr="005B2FF2">
              <w:rPr>
                <w:rFonts w:ascii="Arial" w:hAnsi="Arial" w:cs="Arial"/>
                <w:sz w:val="24"/>
                <w:szCs w:val="24"/>
              </w:rPr>
              <w:t>%</w:t>
            </w:r>
          </w:p>
        </w:tc>
        <w:tc>
          <w:tcPr>
            <w:tcW w:w="1512" w:type="dxa"/>
            <w:vAlign w:val="center"/>
          </w:tcPr>
          <w:p w14:paraId="6E004E36" w14:textId="77777777" w:rsidR="00920061" w:rsidRPr="005B2FF2" w:rsidRDefault="00920061" w:rsidP="00920061">
            <w:pPr>
              <w:jc w:val="center"/>
              <w:rPr>
                <w:rFonts w:ascii="Arial" w:hAnsi="Arial" w:cs="Arial"/>
                <w:sz w:val="24"/>
                <w:szCs w:val="24"/>
              </w:rPr>
            </w:pPr>
            <w:r w:rsidRPr="005B2FF2">
              <w:rPr>
                <w:rFonts w:ascii="Arial" w:hAnsi="Arial" w:cs="Arial"/>
                <w:sz w:val="24"/>
                <w:szCs w:val="24"/>
              </w:rPr>
              <w:t>95%</w:t>
            </w:r>
          </w:p>
        </w:tc>
        <w:tc>
          <w:tcPr>
            <w:tcW w:w="1512" w:type="dxa"/>
            <w:vAlign w:val="center"/>
          </w:tcPr>
          <w:p w14:paraId="1CC56907" w14:textId="71A7CB97" w:rsidR="00920061" w:rsidRPr="005B2FF2" w:rsidRDefault="00765E6D" w:rsidP="00920061">
            <w:pPr>
              <w:jc w:val="center"/>
              <w:rPr>
                <w:rFonts w:ascii="Arial" w:hAnsi="Arial" w:cs="Arial"/>
                <w:sz w:val="24"/>
                <w:szCs w:val="24"/>
              </w:rPr>
            </w:pPr>
            <w:r w:rsidRPr="005B2FF2">
              <w:rPr>
                <w:rFonts w:ascii="Arial" w:hAnsi="Arial" w:cs="Arial"/>
                <w:sz w:val="24"/>
                <w:szCs w:val="24"/>
              </w:rPr>
              <w:t>66.5</w:t>
            </w:r>
            <w:r w:rsidR="00920061" w:rsidRPr="005B2FF2">
              <w:rPr>
                <w:rFonts w:ascii="Arial" w:hAnsi="Arial" w:cs="Arial"/>
                <w:sz w:val="24"/>
                <w:szCs w:val="24"/>
              </w:rPr>
              <w:t>%</w:t>
            </w:r>
          </w:p>
        </w:tc>
      </w:tr>
      <w:tr w:rsidR="00920061" w:rsidRPr="005B2FF2" w14:paraId="4DA59AC6" w14:textId="77777777" w:rsidTr="67E4F2E8">
        <w:tc>
          <w:tcPr>
            <w:tcW w:w="4678" w:type="dxa"/>
          </w:tcPr>
          <w:p w14:paraId="270237A0" w14:textId="77777777" w:rsidR="00920061" w:rsidRPr="005B2FF2" w:rsidRDefault="00920061" w:rsidP="00920061">
            <w:pPr>
              <w:rPr>
                <w:rFonts w:ascii="Arial" w:hAnsi="Arial" w:cs="Arial"/>
                <w:sz w:val="24"/>
                <w:szCs w:val="24"/>
              </w:rPr>
            </w:pPr>
            <w:r w:rsidRPr="005B2FF2">
              <w:rPr>
                <w:rFonts w:ascii="Arial" w:hAnsi="Arial" w:cs="Arial"/>
                <w:sz w:val="24"/>
                <w:szCs w:val="24"/>
              </w:rPr>
              <w:t>Process redundancy payment claims in an average time of 14 days or less</w:t>
            </w:r>
          </w:p>
        </w:tc>
        <w:tc>
          <w:tcPr>
            <w:tcW w:w="1512" w:type="dxa"/>
            <w:vAlign w:val="center"/>
          </w:tcPr>
          <w:p w14:paraId="1B1CCD9E" w14:textId="6F50B378" w:rsidR="00920061" w:rsidRPr="005B2FF2" w:rsidRDefault="00765E6D" w:rsidP="00920061">
            <w:pPr>
              <w:jc w:val="center"/>
              <w:rPr>
                <w:rFonts w:ascii="Arial" w:hAnsi="Arial" w:cs="Arial"/>
                <w:sz w:val="24"/>
                <w:szCs w:val="24"/>
              </w:rPr>
            </w:pPr>
            <w:r w:rsidRPr="005B2FF2">
              <w:rPr>
                <w:rFonts w:ascii="Arial" w:hAnsi="Arial" w:cs="Arial"/>
                <w:sz w:val="24"/>
                <w:szCs w:val="24"/>
              </w:rPr>
              <w:t>14.4</w:t>
            </w:r>
          </w:p>
        </w:tc>
        <w:tc>
          <w:tcPr>
            <w:tcW w:w="1512" w:type="dxa"/>
            <w:vAlign w:val="center"/>
          </w:tcPr>
          <w:p w14:paraId="3B08EDBB" w14:textId="77777777" w:rsidR="00920061" w:rsidRPr="005B2FF2" w:rsidRDefault="00920061" w:rsidP="00920061">
            <w:pPr>
              <w:jc w:val="center"/>
              <w:rPr>
                <w:rFonts w:ascii="Arial" w:hAnsi="Arial" w:cs="Arial"/>
                <w:sz w:val="24"/>
                <w:szCs w:val="24"/>
              </w:rPr>
            </w:pPr>
            <w:r w:rsidRPr="005B2FF2">
              <w:rPr>
                <w:rFonts w:ascii="Arial" w:hAnsi="Arial" w:cs="Arial"/>
                <w:sz w:val="24"/>
                <w:szCs w:val="24"/>
              </w:rPr>
              <w:t>12</w:t>
            </w:r>
          </w:p>
        </w:tc>
        <w:tc>
          <w:tcPr>
            <w:tcW w:w="1512" w:type="dxa"/>
            <w:vAlign w:val="center"/>
          </w:tcPr>
          <w:p w14:paraId="6094F5C6" w14:textId="1200B5AE" w:rsidR="00920061" w:rsidRPr="005B2FF2" w:rsidRDefault="008F6482" w:rsidP="00920061">
            <w:pPr>
              <w:jc w:val="center"/>
              <w:rPr>
                <w:rFonts w:ascii="Arial" w:hAnsi="Arial" w:cs="Arial"/>
                <w:sz w:val="24"/>
                <w:szCs w:val="24"/>
              </w:rPr>
            </w:pPr>
            <w:r w:rsidRPr="005B2FF2">
              <w:rPr>
                <w:rFonts w:ascii="Arial" w:hAnsi="Arial" w:cs="Arial"/>
                <w:sz w:val="24"/>
                <w:szCs w:val="24"/>
              </w:rPr>
              <w:t>12.8</w:t>
            </w:r>
          </w:p>
        </w:tc>
      </w:tr>
      <w:tr w:rsidR="00920061" w:rsidRPr="005B2FF2" w14:paraId="70202D8D" w14:textId="77777777" w:rsidTr="67E4F2E8">
        <w:tc>
          <w:tcPr>
            <w:tcW w:w="4678" w:type="dxa"/>
          </w:tcPr>
          <w:p w14:paraId="652F82B5" w14:textId="77777777" w:rsidR="00920061" w:rsidRPr="005B2FF2" w:rsidRDefault="00920061" w:rsidP="00920061">
            <w:pPr>
              <w:rPr>
                <w:rFonts w:ascii="Arial" w:hAnsi="Arial" w:cs="Arial"/>
                <w:sz w:val="24"/>
                <w:szCs w:val="24"/>
              </w:rPr>
            </w:pPr>
            <w:r w:rsidRPr="005B2FF2">
              <w:rPr>
                <w:rFonts w:ascii="Arial" w:hAnsi="Arial" w:cs="Arial"/>
                <w:sz w:val="24"/>
                <w:szCs w:val="24"/>
              </w:rPr>
              <w:t>Make 95% of bankruptcy orders sought by individuals within 2 working days</w:t>
            </w:r>
          </w:p>
        </w:tc>
        <w:tc>
          <w:tcPr>
            <w:tcW w:w="1512" w:type="dxa"/>
            <w:vAlign w:val="center"/>
          </w:tcPr>
          <w:p w14:paraId="6AB63F5B" w14:textId="0A522336" w:rsidR="00920061" w:rsidRPr="005B2FF2" w:rsidRDefault="00920061" w:rsidP="00920061">
            <w:pPr>
              <w:jc w:val="center"/>
              <w:rPr>
                <w:rFonts w:ascii="Arial" w:hAnsi="Arial" w:cs="Arial"/>
                <w:sz w:val="24"/>
                <w:szCs w:val="24"/>
              </w:rPr>
            </w:pPr>
            <w:r w:rsidRPr="005B2FF2">
              <w:rPr>
                <w:rFonts w:ascii="Arial" w:hAnsi="Arial" w:cs="Arial"/>
                <w:sz w:val="24"/>
                <w:szCs w:val="24"/>
              </w:rPr>
              <w:t>9</w:t>
            </w:r>
            <w:r w:rsidR="008F6482" w:rsidRPr="005B2FF2">
              <w:rPr>
                <w:rFonts w:ascii="Arial" w:hAnsi="Arial" w:cs="Arial"/>
                <w:sz w:val="24"/>
                <w:szCs w:val="24"/>
              </w:rPr>
              <w:t>5.9</w:t>
            </w:r>
            <w:r w:rsidRPr="005B2FF2">
              <w:rPr>
                <w:rFonts w:ascii="Arial" w:hAnsi="Arial" w:cs="Arial"/>
                <w:sz w:val="24"/>
                <w:szCs w:val="24"/>
              </w:rPr>
              <w:t>%</w:t>
            </w:r>
          </w:p>
        </w:tc>
        <w:tc>
          <w:tcPr>
            <w:tcW w:w="1512" w:type="dxa"/>
            <w:vAlign w:val="center"/>
          </w:tcPr>
          <w:p w14:paraId="6CA96B96" w14:textId="77777777" w:rsidR="00920061" w:rsidRPr="005B2FF2" w:rsidRDefault="00920061" w:rsidP="00920061">
            <w:pPr>
              <w:jc w:val="center"/>
              <w:rPr>
                <w:rFonts w:ascii="Arial" w:hAnsi="Arial" w:cs="Arial"/>
                <w:sz w:val="24"/>
                <w:szCs w:val="24"/>
              </w:rPr>
            </w:pPr>
            <w:r w:rsidRPr="005B2FF2">
              <w:rPr>
                <w:rFonts w:ascii="Arial" w:hAnsi="Arial" w:cs="Arial"/>
                <w:sz w:val="24"/>
                <w:szCs w:val="24"/>
              </w:rPr>
              <w:t>98%</w:t>
            </w:r>
          </w:p>
        </w:tc>
        <w:tc>
          <w:tcPr>
            <w:tcW w:w="1512" w:type="dxa"/>
            <w:vAlign w:val="center"/>
          </w:tcPr>
          <w:p w14:paraId="3A91380D" w14:textId="1211A598" w:rsidR="00920061" w:rsidRPr="005B2FF2" w:rsidRDefault="00920061" w:rsidP="00920061">
            <w:pPr>
              <w:jc w:val="center"/>
              <w:rPr>
                <w:rFonts w:ascii="Arial" w:hAnsi="Arial" w:cs="Arial"/>
                <w:sz w:val="24"/>
                <w:szCs w:val="24"/>
              </w:rPr>
            </w:pPr>
            <w:r w:rsidRPr="005B2FF2">
              <w:rPr>
                <w:rFonts w:ascii="Arial" w:hAnsi="Arial" w:cs="Arial"/>
                <w:sz w:val="24"/>
                <w:szCs w:val="24"/>
              </w:rPr>
              <w:t>9</w:t>
            </w:r>
            <w:r w:rsidR="00D45D0F" w:rsidRPr="005B2FF2">
              <w:rPr>
                <w:rFonts w:ascii="Arial" w:hAnsi="Arial" w:cs="Arial"/>
                <w:sz w:val="24"/>
                <w:szCs w:val="24"/>
              </w:rPr>
              <w:t>7.2</w:t>
            </w:r>
            <w:r w:rsidRPr="005B2FF2">
              <w:rPr>
                <w:rFonts w:ascii="Arial" w:hAnsi="Arial" w:cs="Arial"/>
                <w:sz w:val="24"/>
                <w:szCs w:val="24"/>
              </w:rPr>
              <w:t>%</w:t>
            </w:r>
          </w:p>
        </w:tc>
      </w:tr>
      <w:tr w:rsidR="00920061" w:rsidRPr="005B2FF2" w14:paraId="265F8B7F" w14:textId="77777777" w:rsidTr="67E4F2E8">
        <w:tc>
          <w:tcPr>
            <w:tcW w:w="4678" w:type="dxa"/>
          </w:tcPr>
          <w:p w14:paraId="1D806A78" w14:textId="77777777" w:rsidR="00920061" w:rsidRPr="005B2FF2" w:rsidRDefault="00920061" w:rsidP="00920061">
            <w:pPr>
              <w:rPr>
                <w:rFonts w:ascii="Arial" w:hAnsi="Arial" w:cs="Arial"/>
                <w:sz w:val="24"/>
                <w:szCs w:val="24"/>
              </w:rPr>
            </w:pPr>
            <w:r w:rsidRPr="005B2FF2">
              <w:rPr>
                <w:rFonts w:ascii="Arial" w:hAnsi="Arial" w:cs="Arial"/>
                <w:sz w:val="24"/>
                <w:szCs w:val="24"/>
              </w:rPr>
              <w:t>Determine 95% of Debt Relief Order applications within 48 hours</w:t>
            </w:r>
          </w:p>
        </w:tc>
        <w:tc>
          <w:tcPr>
            <w:tcW w:w="1512" w:type="dxa"/>
            <w:vAlign w:val="center"/>
          </w:tcPr>
          <w:p w14:paraId="628134F7" w14:textId="0B906BD3" w:rsidR="00920061" w:rsidRPr="005B2FF2" w:rsidRDefault="00920061" w:rsidP="00920061">
            <w:pPr>
              <w:jc w:val="center"/>
              <w:rPr>
                <w:rFonts w:ascii="Arial" w:hAnsi="Arial" w:cs="Arial"/>
                <w:sz w:val="24"/>
                <w:szCs w:val="24"/>
              </w:rPr>
            </w:pPr>
            <w:r w:rsidRPr="005B2FF2">
              <w:rPr>
                <w:rFonts w:ascii="Arial" w:hAnsi="Arial" w:cs="Arial"/>
                <w:sz w:val="24"/>
                <w:szCs w:val="24"/>
              </w:rPr>
              <w:t>9</w:t>
            </w:r>
            <w:r w:rsidR="00D45D0F" w:rsidRPr="005B2FF2">
              <w:rPr>
                <w:rFonts w:ascii="Arial" w:hAnsi="Arial" w:cs="Arial"/>
                <w:sz w:val="24"/>
                <w:szCs w:val="24"/>
              </w:rPr>
              <w:t>8.</w:t>
            </w:r>
            <w:r w:rsidRPr="005B2FF2">
              <w:rPr>
                <w:rFonts w:ascii="Arial" w:hAnsi="Arial" w:cs="Arial"/>
                <w:sz w:val="24"/>
                <w:szCs w:val="24"/>
              </w:rPr>
              <w:t>9%</w:t>
            </w:r>
          </w:p>
        </w:tc>
        <w:tc>
          <w:tcPr>
            <w:tcW w:w="1512" w:type="dxa"/>
            <w:vAlign w:val="center"/>
          </w:tcPr>
          <w:p w14:paraId="11D9CA7D" w14:textId="77777777" w:rsidR="00920061" w:rsidRPr="005B2FF2" w:rsidRDefault="00920061" w:rsidP="00920061">
            <w:pPr>
              <w:jc w:val="center"/>
              <w:rPr>
                <w:rFonts w:ascii="Arial" w:hAnsi="Arial" w:cs="Arial"/>
                <w:sz w:val="24"/>
                <w:szCs w:val="24"/>
              </w:rPr>
            </w:pPr>
            <w:r w:rsidRPr="005B2FF2">
              <w:rPr>
                <w:rFonts w:ascii="Arial" w:hAnsi="Arial" w:cs="Arial"/>
                <w:sz w:val="24"/>
                <w:szCs w:val="24"/>
              </w:rPr>
              <w:t>99%</w:t>
            </w:r>
          </w:p>
        </w:tc>
        <w:tc>
          <w:tcPr>
            <w:tcW w:w="1512" w:type="dxa"/>
            <w:vAlign w:val="center"/>
          </w:tcPr>
          <w:p w14:paraId="6B39E052" w14:textId="16D74F5F" w:rsidR="00920061" w:rsidRPr="005B2FF2" w:rsidRDefault="00920061" w:rsidP="00920061">
            <w:pPr>
              <w:jc w:val="center"/>
              <w:rPr>
                <w:rFonts w:ascii="Arial" w:hAnsi="Arial" w:cs="Arial"/>
                <w:sz w:val="24"/>
                <w:szCs w:val="24"/>
              </w:rPr>
            </w:pPr>
            <w:r w:rsidRPr="005B2FF2">
              <w:rPr>
                <w:rFonts w:ascii="Arial" w:hAnsi="Arial" w:cs="Arial"/>
                <w:sz w:val="24"/>
                <w:szCs w:val="24"/>
              </w:rPr>
              <w:t>99%</w:t>
            </w:r>
          </w:p>
        </w:tc>
      </w:tr>
      <w:tr w:rsidR="00920061" w:rsidRPr="005B2FF2" w14:paraId="5C557568" w14:textId="77777777" w:rsidTr="67E4F2E8">
        <w:tc>
          <w:tcPr>
            <w:tcW w:w="4678" w:type="dxa"/>
          </w:tcPr>
          <w:p w14:paraId="3A775B95" w14:textId="77777777" w:rsidR="00920061" w:rsidRPr="005B2FF2" w:rsidRDefault="00920061" w:rsidP="00920061">
            <w:pPr>
              <w:rPr>
                <w:rFonts w:ascii="Arial" w:hAnsi="Arial" w:cs="Arial"/>
                <w:sz w:val="24"/>
                <w:szCs w:val="24"/>
              </w:rPr>
            </w:pPr>
            <w:r w:rsidRPr="005B2FF2">
              <w:rPr>
                <w:rFonts w:ascii="Arial" w:hAnsi="Arial" w:cs="Arial"/>
                <w:sz w:val="24"/>
                <w:szCs w:val="24"/>
              </w:rPr>
              <w:t>Answer 95% of calls to our enquiry line and at least 85% within 2 minutes</w:t>
            </w:r>
          </w:p>
        </w:tc>
        <w:tc>
          <w:tcPr>
            <w:tcW w:w="1512" w:type="dxa"/>
            <w:vAlign w:val="center"/>
          </w:tcPr>
          <w:p w14:paraId="7DE37104" w14:textId="77777777" w:rsidR="00920061" w:rsidRPr="005B2FF2" w:rsidRDefault="00636BFC" w:rsidP="00920061">
            <w:pPr>
              <w:jc w:val="center"/>
              <w:rPr>
                <w:rFonts w:ascii="Arial" w:hAnsi="Arial" w:cs="Arial"/>
                <w:sz w:val="24"/>
                <w:szCs w:val="24"/>
              </w:rPr>
            </w:pPr>
            <w:r w:rsidRPr="005B2FF2">
              <w:rPr>
                <w:rFonts w:ascii="Arial" w:hAnsi="Arial" w:cs="Arial"/>
                <w:sz w:val="24"/>
                <w:szCs w:val="24"/>
              </w:rPr>
              <w:t>96.9%</w:t>
            </w:r>
          </w:p>
          <w:p w14:paraId="100131CF" w14:textId="2C84F55D" w:rsidR="00636BFC" w:rsidRPr="005B2FF2" w:rsidRDefault="00636BFC" w:rsidP="00920061">
            <w:pPr>
              <w:jc w:val="center"/>
              <w:rPr>
                <w:rFonts w:ascii="Arial" w:hAnsi="Arial" w:cs="Arial"/>
                <w:sz w:val="24"/>
                <w:szCs w:val="24"/>
              </w:rPr>
            </w:pPr>
            <w:r w:rsidRPr="005B2FF2">
              <w:rPr>
                <w:rFonts w:ascii="Arial" w:hAnsi="Arial" w:cs="Arial"/>
                <w:sz w:val="24"/>
                <w:szCs w:val="24"/>
              </w:rPr>
              <w:t>87.5%</w:t>
            </w:r>
          </w:p>
        </w:tc>
        <w:tc>
          <w:tcPr>
            <w:tcW w:w="1512" w:type="dxa"/>
            <w:vAlign w:val="center"/>
          </w:tcPr>
          <w:p w14:paraId="18E07B0A" w14:textId="77777777" w:rsidR="00920061" w:rsidRPr="005B2FF2" w:rsidRDefault="00920061" w:rsidP="00920061">
            <w:pPr>
              <w:jc w:val="center"/>
              <w:rPr>
                <w:rFonts w:ascii="Arial" w:hAnsi="Arial" w:cs="Arial"/>
                <w:sz w:val="24"/>
                <w:szCs w:val="24"/>
              </w:rPr>
            </w:pPr>
            <w:r w:rsidRPr="005B2FF2">
              <w:rPr>
                <w:rFonts w:ascii="Arial" w:hAnsi="Arial" w:cs="Arial"/>
                <w:sz w:val="24"/>
                <w:szCs w:val="24"/>
              </w:rPr>
              <w:t>97%</w:t>
            </w:r>
          </w:p>
          <w:p w14:paraId="76DCE1E1" w14:textId="77777777" w:rsidR="00920061" w:rsidRPr="005B2FF2" w:rsidRDefault="00920061" w:rsidP="00920061">
            <w:pPr>
              <w:jc w:val="center"/>
              <w:rPr>
                <w:rFonts w:ascii="Arial" w:hAnsi="Arial" w:cs="Arial"/>
                <w:sz w:val="24"/>
                <w:szCs w:val="24"/>
              </w:rPr>
            </w:pPr>
            <w:r w:rsidRPr="005B2FF2">
              <w:rPr>
                <w:rFonts w:ascii="Arial" w:hAnsi="Arial" w:cs="Arial"/>
                <w:sz w:val="24"/>
                <w:szCs w:val="24"/>
              </w:rPr>
              <w:t>94%</w:t>
            </w:r>
          </w:p>
        </w:tc>
        <w:tc>
          <w:tcPr>
            <w:tcW w:w="1512" w:type="dxa"/>
            <w:vAlign w:val="center"/>
          </w:tcPr>
          <w:p w14:paraId="30418343" w14:textId="03C5C9CE" w:rsidR="00920061" w:rsidRPr="005B2FF2" w:rsidRDefault="00F361D8" w:rsidP="00920061">
            <w:pPr>
              <w:jc w:val="center"/>
              <w:rPr>
                <w:rFonts w:ascii="Arial" w:hAnsi="Arial" w:cs="Arial"/>
                <w:sz w:val="24"/>
                <w:szCs w:val="24"/>
              </w:rPr>
            </w:pPr>
            <w:r w:rsidRPr="005B2FF2">
              <w:rPr>
                <w:rFonts w:ascii="Arial" w:hAnsi="Arial" w:cs="Arial"/>
                <w:sz w:val="24"/>
                <w:szCs w:val="24"/>
              </w:rPr>
              <w:t>-</w:t>
            </w:r>
            <w:r w:rsidR="00636BFC" w:rsidRPr="005B2FF2">
              <w:rPr>
                <w:rStyle w:val="FootnoteReference"/>
                <w:rFonts w:ascii="Arial" w:hAnsi="Arial" w:cs="Arial"/>
                <w:sz w:val="24"/>
                <w:szCs w:val="24"/>
              </w:rPr>
              <w:footnoteReference w:id="5"/>
            </w:r>
          </w:p>
        </w:tc>
      </w:tr>
    </w:tbl>
    <w:p w14:paraId="492C03D0" w14:textId="21BCC64F" w:rsidR="67E4F2E8" w:rsidRDefault="67E4F2E8" w:rsidP="67E4F2E8">
      <w:pPr>
        <w:pStyle w:val="Heading3"/>
        <w:numPr>
          <w:ilvl w:val="2"/>
          <w:numId w:val="0"/>
        </w:numPr>
        <w:rPr>
          <w:rFonts w:ascii="Arial" w:hAnsi="Arial" w:cs="Arial"/>
        </w:rPr>
      </w:pPr>
    </w:p>
    <w:p w14:paraId="63560F25" w14:textId="285D4F1F" w:rsidR="00CE2E5C" w:rsidRDefault="00CE2E5C" w:rsidP="009740F4">
      <w:pPr>
        <w:pStyle w:val="Heading3"/>
        <w:numPr>
          <w:ilvl w:val="2"/>
          <w:numId w:val="0"/>
        </w:numPr>
        <w:rPr>
          <w:rFonts w:ascii="Arial" w:hAnsi="Arial" w:cs="Arial"/>
        </w:rPr>
      </w:pPr>
      <w:r w:rsidRPr="005B2FF2">
        <w:rPr>
          <w:rFonts w:ascii="Arial" w:hAnsi="Arial" w:cs="Arial"/>
        </w:rPr>
        <w:t xml:space="preserve">Performance analysis </w:t>
      </w:r>
    </w:p>
    <w:p w14:paraId="1EB118A1" w14:textId="77777777" w:rsidR="009740F4" w:rsidRPr="009740F4" w:rsidRDefault="009740F4" w:rsidP="009740F4"/>
    <w:p w14:paraId="3C9D333E" w14:textId="31AB2EAE" w:rsidR="00CE2E5C" w:rsidRPr="005B2FF2" w:rsidRDefault="007A417A" w:rsidP="00F04588">
      <w:pPr>
        <w:pStyle w:val="Heading4"/>
        <w:numPr>
          <w:ilvl w:val="3"/>
          <w:numId w:val="19"/>
        </w:numPr>
      </w:pPr>
      <w:r w:rsidRPr="005B2FF2">
        <w:t>Maximising returns to creditors</w:t>
      </w:r>
    </w:p>
    <w:p w14:paraId="35A776F3" w14:textId="77777777" w:rsidR="00495BBB" w:rsidRDefault="00E0506E" w:rsidP="0091041C">
      <w:pPr>
        <w:rPr>
          <w:rFonts w:ascii="Arial" w:hAnsi="Arial" w:cs="Arial"/>
          <w:sz w:val="24"/>
          <w:szCs w:val="24"/>
        </w:rPr>
      </w:pPr>
      <w:r w:rsidRPr="005B2FF2">
        <w:rPr>
          <w:rFonts w:ascii="Arial" w:hAnsi="Arial" w:cs="Arial"/>
          <w:sz w:val="24"/>
          <w:szCs w:val="24"/>
        </w:rPr>
        <w:t xml:space="preserve">Our centralised asset realisation teams have focused on </w:t>
      </w:r>
      <w:r w:rsidR="00D713D4" w:rsidRPr="005B2FF2">
        <w:rPr>
          <w:rFonts w:ascii="Arial" w:hAnsi="Arial" w:cs="Arial"/>
          <w:sz w:val="24"/>
          <w:szCs w:val="24"/>
        </w:rPr>
        <w:t xml:space="preserve">realising </w:t>
      </w:r>
      <w:r w:rsidR="00E82469" w:rsidRPr="005B2FF2">
        <w:rPr>
          <w:rFonts w:ascii="Arial" w:hAnsi="Arial" w:cs="Arial"/>
          <w:sz w:val="24"/>
          <w:szCs w:val="24"/>
        </w:rPr>
        <w:t>specific assets such as I</w:t>
      </w:r>
      <w:r w:rsidR="00D713D4" w:rsidRPr="005B2FF2">
        <w:rPr>
          <w:rFonts w:ascii="Arial" w:hAnsi="Arial" w:cs="Arial"/>
          <w:sz w:val="24"/>
          <w:szCs w:val="24"/>
        </w:rPr>
        <w:t xml:space="preserve">ncome </w:t>
      </w:r>
      <w:r w:rsidR="00E82469" w:rsidRPr="005B2FF2">
        <w:rPr>
          <w:rFonts w:ascii="Arial" w:hAnsi="Arial" w:cs="Arial"/>
          <w:sz w:val="24"/>
          <w:szCs w:val="24"/>
        </w:rPr>
        <w:t>P</w:t>
      </w:r>
      <w:r w:rsidR="00D713D4" w:rsidRPr="005B2FF2">
        <w:rPr>
          <w:rFonts w:ascii="Arial" w:hAnsi="Arial" w:cs="Arial"/>
          <w:sz w:val="24"/>
          <w:szCs w:val="24"/>
        </w:rPr>
        <w:t xml:space="preserve">ayment </w:t>
      </w:r>
      <w:r w:rsidR="00E82469" w:rsidRPr="005B2FF2">
        <w:rPr>
          <w:rFonts w:ascii="Arial" w:hAnsi="Arial" w:cs="Arial"/>
          <w:sz w:val="24"/>
          <w:szCs w:val="24"/>
        </w:rPr>
        <w:t>A</w:t>
      </w:r>
      <w:r w:rsidR="00D713D4" w:rsidRPr="005B2FF2">
        <w:rPr>
          <w:rFonts w:ascii="Arial" w:hAnsi="Arial" w:cs="Arial"/>
          <w:sz w:val="24"/>
          <w:szCs w:val="24"/>
        </w:rPr>
        <w:t>greement</w:t>
      </w:r>
      <w:r w:rsidR="00E82469" w:rsidRPr="005B2FF2">
        <w:rPr>
          <w:rFonts w:ascii="Arial" w:hAnsi="Arial" w:cs="Arial"/>
          <w:sz w:val="24"/>
          <w:szCs w:val="24"/>
        </w:rPr>
        <w:t xml:space="preserve">s, properties, </w:t>
      </w:r>
      <w:proofErr w:type="gramStart"/>
      <w:r w:rsidR="00E82469" w:rsidRPr="005B2FF2">
        <w:rPr>
          <w:rFonts w:ascii="Arial" w:hAnsi="Arial" w:cs="Arial"/>
          <w:sz w:val="24"/>
          <w:szCs w:val="24"/>
        </w:rPr>
        <w:t>pensions</w:t>
      </w:r>
      <w:proofErr w:type="gramEnd"/>
      <w:r w:rsidR="00E82469" w:rsidRPr="005B2FF2">
        <w:rPr>
          <w:rFonts w:ascii="Arial" w:hAnsi="Arial" w:cs="Arial"/>
          <w:sz w:val="24"/>
          <w:szCs w:val="24"/>
        </w:rPr>
        <w:t xml:space="preserve"> and complex assets</w:t>
      </w:r>
      <w:r w:rsidR="009741D3" w:rsidRPr="005B2FF2">
        <w:rPr>
          <w:rFonts w:ascii="Arial" w:hAnsi="Arial" w:cs="Arial"/>
          <w:sz w:val="24"/>
          <w:szCs w:val="24"/>
        </w:rPr>
        <w:t>. This has helped to</w:t>
      </w:r>
      <w:r w:rsidR="00740E7E" w:rsidRPr="005B2FF2">
        <w:rPr>
          <w:rFonts w:ascii="Arial" w:hAnsi="Arial" w:cs="Arial"/>
          <w:sz w:val="24"/>
          <w:szCs w:val="24"/>
        </w:rPr>
        <w:t xml:space="preserve"> create specialisms and drive efficiencies. The </w:t>
      </w:r>
      <w:hyperlink r:id="rId31">
        <w:r w:rsidR="00740E7E" w:rsidRPr="005B2FF2">
          <w:rPr>
            <w:rStyle w:val="Hyperlink"/>
            <w:rFonts w:ascii="Arial" w:hAnsi="Arial" w:cs="Arial"/>
            <w:sz w:val="24"/>
            <w:szCs w:val="24"/>
          </w:rPr>
          <w:t>Intelligent Customer function</w:t>
        </w:r>
      </w:hyperlink>
      <w:r w:rsidR="00740E7E" w:rsidRPr="005B2FF2">
        <w:rPr>
          <w:rFonts w:ascii="Arial" w:hAnsi="Arial" w:cs="Arial"/>
          <w:sz w:val="24"/>
          <w:szCs w:val="24"/>
        </w:rPr>
        <w:t xml:space="preserve"> has focused </w:t>
      </w:r>
      <w:r w:rsidR="009F4B74" w:rsidRPr="005B2FF2">
        <w:rPr>
          <w:rFonts w:ascii="Arial" w:hAnsi="Arial" w:cs="Arial"/>
          <w:sz w:val="24"/>
          <w:szCs w:val="24"/>
        </w:rPr>
        <w:t>on the timeliness, quality and quantity of solicitors</w:t>
      </w:r>
      <w:r w:rsidR="00A153F8" w:rsidRPr="005B2FF2">
        <w:rPr>
          <w:rFonts w:ascii="Arial" w:hAnsi="Arial" w:cs="Arial"/>
          <w:sz w:val="24"/>
          <w:szCs w:val="24"/>
        </w:rPr>
        <w:t>’ instructions to drive asset realisations</w:t>
      </w:r>
      <w:r w:rsidR="000D0088" w:rsidRPr="005B2FF2">
        <w:rPr>
          <w:rFonts w:ascii="Arial" w:hAnsi="Arial" w:cs="Arial"/>
          <w:sz w:val="24"/>
          <w:szCs w:val="24"/>
        </w:rPr>
        <w:t>. O</w:t>
      </w:r>
      <w:r w:rsidR="00A12262" w:rsidRPr="005B2FF2">
        <w:rPr>
          <w:rFonts w:ascii="Arial" w:hAnsi="Arial" w:cs="Arial"/>
          <w:sz w:val="24"/>
          <w:szCs w:val="24"/>
        </w:rPr>
        <w:t xml:space="preserve">fficial Receiver Services </w:t>
      </w:r>
      <w:r w:rsidR="000D0088" w:rsidRPr="005B2FF2">
        <w:rPr>
          <w:rFonts w:ascii="Arial" w:hAnsi="Arial" w:cs="Arial"/>
          <w:sz w:val="24"/>
          <w:szCs w:val="24"/>
        </w:rPr>
        <w:t xml:space="preserve">realised </w:t>
      </w:r>
      <w:r w:rsidR="004030F3" w:rsidRPr="005B2FF2">
        <w:rPr>
          <w:rFonts w:ascii="Arial" w:hAnsi="Arial" w:cs="Arial"/>
          <w:sz w:val="24"/>
          <w:szCs w:val="24"/>
        </w:rPr>
        <w:t>over 18,000 assets to the value of £27.9m this year and distributed £21.3m</w:t>
      </w:r>
      <w:r w:rsidR="00C91D79" w:rsidRPr="005B2FF2">
        <w:rPr>
          <w:rFonts w:ascii="Arial" w:hAnsi="Arial" w:cs="Arial"/>
          <w:sz w:val="24"/>
          <w:szCs w:val="24"/>
        </w:rPr>
        <w:t xml:space="preserve"> in 1,705 cases.</w:t>
      </w:r>
      <w:r w:rsidR="00025222" w:rsidRPr="005B2FF2">
        <w:rPr>
          <w:rFonts w:ascii="Arial" w:hAnsi="Arial" w:cs="Arial"/>
          <w:sz w:val="24"/>
          <w:szCs w:val="24"/>
        </w:rPr>
        <w:t xml:space="preserve"> The PPI </w:t>
      </w:r>
      <w:r w:rsidR="00907524" w:rsidRPr="005B2FF2">
        <w:rPr>
          <w:rFonts w:ascii="Arial" w:hAnsi="Arial" w:cs="Arial"/>
          <w:sz w:val="24"/>
          <w:szCs w:val="24"/>
        </w:rPr>
        <w:t xml:space="preserve">team exceeded annual plan targets in year with 43,389 </w:t>
      </w:r>
      <w:r w:rsidR="00265B71" w:rsidRPr="005B2FF2">
        <w:rPr>
          <w:rFonts w:ascii="Arial" w:hAnsi="Arial" w:cs="Arial"/>
          <w:sz w:val="24"/>
          <w:szCs w:val="24"/>
        </w:rPr>
        <w:t>payments</w:t>
      </w:r>
      <w:r w:rsidR="058FE119" w:rsidRPr="005B2FF2">
        <w:rPr>
          <w:rFonts w:ascii="Arial" w:hAnsi="Arial" w:cs="Arial"/>
          <w:sz w:val="24"/>
          <w:szCs w:val="24"/>
        </w:rPr>
        <w:t>, against a target of 31,500</w:t>
      </w:r>
      <w:r w:rsidR="00265B71" w:rsidRPr="005B2FF2">
        <w:rPr>
          <w:rFonts w:ascii="Arial" w:hAnsi="Arial" w:cs="Arial"/>
          <w:sz w:val="24"/>
          <w:szCs w:val="24"/>
        </w:rPr>
        <w:t xml:space="preserve"> and £24.4m distributed</w:t>
      </w:r>
      <w:r w:rsidR="64E253B1" w:rsidRPr="005B2FF2">
        <w:rPr>
          <w:rFonts w:ascii="Arial" w:hAnsi="Arial" w:cs="Arial"/>
          <w:sz w:val="24"/>
          <w:szCs w:val="24"/>
        </w:rPr>
        <w:t>, against a target of £20m</w:t>
      </w:r>
      <w:r w:rsidR="41A75D3B" w:rsidRPr="005B2FF2">
        <w:rPr>
          <w:rFonts w:ascii="Arial" w:hAnsi="Arial" w:cs="Arial"/>
          <w:sz w:val="24"/>
          <w:szCs w:val="24"/>
        </w:rPr>
        <w:t>.</w:t>
      </w:r>
      <w:r w:rsidR="007F41C1" w:rsidRPr="005B2FF2">
        <w:rPr>
          <w:rFonts w:ascii="Arial" w:hAnsi="Arial" w:cs="Arial"/>
          <w:sz w:val="24"/>
          <w:szCs w:val="24"/>
        </w:rPr>
        <w:t xml:space="preserve"> </w:t>
      </w:r>
    </w:p>
    <w:p w14:paraId="35071994" w14:textId="540DEF70" w:rsidR="00A31FF0" w:rsidRPr="005B2FF2" w:rsidRDefault="007F41C1" w:rsidP="0091041C">
      <w:pPr>
        <w:rPr>
          <w:rFonts w:ascii="Arial" w:hAnsi="Arial" w:cs="Arial"/>
          <w:b/>
          <w:bCs/>
          <w:sz w:val="24"/>
          <w:szCs w:val="24"/>
        </w:rPr>
      </w:pPr>
      <w:r w:rsidRPr="005B2FF2">
        <w:rPr>
          <w:rFonts w:ascii="Arial" w:hAnsi="Arial" w:cs="Arial"/>
          <w:sz w:val="24"/>
          <w:szCs w:val="24"/>
        </w:rPr>
        <w:lastRenderedPageBreak/>
        <w:t xml:space="preserve">This performance has been driven by </w:t>
      </w:r>
      <w:r w:rsidR="000722FB" w:rsidRPr="005B2FF2">
        <w:rPr>
          <w:rFonts w:ascii="Arial" w:hAnsi="Arial" w:cs="Arial"/>
          <w:sz w:val="24"/>
          <w:szCs w:val="24"/>
        </w:rPr>
        <w:t>a comprehensive continuous improvement review of processes</w:t>
      </w:r>
      <w:r w:rsidR="00921A98" w:rsidRPr="005B2FF2">
        <w:rPr>
          <w:rFonts w:ascii="Arial" w:hAnsi="Arial" w:cs="Arial"/>
          <w:sz w:val="24"/>
          <w:szCs w:val="24"/>
        </w:rPr>
        <w:t xml:space="preserve"> </w:t>
      </w:r>
      <w:r w:rsidR="00F66245" w:rsidRPr="005B2FF2">
        <w:rPr>
          <w:rFonts w:ascii="Arial" w:hAnsi="Arial" w:cs="Arial"/>
          <w:sz w:val="24"/>
          <w:szCs w:val="24"/>
        </w:rPr>
        <w:t>and</w:t>
      </w:r>
      <w:r w:rsidR="00921A98" w:rsidRPr="005B2FF2">
        <w:rPr>
          <w:rFonts w:ascii="Arial" w:hAnsi="Arial" w:cs="Arial"/>
          <w:sz w:val="24"/>
          <w:szCs w:val="24"/>
        </w:rPr>
        <w:t xml:space="preserve"> a greater focus on individual level performance.</w:t>
      </w:r>
    </w:p>
    <w:p w14:paraId="2DE15B29" w14:textId="77777777" w:rsidR="00A31FF0" w:rsidRPr="005B2FF2" w:rsidRDefault="00A31FF0" w:rsidP="0091041C">
      <w:pPr>
        <w:rPr>
          <w:rFonts w:ascii="Arial" w:hAnsi="Arial" w:cs="Arial"/>
          <w:b/>
          <w:bCs/>
          <w:sz w:val="24"/>
          <w:szCs w:val="24"/>
        </w:rPr>
      </w:pPr>
    </w:p>
    <w:p w14:paraId="535B2584" w14:textId="7A9AF6F2" w:rsidR="00525D39" w:rsidRDefault="00525D39" w:rsidP="67E4F2E8">
      <w:pPr>
        <w:rPr>
          <w:rFonts w:ascii="Arial" w:hAnsi="Arial" w:cs="Arial"/>
          <w:b/>
          <w:bCs/>
          <w:sz w:val="24"/>
          <w:szCs w:val="24"/>
        </w:rPr>
      </w:pPr>
      <w:r>
        <w:rPr>
          <w:noProof/>
        </w:rPr>
        <mc:AlternateContent>
          <mc:Choice Requires="wps">
            <w:drawing>
              <wp:inline distT="0" distB="0" distL="114300" distR="114300" wp14:anchorId="3837B0BF" wp14:editId="693B1704">
                <wp:extent cx="5953125" cy="3359150"/>
                <wp:effectExtent l="0" t="0" r="28575" b="12700"/>
                <wp:docPr id="1284893148" name="Rectangle 1284893148"/>
                <wp:cNvGraphicFramePr/>
                <a:graphic xmlns:a="http://schemas.openxmlformats.org/drawingml/2006/main">
                  <a:graphicData uri="http://schemas.microsoft.com/office/word/2010/wordprocessingShape">
                    <wps:wsp>
                      <wps:cNvSpPr/>
                      <wps:spPr>
                        <a:xfrm>
                          <a:off x="0" y="0"/>
                          <a:ext cx="5953125" cy="3359150"/>
                        </a:xfrm>
                        <a:prstGeom prst="rect">
                          <a:avLst/>
                        </a:prstGeom>
                        <a:solidFill>
                          <a:srgbClr val="4472C4"/>
                        </a:solidFill>
                        <a:ln w="12700" cap="flat" cmpd="sng" algn="ctr">
                          <a:solidFill>
                            <a:srgbClr val="4472C4">
                              <a:shade val="50000"/>
                            </a:srgbClr>
                          </a:solidFill>
                          <a:prstDash val="solid"/>
                          <a:miter lim="800000"/>
                        </a:ln>
                        <a:effectLst/>
                      </wps:spPr>
                      <wps:txbx>
                        <w:txbxContent>
                          <w:p w14:paraId="028EEA3D" w14:textId="2529E136" w:rsidR="00127E94" w:rsidRPr="00127E94" w:rsidRDefault="00AE374C" w:rsidP="00127E94">
                            <w:pPr>
                              <w:rPr>
                                <w:rFonts w:ascii="Arial" w:hAnsi="Arial" w:cs="Arial"/>
                                <w:b/>
                                <w:bCs/>
                                <w:color w:val="FFFFFF" w:themeColor="background1"/>
                                <w:sz w:val="24"/>
                                <w:szCs w:val="24"/>
                              </w:rPr>
                            </w:pPr>
                            <w:r>
                              <w:rPr>
                                <w:rFonts w:ascii="Arial" w:hAnsi="Arial" w:cs="Arial"/>
                                <w:b/>
                                <w:bCs/>
                                <w:color w:val="FFFFFF" w:themeColor="background1"/>
                                <w:sz w:val="24"/>
                                <w:szCs w:val="24"/>
                              </w:rPr>
                              <w:t>Bounce Back Loans</w:t>
                            </w:r>
                            <w:r w:rsidR="00127E94" w:rsidRPr="00127E94">
                              <w:rPr>
                                <w:rFonts w:ascii="Arial" w:hAnsi="Arial" w:cs="Arial"/>
                                <w:b/>
                                <w:bCs/>
                                <w:color w:val="FFFFFF" w:themeColor="background1"/>
                                <w:sz w:val="24"/>
                                <w:szCs w:val="24"/>
                              </w:rPr>
                              <w:t xml:space="preserve"> Case Study</w:t>
                            </w:r>
                          </w:p>
                          <w:p w14:paraId="3FBCE16E" w14:textId="01560F3C" w:rsidR="00127E94" w:rsidRPr="00127E94" w:rsidRDefault="00127E94" w:rsidP="00127E94">
                            <w:pPr>
                              <w:rPr>
                                <w:rFonts w:ascii="Arial" w:hAnsi="Arial" w:cs="Arial"/>
                                <w:color w:val="FFFFFF" w:themeColor="background1"/>
                                <w:sz w:val="24"/>
                                <w:szCs w:val="24"/>
                              </w:rPr>
                            </w:pPr>
                            <w:r w:rsidRPr="00127E94">
                              <w:rPr>
                                <w:rFonts w:ascii="Arial" w:hAnsi="Arial" w:cs="Arial"/>
                                <w:color w:val="FFFFFF" w:themeColor="background1"/>
                                <w:sz w:val="24"/>
                                <w:szCs w:val="24"/>
                              </w:rPr>
                              <w:t>Two companies were wound up in March 2021. The sole director of the companies applied for and received bounce back loans totalling £50,000 and £45,000.</w:t>
                            </w:r>
                          </w:p>
                          <w:p w14:paraId="4C210670" w14:textId="77777777" w:rsidR="00127E94" w:rsidRPr="00127E94" w:rsidRDefault="00127E94" w:rsidP="00127E94">
                            <w:pPr>
                              <w:rPr>
                                <w:rFonts w:ascii="Arial" w:hAnsi="Arial" w:cs="Arial"/>
                                <w:color w:val="FFFFFF" w:themeColor="background1"/>
                                <w:sz w:val="24"/>
                                <w:szCs w:val="24"/>
                              </w:rPr>
                            </w:pPr>
                            <w:r w:rsidRPr="00127E94">
                              <w:rPr>
                                <w:rFonts w:ascii="Arial" w:hAnsi="Arial" w:cs="Arial"/>
                                <w:color w:val="FFFFFF" w:themeColor="background1"/>
                                <w:sz w:val="24"/>
                                <w:szCs w:val="24"/>
                              </w:rPr>
                              <w:t xml:space="preserve">Funds obtained under the Bounce Back Loan scheme should only be used to provide an economic benefit to the business. Our investigation established the director had used some of the funds in part for his personal use and, additionally, had loaned funds to a third-party company of which he was a director. </w:t>
                            </w:r>
                          </w:p>
                          <w:p w14:paraId="2A00E07D" w14:textId="77777777" w:rsidR="00127E94" w:rsidRPr="00127E94" w:rsidRDefault="00127E94" w:rsidP="00127E94">
                            <w:pPr>
                              <w:rPr>
                                <w:rFonts w:ascii="Arial" w:hAnsi="Arial" w:cs="Arial"/>
                                <w:color w:val="FFFFFF" w:themeColor="background1"/>
                                <w:sz w:val="24"/>
                                <w:szCs w:val="24"/>
                              </w:rPr>
                            </w:pPr>
                            <w:r w:rsidRPr="00127E94">
                              <w:rPr>
                                <w:rFonts w:ascii="Arial" w:hAnsi="Arial" w:cs="Arial"/>
                                <w:color w:val="FFFFFF" w:themeColor="background1"/>
                                <w:sz w:val="24"/>
                                <w:szCs w:val="24"/>
                              </w:rPr>
                              <w:t xml:space="preserve">Negotiations with the director and third parties to recover the misapplied bounce back loans, and other company funds, have resulted in the repayments of £16,243 and £7,500.  </w:t>
                            </w:r>
                          </w:p>
                          <w:p w14:paraId="7EB0E12A" w14:textId="77777777" w:rsidR="00127E94" w:rsidRPr="00127E94" w:rsidRDefault="00127E94" w:rsidP="00127E94">
                            <w:pPr>
                              <w:rPr>
                                <w:rFonts w:ascii="Arial" w:hAnsi="Arial" w:cs="Arial"/>
                                <w:color w:val="FFFFFF" w:themeColor="background1"/>
                                <w:sz w:val="24"/>
                                <w:szCs w:val="24"/>
                              </w:rPr>
                            </w:pPr>
                            <w:r w:rsidRPr="00127E94">
                              <w:rPr>
                                <w:rFonts w:ascii="Arial" w:hAnsi="Arial" w:cs="Arial"/>
                                <w:color w:val="FFFFFF" w:themeColor="background1"/>
                                <w:sz w:val="24"/>
                                <w:szCs w:val="24"/>
                              </w:rPr>
                              <w:t>In addition, repayment agreements signed in respect of the companies are in place with both the director and third-party company. Under the agreements, which commenced in August 2022, the companies will recover a further £31,971 and £41,800.</w:t>
                            </w:r>
                          </w:p>
                          <w:p w14:paraId="245F5A86" w14:textId="77777777" w:rsidR="00A31FF0" w:rsidRPr="00127E94" w:rsidRDefault="00A31FF0" w:rsidP="00A31FF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37B0BF" id="Rectangle 1284893148" o:spid="_x0000_s1035" style="width:468.75pt;height:2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" fillcolor="#4472c4" strokecolor="#2f528f" strokeweight="1pt">
                <v:textbox>
                  <w:txbxContent>
                    <w:p w14:paraId="028EEA3D" w14:textId="2529E136" w:rsidR="00127E94" w:rsidRPr="00127E94" w:rsidRDefault="00AE374C" w:rsidP="00127E94">
                      <w:pPr>
                        <w:rPr>
                          <w:rFonts w:ascii="Arial" w:hAnsi="Arial" w:cs="Arial"/>
                          <w:b/>
                          <w:bCs/>
                          <w:color w:val="FFFFFF" w:themeColor="background1"/>
                          <w:sz w:val="24"/>
                          <w:szCs w:val="24"/>
                        </w:rPr>
                      </w:pPr>
                      <w:r>
                        <w:rPr>
                          <w:rFonts w:ascii="Arial" w:hAnsi="Arial" w:cs="Arial"/>
                          <w:b/>
                          <w:bCs/>
                          <w:color w:val="FFFFFF" w:themeColor="background1"/>
                          <w:sz w:val="24"/>
                          <w:szCs w:val="24"/>
                        </w:rPr>
                        <w:t>Bounce Back Loans</w:t>
                      </w:r>
                      <w:r w:rsidR="00127E94" w:rsidRPr="00127E94">
                        <w:rPr>
                          <w:rFonts w:ascii="Arial" w:hAnsi="Arial" w:cs="Arial"/>
                          <w:b/>
                          <w:bCs/>
                          <w:color w:val="FFFFFF" w:themeColor="background1"/>
                          <w:sz w:val="24"/>
                          <w:szCs w:val="24"/>
                        </w:rPr>
                        <w:t xml:space="preserve"> Case Study</w:t>
                      </w:r>
                    </w:p>
                    <w:p w14:paraId="3FBCE16E" w14:textId="01560F3C" w:rsidR="00127E94" w:rsidRPr="00127E94" w:rsidRDefault="00127E94" w:rsidP="00127E94">
                      <w:pPr>
                        <w:rPr>
                          <w:rFonts w:ascii="Arial" w:hAnsi="Arial" w:cs="Arial"/>
                          <w:color w:val="FFFFFF" w:themeColor="background1"/>
                          <w:sz w:val="24"/>
                          <w:szCs w:val="24"/>
                        </w:rPr>
                      </w:pPr>
                      <w:r w:rsidRPr="00127E94">
                        <w:rPr>
                          <w:rFonts w:ascii="Arial" w:hAnsi="Arial" w:cs="Arial"/>
                          <w:color w:val="FFFFFF" w:themeColor="background1"/>
                          <w:sz w:val="24"/>
                          <w:szCs w:val="24"/>
                        </w:rPr>
                        <w:t>Two companies were wound up in March 2021. The sole director of the companies applied for and received bounce back loans totalling £50,000 and £45,000.</w:t>
                      </w:r>
                    </w:p>
                    <w:p w14:paraId="4C210670" w14:textId="77777777" w:rsidR="00127E94" w:rsidRPr="00127E94" w:rsidRDefault="00127E94" w:rsidP="00127E94">
                      <w:pPr>
                        <w:rPr>
                          <w:rFonts w:ascii="Arial" w:hAnsi="Arial" w:cs="Arial"/>
                          <w:color w:val="FFFFFF" w:themeColor="background1"/>
                          <w:sz w:val="24"/>
                          <w:szCs w:val="24"/>
                        </w:rPr>
                      </w:pPr>
                      <w:r w:rsidRPr="00127E94">
                        <w:rPr>
                          <w:rFonts w:ascii="Arial" w:hAnsi="Arial" w:cs="Arial"/>
                          <w:color w:val="FFFFFF" w:themeColor="background1"/>
                          <w:sz w:val="24"/>
                          <w:szCs w:val="24"/>
                        </w:rPr>
                        <w:t xml:space="preserve">Funds obtained under the Bounce Back Loan scheme should only be used to provide an economic benefit to the business. Our investigation established the director had used some of the funds in part for his personal use and, additionally, had loaned funds to a third-party company of which he was a director. </w:t>
                      </w:r>
                    </w:p>
                    <w:p w14:paraId="2A00E07D" w14:textId="77777777" w:rsidR="00127E94" w:rsidRPr="00127E94" w:rsidRDefault="00127E94" w:rsidP="00127E94">
                      <w:pPr>
                        <w:rPr>
                          <w:rFonts w:ascii="Arial" w:hAnsi="Arial" w:cs="Arial"/>
                          <w:color w:val="FFFFFF" w:themeColor="background1"/>
                          <w:sz w:val="24"/>
                          <w:szCs w:val="24"/>
                        </w:rPr>
                      </w:pPr>
                      <w:r w:rsidRPr="00127E94">
                        <w:rPr>
                          <w:rFonts w:ascii="Arial" w:hAnsi="Arial" w:cs="Arial"/>
                          <w:color w:val="FFFFFF" w:themeColor="background1"/>
                          <w:sz w:val="24"/>
                          <w:szCs w:val="24"/>
                        </w:rPr>
                        <w:t xml:space="preserve">Negotiations with the director and third parties to recover the misapplied bounce back loans, and other company funds, have resulted in the repayments of £16,243 and £7,500.  </w:t>
                      </w:r>
                    </w:p>
                    <w:p w14:paraId="7EB0E12A" w14:textId="77777777" w:rsidR="00127E94" w:rsidRPr="00127E94" w:rsidRDefault="00127E94" w:rsidP="00127E94">
                      <w:pPr>
                        <w:rPr>
                          <w:rFonts w:ascii="Arial" w:hAnsi="Arial" w:cs="Arial"/>
                          <w:color w:val="FFFFFF" w:themeColor="background1"/>
                          <w:sz w:val="24"/>
                          <w:szCs w:val="24"/>
                        </w:rPr>
                      </w:pPr>
                      <w:r w:rsidRPr="00127E94">
                        <w:rPr>
                          <w:rFonts w:ascii="Arial" w:hAnsi="Arial" w:cs="Arial"/>
                          <w:color w:val="FFFFFF" w:themeColor="background1"/>
                          <w:sz w:val="24"/>
                          <w:szCs w:val="24"/>
                        </w:rPr>
                        <w:t>In addition, repayment agreements signed in respect of the companies are in place with both the director and third-party company. Under the agreements, which commenced in August 2022, the companies will recover a further £31,971 and £41,800.</w:t>
                      </w:r>
                    </w:p>
                    <w:p w14:paraId="245F5A86" w14:textId="77777777" w:rsidR="00A31FF0" w:rsidRPr="00127E94" w:rsidRDefault="00A31FF0" w:rsidP="00A31FF0">
                      <w:pPr>
                        <w:jc w:val="center"/>
                        <w:rPr>
                          <w:color w:val="FFFFFF" w:themeColor="background1"/>
                        </w:rPr>
                      </w:pPr>
                    </w:p>
                  </w:txbxContent>
                </v:textbox>
                <w10:anchorlock/>
              </v:rect>
            </w:pict>
          </mc:Fallback>
        </mc:AlternateContent>
      </w:r>
    </w:p>
    <w:p w14:paraId="6BDB3A49" w14:textId="4A0004C7" w:rsidR="00963FE3" w:rsidRDefault="00963FE3" w:rsidP="67E4F2E8">
      <w:pPr>
        <w:rPr>
          <w:rFonts w:ascii="Arial" w:hAnsi="Arial" w:cs="Arial"/>
          <w:b/>
          <w:bCs/>
          <w:sz w:val="24"/>
          <w:szCs w:val="24"/>
        </w:rPr>
      </w:pPr>
      <w:r w:rsidRPr="005B2FF2">
        <w:rPr>
          <w:rFonts w:ascii="Arial" w:hAnsi="Arial" w:cs="Arial"/>
          <w:b/>
          <w:bCs/>
          <w:noProof/>
          <w:sz w:val="24"/>
          <w:szCs w:val="24"/>
        </w:rPr>
        <mc:AlternateContent>
          <mc:Choice Requires="wps">
            <w:drawing>
              <wp:anchor distT="0" distB="0" distL="114300" distR="114300" simplePos="0" relativeHeight="251658242" behindDoc="0" locked="0" layoutInCell="1" allowOverlap="1" wp14:anchorId="6E2933A0" wp14:editId="64A912B8">
                <wp:simplePos x="0" y="0"/>
                <wp:positionH relativeFrom="margin">
                  <wp:align>left</wp:align>
                </wp:positionH>
                <wp:positionV relativeFrom="paragraph">
                  <wp:posOffset>46355</wp:posOffset>
                </wp:positionV>
                <wp:extent cx="5953125" cy="28765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5953125" cy="2876550"/>
                        </a:xfrm>
                        <a:prstGeom prst="rect">
                          <a:avLst/>
                        </a:prstGeom>
                        <a:solidFill>
                          <a:srgbClr val="4472C4"/>
                        </a:solidFill>
                        <a:ln w="12700">
                          <a:solidFill>
                            <a:srgbClr val="2F528F">
                              <a:shade val="50000"/>
                            </a:srgbClr>
                          </a:solidFill>
                          <a:prstDash val="solid"/>
                          <a:miter/>
                        </a:ln>
                      </wps:spPr>
                      <wps:txbx>
                        <w:txbxContent>
                          <w:p w14:paraId="5D050348" w14:textId="77777777" w:rsidR="00421C09" w:rsidRPr="008C3CC1" w:rsidRDefault="00B636A3" w:rsidP="00152061">
                            <w:pPr>
                              <w:spacing w:line="256" w:lineRule="auto"/>
                              <w:rPr>
                                <w:rFonts w:ascii="Arial" w:hAnsi="Arial" w:cs="Arial"/>
                                <w:b/>
                                <w:color w:val="FFFFFF"/>
                                <w:sz w:val="24"/>
                                <w:szCs w:val="24"/>
                              </w:rPr>
                            </w:pPr>
                            <w:r w:rsidRPr="008C3CC1">
                              <w:rPr>
                                <w:rFonts w:ascii="Arial" w:hAnsi="Arial" w:cs="Arial"/>
                                <w:b/>
                                <w:color w:val="FFFFFF"/>
                                <w:sz w:val="24"/>
                                <w:szCs w:val="24"/>
                              </w:rPr>
                              <w:t xml:space="preserve">Liquidation of Health </w:t>
                            </w:r>
                            <w:r w:rsidR="00C23D4B" w:rsidRPr="008C3CC1">
                              <w:rPr>
                                <w:rFonts w:ascii="Arial" w:hAnsi="Arial" w:cs="Arial"/>
                                <w:b/>
                                <w:color w:val="FFFFFF"/>
                                <w:sz w:val="24"/>
                                <w:szCs w:val="24"/>
                              </w:rPr>
                              <w:t>Group Case Study</w:t>
                            </w:r>
                          </w:p>
                          <w:p w14:paraId="245BD632" w14:textId="07418A83" w:rsidR="00421C09" w:rsidRPr="008C3CC1" w:rsidRDefault="00421C09" w:rsidP="00152061">
                            <w:pPr>
                              <w:spacing w:line="256" w:lineRule="auto"/>
                              <w:rPr>
                                <w:rFonts w:ascii="Arial" w:hAnsi="Arial" w:cs="Arial"/>
                                <w:color w:val="FFFFFF"/>
                                <w:sz w:val="24"/>
                                <w:szCs w:val="24"/>
                              </w:rPr>
                            </w:pPr>
                            <w:r w:rsidRPr="008C3CC1">
                              <w:rPr>
                                <w:rFonts w:ascii="Arial" w:hAnsi="Arial" w:cs="Arial"/>
                                <w:color w:val="FFFFFF"/>
                                <w:sz w:val="24"/>
                                <w:szCs w:val="24"/>
                              </w:rPr>
                              <w:t xml:space="preserve">The </w:t>
                            </w:r>
                            <w:r w:rsidR="002B4BBC" w:rsidRPr="008C3CC1">
                              <w:rPr>
                                <w:rFonts w:ascii="Arial" w:hAnsi="Arial" w:cs="Arial"/>
                                <w:color w:val="FFFFFF"/>
                                <w:sz w:val="24"/>
                                <w:szCs w:val="24"/>
                              </w:rPr>
                              <w:t xml:space="preserve">group consisted of eight companies offering </w:t>
                            </w:r>
                            <w:r w:rsidR="00714C2B" w:rsidRPr="008C3CC1">
                              <w:rPr>
                                <w:rFonts w:ascii="Arial" w:hAnsi="Arial" w:cs="Arial"/>
                                <w:color w:val="FFFFFF"/>
                                <w:sz w:val="24"/>
                                <w:szCs w:val="24"/>
                              </w:rPr>
                              <w:t>various forms of cancer treatment</w:t>
                            </w:r>
                            <w:r w:rsidR="00521D1E" w:rsidRPr="008C3CC1">
                              <w:rPr>
                                <w:rFonts w:ascii="Arial" w:hAnsi="Arial" w:cs="Arial"/>
                                <w:color w:val="FFFFFF"/>
                                <w:sz w:val="24"/>
                                <w:szCs w:val="24"/>
                              </w:rPr>
                              <w:t>, including Proton Beam Therapy (PBT)</w:t>
                            </w:r>
                            <w:r w:rsidR="00714C2B" w:rsidRPr="008C3CC1">
                              <w:rPr>
                                <w:rFonts w:ascii="Arial" w:hAnsi="Arial" w:cs="Arial"/>
                                <w:color w:val="FFFFFF"/>
                                <w:sz w:val="24"/>
                                <w:szCs w:val="24"/>
                              </w:rPr>
                              <w:t xml:space="preserve"> </w:t>
                            </w:r>
                            <w:r w:rsidR="006C3C19">
                              <w:rPr>
                                <w:rFonts w:ascii="Arial" w:hAnsi="Arial" w:cs="Arial"/>
                                <w:color w:val="FFFFFF"/>
                                <w:sz w:val="24"/>
                                <w:szCs w:val="24"/>
                              </w:rPr>
                              <w:t>which</w:t>
                            </w:r>
                            <w:r w:rsidR="00714C2B" w:rsidRPr="008C3CC1">
                              <w:rPr>
                                <w:rFonts w:ascii="Arial" w:hAnsi="Arial" w:cs="Arial"/>
                                <w:color w:val="FFFFFF"/>
                                <w:sz w:val="24"/>
                                <w:szCs w:val="24"/>
                              </w:rPr>
                              <w:t xml:space="preserve"> operated across the UK. On 13 July 2022 the companies were wound up and the Official Receiver was appointed as liquidator.</w:t>
                            </w:r>
                          </w:p>
                          <w:p w14:paraId="72350B5C" w14:textId="77777777" w:rsidR="002548B6" w:rsidRPr="008C3CC1" w:rsidRDefault="002D7632" w:rsidP="00152061">
                            <w:pPr>
                              <w:spacing w:line="256" w:lineRule="auto"/>
                              <w:rPr>
                                <w:rFonts w:ascii="Arial" w:hAnsi="Arial" w:cs="Arial"/>
                                <w:color w:val="FFFFFF"/>
                                <w:sz w:val="24"/>
                                <w:szCs w:val="24"/>
                              </w:rPr>
                            </w:pPr>
                            <w:r w:rsidRPr="008C3CC1">
                              <w:rPr>
                                <w:rFonts w:ascii="Arial" w:hAnsi="Arial" w:cs="Arial"/>
                                <w:color w:val="FFFFFF"/>
                                <w:sz w:val="24"/>
                                <w:szCs w:val="24"/>
                              </w:rPr>
                              <w:t xml:space="preserve">On the making of the Orders, the </w:t>
                            </w:r>
                            <w:r w:rsidR="00C91009" w:rsidRPr="008C3CC1">
                              <w:rPr>
                                <w:rFonts w:ascii="Arial" w:hAnsi="Arial" w:cs="Arial"/>
                                <w:color w:val="FFFFFF"/>
                                <w:sz w:val="24"/>
                                <w:szCs w:val="24"/>
                              </w:rPr>
                              <w:t>appointed Official Receiver (OR</w:t>
                            </w:r>
                            <w:r w:rsidRPr="008C3CC1">
                              <w:rPr>
                                <w:rFonts w:ascii="Arial" w:hAnsi="Arial" w:cs="Arial"/>
                                <w:color w:val="FFFFFF"/>
                                <w:sz w:val="24"/>
                                <w:szCs w:val="24"/>
                              </w:rPr>
                              <w:t xml:space="preserve">) liaised with local </w:t>
                            </w:r>
                            <w:r w:rsidR="00973720" w:rsidRPr="008C3CC1">
                              <w:rPr>
                                <w:rFonts w:ascii="Arial" w:hAnsi="Arial" w:cs="Arial"/>
                                <w:color w:val="FFFFFF"/>
                                <w:sz w:val="24"/>
                                <w:szCs w:val="24"/>
                              </w:rPr>
                              <w:t>Official Receiver offices</w:t>
                            </w:r>
                            <w:r w:rsidR="008E77A9" w:rsidRPr="008C3CC1">
                              <w:rPr>
                                <w:rFonts w:ascii="Arial" w:hAnsi="Arial" w:cs="Arial"/>
                                <w:color w:val="FFFFFF"/>
                                <w:sz w:val="24"/>
                                <w:szCs w:val="24"/>
                              </w:rPr>
                              <w:t xml:space="preserve">, the Environment </w:t>
                            </w:r>
                            <w:proofErr w:type="gramStart"/>
                            <w:r w:rsidR="008E77A9" w:rsidRPr="008C3CC1">
                              <w:rPr>
                                <w:rFonts w:ascii="Arial" w:hAnsi="Arial" w:cs="Arial"/>
                                <w:color w:val="FFFFFF"/>
                                <w:sz w:val="24"/>
                                <w:szCs w:val="24"/>
                              </w:rPr>
                              <w:t>Agency</w:t>
                            </w:r>
                            <w:proofErr w:type="gramEnd"/>
                            <w:r w:rsidR="008E77A9" w:rsidRPr="008C3CC1">
                              <w:rPr>
                                <w:rFonts w:ascii="Arial" w:hAnsi="Arial" w:cs="Arial"/>
                                <w:color w:val="FFFFFF"/>
                                <w:sz w:val="24"/>
                                <w:szCs w:val="24"/>
                              </w:rPr>
                              <w:t xml:space="preserve"> and </w:t>
                            </w:r>
                            <w:r w:rsidR="00B30084" w:rsidRPr="008C3CC1">
                              <w:rPr>
                                <w:rFonts w:ascii="Arial" w:hAnsi="Arial" w:cs="Arial"/>
                                <w:color w:val="FFFFFF"/>
                                <w:sz w:val="24"/>
                                <w:szCs w:val="24"/>
                              </w:rPr>
                              <w:t>Natural Resources Wales</w:t>
                            </w:r>
                            <w:r w:rsidR="00973720" w:rsidRPr="008C3CC1">
                              <w:rPr>
                                <w:rFonts w:ascii="Arial" w:hAnsi="Arial" w:cs="Arial"/>
                                <w:color w:val="FFFFFF"/>
                                <w:sz w:val="24"/>
                                <w:szCs w:val="24"/>
                              </w:rPr>
                              <w:t xml:space="preserve"> to manage the safe shut down </w:t>
                            </w:r>
                            <w:r w:rsidR="0056461D" w:rsidRPr="008C3CC1">
                              <w:rPr>
                                <w:rFonts w:ascii="Arial" w:hAnsi="Arial" w:cs="Arial"/>
                                <w:color w:val="FFFFFF"/>
                                <w:sz w:val="24"/>
                                <w:szCs w:val="24"/>
                              </w:rPr>
                              <w:t>of the company sites.</w:t>
                            </w:r>
                            <w:r w:rsidR="006F1039" w:rsidRPr="008C3CC1">
                              <w:rPr>
                                <w:rFonts w:ascii="Arial" w:hAnsi="Arial" w:cs="Arial"/>
                                <w:color w:val="FFFFFF"/>
                                <w:sz w:val="24"/>
                                <w:szCs w:val="24"/>
                              </w:rPr>
                              <w:t xml:space="preserve"> This included </w:t>
                            </w:r>
                            <w:r w:rsidR="00D931DB" w:rsidRPr="008C3CC1">
                              <w:rPr>
                                <w:rFonts w:ascii="Arial" w:hAnsi="Arial" w:cs="Arial"/>
                                <w:color w:val="FFFFFF"/>
                                <w:sz w:val="24"/>
                                <w:szCs w:val="24"/>
                              </w:rPr>
                              <w:t xml:space="preserve">retaining their physicists who advised on the safe powering down of the </w:t>
                            </w:r>
                            <w:r w:rsidR="00C62C1D" w:rsidRPr="008C3CC1">
                              <w:rPr>
                                <w:rFonts w:ascii="Arial" w:hAnsi="Arial" w:cs="Arial"/>
                                <w:color w:val="FFFFFF"/>
                                <w:sz w:val="24"/>
                                <w:szCs w:val="24"/>
                              </w:rPr>
                              <w:t>multi-</w:t>
                            </w:r>
                            <w:proofErr w:type="gramStart"/>
                            <w:r w:rsidR="00C62C1D" w:rsidRPr="008C3CC1">
                              <w:rPr>
                                <w:rFonts w:ascii="Arial" w:hAnsi="Arial" w:cs="Arial"/>
                                <w:color w:val="FFFFFF"/>
                                <w:sz w:val="24"/>
                                <w:szCs w:val="24"/>
                              </w:rPr>
                              <w:t>million pound</w:t>
                            </w:r>
                            <w:proofErr w:type="gramEnd"/>
                            <w:r w:rsidR="00C62C1D" w:rsidRPr="008C3CC1">
                              <w:rPr>
                                <w:rFonts w:ascii="Arial" w:hAnsi="Arial" w:cs="Arial"/>
                                <w:color w:val="FFFFFF"/>
                                <w:sz w:val="24"/>
                                <w:szCs w:val="24"/>
                              </w:rPr>
                              <w:t xml:space="preserve"> </w:t>
                            </w:r>
                            <w:r w:rsidR="00D931DB" w:rsidRPr="008C3CC1">
                              <w:rPr>
                                <w:rFonts w:ascii="Arial" w:hAnsi="Arial" w:cs="Arial"/>
                                <w:color w:val="FFFFFF"/>
                                <w:sz w:val="24"/>
                                <w:szCs w:val="24"/>
                              </w:rPr>
                              <w:t>PBT machines</w:t>
                            </w:r>
                            <w:r w:rsidR="00C62C1D" w:rsidRPr="008C3CC1">
                              <w:rPr>
                                <w:rFonts w:ascii="Arial" w:hAnsi="Arial" w:cs="Arial"/>
                                <w:color w:val="FFFFFF"/>
                                <w:sz w:val="24"/>
                                <w:szCs w:val="24"/>
                              </w:rPr>
                              <w:t xml:space="preserve"> which contained radioactive materials.</w:t>
                            </w:r>
                            <w:r w:rsidR="0056461D" w:rsidRPr="008C3CC1">
                              <w:rPr>
                                <w:rFonts w:ascii="Arial" w:hAnsi="Arial" w:cs="Arial"/>
                                <w:color w:val="FFFFFF"/>
                                <w:sz w:val="24"/>
                                <w:szCs w:val="24"/>
                              </w:rPr>
                              <w:t xml:space="preserve"> </w:t>
                            </w:r>
                          </w:p>
                          <w:p w14:paraId="7801C865" w14:textId="77777777" w:rsidR="00B30084" w:rsidRPr="008C3CC1" w:rsidRDefault="00B30084" w:rsidP="00152061">
                            <w:pPr>
                              <w:spacing w:line="256" w:lineRule="auto"/>
                              <w:rPr>
                                <w:rFonts w:ascii="Arial" w:hAnsi="Arial" w:cs="Arial"/>
                                <w:color w:val="FFFFFF"/>
                                <w:sz w:val="24"/>
                                <w:szCs w:val="24"/>
                              </w:rPr>
                            </w:pPr>
                            <w:r w:rsidRPr="008C3CC1">
                              <w:rPr>
                                <w:rFonts w:ascii="Arial" w:hAnsi="Arial" w:cs="Arial"/>
                                <w:color w:val="FFFFFF"/>
                                <w:sz w:val="24"/>
                                <w:szCs w:val="24"/>
                              </w:rPr>
                              <w:t>As part of a wider cross-government strategy</w:t>
                            </w:r>
                            <w:r w:rsidR="00415820" w:rsidRPr="008C3CC1">
                              <w:rPr>
                                <w:rFonts w:ascii="Arial" w:hAnsi="Arial" w:cs="Arial"/>
                                <w:color w:val="FFFFFF"/>
                                <w:sz w:val="24"/>
                                <w:szCs w:val="24"/>
                              </w:rPr>
                              <w:t xml:space="preserve"> to ensure an orderly liquidation that would protect patients and minimise treatment disruption</w:t>
                            </w:r>
                            <w:r w:rsidR="00A52E21" w:rsidRPr="008C3CC1">
                              <w:rPr>
                                <w:rFonts w:ascii="Arial" w:hAnsi="Arial" w:cs="Arial"/>
                                <w:color w:val="FFFFFF"/>
                                <w:sz w:val="24"/>
                                <w:szCs w:val="24"/>
                              </w:rPr>
                              <w:t xml:space="preserve">, </w:t>
                            </w:r>
                            <w:r w:rsidR="009666F0" w:rsidRPr="008C3CC1">
                              <w:rPr>
                                <w:rFonts w:ascii="Arial" w:hAnsi="Arial" w:cs="Arial"/>
                                <w:color w:val="FFFFFF"/>
                                <w:sz w:val="24"/>
                                <w:szCs w:val="24"/>
                              </w:rPr>
                              <w:t xml:space="preserve">the </w:t>
                            </w:r>
                            <w:r w:rsidR="00C91009" w:rsidRPr="008C3CC1">
                              <w:rPr>
                                <w:rFonts w:ascii="Arial" w:hAnsi="Arial" w:cs="Arial"/>
                                <w:color w:val="FFFFFF"/>
                                <w:sz w:val="24"/>
                                <w:szCs w:val="24"/>
                              </w:rPr>
                              <w:t>OR</w:t>
                            </w:r>
                            <w:r w:rsidR="0015175A" w:rsidRPr="008C3CC1">
                              <w:rPr>
                                <w:rFonts w:ascii="Arial" w:hAnsi="Arial" w:cs="Arial"/>
                                <w:color w:val="FFFFFF"/>
                                <w:sz w:val="24"/>
                                <w:szCs w:val="24"/>
                              </w:rPr>
                              <w:t xml:space="preserve"> and our Forensic</w:t>
                            </w:r>
                            <w:r w:rsidR="00FF6B0C" w:rsidRPr="008C3CC1">
                              <w:rPr>
                                <w:rFonts w:ascii="Arial" w:hAnsi="Arial" w:cs="Arial"/>
                                <w:color w:val="FFFFFF"/>
                                <w:sz w:val="24"/>
                                <w:szCs w:val="24"/>
                              </w:rPr>
                              <w:t xml:space="preserve"> Computing Unit </w:t>
                            </w:r>
                            <w:r w:rsidR="00A52E21" w:rsidRPr="008C3CC1">
                              <w:rPr>
                                <w:rFonts w:ascii="Arial" w:hAnsi="Arial" w:cs="Arial"/>
                                <w:color w:val="FFFFFF"/>
                                <w:sz w:val="24"/>
                                <w:szCs w:val="24"/>
                              </w:rPr>
                              <w:t xml:space="preserve">worked with </w:t>
                            </w:r>
                            <w:r w:rsidR="002A551D" w:rsidRPr="008C3CC1">
                              <w:rPr>
                                <w:rFonts w:ascii="Arial" w:hAnsi="Arial" w:cs="Arial"/>
                                <w:color w:val="FFFFFF"/>
                                <w:sz w:val="24"/>
                                <w:szCs w:val="24"/>
                              </w:rPr>
                              <w:t>the NHS to assist with the processing of patient data.</w:t>
                            </w:r>
                          </w:p>
                          <w:p w14:paraId="38B36965" w14:textId="77777777" w:rsidR="00541483" w:rsidRDefault="00541483" w:rsidP="00421C09">
                            <w:pPr>
                              <w:jc w:val="center"/>
                              <w:rPr>
                                <w:color w:val="FFFFFF" w:themeColor="background1"/>
                              </w:rPr>
                            </w:pPr>
                          </w:p>
                          <w:p w14:paraId="7771D42F" w14:textId="77777777" w:rsidR="00152061" w:rsidRDefault="00C91009" w:rsidP="00152061">
                            <w:pPr>
                              <w:spacing w:line="256" w:lineRule="auto"/>
                              <w:jc w:val="center"/>
                              <w:rPr>
                                <w:rFonts w:ascii="Calibri" w:hAnsi="Calibri" w:cs="Calibri"/>
                                <w:color w:val="FFFFFF"/>
                              </w:rPr>
                            </w:pPr>
                            <w:r>
                              <w:rPr>
                                <w:rFonts w:ascii="Calibri" w:hAnsi="Calibri" w:cs="Calibri"/>
                                <w:color w:val="FFFFFF"/>
                              </w:rPr>
                              <w:t> </w:t>
                            </w:r>
                          </w:p>
                          <w:p w14:paraId="13826ACF" w14:textId="43D76110" w:rsidR="00421C09" w:rsidRDefault="00C91009" w:rsidP="00152061">
                            <w:pPr>
                              <w:spacing w:line="256" w:lineRule="auto"/>
                              <w:jc w:val="center"/>
                              <w:rPr>
                                <w:rFonts w:ascii="Calibri" w:hAnsi="Calibri" w:cs="Calibri"/>
                                <w:color w:val="FFFFFF"/>
                              </w:rPr>
                            </w:pPr>
                            <w:r>
                              <w:rPr>
                                <w:rFonts w:ascii="Calibri" w:hAnsi="Calibri" w:cs="Calibri"/>
                                <w:color w:val="FFFFFF"/>
                              </w:rPr>
                              <w:t> </w:t>
                            </w:r>
                          </w:p>
                        </w:txbxContent>
                      </wps:txbx>
                      <wps:bodyPr spcFirstLastPara="0" wrap="square" lIns="91440" tIns="45720" rIns="91440" bIns="45720" anchor="ctr">
                        <a:noAutofit/>
                      </wps:bodyPr>
                    </wps:wsp>
                  </a:graphicData>
                </a:graphic>
                <wp14:sizeRelV relativeFrom="margin">
                  <wp14:pctHeight>0</wp14:pctHeight>
                </wp14:sizeRelV>
              </wp:anchor>
            </w:drawing>
          </mc:Choice>
          <mc:Fallback>
            <w:pict>
              <v:rect w14:anchorId="6E2933A0" id="Rectangle 13" o:spid="_x0000_s1036" style="position:absolute;margin-left:0;margin-top:3.65pt;width:468.75pt;height:226.5pt;z-index:2516582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" fillcolor="#4472c4" strokecolor="#203a68" strokeweight="1pt">
                <v:textbox>
                  <w:txbxContent>
                    <w:p w14:paraId="5D050348" w14:textId="77777777" w:rsidR="00421C09" w:rsidRPr="008C3CC1" w:rsidRDefault="00B636A3" w:rsidP="00152061">
                      <w:pPr>
                        <w:spacing w:line="256" w:lineRule="auto"/>
                        <w:rPr>
                          <w:rFonts w:ascii="Arial" w:hAnsi="Arial" w:cs="Arial"/>
                          <w:b/>
                          <w:color w:val="FFFFFF"/>
                          <w:sz w:val="24"/>
                          <w:szCs w:val="24"/>
                        </w:rPr>
                      </w:pPr>
                      <w:r w:rsidRPr="008C3CC1">
                        <w:rPr>
                          <w:rFonts w:ascii="Arial" w:hAnsi="Arial" w:cs="Arial"/>
                          <w:b/>
                          <w:color w:val="FFFFFF"/>
                          <w:sz w:val="24"/>
                          <w:szCs w:val="24"/>
                        </w:rPr>
                        <w:t xml:space="preserve">Liquidation of Health </w:t>
                      </w:r>
                      <w:r w:rsidR="00C23D4B" w:rsidRPr="008C3CC1">
                        <w:rPr>
                          <w:rFonts w:ascii="Arial" w:hAnsi="Arial" w:cs="Arial"/>
                          <w:b/>
                          <w:color w:val="FFFFFF"/>
                          <w:sz w:val="24"/>
                          <w:szCs w:val="24"/>
                        </w:rPr>
                        <w:t>Group Case Study</w:t>
                      </w:r>
                    </w:p>
                    <w:p w14:paraId="245BD632" w14:textId="07418A83" w:rsidR="00421C09" w:rsidRPr="008C3CC1" w:rsidRDefault="00421C09" w:rsidP="00152061">
                      <w:pPr>
                        <w:spacing w:line="256" w:lineRule="auto"/>
                        <w:rPr>
                          <w:rFonts w:ascii="Arial" w:hAnsi="Arial" w:cs="Arial"/>
                          <w:color w:val="FFFFFF"/>
                          <w:sz w:val="24"/>
                          <w:szCs w:val="24"/>
                        </w:rPr>
                      </w:pPr>
                      <w:r w:rsidRPr="008C3CC1">
                        <w:rPr>
                          <w:rFonts w:ascii="Arial" w:hAnsi="Arial" w:cs="Arial"/>
                          <w:color w:val="FFFFFF"/>
                          <w:sz w:val="24"/>
                          <w:szCs w:val="24"/>
                        </w:rPr>
                        <w:t xml:space="preserve">The </w:t>
                      </w:r>
                      <w:r w:rsidR="002B4BBC" w:rsidRPr="008C3CC1">
                        <w:rPr>
                          <w:rFonts w:ascii="Arial" w:hAnsi="Arial" w:cs="Arial"/>
                          <w:color w:val="FFFFFF"/>
                          <w:sz w:val="24"/>
                          <w:szCs w:val="24"/>
                        </w:rPr>
                        <w:t xml:space="preserve">group consisted of eight companies offering </w:t>
                      </w:r>
                      <w:r w:rsidR="00714C2B" w:rsidRPr="008C3CC1">
                        <w:rPr>
                          <w:rFonts w:ascii="Arial" w:hAnsi="Arial" w:cs="Arial"/>
                          <w:color w:val="FFFFFF"/>
                          <w:sz w:val="24"/>
                          <w:szCs w:val="24"/>
                        </w:rPr>
                        <w:t>various forms of cancer treatment</w:t>
                      </w:r>
                      <w:r w:rsidR="00521D1E" w:rsidRPr="008C3CC1">
                        <w:rPr>
                          <w:rFonts w:ascii="Arial" w:hAnsi="Arial" w:cs="Arial"/>
                          <w:color w:val="FFFFFF"/>
                          <w:sz w:val="24"/>
                          <w:szCs w:val="24"/>
                        </w:rPr>
                        <w:t>, including Proton Beam Therapy (PBT)</w:t>
                      </w:r>
                      <w:r w:rsidR="00714C2B" w:rsidRPr="008C3CC1">
                        <w:rPr>
                          <w:rFonts w:ascii="Arial" w:hAnsi="Arial" w:cs="Arial"/>
                          <w:color w:val="FFFFFF"/>
                          <w:sz w:val="24"/>
                          <w:szCs w:val="24"/>
                        </w:rPr>
                        <w:t xml:space="preserve"> </w:t>
                      </w:r>
                      <w:r w:rsidR="006C3C19">
                        <w:rPr>
                          <w:rFonts w:ascii="Arial" w:hAnsi="Arial" w:cs="Arial"/>
                          <w:color w:val="FFFFFF"/>
                          <w:sz w:val="24"/>
                          <w:szCs w:val="24"/>
                        </w:rPr>
                        <w:t>which</w:t>
                      </w:r>
                      <w:r w:rsidR="00714C2B" w:rsidRPr="008C3CC1">
                        <w:rPr>
                          <w:rFonts w:ascii="Arial" w:hAnsi="Arial" w:cs="Arial"/>
                          <w:color w:val="FFFFFF"/>
                          <w:sz w:val="24"/>
                          <w:szCs w:val="24"/>
                        </w:rPr>
                        <w:t xml:space="preserve"> operated across the UK. On 13 July 2022 the companies were wound up and the Official Receiver was appointed as liquidator.</w:t>
                      </w:r>
                    </w:p>
                    <w:p w14:paraId="72350B5C" w14:textId="77777777" w:rsidR="002548B6" w:rsidRPr="008C3CC1" w:rsidRDefault="002D7632" w:rsidP="00152061">
                      <w:pPr>
                        <w:spacing w:line="256" w:lineRule="auto"/>
                        <w:rPr>
                          <w:rFonts w:ascii="Arial" w:hAnsi="Arial" w:cs="Arial"/>
                          <w:color w:val="FFFFFF"/>
                          <w:sz w:val="24"/>
                          <w:szCs w:val="24"/>
                        </w:rPr>
                      </w:pPr>
                      <w:r w:rsidRPr="008C3CC1">
                        <w:rPr>
                          <w:rFonts w:ascii="Arial" w:hAnsi="Arial" w:cs="Arial"/>
                          <w:color w:val="FFFFFF"/>
                          <w:sz w:val="24"/>
                          <w:szCs w:val="24"/>
                        </w:rPr>
                        <w:t xml:space="preserve">On the making of the Orders, the </w:t>
                      </w:r>
                      <w:r w:rsidR="00C91009" w:rsidRPr="008C3CC1">
                        <w:rPr>
                          <w:rFonts w:ascii="Arial" w:hAnsi="Arial" w:cs="Arial"/>
                          <w:color w:val="FFFFFF"/>
                          <w:sz w:val="24"/>
                          <w:szCs w:val="24"/>
                        </w:rPr>
                        <w:t>appointed Official Receiver (OR</w:t>
                      </w:r>
                      <w:r w:rsidRPr="008C3CC1">
                        <w:rPr>
                          <w:rFonts w:ascii="Arial" w:hAnsi="Arial" w:cs="Arial"/>
                          <w:color w:val="FFFFFF"/>
                          <w:sz w:val="24"/>
                          <w:szCs w:val="24"/>
                        </w:rPr>
                        <w:t xml:space="preserve">) liaised with local </w:t>
                      </w:r>
                      <w:r w:rsidR="00973720" w:rsidRPr="008C3CC1">
                        <w:rPr>
                          <w:rFonts w:ascii="Arial" w:hAnsi="Arial" w:cs="Arial"/>
                          <w:color w:val="FFFFFF"/>
                          <w:sz w:val="24"/>
                          <w:szCs w:val="24"/>
                        </w:rPr>
                        <w:t>Official Receiver offices</w:t>
                      </w:r>
                      <w:r w:rsidR="008E77A9" w:rsidRPr="008C3CC1">
                        <w:rPr>
                          <w:rFonts w:ascii="Arial" w:hAnsi="Arial" w:cs="Arial"/>
                          <w:color w:val="FFFFFF"/>
                          <w:sz w:val="24"/>
                          <w:szCs w:val="24"/>
                        </w:rPr>
                        <w:t xml:space="preserve">, the Environment </w:t>
                      </w:r>
                      <w:proofErr w:type="gramStart"/>
                      <w:r w:rsidR="008E77A9" w:rsidRPr="008C3CC1">
                        <w:rPr>
                          <w:rFonts w:ascii="Arial" w:hAnsi="Arial" w:cs="Arial"/>
                          <w:color w:val="FFFFFF"/>
                          <w:sz w:val="24"/>
                          <w:szCs w:val="24"/>
                        </w:rPr>
                        <w:t>Agency</w:t>
                      </w:r>
                      <w:proofErr w:type="gramEnd"/>
                      <w:r w:rsidR="008E77A9" w:rsidRPr="008C3CC1">
                        <w:rPr>
                          <w:rFonts w:ascii="Arial" w:hAnsi="Arial" w:cs="Arial"/>
                          <w:color w:val="FFFFFF"/>
                          <w:sz w:val="24"/>
                          <w:szCs w:val="24"/>
                        </w:rPr>
                        <w:t xml:space="preserve"> and </w:t>
                      </w:r>
                      <w:r w:rsidR="00B30084" w:rsidRPr="008C3CC1">
                        <w:rPr>
                          <w:rFonts w:ascii="Arial" w:hAnsi="Arial" w:cs="Arial"/>
                          <w:color w:val="FFFFFF"/>
                          <w:sz w:val="24"/>
                          <w:szCs w:val="24"/>
                        </w:rPr>
                        <w:t>Natural Resources Wales</w:t>
                      </w:r>
                      <w:r w:rsidR="00973720" w:rsidRPr="008C3CC1">
                        <w:rPr>
                          <w:rFonts w:ascii="Arial" w:hAnsi="Arial" w:cs="Arial"/>
                          <w:color w:val="FFFFFF"/>
                          <w:sz w:val="24"/>
                          <w:szCs w:val="24"/>
                        </w:rPr>
                        <w:t xml:space="preserve"> to manage the safe shut down </w:t>
                      </w:r>
                      <w:r w:rsidR="0056461D" w:rsidRPr="008C3CC1">
                        <w:rPr>
                          <w:rFonts w:ascii="Arial" w:hAnsi="Arial" w:cs="Arial"/>
                          <w:color w:val="FFFFFF"/>
                          <w:sz w:val="24"/>
                          <w:szCs w:val="24"/>
                        </w:rPr>
                        <w:t>of the company sites.</w:t>
                      </w:r>
                      <w:r w:rsidR="006F1039" w:rsidRPr="008C3CC1">
                        <w:rPr>
                          <w:rFonts w:ascii="Arial" w:hAnsi="Arial" w:cs="Arial"/>
                          <w:color w:val="FFFFFF"/>
                          <w:sz w:val="24"/>
                          <w:szCs w:val="24"/>
                        </w:rPr>
                        <w:t xml:space="preserve"> This included </w:t>
                      </w:r>
                      <w:r w:rsidR="00D931DB" w:rsidRPr="008C3CC1">
                        <w:rPr>
                          <w:rFonts w:ascii="Arial" w:hAnsi="Arial" w:cs="Arial"/>
                          <w:color w:val="FFFFFF"/>
                          <w:sz w:val="24"/>
                          <w:szCs w:val="24"/>
                        </w:rPr>
                        <w:t xml:space="preserve">retaining their physicists who advised on the safe powering down of the </w:t>
                      </w:r>
                      <w:r w:rsidR="00C62C1D" w:rsidRPr="008C3CC1">
                        <w:rPr>
                          <w:rFonts w:ascii="Arial" w:hAnsi="Arial" w:cs="Arial"/>
                          <w:color w:val="FFFFFF"/>
                          <w:sz w:val="24"/>
                          <w:szCs w:val="24"/>
                        </w:rPr>
                        <w:t>multi-</w:t>
                      </w:r>
                      <w:proofErr w:type="gramStart"/>
                      <w:r w:rsidR="00C62C1D" w:rsidRPr="008C3CC1">
                        <w:rPr>
                          <w:rFonts w:ascii="Arial" w:hAnsi="Arial" w:cs="Arial"/>
                          <w:color w:val="FFFFFF"/>
                          <w:sz w:val="24"/>
                          <w:szCs w:val="24"/>
                        </w:rPr>
                        <w:t>million pound</w:t>
                      </w:r>
                      <w:proofErr w:type="gramEnd"/>
                      <w:r w:rsidR="00C62C1D" w:rsidRPr="008C3CC1">
                        <w:rPr>
                          <w:rFonts w:ascii="Arial" w:hAnsi="Arial" w:cs="Arial"/>
                          <w:color w:val="FFFFFF"/>
                          <w:sz w:val="24"/>
                          <w:szCs w:val="24"/>
                        </w:rPr>
                        <w:t xml:space="preserve"> </w:t>
                      </w:r>
                      <w:r w:rsidR="00D931DB" w:rsidRPr="008C3CC1">
                        <w:rPr>
                          <w:rFonts w:ascii="Arial" w:hAnsi="Arial" w:cs="Arial"/>
                          <w:color w:val="FFFFFF"/>
                          <w:sz w:val="24"/>
                          <w:szCs w:val="24"/>
                        </w:rPr>
                        <w:t>PBT machines</w:t>
                      </w:r>
                      <w:r w:rsidR="00C62C1D" w:rsidRPr="008C3CC1">
                        <w:rPr>
                          <w:rFonts w:ascii="Arial" w:hAnsi="Arial" w:cs="Arial"/>
                          <w:color w:val="FFFFFF"/>
                          <w:sz w:val="24"/>
                          <w:szCs w:val="24"/>
                        </w:rPr>
                        <w:t xml:space="preserve"> which contained radioactive materials.</w:t>
                      </w:r>
                      <w:r w:rsidR="0056461D" w:rsidRPr="008C3CC1">
                        <w:rPr>
                          <w:rFonts w:ascii="Arial" w:hAnsi="Arial" w:cs="Arial"/>
                          <w:color w:val="FFFFFF"/>
                          <w:sz w:val="24"/>
                          <w:szCs w:val="24"/>
                        </w:rPr>
                        <w:t xml:space="preserve"> </w:t>
                      </w:r>
                    </w:p>
                    <w:p w14:paraId="7801C865" w14:textId="77777777" w:rsidR="00B30084" w:rsidRPr="008C3CC1" w:rsidRDefault="00B30084" w:rsidP="00152061">
                      <w:pPr>
                        <w:spacing w:line="256" w:lineRule="auto"/>
                        <w:rPr>
                          <w:rFonts w:ascii="Arial" w:hAnsi="Arial" w:cs="Arial"/>
                          <w:color w:val="FFFFFF"/>
                          <w:sz w:val="24"/>
                          <w:szCs w:val="24"/>
                        </w:rPr>
                      </w:pPr>
                      <w:r w:rsidRPr="008C3CC1">
                        <w:rPr>
                          <w:rFonts w:ascii="Arial" w:hAnsi="Arial" w:cs="Arial"/>
                          <w:color w:val="FFFFFF"/>
                          <w:sz w:val="24"/>
                          <w:szCs w:val="24"/>
                        </w:rPr>
                        <w:t>As part of a wider cross-government strategy</w:t>
                      </w:r>
                      <w:r w:rsidR="00415820" w:rsidRPr="008C3CC1">
                        <w:rPr>
                          <w:rFonts w:ascii="Arial" w:hAnsi="Arial" w:cs="Arial"/>
                          <w:color w:val="FFFFFF"/>
                          <w:sz w:val="24"/>
                          <w:szCs w:val="24"/>
                        </w:rPr>
                        <w:t xml:space="preserve"> to ensure an orderly liquidation that would protect patients and minimise treatment disruption</w:t>
                      </w:r>
                      <w:r w:rsidR="00A52E21" w:rsidRPr="008C3CC1">
                        <w:rPr>
                          <w:rFonts w:ascii="Arial" w:hAnsi="Arial" w:cs="Arial"/>
                          <w:color w:val="FFFFFF"/>
                          <w:sz w:val="24"/>
                          <w:szCs w:val="24"/>
                        </w:rPr>
                        <w:t xml:space="preserve">, </w:t>
                      </w:r>
                      <w:r w:rsidR="009666F0" w:rsidRPr="008C3CC1">
                        <w:rPr>
                          <w:rFonts w:ascii="Arial" w:hAnsi="Arial" w:cs="Arial"/>
                          <w:color w:val="FFFFFF"/>
                          <w:sz w:val="24"/>
                          <w:szCs w:val="24"/>
                        </w:rPr>
                        <w:t xml:space="preserve">the </w:t>
                      </w:r>
                      <w:r w:rsidR="00C91009" w:rsidRPr="008C3CC1">
                        <w:rPr>
                          <w:rFonts w:ascii="Arial" w:hAnsi="Arial" w:cs="Arial"/>
                          <w:color w:val="FFFFFF"/>
                          <w:sz w:val="24"/>
                          <w:szCs w:val="24"/>
                        </w:rPr>
                        <w:t>OR</w:t>
                      </w:r>
                      <w:r w:rsidR="0015175A" w:rsidRPr="008C3CC1">
                        <w:rPr>
                          <w:rFonts w:ascii="Arial" w:hAnsi="Arial" w:cs="Arial"/>
                          <w:color w:val="FFFFFF"/>
                          <w:sz w:val="24"/>
                          <w:szCs w:val="24"/>
                        </w:rPr>
                        <w:t xml:space="preserve"> and our Forensic</w:t>
                      </w:r>
                      <w:r w:rsidR="00FF6B0C" w:rsidRPr="008C3CC1">
                        <w:rPr>
                          <w:rFonts w:ascii="Arial" w:hAnsi="Arial" w:cs="Arial"/>
                          <w:color w:val="FFFFFF"/>
                          <w:sz w:val="24"/>
                          <w:szCs w:val="24"/>
                        </w:rPr>
                        <w:t xml:space="preserve"> Computing Unit </w:t>
                      </w:r>
                      <w:r w:rsidR="00A52E21" w:rsidRPr="008C3CC1">
                        <w:rPr>
                          <w:rFonts w:ascii="Arial" w:hAnsi="Arial" w:cs="Arial"/>
                          <w:color w:val="FFFFFF"/>
                          <w:sz w:val="24"/>
                          <w:szCs w:val="24"/>
                        </w:rPr>
                        <w:t xml:space="preserve">worked with </w:t>
                      </w:r>
                      <w:r w:rsidR="002A551D" w:rsidRPr="008C3CC1">
                        <w:rPr>
                          <w:rFonts w:ascii="Arial" w:hAnsi="Arial" w:cs="Arial"/>
                          <w:color w:val="FFFFFF"/>
                          <w:sz w:val="24"/>
                          <w:szCs w:val="24"/>
                        </w:rPr>
                        <w:t>the NHS to assist with the processing of patient data.</w:t>
                      </w:r>
                    </w:p>
                    <w:p w14:paraId="38B36965" w14:textId="77777777" w:rsidR="00541483" w:rsidRDefault="00541483" w:rsidP="00421C09">
                      <w:pPr>
                        <w:jc w:val="center"/>
                        <w:rPr>
                          <w:color w:val="FFFFFF" w:themeColor="background1"/>
                        </w:rPr>
                      </w:pPr>
                    </w:p>
                    <w:p w14:paraId="7771D42F" w14:textId="77777777" w:rsidR="00152061" w:rsidRDefault="00C91009" w:rsidP="00152061">
                      <w:pPr>
                        <w:spacing w:line="256" w:lineRule="auto"/>
                        <w:jc w:val="center"/>
                        <w:rPr>
                          <w:rFonts w:ascii="Calibri" w:hAnsi="Calibri" w:cs="Calibri"/>
                          <w:color w:val="FFFFFF"/>
                        </w:rPr>
                      </w:pPr>
                      <w:r>
                        <w:rPr>
                          <w:rFonts w:ascii="Calibri" w:hAnsi="Calibri" w:cs="Calibri"/>
                          <w:color w:val="FFFFFF"/>
                        </w:rPr>
                        <w:t> </w:t>
                      </w:r>
                    </w:p>
                    <w:p w14:paraId="13826ACF" w14:textId="43D76110" w:rsidR="00421C09" w:rsidRDefault="00C91009" w:rsidP="00152061">
                      <w:pPr>
                        <w:spacing w:line="256" w:lineRule="auto"/>
                        <w:jc w:val="center"/>
                        <w:rPr>
                          <w:rFonts w:ascii="Calibri" w:hAnsi="Calibri" w:cs="Calibri"/>
                          <w:color w:val="FFFFFF"/>
                        </w:rPr>
                      </w:pPr>
                      <w:r>
                        <w:rPr>
                          <w:rFonts w:ascii="Calibri" w:hAnsi="Calibri" w:cs="Calibri"/>
                          <w:color w:val="FFFFFF"/>
                        </w:rPr>
                        <w:t> </w:t>
                      </w:r>
                    </w:p>
                  </w:txbxContent>
                </v:textbox>
                <w10:wrap anchorx="margin"/>
              </v:rect>
            </w:pict>
          </mc:Fallback>
        </mc:AlternateContent>
      </w:r>
    </w:p>
    <w:p w14:paraId="28EBB854" w14:textId="7C3B0190" w:rsidR="002B6000" w:rsidRPr="005B2FF2" w:rsidRDefault="002B6000" w:rsidP="00CE2E5C">
      <w:pPr>
        <w:rPr>
          <w:rFonts w:ascii="Arial" w:hAnsi="Arial" w:cs="Arial"/>
          <w:b/>
          <w:bCs/>
          <w:sz w:val="24"/>
          <w:szCs w:val="24"/>
        </w:rPr>
      </w:pPr>
    </w:p>
    <w:p w14:paraId="68B98CCB" w14:textId="26CC1148" w:rsidR="00421C09" w:rsidRPr="005B2FF2" w:rsidRDefault="00421C09" w:rsidP="00CE2E5C">
      <w:pPr>
        <w:rPr>
          <w:rFonts w:ascii="Arial" w:hAnsi="Arial" w:cs="Arial"/>
          <w:b/>
          <w:bCs/>
          <w:sz w:val="24"/>
          <w:szCs w:val="24"/>
        </w:rPr>
      </w:pPr>
    </w:p>
    <w:p w14:paraId="5110CB27" w14:textId="2203A642" w:rsidR="005455A2" w:rsidRPr="005B2FF2" w:rsidRDefault="005455A2" w:rsidP="00CE2E5C">
      <w:pPr>
        <w:rPr>
          <w:rFonts w:ascii="Arial" w:hAnsi="Arial" w:cs="Arial"/>
          <w:b/>
          <w:bCs/>
          <w:sz w:val="24"/>
          <w:szCs w:val="24"/>
        </w:rPr>
      </w:pPr>
    </w:p>
    <w:p w14:paraId="3AB0B01C" w14:textId="77777777" w:rsidR="005455A2" w:rsidRPr="005B2FF2" w:rsidRDefault="005455A2" w:rsidP="00CE2E5C">
      <w:pPr>
        <w:rPr>
          <w:rFonts w:ascii="Arial" w:hAnsi="Arial" w:cs="Arial"/>
          <w:b/>
          <w:bCs/>
          <w:sz w:val="24"/>
          <w:szCs w:val="24"/>
        </w:rPr>
      </w:pPr>
    </w:p>
    <w:p w14:paraId="508B1B6C" w14:textId="77777777" w:rsidR="005455A2" w:rsidRPr="005B2FF2" w:rsidRDefault="005455A2" w:rsidP="00CE2E5C">
      <w:pPr>
        <w:rPr>
          <w:rFonts w:ascii="Arial" w:hAnsi="Arial" w:cs="Arial"/>
          <w:b/>
          <w:bCs/>
          <w:sz w:val="24"/>
          <w:szCs w:val="24"/>
        </w:rPr>
      </w:pPr>
    </w:p>
    <w:p w14:paraId="5A9D311D" w14:textId="77777777" w:rsidR="005455A2" w:rsidRPr="005B2FF2" w:rsidRDefault="005455A2" w:rsidP="00CE2E5C">
      <w:pPr>
        <w:rPr>
          <w:rFonts w:ascii="Arial" w:hAnsi="Arial" w:cs="Arial"/>
          <w:b/>
          <w:bCs/>
          <w:sz w:val="24"/>
          <w:szCs w:val="24"/>
        </w:rPr>
      </w:pPr>
    </w:p>
    <w:p w14:paraId="422A9758" w14:textId="77777777" w:rsidR="005455A2" w:rsidRPr="005B2FF2" w:rsidRDefault="005455A2" w:rsidP="00CE2E5C">
      <w:pPr>
        <w:rPr>
          <w:rFonts w:ascii="Arial" w:hAnsi="Arial" w:cs="Arial"/>
          <w:b/>
          <w:bCs/>
          <w:sz w:val="24"/>
          <w:szCs w:val="24"/>
        </w:rPr>
      </w:pPr>
    </w:p>
    <w:p w14:paraId="60443AF6" w14:textId="093B802F" w:rsidR="005455A2" w:rsidRPr="005B2FF2" w:rsidRDefault="005455A2" w:rsidP="00CE2E5C">
      <w:pPr>
        <w:rPr>
          <w:rFonts w:ascii="Arial" w:hAnsi="Arial" w:cs="Arial"/>
          <w:b/>
          <w:bCs/>
          <w:sz w:val="24"/>
          <w:szCs w:val="24"/>
        </w:rPr>
      </w:pPr>
    </w:p>
    <w:p w14:paraId="4AB13748" w14:textId="77777777" w:rsidR="00525D39" w:rsidRPr="005B2FF2" w:rsidRDefault="00525D39" w:rsidP="00CE2E5C">
      <w:pPr>
        <w:rPr>
          <w:rFonts w:ascii="Arial" w:hAnsi="Arial" w:cs="Arial"/>
          <w:b/>
          <w:bCs/>
          <w:sz w:val="24"/>
          <w:szCs w:val="24"/>
        </w:rPr>
      </w:pPr>
    </w:p>
    <w:p w14:paraId="1C29D475" w14:textId="20632F32" w:rsidR="005455A2" w:rsidRPr="005B2FF2" w:rsidRDefault="005455A2" w:rsidP="00CE2E5C">
      <w:pPr>
        <w:rPr>
          <w:rFonts w:ascii="Arial" w:hAnsi="Arial" w:cs="Arial"/>
          <w:b/>
          <w:bCs/>
          <w:sz w:val="24"/>
          <w:szCs w:val="24"/>
        </w:rPr>
      </w:pPr>
    </w:p>
    <w:p w14:paraId="1DA44257" w14:textId="604C7075" w:rsidR="005455A2" w:rsidRPr="005B2FF2" w:rsidRDefault="005455A2" w:rsidP="00CE2E5C">
      <w:pPr>
        <w:rPr>
          <w:rFonts w:ascii="Arial" w:hAnsi="Arial" w:cs="Arial"/>
          <w:b/>
          <w:bCs/>
          <w:sz w:val="24"/>
          <w:szCs w:val="24"/>
        </w:rPr>
      </w:pPr>
    </w:p>
    <w:p w14:paraId="0EB92BD6" w14:textId="35AFB838" w:rsidR="005455A2" w:rsidRPr="005B2FF2" w:rsidRDefault="005455A2" w:rsidP="00CE2E5C">
      <w:pPr>
        <w:rPr>
          <w:rFonts w:ascii="Arial" w:hAnsi="Arial" w:cs="Arial"/>
          <w:b/>
          <w:bCs/>
          <w:sz w:val="24"/>
          <w:szCs w:val="24"/>
        </w:rPr>
      </w:pPr>
    </w:p>
    <w:p w14:paraId="2515A8B9" w14:textId="2D7298F8" w:rsidR="00862FC1" w:rsidRPr="005B2FF2" w:rsidRDefault="00862FC1" w:rsidP="00CE2E5C">
      <w:pPr>
        <w:rPr>
          <w:rFonts w:ascii="Arial" w:hAnsi="Arial" w:cs="Arial"/>
          <w:b/>
          <w:bCs/>
          <w:sz w:val="24"/>
          <w:szCs w:val="24"/>
        </w:rPr>
      </w:pPr>
    </w:p>
    <w:p w14:paraId="71846E95" w14:textId="77777777" w:rsidR="00862FC1" w:rsidRPr="005B2FF2" w:rsidRDefault="00862FC1" w:rsidP="00CE2E5C">
      <w:pPr>
        <w:rPr>
          <w:rFonts w:ascii="Arial" w:hAnsi="Arial" w:cs="Arial"/>
          <w:b/>
          <w:bCs/>
          <w:sz w:val="24"/>
          <w:szCs w:val="24"/>
        </w:rPr>
      </w:pPr>
    </w:p>
    <w:p w14:paraId="5AF99F3A" w14:textId="100D0E73" w:rsidR="00862FC1" w:rsidRPr="005B2FF2" w:rsidRDefault="00862FC1" w:rsidP="00CE2E5C">
      <w:pPr>
        <w:rPr>
          <w:rFonts w:ascii="Arial" w:hAnsi="Arial" w:cs="Arial"/>
          <w:b/>
          <w:bCs/>
          <w:sz w:val="24"/>
          <w:szCs w:val="24"/>
        </w:rPr>
      </w:pPr>
    </w:p>
    <w:p w14:paraId="051F2B41" w14:textId="26009E39" w:rsidR="0000755A" w:rsidRPr="005B2FF2" w:rsidRDefault="0000755A" w:rsidP="67E4F2E8">
      <w:pPr>
        <w:rPr>
          <w:rFonts w:ascii="Arial" w:hAnsi="Arial" w:cs="Arial"/>
          <w:b/>
          <w:bCs/>
          <w:sz w:val="24"/>
          <w:szCs w:val="24"/>
        </w:rPr>
      </w:pPr>
      <w:r>
        <w:rPr>
          <w:noProof/>
        </w:rPr>
        <w:lastRenderedPageBreak/>
        <mc:AlternateContent>
          <mc:Choice Requires="wps">
            <w:drawing>
              <wp:inline distT="0" distB="0" distL="114300" distR="114300" wp14:anchorId="500C84DB" wp14:editId="5155123B">
                <wp:extent cx="5953125" cy="3114675"/>
                <wp:effectExtent l="0" t="0" r="28575" b="28575"/>
                <wp:docPr id="562911348" name="Rectangle 562911348"/>
                <wp:cNvGraphicFramePr/>
                <a:graphic xmlns:a="http://schemas.openxmlformats.org/drawingml/2006/main">
                  <a:graphicData uri="http://schemas.microsoft.com/office/word/2010/wordprocessingShape">
                    <wps:wsp>
                      <wps:cNvSpPr/>
                      <wps:spPr>
                        <a:xfrm>
                          <a:off x="0" y="0"/>
                          <a:ext cx="5953125" cy="3114675"/>
                        </a:xfrm>
                        <a:prstGeom prst="rect">
                          <a:avLst/>
                        </a:prstGeom>
                        <a:solidFill>
                          <a:srgbClr val="4472C4"/>
                        </a:solidFill>
                        <a:ln w="12700">
                          <a:solidFill>
                            <a:srgbClr val="203A68">
                              <a:shade val="50000"/>
                            </a:srgbClr>
                          </a:solidFill>
                          <a:prstDash val="solid"/>
                          <a:miter/>
                        </a:ln>
                      </wps:spPr>
                      <wps:txbx>
                        <w:txbxContent>
                          <w:p w14:paraId="5B782281" w14:textId="7E74B02F" w:rsidR="00152061" w:rsidRPr="008C3CC1" w:rsidRDefault="00AE374C" w:rsidP="00152061">
                            <w:pPr>
                              <w:spacing w:line="254" w:lineRule="auto"/>
                              <w:rPr>
                                <w:rFonts w:ascii="Arial" w:hAnsi="Arial" w:cs="Arial"/>
                                <w:b/>
                                <w:bCs/>
                                <w:color w:val="FFFFFF"/>
                                <w:sz w:val="24"/>
                                <w:szCs w:val="24"/>
                                <w:lang w:val="en-US"/>
                              </w:rPr>
                            </w:pPr>
                            <w:r w:rsidRPr="008C3CC1">
                              <w:rPr>
                                <w:rFonts w:ascii="Arial" w:hAnsi="Arial" w:cs="Arial"/>
                                <w:b/>
                                <w:bCs/>
                                <w:color w:val="FFFFFF"/>
                                <w:sz w:val="24"/>
                                <w:szCs w:val="24"/>
                                <w:lang w:val="en-US"/>
                              </w:rPr>
                              <w:t>IT Services Provider</w:t>
                            </w:r>
                            <w:r w:rsidR="00C91009" w:rsidRPr="008C3CC1">
                              <w:rPr>
                                <w:rFonts w:ascii="Arial" w:hAnsi="Arial" w:cs="Arial"/>
                                <w:b/>
                                <w:bCs/>
                                <w:color w:val="FFFFFF"/>
                                <w:sz w:val="24"/>
                                <w:szCs w:val="24"/>
                                <w:lang w:val="en-US"/>
                              </w:rPr>
                              <w:t xml:space="preserve"> Case Study</w:t>
                            </w:r>
                          </w:p>
                          <w:p w14:paraId="2AD086FB" w14:textId="77777777" w:rsidR="00152061" w:rsidRPr="008C3CC1" w:rsidRDefault="00C91009" w:rsidP="00152061">
                            <w:pPr>
                              <w:spacing w:line="254" w:lineRule="auto"/>
                              <w:rPr>
                                <w:rFonts w:ascii="Arial" w:hAnsi="Arial" w:cs="Arial"/>
                                <w:color w:val="FFFFFF"/>
                                <w:sz w:val="24"/>
                                <w:szCs w:val="24"/>
                                <w:lang w:val="en-US"/>
                              </w:rPr>
                            </w:pPr>
                            <w:r w:rsidRPr="008C3CC1">
                              <w:rPr>
                                <w:rFonts w:ascii="Arial" w:hAnsi="Arial" w:cs="Arial"/>
                                <w:color w:val="FFFFFF"/>
                                <w:sz w:val="24"/>
                                <w:szCs w:val="24"/>
                                <w:lang w:val="en-US"/>
                              </w:rPr>
                              <w:t xml:space="preserve">The company provided secure data facilities and cloud services to </w:t>
                            </w:r>
                            <w:proofErr w:type="gramStart"/>
                            <w:r w:rsidRPr="008C3CC1">
                              <w:rPr>
                                <w:rFonts w:ascii="Arial" w:hAnsi="Arial" w:cs="Arial"/>
                                <w:color w:val="FFFFFF"/>
                                <w:sz w:val="24"/>
                                <w:szCs w:val="24"/>
                                <w:lang w:val="en-US"/>
                              </w:rPr>
                              <w:t>a number of</w:t>
                            </w:r>
                            <w:proofErr w:type="gramEnd"/>
                            <w:r w:rsidRPr="008C3CC1">
                              <w:rPr>
                                <w:rFonts w:ascii="Arial" w:hAnsi="Arial" w:cs="Arial"/>
                                <w:color w:val="FFFFFF"/>
                                <w:sz w:val="24"/>
                                <w:szCs w:val="24"/>
                                <w:lang w:val="en-US"/>
                              </w:rPr>
                              <w:t xml:space="preserve"> public and private sector entities who in turn provided public services. They had over 150 employees at two locations and in the operating company 2020 annual accounts it reported turnover of £38.1m.</w:t>
                            </w:r>
                          </w:p>
                          <w:p w14:paraId="1CD7160A" w14:textId="77777777" w:rsidR="00152061" w:rsidRPr="008C3CC1" w:rsidRDefault="00C91009" w:rsidP="00152061">
                            <w:pPr>
                              <w:spacing w:line="254" w:lineRule="auto"/>
                              <w:rPr>
                                <w:rFonts w:ascii="Arial" w:hAnsi="Arial" w:cs="Arial"/>
                                <w:color w:val="FFFFFF"/>
                                <w:sz w:val="24"/>
                                <w:szCs w:val="24"/>
                                <w:lang w:val="en-US"/>
                              </w:rPr>
                            </w:pPr>
                            <w:r w:rsidRPr="008C3CC1">
                              <w:rPr>
                                <w:rFonts w:ascii="Arial" w:hAnsi="Arial" w:cs="Arial"/>
                                <w:color w:val="FFFFFF"/>
                                <w:sz w:val="24"/>
                                <w:szCs w:val="24"/>
                                <w:lang w:val="en-US"/>
                              </w:rPr>
                              <w:t xml:space="preserve">In October 2022 the court appointed the Official Receiver as </w:t>
                            </w:r>
                            <w:proofErr w:type="gramStart"/>
                            <w:r w:rsidRPr="008C3CC1">
                              <w:rPr>
                                <w:rFonts w:ascii="Arial" w:hAnsi="Arial" w:cs="Arial"/>
                                <w:color w:val="FFFFFF"/>
                                <w:sz w:val="24"/>
                                <w:szCs w:val="24"/>
                                <w:lang w:val="en-US"/>
                              </w:rPr>
                              <w:t>liquidator</w:t>
                            </w:r>
                            <w:proofErr w:type="gramEnd"/>
                            <w:r w:rsidRPr="008C3CC1">
                              <w:rPr>
                                <w:rFonts w:ascii="Arial" w:hAnsi="Arial" w:cs="Arial"/>
                                <w:color w:val="FFFFFF"/>
                                <w:sz w:val="24"/>
                                <w:szCs w:val="24"/>
                                <w:lang w:val="en-US"/>
                              </w:rPr>
                              <w:t xml:space="preserve"> and he successfully applied for the appointment of Special Managers from Ernst &amp; Young LLP to assist with the liquidation. The Official Receiver continued to trade the company to ensure public services were maintained whilst he explored the possibility of finding a buyer for the company. </w:t>
                            </w:r>
                          </w:p>
                          <w:p w14:paraId="027542B9" w14:textId="77777777" w:rsidR="003653A8" w:rsidRPr="008C3CC1" w:rsidRDefault="0016059F" w:rsidP="00152061">
                            <w:pPr>
                              <w:spacing w:line="254" w:lineRule="auto"/>
                              <w:rPr>
                                <w:rFonts w:ascii="Arial" w:hAnsi="Arial" w:cs="Arial"/>
                                <w:color w:val="FFFFFF"/>
                                <w:sz w:val="24"/>
                                <w:szCs w:val="24"/>
                                <w:lang w:val="en-US"/>
                              </w:rPr>
                            </w:pPr>
                            <w:r w:rsidRPr="008C3CC1">
                              <w:rPr>
                                <w:rFonts w:ascii="Arial" w:hAnsi="Arial" w:cs="Arial"/>
                                <w:color w:val="FFFFFF"/>
                                <w:sz w:val="24"/>
                                <w:szCs w:val="24"/>
                                <w:lang w:val="en-US"/>
                              </w:rPr>
                              <w:t>Company staff were retained to assist with the liquidation</w:t>
                            </w:r>
                            <w:r w:rsidR="0027740A" w:rsidRPr="008C3CC1">
                              <w:rPr>
                                <w:rFonts w:ascii="Arial" w:hAnsi="Arial" w:cs="Arial"/>
                                <w:color w:val="FFFFFF"/>
                                <w:sz w:val="24"/>
                                <w:szCs w:val="24"/>
                                <w:lang w:val="en-US"/>
                              </w:rPr>
                              <w:t xml:space="preserve"> </w:t>
                            </w:r>
                            <w:r w:rsidR="00E744F2" w:rsidRPr="008C3CC1">
                              <w:rPr>
                                <w:rFonts w:ascii="Arial" w:hAnsi="Arial" w:cs="Arial"/>
                                <w:color w:val="FFFFFF"/>
                                <w:sz w:val="24"/>
                                <w:szCs w:val="24"/>
                                <w:lang w:val="en-US"/>
                              </w:rPr>
                              <w:t>including the decommissioning of the cloud platform</w:t>
                            </w:r>
                            <w:r w:rsidR="00F86482" w:rsidRPr="008C3CC1">
                              <w:rPr>
                                <w:rFonts w:ascii="Arial" w:hAnsi="Arial" w:cs="Arial"/>
                                <w:color w:val="FFFFFF"/>
                                <w:sz w:val="24"/>
                                <w:szCs w:val="24"/>
                                <w:lang w:val="en-US"/>
                              </w:rPr>
                              <w:t xml:space="preserve">, the migration </w:t>
                            </w:r>
                            <w:r w:rsidR="00B27AF1" w:rsidRPr="008C3CC1">
                              <w:rPr>
                                <w:rFonts w:ascii="Arial" w:hAnsi="Arial" w:cs="Arial"/>
                                <w:color w:val="FFFFFF"/>
                                <w:sz w:val="24"/>
                                <w:szCs w:val="24"/>
                                <w:lang w:val="en-US"/>
                              </w:rPr>
                              <w:t>of the accounts, the secure destruction of c22,000 data bearing devices</w:t>
                            </w:r>
                            <w:r w:rsidR="00E87468" w:rsidRPr="008C3CC1">
                              <w:rPr>
                                <w:rFonts w:ascii="Arial" w:hAnsi="Arial" w:cs="Arial"/>
                                <w:color w:val="FFFFFF"/>
                                <w:sz w:val="24"/>
                                <w:szCs w:val="24"/>
                                <w:lang w:val="en-US"/>
                              </w:rPr>
                              <w:t xml:space="preserve"> and the asset realisations. All staff were made redundant by 31 March 2023.</w:t>
                            </w:r>
                          </w:p>
                        </w:txbxContent>
                      </wps:txbx>
                      <wps:bodyPr spcFirstLastPara="0" wrap="square" lIns="91440" tIns="45720" rIns="91440" bIns="45720" anchor="ctr">
                        <a:noAutofit/>
                      </wps:bodyPr>
                    </wps:wsp>
                  </a:graphicData>
                </a:graphic>
              </wp:inline>
            </w:drawing>
          </mc:Choice>
          <mc:Fallback>
            <w:pict>
              <v:rect w14:anchorId="500C84DB" id="Rectangle 562911348" o:spid="_x0000_s1037" style="width:468.75pt;height:24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" fillcolor="#4472c4" strokecolor="#14284a" strokeweight="1pt">
                <v:textbox>
                  <w:txbxContent>
                    <w:p w14:paraId="5B782281" w14:textId="7E74B02F" w:rsidR="00152061" w:rsidRPr="008C3CC1" w:rsidRDefault="00AE374C" w:rsidP="00152061">
                      <w:pPr>
                        <w:spacing w:line="254" w:lineRule="auto"/>
                        <w:rPr>
                          <w:rFonts w:ascii="Arial" w:hAnsi="Arial" w:cs="Arial"/>
                          <w:b/>
                          <w:bCs/>
                          <w:color w:val="FFFFFF"/>
                          <w:sz w:val="24"/>
                          <w:szCs w:val="24"/>
                          <w:lang w:val="en-US"/>
                        </w:rPr>
                      </w:pPr>
                      <w:r w:rsidRPr="008C3CC1">
                        <w:rPr>
                          <w:rFonts w:ascii="Arial" w:hAnsi="Arial" w:cs="Arial"/>
                          <w:b/>
                          <w:bCs/>
                          <w:color w:val="FFFFFF"/>
                          <w:sz w:val="24"/>
                          <w:szCs w:val="24"/>
                          <w:lang w:val="en-US"/>
                        </w:rPr>
                        <w:t>IT Services Provider</w:t>
                      </w:r>
                      <w:r w:rsidR="00C91009" w:rsidRPr="008C3CC1">
                        <w:rPr>
                          <w:rFonts w:ascii="Arial" w:hAnsi="Arial" w:cs="Arial"/>
                          <w:b/>
                          <w:bCs/>
                          <w:color w:val="FFFFFF"/>
                          <w:sz w:val="24"/>
                          <w:szCs w:val="24"/>
                          <w:lang w:val="en-US"/>
                        </w:rPr>
                        <w:t xml:space="preserve"> Case Study</w:t>
                      </w:r>
                    </w:p>
                    <w:p w14:paraId="2AD086FB" w14:textId="77777777" w:rsidR="00152061" w:rsidRPr="008C3CC1" w:rsidRDefault="00C91009" w:rsidP="00152061">
                      <w:pPr>
                        <w:spacing w:line="254" w:lineRule="auto"/>
                        <w:rPr>
                          <w:rFonts w:ascii="Arial" w:hAnsi="Arial" w:cs="Arial"/>
                          <w:color w:val="FFFFFF"/>
                          <w:sz w:val="24"/>
                          <w:szCs w:val="24"/>
                          <w:lang w:val="en-US"/>
                        </w:rPr>
                      </w:pPr>
                      <w:r w:rsidRPr="008C3CC1">
                        <w:rPr>
                          <w:rFonts w:ascii="Arial" w:hAnsi="Arial" w:cs="Arial"/>
                          <w:color w:val="FFFFFF"/>
                          <w:sz w:val="24"/>
                          <w:szCs w:val="24"/>
                          <w:lang w:val="en-US"/>
                        </w:rPr>
                        <w:t xml:space="preserve">The company provided secure data facilities and cloud services to </w:t>
                      </w:r>
                      <w:proofErr w:type="gramStart"/>
                      <w:r w:rsidRPr="008C3CC1">
                        <w:rPr>
                          <w:rFonts w:ascii="Arial" w:hAnsi="Arial" w:cs="Arial"/>
                          <w:color w:val="FFFFFF"/>
                          <w:sz w:val="24"/>
                          <w:szCs w:val="24"/>
                          <w:lang w:val="en-US"/>
                        </w:rPr>
                        <w:t>a number of</w:t>
                      </w:r>
                      <w:proofErr w:type="gramEnd"/>
                      <w:r w:rsidRPr="008C3CC1">
                        <w:rPr>
                          <w:rFonts w:ascii="Arial" w:hAnsi="Arial" w:cs="Arial"/>
                          <w:color w:val="FFFFFF"/>
                          <w:sz w:val="24"/>
                          <w:szCs w:val="24"/>
                          <w:lang w:val="en-US"/>
                        </w:rPr>
                        <w:t xml:space="preserve"> public and private sector entities who in turn provided public services. They had over 150 employees at two locations and in the operating company 2020 annual accounts it reported turnover of £38.1m.</w:t>
                      </w:r>
                    </w:p>
                    <w:p w14:paraId="1CD7160A" w14:textId="77777777" w:rsidR="00152061" w:rsidRPr="008C3CC1" w:rsidRDefault="00C91009" w:rsidP="00152061">
                      <w:pPr>
                        <w:spacing w:line="254" w:lineRule="auto"/>
                        <w:rPr>
                          <w:rFonts w:ascii="Arial" w:hAnsi="Arial" w:cs="Arial"/>
                          <w:color w:val="FFFFFF"/>
                          <w:sz w:val="24"/>
                          <w:szCs w:val="24"/>
                          <w:lang w:val="en-US"/>
                        </w:rPr>
                      </w:pPr>
                      <w:r w:rsidRPr="008C3CC1">
                        <w:rPr>
                          <w:rFonts w:ascii="Arial" w:hAnsi="Arial" w:cs="Arial"/>
                          <w:color w:val="FFFFFF"/>
                          <w:sz w:val="24"/>
                          <w:szCs w:val="24"/>
                          <w:lang w:val="en-US"/>
                        </w:rPr>
                        <w:t xml:space="preserve">In October 2022 the court appointed the Official Receiver as </w:t>
                      </w:r>
                      <w:proofErr w:type="gramStart"/>
                      <w:r w:rsidRPr="008C3CC1">
                        <w:rPr>
                          <w:rFonts w:ascii="Arial" w:hAnsi="Arial" w:cs="Arial"/>
                          <w:color w:val="FFFFFF"/>
                          <w:sz w:val="24"/>
                          <w:szCs w:val="24"/>
                          <w:lang w:val="en-US"/>
                        </w:rPr>
                        <w:t>liquidator</w:t>
                      </w:r>
                      <w:proofErr w:type="gramEnd"/>
                      <w:r w:rsidRPr="008C3CC1">
                        <w:rPr>
                          <w:rFonts w:ascii="Arial" w:hAnsi="Arial" w:cs="Arial"/>
                          <w:color w:val="FFFFFF"/>
                          <w:sz w:val="24"/>
                          <w:szCs w:val="24"/>
                          <w:lang w:val="en-US"/>
                        </w:rPr>
                        <w:t xml:space="preserve"> and he successfully applied for the appointment of Special Managers from Ernst &amp; Young LLP to assist with the liquidation. The Official Receiver continued to trade the company to ensure public services were maintained whilst he explored the possibility of finding a buyer for the company. </w:t>
                      </w:r>
                    </w:p>
                    <w:p w14:paraId="027542B9" w14:textId="77777777" w:rsidR="003653A8" w:rsidRPr="008C3CC1" w:rsidRDefault="0016059F" w:rsidP="00152061">
                      <w:pPr>
                        <w:spacing w:line="254" w:lineRule="auto"/>
                        <w:rPr>
                          <w:rFonts w:ascii="Arial" w:hAnsi="Arial" w:cs="Arial"/>
                          <w:color w:val="FFFFFF"/>
                          <w:sz w:val="24"/>
                          <w:szCs w:val="24"/>
                          <w:lang w:val="en-US"/>
                        </w:rPr>
                      </w:pPr>
                      <w:r w:rsidRPr="008C3CC1">
                        <w:rPr>
                          <w:rFonts w:ascii="Arial" w:hAnsi="Arial" w:cs="Arial"/>
                          <w:color w:val="FFFFFF"/>
                          <w:sz w:val="24"/>
                          <w:szCs w:val="24"/>
                          <w:lang w:val="en-US"/>
                        </w:rPr>
                        <w:t>Company staff were retained to assist with the liquidation</w:t>
                      </w:r>
                      <w:r w:rsidR="0027740A" w:rsidRPr="008C3CC1">
                        <w:rPr>
                          <w:rFonts w:ascii="Arial" w:hAnsi="Arial" w:cs="Arial"/>
                          <w:color w:val="FFFFFF"/>
                          <w:sz w:val="24"/>
                          <w:szCs w:val="24"/>
                          <w:lang w:val="en-US"/>
                        </w:rPr>
                        <w:t xml:space="preserve"> </w:t>
                      </w:r>
                      <w:r w:rsidR="00E744F2" w:rsidRPr="008C3CC1">
                        <w:rPr>
                          <w:rFonts w:ascii="Arial" w:hAnsi="Arial" w:cs="Arial"/>
                          <w:color w:val="FFFFFF"/>
                          <w:sz w:val="24"/>
                          <w:szCs w:val="24"/>
                          <w:lang w:val="en-US"/>
                        </w:rPr>
                        <w:t>including the decommissioning of the cloud platform</w:t>
                      </w:r>
                      <w:r w:rsidR="00F86482" w:rsidRPr="008C3CC1">
                        <w:rPr>
                          <w:rFonts w:ascii="Arial" w:hAnsi="Arial" w:cs="Arial"/>
                          <w:color w:val="FFFFFF"/>
                          <w:sz w:val="24"/>
                          <w:szCs w:val="24"/>
                          <w:lang w:val="en-US"/>
                        </w:rPr>
                        <w:t xml:space="preserve">, the migration </w:t>
                      </w:r>
                      <w:r w:rsidR="00B27AF1" w:rsidRPr="008C3CC1">
                        <w:rPr>
                          <w:rFonts w:ascii="Arial" w:hAnsi="Arial" w:cs="Arial"/>
                          <w:color w:val="FFFFFF"/>
                          <w:sz w:val="24"/>
                          <w:szCs w:val="24"/>
                          <w:lang w:val="en-US"/>
                        </w:rPr>
                        <w:t>of the accounts, the secure destruction of c22,000 data bearing devices</w:t>
                      </w:r>
                      <w:r w:rsidR="00E87468" w:rsidRPr="008C3CC1">
                        <w:rPr>
                          <w:rFonts w:ascii="Arial" w:hAnsi="Arial" w:cs="Arial"/>
                          <w:color w:val="FFFFFF"/>
                          <w:sz w:val="24"/>
                          <w:szCs w:val="24"/>
                          <w:lang w:val="en-US"/>
                        </w:rPr>
                        <w:t xml:space="preserve"> and the asset realisations. All staff were made redundant by 31 March 2023.</w:t>
                      </w:r>
                    </w:p>
                  </w:txbxContent>
                </v:textbox>
                <w10:anchorlock/>
              </v:rect>
            </w:pict>
          </mc:Fallback>
        </mc:AlternateContent>
      </w:r>
    </w:p>
    <w:p w14:paraId="75C39BED" w14:textId="29CA3D60" w:rsidR="00CE2E5C" w:rsidRPr="005B2FF2" w:rsidRDefault="00FA3030" w:rsidP="03CDC905">
      <w:pPr>
        <w:pStyle w:val="Heading4"/>
      </w:pPr>
      <w:r w:rsidRPr="005B2FF2">
        <w:t>More efficient services</w:t>
      </w:r>
    </w:p>
    <w:p w14:paraId="225868B8" w14:textId="08339002" w:rsidR="00A055E2" w:rsidRPr="005B2FF2" w:rsidRDefault="003134C5" w:rsidP="00CE2E5C">
      <w:pPr>
        <w:rPr>
          <w:rFonts w:ascii="Arial" w:hAnsi="Arial" w:cs="Arial"/>
          <w:sz w:val="24"/>
          <w:szCs w:val="24"/>
        </w:rPr>
      </w:pPr>
      <w:r w:rsidRPr="005B2FF2">
        <w:rPr>
          <w:rFonts w:ascii="Arial" w:hAnsi="Arial" w:cs="Arial"/>
          <w:sz w:val="24"/>
          <w:szCs w:val="24"/>
        </w:rPr>
        <w:t xml:space="preserve">Our Official </w:t>
      </w:r>
      <w:r w:rsidR="00E067E1" w:rsidRPr="005B2FF2">
        <w:rPr>
          <w:rFonts w:ascii="Arial" w:hAnsi="Arial" w:cs="Arial"/>
          <w:sz w:val="24"/>
          <w:szCs w:val="24"/>
        </w:rPr>
        <w:t>Receiver Services (</w:t>
      </w:r>
      <w:r w:rsidR="00882561" w:rsidRPr="005B2FF2">
        <w:rPr>
          <w:rFonts w:ascii="Arial" w:hAnsi="Arial" w:cs="Arial"/>
          <w:sz w:val="24"/>
          <w:szCs w:val="24"/>
        </w:rPr>
        <w:t>ORS)</w:t>
      </w:r>
      <w:r w:rsidRPr="005B2FF2">
        <w:rPr>
          <w:rFonts w:ascii="Arial" w:hAnsi="Arial" w:cs="Arial"/>
          <w:sz w:val="24"/>
          <w:szCs w:val="24"/>
        </w:rPr>
        <w:t xml:space="preserve"> have introduced a</w:t>
      </w:r>
      <w:r w:rsidR="00E66020" w:rsidRPr="005B2FF2">
        <w:rPr>
          <w:rFonts w:ascii="Arial" w:hAnsi="Arial" w:cs="Arial"/>
          <w:sz w:val="24"/>
          <w:szCs w:val="24"/>
        </w:rPr>
        <w:t xml:space="preserve"> new Central Case Team to deal with high</w:t>
      </w:r>
      <w:r w:rsidR="00C84ABA">
        <w:rPr>
          <w:rFonts w:ascii="Arial" w:hAnsi="Arial" w:cs="Arial"/>
          <w:sz w:val="24"/>
          <w:szCs w:val="24"/>
        </w:rPr>
        <w:t>-</w:t>
      </w:r>
      <w:r w:rsidR="00E66020" w:rsidRPr="005B2FF2">
        <w:rPr>
          <w:rFonts w:ascii="Arial" w:hAnsi="Arial" w:cs="Arial"/>
          <w:sz w:val="24"/>
          <w:szCs w:val="24"/>
        </w:rPr>
        <w:t>volume, low</w:t>
      </w:r>
      <w:r w:rsidR="00C84ABA">
        <w:rPr>
          <w:rFonts w:ascii="Arial" w:hAnsi="Arial" w:cs="Arial"/>
          <w:sz w:val="24"/>
          <w:szCs w:val="24"/>
        </w:rPr>
        <w:t>-</w:t>
      </w:r>
      <w:r w:rsidR="00E66020" w:rsidRPr="005B2FF2">
        <w:rPr>
          <w:rFonts w:ascii="Arial" w:hAnsi="Arial" w:cs="Arial"/>
          <w:sz w:val="24"/>
          <w:szCs w:val="24"/>
        </w:rPr>
        <w:t>complexity bankruptcy work</w:t>
      </w:r>
      <w:r w:rsidR="002F1058" w:rsidRPr="005B2FF2">
        <w:rPr>
          <w:rFonts w:ascii="Arial" w:hAnsi="Arial" w:cs="Arial"/>
          <w:sz w:val="24"/>
          <w:szCs w:val="24"/>
        </w:rPr>
        <w:t xml:space="preserve"> </w:t>
      </w:r>
      <w:r w:rsidR="00A14E4A" w:rsidRPr="005B2FF2">
        <w:rPr>
          <w:rFonts w:ascii="Arial" w:hAnsi="Arial" w:cs="Arial"/>
          <w:sz w:val="24"/>
          <w:szCs w:val="24"/>
        </w:rPr>
        <w:t>more efficiently</w:t>
      </w:r>
      <w:r w:rsidR="00FE3E60" w:rsidRPr="005B2FF2">
        <w:rPr>
          <w:rFonts w:ascii="Arial" w:hAnsi="Arial" w:cs="Arial"/>
          <w:sz w:val="24"/>
          <w:szCs w:val="24"/>
        </w:rPr>
        <w:t>.</w:t>
      </w:r>
      <w:r w:rsidR="00A14E4A" w:rsidRPr="005B2FF2">
        <w:rPr>
          <w:rFonts w:ascii="Arial" w:hAnsi="Arial" w:cs="Arial"/>
          <w:sz w:val="24"/>
          <w:szCs w:val="24"/>
        </w:rPr>
        <w:t xml:space="preserve"> </w:t>
      </w:r>
      <w:r w:rsidR="000E0EBD" w:rsidRPr="005B2FF2">
        <w:rPr>
          <w:rFonts w:ascii="Arial" w:hAnsi="Arial" w:cs="Arial"/>
          <w:sz w:val="24"/>
          <w:szCs w:val="24"/>
        </w:rPr>
        <w:t xml:space="preserve">The </w:t>
      </w:r>
      <w:r w:rsidR="004670AC" w:rsidRPr="005B2FF2">
        <w:rPr>
          <w:rFonts w:ascii="Arial" w:hAnsi="Arial" w:cs="Arial"/>
          <w:sz w:val="24"/>
          <w:szCs w:val="24"/>
        </w:rPr>
        <w:t xml:space="preserve">national </w:t>
      </w:r>
      <w:r w:rsidR="000E0EBD" w:rsidRPr="005B2FF2">
        <w:rPr>
          <w:rFonts w:ascii="Arial" w:hAnsi="Arial" w:cs="Arial"/>
          <w:sz w:val="24"/>
          <w:szCs w:val="24"/>
        </w:rPr>
        <w:t xml:space="preserve">OR Central Case Team </w:t>
      </w:r>
      <w:r w:rsidR="00704A46" w:rsidRPr="005B2FF2">
        <w:rPr>
          <w:rFonts w:ascii="Arial" w:hAnsi="Arial" w:cs="Arial"/>
          <w:sz w:val="24"/>
          <w:szCs w:val="24"/>
        </w:rPr>
        <w:t xml:space="preserve">(CCT) </w:t>
      </w:r>
      <w:r w:rsidR="006C2F74" w:rsidRPr="005B2FF2">
        <w:rPr>
          <w:rFonts w:ascii="Arial" w:hAnsi="Arial" w:cs="Arial"/>
          <w:sz w:val="24"/>
          <w:szCs w:val="24"/>
        </w:rPr>
        <w:t xml:space="preserve">launched in January 2023 </w:t>
      </w:r>
      <w:r w:rsidR="004670AC" w:rsidRPr="005B2FF2">
        <w:rPr>
          <w:rFonts w:ascii="Arial" w:hAnsi="Arial" w:cs="Arial"/>
          <w:sz w:val="24"/>
          <w:szCs w:val="24"/>
        </w:rPr>
        <w:t>and</w:t>
      </w:r>
      <w:r w:rsidR="00EB6F02" w:rsidRPr="005B2FF2">
        <w:rPr>
          <w:rFonts w:ascii="Arial" w:hAnsi="Arial" w:cs="Arial"/>
          <w:sz w:val="24"/>
          <w:szCs w:val="24"/>
        </w:rPr>
        <w:t xml:space="preserve"> has established a robust case management and tracing team</w:t>
      </w:r>
      <w:r w:rsidR="00CF6B0A" w:rsidRPr="005B2FF2">
        <w:rPr>
          <w:rFonts w:ascii="Arial" w:hAnsi="Arial" w:cs="Arial"/>
          <w:sz w:val="24"/>
          <w:szCs w:val="24"/>
        </w:rPr>
        <w:t xml:space="preserve">, improved the customer </w:t>
      </w:r>
      <w:proofErr w:type="gramStart"/>
      <w:r w:rsidR="00CF6B0A" w:rsidRPr="005B2FF2">
        <w:rPr>
          <w:rFonts w:ascii="Arial" w:hAnsi="Arial" w:cs="Arial"/>
          <w:sz w:val="24"/>
          <w:szCs w:val="24"/>
        </w:rPr>
        <w:t>journey</w:t>
      </w:r>
      <w:proofErr w:type="gramEnd"/>
      <w:r w:rsidR="00CF6B0A" w:rsidRPr="005B2FF2">
        <w:rPr>
          <w:rFonts w:ascii="Arial" w:hAnsi="Arial" w:cs="Arial"/>
          <w:sz w:val="24"/>
          <w:szCs w:val="24"/>
        </w:rPr>
        <w:t xml:space="preserve"> and reduced the cost of administering a case</w:t>
      </w:r>
      <w:r w:rsidR="003F3424" w:rsidRPr="005B2FF2">
        <w:rPr>
          <w:rFonts w:ascii="Arial" w:hAnsi="Arial" w:cs="Arial"/>
          <w:sz w:val="24"/>
          <w:szCs w:val="24"/>
        </w:rPr>
        <w:t>. Local OR offices can now focus on managing the administration and investigation of complex insolvencies.</w:t>
      </w:r>
    </w:p>
    <w:p w14:paraId="43DA2700" w14:textId="4B4CDE8C" w:rsidR="00C909C1" w:rsidRPr="005B2FF2" w:rsidRDefault="005529B7" w:rsidP="00C909C1">
      <w:pPr>
        <w:rPr>
          <w:rFonts w:ascii="Arial" w:hAnsi="Arial" w:cs="Arial"/>
          <w:sz w:val="24"/>
          <w:szCs w:val="24"/>
        </w:rPr>
      </w:pPr>
      <w:r w:rsidRPr="005B2FF2">
        <w:rPr>
          <w:rFonts w:ascii="Arial" w:hAnsi="Arial" w:cs="Arial"/>
          <w:sz w:val="24"/>
          <w:szCs w:val="24"/>
        </w:rPr>
        <w:t xml:space="preserve">Following a detailed planning phase during the second half of the year, </w:t>
      </w:r>
      <w:r w:rsidR="00C909C1" w:rsidRPr="005B2FF2">
        <w:rPr>
          <w:rFonts w:ascii="Arial" w:hAnsi="Arial" w:cs="Arial"/>
          <w:sz w:val="24"/>
          <w:szCs w:val="24"/>
        </w:rPr>
        <w:t>OR Aftercar</w:t>
      </w:r>
      <w:r w:rsidR="001434EB" w:rsidRPr="005B2FF2">
        <w:rPr>
          <w:rFonts w:ascii="Arial" w:hAnsi="Arial" w:cs="Arial"/>
          <w:sz w:val="24"/>
          <w:szCs w:val="24"/>
        </w:rPr>
        <w:t>e</w:t>
      </w:r>
      <w:r w:rsidR="00C909C1" w:rsidRPr="005B2FF2">
        <w:rPr>
          <w:rFonts w:ascii="Arial" w:hAnsi="Arial" w:cs="Arial"/>
          <w:sz w:val="24"/>
          <w:szCs w:val="24"/>
        </w:rPr>
        <w:t xml:space="preserve"> launch</w:t>
      </w:r>
      <w:r w:rsidR="008074AD" w:rsidRPr="005B2FF2">
        <w:rPr>
          <w:rFonts w:ascii="Arial" w:hAnsi="Arial" w:cs="Arial"/>
          <w:sz w:val="24"/>
          <w:szCs w:val="24"/>
        </w:rPr>
        <w:t>ed</w:t>
      </w:r>
      <w:r w:rsidR="00C909C1" w:rsidRPr="005B2FF2">
        <w:rPr>
          <w:rFonts w:ascii="Arial" w:hAnsi="Arial" w:cs="Arial"/>
          <w:sz w:val="24"/>
          <w:szCs w:val="24"/>
        </w:rPr>
        <w:t xml:space="preserve"> </w:t>
      </w:r>
      <w:r w:rsidR="001434EB" w:rsidRPr="005B2FF2">
        <w:rPr>
          <w:rFonts w:ascii="Arial" w:hAnsi="Arial" w:cs="Arial"/>
          <w:sz w:val="24"/>
          <w:szCs w:val="24"/>
        </w:rPr>
        <w:t>on</w:t>
      </w:r>
      <w:r w:rsidR="00C909C1" w:rsidRPr="005B2FF2">
        <w:rPr>
          <w:rFonts w:ascii="Arial" w:hAnsi="Arial" w:cs="Arial"/>
          <w:sz w:val="24"/>
          <w:szCs w:val="24"/>
        </w:rPr>
        <w:t xml:space="preserve"> 24 April 2023</w:t>
      </w:r>
      <w:r w:rsidR="006A7B24" w:rsidRPr="005B2FF2">
        <w:rPr>
          <w:rFonts w:ascii="Arial" w:hAnsi="Arial" w:cs="Arial"/>
          <w:sz w:val="24"/>
          <w:szCs w:val="24"/>
        </w:rPr>
        <w:t>. Th</w:t>
      </w:r>
      <w:r w:rsidR="00891F90" w:rsidRPr="005B2FF2">
        <w:rPr>
          <w:rFonts w:ascii="Arial" w:hAnsi="Arial" w:cs="Arial"/>
          <w:sz w:val="24"/>
          <w:szCs w:val="24"/>
        </w:rPr>
        <w:t xml:space="preserve">is </w:t>
      </w:r>
      <w:r w:rsidR="006A7B24" w:rsidRPr="005B2FF2">
        <w:rPr>
          <w:rFonts w:ascii="Arial" w:hAnsi="Arial" w:cs="Arial"/>
          <w:sz w:val="24"/>
          <w:szCs w:val="24"/>
        </w:rPr>
        <w:t>new team</w:t>
      </w:r>
      <w:r w:rsidR="00C909C1" w:rsidRPr="005B2FF2">
        <w:rPr>
          <w:rFonts w:ascii="Arial" w:hAnsi="Arial" w:cs="Arial"/>
          <w:sz w:val="24"/>
          <w:szCs w:val="24"/>
        </w:rPr>
        <w:t xml:space="preserve"> bring</w:t>
      </w:r>
      <w:r w:rsidR="008074AD" w:rsidRPr="005B2FF2">
        <w:rPr>
          <w:rFonts w:ascii="Arial" w:hAnsi="Arial" w:cs="Arial"/>
          <w:sz w:val="24"/>
          <w:szCs w:val="24"/>
        </w:rPr>
        <w:t>s</w:t>
      </w:r>
      <w:r w:rsidR="00C909C1" w:rsidRPr="005B2FF2">
        <w:rPr>
          <w:rFonts w:ascii="Arial" w:hAnsi="Arial" w:cs="Arial"/>
          <w:sz w:val="24"/>
          <w:szCs w:val="24"/>
        </w:rPr>
        <w:t xml:space="preserve"> technical and administrative expertise together to form one function within ORS to manage the follow up aftercare activities.</w:t>
      </w:r>
      <w:r w:rsidR="008074AD" w:rsidRPr="005B2FF2">
        <w:rPr>
          <w:rFonts w:ascii="Arial" w:hAnsi="Arial" w:cs="Arial"/>
          <w:sz w:val="24"/>
          <w:szCs w:val="24"/>
        </w:rPr>
        <w:t xml:space="preserve"> </w:t>
      </w:r>
      <w:r w:rsidR="00C909C1" w:rsidRPr="005B2FF2">
        <w:rPr>
          <w:rFonts w:ascii="Arial" w:hAnsi="Arial" w:cs="Arial"/>
          <w:sz w:val="24"/>
          <w:szCs w:val="24"/>
        </w:rPr>
        <w:t xml:space="preserve">The new team will create a more efficient way of dealing with queries once OR CCT and local offices have completed their work. Our local offices will be freed up to focus solely on new and current case work, sharpening our focus and enhancing local office resilience. </w:t>
      </w:r>
    </w:p>
    <w:p w14:paraId="43A93D8D" w14:textId="5F026F9C" w:rsidR="00FB7506" w:rsidRPr="005B2FF2" w:rsidRDefault="00FB7506" w:rsidP="00C909C1">
      <w:pPr>
        <w:rPr>
          <w:rFonts w:ascii="Arial" w:hAnsi="Arial" w:cs="Arial"/>
          <w:sz w:val="24"/>
          <w:szCs w:val="24"/>
        </w:rPr>
      </w:pPr>
      <w:r w:rsidRPr="005B2FF2">
        <w:rPr>
          <w:rFonts w:ascii="Arial" w:hAnsi="Arial" w:cs="Arial"/>
          <w:sz w:val="24"/>
          <w:szCs w:val="24"/>
        </w:rPr>
        <w:t xml:space="preserve">By centralising aftercare enquiries, we will be able to consider new approaches to different query types, and deliver a more efficient, swifter service to our customers. We will gain better data and insight into </w:t>
      </w:r>
      <w:r w:rsidR="00A76662" w:rsidRPr="005B2FF2">
        <w:rPr>
          <w:rFonts w:ascii="Arial" w:hAnsi="Arial" w:cs="Arial"/>
          <w:sz w:val="24"/>
          <w:szCs w:val="24"/>
        </w:rPr>
        <w:t xml:space="preserve">the range and nature of our </w:t>
      </w:r>
      <w:r w:rsidR="000F64AB" w:rsidRPr="005B2FF2">
        <w:rPr>
          <w:rFonts w:ascii="Arial" w:hAnsi="Arial" w:cs="Arial"/>
          <w:sz w:val="24"/>
          <w:szCs w:val="24"/>
        </w:rPr>
        <w:t>a</w:t>
      </w:r>
      <w:r w:rsidR="00A76662" w:rsidRPr="005B2FF2">
        <w:rPr>
          <w:rFonts w:ascii="Arial" w:hAnsi="Arial" w:cs="Arial"/>
          <w:sz w:val="24"/>
          <w:szCs w:val="24"/>
        </w:rPr>
        <w:t>fte</w:t>
      </w:r>
      <w:r w:rsidR="006F4A0F" w:rsidRPr="005B2FF2">
        <w:rPr>
          <w:rFonts w:ascii="Arial" w:hAnsi="Arial" w:cs="Arial"/>
          <w:sz w:val="24"/>
          <w:szCs w:val="24"/>
        </w:rPr>
        <w:t>r</w:t>
      </w:r>
      <w:r w:rsidR="00A76662" w:rsidRPr="005B2FF2">
        <w:rPr>
          <w:rFonts w:ascii="Arial" w:hAnsi="Arial" w:cs="Arial"/>
          <w:sz w:val="24"/>
          <w:szCs w:val="24"/>
        </w:rPr>
        <w:t>care work</w:t>
      </w:r>
      <w:r w:rsidRPr="005B2FF2">
        <w:rPr>
          <w:rFonts w:ascii="Arial" w:hAnsi="Arial" w:cs="Arial"/>
          <w:sz w:val="24"/>
          <w:szCs w:val="24"/>
        </w:rPr>
        <w:t xml:space="preserve"> and how we can best approach the management of enquiries in the future.</w:t>
      </w:r>
    </w:p>
    <w:p w14:paraId="3F398B8B" w14:textId="77777777" w:rsidR="002821EA" w:rsidRPr="005B2FF2" w:rsidRDefault="00686296" w:rsidP="00CE2E5C">
      <w:pPr>
        <w:rPr>
          <w:rFonts w:ascii="Arial" w:hAnsi="Arial" w:cs="Arial"/>
          <w:sz w:val="24"/>
          <w:szCs w:val="24"/>
        </w:rPr>
      </w:pPr>
      <w:r w:rsidRPr="67E4F2E8">
        <w:rPr>
          <w:rFonts w:ascii="Arial" w:hAnsi="Arial" w:cs="Arial"/>
          <w:sz w:val="24"/>
          <w:szCs w:val="24"/>
        </w:rPr>
        <w:t>ORS</w:t>
      </w:r>
      <w:r w:rsidR="00E55098" w:rsidRPr="67E4F2E8">
        <w:rPr>
          <w:rFonts w:ascii="Arial" w:hAnsi="Arial" w:cs="Arial"/>
          <w:sz w:val="24"/>
          <w:szCs w:val="24"/>
        </w:rPr>
        <w:t xml:space="preserve"> have</w:t>
      </w:r>
      <w:r w:rsidRPr="67E4F2E8">
        <w:rPr>
          <w:rFonts w:ascii="Arial" w:hAnsi="Arial" w:cs="Arial"/>
          <w:sz w:val="24"/>
          <w:szCs w:val="24"/>
        </w:rPr>
        <w:t xml:space="preserve"> also</w:t>
      </w:r>
      <w:r w:rsidR="002F1058" w:rsidRPr="67E4F2E8">
        <w:rPr>
          <w:rFonts w:ascii="Arial" w:hAnsi="Arial" w:cs="Arial"/>
          <w:sz w:val="24"/>
          <w:szCs w:val="24"/>
        </w:rPr>
        <w:t xml:space="preserve"> implemented a new suite of internal performance measures to drive </w:t>
      </w:r>
      <w:r w:rsidR="00E55098" w:rsidRPr="67E4F2E8">
        <w:rPr>
          <w:rFonts w:ascii="Arial" w:hAnsi="Arial" w:cs="Arial"/>
          <w:sz w:val="24"/>
          <w:szCs w:val="24"/>
        </w:rPr>
        <w:t xml:space="preserve">up </w:t>
      </w:r>
      <w:r w:rsidR="002F1058" w:rsidRPr="67E4F2E8">
        <w:rPr>
          <w:rFonts w:ascii="Arial" w:hAnsi="Arial" w:cs="Arial"/>
          <w:sz w:val="24"/>
          <w:szCs w:val="24"/>
        </w:rPr>
        <w:t>performance and increase efficiency.</w:t>
      </w:r>
      <w:r w:rsidR="009D7663" w:rsidRPr="67E4F2E8">
        <w:rPr>
          <w:rFonts w:ascii="Arial" w:hAnsi="Arial" w:cs="Arial"/>
          <w:sz w:val="24"/>
          <w:szCs w:val="24"/>
        </w:rPr>
        <w:t xml:space="preserve"> The measures will </w:t>
      </w:r>
      <w:r w:rsidR="00A14E4A" w:rsidRPr="67E4F2E8">
        <w:rPr>
          <w:rFonts w:ascii="Arial" w:hAnsi="Arial" w:cs="Arial"/>
          <w:sz w:val="24"/>
          <w:szCs w:val="24"/>
        </w:rPr>
        <w:t>be reviewed and developed in 2023-24</w:t>
      </w:r>
      <w:r w:rsidR="00102D6E" w:rsidRPr="67E4F2E8">
        <w:rPr>
          <w:rFonts w:ascii="Arial" w:hAnsi="Arial" w:cs="Arial"/>
          <w:sz w:val="24"/>
          <w:szCs w:val="24"/>
        </w:rPr>
        <w:t xml:space="preserve"> to provide additional focus on key areas.</w:t>
      </w:r>
      <w:r w:rsidR="001C2693" w:rsidRPr="67E4F2E8">
        <w:rPr>
          <w:rFonts w:ascii="Arial" w:hAnsi="Arial" w:cs="Arial"/>
          <w:sz w:val="24"/>
          <w:szCs w:val="24"/>
        </w:rPr>
        <w:t xml:space="preserve"> </w:t>
      </w:r>
    </w:p>
    <w:p w14:paraId="3644792F" w14:textId="744DE0A5" w:rsidR="67E4F2E8" w:rsidRDefault="67E4F2E8">
      <w:r>
        <w:br w:type="page"/>
      </w:r>
    </w:p>
    <w:p w14:paraId="3AD4C2BF" w14:textId="0587A109" w:rsidR="00B842E7" w:rsidRPr="005B2FF2" w:rsidRDefault="00B842E7" w:rsidP="03CDC905">
      <w:pPr>
        <w:pStyle w:val="Heading4"/>
      </w:pPr>
      <w:r w:rsidRPr="005B2FF2">
        <w:lastRenderedPageBreak/>
        <w:t>Engagement activities</w:t>
      </w:r>
    </w:p>
    <w:p w14:paraId="64D89CA0" w14:textId="025916A4" w:rsidR="001E2D03" w:rsidRPr="005B2FF2" w:rsidRDefault="006E3B6E" w:rsidP="00CE2E5C">
      <w:pPr>
        <w:rPr>
          <w:rFonts w:ascii="Arial" w:hAnsi="Arial" w:cs="Arial"/>
          <w:sz w:val="24"/>
          <w:szCs w:val="24"/>
        </w:rPr>
      </w:pPr>
      <w:r w:rsidRPr="005B2FF2">
        <w:rPr>
          <w:rFonts w:ascii="Arial" w:hAnsi="Arial" w:cs="Arial"/>
          <w:sz w:val="24"/>
          <w:szCs w:val="24"/>
        </w:rPr>
        <w:t>Our stakeholder engagement board has been revitalised</w:t>
      </w:r>
      <w:r w:rsidR="00A43FB5" w:rsidRPr="005B2FF2">
        <w:rPr>
          <w:rFonts w:ascii="Arial" w:hAnsi="Arial" w:cs="Arial"/>
          <w:sz w:val="24"/>
          <w:szCs w:val="24"/>
        </w:rPr>
        <w:t xml:space="preserve"> and </w:t>
      </w:r>
      <w:r w:rsidR="004F14FB" w:rsidRPr="005B2FF2">
        <w:rPr>
          <w:rFonts w:ascii="Arial" w:hAnsi="Arial" w:cs="Arial"/>
          <w:sz w:val="24"/>
          <w:szCs w:val="24"/>
        </w:rPr>
        <w:t xml:space="preserve">we have continued our regular liaison </w:t>
      </w:r>
      <w:r w:rsidR="00726E7C" w:rsidRPr="005B2FF2">
        <w:rPr>
          <w:rFonts w:ascii="Arial" w:hAnsi="Arial" w:cs="Arial"/>
          <w:sz w:val="24"/>
          <w:szCs w:val="24"/>
        </w:rPr>
        <w:t>across the range of our</w:t>
      </w:r>
      <w:r w:rsidR="00A43FB5" w:rsidRPr="005B2FF2">
        <w:rPr>
          <w:rFonts w:ascii="Arial" w:hAnsi="Arial" w:cs="Arial"/>
          <w:sz w:val="24"/>
          <w:szCs w:val="24"/>
        </w:rPr>
        <w:t xml:space="preserve"> key stakeholder</w:t>
      </w:r>
      <w:r w:rsidR="0053081B" w:rsidRPr="005B2FF2">
        <w:rPr>
          <w:rFonts w:ascii="Arial" w:hAnsi="Arial" w:cs="Arial"/>
          <w:sz w:val="24"/>
          <w:szCs w:val="24"/>
        </w:rPr>
        <w:t xml:space="preserve"> organisations</w:t>
      </w:r>
      <w:r w:rsidR="0052117F" w:rsidRPr="005B2FF2">
        <w:rPr>
          <w:rFonts w:ascii="Arial" w:hAnsi="Arial" w:cs="Arial"/>
          <w:sz w:val="24"/>
          <w:szCs w:val="24"/>
        </w:rPr>
        <w:t>.</w:t>
      </w:r>
      <w:r w:rsidR="00DA1C8C" w:rsidRPr="005B2FF2">
        <w:rPr>
          <w:rFonts w:ascii="Arial" w:hAnsi="Arial" w:cs="Arial"/>
          <w:sz w:val="24"/>
          <w:szCs w:val="24"/>
        </w:rPr>
        <w:t xml:space="preserve"> </w:t>
      </w:r>
      <w:r w:rsidR="00726E7C" w:rsidRPr="005B2FF2">
        <w:rPr>
          <w:rFonts w:ascii="Arial" w:hAnsi="Arial" w:cs="Arial"/>
          <w:sz w:val="24"/>
          <w:szCs w:val="24"/>
        </w:rPr>
        <w:t>Our</w:t>
      </w:r>
      <w:r w:rsidR="009821C6" w:rsidRPr="005B2FF2">
        <w:rPr>
          <w:rFonts w:ascii="Arial" w:hAnsi="Arial" w:cs="Arial"/>
          <w:sz w:val="24"/>
          <w:szCs w:val="24"/>
        </w:rPr>
        <w:t xml:space="preserve"> external communications</w:t>
      </w:r>
      <w:r w:rsidR="0053081B" w:rsidRPr="005B2FF2">
        <w:rPr>
          <w:rFonts w:ascii="Arial" w:hAnsi="Arial" w:cs="Arial"/>
          <w:sz w:val="24"/>
          <w:szCs w:val="24"/>
        </w:rPr>
        <w:t xml:space="preserve"> plan </w:t>
      </w:r>
      <w:r w:rsidR="00FE0B49" w:rsidRPr="005B2FF2">
        <w:rPr>
          <w:rFonts w:ascii="Arial" w:hAnsi="Arial" w:cs="Arial"/>
          <w:sz w:val="24"/>
          <w:szCs w:val="24"/>
        </w:rPr>
        <w:t xml:space="preserve">includes </w:t>
      </w:r>
      <w:r w:rsidR="0053081B" w:rsidRPr="005B2FF2">
        <w:rPr>
          <w:rFonts w:ascii="Arial" w:hAnsi="Arial" w:cs="Arial"/>
          <w:sz w:val="24"/>
          <w:szCs w:val="24"/>
        </w:rPr>
        <w:t xml:space="preserve">regular blogs focusing on specific issues </w:t>
      </w:r>
      <w:r w:rsidR="002C1E63" w:rsidRPr="005B2FF2">
        <w:rPr>
          <w:rFonts w:ascii="Arial" w:hAnsi="Arial" w:cs="Arial"/>
          <w:sz w:val="24"/>
          <w:szCs w:val="24"/>
        </w:rPr>
        <w:t>to</w:t>
      </w:r>
      <w:r w:rsidR="00713091" w:rsidRPr="005B2FF2">
        <w:rPr>
          <w:rFonts w:ascii="Arial" w:hAnsi="Arial" w:cs="Arial"/>
          <w:sz w:val="24"/>
          <w:szCs w:val="24"/>
        </w:rPr>
        <w:t xml:space="preserve"> help our stakeholders.</w:t>
      </w:r>
      <w:r w:rsidR="00287C35" w:rsidRPr="005B2FF2">
        <w:rPr>
          <w:rFonts w:ascii="Arial" w:hAnsi="Arial" w:cs="Arial"/>
          <w:sz w:val="24"/>
          <w:szCs w:val="24"/>
        </w:rPr>
        <w:t xml:space="preserve"> </w:t>
      </w:r>
      <w:r w:rsidR="006D6BED" w:rsidRPr="005B2FF2">
        <w:rPr>
          <w:rFonts w:ascii="Arial" w:hAnsi="Arial" w:cs="Arial"/>
          <w:sz w:val="24"/>
          <w:szCs w:val="24"/>
        </w:rPr>
        <w:t xml:space="preserve">The first published </w:t>
      </w:r>
      <w:hyperlink r:id="rId32" w:history="1">
        <w:r w:rsidR="006D6BED" w:rsidRPr="005B2FF2">
          <w:rPr>
            <w:rStyle w:val="Hyperlink"/>
            <w:rFonts w:ascii="Arial" w:hAnsi="Arial" w:cs="Arial"/>
            <w:sz w:val="24"/>
            <w:szCs w:val="24"/>
          </w:rPr>
          <w:t>blog</w:t>
        </w:r>
      </w:hyperlink>
      <w:r w:rsidR="006D6BED" w:rsidRPr="005B2FF2">
        <w:rPr>
          <w:rFonts w:ascii="Arial" w:hAnsi="Arial" w:cs="Arial"/>
          <w:sz w:val="24"/>
          <w:szCs w:val="24"/>
        </w:rPr>
        <w:t xml:space="preserve"> for Debt Awareness Week resulted in a 2300% increase in viewing traffic</w:t>
      </w:r>
      <w:r w:rsidR="002971E0" w:rsidRPr="005B2FF2">
        <w:rPr>
          <w:rFonts w:ascii="Arial" w:hAnsi="Arial" w:cs="Arial"/>
          <w:sz w:val="24"/>
          <w:szCs w:val="24"/>
        </w:rPr>
        <w:t>.</w:t>
      </w:r>
      <w:r w:rsidR="00C0052F" w:rsidRPr="005B2FF2">
        <w:rPr>
          <w:rFonts w:ascii="Arial" w:hAnsi="Arial" w:cs="Arial"/>
          <w:sz w:val="24"/>
          <w:szCs w:val="24"/>
        </w:rPr>
        <w:t xml:space="preserve"> We have highlighted the work of ORS through R3’s recovery magazine</w:t>
      </w:r>
      <w:r w:rsidR="00803112" w:rsidRPr="005B2FF2">
        <w:rPr>
          <w:rFonts w:ascii="Arial" w:hAnsi="Arial" w:cs="Arial"/>
          <w:sz w:val="24"/>
          <w:szCs w:val="24"/>
        </w:rPr>
        <w:t xml:space="preserve"> </w:t>
      </w:r>
      <w:r w:rsidR="005044B8" w:rsidRPr="005B2FF2">
        <w:rPr>
          <w:rFonts w:ascii="Arial" w:hAnsi="Arial" w:cs="Arial"/>
          <w:sz w:val="24"/>
          <w:szCs w:val="24"/>
        </w:rPr>
        <w:t>and at the agency’s annual Insolvency Live event</w:t>
      </w:r>
      <w:r w:rsidR="00310679">
        <w:rPr>
          <w:rFonts w:ascii="Arial" w:hAnsi="Arial" w:cs="Arial"/>
          <w:sz w:val="24"/>
          <w:szCs w:val="24"/>
        </w:rPr>
        <w:t>.</w:t>
      </w:r>
      <w:r w:rsidR="005044B8" w:rsidRPr="005B2FF2">
        <w:rPr>
          <w:rFonts w:ascii="Arial" w:hAnsi="Arial" w:cs="Arial"/>
          <w:sz w:val="24"/>
          <w:szCs w:val="24"/>
        </w:rPr>
        <w:t xml:space="preserve"> </w:t>
      </w:r>
    </w:p>
    <w:p w14:paraId="3F963077" w14:textId="00148A6B" w:rsidR="002F5DF0" w:rsidRPr="005B2FF2" w:rsidRDefault="002F5DF0" w:rsidP="00CE2E5C">
      <w:pPr>
        <w:rPr>
          <w:rFonts w:ascii="Arial" w:hAnsi="Arial" w:cs="Arial"/>
          <w:sz w:val="24"/>
          <w:szCs w:val="24"/>
        </w:rPr>
      </w:pPr>
      <w:r w:rsidRPr="005B2FF2">
        <w:rPr>
          <w:rFonts w:ascii="Arial" w:hAnsi="Arial" w:cs="Arial"/>
          <w:sz w:val="24"/>
          <w:szCs w:val="24"/>
        </w:rPr>
        <w:t xml:space="preserve">We have improved </w:t>
      </w:r>
      <w:r w:rsidR="003B6F62" w:rsidRPr="005B2FF2">
        <w:rPr>
          <w:rFonts w:ascii="Arial" w:hAnsi="Arial" w:cs="Arial"/>
          <w:sz w:val="24"/>
          <w:szCs w:val="24"/>
        </w:rPr>
        <w:t xml:space="preserve">our stakeholder and customer information to help inform those with problem debt </w:t>
      </w:r>
      <w:r w:rsidR="009E79BA" w:rsidRPr="005B2FF2">
        <w:rPr>
          <w:rFonts w:ascii="Arial" w:hAnsi="Arial" w:cs="Arial"/>
          <w:sz w:val="24"/>
          <w:szCs w:val="24"/>
        </w:rPr>
        <w:t>and have worked with the Money and Pensions Service and other organisations that approve D</w:t>
      </w:r>
      <w:r w:rsidR="002511A8">
        <w:rPr>
          <w:rFonts w:ascii="Arial" w:hAnsi="Arial" w:cs="Arial"/>
          <w:sz w:val="24"/>
          <w:szCs w:val="24"/>
        </w:rPr>
        <w:t xml:space="preserve">ebt </w:t>
      </w:r>
      <w:r w:rsidR="009E79BA" w:rsidRPr="005B2FF2">
        <w:rPr>
          <w:rFonts w:ascii="Arial" w:hAnsi="Arial" w:cs="Arial"/>
          <w:sz w:val="24"/>
          <w:szCs w:val="24"/>
        </w:rPr>
        <w:t>R</w:t>
      </w:r>
      <w:r w:rsidR="002511A8">
        <w:rPr>
          <w:rFonts w:ascii="Arial" w:hAnsi="Arial" w:cs="Arial"/>
          <w:sz w:val="24"/>
          <w:szCs w:val="24"/>
        </w:rPr>
        <w:t xml:space="preserve">elief </w:t>
      </w:r>
      <w:r w:rsidR="009E79BA" w:rsidRPr="005B2FF2">
        <w:rPr>
          <w:rFonts w:ascii="Arial" w:hAnsi="Arial" w:cs="Arial"/>
          <w:sz w:val="24"/>
          <w:szCs w:val="24"/>
        </w:rPr>
        <w:t>O</w:t>
      </w:r>
      <w:r w:rsidR="002511A8">
        <w:rPr>
          <w:rFonts w:ascii="Arial" w:hAnsi="Arial" w:cs="Arial"/>
          <w:sz w:val="24"/>
          <w:szCs w:val="24"/>
        </w:rPr>
        <w:t>rder</w:t>
      </w:r>
      <w:r w:rsidR="00FD3225">
        <w:rPr>
          <w:rFonts w:ascii="Arial" w:hAnsi="Arial" w:cs="Arial"/>
          <w:sz w:val="24"/>
          <w:szCs w:val="24"/>
        </w:rPr>
        <w:t xml:space="preserve"> </w:t>
      </w:r>
      <w:r w:rsidR="00DC060A">
        <w:rPr>
          <w:rFonts w:ascii="Arial" w:hAnsi="Arial" w:cs="Arial"/>
          <w:sz w:val="24"/>
          <w:szCs w:val="24"/>
        </w:rPr>
        <w:t>(DRO)</w:t>
      </w:r>
      <w:r w:rsidR="009E79BA" w:rsidRPr="005B2FF2">
        <w:rPr>
          <w:rFonts w:ascii="Arial" w:hAnsi="Arial" w:cs="Arial"/>
          <w:sz w:val="24"/>
          <w:szCs w:val="24"/>
        </w:rPr>
        <w:t xml:space="preserve"> inter</w:t>
      </w:r>
      <w:r w:rsidR="00BA1A6A" w:rsidRPr="005B2FF2">
        <w:rPr>
          <w:rFonts w:ascii="Arial" w:hAnsi="Arial" w:cs="Arial"/>
          <w:sz w:val="24"/>
          <w:szCs w:val="24"/>
        </w:rPr>
        <w:t xml:space="preserve">mediaries to better understand why individuals may have </w:t>
      </w:r>
      <w:r w:rsidR="009A6F53" w:rsidRPr="005B2FF2">
        <w:rPr>
          <w:rFonts w:ascii="Arial" w:hAnsi="Arial" w:cs="Arial"/>
          <w:sz w:val="24"/>
          <w:szCs w:val="24"/>
        </w:rPr>
        <w:t>ended</w:t>
      </w:r>
      <w:r w:rsidR="00BA1A6A" w:rsidRPr="005B2FF2">
        <w:rPr>
          <w:rFonts w:ascii="Arial" w:hAnsi="Arial" w:cs="Arial"/>
          <w:sz w:val="24"/>
          <w:szCs w:val="24"/>
        </w:rPr>
        <w:t xml:space="preserve"> up in bankruptcy rather than a DRO or other debt solution</w:t>
      </w:r>
      <w:r w:rsidR="009E4E43" w:rsidRPr="005B2FF2">
        <w:rPr>
          <w:rFonts w:ascii="Arial" w:hAnsi="Arial" w:cs="Arial"/>
          <w:sz w:val="24"/>
          <w:szCs w:val="24"/>
        </w:rPr>
        <w:t>. We have also</w:t>
      </w:r>
      <w:r w:rsidR="004B4AB2" w:rsidRPr="005B2FF2">
        <w:rPr>
          <w:rFonts w:ascii="Arial" w:hAnsi="Arial" w:cs="Arial"/>
          <w:sz w:val="24"/>
          <w:szCs w:val="24"/>
        </w:rPr>
        <w:t xml:space="preserve"> improved our information on GOV.UK.</w:t>
      </w:r>
    </w:p>
    <w:p w14:paraId="33EB77E6" w14:textId="720A870E" w:rsidR="03FA1649" w:rsidRPr="005B2FF2" w:rsidRDefault="03FA1649" w:rsidP="49CF223E">
      <w:pPr>
        <w:rPr>
          <w:rFonts w:ascii="Arial" w:hAnsi="Arial" w:cs="Arial"/>
          <w:sz w:val="24"/>
          <w:szCs w:val="24"/>
        </w:rPr>
      </w:pPr>
      <w:r w:rsidRPr="005B2FF2">
        <w:rPr>
          <w:rFonts w:ascii="Arial" w:hAnsi="Arial" w:cs="Arial"/>
          <w:sz w:val="24"/>
          <w:szCs w:val="24"/>
        </w:rPr>
        <w:t xml:space="preserve">Our </w:t>
      </w:r>
      <w:r w:rsidR="24B46914" w:rsidRPr="005B2FF2">
        <w:rPr>
          <w:rFonts w:ascii="Arial" w:hAnsi="Arial" w:cs="Arial"/>
          <w:sz w:val="24"/>
          <w:szCs w:val="24"/>
        </w:rPr>
        <w:t xml:space="preserve">professionalism was recognised by </w:t>
      </w:r>
      <w:r w:rsidR="3A436294" w:rsidRPr="005B2FF2">
        <w:rPr>
          <w:rFonts w:ascii="Arial" w:hAnsi="Arial" w:cs="Arial"/>
          <w:sz w:val="24"/>
          <w:szCs w:val="24"/>
        </w:rPr>
        <w:t xml:space="preserve">the insolvency industry when it </w:t>
      </w:r>
      <w:r w:rsidR="2C456637" w:rsidRPr="005B2FF2">
        <w:rPr>
          <w:rFonts w:ascii="Arial" w:hAnsi="Arial" w:cs="Arial"/>
          <w:sz w:val="24"/>
          <w:szCs w:val="24"/>
        </w:rPr>
        <w:t xml:space="preserve">awarded </w:t>
      </w:r>
      <w:r w:rsidR="519E2BBD" w:rsidRPr="005B2FF2">
        <w:rPr>
          <w:rFonts w:ascii="Arial" w:hAnsi="Arial" w:cs="Arial"/>
          <w:sz w:val="24"/>
          <w:szCs w:val="24"/>
        </w:rPr>
        <w:t xml:space="preserve">the Turnaround, Restructuring and Insolvency award for Business </w:t>
      </w:r>
      <w:r w:rsidR="7404F2DE" w:rsidRPr="005B2FF2">
        <w:rPr>
          <w:rFonts w:ascii="Arial" w:hAnsi="Arial" w:cs="Arial"/>
          <w:sz w:val="24"/>
          <w:szCs w:val="24"/>
        </w:rPr>
        <w:t>Continuity</w:t>
      </w:r>
      <w:r w:rsidR="519E2BBD" w:rsidRPr="005B2FF2">
        <w:rPr>
          <w:rFonts w:ascii="Arial" w:hAnsi="Arial" w:cs="Arial"/>
          <w:sz w:val="24"/>
          <w:szCs w:val="24"/>
        </w:rPr>
        <w:t xml:space="preserve"> to the Official Receiver and </w:t>
      </w:r>
      <w:r w:rsidR="16A9A753" w:rsidRPr="005B2FF2">
        <w:rPr>
          <w:rFonts w:ascii="Arial" w:hAnsi="Arial" w:cs="Arial"/>
          <w:sz w:val="24"/>
          <w:szCs w:val="24"/>
        </w:rPr>
        <w:t>the</w:t>
      </w:r>
      <w:r w:rsidR="7B5A4C0B" w:rsidRPr="005B2FF2">
        <w:rPr>
          <w:rFonts w:ascii="Arial" w:hAnsi="Arial" w:cs="Arial"/>
          <w:sz w:val="24"/>
          <w:szCs w:val="24"/>
        </w:rPr>
        <w:t xml:space="preserve"> special managers</w:t>
      </w:r>
      <w:r w:rsidR="74966791" w:rsidRPr="005B2FF2">
        <w:rPr>
          <w:rFonts w:ascii="Arial" w:hAnsi="Arial" w:cs="Arial"/>
          <w:sz w:val="24"/>
          <w:szCs w:val="24"/>
        </w:rPr>
        <w:t xml:space="preserve"> appointed to deal with the </w:t>
      </w:r>
      <w:proofErr w:type="spellStart"/>
      <w:r w:rsidR="74966791" w:rsidRPr="005B2FF2">
        <w:rPr>
          <w:rFonts w:ascii="Arial" w:hAnsi="Arial" w:cs="Arial"/>
          <w:sz w:val="24"/>
          <w:szCs w:val="24"/>
        </w:rPr>
        <w:t>Baglan</w:t>
      </w:r>
      <w:proofErr w:type="spellEnd"/>
      <w:r w:rsidR="74966791" w:rsidRPr="005B2FF2">
        <w:rPr>
          <w:rFonts w:ascii="Arial" w:hAnsi="Arial" w:cs="Arial"/>
          <w:sz w:val="24"/>
          <w:szCs w:val="24"/>
        </w:rPr>
        <w:t xml:space="preserve"> Bay power plant. </w:t>
      </w:r>
    </w:p>
    <w:p w14:paraId="588FC9D6" w14:textId="22176C9E" w:rsidR="006866D7" w:rsidRPr="005B2FF2" w:rsidRDefault="006866D7" w:rsidP="00CE2E5C">
      <w:pPr>
        <w:rPr>
          <w:rFonts w:ascii="Arial" w:hAnsi="Arial" w:cs="Arial"/>
          <w:sz w:val="24"/>
          <w:szCs w:val="24"/>
        </w:rPr>
      </w:pPr>
      <w:r w:rsidRPr="005B2FF2">
        <w:rPr>
          <w:rFonts w:ascii="Arial" w:hAnsi="Arial" w:cs="Arial"/>
          <w:sz w:val="24"/>
          <w:szCs w:val="24"/>
        </w:rPr>
        <w:t xml:space="preserve">All these activities have supported </w:t>
      </w:r>
      <w:r w:rsidR="00261603" w:rsidRPr="005B2FF2">
        <w:rPr>
          <w:rFonts w:ascii="Arial" w:hAnsi="Arial" w:cs="Arial"/>
          <w:sz w:val="24"/>
          <w:szCs w:val="24"/>
        </w:rPr>
        <w:t xml:space="preserve">us </w:t>
      </w:r>
      <w:r w:rsidRPr="005B2FF2">
        <w:rPr>
          <w:rFonts w:ascii="Arial" w:hAnsi="Arial" w:cs="Arial"/>
          <w:sz w:val="24"/>
          <w:szCs w:val="24"/>
        </w:rPr>
        <w:t>to help deliver economic confidence</w:t>
      </w:r>
      <w:r w:rsidR="00355C84" w:rsidRPr="005B2FF2">
        <w:rPr>
          <w:rFonts w:ascii="Arial" w:hAnsi="Arial" w:cs="Arial"/>
          <w:sz w:val="24"/>
          <w:szCs w:val="24"/>
        </w:rPr>
        <w:t xml:space="preserve"> and in particular highlight the O</w:t>
      </w:r>
      <w:r w:rsidR="00DF5016" w:rsidRPr="005B2FF2">
        <w:rPr>
          <w:rFonts w:ascii="Arial" w:hAnsi="Arial" w:cs="Arial"/>
          <w:sz w:val="24"/>
          <w:szCs w:val="24"/>
        </w:rPr>
        <w:t xml:space="preserve">fficial </w:t>
      </w:r>
      <w:r w:rsidR="00355C84" w:rsidRPr="005B2FF2">
        <w:rPr>
          <w:rFonts w:ascii="Arial" w:hAnsi="Arial" w:cs="Arial"/>
          <w:sz w:val="24"/>
          <w:szCs w:val="24"/>
        </w:rPr>
        <w:t>R</w:t>
      </w:r>
      <w:r w:rsidR="00D81119" w:rsidRPr="005B2FF2">
        <w:rPr>
          <w:rFonts w:ascii="Arial" w:hAnsi="Arial" w:cs="Arial"/>
          <w:sz w:val="24"/>
          <w:szCs w:val="24"/>
        </w:rPr>
        <w:t>eceiver’s</w:t>
      </w:r>
      <w:r w:rsidR="00355C84" w:rsidRPr="005B2FF2">
        <w:rPr>
          <w:rFonts w:ascii="Arial" w:hAnsi="Arial" w:cs="Arial"/>
          <w:sz w:val="24"/>
          <w:szCs w:val="24"/>
        </w:rPr>
        <w:t xml:space="preserve"> key role when returning money to creditors</w:t>
      </w:r>
      <w:r w:rsidR="00073E6F" w:rsidRPr="005B2FF2">
        <w:rPr>
          <w:rFonts w:ascii="Arial" w:hAnsi="Arial" w:cs="Arial"/>
          <w:sz w:val="24"/>
          <w:szCs w:val="24"/>
        </w:rPr>
        <w:t>. They have</w:t>
      </w:r>
      <w:r w:rsidR="00D454C6" w:rsidRPr="005B2FF2">
        <w:rPr>
          <w:rFonts w:ascii="Arial" w:hAnsi="Arial" w:cs="Arial"/>
          <w:sz w:val="24"/>
          <w:szCs w:val="24"/>
        </w:rPr>
        <w:t xml:space="preserve"> helped to</w:t>
      </w:r>
      <w:r w:rsidR="00F92C85" w:rsidRPr="005B2FF2">
        <w:rPr>
          <w:rFonts w:ascii="Arial" w:hAnsi="Arial" w:cs="Arial"/>
          <w:sz w:val="24"/>
          <w:szCs w:val="24"/>
        </w:rPr>
        <w:t xml:space="preserve"> rais</w:t>
      </w:r>
      <w:r w:rsidR="00D454C6" w:rsidRPr="005B2FF2">
        <w:rPr>
          <w:rFonts w:ascii="Arial" w:hAnsi="Arial" w:cs="Arial"/>
          <w:sz w:val="24"/>
          <w:szCs w:val="24"/>
        </w:rPr>
        <w:t>e</w:t>
      </w:r>
      <w:r w:rsidR="00F92C85" w:rsidRPr="005B2FF2">
        <w:rPr>
          <w:rFonts w:ascii="Arial" w:hAnsi="Arial" w:cs="Arial"/>
          <w:sz w:val="24"/>
          <w:szCs w:val="24"/>
        </w:rPr>
        <w:t xml:space="preserve"> awareness about the </w:t>
      </w:r>
      <w:r w:rsidR="48863A47" w:rsidRPr="005B2FF2">
        <w:rPr>
          <w:rFonts w:ascii="Arial" w:hAnsi="Arial" w:cs="Arial"/>
          <w:sz w:val="24"/>
          <w:szCs w:val="24"/>
        </w:rPr>
        <w:t xml:space="preserve">essential </w:t>
      </w:r>
      <w:r w:rsidR="00F92C85" w:rsidRPr="005B2FF2">
        <w:rPr>
          <w:rFonts w:ascii="Arial" w:hAnsi="Arial" w:cs="Arial"/>
          <w:sz w:val="24"/>
          <w:szCs w:val="24"/>
        </w:rPr>
        <w:t xml:space="preserve">public service we deliver to help support those in financial distress, as well as </w:t>
      </w:r>
      <w:r w:rsidR="00AD1993" w:rsidRPr="005B2FF2">
        <w:rPr>
          <w:rFonts w:ascii="Arial" w:hAnsi="Arial" w:cs="Arial"/>
          <w:sz w:val="24"/>
          <w:szCs w:val="24"/>
        </w:rPr>
        <w:t>our</w:t>
      </w:r>
      <w:r w:rsidR="00964B9A" w:rsidRPr="005B2FF2">
        <w:rPr>
          <w:rFonts w:ascii="Arial" w:hAnsi="Arial" w:cs="Arial"/>
          <w:sz w:val="24"/>
          <w:szCs w:val="24"/>
        </w:rPr>
        <w:t xml:space="preserve"> role in tackling financial wrongdoing.</w:t>
      </w:r>
    </w:p>
    <w:p w14:paraId="30AAA83E" w14:textId="2F351598" w:rsidR="00616126" w:rsidRPr="005B2FF2" w:rsidRDefault="00802411" w:rsidP="03CDC905">
      <w:pPr>
        <w:pStyle w:val="Heading4"/>
      </w:pPr>
      <w:r w:rsidRPr="005B2FF2">
        <w:t xml:space="preserve">Agency </w:t>
      </w:r>
      <w:r w:rsidR="00A068A8" w:rsidRPr="005B2FF2">
        <w:t>Complaints</w:t>
      </w:r>
    </w:p>
    <w:tbl>
      <w:tblPr>
        <w:tblStyle w:val="TableGrid"/>
        <w:tblW w:w="0" w:type="auto"/>
        <w:tblLook w:val="04A0" w:firstRow="1" w:lastRow="0" w:firstColumn="1" w:lastColumn="0" w:noHBand="0" w:noVBand="1"/>
      </w:tblPr>
      <w:tblGrid>
        <w:gridCol w:w="3397"/>
        <w:gridCol w:w="1873"/>
        <w:gridCol w:w="1873"/>
        <w:gridCol w:w="1873"/>
      </w:tblGrid>
      <w:tr w:rsidR="007A6C61" w:rsidRPr="005B2FF2" w14:paraId="2EEBD2A0" w14:textId="77777777" w:rsidTr="001919DA">
        <w:tc>
          <w:tcPr>
            <w:tcW w:w="3397" w:type="dxa"/>
          </w:tcPr>
          <w:p w14:paraId="688C30F6" w14:textId="77777777" w:rsidR="007A6C61" w:rsidRPr="005B2FF2" w:rsidRDefault="007A6C61" w:rsidP="007A6C61">
            <w:pPr>
              <w:rPr>
                <w:rFonts w:ascii="Arial" w:hAnsi="Arial" w:cs="Arial"/>
                <w:sz w:val="24"/>
                <w:szCs w:val="24"/>
              </w:rPr>
            </w:pPr>
          </w:p>
        </w:tc>
        <w:tc>
          <w:tcPr>
            <w:tcW w:w="1873" w:type="dxa"/>
          </w:tcPr>
          <w:p w14:paraId="653F3717" w14:textId="7391FBFF" w:rsidR="007A6C61" w:rsidRPr="005B2FF2" w:rsidRDefault="00310679" w:rsidP="00E50FF0">
            <w:pPr>
              <w:jc w:val="center"/>
              <w:rPr>
                <w:rFonts w:ascii="Arial" w:hAnsi="Arial" w:cs="Arial"/>
                <w:b/>
                <w:bCs/>
                <w:sz w:val="24"/>
                <w:szCs w:val="24"/>
              </w:rPr>
            </w:pPr>
            <w:r>
              <w:rPr>
                <w:rFonts w:ascii="Arial" w:hAnsi="Arial" w:cs="Arial"/>
                <w:b/>
                <w:bCs/>
                <w:sz w:val="24"/>
                <w:szCs w:val="24"/>
              </w:rPr>
              <w:t>20</w:t>
            </w:r>
            <w:r w:rsidR="007A6C61" w:rsidRPr="005B2FF2">
              <w:rPr>
                <w:rFonts w:ascii="Arial" w:hAnsi="Arial" w:cs="Arial"/>
                <w:b/>
                <w:bCs/>
                <w:sz w:val="24"/>
                <w:szCs w:val="24"/>
              </w:rPr>
              <w:t>2</w:t>
            </w:r>
            <w:r w:rsidR="0079682A" w:rsidRPr="005B2FF2">
              <w:rPr>
                <w:rFonts w:ascii="Arial" w:hAnsi="Arial" w:cs="Arial"/>
                <w:b/>
                <w:bCs/>
                <w:sz w:val="24"/>
                <w:szCs w:val="24"/>
              </w:rPr>
              <w:t>2</w:t>
            </w:r>
            <w:r>
              <w:rPr>
                <w:rFonts w:ascii="Arial" w:hAnsi="Arial" w:cs="Arial"/>
                <w:b/>
                <w:bCs/>
                <w:sz w:val="24"/>
                <w:szCs w:val="24"/>
              </w:rPr>
              <w:t>-</w:t>
            </w:r>
            <w:r w:rsidR="007A6C61" w:rsidRPr="005B2FF2">
              <w:rPr>
                <w:rFonts w:ascii="Arial" w:hAnsi="Arial" w:cs="Arial"/>
                <w:b/>
                <w:bCs/>
                <w:sz w:val="24"/>
                <w:szCs w:val="24"/>
              </w:rPr>
              <w:t>2</w:t>
            </w:r>
            <w:r w:rsidR="0079682A" w:rsidRPr="005B2FF2">
              <w:rPr>
                <w:rFonts w:ascii="Arial" w:hAnsi="Arial" w:cs="Arial"/>
                <w:b/>
                <w:bCs/>
                <w:sz w:val="24"/>
                <w:szCs w:val="24"/>
              </w:rPr>
              <w:t>3</w:t>
            </w:r>
          </w:p>
        </w:tc>
        <w:tc>
          <w:tcPr>
            <w:tcW w:w="1873" w:type="dxa"/>
          </w:tcPr>
          <w:p w14:paraId="45315282" w14:textId="7B923C7C" w:rsidR="007A6C61" w:rsidRPr="005B2FF2" w:rsidRDefault="00310679" w:rsidP="00E50FF0">
            <w:pPr>
              <w:jc w:val="center"/>
              <w:rPr>
                <w:rFonts w:ascii="Arial" w:hAnsi="Arial" w:cs="Arial"/>
                <w:b/>
                <w:bCs/>
                <w:sz w:val="24"/>
                <w:szCs w:val="24"/>
              </w:rPr>
            </w:pPr>
            <w:r>
              <w:rPr>
                <w:rFonts w:ascii="Arial" w:hAnsi="Arial" w:cs="Arial"/>
                <w:b/>
                <w:bCs/>
                <w:sz w:val="24"/>
                <w:szCs w:val="24"/>
              </w:rPr>
              <w:t>20</w:t>
            </w:r>
            <w:r w:rsidR="007A6C61" w:rsidRPr="005B2FF2">
              <w:rPr>
                <w:rFonts w:ascii="Arial" w:hAnsi="Arial" w:cs="Arial"/>
                <w:b/>
                <w:bCs/>
                <w:sz w:val="24"/>
                <w:szCs w:val="24"/>
              </w:rPr>
              <w:t>21</w:t>
            </w:r>
            <w:r>
              <w:rPr>
                <w:rFonts w:ascii="Arial" w:hAnsi="Arial" w:cs="Arial"/>
                <w:b/>
                <w:bCs/>
                <w:sz w:val="24"/>
                <w:szCs w:val="24"/>
              </w:rPr>
              <w:t>-</w:t>
            </w:r>
            <w:r w:rsidR="007A6C61" w:rsidRPr="005B2FF2">
              <w:rPr>
                <w:rFonts w:ascii="Arial" w:hAnsi="Arial" w:cs="Arial"/>
                <w:b/>
                <w:bCs/>
                <w:sz w:val="24"/>
                <w:szCs w:val="24"/>
              </w:rPr>
              <w:t>22</w:t>
            </w:r>
          </w:p>
        </w:tc>
        <w:tc>
          <w:tcPr>
            <w:tcW w:w="1873" w:type="dxa"/>
          </w:tcPr>
          <w:p w14:paraId="10372750" w14:textId="40B3B95A" w:rsidR="007A6C61" w:rsidRPr="005B2FF2" w:rsidRDefault="00310679" w:rsidP="00E50FF0">
            <w:pPr>
              <w:jc w:val="center"/>
              <w:rPr>
                <w:rFonts w:ascii="Arial" w:hAnsi="Arial" w:cs="Arial"/>
                <w:b/>
                <w:bCs/>
                <w:sz w:val="24"/>
                <w:szCs w:val="24"/>
              </w:rPr>
            </w:pPr>
            <w:r>
              <w:rPr>
                <w:rFonts w:ascii="Arial" w:hAnsi="Arial" w:cs="Arial"/>
                <w:b/>
                <w:bCs/>
                <w:sz w:val="24"/>
                <w:szCs w:val="24"/>
              </w:rPr>
              <w:t>20</w:t>
            </w:r>
            <w:r w:rsidR="007A6C61" w:rsidRPr="005B2FF2">
              <w:rPr>
                <w:rFonts w:ascii="Arial" w:hAnsi="Arial" w:cs="Arial"/>
                <w:b/>
                <w:bCs/>
                <w:sz w:val="24"/>
                <w:szCs w:val="24"/>
              </w:rPr>
              <w:t>2</w:t>
            </w:r>
            <w:r w:rsidR="0079682A" w:rsidRPr="005B2FF2">
              <w:rPr>
                <w:rFonts w:ascii="Arial" w:hAnsi="Arial" w:cs="Arial"/>
                <w:b/>
                <w:bCs/>
                <w:sz w:val="24"/>
                <w:szCs w:val="24"/>
              </w:rPr>
              <w:t>0</w:t>
            </w:r>
            <w:r>
              <w:rPr>
                <w:rFonts w:ascii="Arial" w:hAnsi="Arial" w:cs="Arial"/>
                <w:b/>
                <w:bCs/>
                <w:sz w:val="24"/>
                <w:szCs w:val="24"/>
              </w:rPr>
              <w:t>-</w:t>
            </w:r>
            <w:r w:rsidR="007A6C61" w:rsidRPr="005B2FF2">
              <w:rPr>
                <w:rFonts w:ascii="Arial" w:hAnsi="Arial" w:cs="Arial"/>
                <w:b/>
                <w:bCs/>
                <w:sz w:val="24"/>
                <w:szCs w:val="24"/>
              </w:rPr>
              <w:t>2</w:t>
            </w:r>
            <w:r w:rsidR="0079682A" w:rsidRPr="005B2FF2">
              <w:rPr>
                <w:rFonts w:ascii="Arial" w:hAnsi="Arial" w:cs="Arial"/>
                <w:b/>
                <w:bCs/>
                <w:sz w:val="24"/>
                <w:szCs w:val="24"/>
              </w:rPr>
              <w:t>1</w:t>
            </w:r>
          </w:p>
        </w:tc>
      </w:tr>
      <w:tr w:rsidR="007A6C61" w:rsidRPr="005B2FF2" w14:paraId="1D3271E6" w14:textId="77777777" w:rsidTr="001919DA">
        <w:tc>
          <w:tcPr>
            <w:tcW w:w="3397" w:type="dxa"/>
          </w:tcPr>
          <w:p w14:paraId="27FBFE32" w14:textId="7E388C79" w:rsidR="007A6C61" w:rsidRPr="005B2FF2" w:rsidRDefault="004C1931" w:rsidP="006A0E38">
            <w:pPr>
              <w:rPr>
                <w:rFonts w:ascii="Arial" w:hAnsi="Arial" w:cs="Arial"/>
                <w:sz w:val="24"/>
                <w:szCs w:val="24"/>
              </w:rPr>
            </w:pPr>
            <w:r w:rsidRPr="005B2FF2">
              <w:rPr>
                <w:rFonts w:ascii="Arial" w:hAnsi="Arial" w:cs="Arial"/>
                <w:sz w:val="24"/>
                <w:szCs w:val="24"/>
              </w:rPr>
              <w:t>Total c</w:t>
            </w:r>
            <w:r w:rsidR="001919DA" w:rsidRPr="005B2FF2">
              <w:rPr>
                <w:rFonts w:ascii="Arial" w:hAnsi="Arial" w:cs="Arial"/>
                <w:sz w:val="24"/>
                <w:szCs w:val="24"/>
              </w:rPr>
              <w:t>omplaints received</w:t>
            </w:r>
          </w:p>
        </w:tc>
        <w:tc>
          <w:tcPr>
            <w:tcW w:w="1873" w:type="dxa"/>
          </w:tcPr>
          <w:p w14:paraId="0953953D" w14:textId="2A0C29D5" w:rsidR="007A6C61" w:rsidRPr="005B2FF2" w:rsidRDefault="0079682A" w:rsidP="00E50FF0">
            <w:pPr>
              <w:jc w:val="center"/>
              <w:rPr>
                <w:rFonts w:ascii="Arial" w:hAnsi="Arial" w:cs="Arial"/>
                <w:sz w:val="24"/>
                <w:szCs w:val="24"/>
              </w:rPr>
            </w:pPr>
            <w:r w:rsidRPr="005B2FF2">
              <w:rPr>
                <w:rFonts w:ascii="Arial" w:hAnsi="Arial" w:cs="Arial"/>
                <w:sz w:val="24"/>
                <w:szCs w:val="24"/>
              </w:rPr>
              <w:t>3</w:t>
            </w:r>
            <w:r w:rsidR="0027677D" w:rsidRPr="005B2FF2">
              <w:rPr>
                <w:rFonts w:ascii="Arial" w:hAnsi="Arial" w:cs="Arial"/>
                <w:sz w:val="24"/>
                <w:szCs w:val="24"/>
              </w:rPr>
              <w:t>06</w:t>
            </w:r>
          </w:p>
        </w:tc>
        <w:tc>
          <w:tcPr>
            <w:tcW w:w="1873" w:type="dxa"/>
          </w:tcPr>
          <w:p w14:paraId="66910D2A" w14:textId="4B8FD5FF" w:rsidR="007A6C61" w:rsidRPr="005B2FF2" w:rsidRDefault="0027677D" w:rsidP="00E50FF0">
            <w:pPr>
              <w:jc w:val="center"/>
              <w:rPr>
                <w:rFonts w:ascii="Arial" w:hAnsi="Arial" w:cs="Arial"/>
                <w:sz w:val="24"/>
                <w:szCs w:val="24"/>
              </w:rPr>
            </w:pPr>
            <w:r w:rsidRPr="005B2FF2">
              <w:rPr>
                <w:rFonts w:ascii="Arial" w:hAnsi="Arial" w:cs="Arial"/>
                <w:sz w:val="24"/>
                <w:szCs w:val="24"/>
              </w:rPr>
              <w:t>339</w:t>
            </w:r>
          </w:p>
        </w:tc>
        <w:tc>
          <w:tcPr>
            <w:tcW w:w="1873" w:type="dxa"/>
          </w:tcPr>
          <w:p w14:paraId="65B2F373" w14:textId="7EB070B8" w:rsidR="007A6C61" w:rsidRPr="005B2FF2" w:rsidRDefault="0079682A" w:rsidP="00E50FF0">
            <w:pPr>
              <w:jc w:val="center"/>
              <w:rPr>
                <w:rFonts w:ascii="Arial" w:hAnsi="Arial" w:cs="Arial"/>
                <w:sz w:val="24"/>
                <w:szCs w:val="24"/>
              </w:rPr>
            </w:pPr>
            <w:r w:rsidRPr="005B2FF2">
              <w:rPr>
                <w:rFonts w:ascii="Arial" w:hAnsi="Arial" w:cs="Arial"/>
                <w:sz w:val="24"/>
                <w:szCs w:val="24"/>
              </w:rPr>
              <w:t>406</w:t>
            </w:r>
          </w:p>
        </w:tc>
      </w:tr>
      <w:tr w:rsidR="007A6C61" w:rsidRPr="005B2FF2" w14:paraId="43D5F4B5" w14:textId="77777777" w:rsidTr="001919DA">
        <w:tc>
          <w:tcPr>
            <w:tcW w:w="3397" w:type="dxa"/>
          </w:tcPr>
          <w:p w14:paraId="33484658" w14:textId="4CC746B2" w:rsidR="007A6C61" w:rsidRPr="005B2FF2" w:rsidRDefault="0027677D" w:rsidP="006A0E38">
            <w:pPr>
              <w:rPr>
                <w:rFonts w:ascii="Arial" w:hAnsi="Arial" w:cs="Arial"/>
                <w:sz w:val="24"/>
                <w:szCs w:val="24"/>
              </w:rPr>
            </w:pPr>
            <w:r w:rsidRPr="005B2FF2">
              <w:rPr>
                <w:rFonts w:ascii="Arial" w:hAnsi="Arial" w:cs="Arial"/>
                <w:sz w:val="24"/>
                <w:szCs w:val="24"/>
              </w:rPr>
              <w:t>Tier 1</w:t>
            </w:r>
          </w:p>
        </w:tc>
        <w:tc>
          <w:tcPr>
            <w:tcW w:w="1873" w:type="dxa"/>
          </w:tcPr>
          <w:p w14:paraId="76BF63E0" w14:textId="2D1900C6" w:rsidR="007A6C61" w:rsidRPr="005B2FF2" w:rsidRDefault="0079682A" w:rsidP="00E50FF0">
            <w:pPr>
              <w:jc w:val="center"/>
              <w:rPr>
                <w:rFonts w:ascii="Arial" w:hAnsi="Arial" w:cs="Arial"/>
                <w:sz w:val="24"/>
                <w:szCs w:val="24"/>
              </w:rPr>
            </w:pPr>
            <w:r w:rsidRPr="005B2FF2">
              <w:rPr>
                <w:rFonts w:ascii="Arial" w:hAnsi="Arial" w:cs="Arial"/>
                <w:sz w:val="24"/>
                <w:szCs w:val="24"/>
              </w:rPr>
              <w:t>226</w:t>
            </w:r>
          </w:p>
        </w:tc>
        <w:tc>
          <w:tcPr>
            <w:tcW w:w="1873" w:type="dxa"/>
          </w:tcPr>
          <w:p w14:paraId="27677446" w14:textId="4F90C8CF" w:rsidR="007A6C61" w:rsidRPr="005B2FF2" w:rsidRDefault="009118C6" w:rsidP="00E50FF0">
            <w:pPr>
              <w:jc w:val="center"/>
              <w:rPr>
                <w:rFonts w:ascii="Arial" w:hAnsi="Arial" w:cs="Arial"/>
                <w:sz w:val="24"/>
                <w:szCs w:val="24"/>
              </w:rPr>
            </w:pPr>
            <w:r w:rsidRPr="005B2FF2">
              <w:rPr>
                <w:rFonts w:ascii="Arial" w:hAnsi="Arial" w:cs="Arial"/>
                <w:sz w:val="24"/>
                <w:szCs w:val="24"/>
              </w:rPr>
              <w:t>259</w:t>
            </w:r>
          </w:p>
        </w:tc>
        <w:tc>
          <w:tcPr>
            <w:tcW w:w="1873" w:type="dxa"/>
          </w:tcPr>
          <w:p w14:paraId="46E46A7C" w14:textId="647179EC" w:rsidR="007A6C61" w:rsidRPr="005B2FF2" w:rsidRDefault="0079682A" w:rsidP="00E50FF0">
            <w:pPr>
              <w:jc w:val="center"/>
              <w:rPr>
                <w:rFonts w:ascii="Arial" w:hAnsi="Arial" w:cs="Arial"/>
                <w:sz w:val="24"/>
                <w:szCs w:val="24"/>
              </w:rPr>
            </w:pPr>
            <w:r w:rsidRPr="005B2FF2">
              <w:rPr>
                <w:rFonts w:ascii="Arial" w:hAnsi="Arial" w:cs="Arial"/>
                <w:sz w:val="24"/>
                <w:szCs w:val="24"/>
              </w:rPr>
              <w:t>317</w:t>
            </w:r>
          </w:p>
        </w:tc>
      </w:tr>
      <w:tr w:rsidR="0027677D" w:rsidRPr="005B2FF2" w14:paraId="209E5E59" w14:textId="77777777" w:rsidTr="001919DA">
        <w:tc>
          <w:tcPr>
            <w:tcW w:w="3397" w:type="dxa"/>
          </w:tcPr>
          <w:p w14:paraId="338FFC7B" w14:textId="14BBE0BA" w:rsidR="0027677D" w:rsidRPr="005B2FF2" w:rsidRDefault="0027677D" w:rsidP="006A0E38">
            <w:pPr>
              <w:rPr>
                <w:rFonts w:ascii="Arial" w:hAnsi="Arial" w:cs="Arial"/>
                <w:sz w:val="24"/>
                <w:szCs w:val="24"/>
              </w:rPr>
            </w:pPr>
            <w:r w:rsidRPr="005B2FF2">
              <w:rPr>
                <w:rFonts w:ascii="Arial" w:hAnsi="Arial" w:cs="Arial"/>
                <w:sz w:val="24"/>
                <w:szCs w:val="24"/>
              </w:rPr>
              <w:t>Tier 2</w:t>
            </w:r>
          </w:p>
        </w:tc>
        <w:tc>
          <w:tcPr>
            <w:tcW w:w="1873" w:type="dxa"/>
          </w:tcPr>
          <w:p w14:paraId="35D5CD2E" w14:textId="09D5022E" w:rsidR="0027677D" w:rsidRPr="005B2FF2" w:rsidRDefault="00244702" w:rsidP="00E50FF0">
            <w:pPr>
              <w:jc w:val="center"/>
              <w:rPr>
                <w:rFonts w:ascii="Arial" w:hAnsi="Arial" w:cs="Arial"/>
                <w:sz w:val="24"/>
                <w:szCs w:val="24"/>
              </w:rPr>
            </w:pPr>
            <w:r w:rsidRPr="005B2FF2">
              <w:rPr>
                <w:rFonts w:ascii="Arial" w:hAnsi="Arial" w:cs="Arial"/>
                <w:sz w:val="24"/>
                <w:szCs w:val="24"/>
              </w:rPr>
              <w:t>6</w:t>
            </w:r>
            <w:r w:rsidR="0079682A" w:rsidRPr="005B2FF2">
              <w:rPr>
                <w:rFonts w:ascii="Arial" w:hAnsi="Arial" w:cs="Arial"/>
                <w:sz w:val="24"/>
                <w:szCs w:val="24"/>
              </w:rPr>
              <w:t>0</w:t>
            </w:r>
          </w:p>
        </w:tc>
        <w:tc>
          <w:tcPr>
            <w:tcW w:w="1873" w:type="dxa"/>
          </w:tcPr>
          <w:p w14:paraId="662D3706" w14:textId="153050FC" w:rsidR="0027677D" w:rsidRPr="005B2FF2" w:rsidRDefault="009118C6" w:rsidP="00E50FF0">
            <w:pPr>
              <w:jc w:val="center"/>
              <w:rPr>
                <w:rFonts w:ascii="Arial" w:hAnsi="Arial" w:cs="Arial"/>
                <w:sz w:val="24"/>
                <w:szCs w:val="24"/>
              </w:rPr>
            </w:pPr>
            <w:r w:rsidRPr="005B2FF2">
              <w:rPr>
                <w:rFonts w:ascii="Arial" w:hAnsi="Arial" w:cs="Arial"/>
                <w:sz w:val="24"/>
                <w:szCs w:val="24"/>
              </w:rPr>
              <w:t>59</w:t>
            </w:r>
          </w:p>
        </w:tc>
        <w:tc>
          <w:tcPr>
            <w:tcW w:w="1873" w:type="dxa"/>
          </w:tcPr>
          <w:p w14:paraId="6FA4CECC" w14:textId="100120C6" w:rsidR="0027677D" w:rsidRPr="005B2FF2" w:rsidRDefault="0027677D" w:rsidP="00E50FF0">
            <w:pPr>
              <w:jc w:val="center"/>
              <w:rPr>
                <w:rFonts w:ascii="Arial" w:hAnsi="Arial" w:cs="Arial"/>
                <w:sz w:val="24"/>
                <w:szCs w:val="24"/>
              </w:rPr>
            </w:pPr>
            <w:r w:rsidRPr="005B2FF2">
              <w:rPr>
                <w:rFonts w:ascii="Arial" w:hAnsi="Arial" w:cs="Arial"/>
                <w:sz w:val="24"/>
                <w:szCs w:val="24"/>
              </w:rPr>
              <w:t>6</w:t>
            </w:r>
            <w:r w:rsidR="0079682A" w:rsidRPr="005B2FF2">
              <w:rPr>
                <w:rFonts w:ascii="Arial" w:hAnsi="Arial" w:cs="Arial"/>
                <w:sz w:val="24"/>
                <w:szCs w:val="24"/>
              </w:rPr>
              <w:t>8</w:t>
            </w:r>
          </w:p>
        </w:tc>
      </w:tr>
      <w:tr w:rsidR="0027677D" w:rsidRPr="005B2FF2" w14:paraId="7EEF1751" w14:textId="77777777" w:rsidTr="001919DA">
        <w:tc>
          <w:tcPr>
            <w:tcW w:w="3397" w:type="dxa"/>
          </w:tcPr>
          <w:p w14:paraId="67ADE6E6" w14:textId="27A858CA" w:rsidR="0027677D" w:rsidRPr="005B2FF2" w:rsidRDefault="0027677D" w:rsidP="006A0E38">
            <w:pPr>
              <w:rPr>
                <w:rFonts w:ascii="Arial" w:hAnsi="Arial" w:cs="Arial"/>
                <w:sz w:val="24"/>
                <w:szCs w:val="24"/>
              </w:rPr>
            </w:pPr>
            <w:r w:rsidRPr="005B2FF2">
              <w:rPr>
                <w:rFonts w:ascii="Arial" w:hAnsi="Arial" w:cs="Arial"/>
                <w:sz w:val="24"/>
                <w:szCs w:val="24"/>
              </w:rPr>
              <w:t>Tier 3</w:t>
            </w:r>
          </w:p>
        </w:tc>
        <w:tc>
          <w:tcPr>
            <w:tcW w:w="1873" w:type="dxa"/>
          </w:tcPr>
          <w:p w14:paraId="157FF3A1" w14:textId="5321859C" w:rsidR="0027677D" w:rsidRPr="005B2FF2" w:rsidRDefault="00244702" w:rsidP="00E50FF0">
            <w:pPr>
              <w:jc w:val="center"/>
              <w:rPr>
                <w:rFonts w:ascii="Arial" w:hAnsi="Arial" w:cs="Arial"/>
                <w:sz w:val="24"/>
                <w:szCs w:val="24"/>
              </w:rPr>
            </w:pPr>
            <w:r w:rsidRPr="005B2FF2">
              <w:rPr>
                <w:rFonts w:ascii="Arial" w:hAnsi="Arial" w:cs="Arial"/>
                <w:sz w:val="24"/>
                <w:szCs w:val="24"/>
              </w:rPr>
              <w:t>2</w:t>
            </w:r>
            <w:r w:rsidR="0079682A" w:rsidRPr="005B2FF2">
              <w:rPr>
                <w:rFonts w:ascii="Arial" w:hAnsi="Arial" w:cs="Arial"/>
                <w:sz w:val="24"/>
                <w:szCs w:val="24"/>
              </w:rPr>
              <w:t>0</w:t>
            </w:r>
          </w:p>
        </w:tc>
        <w:tc>
          <w:tcPr>
            <w:tcW w:w="1873" w:type="dxa"/>
          </w:tcPr>
          <w:p w14:paraId="68B21471" w14:textId="780EAE38" w:rsidR="0027677D" w:rsidRPr="005B2FF2" w:rsidRDefault="009118C6" w:rsidP="00E50FF0">
            <w:pPr>
              <w:jc w:val="center"/>
              <w:rPr>
                <w:rFonts w:ascii="Arial" w:hAnsi="Arial" w:cs="Arial"/>
                <w:sz w:val="24"/>
                <w:szCs w:val="24"/>
              </w:rPr>
            </w:pPr>
            <w:r w:rsidRPr="005B2FF2">
              <w:rPr>
                <w:rFonts w:ascii="Arial" w:hAnsi="Arial" w:cs="Arial"/>
                <w:sz w:val="24"/>
                <w:szCs w:val="24"/>
              </w:rPr>
              <w:t>21</w:t>
            </w:r>
          </w:p>
        </w:tc>
        <w:tc>
          <w:tcPr>
            <w:tcW w:w="1873" w:type="dxa"/>
          </w:tcPr>
          <w:p w14:paraId="12C732A8" w14:textId="1603824D" w:rsidR="0027677D" w:rsidRPr="005B2FF2" w:rsidRDefault="0027677D" w:rsidP="00E50FF0">
            <w:pPr>
              <w:jc w:val="center"/>
              <w:rPr>
                <w:rFonts w:ascii="Arial" w:hAnsi="Arial" w:cs="Arial"/>
                <w:sz w:val="24"/>
                <w:szCs w:val="24"/>
              </w:rPr>
            </w:pPr>
            <w:r w:rsidRPr="005B2FF2">
              <w:rPr>
                <w:rFonts w:ascii="Arial" w:hAnsi="Arial" w:cs="Arial"/>
                <w:sz w:val="24"/>
                <w:szCs w:val="24"/>
              </w:rPr>
              <w:t>2</w:t>
            </w:r>
            <w:r w:rsidR="0079682A" w:rsidRPr="005B2FF2">
              <w:rPr>
                <w:rFonts w:ascii="Arial" w:hAnsi="Arial" w:cs="Arial"/>
                <w:sz w:val="24"/>
                <w:szCs w:val="24"/>
              </w:rPr>
              <w:t>1</w:t>
            </w:r>
          </w:p>
        </w:tc>
      </w:tr>
    </w:tbl>
    <w:p w14:paraId="5E776165" w14:textId="77777777" w:rsidR="00BD707F" w:rsidRPr="005B2FF2" w:rsidRDefault="00BD707F" w:rsidP="006A0E38">
      <w:pPr>
        <w:rPr>
          <w:rFonts w:ascii="Arial" w:hAnsi="Arial" w:cs="Arial"/>
          <w:sz w:val="24"/>
          <w:szCs w:val="24"/>
        </w:rPr>
      </w:pPr>
    </w:p>
    <w:p w14:paraId="787461FC" w14:textId="1603FE88" w:rsidR="006A0E38" w:rsidRPr="005B2FF2" w:rsidRDefault="006A0E38" w:rsidP="006A0E38">
      <w:pPr>
        <w:rPr>
          <w:rFonts w:ascii="Arial" w:hAnsi="Arial" w:cs="Arial"/>
          <w:sz w:val="24"/>
          <w:szCs w:val="24"/>
        </w:rPr>
      </w:pPr>
      <w:r w:rsidRPr="005B2FF2">
        <w:rPr>
          <w:rFonts w:ascii="Arial" w:hAnsi="Arial" w:cs="Arial"/>
          <w:sz w:val="24"/>
          <w:szCs w:val="24"/>
        </w:rPr>
        <w:t xml:space="preserve">We answered 95% of complaints within </w:t>
      </w:r>
      <w:r w:rsidR="00DE0734">
        <w:rPr>
          <w:rFonts w:ascii="Arial" w:hAnsi="Arial" w:cs="Arial"/>
          <w:sz w:val="24"/>
          <w:szCs w:val="24"/>
        </w:rPr>
        <w:t>10</w:t>
      </w:r>
      <w:r w:rsidRPr="005B2FF2">
        <w:rPr>
          <w:rFonts w:ascii="Arial" w:hAnsi="Arial" w:cs="Arial"/>
          <w:sz w:val="24"/>
          <w:szCs w:val="24"/>
        </w:rPr>
        <w:t xml:space="preserve"> working days and 100% within 20 working days. </w:t>
      </w:r>
      <w:r w:rsidR="003148A3" w:rsidRPr="005B2FF2">
        <w:rPr>
          <w:rFonts w:ascii="Arial" w:hAnsi="Arial" w:cs="Arial"/>
          <w:sz w:val="24"/>
          <w:szCs w:val="24"/>
        </w:rPr>
        <w:t xml:space="preserve">74% of our customer complaints are resolved at </w:t>
      </w:r>
      <w:hyperlink r:id="rId33" w:history="1">
        <w:r w:rsidR="003148A3" w:rsidRPr="005B2FF2">
          <w:rPr>
            <w:rStyle w:val="Hyperlink"/>
            <w:rFonts w:ascii="Arial" w:hAnsi="Arial" w:cs="Arial"/>
            <w:sz w:val="24"/>
            <w:szCs w:val="24"/>
          </w:rPr>
          <w:t>Tier 1</w:t>
        </w:r>
      </w:hyperlink>
      <w:r w:rsidR="003148A3" w:rsidRPr="005B2FF2">
        <w:rPr>
          <w:rFonts w:ascii="Arial" w:hAnsi="Arial" w:cs="Arial"/>
          <w:sz w:val="24"/>
          <w:szCs w:val="24"/>
        </w:rPr>
        <w:t xml:space="preserve"> with only 9% of all formal complaints escalating to the final </w:t>
      </w:r>
      <w:r w:rsidR="00335AC8">
        <w:rPr>
          <w:rFonts w:ascii="Arial" w:hAnsi="Arial" w:cs="Arial"/>
          <w:sz w:val="24"/>
          <w:szCs w:val="24"/>
        </w:rPr>
        <w:t>t</w:t>
      </w:r>
      <w:r w:rsidR="003148A3" w:rsidRPr="005B2FF2">
        <w:rPr>
          <w:rFonts w:ascii="Arial" w:hAnsi="Arial" w:cs="Arial"/>
          <w:sz w:val="24"/>
          <w:szCs w:val="24"/>
        </w:rPr>
        <w:t xml:space="preserve">ier. </w:t>
      </w:r>
      <w:r w:rsidRPr="005B2FF2">
        <w:rPr>
          <w:rFonts w:ascii="Arial" w:hAnsi="Arial" w:cs="Arial"/>
          <w:sz w:val="24"/>
          <w:szCs w:val="24"/>
        </w:rPr>
        <w:t>We are continuing to focus on learning lessons from complaints, with our lessons learned process identifying some 130 required improvements and attendant mitigating actions being implemented.</w:t>
      </w:r>
    </w:p>
    <w:p w14:paraId="62A231F1" w14:textId="35E30066" w:rsidR="006A0E38" w:rsidRPr="005B2FF2" w:rsidRDefault="00CB59E7" w:rsidP="006A0E38">
      <w:pPr>
        <w:rPr>
          <w:rFonts w:ascii="Arial" w:hAnsi="Arial" w:cs="Arial"/>
          <w:sz w:val="24"/>
          <w:szCs w:val="24"/>
        </w:rPr>
      </w:pPr>
      <w:r w:rsidRPr="005B2FF2">
        <w:rPr>
          <w:rFonts w:ascii="Arial" w:hAnsi="Arial" w:cs="Arial"/>
          <w:sz w:val="24"/>
          <w:szCs w:val="24"/>
        </w:rPr>
        <w:t xml:space="preserve">The </w:t>
      </w:r>
      <w:r w:rsidR="006A0E38" w:rsidRPr="005B2FF2">
        <w:rPr>
          <w:rFonts w:ascii="Arial" w:hAnsi="Arial" w:cs="Arial"/>
          <w:sz w:val="24"/>
          <w:szCs w:val="24"/>
        </w:rPr>
        <w:t>Parliamentary and Health Service Ombudsman (PHSO), our oversight regulator, ha</w:t>
      </w:r>
      <w:r w:rsidRPr="005B2FF2">
        <w:rPr>
          <w:rFonts w:ascii="Arial" w:hAnsi="Arial" w:cs="Arial"/>
          <w:sz w:val="24"/>
          <w:szCs w:val="24"/>
        </w:rPr>
        <w:t>s</w:t>
      </w:r>
      <w:r w:rsidR="006A0E38" w:rsidRPr="005B2FF2">
        <w:rPr>
          <w:rFonts w:ascii="Arial" w:hAnsi="Arial" w:cs="Arial"/>
          <w:sz w:val="24"/>
          <w:szCs w:val="24"/>
        </w:rPr>
        <w:t xml:space="preserve"> launched a set of </w:t>
      </w:r>
      <w:hyperlink r:id="rId34">
        <w:r w:rsidR="19CBDD53" w:rsidRPr="005B2FF2">
          <w:rPr>
            <w:rStyle w:val="Hyperlink"/>
            <w:rFonts w:ascii="Arial" w:hAnsi="Arial" w:cs="Arial"/>
            <w:sz w:val="24"/>
            <w:szCs w:val="24"/>
          </w:rPr>
          <w:t xml:space="preserve">UK Central Government </w:t>
        </w:r>
        <w:r w:rsidR="3F234D96" w:rsidRPr="005B2FF2">
          <w:rPr>
            <w:rStyle w:val="Hyperlink"/>
            <w:rFonts w:ascii="Arial" w:hAnsi="Arial" w:cs="Arial"/>
            <w:sz w:val="24"/>
            <w:szCs w:val="24"/>
          </w:rPr>
          <w:t>C</w:t>
        </w:r>
        <w:r w:rsidR="19CBDD53" w:rsidRPr="005B2FF2">
          <w:rPr>
            <w:rStyle w:val="Hyperlink"/>
            <w:rFonts w:ascii="Arial" w:hAnsi="Arial" w:cs="Arial"/>
            <w:sz w:val="24"/>
            <w:szCs w:val="24"/>
          </w:rPr>
          <w:t xml:space="preserve">omplaint </w:t>
        </w:r>
        <w:r w:rsidR="3F234D96" w:rsidRPr="005B2FF2">
          <w:rPr>
            <w:rStyle w:val="Hyperlink"/>
            <w:rFonts w:ascii="Arial" w:hAnsi="Arial" w:cs="Arial"/>
            <w:sz w:val="24"/>
            <w:szCs w:val="24"/>
          </w:rPr>
          <w:t>S</w:t>
        </w:r>
        <w:r w:rsidR="19CBDD53" w:rsidRPr="005B2FF2">
          <w:rPr>
            <w:rStyle w:val="Hyperlink"/>
            <w:rFonts w:ascii="Arial" w:hAnsi="Arial" w:cs="Arial"/>
            <w:sz w:val="24"/>
            <w:szCs w:val="24"/>
          </w:rPr>
          <w:t>tandards</w:t>
        </w:r>
      </w:hyperlink>
      <w:r w:rsidR="19CBDD53" w:rsidRPr="005B2FF2">
        <w:rPr>
          <w:rFonts w:ascii="Arial" w:hAnsi="Arial" w:cs="Arial"/>
          <w:sz w:val="24"/>
          <w:szCs w:val="24"/>
        </w:rPr>
        <w:t>.</w:t>
      </w:r>
      <w:r w:rsidR="006A0E38" w:rsidRPr="005B2FF2">
        <w:rPr>
          <w:rFonts w:ascii="Arial" w:hAnsi="Arial" w:cs="Arial"/>
          <w:sz w:val="24"/>
          <w:szCs w:val="24"/>
        </w:rPr>
        <w:t xml:space="preserve"> The standards will provide a unified approach to complaint handling across all </w:t>
      </w:r>
      <w:r w:rsidR="000563C9" w:rsidRPr="005B2FF2">
        <w:rPr>
          <w:rFonts w:ascii="Arial" w:hAnsi="Arial" w:cs="Arial"/>
          <w:sz w:val="24"/>
          <w:szCs w:val="24"/>
        </w:rPr>
        <w:t>g</w:t>
      </w:r>
      <w:r w:rsidR="006A0E38" w:rsidRPr="005B2FF2">
        <w:rPr>
          <w:rFonts w:ascii="Arial" w:hAnsi="Arial" w:cs="Arial"/>
          <w:sz w:val="24"/>
          <w:szCs w:val="24"/>
        </w:rPr>
        <w:t>overnment departments. These standards will support better communication between providers and the public, leading to improved, more efficient public services. We are in the process of adopting these new standards which will offer an excellent opportunity for us to ensure we continue to utilise best practice in our complaint handling, allow the public to better understand the complaints handling process and uphold our commitment to learning from our mistakes.</w:t>
      </w:r>
    </w:p>
    <w:p w14:paraId="56287FD0" w14:textId="3A063D21" w:rsidR="00693D3A" w:rsidRPr="00E17383" w:rsidRDefault="00693D3A" w:rsidP="00E17383">
      <w:pPr>
        <w:rPr>
          <w:rFonts w:ascii="Arial" w:hAnsi="Arial" w:cs="Arial"/>
          <w:b/>
          <w:bCs/>
          <w:color w:val="4472C4" w:themeColor="accent1"/>
          <w:sz w:val="28"/>
          <w:szCs w:val="28"/>
        </w:rPr>
      </w:pPr>
      <w:r w:rsidRPr="67E4F2E8">
        <w:rPr>
          <w:rFonts w:ascii="Arial" w:hAnsi="Arial" w:cs="Arial"/>
          <w:b/>
          <w:bCs/>
          <w:color w:val="4472C4" w:themeColor="accent1"/>
          <w:sz w:val="28"/>
          <w:szCs w:val="28"/>
        </w:rPr>
        <w:lastRenderedPageBreak/>
        <w:t xml:space="preserve">Shape a new approach to prevent insolvency and rehabilitate through education and </w:t>
      </w:r>
      <w:proofErr w:type="gramStart"/>
      <w:r w:rsidRPr="67E4F2E8">
        <w:rPr>
          <w:rFonts w:ascii="Arial" w:hAnsi="Arial" w:cs="Arial"/>
          <w:b/>
          <w:bCs/>
          <w:color w:val="4472C4" w:themeColor="accent1"/>
          <w:sz w:val="28"/>
          <w:szCs w:val="28"/>
        </w:rPr>
        <w:t>guidance</w:t>
      </w:r>
      <w:proofErr w:type="gramEnd"/>
    </w:p>
    <w:p w14:paraId="1A6902FA" w14:textId="20995443" w:rsidR="00A811E5" w:rsidRPr="005B2FF2" w:rsidRDefault="2BF6F0A4" w:rsidP="67E4F2E8">
      <w:pPr>
        <w:rPr>
          <w:rFonts w:ascii="Arial" w:hAnsi="Arial" w:cs="Arial"/>
          <w:b/>
          <w:bCs/>
          <w:sz w:val="24"/>
          <w:szCs w:val="24"/>
        </w:rPr>
      </w:pPr>
      <w:r>
        <w:rPr>
          <w:noProof/>
        </w:rPr>
        <w:drawing>
          <wp:inline distT="0" distB="0" distL="0" distR="0" wp14:anchorId="5F1BCCB9" wp14:editId="5A63D455">
            <wp:extent cx="5829300" cy="3886200"/>
            <wp:effectExtent l="0" t="0" r="0" b="0"/>
            <wp:docPr id="2016038671" name="Picture 201603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29300" cy="3886200"/>
                    </a:xfrm>
                    <a:prstGeom prst="rect">
                      <a:avLst/>
                    </a:prstGeom>
                  </pic:spPr>
                </pic:pic>
              </a:graphicData>
            </a:graphic>
          </wp:inline>
        </w:drawing>
      </w:r>
    </w:p>
    <w:tbl>
      <w:tblPr>
        <w:tblStyle w:val="TableGrid"/>
        <w:tblW w:w="9214" w:type="dxa"/>
        <w:tblInd w:w="-5" w:type="dxa"/>
        <w:tblLayout w:type="fixed"/>
        <w:tblLook w:val="04A0" w:firstRow="1" w:lastRow="0" w:firstColumn="1" w:lastColumn="0" w:noHBand="0" w:noVBand="1"/>
      </w:tblPr>
      <w:tblGrid>
        <w:gridCol w:w="3828"/>
        <w:gridCol w:w="1275"/>
        <w:gridCol w:w="4111"/>
      </w:tblGrid>
      <w:tr w:rsidR="0031592C" w:rsidRPr="005B2FF2" w14:paraId="2D54F865" w14:textId="77777777" w:rsidTr="00885412">
        <w:tc>
          <w:tcPr>
            <w:tcW w:w="3828" w:type="dxa"/>
          </w:tcPr>
          <w:p w14:paraId="4B4560A8" w14:textId="77777777" w:rsidR="0031592C" w:rsidRPr="005B2FF2" w:rsidRDefault="0031592C" w:rsidP="00760D6E">
            <w:pPr>
              <w:rPr>
                <w:rFonts w:ascii="Arial" w:hAnsi="Arial" w:cs="Arial"/>
                <w:b/>
                <w:bCs/>
                <w:sz w:val="24"/>
                <w:szCs w:val="24"/>
              </w:rPr>
            </w:pPr>
            <w:r w:rsidRPr="005B2FF2">
              <w:rPr>
                <w:rFonts w:ascii="Arial" w:hAnsi="Arial" w:cs="Arial"/>
                <w:b/>
                <w:bCs/>
                <w:sz w:val="24"/>
                <w:szCs w:val="24"/>
              </w:rPr>
              <w:t>Objective</w:t>
            </w:r>
          </w:p>
        </w:tc>
        <w:tc>
          <w:tcPr>
            <w:tcW w:w="1275" w:type="dxa"/>
          </w:tcPr>
          <w:p w14:paraId="3F99F914" w14:textId="77777777" w:rsidR="0031592C" w:rsidRPr="005B2FF2" w:rsidRDefault="0031592C" w:rsidP="00760D6E">
            <w:pPr>
              <w:rPr>
                <w:rFonts w:ascii="Arial" w:hAnsi="Arial" w:cs="Arial"/>
                <w:b/>
                <w:bCs/>
                <w:sz w:val="24"/>
                <w:szCs w:val="24"/>
              </w:rPr>
            </w:pPr>
            <w:r w:rsidRPr="005B2FF2">
              <w:rPr>
                <w:rFonts w:ascii="Arial" w:hAnsi="Arial" w:cs="Arial"/>
                <w:b/>
                <w:bCs/>
                <w:sz w:val="24"/>
                <w:szCs w:val="24"/>
              </w:rPr>
              <w:t>Status</w:t>
            </w:r>
          </w:p>
        </w:tc>
        <w:tc>
          <w:tcPr>
            <w:tcW w:w="4111" w:type="dxa"/>
          </w:tcPr>
          <w:p w14:paraId="10F54B43" w14:textId="77777777" w:rsidR="0031592C" w:rsidRPr="005B2FF2" w:rsidRDefault="0031592C" w:rsidP="00760D6E">
            <w:pPr>
              <w:rPr>
                <w:rFonts w:ascii="Arial" w:hAnsi="Arial" w:cs="Arial"/>
                <w:b/>
                <w:bCs/>
                <w:sz w:val="24"/>
                <w:szCs w:val="24"/>
              </w:rPr>
            </w:pPr>
            <w:r w:rsidRPr="005B2FF2">
              <w:rPr>
                <w:rFonts w:ascii="Arial" w:hAnsi="Arial" w:cs="Arial"/>
                <w:b/>
                <w:bCs/>
                <w:sz w:val="24"/>
                <w:szCs w:val="24"/>
              </w:rPr>
              <w:t>Commentary</w:t>
            </w:r>
          </w:p>
        </w:tc>
      </w:tr>
      <w:tr w:rsidR="0031592C" w:rsidRPr="005B2FF2" w14:paraId="67FD29A1" w14:textId="77777777" w:rsidTr="00885412">
        <w:trPr>
          <w:trHeight w:val="2094"/>
        </w:trPr>
        <w:tc>
          <w:tcPr>
            <w:tcW w:w="3828" w:type="dxa"/>
          </w:tcPr>
          <w:p w14:paraId="2FCA173B" w14:textId="1F87A586" w:rsidR="0031592C" w:rsidRPr="005B2FF2" w:rsidRDefault="0031592C" w:rsidP="00760D6E">
            <w:pPr>
              <w:rPr>
                <w:rFonts w:ascii="Arial" w:hAnsi="Arial" w:cs="Arial"/>
                <w:sz w:val="24"/>
                <w:szCs w:val="24"/>
              </w:rPr>
            </w:pPr>
            <w:r w:rsidRPr="005B2FF2">
              <w:rPr>
                <w:rFonts w:ascii="Arial" w:hAnsi="Arial" w:cs="Arial"/>
                <w:sz w:val="24"/>
                <w:szCs w:val="24"/>
              </w:rPr>
              <w:t xml:space="preserve">Continue the development of a company </w:t>
            </w:r>
            <w:proofErr w:type="spellStart"/>
            <w:r w:rsidRPr="005B2FF2">
              <w:rPr>
                <w:rFonts w:ascii="Arial" w:hAnsi="Arial" w:cs="Arial"/>
                <w:sz w:val="24"/>
                <w:szCs w:val="24"/>
              </w:rPr>
              <w:t>healthcheck</w:t>
            </w:r>
            <w:proofErr w:type="spellEnd"/>
            <w:r w:rsidRPr="005B2FF2">
              <w:rPr>
                <w:rFonts w:ascii="Arial" w:hAnsi="Arial" w:cs="Arial"/>
                <w:sz w:val="24"/>
                <w:szCs w:val="24"/>
              </w:rPr>
              <w:t xml:space="preserve"> tool</w:t>
            </w:r>
          </w:p>
        </w:tc>
        <w:tc>
          <w:tcPr>
            <w:tcW w:w="1275" w:type="dxa"/>
          </w:tcPr>
          <w:p w14:paraId="76E9F26B" w14:textId="72E18A52" w:rsidR="0031592C" w:rsidRPr="005B2FF2" w:rsidRDefault="00855A44" w:rsidP="00760D6E">
            <w:pPr>
              <w:rPr>
                <w:rFonts w:ascii="Arial" w:hAnsi="Arial" w:cs="Arial"/>
                <w:sz w:val="24"/>
                <w:szCs w:val="24"/>
              </w:rPr>
            </w:pPr>
            <w:r w:rsidRPr="005B2FF2">
              <w:rPr>
                <w:rFonts w:ascii="Arial" w:hAnsi="Arial" w:cs="Arial"/>
                <w:sz w:val="24"/>
                <w:szCs w:val="24"/>
              </w:rPr>
              <w:t>Objective amended</w:t>
            </w:r>
          </w:p>
        </w:tc>
        <w:tc>
          <w:tcPr>
            <w:tcW w:w="4111" w:type="dxa"/>
          </w:tcPr>
          <w:p w14:paraId="0805F7B9" w14:textId="3F6B2CBA" w:rsidR="0031592C" w:rsidRPr="005B2FF2" w:rsidRDefault="00A221A9" w:rsidP="00760D6E">
            <w:pPr>
              <w:rPr>
                <w:rFonts w:ascii="Arial" w:hAnsi="Arial" w:cs="Arial"/>
                <w:sz w:val="24"/>
                <w:szCs w:val="24"/>
              </w:rPr>
            </w:pPr>
            <w:r w:rsidRPr="005B2FF2">
              <w:rPr>
                <w:rFonts w:ascii="Arial" w:hAnsi="Arial" w:cs="Arial"/>
                <w:sz w:val="24"/>
                <w:szCs w:val="24"/>
              </w:rPr>
              <w:t xml:space="preserve">Following the discovery phase of this project, </w:t>
            </w:r>
            <w:r w:rsidR="00AB702F" w:rsidRPr="005B2FF2">
              <w:rPr>
                <w:rFonts w:ascii="Arial" w:hAnsi="Arial" w:cs="Arial"/>
                <w:sz w:val="24"/>
                <w:szCs w:val="24"/>
              </w:rPr>
              <w:t>a decision was taken</w:t>
            </w:r>
            <w:r w:rsidR="0006352E" w:rsidRPr="005B2FF2">
              <w:rPr>
                <w:rFonts w:ascii="Arial" w:hAnsi="Arial" w:cs="Arial"/>
                <w:sz w:val="24"/>
                <w:szCs w:val="24"/>
              </w:rPr>
              <w:t xml:space="preserve"> in line with feedback received from stakeh</w:t>
            </w:r>
            <w:r w:rsidR="007649A9" w:rsidRPr="005B2FF2">
              <w:rPr>
                <w:rFonts w:ascii="Arial" w:hAnsi="Arial" w:cs="Arial"/>
                <w:sz w:val="24"/>
                <w:szCs w:val="24"/>
              </w:rPr>
              <w:t>o</w:t>
            </w:r>
            <w:r w:rsidR="0006352E" w:rsidRPr="005B2FF2">
              <w:rPr>
                <w:rFonts w:ascii="Arial" w:hAnsi="Arial" w:cs="Arial"/>
                <w:sz w:val="24"/>
                <w:szCs w:val="24"/>
              </w:rPr>
              <w:t>lders</w:t>
            </w:r>
            <w:r w:rsidR="00AB702F" w:rsidRPr="005B2FF2">
              <w:rPr>
                <w:rFonts w:ascii="Arial" w:hAnsi="Arial" w:cs="Arial"/>
                <w:sz w:val="24"/>
                <w:szCs w:val="24"/>
              </w:rPr>
              <w:t xml:space="preserve"> to replace a </w:t>
            </w:r>
            <w:proofErr w:type="spellStart"/>
            <w:r w:rsidR="00AB702F" w:rsidRPr="005B2FF2">
              <w:rPr>
                <w:rFonts w:ascii="Arial" w:hAnsi="Arial" w:cs="Arial"/>
                <w:sz w:val="24"/>
                <w:szCs w:val="24"/>
              </w:rPr>
              <w:t>healthcheck</w:t>
            </w:r>
            <w:proofErr w:type="spellEnd"/>
            <w:r w:rsidR="00AB702F" w:rsidRPr="005B2FF2">
              <w:rPr>
                <w:rFonts w:ascii="Arial" w:hAnsi="Arial" w:cs="Arial"/>
                <w:sz w:val="24"/>
                <w:szCs w:val="24"/>
              </w:rPr>
              <w:t xml:space="preserve"> tool with a content hub</w:t>
            </w:r>
            <w:r w:rsidR="003206AF">
              <w:rPr>
                <w:rFonts w:ascii="Arial" w:hAnsi="Arial" w:cs="Arial"/>
                <w:sz w:val="24"/>
                <w:szCs w:val="24"/>
              </w:rPr>
              <w:t>.</w:t>
            </w:r>
            <w:r w:rsidR="00B34CDF" w:rsidRPr="005B2FF2">
              <w:rPr>
                <w:rFonts w:ascii="Arial" w:hAnsi="Arial" w:cs="Arial"/>
                <w:sz w:val="24"/>
                <w:szCs w:val="24"/>
              </w:rPr>
              <w:t xml:space="preserve"> </w:t>
            </w:r>
            <w:r w:rsidR="003206AF">
              <w:rPr>
                <w:rFonts w:ascii="Arial" w:hAnsi="Arial" w:cs="Arial"/>
                <w:sz w:val="24"/>
                <w:szCs w:val="24"/>
              </w:rPr>
              <w:t>T</w:t>
            </w:r>
            <w:r w:rsidR="00B34CDF" w:rsidRPr="005B2FF2">
              <w:rPr>
                <w:rFonts w:ascii="Arial" w:hAnsi="Arial" w:cs="Arial"/>
                <w:sz w:val="24"/>
                <w:szCs w:val="24"/>
              </w:rPr>
              <w:t xml:space="preserve">he first phase of </w:t>
            </w:r>
            <w:r w:rsidR="003206AF">
              <w:rPr>
                <w:rFonts w:ascii="Arial" w:hAnsi="Arial" w:cs="Arial"/>
                <w:sz w:val="24"/>
                <w:szCs w:val="24"/>
              </w:rPr>
              <w:t>this</w:t>
            </w:r>
            <w:r w:rsidR="00B34CDF" w:rsidRPr="005B2FF2">
              <w:rPr>
                <w:rFonts w:ascii="Arial" w:hAnsi="Arial" w:cs="Arial"/>
                <w:sz w:val="24"/>
                <w:szCs w:val="24"/>
              </w:rPr>
              <w:t xml:space="preserve"> was launched on </w:t>
            </w:r>
            <w:r w:rsidR="006765E3" w:rsidRPr="005B2FF2">
              <w:rPr>
                <w:rFonts w:ascii="Arial" w:hAnsi="Arial" w:cs="Arial"/>
                <w:sz w:val="24"/>
                <w:szCs w:val="24"/>
              </w:rPr>
              <w:t>10 July 2023</w:t>
            </w:r>
            <w:r w:rsidR="003206AF">
              <w:rPr>
                <w:rFonts w:ascii="Arial" w:hAnsi="Arial" w:cs="Arial"/>
                <w:sz w:val="24"/>
                <w:szCs w:val="24"/>
              </w:rPr>
              <w:t>.</w:t>
            </w:r>
          </w:p>
        </w:tc>
      </w:tr>
    </w:tbl>
    <w:p w14:paraId="2474D251" w14:textId="77777777" w:rsidR="0031592C" w:rsidRPr="005B2FF2" w:rsidRDefault="0031592C" w:rsidP="0031592C">
      <w:pPr>
        <w:rPr>
          <w:rFonts w:ascii="Arial" w:hAnsi="Arial" w:cs="Arial"/>
          <w:b/>
          <w:bCs/>
          <w:sz w:val="24"/>
          <w:szCs w:val="24"/>
        </w:rPr>
      </w:pPr>
    </w:p>
    <w:p w14:paraId="7D58A4B8" w14:textId="0A1AC52B" w:rsidR="003A0C79" w:rsidRDefault="003A0C79" w:rsidP="00335AC8">
      <w:pPr>
        <w:pStyle w:val="Heading3"/>
        <w:numPr>
          <w:ilvl w:val="2"/>
          <w:numId w:val="0"/>
        </w:numPr>
        <w:rPr>
          <w:rFonts w:ascii="Arial" w:hAnsi="Arial" w:cs="Arial"/>
        </w:rPr>
      </w:pPr>
      <w:r w:rsidRPr="005B2FF2">
        <w:rPr>
          <w:rFonts w:ascii="Arial" w:hAnsi="Arial" w:cs="Arial"/>
        </w:rPr>
        <w:t xml:space="preserve">Performance analysis </w:t>
      </w:r>
    </w:p>
    <w:p w14:paraId="400AC48F" w14:textId="77777777" w:rsidR="00335AC8" w:rsidRPr="00335AC8" w:rsidRDefault="00335AC8" w:rsidP="00335AC8"/>
    <w:p w14:paraId="54102294" w14:textId="77777777" w:rsidR="007649A9" w:rsidRPr="005B2FF2" w:rsidRDefault="006C45CA" w:rsidP="00F04588">
      <w:pPr>
        <w:pStyle w:val="Heading4"/>
        <w:numPr>
          <w:ilvl w:val="3"/>
          <w:numId w:val="20"/>
        </w:numPr>
      </w:pPr>
      <w:r w:rsidRPr="005B2FF2">
        <w:t>Director Education</w:t>
      </w:r>
    </w:p>
    <w:p w14:paraId="0FC62EE9" w14:textId="2C0F4FA3" w:rsidR="00CF09E4" w:rsidRPr="005B2FF2" w:rsidRDefault="00CF09E4" w:rsidP="003A0C79">
      <w:pPr>
        <w:rPr>
          <w:rFonts w:ascii="Arial" w:hAnsi="Arial" w:cs="Arial"/>
          <w:sz w:val="24"/>
          <w:szCs w:val="24"/>
        </w:rPr>
      </w:pPr>
      <w:r w:rsidRPr="005B2FF2">
        <w:rPr>
          <w:rFonts w:ascii="Arial" w:hAnsi="Arial" w:cs="Arial"/>
          <w:sz w:val="24"/>
          <w:szCs w:val="24"/>
        </w:rPr>
        <w:t>Our Director Education activity</w:t>
      </w:r>
      <w:r w:rsidR="005F3122" w:rsidRPr="005B2FF2">
        <w:rPr>
          <w:rFonts w:ascii="Arial" w:hAnsi="Arial" w:cs="Arial"/>
          <w:sz w:val="24"/>
          <w:szCs w:val="24"/>
        </w:rPr>
        <w:t xml:space="preserve"> is focused on developing a suite of guidance materials and signposting </w:t>
      </w:r>
      <w:r w:rsidR="005C1AE0" w:rsidRPr="005B2FF2">
        <w:rPr>
          <w:rFonts w:ascii="Arial" w:hAnsi="Arial" w:cs="Arial"/>
          <w:sz w:val="24"/>
          <w:szCs w:val="24"/>
        </w:rPr>
        <w:t xml:space="preserve">to direct company directors to external sources of advice and guidance as to preventative steps </w:t>
      </w:r>
      <w:r w:rsidR="00A45A69" w:rsidRPr="005B2FF2">
        <w:rPr>
          <w:rFonts w:ascii="Arial" w:hAnsi="Arial" w:cs="Arial"/>
          <w:sz w:val="24"/>
          <w:szCs w:val="24"/>
        </w:rPr>
        <w:t xml:space="preserve">they can take throughout the life of their company to avoid insolvency or mitigate the </w:t>
      </w:r>
      <w:r w:rsidR="009331E6" w:rsidRPr="005B2FF2">
        <w:rPr>
          <w:rFonts w:ascii="Arial" w:hAnsi="Arial" w:cs="Arial"/>
          <w:sz w:val="24"/>
          <w:szCs w:val="24"/>
        </w:rPr>
        <w:t>negative</w:t>
      </w:r>
      <w:r w:rsidR="00A45A69" w:rsidRPr="005B2FF2">
        <w:rPr>
          <w:rFonts w:ascii="Arial" w:hAnsi="Arial" w:cs="Arial"/>
          <w:sz w:val="24"/>
          <w:szCs w:val="24"/>
        </w:rPr>
        <w:t xml:space="preserve"> impacts on </w:t>
      </w:r>
      <w:r w:rsidR="009331E6" w:rsidRPr="005B2FF2">
        <w:rPr>
          <w:rFonts w:ascii="Arial" w:hAnsi="Arial" w:cs="Arial"/>
          <w:sz w:val="24"/>
          <w:szCs w:val="24"/>
        </w:rPr>
        <w:t>creditors and themselves should their company fail.</w:t>
      </w:r>
    </w:p>
    <w:p w14:paraId="16E9CC59" w14:textId="7AC8D1A1" w:rsidR="00723CF2" w:rsidRPr="005B2FF2" w:rsidRDefault="007649A9" w:rsidP="003A0C79">
      <w:pPr>
        <w:rPr>
          <w:rFonts w:ascii="Arial" w:hAnsi="Arial" w:cs="Arial"/>
          <w:sz w:val="24"/>
          <w:szCs w:val="24"/>
        </w:rPr>
      </w:pPr>
      <w:r w:rsidRPr="005B2FF2">
        <w:rPr>
          <w:rFonts w:ascii="Arial" w:hAnsi="Arial" w:cs="Arial"/>
          <w:sz w:val="24"/>
          <w:szCs w:val="24"/>
        </w:rPr>
        <w:t xml:space="preserve">Following the </w:t>
      </w:r>
      <w:r w:rsidR="00520567" w:rsidRPr="005B2FF2">
        <w:rPr>
          <w:rFonts w:ascii="Arial" w:hAnsi="Arial" w:cs="Arial"/>
          <w:sz w:val="24"/>
          <w:szCs w:val="24"/>
        </w:rPr>
        <w:t>initial stage</w:t>
      </w:r>
      <w:r w:rsidRPr="005B2FF2">
        <w:rPr>
          <w:rFonts w:ascii="Arial" w:hAnsi="Arial" w:cs="Arial"/>
          <w:sz w:val="24"/>
          <w:szCs w:val="24"/>
        </w:rPr>
        <w:t xml:space="preserve"> of th</w:t>
      </w:r>
      <w:r w:rsidR="00520567" w:rsidRPr="005B2FF2">
        <w:rPr>
          <w:rFonts w:ascii="Arial" w:hAnsi="Arial" w:cs="Arial"/>
          <w:sz w:val="24"/>
          <w:szCs w:val="24"/>
        </w:rPr>
        <w:t>e</w:t>
      </w:r>
      <w:r w:rsidRPr="005B2FF2">
        <w:rPr>
          <w:rFonts w:ascii="Arial" w:hAnsi="Arial" w:cs="Arial"/>
          <w:sz w:val="24"/>
          <w:szCs w:val="24"/>
        </w:rPr>
        <w:t xml:space="preserve"> project, a decision was taken in line with feedback received from stakeholders to replace a </w:t>
      </w:r>
      <w:proofErr w:type="spellStart"/>
      <w:r w:rsidRPr="005B2FF2">
        <w:rPr>
          <w:rFonts w:ascii="Arial" w:hAnsi="Arial" w:cs="Arial"/>
          <w:sz w:val="24"/>
          <w:szCs w:val="24"/>
        </w:rPr>
        <w:t>healthcheck</w:t>
      </w:r>
      <w:proofErr w:type="spellEnd"/>
      <w:r w:rsidRPr="005B2FF2">
        <w:rPr>
          <w:rFonts w:ascii="Arial" w:hAnsi="Arial" w:cs="Arial"/>
          <w:sz w:val="24"/>
          <w:szCs w:val="24"/>
        </w:rPr>
        <w:t xml:space="preserve"> tool with a content hub. </w:t>
      </w:r>
      <w:r w:rsidR="00D2513F" w:rsidRPr="005B2FF2">
        <w:rPr>
          <w:rFonts w:ascii="Arial" w:hAnsi="Arial" w:cs="Arial"/>
          <w:sz w:val="24"/>
          <w:szCs w:val="24"/>
        </w:rPr>
        <w:t xml:space="preserve">The </w:t>
      </w:r>
      <w:proofErr w:type="spellStart"/>
      <w:r w:rsidR="00D2513F" w:rsidRPr="005B2FF2">
        <w:rPr>
          <w:rFonts w:ascii="Arial" w:hAnsi="Arial" w:cs="Arial"/>
          <w:sz w:val="24"/>
          <w:szCs w:val="24"/>
        </w:rPr>
        <w:t>healthcheck</w:t>
      </w:r>
      <w:proofErr w:type="spellEnd"/>
      <w:r w:rsidR="00D2513F" w:rsidRPr="005B2FF2">
        <w:rPr>
          <w:rFonts w:ascii="Arial" w:hAnsi="Arial" w:cs="Arial"/>
          <w:sz w:val="24"/>
          <w:szCs w:val="24"/>
        </w:rPr>
        <w:t xml:space="preserve"> tool had been conceived </w:t>
      </w:r>
      <w:r w:rsidR="007F72E4" w:rsidRPr="005B2FF2">
        <w:rPr>
          <w:rFonts w:ascii="Arial" w:hAnsi="Arial" w:cs="Arial"/>
          <w:sz w:val="24"/>
          <w:szCs w:val="24"/>
        </w:rPr>
        <w:t xml:space="preserve">as a web-based tool in which directors could </w:t>
      </w:r>
      <w:r w:rsidR="007F72E4" w:rsidRPr="005B2FF2">
        <w:rPr>
          <w:rFonts w:ascii="Arial" w:hAnsi="Arial" w:cs="Arial"/>
          <w:sz w:val="24"/>
          <w:szCs w:val="24"/>
        </w:rPr>
        <w:lastRenderedPageBreak/>
        <w:t>input company information and be steered towards tailored guidance</w:t>
      </w:r>
      <w:r w:rsidR="005F2A45" w:rsidRPr="005B2FF2">
        <w:rPr>
          <w:rFonts w:ascii="Arial" w:hAnsi="Arial" w:cs="Arial"/>
          <w:sz w:val="24"/>
          <w:szCs w:val="24"/>
        </w:rPr>
        <w:t xml:space="preserve">. </w:t>
      </w:r>
      <w:proofErr w:type="gramStart"/>
      <w:r w:rsidR="005F2A45" w:rsidRPr="005B2FF2">
        <w:rPr>
          <w:rFonts w:ascii="Arial" w:hAnsi="Arial" w:cs="Arial"/>
          <w:sz w:val="24"/>
          <w:szCs w:val="24"/>
        </w:rPr>
        <w:t>Having engaged with stakeholders</w:t>
      </w:r>
      <w:r w:rsidR="008A107B">
        <w:rPr>
          <w:rFonts w:ascii="Arial" w:hAnsi="Arial" w:cs="Arial"/>
          <w:sz w:val="24"/>
          <w:szCs w:val="24"/>
        </w:rPr>
        <w:t>,</w:t>
      </w:r>
      <w:r w:rsidR="005F2A45" w:rsidRPr="005B2FF2">
        <w:rPr>
          <w:rFonts w:ascii="Arial" w:hAnsi="Arial" w:cs="Arial"/>
          <w:sz w:val="24"/>
          <w:szCs w:val="24"/>
        </w:rPr>
        <w:t xml:space="preserve"> it</w:t>
      </w:r>
      <w:proofErr w:type="gramEnd"/>
      <w:r w:rsidR="005F2A45" w:rsidRPr="005B2FF2">
        <w:rPr>
          <w:rFonts w:ascii="Arial" w:hAnsi="Arial" w:cs="Arial"/>
          <w:sz w:val="24"/>
          <w:szCs w:val="24"/>
        </w:rPr>
        <w:t xml:space="preserve"> was felt that the strategic objective could be achieved more expedi</w:t>
      </w:r>
      <w:r w:rsidR="00707CF6" w:rsidRPr="005B2FF2">
        <w:rPr>
          <w:rFonts w:ascii="Arial" w:hAnsi="Arial" w:cs="Arial"/>
          <w:sz w:val="24"/>
          <w:szCs w:val="24"/>
        </w:rPr>
        <w:t xml:space="preserve">ently through a </w:t>
      </w:r>
      <w:r w:rsidR="1A4BC3F5" w:rsidRPr="005B2FF2">
        <w:rPr>
          <w:rFonts w:ascii="Arial" w:hAnsi="Arial" w:cs="Arial"/>
          <w:sz w:val="24"/>
          <w:szCs w:val="24"/>
        </w:rPr>
        <w:t>static content</w:t>
      </w:r>
      <w:r w:rsidR="00707CF6" w:rsidRPr="005B2FF2">
        <w:rPr>
          <w:rFonts w:ascii="Arial" w:hAnsi="Arial" w:cs="Arial"/>
          <w:sz w:val="24"/>
          <w:szCs w:val="24"/>
        </w:rPr>
        <w:t xml:space="preserve"> hub with </w:t>
      </w:r>
      <w:r w:rsidR="00344AE5" w:rsidRPr="005B2FF2">
        <w:rPr>
          <w:rFonts w:ascii="Arial" w:hAnsi="Arial" w:cs="Arial"/>
          <w:sz w:val="24"/>
          <w:szCs w:val="24"/>
        </w:rPr>
        <w:t xml:space="preserve">content updated and evolved on an ongoing </w:t>
      </w:r>
      <w:r w:rsidR="00292474" w:rsidRPr="005B2FF2">
        <w:rPr>
          <w:rFonts w:ascii="Arial" w:hAnsi="Arial" w:cs="Arial"/>
          <w:sz w:val="24"/>
          <w:szCs w:val="24"/>
        </w:rPr>
        <w:t>basis. This</w:t>
      </w:r>
      <w:r w:rsidR="008747D3" w:rsidRPr="005B2FF2">
        <w:rPr>
          <w:rFonts w:ascii="Arial" w:hAnsi="Arial" w:cs="Arial"/>
          <w:sz w:val="24"/>
          <w:szCs w:val="24"/>
        </w:rPr>
        <w:t xml:space="preserve"> approach </w:t>
      </w:r>
      <w:r w:rsidR="007E4C78" w:rsidRPr="005B2FF2">
        <w:rPr>
          <w:rFonts w:ascii="Arial" w:hAnsi="Arial" w:cs="Arial"/>
          <w:sz w:val="24"/>
          <w:szCs w:val="24"/>
        </w:rPr>
        <w:t>h</w:t>
      </w:r>
      <w:r w:rsidR="008747D3" w:rsidRPr="005B2FF2">
        <w:rPr>
          <w:rFonts w:ascii="Arial" w:hAnsi="Arial" w:cs="Arial"/>
          <w:sz w:val="24"/>
          <w:szCs w:val="24"/>
        </w:rPr>
        <w:t>as</w:t>
      </w:r>
      <w:r w:rsidR="007E4C78" w:rsidRPr="005B2FF2">
        <w:rPr>
          <w:rFonts w:ascii="Arial" w:hAnsi="Arial" w:cs="Arial"/>
          <w:sz w:val="24"/>
          <w:szCs w:val="24"/>
        </w:rPr>
        <w:t xml:space="preserve"> been</w:t>
      </w:r>
      <w:r w:rsidR="008747D3" w:rsidRPr="005B2FF2">
        <w:rPr>
          <w:rFonts w:ascii="Arial" w:hAnsi="Arial" w:cs="Arial"/>
          <w:sz w:val="24"/>
          <w:szCs w:val="24"/>
        </w:rPr>
        <w:t xml:space="preserve"> quicker to deliver at a lower cost and enabled </w:t>
      </w:r>
      <w:r w:rsidR="00D445A2" w:rsidRPr="005B2FF2">
        <w:rPr>
          <w:rFonts w:ascii="Arial" w:hAnsi="Arial" w:cs="Arial"/>
          <w:sz w:val="24"/>
          <w:szCs w:val="24"/>
        </w:rPr>
        <w:t xml:space="preserve">the agency to respond to an identified need </w:t>
      </w:r>
      <w:r w:rsidR="00A811E5" w:rsidRPr="005B2FF2">
        <w:rPr>
          <w:rFonts w:ascii="Arial" w:hAnsi="Arial" w:cs="Arial"/>
          <w:sz w:val="24"/>
          <w:szCs w:val="24"/>
        </w:rPr>
        <w:t xml:space="preserve">to support businesses and </w:t>
      </w:r>
      <w:r w:rsidR="00EA4751" w:rsidRPr="005B2FF2">
        <w:rPr>
          <w:rFonts w:ascii="Arial" w:hAnsi="Arial" w:cs="Arial"/>
          <w:sz w:val="24"/>
          <w:szCs w:val="24"/>
        </w:rPr>
        <w:t xml:space="preserve">company </w:t>
      </w:r>
      <w:r w:rsidR="00A811E5" w:rsidRPr="005B2FF2">
        <w:rPr>
          <w:rFonts w:ascii="Arial" w:hAnsi="Arial" w:cs="Arial"/>
          <w:sz w:val="24"/>
          <w:szCs w:val="24"/>
        </w:rPr>
        <w:t>directors</w:t>
      </w:r>
      <w:r w:rsidR="00EA4751" w:rsidRPr="005B2FF2">
        <w:rPr>
          <w:rFonts w:ascii="Arial" w:hAnsi="Arial" w:cs="Arial"/>
          <w:sz w:val="24"/>
          <w:szCs w:val="24"/>
        </w:rPr>
        <w:t>.</w:t>
      </w:r>
    </w:p>
    <w:p w14:paraId="4ADE4931" w14:textId="6B6AEE32" w:rsidR="009F15DF" w:rsidRPr="005B2FF2" w:rsidRDefault="009F15DF" w:rsidP="003A0C79">
      <w:pPr>
        <w:rPr>
          <w:rFonts w:ascii="Arial" w:hAnsi="Arial" w:cs="Arial"/>
          <w:sz w:val="24"/>
          <w:szCs w:val="24"/>
        </w:rPr>
      </w:pPr>
      <w:r w:rsidRPr="005B2FF2">
        <w:rPr>
          <w:rFonts w:ascii="Arial" w:hAnsi="Arial" w:cs="Arial"/>
          <w:sz w:val="24"/>
          <w:szCs w:val="24"/>
        </w:rPr>
        <w:t xml:space="preserve">Extensive </w:t>
      </w:r>
      <w:r w:rsidR="00456D65" w:rsidRPr="005B2FF2">
        <w:rPr>
          <w:rFonts w:ascii="Arial" w:hAnsi="Arial" w:cs="Arial"/>
          <w:sz w:val="24"/>
          <w:szCs w:val="24"/>
        </w:rPr>
        <w:t>user research was undertaken</w:t>
      </w:r>
      <w:r w:rsidR="00A05939" w:rsidRPr="005B2FF2">
        <w:rPr>
          <w:rFonts w:ascii="Arial" w:hAnsi="Arial" w:cs="Arial"/>
          <w:sz w:val="24"/>
          <w:szCs w:val="24"/>
        </w:rPr>
        <w:t xml:space="preserve">, including </w:t>
      </w:r>
      <w:r w:rsidR="008D3286" w:rsidRPr="005B2FF2">
        <w:rPr>
          <w:rFonts w:ascii="Arial" w:hAnsi="Arial" w:cs="Arial"/>
          <w:sz w:val="24"/>
          <w:szCs w:val="24"/>
        </w:rPr>
        <w:t xml:space="preserve">with </w:t>
      </w:r>
      <w:r w:rsidR="00A05939" w:rsidRPr="005B2FF2">
        <w:rPr>
          <w:rFonts w:ascii="Arial" w:hAnsi="Arial" w:cs="Arial"/>
          <w:sz w:val="24"/>
          <w:szCs w:val="24"/>
        </w:rPr>
        <w:t>directors of small companies</w:t>
      </w:r>
      <w:r w:rsidR="008D3286" w:rsidRPr="005B2FF2">
        <w:rPr>
          <w:rFonts w:ascii="Arial" w:hAnsi="Arial" w:cs="Arial"/>
          <w:sz w:val="24"/>
          <w:szCs w:val="24"/>
        </w:rPr>
        <w:t xml:space="preserve"> (our target users)</w:t>
      </w:r>
      <w:r w:rsidR="00281A93" w:rsidRPr="005B2FF2">
        <w:rPr>
          <w:rFonts w:ascii="Arial" w:hAnsi="Arial" w:cs="Arial"/>
          <w:sz w:val="24"/>
          <w:szCs w:val="24"/>
        </w:rPr>
        <w:t xml:space="preserve">, </w:t>
      </w:r>
      <w:r w:rsidR="39DCCEAA" w:rsidRPr="005B2FF2">
        <w:rPr>
          <w:rFonts w:ascii="Arial" w:hAnsi="Arial" w:cs="Arial"/>
          <w:sz w:val="24"/>
          <w:szCs w:val="24"/>
        </w:rPr>
        <w:t>other government departments like HMRC and Companies House</w:t>
      </w:r>
      <w:r w:rsidR="00281A93" w:rsidRPr="005B2FF2">
        <w:rPr>
          <w:rFonts w:ascii="Arial" w:hAnsi="Arial" w:cs="Arial"/>
          <w:sz w:val="24"/>
          <w:szCs w:val="24"/>
        </w:rPr>
        <w:t xml:space="preserve"> and industry bodies such as the Institute of Directors</w:t>
      </w:r>
      <w:r w:rsidR="00AB415C" w:rsidRPr="005B2FF2">
        <w:rPr>
          <w:rFonts w:ascii="Arial" w:hAnsi="Arial" w:cs="Arial"/>
          <w:sz w:val="24"/>
          <w:szCs w:val="24"/>
        </w:rPr>
        <w:t xml:space="preserve"> and the Federation of Small Businesses,</w:t>
      </w:r>
      <w:r w:rsidR="00456D65" w:rsidRPr="005B2FF2">
        <w:rPr>
          <w:rFonts w:ascii="Arial" w:hAnsi="Arial" w:cs="Arial"/>
          <w:sz w:val="24"/>
          <w:szCs w:val="24"/>
        </w:rPr>
        <w:t xml:space="preserve"> to understand their education</w:t>
      </w:r>
      <w:r w:rsidR="00A05939" w:rsidRPr="005B2FF2">
        <w:rPr>
          <w:rFonts w:ascii="Arial" w:hAnsi="Arial" w:cs="Arial"/>
          <w:sz w:val="24"/>
          <w:szCs w:val="24"/>
        </w:rPr>
        <w:t xml:space="preserve"> requirements.</w:t>
      </w:r>
      <w:r w:rsidR="00FC5A7F" w:rsidRPr="005B2FF2">
        <w:rPr>
          <w:rFonts w:ascii="Arial" w:hAnsi="Arial" w:cs="Arial"/>
          <w:sz w:val="24"/>
          <w:szCs w:val="24"/>
        </w:rPr>
        <w:t xml:space="preserve"> </w:t>
      </w:r>
      <w:r w:rsidR="007B34A8" w:rsidRPr="005B2FF2">
        <w:rPr>
          <w:rFonts w:ascii="Arial" w:hAnsi="Arial" w:cs="Arial"/>
          <w:sz w:val="24"/>
          <w:szCs w:val="24"/>
        </w:rPr>
        <w:t>T</w:t>
      </w:r>
      <w:r w:rsidR="00FC5A7F" w:rsidRPr="005B2FF2">
        <w:rPr>
          <w:rFonts w:ascii="Arial" w:hAnsi="Arial" w:cs="Arial"/>
          <w:sz w:val="24"/>
          <w:szCs w:val="24"/>
        </w:rPr>
        <w:t xml:space="preserve">o deliver something </w:t>
      </w:r>
      <w:r w:rsidR="008C0BFA">
        <w:rPr>
          <w:rFonts w:ascii="Arial" w:hAnsi="Arial" w:cs="Arial"/>
          <w:sz w:val="24"/>
          <w:szCs w:val="24"/>
        </w:rPr>
        <w:t xml:space="preserve">quicker </w:t>
      </w:r>
      <w:r w:rsidR="00891C76">
        <w:rPr>
          <w:rFonts w:ascii="Arial" w:hAnsi="Arial" w:cs="Arial"/>
          <w:sz w:val="24"/>
          <w:szCs w:val="24"/>
        </w:rPr>
        <w:t>at a</w:t>
      </w:r>
      <w:r w:rsidR="00FC5A7F" w:rsidRPr="005B2FF2">
        <w:rPr>
          <w:rFonts w:ascii="Arial" w:hAnsi="Arial" w:cs="Arial"/>
          <w:sz w:val="24"/>
          <w:szCs w:val="24"/>
        </w:rPr>
        <w:t xml:space="preserve"> lower cost</w:t>
      </w:r>
      <w:r w:rsidR="00BC06A7">
        <w:rPr>
          <w:rFonts w:ascii="Arial" w:hAnsi="Arial" w:cs="Arial"/>
          <w:sz w:val="24"/>
          <w:szCs w:val="24"/>
        </w:rPr>
        <w:t>,</w:t>
      </w:r>
      <w:r w:rsidR="00FC5A7F" w:rsidRPr="005B2FF2">
        <w:rPr>
          <w:rFonts w:ascii="Arial" w:hAnsi="Arial" w:cs="Arial"/>
          <w:sz w:val="24"/>
          <w:szCs w:val="24"/>
        </w:rPr>
        <w:t xml:space="preserve"> we have developed a Directors Information Hub to be hosted on GOV.UK</w:t>
      </w:r>
      <w:r w:rsidR="007B34A8" w:rsidRPr="005B2FF2">
        <w:rPr>
          <w:rFonts w:ascii="Arial" w:hAnsi="Arial" w:cs="Arial"/>
          <w:sz w:val="24"/>
          <w:szCs w:val="24"/>
        </w:rPr>
        <w:t xml:space="preserve">. This </w:t>
      </w:r>
      <w:r w:rsidR="00560121">
        <w:rPr>
          <w:rFonts w:ascii="Arial" w:hAnsi="Arial" w:cs="Arial"/>
          <w:sz w:val="24"/>
          <w:szCs w:val="24"/>
        </w:rPr>
        <w:t>provide</w:t>
      </w:r>
      <w:r w:rsidR="009C2340">
        <w:rPr>
          <w:rFonts w:ascii="Arial" w:hAnsi="Arial" w:cs="Arial"/>
          <w:sz w:val="24"/>
          <w:szCs w:val="24"/>
        </w:rPr>
        <w:t xml:space="preserve">s </w:t>
      </w:r>
      <w:r w:rsidR="007B34A8" w:rsidRPr="005B2FF2">
        <w:rPr>
          <w:rFonts w:ascii="Arial" w:hAnsi="Arial" w:cs="Arial"/>
          <w:sz w:val="24"/>
          <w:szCs w:val="24"/>
        </w:rPr>
        <w:t xml:space="preserve">information and guidance, in the form of content pages, signposting, case studies and animation </w:t>
      </w:r>
      <w:r w:rsidR="000259EF" w:rsidRPr="005B2FF2">
        <w:rPr>
          <w:rFonts w:ascii="Arial" w:hAnsi="Arial" w:cs="Arial"/>
          <w:sz w:val="24"/>
          <w:szCs w:val="24"/>
        </w:rPr>
        <w:t>videos to support directors to make informed choices.</w:t>
      </w:r>
    </w:p>
    <w:p w14:paraId="3C177A78" w14:textId="7AD6A02B" w:rsidR="000259EF" w:rsidRPr="005B2FF2" w:rsidRDefault="000259EF" w:rsidP="003A0C79">
      <w:pPr>
        <w:rPr>
          <w:rFonts w:ascii="Arial" w:hAnsi="Arial" w:cs="Arial"/>
          <w:sz w:val="24"/>
          <w:szCs w:val="24"/>
        </w:rPr>
      </w:pPr>
      <w:r w:rsidRPr="005B2FF2">
        <w:rPr>
          <w:rFonts w:ascii="Arial" w:hAnsi="Arial" w:cs="Arial"/>
          <w:sz w:val="24"/>
          <w:szCs w:val="24"/>
        </w:rPr>
        <w:t xml:space="preserve">The </w:t>
      </w:r>
      <w:r w:rsidR="00E25E9E" w:rsidRPr="005B2FF2">
        <w:rPr>
          <w:rFonts w:ascii="Arial" w:hAnsi="Arial" w:cs="Arial"/>
          <w:sz w:val="24"/>
          <w:szCs w:val="24"/>
        </w:rPr>
        <w:t>Hub was</w:t>
      </w:r>
      <w:r w:rsidR="00932E0F" w:rsidRPr="005B2FF2">
        <w:rPr>
          <w:rFonts w:ascii="Arial" w:hAnsi="Arial" w:cs="Arial"/>
          <w:sz w:val="24"/>
          <w:szCs w:val="24"/>
        </w:rPr>
        <w:t xml:space="preserve"> launch</w:t>
      </w:r>
      <w:r w:rsidR="00E25E9E" w:rsidRPr="005B2FF2">
        <w:rPr>
          <w:rFonts w:ascii="Arial" w:hAnsi="Arial" w:cs="Arial"/>
          <w:sz w:val="24"/>
          <w:szCs w:val="24"/>
        </w:rPr>
        <w:t>ed</w:t>
      </w:r>
      <w:r w:rsidR="00932E0F" w:rsidRPr="005B2FF2">
        <w:rPr>
          <w:rFonts w:ascii="Arial" w:hAnsi="Arial" w:cs="Arial"/>
          <w:sz w:val="24"/>
          <w:szCs w:val="24"/>
        </w:rPr>
        <w:t xml:space="preserve"> at Insolvency Live in July </w:t>
      </w:r>
      <w:proofErr w:type="gramStart"/>
      <w:r w:rsidR="00932E0F" w:rsidRPr="005B2FF2">
        <w:rPr>
          <w:rFonts w:ascii="Arial" w:hAnsi="Arial" w:cs="Arial"/>
          <w:sz w:val="24"/>
          <w:szCs w:val="24"/>
        </w:rPr>
        <w:t>2023</w:t>
      </w:r>
      <w:proofErr w:type="gramEnd"/>
      <w:r w:rsidR="00750182" w:rsidRPr="005B2FF2">
        <w:rPr>
          <w:rFonts w:ascii="Arial" w:hAnsi="Arial" w:cs="Arial"/>
          <w:sz w:val="24"/>
          <w:szCs w:val="24"/>
        </w:rPr>
        <w:t xml:space="preserve"> and </w:t>
      </w:r>
      <w:r w:rsidR="00932E0F" w:rsidRPr="005B2FF2">
        <w:rPr>
          <w:rFonts w:ascii="Arial" w:hAnsi="Arial" w:cs="Arial"/>
          <w:sz w:val="24"/>
          <w:szCs w:val="24"/>
        </w:rPr>
        <w:t xml:space="preserve">we </w:t>
      </w:r>
      <w:r w:rsidR="00750182" w:rsidRPr="005B2FF2">
        <w:rPr>
          <w:rFonts w:ascii="Arial" w:hAnsi="Arial" w:cs="Arial"/>
          <w:sz w:val="24"/>
          <w:szCs w:val="24"/>
        </w:rPr>
        <w:t>are continuing to</w:t>
      </w:r>
      <w:r w:rsidR="00932E0F" w:rsidRPr="005B2FF2">
        <w:rPr>
          <w:rFonts w:ascii="Arial" w:hAnsi="Arial" w:cs="Arial"/>
          <w:sz w:val="24"/>
          <w:szCs w:val="24"/>
        </w:rPr>
        <w:t xml:space="preserve"> </w:t>
      </w:r>
      <w:r w:rsidR="00645225" w:rsidRPr="005B2FF2">
        <w:rPr>
          <w:rFonts w:ascii="Arial" w:hAnsi="Arial" w:cs="Arial"/>
          <w:sz w:val="24"/>
          <w:szCs w:val="24"/>
        </w:rPr>
        <w:t xml:space="preserve">review, update and evaluate content to ensure it remains current and meets the education needs of </w:t>
      </w:r>
      <w:r w:rsidR="00EE5559" w:rsidRPr="005B2FF2">
        <w:rPr>
          <w:rFonts w:ascii="Arial" w:hAnsi="Arial" w:cs="Arial"/>
          <w:sz w:val="24"/>
          <w:szCs w:val="24"/>
        </w:rPr>
        <w:t>directors of small companies.</w:t>
      </w:r>
      <w:r w:rsidR="771EB435" w:rsidRPr="005B2FF2">
        <w:rPr>
          <w:rFonts w:ascii="Arial" w:hAnsi="Arial" w:cs="Arial"/>
          <w:sz w:val="24"/>
          <w:szCs w:val="24"/>
        </w:rPr>
        <w:t xml:space="preserve"> </w:t>
      </w:r>
      <w:r w:rsidR="00C91C34" w:rsidRPr="005B2FF2">
        <w:rPr>
          <w:rFonts w:ascii="Arial" w:hAnsi="Arial" w:cs="Arial"/>
          <w:sz w:val="24"/>
          <w:szCs w:val="24"/>
        </w:rPr>
        <w:t>We</w:t>
      </w:r>
      <w:r w:rsidR="771EB435" w:rsidRPr="005B2FF2">
        <w:rPr>
          <w:rFonts w:ascii="Arial" w:hAnsi="Arial" w:cs="Arial"/>
          <w:sz w:val="24"/>
          <w:szCs w:val="24"/>
        </w:rPr>
        <w:t xml:space="preserve"> will continue to iterate the hub over time with quarterly content releases, more animations and case studies and considerations of additional capabilities within the hub itself. </w:t>
      </w:r>
    </w:p>
    <w:p w14:paraId="6C0DA042" w14:textId="23A46865" w:rsidR="004A4A82" w:rsidRPr="005B2FF2" w:rsidRDefault="00D445A2" w:rsidP="005A1DA8">
      <w:pPr>
        <w:rPr>
          <w:rFonts w:ascii="Arial" w:hAnsi="Arial" w:cs="Arial"/>
          <w:b/>
          <w:bCs/>
          <w:sz w:val="28"/>
          <w:szCs w:val="28"/>
        </w:rPr>
      </w:pPr>
      <w:r w:rsidRPr="67E4F2E8">
        <w:rPr>
          <w:rFonts w:ascii="Arial" w:hAnsi="Arial" w:cs="Arial"/>
          <w:b/>
          <w:bCs/>
          <w:sz w:val="24"/>
          <w:szCs w:val="24"/>
        </w:rPr>
        <w:br w:type="page"/>
      </w:r>
      <w:r w:rsidR="004A4A82" w:rsidRPr="67E4F2E8">
        <w:rPr>
          <w:rFonts w:ascii="Arial" w:hAnsi="Arial" w:cs="Arial"/>
          <w:b/>
          <w:bCs/>
          <w:color w:val="4472C4" w:themeColor="accent1"/>
          <w:sz w:val="28"/>
          <w:szCs w:val="28"/>
        </w:rPr>
        <w:lastRenderedPageBreak/>
        <w:t xml:space="preserve">Strengthen and modernise our technology and </w:t>
      </w:r>
      <w:proofErr w:type="gramStart"/>
      <w:r w:rsidR="004A4A82" w:rsidRPr="67E4F2E8">
        <w:rPr>
          <w:rFonts w:ascii="Arial" w:hAnsi="Arial" w:cs="Arial"/>
          <w:b/>
          <w:bCs/>
          <w:color w:val="4472C4" w:themeColor="accent1"/>
          <w:sz w:val="28"/>
          <w:szCs w:val="28"/>
        </w:rPr>
        <w:t>infrastructure</w:t>
      </w:r>
      <w:proofErr w:type="gramEnd"/>
    </w:p>
    <w:p w14:paraId="03BE8EEE" w14:textId="7BFD8B9D" w:rsidR="20322820" w:rsidRDefault="20322820" w:rsidP="67E4F2E8">
      <w:pPr>
        <w:rPr>
          <w:rFonts w:ascii="Arial" w:hAnsi="Arial" w:cs="Arial"/>
          <w:b/>
          <w:bCs/>
          <w:color w:val="4472C4" w:themeColor="accent1"/>
          <w:sz w:val="28"/>
          <w:szCs w:val="28"/>
        </w:rPr>
      </w:pPr>
      <w:r>
        <w:rPr>
          <w:noProof/>
        </w:rPr>
        <w:drawing>
          <wp:inline distT="0" distB="0" distL="0" distR="0" wp14:anchorId="3B9DCC17" wp14:editId="5E588A5B">
            <wp:extent cx="5838613" cy="3284220"/>
            <wp:effectExtent l="0" t="0" r="0" b="0"/>
            <wp:docPr id="1663612401" name="Picture 166361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40884" cy="3285498"/>
                    </a:xfrm>
                    <a:prstGeom prst="rect">
                      <a:avLst/>
                    </a:prstGeom>
                  </pic:spPr>
                </pic:pic>
              </a:graphicData>
            </a:graphic>
          </wp:inline>
        </w:drawing>
      </w:r>
    </w:p>
    <w:tbl>
      <w:tblPr>
        <w:tblStyle w:val="TableGrid"/>
        <w:tblW w:w="9214" w:type="dxa"/>
        <w:tblInd w:w="-5" w:type="dxa"/>
        <w:tblLayout w:type="fixed"/>
        <w:tblLook w:val="04A0" w:firstRow="1" w:lastRow="0" w:firstColumn="1" w:lastColumn="0" w:noHBand="0" w:noVBand="1"/>
      </w:tblPr>
      <w:tblGrid>
        <w:gridCol w:w="3828"/>
        <w:gridCol w:w="1275"/>
        <w:gridCol w:w="4111"/>
      </w:tblGrid>
      <w:tr w:rsidR="005A1DA8" w:rsidRPr="005B2FF2" w14:paraId="671ED6AA" w14:textId="77777777" w:rsidTr="00885412">
        <w:tc>
          <w:tcPr>
            <w:tcW w:w="3828" w:type="dxa"/>
          </w:tcPr>
          <w:p w14:paraId="0E60E04D" w14:textId="77777777" w:rsidR="005A1DA8" w:rsidRPr="005B2FF2" w:rsidRDefault="005A1DA8" w:rsidP="00760D6E">
            <w:pPr>
              <w:rPr>
                <w:rFonts w:ascii="Arial" w:hAnsi="Arial" w:cs="Arial"/>
                <w:b/>
                <w:bCs/>
                <w:sz w:val="24"/>
                <w:szCs w:val="24"/>
              </w:rPr>
            </w:pPr>
            <w:r w:rsidRPr="005B2FF2">
              <w:rPr>
                <w:rFonts w:ascii="Arial" w:hAnsi="Arial" w:cs="Arial"/>
                <w:b/>
                <w:bCs/>
                <w:sz w:val="24"/>
                <w:szCs w:val="24"/>
              </w:rPr>
              <w:t>Objective</w:t>
            </w:r>
          </w:p>
        </w:tc>
        <w:tc>
          <w:tcPr>
            <w:tcW w:w="1275" w:type="dxa"/>
          </w:tcPr>
          <w:p w14:paraId="35899B0D" w14:textId="77777777" w:rsidR="005A1DA8" w:rsidRPr="005B2FF2" w:rsidRDefault="005A1DA8" w:rsidP="00760D6E">
            <w:pPr>
              <w:rPr>
                <w:rFonts w:ascii="Arial" w:hAnsi="Arial" w:cs="Arial"/>
                <w:b/>
                <w:bCs/>
                <w:sz w:val="24"/>
                <w:szCs w:val="24"/>
              </w:rPr>
            </w:pPr>
            <w:r w:rsidRPr="005B2FF2">
              <w:rPr>
                <w:rFonts w:ascii="Arial" w:hAnsi="Arial" w:cs="Arial"/>
                <w:b/>
                <w:bCs/>
                <w:sz w:val="24"/>
                <w:szCs w:val="24"/>
              </w:rPr>
              <w:t>Status</w:t>
            </w:r>
          </w:p>
        </w:tc>
        <w:tc>
          <w:tcPr>
            <w:tcW w:w="4111" w:type="dxa"/>
          </w:tcPr>
          <w:p w14:paraId="7B0E1A96" w14:textId="77777777" w:rsidR="005A1DA8" w:rsidRPr="005B2FF2" w:rsidRDefault="005A1DA8" w:rsidP="00760D6E">
            <w:pPr>
              <w:rPr>
                <w:rFonts w:ascii="Arial" w:hAnsi="Arial" w:cs="Arial"/>
                <w:b/>
                <w:bCs/>
                <w:sz w:val="24"/>
                <w:szCs w:val="24"/>
              </w:rPr>
            </w:pPr>
            <w:r w:rsidRPr="005B2FF2">
              <w:rPr>
                <w:rFonts w:ascii="Arial" w:hAnsi="Arial" w:cs="Arial"/>
                <w:b/>
                <w:bCs/>
                <w:sz w:val="24"/>
                <w:szCs w:val="24"/>
              </w:rPr>
              <w:t>Commentary</w:t>
            </w:r>
          </w:p>
        </w:tc>
      </w:tr>
      <w:tr w:rsidR="005A1DA8" w:rsidRPr="005B2FF2" w14:paraId="47A423BC" w14:textId="77777777" w:rsidTr="00885412">
        <w:tc>
          <w:tcPr>
            <w:tcW w:w="3828" w:type="dxa"/>
          </w:tcPr>
          <w:p w14:paraId="251E206F" w14:textId="2BEAF065" w:rsidR="005A1DA8" w:rsidRPr="005B2FF2" w:rsidRDefault="005A1DA8" w:rsidP="00760D6E">
            <w:pPr>
              <w:rPr>
                <w:rFonts w:ascii="Arial" w:hAnsi="Arial" w:cs="Arial"/>
                <w:sz w:val="24"/>
                <w:szCs w:val="24"/>
              </w:rPr>
            </w:pPr>
            <w:r w:rsidRPr="005B2FF2">
              <w:rPr>
                <w:rFonts w:ascii="Arial" w:hAnsi="Arial" w:cs="Arial"/>
                <w:sz w:val="24"/>
                <w:szCs w:val="24"/>
              </w:rPr>
              <w:t>Continue to develop our customer digital services to automate more processes, improve customer access to information via a dedicated portal and reduce the number of enquiries</w:t>
            </w:r>
          </w:p>
        </w:tc>
        <w:tc>
          <w:tcPr>
            <w:tcW w:w="1275" w:type="dxa"/>
          </w:tcPr>
          <w:p w14:paraId="0FCF12A7" w14:textId="3208594D" w:rsidR="005A1DA8" w:rsidRPr="005B2FF2" w:rsidRDefault="002D3E6B" w:rsidP="00760D6E">
            <w:pPr>
              <w:rPr>
                <w:rFonts w:ascii="Arial" w:hAnsi="Arial" w:cs="Arial"/>
                <w:sz w:val="24"/>
                <w:szCs w:val="24"/>
              </w:rPr>
            </w:pPr>
            <w:r w:rsidRPr="005B2FF2">
              <w:rPr>
                <w:rFonts w:ascii="Arial" w:hAnsi="Arial" w:cs="Arial"/>
                <w:sz w:val="24"/>
                <w:szCs w:val="24"/>
              </w:rPr>
              <w:t>In progress</w:t>
            </w:r>
          </w:p>
        </w:tc>
        <w:tc>
          <w:tcPr>
            <w:tcW w:w="4111" w:type="dxa"/>
          </w:tcPr>
          <w:p w14:paraId="160B395B" w14:textId="4A2BB962" w:rsidR="005A1DA8" w:rsidRPr="005B2FF2" w:rsidRDefault="00CF2247" w:rsidP="00760D6E">
            <w:pPr>
              <w:rPr>
                <w:rFonts w:ascii="Arial" w:hAnsi="Arial" w:cs="Arial"/>
                <w:sz w:val="24"/>
                <w:szCs w:val="24"/>
              </w:rPr>
            </w:pPr>
            <w:r w:rsidRPr="005B2FF2">
              <w:rPr>
                <w:rFonts w:ascii="Arial" w:hAnsi="Arial" w:cs="Arial"/>
                <w:sz w:val="24"/>
                <w:szCs w:val="24"/>
              </w:rPr>
              <w:t xml:space="preserve">The </w:t>
            </w:r>
            <w:r w:rsidR="000D639F" w:rsidRPr="005B2FF2">
              <w:rPr>
                <w:rFonts w:ascii="Arial" w:hAnsi="Arial" w:cs="Arial"/>
                <w:sz w:val="24"/>
                <w:szCs w:val="24"/>
              </w:rPr>
              <w:t xml:space="preserve">creditor portal is progressing </w:t>
            </w:r>
            <w:r w:rsidR="00A96C30" w:rsidRPr="005B2FF2">
              <w:rPr>
                <w:rFonts w:ascii="Arial" w:hAnsi="Arial" w:cs="Arial"/>
                <w:sz w:val="24"/>
                <w:szCs w:val="24"/>
              </w:rPr>
              <w:t>well,</w:t>
            </w:r>
            <w:r w:rsidR="000D639F" w:rsidRPr="005B2FF2">
              <w:rPr>
                <w:rFonts w:ascii="Arial" w:hAnsi="Arial" w:cs="Arial"/>
                <w:sz w:val="24"/>
                <w:szCs w:val="24"/>
              </w:rPr>
              <w:t xml:space="preserve"> and </w:t>
            </w:r>
            <w:r w:rsidR="00DC1C36" w:rsidRPr="005B2FF2">
              <w:rPr>
                <w:rFonts w:ascii="Arial" w:hAnsi="Arial" w:cs="Arial"/>
                <w:sz w:val="24"/>
                <w:szCs w:val="24"/>
              </w:rPr>
              <w:t xml:space="preserve">delivery of the full service is on track for </w:t>
            </w:r>
            <w:r w:rsidR="00007269">
              <w:rPr>
                <w:rFonts w:ascii="Arial" w:hAnsi="Arial" w:cs="Arial"/>
                <w:sz w:val="24"/>
                <w:szCs w:val="24"/>
              </w:rPr>
              <w:t>20</w:t>
            </w:r>
            <w:r w:rsidR="00DC1C36" w:rsidRPr="005B2FF2">
              <w:rPr>
                <w:rFonts w:ascii="Arial" w:hAnsi="Arial" w:cs="Arial"/>
                <w:sz w:val="24"/>
                <w:szCs w:val="24"/>
              </w:rPr>
              <w:t>23-24.</w:t>
            </w:r>
            <w:r w:rsidR="008C7F4F" w:rsidRPr="005B2FF2">
              <w:rPr>
                <w:rFonts w:ascii="Arial" w:hAnsi="Arial" w:cs="Arial"/>
                <w:sz w:val="24"/>
                <w:szCs w:val="24"/>
              </w:rPr>
              <w:t xml:space="preserve"> We have successfully partnered with the Government Digital Service to pilot a new Form Builder tool for government t</w:t>
            </w:r>
            <w:r w:rsidR="004E0784" w:rsidRPr="005B2FF2">
              <w:rPr>
                <w:rFonts w:ascii="Arial" w:hAnsi="Arial" w:cs="Arial"/>
                <w:sz w:val="24"/>
                <w:szCs w:val="24"/>
              </w:rPr>
              <w:t>o improve channels for customers to submit information.</w:t>
            </w:r>
          </w:p>
        </w:tc>
      </w:tr>
      <w:tr w:rsidR="005A1DA8" w:rsidRPr="005B2FF2" w14:paraId="087594BC" w14:textId="77777777" w:rsidTr="00885412">
        <w:tc>
          <w:tcPr>
            <w:tcW w:w="3828" w:type="dxa"/>
          </w:tcPr>
          <w:p w14:paraId="7EFBCEAA" w14:textId="64AA93D8" w:rsidR="005A1DA8" w:rsidRPr="005B2FF2" w:rsidRDefault="005A1DA8" w:rsidP="00760D6E">
            <w:pPr>
              <w:rPr>
                <w:rFonts w:ascii="Arial" w:hAnsi="Arial" w:cs="Arial"/>
                <w:sz w:val="24"/>
                <w:szCs w:val="24"/>
              </w:rPr>
            </w:pPr>
            <w:r w:rsidRPr="005B2FF2">
              <w:rPr>
                <w:rFonts w:ascii="Arial" w:hAnsi="Arial" w:cs="Arial"/>
                <w:sz w:val="24"/>
                <w:szCs w:val="24"/>
              </w:rPr>
              <w:t>Maintain and build our customer ‘net easy score’ and use the findings to help inform our future systems development</w:t>
            </w:r>
          </w:p>
        </w:tc>
        <w:tc>
          <w:tcPr>
            <w:tcW w:w="1275" w:type="dxa"/>
          </w:tcPr>
          <w:p w14:paraId="1D345B20" w14:textId="1AFA3859" w:rsidR="005A1DA8" w:rsidRPr="005B2FF2" w:rsidRDefault="007018D8" w:rsidP="00760D6E">
            <w:pPr>
              <w:rPr>
                <w:rFonts w:ascii="Arial" w:hAnsi="Arial" w:cs="Arial"/>
                <w:sz w:val="24"/>
                <w:szCs w:val="24"/>
              </w:rPr>
            </w:pPr>
            <w:r w:rsidRPr="005B2FF2">
              <w:rPr>
                <w:rFonts w:ascii="Arial" w:hAnsi="Arial" w:cs="Arial"/>
                <w:sz w:val="24"/>
                <w:szCs w:val="24"/>
              </w:rPr>
              <w:t>Achieved</w:t>
            </w:r>
          </w:p>
        </w:tc>
        <w:tc>
          <w:tcPr>
            <w:tcW w:w="4111" w:type="dxa"/>
          </w:tcPr>
          <w:p w14:paraId="7C98AEC4" w14:textId="245045AD" w:rsidR="005A1DA8" w:rsidRPr="005B2FF2" w:rsidRDefault="00554806" w:rsidP="00760D6E">
            <w:pPr>
              <w:rPr>
                <w:rFonts w:ascii="Arial" w:hAnsi="Arial" w:cs="Arial"/>
                <w:sz w:val="24"/>
                <w:szCs w:val="24"/>
              </w:rPr>
            </w:pPr>
            <w:r w:rsidRPr="005B2FF2">
              <w:rPr>
                <w:rFonts w:ascii="Arial" w:hAnsi="Arial" w:cs="Arial"/>
                <w:sz w:val="24"/>
                <w:szCs w:val="24"/>
              </w:rPr>
              <w:t xml:space="preserve">We have </w:t>
            </w:r>
            <w:r w:rsidR="00B52A1A" w:rsidRPr="005B2FF2">
              <w:rPr>
                <w:rFonts w:ascii="Arial" w:hAnsi="Arial" w:cs="Arial"/>
                <w:sz w:val="24"/>
                <w:szCs w:val="24"/>
              </w:rPr>
              <w:t xml:space="preserve">maintained our performance and </w:t>
            </w:r>
            <w:r w:rsidR="007E4B7F" w:rsidRPr="005B2FF2">
              <w:rPr>
                <w:rFonts w:ascii="Arial" w:hAnsi="Arial" w:cs="Arial"/>
                <w:sz w:val="24"/>
                <w:szCs w:val="24"/>
              </w:rPr>
              <w:t xml:space="preserve">delivered </w:t>
            </w:r>
            <w:r w:rsidR="00D32E1A" w:rsidRPr="005B2FF2">
              <w:rPr>
                <w:rFonts w:ascii="Arial" w:hAnsi="Arial" w:cs="Arial"/>
                <w:sz w:val="24"/>
                <w:szCs w:val="24"/>
              </w:rPr>
              <w:t>several</w:t>
            </w:r>
            <w:r w:rsidR="007E4B7F" w:rsidRPr="005B2FF2">
              <w:rPr>
                <w:rFonts w:ascii="Arial" w:hAnsi="Arial" w:cs="Arial"/>
                <w:sz w:val="24"/>
                <w:szCs w:val="24"/>
              </w:rPr>
              <w:t xml:space="preserve"> changes and enhancements that </w:t>
            </w:r>
            <w:r w:rsidR="00B52A1A" w:rsidRPr="005B2FF2">
              <w:rPr>
                <w:rFonts w:ascii="Arial" w:hAnsi="Arial" w:cs="Arial"/>
                <w:sz w:val="24"/>
                <w:szCs w:val="24"/>
              </w:rPr>
              <w:t>will</w:t>
            </w:r>
            <w:r w:rsidR="007E4B7F" w:rsidRPr="005B2FF2">
              <w:rPr>
                <w:rFonts w:ascii="Arial" w:hAnsi="Arial" w:cs="Arial"/>
                <w:sz w:val="24"/>
                <w:szCs w:val="24"/>
              </w:rPr>
              <w:t xml:space="preserve"> improve the user experience</w:t>
            </w:r>
            <w:r w:rsidR="00DC57F4" w:rsidRPr="005B2FF2">
              <w:rPr>
                <w:rFonts w:ascii="Arial" w:hAnsi="Arial" w:cs="Arial"/>
                <w:sz w:val="24"/>
                <w:szCs w:val="24"/>
              </w:rPr>
              <w:t>.</w:t>
            </w:r>
          </w:p>
        </w:tc>
      </w:tr>
      <w:tr w:rsidR="005A1DA8" w:rsidRPr="005B2FF2" w14:paraId="43612EB0" w14:textId="77777777" w:rsidTr="00885412">
        <w:tc>
          <w:tcPr>
            <w:tcW w:w="3828" w:type="dxa"/>
          </w:tcPr>
          <w:p w14:paraId="21D7A9C5" w14:textId="2D4AD450" w:rsidR="005A1DA8" w:rsidRPr="005B2FF2" w:rsidRDefault="00EB3DDB" w:rsidP="00760D6E">
            <w:pPr>
              <w:rPr>
                <w:rFonts w:ascii="Arial" w:hAnsi="Arial" w:cs="Arial"/>
                <w:sz w:val="24"/>
                <w:szCs w:val="24"/>
              </w:rPr>
            </w:pPr>
            <w:r w:rsidRPr="005B2FF2">
              <w:rPr>
                <w:rFonts w:ascii="Arial" w:hAnsi="Arial" w:cs="Arial"/>
                <w:sz w:val="24"/>
                <w:szCs w:val="24"/>
              </w:rPr>
              <w:t>Complete the remaining elements of our programme of work to update our technology</w:t>
            </w:r>
          </w:p>
        </w:tc>
        <w:tc>
          <w:tcPr>
            <w:tcW w:w="1275" w:type="dxa"/>
          </w:tcPr>
          <w:p w14:paraId="6998AA41" w14:textId="393C5EBF" w:rsidR="005A1DA8" w:rsidRPr="005B2FF2" w:rsidRDefault="002D3E6B" w:rsidP="00760D6E">
            <w:pPr>
              <w:rPr>
                <w:rFonts w:ascii="Arial" w:hAnsi="Arial" w:cs="Arial"/>
                <w:sz w:val="24"/>
                <w:szCs w:val="24"/>
              </w:rPr>
            </w:pPr>
            <w:r w:rsidRPr="005B2FF2">
              <w:rPr>
                <w:rFonts w:ascii="Arial" w:hAnsi="Arial" w:cs="Arial"/>
                <w:sz w:val="24"/>
                <w:szCs w:val="24"/>
              </w:rPr>
              <w:t>In progress</w:t>
            </w:r>
          </w:p>
        </w:tc>
        <w:tc>
          <w:tcPr>
            <w:tcW w:w="4111" w:type="dxa"/>
          </w:tcPr>
          <w:p w14:paraId="20C86897" w14:textId="03DE3A48" w:rsidR="005A1DA8" w:rsidRPr="005B2FF2" w:rsidRDefault="00034D0A" w:rsidP="00760D6E">
            <w:pPr>
              <w:rPr>
                <w:rFonts w:ascii="Arial" w:hAnsi="Arial" w:cs="Arial"/>
                <w:sz w:val="24"/>
                <w:szCs w:val="24"/>
              </w:rPr>
            </w:pPr>
            <w:r w:rsidRPr="005B2FF2">
              <w:rPr>
                <w:rFonts w:ascii="Arial" w:hAnsi="Arial" w:cs="Arial"/>
                <w:sz w:val="24"/>
                <w:szCs w:val="24"/>
              </w:rPr>
              <w:t xml:space="preserve">Our remediation programme is almost complete with one </w:t>
            </w:r>
            <w:r w:rsidR="00E4109D" w:rsidRPr="005B2FF2">
              <w:rPr>
                <w:rFonts w:ascii="Arial" w:hAnsi="Arial" w:cs="Arial"/>
                <w:sz w:val="24"/>
                <w:szCs w:val="24"/>
              </w:rPr>
              <w:t>application to still be remediated.</w:t>
            </w:r>
          </w:p>
        </w:tc>
      </w:tr>
      <w:tr w:rsidR="005A1DA8" w:rsidRPr="005B2FF2" w14:paraId="3A10D780" w14:textId="77777777" w:rsidTr="00885412">
        <w:tc>
          <w:tcPr>
            <w:tcW w:w="3828" w:type="dxa"/>
          </w:tcPr>
          <w:p w14:paraId="0248FADF" w14:textId="6EB1AE67" w:rsidR="005A1DA8" w:rsidRPr="005B2FF2" w:rsidRDefault="00EB3DDB" w:rsidP="00760D6E">
            <w:pPr>
              <w:rPr>
                <w:rFonts w:ascii="Arial" w:hAnsi="Arial" w:cs="Arial"/>
                <w:sz w:val="24"/>
                <w:szCs w:val="24"/>
              </w:rPr>
            </w:pPr>
            <w:r w:rsidRPr="005B2FF2">
              <w:rPr>
                <w:rFonts w:ascii="Arial" w:hAnsi="Arial" w:cs="Arial"/>
                <w:sz w:val="24"/>
                <w:szCs w:val="24"/>
              </w:rPr>
              <w:t>Enhance Teams collaboration by introducing more functionality</w:t>
            </w:r>
          </w:p>
        </w:tc>
        <w:tc>
          <w:tcPr>
            <w:tcW w:w="1275" w:type="dxa"/>
          </w:tcPr>
          <w:p w14:paraId="44CCE3D3" w14:textId="67643B8C" w:rsidR="005A1DA8" w:rsidRPr="005B2FF2" w:rsidRDefault="79FBBDA3" w:rsidP="00760D6E">
            <w:pPr>
              <w:rPr>
                <w:rFonts w:ascii="Arial" w:hAnsi="Arial" w:cs="Arial"/>
                <w:sz w:val="24"/>
                <w:szCs w:val="24"/>
              </w:rPr>
            </w:pPr>
            <w:r w:rsidRPr="005B2FF2">
              <w:rPr>
                <w:rFonts w:ascii="Arial" w:hAnsi="Arial" w:cs="Arial"/>
                <w:sz w:val="24"/>
                <w:szCs w:val="24"/>
              </w:rPr>
              <w:t>In Progress</w:t>
            </w:r>
          </w:p>
        </w:tc>
        <w:tc>
          <w:tcPr>
            <w:tcW w:w="4111" w:type="dxa"/>
          </w:tcPr>
          <w:p w14:paraId="034CF2F2" w14:textId="2F8F6BAA" w:rsidR="005A1DA8" w:rsidRPr="005B2FF2" w:rsidRDefault="19E222E4" w:rsidP="00760D6E">
            <w:pPr>
              <w:rPr>
                <w:rFonts w:ascii="Arial" w:hAnsi="Arial" w:cs="Arial"/>
                <w:sz w:val="24"/>
                <w:szCs w:val="24"/>
              </w:rPr>
            </w:pPr>
            <w:r w:rsidRPr="005B2FF2">
              <w:rPr>
                <w:rFonts w:ascii="Arial" w:hAnsi="Arial" w:cs="Arial"/>
                <w:sz w:val="24"/>
                <w:szCs w:val="24"/>
              </w:rPr>
              <w:t>W</w:t>
            </w:r>
            <w:r w:rsidR="031889A5" w:rsidRPr="005B2FF2">
              <w:rPr>
                <w:rFonts w:ascii="Arial" w:hAnsi="Arial" w:cs="Arial"/>
                <w:sz w:val="24"/>
                <w:szCs w:val="24"/>
              </w:rPr>
              <w:t>e continue to use Microsoft Teams as our unified communications solution</w:t>
            </w:r>
            <w:r w:rsidR="6D274D3C" w:rsidRPr="005B2FF2">
              <w:rPr>
                <w:rFonts w:ascii="Arial" w:hAnsi="Arial" w:cs="Arial"/>
                <w:sz w:val="24"/>
                <w:szCs w:val="24"/>
              </w:rPr>
              <w:t xml:space="preserve"> and have introduced monthly Calling All Colleagues sessions hosted by the Chief Executive</w:t>
            </w:r>
            <w:r w:rsidR="1AA94B0B" w:rsidRPr="005B2FF2">
              <w:rPr>
                <w:rFonts w:ascii="Arial" w:hAnsi="Arial" w:cs="Arial"/>
                <w:sz w:val="24"/>
                <w:szCs w:val="24"/>
              </w:rPr>
              <w:t xml:space="preserve"> using </w:t>
            </w:r>
            <w:r w:rsidR="74195961" w:rsidRPr="005B2FF2">
              <w:rPr>
                <w:rFonts w:ascii="Arial" w:hAnsi="Arial" w:cs="Arial"/>
                <w:sz w:val="24"/>
                <w:szCs w:val="24"/>
              </w:rPr>
              <w:t xml:space="preserve">Microsoft </w:t>
            </w:r>
            <w:r w:rsidR="1AA94B0B" w:rsidRPr="005B2FF2">
              <w:rPr>
                <w:rFonts w:ascii="Arial" w:hAnsi="Arial" w:cs="Arial"/>
                <w:sz w:val="24"/>
                <w:szCs w:val="24"/>
              </w:rPr>
              <w:t xml:space="preserve">Teams Live. </w:t>
            </w:r>
            <w:r w:rsidR="366EE8C8" w:rsidRPr="005B2FF2">
              <w:rPr>
                <w:rFonts w:ascii="Arial" w:hAnsi="Arial" w:cs="Arial"/>
                <w:sz w:val="24"/>
                <w:szCs w:val="24"/>
              </w:rPr>
              <w:t xml:space="preserve">Further </w:t>
            </w:r>
            <w:r w:rsidR="031889A5" w:rsidRPr="005B2FF2">
              <w:rPr>
                <w:rFonts w:ascii="Arial" w:hAnsi="Arial" w:cs="Arial"/>
                <w:sz w:val="24"/>
                <w:szCs w:val="24"/>
              </w:rPr>
              <w:t>work is now planned for delivery in 2024-25.</w:t>
            </w:r>
          </w:p>
        </w:tc>
      </w:tr>
      <w:tr w:rsidR="005A1DA8" w:rsidRPr="005B2FF2" w14:paraId="64CD7D10" w14:textId="77777777" w:rsidTr="00885412">
        <w:tc>
          <w:tcPr>
            <w:tcW w:w="3828" w:type="dxa"/>
          </w:tcPr>
          <w:p w14:paraId="33281C13" w14:textId="33B7066C" w:rsidR="005A1DA8" w:rsidRPr="005B2FF2" w:rsidRDefault="00923CA3" w:rsidP="00760D6E">
            <w:pPr>
              <w:rPr>
                <w:rFonts w:ascii="Arial" w:hAnsi="Arial" w:cs="Arial"/>
                <w:sz w:val="24"/>
                <w:szCs w:val="24"/>
              </w:rPr>
            </w:pPr>
            <w:r w:rsidRPr="005B2FF2">
              <w:rPr>
                <w:rFonts w:ascii="Arial" w:hAnsi="Arial" w:cs="Arial"/>
                <w:sz w:val="24"/>
                <w:szCs w:val="24"/>
              </w:rPr>
              <w:t>Improve the user experience scores in the People Survey</w:t>
            </w:r>
          </w:p>
        </w:tc>
        <w:tc>
          <w:tcPr>
            <w:tcW w:w="1275" w:type="dxa"/>
          </w:tcPr>
          <w:p w14:paraId="24C9D5D4" w14:textId="52770BA6" w:rsidR="005A1DA8" w:rsidRPr="005B2FF2" w:rsidRDefault="10DAEFFD" w:rsidP="00760D6E">
            <w:pPr>
              <w:rPr>
                <w:rFonts w:ascii="Arial" w:hAnsi="Arial" w:cs="Arial"/>
                <w:sz w:val="24"/>
                <w:szCs w:val="24"/>
              </w:rPr>
            </w:pPr>
            <w:r w:rsidRPr="005B2FF2">
              <w:rPr>
                <w:rFonts w:ascii="Arial" w:hAnsi="Arial" w:cs="Arial"/>
                <w:sz w:val="24"/>
                <w:szCs w:val="24"/>
              </w:rPr>
              <w:t>A</w:t>
            </w:r>
            <w:r w:rsidR="536BCBFA" w:rsidRPr="005B2FF2">
              <w:rPr>
                <w:rFonts w:ascii="Arial" w:hAnsi="Arial" w:cs="Arial"/>
                <w:sz w:val="24"/>
                <w:szCs w:val="24"/>
              </w:rPr>
              <w:t>chieved</w:t>
            </w:r>
          </w:p>
        </w:tc>
        <w:tc>
          <w:tcPr>
            <w:tcW w:w="4111" w:type="dxa"/>
          </w:tcPr>
          <w:p w14:paraId="6E1CE015" w14:textId="096C0B85" w:rsidR="005A1DA8" w:rsidRPr="005B2FF2" w:rsidRDefault="59D2625E" w:rsidP="00760D6E">
            <w:pPr>
              <w:rPr>
                <w:rFonts w:ascii="Arial" w:hAnsi="Arial" w:cs="Arial"/>
                <w:sz w:val="24"/>
                <w:szCs w:val="24"/>
              </w:rPr>
            </w:pPr>
            <w:r w:rsidRPr="005B2FF2">
              <w:rPr>
                <w:rFonts w:ascii="Arial" w:hAnsi="Arial" w:cs="Arial"/>
                <w:sz w:val="24"/>
                <w:szCs w:val="24"/>
              </w:rPr>
              <w:t>We</w:t>
            </w:r>
            <w:r w:rsidR="3924D4F7" w:rsidRPr="005B2FF2">
              <w:rPr>
                <w:rFonts w:ascii="Arial" w:hAnsi="Arial" w:cs="Arial"/>
                <w:sz w:val="24"/>
                <w:szCs w:val="24"/>
              </w:rPr>
              <w:t xml:space="preserve"> </w:t>
            </w:r>
            <w:r w:rsidR="00234340" w:rsidRPr="005B2FF2">
              <w:rPr>
                <w:rFonts w:ascii="Arial" w:hAnsi="Arial" w:cs="Arial"/>
                <w:sz w:val="24"/>
                <w:szCs w:val="24"/>
              </w:rPr>
              <w:t>stayed</w:t>
            </w:r>
            <w:r w:rsidR="0C2E4CEA" w:rsidRPr="005B2FF2">
              <w:rPr>
                <w:rFonts w:ascii="Arial" w:hAnsi="Arial" w:cs="Arial"/>
                <w:sz w:val="24"/>
                <w:szCs w:val="24"/>
              </w:rPr>
              <w:t xml:space="preserve"> ahead of our expected trajectory and </w:t>
            </w:r>
            <w:r w:rsidR="6B46F737" w:rsidRPr="005B2FF2">
              <w:rPr>
                <w:rFonts w:ascii="Arial" w:hAnsi="Arial" w:cs="Arial"/>
                <w:sz w:val="24"/>
                <w:szCs w:val="24"/>
              </w:rPr>
              <w:t xml:space="preserve">have </w:t>
            </w:r>
            <w:r w:rsidR="3BD6CCF9" w:rsidRPr="005B2FF2">
              <w:rPr>
                <w:rFonts w:ascii="Arial" w:hAnsi="Arial" w:cs="Arial"/>
                <w:sz w:val="24"/>
                <w:szCs w:val="24"/>
              </w:rPr>
              <w:t>a considerable programme o</w:t>
            </w:r>
            <w:r w:rsidR="53F8F4F7" w:rsidRPr="005B2FF2">
              <w:rPr>
                <w:rFonts w:ascii="Arial" w:hAnsi="Arial" w:cs="Arial"/>
                <w:sz w:val="24"/>
                <w:szCs w:val="24"/>
              </w:rPr>
              <w:t xml:space="preserve">f improvements </w:t>
            </w:r>
            <w:r w:rsidR="78937A2F" w:rsidRPr="005B2FF2">
              <w:rPr>
                <w:rFonts w:ascii="Arial" w:hAnsi="Arial" w:cs="Arial"/>
                <w:sz w:val="24"/>
                <w:szCs w:val="24"/>
              </w:rPr>
              <w:t xml:space="preserve">underway </w:t>
            </w:r>
            <w:r w:rsidR="53F8F4F7" w:rsidRPr="005B2FF2">
              <w:rPr>
                <w:rFonts w:ascii="Arial" w:hAnsi="Arial" w:cs="Arial"/>
                <w:sz w:val="24"/>
                <w:szCs w:val="24"/>
              </w:rPr>
              <w:t>which should be reflected in next year’s performance.</w:t>
            </w:r>
          </w:p>
        </w:tc>
      </w:tr>
      <w:tr w:rsidR="005A35F9" w:rsidRPr="005B2FF2" w14:paraId="46ADD4B2" w14:textId="77777777" w:rsidTr="00885412">
        <w:tc>
          <w:tcPr>
            <w:tcW w:w="3828" w:type="dxa"/>
          </w:tcPr>
          <w:p w14:paraId="0A4CDCB7" w14:textId="4AEA8803" w:rsidR="005A35F9" w:rsidRPr="005B2FF2" w:rsidRDefault="005A35F9" w:rsidP="005A35F9">
            <w:pPr>
              <w:rPr>
                <w:rFonts w:ascii="Arial" w:hAnsi="Arial" w:cs="Arial"/>
                <w:sz w:val="24"/>
                <w:szCs w:val="24"/>
              </w:rPr>
            </w:pPr>
            <w:r w:rsidRPr="005B2FF2">
              <w:rPr>
                <w:rFonts w:ascii="Arial" w:hAnsi="Arial" w:cs="Arial"/>
                <w:b/>
                <w:bCs/>
                <w:sz w:val="24"/>
                <w:szCs w:val="24"/>
              </w:rPr>
              <w:lastRenderedPageBreak/>
              <w:t>Objective</w:t>
            </w:r>
          </w:p>
        </w:tc>
        <w:tc>
          <w:tcPr>
            <w:tcW w:w="1275" w:type="dxa"/>
          </w:tcPr>
          <w:p w14:paraId="41BC15EC" w14:textId="2270CAA9" w:rsidR="005A35F9" w:rsidRPr="005B2FF2" w:rsidRDefault="005A35F9" w:rsidP="005A35F9">
            <w:pPr>
              <w:rPr>
                <w:rFonts w:ascii="Arial" w:hAnsi="Arial" w:cs="Arial"/>
                <w:sz w:val="24"/>
                <w:szCs w:val="24"/>
              </w:rPr>
            </w:pPr>
            <w:r w:rsidRPr="005B2FF2">
              <w:rPr>
                <w:rFonts w:ascii="Arial" w:hAnsi="Arial" w:cs="Arial"/>
                <w:b/>
                <w:bCs/>
                <w:sz w:val="24"/>
                <w:szCs w:val="24"/>
              </w:rPr>
              <w:t>Status</w:t>
            </w:r>
          </w:p>
        </w:tc>
        <w:tc>
          <w:tcPr>
            <w:tcW w:w="4111" w:type="dxa"/>
          </w:tcPr>
          <w:p w14:paraId="67A1D679" w14:textId="5C1B7AA0" w:rsidR="005A35F9" w:rsidRPr="005B2FF2" w:rsidRDefault="005A35F9" w:rsidP="005A35F9">
            <w:pPr>
              <w:rPr>
                <w:rFonts w:ascii="Arial" w:hAnsi="Arial" w:cs="Arial"/>
                <w:sz w:val="24"/>
                <w:szCs w:val="24"/>
              </w:rPr>
            </w:pPr>
            <w:r w:rsidRPr="005B2FF2">
              <w:rPr>
                <w:rFonts w:ascii="Arial" w:hAnsi="Arial" w:cs="Arial"/>
                <w:b/>
                <w:bCs/>
                <w:sz w:val="24"/>
                <w:szCs w:val="24"/>
              </w:rPr>
              <w:t>Commentary</w:t>
            </w:r>
          </w:p>
        </w:tc>
      </w:tr>
      <w:tr w:rsidR="005A35F9" w:rsidRPr="005B2FF2" w14:paraId="392D76D3" w14:textId="77777777" w:rsidTr="00885412">
        <w:tc>
          <w:tcPr>
            <w:tcW w:w="3828" w:type="dxa"/>
          </w:tcPr>
          <w:p w14:paraId="3A43BD55" w14:textId="04F7C6D3" w:rsidR="005A35F9" w:rsidRPr="005B2FF2" w:rsidRDefault="005A35F9" w:rsidP="005A35F9">
            <w:pPr>
              <w:rPr>
                <w:rFonts w:ascii="Arial" w:hAnsi="Arial" w:cs="Arial"/>
                <w:sz w:val="24"/>
                <w:szCs w:val="24"/>
              </w:rPr>
            </w:pPr>
            <w:r w:rsidRPr="005B2FF2">
              <w:rPr>
                <w:rFonts w:ascii="Arial" w:hAnsi="Arial" w:cs="Arial"/>
                <w:sz w:val="24"/>
                <w:szCs w:val="24"/>
              </w:rPr>
              <w:t>Progress the design and development of a new case management system for Official Receiver Services and Estate Account Services</w:t>
            </w:r>
          </w:p>
        </w:tc>
        <w:tc>
          <w:tcPr>
            <w:tcW w:w="1275" w:type="dxa"/>
          </w:tcPr>
          <w:p w14:paraId="53C33CA5" w14:textId="26D2AD10" w:rsidR="005A35F9" w:rsidRPr="005B2FF2" w:rsidRDefault="005A35F9" w:rsidP="005A35F9">
            <w:pPr>
              <w:rPr>
                <w:rFonts w:ascii="Arial" w:hAnsi="Arial" w:cs="Arial"/>
                <w:sz w:val="24"/>
                <w:szCs w:val="24"/>
              </w:rPr>
            </w:pPr>
            <w:r w:rsidRPr="005B2FF2">
              <w:rPr>
                <w:rFonts w:ascii="Arial" w:hAnsi="Arial" w:cs="Arial"/>
                <w:sz w:val="24"/>
                <w:szCs w:val="24"/>
              </w:rPr>
              <w:t>Achieved</w:t>
            </w:r>
          </w:p>
        </w:tc>
        <w:tc>
          <w:tcPr>
            <w:tcW w:w="4111" w:type="dxa"/>
          </w:tcPr>
          <w:p w14:paraId="03FA6CD2" w14:textId="4715C8E4" w:rsidR="005A35F9" w:rsidRPr="005B2FF2" w:rsidRDefault="005A35F9" w:rsidP="005A35F9">
            <w:pPr>
              <w:rPr>
                <w:rFonts w:ascii="Arial" w:hAnsi="Arial" w:cs="Arial"/>
                <w:sz w:val="24"/>
                <w:szCs w:val="24"/>
              </w:rPr>
            </w:pPr>
            <w:r w:rsidRPr="005B2FF2">
              <w:rPr>
                <w:rFonts w:ascii="Arial" w:hAnsi="Arial" w:cs="Arial"/>
                <w:sz w:val="24"/>
                <w:szCs w:val="24"/>
              </w:rPr>
              <w:t>The development of the new case management system, including new management information capability, is underway and on target for implementation in 2024-25.</w:t>
            </w:r>
          </w:p>
        </w:tc>
      </w:tr>
      <w:tr w:rsidR="005A35F9" w:rsidRPr="005B2FF2" w14:paraId="01EEFAE3" w14:textId="77777777" w:rsidTr="00885412">
        <w:tc>
          <w:tcPr>
            <w:tcW w:w="3828" w:type="dxa"/>
          </w:tcPr>
          <w:p w14:paraId="203461E2" w14:textId="70326515" w:rsidR="005A35F9" w:rsidRPr="005B2FF2" w:rsidRDefault="005A35F9" w:rsidP="005A35F9">
            <w:pPr>
              <w:rPr>
                <w:rFonts w:ascii="Arial" w:hAnsi="Arial" w:cs="Arial"/>
                <w:sz w:val="24"/>
                <w:szCs w:val="24"/>
              </w:rPr>
            </w:pPr>
            <w:r w:rsidRPr="005B2FF2">
              <w:rPr>
                <w:rFonts w:ascii="Arial" w:hAnsi="Arial" w:cs="Arial"/>
                <w:sz w:val="24"/>
                <w:szCs w:val="24"/>
              </w:rPr>
              <w:t>Start to implement the new data strategy</w:t>
            </w:r>
          </w:p>
        </w:tc>
        <w:tc>
          <w:tcPr>
            <w:tcW w:w="1275" w:type="dxa"/>
          </w:tcPr>
          <w:p w14:paraId="149BDDCA" w14:textId="0E85895F" w:rsidR="005A35F9" w:rsidRPr="005B2FF2" w:rsidRDefault="005A35F9" w:rsidP="005A35F9">
            <w:pPr>
              <w:rPr>
                <w:rFonts w:ascii="Arial" w:hAnsi="Arial" w:cs="Arial"/>
                <w:sz w:val="24"/>
                <w:szCs w:val="24"/>
              </w:rPr>
            </w:pPr>
            <w:r w:rsidRPr="005B2FF2">
              <w:rPr>
                <w:rFonts w:ascii="Arial" w:hAnsi="Arial" w:cs="Arial"/>
                <w:sz w:val="24"/>
                <w:szCs w:val="24"/>
              </w:rPr>
              <w:t>Achieved</w:t>
            </w:r>
          </w:p>
        </w:tc>
        <w:tc>
          <w:tcPr>
            <w:tcW w:w="4111" w:type="dxa"/>
          </w:tcPr>
          <w:p w14:paraId="3A985B2F" w14:textId="2B08E5E1" w:rsidR="005A35F9" w:rsidRPr="005B2FF2" w:rsidRDefault="005A35F9" w:rsidP="005A35F9">
            <w:pPr>
              <w:rPr>
                <w:rFonts w:ascii="Arial" w:hAnsi="Arial" w:cs="Arial"/>
                <w:sz w:val="24"/>
                <w:szCs w:val="24"/>
              </w:rPr>
            </w:pPr>
            <w:r w:rsidRPr="005B2FF2">
              <w:rPr>
                <w:rFonts w:ascii="Arial" w:hAnsi="Arial" w:cs="Arial"/>
                <w:sz w:val="24"/>
                <w:szCs w:val="24"/>
              </w:rPr>
              <w:t>The principles for the data strategy have been approved</w:t>
            </w:r>
            <w:r>
              <w:rPr>
                <w:rFonts w:ascii="Arial" w:hAnsi="Arial" w:cs="Arial"/>
                <w:sz w:val="24"/>
                <w:szCs w:val="24"/>
              </w:rPr>
              <w:t>,</w:t>
            </w:r>
            <w:r w:rsidRPr="005B2FF2">
              <w:rPr>
                <w:rFonts w:ascii="Arial" w:hAnsi="Arial" w:cs="Arial"/>
                <w:sz w:val="24"/>
                <w:szCs w:val="24"/>
              </w:rPr>
              <w:t xml:space="preserve"> along with the new operating model for data and analysis, with implementation underway.</w:t>
            </w:r>
          </w:p>
        </w:tc>
      </w:tr>
    </w:tbl>
    <w:p w14:paraId="65394E5A" w14:textId="4D270588" w:rsidR="732F000E" w:rsidRPr="005B2FF2" w:rsidRDefault="732F000E">
      <w:pPr>
        <w:rPr>
          <w:rFonts w:ascii="Arial" w:hAnsi="Arial" w:cs="Arial"/>
        </w:rPr>
      </w:pPr>
    </w:p>
    <w:p w14:paraId="140FA0B8" w14:textId="21B79D82" w:rsidR="006C45CA" w:rsidRDefault="00B16A56" w:rsidP="03CDC905">
      <w:pPr>
        <w:pStyle w:val="Heading3"/>
        <w:numPr>
          <w:ilvl w:val="2"/>
          <w:numId w:val="0"/>
        </w:numPr>
        <w:rPr>
          <w:rFonts w:ascii="Arial" w:hAnsi="Arial" w:cs="Arial"/>
        </w:rPr>
      </w:pPr>
      <w:r w:rsidRPr="005B2FF2">
        <w:rPr>
          <w:rFonts w:ascii="Arial" w:hAnsi="Arial" w:cs="Arial"/>
        </w:rPr>
        <w:t>How we performed</w:t>
      </w:r>
    </w:p>
    <w:p w14:paraId="1C225633" w14:textId="77777777" w:rsidR="005A35F9" w:rsidRPr="005A35F9" w:rsidRDefault="005A35F9" w:rsidP="005A35F9"/>
    <w:tbl>
      <w:tblPr>
        <w:tblStyle w:val="TableGrid"/>
        <w:tblW w:w="9214" w:type="dxa"/>
        <w:tblInd w:w="-5" w:type="dxa"/>
        <w:tblLook w:val="04A0" w:firstRow="1" w:lastRow="0" w:firstColumn="1" w:lastColumn="0" w:noHBand="0" w:noVBand="1"/>
      </w:tblPr>
      <w:tblGrid>
        <w:gridCol w:w="4678"/>
        <w:gridCol w:w="1512"/>
        <w:gridCol w:w="1512"/>
        <w:gridCol w:w="1512"/>
      </w:tblGrid>
      <w:tr w:rsidR="00A2537E" w:rsidRPr="005B2FF2" w14:paraId="74A9F4CF" w14:textId="77777777" w:rsidTr="671CDE20">
        <w:tc>
          <w:tcPr>
            <w:tcW w:w="9214" w:type="dxa"/>
            <w:gridSpan w:val="4"/>
            <w:vAlign w:val="center"/>
          </w:tcPr>
          <w:p w14:paraId="441F0259" w14:textId="77777777" w:rsidR="00A2537E" w:rsidRPr="005B2FF2" w:rsidRDefault="00A2537E" w:rsidP="00760D6E">
            <w:pPr>
              <w:rPr>
                <w:rFonts w:ascii="Arial" w:hAnsi="Arial" w:cs="Arial"/>
                <w:b/>
                <w:bCs/>
                <w:sz w:val="24"/>
                <w:szCs w:val="24"/>
              </w:rPr>
            </w:pPr>
            <w:bookmarkStart w:id="3" w:name="_Hlk133413328"/>
            <w:r w:rsidRPr="005B2FF2">
              <w:rPr>
                <w:rFonts w:ascii="Arial" w:hAnsi="Arial" w:cs="Arial"/>
                <w:b/>
                <w:bCs/>
                <w:sz w:val="24"/>
                <w:szCs w:val="24"/>
              </w:rPr>
              <w:t>Performance measures</w:t>
            </w:r>
          </w:p>
        </w:tc>
      </w:tr>
      <w:tr w:rsidR="00A2537E" w:rsidRPr="005B2FF2" w14:paraId="25432C75" w14:textId="77777777" w:rsidTr="671CDE20">
        <w:tc>
          <w:tcPr>
            <w:tcW w:w="4678" w:type="dxa"/>
          </w:tcPr>
          <w:p w14:paraId="3721994B" w14:textId="77777777" w:rsidR="00A2537E" w:rsidRPr="005B2FF2" w:rsidRDefault="00A2537E" w:rsidP="00760D6E">
            <w:pPr>
              <w:rPr>
                <w:rFonts w:ascii="Arial" w:hAnsi="Arial" w:cs="Arial"/>
                <w:sz w:val="24"/>
                <w:szCs w:val="24"/>
              </w:rPr>
            </w:pPr>
          </w:p>
        </w:tc>
        <w:tc>
          <w:tcPr>
            <w:tcW w:w="1512" w:type="dxa"/>
            <w:vAlign w:val="center"/>
          </w:tcPr>
          <w:p w14:paraId="1F02A1E6" w14:textId="14BB1F47" w:rsidR="00A2537E" w:rsidRPr="005B2FF2" w:rsidRDefault="00F36333" w:rsidP="00760D6E">
            <w:pPr>
              <w:jc w:val="center"/>
              <w:rPr>
                <w:rFonts w:ascii="Arial" w:hAnsi="Arial" w:cs="Arial"/>
                <w:sz w:val="24"/>
                <w:szCs w:val="24"/>
              </w:rPr>
            </w:pPr>
            <w:r>
              <w:rPr>
                <w:rFonts w:ascii="Arial" w:hAnsi="Arial" w:cs="Arial"/>
                <w:b/>
                <w:bCs/>
                <w:sz w:val="24"/>
                <w:szCs w:val="24"/>
              </w:rPr>
              <w:t>20</w:t>
            </w:r>
            <w:r w:rsidR="00A2537E" w:rsidRPr="005B2FF2">
              <w:rPr>
                <w:rFonts w:ascii="Arial" w:hAnsi="Arial" w:cs="Arial"/>
                <w:b/>
                <w:bCs/>
                <w:sz w:val="24"/>
                <w:szCs w:val="24"/>
              </w:rPr>
              <w:t>2</w:t>
            </w:r>
            <w:r w:rsidR="00062B0A" w:rsidRPr="005B2FF2">
              <w:rPr>
                <w:rFonts w:ascii="Arial" w:hAnsi="Arial" w:cs="Arial"/>
                <w:b/>
                <w:bCs/>
                <w:sz w:val="24"/>
                <w:szCs w:val="24"/>
              </w:rPr>
              <w:t>3</w:t>
            </w:r>
            <w:r>
              <w:rPr>
                <w:rFonts w:ascii="Arial" w:hAnsi="Arial" w:cs="Arial"/>
                <w:b/>
                <w:bCs/>
                <w:sz w:val="24"/>
                <w:szCs w:val="24"/>
              </w:rPr>
              <w:t>-</w:t>
            </w:r>
            <w:r w:rsidR="00A2537E" w:rsidRPr="005B2FF2">
              <w:rPr>
                <w:rFonts w:ascii="Arial" w:hAnsi="Arial" w:cs="Arial"/>
                <w:b/>
                <w:bCs/>
                <w:sz w:val="24"/>
                <w:szCs w:val="24"/>
              </w:rPr>
              <w:t>2</w:t>
            </w:r>
            <w:r w:rsidR="00062B0A" w:rsidRPr="005B2FF2">
              <w:rPr>
                <w:rFonts w:ascii="Arial" w:hAnsi="Arial" w:cs="Arial"/>
                <w:b/>
                <w:bCs/>
                <w:sz w:val="24"/>
                <w:szCs w:val="24"/>
              </w:rPr>
              <w:t>2</w:t>
            </w:r>
          </w:p>
        </w:tc>
        <w:tc>
          <w:tcPr>
            <w:tcW w:w="1512" w:type="dxa"/>
            <w:vAlign w:val="center"/>
          </w:tcPr>
          <w:p w14:paraId="4309AB41" w14:textId="76FAC0F0" w:rsidR="00A2537E" w:rsidRPr="005B2FF2" w:rsidRDefault="00F36333" w:rsidP="00760D6E">
            <w:pPr>
              <w:jc w:val="center"/>
              <w:rPr>
                <w:rFonts w:ascii="Arial" w:hAnsi="Arial" w:cs="Arial"/>
                <w:sz w:val="24"/>
                <w:szCs w:val="24"/>
              </w:rPr>
            </w:pPr>
            <w:r>
              <w:rPr>
                <w:rFonts w:ascii="Arial" w:hAnsi="Arial" w:cs="Arial"/>
                <w:b/>
                <w:bCs/>
                <w:sz w:val="24"/>
                <w:szCs w:val="24"/>
              </w:rPr>
              <w:t>20</w:t>
            </w:r>
            <w:r w:rsidR="00A2537E" w:rsidRPr="005B2FF2">
              <w:rPr>
                <w:rFonts w:ascii="Arial" w:hAnsi="Arial" w:cs="Arial"/>
                <w:b/>
                <w:bCs/>
                <w:sz w:val="24"/>
                <w:szCs w:val="24"/>
              </w:rPr>
              <w:t>21</w:t>
            </w:r>
            <w:r>
              <w:rPr>
                <w:rFonts w:ascii="Arial" w:hAnsi="Arial" w:cs="Arial"/>
                <w:b/>
                <w:bCs/>
                <w:sz w:val="24"/>
                <w:szCs w:val="24"/>
              </w:rPr>
              <w:t>-</w:t>
            </w:r>
            <w:r w:rsidR="00A2537E" w:rsidRPr="005B2FF2">
              <w:rPr>
                <w:rFonts w:ascii="Arial" w:hAnsi="Arial" w:cs="Arial"/>
                <w:b/>
                <w:bCs/>
                <w:sz w:val="24"/>
                <w:szCs w:val="24"/>
              </w:rPr>
              <w:t>22</w:t>
            </w:r>
          </w:p>
        </w:tc>
        <w:tc>
          <w:tcPr>
            <w:tcW w:w="1512" w:type="dxa"/>
            <w:vAlign w:val="center"/>
          </w:tcPr>
          <w:p w14:paraId="64FBA704" w14:textId="40768786" w:rsidR="00A2537E" w:rsidRPr="005B2FF2" w:rsidRDefault="00F36333" w:rsidP="00760D6E">
            <w:pPr>
              <w:jc w:val="center"/>
              <w:rPr>
                <w:rFonts w:ascii="Arial" w:hAnsi="Arial" w:cs="Arial"/>
                <w:sz w:val="24"/>
                <w:szCs w:val="24"/>
              </w:rPr>
            </w:pPr>
            <w:r>
              <w:rPr>
                <w:rFonts w:ascii="Arial" w:hAnsi="Arial" w:cs="Arial"/>
                <w:b/>
                <w:bCs/>
                <w:sz w:val="24"/>
                <w:szCs w:val="24"/>
              </w:rPr>
              <w:t>20</w:t>
            </w:r>
            <w:r w:rsidR="00A2537E" w:rsidRPr="005B2FF2">
              <w:rPr>
                <w:rFonts w:ascii="Arial" w:hAnsi="Arial" w:cs="Arial"/>
                <w:b/>
                <w:bCs/>
                <w:sz w:val="24"/>
                <w:szCs w:val="24"/>
              </w:rPr>
              <w:t>2</w:t>
            </w:r>
            <w:r w:rsidR="00062B0A" w:rsidRPr="005B2FF2">
              <w:rPr>
                <w:rFonts w:ascii="Arial" w:hAnsi="Arial" w:cs="Arial"/>
                <w:b/>
                <w:bCs/>
                <w:sz w:val="24"/>
                <w:szCs w:val="24"/>
              </w:rPr>
              <w:t>0</w:t>
            </w:r>
            <w:r>
              <w:rPr>
                <w:rFonts w:ascii="Arial" w:hAnsi="Arial" w:cs="Arial"/>
                <w:b/>
                <w:bCs/>
                <w:sz w:val="24"/>
                <w:szCs w:val="24"/>
              </w:rPr>
              <w:t>-</w:t>
            </w:r>
            <w:r w:rsidR="00A2537E" w:rsidRPr="005B2FF2">
              <w:rPr>
                <w:rFonts w:ascii="Arial" w:hAnsi="Arial" w:cs="Arial"/>
                <w:b/>
                <w:bCs/>
                <w:sz w:val="24"/>
                <w:szCs w:val="24"/>
              </w:rPr>
              <w:t>2</w:t>
            </w:r>
            <w:r w:rsidR="00062B0A" w:rsidRPr="005B2FF2">
              <w:rPr>
                <w:rFonts w:ascii="Arial" w:hAnsi="Arial" w:cs="Arial"/>
                <w:b/>
                <w:bCs/>
                <w:sz w:val="24"/>
                <w:szCs w:val="24"/>
              </w:rPr>
              <w:t>1</w:t>
            </w:r>
          </w:p>
        </w:tc>
      </w:tr>
      <w:tr w:rsidR="00A2537E" w:rsidRPr="005B2FF2" w14:paraId="3C3779C2" w14:textId="77777777" w:rsidTr="671CDE20">
        <w:trPr>
          <w:trHeight w:val="467"/>
        </w:trPr>
        <w:tc>
          <w:tcPr>
            <w:tcW w:w="4678" w:type="dxa"/>
          </w:tcPr>
          <w:p w14:paraId="046A7F5A" w14:textId="6E63F4E2" w:rsidR="00A2537E" w:rsidRPr="005B2FF2" w:rsidRDefault="2E8FC5D4" w:rsidP="00760D6E">
            <w:pPr>
              <w:rPr>
                <w:rFonts w:ascii="Arial" w:hAnsi="Arial" w:cs="Arial"/>
                <w:sz w:val="24"/>
                <w:szCs w:val="24"/>
              </w:rPr>
            </w:pPr>
            <w:r w:rsidRPr="005B2FF2">
              <w:rPr>
                <w:rFonts w:ascii="Arial" w:hAnsi="Arial" w:cs="Arial"/>
                <w:sz w:val="24"/>
                <w:szCs w:val="24"/>
              </w:rPr>
              <w:t xml:space="preserve">Customer service </w:t>
            </w:r>
            <w:r w:rsidR="2DA1EE80" w:rsidRPr="005B2FF2">
              <w:rPr>
                <w:rFonts w:ascii="Arial" w:hAnsi="Arial" w:cs="Arial"/>
                <w:sz w:val="24"/>
                <w:szCs w:val="24"/>
              </w:rPr>
              <w:t>- n</w:t>
            </w:r>
            <w:r w:rsidR="6CD70AD4" w:rsidRPr="005B2FF2">
              <w:rPr>
                <w:rFonts w:ascii="Arial" w:hAnsi="Arial" w:cs="Arial"/>
                <w:sz w:val="24"/>
                <w:szCs w:val="24"/>
              </w:rPr>
              <w:t>et easy score</w:t>
            </w:r>
            <w:r w:rsidR="2017EA04" w:rsidRPr="005B2FF2">
              <w:rPr>
                <w:rFonts w:ascii="Arial" w:hAnsi="Arial" w:cs="Arial"/>
                <w:sz w:val="24"/>
                <w:szCs w:val="24"/>
              </w:rPr>
              <w:t xml:space="preserve"> </w:t>
            </w:r>
          </w:p>
          <w:p w14:paraId="1D0D3C7A" w14:textId="078984AD" w:rsidR="001D2122" w:rsidRPr="005B2FF2" w:rsidRDefault="001D2122" w:rsidP="00760D6E">
            <w:pPr>
              <w:rPr>
                <w:rFonts w:ascii="Arial" w:hAnsi="Arial" w:cs="Arial"/>
                <w:sz w:val="24"/>
                <w:szCs w:val="24"/>
              </w:rPr>
            </w:pPr>
            <w:r w:rsidRPr="005B2FF2">
              <w:rPr>
                <w:rFonts w:ascii="Arial" w:hAnsi="Arial" w:cs="Arial"/>
                <w:sz w:val="24"/>
                <w:szCs w:val="24"/>
              </w:rPr>
              <w:t>‘Overall</w:t>
            </w:r>
            <w:r w:rsidR="000D001D" w:rsidRPr="005B2FF2">
              <w:rPr>
                <w:rFonts w:ascii="Arial" w:hAnsi="Arial" w:cs="Arial"/>
                <w:sz w:val="24"/>
                <w:szCs w:val="24"/>
              </w:rPr>
              <w:t>,</w:t>
            </w:r>
            <w:r w:rsidRPr="005B2FF2">
              <w:rPr>
                <w:rFonts w:ascii="Arial" w:hAnsi="Arial" w:cs="Arial"/>
                <w:sz w:val="24"/>
                <w:szCs w:val="24"/>
              </w:rPr>
              <w:t xml:space="preserve"> how easy was it to complete your application/submit your information today’</w:t>
            </w:r>
          </w:p>
        </w:tc>
        <w:tc>
          <w:tcPr>
            <w:tcW w:w="1512" w:type="dxa"/>
            <w:vAlign w:val="center"/>
          </w:tcPr>
          <w:p w14:paraId="1FD5E219" w14:textId="54F2376F" w:rsidR="00A2537E" w:rsidRPr="005B2FF2" w:rsidRDefault="00062B0A" w:rsidP="00760D6E">
            <w:pPr>
              <w:jc w:val="center"/>
              <w:rPr>
                <w:rFonts w:ascii="Arial" w:hAnsi="Arial" w:cs="Arial"/>
                <w:sz w:val="24"/>
                <w:szCs w:val="24"/>
              </w:rPr>
            </w:pPr>
            <w:r w:rsidRPr="005B2FF2">
              <w:rPr>
                <w:rFonts w:ascii="Arial" w:hAnsi="Arial" w:cs="Arial"/>
                <w:sz w:val="24"/>
                <w:szCs w:val="24"/>
              </w:rPr>
              <w:t>81%</w:t>
            </w:r>
          </w:p>
        </w:tc>
        <w:tc>
          <w:tcPr>
            <w:tcW w:w="1512" w:type="dxa"/>
            <w:vAlign w:val="center"/>
          </w:tcPr>
          <w:p w14:paraId="6B4FA163" w14:textId="3C06CA4E" w:rsidR="00A2537E" w:rsidRPr="005B2FF2" w:rsidRDefault="0688E630" w:rsidP="00760D6E">
            <w:pPr>
              <w:jc w:val="center"/>
              <w:rPr>
                <w:rFonts w:ascii="Arial" w:hAnsi="Arial" w:cs="Arial"/>
                <w:sz w:val="24"/>
                <w:szCs w:val="24"/>
              </w:rPr>
            </w:pPr>
            <w:r w:rsidRPr="005B2FF2">
              <w:rPr>
                <w:rFonts w:ascii="Arial" w:hAnsi="Arial" w:cs="Arial"/>
                <w:sz w:val="24"/>
                <w:szCs w:val="24"/>
              </w:rPr>
              <w:t>81%</w:t>
            </w:r>
          </w:p>
        </w:tc>
        <w:tc>
          <w:tcPr>
            <w:tcW w:w="1512" w:type="dxa"/>
            <w:vAlign w:val="center"/>
          </w:tcPr>
          <w:p w14:paraId="68EF37AB" w14:textId="2E4F2384" w:rsidR="00A2537E" w:rsidRPr="005B2FF2" w:rsidRDefault="00062B0A" w:rsidP="00760D6E">
            <w:pPr>
              <w:jc w:val="center"/>
              <w:rPr>
                <w:rFonts w:ascii="Arial" w:hAnsi="Arial" w:cs="Arial"/>
                <w:sz w:val="24"/>
                <w:szCs w:val="24"/>
              </w:rPr>
            </w:pPr>
            <w:r w:rsidRPr="005B2FF2">
              <w:rPr>
                <w:rFonts w:ascii="Arial" w:hAnsi="Arial" w:cs="Arial"/>
                <w:sz w:val="24"/>
                <w:szCs w:val="24"/>
              </w:rPr>
              <w:t>-</w:t>
            </w:r>
          </w:p>
        </w:tc>
      </w:tr>
      <w:tr w:rsidR="00A2537E" w:rsidRPr="005B2FF2" w14:paraId="655C9EC2" w14:textId="77777777" w:rsidTr="671CDE20">
        <w:tc>
          <w:tcPr>
            <w:tcW w:w="4678" w:type="dxa"/>
          </w:tcPr>
          <w:p w14:paraId="3746CAC3" w14:textId="4C819C14" w:rsidR="00A2537E" w:rsidRPr="005B2FF2" w:rsidRDefault="007F6890" w:rsidP="00760D6E">
            <w:pPr>
              <w:rPr>
                <w:rFonts w:ascii="Arial" w:hAnsi="Arial" w:cs="Arial"/>
                <w:sz w:val="24"/>
                <w:szCs w:val="24"/>
              </w:rPr>
            </w:pPr>
            <w:r w:rsidRPr="005B2FF2">
              <w:rPr>
                <w:rFonts w:ascii="Arial" w:hAnsi="Arial" w:cs="Arial"/>
                <w:sz w:val="24"/>
                <w:szCs w:val="24"/>
              </w:rPr>
              <w:t>People survey response to how our user community feels about the tools to do their job</w:t>
            </w:r>
          </w:p>
        </w:tc>
        <w:tc>
          <w:tcPr>
            <w:tcW w:w="1512" w:type="dxa"/>
            <w:vAlign w:val="center"/>
          </w:tcPr>
          <w:p w14:paraId="31DD7907" w14:textId="2FD4A43C" w:rsidR="00A2537E" w:rsidRPr="005B2FF2" w:rsidRDefault="00D82FD1" w:rsidP="00760D6E">
            <w:pPr>
              <w:jc w:val="center"/>
              <w:rPr>
                <w:rFonts w:ascii="Arial" w:hAnsi="Arial" w:cs="Arial"/>
                <w:sz w:val="24"/>
                <w:szCs w:val="24"/>
              </w:rPr>
            </w:pPr>
            <w:r w:rsidRPr="005B2FF2">
              <w:rPr>
                <w:rFonts w:ascii="Arial" w:hAnsi="Arial" w:cs="Arial"/>
                <w:sz w:val="24"/>
                <w:szCs w:val="24"/>
              </w:rPr>
              <w:t>5</w:t>
            </w:r>
            <w:r w:rsidR="00062B0A" w:rsidRPr="005B2FF2">
              <w:rPr>
                <w:rFonts w:ascii="Arial" w:hAnsi="Arial" w:cs="Arial"/>
                <w:sz w:val="24"/>
                <w:szCs w:val="24"/>
              </w:rPr>
              <w:t>8</w:t>
            </w:r>
            <w:r w:rsidRPr="005B2FF2">
              <w:rPr>
                <w:rFonts w:ascii="Arial" w:hAnsi="Arial" w:cs="Arial"/>
                <w:sz w:val="24"/>
                <w:szCs w:val="24"/>
              </w:rPr>
              <w:t>%</w:t>
            </w:r>
          </w:p>
        </w:tc>
        <w:tc>
          <w:tcPr>
            <w:tcW w:w="1512" w:type="dxa"/>
            <w:vAlign w:val="center"/>
          </w:tcPr>
          <w:p w14:paraId="1878C162" w14:textId="074A9A84" w:rsidR="00A2537E" w:rsidRPr="005B2FF2" w:rsidRDefault="00A445D1" w:rsidP="00760D6E">
            <w:pPr>
              <w:jc w:val="center"/>
              <w:rPr>
                <w:rFonts w:ascii="Arial" w:hAnsi="Arial" w:cs="Arial"/>
                <w:sz w:val="24"/>
                <w:szCs w:val="24"/>
              </w:rPr>
            </w:pPr>
            <w:r w:rsidRPr="005B2FF2">
              <w:rPr>
                <w:rFonts w:ascii="Arial" w:hAnsi="Arial" w:cs="Arial"/>
                <w:sz w:val="24"/>
                <w:szCs w:val="24"/>
              </w:rPr>
              <w:t>58%</w:t>
            </w:r>
          </w:p>
        </w:tc>
        <w:tc>
          <w:tcPr>
            <w:tcW w:w="1512" w:type="dxa"/>
            <w:vAlign w:val="center"/>
          </w:tcPr>
          <w:p w14:paraId="6B9F9D26" w14:textId="164F262B" w:rsidR="00A2537E" w:rsidRPr="005B2FF2" w:rsidRDefault="00D51136" w:rsidP="00760D6E">
            <w:pPr>
              <w:jc w:val="center"/>
              <w:rPr>
                <w:rFonts w:ascii="Arial" w:hAnsi="Arial" w:cs="Arial"/>
                <w:sz w:val="24"/>
                <w:szCs w:val="24"/>
              </w:rPr>
            </w:pPr>
            <w:r w:rsidRPr="005B2FF2">
              <w:rPr>
                <w:rFonts w:ascii="Arial" w:hAnsi="Arial" w:cs="Arial"/>
                <w:sz w:val="24"/>
                <w:szCs w:val="24"/>
              </w:rPr>
              <w:t>5</w:t>
            </w:r>
            <w:r w:rsidR="00062B0A" w:rsidRPr="005B2FF2">
              <w:rPr>
                <w:rFonts w:ascii="Arial" w:hAnsi="Arial" w:cs="Arial"/>
                <w:sz w:val="24"/>
                <w:szCs w:val="24"/>
              </w:rPr>
              <w:t>7</w:t>
            </w:r>
            <w:r w:rsidR="00AC0E7A" w:rsidRPr="005B2FF2">
              <w:rPr>
                <w:rFonts w:ascii="Arial" w:hAnsi="Arial" w:cs="Arial"/>
                <w:sz w:val="24"/>
                <w:szCs w:val="24"/>
              </w:rPr>
              <w:t>%</w:t>
            </w:r>
          </w:p>
        </w:tc>
      </w:tr>
      <w:bookmarkEnd w:id="3"/>
    </w:tbl>
    <w:p w14:paraId="27F317C1" w14:textId="2EEE0AD2" w:rsidR="732F000E" w:rsidRPr="005B2FF2" w:rsidRDefault="732F000E">
      <w:pPr>
        <w:rPr>
          <w:rFonts w:ascii="Arial" w:hAnsi="Arial" w:cs="Arial"/>
        </w:rPr>
      </w:pPr>
    </w:p>
    <w:p w14:paraId="1D7CF67E" w14:textId="71338CD9" w:rsidR="006C45CA" w:rsidRDefault="006C45CA" w:rsidP="003B6477">
      <w:pPr>
        <w:pStyle w:val="Heading3"/>
        <w:numPr>
          <w:ilvl w:val="2"/>
          <w:numId w:val="0"/>
        </w:numPr>
        <w:rPr>
          <w:rFonts w:ascii="Arial" w:hAnsi="Arial" w:cs="Arial"/>
        </w:rPr>
      </w:pPr>
      <w:r w:rsidRPr="005B2FF2">
        <w:rPr>
          <w:rFonts w:ascii="Arial" w:hAnsi="Arial" w:cs="Arial"/>
        </w:rPr>
        <w:t xml:space="preserve">Performance analysis </w:t>
      </w:r>
    </w:p>
    <w:p w14:paraId="61AF4C5A" w14:textId="77777777" w:rsidR="003B6477" w:rsidRPr="003B6477" w:rsidRDefault="003B6477" w:rsidP="003B6477"/>
    <w:p w14:paraId="3AA6C9E2" w14:textId="77777777" w:rsidR="00190211" w:rsidRPr="005B2FF2" w:rsidRDefault="00190211" w:rsidP="00190211">
      <w:pPr>
        <w:rPr>
          <w:rFonts w:ascii="Arial" w:hAnsi="Arial" w:cs="Arial"/>
          <w:sz w:val="24"/>
          <w:szCs w:val="24"/>
        </w:rPr>
      </w:pPr>
      <w:r w:rsidRPr="005B2FF2">
        <w:rPr>
          <w:rFonts w:ascii="Arial" w:hAnsi="Arial" w:cs="Arial"/>
          <w:sz w:val="24"/>
          <w:szCs w:val="24"/>
        </w:rPr>
        <w:t xml:space="preserve">We have worked with an external company to better understand our technology costs and look at how we can try to reduce these going forward. Whilst further work is required to fully understand these results, it is an important step towards improving efficiency whilst ensuring staff have the right tools for the job.  </w:t>
      </w:r>
    </w:p>
    <w:p w14:paraId="2B9BA7BD" w14:textId="77777777" w:rsidR="00190211" w:rsidRPr="005B2FF2" w:rsidRDefault="00190211" w:rsidP="00190211">
      <w:pPr>
        <w:rPr>
          <w:rFonts w:ascii="Arial" w:hAnsi="Arial" w:cs="Arial"/>
          <w:sz w:val="24"/>
          <w:szCs w:val="24"/>
        </w:rPr>
      </w:pPr>
      <w:r w:rsidRPr="005B2FF2">
        <w:rPr>
          <w:rFonts w:ascii="Arial" w:hAnsi="Arial" w:cs="Arial"/>
          <w:sz w:val="24"/>
          <w:szCs w:val="24"/>
        </w:rPr>
        <w:t xml:space="preserve">In line with this work, we have also conducted a substantial piece of work through our Modern Workplace Technology project which mapped out the different roles that we have across the agency and the technological requirements of those roles, to ensure we provide the right tools to staff in the coming year. </w:t>
      </w:r>
    </w:p>
    <w:p w14:paraId="2AF9B38D" w14:textId="0D7EBFD3" w:rsidR="00190211" w:rsidRPr="005B2FF2" w:rsidRDefault="00190211" w:rsidP="00190211">
      <w:pPr>
        <w:rPr>
          <w:rFonts w:ascii="Arial" w:hAnsi="Arial" w:cs="Arial"/>
          <w:sz w:val="24"/>
          <w:szCs w:val="24"/>
        </w:rPr>
      </w:pPr>
      <w:r w:rsidRPr="67E4F2E8">
        <w:rPr>
          <w:rFonts w:ascii="Arial" w:hAnsi="Arial" w:cs="Arial"/>
          <w:sz w:val="24"/>
          <w:szCs w:val="24"/>
        </w:rPr>
        <w:t>We have delivered relevant changes to our Case Management systems to facilitate the new ways of working as required by the newly formed Central Case Team, which will drive extra efficiencies in the organisation.</w:t>
      </w:r>
    </w:p>
    <w:p w14:paraId="1FEF8B45" w14:textId="643B4F7D" w:rsidR="67E4F2E8" w:rsidRDefault="67E4F2E8">
      <w:r>
        <w:br w:type="page"/>
      </w:r>
    </w:p>
    <w:p w14:paraId="6C11A8C9" w14:textId="4771D742" w:rsidR="009D1662" w:rsidRPr="005B2FF2" w:rsidRDefault="009D1662" w:rsidP="00F04588">
      <w:pPr>
        <w:pStyle w:val="Heading4"/>
        <w:numPr>
          <w:ilvl w:val="3"/>
          <w:numId w:val="21"/>
        </w:numPr>
      </w:pPr>
      <w:r w:rsidRPr="005B2FF2">
        <w:lastRenderedPageBreak/>
        <w:t>Application remediation</w:t>
      </w:r>
    </w:p>
    <w:p w14:paraId="755BCFAC" w14:textId="27356FDD" w:rsidR="00276BB4" w:rsidRPr="005B2FF2" w:rsidRDefault="00276BB4" w:rsidP="006C45CA">
      <w:pPr>
        <w:rPr>
          <w:rFonts w:ascii="Arial" w:hAnsi="Arial" w:cs="Arial"/>
          <w:sz w:val="24"/>
          <w:szCs w:val="24"/>
        </w:rPr>
      </w:pPr>
      <w:r w:rsidRPr="005B2FF2">
        <w:rPr>
          <w:rFonts w:ascii="Arial" w:hAnsi="Arial" w:cs="Arial"/>
          <w:sz w:val="24"/>
          <w:szCs w:val="24"/>
        </w:rPr>
        <w:t xml:space="preserve">Our </w:t>
      </w:r>
      <w:r w:rsidR="00F85353" w:rsidRPr="005B2FF2">
        <w:rPr>
          <w:rFonts w:ascii="Arial" w:hAnsi="Arial" w:cs="Arial"/>
          <w:sz w:val="24"/>
          <w:szCs w:val="24"/>
        </w:rPr>
        <w:t xml:space="preserve">remediation </w:t>
      </w:r>
      <w:r w:rsidRPr="005B2FF2">
        <w:rPr>
          <w:rFonts w:ascii="Arial" w:hAnsi="Arial" w:cs="Arial"/>
          <w:sz w:val="24"/>
          <w:szCs w:val="24"/>
        </w:rPr>
        <w:t xml:space="preserve">programme </w:t>
      </w:r>
      <w:r w:rsidR="00F85353" w:rsidRPr="005B2FF2">
        <w:rPr>
          <w:rFonts w:ascii="Arial" w:hAnsi="Arial" w:cs="Arial"/>
          <w:sz w:val="24"/>
          <w:szCs w:val="24"/>
        </w:rPr>
        <w:t>has successfully brought 1</w:t>
      </w:r>
      <w:r w:rsidR="4899FE42" w:rsidRPr="005B2FF2">
        <w:rPr>
          <w:rFonts w:ascii="Arial" w:hAnsi="Arial" w:cs="Arial"/>
          <w:sz w:val="24"/>
          <w:szCs w:val="24"/>
        </w:rPr>
        <w:t>7</w:t>
      </w:r>
      <w:r w:rsidR="00DE5377" w:rsidRPr="005B2FF2">
        <w:rPr>
          <w:rFonts w:ascii="Arial" w:hAnsi="Arial" w:cs="Arial"/>
          <w:sz w:val="24"/>
          <w:szCs w:val="24"/>
        </w:rPr>
        <w:t xml:space="preserve"> applications up to date and back into support over the last </w:t>
      </w:r>
      <w:r w:rsidR="08948440" w:rsidRPr="005B2FF2">
        <w:rPr>
          <w:rFonts w:ascii="Arial" w:hAnsi="Arial" w:cs="Arial"/>
          <w:sz w:val="24"/>
          <w:szCs w:val="24"/>
        </w:rPr>
        <w:t xml:space="preserve">few </w:t>
      </w:r>
      <w:r w:rsidR="00DE5377" w:rsidRPr="005B2FF2">
        <w:rPr>
          <w:rFonts w:ascii="Arial" w:hAnsi="Arial" w:cs="Arial"/>
          <w:sz w:val="24"/>
          <w:szCs w:val="24"/>
        </w:rPr>
        <w:t>years.</w:t>
      </w:r>
      <w:r w:rsidR="00DE4462" w:rsidRPr="005B2FF2">
        <w:rPr>
          <w:rFonts w:ascii="Arial" w:hAnsi="Arial" w:cs="Arial"/>
          <w:sz w:val="24"/>
          <w:szCs w:val="24"/>
        </w:rPr>
        <w:t xml:space="preserve"> </w:t>
      </w:r>
      <w:r w:rsidR="00050202" w:rsidRPr="005B2FF2">
        <w:rPr>
          <w:rFonts w:ascii="Arial" w:hAnsi="Arial" w:cs="Arial"/>
          <w:sz w:val="24"/>
          <w:szCs w:val="24"/>
        </w:rPr>
        <w:t xml:space="preserve">The </w:t>
      </w:r>
      <w:r w:rsidR="00B66576" w:rsidRPr="005B2FF2">
        <w:rPr>
          <w:rFonts w:ascii="Arial" w:hAnsi="Arial" w:cs="Arial"/>
          <w:sz w:val="24"/>
          <w:szCs w:val="24"/>
        </w:rPr>
        <w:t xml:space="preserve">programme </w:t>
      </w:r>
      <w:r w:rsidR="00454BF9" w:rsidRPr="005B2FF2">
        <w:rPr>
          <w:rFonts w:ascii="Arial" w:hAnsi="Arial" w:cs="Arial"/>
          <w:sz w:val="24"/>
          <w:szCs w:val="24"/>
        </w:rPr>
        <w:t xml:space="preserve">has delivered </w:t>
      </w:r>
      <w:r w:rsidR="00D3367C" w:rsidRPr="005B2FF2">
        <w:rPr>
          <w:rFonts w:ascii="Arial" w:hAnsi="Arial" w:cs="Arial"/>
          <w:sz w:val="24"/>
          <w:szCs w:val="24"/>
        </w:rPr>
        <w:t>a significant amount of work</w:t>
      </w:r>
      <w:r w:rsidR="00E1613C" w:rsidRPr="005B2FF2">
        <w:rPr>
          <w:rFonts w:ascii="Arial" w:hAnsi="Arial" w:cs="Arial"/>
          <w:sz w:val="24"/>
          <w:szCs w:val="24"/>
        </w:rPr>
        <w:t xml:space="preserve"> whilst maintaining both our internal and external customer satisfaction and user experience scores. </w:t>
      </w:r>
      <w:r w:rsidR="00454BF9" w:rsidRPr="005B2FF2">
        <w:rPr>
          <w:rFonts w:ascii="Arial" w:hAnsi="Arial" w:cs="Arial"/>
          <w:sz w:val="24"/>
          <w:szCs w:val="24"/>
        </w:rPr>
        <w:t xml:space="preserve"> </w:t>
      </w:r>
    </w:p>
    <w:p w14:paraId="40DBC977" w14:textId="56220478" w:rsidR="00FD2BAA" w:rsidRPr="005B2FF2" w:rsidRDefault="0AB18D33" w:rsidP="03CDC905">
      <w:pPr>
        <w:pStyle w:val="Heading4"/>
      </w:pPr>
      <w:r w:rsidRPr="005B2FF2">
        <w:t xml:space="preserve">Our </w:t>
      </w:r>
      <w:r w:rsidR="7C079DEB" w:rsidRPr="005B2FF2">
        <w:t xml:space="preserve">customers – internal </w:t>
      </w:r>
    </w:p>
    <w:p w14:paraId="334B636A" w14:textId="22D5AB7C" w:rsidR="00012518" w:rsidRPr="005B2FF2" w:rsidRDefault="002E50D1" w:rsidP="006C45CA">
      <w:pPr>
        <w:rPr>
          <w:rFonts w:ascii="Arial" w:hAnsi="Arial" w:cs="Arial"/>
          <w:sz w:val="24"/>
          <w:szCs w:val="24"/>
        </w:rPr>
      </w:pPr>
      <w:r w:rsidRPr="005B2FF2">
        <w:rPr>
          <w:rFonts w:ascii="Arial" w:hAnsi="Arial" w:cs="Arial"/>
          <w:sz w:val="24"/>
          <w:szCs w:val="24"/>
        </w:rPr>
        <w:t xml:space="preserve">We have delivered a range of changes and enhancements that </w:t>
      </w:r>
      <w:r w:rsidR="00A74CCB" w:rsidRPr="005B2FF2">
        <w:rPr>
          <w:rFonts w:ascii="Arial" w:hAnsi="Arial" w:cs="Arial"/>
          <w:sz w:val="24"/>
          <w:szCs w:val="24"/>
        </w:rPr>
        <w:t>will</w:t>
      </w:r>
      <w:r w:rsidRPr="005B2FF2">
        <w:rPr>
          <w:rFonts w:ascii="Arial" w:hAnsi="Arial" w:cs="Arial"/>
          <w:sz w:val="24"/>
          <w:szCs w:val="24"/>
        </w:rPr>
        <w:t xml:space="preserve"> improve </w:t>
      </w:r>
      <w:r w:rsidR="00681C9E" w:rsidRPr="005B2FF2">
        <w:rPr>
          <w:rFonts w:ascii="Arial" w:hAnsi="Arial" w:cs="Arial"/>
          <w:sz w:val="24"/>
          <w:szCs w:val="24"/>
        </w:rPr>
        <w:t xml:space="preserve">the user experience or enable them to carry out their </w:t>
      </w:r>
      <w:r w:rsidR="00852BC8" w:rsidRPr="005B2FF2">
        <w:rPr>
          <w:rFonts w:ascii="Arial" w:hAnsi="Arial" w:cs="Arial"/>
          <w:sz w:val="24"/>
          <w:szCs w:val="24"/>
        </w:rPr>
        <w:t>interactions with us</w:t>
      </w:r>
      <w:r w:rsidR="00681C9E" w:rsidRPr="005B2FF2">
        <w:rPr>
          <w:rFonts w:ascii="Arial" w:hAnsi="Arial" w:cs="Arial"/>
          <w:sz w:val="24"/>
          <w:szCs w:val="24"/>
        </w:rPr>
        <w:t xml:space="preserve"> more eff</w:t>
      </w:r>
      <w:r w:rsidR="00276BB4" w:rsidRPr="005B2FF2">
        <w:rPr>
          <w:rFonts w:ascii="Arial" w:hAnsi="Arial" w:cs="Arial"/>
          <w:sz w:val="24"/>
          <w:szCs w:val="24"/>
        </w:rPr>
        <w:t xml:space="preserve">iciently. </w:t>
      </w:r>
    </w:p>
    <w:p w14:paraId="247BA43D" w14:textId="158633F2" w:rsidR="00012518" w:rsidRPr="005B2FF2" w:rsidRDefault="00012518" w:rsidP="00012518">
      <w:pPr>
        <w:rPr>
          <w:rFonts w:ascii="Arial" w:hAnsi="Arial" w:cs="Arial"/>
          <w:sz w:val="24"/>
          <w:szCs w:val="24"/>
        </w:rPr>
      </w:pPr>
      <w:r w:rsidRPr="005B2FF2">
        <w:rPr>
          <w:rFonts w:ascii="Arial" w:hAnsi="Arial" w:cs="Arial"/>
          <w:sz w:val="24"/>
          <w:szCs w:val="24"/>
        </w:rPr>
        <w:t>We have provided our investigators with new software so they can draw down information from open-source data streams, providing a well-rounded picture of companies and individuals in a fraction of the time previously spent performing the task. They also have wider access to accounting software to quickly analyse accounting information, identify suspicious transactions and improv</w:t>
      </w:r>
      <w:r w:rsidR="00E124D5">
        <w:rPr>
          <w:rFonts w:ascii="Arial" w:hAnsi="Arial" w:cs="Arial"/>
          <w:sz w:val="24"/>
          <w:szCs w:val="24"/>
        </w:rPr>
        <w:t>e</w:t>
      </w:r>
      <w:r w:rsidRPr="005B2FF2">
        <w:rPr>
          <w:rFonts w:ascii="Arial" w:hAnsi="Arial" w:cs="Arial"/>
          <w:sz w:val="24"/>
          <w:szCs w:val="24"/>
        </w:rPr>
        <w:t xml:space="preserve"> the evidence provided to court, removing the previous processes of manually converting data.</w:t>
      </w:r>
    </w:p>
    <w:p w14:paraId="365881AA" w14:textId="284B0B66" w:rsidR="00012518" w:rsidRPr="005B2FF2" w:rsidRDefault="00012518" w:rsidP="00012518">
      <w:pPr>
        <w:rPr>
          <w:rFonts w:ascii="Arial" w:hAnsi="Arial" w:cs="Arial"/>
          <w:sz w:val="24"/>
          <w:szCs w:val="24"/>
        </w:rPr>
      </w:pPr>
      <w:r w:rsidRPr="005B2FF2">
        <w:rPr>
          <w:rFonts w:ascii="Arial" w:hAnsi="Arial" w:cs="Arial"/>
          <w:sz w:val="24"/>
          <w:szCs w:val="24"/>
        </w:rPr>
        <w:t>Improved technology means users are now able to use dictation software on laptops to create documents and emails</w:t>
      </w:r>
      <w:r w:rsidR="004F4EAE">
        <w:rPr>
          <w:rFonts w:ascii="Arial" w:hAnsi="Arial" w:cs="Arial"/>
          <w:sz w:val="24"/>
          <w:szCs w:val="24"/>
        </w:rPr>
        <w:t>,</w:t>
      </w:r>
      <w:r w:rsidRPr="005B2FF2">
        <w:rPr>
          <w:rFonts w:ascii="Arial" w:hAnsi="Arial" w:cs="Arial"/>
          <w:sz w:val="24"/>
          <w:szCs w:val="24"/>
        </w:rPr>
        <w:t xml:space="preserve"> helping reduce the amount of time spent sat at the desk. Our Performance &amp; Analysis teams have new data solutions and new automated data flows from external sources into our </w:t>
      </w:r>
      <w:r w:rsidR="006C00D8" w:rsidRPr="005B2FF2">
        <w:rPr>
          <w:rFonts w:ascii="Arial" w:hAnsi="Arial" w:cs="Arial"/>
          <w:sz w:val="24"/>
          <w:szCs w:val="24"/>
        </w:rPr>
        <w:t>c</w:t>
      </w:r>
      <w:r w:rsidRPr="005B2FF2">
        <w:rPr>
          <w:rFonts w:ascii="Arial" w:hAnsi="Arial" w:cs="Arial"/>
          <w:sz w:val="24"/>
          <w:szCs w:val="24"/>
        </w:rPr>
        <w:t>ase management programmes contribute to improving our efficiency.</w:t>
      </w:r>
    </w:p>
    <w:p w14:paraId="214F3C41" w14:textId="14F861B3" w:rsidR="00012518" w:rsidRPr="005B2FF2" w:rsidRDefault="00012518" w:rsidP="49CF223E">
      <w:pPr>
        <w:rPr>
          <w:rFonts w:ascii="Arial" w:hAnsi="Arial" w:cs="Arial"/>
          <w:b/>
          <w:bCs/>
          <w:sz w:val="24"/>
          <w:szCs w:val="24"/>
        </w:rPr>
      </w:pPr>
      <w:r w:rsidRPr="005B2FF2">
        <w:rPr>
          <w:rFonts w:ascii="Arial" w:hAnsi="Arial" w:cs="Arial"/>
          <w:sz w:val="24"/>
          <w:szCs w:val="24"/>
        </w:rPr>
        <w:t xml:space="preserve">The first part of our ongoing work around our Forensic Computing Provision has been completed, increasing our capability for forensic </w:t>
      </w:r>
      <w:proofErr w:type="gramStart"/>
      <w:r w:rsidRPr="005B2FF2">
        <w:rPr>
          <w:rFonts w:ascii="Arial" w:hAnsi="Arial" w:cs="Arial"/>
          <w:sz w:val="24"/>
          <w:szCs w:val="24"/>
        </w:rPr>
        <w:t>investigations</w:t>
      </w:r>
      <w:proofErr w:type="gramEnd"/>
      <w:r w:rsidRPr="005B2FF2">
        <w:rPr>
          <w:rFonts w:ascii="Arial" w:hAnsi="Arial" w:cs="Arial"/>
          <w:sz w:val="24"/>
          <w:szCs w:val="24"/>
        </w:rPr>
        <w:t xml:space="preserve"> and ensuring the agency is able to meet any demand for these critical services. The second phase of the project is on track to go live in the 2023</w:t>
      </w:r>
      <w:r w:rsidR="000C5531">
        <w:rPr>
          <w:rFonts w:ascii="Arial" w:hAnsi="Arial" w:cs="Arial"/>
          <w:sz w:val="24"/>
          <w:szCs w:val="24"/>
        </w:rPr>
        <w:t>-</w:t>
      </w:r>
      <w:r w:rsidRPr="005B2FF2">
        <w:rPr>
          <w:rFonts w:ascii="Arial" w:hAnsi="Arial" w:cs="Arial"/>
          <w:sz w:val="24"/>
          <w:szCs w:val="24"/>
        </w:rPr>
        <w:t>24 financial year. This will be a new cloud-based service that will enhance operational flexibility</w:t>
      </w:r>
      <w:r w:rsidR="00D82502">
        <w:rPr>
          <w:rFonts w:ascii="Arial" w:hAnsi="Arial" w:cs="Arial"/>
          <w:sz w:val="24"/>
          <w:szCs w:val="24"/>
        </w:rPr>
        <w:t xml:space="preserve"> and</w:t>
      </w:r>
      <w:r w:rsidRPr="005B2FF2">
        <w:rPr>
          <w:rFonts w:ascii="Arial" w:hAnsi="Arial" w:cs="Arial"/>
          <w:sz w:val="24"/>
          <w:szCs w:val="24"/>
        </w:rPr>
        <w:t xml:space="preserve"> </w:t>
      </w:r>
      <w:r w:rsidR="00D82502" w:rsidRPr="005B2FF2">
        <w:rPr>
          <w:rFonts w:ascii="Arial" w:hAnsi="Arial" w:cs="Arial"/>
          <w:sz w:val="24"/>
          <w:szCs w:val="24"/>
        </w:rPr>
        <w:t>security</w:t>
      </w:r>
      <w:r w:rsidR="00D82502">
        <w:rPr>
          <w:rFonts w:ascii="Arial" w:hAnsi="Arial" w:cs="Arial"/>
          <w:sz w:val="24"/>
          <w:szCs w:val="24"/>
        </w:rPr>
        <w:t xml:space="preserve"> </w:t>
      </w:r>
      <w:r w:rsidR="005805DA">
        <w:rPr>
          <w:rFonts w:ascii="Arial" w:hAnsi="Arial" w:cs="Arial"/>
          <w:sz w:val="24"/>
          <w:szCs w:val="24"/>
        </w:rPr>
        <w:t>to</w:t>
      </w:r>
      <w:r w:rsidRPr="005B2FF2">
        <w:rPr>
          <w:rFonts w:ascii="Arial" w:hAnsi="Arial" w:cs="Arial"/>
          <w:sz w:val="24"/>
          <w:szCs w:val="24"/>
        </w:rPr>
        <w:t xml:space="preserve"> enable investigators to securely access cases directly.</w:t>
      </w:r>
      <w:r w:rsidR="30390FC9" w:rsidRPr="005B2FF2">
        <w:rPr>
          <w:rFonts w:ascii="Arial" w:hAnsi="Arial" w:cs="Arial"/>
          <w:b/>
          <w:bCs/>
          <w:sz w:val="24"/>
          <w:szCs w:val="24"/>
        </w:rPr>
        <w:t xml:space="preserve"> </w:t>
      </w:r>
    </w:p>
    <w:p w14:paraId="6B3302B5" w14:textId="1A6DB683" w:rsidR="00012518" w:rsidRPr="005B2FF2" w:rsidRDefault="30390FC9" w:rsidP="03CDC905">
      <w:pPr>
        <w:pStyle w:val="Heading4"/>
      </w:pPr>
      <w:r w:rsidRPr="005B2FF2">
        <w:t>Our customers – external</w:t>
      </w:r>
    </w:p>
    <w:p w14:paraId="77D6EAF6" w14:textId="3DBD2A56" w:rsidR="00522BB7" w:rsidRPr="005B2FF2" w:rsidRDefault="00012518" w:rsidP="00012518">
      <w:pPr>
        <w:rPr>
          <w:rFonts w:ascii="Arial" w:hAnsi="Arial" w:cs="Arial"/>
          <w:sz w:val="24"/>
          <w:szCs w:val="24"/>
        </w:rPr>
      </w:pPr>
      <w:r w:rsidRPr="005B2FF2">
        <w:rPr>
          <w:rFonts w:ascii="Arial" w:hAnsi="Arial" w:cs="Arial"/>
          <w:sz w:val="24"/>
          <w:szCs w:val="24"/>
        </w:rPr>
        <w:t>Our new service digitalising the ‘Returns for Creditors’ and ‘Proof of Debt’ forms, which will massively improve our service for customers, successfully passed its alpha assessment</w:t>
      </w:r>
      <w:r w:rsidR="22C436F8" w:rsidRPr="005B2FF2">
        <w:rPr>
          <w:rFonts w:ascii="Arial" w:hAnsi="Arial" w:cs="Arial"/>
          <w:sz w:val="24"/>
          <w:szCs w:val="24"/>
        </w:rPr>
        <w:t>.</w:t>
      </w:r>
      <w:r w:rsidR="00F82FFC" w:rsidRPr="005B2FF2">
        <w:rPr>
          <w:rFonts w:ascii="Arial" w:hAnsi="Arial" w:cs="Arial"/>
          <w:sz w:val="24"/>
          <w:szCs w:val="24"/>
        </w:rPr>
        <w:t xml:space="preserve"> </w:t>
      </w:r>
      <w:r w:rsidRPr="005B2FF2">
        <w:rPr>
          <w:rFonts w:ascii="Arial" w:hAnsi="Arial" w:cs="Arial"/>
          <w:sz w:val="24"/>
          <w:szCs w:val="24"/>
        </w:rPr>
        <w:t>We were the first Government agency to publish a form using the Government’s new form building tool on G</w:t>
      </w:r>
      <w:r w:rsidR="008D6424">
        <w:rPr>
          <w:rFonts w:ascii="Arial" w:hAnsi="Arial" w:cs="Arial"/>
          <w:sz w:val="24"/>
          <w:szCs w:val="24"/>
        </w:rPr>
        <w:t>OV</w:t>
      </w:r>
      <w:r w:rsidRPr="005B2FF2">
        <w:rPr>
          <w:rFonts w:ascii="Arial" w:hAnsi="Arial" w:cs="Arial"/>
          <w:sz w:val="24"/>
          <w:szCs w:val="24"/>
        </w:rPr>
        <w:t>.UK. This form allow</w:t>
      </w:r>
      <w:r w:rsidR="00852BC8" w:rsidRPr="005B2FF2">
        <w:rPr>
          <w:rFonts w:ascii="Arial" w:hAnsi="Arial" w:cs="Arial"/>
          <w:sz w:val="24"/>
          <w:szCs w:val="24"/>
        </w:rPr>
        <w:t>s</w:t>
      </w:r>
      <w:r w:rsidRPr="005B2FF2">
        <w:rPr>
          <w:rFonts w:ascii="Arial" w:hAnsi="Arial" w:cs="Arial"/>
          <w:sz w:val="24"/>
          <w:szCs w:val="24"/>
        </w:rPr>
        <w:t xml:space="preserve"> customers to amend a redundancy claim for holiday pay, making the process easier, more accessible, and with inbuilt validation to help customers provide the right information first time.</w:t>
      </w:r>
    </w:p>
    <w:p w14:paraId="0B00D2D6" w14:textId="51EB6BDB" w:rsidR="00522BB7" w:rsidRPr="005B2FF2" w:rsidRDefault="00522BB7" w:rsidP="03CDC905">
      <w:pPr>
        <w:pStyle w:val="Heading4"/>
      </w:pPr>
      <w:r w:rsidRPr="005B2FF2">
        <w:t>Transforming workplaces</w:t>
      </w:r>
    </w:p>
    <w:p w14:paraId="4F959EC7" w14:textId="01CC076B" w:rsidR="00867AD3" w:rsidRDefault="00867AD3" w:rsidP="00522BB7">
      <w:pPr>
        <w:rPr>
          <w:rFonts w:ascii="Arial" w:hAnsi="Arial" w:cs="Arial"/>
          <w:sz w:val="24"/>
          <w:szCs w:val="24"/>
        </w:rPr>
      </w:pPr>
      <w:r w:rsidRPr="005B2FF2">
        <w:rPr>
          <w:rFonts w:ascii="Arial" w:hAnsi="Arial" w:cs="Arial"/>
          <w:sz w:val="24"/>
          <w:szCs w:val="24"/>
        </w:rPr>
        <w:t>The transforming workplaces project aims to deliver an improved estate</w:t>
      </w:r>
      <w:r w:rsidR="009B5D98" w:rsidRPr="005B2FF2">
        <w:rPr>
          <w:rFonts w:ascii="Arial" w:hAnsi="Arial" w:cs="Arial"/>
          <w:sz w:val="24"/>
          <w:szCs w:val="24"/>
        </w:rPr>
        <w:t xml:space="preserve"> to respond to</w:t>
      </w:r>
      <w:r w:rsidR="005D1835" w:rsidRPr="005B2FF2">
        <w:rPr>
          <w:rFonts w:ascii="Arial" w:hAnsi="Arial" w:cs="Arial"/>
          <w:sz w:val="24"/>
          <w:szCs w:val="24"/>
        </w:rPr>
        <w:t xml:space="preserve"> changes </w:t>
      </w:r>
      <w:r w:rsidR="009B5D98" w:rsidRPr="005B2FF2">
        <w:rPr>
          <w:rFonts w:ascii="Arial" w:hAnsi="Arial" w:cs="Arial"/>
          <w:sz w:val="24"/>
          <w:szCs w:val="24"/>
        </w:rPr>
        <w:t xml:space="preserve">in the way people work and interact with government services. </w:t>
      </w:r>
      <w:r w:rsidR="003D4966" w:rsidRPr="005B2FF2">
        <w:rPr>
          <w:rFonts w:ascii="Arial" w:hAnsi="Arial" w:cs="Arial"/>
          <w:sz w:val="24"/>
          <w:szCs w:val="24"/>
        </w:rPr>
        <w:t xml:space="preserve">Responding to the increased use of online and telephony channels by </w:t>
      </w:r>
      <w:r w:rsidR="003B68BB" w:rsidRPr="005B2FF2">
        <w:rPr>
          <w:rFonts w:ascii="Arial" w:hAnsi="Arial" w:cs="Arial"/>
          <w:sz w:val="24"/>
          <w:szCs w:val="24"/>
        </w:rPr>
        <w:t>our</w:t>
      </w:r>
      <w:r w:rsidR="003D4966" w:rsidRPr="005B2FF2">
        <w:rPr>
          <w:rFonts w:ascii="Arial" w:hAnsi="Arial" w:cs="Arial"/>
          <w:sz w:val="24"/>
          <w:szCs w:val="24"/>
        </w:rPr>
        <w:t xml:space="preserve"> customers</w:t>
      </w:r>
      <w:r w:rsidR="003B68BB" w:rsidRPr="005B2FF2">
        <w:rPr>
          <w:rFonts w:ascii="Arial" w:hAnsi="Arial" w:cs="Arial"/>
          <w:sz w:val="24"/>
          <w:szCs w:val="24"/>
        </w:rPr>
        <w:t xml:space="preserve">, </w:t>
      </w:r>
      <w:proofErr w:type="gramStart"/>
      <w:r w:rsidR="003B68BB" w:rsidRPr="005B2FF2">
        <w:rPr>
          <w:rFonts w:ascii="Arial" w:hAnsi="Arial" w:cs="Arial"/>
          <w:sz w:val="24"/>
          <w:szCs w:val="24"/>
        </w:rPr>
        <w:t>stakeholders</w:t>
      </w:r>
      <w:proofErr w:type="gramEnd"/>
      <w:r w:rsidR="003B68BB" w:rsidRPr="005B2FF2">
        <w:rPr>
          <w:rFonts w:ascii="Arial" w:hAnsi="Arial" w:cs="Arial"/>
          <w:sz w:val="24"/>
          <w:szCs w:val="24"/>
        </w:rPr>
        <w:t xml:space="preserve"> and employees, we are transforming </w:t>
      </w:r>
      <w:r w:rsidR="00EE5169" w:rsidRPr="005B2FF2">
        <w:rPr>
          <w:rFonts w:ascii="Arial" w:hAnsi="Arial" w:cs="Arial"/>
          <w:sz w:val="24"/>
          <w:szCs w:val="24"/>
        </w:rPr>
        <w:t>the way we operate and the places where we work.</w:t>
      </w:r>
    </w:p>
    <w:p w14:paraId="0B454CF8" w14:textId="77777777" w:rsidR="00267ECE" w:rsidRPr="005B2FF2" w:rsidRDefault="00267ECE" w:rsidP="00522BB7">
      <w:pPr>
        <w:rPr>
          <w:rFonts w:ascii="Arial" w:hAnsi="Arial" w:cs="Arial"/>
          <w:sz w:val="24"/>
          <w:szCs w:val="24"/>
        </w:rPr>
      </w:pPr>
    </w:p>
    <w:p w14:paraId="69F7891E" w14:textId="187F071B" w:rsidR="00EE5169" w:rsidRPr="005B2FF2" w:rsidRDefault="00EE5169" w:rsidP="00522BB7">
      <w:pPr>
        <w:rPr>
          <w:rFonts w:ascii="Arial" w:hAnsi="Arial" w:cs="Arial"/>
          <w:sz w:val="24"/>
          <w:szCs w:val="24"/>
        </w:rPr>
      </w:pPr>
      <w:r w:rsidRPr="005B2FF2">
        <w:rPr>
          <w:rFonts w:ascii="Arial" w:hAnsi="Arial" w:cs="Arial"/>
          <w:sz w:val="24"/>
          <w:szCs w:val="24"/>
        </w:rPr>
        <w:lastRenderedPageBreak/>
        <w:t>The project is purs</w:t>
      </w:r>
      <w:r w:rsidR="002A18BE" w:rsidRPr="005B2FF2">
        <w:rPr>
          <w:rFonts w:ascii="Arial" w:hAnsi="Arial" w:cs="Arial"/>
          <w:sz w:val="24"/>
          <w:szCs w:val="24"/>
        </w:rPr>
        <w:t>uing a key goal to increase collaboration and improve our flexibility and sustainability</w:t>
      </w:r>
      <w:r w:rsidR="004E5254" w:rsidRPr="005B2FF2">
        <w:rPr>
          <w:rFonts w:ascii="Arial" w:hAnsi="Arial" w:cs="Arial"/>
          <w:sz w:val="24"/>
          <w:szCs w:val="24"/>
        </w:rPr>
        <w:t xml:space="preserve"> by creating 11 </w:t>
      </w:r>
      <w:r w:rsidR="00E726BE">
        <w:rPr>
          <w:rFonts w:ascii="Arial" w:hAnsi="Arial" w:cs="Arial"/>
          <w:sz w:val="24"/>
          <w:szCs w:val="24"/>
        </w:rPr>
        <w:t>r</w:t>
      </w:r>
      <w:r w:rsidR="004E5254" w:rsidRPr="005B2FF2">
        <w:rPr>
          <w:rFonts w:ascii="Arial" w:hAnsi="Arial" w:cs="Arial"/>
          <w:sz w:val="24"/>
          <w:szCs w:val="24"/>
        </w:rPr>
        <w:t xml:space="preserve">egional </w:t>
      </w:r>
      <w:r w:rsidR="00E726BE">
        <w:rPr>
          <w:rFonts w:ascii="Arial" w:hAnsi="Arial" w:cs="Arial"/>
          <w:sz w:val="24"/>
          <w:szCs w:val="24"/>
        </w:rPr>
        <w:t>c</w:t>
      </w:r>
      <w:r w:rsidR="004E5254" w:rsidRPr="005B2FF2">
        <w:rPr>
          <w:rFonts w:ascii="Arial" w:hAnsi="Arial" w:cs="Arial"/>
          <w:sz w:val="24"/>
          <w:szCs w:val="24"/>
        </w:rPr>
        <w:t>entres around the UK to enable multi-directorate</w:t>
      </w:r>
      <w:r w:rsidR="000608E3" w:rsidRPr="005B2FF2">
        <w:rPr>
          <w:rFonts w:ascii="Arial" w:hAnsi="Arial" w:cs="Arial"/>
          <w:sz w:val="24"/>
          <w:szCs w:val="24"/>
        </w:rPr>
        <w:t xml:space="preserve"> and</w:t>
      </w:r>
      <w:r w:rsidR="002F1F54" w:rsidRPr="005B2FF2">
        <w:rPr>
          <w:rFonts w:ascii="Arial" w:hAnsi="Arial" w:cs="Arial"/>
          <w:sz w:val="24"/>
          <w:szCs w:val="24"/>
        </w:rPr>
        <w:t xml:space="preserve"> multi-functional working</w:t>
      </w:r>
      <w:r w:rsidR="000608E3" w:rsidRPr="005B2FF2">
        <w:rPr>
          <w:rFonts w:ascii="Arial" w:hAnsi="Arial" w:cs="Arial"/>
          <w:sz w:val="24"/>
          <w:szCs w:val="24"/>
        </w:rPr>
        <w:t xml:space="preserve">. It will also deliver savings and the cost of our estate </w:t>
      </w:r>
      <w:r w:rsidR="00CE2F75" w:rsidRPr="005B2FF2">
        <w:rPr>
          <w:rFonts w:ascii="Arial" w:hAnsi="Arial" w:cs="Arial"/>
          <w:sz w:val="24"/>
          <w:szCs w:val="24"/>
        </w:rPr>
        <w:t>will more overtly demonstrate value for money.</w:t>
      </w:r>
    </w:p>
    <w:p w14:paraId="39A50BC6" w14:textId="44886B12" w:rsidR="00522BB7" w:rsidRPr="005B2FF2" w:rsidRDefault="00CE2F75" w:rsidP="00522BB7">
      <w:pPr>
        <w:rPr>
          <w:rFonts w:ascii="Arial" w:hAnsi="Arial" w:cs="Arial"/>
          <w:sz w:val="24"/>
          <w:szCs w:val="24"/>
        </w:rPr>
      </w:pPr>
      <w:r w:rsidRPr="005B2FF2">
        <w:rPr>
          <w:rFonts w:ascii="Arial" w:hAnsi="Arial" w:cs="Arial"/>
          <w:sz w:val="24"/>
          <w:szCs w:val="24"/>
        </w:rPr>
        <w:t xml:space="preserve">Following the closure of our offices in Watford, </w:t>
      </w:r>
      <w:proofErr w:type="gramStart"/>
      <w:r w:rsidRPr="005B2FF2">
        <w:rPr>
          <w:rFonts w:ascii="Arial" w:hAnsi="Arial" w:cs="Arial"/>
          <w:sz w:val="24"/>
          <w:szCs w:val="24"/>
        </w:rPr>
        <w:t>Southend</w:t>
      </w:r>
      <w:proofErr w:type="gramEnd"/>
      <w:r w:rsidRPr="005B2FF2">
        <w:rPr>
          <w:rFonts w:ascii="Arial" w:hAnsi="Arial" w:cs="Arial"/>
          <w:sz w:val="24"/>
          <w:szCs w:val="24"/>
        </w:rPr>
        <w:t xml:space="preserve"> and Cambridg</w:t>
      </w:r>
      <w:r w:rsidR="00522BB7" w:rsidRPr="005B2FF2">
        <w:rPr>
          <w:rFonts w:ascii="Arial" w:hAnsi="Arial" w:cs="Arial"/>
          <w:sz w:val="24"/>
          <w:szCs w:val="24"/>
        </w:rPr>
        <w:t>e</w:t>
      </w:r>
      <w:r w:rsidRPr="005B2FF2">
        <w:rPr>
          <w:rFonts w:ascii="Arial" w:hAnsi="Arial" w:cs="Arial"/>
          <w:sz w:val="24"/>
          <w:szCs w:val="24"/>
        </w:rPr>
        <w:t>, we</w:t>
      </w:r>
      <w:r w:rsidR="00522BB7" w:rsidRPr="005B2FF2">
        <w:rPr>
          <w:rFonts w:ascii="Arial" w:hAnsi="Arial" w:cs="Arial"/>
          <w:sz w:val="24"/>
          <w:szCs w:val="24"/>
        </w:rPr>
        <w:t xml:space="preserve"> have developed multiple support schemes throughout the year to </w:t>
      </w:r>
      <w:r w:rsidR="00820237" w:rsidRPr="005B2FF2">
        <w:rPr>
          <w:rFonts w:ascii="Arial" w:hAnsi="Arial" w:cs="Arial"/>
          <w:sz w:val="24"/>
          <w:szCs w:val="24"/>
        </w:rPr>
        <w:t xml:space="preserve">help </w:t>
      </w:r>
      <w:r w:rsidR="00522BB7" w:rsidRPr="005B2FF2">
        <w:rPr>
          <w:rFonts w:ascii="Arial" w:hAnsi="Arial" w:cs="Arial"/>
          <w:sz w:val="24"/>
          <w:szCs w:val="24"/>
        </w:rPr>
        <w:t xml:space="preserve">our staff members in their move to our newly formed </w:t>
      </w:r>
      <w:r w:rsidR="00E726BE">
        <w:rPr>
          <w:rFonts w:ascii="Arial" w:hAnsi="Arial" w:cs="Arial"/>
          <w:sz w:val="24"/>
          <w:szCs w:val="24"/>
        </w:rPr>
        <w:t>r</w:t>
      </w:r>
      <w:r w:rsidR="00522BB7" w:rsidRPr="005B2FF2">
        <w:rPr>
          <w:rFonts w:ascii="Arial" w:hAnsi="Arial" w:cs="Arial"/>
          <w:sz w:val="24"/>
          <w:szCs w:val="24"/>
        </w:rPr>
        <w:t xml:space="preserve">egional </w:t>
      </w:r>
      <w:r w:rsidR="00E726BE">
        <w:rPr>
          <w:rFonts w:ascii="Arial" w:hAnsi="Arial" w:cs="Arial"/>
          <w:sz w:val="24"/>
          <w:szCs w:val="24"/>
        </w:rPr>
        <w:t>c</w:t>
      </w:r>
      <w:r w:rsidR="00522BB7" w:rsidRPr="005B2FF2">
        <w:rPr>
          <w:rFonts w:ascii="Arial" w:hAnsi="Arial" w:cs="Arial"/>
          <w:sz w:val="24"/>
          <w:szCs w:val="24"/>
        </w:rPr>
        <w:t>entres</w:t>
      </w:r>
      <w:r w:rsidR="00EA5FCF">
        <w:rPr>
          <w:rFonts w:ascii="Arial" w:hAnsi="Arial" w:cs="Arial"/>
          <w:sz w:val="24"/>
          <w:szCs w:val="24"/>
        </w:rPr>
        <w:t>.</w:t>
      </w:r>
      <w:r w:rsidR="00522BB7" w:rsidRPr="005B2FF2">
        <w:rPr>
          <w:rFonts w:ascii="Arial" w:hAnsi="Arial" w:cs="Arial"/>
          <w:sz w:val="24"/>
          <w:szCs w:val="24"/>
        </w:rPr>
        <w:t xml:space="preserve"> </w:t>
      </w:r>
    </w:p>
    <w:p w14:paraId="0BC16EF8" w14:textId="3207E9CD" w:rsidR="00522BB7" w:rsidRPr="005B2FF2" w:rsidRDefault="00F74780" w:rsidP="00522BB7">
      <w:pPr>
        <w:rPr>
          <w:rFonts w:ascii="Arial" w:hAnsi="Arial" w:cs="Arial"/>
          <w:sz w:val="24"/>
          <w:szCs w:val="24"/>
        </w:rPr>
      </w:pPr>
      <w:r w:rsidRPr="005B2FF2">
        <w:rPr>
          <w:rFonts w:ascii="Arial" w:hAnsi="Arial" w:cs="Arial"/>
          <w:sz w:val="24"/>
          <w:szCs w:val="24"/>
        </w:rPr>
        <w:t xml:space="preserve">In </w:t>
      </w:r>
      <w:r w:rsidR="00D24B44" w:rsidRPr="005B2FF2">
        <w:rPr>
          <w:rFonts w:ascii="Arial" w:hAnsi="Arial" w:cs="Arial"/>
          <w:sz w:val="24"/>
          <w:szCs w:val="24"/>
        </w:rPr>
        <w:t>June 2023</w:t>
      </w:r>
      <w:r w:rsidR="00FC34A1">
        <w:rPr>
          <w:rFonts w:ascii="Arial" w:hAnsi="Arial" w:cs="Arial"/>
          <w:sz w:val="24"/>
          <w:szCs w:val="24"/>
        </w:rPr>
        <w:t>,</w:t>
      </w:r>
      <w:r w:rsidR="00D24B44" w:rsidRPr="005B2FF2">
        <w:rPr>
          <w:rFonts w:ascii="Arial" w:hAnsi="Arial" w:cs="Arial"/>
          <w:sz w:val="24"/>
          <w:szCs w:val="24"/>
        </w:rPr>
        <w:t xml:space="preserve"> we moved</w:t>
      </w:r>
      <w:r w:rsidR="00522BB7" w:rsidRPr="005B2FF2">
        <w:rPr>
          <w:rFonts w:ascii="Arial" w:hAnsi="Arial" w:cs="Arial"/>
          <w:sz w:val="24"/>
          <w:szCs w:val="24"/>
        </w:rPr>
        <w:t xml:space="preserve"> to a new Government owned office in Edinburgh</w:t>
      </w:r>
      <w:r w:rsidR="003E0CC9" w:rsidRPr="005B2FF2">
        <w:rPr>
          <w:rFonts w:ascii="Arial" w:hAnsi="Arial" w:cs="Arial"/>
          <w:sz w:val="24"/>
          <w:szCs w:val="24"/>
        </w:rPr>
        <w:t xml:space="preserve"> </w:t>
      </w:r>
      <w:r w:rsidR="00522BB7" w:rsidRPr="005B2FF2">
        <w:rPr>
          <w:rFonts w:ascii="Arial" w:hAnsi="Arial" w:cs="Arial"/>
          <w:sz w:val="24"/>
          <w:szCs w:val="24"/>
        </w:rPr>
        <w:t>and</w:t>
      </w:r>
      <w:r w:rsidR="00625600" w:rsidRPr="005B2FF2">
        <w:rPr>
          <w:rFonts w:ascii="Arial" w:hAnsi="Arial" w:cs="Arial"/>
          <w:sz w:val="24"/>
          <w:szCs w:val="24"/>
        </w:rPr>
        <w:t xml:space="preserve"> have also started </w:t>
      </w:r>
      <w:r w:rsidR="00522BB7" w:rsidRPr="005B2FF2">
        <w:rPr>
          <w:rFonts w:ascii="Arial" w:hAnsi="Arial" w:cs="Arial"/>
          <w:sz w:val="24"/>
          <w:szCs w:val="24"/>
        </w:rPr>
        <w:t xml:space="preserve">designing the refit of the Manchester hub. This will improve the working conditions </w:t>
      </w:r>
      <w:r w:rsidR="00D52DE2" w:rsidRPr="005B2FF2">
        <w:rPr>
          <w:rFonts w:ascii="Arial" w:hAnsi="Arial" w:cs="Arial"/>
          <w:sz w:val="24"/>
          <w:szCs w:val="24"/>
        </w:rPr>
        <w:t>for our people</w:t>
      </w:r>
      <w:r w:rsidR="00CB7B73">
        <w:rPr>
          <w:rFonts w:ascii="Arial" w:hAnsi="Arial" w:cs="Arial"/>
          <w:sz w:val="24"/>
          <w:szCs w:val="24"/>
        </w:rPr>
        <w:t>,</w:t>
      </w:r>
      <w:r w:rsidR="00522BB7" w:rsidRPr="005B2FF2">
        <w:rPr>
          <w:rFonts w:ascii="Arial" w:hAnsi="Arial" w:cs="Arial"/>
          <w:sz w:val="24"/>
          <w:szCs w:val="24"/>
        </w:rPr>
        <w:t xml:space="preserve"> offering vibrant spaces </w:t>
      </w:r>
      <w:r w:rsidR="0032762F">
        <w:rPr>
          <w:rFonts w:ascii="Arial" w:hAnsi="Arial" w:cs="Arial"/>
          <w:sz w:val="24"/>
          <w:szCs w:val="24"/>
        </w:rPr>
        <w:t xml:space="preserve">which </w:t>
      </w:r>
      <w:r w:rsidR="00522BB7" w:rsidRPr="005B2FF2">
        <w:rPr>
          <w:rFonts w:ascii="Arial" w:hAnsi="Arial" w:cs="Arial"/>
          <w:sz w:val="24"/>
          <w:szCs w:val="24"/>
        </w:rPr>
        <w:t>are fit for the future</w:t>
      </w:r>
      <w:r w:rsidR="00941ECC" w:rsidRPr="005B2FF2">
        <w:rPr>
          <w:rFonts w:ascii="Arial" w:hAnsi="Arial" w:cs="Arial"/>
          <w:sz w:val="24"/>
          <w:szCs w:val="24"/>
        </w:rPr>
        <w:t>.</w:t>
      </w:r>
    </w:p>
    <w:p w14:paraId="207A2CF9" w14:textId="4A4C9AAE" w:rsidR="00723CF2" w:rsidRPr="005B2FF2" w:rsidRDefault="00723CF2" w:rsidP="00012518">
      <w:pPr>
        <w:rPr>
          <w:rFonts w:ascii="Arial" w:hAnsi="Arial" w:cs="Arial"/>
          <w:b/>
          <w:bCs/>
          <w:sz w:val="24"/>
          <w:szCs w:val="24"/>
        </w:rPr>
      </w:pPr>
      <w:r w:rsidRPr="005B2FF2">
        <w:rPr>
          <w:rFonts w:ascii="Arial" w:hAnsi="Arial" w:cs="Arial"/>
          <w:b/>
          <w:bCs/>
          <w:sz w:val="24"/>
          <w:szCs w:val="24"/>
        </w:rPr>
        <w:br w:type="page"/>
      </w:r>
    </w:p>
    <w:p w14:paraId="2B07415F" w14:textId="7386B0C4" w:rsidR="00201526" w:rsidRPr="00E31823" w:rsidRDefault="00201526" w:rsidP="00E31823">
      <w:pPr>
        <w:rPr>
          <w:rFonts w:ascii="Arial" w:hAnsi="Arial" w:cs="Arial"/>
          <w:b/>
          <w:bCs/>
          <w:color w:val="4472C4" w:themeColor="accent1"/>
          <w:sz w:val="28"/>
          <w:szCs w:val="28"/>
        </w:rPr>
      </w:pPr>
      <w:r w:rsidRPr="67E4F2E8">
        <w:rPr>
          <w:rFonts w:ascii="Arial" w:hAnsi="Arial" w:cs="Arial"/>
          <w:b/>
          <w:bCs/>
          <w:color w:val="4472C4" w:themeColor="accent1"/>
          <w:sz w:val="28"/>
          <w:szCs w:val="28"/>
        </w:rPr>
        <w:lastRenderedPageBreak/>
        <w:t xml:space="preserve">Shape the agency as a great place to </w:t>
      </w:r>
      <w:proofErr w:type="gramStart"/>
      <w:r w:rsidRPr="67E4F2E8">
        <w:rPr>
          <w:rFonts w:ascii="Arial" w:hAnsi="Arial" w:cs="Arial"/>
          <w:b/>
          <w:bCs/>
          <w:color w:val="4472C4" w:themeColor="accent1"/>
          <w:sz w:val="28"/>
          <w:szCs w:val="28"/>
        </w:rPr>
        <w:t>work</w:t>
      </w:r>
      <w:proofErr w:type="gramEnd"/>
    </w:p>
    <w:p w14:paraId="69AF8FA9" w14:textId="11880A43" w:rsidR="7D4B66DF" w:rsidRDefault="7D4B66DF" w:rsidP="67E4F2E8">
      <w:pPr>
        <w:rPr>
          <w:rFonts w:ascii="Arial" w:hAnsi="Arial" w:cs="Arial"/>
          <w:b/>
          <w:bCs/>
          <w:color w:val="4472C4" w:themeColor="accent1"/>
          <w:sz w:val="28"/>
          <w:szCs w:val="28"/>
        </w:rPr>
      </w:pPr>
      <w:r>
        <w:rPr>
          <w:noProof/>
        </w:rPr>
        <w:drawing>
          <wp:inline distT="0" distB="0" distL="0" distR="0" wp14:anchorId="05FDB28B" wp14:editId="302FDBB7">
            <wp:extent cx="5840730" cy="3893820"/>
            <wp:effectExtent l="0" t="0" r="7620" b="0"/>
            <wp:docPr id="1959637541" name="Picture 195963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40730" cy="3893820"/>
                    </a:xfrm>
                    <a:prstGeom prst="rect">
                      <a:avLst/>
                    </a:prstGeom>
                  </pic:spPr>
                </pic:pic>
              </a:graphicData>
            </a:graphic>
          </wp:inline>
        </w:drawing>
      </w:r>
    </w:p>
    <w:tbl>
      <w:tblPr>
        <w:tblStyle w:val="TableGrid"/>
        <w:tblW w:w="9214" w:type="dxa"/>
        <w:tblInd w:w="-5" w:type="dxa"/>
        <w:tblLayout w:type="fixed"/>
        <w:tblLook w:val="04A0" w:firstRow="1" w:lastRow="0" w:firstColumn="1" w:lastColumn="0" w:noHBand="0" w:noVBand="1"/>
      </w:tblPr>
      <w:tblGrid>
        <w:gridCol w:w="3828"/>
        <w:gridCol w:w="1275"/>
        <w:gridCol w:w="4111"/>
      </w:tblGrid>
      <w:tr w:rsidR="00F75C05" w:rsidRPr="005B2FF2" w14:paraId="4F4ADBE5" w14:textId="77777777" w:rsidTr="00885412">
        <w:tc>
          <w:tcPr>
            <w:tcW w:w="3828" w:type="dxa"/>
          </w:tcPr>
          <w:p w14:paraId="34DB821A" w14:textId="77777777" w:rsidR="00F75C05" w:rsidRPr="005B2FF2" w:rsidRDefault="00F75C05" w:rsidP="00760D6E">
            <w:pPr>
              <w:rPr>
                <w:rFonts w:ascii="Arial" w:hAnsi="Arial" w:cs="Arial"/>
                <w:b/>
                <w:bCs/>
                <w:sz w:val="24"/>
                <w:szCs w:val="24"/>
              </w:rPr>
            </w:pPr>
            <w:r w:rsidRPr="005B2FF2">
              <w:rPr>
                <w:rFonts w:ascii="Arial" w:hAnsi="Arial" w:cs="Arial"/>
                <w:b/>
                <w:bCs/>
                <w:sz w:val="24"/>
                <w:szCs w:val="24"/>
              </w:rPr>
              <w:t>Objective</w:t>
            </w:r>
          </w:p>
        </w:tc>
        <w:tc>
          <w:tcPr>
            <w:tcW w:w="1275" w:type="dxa"/>
          </w:tcPr>
          <w:p w14:paraId="641AFADB" w14:textId="77777777" w:rsidR="00F75C05" w:rsidRPr="005B2FF2" w:rsidRDefault="00F75C05" w:rsidP="00760D6E">
            <w:pPr>
              <w:rPr>
                <w:rFonts w:ascii="Arial" w:hAnsi="Arial" w:cs="Arial"/>
                <w:b/>
                <w:bCs/>
                <w:sz w:val="24"/>
                <w:szCs w:val="24"/>
              </w:rPr>
            </w:pPr>
            <w:r w:rsidRPr="005B2FF2">
              <w:rPr>
                <w:rFonts w:ascii="Arial" w:hAnsi="Arial" w:cs="Arial"/>
                <w:b/>
                <w:bCs/>
                <w:sz w:val="24"/>
                <w:szCs w:val="24"/>
              </w:rPr>
              <w:t>Status</w:t>
            </w:r>
          </w:p>
        </w:tc>
        <w:tc>
          <w:tcPr>
            <w:tcW w:w="4111" w:type="dxa"/>
          </w:tcPr>
          <w:p w14:paraId="7A169479" w14:textId="77777777" w:rsidR="00F75C05" w:rsidRPr="005B2FF2" w:rsidRDefault="00F75C05" w:rsidP="00760D6E">
            <w:pPr>
              <w:rPr>
                <w:rFonts w:ascii="Arial" w:hAnsi="Arial" w:cs="Arial"/>
                <w:b/>
                <w:bCs/>
                <w:sz w:val="24"/>
                <w:szCs w:val="24"/>
              </w:rPr>
            </w:pPr>
            <w:r w:rsidRPr="005B2FF2">
              <w:rPr>
                <w:rFonts w:ascii="Arial" w:hAnsi="Arial" w:cs="Arial"/>
                <w:b/>
                <w:bCs/>
                <w:sz w:val="24"/>
                <w:szCs w:val="24"/>
              </w:rPr>
              <w:t>Commentary</w:t>
            </w:r>
          </w:p>
        </w:tc>
      </w:tr>
      <w:tr w:rsidR="00F75C05" w:rsidRPr="005B2FF2" w14:paraId="2B3A1406" w14:textId="77777777" w:rsidTr="00885412">
        <w:tc>
          <w:tcPr>
            <w:tcW w:w="3828" w:type="dxa"/>
          </w:tcPr>
          <w:p w14:paraId="05E2B670" w14:textId="5313FF21" w:rsidR="00F75C05" w:rsidRPr="005B2FF2" w:rsidRDefault="004F55D4" w:rsidP="00760D6E">
            <w:pPr>
              <w:rPr>
                <w:rFonts w:ascii="Arial" w:hAnsi="Arial" w:cs="Arial"/>
                <w:sz w:val="24"/>
                <w:szCs w:val="24"/>
              </w:rPr>
            </w:pPr>
            <w:r w:rsidRPr="005B2FF2">
              <w:rPr>
                <w:rFonts w:ascii="Arial" w:hAnsi="Arial" w:cs="Arial"/>
                <w:sz w:val="24"/>
                <w:szCs w:val="24"/>
              </w:rPr>
              <w:t xml:space="preserve">Adopt the </w:t>
            </w:r>
            <w:r w:rsidR="00F33129" w:rsidRPr="005B2FF2">
              <w:rPr>
                <w:rFonts w:ascii="Arial" w:hAnsi="Arial" w:cs="Arial"/>
                <w:sz w:val="24"/>
                <w:szCs w:val="24"/>
              </w:rPr>
              <w:t xml:space="preserve">Cabinet Office </w:t>
            </w:r>
            <w:r w:rsidRPr="005B2FF2">
              <w:rPr>
                <w:rFonts w:ascii="Arial" w:hAnsi="Arial" w:cs="Arial"/>
                <w:sz w:val="24"/>
                <w:szCs w:val="24"/>
              </w:rPr>
              <w:t>Functional Standards</w:t>
            </w:r>
            <w:r w:rsidR="00F33129" w:rsidRPr="005B2FF2">
              <w:rPr>
                <w:rStyle w:val="FootnoteReference"/>
                <w:rFonts w:ascii="Arial" w:hAnsi="Arial" w:cs="Arial"/>
                <w:sz w:val="24"/>
                <w:szCs w:val="24"/>
              </w:rPr>
              <w:footnoteReference w:id="6"/>
            </w:r>
            <w:r w:rsidRPr="005B2FF2">
              <w:rPr>
                <w:rFonts w:ascii="Arial" w:hAnsi="Arial" w:cs="Arial"/>
                <w:sz w:val="24"/>
                <w:szCs w:val="24"/>
              </w:rPr>
              <w:t xml:space="preserve"> management standards</w:t>
            </w:r>
          </w:p>
        </w:tc>
        <w:tc>
          <w:tcPr>
            <w:tcW w:w="1275" w:type="dxa"/>
          </w:tcPr>
          <w:p w14:paraId="657D9CC9" w14:textId="4DCB577D" w:rsidR="00F75C05" w:rsidRPr="005B2FF2" w:rsidRDefault="00916B20" w:rsidP="00760D6E">
            <w:pPr>
              <w:rPr>
                <w:rFonts w:ascii="Arial" w:hAnsi="Arial" w:cs="Arial"/>
                <w:sz w:val="24"/>
                <w:szCs w:val="24"/>
              </w:rPr>
            </w:pPr>
            <w:r w:rsidRPr="005B2FF2">
              <w:rPr>
                <w:rFonts w:ascii="Arial" w:hAnsi="Arial" w:cs="Arial"/>
                <w:sz w:val="24"/>
                <w:szCs w:val="24"/>
              </w:rPr>
              <w:t>Achieved</w:t>
            </w:r>
          </w:p>
        </w:tc>
        <w:tc>
          <w:tcPr>
            <w:tcW w:w="4111" w:type="dxa"/>
          </w:tcPr>
          <w:p w14:paraId="1EF4AA68" w14:textId="55EA751D" w:rsidR="00F75C05" w:rsidRPr="005B2FF2" w:rsidRDefault="00813838" w:rsidP="00760D6E">
            <w:pPr>
              <w:rPr>
                <w:rFonts w:ascii="Arial" w:hAnsi="Arial" w:cs="Arial"/>
                <w:sz w:val="24"/>
                <w:szCs w:val="24"/>
              </w:rPr>
            </w:pPr>
            <w:r w:rsidRPr="005B2FF2">
              <w:rPr>
                <w:rFonts w:ascii="Arial" w:hAnsi="Arial" w:cs="Arial"/>
                <w:sz w:val="24"/>
                <w:szCs w:val="24"/>
              </w:rPr>
              <w:t xml:space="preserve">Business planning has been introduced to assure the compliance </w:t>
            </w:r>
            <w:r w:rsidR="001611EF" w:rsidRPr="005B2FF2">
              <w:rPr>
                <w:rFonts w:ascii="Arial" w:hAnsi="Arial" w:cs="Arial"/>
                <w:sz w:val="24"/>
                <w:szCs w:val="24"/>
              </w:rPr>
              <w:t>with the structural standard GovS001. The process of self-assessment</w:t>
            </w:r>
            <w:r w:rsidR="001D00B5" w:rsidRPr="005B2FF2">
              <w:rPr>
                <w:rFonts w:ascii="Arial" w:hAnsi="Arial" w:cs="Arial"/>
                <w:sz w:val="24"/>
                <w:szCs w:val="24"/>
              </w:rPr>
              <w:t>, peer review, and continuous improvement has been implemented for the subject specific standards and linked to corporate governance processes.</w:t>
            </w:r>
          </w:p>
        </w:tc>
      </w:tr>
      <w:tr w:rsidR="00F75C05" w:rsidRPr="005B2FF2" w14:paraId="06073B80" w14:textId="77777777" w:rsidTr="00885412">
        <w:tc>
          <w:tcPr>
            <w:tcW w:w="3828" w:type="dxa"/>
          </w:tcPr>
          <w:p w14:paraId="6E1F0584" w14:textId="3D4C60F3" w:rsidR="00F75C05" w:rsidRPr="005B2FF2" w:rsidRDefault="004F55D4" w:rsidP="00760D6E">
            <w:pPr>
              <w:rPr>
                <w:rFonts w:ascii="Arial" w:hAnsi="Arial" w:cs="Arial"/>
                <w:sz w:val="24"/>
                <w:szCs w:val="24"/>
              </w:rPr>
            </w:pPr>
            <w:r w:rsidRPr="005B2FF2">
              <w:rPr>
                <w:rFonts w:ascii="Arial" w:hAnsi="Arial" w:cs="Arial"/>
                <w:sz w:val="24"/>
                <w:szCs w:val="24"/>
              </w:rPr>
              <w:t>Introduce Heads of profession and increase skills and expertise so that all our people are a member of at least one of the Civil Service Professions</w:t>
            </w:r>
          </w:p>
        </w:tc>
        <w:tc>
          <w:tcPr>
            <w:tcW w:w="1275" w:type="dxa"/>
          </w:tcPr>
          <w:p w14:paraId="372382E7" w14:textId="1D556C8D" w:rsidR="00F75C05" w:rsidRPr="005B2FF2" w:rsidRDefault="00916B20" w:rsidP="00760D6E">
            <w:pPr>
              <w:rPr>
                <w:rFonts w:ascii="Arial" w:hAnsi="Arial" w:cs="Arial"/>
                <w:sz w:val="24"/>
                <w:szCs w:val="24"/>
              </w:rPr>
            </w:pPr>
            <w:r w:rsidRPr="005B2FF2">
              <w:rPr>
                <w:rFonts w:ascii="Arial" w:hAnsi="Arial" w:cs="Arial"/>
                <w:sz w:val="24"/>
                <w:szCs w:val="24"/>
              </w:rPr>
              <w:t>Achieved</w:t>
            </w:r>
          </w:p>
        </w:tc>
        <w:tc>
          <w:tcPr>
            <w:tcW w:w="4111" w:type="dxa"/>
          </w:tcPr>
          <w:p w14:paraId="6861ABC3" w14:textId="51906487" w:rsidR="00F75C05" w:rsidRPr="005B2FF2" w:rsidRDefault="001D00B5" w:rsidP="00760D6E">
            <w:pPr>
              <w:rPr>
                <w:rFonts w:ascii="Arial" w:hAnsi="Arial" w:cs="Arial"/>
                <w:sz w:val="24"/>
                <w:szCs w:val="24"/>
              </w:rPr>
            </w:pPr>
            <w:r w:rsidRPr="005B2FF2">
              <w:rPr>
                <w:rFonts w:ascii="Arial" w:hAnsi="Arial" w:cs="Arial"/>
                <w:sz w:val="24"/>
                <w:szCs w:val="24"/>
              </w:rPr>
              <w:t>Heads of profession</w:t>
            </w:r>
            <w:r w:rsidR="00766142" w:rsidRPr="005B2FF2">
              <w:rPr>
                <w:rFonts w:ascii="Arial" w:hAnsi="Arial" w:cs="Arial"/>
                <w:sz w:val="24"/>
                <w:szCs w:val="24"/>
              </w:rPr>
              <w:t xml:space="preserve"> and profession leads have been appointed. A ‘professions zone’ has been created to engage all staff</w:t>
            </w:r>
            <w:r w:rsidR="007159B7" w:rsidRPr="005B2FF2">
              <w:rPr>
                <w:rFonts w:ascii="Arial" w:hAnsi="Arial" w:cs="Arial"/>
                <w:sz w:val="24"/>
                <w:szCs w:val="24"/>
              </w:rPr>
              <w:t xml:space="preserve"> in one or more professions and this is supported by our skills tool. A capability </w:t>
            </w:r>
            <w:r w:rsidR="0003383E" w:rsidRPr="005B2FF2">
              <w:rPr>
                <w:rFonts w:ascii="Arial" w:hAnsi="Arial" w:cs="Arial"/>
                <w:sz w:val="24"/>
                <w:szCs w:val="24"/>
              </w:rPr>
              <w:t xml:space="preserve">hub is being built to </w:t>
            </w:r>
            <w:r w:rsidR="00FF4921" w:rsidRPr="005B2FF2">
              <w:rPr>
                <w:rFonts w:ascii="Arial" w:hAnsi="Arial" w:cs="Arial"/>
                <w:sz w:val="24"/>
                <w:szCs w:val="24"/>
              </w:rPr>
              <w:t xml:space="preserve">add to </w:t>
            </w:r>
            <w:r w:rsidR="00814A66" w:rsidRPr="005B2FF2">
              <w:rPr>
                <w:rFonts w:ascii="Arial" w:hAnsi="Arial" w:cs="Arial"/>
                <w:sz w:val="24"/>
                <w:szCs w:val="24"/>
              </w:rPr>
              <w:t>our</w:t>
            </w:r>
            <w:r w:rsidR="00FF4921" w:rsidRPr="005B2FF2">
              <w:rPr>
                <w:rFonts w:ascii="Arial" w:hAnsi="Arial" w:cs="Arial"/>
                <w:sz w:val="24"/>
                <w:szCs w:val="24"/>
              </w:rPr>
              <w:t xml:space="preserve"> upskillin</w:t>
            </w:r>
            <w:r w:rsidR="00814A66" w:rsidRPr="005B2FF2">
              <w:rPr>
                <w:rFonts w:ascii="Arial" w:hAnsi="Arial" w:cs="Arial"/>
                <w:sz w:val="24"/>
                <w:szCs w:val="24"/>
              </w:rPr>
              <w:t>g facilities.</w:t>
            </w:r>
          </w:p>
        </w:tc>
      </w:tr>
    </w:tbl>
    <w:p w14:paraId="247D94AC" w14:textId="59FB54E1" w:rsidR="00885412" w:rsidRDefault="00885412">
      <w:r>
        <w:br w:type="page"/>
      </w:r>
    </w:p>
    <w:tbl>
      <w:tblPr>
        <w:tblStyle w:val="TableGrid"/>
        <w:tblW w:w="9214" w:type="dxa"/>
        <w:tblInd w:w="-5" w:type="dxa"/>
        <w:tblLayout w:type="fixed"/>
        <w:tblLook w:val="04A0" w:firstRow="1" w:lastRow="0" w:firstColumn="1" w:lastColumn="0" w:noHBand="0" w:noVBand="1"/>
      </w:tblPr>
      <w:tblGrid>
        <w:gridCol w:w="3828"/>
        <w:gridCol w:w="1275"/>
        <w:gridCol w:w="4111"/>
      </w:tblGrid>
      <w:tr w:rsidR="008952D6" w:rsidRPr="005B2FF2" w14:paraId="0E034DD5" w14:textId="77777777" w:rsidTr="00885412">
        <w:tc>
          <w:tcPr>
            <w:tcW w:w="3828" w:type="dxa"/>
          </w:tcPr>
          <w:p w14:paraId="3186C9D5" w14:textId="28CC1DCD" w:rsidR="008952D6" w:rsidRPr="005B2FF2" w:rsidRDefault="008952D6" w:rsidP="008952D6">
            <w:pPr>
              <w:rPr>
                <w:rFonts w:ascii="Arial" w:hAnsi="Arial" w:cs="Arial"/>
                <w:sz w:val="24"/>
                <w:szCs w:val="24"/>
              </w:rPr>
            </w:pPr>
            <w:r w:rsidRPr="005B2FF2">
              <w:rPr>
                <w:rFonts w:ascii="Arial" w:hAnsi="Arial" w:cs="Arial"/>
                <w:b/>
                <w:bCs/>
                <w:sz w:val="24"/>
                <w:szCs w:val="24"/>
              </w:rPr>
              <w:lastRenderedPageBreak/>
              <w:t>Objective</w:t>
            </w:r>
          </w:p>
        </w:tc>
        <w:tc>
          <w:tcPr>
            <w:tcW w:w="1275" w:type="dxa"/>
          </w:tcPr>
          <w:p w14:paraId="1AF9B23E" w14:textId="399FFA32" w:rsidR="008952D6" w:rsidRPr="005B2FF2" w:rsidRDefault="008952D6" w:rsidP="008952D6">
            <w:pPr>
              <w:rPr>
                <w:rFonts w:ascii="Arial" w:hAnsi="Arial" w:cs="Arial"/>
                <w:sz w:val="24"/>
                <w:szCs w:val="24"/>
              </w:rPr>
            </w:pPr>
            <w:r w:rsidRPr="005B2FF2">
              <w:rPr>
                <w:rFonts w:ascii="Arial" w:hAnsi="Arial" w:cs="Arial"/>
                <w:b/>
                <w:bCs/>
                <w:sz w:val="24"/>
                <w:szCs w:val="24"/>
              </w:rPr>
              <w:t>Status</w:t>
            </w:r>
          </w:p>
        </w:tc>
        <w:tc>
          <w:tcPr>
            <w:tcW w:w="4111" w:type="dxa"/>
          </w:tcPr>
          <w:p w14:paraId="7837C166" w14:textId="494E16E5" w:rsidR="008952D6" w:rsidRPr="005B2FF2" w:rsidRDefault="008952D6" w:rsidP="008952D6">
            <w:pPr>
              <w:rPr>
                <w:rFonts w:ascii="Arial" w:hAnsi="Arial" w:cs="Arial"/>
                <w:sz w:val="24"/>
                <w:szCs w:val="24"/>
              </w:rPr>
            </w:pPr>
            <w:r w:rsidRPr="005B2FF2">
              <w:rPr>
                <w:rFonts w:ascii="Arial" w:hAnsi="Arial" w:cs="Arial"/>
                <w:b/>
                <w:bCs/>
                <w:sz w:val="24"/>
                <w:szCs w:val="24"/>
              </w:rPr>
              <w:t>Commentary</w:t>
            </w:r>
          </w:p>
        </w:tc>
      </w:tr>
      <w:tr w:rsidR="008952D6" w:rsidRPr="005B2FF2" w14:paraId="323F1518" w14:textId="77777777" w:rsidTr="00885412">
        <w:tc>
          <w:tcPr>
            <w:tcW w:w="3828" w:type="dxa"/>
          </w:tcPr>
          <w:p w14:paraId="5E8240F1" w14:textId="542B8441" w:rsidR="008952D6" w:rsidRPr="005B2FF2" w:rsidRDefault="008952D6" w:rsidP="008952D6">
            <w:pPr>
              <w:rPr>
                <w:rFonts w:ascii="Arial" w:hAnsi="Arial" w:cs="Arial"/>
                <w:sz w:val="24"/>
                <w:szCs w:val="24"/>
              </w:rPr>
            </w:pPr>
            <w:r w:rsidRPr="005B2FF2">
              <w:rPr>
                <w:rFonts w:ascii="Arial" w:hAnsi="Arial" w:cs="Arial"/>
                <w:sz w:val="24"/>
                <w:szCs w:val="24"/>
              </w:rPr>
              <w:t xml:space="preserve">Develop our system of performance related reward to make it more inclusive and competitive </w:t>
            </w:r>
          </w:p>
        </w:tc>
        <w:tc>
          <w:tcPr>
            <w:tcW w:w="1275" w:type="dxa"/>
          </w:tcPr>
          <w:p w14:paraId="4602342B" w14:textId="4C2EB677" w:rsidR="008952D6" w:rsidRPr="005B2FF2" w:rsidRDefault="008952D6" w:rsidP="008952D6">
            <w:pPr>
              <w:rPr>
                <w:rFonts w:ascii="Arial" w:hAnsi="Arial" w:cs="Arial"/>
                <w:sz w:val="24"/>
                <w:szCs w:val="24"/>
              </w:rPr>
            </w:pPr>
            <w:r w:rsidRPr="005B2FF2">
              <w:rPr>
                <w:rFonts w:ascii="Arial" w:hAnsi="Arial" w:cs="Arial"/>
                <w:sz w:val="24"/>
                <w:szCs w:val="24"/>
              </w:rPr>
              <w:t>Achieved</w:t>
            </w:r>
          </w:p>
        </w:tc>
        <w:tc>
          <w:tcPr>
            <w:tcW w:w="4111" w:type="dxa"/>
          </w:tcPr>
          <w:p w14:paraId="5D982E8F" w14:textId="662382E3" w:rsidR="008952D6" w:rsidRPr="005B2FF2" w:rsidRDefault="008952D6" w:rsidP="008952D6">
            <w:pPr>
              <w:rPr>
                <w:rFonts w:ascii="Arial" w:hAnsi="Arial" w:cs="Arial"/>
                <w:sz w:val="24"/>
                <w:szCs w:val="24"/>
              </w:rPr>
            </w:pPr>
            <w:r w:rsidRPr="005B2FF2">
              <w:rPr>
                <w:rFonts w:ascii="Arial" w:hAnsi="Arial" w:cs="Arial"/>
                <w:sz w:val="24"/>
                <w:szCs w:val="24"/>
              </w:rPr>
              <w:t>Our scheme to give individual directorates more control and make them more accessible was implemented in July 2022</w:t>
            </w:r>
            <w:r>
              <w:rPr>
                <w:rFonts w:ascii="Arial" w:hAnsi="Arial" w:cs="Arial"/>
                <w:sz w:val="24"/>
                <w:szCs w:val="24"/>
              </w:rPr>
              <w:t>.</w:t>
            </w:r>
            <w:r w:rsidRPr="005B2FF2">
              <w:rPr>
                <w:rFonts w:ascii="Arial" w:hAnsi="Arial" w:cs="Arial"/>
                <w:sz w:val="24"/>
                <w:szCs w:val="24"/>
              </w:rPr>
              <w:t xml:space="preserve"> </w:t>
            </w:r>
          </w:p>
        </w:tc>
      </w:tr>
      <w:tr w:rsidR="008952D6" w:rsidRPr="005B2FF2" w14:paraId="19836A5F" w14:textId="77777777" w:rsidTr="00885412">
        <w:tc>
          <w:tcPr>
            <w:tcW w:w="3828" w:type="dxa"/>
          </w:tcPr>
          <w:p w14:paraId="3918F7D6" w14:textId="77143A9A" w:rsidR="008952D6" w:rsidRPr="005B2FF2" w:rsidRDefault="008952D6" w:rsidP="008952D6">
            <w:pPr>
              <w:rPr>
                <w:rFonts w:ascii="Arial" w:hAnsi="Arial" w:cs="Arial"/>
                <w:sz w:val="24"/>
                <w:szCs w:val="24"/>
              </w:rPr>
            </w:pPr>
            <w:r w:rsidRPr="005B2FF2">
              <w:rPr>
                <w:rFonts w:ascii="Arial" w:hAnsi="Arial" w:cs="Arial"/>
                <w:sz w:val="24"/>
                <w:szCs w:val="24"/>
              </w:rPr>
              <w:t>Undertake a review of our appraisal system to improve both the consistency and quality of our people performance management</w:t>
            </w:r>
          </w:p>
        </w:tc>
        <w:tc>
          <w:tcPr>
            <w:tcW w:w="1275" w:type="dxa"/>
          </w:tcPr>
          <w:p w14:paraId="0DE8967A" w14:textId="52D4A9E8" w:rsidR="008952D6" w:rsidRPr="005B2FF2" w:rsidRDefault="008952D6" w:rsidP="008952D6">
            <w:pPr>
              <w:rPr>
                <w:rFonts w:ascii="Arial" w:hAnsi="Arial" w:cs="Arial"/>
                <w:sz w:val="24"/>
                <w:szCs w:val="24"/>
              </w:rPr>
            </w:pPr>
            <w:r w:rsidRPr="005B2FF2">
              <w:rPr>
                <w:rFonts w:ascii="Arial" w:hAnsi="Arial" w:cs="Arial"/>
                <w:sz w:val="24"/>
                <w:szCs w:val="24"/>
              </w:rPr>
              <w:t>Achieved</w:t>
            </w:r>
          </w:p>
        </w:tc>
        <w:tc>
          <w:tcPr>
            <w:tcW w:w="4111" w:type="dxa"/>
          </w:tcPr>
          <w:p w14:paraId="2EE16F9B" w14:textId="39FD5E33" w:rsidR="008952D6" w:rsidRPr="005B2FF2" w:rsidRDefault="008952D6" w:rsidP="008952D6">
            <w:pPr>
              <w:rPr>
                <w:rFonts w:ascii="Arial" w:hAnsi="Arial" w:cs="Arial"/>
                <w:sz w:val="24"/>
                <w:szCs w:val="24"/>
              </w:rPr>
            </w:pPr>
            <w:r w:rsidRPr="005B2FF2">
              <w:rPr>
                <w:rFonts w:ascii="Arial" w:hAnsi="Arial" w:cs="Arial"/>
                <w:sz w:val="24"/>
                <w:szCs w:val="24"/>
              </w:rPr>
              <w:t xml:space="preserve">The review is </w:t>
            </w:r>
            <w:proofErr w:type="gramStart"/>
            <w:r w:rsidRPr="005B2FF2">
              <w:rPr>
                <w:rFonts w:ascii="Arial" w:hAnsi="Arial" w:cs="Arial"/>
                <w:sz w:val="24"/>
                <w:szCs w:val="24"/>
              </w:rPr>
              <w:t>complete</w:t>
            </w:r>
            <w:proofErr w:type="gramEnd"/>
            <w:r w:rsidRPr="005B2FF2">
              <w:rPr>
                <w:rFonts w:ascii="Arial" w:hAnsi="Arial" w:cs="Arial"/>
                <w:sz w:val="24"/>
                <w:szCs w:val="24"/>
              </w:rPr>
              <w:t xml:space="preserve"> and recommendations will be progressed in 2023-24.</w:t>
            </w:r>
          </w:p>
        </w:tc>
      </w:tr>
      <w:tr w:rsidR="008952D6" w:rsidRPr="005B2FF2" w14:paraId="77DFFB96" w14:textId="77777777" w:rsidTr="00885412">
        <w:tc>
          <w:tcPr>
            <w:tcW w:w="3828" w:type="dxa"/>
          </w:tcPr>
          <w:p w14:paraId="619488EA" w14:textId="5DB75C13" w:rsidR="008952D6" w:rsidRPr="005B2FF2" w:rsidRDefault="008952D6" w:rsidP="008952D6">
            <w:pPr>
              <w:rPr>
                <w:rFonts w:ascii="Arial" w:hAnsi="Arial" w:cs="Arial"/>
                <w:sz w:val="24"/>
                <w:szCs w:val="24"/>
              </w:rPr>
            </w:pPr>
            <w:r w:rsidRPr="005B2FF2">
              <w:rPr>
                <w:rFonts w:ascii="Arial" w:hAnsi="Arial" w:cs="Arial"/>
                <w:sz w:val="24"/>
                <w:szCs w:val="24"/>
              </w:rPr>
              <w:t>Commit to an agency environmental policy</w:t>
            </w:r>
          </w:p>
        </w:tc>
        <w:tc>
          <w:tcPr>
            <w:tcW w:w="1275" w:type="dxa"/>
          </w:tcPr>
          <w:p w14:paraId="1A556103" w14:textId="52DEFD7F" w:rsidR="008952D6" w:rsidRPr="005B2FF2" w:rsidRDefault="008952D6" w:rsidP="008952D6">
            <w:pPr>
              <w:rPr>
                <w:rFonts w:ascii="Arial" w:hAnsi="Arial" w:cs="Arial"/>
                <w:sz w:val="24"/>
                <w:szCs w:val="24"/>
              </w:rPr>
            </w:pPr>
            <w:r w:rsidRPr="005B2FF2">
              <w:rPr>
                <w:rFonts w:ascii="Arial" w:hAnsi="Arial" w:cs="Arial"/>
                <w:sz w:val="24"/>
                <w:szCs w:val="24"/>
              </w:rPr>
              <w:t>Achieved</w:t>
            </w:r>
          </w:p>
        </w:tc>
        <w:tc>
          <w:tcPr>
            <w:tcW w:w="4111" w:type="dxa"/>
          </w:tcPr>
          <w:p w14:paraId="5877680F" w14:textId="5B6E49A5" w:rsidR="008952D6" w:rsidRPr="005B2FF2" w:rsidRDefault="008952D6" w:rsidP="008952D6">
            <w:pPr>
              <w:rPr>
                <w:rFonts w:ascii="Arial" w:hAnsi="Arial" w:cs="Arial"/>
                <w:sz w:val="24"/>
                <w:szCs w:val="24"/>
              </w:rPr>
            </w:pPr>
            <w:r w:rsidRPr="005B2FF2">
              <w:rPr>
                <w:rFonts w:ascii="Arial" w:hAnsi="Arial" w:cs="Arial"/>
                <w:sz w:val="24"/>
                <w:szCs w:val="24"/>
              </w:rPr>
              <w:t>Our environmental policy is in place and its objectives are embedded within our procurement activities and in our new Sustainability Strategy.</w:t>
            </w:r>
          </w:p>
        </w:tc>
      </w:tr>
      <w:tr w:rsidR="008952D6" w:rsidRPr="005B2FF2" w14:paraId="54CDB685" w14:textId="77777777" w:rsidTr="00885412">
        <w:tc>
          <w:tcPr>
            <w:tcW w:w="3828" w:type="dxa"/>
          </w:tcPr>
          <w:p w14:paraId="66C39829" w14:textId="1F993175" w:rsidR="008952D6" w:rsidRPr="005B2FF2" w:rsidRDefault="008952D6" w:rsidP="008952D6">
            <w:pPr>
              <w:rPr>
                <w:rFonts w:ascii="Arial" w:hAnsi="Arial" w:cs="Arial"/>
                <w:sz w:val="24"/>
                <w:szCs w:val="24"/>
              </w:rPr>
            </w:pPr>
            <w:r w:rsidRPr="005B2FF2">
              <w:rPr>
                <w:rFonts w:ascii="Arial" w:hAnsi="Arial" w:cs="Arial"/>
                <w:sz w:val="24"/>
                <w:szCs w:val="24"/>
              </w:rPr>
              <w:t>Undertake an agency sustainability review</w:t>
            </w:r>
          </w:p>
        </w:tc>
        <w:tc>
          <w:tcPr>
            <w:tcW w:w="1275" w:type="dxa"/>
          </w:tcPr>
          <w:p w14:paraId="78B141AC" w14:textId="0031A300" w:rsidR="008952D6" w:rsidRPr="005B2FF2" w:rsidRDefault="008952D6" w:rsidP="008952D6">
            <w:pPr>
              <w:rPr>
                <w:rFonts w:ascii="Arial" w:hAnsi="Arial" w:cs="Arial"/>
                <w:sz w:val="24"/>
                <w:szCs w:val="24"/>
              </w:rPr>
            </w:pPr>
            <w:r w:rsidRPr="005B2FF2">
              <w:rPr>
                <w:rFonts w:ascii="Arial" w:hAnsi="Arial" w:cs="Arial"/>
                <w:sz w:val="24"/>
                <w:szCs w:val="24"/>
              </w:rPr>
              <w:t>Achieved</w:t>
            </w:r>
          </w:p>
        </w:tc>
        <w:tc>
          <w:tcPr>
            <w:tcW w:w="4111" w:type="dxa"/>
          </w:tcPr>
          <w:p w14:paraId="43314916" w14:textId="4D3C16CE" w:rsidR="008952D6" w:rsidRPr="005B2FF2" w:rsidRDefault="008952D6" w:rsidP="008952D6">
            <w:pPr>
              <w:rPr>
                <w:rFonts w:ascii="Arial" w:hAnsi="Arial" w:cs="Arial"/>
                <w:sz w:val="24"/>
                <w:szCs w:val="24"/>
              </w:rPr>
            </w:pPr>
            <w:r w:rsidRPr="005B2FF2">
              <w:rPr>
                <w:rFonts w:ascii="Arial" w:hAnsi="Arial" w:cs="Arial"/>
                <w:sz w:val="24"/>
                <w:szCs w:val="24"/>
              </w:rPr>
              <w:t>A full review has been completed and used to inform the development of the new sustainability strategy.</w:t>
            </w:r>
          </w:p>
        </w:tc>
      </w:tr>
      <w:tr w:rsidR="008952D6" w:rsidRPr="005B2FF2" w14:paraId="631E9706" w14:textId="77777777" w:rsidTr="00885412">
        <w:tc>
          <w:tcPr>
            <w:tcW w:w="3828" w:type="dxa"/>
          </w:tcPr>
          <w:p w14:paraId="72DFEAE0" w14:textId="28C89B6D" w:rsidR="008952D6" w:rsidRPr="005B2FF2" w:rsidRDefault="008952D6" w:rsidP="008952D6">
            <w:pPr>
              <w:rPr>
                <w:rFonts w:ascii="Arial" w:hAnsi="Arial" w:cs="Arial"/>
                <w:sz w:val="24"/>
                <w:szCs w:val="24"/>
              </w:rPr>
            </w:pPr>
            <w:r w:rsidRPr="005B2FF2">
              <w:rPr>
                <w:rFonts w:ascii="Arial" w:hAnsi="Arial" w:cs="Arial"/>
                <w:sz w:val="24"/>
                <w:szCs w:val="24"/>
              </w:rPr>
              <w:t>Develop an agency Sustainability Strategy that will include objectives and targets aligned with our parent department’s Sustainability Strategy and the international Sustainable Development Goals</w:t>
            </w:r>
          </w:p>
        </w:tc>
        <w:tc>
          <w:tcPr>
            <w:tcW w:w="1275" w:type="dxa"/>
          </w:tcPr>
          <w:p w14:paraId="1342760F" w14:textId="719DC641" w:rsidR="008952D6" w:rsidRPr="005B2FF2" w:rsidRDefault="008952D6" w:rsidP="008952D6">
            <w:pPr>
              <w:rPr>
                <w:rFonts w:ascii="Arial" w:hAnsi="Arial" w:cs="Arial"/>
                <w:sz w:val="24"/>
                <w:szCs w:val="24"/>
              </w:rPr>
            </w:pPr>
            <w:r w:rsidRPr="005B2FF2">
              <w:rPr>
                <w:rFonts w:ascii="Arial" w:hAnsi="Arial" w:cs="Arial"/>
                <w:sz w:val="24"/>
                <w:szCs w:val="24"/>
              </w:rPr>
              <w:t>Achieved</w:t>
            </w:r>
          </w:p>
        </w:tc>
        <w:tc>
          <w:tcPr>
            <w:tcW w:w="4111" w:type="dxa"/>
          </w:tcPr>
          <w:p w14:paraId="77B7D977" w14:textId="570059FE" w:rsidR="008952D6" w:rsidRPr="005B2FF2" w:rsidRDefault="008952D6" w:rsidP="008952D6">
            <w:pPr>
              <w:rPr>
                <w:rFonts w:ascii="Arial" w:hAnsi="Arial" w:cs="Arial"/>
                <w:sz w:val="24"/>
                <w:szCs w:val="24"/>
              </w:rPr>
            </w:pPr>
            <w:r w:rsidRPr="005B2FF2">
              <w:rPr>
                <w:rFonts w:ascii="Arial" w:hAnsi="Arial" w:cs="Arial"/>
                <w:sz w:val="24"/>
                <w:szCs w:val="24"/>
              </w:rPr>
              <w:t>The Sustainability Strategy was introduced in November 2022.</w:t>
            </w:r>
          </w:p>
        </w:tc>
      </w:tr>
    </w:tbl>
    <w:p w14:paraId="463A7B9F" w14:textId="44B5DAC7" w:rsidR="732F000E" w:rsidRPr="005B2FF2" w:rsidRDefault="732F000E">
      <w:pPr>
        <w:rPr>
          <w:rFonts w:ascii="Arial" w:hAnsi="Arial" w:cs="Arial"/>
        </w:rPr>
      </w:pPr>
    </w:p>
    <w:p w14:paraId="1138387B" w14:textId="77777777" w:rsidR="00F75C05" w:rsidRPr="005B2FF2" w:rsidRDefault="00F75C05" w:rsidP="00F75C05">
      <w:pPr>
        <w:rPr>
          <w:rFonts w:ascii="Arial" w:hAnsi="Arial" w:cs="Arial"/>
          <w:b/>
          <w:bCs/>
          <w:sz w:val="24"/>
          <w:szCs w:val="24"/>
        </w:rPr>
      </w:pPr>
    </w:p>
    <w:p w14:paraId="736D738B" w14:textId="6B5DFCAA" w:rsidR="00734424" w:rsidRDefault="00734424" w:rsidP="009F44E3">
      <w:pPr>
        <w:pStyle w:val="Heading3"/>
        <w:numPr>
          <w:ilvl w:val="2"/>
          <w:numId w:val="0"/>
        </w:numPr>
        <w:rPr>
          <w:rFonts w:ascii="Arial" w:hAnsi="Arial" w:cs="Arial"/>
        </w:rPr>
      </w:pPr>
      <w:r w:rsidRPr="005B2FF2">
        <w:rPr>
          <w:rFonts w:ascii="Arial" w:hAnsi="Arial" w:cs="Arial"/>
        </w:rPr>
        <w:t>How we performed</w:t>
      </w:r>
    </w:p>
    <w:p w14:paraId="0FB2F09C" w14:textId="77777777" w:rsidR="009F44E3" w:rsidRPr="009F44E3" w:rsidRDefault="009F44E3" w:rsidP="009F44E3"/>
    <w:tbl>
      <w:tblPr>
        <w:tblStyle w:val="TableGrid"/>
        <w:tblW w:w="9214" w:type="dxa"/>
        <w:tblInd w:w="-5" w:type="dxa"/>
        <w:tblLook w:val="04A0" w:firstRow="1" w:lastRow="0" w:firstColumn="1" w:lastColumn="0" w:noHBand="0" w:noVBand="1"/>
      </w:tblPr>
      <w:tblGrid>
        <w:gridCol w:w="4253"/>
        <w:gridCol w:w="1653"/>
        <w:gridCol w:w="1654"/>
        <w:gridCol w:w="1654"/>
      </w:tblGrid>
      <w:tr w:rsidR="005352F6" w:rsidRPr="005B2FF2" w14:paraId="13E86B37" w14:textId="77777777" w:rsidTr="732F000E">
        <w:tc>
          <w:tcPr>
            <w:tcW w:w="9214" w:type="dxa"/>
            <w:gridSpan w:val="4"/>
            <w:vAlign w:val="center"/>
          </w:tcPr>
          <w:p w14:paraId="7257230C" w14:textId="77777777" w:rsidR="005352F6" w:rsidRPr="005B2FF2" w:rsidRDefault="005352F6" w:rsidP="00760D6E">
            <w:pPr>
              <w:rPr>
                <w:rFonts w:ascii="Arial" w:hAnsi="Arial" w:cs="Arial"/>
                <w:b/>
                <w:bCs/>
                <w:sz w:val="24"/>
                <w:szCs w:val="24"/>
              </w:rPr>
            </w:pPr>
            <w:r w:rsidRPr="005B2FF2">
              <w:rPr>
                <w:rFonts w:ascii="Arial" w:hAnsi="Arial" w:cs="Arial"/>
                <w:b/>
                <w:bCs/>
                <w:sz w:val="24"/>
                <w:szCs w:val="24"/>
              </w:rPr>
              <w:t>Performance measures</w:t>
            </w:r>
          </w:p>
        </w:tc>
      </w:tr>
      <w:tr w:rsidR="005352F6" w:rsidRPr="005B2FF2" w14:paraId="2B8A3F77" w14:textId="77777777" w:rsidTr="732F000E">
        <w:tc>
          <w:tcPr>
            <w:tcW w:w="4253" w:type="dxa"/>
          </w:tcPr>
          <w:p w14:paraId="5665C72A" w14:textId="77777777" w:rsidR="005352F6" w:rsidRPr="005B2FF2" w:rsidRDefault="005352F6" w:rsidP="00760D6E">
            <w:pPr>
              <w:rPr>
                <w:rFonts w:ascii="Arial" w:hAnsi="Arial" w:cs="Arial"/>
                <w:sz w:val="24"/>
                <w:szCs w:val="24"/>
              </w:rPr>
            </w:pPr>
          </w:p>
        </w:tc>
        <w:tc>
          <w:tcPr>
            <w:tcW w:w="1653" w:type="dxa"/>
            <w:vAlign w:val="center"/>
          </w:tcPr>
          <w:p w14:paraId="19967A37" w14:textId="617FBCBC" w:rsidR="005352F6" w:rsidRPr="005B2FF2" w:rsidRDefault="002F70C4" w:rsidP="00760D6E">
            <w:pPr>
              <w:jc w:val="center"/>
              <w:rPr>
                <w:rFonts w:ascii="Arial" w:hAnsi="Arial" w:cs="Arial"/>
                <w:sz w:val="24"/>
                <w:szCs w:val="24"/>
              </w:rPr>
            </w:pPr>
            <w:r>
              <w:rPr>
                <w:rFonts w:ascii="Arial" w:hAnsi="Arial" w:cs="Arial"/>
                <w:b/>
                <w:bCs/>
                <w:sz w:val="24"/>
                <w:szCs w:val="24"/>
              </w:rPr>
              <w:t>20</w:t>
            </w:r>
            <w:r w:rsidR="005352F6" w:rsidRPr="005B2FF2">
              <w:rPr>
                <w:rFonts w:ascii="Arial" w:hAnsi="Arial" w:cs="Arial"/>
                <w:b/>
                <w:bCs/>
                <w:sz w:val="24"/>
                <w:szCs w:val="24"/>
              </w:rPr>
              <w:t>2</w:t>
            </w:r>
            <w:r w:rsidR="00062B0A" w:rsidRPr="005B2FF2">
              <w:rPr>
                <w:rFonts w:ascii="Arial" w:hAnsi="Arial" w:cs="Arial"/>
                <w:b/>
                <w:bCs/>
                <w:sz w:val="24"/>
                <w:szCs w:val="24"/>
              </w:rPr>
              <w:t>2</w:t>
            </w:r>
            <w:r>
              <w:rPr>
                <w:rFonts w:ascii="Arial" w:hAnsi="Arial" w:cs="Arial"/>
                <w:b/>
                <w:bCs/>
                <w:sz w:val="24"/>
                <w:szCs w:val="24"/>
              </w:rPr>
              <w:t>-</w:t>
            </w:r>
            <w:r w:rsidR="005352F6" w:rsidRPr="005B2FF2">
              <w:rPr>
                <w:rFonts w:ascii="Arial" w:hAnsi="Arial" w:cs="Arial"/>
                <w:b/>
                <w:bCs/>
                <w:sz w:val="24"/>
                <w:szCs w:val="24"/>
              </w:rPr>
              <w:t>2</w:t>
            </w:r>
            <w:r w:rsidR="00062B0A" w:rsidRPr="005B2FF2">
              <w:rPr>
                <w:rFonts w:ascii="Arial" w:hAnsi="Arial" w:cs="Arial"/>
                <w:b/>
                <w:bCs/>
                <w:sz w:val="24"/>
                <w:szCs w:val="24"/>
              </w:rPr>
              <w:t>3</w:t>
            </w:r>
          </w:p>
        </w:tc>
        <w:tc>
          <w:tcPr>
            <w:tcW w:w="1654" w:type="dxa"/>
            <w:vAlign w:val="center"/>
          </w:tcPr>
          <w:p w14:paraId="3CDB4F4C" w14:textId="4C3870C1" w:rsidR="005352F6" w:rsidRPr="005B2FF2" w:rsidRDefault="002F70C4" w:rsidP="00760D6E">
            <w:pPr>
              <w:jc w:val="center"/>
              <w:rPr>
                <w:rFonts w:ascii="Arial" w:hAnsi="Arial" w:cs="Arial"/>
                <w:sz w:val="24"/>
                <w:szCs w:val="24"/>
              </w:rPr>
            </w:pPr>
            <w:r>
              <w:rPr>
                <w:rFonts w:ascii="Arial" w:hAnsi="Arial" w:cs="Arial"/>
                <w:b/>
                <w:bCs/>
                <w:sz w:val="24"/>
                <w:szCs w:val="24"/>
              </w:rPr>
              <w:t>20</w:t>
            </w:r>
            <w:r w:rsidR="005352F6" w:rsidRPr="005B2FF2">
              <w:rPr>
                <w:rFonts w:ascii="Arial" w:hAnsi="Arial" w:cs="Arial"/>
                <w:b/>
                <w:bCs/>
                <w:sz w:val="24"/>
                <w:szCs w:val="24"/>
              </w:rPr>
              <w:t>21</w:t>
            </w:r>
            <w:r>
              <w:rPr>
                <w:rFonts w:ascii="Arial" w:hAnsi="Arial" w:cs="Arial"/>
                <w:b/>
                <w:bCs/>
                <w:sz w:val="24"/>
                <w:szCs w:val="24"/>
              </w:rPr>
              <w:t>-</w:t>
            </w:r>
            <w:r w:rsidR="005352F6" w:rsidRPr="005B2FF2">
              <w:rPr>
                <w:rFonts w:ascii="Arial" w:hAnsi="Arial" w:cs="Arial"/>
                <w:b/>
                <w:bCs/>
                <w:sz w:val="24"/>
                <w:szCs w:val="24"/>
              </w:rPr>
              <w:t>22</w:t>
            </w:r>
          </w:p>
        </w:tc>
        <w:tc>
          <w:tcPr>
            <w:tcW w:w="1654" w:type="dxa"/>
            <w:vAlign w:val="center"/>
          </w:tcPr>
          <w:p w14:paraId="447DDCBE" w14:textId="36108C35" w:rsidR="005352F6" w:rsidRPr="005B2FF2" w:rsidRDefault="002F70C4" w:rsidP="00760D6E">
            <w:pPr>
              <w:jc w:val="center"/>
              <w:rPr>
                <w:rFonts w:ascii="Arial" w:hAnsi="Arial" w:cs="Arial"/>
                <w:sz w:val="24"/>
                <w:szCs w:val="24"/>
              </w:rPr>
            </w:pPr>
            <w:r>
              <w:rPr>
                <w:rFonts w:ascii="Arial" w:hAnsi="Arial" w:cs="Arial"/>
                <w:b/>
                <w:bCs/>
                <w:sz w:val="24"/>
                <w:szCs w:val="24"/>
              </w:rPr>
              <w:t>20</w:t>
            </w:r>
            <w:r w:rsidR="005352F6" w:rsidRPr="005B2FF2">
              <w:rPr>
                <w:rFonts w:ascii="Arial" w:hAnsi="Arial" w:cs="Arial"/>
                <w:b/>
                <w:bCs/>
                <w:sz w:val="24"/>
                <w:szCs w:val="24"/>
              </w:rPr>
              <w:t>2</w:t>
            </w:r>
            <w:r w:rsidR="00062B0A" w:rsidRPr="005B2FF2">
              <w:rPr>
                <w:rFonts w:ascii="Arial" w:hAnsi="Arial" w:cs="Arial"/>
                <w:b/>
                <w:bCs/>
                <w:sz w:val="24"/>
                <w:szCs w:val="24"/>
              </w:rPr>
              <w:t>0</w:t>
            </w:r>
            <w:r>
              <w:rPr>
                <w:rFonts w:ascii="Arial" w:hAnsi="Arial" w:cs="Arial"/>
                <w:b/>
                <w:bCs/>
                <w:sz w:val="24"/>
                <w:szCs w:val="24"/>
              </w:rPr>
              <w:t>-</w:t>
            </w:r>
            <w:r w:rsidR="005352F6" w:rsidRPr="005B2FF2">
              <w:rPr>
                <w:rFonts w:ascii="Arial" w:hAnsi="Arial" w:cs="Arial"/>
                <w:b/>
                <w:bCs/>
                <w:sz w:val="24"/>
                <w:szCs w:val="24"/>
              </w:rPr>
              <w:t>2</w:t>
            </w:r>
            <w:r w:rsidR="00062B0A" w:rsidRPr="005B2FF2">
              <w:rPr>
                <w:rFonts w:ascii="Arial" w:hAnsi="Arial" w:cs="Arial"/>
                <w:b/>
                <w:bCs/>
                <w:sz w:val="24"/>
                <w:szCs w:val="24"/>
              </w:rPr>
              <w:t>1</w:t>
            </w:r>
          </w:p>
        </w:tc>
      </w:tr>
      <w:tr w:rsidR="005352F6" w:rsidRPr="005B2FF2" w14:paraId="3B30F4BF" w14:textId="77777777" w:rsidTr="732F000E">
        <w:tc>
          <w:tcPr>
            <w:tcW w:w="4253" w:type="dxa"/>
          </w:tcPr>
          <w:p w14:paraId="71B174EB" w14:textId="3688284E" w:rsidR="005352F6" w:rsidRPr="005B2FF2" w:rsidRDefault="005352F6" w:rsidP="00760D6E">
            <w:pPr>
              <w:rPr>
                <w:rFonts w:ascii="Arial" w:hAnsi="Arial" w:cs="Arial"/>
                <w:sz w:val="24"/>
                <w:szCs w:val="24"/>
              </w:rPr>
            </w:pPr>
            <w:r w:rsidRPr="005B2FF2">
              <w:rPr>
                <w:rFonts w:ascii="Arial" w:hAnsi="Arial" w:cs="Arial"/>
                <w:sz w:val="24"/>
                <w:szCs w:val="24"/>
              </w:rPr>
              <w:t>Ensure at least 5% of our headcount will be apprentices</w:t>
            </w:r>
            <w:r w:rsidR="00547D68" w:rsidRPr="005B2FF2">
              <w:rPr>
                <w:rFonts w:ascii="Arial" w:hAnsi="Arial" w:cs="Arial"/>
                <w:sz w:val="24"/>
                <w:szCs w:val="24"/>
              </w:rPr>
              <w:t xml:space="preserve"> (</w:t>
            </w:r>
            <w:r w:rsidR="005F5383" w:rsidRPr="005B2FF2">
              <w:rPr>
                <w:rFonts w:ascii="Arial" w:hAnsi="Arial" w:cs="Arial"/>
                <w:sz w:val="24"/>
                <w:szCs w:val="24"/>
              </w:rPr>
              <w:t>new measure)</w:t>
            </w:r>
            <w:r w:rsidR="00271A20">
              <w:rPr>
                <w:rFonts w:ascii="Arial" w:hAnsi="Arial" w:cs="Arial"/>
                <w:sz w:val="24"/>
                <w:szCs w:val="24"/>
              </w:rPr>
              <w:t>.</w:t>
            </w:r>
          </w:p>
        </w:tc>
        <w:tc>
          <w:tcPr>
            <w:tcW w:w="1653" w:type="dxa"/>
            <w:vAlign w:val="center"/>
          </w:tcPr>
          <w:p w14:paraId="3FDF6085" w14:textId="2CD0674F" w:rsidR="005352F6" w:rsidRPr="005B2FF2" w:rsidRDefault="00062B0A" w:rsidP="00760D6E">
            <w:pPr>
              <w:jc w:val="center"/>
              <w:rPr>
                <w:rFonts w:ascii="Arial" w:hAnsi="Arial" w:cs="Arial"/>
                <w:sz w:val="24"/>
                <w:szCs w:val="24"/>
              </w:rPr>
            </w:pPr>
            <w:r w:rsidRPr="005B2FF2">
              <w:rPr>
                <w:rFonts w:ascii="Arial" w:hAnsi="Arial" w:cs="Arial"/>
                <w:sz w:val="24"/>
                <w:szCs w:val="24"/>
              </w:rPr>
              <w:t>3%</w:t>
            </w:r>
          </w:p>
        </w:tc>
        <w:tc>
          <w:tcPr>
            <w:tcW w:w="1654" w:type="dxa"/>
            <w:vAlign w:val="center"/>
          </w:tcPr>
          <w:p w14:paraId="77869F9C" w14:textId="410BACB0" w:rsidR="005352F6" w:rsidRPr="005B2FF2" w:rsidRDefault="005F5383" w:rsidP="00760D6E">
            <w:pPr>
              <w:jc w:val="center"/>
              <w:rPr>
                <w:rFonts w:ascii="Arial" w:hAnsi="Arial" w:cs="Arial"/>
                <w:sz w:val="24"/>
                <w:szCs w:val="24"/>
              </w:rPr>
            </w:pPr>
            <w:r w:rsidRPr="005B2FF2">
              <w:rPr>
                <w:rFonts w:ascii="Arial" w:hAnsi="Arial" w:cs="Arial"/>
                <w:sz w:val="24"/>
                <w:szCs w:val="24"/>
              </w:rPr>
              <w:t>-</w:t>
            </w:r>
          </w:p>
        </w:tc>
        <w:tc>
          <w:tcPr>
            <w:tcW w:w="1654" w:type="dxa"/>
            <w:vAlign w:val="center"/>
          </w:tcPr>
          <w:p w14:paraId="02A626F3" w14:textId="76995661" w:rsidR="005352F6" w:rsidRPr="005B2FF2" w:rsidRDefault="00062B0A" w:rsidP="00760D6E">
            <w:pPr>
              <w:jc w:val="center"/>
              <w:rPr>
                <w:rFonts w:ascii="Arial" w:hAnsi="Arial" w:cs="Arial"/>
                <w:sz w:val="24"/>
                <w:szCs w:val="24"/>
              </w:rPr>
            </w:pPr>
            <w:r w:rsidRPr="005B2FF2">
              <w:rPr>
                <w:rFonts w:ascii="Arial" w:hAnsi="Arial" w:cs="Arial"/>
                <w:sz w:val="24"/>
                <w:szCs w:val="24"/>
              </w:rPr>
              <w:t>-</w:t>
            </w:r>
          </w:p>
        </w:tc>
      </w:tr>
      <w:tr w:rsidR="005352F6" w:rsidRPr="005B2FF2" w14:paraId="39697DB4" w14:textId="77777777" w:rsidTr="732F000E">
        <w:tc>
          <w:tcPr>
            <w:tcW w:w="4253" w:type="dxa"/>
          </w:tcPr>
          <w:p w14:paraId="602A0D44" w14:textId="2A5AB026" w:rsidR="005352F6" w:rsidRPr="005B2FF2" w:rsidRDefault="005352F6" w:rsidP="00760D6E">
            <w:pPr>
              <w:rPr>
                <w:rFonts w:ascii="Arial" w:hAnsi="Arial" w:cs="Arial"/>
                <w:sz w:val="24"/>
                <w:szCs w:val="24"/>
              </w:rPr>
            </w:pPr>
            <w:r w:rsidRPr="005B2FF2">
              <w:rPr>
                <w:rFonts w:ascii="Arial" w:hAnsi="Arial" w:cs="Arial"/>
                <w:sz w:val="24"/>
                <w:szCs w:val="24"/>
              </w:rPr>
              <w:t>Fill 95% of roles against our resourcing profile</w:t>
            </w:r>
            <w:r w:rsidR="005F5383" w:rsidRPr="005B2FF2">
              <w:rPr>
                <w:rFonts w:ascii="Arial" w:hAnsi="Arial" w:cs="Arial"/>
                <w:sz w:val="24"/>
                <w:szCs w:val="24"/>
              </w:rPr>
              <w:t xml:space="preserve"> (new measure)</w:t>
            </w:r>
            <w:r w:rsidR="00271A20">
              <w:rPr>
                <w:rFonts w:ascii="Arial" w:hAnsi="Arial" w:cs="Arial"/>
                <w:sz w:val="24"/>
                <w:szCs w:val="24"/>
              </w:rPr>
              <w:t>.</w:t>
            </w:r>
          </w:p>
        </w:tc>
        <w:tc>
          <w:tcPr>
            <w:tcW w:w="1653" w:type="dxa"/>
            <w:vAlign w:val="center"/>
          </w:tcPr>
          <w:p w14:paraId="484BDE4B" w14:textId="1E89E5E3" w:rsidR="005352F6" w:rsidRPr="005B2FF2" w:rsidRDefault="00062B0A" w:rsidP="00760D6E">
            <w:pPr>
              <w:jc w:val="center"/>
              <w:rPr>
                <w:rFonts w:ascii="Arial" w:hAnsi="Arial" w:cs="Arial"/>
                <w:sz w:val="24"/>
                <w:szCs w:val="24"/>
              </w:rPr>
            </w:pPr>
            <w:r w:rsidRPr="005B2FF2">
              <w:rPr>
                <w:rFonts w:ascii="Arial" w:hAnsi="Arial" w:cs="Arial"/>
                <w:sz w:val="24"/>
                <w:szCs w:val="24"/>
              </w:rPr>
              <w:t>99%</w:t>
            </w:r>
          </w:p>
        </w:tc>
        <w:tc>
          <w:tcPr>
            <w:tcW w:w="1654" w:type="dxa"/>
            <w:vAlign w:val="center"/>
          </w:tcPr>
          <w:p w14:paraId="219BAF00" w14:textId="4F905EC2" w:rsidR="005352F6" w:rsidRPr="005B2FF2" w:rsidRDefault="005F5383" w:rsidP="00760D6E">
            <w:pPr>
              <w:jc w:val="center"/>
              <w:rPr>
                <w:rFonts w:ascii="Arial" w:hAnsi="Arial" w:cs="Arial"/>
                <w:sz w:val="24"/>
                <w:szCs w:val="24"/>
              </w:rPr>
            </w:pPr>
            <w:r w:rsidRPr="005B2FF2">
              <w:rPr>
                <w:rFonts w:ascii="Arial" w:hAnsi="Arial" w:cs="Arial"/>
                <w:sz w:val="24"/>
                <w:szCs w:val="24"/>
              </w:rPr>
              <w:t>-</w:t>
            </w:r>
          </w:p>
        </w:tc>
        <w:tc>
          <w:tcPr>
            <w:tcW w:w="1654" w:type="dxa"/>
            <w:vAlign w:val="center"/>
          </w:tcPr>
          <w:p w14:paraId="6C955EFA" w14:textId="6BDD38E5" w:rsidR="005352F6" w:rsidRPr="005B2FF2" w:rsidRDefault="00062B0A" w:rsidP="00760D6E">
            <w:pPr>
              <w:jc w:val="center"/>
              <w:rPr>
                <w:rFonts w:ascii="Arial" w:hAnsi="Arial" w:cs="Arial"/>
                <w:sz w:val="24"/>
                <w:szCs w:val="24"/>
              </w:rPr>
            </w:pPr>
            <w:r w:rsidRPr="005B2FF2">
              <w:rPr>
                <w:rFonts w:ascii="Arial" w:hAnsi="Arial" w:cs="Arial"/>
                <w:sz w:val="24"/>
                <w:szCs w:val="24"/>
              </w:rPr>
              <w:t>-</w:t>
            </w:r>
          </w:p>
        </w:tc>
      </w:tr>
      <w:tr w:rsidR="005352F6" w:rsidRPr="005B2FF2" w14:paraId="39BACF4C" w14:textId="77777777" w:rsidTr="732F000E">
        <w:tc>
          <w:tcPr>
            <w:tcW w:w="4253" w:type="dxa"/>
          </w:tcPr>
          <w:p w14:paraId="1445B88B" w14:textId="577A6C57" w:rsidR="005352F6" w:rsidRPr="005B2FF2" w:rsidRDefault="005352F6" w:rsidP="00760D6E">
            <w:pPr>
              <w:rPr>
                <w:rFonts w:ascii="Arial" w:hAnsi="Arial" w:cs="Arial"/>
                <w:sz w:val="24"/>
                <w:szCs w:val="24"/>
              </w:rPr>
            </w:pPr>
            <w:r w:rsidRPr="005B2FF2">
              <w:rPr>
                <w:rFonts w:ascii="Arial" w:hAnsi="Arial" w:cs="Arial"/>
                <w:sz w:val="24"/>
                <w:szCs w:val="24"/>
              </w:rPr>
              <w:t xml:space="preserve">Improve our people survey scores across all the </w:t>
            </w:r>
            <w:r w:rsidR="00C2521E">
              <w:rPr>
                <w:rFonts w:ascii="Arial" w:hAnsi="Arial" w:cs="Arial"/>
                <w:sz w:val="24"/>
                <w:szCs w:val="24"/>
              </w:rPr>
              <w:t>9</w:t>
            </w:r>
            <w:r w:rsidRPr="005B2FF2">
              <w:rPr>
                <w:rFonts w:ascii="Arial" w:hAnsi="Arial" w:cs="Arial"/>
                <w:sz w:val="24"/>
                <w:szCs w:val="24"/>
              </w:rPr>
              <w:t xml:space="preserve"> themes of the 2022 people survey</w:t>
            </w:r>
            <w:r w:rsidR="00271A20">
              <w:rPr>
                <w:rFonts w:ascii="Arial" w:hAnsi="Arial" w:cs="Arial"/>
                <w:sz w:val="24"/>
                <w:szCs w:val="24"/>
              </w:rPr>
              <w:t>.</w:t>
            </w:r>
          </w:p>
        </w:tc>
        <w:tc>
          <w:tcPr>
            <w:tcW w:w="1653" w:type="dxa"/>
          </w:tcPr>
          <w:p w14:paraId="684999F9" w14:textId="748745D5" w:rsidR="00062B0A" w:rsidRPr="005B2FF2" w:rsidRDefault="00062B0A" w:rsidP="00FF3771">
            <w:pPr>
              <w:rPr>
                <w:rFonts w:ascii="Arial" w:hAnsi="Arial" w:cs="Arial"/>
                <w:sz w:val="24"/>
                <w:szCs w:val="24"/>
              </w:rPr>
            </w:pPr>
            <w:r w:rsidRPr="005B2FF2">
              <w:rPr>
                <w:rFonts w:ascii="Arial" w:hAnsi="Arial" w:cs="Arial"/>
                <w:sz w:val="24"/>
                <w:szCs w:val="24"/>
              </w:rPr>
              <w:t>Not achieved</w:t>
            </w:r>
            <w:r w:rsidR="00F7669D">
              <w:rPr>
                <w:rFonts w:ascii="Arial" w:hAnsi="Arial" w:cs="Arial"/>
                <w:sz w:val="24"/>
                <w:szCs w:val="24"/>
              </w:rPr>
              <w:t>.</w:t>
            </w:r>
          </w:p>
          <w:p w14:paraId="51C57BFF" w14:textId="7DF280F9" w:rsidR="005352F6" w:rsidRPr="005B2FF2" w:rsidRDefault="00062B0A" w:rsidP="00FF3771">
            <w:pPr>
              <w:rPr>
                <w:rFonts w:ascii="Arial" w:hAnsi="Arial" w:cs="Arial"/>
                <w:sz w:val="24"/>
                <w:szCs w:val="24"/>
              </w:rPr>
            </w:pPr>
            <w:r w:rsidRPr="005B2FF2">
              <w:rPr>
                <w:rFonts w:ascii="Arial" w:hAnsi="Arial" w:cs="Arial"/>
                <w:sz w:val="24"/>
                <w:szCs w:val="24"/>
              </w:rPr>
              <w:t xml:space="preserve">Downturn in </w:t>
            </w:r>
            <w:r w:rsidR="00C2521E">
              <w:rPr>
                <w:rFonts w:ascii="Arial" w:hAnsi="Arial" w:cs="Arial"/>
                <w:sz w:val="24"/>
                <w:szCs w:val="24"/>
              </w:rPr>
              <w:t>4</w:t>
            </w:r>
            <w:r w:rsidRPr="005B2FF2">
              <w:rPr>
                <w:rFonts w:ascii="Arial" w:hAnsi="Arial" w:cs="Arial"/>
                <w:sz w:val="24"/>
                <w:szCs w:val="24"/>
              </w:rPr>
              <w:t xml:space="preserve"> themes, static in </w:t>
            </w:r>
            <w:r w:rsidR="00C2521E">
              <w:rPr>
                <w:rFonts w:ascii="Arial" w:hAnsi="Arial" w:cs="Arial"/>
                <w:sz w:val="24"/>
                <w:szCs w:val="24"/>
              </w:rPr>
              <w:t>3</w:t>
            </w:r>
            <w:r w:rsidRPr="005B2FF2">
              <w:rPr>
                <w:rFonts w:ascii="Arial" w:hAnsi="Arial" w:cs="Arial"/>
                <w:sz w:val="24"/>
                <w:szCs w:val="24"/>
              </w:rPr>
              <w:t xml:space="preserve"> and </w:t>
            </w:r>
            <w:r w:rsidR="00C2521E">
              <w:rPr>
                <w:rFonts w:ascii="Arial" w:hAnsi="Arial" w:cs="Arial"/>
                <w:sz w:val="24"/>
                <w:szCs w:val="24"/>
              </w:rPr>
              <w:t>2</w:t>
            </w:r>
            <w:r w:rsidRPr="005B2FF2">
              <w:rPr>
                <w:rFonts w:ascii="Arial" w:hAnsi="Arial" w:cs="Arial"/>
                <w:sz w:val="24"/>
                <w:szCs w:val="24"/>
              </w:rPr>
              <w:t xml:space="preserve"> increases.</w:t>
            </w:r>
          </w:p>
        </w:tc>
        <w:tc>
          <w:tcPr>
            <w:tcW w:w="1654" w:type="dxa"/>
          </w:tcPr>
          <w:p w14:paraId="3C5EAD93" w14:textId="29552DC7" w:rsidR="005352F6" w:rsidRPr="005B2FF2" w:rsidRDefault="00001BBB" w:rsidP="00FF3771">
            <w:pPr>
              <w:rPr>
                <w:rFonts w:ascii="Arial" w:hAnsi="Arial" w:cs="Arial"/>
                <w:sz w:val="24"/>
                <w:szCs w:val="24"/>
              </w:rPr>
            </w:pPr>
            <w:r w:rsidRPr="005B2FF2">
              <w:rPr>
                <w:rFonts w:ascii="Arial" w:hAnsi="Arial" w:cs="Arial"/>
                <w:sz w:val="24"/>
                <w:szCs w:val="24"/>
              </w:rPr>
              <w:t>Not achieved</w:t>
            </w:r>
            <w:r w:rsidR="00407EFE">
              <w:rPr>
                <w:rFonts w:ascii="Arial" w:hAnsi="Arial" w:cs="Arial"/>
                <w:sz w:val="24"/>
                <w:szCs w:val="24"/>
              </w:rPr>
              <w:t>.</w:t>
            </w:r>
          </w:p>
          <w:p w14:paraId="2032B4C3" w14:textId="5FB53AD4" w:rsidR="00236A45" w:rsidRPr="005B2FF2" w:rsidRDefault="00236A45" w:rsidP="00FF3771">
            <w:pPr>
              <w:rPr>
                <w:rFonts w:ascii="Arial" w:hAnsi="Arial" w:cs="Arial"/>
                <w:sz w:val="24"/>
                <w:szCs w:val="24"/>
              </w:rPr>
            </w:pPr>
            <w:r w:rsidRPr="005B2FF2">
              <w:rPr>
                <w:rFonts w:ascii="Arial" w:hAnsi="Arial" w:cs="Arial"/>
                <w:sz w:val="24"/>
                <w:szCs w:val="24"/>
              </w:rPr>
              <w:t xml:space="preserve">Downturn </w:t>
            </w:r>
            <w:r w:rsidR="0038682C" w:rsidRPr="005B2FF2">
              <w:rPr>
                <w:rFonts w:ascii="Arial" w:hAnsi="Arial" w:cs="Arial"/>
                <w:sz w:val="24"/>
                <w:szCs w:val="24"/>
              </w:rPr>
              <w:t>in</w:t>
            </w:r>
            <w:r w:rsidRPr="005B2FF2">
              <w:rPr>
                <w:rFonts w:ascii="Arial" w:hAnsi="Arial" w:cs="Arial"/>
                <w:sz w:val="24"/>
                <w:szCs w:val="24"/>
              </w:rPr>
              <w:t xml:space="preserve"> </w:t>
            </w:r>
            <w:r w:rsidR="00C2521E">
              <w:rPr>
                <w:rFonts w:ascii="Arial" w:hAnsi="Arial" w:cs="Arial"/>
                <w:sz w:val="24"/>
                <w:szCs w:val="24"/>
              </w:rPr>
              <w:t>8</w:t>
            </w:r>
            <w:r w:rsidRPr="005B2FF2">
              <w:rPr>
                <w:rFonts w:ascii="Arial" w:hAnsi="Arial" w:cs="Arial"/>
                <w:sz w:val="24"/>
                <w:szCs w:val="24"/>
              </w:rPr>
              <w:t xml:space="preserve"> themes and </w:t>
            </w:r>
            <w:r w:rsidR="00C2521E">
              <w:rPr>
                <w:rFonts w:ascii="Arial" w:hAnsi="Arial" w:cs="Arial"/>
                <w:sz w:val="24"/>
                <w:szCs w:val="24"/>
              </w:rPr>
              <w:t>1</w:t>
            </w:r>
            <w:r w:rsidRPr="005B2FF2">
              <w:rPr>
                <w:rFonts w:ascii="Arial" w:hAnsi="Arial" w:cs="Arial"/>
                <w:sz w:val="24"/>
                <w:szCs w:val="24"/>
              </w:rPr>
              <w:t xml:space="preserve"> static</w:t>
            </w:r>
            <w:r w:rsidR="00A17F00" w:rsidRPr="005B2FF2">
              <w:rPr>
                <w:rFonts w:ascii="Arial" w:hAnsi="Arial" w:cs="Arial"/>
                <w:sz w:val="24"/>
                <w:szCs w:val="24"/>
              </w:rPr>
              <w:t>.</w:t>
            </w:r>
          </w:p>
        </w:tc>
        <w:tc>
          <w:tcPr>
            <w:tcW w:w="1654" w:type="dxa"/>
          </w:tcPr>
          <w:p w14:paraId="544D6F7C" w14:textId="137D7AAC" w:rsidR="00BA5A62" w:rsidRPr="005B2FF2" w:rsidRDefault="00062B0A" w:rsidP="00337C76">
            <w:pPr>
              <w:jc w:val="center"/>
              <w:rPr>
                <w:rFonts w:ascii="Arial" w:hAnsi="Arial" w:cs="Arial"/>
                <w:sz w:val="24"/>
                <w:szCs w:val="24"/>
              </w:rPr>
            </w:pPr>
            <w:r w:rsidRPr="005B2FF2">
              <w:rPr>
                <w:rFonts w:ascii="Arial" w:hAnsi="Arial" w:cs="Arial"/>
                <w:sz w:val="24"/>
                <w:szCs w:val="24"/>
              </w:rPr>
              <w:t>-</w:t>
            </w:r>
          </w:p>
        </w:tc>
      </w:tr>
    </w:tbl>
    <w:p w14:paraId="040F71C8" w14:textId="42623ADC" w:rsidR="732F000E" w:rsidRPr="005B2FF2" w:rsidRDefault="732F000E">
      <w:pPr>
        <w:rPr>
          <w:rFonts w:ascii="Arial" w:hAnsi="Arial" w:cs="Arial"/>
        </w:rPr>
      </w:pPr>
    </w:p>
    <w:p w14:paraId="7ADD5F1D" w14:textId="0D939C5F" w:rsidR="67E4F2E8" w:rsidRDefault="67E4F2E8">
      <w:r>
        <w:br w:type="page"/>
      </w:r>
    </w:p>
    <w:p w14:paraId="066A2514" w14:textId="261524E9" w:rsidR="00734424" w:rsidRDefault="00503D0C" w:rsidP="009F44E3">
      <w:pPr>
        <w:pStyle w:val="Heading3"/>
        <w:numPr>
          <w:ilvl w:val="2"/>
          <w:numId w:val="0"/>
        </w:numPr>
        <w:rPr>
          <w:rFonts w:ascii="Arial" w:hAnsi="Arial" w:cs="Arial"/>
        </w:rPr>
      </w:pPr>
      <w:r w:rsidRPr="005B2FF2">
        <w:rPr>
          <w:rFonts w:ascii="Arial" w:hAnsi="Arial" w:cs="Arial"/>
        </w:rPr>
        <w:lastRenderedPageBreak/>
        <w:t>Performance analysis</w:t>
      </w:r>
    </w:p>
    <w:p w14:paraId="1435B499" w14:textId="77777777" w:rsidR="009F44E3" w:rsidRPr="009F44E3" w:rsidRDefault="009F44E3" w:rsidP="009F44E3"/>
    <w:p w14:paraId="6A675BBE" w14:textId="7A177430" w:rsidR="00142A12" w:rsidRPr="005B2FF2" w:rsidRDefault="00142A12" w:rsidP="00F04588">
      <w:pPr>
        <w:pStyle w:val="Heading4"/>
        <w:numPr>
          <w:ilvl w:val="3"/>
          <w:numId w:val="22"/>
        </w:numPr>
      </w:pPr>
      <w:r w:rsidRPr="005B2FF2">
        <w:t xml:space="preserve">People </w:t>
      </w:r>
      <w:r w:rsidR="00BB4A81" w:rsidRPr="005B2FF2">
        <w:t>Survey</w:t>
      </w:r>
    </w:p>
    <w:p w14:paraId="290FA33D" w14:textId="60C05523" w:rsidR="00D47DC9" w:rsidRPr="005B2FF2" w:rsidRDefault="0048716B" w:rsidP="00990445">
      <w:pPr>
        <w:rPr>
          <w:rFonts w:ascii="Arial" w:hAnsi="Arial" w:cs="Arial"/>
          <w:sz w:val="24"/>
          <w:szCs w:val="24"/>
        </w:rPr>
      </w:pPr>
      <w:r w:rsidRPr="005B2FF2">
        <w:rPr>
          <w:rFonts w:ascii="Arial" w:hAnsi="Arial" w:cs="Arial"/>
          <w:sz w:val="24"/>
          <w:szCs w:val="24"/>
        </w:rPr>
        <w:t xml:space="preserve">The annual Civil Service </w:t>
      </w:r>
      <w:r w:rsidR="00925295" w:rsidRPr="005B2FF2">
        <w:rPr>
          <w:rFonts w:ascii="Arial" w:hAnsi="Arial" w:cs="Arial"/>
          <w:sz w:val="24"/>
          <w:szCs w:val="24"/>
        </w:rPr>
        <w:t>P</w:t>
      </w:r>
      <w:r w:rsidRPr="005B2FF2">
        <w:rPr>
          <w:rFonts w:ascii="Arial" w:hAnsi="Arial" w:cs="Arial"/>
          <w:sz w:val="24"/>
          <w:szCs w:val="24"/>
        </w:rPr>
        <w:t xml:space="preserve">eople Survey looks at </w:t>
      </w:r>
      <w:r w:rsidR="006224D7" w:rsidRPr="005B2FF2">
        <w:rPr>
          <w:rFonts w:ascii="Arial" w:hAnsi="Arial" w:cs="Arial"/>
          <w:sz w:val="24"/>
          <w:szCs w:val="24"/>
        </w:rPr>
        <w:t xml:space="preserve">civil servants’ attitudes to, and experience of working in government departments. </w:t>
      </w:r>
      <w:r w:rsidR="00450766" w:rsidRPr="005B2FF2">
        <w:rPr>
          <w:rFonts w:ascii="Arial" w:hAnsi="Arial" w:cs="Arial"/>
          <w:sz w:val="24"/>
          <w:szCs w:val="24"/>
        </w:rPr>
        <w:t xml:space="preserve">The agency response rate to the survey was 76% compared to 65% </w:t>
      </w:r>
      <w:r w:rsidR="00D47DC9" w:rsidRPr="005B2FF2">
        <w:rPr>
          <w:rFonts w:ascii="Arial" w:hAnsi="Arial" w:cs="Arial"/>
          <w:sz w:val="24"/>
          <w:szCs w:val="24"/>
        </w:rPr>
        <w:t xml:space="preserve">for the Civil Service as a whole. Of the 9 </w:t>
      </w:r>
      <w:r w:rsidR="00DB4A4D" w:rsidRPr="005B2FF2">
        <w:rPr>
          <w:rFonts w:ascii="Arial" w:hAnsi="Arial" w:cs="Arial"/>
          <w:sz w:val="24"/>
          <w:szCs w:val="24"/>
        </w:rPr>
        <w:t xml:space="preserve">survey </w:t>
      </w:r>
      <w:r w:rsidR="00D47DC9" w:rsidRPr="005B2FF2">
        <w:rPr>
          <w:rFonts w:ascii="Arial" w:hAnsi="Arial" w:cs="Arial"/>
          <w:sz w:val="24"/>
          <w:szCs w:val="24"/>
        </w:rPr>
        <w:t>themes</w:t>
      </w:r>
      <w:r w:rsidR="00854E4C" w:rsidRPr="005B2FF2">
        <w:rPr>
          <w:rFonts w:ascii="Arial" w:hAnsi="Arial" w:cs="Arial"/>
          <w:sz w:val="24"/>
          <w:szCs w:val="24"/>
        </w:rPr>
        <w:t>, the agency was above or equal to the Civil Service benchmark</w:t>
      </w:r>
      <w:r w:rsidR="003E55E7" w:rsidRPr="005B2FF2">
        <w:rPr>
          <w:rFonts w:ascii="Arial" w:hAnsi="Arial" w:cs="Arial"/>
          <w:sz w:val="24"/>
          <w:szCs w:val="24"/>
        </w:rPr>
        <w:t xml:space="preserve"> in 6 and higher or equal in 3 of the </w:t>
      </w:r>
      <w:r w:rsidR="00D068C7">
        <w:rPr>
          <w:rFonts w:ascii="Arial" w:hAnsi="Arial" w:cs="Arial"/>
          <w:sz w:val="24"/>
          <w:szCs w:val="24"/>
        </w:rPr>
        <w:t>H</w:t>
      </w:r>
      <w:r w:rsidR="003E55E7" w:rsidRPr="005B2FF2">
        <w:rPr>
          <w:rFonts w:ascii="Arial" w:hAnsi="Arial" w:cs="Arial"/>
          <w:sz w:val="24"/>
          <w:szCs w:val="24"/>
        </w:rPr>
        <w:t xml:space="preserve">igh </w:t>
      </w:r>
      <w:r w:rsidR="00D068C7">
        <w:rPr>
          <w:rFonts w:ascii="Arial" w:hAnsi="Arial" w:cs="Arial"/>
          <w:sz w:val="24"/>
          <w:szCs w:val="24"/>
        </w:rPr>
        <w:t>S</w:t>
      </w:r>
      <w:r w:rsidR="00AD38CB">
        <w:rPr>
          <w:rFonts w:ascii="Arial" w:hAnsi="Arial" w:cs="Arial"/>
          <w:sz w:val="24"/>
          <w:szCs w:val="24"/>
        </w:rPr>
        <w:t>c</w:t>
      </w:r>
      <w:r w:rsidR="003E55E7" w:rsidRPr="005B2FF2">
        <w:rPr>
          <w:rFonts w:ascii="Arial" w:hAnsi="Arial" w:cs="Arial"/>
          <w:sz w:val="24"/>
          <w:szCs w:val="24"/>
        </w:rPr>
        <w:t xml:space="preserve">oring </w:t>
      </w:r>
      <w:r w:rsidR="00BA5A62" w:rsidRPr="005B2FF2">
        <w:rPr>
          <w:rFonts w:ascii="Arial" w:hAnsi="Arial" w:cs="Arial"/>
          <w:sz w:val="24"/>
          <w:szCs w:val="24"/>
        </w:rPr>
        <w:t>benchmarks</w:t>
      </w:r>
      <w:r w:rsidR="0052408E" w:rsidRPr="005B2FF2">
        <w:rPr>
          <w:rFonts w:ascii="Arial" w:hAnsi="Arial" w:cs="Arial"/>
          <w:sz w:val="24"/>
          <w:szCs w:val="24"/>
        </w:rPr>
        <w:t>. However,</w:t>
      </w:r>
      <w:r w:rsidR="003E55E7" w:rsidRPr="005B2FF2">
        <w:rPr>
          <w:rFonts w:ascii="Arial" w:hAnsi="Arial" w:cs="Arial"/>
          <w:sz w:val="24"/>
          <w:szCs w:val="24"/>
        </w:rPr>
        <w:t xml:space="preserve"> when comparing the results</w:t>
      </w:r>
      <w:r w:rsidR="00244E0A" w:rsidRPr="005B2FF2">
        <w:rPr>
          <w:rFonts w:ascii="Arial" w:hAnsi="Arial" w:cs="Arial"/>
          <w:sz w:val="24"/>
          <w:szCs w:val="24"/>
        </w:rPr>
        <w:t xml:space="preserve"> with last year’s survey, the agency showed a downturn in 4 themes, 3 remained sta</w:t>
      </w:r>
      <w:r w:rsidR="00BA5A62" w:rsidRPr="005B2FF2">
        <w:rPr>
          <w:rFonts w:ascii="Arial" w:hAnsi="Arial" w:cs="Arial"/>
          <w:sz w:val="24"/>
          <w:szCs w:val="24"/>
        </w:rPr>
        <w:t>t</w:t>
      </w:r>
      <w:r w:rsidR="00244E0A" w:rsidRPr="005B2FF2">
        <w:rPr>
          <w:rFonts w:ascii="Arial" w:hAnsi="Arial" w:cs="Arial"/>
          <w:sz w:val="24"/>
          <w:szCs w:val="24"/>
        </w:rPr>
        <w:t>ic and there were 2 inc</w:t>
      </w:r>
      <w:r w:rsidR="00BA5A62" w:rsidRPr="005B2FF2">
        <w:rPr>
          <w:rFonts w:ascii="Arial" w:hAnsi="Arial" w:cs="Arial"/>
          <w:sz w:val="24"/>
          <w:szCs w:val="24"/>
        </w:rPr>
        <w:t>reases.</w:t>
      </w:r>
    </w:p>
    <w:p w14:paraId="199BCFC6" w14:textId="1411958D" w:rsidR="00990445" w:rsidRPr="005B2FF2" w:rsidRDefault="00990445" w:rsidP="00990445">
      <w:pPr>
        <w:rPr>
          <w:rFonts w:ascii="Arial" w:hAnsi="Arial" w:cs="Arial"/>
          <w:sz w:val="24"/>
          <w:szCs w:val="24"/>
        </w:rPr>
      </w:pPr>
      <w:r w:rsidRPr="005B2FF2">
        <w:rPr>
          <w:rFonts w:ascii="Arial" w:hAnsi="Arial" w:cs="Arial"/>
          <w:sz w:val="24"/>
          <w:szCs w:val="24"/>
        </w:rPr>
        <w:t xml:space="preserve">The </w:t>
      </w:r>
      <w:r w:rsidR="00C37EED" w:rsidRPr="005B2FF2">
        <w:rPr>
          <w:rFonts w:ascii="Arial" w:hAnsi="Arial" w:cs="Arial"/>
          <w:sz w:val="24"/>
          <w:szCs w:val="24"/>
        </w:rPr>
        <w:t xml:space="preserve">overall </w:t>
      </w:r>
      <w:r w:rsidRPr="005B2FF2">
        <w:rPr>
          <w:rFonts w:ascii="Arial" w:hAnsi="Arial" w:cs="Arial"/>
          <w:sz w:val="24"/>
          <w:szCs w:val="24"/>
        </w:rPr>
        <w:t xml:space="preserve">engagement score has reduced </w:t>
      </w:r>
      <w:r w:rsidR="00527908">
        <w:rPr>
          <w:rFonts w:ascii="Arial" w:hAnsi="Arial" w:cs="Arial"/>
          <w:sz w:val="24"/>
          <w:szCs w:val="24"/>
        </w:rPr>
        <w:t>from</w:t>
      </w:r>
      <w:r w:rsidRPr="005B2FF2">
        <w:rPr>
          <w:rFonts w:ascii="Arial" w:hAnsi="Arial" w:cs="Arial"/>
          <w:sz w:val="24"/>
          <w:szCs w:val="24"/>
        </w:rPr>
        <w:t xml:space="preserve"> 2021 and is now 59% compared to 62%</w:t>
      </w:r>
      <w:r w:rsidR="00527908">
        <w:rPr>
          <w:rFonts w:ascii="Arial" w:hAnsi="Arial" w:cs="Arial"/>
          <w:sz w:val="24"/>
          <w:szCs w:val="24"/>
        </w:rPr>
        <w:t>,</w:t>
      </w:r>
      <w:r w:rsidRPr="005B2FF2">
        <w:rPr>
          <w:rFonts w:ascii="Arial" w:hAnsi="Arial" w:cs="Arial"/>
          <w:sz w:val="24"/>
          <w:szCs w:val="24"/>
        </w:rPr>
        <w:t xml:space="preserve"> against a target of 65%.</w:t>
      </w:r>
      <w:r w:rsidR="00303CB5" w:rsidRPr="005B2FF2">
        <w:rPr>
          <w:rFonts w:ascii="Arial" w:hAnsi="Arial" w:cs="Arial"/>
          <w:sz w:val="24"/>
          <w:szCs w:val="24"/>
        </w:rPr>
        <w:t xml:space="preserve"> </w:t>
      </w:r>
      <w:r w:rsidR="008921EC" w:rsidRPr="005B2FF2">
        <w:rPr>
          <w:rFonts w:ascii="Arial" w:hAnsi="Arial" w:cs="Arial"/>
          <w:sz w:val="24"/>
          <w:szCs w:val="24"/>
        </w:rPr>
        <w:t xml:space="preserve">The Civil Service </w:t>
      </w:r>
      <w:r w:rsidR="00290A73" w:rsidRPr="005B2FF2">
        <w:rPr>
          <w:rFonts w:ascii="Arial" w:hAnsi="Arial" w:cs="Arial"/>
          <w:sz w:val="24"/>
          <w:szCs w:val="24"/>
        </w:rPr>
        <w:t xml:space="preserve">overall score and </w:t>
      </w:r>
      <w:r w:rsidR="008921EC" w:rsidRPr="005B2FF2">
        <w:rPr>
          <w:rFonts w:ascii="Arial" w:hAnsi="Arial" w:cs="Arial"/>
          <w:sz w:val="24"/>
          <w:szCs w:val="24"/>
        </w:rPr>
        <w:t>benchmark was 66%</w:t>
      </w:r>
      <w:r w:rsidR="00403DB5" w:rsidRPr="005B2FF2">
        <w:rPr>
          <w:rFonts w:ascii="Arial" w:hAnsi="Arial" w:cs="Arial"/>
          <w:sz w:val="24"/>
          <w:szCs w:val="24"/>
        </w:rPr>
        <w:t>.</w:t>
      </w:r>
      <w:r w:rsidRPr="005B2FF2">
        <w:rPr>
          <w:rFonts w:ascii="Arial" w:hAnsi="Arial" w:cs="Arial"/>
          <w:sz w:val="24"/>
          <w:szCs w:val="24"/>
        </w:rPr>
        <w:t xml:space="preserve"> </w:t>
      </w:r>
      <w:r w:rsidR="0040424E" w:rsidRPr="005B2FF2">
        <w:rPr>
          <w:rFonts w:ascii="Arial" w:hAnsi="Arial" w:cs="Arial"/>
          <w:sz w:val="24"/>
          <w:szCs w:val="24"/>
        </w:rPr>
        <w:t>This was</w:t>
      </w:r>
      <w:r w:rsidRPr="005B2FF2">
        <w:rPr>
          <w:rFonts w:ascii="Arial" w:hAnsi="Arial" w:cs="Arial"/>
          <w:sz w:val="24"/>
          <w:szCs w:val="24"/>
        </w:rPr>
        <w:t xml:space="preserve"> not unexpected given some significant changes in the agency</w:t>
      </w:r>
      <w:r w:rsidR="006C7014" w:rsidRPr="005B2FF2">
        <w:rPr>
          <w:rFonts w:ascii="Arial" w:hAnsi="Arial" w:cs="Arial"/>
          <w:sz w:val="24"/>
          <w:szCs w:val="24"/>
        </w:rPr>
        <w:t xml:space="preserve">. </w:t>
      </w:r>
      <w:r w:rsidR="002C3CA7" w:rsidRPr="005B2FF2">
        <w:rPr>
          <w:rFonts w:ascii="Arial" w:hAnsi="Arial" w:cs="Arial"/>
          <w:sz w:val="24"/>
          <w:szCs w:val="24"/>
        </w:rPr>
        <w:t>Progressing</w:t>
      </w:r>
      <w:r w:rsidR="00301CAB" w:rsidRPr="005B2FF2">
        <w:rPr>
          <w:rFonts w:ascii="Arial" w:hAnsi="Arial" w:cs="Arial"/>
          <w:sz w:val="24"/>
          <w:szCs w:val="24"/>
        </w:rPr>
        <w:t xml:space="preserve"> </w:t>
      </w:r>
      <w:r w:rsidR="006C7014" w:rsidRPr="005B2FF2">
        <w:rPr>
          <w:rFonts w:ascii="Arial" w:hAnsi="Arial" w:cs="Arial"/>
          <w:sz w:val="24"/>
          <w:szCs w:val="24"/>
        </w:rPr>
        <w:t>our transforming workp</w:t>
      </w:r>
      <w:r w:rsidR="00AA717B" w:rsidRPr="005B2FF2">
        <w:rPr>
          <w:rFonts w:ascii="Arial" w:hAnsi="Arial" w:cs="Arial"/>
          <w:sz w:val="24"/>
          <w:szCs w:val="24"/>
        </w:rPr>
        <w:t>laces</w:t>
      </w:r>
      <w:r w:rsidR="00301CAB" w:rsidRPr="005B2FF2">
        <w:rPr>
          <w:rFonts w:ascii="Arial" w:hAnsi="Arial" w:cs="Arial"/>
          <w:sz w:val="24"/>
          <w:szCs w:val="24"/>
        </w:rPr>
        <w:t xml:space="preserve"> </w:t>
      </w:r>
      <w:r w:rsidR="007D3C21" w:rsidRPr="005B2FF2">
        <w:rPr>
          <w:rFonts w:ascii="Arial" w:hAnsi="Arial" w:cs="Arial"/>
          <w:sz w:val="24"/>
          <w:szCs w:val="24"/>
        </w:rPr>
        <w:t>project to</w:t>
      </w:r>
      <w:r w:rsidR="00301CAB" w:rsidRPr="005B2FF2">
        <w:rPr>
          <w:rFonts w:ascii="Arial" w:hAnsi="Arial" w:cs="Arial"/>
          <w:sz w:val="24"/>
          <w:szCs w:val="24"/>
        </w:rPr>
        <w:t xml:space="preserve"> c</w:t>
      </w:r>
      <w:r w:rsidR="00B533FA" w:rsidRPr="005B2FF2">
        <w:rPr>
          <w:rFonts w:ascii="Arial" w:hAnsi="Arial" w:cs="Arial"/>
          <w:sz w:val="24"/>
          <w:szCs w:val="24"/>
        </w:rPr>
        <w:t>ons</w:t>
      </w:r>
      <w:r w:rsidR="007D3C21" w:rsidRPr="005B2FF2">
        <w:rPr>
          <w:rFonts w:ascii="Arial" w:hAnsi="Arial" w:cs="Arial"/>
          <w:sz w:val="24"/>
          <w:szCs w:val="24"/>
        </w:rPr>
        <w:t xml:space="preserve">olidate </w:t>
      </w:r>
      <w:r w:rsidR="00B533FA" w:rsidRPr="005B2FF2">
        <w:rPr>
          <w:rFonts w:ascii="Arial" w:hAnsi="Arial" w:cs="Arial"/>
          <w:sz w:val="24"/>
          <w:szCs w:val="24"/>
        </w:rPr>
        <w:t>the number of our</w:t>
      </w:r>
      <w:r w:rsidR="007D3C21" w:rsidRPr="005B2FF2">
        <w:rPr>
          <w:rFonts w:ascii="Arial" w:hAnsi="Arial" w:cs="Arial"/>
          <w:sz w:val="24"/>
          <w:szCs w:val="24"/>
        </w:rPr>
        <w:t xml:space="preserve"> offices and move to</w:t>
      </w:r>
      <w:r w:rsidR="00102F4D" w:rsidRPr="005B2FF2">
        <w:rPr>
          <w:rFonts w:ascii="Arial" w:hAnsi="Arial" w:cs="Arial"/>
          <w:sz w:val="24"/>
          <w:szCs w:val="24"/>
        </w:rPr>
        <w:t xml:space="preserve"> </w:t>
      </w:r>
      <w:r w:rsidR="00B533FA" w:rsidRPr="005B2FF2">
        <w:rPr>
          <w:rFonts w:ascii="Arial" w:hAnsi="Arial" w:cs="Arial"/>
          <w:sz w:val="24"/>
          <w:szCs w:val="24"/>
        </w:rPr>
        <w:t>11 re</w:t>
      </w:r>
      <w:r w:rsidR="007D3C21" w:rsidRPr="005B2FF2">
        <w:rPr>
          <w:rFonts w:ascii="Arial" w:hAnsi="Arial" w:cs="Arial"/>
          <w:sz w:val="24"/>
          <w:szCs w:val="24"/>
        </w:rPr>
        <w:t xml:space="preserve">gional </w:t>
      </w:r>
      <w:r w:rsidR="00B533FA" w:rsidRPr="005B2FF2">
        <w:rPr>
          <w:rFonts w:ascii="Arial" w:hAnsi="Arial" w:cs="Arial"/>
          <w:sz w:val="24"/>
          <w:szCs w:val="24"/>
        </w:rPr>
        <w:t>hubs has impacted those who</w:t>
      </w:r>
      <w:r w:rsidR="000F7373" w:rsidRPr="005B2FF2">
        <w:rPr>
          <w:rFonts w:ascii="Arial" w:hAnsi="Arial" w:cs="Arial"/>
          <w:sz w:val="24"/>
          <w:szCs w:val="24"/>
        </w:rPr>
        <w:t>s</w:t>
      </w:r>
      <w:r w:rsidR="00B533FA" w:rsidRPr="005B2FF2">
        <w:rPr>
          <w:rFonts w:ascii="Arial" w:hAnsi="Arial" w:cs="Arial"/>
          <w:sz w:val="24"/>
          <w:szCs w:val="24"/>
        </w:rPr>
        <w:t xml:space="preserve">e </w:t>
      </w:r>
      <w:r w:rsidR="000F7373" w:rsidRPr="005B2FF2">
        <w:rPr>
          <w:rFonts w:ascii="Arial" w:hAnsi="Arial" w:cs="Arial"/>
          <w:sz w:val="24"/>
          <w:szCs w:val="24"/>
        </w:rPr>
        <w:t>local offices face closure.</w:t>
      </w:r>
      <w:r w:rsidR="00A65CE5" w:rsidRPr="005B2FF2">
        <w:rPr>
          <w:rFonts w:ascii="Arial" w:hAnsi="Arial" w:cs="Arial"/>
          <w:sz w:val="24"/>
          <w:szCs w:val="24"/>
        </w:rPr>
        <w:t xml:space="preserve"> </w:t>
      </w:r>
    </w:p>
    <w:p w14:paraId="7B539136" w14:textId="499FEB6C" w:rsidR="00FC5CFA" w:rsidRPr="005B2FF2" w:rsidRDefault="00FC5CFA" w:rsidP="00990445">
      <w:pPr>
        <w:rPr>
          <w:rFonts w:ascii="Arial" w:hAnsi="Arial" w:cs="Arial"/>
          <w:sz w:val="24"/>
          <w:szCs w:val="24"/>
        </w:rPr>
      </w:pPr>
      <w:r w:rsidRPr="005B2FF2">
        <w:rPr>
          <w:rFonts w:ascii="Arial" w:hAnsi="Arial" w:cs="Arial"/>
          <w:sz w:val="24"/>
          <w:szCs w:val="24"/>
        </w:rPr>
        <w:t>The agency performs well</w:t>
      </w:r>
      <w:r w:rsidR="00057443" w:rsidRPr="005B2FF2">
        <w:rPr>
          <w:rFonts w:ascii="Arial" w:hAnsi="Arial" w:cs="Arial"/>
          <w:sz w:val="24"/>
          <w:szCs w:val="24"/>
        </w:rPr>
        <w:t xml:space="preserve"> in areas associated with </w:t>
      </w:r>
      <w:r w:rsidR="0036791B" w:rsidRPr="005B2FF2">
        <w:rPr>
          <w:rFonts w:ascii="Arial" w:hAnsi="Arial" w:cs="Arial"/>
          <w:sz w:val="24"/>
          <w:szCs w:val="24"/>
        </w:rPr>
        <w:t xml:space="preserve">performance </w:t>
      </w:r>
      <w:r w:rsidR="00057443" w:rsidRPr="005B2FF2">
        <w:rPr>
          <w:rFonts w:ascii="Arial" w:hAnsi="Arial" w:cs="Arial"/>
          <w:sz w:val="24"/>
          <w:szCs w:val="24"/>
        </w:rPr>
        <w:t xml:space="preserve">recognition and follows a similar trend to the </w:t>
      </w:r>
      <w:r w:rsidR="009873B6" w:rsidRPr="005B2FF2">
        <w:rPr>
          <w:rFonts w:ascii="Arial" w:hAnsi="Arial" w:cs="Arial"/>
          <w:sz w:val="24"/>
          <w:szCs w:val="24"/>
        </w:rPr>
        <w:t>w</w:t>
      </w:r>
      <w:r w:rsidR="00057443" w:rsidRPr="005B2FF2">
        <w:rPr>
          <w:rFonts w:ascii="Arial" w:hAnsi="Arial" w:cs="Arial"/>
          <w:sz w:val="24"/>
          <w:szCs w:val="24"/>
        </w:rPr>
        <w:t>ider population on wellbeing</w:t>
      </w:r>
      <w:r w:rsidR="00A71811" w:rsidRPr="005B2FF2">
        <w:rPr>
          <w:rFonts w:ascii="Arial" w:hAnsi="Arial" w:cs="Arial"/>
          <w:sz w:val="24"/>
          <w:szCs w:val="24"/>
        </w:rPr>
        <w:t>.</w:t>
      </w:r>
      <w:r w:rsidR="009900CB" w:rsidRPr="005B2FF2">
        <w:rPr>
          <w:rFonts w:ascii="Arial" w:hAnsi="Arial" w:cs="Arial"/>
        </w:rPr>
        <w:t xml:space="preserve"> </w:t>
      </w:r>
      <w:r w:rsidR="009900CB" w:rsidRPr="005B2FF2">
        <w:rPr>
          <w:rFonts w:ascii="Arial" w:hAnsi="Arial" w:cs="Arial"/>
          <w:sz w:val="24"/>
          <w:szCs w:val="24"/>
        </w:rPr>
        <w:t xml:space="preserve">The People Survey </w:t>
      </w:r>
      <w:r w:rsidR="00765673" w:rsidRPr="005B2FF2">
        <w:rPr>
          <w:rFonts w:ascii="Arial" w:hAnsi="Arial" w:cs="Arial"/>
          <w:sz w:val="24"/>
          <w:szCs w:val="24"/>
        </w:rPr>
        <w:t xml:space="preserve">leadership </w:t>
      </w:r>
      <w:r w:rsidR="009900CB" w:rsidRPr="005B2FF2">
        <w:rPr>
          <w:rFonts w:ascii="Arial" w:hAnsi="Arial" w:cs="Arial"/>
          <w:sz w:val="24"/>
          <w:szCs w:val="24"/>
        </w:rPr>
        <w:t xml:space="preserve">ratings </w:t>
      </w:r>
      <w:r w:rsidR="00935214" w:rsidRPr="005B2FF2">
        <w:rPr>
          <w:rFonts w:ascii="Arial" w:hAnsi="Arial" w:cs="Arial"/>
          <w:sz w:val="24"/>
          <w:szCs w:val="24"/>
        </w:rPr>
        <w:t xml:space="preserve">dropped 4% </w:t>
      </w:r>
      <w:r w:rsidR="004D0DB4">
        <w:rPr>
          <w:rFonts w:ascii="Arial" w:hAnsi="Arial" w:cs="Arial"/>
          <w:sz w:val="24"/>
          <w:szCs w:val="24"/>
        </w:rPr>
        <w:t>which</w:t>
      </w:r>
      <w:r w:rsidR="00935214" w:rsidRPr="005B2FF2">
        <w:rPr>
          <w:rFonts w:ascii="Arial" w:hAnsi="Arial" w:cs="Arial"/>
          <w:sz w:val="24"/>
          <w:szCs w:val="24"/>
        </w:rPr>
        <w:t xml:space="preserve"> was disappointing</w:t>
      </w:r>
      <w:r w:rsidR="00F50D50" w:rsidRPr="005B2FF2">
        <w:rPr>
          <w:rFonts w:ascii="Arial" w:hAnsi="Arial" w:cs="Arial"/>
          <w:sz w:val="24"/>
          <w:szCs w:val="24"/>
        </w:rPr>
        <w:t>.</w:t>
      </w:r>
      <w:r w:rsidR="009900CB" w:rsidRPr="005B2FF2">
        <w:rPr>
          <w:rFonts w:ascii="Arial" w:hAnsi="Arial" w:cs="Arial"/>
          <w:sz w:val="24"/>
          <w:szCs w:val="24"/>
        </w:rPr>
        <w:t xml:space="preserve"> We intend to invest more in leadership development and will undertake an assessment to provide an objective view of the </w:t>
      </w:r>
      <w:r w:rsidR="005908B0" w:rsidRPr="005B2FF2">
        <w:rPr>
          <w:rFonts w:ascii="Arial" w:hAnsi="Arial" w:cs="Arial"/>
          <w:sz w:val="24"/>
          <w:szCs w:val="24"/>
        </w:rPr>
        <w:t xml:space="preserve">current </w:t>
      </w:r>
      <w:r w:rsidR="001B5609" w:rsidRPr="005B2FF2">
        <w:rPr>
          <w:rFonts w:ascii="Arial" w:hAnsi="Arial" w:cs="Arial"/>
          <w:sz w:val="24"/>
          <w:szCs w:val="24"/>
        </w:rPr>
        <w:t>status</w:t>
      </w:r>
      <w:r w:rsidR="009900CB" w:rsidRPr="005B2FF2">
        <w:rPr>
          <w:rFonts w:ascii="Arial" w:hAnsi="Arial" w:cs="Arial"/>
          <w:sz w:val="24"/>
          <w:szCs w:val="24"/>
        </w:rPr>
        <w:t xml:space="preserve"> and agree outcomes to drive future activity. </w:t>
      </w:r>
    </w:p>
    <w:p w14:paraId="1E5F81B1" w14:textId="28388CF2" w:rsidR="006B5880" w:rsidRPr="005B2FF2" w:rsidRDefault="003E69ED" w:rsidP="00990445">
      <w:pPr>
        <w:rPr>
          <w:rFonts w:ascii="Arial" w:hAnsi="Arial" w:cs="Arial"/>
          <w:sz w:val="24"/>
          <w:szCs w:val="24"/>
        </w:rPr>
      </w:pPr>
      <w:r w:rsidRPr="67E4F2E8">
        <w:rPr>
          <w:rFonts w:ascii="Arial" w:hAnsi="Arial" w:cs="Arial"/>
          <w:sz w:val="24"/>
          <w:szCs w:val="24"/>
        </w:rPr>
        <w:t>We are</w:t>
      </w:r>
      <w:r w:rsidR="006B5880" w:rsidRPr="67E4F2E8">
        <w:rPr>
          <w:rFonts w:ascii="Arial" w:hAnsi="Arial" w:cs="Arial"/>
          <w:sz w:val="24"/>
          <w:szCs w:val="24"/>
        </w:rPr>
        <w:t xml:space="preserve"> developing an action plan that will focus on </w:t>
      </w:r>
      <w:r w:rsidR="00BB38FC" w:rsidRPr="67E4F2E8">
        <w:rPr>
          <w:rFonts w:ascii="Arial" w:hAnsi="Arial" w:cs="Arial"/>
          <w:sz w:val="24"/>
          <w:szCs w:val="24"/>
        </w:rPr>
        <w:t>improving key area</w:t>
      </w:r>
      <w:r w:rsidR="00771E92" w:rsidRPr="67E4F2E8">
        <w:rPr>
          <w:rFonts w:ascii="Arial" w:hAnsi="Arial" w:cs="Arial"/>
          <w:sz w:val="24"/>
          <w:szCs w:val="24"/>
        </w:rPr>
        <w:t>s</w:t>
      </w:r>
      <w:r w:rsidR="00BB38FC" w:rsidRPr="67E4F2E8">
        <w:rPr>
          <w:rFonts w:ascii="Arial" w:hAnsi="Arial" w:cs="Arial"/>
          <w:sz w:val="24"/>
          <w:szCs w:val="24"/>
        </w:rPr>
        <w:t xml:space="preserve"> that will be most impactful to both our performance</w:t>
      </w:r>
      <w:r w:rsidR="008E6CB0" w:rsidRPr="67E4F2E8">
        <w:rPr>
          <w:rFonts w:ascii="Arial" w:hAnsi="Arial" w:cs="Arial"/>
          <w:sz w:val="24"/>
          <w:szCs w:val="24"/>
        </w:rPr>
        <w:t xml:space="preserve"> and our people</w:t>
      </w:r>
      <w:r w:rsidR="00054A55" w:rsidRPr="67E4F2E8">
        <w:rPr>
          <w:rFonts w:ascii="Arial" w:hAnsi="Arial" w:cs="Arial"/>
          <w:sz w:val="24"/>
          <w:szCs w:val="24"/>
        </w:rPr>
        <w:t>.</w:t>
      </w:r>
      <w:r w:rsidR="008E6CB0" w:rsidRPr="67E4F2E8">
        <w:rPr>
          <w:rFonts w:ascii="Arial" w:hAnsi="Arial" w:cs="Arial"/>
          <w:sz w:val="24"/>
          <w:szCs w:val="24"/>
        </w:rPr>
        <w:t xml:space="preserve"> </w:t>
      </w:r>
      <w:r w:rsidR="00501A34" w:rsidRPr="67E4F2E8">
        <w:rPr>
          <w:rFonts w:ascii="Arial" w:hAnsi="Arial" w:cs="Arial"/>
          <w:sz w:val="24"/>
          <w:szCs w:val="24"/>
        </w:rPr>
        <w:t>P</w:t>
      </w:r>
      <w:r w:rsidR="00DC3140" w:rsidRPr="67E4F2E8">
        <w:rPr>
          <w:rFonts w:ascii="Arial" w:hAnsi="Arial" w:cs="Arial"/>
          <w:sz w:val="24"/>
          <w:szCs w:val="24"/>
        </w:rPr>
        <w:t>rogress</w:t>
      </w:r>
      <w:r w:rsidR="00501A34" w:rsidRPr="67E4F2E8">
        <w:rPr>
          <w:rFonts w:ascii="Arial" w:hAnsi="Arial" w:cs="Arial"/>
          <w:sz w:val="24"/>
          <w:szCs w:val="24"/>
        </w:rPr>
        <w:t xml:space="preserve"> </w:t>
      </w:r>
      <w:r w:rsidR="00922E0B" w:rsidRPr="67E4F2E8">
        <w:rPr>
          <w:rFonts w:ascii="Arial" w:hAnsi="Arial" w:cs="Arial"/>
          <w:sz w:val="24"/>
          <w:szCs w:val="24"/>
        </w:rPr>
        <w:t xml:space="preserve">will be monitored by </w:t>
      </w:r>
      <w:r w:rsidR="004C664B" w:rsidRPr="67E4F2E8">
        <w:rPr>
          <w:rFonts w:ascii="Arial" w:hAnsi="Arial" w:cs="Arial"/>
          <w:sz w:val="24"/>
          <w:szCs w:val="24"/>
        </w:rPr>
        <w:t xml:space="preserve">our </w:t>
      </w:r>
      <w:r w:rsidR="00922E0B" w:rsidRPr="67E4F2E8">
        <w:rPr>
          <w:rFonts w:ascii="Arial" w:hAnsi="Arial" w:cs="Arial"/>
          <w:sz w:val="24"/>
          <w:szCs w:val="24"/>
        </w:rPr>
        <w:t>People Committee throughout next year.</w:t>
      </w:r>
    </w:p>
    <w:p w14:paraId="5318AD6D" w14:textId="17CB4843" w:rsidR="00DF7D22" w:rsidRPr="005B2FF2" w:rsidRDefault="00DF7D22" w:rsidP="03CDC905">
      <w:pPr>
        <w:pStyle w:val="Heading4"/>
      </w:pPr>
      <w:r w:rsidRPr="005B2FF2">
        <w:t>Agency values</w:t>
      </w:r>
    </w:p>
    <w:p w14:paraId="20D6BAF9" w14:textId="30C14CBE" w:rsidR="00B72A13" w:rsidRPr="005B2FF2" w:rsidRDefault="00512D93" w:rsidP="00186AD1">
      <w:pPr>
        <w:rPr>
          <w:rFonts w:ascii="Arial" w:hAnsi="Arial" w:cs="Arial"/>
          <w:sz w:val="24"/>
          <w:szCs w:val="24"/>
        </w:rPr>
      </w:pPr>
      <w:r w:rsidRPr="005B2FF2">
        <w:rPr>
          <w:rFonts w:ascii="Arial" w:hAnsi="Arial" w:cs="Arial"/>
          <w:sz w:val="24"/>
          <w:szCs w:val="24"/>
        </w:rPr>
        <w:t>O</w:t>
      </w:r>
      <w:r w:rsidR="00FE5089" w:rsidRPr="005B2FF2">
        <w:rPr>
          <w:rFonts w:ascii="Arial" w:hAnsi="Arial" w:cs="Arial"/>
          <w:sz w:val="24"/>
          <w:szCs w:val="24"/>
        </w:rPr>
        <w:t>ur agency</w:t>
      </w:r>
      <w:r w:rsidRPr="005B2FF2">
        <w:rPr>
          <w:rFonts w:ascii="Arial" w:hAnsi="Arial" w:cs="Arial"/>
          <w:sz w:val="24"/>
          <w:szCs w:val="24"/>
        </w:rPr>
        <w:t xml:space="preserve"> </w:t>
      </w:r>
      <w:r w:rsidR="003D66C1" w:rsidRPr="005B2FF2">
        <w:rPr>
          <w:rFonts w:ascii="Arial" w:hAnsi="Arial" w:cs="Arial"/>
          <w:sz w:val="24"/>
          <w:szCs w:val="24"/>
        </w:rPr>
        <w:t xml:space="preserve">values are the core values that form the foundation on which </w:t>
      </w:r>
      <w:r w:rsidR="00FE5089" w:rsidRPr="005B2FF2">
        <w:rPr>
          <w:rFonts w:ascii="Arial" w:hAnsi="Arial" w:cs="Arial"/>
          <w:sz w:val="24"/>
          <w:szCs w:val="24"/>
        </w:rPr>
        <w:t xml:space="preserve">we perform our work and conduct ourselves. </w:t>
      </w:r>
      <w:r w:rsidR="00AB585F" w:rsidRPr="005B2FF2">
        <w:rPr>
          <w:rFonts w:ascii="Arial" w:hAnsi="Arial" w:cs="Arial"/>
          <w:sz w:val="24"/>
          <w:szCs w:val="24"/>
        </w:rPr>
        <w:t xml:space="preserve">A significant piece of work was completed during this year </w:t>
      </w:r>
      <w:r w:rsidR="00CF61A7" w:rsidRPr="005B2FF2">
        <w:rPr>
          <w:rFonts w:ascii="Arial" w:hAnsi="Arial" w:cs="Arial"/>
          <w:sz w:val="24"/>
          <w:szCs w:val="24"/>
        </w:rPr>
        <w:t>to develop and introduce new</w:t>
      </w:r>
      <w:r w:rsidR="00AB585F" w:rsidRPr="005B2FF2">
        <w:rPr>
          <w:rFonts w:ascii="Arial" w:hAnsi="Arial" w:cs="Arial"/>
          <w:sz w:val="24"/>
          <w:szCs w:val="24"/>
        </w:rPr>
        <w:t xml:space="preserve"> agency values. The existing values framework was outdated and needed refreshing to better align with our agency </w:t>
      </w:r>
      <w:r w:rsidR="00330AEA" w:rsidRPr="005B2FF2">
        <w:rPr>
          <w:rFonts w:ascii="Arial" w:hAnsi="Arial" w:cs="Arial"/>
          <w:sz w:val="24"/>
          <w:szCs w:val="24"/>
        </w:rPr>
        <w:t xml:space="preserve">five-year </w:t>
      </w:r>
      <w:r w:rsidR="00AB585F" w:rsidRPr="005B2FF2">
        <w:rPr>
          <w:rFonts w:ascii="Arial" w:hAnsi="Arial" w:cs="Arial"/>
          <w:sz w:val="24"/>
          <w:szCs w:val="24"/>
        </w:rPr>
        <w:t>strategy</w:t>
      </w:r>
      <w:r w:rsidR="00330AEA" w:rsidRPr="005B2FF2">
        <w:rPr>
          <w:rFonts w:ascii="Arial" w:hAnsi="Arial" w:cs="Arial"/>
          <w:sz w:val="24"/>
          <w:szCs w:val="24"/>
        </w:rPr>
        <w:t xml:space="preserve">, </w:t>
      </w:r>
      <w:r w:rsidR="00221569" w:rsidRPr="005B2FF2">
        <w:rPr>
          <w:rFonts w:ascii="Arial" w:hAnsi="Arial" w:cs="Arial"/>
          <w:sz w:val="24"/>
          <w:szCs w:val="24"/>
        </w:rPr>
        <w:t xml:space="preserve">and </w:t>
      </w:r>
      <w:r w:rsidR="00330AEA" w:rsidRPr="005B2FF2">
        <w:rPr>
          <w:rFonts w:ascii="Arial" w:hAnsi="Arial" w:cs="Arial"/>
          <w:sz w:val="24"/>
          <w:szCs w:val="24"/>
        </w:rPr>
        <w:t xml:space="preserve">our </w:t>
      </w:r>
      <w:r w:rsidR="0078438D" w:rsidRPr="005B2FF2">
        <w:rPr>
          <w:rFonts w:ascii="Arial" w:hAnsi="Arial" w:cs="Arial"/>
          <w:sz w:val="24"/>
          <w:szCs w:val="24"/>
        </w:rPr>
        <w:t>I</w:t>
      </w:r>
      <w:r w:rsidR="00330AEA" w:rsidRPr="005B2FF2">
        <w:rPr>
          <w:rFonts w:ascii="Arial" w:hAnsi="Arial" w:cs="Arial"/>
          <w:sz w:val="24"/>
          <w:szCs w:val="24"/>
        </w:rPr>
        <w:t xml:space="preserve">nclusion </w:t>
      </w:r>
      <w:r w:rsidR="0078438D" w:rsidRPr="005B2FF2">
        <w:rPr>
          <w:rFonts w:ascii="Arial" w:hAnsi="Arial" w:cs="Arial"/>
          <w:sz w:val="24"/>
          <w:szCs w:val="24"/>
        </w:rPr>
        <w:t>F</w:t>
      </w:r>
      <w:r w:rsidR="00330AEA" w:rsidRPr="005B2FF2">
        <w:rPr>
          <w:rFonts w:ascii="Arial" w:hAnsi="Arial" w:cs="Arial"/>
          <w:sz w:val="24"/>
          <w:szCs w:val="24"/>
        </w:rPr>
        <w:t xml:space="preserve">irst and </w:t>
      </w:r>
      <w:r w:rsidR="0078438D" w:rsidRPr="005B2FF2">
        <w:rPr>
          <w:rFonts w:ascii="Arial" w:hAnsi="Arial" w:cs="Arial"/>
          <w:sz w:val="24"/>
          <w:szCs w:val="24"/>
        </w:rPr>
        <w:t>P</w:t>
      </w:r>
      <w:r w:rsidR="00330AEA" w:rsidRPr="005B2FF2">
        <w:rPr>
          <w:rFonts w:ascii="Arial" w:hAnsi="Arial" w:cs="Arial"/>
          <w:sz w:val="24"/>
          <w:szCs w:val="24"/>
        </w:rPr>
        <w:t>eople Strate</w:t>
      </w:r>
      <w:r w:rsidR="0078438D" w:rsidRPr="005B2FF2">
        <w:rPr>
          <w:rFonts w:ascii="Arial" w:hAnsi="Arial" w:cs="Arial"/>
          <w:sz w:val="24"/>
          <w:szCs w:val="24"/>
        </w:rPr>
        <w:t>g</w:t>
      </w:r>
      <w:r w:rsidR="00221569" w:rsidRPr="005B2FF2">
        <w:rPr>
          <w:rFonts w:ascii="Arial" w:hAnsi="Arial" w:cs="Arial"/>
          <w:sz w:val="24"/>
          <w:szCs w:val="24"/>
        </w:rPr>
        <w:t>ies</w:t>
      </w:r>
      <w:r w:rsidR="0078438D" w:rsidRPr="005B2FF2">
        <w:rPr>
          <w:rFonts w:ascii="Arial" w:hAnsi="Arial" w:cs="Arial"/>
          <w:sz w:val="24"/>
          <w:szCs w:val="24"/>
        </w:rPr>
        <w:t>.</w:t>
      </w:r>
      <w:r w:rsidR="00814247" w:rsidRPr="005B2FF2">
        <w:rPr>
          <w:rFonts w:ascii="Arial" w:hAnsi="Arial" w:cs="Arial"/>
          <w:sz w:val="24"/>
          <w:szCs w:val="24"/>
        </w:rPr>
        <w:t xml:space="preserve"> </w:t>
      </w:r>
      <w:r w:rsidR="005624E1" w:rsidRPr="005B2FF2">
        <w:rPr>
          <w:rFonts w:ascii="Arial" w:hAnsi="Arial" w:cs="Arial"/>
          <w:sz w:val="24"/>
          <w:szCs w:val="24"/>
        </w:rPr>
        <w:t>The new values were launched in January 2023</w:t>
      </w:r>
      <w:r w:rsidR="00186AD1" w:rsidRPr="005B2FF2">
        <w:rPr>
          <w:rFonts w:ascii="Arial" w:hAnsi="Arial" w:cs="Arial"/>
          <w:sz w:val="24"/>
          <w:szCs w:val="24"/>
        </w:rPr>
        <w:t>.</w:t>
      </w:r>
    </w:p>
    <w:p w14:paraId="039B1E77" w14:textId="77777777" w:rsidR="00186AD1" w:rsidRPr="005B2FF2" w:rsidRDefault="00186AD1" w:rsidP="00186AD1">
      <w:pPr>
        <w:rPr>
          <w:rFonts w:ascii="Arial" w:hAnsi="Arial" w:cs="Arial"/>
          <w:sz w:val="24"/>
          <w:szCs w:val="24"/>
        </w:rPr>
      </w:pPr>
    </w:p>
    <w:p w14:paraId="30CE0243" w14:textId="6454C142" w:rsidR="00160211" w:rsidRPr="005B2FF2" w:rsidRDefault="00F92E10" w:rsidP="00F92E10">
      <w:pPr>
        <w:jc w:val="center"/>
        <w:rPr>
          <w:rFonts w:ascii="Arial" w:hAnsi="Arial" w:cs="Arial"/>
          <w:b/>
          <w:bCs/>
          <w:sz w:val="24"/>
          <w:szCs w:val="24"/>
        </w:rPr>
      </w:pPr>
      <w:r w:rsidRPr="005B2FF2">
        <w:rPr>
          <w:rFonts w:ascii="Arial" w:hAnsi="Arial" w:cs="Arial"/>
          <w:b/>
          <w:bCs/>
          <w:noProof/>
          <w:sz w:val="24"/>
          <w:szCs w:val="24"/>
        </w:rPr>
        <w:lastRenderedPageBreak/>
        <w:drawing>
          <wp:inline distT="0" distB="0" distL="0" distR="0" wp14:anchorId="2286ECBA" wp14:editId="150D8B12">
            <wp:extent cx="4429125" cy="44087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31717" cy="4411326"/>
                    </a:xfrm>
                    <a:prstGeom prst="rect">
                      <a:avLst/>
                    </a:prstGeom>
                  </pic:spPr>
                </pic:pic>
              </a:graphicData>
            </a:graphic>
          </wp:inline>
        </w:drawing>
      </w:r>
    </w:p>
    <w:p w14:paraId="604C724E" w14:textId="77777777" w:rsidR="00F92E10" w:rsidRPr="005B2FF2" w:rsidRDefault="00F92E10">
      <w:pPr>
        <w:rPr>
          <w:rFonts w:ascii="Arial" w:hAnsi="Arial" w:cs="Arial"/>
          <w:b/>
          <w:bCs/>
          <w:sz w:val="24"/>
          <w:szCs w:val="24"/>
        </w:rPr>
      </w:pPr>
    </w:p>
    <w:p w14:paraId="30ECB609" w14:textId="39720D49" w:rsidR="00142A12" w:rsidRPr="005B2FF2" w:rsidRDefault="00142A12" w:rsidP="03CDC905">
      <w:pPr>
        <w:pStyle w:val="Heading4"/>
      </w:pPr>
      <w:r w:rsidRPr="005B2FF2">
        <w:t>Improving capability and professionalism</w:t>
      </w:r>
    </w:p>
    <w:p w14:paraId="6E8D92FF" w14:textId="4DECE6E6" w:rsidR="00222C52" w:rsidRPr="005B2FF2" w:rsidRDefault="00222C52" w:rsidP="00222C52">
      <w:pPr>
        <w:rPr>
          <w:rFonts w:ascii="Arial" w:hAnsi="Arial" w:cs="Arial"/>
          <w:sz w:val="24"/>
          <w:szCs w:val="24"/>
        </w:rPr>
      </w:pPr>
      <w:r w:rsidRPr="005B2FF2">
        <w:rPr>
          <w:rFonts w:ascii="Arial" w:hAnsi="Arial" w:cs="Arial"/>
          <w:sz w:val="24"/>
          <w:szCs w:val="24"/>
        </w:rPr>
        <w:t xml:space="preserve">The agency has developed a Skills Tool for employees to capture and build on personal skills, </w:t>
      </w:r>
      <w:proofErr w:type="gramStart"/>
      <w:r w:rsidRPr="005B2FF2">
        <w:rPr>
          <w:rFonts w:ascii="Arial" w:hAnsi="Arial" w:cs="Arial"/>
          <w:sz w:val="24"/>
          <w:szCs w:val="24"/>
        </w:rPr>
        <w:t>knowledge</w:t>
      </w:r>
      <w:proofErr w:type="gramEnd"/>
      <w:r w:rsidRPr="005B2FF2">
        <w:rPr>
          <w:rFonts w:ascii="Arial" w:hAnsi="Arial" w:cs="Arial"/>
          <w:sz w:val="24"/>
          <w:szCs w:val="24"/>
        </w:rPr>
        <w:t xml:space="preserve"> and qualifications</w:t>
      </w:r>
      <w:r w:rsidR="00DA3E92" w:rsidRPr="005B2FF2">
        <w:rPr>
          <w:rFonts w:ascii="Arial" w:hAnsi="Arial" w:cs="Arial"/>
          <w:sz w:val="24"/>
          <w:szCs w:val="24"/>
        </w:rPr>
        <w:t>. The tool will help</w:t>
      </w:r>
      <w:r w:rsidRPr="005B2FF2">
        <w:rPr>
          <w:rFonts w:ascii="Arial" w:hAnsi="Arial" w:cs="Arial"/>
          <w:sz w:val="24"/>
          <w:szCs w:val="24"/>
        </w:rPr>
        <w:t xml:space="preserve"> identify gaps for learning and development and provide an agency-wide skills profile</w:t>
      </w:r>
      <w:r w:rsidR="006D61C4" w:rsidRPr="005B2FF2">
        <w:rPr>
          <w:rFonts w:ascii="Arial" w:hAnsi="Arial" w:cs="Arial"/>
          <w:sz w:val="24"/>
          <w:szCs w:val="24"/>
        </w:rPr>
        <w:t>. This will</w:t>
      </w:r>
      <w:r w:rsidRPr="005B2FF2">
        <w:rPr>
          <w:rFonts w:ascii="Arial" w:hAnsi="Arial" w:cs="Arial"/>
          <w:sz w:val="24"/>
          <w:szCs w:val="24"/>
        </w:rPr>
        <w:t xml:space="preserve"> aid </w:t>
      </w:r>
      <w:r w:rsidR="006D61C4" w:rsidRPr="005B2FF2">
        <w:rPr>
          <w:rFonts w:ascii="Arial" w:hAnsi="Arial" w:cs="Arial"/>
          <w:sz w:val="24"/>
          <w:szCs w:val="24"/>
        </w:rPr>
        <w:t xml:space="preserve">flexible </w:t>
      </w:r>
      <w:r w:rsidRPr="005B2FF2">
        <w:rPr>
          <w:rFonts w:ascii="Arial" w:hAnsi="Arial" w:cs="Arial"/>
          <w:sz w:val="24"/>
          <w:szCs w:val="24"/>
        </w:rPr>
        <w:t>resourc</w:t>
      </w:r>
      <w:r w:rsidR="006D61C4" w:rsidRPr="005B2FF2">
        <w:rPr>
          <w:rFonts w:ascii="Arial" w:hAnsi="Arial" w:cs="Arial"/>
          <w:sz w:val="24"/>
          <w:szCs w:val="24"/>
        </w:rPr>
        <w:t>ing</w:t>
      </w:r>
      <w:r w:rsidRPr="005B2FF2">
        <w:rPr>
          <w:rFonts w:ascii="Arial" w:hAnsi="Arial" w:cs="Arial"/>
          <w:sz w:val="24"/>
          <w:szCs w:val="24"/>
        </w:rPr>
        <w:t xml:space="preserve"> and inform strategic workforce planning. </w:t>
      </w:r>
      <w:r w:rsidR="006D61C4" w:rsidRPr="005B2FF2">
        <w:rPr>
          <w:rFonts w:ascii="Arial" w:hAnsi="Arial" w:cs="Arial"/>
          <w:sz w:val="24"/>
          <w:szCs w:val="24"/>
        </w:rPr>
        <w:t xml:space="preserve">It </w:t>
      </w:r>
      <w:r w:rsidRPr="005B2FF2">
        <w:rPr>
          <w:rFonts w:ascii="Arial" w:hAnsi="Arial" w:cs="Arial"/>
          <w:sz w:val="24"/>
          <w:szCs w:val="24"/>
        </w:rPr>
        <w:t xml:space="preserve">will enable the agency to get people resource into the right places at the right times. It will </w:t>
      </w:r>
      <w:r w:rsidR="00CF1CC7" w:rsidRPr="005B2FF2">
        <w:rPr>
          <w:rFonts w:ascii="Arial" w:hAnsi="Arial" w:cs="Arial"/>
          <w:sz w:val="24"/>
          <w:szCs w:val="24"/>
        </w:rPr>
        <w:t xml:space="preserve">also </w:t>
      </w:r>
      <w:r w:rsidR="00C666C9" w:rsidRPr="005B2FF2">
        <w:rPr>
          <w:rFonts w:ascii="Arial" w:hAnsi="Arial" w:cs="Arial"/>
          <w:sz w:val="24"/>
          <w:szCs w:val="24"/>
        </w:rPr>
        <w:t>f</w:t>
      </w:r>
      <w:r w:rsidRPr="005B2FF2">
        <w:rPr>
          <w:rFonts w:ascii="Arial" w:hAnsi="Arial" w:cs="Arial"/>
          <w:sz w:val="24"/>
          <w:szCs w:val="24"/>
        </w:rPr>
        <w:t xml:space="preserve">acilitate improved talent development </w:t>
      </w:r>
      <w:r w:rsidR="00BF1C64" w:rsidRPr="005B2FF2">
        <w:rPr>
          <w:rFonts w:ascii="Arial" w:hAnsi="Arial" w:cs="Arial"/>
          <w:sz w:val="24"/>
          <w:szCs w:val="24"/>
        </w:rPr>
        <w:t>and</w:t>
      </w:r>
      <w:r w:rsidRPr="005B2FF2">
        <w:rPr>
          <w:rFonts w:ascii="Arial" w:hAnsi="Arial" w:cs="Arial"/>
          <w:sz w:val="24"/>
          <w:szCs w:val="24"/>
        </w:rPr>
        <w:t xml:space="preserve"> upskilling of employees.</w:t>
      </w:r>
      <w:r w:rsidR="009B5A52" w:rsidRPr="005B2FF2">
        <w:rPr>
          <w:rFonts w:ascii="Arial" w:hAnsi="Arial" w:cs="Arial"/>
          <w:sz w:val="24"/>
          <w:szCs w:val="24"/>
        </w:rPr>
        <w:t xml:space="preserve"> </w:t>
      </w:r>
      <w:r w:rsidRPr="005B2FF2">
        <w:rPr>
          <w:rFonts w:ascii="Arial" w:hAnsi="Arial" w:cs="Arial"/>
          <w:sz w:val="24"/>
          <w:szCs w:val="24"/>
        </w:rPr>
        <w:t>The agency will review skills and capability metrics in the coming year to determine appropriate assurance measures and use them to develop plans for building future capability and aid succession planning.</w:t>
      </w:r>
    </w:p>
    <w:p w14:paraId="6B15A6E0" w14:textId="3CFD7CDA" w:rsidR="00E03914" w:rsidRPr="005B2FF2" w:rsidRDefault="00513B67" w:rsidP="00222C52">
      <w:pPr>
        <w:rPr>
          <w:rFonts w:ascii="Arial" w:hAnsi="Arial" w:cs="Arial"/>
          <w:sz w:val="24"/>
          <w:szCs w:val="24"/>
        </w:rPr>
      </w:pPr>
      <w:r w:rsidRPr="005B2FF2">
        <w:rPr>
          <w:rFonts w:ascii="Arial" w:hAnsi="Arial" w:cs="Arial"/>
          <w:sz w:val="24"/>
          <w:szCs w:val="24"/>
        </w:rPr>
        <w:t xml:space="preserve">Having exceeded our target </w:t>
      </w:r>
      <w:r w:rsidR="00574482" w:rsidRPr="005B2FF2">
        <w:rPr>
          <w:rFonts w:ascii="Arial" w:hAnsi="Arial" w:cs="Arial"/>
          <w:sz w:val="24"/>
          <w:szCs w:val="24"/>
        </w:rPr>
        <w:t xml:space="preserve">of 41 apprentices </w:t>
      </w:r>
      <w:r w:rsidRPr="005B2FF2">
        <w:rPr>
          <w:rFonts w:ascii="Arial" w:hAnsi="Arial" w:cs="Arial"/>
          <w:sz w:val="24"/>
          <w:szCs w:val="24"/>
        </w:rPr>
        <w:t>last year</w:t>
      </w:r>
      <w:r w:rsidR="002001B0" w:rsidRPr="005B2FF2">
        <w:rPr>
          <w:rFonts w:ascii="Arial" w:hAnsi="Arial" w:cs="Arial"/>
          <w:sz w:val="24"/>
          <w:szCs w:val="24"/>
        </w:rPr>
        <w:t xml:space="preserve"> by </w:t>
      </w:r>
      <w:r w:rsidR="00442203">
        <w:rPr>
          <w:rFonts w:ascii="Arial" w:hAnsi="Arial" w:cs="Arial"/>
          <w:sz w:val="24"/>
          <w:szCs w:val="24"/>
        </w:rPr>
        <w:t>5</w:t>
      </w:r>
      <w:r w:rsidR="0045192A" w:rsidRPr="005B2FF2">
        <w:rPr>
          <w:rFonts w:ascii="Arial" w:hAnsi="Arial" w:cs="Arial"/>
          <w:sz w:val="24"/>
          <w:szCs w:val="24"/>
        </w:rPr>
        <w:t>,</w:t>
      </w:r>
      <w:r w:rsidR="00222C52" w:rsidRPr="005B2FF2">
        <w:rPr>
          <w:rFonts w:ascii="Arial" w:hAnsi="Arial" w:cs="Arial"/>
          <w:sz w:val="24"/>
          <w:szCs w:val="24"/>
        </w:rPr>
        <w:t xml:space="preserve"> we </w:t>
      </w:r>
      <w:r w:rsidR="005E5BB4" w:rsidRPr="005B2FF2">
        <w:rPr>
          <w:rFonts w:ascii="Arial" w:hAnsi="Arial" w:cs="Arial"/>
          <w:sz w:val="24"/>
          <w:szCs w:val="24"/>
        </w:rPr>
        <w:t xml:space="preserve">did </w:t>
      </w:r>
      <w:r w:rsidR="00222C52" w:rsidRPr="005B2FF2">
        <w:rPr>
          <w:rFonts w:ascii="Arial" w:hAnsi="Arial" w:cs="Arial"/>
          <w:sz w:val="24"/>
          <w:szCs w:val="24"/>
        </w:rPr>
        <w:t xml:space="preserve">not achieve our target </w:t>
      </w:r>
      <w:r w:rsidR="0045192A" w:rsidRPr="005B2FF2">
        <w:rPr>
          <w:rFonts w:ascii="Arial" w:hAnsi="Arial" w:cs="Arial"/>
          <w:sz w:val="24"/>
          <w:szCs w:val="24"/>
        </w:rPr>
        <w:t xml:space="preserve">this year </w:t>
      </w:r>
      <w:r w:rsidR="00222C52" w:rsidRPr="005B2FF2">
        <w:rPr>
          <w:rFonts w:ascii="Arial" w:hAnsi="Arial" w:cs="Arial"/>
          <w:sz w:val="24"/>
          <w:szCs w:val="24"/>
        </w:rPr>
        <w:t>of having 5% of our headcount as apprentices</w:t>
      </w:r>
      <w:r w:rsidR="002001B0" w:rsidRPr="005B2FF2">
        <w:rPr>
          <w:rFonts w:ascii="Arial" w:hAnsi="Arial" w:cs="Arial"/>
          <w:sz w:val="24"/>
          <w:szCs w:val="24"/>
        </w:rPr>
        <w:t>.</w:t>
      </w:r>
      <w:r w:rsidR="00222C52" w:rsidRPr="005B2FF2">
        <w:rPr>
          <w:rFonts w:ascii="Arial" w:hAnsi="Arial" w:cs="Arial"/>
          <w:sz w:val="24"/>
          <w:szCs w:val="24"/>
        </w:rPr>
        <w:t xml:space="preserve"> </w:t>
      </w:r>
      <w:r w:rsidR="00241012" w:rsidRPr="005B2FF2">
        <w:rPr>
          <w:rFonts w:ascii="Arial" w:hAnsi="Arial" w:cs="Arial"/>
          <w:sz w:val="24"/>
          <w:szCs w:val="24"/>
        </w:rPr>
        <w:t>We continue to be</w:t>
      </w:r>
      <w:r w:rsidR="00222C52" w:rsidRPr="005B2FF2">
        <w:rPr>
          <w:rFonts w:ascii="Arial" w:hAnsi="Arial" w:cs="Arial"/>
          <w:sz w:val="24"/>
          <w:szCs w:val="24"/>
        </w:rPr>
        <w:t xml:space="preserve"> keen to have a wide range of apprenticeships in the agency to enable us to develop talent internally through professional routes. Our entry level business administration and operational delivery apprenticeships are now well established and in the last year we have seen some of our apprentices progressing into higher level professional apprenticeships </w:t>
      </w:r>
      <w:r w:rsidR="00E03914" w:rsidRPr="005B2FF2">
        <w:rPr>
          <w:rFonts w:ascii="Arial" w:hAnsi="Arial" w:cs="Arial"/>
          <w:sz w:val="24"/>
          <w:szCs w:val="24"/>
        </w:rPr>
        <w:t>and</w:t>
      </w:r>
      <w:r w:rsidR="00222C52" w:rsidRPr="005B2FF2">
        <w:rPr>
          <w:rFonts w:ascii="Arial" w:hAnsi="Arial" w:cs="Arial"/>
          <w:sz w:val="24"/>
          <w:szCs w:val="24"/>
        </w:rPr>
        <w:t xml:space="preserve"> joining our in</w:t>
      </w:r>
      <w:r w:rsidR="00025AAA">
        <w:rPr>
          <w:rFonts w:ascii="Arial" w:hAnsi="Arial" w:cs="Arial"/>
          <w:sz w:val="24"/>
          <w:szCs w:val="24"/>
        </w:rPr>
        <w:t>-</w:t>
      </w:r>
      <w:r w:rsidR="00222C52" w:rsidRPr="005B2FF2">
        <w:rPr>
          <w:rFonts w:ascii="Arial" w:hAnsi="Arial" w:cs="Arial"/>
          <w:sz w:val="24"/>
          <w:szCs w:val="24"/>
        </w:rPr>
        <w:t>house accredited learning programme to become investigators or examiners.</w:t>
      </w:r>
    </w:p>
    <w:p w14:paraId="2C1CA781" w14:textId="37788B12" w:rsidR="00B81108" w:rsidRPr="005B2FF2" w:rsidRDefault="00B81108" w:rsidP="00222C52">
      <w:pPr>
        <w:rPr>
          <w:rFonts w:ascii="Arial" w:hAnsi="Arial" w:cs="Arial"/>
          <w:sz w:val="24"/>
          <w:szCs w:val="24"/>
        </w:rPr>
      </w:pPr>
    </w:p>
    <w:p w14:paraId="1F7C5FCE" w14:textId="00C2B160" w:rsidR="00B81108" w:rsidRPr="005B2FF2" w:rsidRDefault="00B81108" w:rsidP="67E4F2E8">
      <w:pPr>
        <w:rPr>
          <w:rFonts w:ascii="Arial" w:hAnsi="Arial" w:cs="Arial"/>
          <w:sz w:val="24"/>
          <w:szCs w:val="24"/>
        </w:rPr>
      </w:pPr>
      <w:r>
        <w:rPr>
          <w:noProof/>
        </w:rPr>
        <w:lastRenderedPageBreak/>
        <mc:AlternateContent>
          <mc:Choice Requires="wps">
            <w:drawing>
              <wp:inline distT="0" distB="0" distL="114300" distR="114300" wp14:anchorId="1E64899A" wp14:editId="0ACBADB0">
                <wp:extent cx="5953125" cy="2400300"/>
                <wp:effectExtent l="0" t="0" r="28575" b="19050"/>
                <wp:docPr id="2116901719" name="Rectangle 2116901719"/>
                <wp:cNvGraphicFramePr/>
                <a:graphic xmlns:a="http://schemas.openxmlformats.org/drawingml/2006/main">
                  <a:graphicData uri="http://schemas.microsoft.com/office/word/2010/wordprocessingShape">
                    <wps:wsp>
                      <wps:cNvSpPr/>
                      <wps:spPr>
                        <a:xfrm>
                          <a:off x="0" y="0"/>
                          <a:ext cx="5953125" cy="2400300"/>
                        </a:xfrm>
                        <a:prstGeom prst="rect">
                          <a:avLst/>
                        </a:prstGeom>
                        <a:solidFill>
                          <a:srgbClr val="4472C4"/>
                        </a:solidFill>
                        <a:ln w="12700" cap="flat" cmpd="sng" algn="ctr">
                          <a:solidFill>
                            <a:srgbClr val="4472C4">
                              <a:shade val="50000"/>
                            </a:srgbClr>
                          </a:solidFill>
                          <a:prstDash val="solid"/>
                          <a:miter lim="800000"/>
                        </a:ln>
                        <a:effectLst/>
                      </wps:spPr>
                      <wps:txbx>
                        <w:txbxContent>
                          <w:p w14:paraId="164C5055" w14:textId="708C6243" w:rsidR="00B81108" w:rsidRPr="00127E94" w:rsidRDefault="004D47A9" w:rsidP="00B81108">
                            <w:pPr>
                              <w:rPr>
                                <w:rFonts w:ascii="Arial" w:hAnsi="Arial" w:cs="Arial"/>
                                <w:b/>
                                <w:bCs/>
                                <w:color w:val="FFFFFF" w:themeColor="background1"/>
                                <w:sz w:val="24"/>
                                <w:szCs w:val="24"/>
                              </w:rPr>
                            </w:pPr>
                            <w:r>
                              <w:rPr>
                                <w:rFonts w:ascii="Arial" w:hAnsi="Arial" w:cs="Arial"/>
                                <w:b/>
                                <w:bCs/>
                                <w:color w:val="FFFFFF" w:themeColor="background1"/>
                                <w:sz w:val="24"/>
                                <w:szCs w:val="24"/>
                              </w:rPr>
                              <w:t xml:space="preserve">Recognition for </w:t>
                            </w:r>
                            <w:r w:rsidR="00F41C36">
                              <w:rPr>
                                <w:rFonts w:ascii="Arial" w:hAnsi="Arial" w:cs="Arial"/>
                                <w:b/>
                                <w:bCs/>
                                <w:color w:val="FFFFFF" w:themeColor="background1"/>
                                <w:sz w:val="24"/>
                                <w:szCs w:val="24"/>
                              </w:rPr>
                              <w:t>our apprentices</w:t>
                            </w:r>
                          </w:p>
                          <w:p w14:paraId="28740596" w14:textId="54054352" w:rsidR="00B81108" w:rsidRPr="00127E94" w:rsidRDefault="00F41C36" w:rsidP="00B81108">
                            <w:pPr>
                              <w:rPr>
                                <w:rFonts w:ascii="Arial" w:hAnsi="Arial" w:cs="Arial"/>
                                <w:color w:val="FFFFFF" w:themeColor="background1"/>
                                <w:sz w:val="24"/>
                                <w:szCs w:val="24"/>
                              </w:rPr>
                            </w:pPr>
                            <w:r>
                              <w:rPr>
                                <w:rFonts w:ascii="Arial" w:hAnsi="Arial" w:cs="Arial"/>
                                <w:color w:val="FFFFFF" w:themeColor="background1"/>
                                <w:sz w:val="24"/>
                                <w:szCs w:val="24"/>
                              </w:rPr>
                              <w:t xml:space="preserve">An Official Receiver </w:t>
                            </w:r>
                            <w:r w:rsidR="00DF10FD">
                              <w:rPr>
                                <w:rFonts w:ascii="Arial" w:hAnsi="Arial" w:cs="Arial"/>
                                <w:color w:val="FFFFFF" w:themeColor="background1"/>
                                <w:sz w:val="24"/>
                                <w:szCs w:val="24"/>
                              </w:rPr>
                              <w:t>Examiner was shortlisted for the Best Apprentice or Newcomer</w:t>
                            </w:r>
                            <w:r w:rsidR="00D33E94">
                              <w:rPr>
                                <w:rFonts w:ascii="Arial" w:hAnsi="Arial" w:cs="Arial"/>
                                <w:color w:val="FFFFFF" w:themeColor="background1"/>
                                <w:sz w:val="24"/>
                                <w:szCs w:val="24"/>
                              </w:rPr>
                              <w:t xml:space="preserve"> in the prestigious Public Sector Counter Fraud Awards. This award </w:t>
                            </w:r>
                            <w:r w:rsidR="00896150">
                              <w:rPr>
                                <w:rFonts w:ascii="Arial" w:hAnsi="Arial" w:cs="Arial"/>
                                <w:color w:val="FFFFFF" w:themeColor="background1"/>
                                <w:sz w:val="24"/>
                                <w:szCs w:val="24"/>
                              </w:rPr>
                              <w:t>is presented to apprentices or new recruits in the Counter Fraud sector who have made impressive progress and demonstrated huge potential to go further</w:t>
                            </w:r>
                            <w:r w:rsidR="00B44DA9">
                              <w:rPr>
                                <w:rFonts w:ascii="Arial" w:hAnsi="Arial" w:cs="Arial"/>
                                <w:color w:val="FFFFFF" w:themeColor="background1"/>
                                <w:sz w:val="24"/>
                                <w:szCs w:val="24"/>
                              </w:rPr>
                              <w:t xml:space="preserve">. </w:t>
                            </w:r>
                            <w:r w:rsidR="00857255">
                              <w:rPr>
                                <w:rFonts w:ascii="Arial" w:hAnsi="Arial" w:cs="Arial"/>
                                <w:color w:val="FFFFFF" w:themeColor="background1"/>
                                <w:sz w:val="24"/>
                                <w:szCs w:val="24"/>
                              </w:rPr>
                              <w:t>They had completed the examiner qualification</w:t>
                            </w:r>
                            <w:r w:rsidR="00BF2656">
                              <w:rPr>
                                <w:rFonts w:ascii="Arial" w:hAnsi="Arial" w:cs="Arial"/>
                                <w:color w:val="FFFFFF" w:themeColor="background1"/>
                                <w:sz w:val="24"/>
                                <w:szCs w:val="24"/>
                              </w:rPr>
                              <w:t xml:space="preserve"> 3 months ahead of schedule whilst obtaining over 50 Bankruptcy </w:t>
                            </w:r>
                            <w:r w:rsidR="005266BB">
                              <w:rPr>
                                <w:rFonts w:ascii="Arial" w:hAnsi="Arial" w:cs="Arial"/>
                                <w:color w:val="FFFFFF" w:themeColor="background1"/>
                                <w:sz w:val="24"/>
                                <w:szCs w:val="24"/>
                              </w:rPr>
                              <w:t>R</w:t>
                            </w:r>
                            <w:r w:rsidR="00BF2656">
                              <w:rPr>
                                <w:rFonts w:ascii="Arial" w:hAnsi="Arial" w:cs="Arial"/>
                                <w:color w:val="FFFFFF" w:themeColor="background1"/>
                                <w:sz w:val="24"/>
                                <w:szCs w:val="24"/>
                              </w:rPr>
                              <w:t>estrictions</w:t>
                            </w:r>
                            <w:r w:rsidR="00215BDF">
                              <w:rPr>
                                <w:rFonts w:ascii="Arial" w:hAnsi="Arial" w:cs="Arial"/>
                                <w:color w:val="FFFFFF" w:themeColor="background1"/>
                                <w:sz w:val="24"/>
                                <w:szCs w:val="24"/>
                              </w:rPr>
                              <w:t xml:space="preserve"> and dealing with several complex defended cases.</w:t>
                            </w:r>
                          </w:p>
                          <w:p w14:paraId="57788A5B" w14:textId="0E205CB4" w:rsidR="00B81108" w:rsidRPr="00127E94" w:rsidRDefault="00127BAA" w:rsidP="00CD08DB">
                            <w:pPr>
                              <w:rPr>
                                <w:color w:val="FFFFFF" w:themeColor="background1"/>
                              </w:rPr>
                            </w:pPr>
                            <w:r>
                              <w:rPr>
                                <w:rFonts w:ascii="Arial" w:hAnsi="Arial" w:cs="Arial"/>
                                <w:color w:val="FFFFFF" w:themeColor="background1"/>
                                <w:sz w:val="24"/>
                                <w:szCs w:val="24"/>
                              </w:rPr>
                              <w:t xml:space="preserve">Our Apprentice of the Year award recognised </w:t>
                            </w:r>
                            <w:r w:rsidR="00DC6BEE">
                              <w:rPr>
                                <w:rFonts w:ascii="Arial" w:hAnsi="Arial" w:cs="Arial"/>
                                <w:color w:val="FFFFFF" w:themeColor="background1"/>
                                <w:sz w:val="24"/>
                                <w:szCs w:val="24"/>
                              </w:rPr>
                              <w:t>one of our Business Administration apprentices</w:t>
                            </w:r>
                            <w:r w:rsidR="00F6056B">
                              <w:rPr>
                                <w:rFonts w:ascii="Arial" w:hAnsi="Arial" w:cs="Arial"/>
                                <w:color w:val="FFFFFF" w:themeColor="background1"/>
                                <w:sz w:val="24"/>
                                <w:szCs w:val="24"/>
                              </w:rPr>
                              <w:t xml:space="preserve"> in the PPI team who realise assets relating to mis</w:t>
                            </w:r>
                            <w:r w:rsidR="00D17B7A">
                              <w:rPr>
                                <w:rFonts w:ascii="Arial" w:hAnsi="Arial" w:cs="Arial"/>
                                <w:color w:val="FFFFFF" w:themeColor="background1"/>
                                <w:sz w:val="24"/>
                                <w:szCs w:val="24"/>
                              </w:rPr>
                              <w:t>-sold payment protection insurance and distribute funds to creditors.</w:t>
                            </w:r>
                            <w:r w:rsidR="00346BE5">
                              <w:rPr>
                                <w:rFonts w:ascii="Arial" w:hAnsi="Arial" w:cs="Arial"/>
                                <w:color w:val="FFFFFF" w:themeColor="background1"/>
                                <w:sz w:val="24"/>
                                <w:szCs w:val="24"/>
                              </w:rPr>
                              <w:t xml:space="preserve"> They were recognised </w:t>
                            </w:r>
                            <w:r w:rsidR="00B51F31">
                              <w:rPr>
                                <w:rFonts w:ascii="Arial" w:hAnsi="Arial" w:cs="Arial"/>
                                <w:color w:val="FFFFFF" w:themeColor="background1"/>
                                <w:sz w:val="24"/>
                                <w:szCs w:val="24"/>
                              </w:rPr>
                              <w:t xml:space="preserve">for their determination, </w:t>
                            </w:r>
                            <w:proofErr w:type="gramStart"/>
                            <w:r w:rsidR="00B51F31">
                              <w:rPr>
                                <w:rFonts w:ascii="Arial" w:hAnsi="Arial" w:cs="Arial"/>
                                <w:color w:val="FFFFFF" w:themeColor="background1"/>
                                <w:sz w:val="24"/>
                                <w:szCs w:val="24"/>
                              </w:rPr>
                              <w:t>motivation</w:t>
                            </w:r>
                            <w:proofErr w:type="gramEnd"/>
                            <w:r w:rsidR="00B51F31">
                              <w:rPr>
                                <w:rFonts w:ascii="Arial" w:hAnsi="Arial" w:cs="Arial"/>
                                <w:color w:val="FFFFFF" w:themeColor="background1"/>
                                <w:sz w:val="24"/>
                                <w:szCs w:val="24"/>
                              </w:rPr>
                              <w:t xml:space="preserve"> and initiative to learn new skills</w:t>
                            </w:r>
                            <w:r w:rsidR="00F47699">
                              <w:rPr>
                                <w:rFonts w:ascii="Arial" w:hAnsi="Arial" w:cs="Arial"/>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64899A" id="Rectangle 2116901719" o:spid="_x0000_s1038" style="width:468.75pt;height:1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" fillcolor="#4472c4" strokecolor="#2f528f" strokeweight="1pt">
                <v:textbox>
                  <w:txbxContent>
                    <w:p w14:paraId="164C5055" w14:textId="708C6243" w:rsidR="00B81108" w:rsidRPr="00127E94" w:rsidRDefault="004D47A9" w:rsidP="00B81108">
                      <w:pPr>
                        <w:rPr>
                          <w:rFonts w:ascii="Arial" w:hAnsi="Arial" w:cs="Arial"/>
                          <w:b/>
                          <w:bCs/>
                          <w:color w:val="FFFFFF" w:themeColor="background1"/>
                          <w:sz w:val="24"/>
                          <w:szCs w:val="24"/>
                        </w:rPr>
                      </w:pPr>
                      <w:r>
                        <w:rPr>
                          <w:rFonts w:ascii="Arial" w:hAnsi="Arial" w:cs="Arial"/>
                          <w:b/>
                          <w:bCs/>
                          <w:color w:val="FFFFFF" w:themeColor="background1"/>
                          <w:sz w:val="24"/>
                          <w:szCs w:val="24"/>
                        </w:rPr>
                        <w:t xml:space="preserve">Recognition for </w:t>
                      </w:r>
                      <w:r w:rsidR="00F41C36">
                        <w:rPr>
                          <w:rFonts w:ascii="Arial" w:hAnsi="Arial" w:cs="Arial"/>
                          <w:b/>
                          <w:bCs/>
                          <w:color w:val="FFFFFF" w:themeColor="background1"/>
                          <w:sz w:val="24"/>
                          <w:szCs w:val="24"/>
                        </w:rPr>
                        <w:t>our apprentices</w:t>
                      </w:r>
                    </w:p>
                    <w:p w14:paraId="28740596" w14:textId="54054352" w:rsidR="00B81108" w:rsidRPr="00127E94" w:rsidRDefault="00F41C36" w:rsidP="00B81108">
                      <w:pPr>
                        <w:rPr>
                          <w:rFonts w:ascii="Arial" w:hAnsi="Arial" w:cs="Arial"/>
                          <w:color w:val="FFFFFF" w:themeColor="background1"/>
                          <w:sz w:val="24"/>
                          <w:szCs w:val="24"/>
                        </w:rPr>
                      </w:pPr>
                      <w:r>
                        <w:rPr>
                          <w:rFonts w:ascii="Arial" w:hAnsi="Arial" w:cs="Arial"/>
                          <w:color w:val="FFFFFF" w:themeColor="background1"/>
                          <w:sz w:val="24"/>
                          <w:szCs w:val="24"/>
                        </w:rPr>
                        <w:t xml:space="preserve">An Official Receiver </w:t>
                      </w:r>
                      <w:r w:rsidR="00DF10FD">
                        <w:rPr>
                          <w:rFonts w:ascii="Arial" w:hAnsi="Arial" w:cs="Arial"/>
                          <w:color w:val="FFFFFF" w:themeColor="background1"/>
                          <w:sz w:val="24"/>
                          <w:szCs w:val="24"/>
                        </w:rPr>
                        <w:t>Examiner was shortlisted for the Best Apprentice or Newcomer</w:t>
                      </w:r>
                      <w:r w:rsidR="00D33E94">
                        <w:rPr>
                          <w:rFonts w:ascii="Arial" w:hAnsi="Arial" w:cs="Arial"/>
                          <w:color w:val="FFFFFF" w:themeColor="background1"/>
                          <w:sz w:val="24"/>
                          <w:szCs w:val="24"/>
                        </w:rPr>
                        <w:t xml:space="preserve"> in the prestigious Public Sector Counter Fraud Awards. This award </w:t>
                      </w:r>
                      <w:r w:rsidR="00896150">
                        <w:rPr>
                          <w:rFonts w:ascii="Arial" w:hAnsi="Arial" w:cs="Arial"/>
                          <w:color w:val="FFFFFF" w:themeColor="background1"/>
                          <w:sz w:val="24"/>
                          <w:szCs w:val="24"/>
                        </w:rPr>
                        <w:t>is presented to apprentices or new recruits in the Counter Fraud sector who have made impressive progress and demonstrated huge potential to go further</w:t>
                      </w:r>
                      <w:r w:rsidR="00B44DA9">
                        <w:rPr>
                          <w:rFonts w:ascii="Arial" w:hAnsi="Arial" w:cs="Arial"/>
                          <w:color w:val="FFFFFF" w:themeColor="background1"/>
                          <w:sz w:val="24"/>
                          <w:szCs w:val="24"/>
                        </w:rPr>
                        <w:t xml:space="preserve">. </w:t>
                      </w:r>
                      <w:r w:rsidR="00857255">
                        <w:rPr>
                          <w:rFonts w:ascii="Arial" w:hAnsi="Arial" w:cs="Arial"/>
                          <w:color w:val="FFFFFF" w:themeColor="background1"/>
                          <w:sz w:val="24"/>
                          <w:szCs w:val="24"/>
                        </w:rPr>
                        <w:t>They had completed the examiner qualification</w:t>
                      </w:r>
                      <w:r w:rsidR="00BF2656">
                        <w:rPr>
                          <w:rFonts w:ascii="Arial" w:hAnsi="Arial" w:cs="Arial"/>
                          <w:color w:val="FFFFFF" w:themeColor="background1"/>
                          <w:sz w:val="24"/>
                          <w:szCs w:val="24"/>
                        </w:rPr>
                        <w:t xml:space="preserve"> 3 months ahead of schedule whilst obtaining over 50 Bankruptcy </w:t>
                      </w:r>
                      <w:r w:rsidR="005266BB">
                        <w:rPr>
                          <w:rFonts w:ascii="Arial" w:hAnsi="Arial" w:cs="Arial"/>
                          <w:color w:val="FFFFFF" w:themeColor="background1"/>
                          <w:sz w:val="24"/>
                          <w:szCs w:val="24"/>
                        </w:rPr>
                        <w:t>R</w:t>
                      </w:r>
                      <w:r w:rsidR="00BF2656">
                        <w:rPr>
                          <w:rFonts w:ascii="Arial" w:hAnsi="Arial" w:cs="Arial"/>
                          <w:color w:val="FFFFFF" w:themeColor="background1"/>
                          <w:sz w:val="24"/>
                          <w:szCs w:val="24"/>
                        </w:rPr>
                        <w:t>estrictions</w:t>
                      </w:r>
                      <w:r w:rsidR="00215BDF">
                        <w:rPr>
                          <w:rFonts w:ascii="Arial" w:hAnsi="Arial" w:cs="Arial"/>
                          <w:color w:val="FFFFFF" w:themeColor="background1"/>
                          <w:sz w:val="24"/>
                          <w:szCs w:val="24"/>
                        </w:rPr>
                        <w:t xml:space="preserve"> and dealing with several complex defended cases.</w:t>
                      </w:r>
                    </w:p>
                    <w:p w14:paraId="57788A5B" w14:textId="0E205CB4" w:rsidR="00B81108" w:rsidRPr="00127E94" w:rsidRDefault="00127BAA" w:rsidP="00CD08DB">
                      <w:pPr>
                        <w:rPr>
                          <w:color w:val="FFFFFF" w:themeColor="background1"/>
                        </w:rPr>
                      </w:pPr>
                      <w:r>
                        <w:rPr>
                          <w:rFonts w:ascii="Arial" w:hAnsi="Arial" w:cs="Arial"/>
                          <w:color w:val="FFFFFF" w:themeColor="background1"/>
                          <w:sz w:val="24"/>
                          <w:szCs w:val="24"/>
                        </w:rPr>
                        <w:t xml:space="preserve">Our Apprentice of the Year award recognised </w:t>
                      </w:r>
                      <w:r w:rsidR="00DC6BEE">
                        <w:rPr>
                          <w:rFonts w:ascii="Arial" w:hAnsi="Arial" w:cs="Arial"/>
                          <w:color w:val="FFFFFF" w:themeColor="background1"/>
                          <w:sz w:val="24"/>
                          <w:szCs w:val="24"/>
                        </w:rPr>
                        <w:t>one of our Business Administration apprentices</w:t>
                      </w:r>
                      <w:r w:rsidR="00F6056B">
                        <w:rPr>
                          <w:rFonts w:ascii="Arial" w:hAnsi="Arial" w:cs="Arial"/>
                          <w:color w:val="FFFFFF" w:themeColor="background1"/>
                          <w:sz w:val="24"/>
                          <w:szCs w:val="24"/>
                        </w:rPr>
                        <w:t xml:space="preserve"> in the PPI team who realise assets relating to mis</w:t>
                      </w:r>
                      <w:r w:rsidR="00D17B7A">
                        <w:rPr>
                          <w:rFonts w:ascii="Arial" w:hAnsi="Arial" w:cs="Arial"/>
                          <w:color w:val="FFFFFF" w:themeColor="background1"/>
                          <w:sz w:val="24"/>
                          <w:szCs w:val="24"/>
                        </w:rPr>
                        <w:t>-sold payment protection insurance and distribute funds to creditors.</w:t>
                      </w:r>
                      <w:r w:rsidR="00346BE5">
                        <w:rPr>
                          <w:rFonts w:ascii="Arial" w:hAnsi="Arial" w:cs="Arial"/>
                          <w:color w:val="FFFFFF" w:themeColor="background1"/>
                          <w:sz w:val="24"/>
                          <w:szCs w:val="24"/>
                        </w:rPr>
                        <w:t xml:space="preserve"> They were recognised </w:t>
                      </w:r>
                      <w:r w:rsidR="00B51F31">
                        <w:rPr>
                          <w:rFonts w:ascii="Arial" w:hAnsi="Arial" w:cs="Arial"/>
                          <w:color w:val="FFFFFF" w:themeColor="background1"/>
                          <w:sz w:val="24"/>
                          <w:szCs w:val="24"/>
                        </w:rPr>
                        <w:t xml:space="preserve">for their determination, </w:t>
                      </w:r>
                      <w:proofErr w:type="gramStart"/>
                      <w:r w:rsidR="00B51F31">
                        <w:rPr>
                          <w:rFonts w:ascii="Arial" w:hAnsi="Arial" w:cs="Arial"/>
                          <w:color w:val="FFFFFF" w:themeColor="background1"/>
                          <w:sz w:val="24"/>
                          <w:szCs w:val="24"/>
                        </w:rPr>
                        <w:t>motivation</w:t>
                      </w:r>
                      <w:proofErr w:type="gramEnd"/>
                      <w:r w:rsidR="00B51F31">
                        <w:rPr>
                          <w:rFonts w:ascii="Arial" w:hAnsi="Arial" w:cs="Arial"/>
                          <w:color w:val="FFFFFF" w:themeColor="background1"/>
                          <w:sz w:val="24"/>
                          <w:szCs w:val="24"/>
                        </w:rPr>
                        <w:t xml:space="preserve"> and initiative to learn new skills</w:t>
                      </w:r>
                      <w:r w:rsidR="00F47699">
                        <w:rPr>
                          <w:rFonts w:ascii="Arial" w:hAnsi="Arial" w:cs="Arial"/>
                          <w:color w:val="FFFFFF" w:themeColor="background1"/>
                          <w:sz w:val="24"/>
                          <w:szCs w:val="24"/>
                        </w:rPr>
                        <w:t>.</w:t>
                      </w:r>
                    </w:p>
                  </w:txbxContent>
                </v:textbox>
                <w10:anchorlock/>
              </v:rect>
            </w:pict>
          </mc:Fallback>
        </mc:AlternateContent>
      </w:r>
    </w:p>
    <w:p w14:paraId="1E3D1BA5" w14:textId="41638DA3" w:rsidR="006553F4" w:rsidRPr="005B2FF2" w:rsidRDefault="0687A261" w:rsidP="006553F4">
      <w:pPr>
        <w:rPr>
          <w:rFonts w:ascii="Arial" w:hAnsi="Arial" w:cs="Arial"/>
          <w:sz w:val="24"/>
          <w:szCs w:val="24"/>
        </w:rPr>
      </w:pPr>
      <w:r w:rsidRPr="005B2FF2">
        <w:rPr>
          <w:rFonts w:ascii="Arial" w:hAnsi="Arial" w:cs="Arial"/>
          <w:sz w:val="24"/>
          <w:szCs w:val="24"/>
        </w:rPr>
        <w:t>We are successfully supporting our people to gain additional skills and legal qualifications, with our first candidate to participate in our C</w:t>
      </w:r>
      <w:r w:rsidR="7ACBF1D1" w:rsidRPr="005B2FF2">
        <w:rPr>
          <w:rFonts w:ascii="Arial" w:hAnsi="Arial" w:cs="Arial"/>
          <w:sz w:val="24"/>
          <w:szCs w:val="24"/>
        </w:rPr>
        <w:t>ILE</w:t>
      </w:r>
      <w:r w:rsidR="004C3495">
        <w:rPr>
          <w:rFonts w:ascii="Arial" w:hAnsi="Arial" w:cs="Arial"/>
          <w:sz w:val="24"/>
          <w:szCs w:val="24"/>
        </w:rPr>
        <w:t>X</w:t>
      </w:r>
      <w:r w:rsidR="00013B0A" w:rsidRPr="005B2FF2">
        <w:rPr>
          <w:rStyle w:val="FootnoteReference"/>
          <w:rFonts w:ascii="Arial" w:hAnsi="Arial" w:cs="Arial"/>
          <w:sz w:val="24"/>
          <w:szCs w:val="24"/>
        </w:rPr>
        <w:footnoteReference w:id="7"/>
      </w:r>
      <w:r w:rsidRPr="005B2FF2">
        <w:rPr>
          <w:rFonts w:ascii="Arial" w:hAnsi="Arial" w:cs="Arial"/>
          <w:sz w:val="24"/>
          <w:szCs w:val="24"/>
        </w:rPr>
        <w:t xml:space="preserve"> programme</w:t>
      </w:r>
      <w:r w:rsidR="00001A76">
        <w:rPr>
          <w:rFonts w:ascii="Arial" w:hAnsi="Arial" w:cs="Arial"/>
          <w:sz w:val="24"/>
          <w:szCs w:val="24"/>
        </w:rPr>
        <w:t>,</w:t>
      </w:r>
      <w:r w:rsidRPr="005B2FF2">
        <w:rPr>
          <w:rFonts w:ascii="Arial" w:hAnsi="Arial" w:cs="Arial"/>
          <w:sz w:val="24"/>
          <w:szCs w:val="24"/>
        </w:rPr>
        <w:t xml:space="preserve"> </w:t>
      </w:r>
      <w:r w:rsidR="00001A76">
        <w:rPr>
          <w:rFonts w:ascii="Arial" w:hAnsi="Arial" w:cs="Arial"/>
          <w:sz w:val="24"/>
          <w:szCs w:val="24"/>
        </w:rPr>
        <w:t xml:space="preserve">having </w:t>
      </w:r>
      <w:r w:rsidRPr="005B2FF2">
        <w:rPr>
          <w:rFonts w:ascii="Arial" w:hAnsi="Arial" w:cs="Arial"/>
          <w:sz w:val="24"/>
          <w:szCs w:val="24"/>
        </w:rPr>
        <w:t>fully qualif</w:t>
      </w:r>
      <w:r w:rsidR="00001A76">
        <w:rPr>
          <w:rFonts w:ascii="Arial" w:hAnsi="Arial" w:cs="Arial"/>
          <w:sz w:val="24"/>
          <w:szCs w:val="24"/>
        </w:rPr>
        <w:t>ied</w:t>
      </w:r>
      <w:r w:rsidRPr="005B2FF2">
        <w:rPr>
          <w:rFonts w:ascii="Arial" w:hAnsi="Arial" w:cs="Arial"/>
          <w:sz w:val="24"/>
          <w:szCs w:val="24"/>
        </w:rPr>
        <w:t xml:space="preserve"> as a lawyer </w:t>
      </w:r>
      <w:r w:rsidR="00001A76">
        <w:rPr>
          <w:rFonts w:ascii="Arial" w:hAnsi="Arial" w:cs="Arial"/>
          <w:sz w:val="24"/>
          <w:szCs w:val="24"/>
        </w:rPr>
        <w:t>in October</w:t>
      </w:r>
      <w:r w:rsidRPr="005B2FF2">
        <w:rPr>
          <w:rFonts w:ascii="Arial" w:hAnsi="Arial" w:cs="Arial"/>
          <w:sz w:val="24"/>
          <w:szCs w:val="24"/>
        </w:rPr>
        <w:t xml:space="preserve"> 2023</w:t>
      </w:r>
      <w:r w:rsidR="00EC32C2">
        <w:rPr>
          <w:rFonts w:ascii="Arial" w:hAnsi="Arial" w:cs="Arial"/>
          <w:sz w:val="24"/>
          <w:szCs w:val="24"/>
        </w:rPr>
        <w:t>,</w:t>
      </w:r>
      <w:r w:rsidRPr="005B2FF2">
        <w:rPr>
          <w:rFonts w:ascii="Arial" w:hAnsi="Arial" w:cs="Arial"/>
          <w:sz w:val="24"/>
          <w:szCs w:val="24"/>
        </w:rPr>
        <w:t xml:space="preserve"> with a further </w:t>
      </w:r>
      <w:r w:rsidR="00A21644">
        <w:rPr>
          <w:rFonts w:ascii="Arial" w:hAnsi="Arial" w:cs="Arial"/>
          <w:sz w:val="24"/>
          <w:szCs w:val="24"/>
        </w:rPr>
        <w:t>five</w:t>
      </w:r>
      <w:r w:rsidRPr="005B2FF2">
        <w:rPr>
          <w:rFonts w:ascii="Arial" w:hAnsi="Arial" w:cs="Arial"/>
          <w:sz w:val="24"/>
          <w:szCs w:val="24"/>
        </w:rPr>
        <w:t xml:space="preserve"> students participating in the scheme. </w:t>
      </w:r>
      <w:r w:rsidR="4EA188D7" w:rsidRPr="005B2FF2">
        <w:rPr>
          <w:rFonts w:ascii="Arial" w:hAnsi="Arial" w:cs="Arial"/>
          <w:sz w:val="24"/>
          <w:szCs w:val="24"/>
        </w:rPr>
        <w:t xml:space="preserve">Three </w:t>
      </w:r>
      <w:r w:rsidR="46C04E3E" w:rsidRPr="005B2FF2">
        <w:rPr>
          <w:rFonts w:ascii="Arial" w:hAnsi="Arial" w:cs="Arial"/>
          <w:sz w:val="24"/>
          <w:szCs w:val="24"/>
        </w:rPr>
        <w:t xml:space="preserve">candidates have passed the JIEB personal insolvency exam and </w:t>
      </w:r>
      <w:r w:rsidR="308C93A6" w:rsidRPr="005B2FF2">
        <w:rPr>
          <w:rFonts w:ascii="Arial" w:hAnsi="Arial" w:cs="Arial"/>
          <w:sz w:val="24"/>
          <w:szCs w:val="24"/>
        </w:rPr>
        <w:t>two have</w:t>
      </w:r>
      <w:r w:rsidR="46C04E3E" w:rsidRPr="005B2FF2">
        <w:rPr>
          <w:rFonts w:ascii="Arial" w:hAnsi="Arial" w:cs="Arial"/>
          <w:sz w:val="24"/>
          <w:szCs w:val="24"/>
        </w:rPr>
        <w:t xml:space="preserve"> passed the corporate paper. Five new candidates have been enrolled for the JIEB. Four candidates </w:t>
      </w:r>
      <w:r w:rsidR="699D45F9" w:rsidRPr="005B2FF2">
        <w:rPr>
          <w:rFonts w:ascii="Arial" w:hAnsi="Arial" w:cs="Arial"/>
          <w:sz w:val="24"/>
          <w:szCs w:val="24"/>
        </w:rPr>
        <w:t>have passed the</w:t>
      </w:r>
      <w:r w:rsidR="46C04E3E" w:rsidRPr="005B2FF2">
        <w:rPr>
          <w:rFonts w:ascii="Arial" w:hAnsi="Arial" w:cs="Arial"/>
          <w:sz w:val="24"/>
          <w:szCs w:val="24"/>
        </w:rPr>
        <w:t xml:space="preserve"> CIP </w:t>
      </w:r>
      <w:r w:rsidR="45518007" w:rsidRPr="005B2FF2">
        <w:rPr>
          <w:rFonts w:ascii="Arial" w:hAnsi="Arial" w:cs="Arial"/>
          <w:sz w:val="24"/>
          <w:szCs w:val="24"/>
        </w:rPr>
        <w:t>qualification</w:t>
      </w:r>
      <w:r w:rsidR="46C04E3E" w:rsidRPr="005B2FF2">
        <w:rPr>
          <w:rFonts w:ascii="Arial" w:hAnsi="Arial" w:cs="Arial"/>
          <w:sz w:val="24"/>
          <w:szCs w:val="24"/>
        </w:rPr>
        <w:t xml:space="preserve">. </w:t>
      </w:r>
      <w:r w:rsidRPr="005B2FF2">
        <w:rPr>
          <w:rFonts w:ascii="Arial" w:hAnsi="Arial" w:cs="Arial"/>
          <w:sz w:val="24"/>
          <w:szCs w:val="24"/>
        </w:rPr>
        <w:t xml:space="preserve"> </w:t>
      </w:r>
    </w:p>
    <w:p w14:paraId="397D9682" w14:textId="01640644" w:rsidR="007A2B49" w:rsidRPr="005B2FF2" w:rsidRDefault="00BB4A81" w:rsidP="03CDC905">
      <w:pPr>
        <w:pStyle w:val="Heading4"/>
      </w:pPr>
      <w:r w:rsidRPr="005B2FF2">
        <w:t>Diversity, Inclusion and Wellbeing</w:t>
      </w:r>
    </w:p>
    <w:p w14:paraId="12BBEEA2" w14:textId="243A57E3" w:rsidR="00BA7805" w:rsidRPr="005B2FF2" w:rsidRDefault="00910686">
      <w:pPr>
        <w:rPr>
          <w:rFonts w:ascii="Arial" w:hAnsi="Arial" w:cs="Arial"/>
          <w:sz w:val="24"/>
          <w:szCs w:val="24"/>
        </w:rPr>
      </w:pPr>
      <w:r w:rsidRPr="005B2FF2">
        <w:rPr>
          <w:rFonts w:ascii="Arial" w:hAnsi="Arial" w:cs="Arial"/>
          <w:sz w:val="24"/>
          <w:szCs w:val="24"/>
        </w:rPr>
        <w:t xml:space="preserve">We continue to make progress in line </w:t>
      </w:r>
      <w:r w:rsidR="00D07A02" w:rsidRPr="005B2FF2">
        <w:rPr>
          <w:rFonts w:ascii="Arial" w:hAnsi="Arial" w:cs="Arial"/>
          <w:sz w:val="24"/>
          <w:szCs w:val="24"/>
        </w:rPr>
        <w:t xml:space="preserve">with </w:t>
      </w:r>
      <w:r w:rsidR="0081220C" w:rsidRPr="005B2FF2">
        <w:rPr>
          <w:rFonts w:ascii="Arial" w:hAnsi="Arial" w:cs="Arial"/>
          <w:sz w:val="24"/>
          <w:szCs w:val="24"/>
        </w:rPr>
        <w:t>our</w:t>
      </w:r>
      <w:r w:rsidR="00D07A02" w:rsidRPr="005B2FF2">
        <w:rPr>
          <w:rFonts w:ascii="Arial" w:hAnsi="Arial" w:cs="Arial"/>
          <w:sz w:val="24"/>
          <w:szCs w:val="24"/>
        </w:rPr>
        <w:t xml:space="preserve"> Inclusion First Strategy</w:t>
      </w:r>
      <w:r w:rsidR="001125D5">
        <w:rPr>
          <w:rFonts w:ascii="Arial" w:hAnsi="Arial" w:cs="Arial"/>
          <w:sz w:val="24"/>
          <w:szCs w:val="24"/>
        </w:rPr>
        <w:t>,</w:t>
      </w:r>
      <w:r w:rsidR="00DF77B4" w:rsidRPr="005B2FF2">
        <w:rPr>
          <w:rFonts w:ascii="Arial" w:hAnsi="Arial" w:cs="Arial"/>
          <w:sz w:val="24"/>
          <w:szCs w:val="24"/>
        </w:rPr>
        <w:t xml:space="preserve"> </w:t>
      </w:r>
      <w:r w:rsidRPr="005B2FF2">
        <w:rPr>
          <w:rFonts w:ascii="Arial" w:hAnsi="Arial" w:cs="Arial"/>
          <w:sz w:val="24"/>
          <w:szCs w:val="24"/>
        </w:rPr>
        <w:t xml:space="preserve">which </w:t>
      </w:r>
      <w:r w:rsidR="00DF77B4" w:rsidRPr="005B2FF2">
        <w:rPr>
          <w:rFonts w:ascii="Arial" w:hAnsi="Arial" w:cs="Arial"/>
          <w:sz w:val="24"/>
          <w:szCs w:val="24"/>
        </w:rPr>
        <w:t xml:space="preserve">makes a significant contribution </w:t>
      </w:r>
      <w:r w:rsidR="0081220C" w:rsidRPr="005B2FF2">
        <w:rPr>
          <w:rFonts w:ascii="Arial" w:hAnsi="Arial" w:cs="Arial"/>
          <w:sz w:val="24"/>
          <w:szCs w:val="24"/>
        </w:rPr>
        <w:t>to making the agency a great place to work</w:t>
      </w:r>
      <w:r w:rsidR="00937249" w:rsidRPr="005B2FF2">
        <w:rPr>
          <w:rFonts w:ascii="Arial" w:hAnsi="Arial" w:cs="Arial"/>
          <w:sz w:val="24"/>
          <w:szCs w:val="24"/>
        </w:rPr>
        <w:t>. Diversity issues are regularly considered by our People Committee</w:t>
      </w:r>
      <w:r w:rsidR="00056226" w:rsidRPr="005B2FF2">
        <w:rPr>
          <w:rFonts w:ascii="Arial" w:hAnsi="Arial" w:cs="Arial"/>
          <w:sz w:val="24"/>
          <w:szCs w:val="24"/>
        </w:rPr>
        <w:t xml:space="preserve">. Wellbeing activities </w:t>
      </w:r>
      <w:r w:rsidR="000339F0" w:rsidRPr="005B2FF2">
        <w:rPr>
          <w:rFonts w:ascii="Arial" w:hAnsi="Arial" w:cs="Arial"/>
          <w:sz w:val="24"/>
          <w:szCs w:val="24"/>
        </w:rPr>
        <w:t xml:space="preserve">have focused on improving mental health and interventions have led to a reduction </w:t>
      </w:r>
      <w:r w:rsidR="006A1CE8" w:rsidRPr="005B2FF2">
        <w:rPr>
          <w:rFonts w:ascii="Arial" w:hAnsi="Arial" w:cs="Arial"/>
          <w:sz w:val="24"/>
          <w:szCs w:val="24"/>
        </w:rPr>
        <w:t>in mental health absences by 35%</w:t>
      </w:r>
      <w:r w:rsidR="00E96960" w:rsidRPr="005B2FF2">
        <w:rPr>
          <w:rFonts w:ascii="Arial" w:hAnsi="Arial" w:cs="Arial"/>
          <w:sz w:val="24"/>
          <w:szCs w:val="24"/>
        </w:rPr>
        <w:t xml:space="preserve">. </w:t>
      </w:r>
    </w:p>
    <w:p w14:paraId="13E1568F" w14:textId="27F4B7D6" w:rsidR="00F5377A" w:rsidRPr="005B2FF2" w:rsidRDefault="00F5377A" w:rsidP="67E4F2E8">
      <w:pPr>
        <w:pStyle w:val="Heading3"/>
        <w:numPr>
          <w:ilvl w:val="2"/>
          <w:numId w:val="0"/>
        </w:numPr>
        <w:rPr>
          <w:rFonts w:ascii="Arial" w:eastAsia="Times New Roman" w:hAnsi="Arial" w:cs="Arial"/>
          <w:color w:val="4472C4" w:themeColor="accent1"/>
          <w:lang w:eastAsia="en-GB"/>
        </w:rPr>
      </w:pPr>
      <w:bookmarkStart w:id="4" w:name="_Hlk134605153"/>
      <w:r w:rsidRPr="67E4F2E8">
        <w:rPr>
          <w:rFonts w:ascii="Arial" w:hAnsi="Arial" w:cs="Arial"/>
        </w:rPr>
        <w:t>Sustainability</w:t>
      </w:r>
    </w:p>
    <w:p w14:paraId="46C27860" w14:textId="77777777" w:rsidR="00F5377A" w:rsidRPr="005B2FF2" w:rsidRDefault="00F5377A" w:rsidP="00F5377A">
      <w:pPr>
        <w:spacing w:after="0" w:line="240" w:lineRule="auto"/>
        <w:textAlignment w:val="baseline"/>
        <w:rPr>
          <w:rFonts w:ascii="Arial" w:eastAsia="Times New Roman" w:hAnsi="Arial" w:cs="Arial"/>
          <w:sz w:val="18"/>
          <w:szCs w:val="18"/>
          <w:lang w:eastAsia="en-GB"/>
        </w:rPr>
      </w:pPr>
    </w:p>
    <w:p w14:paraId="2D90DF35"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 xml:space="preserve">Following on from the establishment of our new Environmental Policy in March 2022, the agency has now committed to a new </w:t>
      </w:r>
      <w:hyperlink r:id="rId39" w:history="1">
        <w:r w:rsidRPr="005B2FF2">
          <w:rPr>
            <w:rFonts w:ascii="Arial" w:eastAsia="Times New Roman" w:hAnsi="Arial" w:cs="Arial"/>
            <w:color w:val="0000FF"/>
            <w:sz w:val="24"/>
            <w:szCs w:val="24"/>
            <w:u w:val="single"/>
            <w:lang w:eastAsia="en-GB"/>
          </w:rPr>
          <w:t>Sustainability Strategy.</w:t>
        </w:r>
      </w:hyperlink>
      <w:r w:rsidRPr="005B2FF2">
        <w:rPr>
          <w:rFonts w:ascii="Arial" w:eastAsia="Times New Roman" w:hAnsi="Arial" w:cs="Arial"/>
          <w:sz w:val="24"/>
          <w:szCs w:val="24"/>
          <w:lang w:eastAsia="en-GB"/>
        </w:rPr>
        <w:t xml:space="preserve"> We have set our vision in this space to be ‘an agency that is resilient and adapted to a changing climate’. Our </w:t>
      </w:r>
      <w:hyperlink r:id="rId40" w:history="1">
        <w:r w:rsidRPr="005B2FF2">
          <w:rPr>
            <w:rFonts w:ascii="Arial" w:eastAsia="Times New Roman" w:hAnsi="Arial" w:cs="Arial"/>
            <w:color w:val="0000FF"/>
            <w:sz w:val="24"/>
            <w:szCs w:val="24"/>
            <w:u w:val="single"/>
            <w:lang w:eastAsia="en-GB"/>
          </w:rPr>
          <w:t>Strategy</w:t>
        </w:r>
      </w:hyperlink>
      <w:r w:rsidRPr="005B2FF2">
        <w:rPr>
          <w:rFonts w:ascii="Arial" w:eastAsia="Times New Roman" w:hAnsi="Arial" w:cs="Arial"/>
          <w:sz w:val="24"/>
          <w:szCs w:val="24"/>
          <w:lang w:eastAsia="en-GB"/>
        </w:rPr>
        <w:t xml:space="preserve"> is based around six main themes: carbon and energy management, waste and resource management, biodiversity and nature recovery, sustainable procurement, sustainable travel, and a sustainable workforce. </w:t>
      </w:r>
    </w:p>
    <w:p w14:paraId="29CFB00C"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p w14:paraId="1FA19441" w14:textId="611CD5C1" w:rsidR="00F5377A" w:rsidRPr="005B2FF2" w:rsidRDefault="00F5377A" w:rsidP="00F5377A">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For each theme</w:t>
      </w:r>
      <w:r w:rsidR="00431CB2">
        <w:rPr>
          <w:rFonts w:ascii="Arial" w:eastAsia="Times New Roman" w:hAnsi="Arial" w:cs="Arial"/>
          <w:sz w:val="24"/>
          <w:szCs w:val="24"/>
          <w:lang w:eastAsia="en-GB"/>
        </w:rPr>
        <w:t>,</w:t>
      </w:r>
      <w:r w:rsidRPr="005B2FF2">
        <w:rPr>
          <w:rFonts w:ascii="Arial" w:eastAsia="Times New Roman" w:hAnsi="Arial" w:cs="Arial"/>
          <w:sz w:val="24"/>
          <w:szCs w:val="24"/>
          <w:lang w:eastAsia="en-GB"/>
        </w:rPr>
        <w:t xml:space="preserve"> we have set clear objectives and targets, both aligned with government legislation and policy, but also </w:t>
      </w:r>
      <w:r w:rsidR="005E633F" w:rsidRPr="005B2FF2">
        <w:rPr>
          <w:rFonts w:ascii="Arial" w:eastAsia="Times New Roman" w:hAnsi="Arial" w:cs="Arial"/>
          <w:sz w:val="24"/>
          <w:szCs w:val="24"/>
          <w:lang w:eastAsia="en-GB"/>
        </w:rPr>
        <w:t>considering</w:t>
      </w:r>
      <w:r w:rsidRPr="005B2FF2">
        <w:rPr>
          <w:rFonts w:ascii="Arial" w:eastAsia="Times New Roman" w:hAnsi="Arial" w:cs="Arial"/>
          <w:sz w:val="24"/>
          <w:szCs w:val="24"/>
          <w:lang w:eastAsia="en-GB"/>
        </w:rPr>
        <w:t xml:space="preserve"> best practice from both the private and public sector. We have committed to establishing a new Sustainability Team to deliver our objectives and we now have dedicated resource in respect to waste and recycling, engagement, and monitoring and reporting.</w:t>
      </w:r>
    </w:p>
    <w:p w14:paraId="14C13791"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p w14:paraId="1BEE638C" w14:textId="77777777" w:rsidR="00267ECE" w:rsidRDefault="00267ECE" w:rsidP="00F5377A">
      <w:pPr>
        <w:spacing w:after="0" w:line="240" w:lineRule="auto"/>
        <w:textAlignment w:val="baseline"/>
        <w:rPr>
          <w:rFonts w:ascii="Arial" w:eastAsia="Times New Roman" w:hAnsi="Arial" w:cs="Arial"/>
          <w:sz w:val="24"/>
          <w:szCs w:val="24"/>
          <w:lang w:eastAsia="en-GB"/>
        </w:rPr>
      </w:pPr>
    </w:p>
    <w:p w14:paraId="45017126" w14:textId="77777777" w:rsidR="00267ECE" w:rsidRDefault="00267ECE" w:rsidP="00F5377A">
      <w:pPr>
        <w:spacing w:after="0" w:line="240" w:lineRule="auto"/>
        <w:textAlignment w:val="baseline"/>
        <w:rPr>
          <w:rFonts w:ascii="Arial" w:eastAsia="Times New Roman" w:hAnsi="Arial" w:cs="Arial"/>
          <w:sz w:val="24"/>
          <w:szCs w:val="24"/>
          <w:lang w:eastAsia="en-GB"/>
        </w:rPr>
      </w:pPr>
    </w:p>
    <w:p w14:paraId="0BF5DD54" w14:textId="236DC3E8" w:rsidR="00F5377A" w:rsidRPr="000108A9" w:rsidRDefault="00F5377A" w:rsidP="00F5377A">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lastRenderedPageBreak/>
        <w:t xml:space="preserve">We have continued to adopt Sustainability Appraisal of large programmes and plans to identify potential sustainability issues, or where improvements can be made, including the future locations for our estate, and in respect to our upcoming new Sustainable Procurement Strategy. </w:t>
      </w:r>
    </w:p>
    <w:p w14:paraId="723893BD" w14:textId="77777777" w:rsidR="00F5377A" w:rsidRPr="005B2FF2" w:rsidRDefault="00F5377A" w:rsidP="00F5377A">
      <w:pPr>
        <w:spacing w:after="0" w:line="240" w:lineRule="auto"/>
        <w:textAlignment w:val="baseline"/>
        <w:rPr>
          <w:rFonts w:ascii="Arial" w:eastAsia="Times New Roman" w:hAnsi="Arial" w:cs="Arial"/>
          <w:b/>
          <w:bCs/>
          <w:sz w:val="24"/>
          <w:szCs w:val="24"/>
          <w:lang w:eastAsia="en-GB"/>
        </w:rPr>
      </w:pPr>
    </w:p>
    <w:p w14:paraId="7F88AAA6" w14:textId="77777777" w:rsidR="00F5377A" w:rsidRPr="001F5D1F" w:rsidRDefault="00F5377A" w:rsidP="00F04588">
      <w:pPr>
        <w:pStyle w:val="Heading4"/>
        <w:numPr>
          <w:ilvl w:val="3"/>
          <w:numId w:val="23"/>
        </w:numPr>
        <w:rPr>
          <w:rFonts w:eastAsia="Times New Roman"/>
          <w:sz w:val="18"/>
          <w:szCs w:val="18"/>
          <w:lang w:eastAsia="en-GB"/>
        </w:rPr>
      </w:pPr>
      <w:r w:rsidRPr="005B2FF2">
        <w:t>Sustainable Development Goals (SDGs) </w:t>
      </w:r>
    </w:p>
    <w:p w14:paraId="7473ACA9" w14:textId="5B6C3584" w:rsidR="00F5377A" w:rsidRPr="005B2FF2" w:rsidRDefault="00F5377A" w:rsidP="00F5377A">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As a government agency we have a responsibility to help to deliver the SDGs. We have incorporated them into the development of our Sustainability Strategy and as an agency</w:t>
      </w:r>
      <w:r w:rsidR="00BD76D0">
        <w:rPr>
          <w:rFonts w:ascii="Arial" w:eastAsia="Times New Roman" w:hAnsi="Arial" w:cs="Arial"/>
          <w:sz w:val="24"/>
          <w:szCs w:val="24"/>
          <w:lang w:eastAsia="en-GB"/>
        </w:rPr>
        <w:t>,</w:t>
      </w:r>
      <w:r w:rsidRPr="005B2FF2">
        <w:rPr>
          <w:rFonts w:ascii="Arial" w:eastAsia="Times New Roman" w:hAnsi="Arial" w:cs="Arial"/>
          <w:sz w:val="24"/>
          <w:szCs w:val="24"/>
          <w:lang w:eastAsia="en-GB"/>
        </w:rPr>
        <w:t xml:space="preserve"> we are committed to playing our part in their delivery. In section 5 of our </w:t>
      </w:r>
      <w:hyperlink r:id="rId41" w:history="1">
        <w:r w:rsidRPr="0014705E">
          <w:rPr>
            <w:rFonts w:ascii="Arial" w:hAnsi="Arial" w:cs="Arial"/>
            <w:color w:val="0000FF"/>
            <w:sz w:val="24"/>
            <w:szCs w:val="24"/>
            <w:u w:val="single"/>
          </w:rPr>
          <w:t>Strategy</w:t>
        </w:r>
      </w:hyperlink>
      <w:r w:rsidRPr="0014705E">
        <w:rPr>
          <w:rFonts w:ascii="Arial" w:eastAsia="Times New Roman" w:hAnsi="Arial" w:cs="Arial"/>
          <w:sz w:val="24"/>
          <w:szCs w:val="24"/>
          <w:lang w:eastAsia="en-GB"/>
        </w:rPr>
        <w:t>,</w:t>
      </w:r>
      <w:r w:rsidRPr="005B2FF2">
        <w:rPr>
          <w:rFonts w:ascii="Arial" w:eastAsia="Times New Roman" w:hAnsi="Arial" w:cs="Arial"/>
          <w:sz w:val="24"/>
          <w:szCs w:val="24"/>
          <w:lang w:eastAsia="en-GB"/>
        </w:rPr>
        <w:t xml:space="preserve"> we have highlighted the relevant SDGs and how we can deliver change through our daily business activities, how we manage our estate, and via our supply chain. </w:t>
      </w:r>
    </w:p>
    <w:p w14:paraId="14B3CBA1" w14:textId="77777777" w:rsidR="00F5377A" w:rsidRPr="005B2FF2" w:rsidRDefault="00F5377A" w:rsidP="00F5377A">
      <w:pPr>
        <w:spacing w:after="0" w:line="240" w:lineRule="auto"/>
        <w:textAlignment w:val="baseline"/>
        <w:rPr>
          <w:rFonts w:ascii="Arial" w:eastAsia="Times New Roman" w:hAnsi="Arial" w:cs="Arial"/>
          <w:sz w:val="18"/>
          <w:szCs w:val="18"/>
          <w:lang w:eastAsia="en-GB"/>
        </w:rPr>
      </w:pPr>
    </w:p>
    <w:p w14:paraId="50979942" w14:textId="77777777" w:rsidR="00F5377A" w:rsidRPr="005B2FF2" w:rsidRDefault="00F5377A" w:rsidP="03CDC905">
      <w:pPr>
        <w:pStyle w:val="Heading4"/>
        <w:rPr>
          <w:rFonts w:eastAsia="Times New Roman"/>
          <w:sz w:val="18"/>
          <w:szCs w:val="18"/>
          <w:lang w:eastAsia="en-GB"/>
        </w:rPr>
      </w:pPr>
      <w:r>
        <w:t>Greening Government Commitments </w:t>
      </w:r>
    </w:p>
    <w:p w14:paraId="2CBB0AA0"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In line with the government’s target for all departments to reduce the environmental impact of their activities from 2021 to 2025, we continue to report on the Greening Government Commitments (GGCs). The headline figures are as follows: </w:t>
      </w:r>
    </w:p>
    <w:p w14:paraId="1E936376" w14:textId="77777777" w:rsidR="00F5377A" w:rsidRPr="005B2FF2" w:rsidRDefault="00F5377A" w:rsidP="00F5377A">
      <w:pPr>
        <w:spacing w:after="0" w:line="240" w:lineRule="auto"/>
        <w:textAlignment w:val="baseline"/>
        <w:rPr>
          <w:rFonts w:ascii="Arial" w:eastAsia="Times New Roman" w:hAnsi="Arial" w:cs="Arial"/>
          <w:sz w:val="18"/>
          <w:szCs w:val="18"/>
          <w:lang w:eastAsia="en-GB"/>
        </w:rPr>
      </w:pPr>
    </w:p>
    <w:p w14:paraId="27AA5316" w14:textId="75D71994" w:rsidR="00F5377A" w:rsidRPr="005B2FF2" w:rsidRDefault="00F5377A" w:rsidP="00F5377A">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gridCol w:w="2250"/>
        <w:gridCol w:w="2250"/>
      </w:tblGrid>
      <w:tr w:rsidR="00D35BF2" w:rsidRPr="005B2FF2" w14:paraId="0A83E6BE" w14:textId="77777777" w:rsidTr="0069346D">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780D28D" w14:textId="77777777" w:rsidR="00D35BF2" w:rsidRPr="005B2FF2" w:rsidRDefault="00D35BF2" w:rsidP="0069346D">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41A45BD" w14:textId="727577FE" w:rsidR="00D35BF2" w:rsidRPr="005B2FF2" w:rsidRDefault="00681C3C" w:rsidP="0069346D">
            <w:pPr>
              <w:spacing w:after="0" w:line="240" w:lineRule="auto"/>
              <w:jc w:val="right"/>
              <w:textAlignment w:val="baseline"/>
              <w:rPr>
                <w:rFonts w:ascii="Arial" w:eastAsia="Times New Roman" w:hAnsi="Arial" w:cs="Arial"/>
                <w:sz w:val="24"/>
                <w:szCs w:val="24"/>
                <w:lang w:eastAsia="en-GB"/>
              </w:rPr>
            </w:pPr>
            <w:r w:rsidRPr="005B2FF2">
              <w:rPr>
                <w:rFonts w:ascii="Arial" w:eastAsia="Times New Roman" w:hAnsi="Arial" w:cs="Arial"/>
                <w:b/>
                <w:bCs/>
                <w:sz w:val="24"/>
                <w:szCs w:val="24"/>
                <w:lang w:eastAsia="en-GB"/>
              </w:rPr>
              <w:t>GGC reporting year 2022-23</w:t>
            </w:r>
            <w:r w:rsidR="00D35BF2" w:rsidRPr="005B2FF2">
              <w:rPr>
                <w:rFonts w:ascii="Arial" w:eastAsia="Times New Roman" w:hAnsi="Arial" w:cs="Arial"/>
                <w:sz w:val="24"/>
                <w:szCs w:val="24"/>
                <w:lang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EF22752" w14:textId="77777777" w:rsidR="00D35BF2" w:rsidRPr="005B2FF2" w:rsidRDefault="00D35BF2" w:rsidP="0069346D">
            <w:pPr>
              <w:spacing w:after="0" w:line="240" w:lineRule="auto"/>
              <w:jc w:val="right"/>
              <w:textAlignment w:val="baseline"/>
              <w:rPr>
                <w:rFonts w:ascii="Arial" w:eastAsia="Times New Roman" w:hAnsi="Arial" w:cs="Arial"/>
                <w:sz w:val="24"/>
                <w:szCs w:val="24"/>
                <w:lang w:eastAsia="en-GB"/>
              </w:rPr>
            </w:pPr>
            <w:r w:rsidRPr="005B2FF2">
              <w:rPr>
                <w:rFonts w:ascii="Arial" w:eastAsia="Times New Roman" w:hAnsi="Arial" w:cs="Arial"/>
                <w:b/>
                <w:bCs/>
                <w:sz w:val="24"/>
                <w:szCs w:val="24"/>
                <w:lang w:eastAsia="en-GB"/>
              </w:rPr>
              <w:t>GGC reporting year 2021-22</w:t>
            </w:r>
            <w:r w:rsidRPr="005B2FF2">
              <w:rPr>
                <w:rFonts w:ascii="Arial" w:eastAsia="Times New Roman" w:hAnsi="Arial" w:cs="Arial"/>
                <w:sz w:val="24"/>
                <w:szCs w:val="24"/>
                <w:lang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A6F6F09" w14:textId="77777777" w:rsidR="00A82F3F" w:rsidRDefault="00D35BF2" w:rsidP="0069346D">
            <w:pPr>
              <w:spacing w:after="0" w:line="240" w:lineRule="auto"/>
              <w:jc w:val="right"/>
              <w:textAlignment w:val="baseline"/>
              <w:rPr>
                <w:rFonts w:ascii="Arial" w:eastAsia="Times New Roman" w:hAnsi="Arial" w:cs="Arial"/>
                <w:b/>
                <w:bCs/>
                <w:sz w:val="24"/>
                <w:szCs w:val="24"/>
                <w:lang w:eastAsia="en-GB"/>
              </w:rPr>
            </w:pPr>
            <w:r w:rsidRPr="005B2FF2">
              <w:rPr>
                <w:rFonts w:ascii="Arial" w:eastAsia="Times New Roman" w:hAnsi="Arial" w:cs="Arial"/>
                <w:b/>
                <w:bCs/>
                <w:sz w:val="24"/>
                <w:szCs w:val="24"/>
                <w:lang w:eastAsia="en-GB"/>
              </w:rPr>
              <w:t xml:space="preserve">Baseline </w:t>
            </w:r>
            <w:r w:rsidR="00681C3C" w:rsidRPr="005B2FF2">
              <w:rPr>
                <w:rFonts w:ascii="Arial" w:eastAsia="Times New Roman" w:hAnsi="Arial" w:cs="Arial"/>
                <w:b/>
                <w:bCs/>
                <w:sz w:val="24"/>
                <w:szCs w:val="24"/>
                <w:lang w:eastAsia="en-GB"/>
              </w:rPr>
              <w:t xml:space="preserve">year </w:t>
            </w:r>
          </w:p>
          <w:p w14:paraId="3ADB4F74" w14:textId="42693DAA" w:rsidR="00D35BF2" w:rsidRPr="005B2FF2" w:rsidRDefault="00681C3C" w:rsidP="0069346D">
            <w:pPr>
              <w:spacing w:after="0" w:line="240" w:lineRule="auto"/>
              <w:jc w:val="right"/>
              <w:textAlignment w:val="baseline"/>
              <w:rPr>
                <w:rFonts w:ascii="Arial" w:eastAsia="Times New Roman" w:hAnsi="Arial" w:cs="Arial"/>
                <w:sz w:val="24"/>
                <w:szCs w:val="24"/>
                <w:lang w:eastAsia="en-GB"/>
              </w:rPr>
            </w:pPr>
            <w:r w:rsidRPr="005B2FF2">
              <w:rPr>
                <w:rFonts w:ascii="Arial" w:eastAsia="Times New Roman" w:hAnsi="Arial" w:cs="Arial"/>
                <w:b/>
                <w:bCs/>
                <w:sz w:val="24"/>
                <w:szCs w:val="24"/>
                <w:lang w:eastAsia="en-GB"/>
              </w:rPr>
              <w:t>2017-18</w:t>
            </w:r>
            <w:r w:rsidR="00D35BF2" w:rsidRPr="005B2FF2">
              <w:rPr>
                <w:rFonts w:ascii="Arial" w:eastAsia="Times New Roman" w:hAnsi="Arial" w:cs="Arial"/>
                <w:sz w:val="24"/>
                <w:szCs w:val="24"/>
                <w:lang w:eastAsia="en-GB"/>
              </w:rPr>
              <w:t> </w:t>
            </w:r>
          </w:p>
        </w:tc>
      </w:tr>
      <w:tr w:rsidR="00D35BF2" w:rsidRPr="005B2FF2" w14:paraId="0C619409" w14:textId="77777777" w:rsidTr="0069346D">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137B316" w14:textId="77777777" w:rsidR="00D35BF2" w:rsidRPr="005B2FF2" w:rsidRDefault="00D35BF2" w:rsidP="0069346D">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Energy (KWH) </w:t>
            </w:r>
            <w:r w:rsidRPr="005B2FF2">
              <w:rPr>
                <w:rStyle w:val="FootnoteReference"/>
                <w:rFonts w:ascii="Arial" w:eastAsia="Times New Roman" w:hAnsi="Arial" w:cs="Arial"/>
                <w:sz w:val="24"/>
                <w:szCs w:val="24"/>
                <w:lang w:eastAsia="en-GB"/>
              </w:rPr>
              <w:footnoteReference w:id="8"/>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0DDFEF9" w14:textId="459BDEF1" w:rsidR="00D35BF2" w:rsidRPr="005B2FF2" w:rsidRDefault="00CE67D3" w:rsidP="0069346D">
            <w:pPr>
              <w:spacing w:after="0" w:line="240" w:lineRule="auto"/>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558,832</w:t>
            </w:r>
            <w:r w:rsidR="00D35BF2" w:rsidRPr="005B2FF2">
              <w:rPr>
                <w:rFonts w:ascii="Arial" w:eastAsia="Times New Roman" w:hAnsi="Arial" w:cs="Arial"/>
                <w:sz w:val="24"/>
                <w:szCs w:val="24"/>
                <w:lang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F8B8832" w14:textId="77777777" w:rsidR="00D35BF2" w:rsidRPr="005B2FF2" w:rsidRDefault="00D35BF2" w:rsidP="0069346D">
            <w:pPr>
              <w:spacing w:after="0" w:line="240" w:lineRule="auto"/>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438,398 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6F4E77D" w14:textId="6AD00B05" w:rsidR="00D35BF2" w:rsidRPr="005B2FF2" w:rsidRDefault="00CE67D3" w:rsidP="0069346D">
            <w:pPr>
              <w:spacing w:after="0" w:line="240" w:lineRule="auto"/>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Reported under BEIS totals</w:t>
            </w:r>
            <w:r w:rsidR="00D35BF2" w:rsidRPr="005B2FF2">
              <w:rPr>
                <w:rFonts w:ascii="Arial" w:eastAsia="Times New Roman" w:hAnsi="Arial" w:cs="Arial"/>
                <w:sz w:val="24"/>
                <w:szCs w:val="24"/>
                <w:lang w:eastAsia="en-GB"/>
              </w:rPr>
              <w:t> </w:t>
            </w:r>
          </w:p>
        </w:tc>
      </w:tr>
      <w:tr w:rsidR="00D35BF2" w:rsidRPr="005B2FF2" w14:paraId="02C3AF8F" w14:textId="77777777" w:rsidTr="0069346D">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678C6C8" w14:textId="77777777" w:rsidR="00D35BF2" w:rsidRPr="005B2FF2" w:rsidRDefault="00D35BF2" w:rsidP="0069346D">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Water (m</w:t>
            </w:r>
            <w:r w:rsidRPr="005B2FF2">
              <w:rPr>
                <w:rFonts w:ascii="Arial" w:eastAsia="Times New Roman" w:hAnsi="Arial" w:cs="Arial"/>
                <w:sz w:val="24"/>
                <w:szCs w:val="24"/>
                <w:vertAlign w:val="superscript"/>
                <w:lang w:eastAsia="en-GB"/>
              </w:rPr>
              <w:t>3</w:t>
            </w:r>
            <w:r w:rsidRPr="005B2FF2">
              <w:rPr>
                <w:rFonts w:ascii="Arial" w:eastAsia="Times New Roman" w:hAnsi="Arial" w:cs="Arial"/>
                <w:sz w:val="24"/>
                <w:szCs w:val="24"/>
                <w:lang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26EB243" w14:textId="31C7E171" w:rsidR="00D35BF2" w:rsidRPr="005B2FF2" w:rsidRDefault="00CE67D3" w:rsidP="0069346D">
            <w:pPr>
              <w:spacing w:after="0" w:line="240" w:lineRule="auto"/>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4,153</w:t>
            </w:r>
            <w:r w:rsidR="00D35BF2" w:rsidRPr="005B2FF2">
              <w:rPr>
                <w:rFonts w:ascii="Arial" w:eastAsia="Times New Roman" w:hAnsi="Arial" w:cs="Arial"/>
                <w:sz w:val="24"/>
                <w:szCs w:val="24"/>
                <w:lang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BB97261" w14:textId="77777777" w:rsidR="00D35BF2" w:rsidRPr="005B2FF2" w:rsidRDefault="00D35BF2" w:rsidP="0069346D">
            <w:pPr>
              <w:spacing w:after="0" w:line="240" w:lineRule="auto"/>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4,242 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465DC5C" w14:textId="2A613EFC" w:rsidR="00D35BF2" w:rsidRPr="005B2FF2" w:rsidRDefault="00CE67D3" w:rsidP="0069346D">
            <w:pPr>
              <w:spacing w:after="0" w:line="240" w:lineRule="auto"/>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3,888</w:t>
            </w:r>
          </w:p>
        </w:tc>
      </w:tr>
      <w:tr w:rsidR="00D35BF2" w:rsidRPr="005B2FF2" w14:paraId="1C0419E2" w14:textId="77777777" w:rsidTr="0069346D">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tcPr>
          <w:p w14:paraId="2832B76D" w14:textId="77777777" w:rsidR="00D35BF2" w:rsidRPr="005B2FF2" w:rsidRDefault="00D35BF2" w:rsidP="0069346D">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Travel (km)</w:t>
            </w:r>
          </w:p>
        </w:tc>
        <w:tc>
          <w:tcPr>
            <w:tcW w:w="2250" w:type="dxa"/>
            <w:tcBorders>
              <w:top w:val="single" w:sz="6" w:space="0" w:color="auto"/>
              <w:left w:val="single" w:sz="6" w:space="0" w:color="auto"/>
              <w:bottom w:val="single" w:sz="6" w:space="0" w:color="auto"/>
              <w:right w:val="single" w:sz="6" w:space="0" w:color="auto"/>
            </w:tcBorders>
            <w:shd w:val="clear" w:color="auto" w:fill="auto"/>
          </w:tcPr>
          <w:p w14:paraId="3CB38619" w14:textId="7AE4C811" w:rsidR="00CE67D3" w:rsidRPr="005B2FF2" w:rsidRDefault="00CE67D3" w:rsidP="00CE67D3">
            <w:pPr>
              <w:spacing w:after="0" w:line="240" w:lineRule="auto"/>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2,480</w:t>
            </w:r>
            <w:r w:rsidR="007E65BE" w:rsidRPr="005B2FF2">
              <w:rPr>
                <w:rFonts w:ascii="Arial" w:eastAsia="Times New Roman" w:hAnsi="Arial" w:cs="Arial"/>
                <w:sz w:val="24"/>
                <w:szCs w:val="24"/>
                <w:lang w:eastAsia="en-GB"/>
              </w:rPr>
              <w:t>,086</w:t>
            </w:r>
          </w:p>
        </w:tc>
        <w:tc>
          <w:tcPr>
            <w:tcW w:w="2250" w:type="dxa"/>
            <w:tcBorders>
              <w:top w:val="single" w:sz="6" w:space="0" w:color="auto"/>
              <w:left w:val="single" w:sz="6" w:space="0" w:color="auto"/>
              <w:bottom w:val="single" w:sz="6" w:space="0" w:color="auto"/>
              <w:right w:val="single" w:sz="6" w:space="0" w:color="auto"/>
            </w:tcBorders>
            <w:shd w:val="clear" w:color="auto" w:fill="auto"/>
          </w:tcPr>
          <w:p w14:paraId="4E2C5216" w14:textId="77777777" w:rsidR="00D35BF2" w:rsidRPr="005B2FF2" w:rsidRDefault="00D35BF2" w:rsidP="0069346D">
            <w:pPr>
              <w:spacing w:after="0" w:line="240" w:lineRule="auto"/>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780,132</w:t>
            </w:r>
          </w:p>
        </w:tc>
        <w:tc>
          <w:tcPr>
            <w:tcW w:w="2250" w:type="dxa"/>
            <w:tcBorders>
              <w:top w:val="single" w:sz="6" w:space="0" w:color="auto"/>
              <w:left w:val="single" w:sz="6" w:space="0" w:color="auto"/>
              <w:bottom w:val="single" w:sz="6" w:space="0" w:color="auto"/>
              <w:right w:val="single" w:sz="6" w:space="0" w:color="auto"/>
            </w:tcBorders>
            <w:shd w:val="clear" w:color="auto" w:fill="auto"/>
          </w:tcPr>
          <w:p w14:paraId="1555EA24" w14:textId="57D19347" w:rsidR="00D35BF2" w:rsidRPr="005B2FF2" w:rsidRDefault="007E65BE" w:rsidP="0069346D">
            <w:pPr>
              <w:spacing w:after="0" w:line="240" w:lineRule="auto"/>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1,853,038</w:t>
            </w:r>
          </w:p>
        </w:tc>
      </w:tr>
      <w:tr w:rsidR="00D35BF2" w:rsidRPr="005B2FF2" w14:paraId="5F94784E" w14:textId="77777777" w:rsidTr="0069346D">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tcPr>
          <w:p w14:paraId="6461AC6B" w14:textId="77777777" w:rsidR="00D35BF2" w:rsidRPr="005B2FF2" w:rsidRDefault="00D35BF2" w:rsidP="0069346D">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Paper usage (A4 reams equivalent)</w:t>
            </w:r>
          </w:p>
        </w:tc>
        <w:tc>
          <w:tcPr>
            <w:tcW w:w="2250" w:type="dxa"/>
            <w:tcBorders>
              <w:top w:val="single" w:sz="6" w:space="0" w:color="auto"/>
              <w:left w:val="single" w:sz="6" w:space="0" w:color="auto"/>
              <w:bottom w:val="single" w:sz="6" w:space="0" w:color="auto"/>
              <w:right w:val="single" w:sz="6" w:space="0" w:color="auto"/>
            </w:tcBorders>
            <w:shd w:val="clear" w:color="auto" w:fill="auto"/>
          </w:tcPr>
          <w:p w14:paraId="1220835A" w14:textId="383B7641" w:rsidR="00D35BF2" w:rsidRPr="005B2FF2" w:rsidRDefault="007E65BE" w:rsidP="0069346D">
            <w:pPr>
              <w:spacing w:after="0" w:line="240" w:lineRule="auto"/>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3,682</w:t>
            </w:r>
          </w:p>
        </w:tc>
        <w:tc>
          <w:tcPr>
            <w:tcW w:w="2250" w:type="dxa"/>
            <w:tcBorders>
              <w:top w:val="single" w:sz="6" w:space="0" w:color="auto"/>
              <w:left w:val="single" w:sz="6" w:space="0" w:color="auto"/>
              <w:bottom w:val="single" w:sz="6" w:space="0" w:color="auto"/>
              <w:right w:val="single" w:sz="6" w:space="0" w:color="auto"/>
            </w:tcBorders>
            <w:shd w:val="clear" w:color="auto" w:fill="auto"/>
          </w:tcPr>
          <w:p w14:paraId="045BDE8D" w14:textId="77777777" w:rsidR="00D35BF2" w:rsidRPr="005B2FF2" w:rsidRDefault="00D35BF2" w:rsidP="0069346D">
            <w:pPr>
              <w:spacing w:after="0" w:line="240" w:lineRule="auto"/>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2,228</w:t>
            </w:r>
          </w:p>
        </w:tc>
        <w:tc>
          <w:tcPr>
            <w:tcW w:w="2250" w:type="dxa"/>
            <w:tcBorders>
              <w:top w:val="single" w:sz="6" w:space="0" w:color="auto"/>
              <w:left w:val="single" w:sz="6" w:space="0" w:color="auto"/>
              <w:bottom w:val="single" w:sz="6" w:space="0" w:color="auto"/>
              <w:right w:val="single" w:sz="6" w:space="0" w:color="auto"/>
            </w:tcBorders>
            <w:shd w:val="clear" w:color="auto" w:fill="auto"/>
          </w:tcPr>
          <w:p w14:paraId="53758C4E" w14:textId="148361D7" w:rsidR="00D35BF2" w:rsidRPr="005B2FF2" w:rsidRDefault="007E65BE" w:rsidP="0069346D">
            <w:pPr>
              <w:spacing w:after="0" w:line="240" w:lineRule="auto"/>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24,363</w:t>
            </w:r>
          </w:p>
        </w:tc>
      </w:tr>
    </w:tbl>
    <w:p w14:paraId="57FD3255" w14:textId="77777777" w:rsidR="00D35BF2" w:rsidRPr="005B2FF2" w:rsidRDefault="00D35BF2" w:rsidP="00F5377A">
      <w:pPr>
        <w:spacing w:after="0" w:line="240" w:lineRule="auto"/>
        <w:textAlignment w:val="baseline"/>
        <w:rPr>
          <w:rFonts w:ascii="Arial" w:eastAsia="Times New Roman" w:hAnsi="Arial" w:cs="Arial"/>
          <w:sz w:val="24"/>
          <w:szCs w:val="24"/>
          <w:lang w:eastAsia="en-GB"/>
        </w:rPr>
      </w:pPr>
    </w:p>
    <w:p w14:paraId="23B79842" w14:textId="7234BCC6" w:rsidR="00F5377A" w:rsidRPr="005B2FF2" w:rsidRDefault="1FC7A62A" w:rsidP="35D5DEC5">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See section below on ‘Waste’ for further updates on our waste data.</w:t>
      </w:r>
    </w:p>
    <w:p w14:paraId="57C68B90" w14:textId="6CABC5DE" w:rsidR="00F5377A" w:rsidRPr="005B2FF2" w:rsidRDefault="00F5377A" w:rsidP="35D5DEC5">
      <w:pPr>
        <w:spacing w:after="0" w:line="240" w:lineRule="auto"/>
        <w:textAlignment w:val="baseline"/>
        <w:rPr>
          <w:rFonts w:ascii="Arial" w:eastAsia="Times New Roman" w:hAnsi="Arial" w:cs="Arial"/>
          <w:sz w:val="24"/>
          <w:szCs w:val="24"/>
          <w:lang w:eastAsia="en-GB"/>
        </w:rPr>
      </w:pPr>
    </w:p>
    <w:p w14:paraId="4FF334E8" w14:textId="47595D72" w:rsidR="00F5377A" w:rsidRPr="005B2FF2" w:rsidRDefault="1FC7A62A" w:rsidP="03CDC905">
      <w:pPr>
        <w:pStyle w:val="Heading4"/>
        <w:rPr>
          <w:rFonts w:eastAsia="Times New Roman"/>
          <w:lang w:eastAsia="en-GB"/>
        </w:rPr>
      </w:pPr>
      <w:r w:rsidRPr="005B2FF2">
        <w:t xml:space="preserve"> </w:t>
      </w:r>
      <w:r w:rsidR="00F5377A" w:rsidRPr="005B2FF2">
        <w:t>Energy</w:t>
      </w:r>
      <w:r w:rsidR="00051220" w:rsidRPr="005B2FF2">
        <w:footnoteReference w:id="9"/>
      </w:r>
    </w:p>
    <w:p w14:paraId="40418904"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tbl>
      <w:tblPr>
        <w:tblStyle w:val="TableGrid"/>
        <w:tblW w:w="0" w:type="auto"/>
        <w:tblLook w:val="04A0" w:firstRow="1" w:lastRow="0" w:firstColumn="1" w:lastColumn="0" w:noHBand="0" w:noVBand="1"/>
      </w:tblPr>
      <w:tblGrid>
        <w:gridCol w:w="2226"/>
        <w:gridCol w:w="2363"/>
        <w:gridCol w:w="1958"/>
        <w:gridCol w:w="2469"/>
      </w:tblGrid>
      <w:tr w:rsidR="00F5377A" w:rsidRPr="005B2FF2" w14:paraId="4A623B19" w14:textId="77777777" w:rsidTr="00FB7088">
        <w:tc>
          <w:tcPr>
            <w:tcW w:w="2226" w:type="dxa"/>
          </w:tcPr>
          <w:p w14:paraId="2D322509" w14:textId="77777777" w:rsidR="00F5377A" w:rsidRPr="005B2FF2" w:rsidRDefault="00F5377A" w:rsidP="00F5377A">
            <w:pPr>
              <w:textAlignment w:val="baseline"/>
              <w:rPr>
                <w:rFonts w:ascii="Arial" w:eastAsia="Times New Roman" w:hAnsi="Arial" w:cs="Arial"/>
                <w:sz w:val="24"/>
                <w:szCs w:val="24"/>
                <w:lang w:eastAsia="en-GB"/>
              </w:rPr>
            </w:pPr>
          </w:p>
        </w:tc>
        <w:tc>
          <w:tcPr>
            <w:tcW w:w="2363" w:type="dxa"/>
          </w:tcPr>
          <w:p w14:paraId="77C3A827" w14:textId="77777777" w:rsidR="00F5377A" w:rsidRPr="005D2357" w:rsidRDefault="00F5377A" w:rsidP="00F5377A">
            <w:pPr>
              <w:jc w:val="right"/>
              <w:textAlignment w:val="baseline"/>
              <w:rPr>
                <w:rFonts w:ascii="Arial" w:eastAsia="Times New Roman" w:hAnsi="Arial" w:cs="Arial"/>
                <w:b/>
                <w:bCs/>
                <w:sz w:val="24"/>
                <w:szCs w:val="24"/>
                <w:lang w:eastAsia="en-GB"/>
              </w:rPr>
            </w:pPr>
            <w:r w:rsidRPr="005D2357">
              <w:rPr>
                <w:rFonts w:ascii="Arial" w:eastAsia="Times New Roman" w:hAnsi="Arial" w:cs="Arial"/>
                <w:b/>
                <w:bCs/>
                <w:sz w:val="24"/>
                <w:szCs w:val="24"/>
                <w:lang w:eastAsia="en-GB"/>
              </w:rPr>
              <w:t>Usage (kwh)</w:t>
            </w:r>
          </w:p>
        </w:tc>
        <w:tc>
          <w:tcPr>
            <w:tcW w:w="1958" w:type="dxa"/>
          </w:tcPr>
          <w:p w14:paraId="2816D0DD" w14:textId="77777777" w:rsidR="00F5377A" w:rsidRPr="005D2357" w:rsidRDefault="00F5377A" w:rsidP="00F5377A">
            <w:pPr>
              <w:jc w:val="right"/>
              <w:textAlignment w:val="baseline"/>
              <w:rPr>
                <w:rFonts w:ascii="Arial" w:eastAsia="Times New Roman" w:hAnsi="Arial" w:cs="Arial"/>
                <w:b/>
                <w:bCs/>
                <w:sz w:val="24"/>
                <w:szCs w:val="24"/>
                <w:lang w:eastAsia="en-GB"/>
              </w:rPr>
            </w:pPr>
            <w:r w:rsidRPr="005D2357">
              <w:rPr>
                <w:rFonts w:ascii="Arial" w:eastAsia="Times New Roman" w:hAnsi="Arial" w:cs="Arial"/>
                <w:b/>
                <w:bCs/>
                <w:sz w:val="24"/>
                <w:szCs w:val="24"/>
                <w:lang w:eastAsia="en-GB"/>
              </w:rPr>
              <w:t>CO</w:t>
            </w:r>
            <w:r w:rsidRPr="005D2357">
              <w:rPr>
                <w:rFonts w:ascii="Arial" w:eastAsia="Times New Roman" w:hAnsi="Arial" w:cs="Arial"/>
                <w:b/>
                <w:bCs/>
                <w:sz w:val="24"/>
                <w:szCs w:val="24"/>
                <w:vertAlign w:val="subscript"/>
                <w:lang w:eastAsia="en-GB"/>
              </w:rPr>
              <w:t>2</w:t>
            </w:r>
            <w:r w:rsidRPr="005D2357">
              <w:rPr>
                <w:rFonts w:ascii="Arial" w:eastAsia="Times New Roman" w:hAnsi="Arial" w:cs="Arial"/>
                <w:b/>
                <w:bCs/>
                <w:sz w:val="24"/>
                <w:szCs w:val="24"/>
                <w:lang w:eastAsia="en-GB"/>
              </w:rPr>
              <w:t>e (t)</w:t>
            </w:r>
          </w:p>
        </w:tc>
        <w:tc>
          <w:tcPr>
            <w:tcW w:w="2469" w:type="dxa"/>
          </w:tcPr>
          <w:p w14:paraId="0E5768F5" w14:textId="77777777" w:rsidR="00F5377A" w:rsidRPr="005D2357" w:rsidRDefault="00F5377A" w:rsidP="00F5377A">
            <w:pPr>
              <w:jc w:val="right"/>
              <w:textAlignment w:val="baseline"/>
              <w:rPr>
                <w:rFonts w:ascii="Arial" w:eastAsia="Times New Roman" w:hAnsi="Arial" w:cs="Arial"/>
                <w:b/>
                <w:bCs/>
                <w:sz w:val="24"/>
                <w:szCs w:val="24"/>
                <w:lang w:eastAsia="en-GB"/>
              </w:rPr>
            </w:pPr>
            <w:r w:rsidRPr="005D2357">
              <w:rPr>
                <w:rFonts w:ascii="Arial" w:eastAsia="Times New Roman" w:hAnsi="Arial" w:cs="Arial"/>
                <w:b/>
                <w:bCs/>
                <w:sz w:val="24"/>
                <w:szCs w:val="24"/>
                <w:lang w:eastAsia="en-GB"/>
              </w:rPr>
              <w:t>Expenditure (£)</w:t>
            </w:r>
          </w:p>
        </w:tc>
      </w:tr>
      <w:tr w:rsidR="00F5377A" w:rsidRPr="005B2FF2" w14:paraId="67E1131D" w14:textId="77777777" w:rsidTr="00FB7088">
        <w:tc>
          <w:tcPr>
            <w:tcW w:w="2226" w:type="dxa"/>
          </w:tcPr>
          <w:p w14:paraId="3581FB7C" w14:textId="6205E3B2" w:rsidR="00F5377A" w:rsidRPr="005B2FF2" w:rsidRDefault="00F5377A" w:rsidP="00F5377A">
            <w:pPr>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Mains standard grid electricity</w:t>
            </w:r>
            <w:r w:rsidR="00A723A5" w:rsidRPr="005B2FF2">
              <w:rPr>
                <w:rStyle w:val="FootnoteReference"/>
                <w:rFonts w:ascii="Arial" w:eastAsia="Times New Roman" w:hAnsi="Arial" w:cs="Arial"/>
                <w:sz w:val="24"/>
                <w:szCs w:val="24"/>
                <w:lang w:eastAsia="en-GB"/>
              </w:rPr>
              <w:footnoteReference w:id="10"/>
            </w:r>
          </w:p>
        </w:tc>
        <w:tc>
          <w:tcPr>
            <w:tcW w:w="2363" w:type="dxa"/>
          </w:tcPr>
          <w:p w14:paraId="56998FE0" w14:textId="77777777" w:rsidR="00F5377A" w:rsidRPr="005B2FF2" w:rsidRDefault="00F5377A" w:rsidP="00F5377A">
            <w:pPr>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558,832 </w:t>
            </w:r>
          </w:p>
        </w:tc>
        <w:tc>
          <w:tcPr>
            <w:tcW w:w="1958" w:type="dxa"/>
          </w:tcPr>
          <w:p w14:paraId="5C315752" w14:textId="77777777" w:rsidR="00F5377A" w:rsidRPr="005B2FF2" w:rsidRDefault="00F5377A" w:rsidP="00F5377A">
            <w:pPr>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116.97</w:t>
            </w:r>
          </w:p>
        </w:tc>
        <w:tc>
          <w:tcPr>
            <w:tcW w:w="2469" w:type="dxa"/>
          </w:tcPr>
          <w:p w14:paraId="6BEFC18C" w14:textId="77777777" w:rsidR="00F5377A" w:rsidRPr="005B2FF2" w:rsidRDefault="00F5377A" w:rsidP="00F5377A">
            <w:pPr>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187,283.98</w:t>
            </w:r>
          </w:p>
        </w:tc>
      </w:tr>
      <w:tr w:rsidR="00F5377A" w:rsidRPr="005B2FF2" w14:paraId="1D8E935D" w14:textId="77777777" w:rsidTr="00FB7088">
        <w:tc>
          <w:tcPr>
            <w:tcW w:w="2226" w:type="dxa"/>
          </w:tcPr>
          <w:p w14:paraId="40A73818" w14:textId="003C60A6" w:rsidR="00F5377A" w:rsidRPr="005B2FF2" w:rsidRDefault="00F5377A" w:rsidP="00F5377A">
            <w:pPr>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Natural Gas</w:t>
            </w:r>
            <w:r w:rsidR="00A723A5" w:rsidRPr="005B2FF2">
              <w:rPr>
                <w:rStyle w:val="FootnoteReference"/>
                <w:rFonts w:ascii="Arial" w:eastAsia="Times New Roman" w:hAnsi="Arial" w:cs="Arial"/>
                <w:sz w:val="24"/>
                <w:szCs w:val="24"/>
                <w:lang w:eastAsia="en-GB"/>
              </w:rPr>
              <w:footnoteReference w:id="11"/>
            </w:r>
          </w:p>
        </w:tc>
        <w:tc>
          <w:tcPr>
            <w:tcW w:w="2363" w:type="dxa"/>
          </w:tcPr>
          <w:p w14:paraId="6A1FD485" w14:textId="77777777" w:rsidR="00F5377A" w:rsidRPr="005B2FF2" w:rsidRDefault="00F5377A" w:rsidP="00F5377A">
            <w:pPr>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w:t>
            </w:r>
          </w:p>
        </w:tc>
        <w:tc>
          <w:tcPr>
            <w:tcW w:w="1958" w:type="dxa"/>
          </w:tcPr>
          <w:p w14:paraId="6228F06B" w14:textId="77777777" w:rsidR="00F5377A" w:rsidRPr="005B2FF2" w:rsidRDefault="00F5377A" w:rsidP="00F5377A">
            <w:pPr>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w:t>
            </w:r>
          </w:p>
        </w:tc>
        <w:tc>
          <w:tcPr>
            <w:tcW w:w="2469" w:type="dxa"/>
          </w:tcPr>
          <w:p w14:paraId="579C2D9C" w14:textId="77777777" w:rsidR="00F5377A" w:rsidRPr="005B2FF2" w:rsidRDefault="00F5377A" w:rsidP="00F5377A">
            <w:pPr>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w:t>
            </w:r>
          </w:p>
        </w:tc>
      </w:tr>
    </w:tbl>
    <w:p w14:paraId="01B81A86"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p w14:paraId="3FFE7902" w14:textId="77777777" w:rsidR="00267ECE" w:rsidRDefault="00267ECE" w:rsidP="00F5377A">
      <w:pPr>
        <w:spacing w:after="0" w:line="240" w:lineRule="auto"/>
        <w:textAlignment w:val="baseline"/>
        <w:rPr>
          <w:rFonts w:ascii="Arial" w:eastAsia="Times New Roman" w:hAnsi="Arial" w:cs="Arial"/>
          <w:sz w:val="24"/>
          <w:szCs w:val="24"/>
          <w:lang w:eastAsia="en-GB"/>
        </w:rPr>
      </w:pPr>
    </w:p>
    <w:p w14:paraId="48B7CF73" w14:textId="77777777" w:rsidR="00267ECE" w:rsidRDefault="00267ECE" w:rsidP="00F5377A">
      <w:pPr>
        <w:spacing w:after="0" w:line="240" w:lineRule="auto"/>
        <w:textAlignment w:val="baseline"/>
        <w:rPr>
          <w:rFonts w:ascii="Arial" w:eastAsia="Times New Roman" w:hAnsi="Arial" w:cs="Arial"/>
          <w:sz w:val="24"/>
          <w:szCs w:val="24"/>
          <w:lang w:eastAsia="en-GB"/>
        </w:rPr>
      </w:pPr>
    </w:p>
    <w:p w14:paraId="610C888E" w14:textId="20752276" w:rsidR="00F5377A" w:rsidRPr="005B2FF2" w:rsidRDefault="00F5377A" w:rsidP="00F5377A">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lastRenderedPageBreak/>
        <w:t xml:space="preserve">The overall electricity consumption in our offices has increased from last year. This is likely due to increased office attendance following the end of the Covid-19 lockdown restrictions. We have a mandatory minimum 40% office attendance requirement for </w:t>
      </w:r>
      <w:r w:rsidR="0028584C" w:rsidRPr="005B2FF2">
        <w:rPr>
          <w:rFonts w:ascii="Arial" w:eastAsia="Times New Roman" w:hAnsi="Arial" w:cs="Arial"/>
          <w:sz w:val="24"/>
          <w:szCs w:val="24"/>
          <w:lang w:eastAsia="en-GB"/>
        </w:rPr>
        <w:t>most</w:t>
      </w:r>
      <w:r w:rsidRPr="005B2FF2">
        <w:rPr>
          <w:rFonts w:ascii="Arial" w:eastAsia="Times New Roman" w:hAnsi="Arial" w:cs="Arial"/>
          <w:sz w:val="24"/>
          <w:szCs w:val="24"/>
          <w:lang w:eastAsia="en-GB"/>
        </w:rPr>
        <w:t xml:space="preserve"> staff.</w:t>
      </w:r>
    </w:p>
    <w:p w14:paraId="38DF8C7F"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p w14:paraId="731DC6F7" w14:textId="77777777" w:rsidR="00F5377A" w:rsidRPr="005B2FF2" w:rsidRDefault="00F5377A" w:rsidP="03CDC905">
      <w:pPr>
        <w:pStyle w:val="Heading4"/>
        <w:rPr>
          <w:rFonts w:eastAsia="Times New Roman"/>
          <w:lang w:eastAsia="en-GB"/>
        </w:rPr>
      </w:pPr>
      <w:r>
        <w:t>Transport</w:t>
      </w:r>
    </w:p>
    <w:p w14:paraId="5866E1F9" w14:textId="77777777" w:rsidR="00F5377A" w:rsidRPr="005B2FF2" w:rsidRDefault="00F5377A" w:rsidP="00F5377A">
      <w:pPr>
        <w:spacing w:after="0" w:line="240" w:lineRule="auto"/>
        <w:textAlignment w:val="baseline"/>
        <w:rPr>
          <w:rFonts w:ascii="Arial" w:eastAsia="Times New Roman" w:hAnsi="Arial" w:cs="Arial"/>
          <w:b/>
          <w:bCs/>
          <w:sz w:val="24"/>
          <w:szCs w:val="24"/>
          <w:lang w:eastAsia="en-GB"/>
        </w:rPr>
      </w:pPr>
    </w:p>
    <w:tbl>
      <w:tblPr>
        <w:tblStyle w:val="TableGrid"/>
        <w:tblW w:w="0" w:type="auto"/>
        <w:tblLook w:val="04A0" w:firstRow="1" w:lastRow="0" w:firstColumn="1" w:lastColumn="0" w:noHBand="0" w:noVBand="1"/>
      </w:tblPr>
      <w:tblGrid>
        <w:gridCol w:w="2219"/>
        <w:gridCol w:w="2407"/>
        <w:gridCol w:w="1948"/>
        <w:gridCol w:w="2442"/>
      </w:tblGrid>
      <w:tr w:rsidR="00F5377A" w:rsidRPr="005B2FF2" w14:paraId="1A804AB7" w14:textId="77777777" w:rsidTr="00FB7088">
        <w:tc>
          <w:tcPr>
            <w:tcW w:w="2219" w:type="dxa"/>
          </w:tcPr>
          <w:p w14:paraId="7DF7EB30" w14:textId="77777777" w:rsidR="00F5377A" w:rsidRPr="005B2FF2" w:rsidRDefault="00F5377A" w:rsidP="00F5377A">
            <w:pPr>
              <w:textAlignment w:val="baseline"/>
              <w:rPr>
                <w:rFonts w:ascii="Arial" w:eastAsia="Times New Roman" w:hAnsi="Arial" w:cs="Arial"/>
                <w:sz w:val="24"/>
                <w:szCs w:val="24"/>
                <w:lang w:eastAsia="en-GB"/>
              </w:rPr>
            </w:pPr>
          </w:p>
        </w:tc>
        <w:tc>
          <w:tcPr>
            <w:tcW w:w="2407" w:type="dxa"/>
          </w:tcPr>
          <w:p w14:paraId="2B06998F" w14:textId="77777777" w:rsidR="00F5377A" w:rsidRPr="005D2357" w:rsidRDefault="00F5377A" w:rsidP="00F5377A">
            <w:pPr>
              <w:jc w:val="right"/>
              <w:textAlignment w:val="baseline"/>
              <w:rPr>
                <w:rFonts w:ascii="Arial" w:eastAsia="Times New Roman" w:hAnsi="Arial" w:cs="Arial"/>
                <w:b/>
                <w:bCs/>
                <w:sz w:val="24"/>
                <w:szCs w:val="24"/>
                <w:lang w:eastAsia="en-GB"/>
              </w:rPr>
            </w:pPr>
            <w:r w:rsidRPr="005D2357">
              <w:rPr>
                <w:rFonts w:ascii="Arial" w:eastAsia="Times New Roman" w:hAnsi="Arial" w:cs="Arial"/>
                <w:b/>
                <w:bCs/>
                <w:sz w:val="24"/>
                <w:szCs w:val="24"/>
                <w:lang w:eastAsia="en-GB"/>
              </w:rPr>
              <w:t>Distance (km)</w:t>
            </w:r>
          </w:p>
        </w:tc>
        <w:tc>
          <w:tcPr>
            <w:tcW w:w="1948" w:type="dxa"/>
          </w:tcPr>
          <w:p w14:paraId="373DC603" w14:textId="77777777" w:rsidR="00F5377A" w:rsidRPr="005D2357" w:rsidRDefault="00F5377A" w:rsidP="00F5377A">
            <w:pPr>
              <w:jc w:val="right"/>
              <w:textAlignment w:val="baseline"/>
              <w:rPr>
                <w:rFonts w:ascii="Arial" w:eastAsia="Times New Roman" w:hAnsi="Arial" w:cs="Arial"/>
                <w:b/>
                <w:bCs/>
                <w:sz w:val="24"/>
                <w:szCs w:val="24"/>
                <w:lang w:eastAsia="en-GB"/>
              </w:rPr>
            </w:pPr>
            <w:r w:rsidRPr="005D2357">
              <w:rPr>
                <w:rFonts w:ascii="Arial" w:eastAsia="Times New Roman" w:hAnsi="Arial" w:cs="Arial"/>
                <w:b/>
                <w:bCs/>
                <w:sz w:val="24"/>
                <w:szCs w:val="24"/>
                <w:lang w:eastAsia="en-GB"/>
              </w:rPr>
              <w:t>CO</w:t>
            </w:r>
            <w:r w:rsidRPr="005D2357">
              <w:rPr>
                <w:rFonts w:ascii="Arial" w:eastAsia="Times New Roman" w:hAnsi="Arial" w:cs="Arial"/>
                <w:b/>
                <w:bCs/>
                <w:sz w:val="24"/>
                <w:szCs w:val="24"/>
                <w:vertAlign w:val="subscript"/>
                <w:lang w:eastAsia="en-GB"/>
              </w:rPr>
              <w:t>2</w:t>
            </w:r>
            <w:r w:rsidRPr="005D2357">
              <w:rPr>
                <w:rFonts w:ascii="Arial" w:eastAsia="Times New Roman" w:hAnsi="Arial" w:cs="Arial"/>
                <w:b/>
                <w:bCs/>
                <w:sz w:val="24"/>
                <w:szCs w:val="24"/>
                <w:lang w:eastAsia="en-GB"/>
              </w:rPr>
              <w:t>e (t)</w:t>
            </w:r>
          </w:p>
        </w:tc>
        <w:tc>
          <w:tcPr>
            <w:tcW w:w="2442" w:type="dxa"/>
          </w:tcPr>
          <w:p w14:paraId="57E22A5E" w14:textId="77777777" w:rsidR="00F5377A" w:rsidRPr="005D2357" w:rsidRDefault="00F5377A" w:rsidP="00F5377A">
            <w:pPr>
              <w:jc w:val="right"/>
              <w:textAlignment w:val="baseline"/>
              <w:rPr>
                <w:rFonts w:ascii="Arial" w:eastAsia="Times New Roman" w:hAnsi="Arial" w:cs="Arial"/>
                <w:b/>
                <w:bCs/>
                <w:sz w:val="24"/>
                <w:szCs w:val="24"/>
                <w:lang w:eastAsia="en-GB"/>
              </w:rPr>
            </w:pPr>
            <w:r w:rsidRPr="005D2357">
              <w:rPr>
                <w:rFonts w:ascii="Arial" w:eastAsia="Times New Roman" w:hAnsi="Arial" w:cs="Arial"/>
                <w:b/>
                <w:bCs/>
                <w:sz w:val="24"/>
                <w:szCs w:val="24"/>
                <w:lang w:eastAsia="en-GB"/>
              </w:rPr>
              <w:t>Expenditure (£)</w:t>
            </w:r>
          </w:p>
        </w:tc>
      </w:tr>
      <w:tr w:rsidR="00F5377A" w:rsidRPr="005B2FF2" w14:paraId="1588475B" w14:textId="77777777" w:rsidTr="00FB7088">
        <w:tc>
          <w:tcPr>
            <w:tcW w:w="2219" w:type="dxa"/>
          </w:tcPr>
          <w:p w14:paraId="46BF1DE8" w14:textId="77777777" w:rsidR="00F5377A" w:rsidRPr="005B2FF2" w:rsidRDefault="00F5377A" w:rsidP="00F5377A">
            <w:pPr>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Non-fleet vehicles</w:t>
            </w:r>
          </w:p>
        </w:tc>
        <w:tc>
          <w:tcPr>
            <w:tcW w:w="2407" w:type="dxa"/>
            <w:vAlign w:val="center"/>
          </w:tcPr>
          <w:p w14:paraId="2CEB1570" w14:textId="77777777" w:rsidR="00F5377A" w:rsidRPr="005B2FF2" w:rsidRDefault="00F5377A" w:rsidP="00F5377A">
            <w:pPr>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370,454</w:t>
            </w:r>
          </w:p>
        </w:tc>
        <w:tc>
          <w:tcPr>
            <w:tcW w:w="1948" w:type="dxa"/>
            <w:vAlign w:val="center"/>
          </w:tcPr>
          <w:p w14:paraId="51A24074" w14:textId="77777777" w:rsidR="00F5377A" w:rsidRPr="005B2FF2" w:rsidRDefault="00F5377A" w:rsidP="00F5377A">
            <w:pPr>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63.23</w:t>
            </w:r>
          </w:p>
        </w:tc>
        <w:tc>
          <w:tcPr>
            <w:tcW w:w="2442" w:type="dxa"/>
            <w:vAlign w:val="center"/>
          </w:tcPr>
          <w:p w14:paraId="588F8904" w14:textId="77777777" w:rsidR="00F5377A" w:rsidRPr="005B2FF2" w:rsidRDefault="00F5377A" w:rsidP="00F5377A">
            <w:pPr>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210,891</w:t>
            </w:r>
          </w:p>
        </w:tc>
      </w:tr>
      <w:tr w:rsidR="00F5377A" w:rsidRPr="005B2FF2" w14:paraId="7C13AEA1" w14:textId="77777777" w:rsidTr="00FB7088">
        <w:tc>
          <w:tcPr>
            <w:tcW w:w="2219" w:type="dxa"/>
          </w:tcPr>
          <w:p w14:paraId="28262CED" w14:textId="77777777" w:rsidR="00F5377A" w:rsidRPr="005B2FF2" w:rsidRDefault="00F5377A" w:rsidP="00F5377A">
            <w:pPr>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Rail</w:t>
            </w:r>
          </w:p>
        </w:tc>
        <w:tc>
          <w:tcPr>
            <w:tcW w:w="2407" w:type="dxa"/>
            <w:vAlign w:val="center"/>
          </w:tcPr>
          <w:p w14:paraId="5B9642C8" w14:textId="77777777" w:rsidR="00F5377A" w:rsidRPr="005B2FF2" w:rsidRDefault="00F5377A" w:rsidP="00F5377A">
            <w:pPr>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1,995,576</w:t>
            </w:r>
          </w:p>
        </w:tc>
        <w:tc>
          <w:tcPr>
            <w:tcW w:w="1948" w:type="dxa"/>
            <w:vAlign w:val="center"/>
          </w:tcPr>
          <w:p w14:paraId="2E8CE5D3" w14:textId="77777777" w:rsidR="00F5377A" w:rsidRPr="005B2FF2" w:rsidRDefault="00F5377A" w:rsidP="00F5377A">
            <w:pPr>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70.82</w:t>
            </w:r>
          </w:p>
        </w:tc>
        <w:tc>
          <w:tcPr>
            <w:tcW w:w="2442" w:type="dxa"/>
            <w:vAlign w:val="center"/>
          </w:tcPr>
          <w:p w14:paraId="6E598A18" w14:textId="77777777" w:rsidR="00F5377A" w:rsidRPr="005B2FF2" w:rsidRDefault="00F5377A" w:rsidP="00F5377A">
            <w:pPr>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562,240</w:t>
            </w:r>
          </w:p>
        </w:tc>
      </w:tr>
      <w:tr w:rsidR="00F5377A" w:rsidRPr="005B2FF2" w14:paraId="59B79C67" w14:textId="77777777" w:rsidTr="00FB7088">
        <w:tc>
          <w:tcPr>
            <w:tcW w:w="2219" w:type="dxa"/>
            <w:tcBorders>
              <w:bottom w:val="single" w:sz="4" w:space="0" w:color="auto"/>
            </w:tcBorders>
          </w:tcPr>
          <w:p w14:paraId="1A1F56B1" w14:textId="77777777" w:rsidR="00F5377A" w:rsidRPr="005B2FF2" w:rsidRDefault="00F5377A" w:rsidP="00F5377A">
            <w:pPr>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Taxi</w:t>
            </w:r>
          </w:p>
        </w:tc>
        <w:tc>
          <w:tcPr>
            <w:tcW w:w="2407" w:type="dxa"/>
            <w:tcBorders>
              <w:bottom w:val="single" w:sz="4" w:space="0" w:color="auto"/>
            </w:tcBorders>
            <w:vAlign w:val="center"/>
          </w:tcPr>
          <w:p w14:paraId="3F4D960C" w14:textId="77777777" w:rsidR="00F5377A" w:rsidRPr="005B2FF2" w:rsidRDefault="00F5377A" w:rsidP="00F5377A">
            <w:pPr>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1,860</w:t>
            </w:r>
          </w:p>
        </w:tc>
        <w:tc>
          <w:tcPr>
            <w:tcW w:w="1948" w:type="dxa"/>
            <w:tcBorders>
              <w:bottom w:val="single" w:sz="4" w:space="0" w:color="auto"/>
            </w:tcBorders>
            <w:vAlign w:val="center"/>
          </w:tcPr>
          <w:p w14:paraId="1E822AB8" w14:textId="77777777" w:rsidR="00F5377A" w:rsidRPr="005B2FF2" w:rsidRDefault="00F5377A" w:rsidP="00F5377A">
            <w:pPr>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0.28</w:t>
            </w:r>
          </w:p>
        </w:tc>
        <w:tc>
          <w:tcPr>
            <w:tcW w:w="2442" w:type="dxa"/>
            <w:tcBorders>
              <w:bottom w:val="single" w:sz="4" w:space="0" w:color="auto"/>
            </w:tcBorders>
            <w:vAlign w:val="center"/>
          </w:tcPr>
          <w:p w14:paraId="02AD9EF4" w14:textId="77777777" w:rsidR="00F5377A" w:rsidRPr="005B2FF2" w:rsidRDefault="00F5377A" w:rsidP="00F5377A">
            <w:pPr>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3,867</w:t>
            </w:r>
          </w:p>
        </w:tc>
      </w:tr>
      <w:tr w:rsidR="00F5377A" w:rsidRPr="005B2FF2" w14:paraId="2D673F0A" w14:textId="77777777" w:rsidTr="00FB7088">
        <w:tc>
          <w:tcPr>
            <w:tcW w:w="2219" w:type="dxa"/>
            <w:tcBorders>
              <w:top w:val="single" w:sz="4" w:space="0" w:color="auto"/>
              <w:left w:val="single" w:sz="4" w:space="0" w:color="auto"/>
              <w:bottom w:val="single" w:sz="4" w:space="0" w:color="auto"/>
              <w:right w:val="single" w:sz="4" w:space="0" w:color="auto"/>
            </w:tcBorders>
          </w:tcPr>
          <w:p w14:paraId="73F80A3D" w14:textId="77777777" w:rsidR="00F5377A" w:rsidRPr="005B2FF2" w:rsidRDefault="00F5377A" w:rsidP="00F5377A">
            <w:pPr>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Domestic flight</w:t>
            </w:r>
          </w:p>
        </w:tc>
        <w:tc>
          <w:tcPr>
            <w:tcW w:w="2407" w:type="dxa"/>
            <w:tcBorders>
              <w:top w:val="single" w:sz="4" w:space="0" w:color="auto"/>
              <w:left w:val="single" w:sz="4" w:space="0" w:color="auto"/>
              <w:bottom w:val="single" w:sz="4" w:space="0" w:color="auto"/>
              <w:right w:val="single" w:sz="4" w:space="0" w:color="auto"/>
            </w:tcBorders>
            <w:vAlign w:val="center"/>
          </w:tcPr>
          <w:p w14:paraId="0DADA972" w14:textId="77777777" w:rsidR="00F5377A" w:rsidRPr="005B2FF2" w:rsidRDefault="00F5377A" w:rsidP="00F5377A">
            <w:pPr>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74,123</w:t>
            </w:r>
          </w:p>
        </w:tc>
        <w:tc>
          <w:tcPr>
            <w:tcW w:w="1948" w:type="dxa"/>
            <w:tcBorders>
              <w:top w:val="single" w:sz="4" w:space="0" w:color="auto"/>
              <w:left w:val="single" w:sz="4" w:space="0" w:color="auto"/>
              <w:bottom w:val="single" w:sz="4" w:space="0" w:color="auto"/>
              <w:right w:val="single" w:sz="4" w:space="0" w:color="auto"/>
            </w:tcBorders>
            <w:vAlign w:val="center"/>
          </w:tcPr>
          <w:p w14:paraId="5A4A2173" w14:textId="77777777" w:rsidR="00F5377A" w:rsidRPr="005B2FF2" w:rsidRDefault="00F5377A" w:rsidP="00F5377A">
            <w:pPr>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9.64</w:t>
            </w:r>
          </w:p>
        </w:tc>
        <w:tc>
          <w:tcPr>
            <w:tcW w:w="2442" w:type="dxa"/>
            <w:vMerge w:val="restart"/>
            <w:tcBorders>
              <w:top w:val="single" w:sz="4" w:space="0" w:color="auto"/>
              <w:left w:val="single" w:sz="4" w:space="0" w:color="auto"/>
              <w:bottom w:val="single" w:sz="4" w:space="0" w:color="auto"/>
              <w:right w:val="single" w:sz="4" w:space="0" w:color="auto"/>
            </w:tcBorders>
            <w:vAlign w:val="center"/>
          </w:tcPr>
          <w:p w14:paraId="68F22AF7" w14:textId="77777777" w:rsidR="00F5377A" w:rsidRPr="005B2FF2" w:rsidRDefault="00F5377A" w:rsidP="00F5377A">
            <w:pPr>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13,977</w:t>
            </w:r>
          </w:p>
        </w:tc>
      </w:tr>
      <w:tr w:rsidR="00F5377A" w:rsidRPr="005B2FF2" w14:paraId="5E4E75A2" w14:textId="77777777" w:rsidTr="00FB7088">
        <w:tc>
          <w:tcPr>
            <w:tcW w:w="2219" w:type="dxa"/>
            <w:tcBorders>
              <w:top w:val="single" w:sz="4" w:space="0" w:color="auto"/>
              <w:left w:val="single" w:sz="4" w:space="0" w:color="auto"/>
              <w:bottom w:val="single" w:sz="4" w:space="0" w:color="auto"/>
              <w:right w:val="single" w:sz="4" w:space="0" w:color="auto"/>
            </w:tcBorders>
          </w:tcPr>
          <w:p w14:paraId="6CEA3F64" w14:textId="77777777" w:rsidR="00F5377A" w:rsidRPr="005B2FF2" w:rsidRDefault="00F5377A" w:rsidP="00F5377A">
            <w:pPr>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Other flights</w:t>
            </w:r>
          </w:p>
        </w:tc>
        <w:tc>
          <w:tcPr>
            <w:tcW w:w="2407" w:type="dxa"/>
            <w:tcBorders>
              <w:top w:val="single" w:sz="4" w:space="0" w:color="auto"/>
              <w:left w:val="single" w:sz="4" w:space="0" w:color="auto"/>
              <w:bottom w:val="single" w:sz="4" w:space="0" w:color="auto"/>
              <w:right w:val="single" w:sz="4" w:space="0" w:color="auto"/>
            </w:tcBorders>
            <w:vAlign w:val="bottom"/>
          </w:tcPr>
          <w:p w14:paraId="718EDA95" w14:textId="77777777" w:rsidR="00F5377A" w:rsidRPr="005B2FF2" w:rsidRDefault="00F5377A" w:rsidP="00F5377A">
            <w:pPr>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38,073</w:t>
            </w:r>
          </w:p>
        </w:tc>
        <w:tc>
          <w:tcPr>
            <w:tcW w:w="1948" w:type="dxa"/>
            <w:tcBorders>
              <w:top w:val="single" w:sz="4" w:space="0" w:color="auto"/>
              <w:left w:val="single" w:sz="4" w:space="0" w:color="auto"/>
              <w:bottom w:val="single" w:sz="4" w:space="0" w:color="auto"/>
              <w:right w:val="single" w:sz="4" w:space="0" w:color="auto"/>
            </w:tcBorders>
            <w:vAlign w:val="bottom"/>
          </w:tcPr>
          <w:p w14:paraId="10647EB1" w14:textId="77777777" w:rsidR="00F5377A" w:rsidRPr="005B2FF2" w:rsidRDefault="00F5377A" w:rsidP="00F5377A">
            <w:pPr>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3.54</w:t>
            </w:r>
          </w:p>
        </w:tc>
        <w:tc>
          <w:tcPr>
            <w:tcW w:w="2442" w:type="dxa"/>
            <w:vMerge/>
            <w:tcBorders>
              <w:top w:val="single" w:sz="4" w:space="0" w:color="auto"/>
              <w:left w:val="single" w:sz="4" w:space="0" w:color="auto"/>
              <w:bottom w:val="single" w:sz="4" w:space="0" w:color="auto"/>
              <w:right w:val="single" w:sz="4" w:space="0" w:color="auto"/>
            </w:tcBorders>
          </w:tcPr>
          <w:p w14:paraId="7A5D09D0" w14:textId="77777777" w:rsidR="00F5377A" w:rsidRPr="005B2FF2" w:rsidRDefault="00F5377A" w:rsidP="00F5377A">
            <w:pPr>
              <w:textAlignment w:val="baseline"/>
              <w:rPr>
                <w:rFonts w:ascii="Arial" w:eastAsia="Times New Roman" w:hAnsi="Arial" w:cs="Arial"/>
                <w:sz w:val="24"/>
                <w:szCs w:val="24"/>
                <w:lang w:eastAsia="en-GB"/>
              </w:rPr>
            </w:pPr>
          </w:p>
        </w:tc>
      </w:tr>
    </w:tbl>
    <w:p w14:paraId="0303B879"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p w14:paraId="40C8ADA8" w14:textId="0A3EC0C7" w:rsidR="00F5377A" w:rsidRPr="005B2FF2" w:rsidRDefault="00F5377A" w:rsidP="00F5377A">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As with energy, our distance travelled increased in 2022</w:t>
      </w:r>
      <w:r w:rsidR="005620B4">
        <w:rPr>
          <w:rFonts w:ascii="Arial" w:eastAsia="Times New Roman" w:hAnsi="Arial" w:cs="Arial"/>
          <w:sz w:val="24"/>
          <w:szCs w:val="24"/>
          <w:lang w:eastAsia="en-GB"/>
        </w:rPr>
        <w:t>-</w:t>
      </w:r>
      <w:r w:rsidRPr="005B2FF2">
        <w:rPr>
          <w:rFonts w:ascii="Arial" w:eastAsia="Times New Roman" w:hAnsi="Arial" w:cs="Arial"/>
          <w:sz w:val="24"/>
          <w:szCs w:val="24"/>
          <w:lang w:eastAsia="en-GB"/>
        </w:rPr>
        <w:t>23 compared to 2021</w:t>
      </w:r>
      <w:r w:rsidR="005620B4">
        <w:rPr>
          <w:rFonts w:ascii="Arial" w:eastAsia="Times New Roman" w:hAnsi="Arial" w:cs="Arial"/>
          <w:sz w:val="24"/>
          <w:szCs w:val="24"/>
          <w:lang w:eastAsia="en-GB"/>
        </w:rPr>
        <w:t>-</w:t>
      </w:r>
      <w:r w:rsidRPr="005B2FF2">
        <w:rPr>
          <w:rFonts w:ascii="Arial" w:eastAsia="Times New Roman" w:hAnsi="Arial" w:cs="Arial"/>
          <w:sz w:val="24"/>
          <w:szCs w:val="24"/>
          <w:lang w:eastAsia="en-GB"/>
        </w:rPr>
        <w:t>22. This is largely due to the lockdown in 2021</w:t>
      </w:r>
      <w:r w:rsidR="005620B4">
        <w:rPr>
          <w:rFonts w:ascii="Arial" w:eastAsia="Times New Roman" w:hAnsi="Arial" w:cs="Arial"/>
          <w:sz w:val="24"/>
          <w:szCs w:val="24"/>
          <w:lang w:eastAsia="en-GB"/>
        </w:rPr>
        <w:t>-</w:t>
      </w:r>
      <w:r w:rsidRPr="005B2FF2">
        <w:rPr>
          <w:rFonts w:ascii="Arial" w:eastAsia="Times New Roman" w:hAnsi="Arial" w:cs="Arial"/>
          <w:sz w:val="24"/>
          <w:szCs w:val="24"/>
          <w:lang w:eastAsia="en-GB"/>
        </w:rPr>
        <w:t>22 which placed restrictions on travel. In addition, we are now including taxi travel, which has not been counted previously.</w:t>
      </w:r>
    </w:p>
    <w:p w14:paraId="6DBAEC9C"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p w14:paraId="371400B4" w14:textId="77777777" w:rsidR="00F5377A" w:rsidRPr="00BB78DE" w:rsidRDefault="00F5377A" w:rsidP="00BB78DE">
      <w:pPr>
        <w:pStyle w:val="Heading4"/>
      </w:pPr>
      <w:r>
        <w:t>Waste</w:t>
      </w:r>
    </w:p>
    <w:p w14:paraId="156BBFC0"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tbl>
      <w:tblPr>
        <w:tblStyle w:val="TableGrid"/>
        <w:tblW w:w="0" w:type="auto"/>
        <w:tblLook w:val="04A0" w:firstRow="1" w:lastRow="0" w:firstColumn="1" w:lastColumn="0" w:noHBand="0" w:noVBand="1"/>
      </w:tblPr>
      <w:tblGrid>
        <w:gridCol w:w="2226"/>
        <w:gridCol w:w="2363"/>
        <w:gridCol w:w="1958"/>
        <w:gridCol w:w="2469"/>
      </w:tblGrid>
      <w:tr w:rsidR="00F5377A" w:rsidRPr="005B2FF2" w14:paraId="668BF9F3" w14:textId="77777777" w:rsidTr="00FB7088">
        <w:tc>
          <w:tcPr>
            <w:tcW w:w="2226" w:type="dxa"/>
          </w:tcPr>
          <w:p w14:paraId="61A7F1BA" w14:textId="77777777" w:rsidR="00F5377A" w:rsidRPr="005B2FF2" w:rsidRDefault="00F5377A" w:rsidP="00F5377A">
            <w:pPr>
              <w:textAlignment w:val="baseline"/>
              <w:rPr>
                <w:rFonts w:ascii="Arial" w:eastAsia="Times New Roman" w:hAnsi="Arial" w:cs="Arial"/>
                <w:sz w:val="24"/>
                <w:szCs w:val="24"/>
                <w:lang w:eastAsia="en-GB"/>
              </w:rPr>
            </w:pPr>
          </w:p>
        </w:tc>
        <w:tc>
          <w:tcPr>
            <w:tcW w:w="2363" w:type="dxa"/>
          </w:tcPr>
          <w:p w14:paraId="02F169A1" w14:textId="77777777" w:rsidR="00F5377A" w:rsidRPr="005D2357" w:rsidRDefault="00F5377A" w:rsidP="00F5377A">
            <w:pPr>
              <w:jc w:val="right"/>
              <w:textAlignment w:val="baseline"/>
              <w:rPr>
                <w:rFonts w:ascii="Arial" w:eastAsia="Times New Roman" w:hAnsi="Arial" w:cs="Arial"/>
                <w:b/>
                <w:bCs/>
                <w:sz w:val="24"/>
                <w:szCs w:val="24"/>
                <w:lang w:eastAsia="en-GB"/>
              </w:rPr>
            </w:pPr>
            <w:r w:rsidRPr="005D2357">
              <w:rPr>
                <w:rFonts w:ascii="Arial" w:eastAsia="Times New Roman" w:hAnsi="Arial" w:cs="Arial"/>
                <w:b/>
                <w:bCs/>
                <w:sz w:val="24"/>
                <w:szCs w:val="24"/>
                <w:lang w:eastAsia="en-GB"/>
              </w:rPr>
              <w:t>Amount (t/ A4 reams equivalent)</w:t>
            </w:r>
          </w:p>
        </w:tc>
        <w:tc>
          <w:tcPr>
            <w:tcW w:w="1958" w:type="dxa"/>
          </w:tcPr>
          <w:p w14:paraId="026DFF0A" w14:textId="77777777" w:rsidR="00F5377A" w:rsidRPr="005D2357" w:rsidRDefault="00F5377A" w:rsidP="00F5377A">
            <w:pPr>
              <w:jc w:val="right"/>
              <w:textAlignment w:val="baseline"/>
              <w:rPr>
                <w:rFonts w:ascii="Arial" w:eastAsia="Times New Roman" w:hAnsi="Arial" w:cs="Arial"/>
                <w:b/>
                <w:bCs/>
                <w:sz w:val="24"/>
                <w:szCs w:val="24"/>
                <w:lang w:eastAsia="en-GB"/>
              </w:rPr>
            </w:pPr>
            <w:r w:rsidRPr="005D2357">
              <w:rPr>
                <w:rFonts w:ascii="Arial" w:eastAsia="Times New Roman" w:hAnsi="Arial" w:cs="Arial"/>
                <w:b/>
                <w:bCs/>
                <w:sz w:val="24"/>
                <w:szCs w:val="24"/>
                <w:lang w:eastAsia="en-GB"/>
              </w:rPr>
              <w:t>CO</w:t>
            </w:r>
            <w:r w:rsidRPr="005D2357">
              <w:rPr>
                <w:rFonts w:ascii="Arial" w:eastAsia="Times New Roman" w:hAnsi="Arial" w:cs="Arial"/>
                <w:b/>
                <w:bCs/>
                <w:sz w:val="24"/>
                <w:szCs w:val="24"/>
                <w:vertAlign w:val="subscript"/>
                <w:lang w:eastAsia="en-GB"/>
              </w:rPr>
              <w:t>2</w:t>
            </w:r>
            <w:r w:rsidRPr="005D2357">
              <w:rPr>
                <w:rFonts w:ascii="Arial" w:eastAsia="Times New Roman" w:hAnsi="Arial" w:cs="Arial"/>
                <w:b/>
                <w:bCs/>
                <w:sz w:val="24"/>
                <w:szCs w:val="24"/>
                <w:lang w:eastAsia="en-GB"/>
              </w:rPr>
              <w:t>e (t)</w:t>
            </w:r>
          </w:p>
        </w:tc>
        <w:tc>
          <w:tcPr>
            <w:tcW w:w="2469" w:type="dxa"/>
          </w:tcPr>
          <w:p w14:paraId="50DDC2EE" w14:textId="77777777" w:rsidR="00F5377A" w:rsidRPr="005D2357" w:rsidRDefault="00F5377A" w:rsidP="00F5377A">
            <w:pPr>
              <w:jc w:val="right"/>
              <w:textAlignment w:val="baseline"/>
              <w:rPr>
                <w:rFonts w:ascii="Arial" w:eastAsia="Times New Roman" w:hAnsi="Arial" w:cs="Arial"/>
                <w:b/>
                <w:bCs/>
                <w:sz w:val="24"/>
                <w:szCs w:val="24"/>
                <w:lang w:eastAsia="en-GB"/>
              </w:rPr>
            </w:pPr>
            <w:r w:rsidRPr="005D2357">
              <w:rPr>
                <w:rFonts w:ascii="Arial" w:eastAsia="Times New Roman" w:hAnsi="Arial" w:cs="Arial"/>
                <w:b/>
                <w:bCs/>
                <w:sz w:val="24"/>
                <w:szCs w:val="24"/>
                <w:lang w:eastAsia="en-GB"/>
              </w:rPr>
              <w:t>Expenditure (£)</w:t>
            </w:r>
          </w:p>
        </w:tc>
      </w:tr>
      <w:tr w:rsidR="00F5377A" w:rsidRPr="005B2FF2" w14:paraId="341D3927" w14:textId="77777777" w:rsidTr="00FB7088">
        <w:tc>
          <w:tcPr>
            <w:tcW w:w="2226" w:type="dxa"/>
          </w:tcPr>
          <w:p w14:paraId="2300BB24" w14:textId="77777777" w:rsidR="00F5377A" w:rsidRPr="005B2FF2" w:rsidRDefault="00F5377A" w:rsidP="00F5377A">
            <w:pPr>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Paper usage</w:t>
            </w:r>
          </w:p>
        </w:tc>
        <w:tc>
          <w:tcPr>
            <w:tcW w:w="2363" w:type="dxa"/>
          </w:tcPr>
          <w:p w14:paraId="6E182213" w14:textId="77777777" w:rsidR="00F5377A" w:rsidRPr="005B2FF2" w:rsidRDefault="00F5377A" w:rsidP="00F5377A">
            <w:pPr>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3,682</w:t>
            </w:r>
          </w:p>
        </w:tc>
        <w:tc>
          <w:tcPr>
            <w:tcW w:w="1958" w:type="dxa"/>
          </w:tcPr>
          <w:p w14:paraId="2EE0367A" w14:textId="77777777" w:rsidR="00F5377A" w:rsidRPr="005B2FF2" w:rsidRDefault="00F5377A" w:rsidP="00F5377A">
            <w:pPr>
              <w:jc w:val="right"/>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0.02</w:t>
            </w:r>
          </w:p>
        </w:tc>
        <w:tc>
          <w:tcPr>
            <w:tcW w:w="2469" w:type="dxa"/>
          </w:tcPr>
          <w:p w14:paraId="6A96BEA9" w14:textId="4B088E45" w:rsidR="00F5377A" w:rsidRPr="005B2FF2" w:rsidRDefault="11BB0C33" w:rsidP="3D04A22D">
            <w:pPr>
              <w:spacing w:line="259" w:lineRule="auto"/>
              <w:jc w:val="right"/>
              <w:rPr>
                <w:rFonts w:ascii="Arial" w:hAnsi="Arial" w:cs="Arial"/>
              </w:rPr>
            </w:pPr>
            <w:r w:rsidRPr="005B2FF2">
              <w:rPr>
                <w:rFonts w:ascii="Arial" w:eastAsia="Times New Roman" w:hAnsi="Arial" w:cs="Arial"/>
                <w:sz w:val="24"/>
                <w:szCs w:val="24"/>
                <w:lang w:eastAsia="en-GB"/>
              </w:rPr>
              <w:t>16,425.80</w:t>
            </w:r>
          </w:p>
        </w:tc>
      </w:tr>
    </w:tbl>
    <w:p w14:paraId="60266C40"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p w14:paraId="3D13C059" w14:textId="1A5C5345" w:rsidR="00F5377A" w:rsidRPr="005B2FF2" w:rsidRDefault="00F5377A" w:rsidP="00F5377A">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We are currently waiting for waste figures from our Facilities Management company ISS, who are contracted to provide these.</w:t>
      </w:r>
    </w:p>
    <w:p w14:paraId="39C6DBCB" w14:textId="16934950" w:rsidR="00F5377A" w:rsidRPr="005B2FF2" w:rsidRDefault="00F5377A" w:rsidP="00F5377A">
      <w:pPr>
        <w:spacing w:after="0" w:line="240" w:lineRule="auto"/>
        <w:textAlignment w:val="baseline"/>
        <w:rPr>
          <w:rFonts w:ascii="Arial" w:eastAsia="Times New Roman" w:hAnsi="Arial" w:cs="Arial"/>
          <w:sz w:val="24"/>
          <w:szCs w:val="24"/>
          <w:lang w:eastAsia="en-GB"/>
        </w:rPr>
      </w:pPr>
    </w:p>
    <w:p w14:paraId="65E1154E" w14:textId="2A01F360" w:rsidR="00F5377A" w:rsidRPr="005B2FF2" w:rsidRDefault="00F5377A" w:rsidP="00F5377A">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Compared to a 2017</w:t>
      </w:r>
      <w:r w:rsidR="005D2357">
        <w:rPr>
          <w:rFonts w:ascii="Arial" w:eastAsia="Times New Roman" w:hAnsi="Arial" w:cs="Arial"/>
          <w:sz w:val="24"/>
          <w:szCs w:val="24"/>
          <w:lang w:eastAsia="en-GB"/>
        </w:rPr>
        <w:t>-</w:t>
      </w:r>
      <w:r w:rsidRPr="005B2FF2">
        <w:rPr>
          <w:rFonts w:ascii="Arial" w:eastAsia="Times New Roman" w:hAnsi="Arial" w:cs="Arial"/>
          <w:sz w:val="24"/>
          <w:szCs w:val="24"/>
          <w:lang w:eastAsia="en-GB"/>
        </w:rPr>
        <w:t>18 baseline, our paper usage has decreased by over 80%. We are investigating ways to further reduce this, with an objective to move towards a paperless office environment in line with the agency’s digital first principles.</w:t>
      </w:r>
    </w:p>
    <w:p w14:paraId="06FB4242"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p w14:paraId="7029872F" w14:textId="77777777" w:rsidR="00F5377A" w:rsidRPr="009D51C7" w:rsidRDefault="00F5377A" w:rsidP="00BB78DE">
      <w:pPr>
        <w:pStyle w:val="Heading4"/>
      </w:pPr>
      <w:r w:rsidRPr="00643B71">
        <w:t>Water</w:t>
      </w:r>
    </w:p>
    <w:p w14:paraId="04341289" w14:textId="77777777" w:rsidR="00F5377A" w:rsidRPr="005B2FF2" w:rsidRDefault="00F5377A" w:rsidP="00F5377A">
      <w:pPr>
        <w:spacing w:after="0" w:line="240" w:lineRule="auto"/>
        <w:textAlignment w:val="baseline"/>
        <w:rPr>
          <w:rFonts w:ascii="Arial" w:eastAsia="Times New Roman" w:hAnsi="Arial" w:cs="Arial"/>
          <w:sz w:val="18"/>
          <w:szCs w:val="18"/>
          <w:lang w:eastAsia="en-GB"/>
        </w:rPr>
      </w:pPr>
      <w:r w:rsidRPr="005B2FF2">
        <w:rPr>
          <w:rFonts w:ascii="Arial" w:eastAsia="Times New Roman" w:hAnsi="Arial" w:cs="Arial"/>
          <w:sz w:val="24"/>
          <w:szCs w:val="24"/>
          <w:lang w:eastAsia="en-GB"/>
        </w:rPr>
        <w:t> </w:t>
      </w:r>
    </w:p>
    <w:p w14:paraId="5CB7BA01"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We do not have water submetering at our sites, so these figures are estimated based on total floor area at in-scope sites. We have used CIRIA estimates for “good practice” as our office use is limited with no catering, external use of water, washing of fleet, or watering of plants. We are working with our landlords to install submeters so that we have a more accurate picture of water usage across our estate.</w:t>
      </w:r>
    </w:p>
    <w:p w14:paraId="0F67A6F6"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p w14:paraId="167CE2BE" w14:textId="77777777" w:rsidR="00F5377A" w:rsidRPr="005B2FF2" w:rsidRDefault="00F5377A" w:rsidP="03CDC905">
      <w:pPr>
        <w:pStyle w:val="Heading4"/>
        <w:rPr>
          <w:rFonts w:eastAsia="Times New Roman"/>
          <w:lang w:eastAsia="en-GB"/>
        </w:rPr>
      </w:pPr>
      <w:r>
        <w:t>Mitigating and adapting to Climate Change</w:t>
      </w:r>
    </w:p>
    <w:p w14:paraId="0FDA7EC9"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As per our Sustainability Strategy, we have an objective to assess options for carbon offsetting in the context of achieving net zero. Caution will be taken to ensure this is done appropriately to reduce the risk of greenwashing.</w:t>
      </w:r>
    </w:p>
    <w:p w14:paraId="4C3EA05D"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p w14:paraId="199AE43B" w14:textId="486BB4CA" w:rsidR="00F5377A" w:rsidRPr="005B2FF2" w:rsidRDefault="00F5377A" w:rsidP="00F5377A">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We are in the process of rationalising our estate, reducing the number of offices from 22 to 11. It is anticipated that this will reduce our carbon emissions</w:t>
      </w:r>
      <w:r w:rsidR="45E70CE2" w:rsidRPr="005B2FF2">
        <w:rPr>
          <w:rFonts w:ascii="Arial" w:eastAsia="Times New Roman" w:hAnsi="Arial" w:cs="Arial"/>
          <w:sz w:val="24"/>
          <w:szCs w:val="24"/>
          <w:lang w:eastAsia="en-GB"/>
        </w:rPr>
        <w:t xml:space="preserve"> further</w:t>
      </w:r>
      <w:r w:rsidRPr="005B2FF2">
        <w:rPr>
          <w:rFonts w:ascii="Arial" w:eastAsia="Times New Roman" w:hAnsi="Arial" w:cs="Arial"/>
          <w:sz w:val="24"/>
          <w:szCs w:val="24"/>
          <w:lang w:eastAsia="en-GB"/>
        </w:rPr>
        <w:t>.</w:t>
      </w:r>
    </w:p>
    <w:p w14:paraId="66327A1B"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p w14:paraId="3983535F" w14:textId="7C2CA1F6" w:rsidR="00F5377A" w:rsidRPr="005B2FF2" w:rsidRDefault="00F5377A" w:rsidP="00F5377A">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lastRenderedPageBreak/>
        <w:t>Our travel and subsistence policy and guidance encourage</w:t>
      </w:r>
      <w:r w:rsidR="00500749" w:rsidRPr="005B2FF2">
        <w:rPr>
          <w:rFonts w:ascii="Arial" w:eastAsia="Times New Roman" w:hAnsi="Arial" w:cs="Arial"/>
          <w:sz w:val="24"/>
          <w:szCs w:val="24"/>
          <w:lang w:eastAsia="en-GB"/>
        </w:rPr>
        <w:t>s</w:t>
      </w:r>
      <w:r w:rsidRPr="005B2FF2">
        <w:rPr>
          <w:rFonts w:ascii="Arial" w:eastAsia="Times New Roman" w:hAnsi="Arial" w:cs="Arial"/>
          <w:sz w:val="24"/>
          <w:szCs w:val="24"/>
          <w:lang w:eastAsia="en-GB"/>
        </w:rPr>
        <w:t xml:space="preserve"> employees to consider alternative methods to flying. In addition, we are drafting a new sustainable travel policy which will be completed by 2023</w:t>
      </w:r>
      <w:r w:rsidR="00B37EBC">
        <w:rPr>
          <w:rFonts w:ascii="Arial" w:eastAsia="Times New Roman" w:hAnsi="Arial" w:cs="Arial"/>
          <w:sz w:val="24"/>
          <w:szCs w:val="24"/>
          <w:lang w:eastAsia="en-GB"/>
        </w:rPr>
        <w:t>-</w:t>
      </w:r>
      <w:r w:rsidRPr="005B2FF2">
        <w:rPr>
          <w:rFonts w:ascii="Arial" w:eastAsia="Times New Roman" w:hAnsi="Arial" w:cs="Arial"/>
          <w:sz w:val="24"/>
          <w:szCs w:val="24"/>
          <w:lang w:eastAsia="en-GB"/>
        </w:rPr>
        <w:t>24.</w:t>
      </w:r>
    </w:p>
    <w:p w14:paraId="7E223D1F"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p w14:paraId="028FD7C2" w14:textId="17B92D4E" w:rsidR="00F5377A" w:rsidRPr="005B2FF2" w:rsidRDefault="00F5377A" w:rsidP="00F5377A">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We are in the process of assessing our risks as an agency in view of a changing climate</w:t>
      </w:r>
      <w:r w:rsidR="00326E82">
        <w:rPr>
          <w:rFonts w:ascii="Arial" w:eastAsia="Times New Roman" w:hAnsi="Arial" w:cs="Arial"/>
          <w:sz w:val="24"/>
          <w:szCs w:val="24"/>
          <w:lang w:eastAsia="en-GB"/>
        </w:rPr>
        <w:t>. O</w:t>
      </w:r>
      <w:r w:rsidRPr="005B2FF2">
        <w:rPr>
          <w:rFonts w:ascii="Arial" w:eastAsia="Times New Roman" w:hAnsi="Arial" w:cs="Arial"/>
          <w:sz w:val="24"/>
          <w:szCs w:val="24"/>
          <w:lang w:eastAsia="en-GB"/>
        </w:rPr>
        <w:t xml:space="preserve">ur upcoming Carbon and Energy Management Plan will examine actions the agency can take to </w:t>
      </w:r>
      <w:r w:rsidR="322A694F" w:rsidRPr="005B2FF2">
        <w:rPr>
          <w:rFonts w:ascii="Arial" w:eastAsia="Times New Roman" w:hAnsi="Arial" w:cs="Arial"/>
          <w:sz w:val="24"/>
          <w:szCs w:val="24"/>
          <w:lang w:eastAsia="en-GB"/>
        </w:rPr>
        <w:t xml:space="preserve">both </w:t>
      </w:r>
      <w:r w:rsidRPr="005B2FF2">
        <w:rPr>
          <w:rFonts w:ascii="Arial" w:eastAsia="Times New Roman" w:hAnsi="Arial" w:cs="Arial"/>
          <w:sz w:val="24"/>
          <w:szCs w:val="24"/>
          <w:lang w:eastAsia="en-GB"/>
        </w:rPr>
        <w:t>mitigate and adapt to climate change.</w:t>
      </w:r>
    </w:p>
    <w:p w14:paraId="6354ECF0"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p w14:paraId="4C12AD9F" w14:textId="77777777" w:rsidR="00F5377A" w:rsidRPr="005B2FF2" w:rsidRDefault="00F5377A" w:rsidP="03CDC905">
      <w:pPr>
        <w:pStyle w:val="Heading4"/>
        <w:rPr>
          <w:rFonts w:eastAsia="Times New Roman"/>
          <w:lang w:eastAsia="en-GB"/>
        </w:rPr>
      </w:pPr>
      <w:r>
        <w:t>Minimising waste and promoting resource efficiency</w:t>
      </w:r>
    </w:p>
    <w:p w14:paraId="02D4D91C" w14:textId="34DA63FF" w:rsidR="00F5377A" w:rsidRPr="005B2FF2" w:rsidRDefault="00F5377A" w:rsidP="00F5377A">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 xml:space="preserve">As an agency, we implement waste to reuse schemes. </w:t>
      </w:r>
      <w:r w:rsidR="00592C2E" w:rsidRPr="005B2FF2">
        <w:rPr>
          <w:rFonts w:ascii="Arial" w:eastAsia="Times New Roman" w:hAnsi="Arial" w:cs="Arial"/>
          <w:sz w:val="24"/>
          <w:szCs w:val="24"/>
          <w:lang w:eastAsia="en-GB"/>
        </w:rPr>
        <w:t>As part of</w:t>
      </w:r>
      <w:r w:rsidR="00F76D28" w:rsidRPr="005B2FF2">
        <w:rPr>
          <w:rFonts w:ascii="Arial" w:eastAsia="Times New Roman" w:hAnsi="Arial" w:cs="Arial"/>
          <w:sz w:val="24"/>
          <w:szCs w:val="24"/>
          <w:lang w:eastAsia="en-GB"/>
        </w:rPr>
        <w:t xml:space="preserve"> our work to create regional centres</w:t>
      </w:r>
      <w:r w:rsidRPr="005B2FF2">
        <w:rPr>
          <w:rFonts w:ascii="Arial" w:eastAsia="Times New Roman" w:hAnsi="Arial" w:cs="Arial"/>
          <w:sz w:val="24"/>
          <w:szCs w:val="24"/>
          <w:lang w:eastAsia="en-GB"/>
        </w:rPr>
        <w:t>, we have set up a procedure for office furniture</w:t>
      </w:r>
      <w:r w:rsidR="003D1F09">
        <w:rPr>
          <w:rFonts w:ascii="Arial" w:eastAsia="Times New Roman" w:hAnsi="Arial" w:cs="Arial"/>
          <w:sz w:val="24"/>
          <w:szCs w:val="24"/>
          <w:lang w:eastAsia="en-GB"/>
        </w:rPr>
        <w:t>,</w:t>
      </w:r>
      <w:r w:rsidRPr="005B2FF2">
        <w:rPr>
          <w:rFonts w:ascii="Arial" w:eastAsia="Times New Roman" w:hAnsi="Arial" w:cs="Arial"/>
          <w:sz w:val="24"/>
          <w:szCs w:val="24"/>
          <w:lang w:eastAsia="en-GB"/>
        </w:rPr>
        <w:t xml:space="preserve"> such as desks</w:t>
      </w:r>
      <w:r w:rsidR="003D1F09">
        <w:rPr>
          <w:rFonts w:ascii="Arial" w:eastAsia="Times New Roman" w:hAnsi="Arial" w:cs="Arial"/>
          <w:sz w:val="24"/>
          <w:szCs w:val="24"/>
          <w:lang w:eastAsia="en-GB"/>
        </w:rPr>
        <w:t>,</w:t>
      </w:r>
      <w:r w:rsidRPr="005B2FF2">
        <w:rPr>
          <w:rFonts w:ascii="Arial" w:eastAsia="Times New Roman" w:hAnsi="Arial" w:cs="Arial"/>
          <w:sz w:val="24"/>
          <w:szCs w:val="24"/>
          <w:lang w:eastAsia="en-GB"/>
        </w:rPr>
        <w:t xml:space="preserve"> to be collected by reuse organisations. These organisations send the collected furniture to be reused </w:t>
      </w:r>
      <w:r w:rsidR="45188878" w:rsidRPr="005B2FF2">
        <w:rPr>
          <w:rFonts w:ascii="Arial" w:eastAsia="Times New Roman" w:hAnsi="Arial" w:cs="Arial"/>
          <w:sz w:val="24"/>
          <w:szCs w:val="24"/>
          <w:lang w:eastAsia="en-GB"/>
        </w:rPr>
        <w:t>by</w:t>
      </w:r>
      <w:r w:rsidRPr="005B2FF2">
        <w:rPr>
          <w:rFonts w:ascii="Arial" w:eastAsia="Times New Roman" w:hAnsi="Arial" w:cs="Arial"/>
          <w:sz w:val="24"/>
          <w:szCs w:val="24"/>
          <w:lang w:eastAsia="en-GB"/>
        </w:rPr>
        <w:t xml:space="preserve"> charitie</w:t>
      </w:r>
      <w:r w:rsidR="008A2DF9" w:rsidRPr="005B2FF2">
        <w:rPr>
          <w:rFonts w:ascii="Arial" w:eastAsia="Times New Roman" w:hAnsi="Arial" w:cs="Arial"/>
          <w:sz w:val="24"/>
          <w:szCs w:val="24"/>
          <w:lang w:eastAsia="en-GB"/>
        </w:rPr>
        <w:t>s</w:t>
      </w:r>
      <w:r w:rsidRPr="005B2FF2">
        <w:rPr>
          <w:rFonts w:ascii="Arial" w:eastAsia="Times New Roman" w:hAnsi="Arial" w:cs="Arial"/>
          <w:sz w:val="24"/>
          <w:szCs w:val="24"/>
          <w:lang w:eastAsia="en-GB"/>
        </w:rPr>
        <w:t>.</w:t>
      </w:r>
    </w:p>
    <w:p w14:paraId="3A99B960"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p w14:paraId="3669662E" w14:textId="77777777" w:rsidR="00F5377A" w:rsidRPr="005B2FF2" w:rsidRDefault="00F5377A" w:rsidP="03CDC905">
      <w:pPr>
        <w:pStyle w:val="Heading4"/>
        <w:rPr>
          <w:rFonts w:eastAsia="Times New Roman"/>
          <w:lang w:eastAsia="en-GB"/>
        </w:rPr>
      </w:pPr>
      <w:r>
        <w:t>Procuring sustainable products and services</w:t>
      </w:r>
    </w:p>
    <w:p w14:paraId="7F32B5B0" w14:textId="17825964" w:rsidR="00F5377A" w:rsidRPr="005B2FF2" w:rsidRDefault="00F5377A" w:rsidP="00F5377A">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 xml:space="preserve">Our Sustainable Procurement Working Group have been developing our Sustainable Procurement practice in line with Defra’s </w:t>
      </w:r>
      <w:hyperlink r:id="rId42" w:tgtFrame="_blank" w:history="1">
        <w:r w:rsidRPr="005B2FF2">
          <w:rPr>
            <w:rFonts w:ascii="Arial" w:eastAsia="Times New Roman" w:hAnsi="Arial" w:cs="Arial"/>
            <w:sz w:val="24"/>
            <w:szCs w:val="24"/>
            <w:lang w:eastAsia="en-GB"/>
          </w:rPr>
          <w:t>Flexible Framework</w:t>
        </w:r>
      </w:hyperlink>
      <w:r w:rsidRPr="005B2FF2">
        <w:rPr>
          <w:rFonts w:ascii="Arial" w:eastAsia="Times New Roman" w:hAnsi="Arial" w:cs="Arial"/>
          <w:sz w:val="24"/>
          <w:szCs w:val="24"/>
          <w:lang w:eastAsia="en-GB"/>
        </w:rPr>
        <w:t xml:space="preserve"> and working on a new Sustainable Procurement Strategy that includes new Environmental Sustainability requirements in our tender processes. The Sustainable Procurement Strategy will be published in 2023</w:t>
      </w:r>
      <w:r w:rsidR="003D1F09">
        <w:rPr>
          <w:rFonts w:ascii="Arial" w:eastAsia="Times New Roman" w:hAnsi="Arial" w:cs="Arial"/>
          <w:sz w:val="24"/>
          <w:szCs w:val="24"/>
          <w:lang w:eastAsia="en-GB"/>
        </w:rPr>
        <w:t>-</w:t>
      </w:r>
      <w:r w:rsidRPr="005B2FF2">
        <w:rPr>
          <w:rFonts w:ascii="Arial" w:eastAsia="Times New Roman" w:hAnsi="Arial" w:cs="Arial"/>
          <w:sz w:val="24"/>
          <w:szCs w:val="24"/>
          <w:lang w:eastAsia="en-GB"/>
        </w:rPr>
        <w:t>24.</w:t>
      </w:r>
    </w:p>
    <w:p w14:paraId="57712961"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p w14:paraId="2B4D659A" w14:textId="77777777" w:rsidR="00F5377A" w:rsidRPr="005B2FF2" w:rsidRDefault="00F5377A" w:rsidP="03CDC905">
      <w:pPr>
        <w:pStyle w:val="Heading4"/>
        <w:rPr>
          <w:rFonts w:eastAsia="Times New Roman"/>
          <w:lang w:eastAsia="en-GB"/>
        </w:rPr>
      </w:pPr>
      <w:r>
        <w:t>ICT and Digital</w:t>
      </w:r>
    </w:p>
    <w:p w14:paraId="4703E180" w14:textId="5518BF9D" w:rsidR="00F5377A" w:rsidRPr="005B2FF2" w:rsidRDefault="00F5377A" w:rsidP="00F5377A">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 xml:space="preserve">The Insolvency Service have adopted the Greening Government: ICT &amp; Digital Services Strategy. As part of this, we report </w:t>
      </w:r>
      <w:r w:rsidR="00AC4488">
        <w:rPr>
          <w:rFonts w:ascii="Arial" w:eastAsia="Times New Roman" w:hAnsi="Arial" w:cs="Arial"/>
          <w:sz w:val="24"/>
          <w:szCs w:val="24"/>
          <w:lang w:eastAsia="en-GB"/>
        </w:rPr>
        <w:t xml:space="preserve">annually </w:t>
      </w:r>
      <w:r w:rsidRPr="005B2FF2">
        <w:rPr>
          <w:rFonts w:ascii="Arial" w:eastAsia="Times New Roman" w:hAnsi="Arial" w:cs="Arial"/>
          <w:sz w:val="24"/>
          <w:szCs w:val="24"/>
          <w:lang w:eastAsia="en-GB"/>
        </w:rPr>
        <w:t>on our ICT emissions, waste, sustainability strategy statements and policy results.</w:t>
      </w:r>
    </w:p>
    <w:p w14:paraId="7AEEB3E1"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p w14:paraId="3277AA69" w14:textId="77777777" w:rsidR="00F5377A" w:rsidRPr="005B2FF2" w:rsidRDefault="00F5377A" w:rsidP="03CDC905">
      <w:pPr>
        <w:pStyle w:val="Heading4"/>
        <w:rPr>
          <w:rFonts w:eastAsia="Times New Roman"/>
          <w:lang w:eastAsia="en-GB"/>
        </w:rPr>
      </w:pPr>
      <w:r>
        <w:t>Rural Proofing</w:t>
      </w:r>
    </w:p>
    <w:p w14:paraId="33D158BC" w14:textId="0C0548B2" w:rsidR="00F5377A" w:rsidRPr="005B2FF2" w:rsidRDefault="00F5377A" w:rsidP="00F5377A">
      <w:pPr>
        <w:shd w:val="clear" w:color="auto" w:fill="FFFFFF" w:themeFill="background1"/>
        <w:spacing w:before="100" w:beforeAutospacing="1" w:after="100" w:afterAutospacing="1" w:line="240" w:lineRule="auto"/>
        <w:rPr>
          <w:rFonts w:ascii="Arial" w:eastAsia="Times New Roman" w:hAnsi="Arial" w:cs="Arial"/>
          <w:sz w:val="24"/>
          <w:szCs w:val="24"/>
          <w:lang w:eastAsia="en-GB"/>
        </w:rPr>
      </w:pPr>
      <w:r w:rsidRPr="005B2FF2">
        <w:rPr>
          <w:rFonts w:ascii="Arial" w:eastAsia="Times New Roman" w:hAnsi="Arial" w:cs="Arial"/>
          <w:sz w:val="24"/>
          <w:szCs w:val="24"/>
          <w:lang w:eastAsia="en-GB"/>
        </w:rPr>
        <w:t xml:space="preserve">We remain committed to meeting the needs of rural businesses and communities. As part of our upcoming estate rationalisation project ‘Transforming Workplaces’, we have ensured that we will maintain office locations in Scotland, </w:t>
      </w:r>
      <w:proofErr w:type="gramStart"/>
      <w:r w:rsidRPr="005B2FF2">
        <w:rPr>
          <w:rFonts w:ascii="Arial" w:eastAsia="Times New Roman" w:hAnsi="Arial" w:cs="Arial"/>
          <w:sz w:val="24"/>
          <w:szCs w:val="24"/>
          <w:lang w:eastAsia="en-GB"/>
        </w:rPr>
        <w:t>Wales</w:t>
      </w:r>
      <w:proofErr w:type="gramEnd"/>
      <w:r w:rsidRPr="005B2FF2">
        <w:rPr>
          <w:rFonts w:ascii="Arial" w:eastAsia="Times New Roman" w:hAnsi="Arial" w:cs="Arial"/>
          <w:sz w:val="24"/>
          <w:szCs w:val="24"/>
          <w:lang w:eastAsia="en-GB"/>
        </w:rPr>
        <w:t xml:space="preserve"> and each of the English regions. We have undertaken a Sustainability Appraisal of our Transforming Workplaces project to identify any issues or improvements that can be factored into the decision-making process. We seek to embed Defra’s rural proofing impact assessment into the agency’s existing Sustainability Appraisal Framework to enable policy makers to take rural proofing into consideration at an early stage.</w:t>
      </w:r>
    </w:p>
    <w:p w14:paraId="0145EEEE" w14:textId="1B452DA7" w:rsidR="00F5377A" w:rsidRPr="00E72A18" w:rsidRDefault="00F5377A" w:rsidP="00E72A18">
      <w:pPr>
        <w:pStyle w:val="Heading4"/>
      </w:pPr>
      <w:r>
        <w:t>Biodiversity and Nature Recovery.</w:t>
      </w:r>
    </w:p>
    <w:p w14:paraId="72EBD0A3" w14:textId="26EF29A2" w:rsidR="00F5377A" w:rsidRPr="005B2FF2" w:rsidRDefault="00F5377A" w:rsidP="00F5377A">
      <w:pPr>
        <w:rPr>
          <w:rFonts w:ascii="Arial" w:eastAsia="Times New Roman" w:hAnsi="Arial" w:cs="Arial"/>
          <w:sz w:val="24"/>
          <w:szCs w:val="24"/>
          <w:lang w:eastAsia="en-GB"/>
        </w:rPr>
      </w:pPr>
      <w:r w:rsidRPr="005B2FF2">
        <w:rPr>
          <w:rFonts w:ascii="Arial" w:eastAsia="Times New Roman" w:hAnsi="Arial" w:cs="Arial"/>
          <w:sz w:val="24"/>
          <w:szCs w:val="24"/>
          <w:lang w:eastAsia="en-GB"/>
        </w:rPr>
        <w:t xml:space="preserve">We are developing biodiversity and nature plans tailored to our regional centres. Whilst the agency does not have any landholdings, we are keen to work with our landlords to develop opportunities for nature recovery and improved biodiversity. We are also keen to raise awareness of local green infrastructure to our staff in our </w:t>
      </w:r>
      <w:r w:rsidR="00A51379" w:rsidRPr="005B2FF2">
        <w:rPr>
          <w:rFonts w:ascii="Arial" w:eastAsia="Times New Roman" w:hAnsi="Arial" w:cs="Arial"/>
          <w:sz w:val="24"/>
          <w:szCs w:val="24"/>
          <w:lang w:eastAsia="en-GB"/>
        </w:rPr>
        <w:t>r</w:t>
      </w:r>
      <w:r w:rsidRPr="005B2FF2">
        <w:rPr>
          <w:rFonts w:ascii="Arial" w:eastAsia="Times New Roman" w:hAnsi="Arial" w:cs="Arial"/>
          <w:sz w:val="24"/>
          <w:szCs w:val="24"/>
          <w:lang w:eastAsia="en-GB"/>
        </w:rPr>
        <w:t>egional centres</w:t>
      </w:r>
      <w:r w:rsidR="00920DD0">
        <w:rPr>
          <w:rFonts w:ascii="Arial" w:eastAsia="Times New Roman" w:hAnsi="Arial" w:cs="Arial"/>
          <w:sz w:val="24"/>
          <w:szCs w:val="24"/>
          <w:lang w:eastAsia="en-GB"/>
        </w:rPr>
        <w:t>,</w:t>
      </w:r>
      <w:r w:rsidRPr="005B2FF2">
        <w:rPr>
          <w:rFonts w:ascii="Arial" w:eastAsia="Times New Roman" w:hAnsi="Arial" w:cs="Arial"/>
          <w:sz w:val="24"/>
          <w:szCs w:val="24"/>
          <w:lang w:eastAsia="en-GB"/>
        </w:rPr>
        <w:t xml:space="preserve"> as we recognise the benefits that access to nature has for our mental wellbeing and physical health. </w:t>
      </w:r>
    </w:p>
    <w:p w14:paraId="528DED1C" w14:textId="77777777" w:rsidR="007212FB" w:rsidRPr="005B2FF2" w:rsidRDefault="007212FB">
      <w:pPr>
        <w:rPr>
          <w:rFonts w:ascii="Arial" w:hAnsi="Arial" w:cs="Arial"/>
          <w:b/>
          <w:bCs/>
          <w:sz w:val="24"/>
          <w:szCs w:val="24"/>
        </w:rPr>
      </w:pPr>
      <w:r w:rsidRPr="005B2FF2">
        <w:rPr>
          <w:rFonts w:ascii="Arial" w:hAnsi="Arial" w:cs="Arial"/>
          <w:b/>
          <w:bCs/>
          <w:sz w:val="24"/>
          <w:szCs w:val="24"/>
        </w:rPr>
        <w:br w:type="page"/>
      </w:r>
    </w:p>
    <w:p w14:paraId="628CF783" w14:textId="5677F20E" w:rsidR="006442F6" w:rsidRPr="00920DD0" w:rsidRDefault="006442F6" w:rsidP="00920DD0">
      <w:pPr>
        <w:rPr>
          <w:rFonts w:ascii="Arial" w:hAnsi="Arial" w:cs="Arial"/>
          <w:b/>
          <w:bCs/>
          <w:color w:val="4472C4" w:themeColor="accent1"/>
          <w:sz w:val="28"/>
          <w:szCs w:val="28"/>
        </w:rPr>
      </w:pPr>
      <w:r w:rsidRPr="67E4F2E8">
        <w:rPr>
          <w:rFonts w:ascii="Arial" w:hAnsi="Arial" w:cs="Arial"/>
          <w:b/>
          <w:bCs/>
          <w:color w:val="4472C4" w:themeColor="accent1"/>
          <w:sz w:val="28"/>
          <w:szCs w:val="28"/>
        </w:rPr>
        <w:lastRenderedPageBreak/>
        <w:t xml:space="preserve">Sharpen our financial model to ensure </w:t>
      </w:r>
      <w:proofErr w:type="gramStart"/>
      <w:r w:rsidRPr="67E4F2E8">
        <w:rPr>
          <w:rFonts w:ascii="Arial" w:hAnsi="Arial" w:cs="Arial"/>
          <w:b/>
          <w:bCs/>
          <w:color w:val="4472C4" w:themeColor="accent1"/>
          <w:sz w:val="28"/>
          <w:szCs w:val="28"/>
        </w:rPr>
        <w:t>sustainability</w:t>
      </w:r>
      <w:proofErr w:type="gramEnd"/>
    </w:p>
    <w:p w14:paraId="2F8663BC" w14:textId="7B79572F" w:rsidR="1ED6859B" w:rsidRDefault="1ED6859B" w:rsidP="67E4F2E8">
      <w:pPr>
        <w:rPr>
          <w:rFonts w:ascii="Arial" w:hAnsi="Arial" w:cs="Arial"/>
          <w:b/>
          <w:bCs/>
          <w:color w:val="4472C4" w:themeColor="accent1"/>
          <w:sz w:val="28"/>
          <w:szCs w:val="28"/>
        </w:rPr>
      </w:pPr>
      <w:r>
        <w:rPr>
          <w:noProof/>
        </w:rPr>
        <w:drawing>
          <wp:inline distT="0" distB="0" distL="0" distR="0" wp14:anchorId="6E636D0D" wp14:editId="5FB6F0D7">
            <wp:extent cx="5817870" cy="3878580"/>
            <wp:effectExtent l="0" t="0" r="0" b="7620"/>
            <wp:docPr id="551371262" name="Picture 55137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17870" cy="3878580"/>
                    </a:xfrm>
                    <a:prstGeom prst="rect">
                      <a:avLst/>
                    </a:prstGeom>
                  </pic:spPr>
                </pic:pic>
              </a:graphicData>
            </a:graphic>
          </wp:inline>
        </w:drawing>
      </w:r>
    </w:p>
    <w:tbl>
      <w:tblPr>
        <w:tblStyle w:val="TableGrid"/>
        <w:tblW w:w="9214" w:type="dxa"/>
        <w:tblInd w:w="-5" w:type="dxa"/>
        <w:tblLayout w:type="fixed"/>
        <w:tblLook w:val="04A0" w:firstRow="1" w:lastRow="0" w:firstColumn="1" w:lastColumn="0" w:noHBand="0" w:noVBand="1"/>
      </w:tblPr>
      <w:tblGrid>
        <w:gridCol w:w="3828"/>
        <w:gridCol w:w="1275"/>
        <w:gridCol w:w="4111"/>
      </w:tblGrid>
      <w:tr w:rsidR="00DD774C" w:rsidRPr="005B2FF2" w14:paraId="36A62684" w14:textId="77777777" w:rsidTr="00885412">
        <w:tc>
          <w:tcPr>
            <w:tcW w:w="3828" w:type="dxa"/>
          </w:tcPr>
          <w:bookmarkEnd w:id="4"/>
          <w:p w14:paraId="2F812A46" w14:textId="77777777" w:rsidR="00DD774C" w:rsidRPr="005B2FF2" w:rsidRDefault="00DD774C" w:rsidP="00760D6E">
            <w:pPr>
              <w:rPr>
                <w:rFonts w:ascii="Arial" w:hAnsi="Arial" w:cs="Arial"/>
                <w:b/>
                <w:bCs/>
                <w:sz w:val="24"/>
                <w:szCs w:val="24"/>
              </w:rPr>
            </w:pPr>
            <w:r w:rsidRPr="005B2FF2">
              <w:rPr>
                <w:rFonts w:ascii="Arial" w:hAnsi="Arial" w:cs="Arial"/>
                <w:b/>
                <w:bCs/>
                <w:sz w:val="24"/>
                <w:szCs w:val="24"/>
              </w:rPr>
              <w:t>Objective</w:t>
            </w:r>
          </w:p>
        </w:tc>
        <w:tc>
          <w:tcPr>
            <w:tcW w:w="1275" w:type="dxa"/>
          </w:tcPr>
          <w:p w14:paraId="093F9587" w14:textId="77777777" w:rsidR="00DD774C" w:rsidRPr="005B2FF2" w:rsidRDefault="00DD774C" w:rsidP="00760D6E">
            <w:pPr>
              <w:rPr>
                <w:rFonts w:ascii="Arial" w:hAnsi="Arial" w:cs="Arial"/>
                <w:b/>
                <w:bCs/>
                <w:sz w:val="24"/>
                <w:szCs w:val="24"/>
              </w:rPr>
            </w:pPr>
            <w:r w:rsidRPr="005B2FF2">
              <w:rPr>
                <w:rFonts w:ascii="Arial" w:hAnsi="Arial" w:cs="Arial"/>
                <w:b/>
                <w:bCs/>
                <w:sz w:val="24"/>
                <w:szCs w:val="24"/>
              </w:rPr>
              <w:t>Status</w:t>
            </w:r>
          </w:p>
        </w:tc>
        <w:tc>
          <w:tcPr>
            <w:tcW w:w="4111" w:type="dxa"/>
          </w:tcPr>
          <w:p w14:paraId="67580434" w14:textId="77777777" w:rsidR="00DD774C" w:rsidRPr="005B2FF2" w:rsidRDefault="00DD774C" w:rsidP="00760D6E">
            <w:pPr>
              <w:rPr>
                <w:rFonts w:ascii="Arial" w:hAnsi="Arial" w:cs="Arial"/>
                <w:b/>
                <w:bCs/>
                <w:sz w:val="24"/>
                <w:szCs w:val="24"/>
              </w:rPr>
            </w:pPr>
            <w:r w:rsidRPr="005B2FF2">
              <w:rPr>
                <w:rFonts w:ascii="Arial" w:hAnsi="Arial" w:cs="Arial"/>
                <w:b/>
                <w:bCs/>
                <w:sz w:val="24"/>
                <w:szCs w:val="24"/>
              </w:rPr>
              <w:t>Commentary</w:t>
            </w:r>
          </w:p>
        </w:tc>
      </w:tr>
      <w:tr w:rsidR="00DD774C" w:rsidRPr="005B2FF2" w14:paraId="525C8843" w14:textId="77777777" w:rsidTr="00885412">
        <w:tc>
          <w:tcPr>
            <w:tcW w:w="3828" w:type="dxa"/>
          </w:tcPr>
          <w:p w14:paraId="1F2077D0" w14:textId="2A9905DF" w:rsidR="00DD774C" w:rsidRPr="005B2FF2" w:rsidRDefault="00DD774C" w:rsidP="00760D6E">
            <w:pPr>
              <w:rPr>
                <w:rFonts w:ascii="Arial" w:hAnsi="Arial" w:cs="Arial"/>
                <w:sz w:val="24"/>
                <w:szCs w:val="24"/>
              </w:rPr>
            </w:pPr>
            <w:r w:rsidRPr="005B2FF2">
              <w:rPr>
                <w:rFonts w:ascii="Arial" w:hAnsi="Arial" w:cs="Arial"/>
                <w:sz w:val="24"/>
                <w:szCs w:val="24"/>
              </w:rPr>
              <w:t>Reduce the structural deficit in our Official Receiver Services by increasing income and reducing costs</w:t>
            </w:r>
          </w:p>
        </w:tc>
        <w:tc>
          <w:tcPr>
            <w:tcW w:w="1275" w:type="dxa"/>
          </w:tcPr>
          <w:p w14:paraId="3BA12295" w14:textId="1B1024FB" w:rsidR="00DD774C" w:rsidRPr="005B2FF2" w:rsidRDefault="000B512D" w:rsidP="00760D6E">
            <w:pPr>
              <w:rPr>
                <w:rFonts w:ascii="Arial" w:hAnsi="Arial" w:cs="Arial"/>
                <w:sz w:val="24"/>
                <w:szCs w:val="24"/>
              </w:rPr>
            </w:pPr>
            <w:r w:rsidRPr="005B2FF2">
              <w:rPr>
                <w:rFonts w:ascii="Arial" w:hAnsi="Arial" w:cs="Arial"/>
                <w:sz w:val="24"/>
                <w:szCs w:val="24"/>
              </w:rPr>
              <w:t>Achieved</w:t>
            </w:r>
          </w:p>
        </w:tc>
        <w:tc>
          <w:tcPr>
            <w:tcW w:w="4111" w:type="dxa"/>
          </w:tcPr>
          <w:p w14:paraId="41CA4302" w14:textId="77777777" w:rsidR="004C6412" w:rsidRDefault="00BF49EB" w:rsidP="00760D6E">
            <w:pPr>
              <w:rPr>
                <w:rFonts w:ascii="Arial" w:hAnsi="Arial" w:cs="Arial"/>
                <w:sz w:val="24"/>
                <w:szCs w:val="24"/>
              </w:rPr>
            </w:pPr>
            <w:r w:rsidRPr="005B2FF2">
              <w:rPr>
                <w:rFonts w:ascii="Arial" w:hAnsi="Arial" w:cs="Arial"/>
                <w:sz w:val="24"/>
                <w:szCs w:val="24"/>
              </w:rPr>
              <w:t xml:space="preserve">The ORS Financial Sustainability project has delivered </w:t>
            </w:r>
            <w:r w:rsidR="008A60B1" w:rsidRPr="005B2FF2">
              <w:rPr>
                <w:rFonts w:ascii="Arial" w:hAnsi="Arial" w:cs="Arial"/>
                <w:sz w:val="24"/>
                <w:szCs w:val="24"/>
              </w:rPr>
              <w:t xml:space="preserve">around </w:t>
            </w:r>
            <w:r w:rsidRPr="005B2FF2">
              <w:rPr>
                <w:rFonts w:ascii="Arial" w:hAnsi="Arial" w:cs="Arial"/>
                <w:sz w:val="24"/>
                <w:szCs w:val="24"/>
              </w:rPr>
              <w:t>£</w:t>
            </w:r>
            <w:r w:rsidR="008A60B1" w:rsidRPr="005B2FF2">
              <w:rPr>
                <w:rFonts w:ascii="Arial" w:hAnsi="Arial" w:cs="Arial"/>
                <w:sz w:val="24"/>
                <w:szCs w:val="24"/>
              </w:rPr>
              <w:t>5</w:t>
            </w:r>
            <w:r w:rsidRPr="005B2FF2">
              <w:rPr>
                <w:rFonts w:ascii="Arial" w:hAnsi="Arial" w:cs="Arial"/>
                <w:sz w:val="24"/>
                <w:szCs w:val="24"/>
              </w:rPr>
              <w:t xml:space="preserve">m of annual cashable benefits </w:t>
            </w:r>
            <w:r w:rsidR="3C552A28" w:rsidRPr="005B2FF2">
              <w:rPr>
                <w:rFonts w:ascii="Arial" w:hAnsi="Arial" w:cs="Arial"/>
                <w:sz w:val="24"/>
                <w:szCs w:val="24"/>
              </w:rPr>
              <w:t xml:space="preserve">to date </w:t>
            </w:r>
            <w:r w:rsidRPr="005B2FF2">
              <w:rPr>
                <w:rFonts w:ascii="Arial" w:hAnsi="Arial" w:cs="Arial"/>
                <w:sz w:val="24"/>
                <w:szCs w:val="24"/>
              </w:rPr>
              <w:t xml:space="preserve">and </w:t>
            </w:r>
            <w:r w:rsidR="00A36862" w:rsidRPr="005B2FF2">
              <w:rPr>
                <w:rFonts w:ascii="Arial" w:hAnsi="Arial" w:cs="Arial"/>
                <w:sz w:val="24"/>
                <w:szCs w:val="24"/>
              </w:rPr>
              <w:t>improved</w:t>
            </w:r>
            <w:r w:rsidRPr="005B2FF2">
              <w:rPr>
                <w:rFonts w:ascii="Arial" w:hAnsi="Arial" w:cs="Arial"/>
                <w:sz w:val="24"/>
                <w:szCs w:val="24"/>
              </w:rPr>
              <w:t xml:space="preserve"> operational efficiency</w:t>
            </w:r>
            <w:r w:rsidR="00A36862" w:rsidRPr="005B2FF2">
              <w:rPr>
                <w:rFonts w:ascii="Arial" w:hAnsi="Arial" w:cs="Arial"/>
                <w:sz w:val="24"/>
                <w:szCs w:val="24"/>
              </w:rPr>
              <w:t>.</w:t>
            </w:r>
            <w:r w:rsidRPr="005B2FF2">
              <w:rPr>
                <w:rFonts w:ascii="Arial" w:hAnsi="Arial" w:cs="Arial"/>
                <w:sz w:val="24"/>
                <w:szCs w:val="24"/>
              </w:rPr>
              <w:t xml:space="preserve"> </w:t>
            </w:r>
            <w:r w:rsidR="0046468D" w:rsidRPr="005B2FF2">
              <w:rPr>
                <w:rFonts w:ascii="Arial" w:hAnsi="Arial" w:cs="Arial"/>
                <w:sz w:val="24"/>
                <w:szCs w:val="24"/>
              </w:rPr>
              <w:t>Work has been undertaken to begin reviewing our ORS related fees to</w:t>
            </w:r>
            <w:r w:rsidR="1E7EC462" w:rsidRPr="005B2FF2">
              <w:rPr>
                <w:rFonts w:ascii="Arial" w:hAnsi="Arial" w:cs="Arial"/>
                <w:sz w:val="24"/>
                <w:szCs w:val="24"/>
              </w:rPr>
              <w:t xml:space="preserve"> appropriately reflect the costs of service provision</w:t>
            </w:r>
            <w:r w:rsidR="0046468D" w:rsidRPr="005B2FF2">
              <w:rPr>
                <w:rFonts w:ascii="Arial" w:hAnsi="Arial" w:cs="Arial"/>
                <w:sz w:val="24"/>
                <w:szCs w:val="24"/>
              </w:rPr>
              <w:t>.</w:t>
            </w:r>
          </w:p>
          <w:p w14:paraId="52C3F971" w14:textId="14C8068C" w:rsidR="00923892" w:rsidRPr="005B2FF2" w:rsidRDefault="00D17723" w:rsidP="00135E44">
            <w:pPr>
              <w:rPr>
                <w:rFonts w:ascii="Arial" w:hAnsi="Arial" w:cs="Arial"/>
                <w:sz w:val="24"/>
                <w:szCs w:val="24"/>
              </w:rPr>
            </w:pPr>
            <w:r w:rsidRPr="005B2FF2">
              <w:rPr>
                <w:rFonts w:ascii="Arial" w:hAnsi="Arial" w:cs="Arial"/>
                <w:sz w:val="24"/>
                <w:szCs w:val="24"/>
              </w:rPr>
              <w:t>Whilst the project has delivered substantial benefits this year as planned, operational volumes remain well below historical levels and forecasts, meaning that further benefits will be required in future years to mitigate an underlying structural deficit.</w:t>
            </w:r>
          </w:p>
          <w:p w14:paraId="2FB87490" w14:textId="17C66FBB" w:rsidR="00923892" w:rsidRPr="005B2FF2" w:rsidRDefault="3370BA0D" w:rsidP="00760D6E">
            <w:pPr>
              <w:rPr>
                <w:rFonts w:ascii="Arial" w:hAnsi="Arial" w:cs="Arial"/>
                <w:sz w:val="24"/>
                <w:szCs w:val="24"/>
              </w:rPr>
            </w:pPr>
            <w:r w:rsidRPr="43427A85">
              <w:rPr>
                <w:rFonts w:ascii="Arial" w:hAnsi="Arial" w:cs="Arial"/>
                <w:sz w:val="24"/>
                <w:szCs w:val="24"/>
              </w:rPr>
              <w:t xml:space="preserve">In 2022-23, we have recognised an additional £137m across 2021-22 and </w:t>
            </w:r>
            <w:r w:rsidRPr="6AED566A">
              <w:rPr>
                <w:rFonts w:ascii="Arial" w:hAnsi="Arial" w:cs="Arial"/>
                <w:sz w:val="24"/>
                <w:szCs w:val="24"/>
              </w:rPr>
              <w:t>2022-</w:t>
            </w:r>
            <w:r w:rsidRPr="43427A85">
              <w:rPr>
                <w:rFonts w:ascii="Arial" w:hAnsi="Arial" w:cs="Arial"/>
                <w:sz w:val="24"/>
                <w:szCs w:val="24"/>
              </w:rPr>
              <w:t>23 financial years which is due to be surrendered to the Consolidated fund. This income relates to historic cases and does not address the structural deficit</w:t>
            </w:r>
            <w:r w:rsidRPr="6AED566A">
              <w:rPr>
                <w:rFonts w:ascii="Arial" w:hAnsi="Arial" w:cs="Arial"/>
                <w:sz w:val="24"/>
                <w:szCs w:val="24"/>
              </w:rPr>
              <w:t>.</w:t>
            </w:r>
          </w:p>
        </w:tc>
      </w:tr>
    </w:tbl>
    <w:p w14:paraId="03BA0D5F" w14:textId="77777777" w:rsidR="00885412" w:rsidRDefault="00885412">
      <w:r>
        <w:br w:type="page"/>
      </w:r>
    </w:p>
    <w:tbl>
      <w:tblPr>
        <w:tblStyle w:val="TableGrid"/>
        <w:tblW w:w="9214" w:type="dxa"/>
        <w:tblInd w:w="-5" w:type="dxa"/>
        <w:tblLayout w:type="fixed"/>
        <w:tblLook w:val="04A0" w:firstRow="1" w:lastRow="0" w:firstColumn="1" w:lastColumn="0" w:noHBand="0" w:noVBand="1"/>
      </w:tblPr>
      <w:tblGrid>
        <w:gridCol w:w="3828"/>
        <w:gridCol w:w="1275"/>
        <w:gridCol w:w="4111"/>
      </w:tblGrid>
      <w:tr w:rsidR="003C6000" w:rsidRPr="005B2FF2" w14:paraId="3E1149D9" w14:textId="77777777" w:rsidTr="00885412">
        <w:tc>
          <w:tcPr>
            <w:tcW w:w="3828" w:type="dxa"/>
          </w:tcPr>
          <w:p w14:paraId="3901D65F" w14:textId="411726E6" w:rsidR="003C6000" w:rsidRPr="005B2FF2" w:rsidRDefault="003C6000" w:rsidP="003C6000">
            <w:pPr>
              <w:rPr>
                <w:rFonts w:ascii="Arial" w:hAnsi="Arial" w:cs="Arial"/>
                <w:sz w:val="24"/>
                <w:szCs w:val="24"/>
              </w:rPr>
            </w:pPr>
            <w:r w:rsidRPr="005B2FF2">
              <w:rPr>
                <w:rFonts w:ascii="Arial" w:hAnsi="Arial" w:cs="Arial"/>
                <w:b/>
                <w:bCs/>
                <w:sz w:val="24"/>
                <w:szCs w:val="24"/>
              </w:rPr>
              <w:lastRenderedPageBreak/>
              <w:t>Objective</w:t>
            </w:r>
          </w:p>
        </w:tc>
        <w:tc>
          <w:tcPr>
            <w:tcW w:w="1275" w:type="dxa"/>
          </w:tcPr>
          <w:p w14:paraId="1689CEA9" w14:textId="303C0CF6" w:rsidR="003C6000" w:rsidRPr="005B2FF2" w:rsidRDefault="003C6000" w:rsidP="003C6000">
            <w:pPr>
              <w:rPr>
                <w:rFonts w:ascii="Arial" w:hAnsi="Arial" w:cs="Arial"/>
                <w:sz w:val="24"/>
                <w:szCs w:val="24"/>
              </w:rPr>
            </w:pPr>
            <w:r w:rsidRPr="005B2FF2">
              <w:rPr>
                <w:rFonts w:ascii="Arial" w:hAnsi="Arial" w:cs="Arial"/>
                <w:b/>
                <w:bCs/>
                <w:sz w:val="24"/>
                <w:szCs w:val="24"/>
              </w:rPr>
              <w:t>Status</w:t>
            </w:r>
          </w:p>
        </w:tc>
        <w:tc>
          <w:tcPr>
            <w:tcW w:w="4111" w:type="dxa"/>
          </w:tcPr>
          <w:p w14:paraId="3FC9DC32" w14:textId="0ACA172E" w:rsidR="003C6000" w:rsidRPr="005B2FF2" w:rsidRDefault="003C6000" w:rsidP="003C6000">
            <w:pPr>
              <w:rPr>
                <w:rFonts w:ascii="Arial" w:hAnsi="Arial" w:cs="Arial"/>
                <w:sz w:val="24"/>
                <w:szCs w:val="24"/>
              </w:rPr>
            </w:pPr>
            <w:r w:rsidRPr="005B2FF2">
              <w:rPr>
                <w:rFonts w:ascii="Arial" w:hAnsi="Arial" w:cs="Arial"/>
                <w:b/>
                <w:bCs/>
                <w:sz w:val="24"/>
                <w:szCs w:val="24"/>
              </w:rPr>
              <w:t>Commentary</w:t>
            </w:r>
          </w:p>
        </w:tc>
      </w:tr>
      <w:tr w:rsidR="00332D90" w:rsidRPr="005B2FF2" w14:paraId="3A63AADA" w14:textId="77777777" w:rsidTr="007A003D">
        <w:tc>
          <w:tcPr>
            <w:tcW w:w="3828" w:type="dxa"/>
          </w:tcPr>
          <w:p w14:paraId="1CDEEA1B" w14:textId="77777777" w:rsidR="00332D90" w:rsidRPr="005B2FF2" w:rsidRDefault="00332D90" w:rsidP="007A003D">
            <w:pPr>
              <w:rPr>
                <w:rFonts w:ascii="Arial" w:hAnsi="Arial" w:cs="Arial"/>
                <w:sz w:val="24"/>
                <w:szCs w:val="24"/>
              </w:rPr>
            </w:pPr>
            <w:r w:rsidRPr="005B2FF2">
              <w:rPr>
                <w:rFonts w:ascii="Arial" w:hAnsi="Arial" w:cs="Arial"/>
                <w:sz w:val="24"/>
                <w:szCs w:val="24"/>
              </w:rPr>
              <w:t>Assess opportunities to introduce commercial models to flexibly manage surges in demand for our services</w:t>
            </w:r>
          </w:p>
        </w:tc>
        <w:tc>
          <w:tcPr>
            <w:tcW w:w="1275" w:type="dxa"/>
          </w:tcPr>
          <w:p w14:paraId="2EC7CA6D" w14:textId="77777777" w:rsidR="00332D90" w:rsidRPr="005B2FF2" w:rsidRDefault="00332D90" w:rsidP="007A003D">
            <w:pPr>
              <w:rPr>
                <w:rFonts w:ascii="Arial" w:hAnsi="Arial" w:cs="Arial"/>
                <w:sz w:val="24"/>
                <w:szCs w:val="24"/>
              </w:rPr>
            </w:pPr>
            <w:r w:rsidRPr="005B2FF2">
              <w:rPr>
                <w:rFonts w:ascii="Arial" w:hAnsi="Arial" w:cs="Arial"/>
                <w:sz w:val="24"/>
                <w:szCs w:val="24"/>
              </w:rPr>
              <w:t>Achieved</w:t>
            </w:r>
          </w:p>
        </w:tc>
        <w:tc>
          <w:tcPr>
            <w:tcW w:w="4111" w:type="dxa"/>
          </w:tcPr>
          <w:p w14:paraId="41AD8F6A" w14:textId="77777777" w:rsidR="00332D90" w:rsidRPr="005B2FF2" w:rsidRDefault="00332D90" w:rsidP="007A003D">
            <w:pPr>
              <w:rPr>
                <w:rFonts w:ascii="Arial" w:hAnsi="Arial" w:cs="Arial"/>
                <w:sz w:val="24"/>
                <w:szCs w:val="24"/>
              </w:rPr>
            </w:pPr>
            <w:r w:rsidRPr="005B2FF2">
              <w:rPr>
                <w:rFonts w:ascii="Arial" w:hAnsi="Arial" w:cs="Arial"/>
                <w:sz w:val="24"/>
                <w:szCs w:val="24"/>
              </w:rPr>
              <w:t xml:space="preserve">Our ORS </w:t>
            </w:r>
            <w:r>
              <w:rPr>
                <w:rFonts w:ascii="Arial" w:hAnsi="Arial" w:cs="Arial"/>
                <w:sz w:val="24"/>
                <w:szCs w:val="24"/>
              </w:rPr>
              <w:t>F</w:t>
            </w:r>
            <w:r w:rsidRPr="005B2FF2">
              <w:rPr>
                <w:rFonts w:ascii="Arial" w:hAnsi="Arial" w:cs="Arial"/>
                <w:sz w:val="24"/>
                <w:szCs w:val="24"/>
              </w:rPr>
              <w:t>inancial Sustainability project has identified options for an Intelligent Resourcing model that will offer alternative solutions should operational volumes increase materially.</w:t>
            </w:r>
          </w:p>
        </w:tc>
      </w:tr>
      <w:tr w:rsidR="003C6000" w:rsidRPr="005B2FF2" w14:paraId="4E3C252D" w14:textId="77777777" w:rsidTr="00885412">
        <w:tc>
          <w:tcPr>
            <w:tcW w:w="3828" w:type="dxa"/>
          </w:tcPr>
          <w:p w14:paraId="012B6777" w14:textId="0E0227B5" w:rsidR="003C6000" w:rsidRPr="005B2FF2" w:rsidRDefault="003C6000" w:rsidP="003C6000">
            <w:pPr>
              <w:rPr>
                <w:rFonts w:ascii="Arial" w:hAnsi="Arial" w:cs="Arial"/>
                <w:sz w:val="24"/>
                <w:szCs w:val="24"/>
              </w:rPr>
            </w:pPr>
            <w:r w:rsidRPr="005B2FF2">
              <w:rPr>
                <w:rFonts w:ascii="Arial" w:hAnsi="Arial" w:cs="Arial"/>
                <w:sz w:val="24"/>
                <w:szCs w:val="24"/>
              </w:rPr>
              <w:t>Benchmark our central costs to ensure that they are appropriate for our future size and shape of the organisation</w:t>
            </w:r>
          </w:p>
        </w:tc>
        <w:tc>
          <w:tcPr>
            <w:tcW w:w="1275" w:type="dxa"/>
          </w:tcPr>
          <w:p w14:paraId="792CE9AA" w14:textId="7B7DB0B6" w:rsidR="003C6000" w:rsidRPr="005B2FF2" w:rsidRDefault="003C6000" w:rsidP="003C6000">
            <w:pPr>
              <w:rPr>
                <w:rFonts w:ascii="Arial" w:hAnsi="Arial" w:cs="Arial"/>
                <w:sz w:val="24"/>
                <w:szCs w:val="24"/>
              </w:rPr>
            </w:pPr>
            <w:r w:rsidRPr="005B2FF2">
              <w:rPr>
                <w:rFonts w:ascii="Arial" w:hAnsi="Arial" w:cs="Arial"/>
                <w:sz w:val="24"/>
                <w:szCs w:val="24"/>
              </w:rPr>
              <w:t>Achieved</w:t>
            </w:r>
          </w:p>
        </w:tc>
        <w:tc>
          <w:tcPr>
            <w:tcW w:w="4111" w:type="dxa"/>
          </w:tcPr>
          <w:p w14:paraId="4B0D09C2" w14:textId="17A2A947" w:rsidR="003C6000" w:rsidRPr="005B2FF2" w:rsidRDefault="003C6000" w:rsidP="003C6000">
            <w:pPr>
              <w:rPr>
                <w:rFonts w:ascii="Arial" w:hAnsi="Arial" w:cs="Arial"/>
                <w:sz w:val="24"/>
                <w:szCs w:val="24"/>
              </w:rPr>
            </w:pPr>
            <w:r w:rsidRPr="005B2FF2">
              <w:rPr>
                <w:rFonts w:ascii="Arial" w:hAnsi="Arial" w:cs="Arial"/>
                <w:sz w:val="24"/>
                <w:szCs w:val="24"/>
              </w:rPr>
              <w:t xml:space="preserve">We have benchmarked all our central costs. A major project has been initiated as part of our five-year strategy to transform our workplaces, halving our estates </w:t>
            </w:r>
            <w:proofErr w:type="gramStart"/>
            <w:r w:rsidRPr="005B2FF2">
              <w:rPr>
                <w:rFonts w:ascii="Arial" w:hAnsi="Arial" w:cs="Arial"/>
                <w:sz w:val="24"/>
                <w:szCs w:val="24"/>
              </w:rPr>
              <w:t>footprint</w:t>
            </w:r>
            <w:proofErr w:type="gramEnd"/>
            <w:r w:rsidRPr="005B2FF2">
              <w:rPr>
                <w:rFonts w:ascii="Arial" w:hAnsi="Arial" w:cs="Arial"/>
                <w:sz w:val="24"/>
                <w:szCs w:val="24"/>
              </w:rPr>
              <w:t xml:space="preserve"> and leading to savings in annual property costs. An independent review of our IT cost base indicated that material cost reductions may be available, and recommendations from that review will be taken forward at pace</w:t>
            </w:r>
            <w:r>
              <w:rPr>
                <w:rFonts w:ascii="Arial" w:hAnsi="Arial" w:cs="Arial"/>
                <w:sz w:val="24"/>
                <w:szCs w:val="24"/>
              </w:rPr>
              <w:t>.</w:t>
            </w:r>
          </w:p>
        </w:tc>
      </w:tr>
      <w:tr w:rsidR="003C6000" w:rsidRPr="005B2FF2" w14:paraId="702ABEEB" w14:textId="77777777" w:rsidTr="00885412">
        <w:tc>
          <w:tcPr>
            <w:tcW w:w="3828" w:type="dxa"/>
          </w:tcPr>
          <w:p w14:paraId="746B170C" w14:textId="4B1539E5" w:rsidR="003C6000" w:rsidRPr="005B2FF2" w:rsidRDefault="003C6000" w:rsidP="003C6000">
            <w:pPr>
              <w:rPr>
                <w:rFonts w:ascii="Arial" w:hAnsi="Arial" w:cs="Arial"/>
                <w:sz w:val="24"/>
                <w:szCs w:val="24"/>
              </w:rPr>
            </w:pPr>
            <w:r w:rsidRPr="005B2FF2">
              <w:rPr>
                <w:rFonts w:ascii="Arial" w:hAnsi="Arial" w:cs="Arial"/>
                <w:sz w:val="24"/>
                <w:szCs w:val="24"/>
              </w:rPr>
              <w:t>Manage organisational headcount so that we meet cross-Government targets</w:t>
            </w:r>
          </w:p>
        </w:tc>
        <w:tc>
          <w:tcPr>
            <w:tcW w:w="1275" w:type="dxa"/>
          </w:tcPr>
          <w:p w14:paraId="4B60102F" w14:textId="605D15F7" w:rsidR="003C6000" w:rsidRPr="005B2FF2" w:rsidRDefault="003C6000" w:rsidP="003C6000">
            <w:pPr>
              <w:rPr>
                <w:rFonts w:ascii="Arial" w:hAnsi="Arial" w:cs="Arial"/>
                <w:sz w:val="24"/>
                <w:szCs w:val="24"/>
              </w:rPr>
            </w:pPr>
            <w:r w:rsidRPr="005B2FF2">
              <w:rPr>
                <w:rFonts w:ascii="Arial" w:hAnsi="Arial" w:cs="Arial"/>
                <w:sz w:val="24"/>
                <w:szCs w:val="24"/>
              </w:rPr>
              <w:t>Achieved</w:t>
            </w:r>
          </w:p>
        </w:tc>
        <w:tc>
          <w:tcPr>
            <w:tcW w:w="4111" w:type="dxa"/>
          </w:tcPr>
          <w:p w14:paraId="3F59B969" w14:textId="4D972D84" w:rsidR="003C6000" w:rsidRPr="005B2FF2" w:rsidRDefault="003C6000" w:rsidP="003C6000">
            <w:pPr>
              <w:rPr>
                <w:rFonts w:ascii="Arial" w:hAnsi="Arial" w:cs="Arial"/>
                <w:sz w:val="24"/>
                <w:szCs w:val="24"/>
              </w:rPr>
            </w:pPr>
            <w:r w:rsidRPr="005B2FF2">
              <w:rPr>
                <w:rFonts w:ascii="Arial" w:hAnsi="Arial" w:cs="Arial"/>
                <w:sz w:val="24"/>
                <w:szCs w:val="24"/>
              </w:rPr>
              <w:t xml:space="preserve">At the end of March 2023, agency staffing levels stood at 1,580 FTE, 9% below the March 2025 assumption agreed at SR21 with our sponsor department </w:t>
            </w:r>
            <w:r>
              <w:rPr>
                <w:rFonts w:ascii="Arial" w:hAnsi="Arial" w:cs="Arial"/>
                <w:sz w:val="24"/>
                <w:szCs w:val="24"/>
              </w:rPr>
              <w:t>BEIS</w:t>
            </w:r>
            <w:r w:rsidRPr="005B2FF2">
              <w:rPr>
                <w:rFonts w:ascii="Arial" w:hAnsi="Arial" w:cs="Arial"/>
                <w:sz w:val="24"/>
                <w:szCs w:val="24"/>
              </w:rPr>
              <w:t>.</w:t>
            </w:r>
          </w:p>
        </w:tc>
      </w:tr>
    </w:tbl>
    <w:p w14:paraId="66F8B28D" w14:textId="53A3A824" w:rsidR="00DA0813" w:rsidRPr="005B2FF2" w:rsidRDefault="00DA0813" w:rsidP="67E4F2E8">
      <w:pPr>
        <w:rPr>
          <w:rFonts w:ascii="Arial" w:hAnsi="Arial" w:cs="Arial"/>
          <w:b/>
          <w:bCs/>
          <w:sz w:val="24"/>
          <w:szCs w:val="24"/>
        </w:rPr>
      </w:pPr>
    </w:p>
    <w:p w14:paraId="6EA6896A" w14:textId="7EDA1AFC" w:rsidR="00DA0813" w:rsidRDefault="00601BC7" w:rsidP="00DA0813">
      <w:pPr>
        <w:pStyle w:val="Heading3"/>
        <w:numPr>
          <w:ilvl w:val="2"/>
          <w:numId w:val="0"/>
        </w:numPr>
        <w:rPr>
          <w:rFonts w:ascii="Arial" w:hAnsi="Arial" w:cs="Arial"/>
        </w:rPr>
      </w:pPr>
      <w:r w:rsidRPr="005B2FF2">
        <w:rPr>
          <w:rFonts w:ascii="Arial" w:hAnsi="Arial" w:cs="Arial"/>
        </w:rPr>
        <w:t>How we performed</w:t>
      </w:r>
    </w:p>
    <w:p w14:paraId="104A311B" w14:textId="77777777" w:rsidR="00DA0813" w:rsidRPr="00DA0813" w:rsidRDefault="00DA0813" w:rsidP="00DA0813"/>
    <w:tbl>
      <w:tblPr>
        <w:tblStyle w:val="TableGrid"/>
        <w:tblW w:w="9214" w:type="dxa"/>
        <w:tblInd w:w="-5" w:type="dxa"/>
        <w:tblLook w:val="04A0" w:firstRow="1" w:lastRow="0" w:firstColumn="1" w:lastColumn="0" w:noHBand="0" w:noVBand="1"/>
      </w:tblPr>
      <w:tblGrid>
        <w:gridCol w:w="4678"/>
        <w:gridCol w:w="1512"/>
        <w:gridCol w:w="1512"/>
        <w:gridCol w:w="1512"/>
      </w:tblGrid>
      <w:tr w:rsidR="0085592E" w:rsidRPr="005B2FF2" w14:paraId="11EDE31E" w14:textId="77777777" w:rsidTr="0069346D">
        <w:tc>
          <w:tcPr>
            <w:tcW w:w="9214" w:type="dxa"/>
            <w:gridSpan w:val="4"/>
            <w:vAlign w:val="center"/>
          </w:tcPr>
          <w:p w14:paraId="7EA4C386" w14:textId="77777777" w:rsidR="0085592E" w:rsidRPr="005B2FF2" w:rsidRDefault="0085592E" w:rsidP="0069346D">
            <w:pPr>
              <w:rPr>
                <w:rFonts w:ascii="Arial" w:hAnsi="Arial" w:cs="Arial"/>
                <w:b/>
                <w:bCs/>
                <w:sz w:val="24"/>
                <w:szCs w:val="24"/>
              </w:rPr>
            </w:pPr>
            <w:r w:rsidRPr="005B2FF2">
              <w:rPr>
                <w:rFonts w:ascii="Arial" w:hAnsi="Arial" w:cs="Arial"/>
                <w:b/>
                <w:bCs/>
                <w:sz w:val="24"/>
                <w:szCs w:val="24"/>
              </w:rPr>
              <w:t>Performance measures</w:t>
            </w:r>
          </w:p>
        </w:tc>
      </w:tr>
      <w:tr w:rsidR="0085592E" w:rsidRPr="005B2FF2" w14:paraId="38873BD9" w14:textId="77777777" w:rsidTr="0069346D">
        <w:tc>
          <w:tcPr>
            <w:tcW w:w="4678" w:type="dxa"/>
          </w:tcPr>
          <w:p w14:paraId="6E2EBE0D" w14:textId="77777777" w:rsidR="0085592E" w:rsidRPr="005B2FF2" w:rsidRDefault="0085592E" w:rsidP="0069346D">
            <w:pPr>
              <w:rPr>
                <w:rFonts w:ascii="Arial" w:hAnsi="Arial" w:cs="Arial"/>
                <w:sz w:val="24"/>
                <w:szCs w:val="24"/>
              </w:rPr>
            </w:pPr>
          </w:p>
        </w:tc>
        <w:tc>
          <w:tcPr>
            <w:tcW w:w="1512" w:type="dxa"/>
            <w:vAlign w:val="center"/>
          </w:tcPr>
          <w:p w14:paraId="123DF5DB" w14:textId="52F56AF9" w:rsidR="0085592E" w:rsidRPr="005B2FF2" w:rsidRDefault="00D078A3" w:rsidP="0069346D">
            <w:pPr>
              <w:jc w:val="center"/>
              <w:rPr>
                <w:rFonts w:ascii="Arial" w:hAnsi="Arial" w:cs="Arial"/>
                <w:sz w:val="24"/>
                <w:szCs w:val="24"/>
              </w:rPr>
            </w:pPr>
            <w:r>
              <w:rPr>
                <w:rFonts w:ascii="Arial" w:hAnsi="Arial" w:cs="Arial"/>
                <w:b/>
                <w:bCs/>
                <w:sz w:val="24"/>
                <w:szCs w:val="24"/>
              </w:rPr>
              <w:t>20</w:t>
            </w:r>
            <w:r w:rsidR="0085592E" w:rsidRPr="005B2FF2">
              <w:rPr>
                <w:rFonts w:ascii="Arial" w:hAnsi="Arial" w:cs="Arial"/>
                <w:b/>
                <w:bCs/>
                <w:sz w:val="24"/>
                <w:szCs w:val="24"/>
              </w:rPr>
              <w:t>22</w:t>
            </w:r>
            <w:r>
              <w:rPr>
                <w:rFonts w:ascii="Arial" w:hAnsi="Arial" w:cs="Arial"/>
                <w:b/>
                <w:bCs/>
                <w:sz w:val="24"/>
                <w:szCs w:val="24"/>
              </w:rPr>
              <w:t>-</w:t>
            </w:r>
            <w:r w:rsidR="0085592E" w:rsidRPr="005B2FF2">
              <w:rPr>
                <w:rFonts w:ascii="Arial" w:hAnsi="Arial" w:cs="Arial"/>
                <w:b/>
                <w:bCs/>
                <w:sz w:val="24"/>
                <w:szCs w:val="24"/>
              </w:rPr>
              <w:t>2</w:t>
            </w:r>
            <w:r w:rsidR="005A14FB">
              <w:rPr>
                <w:rFonts w:ascii="Arial" w:hAnsi="Arial" w:cs="Arial"/>
                <w:b/>
                <w:bCs/>
                <w:sz w:val="24"/>
                <w:szCs w:val="24"/>
              </w:rPr>
              <w:t>3</w:t>
            </w:r>
          </w:p>
        </w:tc>
        <w:tc>
          <w:tcPr>
            <w:tcW w:w="1512" w:type="dxa"/>
            <w:vAlign w:val="center"/>
          </w:tcPr>
          <w:p w14:paraId="6E0D9338" w14:textId="0C12C174" w:rsidR="0085592E" w:rsidRPr="005B2FF2" w:rsidRDefault="00D078A3" w:rsidP="0069346D">
            <w:pPr>
              <w:jc w:val="center"/>
              <w:rPr>
                <w:rFonts w:ascii="Arial" w:hAnsi="Arial" w:cs="Arial"/>
                <w:sz w:val="24"/>
                <w:szCs w:val="24"/>
              </w:rPr>
            </w:pPr>
            <w:r>
              <w:rPr>
                <w:rFonts w:ascii="Arial" w:hAnsi="Arial" w:cs="Arial"/>
                <w:b/>
                <w:bCs/>
                <w:sz w:val="24"/>
                <w:szCs w:val="24"/>
              </w:rPr>
              <w:t>20</w:t>
            </w:r>
            <w:r w:rsidR="0085592E" w:rsidRPr="005B2FF2">
              <w:rPr>
                <w:rFonts w:ascii="Arial" w:hAnsi="Arial" w:cs="Arial"/>
                <w:b/>
                <w:bCs/>
                <w:sz w:val="24"/>
                <w:szCs w:val="24"/>
              </w:rPr>
              <w:t>21</w:t>
            </w:r>
            <w:r>
              <w:rPr>
                <w:rFonts w:ascii="Arial" w:hAnsi="Arial" w:cs="Arial"/>
                <w:b/>
                <w:bCs/>
                <w:sz w:val="24"/>
                <w:szCs w:val="24"/>
              </w:rPr>
              <w:t>-</w:t>
            </w:r>
            <w:r w:rsidR="0085592E" w:rsidRPr="005B2FF2">
              <w:rPr>
                <w:rFonts w:ascii="Arial" w:hAnsi="Arial" w:cs="Arial"/>
                <w:b/>
                <w:bCs/>
                <w:sz w:val="24"/>
                <w:szCs w:val="24"/>
              </w:rPr>
              <w:t>22</w:t>
            </w:r>
          </w:p>
        </w:tc>
        <w:tc>
          <w:tcPr>
            <w:tcW w:w="1512" w:type="dxa"/>
            <w:vAlign w:val="center"/>
          </w:tcPr>
          <w:p w14:paraId="19D5C22F" w14:textId="230584DF" w:rsidR="0085592E" w:rsidRPr="005B2FF2" w:rsidRDefault="009A44A5" w:rsidP="0069346D">
            <w:pPr>
              <w:jc w:val="center"/>
              <w:rPr>
                <w:rFonts w:ascii="Arial" w:hAnsi="Arial" w:cs="Arial"/>
                <w:sz w:val="24"/>
                <w:szCs w:val="24"/>
              </w:rPr>
            </w:pPr>
            <w:r>
              <w:rPr>
                <w:rFonts w:ascii="Arial" w:hAnsi="Arial" w:cs="Arial"/>
                <w:b/>
                <w:bCs/>
                <w:sz w:val="24"/>
                <w:szCs w:val="24"/>
              </w:rPr>
              <w:t>20</w:t>
            </w:r>
            <w:r w:rsidR="0085592E" w:rsidRPr="005B2FF2">
              <w:rPr>
                <w:rFonts w:ascii="Arial" w:hAnsi="Arial" w:cs="Arial"/>
                <w:b/>
                <w:bCs/>
                <w:sz w:val="24"/>
                <w:szCs w:val="24"/>
              </w:rPr>
              <w:t>20</w:t>
            </w:r>
            <w:r>
              <w:rPr>
                <w:rFonts w:ascii="Arial" w:hAnsi="Arial" w:cs="Arial"/>
                <w:b/>
                <w:bCs/>
                <w:sz w:val="24"/>
                <w:szCs w:val="24"/>
              </w:rPr>
              <w:t>-</w:t>
            </w:r>
            <w:r w:rsidR="0085592E" w:rsidRPr="005B2FF2">
              <w:rPr>
                <w:rFonts w:ascii="Arial" w:hAnsi="Arial" w:cs="Arial"/>
                <w:b/>
                <w:bCs/>
                <w:sz w:val="24"/>
                <w:szCs w:val="24"/>
              </w:rPr>
              <w:t>21</w:t>
            </w:r>
          </w:p>
        </w:tc>
      </w:tr>
      <w:tr w:rsidR="0085592E" w:rsidRPr="005B2FF2" w14:paraId="2E7C5B6D" w14:textId="77777777" w:rsidTr="0069346D">
        <w:tc>
          <w:tcPr>
            <w:tcW w:w="4678" w:type="dxa"/>
          </w:tcPr>
          <w:p w14:paraId="370FC534" w14:textId="77777777" w:rsidR="0085592E" w:rsidRPr="005B2FF2" w:rsidRDefault="0085592E" w:rsidP="0069346D">
            <w:pPr>
              <w:rPr>
                <w:rFonts w:ascii="Arial" w:hAnsi="Arial" w:cs="Arial"/>
                <w:sz w:val="24"/>
                <w:szCs w:val="24"/>
              </w:rPr>
            </w:pPr>
            <w:r w:rsidRPr="005B2FF2">
              <w:rPr>
                <w:rFonts w:ascii="Arial" w:hAnsi="Arial" w:cs="Arial"/>
                <w:sz w:val="24"/>
                <w:szCs w:val="24"/>
              </w:rPr>
              <w:t>Ensure all relevant procurements include social value and sustainability evaluation criteria at a minimum of 10% of overall score</w:t>
            </w:r>
          </w:p>
        </w:tc>
        <w:tc>
          <w:tcPr>
            <w:tcW w:w="1512" w:type="dxa"/>
            <w:vAlign w:val="center"/>
          </w:tcPr>
          <w:p w14:paraId="730D3FC4" w14:textId="29BE81B5" w:rsidR="0085592E" w:rsidRPr="005B2FF2" w:rsidRDefault="0085592E" w:rsidP="0069346D">
            <w:pPr>
              <w:jc w:val="center"/>
              <w:rPr>
                <w:rFonts w:ascii="Arial" w:hAnsi="Arial" w:cs="Arial"/>
                <w:sz w:val="24"/>
                <w:szCs w:val="24"/>
              </w:rPr>
            </w:pPr>
            <w:r w:rsidRPr="005B2FF2">
              <w:rPr>
                <w:rFonts w:ascii="Arial" w:hAnsi="Arial" w:cs="Arial"/>
                <w:sz w:val="24"/>
                <w:szCs w:val="24"/>
              </w:rPr>
              <w:t>Achieved</w:t>
            </w:r>
          </w:p>
        </w:tc>
        <w:tc>
          <w:tcPr>
            <w:tcW w:w="1512" w:type="dxa"/>
            <w:vAlign w:val="center"/>
          </w:tcPr>
          <w:p w14:paraId="5E544746" w14:textId="77777777" w:rsidR="0085592E" w:rsidRPr="005B2FF2" w:rsidRDefault="0085592E" w:rsidP="0069346D">
            <w:pPr>
              <w:jc w:val="center"/>
              <w:rPr>
                <w:rFonts w:ascii="Arial" w:hAnsi="Arial" w:cs="Arial"/>
                <w:sz w:val="24"/>
                <w:szCs w:val="24"/>
              </w:rPr>
            </w:pPr>
            <w:r w:rsidRPr="005B2FF2">
              <w:rPr>
                <w:rFonts w:ascii="Arial" w:hAnsi="Arial" w:cs="Arial"/>
                <w:sz w:val="24"/>
                <w:szCs w:val="24"/>
              </w:rPr>
              <w:t>Achieved</w:t>
            </w:r>
          </w:p>
        </w:tc>
        <w:tc>
          <w:tcPr>
            <w:tcW w:w="1512" w:type="dxa"/>
            <w:vAlign w:val="center"/>
          </w:tcPr>
          <w:p w14:paraId="623F390C" w14:textId="14E69EC7" w:rsidR="0085592E" w:rsidRPr="005B2FF2" w:rsidRDefault="0085592E" w:rsidP="0069346D">
            <w:pPr>
              <w:jc w:val="center"/>
              <w:rPr>
                <w:rFonts w:ascii="Arial" w:hAnsi="Arial" w:cs="Arial"/>
                <w:sz w:val="24"/>
                <w:szCs w:val="24"/>
              </w:rPr>
            </w:pPr>
            <w:r w:rsidRPr="005B2FF2">
              <w:rPr>
                <w:rFonts w:ascii="Arial" w:hAnsi="Arial" w:cs="Arial"/>
                <w:sz w:val="24"/>
                <w:szCs w:val="24"/>
              </w:rPr>
              <w:t>Not applicable</w:t>
            </w:r>
          </w:p>
        </w:tc>
      </w:tr>
      <w:tr w:rsidR="0085592E" w:rsidRPr="005B2FF2" w14:paraId="02557FE3" w14:textId="77777777" w:rsidTr="0069346D">
        <w:tc>
          <w:tcPr>
            <w:tcW w:w="4678" w:type="dxa"/>
          </w:tcPr>
          <w:p w14:paraId="73CC24CF" w14:textId="77777777" w:rsidR="0085592E" w:rsidRPr="005B2FF2" w:rsidRDefault="0085592E" w:rsidP="0069346D">
            <w:pPr>
              <w:rPr>
                <w:rFonts w:ascii="Arial" w:hAnsi="Arial" w:cs="Arial"/>
                <w:sz w:val="24"/>
                <w:szCs w:val="24"/>
              </w:rPr>
            </w:pPr>
            <w:r w:rsidRPr="005B2FF2">
              <w:rPr>
                <w:rFonts w:ascii="Arial" w:hAnsi="Arial" w:cs="Arial"/>
                <w:sz w:val="24"/>
                <w:szCs w:val="24"/>
              </w:rPr>
              <w:t>Meet or exceed the Government target of 33% of spend going to Small and Medium-sized Enterprises (SMEs) by March 2023</w:t>
            </w:r>
          </w:p>
        </w:tc>
        <w:tc>
          <w:tcPr>
            <w:tcW w:w="1512" w:type="dxa"/>
            <w:vAlign w:val="center"/>
          </w:tcPr>
          <w:p w14:paraId="79AD0C96" w14:textId="50EADBCE" w:rsidR="0085592E" w:rsidRPr="005B2FF2" w:rsidRDefault="0085592E" w:rsidP="0069346D">
            <w:pPr>
              <w:jc w:val="center"/>
              <w:rPr>
                <w:rFonts w:ascii="Arial" w:hAnsi="Arial" w:cs="Arial"/>
                <w:sz w:val="24"/>
                <w:szCs w:val="24"/>
              </w:rPr>
            </w:pPr>
            <w:r w:rsidRPr="005B2FF2">
              <w:rPr>
                <w:rFonts w:ascii="Arial" w:hAnsi="Arial" w:cs="Arial"/>
                <w:sz w:val="24"/>
                <w:szCs w:val="24"/>
              </w:rPr>
              <w:t>33.4%</w:t>
            </w:r>
          </w:p>
        </w:tc>
        <w:tc>
          <w:tcPr>
            <w:tcW w:w="1512" w:type="dxa"/>
            <w:vAlign w:val="center"/>
          </w:tcPr>
          <w:p w14:paraId="7EC8CC33" w14:textId="77777777" w:rsidR="0085592E" w:rsidRPr="005B2FF2" w:rsidRDefault="0085592E" w:rsidP="0069346D">
            <w:pPr>
              <w:jc w:val="center"/>
              <w:rPr>
                <w:rFonts w:ascii="Arial" w:hAnsi="Arial" w:cs="Arial"/>
                <w:sz w:val="24"/>
                <w:szCs w:val="24"/>
              </w:rPr>
            </w:pPr>
            <w:r w:rsidRPr="005B2FF2">
              <w:rPr>
                <w:rFonts w:ascii="Arial" w:hAnsi="Arial" w:cs="Arial"/>
                <w:sz w:val="24"/>
                <w:szCs w:val="24"/>
              </w:rPr>
              <w:t>35%</w:t>
            </w:r>
          </w:p>
        </w:tc>
        <w:tc>
          <w:tcPr>
            <w:tcW w:w="1512" w:type="dxa"/>
            <w:vAlign w:val="center"/>
          </w:tcPr>
          <w:p w14:paraId="784ECE83" w14:textId="75B79D63" w:rsidR="0085592E" w:rsidRPr="005B2FF2" w:rsidRDefault="0085592E" w:rsidP="0069346D">
            <w:pPr>
              <w:jc w:val="center"/>
              <w:rPr>
                <w:rFonts w:ascii="Arial" w:hAnsi="Arial" w:cs="Arial"/>
                <w:sz w:val="24"/>
                <w:szCs w:val="24"/>
              </w:rPr>
            </w:pPr>
            <w:r w:rsidRPr="005B2FF2">
              <w:rPr>
                <w:rFonts w:ascii="Arial" w:hAnsi="Arial" w:cs="Arial"/>
                <w:sz w:val="24"/>
                <w:szCs w:val="24"/>
              </w:rPr>
              <w:t>35%</w:t>
            </w:r>
          </w:p>
        </w:tc>
      </w:tr>
      <w:tr w:rsidR="0085592E" w:rsidRPr="005B2FF2" w14:paraId="11A4FDA4" w14:textId="77777777" w:rsidTr="0069346D">
        <w:tc>
          <w:tcPr>
            <w:tcW w:w="4678" w:type="dxa"/>
          </w:tcPr>
          <w:p w14:paraId="2517EA87" w14:textId="77777777" w:rsidR="0085592E" w:rsidRPr="005B2FF2" w:rsidRDefault="0085592E" w:rsidP="0069346D">
            <w:pPr>
              <w:rPr>
                <w:rFonts w:ascii="Arial" w:hAnsi="Arial" w:cs="Arial"/>
                <w:sz w:val="24"/>
                <w:szCs w:val="24"/>
              </w:rPr>
            </w:pPr>
            <w:r w:rsidRPr="005B2FF2">
              <w:rPr>
                <w:rFonts w:ascii="Arial" w:hAnsi="Arial" w:cs="Arial"/>
                <w:sz w:val="24"/>
                <w:szCs w:val="24"/>
              </w:rPr>
              <w:t>Pay 80% of supplier invoices within 5 calendar days</w:t>
            </w:r>
          </w:p>
        </w:tc>
        <w:tc>
          <w:tcPr>
            <w:tcW w:w="1512" w:type="dxa"/>
            <w:vAlign w:val="center"/>
          </w:tcPr>
          <w:p w14:paraId="218D0654" w14:textId="329A624E" w:rsidR="0085592E" w:rsidRPr="005B2FF2" w:rsidRDefault="0085592E" w:rsidP="0069346D">
            <w:pPr>
              <w:jc w:val="center"/>
              <w:rPr>
                <w:rFonts w:ascii="Arial" w:hAnsi="Arial" w:cs="Arial"/>
                <w:sz w:val="24"/>
                <w:szCs w:val="24"/>
              </w:rPr>
            </w:pPr>
            <w:r w:rsidRPr="005B2FF2">
              <w:rPr>
                <w:rFonts w:ascii="Arial" w:hAnsi="Arial" w:cs="Arial"/>
                <w:sz w:val="24"/>
                <w:szCs w:val="24"/>
              </w:rPr>
              <w:t>97%</w:t>
            </w:r>
          </w:p>
        </w:tc>
        <w:tc>
          <w:tcPr>
            <w:tcW w:w="1512" w:type="dxa"/>
            <w:vAlign w:val="center"/>
          </w:tcPr>
          <w:p w14:paraId="3A38815C" w14:textId="77777777" w:rsidR="0085592E" w:rsidRPr="005B2FF2" w:rsidRDefault="0085592E" w:rsidP="0069346D">
            <w:pPr>
              <w:jc w:val="center"/>
              <w:rPr>
                <w:rFonts w:ascii="Arial" w:hAnsi="Arial" w:cs="Arial"/>
                <w:sz w:val="24"/>
                <w:szCs w:val="24"/>
              </w:rPr>
            </w:pPr>
            <w:r w:rsidRPr="005B2FF2">
              <w:rPr>
                <w:rFonts w:ascii="Arial" w:hAnsi="Arial" w:cs="Arial"/>
                <w:sz w:val="24"/>
                <w:szCs w:val="24"/>
              </w:rPr>
              <w:t>96%</w:t>
            </w:r>
          </w:p>
        </w:tc>
        <w:tc>
          <w:tcPr>
            <w:tcW w:w="1512" w:type="dxa"/>
            <w:vAlign w:val="center"/>
          </w:tcPr>
          <w:p w14:paraId="24C76CC8" w14:textId="676FED88" w:rsidR="0085592E" w:rsidRPr="005B2FF2" w:rsidRDefault="0085592E" w:rsidP="0069346D">
            <w:pPr>
              <w:jc w:val="center"/>
              <w:rPr>
                <w:rFonts w:ascii="Arial" w:hAnsi="Arial" w:cs="Arial"/>
                <w:sz w:val="24"/>
                <w:szCs w:val="24"/>
              </w:rPr>
            </w:pPr>
            <w:r w:rsidRPr="005B2FF2">
              <w:rPr>
                <w:rFonts w:ascii="Arial" w:hAnsi="Arial" w:cs="Arial"/>
                <w:sz w:val="24"/>
                <w:szCs w:val="24"/>
              </w:rPr>
              <w:t>96%</w:t>
            </w:r>
          </w:p>
        </w:tc>
      </w:tr>
      <w:tr w:rsidR="0085592E" w:rsidRPr="005B2FF2" w14:paraId="62FE6295" w14:textId="77777777" w:rsidTr="0069346D">
        <w:tc>
          <w:tcPr>
            <w:tcW w:w="4678" w:type="dxa"/>
          </w:tcPr>
          <w:p w14:paraId="01A32CE9" w14:textId="77777777" w:rsidR="0085592E" w:rsidRPr="005B2FF2" w:rsidRDefault="0085592E" w:rsidP="0069346D">
            <w:pPr>
              <w:rPr>
                <w:rFonts w:ascii="Arial" w:hAnsi="Arial" w:cs="Arial"/>
                <w:sz w:val="24"/>
                <w:szCs w:val="24"/>
              </w:rPr>
            </w:pPr>
            <w:r w:rsidRPr="005B2FF2">
              <w:rPr>
                <w:rFonts w:ascii="Arial" w:hAnsi="Arial" w:cs="Arial"/>
                <w:sz w:val="24"/>
                <w:szCs w:val="24"/>
              </w:rPr>
              <w:t>Pay 100% of supplier invoices within 30 working days</w:t>
            </w:r>
          </w:p>
        </w:tc>
        <w:tc>
          <w:tcPr>
            <w:tcW w:w="1512" w:type="dxa"/>
            <w:vAlign w:val="center"/>
          </w:tcPr>
          <w:p w14:paraId="6BFEA030" w14:textId="5CC12F0F" w:rsidR="0085592E" w:rsidRPr="005B2FF2" w:rsidRDefault="0085592E" w:rsidP="0069346D">
            <w:pPr>
              <w:jc w:val="center"/>
              <w:rPr>
                <w:rFonts w:ascii="Arial" w:hAnsi="Arial" w:cs="Arial"/>
                <w:sz w:val="24"/>
                <w:szCs w:val="24"/>
              </w:rPr>
            </w:pPr>
            <w:r w:rsidRPr="005B2FF2">
              <w:rPr>
                <w:rFonts w:ascii="Arial" w:hAnsi="Arial" w:cs="Arial"/>
                <w:sz w:val="24"/>
                <w:szCs w:val="24"/>
              </w:rPr>
              <w:t>99%</w:t>
            </w:r>
          </w:p>
        </w:tc>
        <w:tc>
          <w:tcPr>
            <w:tcW w:w="1512" w:type="dxa"/>
            <w:vAlign w:val="center"/>
          </w:tcPr>
          <w:p w14:paraId="22543E76" w14:textId="77777777" w:rsidR="0085592E" w:rsidRPr="005B2FF2" w:rsidRDefault="0085592E" w:rsidP="0069346D">
            <w:pPr>
              <w:jc w:val="center"/>
              <w:rPr>
                <w:rFonts w:ascii="Arial" w:hAnsi="Arial" w:cs="Arial"/>
                <w:sz w:val="24"/>
                <w:szCs w:val="24"/>
              </w:rPr>
            </w:pPr>
            <w:r w:rsidRPr="005B2FF2">
              <w:rPr>
                <w:rFonts w:ascii="Arial" w:hAnsi="Arial" w:cs="Arial"/>
                <w:sz w:val="24"/>
                <w:szCs w:val="24"/>
              </w:rPr>
              <w:t>100%</w:t>
            </w:r>
          </w:p>
        </w:tc>
        <w:tc>
          <w:tcPr>
            <w:tcW w:w="1512" w:type="dxa"/>
            <w:vAlign w:val="center"/>
          </w:tcPr>
          <w:p w14:paraId="14ECFEF9" w14:textId="2BD231CB" w:rsidR="0085592E" w:rsidRPr="005B2FF2" w:rsidRDefault="0085592E" w:rsidP="0069346D">
            <w:pPr>
              <w:jc w:val="center"/>
              <w:rPr>
                <w:rFonts w:ascii="Arial" w:hAnsi="Arial" w:cs="Arial"/>
                <w:sz w:val="24"/>
                <w:szCs w:val="24"/>
              </w:rPr>
            </w:pPr>
            <w:r w:rsidRPr="005B2FF2">
              <w:rPr>
                <w:rFonts w:ascii="Arial" w:hAnsi="Arial" w:cs="Arial"/>
                <w:sz w:val="24"/>
                <w:szCs w:val="24"/>
              </w:rPr>
              <w:t>100%</w:t>
            </w:r>
          </w:p>
        </w:tc>
      </w:tr>
      <w:tr w:rsidR="0085592E" w:rsidRPr="005B2FF2" w14:paraId="3BEFE77C" w14:textId="77777777" w:rsidTr="0069346D">
        <w:tc>
          <w:tcPr>
            <w:tcW w:w="4678" w:type="dxa"/>
          </w:tcPr>
          <w:p w14:paraId="5418DCF2" w14:textId="77777777" w:rsidR="0085592E" w:rsidRPr="005B2FF2" w:rsidRDefault="0085592E" w:rsidP="0069346D">
            <w:pPr>
              <w:rPr>
                <w:rFonts w:ascii="Arial" w:hAnsi="Arial" w:cs="Arial"/>
                <w:sz w:val="24"/>
                <w:szCs w:val="24"/>
              </w:rPr>
            </w:pPr>
            <w:r w:rsidRPr="005B2FF2">
              <w:rPr>
                <w:rFonts w:ascii="Arial" w:hAnsi="Arial" w:cs="Arial"/>
                <w:sz w:val="24"/>
                <w:szCs w:val="24"/>
              </w:rPr>
              <w:t>Where contracts meet the criteria, we will ensure all our suppliers adhere to the Prompt payment Code</w:t>
            </w:r>
            <w:r w:rsidRPr="005B2FF2">
              <w:rPr>
                <w:rStyle w:val="FootnoteReference"/>
                <w:rFonts w:ascii="Arial" w:hAnsi="Arial" w:cs="Arial"/>
                <w:sz w:val="24"/>
                <w:szCs w:val="24"/>
              </w:rPr>
              <w:footnoteReference w:id="12"/>
            </w:r>
          </w:p>
        </w:tc>
        <w:tc>
          <w:tcPr>
            <w:tcW w:w="1512" w:type="dxa"/>
            <w:vAlign w:val="center"/>
          </w:tcPr>
          <w:p w14:paraId="58E1228E" w14:textId="77777777" w:rsidR="0085592E" w:rsidRPr="005B2FF2" w:rsidRDefault="0085592E" w:rsidP="0069346D">
            <w:pPr>
              <w:jc w:val="center"/>
              <w:rPr>
                <w:rFonts w:ascii="Arial" w:hAnsi="Arial" w:cs="Arial"/>
                <w:sz w:val="24"/>
                <w:szCs w:val="24"/>
              </w:rPr>
            </w:pPr>
            <w:r w:rsidRPr="005B2FF2">
              <w:rPr>
                <w:rFonts w:ascii="Arial" w:hAnsi="Arial" w:cs="Arial"/>
                <w:sz w:val="24"/>
                <w:szCs w:val="24"/>
              </w:rPr>
              <w:t>Not applicable</w:t>
            </w:r>
          </w:p>
        </w:tc>
        <w:tc>
          <w:tcPr>
            <w:tcW w:w="1512" w:type="dxa"/>
            <w:vAlign w:val="center"/>
          </w:tcPr>
          <w:p w14:paraId="4FF777FA" w14:textId="77777777" w:rsidR="0085592E" w:rsidRPr="005B2FF2" w:rsidRDefault="0085592E" w:rsidP="0069346D">
            <w:pPr>
              <w:jc w:val="center"/>
              <w:rPr>
                <w:rFonts w:ascii="Arial" w:hAnsi="Arial" w:cs="Arial"/>
                <w:sz w:val="24"/>
                <w:szCs w:val="24"/>
              </w:rPr>
            </w:pPr>
            <w:r w:rsidRPr="005B2FF2">
              <w:rPr>
                <w:rFonts w:ascii="Arial" w:hAnsi="Arial" w:cs="Arial"/>
                <w:sz w:val="24"/>
                <w:szCs w:val="24"/>
              </w:rPr>
              <w:t>Not applicable</w:t>
            </w:r>
          </w:p>
        </w:tc>
        <w:tc>
          <w:tcPr>
            <w:tcW w:w="1512" w:type="dxa"/>
            <w:vAlign w:val="center"/>
          </w:tcPr>
          <w:p w14:paraId="63C29C37" w14:textId="77777777" w:rsidR="0085592E" w:rsidRPr="005B2FF2" w:rsidRDefault="0085592E" w:rsidP="0069346D">
            <w:pPr>
              <w:jc w:val="center"/>
              <w:rPr>
                <w:rFonts w:ascii="Arial" w:hAnsi="Arial" w:cs="Arial"/>
                <w:sz w:val="24"/>
                <w:szCs w:val="24"/>
              </w:rPr>
            </w:pPr>
            <w:r w:rsidRPr="005B2FF2">
              <w:rPr>
                <w:rFonts w:ascii="Arial" w:hAnsi="Arial" w:cs="Arial"/>
                <w:sz w:val="24"/>
                <w:szCs w:val="24"/>
              </w:rPr>
              <w:t>Not applicable</w:t>
            </w:r>
          </w:p>
        </w:tc>
      </w:tr>
    </w:tbl>
    <w:p w14:paraId="3DC7495E" w14:textId="77777777" w:rsidR="003C6000" w:rsidRPr="005B2FF2" w:rsidRDefault="003C6000">
      <w:pPr>
        <w:rPr>
          <w:rFonts w:ascii="Arial" w:hAnsi="Arial" w:cs="Arial"/>
          <w:b/>
          <w:bCs/>
          <w:sz w:val="24"/>
          <w:szCs w:val="24"/>
        </w:rPr>
      </w:pPr>
    </w:p>
    <w:p w14:paraId="50A613A4" w14:textId="6ABE88B7" w:rsidR="00601BC7" w:rsidRDefault="00601BC7" w:rsidP="00DA0813">
      <w:pPr>
        <w:pStyle w:val="Heading3"/>
        <w:numPr>
          <w:ilvl w:val="2"/>
          <w:numId w:val="0"/>
        </w:numPr>
        <w:rPr>
          <w:rFonts w:ascii="Arial" w:hAnsi="Arial" w:cs="Arial"/>
        </w:rPr>
      </w:pPr>
      <w:r w:rsidRPr="005B2FF2">
        <w:rPr>
          <w:rFonts w:ascii="Arial" w:hAnsi="Arial" w:cs="Arial"/>
        </w:rPr>
        <w:lastRenderedPageBreak/>
        <w:t>Performance</w:t>
      </w:r>
      <w:r w:rsidR="00273433" w:rsidRPr="005B2FF2">
        <w:rPr>
          <w:rFonts w:ascii="Arial" w:hAnsi="Arial" w:cs="Arial"/>
        </w:rPr>
        <w:t xml:space="preserve"> Analysis</w:t>
      </w:r>
    </w:p>
    <w:p w14:paraId="2A8FD19D" w14:textId="77777777" w:rsidR="00DA0813" w:rsidRPr="00DA0813" w:rsidRDefault="00DA0813" w:rsidP="00DA0813"/>
    <w:p w14:paraId="218D1E06" w14:textId="76271319" w:rsidR="00DF7508" w:rsidRPr="005B2FF2" w:rsidRDefault="00A81FBA" w:rsidP="00F04588">
      <w:pPr>
        <w:pStyle w:val="Heading4"/>
        <w:numPr>
          <w:ilvl w:val="3"/>
          <w:numId w:val="24"/>
        </w:numPr>
      </w:pPr>
      <w:r w:rsidRPr="005B2FF2">
        <w:t xml:space="preserve">Improved financial </w:t>
      </w:r>
      <w:proofErr w:type="gramStart"/>
      <w:r w:rsidRPr="005B2FF2">
        <w:t>sustainability</w:t>
      </w:r>
      <w:proofErr w:type="gramEnd"/>
    </w:p>
    <w:p w14:paraId="22A840BD" w14:textId="719AFFF8" w:rsidR="008A1DEC" w:rsidRPr="005B2FF2" w:rsidRDefault="008A1DEC" w:rsidP="008A1DEC">
      <w:pPr>
        <w:rPr>
          <w:rFonts w:ascii="Arial" w:hAnsi="Arial" w:cs="Arial"/>
          <w:sz w:val="24"/>
          <w:szCs w:val="24"/>
        </w:rPr>
      </w:pPr>
      <w:r w:rsidRPr="005B2FF2">
        <w:rPr>
          <w:rFonts w:ascii="Arial" w:hAnsi="Arial" w:cs="Arial"/>
          <w:sz w:val="24"/>
          <w:szCs w:val="24"/>
        </w:rPr>
        <w:t xml:space="preserve">Our work to improve the financial sustainability and resilience of the </w:t>
      </w:r>
      <w:r w:rsidR="00C63E59">
        <w:rPr>
          <w:rFonts w:ascii="Arial" w:hAnsi="Arial" w:cs="Arial"/>
          <w:sz w:val="24"/>
          <w:szCs w:val="24"/>
        </w:rPr>
        <w:t>a</w:t>
      </w:r>
      <w:r w:rsidRPr="005B2FF2">
        <w:rPr>
          <w:rFonts w:ascii="Arial" w:hAnsi="Arial" w:cs="Arial"/>
          <w:sz w:val="24"/>
          <w:szCs w:val="24"/>
        </w:rPr>
        <w:t>gency by implementing more efficient and flexible operational processes has</w:t>
      </w:r>
      <w:r w:rsidR="005912CC">
        <w:rPr>
          <w:rFonts w:ascii="Arial" w:hAnsi="Arial" w:cs="Arial"/>
          <w:sz w:val="24"/>
          <w:szCs w:val="24"/>
        </w:rPr>
        <w:t xml:space="preserve"> been</w:t>
      </w:r>
      <w:r w:rsidRPr="005B2FF2">
        <w:rPr>
          <w:rFonts w:ascii="Arial" w:hAnsi="Arial" w:cs="Arial"/>
          <w:sz w:val="24"/>
          <w:szCs w:val="24"/>
        </w:rPr>
        <w:t xml:space="preserve"> delivered to plan. We have established workstreams to develop intelligent resourcing models to enable us to be more flexible should case numbers start to rise unexpectedly.</w:t>
      </w:r>
    </w:p>
    <w:p w14:paraId="2BC8660F" w14:textId="1E635CBA" w:rsidR="008A1DEC" w:rsidRPr="005B2FF2" w:rsidRDefault="00801D73" w:rsidP="008A1DEC">
      <w:pPr>
        <w:rPr>
          <w:rFonts w:ascii="Arial" w:hAnsi="Arial" w:cs="Arial"/>
          <w:sz w:val="24"/>
          <w:szCs w:val="24"/>
        </w:rPr>
      </w:pPr>
      <w:r w:rsidRPr="00801D73">
        <w:rPr>
          <w:rFonts w:ascii="Arial" w:hAnsi="Arial" w:cs="Arial"/>
          <w:sz w:val="24"/>
          <w:szCs w:val="24"/>
        </w:rPr>
        <w:t>We have delivered annual cashable benefits this year through the implementation of the increase to company and creditor deposit fees and the introduction of two new centralised functions into ORS bringing more efficient and flexible operational processes.  Based on our estimate of future case volumes the annual cashable benefits are forecast to be £3.7m in 2023/24, increasing to c. £5m from 2024/25 when volumes reach the forecast steady state</w:t>
      </w:r>
      <w:r w:rsidR="00CB56CE" w:rsidRPr="00CB56CE">
        <w:rPr>
          <w:rFonts w:ascii="Arial" w:hAnsi="Arial" w:cs="Arial"/>
          <w:sz w:val="24"/>
          <w:szCs w:val="24"/>
        </w:rPr>
        <w:t>.</w:t>
      </w:r>
      <w:r w:rsidR="00BC5F42">
        <w:rPr>
          <w:rFonts w:ascii="Arial" w:hAnsi="Arial" w:cs="Arial"/>
          <w:sz w:val="24"/>
          <w:szCs w:val="24"/>
        </w:rPr>
        <w:t xml:space="preserve"> </w:t>
      </w:r>
      <w:r w:rsidR="008A1DEC" w:rsidRPr="005B2FF2">
        <w:rPr>
          <w:rFonts w:ascii="Arial" w:hAnsi="Arial" w:cs="Arial"/>
          <w:sz w:val="24"/>
          <w:szCs w:val="24"/>
        </w:rPr>
        <w:t>The OR Central Case Team launched in January 2023 and operates nationally to administer high-volume, non-complex cases</w:t>
      </w:r>
      <w:r w:rsidR="00F014DA" w:rsidRPr="005B2FF2">
        <w:rPr>
          <w:rFonts w:ascii="Arial" w:hAnsi="Arial" w:cs="Arial"/>
          <w:sz w:val="24"/>
          <w:szCs w:val="24"/>
        </w:rPr>
        <w:t>,</w:t>
      </w:r>
      <w:r w:rsidR="00FC3C03" w:rsidRPr="005B2FF2">
        <w:rPr>
          <w:rFonts w:ascii="Arial" w:hAnsi="Arial" w:cs="Arial"/>
          <w:sz w:val="24"/>
          <w:szCs w:val="24"/>
        </w:rPr>
        <w:t xml:space="preserve"> </w:t>
      </w:r>
      <w:r w:rsidR="008A1DEC" w:rsidRPr="005B2FF2">
        <w:rPr>
          <w:rFonts w:ascii="Arial" w:hAnsi="Arial" w:cs="Arial"/>
          <w:sz w:val="24"/>
          <w:szCs w:val="24"/>
        </w:rPr>
        <w:t>reduc</w:t>
      </w:r>
      <w:r w:rsidR="00F014DA" w:rsidRPr="005B2FF2">
        <w:rPr>
          <w:rFonts w:ascii="Arial" w:hAnsi="Arial" w:cs="Arial"/>
          <w:sz w:val="24"/>
          <w:szCs w:val="24"/>
        </w:rPr>
        <w:t>ing</w:t>
      </w:r>
      <w:r w:rsidR="008A1DEC" w:rsidRPr="005B2FF2">
        <w:rPr>
          <w:rFonts w:ascii="Arial" w:hAnsi="Arial" w:cs="Arial"/>
          <w:sz w:val="24"/>
          <w:szCs w:val="24"/>
        </w:rPr>
        <w:t xml:space="preserve"> the cost of administering a case. The OR Aftercare team </w:t>
      </w:r>
      <w:r w:rsidR="001706B8" w:rsidRPr="005B2FF2">
        <w:rPr>
          <w:rFonts w:ascii="Arial" w:hAnsi="Arial" w:cs="Arial"/>
          <w:sz w:val="24"/>
          <w:szCs w:val="24"/>
        </w:rPr>
        <w:t>launched in April 2023</w:t>
      </w:r>
      <w:r w:rsidR="008A1DEC" w:rsidRPr="005B2FF2">
        <w:rPr>
          <w:rFonts w:ascii="Arial" w:hAnsi="Arial" w:cs="Arial"/>
          <w:sz w:val="24"/>
          <w:szCs w:val="24"/>
        </w:rPr>
        <w:t xml:space="preserve"> create</w:t>
      </w:r>
      <w:r w:rsidR="00FC3C03" w:rsidRPr="005B2FF2">
        <w:rPr>
          <w:rFonts w:ascii="Arial" w:hAnsi="Arial" w:cs="Arial"/>
          <w:sz w:val="24"/>
          <w:szCs w:val="24"/>
        </w:rPr>
        <w:t>d</w:t>
      </w:r>
      <w:r w:rsidR="008A1DEC" w:rsidRPr="005B2FF2">
        <w:rPr>
          <w:rFonts w:ascii="Arial" w:hAnsi="Arial" w:cs="Arial"/>
          <w:sz w:val="24"/>
          <w:szCs w:val="24"/>
        </w:rPr>
        <w:t xml:space="preserve"> a more efficient query handling service.</w:t>
      </w:r>
    </w:p>
    <w:p w14:paraId="4200074B" w14:textId="446DA06A" w:rsidR="008A1DEC" w:rsidRPr="005B2FF2" w:rsidRDefault="008A1DEC" w:rsidP="008A1DEC">
      <w:pPr>
        <w:rPr>
          <w:rFonts w:ascii="Arial" w:hAnsi="Arial" w:cs="Arial"/>
          <w:sz w:val="24"/>
          <w:szCs w:val="24"/>
        </w:rPr>
      </w:pPr>
      <w:r w:rsidRPr="005B2FF2">
        <w:rPr>
          <w:rFonts w:ascii="Arial" w:hAnsi="Arial" w:cs="Arial"/>
          <w:sz w:val="24"/>
          <w:szCs w:val="24"/>
        </w:rPr>
        <w:t xml:space="preserve">A dedicated workstream has been established to review </w:t>
      </w:r>
      <w:r w:rsidR="00147945" w:rsidRPr="005B2FF2">
        <w:rPr>
          <w:rFonts w:ascii="Arial" w:hAnsi="Arial" w:cs="Arial"/>
          <w:sz w:val="24"/>
          <w:szCs w:val="24"/>
        </w:rPr>
        <w:t>all</w:t>
      </w:r>
      <w:r w:rsidRPr="005B2FF2">
        <w:rPr>
          <w:rFonts w:ascii="Arial" w:hAnsi="Arial" w:cs="Arial"/>
          <w:sz w:val="24"/>
          <w:szCs w:val="24"/>
        </w:rPr>
        <w:t xml:space="preserve"> our ORS related fees to evaluate whether they should </w:t>
      </w:r>
      <w:r w:rsidR="00FC3C03" w:rsidRPr="005B2FF2">
        <w:rPr>
          <w:rFonts w:ascii="Arial" w:hAnsi="Arial" w:cs="Arial"/>
          <w:sz w:val="24"/>
          <w:szCs w:val="24"/>
        </w:rPr>
        <w:t xml:space="preserve">be </w:t>
      </w:r>
      <w:r w:rsidR="002F067C" w:rsidRPr="005B2FF2">
        <w:rPr>
          <w:rFonts w:ascii="Arial" w:hAnsi="Arial" w:cs="Arial"/>
          <w:sz w:val="24"/>
          <w:szCs w:val="24"/>
        </w:rPr>
        <w:t>changed</w:t>
      </w:r>
      <w:r w:rsidRPr="005B2FF2">
        <w:rPr>
          <w:rFonts w:ascii="Arial" w:hAnsi="Arial" w:cs="Arial"/>
          <w:sz w:val="24"/>
          <w:szCs w:val="24"/>
        </w:rPr>
        <w:t xml:space="preserve"> </w:t>
      </w:r>
      <w:r w:rsidR="00EC7B5E" w:rsidRPr="005B2FF2">
        <w:rPr>
          <w:rFonts w:ascii="Arial" w:hAnsi="Arial" w:cs="Arial"/>
          <w:sz w:val="24"/>
          <w:szCs w:val="24"/>
        </w:rPr>
        <w:t>to help ensure full cost recovery.</w:t>
      </w:r>
      <w:r w:rsidRPr="005B2FF2">
        <w:rPr>
          <w:rFonts w:ascii="Arial" w:hAnsi="Arial" w:cs="Arial"/>
          <w:sz w:val="24"/>
          <w:szCs w:val="24"/>
        </w:rPr>
        <w:t xml:space="preserve"> </w:t>
      </w:r>
    </w:p>
    <w:p w14:paraId="023BED8E" w14:textId="5270382B" w:rsidR="008A1DEC" w:rsidRPr="005B2FF2" w:rsidRDefault="008A1DEC" w:rsidP="008A1DEC">
      <w:pPr>
        <w:rPr>
          <w:rFonts w:ascii="Arial" w:hAnsi="Arial" w:cs="Arial"/>
          <w:sz w:val="24"/>
          <w:szCs w:val="24"/>
        </w:rPr>
      </w:pPr>
      <w:r w:rsidRPr="005B2FF2">
        <w:rPr>
          <w:rFonts w:ascii="Arial" w:hAnsi="Arial" w:cs="Arial"/>
          <w:sz w:val="24"/>
          <w:szCs w:val="24"/>
        </w:rPr>
        <w:t xml:space="preserve">Although </w:t>
      </w:r>
      <w:r w:rsidR="00C46CD8" w:rsidRPr="005B2FF2">
        <w:rPr>
          <w:rFonts w:ascii="Arial" w:hAnsi="Arial" w:cs="Arial"/>
          <w:sz w:val="24"/>
          <w:szCs w:val="24"/>
        </w:rPr>
        <w:t xml:space="preserve">our </w:t>
      </w:r>
      <w:r w:rsidRPr="005B2FF2">
        <w:rPr>
          <w:rFonts w:ascii="Arial" w:hAnsi="Arial" w:cs="Arial"/>
          <w:sz w:val="24"/>
          <w:szCs w:val="24"/>
        </w:rPr>
        <w:t xml:space="preserve">project to improve financial sustainability has delivered planned benefits, the operational context remains very challenging. Operational </w:t>
      </w:r>
      <w:r w:rsidR="009C6B2B" w:rsidRPr="005B2FF2">
        <w:rPr>
          <w:rFonts w:ascii="Arial" w:hAnsi="Arial" w:cs="Arial"/>
          <w:sz w:val="24"/>
          <w:szCs w:val="24"/>
        </w:rPr>
        <w:t xml:space="preserve">case </w:t>
      </w:r>
      <w:r w:rsidRPr="005B2FF2">
        <w:rPr>
          <w:rFonts w:ascii="Arial" w:hAnsi="Arial" w:cs="Arial"/>
          <w:sz w:val="24"/>
          <w:szCs w:val="24"/>
        </w:rPr>
        <w:t>volumes remain well below pre-</w:t>
      </w:r>
      <w:r w:rsidR="00BB7A7D" w:rsidRPr="005B2FF2">
        <w:rPr>
          <w:rFonts w:ascii="Arial" w:hAnsi="Arial" w:cs="Arial"/>
          <w:sz w:val="24"/>
          <w:szCs w:val="24"/>
        </w:rPr>
        <w:t>p</w:t>
      </w:r>
      <w:r w:rsidRPr="005B2FF2">
        <w:rPr>
          <w:rFonts w:ascii="Arial" w:hAnsi="Arial" w:cs="Arial"/>
          <w:sz w:val="24"/>
          <w:szCs w:val="24"/>
        </w:rPr>
        <w:t>andemic levels</w:t>
      </w:r>
      <w:r w:rsidR="00E10027" w:rsidRPr="005B2FF2">
        <w:rPr>
          <w:rFonts w:ascii="Arial" w:hAnsi="Arial" w:cs="Arial"/>
          <w:sz w:val="24"/>
          <w:szCs w:val="24"/>
        </w:rPr>
        <w:t>.</w:t>
      </w:r>
      <w:r w:rsidRPr="005B2FF2">
        <w:rPr>
          <w:rFonts w:ascii="Arial" w:hAnsi="Arial" w:cs="Arial"/>
          <w:sz w:val="24"/>
          <w:szCs w:val="24"/>
        </w:rPr>
        <w:t xml:space="preserve"> Organisational costs (particularly IT and estates) have also been significantly impacted by recent large increases in inflation.</w:t>
      </w:r>
    </w:p>
    <w:p w14:paraId="57DDA364" w14:textId="77777777" w:rsidR="00733B25" w:rsidRDefault="00733B25">
      <w:pPr>
        <w:rPr>
          <w:rFonts w:ascii="Arial" w:eastAsiaTheme="majorEastAsia" w:hAnsi="Arial" w:cs="Arial"/>
          <w:b/>
          <w:bCs/>
          <w:color w:val="1F3763"/>
          <w:sz w:val="32"/>
          <w:szCs w:val="32"/>
        </w:rPr>
      </w:pPr>
      <w:r>
        <w:rPr>
          <w:rFonts w:ascii="Arial" w:hAnsi="Arial" w:cs="Arial"/>
        </w:rPr>
        <w:br w:type="page"/>
      </w:r>
    </w:p>
    <w:p w14:paraId="33A4A18D" w14:textId="7795CF63" w:rsidR="005735DC" w:rsidRDefault="005735DC" w:rsidP="03CDC905">
      <w:pPr>
        <w:pStyle w:val="Heading2"/>
        <w:numPr>
          <w:ilvl w:val="2"/>
          <w:numId w:val="0"/>
        </w:numPr>
        <w:rPr>
          <w:rFonts w:ascii="Arial" w:hAnsi="Arial" w:cs="Arial"/>
        </w:rPr>
      </w:pPr>
      <w:r w:rsidRPr="005B2FF2">
        <w:rPr>
          <w:rFonts w:ascii="Arial" w:hAnsi="Arial" w:cs="Arial"/>
        </w:rPr>
        <w:lastRenderedPageBreak/>
        <w:t>Financing</w:t>
      </w:r>
    </w:p>
    <w:p w14:paraId="4941FDDA" w14:textId="77777777" w:rsidR="007013A0" w:rsidRPr="005B2FF2" w:rsidRDefault="007013A0" w:rsidP="03CDC905">
      <w:pPr>
        <w:pStyle w:val="Heading2"/>
        <w:numPr>
          <w:ilvl w:val="2"/>
          <w:numId w:val="0"/>
        </w:numPr>
        <w:rPr>
          <w:rFonts w:ascii="Arial" w:hAnsi="Arial" w:cs="Arial"/>
        </w:rPr>
      </w:pPr>
    </w:p>
    <w:p w14:paraId="5BE3A333" w14:textId="2BB781D0" w:rsidR="0096656E" w:rsidRPr="005B2FF2" w:rsidRDefault="0096656E" w:rsidP="0096656E">
      <w:pPr>
        <w:rPr>
          <w:rFonts w:ascii="Arial" w:hAnsi="Arial" w:cs="Arial"/>
          <w:sz w:val="24"/>
          <w:szCs w:val="24"/>
        </w:rPr>
      </w:pPr>
      <w:r w:rsidRPr="005B2FF2">
        <w:rPr>
          <w:rFonts w:ascii="Arial" w:hAnsi="Arial" w:cs="Arial"/>
          <w:sz w:val="24"/>
          <w:szCs w:val="24"/>
        </w:rPr>
        <w:t>We are financed through a combination of funding and income from three sources.</w:t>
      </w:r>
    </w:p>
    <w:p w14:paraId="5E14BDF4" w14:textId="77777777" w:rsidR="00EE7F7F" w:rsidRPr="005B2FF2" w:rsidRDefault="0096656E" w:rsidP="0096656E">
      <w:pPr>
        <w:rPr>
          <w:rFonts w:ascii="Arial" w:hAnsi="Arial" w:cs="Arial"/>
          <w:sz w:val="24"/>
          <w:szCs w:val="24"/>
        </w:rPr>
      </w:pPr>
      <w:r w:rsidRPr="005B2FF2">
        <w:rPr>
          <w:rFonts w:ascii="Arial" w:hAnsi="Arial" w:cs="Arial"/>
          <w:sz w:val="24"/>
          <w:szCs w:val="24"/>
        </w:rPr>
        <w:t>1.</w:t>
      </w:r>
      <w:r w:rsidRPr="005B2FF2">
        <w:rPr>
          <w:rFonts w:ascii="Arial" w:hAnsi="Arial" w:cs="Arial"/>
        </w:rPr>
        <w:tab/>
      </w:r>
      <w:r w:rsidRPr="005B2FF2">
        <w:rPr>
          <w:rFonts w:ascii="Arial" w:hAnsi="Arial" w:cs="Arial"/>
          <w:sz w:val="24"/>
          <w:szCs w:val="24"/>
        </w:rPr>
        <w:t>Funding from our sponsor Department, the Department for Business, Energy, and Industrial Strategy (BEIS)</w:t>
      </w:r>
      <w:r w:rsidR="00E10027" w:rsidRPr="005B2FF2">
        <w:rPr>
          <w:rStyle w:val="FootnoteReference"/>
          <w:rFonts w:ascii="Arial" w:hAnsi="Arial" w:cs="Arial"/>
          <w:sz w:val="24"/>
          <w:szCs w:val="24"/>
        </w:rPr>
        <w:footnoteReference w:id="13"/>
      </w:r>
      <w:r w:rsidRPr="005B2FF2">
        <w:rPr>
          <w:rFonts w:ascii="Arial" w:hAnsi="Arial" w:cs="Arial"/>
          <w:sz w:val="24"/>
          <w:szCs w:val="24"/>
        </w:rPr>
        <w:t xml:space="preserve">. </w:t>
      </w:r>
    </w:p>
    <w:p w14:paraId="46F8C5B3" w14:textId="0134F8B8" w:rsidR="0096656E" w:rsidRPr="005B2FF2" w:rsidRDefault="0096656E" w:rsidP="0096656E">
      <w:pPr>
        <w:rPr>
          <w:rFonts w:ascii="Arial" w:hAnsi="Arial" w:cs="Arial"/>
          <w:sz w:val="24"/>
          <w:szCs w:val="24"/>
        </w:rPr>
      </w:pPr>
      <w:r w:rsidRPr="005B2FF2">
        <w:rPr>
          <w:rFonts w:ascii="Arial" w:hAnsi="Arial" w:cs="Arial"/>
          <w:sz w:val="24"/>
          <w:szCs w:val="24"/>
        </w:rPr>
        <w:t>During 2022-23 this amounted to £68.1m (</w:t>
      </w:r>
      <w:r w:rsidR="00943E14">
        <w:rPr>
          <w:rFonts w:ascii="Arial" w:hAnsi="Arial" w:cs="Arial"/>
          <w:sz w:val="24"/>
          <w:szCs w:val="24"/>
        </w:rPr>
        <w:t>2021-22</w:t>
      </w:r>
      <w:r w:rsidRPr="005B2FF2">
        <w:rPr>
          <w:rFonts w:ascii="Arial" w:hAnsi="Arial" w:cs="Arial"/>
          <w:sz w:val="24"/>
          <w:szCs w:val="24"/>
        </w:rPr>
        <w:t>: £71.8m) of which £0.</w:t>
      </w:r>
      <w:r w:rsidR="00EC6D64">
        <w:rPr>
          <w:rFonts w:ascii="Arial" w:hAnsi="Arial" w:cs="Arial"/>
          <w:sz w:val="24"/>
          <w:szCs w:val="24"/>
        </w:rPr>
        <w:t>0</w:t>
      </w:r>
      <w:r w:rsidRPr="005B2FF2">
        <w:rPr>
          <w:rFonts w:ascii="Arial" w:hAnsi="Arial" w:cs="Arial"/>
          <w:sz w:val="24"/>
          <w:szCs w:val="24"/>
        </w:rPr>
        <w:t>m was for capital (2021-22: £2.3m) (see Statement of Changes in Taxpayers Equity)</w:t>
      </w:r>
      <w:r w:rsidR="00F62A93">
        <w:rPr>
          <w:rFonts w:ascii="Arial" w:hAnsi="Arial" w:cs="Arial"/>
          <w:sz w:val="24"/>
          <w:szCs w:val="24"/>
        </w:rPr>
        <w:t>.</w:t>
      </w:r>
    </w:p>
    <w:p w14:paraId="043E14BD" w14:textId="77777777" w:rsidR="00EE7F7F" w:rsidRPr="005B2FF2" w:rsidRDefault="0096656E" w:rsidP="0096656E">
      <w:pPr>
        <w:rPr>
          <w:rFonts w:ascii="Arial" w:hAnsi="Arial" w:cs="Arial"/>
          <w:sz w:val="24"/>
          <w:szCs w:val="24"/>
        </w:rPr>
      </w:pPr>
      <w:r w:rsidRPr="005B2FF2">
        <w:rPr>
          <w:rFonts w:ascii="Arial" w:hAnsi="Arial" w:cs="Arial"/>
          <w:sz w:val="24"/>
          <w:szCs w:val="24"/>
        </w:rPr>
        <w:t>2.</w:t>
      </w:r>
      <w:r w:rsidRPr="005B2FF2">
        <w:rPr>
          <w:rFonts w:ascii="Arial" w:hAnsi="Arial" w:cs="Arial"/>
          <w:sz w:val="24"/>
          <w:szCs w:val="24"/>
        </w:rPr>
        <w:tab/>
        <w:t xml:space="preserve">Income from HMRC National Insurance Fund (NIF) to undertake administration of the Redundancy Payment Scheme. </w:t>
      </w:r>
    </w:p>
    <w:p w14:paraId="50C54CA0" w14:textId="16EDD0C9" w:rsidR="0096656E" w:rsidRPr="005B2FF2" w:rsidRDefault="0096656E" w:rsidP="0096656E">
      <w:pPr>
        <w:rPr>
          <w:rFonts w:ascii="Arial" w:hAnsi="Arial" w:cs="Arial"/>
          <w:sz w:val="24"/>
          <w:szCs w:val="24"/>
        </w:rPr>
      </w:pPr>
      <w:r w:rsidRPr="005B2FF2">
        <w:rPr>
          <w:rFonts w:ascii="Arial" w:hAnsi="Arial" w:cs="Arial"/>
          <w:sz w:val="24"/>
          <w:szCs w:val="24"/>
        </w:rPr>
        <w:t>For 2022-23</w:t>
      </w:r>
      <w:r w:rsidR="004B17EA">
        <w:rPr>
          <w:rFonts w:ascii="Arial" w:hAnsi="Arial" w:cs="Arial"/>
          <w:sz w:val="24"/>
          <w:szCs w:val="24"/>
        </w:rPr>
        <w:t>,</w:t>
      </w:r>
      <w:r w:rsidRPr="005B2FF2">
        <w:rPr>
          <w:rFonts w:ascii="Arial" w:hAnsi="Arial" w:cs="Arial"/>
          <w:sz w:val="24"/>
          <w:szCs w:val="24"/>
        </w:rPr>
        <w:t xml:space="preserve"> this amounted to £9.5m (2021-22: £10.0m) (see Note 4); We also received funding from HMRC NIF to make payments to individuals who have been made redundant where the employer cannot pay. The funding for these payments for 2022-23 was £2</w:t>
      </w:r>
      <w:r w:rsidR="007F7296">
        <w:rPr>
          <w:rFonts w:ascii="Arial" w:hAnsi="Arial" w:cs="Arial"/>
          <w:sz w:val="24"/>
          <w:szCs w:val="24"/>
        </w:rPr>
        <w:t>75</w:t>
      </w:r>
      <w:r w:rsidRPr="005B2FF2">
        <w:rPr>
          <w:rFonts w:ascii="Arial" w:hAnsi="Arial" w:cs="Arial"/>
          <w:sz w:val="24"/>
          <w:szCs w:val="24"/>
        </w:rPr>
        <w:t>m (2021-22: £256m) (see Statement of Changes in Taxpayers Equity)</w:t>
      </w:r>
      <w:r w:rsidR="00282160">
        <w:rPr>
          <w:rFonts w:ascii="Arial" w:hAnsi="Arial" w:cs="Arial"/>
          <w:sz w:val="24"/>
          <w:szCs w:val="24"/>
        </w:rPr>
        <w:t>.</w:t>
      </w:r>
    </w:p>
    <w:p w14:paraId="229BD234" w14:textId="29975442" w:rsidR="00EE7F7F" w:rsidRPr="005B2FF2" w:rsidRDefault="0096656E" w:rsidP="0096656E">
      <w:pPr>
        <w:rPr>
          <w:rFonts w:ascii="Arial" w:hAnsi="Arial" w:cs="Arial"/>
          <w:sz w:val="24"/>
          <w:szCs w:val="24"/>
        </w:rPr>
      </w:pPr>
      <w:r w:rsidRPr="005B2FF2">
        <w:rPr>
          <w:rFonts w:ascii="Arial" w:hAnsi="Arial" w:cs="Arial"/>
          <w:sz w:val="24"/>
          <w:szCs w:val="24"/>
        </w:rPr>
        <w:t>3.</w:t>
      </w:r>
      <w:r w:rsidRPr="005B2FF2">
        <w:rPr>
          <w:rFonts w:ascii="Arial" w:hAnsi="Arial" w:cs="Arial"/>
        </w:rPr>
        <w:tab/>
      </w:r>
      <w:r w:rsidRPr="005B2FF2">
        <w:rPr>
          <w:rFonts w:ascii="Arial" w:hAnsi="Arial" w:cs="Arial"/>
          <w:sz w:val="24"/>
          <w:szCs w:val="24"/>
        </w:rPr>
        <w:t>Income generated from fees charged for work carried out on Insolvency Case administration by the Official Receiver Services (ORS).</w:t>
      </w:r>
    </w:p>
    <w:p w14:paraId="36F1700E" w14:textId="3D115CCB" w:rsidR="0047706B" w:rsidRPr="005B2FF2" w:rsidRDefault="0096656E" w:rsidP="0096656E">
      <w:pPr>
        <w:rPr>
          <w:rFonts w:ascii="Arial" w:hAnsi="Arial" w:cs="Arial"/>
          <w:sz w:val="24"/>
          <w:szCs w:val="24"/>
        </w:rPr>
      </w:pPr>
      <w:r w:rsidRPr="005B2FF2">
        <w:rPr>
          <w:rFonts w:ascii="Arial" w:hAnsi="Arial" w:cs="Arial"/>
          <w:sz w:val="24"/>
          <w:szCs w:val="24"/>
        </w:rPr>
        <w:t>Income recognised in 2022-23 was £</w:t>
      </w:r>
      <w:r w:rsidR="00775818">
        <w:rPr>
          <w:rFonts w:ascii="Arial" w:hAnsi="Arial" w:cs="Arial"/>
          <w:sz w:val="24"/>
          <w:szCs w:val="24"/>
        </w:rPr>
        <w:t>115.1m</w:t>
      </w:r>
      <w:r w:rsidRPr="005B2FF2">
        <w:rPr>
          <w:rFonts w:ascii="Arial" w:hAnsi="Arial" w:cs="Arial"/>
          <w:sz w:val="24"/>
          <w:szCs w:val="24"/>
        </w:rPr>
        <w:t xml:space="preserve"> (2021-22: £</w:t>
      </w:r>
      <w:r w:rsidR="00775818">
        <w:rPr>
          <w:rFonts w:ascii="Arial" w:hAnsi="Arial" w:cs="Arial"/>
          <w:sz w:val="24"/>
          <w:szCs w:val="24"/>
        </w:rPr>
        <w:t>117.8</w:t>
      </w:r>
      <w:r w:rsidRPr="005B2FF2">
        <w:rPr>
          <w:rFonts w:ascii="Arial" w:hAnsi="Arial" w:cs="Arial"/>
          <w:sz w:val="24"/>
          <w:szCs w:val="24"/>
        </w:rPr>
        <w:t>m)</w:t>
      </w:r>
      <w:r w:rsidR="00775818">
        <w:rPr>
          <w:rFonts w:ascii="Arial" w:hAnsi="Arial" w:cs="Arial"/>
          <w:sz w:val="24"/>
          <w:szCs w:val="24"/>
        </w:rPr>
        <w:t xml:space="preserve"> </w:t>
      </w:r>
      <w:r w:rsidRPr="005B2FF2">
        <w:rPr>
          <w:rFonts w:ascii="Arial" w:hAnsi="Arial" w:cs="Arial"/>
          <w:sz w:val="24"/>
          <w:szCs w:val="24"/>
        </w:rPr>
        <w:t>(see Note</w:t>
      </w:r>
      <w:r w:rsidR="003D20B4">
        <w:rPr>
          <w:rFonts w:ascii="Arial" w:hAnsi="Arial" w:cs="Arial"/>
          <w:sz w:val="24"/>
          <w:szCs w:val="24"/>
        </w:rPr>
        <w:t>s</w:t>
      </w:r>
      <w:r w:rsidR="00AB4B6A">
        <w:rPr>
          <w:rFonts w:ascii="Arial" w:hAnsi="Arial" w:cs="Arial"/>
          <w:sz w:val="24"/>
          <w:szCs w:val="24"/>
        </w:rPr>
        <w:t xml:space="preserve"> 1 and</w:t>
      </w:r>
      <w:r w:rsidRPr="005B2FF2">
        <w:rPr>
          <w:rFonts w:ascii="Arial" w:hAnsi="Arial" w:cs="Arial"/>
          <w:sz w:val="24"/>
          <w:szCs w:val="24"/>
        </w:rPr>
        <w:t xml:space="preserve"> 5</w:t>
      </w:r>
      <w:r w:rsidR="00AB4B6A">
        <w:rPr>
          <w:rFonts w:ascii="Arial" w:hAnsi="Arial" w:cs="Arial"/>
          <w:sz w:val="24"/>
          <w:szCs w:val="24"/>
        </w:rPr>
        <w:t xml:space="preserve"> for more details</w:t>
      </w:r>
      <w:r w:rsidRPr="005B2FF2">
        <w:rPr>
          <w:rFonts w:ascii="Arial" w:hAnsi="Arial" w:cs="Arial"/>
          <w:sz w:val="24"/>
          <w:szCs w:val="24"/>
        </w:rPr>
        <w:t>)</w:t>
      </w:r>
      <w:r w:rsidR="00B477BC">
        <w:rPr>
          <w:rFonts w:ascii="Arial" w:hAnsi="Arial" w:cs="Arial"/>
          <w:sz w:val="24"/>
          <w:szCs w:val="24"/>
        </w:rPr>
        <w:t>.</w:t>
      </w:r>
      <w:r w:rsidR="00630774">
        <w:rPr>
          <w:rFonts w:ascii="Arial" w:hAnsi="Arial" w:cs="Arial"/>
          <w:sz w:val="24"/>
          <w:szCs w:val="24"/>
        </w:rPr>
        <w:t xml:space="preserve"> </w:t>
      </w:r>
      <w:r w:rsidR="0029187F">
        <w:rPr>
          <w:rFonts w:ascii="Arial" w:hAnsi="Arial" w:cs="Arial"/>
          <w:sz w:val="24"/>
          <w:szCs w:val="24"/>
        </w:rPr>
        <w:t xml:space="preserve">It should be noted these balances include </w:t>
      </w:r>
      <w:r w:rsidR="00C03884">
        <w:rPr>
          <w:rFonts w:ascii="Arial" w:hAnsi="Arial" w:cs="Arial"/>
          <w:sz w:val="24"/>
          <w:szCs w:val="24"/>
        </w:rPr>
        <w:t>the recognition of</w:t>
      </w:r>
      <w:r w:rsidR="0029187F">
        <w:rPr>
          <w:rFonts w:ascii="Arial" w:hAnsi="Arial" w:cs="Arial"/>
          <w:sz w:val="24"/>
          <w:szCs w:val="24"/>
        </w:rPr>
        <w:t xml:space="preserve"> additional excess income from PPI receipts</w:t>
      </w:r>
      <w:r w:rsidR="00A31E38">
        <w:rPr>
          <w:rFonts w:ascii="Arial" w:hAnsi="Arial" w:cs="Arial"/>
          <w:sz w:val="24"/>
          <w:szCs w:val="24"/>
        </w:rPr>
        <w:t xml:space="preserve"> in respect of previous case years</w:t>
      </w:r>
      <w:r w:rsidR="0029187F">
        <w:rPr>
          <w:rFonts w:ascii="Arial" w:hAnsi="Arial" w:cs="Arial"/>
          <w:sz w:val="24"/>
          <w:szCs w:val="24"/>
        </w:rPr>
        <w:t>. Excluding these</w:t>
      </w:r>
      <w:r w:rsidR="00F657B8">
        <w:rPr>
          <w:rFonts w:ascii="Arial" w:hAnsi="Arial" w:cs="Arial"/>
          <w:sz w:val="24"/>
          <w:szCs w:val="24"/>
        </w:rPr>
        <w:t>,</w:t>
      </w:r>
      <w:r w:rsidR="00924DB8">
        <w:rPr>
          <w:rFonts w:ascii="Arial" w:hAnsi="Arial" w:cs="Arial"/>
          <w:sz w:val="24"/>
          <w:szCs w:val="24"/>
        </w:rPr>
        <w:t xml:space="preserve"> the Agency</w:t>
      </w:r>
      <w:r w:rsidR="00C9583C">
        <w:rPr>
          <w:rFonts w:ascii="Arial" w:hAnsi="Arial" w:cs="Arial"/>
          <w:sz w:val="24"/>
          <w:szCs w:val="24"/>
        </w:rPr>
        <w:t xml:space="preserve">’s fees </w:t>
      </w:r>
      <w:r w:rsidR="00924DB8">
        <w:rPr>
          <w:rFonts w:ascii="Arial" w:hAnsi="Arial" w:cs="Arial"/>
          <w:sz w:val="24"/>
          <w:szCs w:val="24"/>
        </w:rPr>
        <w:t xml:space="preserve">recognised </w:t>
      </w:r>
      <w:r w:rsidR="00C9583C">
        <w:rPr>
          <w:rFonts w:ascii="Arial" w:hAnsi="Arial" w:cs="Arial"/>
          <w:sz w:val="24"/>
          <w:szCs w:val="24"/>
        </w:rPr>
        <w:t xml:space="preserve">are </w:t>
      </w:r>
      <w:r w:rsidR="00924DB8">
        <w:rPr>
          <w:rFonts w:ascii="Arial" w:hAnsi="Arial" w:cs="Arial"/>
          <w:sz w:val="24"/>
          <w:szCs w:val="24"/>
        </w:rPr>
        <w:t>£49.1m (2021-22 £46.5m).</w:t>
      </w:r>
      <w:r w:rsidR="00630774">
        <w:rPr>
          <w:rFonts w:ascii="Arial" w:hAnsi="Arial" w:cs="Arial"/>
          <w:sz w:val="24"/>
          <w:szCs w:val="24"/>
        </w:rPr>
        <w:t xml:space="preserve"> </w:t>
      </w:r>
    </w:p>
    <w:p w14:paraId="3C237BDC" w14:textId="78AEE3A2" w:rsidR="00BA36B6" w:rsidRPr="005B2FF2" w:rsidRDefault="005735DC" w:rsidP="00C67AD3">
      <w:pPr>
        <w:pStyle w:val="Heading4"/>
        <w:numPr>
          <w:ilvl w:val="3"/>
          <w:numId w:val="41"/>
        </w:numPr>
      </w:pPr>
      <w:r>
        <w:t>Financial results</w:t>
      </w:r>
    </w:p>
    <w:p w14:paraId="75AF1718" w14:textId="77777777" w:rsidR="00FB7457" w:rsidRPr="005B2FF2" w:rsidRDefault="00FB7457" w:rsidP="00FB7457">
      <w:pPr>
        <w:rPr>
          <w:rFonts w:ascii="Arial" w:hAnsi="Arial" w:cs="Arial"/>
          <w:sz w:val="24"/>
          <w:szCs w:val="24"/>
        </w:rPr>
      </w:pPr>
      <w:r w:rsidRPr="005B2FF2">
        <w:rPr>
          <w:rFonts w:ascii="Arial" w:hAnsi="Arial" w:cs="Arial"/>
          <w:sz w:val="24"/>
          <w:szCs w:val="24"/>
        </w:rPr>
        <w:t>We are reporting a £10.4m surplus against our budget allocation for the financial year 2022-23.</w:t>
      </w:r>
    </w:p>
    <w:p w14:paraId="5915E9E1" w14:textId="03D05C0C" w:rsidR="00FB7457" w:rsidRPr="005B2FF2" w:rsidRDefault="00FB7457" w:rsidP="00FB7457">
      <w:pPr>
        <w:rPr>
          <w:rFonts w:ascii="Arial" w:hAnsi="Arial" w:cs="Arial"/>
          <w:sz w:val="24"/>
          <w:szCs w:val="24"/>
        </w:rPr>
      </w:pPr>
      <w:r w:rsidRPr="005B2FF2">
        <w:rPr>
          <w:rFonts w:ascii="Arial" w:hAnsi="Arial" w:cs="Arial"/>
          <w:sz w:val="24"/>
          <w:szCs w:val="24"/>
        </w:rPr>
        <w:t xml:space="preserve">This was due to a </w:t>
      </w:r>
      <w:r w:rsidR="003B6F1E" w:rsidRPr="005B2FF2">
        <w:rPr>
          <w:rFonts w:ascii="Arial" w:hAnsi="Arial" w:cs="Arial"/>
          <w:sz w:val="24"/>
          <w:szCs w:val="24"/>
        </w:rPr>
        <w:t>lower-than-expected</w:t>
      </w:r>
      <w:r w:rsidRPr="005B2FF2">
        <w:rPr>
          <w:rFonts w:ascii="Arial" w:hAnsi="Arial" w:cs="Arial"/>
          <w:sz w:val="24"/>
          <w:szCs w:val="24"/>
        </w:rPr>
        <w:t xml:space="preserve"> outturn against our budget allocation for activities funded by BEIS of £15.6m. These were primarily </w:t>
      </w:r>
      <w:r w:rsidR="00943E14" w:rsidRPr="005B2FF2">
        <w:rPr>
          <w:rFonts w:ascii="Arial" w:hAnsi="Arial" w:cs="Arial"/>
          <w:sz w:val="24"/>
          <w:szCs w:val="24"/>
        </w:rPr>
        <w:t>because of</w:t>
      </w:r>
      <w:r w:rsidRPr="005B2FF2">
        <w:rPr>
          <w:rFonts w:ascii="Arial" w:hAnsi="Arial" w:cs="Arial"/>
          <w:sz w:val="24"/>
          <w:szCs w:val="24"/>
        </w:rPr>
        <w:t xml:space="preserve"> the pausing of the </w:t>
      </w:r>
      <w:r w:rsidR="7FECA898" w:rsidRPr="005B2FF2">
        <w:rPr>
          <w:rFonts w:ascii="Arial" w:hAnsi="Arial" w:cs="Arial"/>
          <w:sz w:val="24"/>
          <w:szCs w:val="24"/>
        </w:rPr>
        <w:t>Statutory Debt Repayment Plan</w:t>
      </w:r>
      <w:r w:rsidR="00925C46" w:rsidRPr="005B2FF2">
        <w:rPr>
          <w:rFonts w:ascii="Arial" w:hAnsi="Arial" w:cs="Arial"/>
          <w:sz w:val="24"/>
          <w:szCs w:val="24"/>
        </w:rPr>
        <w:t xml:space="preserve"> (SDRP</w:t>
      </w:r>
      <w:r w:rsidR="7FECA898" w:rsidRPr="005B2FF2">
        <w:rPr>
          <w:rFonts w:ascii="Arial" w:hAnsi="Arial" w:cs="Arial"/>
          <w:sz w:val="24"/>
          <w:szCs w:val="24"/>
        </w:rPr>
        <w:t>)</w:t>
      </w:r>
      <w:r w:rsidR="17D21D21" w:rsidRPr="005B2FF2">
        <w:rPr>
          <w:rFonts w:ascii="Arial" w:hAnsi="Arial" w:cs="Arial"/>
          <w:sz w:val="24"/>
          <w:szCs w:val="24"/>
        </w:rPr>
        <w:t xml:space="preserve"> </w:t>
      </w:r>
      <w:r w:rsidRPr="005B2FF2">
        <w:rPr>
          <w:rFonts w:ascii="Arial" w:hAnsi="Arial" w:cs="Arial"/>
          <w:sz w:val="24"/>
          <w:szCs w:val="24"/>
        </w:rPr>
        <w:t>project</w:t>
      </w:r>
      <w:r w:rsidRPr="005B2FF2">
        <w:rPr>
          <w:rStyle w:val="FootnoteReference"/>
          <w:rFonts w:ascii="Arial" w:hAnsi="Arial" w:cs="Arial"/>
          <w:sz w:val="24"/>
          <w:szCs w:val="24"/>
        </w:rPr>
        <w:footnoteReference w:id="14"/>
      </w:r>
      <w:r w:rsidRPr="005B2FF2">
        <w:rPr>
          <w:rFonts w:ascii="Arial" w:hAnsi="Arial" w:cs="Arial"/>
          <w:sz w:val="24"/>
          <w:szCs w:val="24"/>
        </w:rPr>
        <w:t>, reductions in non-ringfenced projects expenditure, reduction in dilapidations provision and lower than anticipated costs of investigation and litigation activities.</w:t>
      </w:r>
    </w:p>
    <w:p w14:paraId="685FB12A" w14:textId="5FC0C70F" w:rsidR="00FB7457" w:rsidRPr="005B2FF2" w:rsidRDefault="00FB7457" w:rsidP="00FB7457">
      <w:pPr>
        <w:rPr>
          <w:rFonts w:ascii="Arial" w:hAnsi="Arial" w:cs="Arial"/>
          <w:sz w:val="24"/>
          <w:szCs w:val="24"/>
        </w:rPr>
      </w:pPr>
      <w:r w:rsidRPr="005B2FF2">
        <w:rPr>
          <w:rFonts w:ascii="Arial" w:hAnsi="Arial" w:cs="Arial"/>
          <w:sz w:val="24"/>
          <w:szCs w:val="24"/>
        </w:rPr>
        <w:t xml:space="preserve">The underspend is offset by </w:t>
      </w:r>
      <w:r w:rsidR="17D21D21" w:rsidRPr="005B2FF2">
        <w:rPr>
          <w:rFonts w:ascii="Arial" w:hAnsi="Arial" w:cs="Arial"/>
          <w:sz w:val="24"/>
          <w:szCs w:val="24"/>
        </w:rPr>
        <w:t>a</w:t>
      </w:r>
      <w:r w:rsidR="7407F20C" w:rsidRPr="005B2FF2">
        <w:rPr>
          <w:rFonts w:ascii="Arial" w:hAnsi="Arial" w:cs="Arial"/>
          <w:sz w:val="24"/>
          <w:szCs w:val="24"/>
        </w:rPr>
        <w:t xml:space="preserve">n </w:t>
      </w:r>
      <w:r w:rsidR="0016010B" w:rsidRPr="005B2FF2">
        <w:rPr>
          <w:rFonts w:ascii="Arial" w:hAnsi="Arial" w:cs="Arial"/>
          <w:sz w:val="24"/>
          <w:szCs w:val="24"/>
        </w:rPr>
        <w:t>overall deficit</w:t>
      </w:r>
      <w:r w:rsidRPr="005B2FF2">
        <w:rPr>
          <w:rFonts w:ascii="Arial" w:hAnsi="Arial" w:cs="Arial"/>
          <w:sz w:val="24"/>
          <w:szCs w:val="24"/>
        </w:rPr>
        <w:t xml:space="preserve"> on our fee funded activity of £</w:t>
      </w:r>
      <w:r w:rsidR="000B5D8B">
        <w:rPr>
          <w:rFonts w:ascii="Arial" w:hAnsi="Arial" w:cs="Arial"/>
          <w:sz w:val="24"/>
          <w:szCs w:val="24"/>
        </w:rPr>
        <w:t>8</w:t>
      </w:r>
      <w:r w:rsidRPr="005B2FF2">
        <w:rPr>
          <w:rFonts w:ascii="Arial" w:hAnsi="Arial" w:cs="Arial"/>
          <w:sz w:val="24"/>
          <w:szCs w:val="24"/>
        </w:rPr>
        <w:t xml:space="preserve">.9m (see Note 5), </w:t>
      </w:r>
      <w:r w:rsidR="00642DE5">
        <w:rPr>
          <w:rFonts w:ascii="Arial" w:hAnsi="Arial" w:cs="Arial"/>
          <w:sz w:val="24"/>
          <w:szCs w:val="24"/>
        </w:rPr>
        <w:t xml:space="preserve">which was </w:t>
      </w:r>
      <w:r w:rsidR="00E404D0">
        <w:rPr>
          <w:rFonts w:ascii="Arial" w:hAnsi="Arial" w:cs="Arial"/>
          <w:sz w:val="24"/>
          <w:szCs w:val="24"/>
        </w:rPr>
        <w:t>£2.7m</w:t>
      </w:r>
      <w:r w:rsidR="6BEC59F1" w:rsidRPr="005B2FF2">
        <w:rPr>
          <w:rFonts w:ascii="Arial" w:hAnsi="Arial" w:cs="Arial"/>
          <w:sz w:val="24"/>
          <w:szCs w:val="24"/>
        </w:rPr>
        <w:t xml:space="preserve"> higher than</w:t>
      </w:r>
      <w:r w:rsidR="01C0E943" w:rsidRPr="005B2FF2">
        <w:rPr>
          <w:rFonts w:ascii="Arial" w:hAnsi="Arial" w:cs="Arial"/>
          <w:sz w:val="24"/>
          <w:szCs w:val="24"/>
        </w:rPr>
        <w:t xml:space="preserve"> our expected deficit of £6.2m</w:t>
      </w:r>
      <w:r w:rsidR="005513D4" w:rsidRPr="005B2FF2">
        <w:rPr>
          <w:rFonts w:ascii="Arial" w:hAnsi="Arial" w:cs="Arial"/>
          <w:sz w:val="24"/>
          <w:szCs w:val="24"/>
        </w:rPr>
        <w:t>.</w:t>
      </w:r>
      <w:r w:rsidRPr="005B2FF2">
        <w:rPr>
          <w:rFonts w:ascii="Arial" w:hAnsi="Arial" w:cs="Arial"/>
          <w:sz w:val="24"/>
          <w:szCs w:val="24"/>
        </w:rPr>
        <w:t xml:space="preserve"> This was </w:t>
      </w:r>
      <w:r w:rsidR="35DC0C50" w:rsidRPr="005B2FF2">
        <w:rPr>
          <w:rFonts w:ascii="Arial" w:hAnsi="Arial" w:cs="Arial"/>
          <w:sz w:val="24"/>
          <w:szCs w:val="24"/>
        </w:rPr>
        <w:t>as a result of</w:t>
      </w:r>
      <w:r w:rsidRPr="005B2FF2">
        <w:rPr>
          <w:rFonts w:ascii="Arial" w:hAnsi="Arial" w:cs="Arial"/>
          <w:sz w:val="24"/>
          <w:szCs w:val="24"/>
        </w:rPr>
        <w:t xml:space="preserve"> </w:t>
      </w:r>
      <w:r w:rsidR="1ACB743E" w:rsidRPr="005B2FF2">
        <w:rPr>
          <w:rFonts w:ascii="Arial" w:hAnsi="Arial" w:cs="Arial"/>
          <w:sz w:val="24"/>
          <w:szCs w:val="24"/>
        </w:rPr>
        <w:t>lower than anticipated</w:t>
      </w:r>
      <w:r w:rsidR="005513D4" w:rsidRPr="005B2FF2">
        <w:rPr>
          <w:rFonts w:ascii="Arial" w:hAnsi="Arial" w:cs="Arial"/>
          <w:sz w:val="24"/>
          <w:szCs w:val="24"/>
        </w:rPr>
        <w:t xml:space="preserve"> </w:t>
      </w:r>
      <w:r w:rsidRPr="005B2FF2">
        <w:rPr>
          <w:rFonts w:ascii="Arial" w:hAnsi="Arial" w:cs="Arial"/>
          <w:sz w:val="24"/>
          <w:szCs w:val="24"/>
        </w:rPr>
        <w:t>OR case volumes</w:t>
      </w:r>
      <w:r w:rsidR="2438E1D9" w:rsidRPr="005B2FF2">
        <w:rPr>
          <w:rFonts w:ascii="Arial" w:hAnsi="Arial" w:cs="Arial"/>
          <w:sz w:val="24"/>
          <w:szCs w:val="24"/>
        </w:rPr>
        <w:t xml:space="preserve"> (£4.5m)</w:t>
      </w:r>
      <w:r w:rsidR="7AAA4B87" w:rsidRPr="005B2FF2">
        <w:rPr>
          <w:rFonts w:ascii="Arial" w:hAnsi="Arial" w:cs="Arial"/>
          <w:sz w:val="24"/>
          <w:szCs w:val="24"/>
        </w:rPr>
        <w:t xml:space="preserve"> and</w:t>
      </w:r>
      <w:r w:rsidR="005513D4" w:rsidRPr="005B2FF2">
        <w:rPr>
          <w:rFonts w:ascii="Arial" w:hAnsi="Arial" w:cs="Arial"/>
          <w:sz w:val="24"/>
          <w:szCs w:val="24"/>
        </w:rPr>
        <w:t xml:space="preserve"> </w:t>
      </w:r>
      <w:r w:rsidRPr="005B2FF2">
        <w:rPr>
          <w:rFonts w:ascii="Arial" w:hAnsi="Arial" w:cs="Arial"/>
          <w:sz w:val="24"/>
          <w:szCs w:val="24"/>
        </w:rPr>
        <w:t xml:space="preserve">reduced </w:t>
      </w:r>
      <w:r w:rsidR="17D21D21" w:rsidRPr="005B2FF2">
        <w:rPr>
          <w:rFonts w:ascii="Arial" w:hAnsi="Arial" w:cs="Arial"/>
          <w:sz w:val="24"/>
          <w:szCs w:val="24"/>
        </w:rPr>
        <w:t>P</w:t>
      </w:r>
      <w:r w:rsidR="68C8F676" w:rsidRPr="005B2FF2">
        <w:rPr>
          <w:rFonts w:ascii="Arial" w:hAnsi="Arial" w:cs="Arial"/>
          <w:sz w:val="24"/>
          <w:szCs w:val="24"/>
        </w:rPr>
        <w:t xml:space="preserve">ayment </w:t>
      </w:r>
      <w:r w:rsidR="17D21D21" w:rsidRPr="005B2FF2">
        <w:rPr>
          <w:rFonts w:ascii="Arial" w:hAnsi="Arial" w:cs="Arial"/>
          <w:sz w:val="24"/>
          <w:szCs w:val="24"/>
        </w:rPr>
        <w:t>P</w:t>
      </w:r>
      <w:r w:rsidR="485C6EFB" w:rsidRPr="005B2FF2">
        <w:rPr>
          <w:rFonts w:ascii="Arial" w:hAnsi="Arial" w:cs="Arial"/>
          <w:sz w:val="24"/>
          <w:szCs w:val="24"/>
        </w:rPr>
        <w:t xml:space="preserve">rotection </w:t>
      </w:r>
      <w:r w:rsidR="17D21D21" w:rsidRPr="005B2FF2">
        <w:rPr>
          <w:rFonts w:ascii="Arial" w:hAnsi="Arial" w:cs="Arial"/>
          <w:sz w:val="24"/>
          <w:szCs w:val="24"/>
        </w:rPr>
        <w:t>I</w:t>
      </w:r>
      <w:r w:rsidR="38D79CDA" w:rsidRPr="005B2FF2">
        <w:rPr>
          <w:rFonts w:ascii="Arial" w:hAnsi="Arial" w:cs="Arial"/>
          <w:sz w:val="24"/>
          <w:szCs w:val="24"/>
        </w:rPr>
        <w:t>nsurance (</w:t>
      </w:r>
      <w:r w:rsidRPr="005B2FF2">
        <w:rPr>
          <w:rFonts w:ascii="Arial" w:hAnsi="Arial" w:cs="Arial"/>
          <w:sz w:val="24"/>
          <w:szCs w:val="24"/>
        </w:rPr>
        <w:t>PPI</w:t>
      </w:r>
      <w:r w:rsidR="38D79CDA" w:rsidRPr="005B2FF2">
        <w:rPr>
          <w:rFonts w:ascii="Arial" w:hAnsi="Arial" w:cs="Arial"/>
          <w:sz w:val="24"/>
          <w:szCs w:val="24"/>
        </w:rPr>
        <w:t>)</w:t>
      </w:r>
      <w:r w:rsidRPr="005B2FF2">
        <w:rPr>
          <w:rFonts w:ascii="Arial" w:hAnsi="Arial" w:cs="Arial"/>
          <w:sz w:val="24"/>
          <w:szCs w:val="24"/>
        </w:rPr>
        <w:t xml:space="preserve"> distribution activity </w:t>
      </w:r>
      <w:r w:rsidR="7252F055" w:rsidRPr="005B2FF2">
        <w:rPr>
          <w:rFonts w:ascii="Arial" w:hAnsi="Arial" w:cs="Arial"/>
          <w:sz w:val="24"/>
          <w:szCs w:val="24"/>
        </w:rPr>
        <w:t>due to</w:t>
      </w:r>
      <w:r w:rsidR="5197510E" w:rsidRPr="005B2FF2">
        <w:rPr>
          <w:rFonts w:ascii="Arial" w:hAnsi="Arial" w:cs="Arial"/>
          <w:sz w:val="24"/>
          <w:szCs w:val="24"/>
        </w:rPr>
        <w:t xml:space="preserve"> system issues </w:t>
      </w:r>
      <w:r w:rsidR="09DC815E" w:rsidRPr="005B2FF2">
        <w:rPr>
          <w:rFonts w:ascii="Arial" w:hAnsi="Arial" w:cs="Arial"/>
          <w:sz w:val="24"/>
          <w:szCs w:val="24"/>
        </w:rPr>
        <w:t>(£2.7m)</w:t>
      </w:r>
      <w:r w:rsidR="60D7E94C" w:rsidRPr="005B2FF2">
        <w:rPr>
          <w:rFonts w:ascii="Arial" w:hAnsi="Arial" w:cs="Arial"/>
          <w:sz w:val="24"/>
          <w:szCs w:val="24"/>
        </w:rPr>
        <w:t>. These deficits were</w:t>
      </w:r>
      <w:r w:rsidRPr="005B2FF2">
        <w:rPr>
          <w:rFonts w:ascii="Arial" w:hAnsi="Arial" w:cs="Arial"/>
          <w:sz w:val="24"/>
          <w:szCs w:val="24"/>
        </w:rPr>
        <w:t xml:space="preserve"> partially offset by </w:t>
      </w:r>
      <w:proofErr w:type="gramStart"/>
      <w:r w:rsidR="42F02EDC" w:rsidRPr="005B2FF2">
        <w:rPr>
          <w:rFonts w:ascii="Arial" w:hAnsi="Arial" w:cs="Arial"/>
          <w:sz w:val="24"/>
          <w:szCs w:val="24"/>
        </w:rPr>
        <w:t>higher</w:t>
      </w:r>
      <w:r w:rsidR="00462037" w:rsidRPr="005B2FF2">
        <w:rPr>
          <w:rFonts w:ascii="Arial" w:hAnsi="Arial" w:cs="Arial"/>
          <w:sz w:val="24"/>
          <w:szCs w:val="24"/>
        </w:rPr>
        <w:t xml:space="preserve"> </w:t>
      </w:r>
      <w:r w:rsidR="42F02EDC" w:rsidRPr="005B2FF2">
        <w:rPr>
          <w:rFonts w:ascii="Arial" w:hAnsi="Arial" w:cs="Arial"/>
          <w:sz w:val="24"/>
          <w:szCs w:val="24"/>
        </w:rPr>
        <w:t>than</w:t>
      </w:r>
      <w:r w:rsidR="00462037" w:rsidRPr="005B2FF2">
        <w:rPr>
          <w:rFonts w:ascii="Arial" w:hAnsi="Arial" w:cs="Arial"/>
          <w:sz w:val="24"/>
          <w:szCs w:val="24"/>
        </w:rPr>
        <w:t xml:space="preserve"> </w:t>
      </w:r>
      <w:r w:rsidR="42F02EDC" w:rsidRPr="005B2FF2">
        <w:rPr>
          <w:rFonts w:ascii="Arial" w:hAnsi="Arial" w:cs="Arial"/>
          <w:sz w:val="24"/>
          <w:szCs w:val="24"/>
        </w:rPr>
        <w:t>expected</w:t>
      </w:r>
      <w:proofErr w:type="gramEnd"/>
      <w:r w:rsidR="1E48447D" w:rsidRPr="005B2FF2">
        <w:rPr>
          <w:rFonts w:ascii="Arial" w:hAnsi="Arial" w:cs="Arial"/>
          <w:sz w:val="24"/>
          <w:szCs w:val="24"/>
        </w:rPr>
        <w:t xml:space="preserve"> </w:t>
      </w:r>
      <w:r w:rsidRPr="005B2FF2">
        <w:rPr>
          <w:rFonts w:ascii="Arial" w:hAnsi="Arial" w:cs="Arial"/>
          <w:sz w:val="24"/>
          <w:szCs w:val="24"/>
        </w:rPr>
        <w:t>asset realisations in our National Interest Cases</w:t>
      </w:r>
      <w:r w:rsidR="0B3ED436" w:rsidRPr="005B2FF2">
        <w:rPr>
          <w:rFonts w:ascii="Arial" w:hAnsi="Arial" w:cs="Arial"/>
          <w:sz w:val="24"/>
          <w:szCs w:val="24"/>
        </w:rPr>
        <w:t xml:space="preserve"> (£</w:t>
      </w:r>
      <w:r w:rsidR="00367416">
        <w:rPr>
          <w:rFonts w:ascii="Arial" w:hAnsi="Arial" w:cs="Arial"/>
          <w:sz w:val="24"/>
          <w:szCs w:val="24"/>
        </w:rPr>
        <w:t>4</w:t>
      </w:r>
      <w:r w:rsidR="0B3ED436" w:rsidRPr="005B2FF2">
        <w:rPr>
          <w:rFonts w:ascii="Arial" w:hAnsi="Arial" w:cs="Arial"/>
          <w:sz w:val="24"/>
          <w:szCs w:val="24"/>
        </w:rPr>
        <w:t>.5m)</w:t>
      </w:r>
      <w:r w:rsidR="17D21D21" w:rsidRPr="005B2FF2">
        <w:rPr>
          <w:rFonts w:ascii="Arial" w:hAnsi="Arial" w:cs="Arial"/>
          <w:sz w:val="24"/>
          <w:szCs w:val="24"/>
        </w:rPr>
        <w:t>.</w:t>
      </w:r>
      <w:r w:rsidR="6C3EEC04" w:rsidRPr="005B2FF2">
        <w:rPr>
          <w:rFonts w:ascii="Arial" w:hAnsi="Arial" w:cs="Arial"/>
          <w:sz w:val="24"/>
          <w:szCs w:val="24"/>
        </w:rPr>
        <w:t xml:space="preserve"> </w:t>
      </w:r>
      <w:r w:rsidR="001B341D">
        <w:rPr>
          <w:rFonts w:ascii="Arial" w:hAnsi="Arial" w:cs="Arial"/>
          <w:sz w:val="24"/>
          <w:szCs w:val="24"/>
        </w:rPr>
        <w:t xml:space="preserve">Further details of </w:t>
      </w:r>
      <w:r w:rsidR="00700521">
        <w:rPr>
          <w:rFonts w:ascii="Arial" w:hAnsi="Arial" w:cs="Arial"/>
          <w:sz w:val="24"/>
          <w:szCs w:val="24"/>
        </w:rPr>
        <w:t xml:space="preserve">performance </w:t>
      </w:r>
      <w:r w:rsidR="00EF4B44">
        <w:rPr>
          <w:rFonts w:ascii="Arial" w:hAnsi="Arial" w:cs="Arial"/>
          <w:sz w:val="24"/>
          <w:szCs w:val="24"/>
        </w:rPr>
        <w:lastRenderedPageBreak/>
        <w:t xml:space="preserve">after excess income </w:t>
      </w:r>
      <w:proofErr w:type="gramStart"/>
      <w:r w:rsidR="007A49C4">
        <w:rPr>
          <w:rFonts w:ascii="Arial" w:hAnsi="Arial" w:cs="Arial"/>
          <w:sz w:val="24"/>
          <w:szCs w:val="24"/>
        </w:rPr>
        <w:t>was</w:t>
      </w:r>
      <w:proofErr w:type="gramEnd"/>
      <w:r w:rsidR="007A49C4">
        <w:rPr>
          <w:rFonts w:ascii="Arial" w:hAnsi="Arial" w:cs="Arial"/>
          <w:sz w:val="24"/>
          <w:szCs w:val="24"/>
        </w:rPr>
        <w:t xml:space="preserve"> recognised can be seen in </w:t>
      </w:r>
      <w:r w:rsidR="001B341D">
        <w:rPr>
          <w:rFonts w:ascii="Arial" w:hAnsi="Arial" w:cs="Arial"/>
          <w:sz w:val="24"/>
          <w:szCs w:val="24"/>
        </w:rPr>
        <w:t>the Parliamentary Accountability Report.</w:t>
      </w:r>
    </w:p>
    <w:p w14:paraId="69DD1D81" w14:textId="1B94AE67" w:rsidR="00FF41F2" w:rsidRPr="005B2FF2" w:rsidRDefault="6C3EEC04" w:rsidP="49CF223E">
      <w:pPr>
        <w:rPr>
          <w:rFonts w:ascii="Arial" w:hAnsi="Arial" w:cs="Arial"/>
          <w:sz w:val="24"/>
          <w:szCs w:val="24"/>
        </w:rPr>
      </w:pPr>
      <w:r w:rsidRPr="005B2FF2">
        <w:rPr>
          <w:rFonts w:ascii="Arial" w:hAnsi="Arial" w:cs="Arial"/>
          <w:sz w:val="24"/>
          <w:szCs w:val="24"/>
        </w:rPr>
        <w:t>There was also a surplus of £0.</w:t>
      </w:r>
      <w:r w:rsidR="002C72D2">
        <w:rPr>
          <w:rFonts w:ascii="Arial" w:hAnsi="Arial" w:cs="Arial"/>
          <w:sz w:val="24"/>
          <w:szCs w:val="24"/>
        </w:rPr>
        <w:t>7</w:t>
      </w:r>
      <w:r w:rsidRPr="005B2FF2">
        <w:rPr>
          <w:rFonts w:ascii="Arial" w:hAnsi="Arial" w:cs="Arial"/>
          <w:sz w:val="24"/>
          <w:szCs w:val="24"/>
        </w:rPr>
        <w:t>m in the HMRC fund</w:t>
      </w:r>
      <w:r w:rsidR="044B49AB" w:rsidRPr="005B2FF2">
        <w:rPr>
          <w:rFonts w:ascii="Arial" w:hAnsi="Arial" w:cs="Arial"/>
          <w:sz w:val="24"/>
          <w:szCs w:val="24"/>
        </w:rPr>
        <w:t>ing to support Redundancy Payment Services</w:t>
      </w:r>
      <w:r w:rsidR="00642DE5">
        <w:rPr>
          <w:rFonts w:ascii="Arial" w:hAnsi="Arial" w:cs="Arial"/>
          <w:sz w:val="24"/>
          <w:szCs w:val="24"/>
        </w:rPr>
        <w:t>.</w:t>
      </w:r>
    </w:p>
    <w:p w14:paraId="3DDFCB00" w14:textId="13F81037" w:rsidR="00BA36B6" w:rsidRPr="005B2FF2" w:rsidRDefault="00BA36B6" w:rsidP="03CDC905">
      <w:pPr>
        <w:pStyle w:val="Heading4"/>
      </w:pPr>
      <w:r>
        <w:t>Expenditure</w:t>
      </w:r>
    </w:p>
    <w:p w14:paraId="2E92BE76" w14:textId="1CF5A42D" w:rsidR="004F4150" w:rsidRPr="005B2FF2" w:rsidRDefault="004F4150">
      <w:pPr>
        <w:rPr>
          <w:rFonts w:ascii="Arial" w:hAnsi="Arial" w:cs="Arial"/>
          <w:sz w:val="24"/>
          <w:szCs w:val="24"/>
        </w:rPr>
      </w:pPr>
      <w:r w:rsidRPr="005B2FF2">
        <w:rPr>
          <w:rFonts w:ascii="Arial" w:hAnsi="Arial" w:cs="Arial"/>
          <w:sz w:val="24"/>
          <w:szCs w:val="24"/>
        </w:rPr>
        <w:t>Our total operating expenditure compared to 2021-22 has increased by £2</w:t>
      </w:r>
      <w:r w:rsidR="00AB7FA9">
        <w:rPr>
          <w:rFonts w:ascii="Arial" w:hAnsi="Arial" w:cs="Arial"/>
          <w:sz w:val="24"/>
          <w:szCs w:val="24"/>
        </w:rPr>
        <w:t>7</w:t>
      </w:r>
      <w:r w:rsidRPr="005B2FF2">
        <w:rPr>
          <w:rFonts w:ascii="Arial" w:hAnsi="Arial" w:cs="Arial"/>
          <w:sz w:val="24"/>
          <w:szCs w:val="24"/>
        </w:rPr>
        <w:t>m to £</w:t>
      </w:r>
      <w:r w:rsidRPr="04083D2E">
        <w:rPr>
          <w:rFonts w:ascii="Arial" w:hAnsi="Arial" w:cs="Arial"/>
          <w:sz w:val="24"/>
          <w:szCs w:val="24"/>
        </w:rPr>
        <w:t>4</w:t>
      </w:r>
      <w:r w:rsidR="00AB7FA9" w:rsidRPr="04083D2E">
        <w:rPr>
          <w:rFonts w:ascii="Arial" w:hAnsi="Arial" w:cs="Arial"/>
          <w:sz w:val="24"/>
          <w:szCs w:val="24"/>
        </w:rPr>
        <w:t>4</w:t>
      </w:r>
      <w:r w:rsidR="67A19529" w:rsidRPr="04083D2E">
        <w:rPr>
          <w:rFonts w:ascii="Arial" w:hAnsi="Arial" w:cs="Arial"/>
          <w:sz w:val="24"/>
          <w:szCs w:val="24"/>
        </w:rPr>
        <w:t>1</w:t>
      </w:r>
      <w:r w:rsidRPr="04083D2E">
        <w:rPr>
          <w:rFonts w:ascii="Arial" w:hAnsi="Arial" w:cs="Arial"/>
          <w:sz w:val="24"/>
          <w:szCs w:val="24"/>
        </w:rPr>
        <w:t>m</w:t>
      </w:r>
      <w:r w:rsidRPr="005B2FF2">
        <w:rPr>
          <w:rFonts w:ascii="Arial" w:hAnsi="Arial" w:cs="Arial"/>
          <w:sz w:val="24"/>
          <w:szCs w:val="24"/>
        </w:rPr>
        <w:t xml:space="preserve"> (see Statement of Comprehensive Net Expenditure). The increase is largely driven by an increase in Redundancy Payment Service payments of £</w:t>
      </w:r>
      <w:r w:rsidR="00AB7FA9">
        <w:rPr>
          <w:rFonts w:ascii="Arial" w:hAnsi="Arial" w:cs="Arial"/>
          <w:sz w:val="24"/>
          <w:szCs w:val="24"/>
        </w:rPr>
        <w:t>8.5</w:t>
      </w:r>
      <w:r w:rsidRPr="005B2FF2">
        <w:rPr>
          <w:rFonts w:ascii="Arial" w:hAnsi="Arial" w:cs="Arial"/>
          <w:sz w:val="24"/>
          <w:szCs w:val="24"/>
        </w:rPr>
        <w:t xml:space="preserve">m due to </w:t>
      </w:r>
      <w:r w:rsidR="000E17B3" w:rsidRPr="005B2FF2">
        <w:rPr>
          <w:rFonts w:ascii="Arial" w:hAnsi="Arial" w:cs="Arial"/>
          <w:sz w:val="24"/>
          <w:szCs w:val="24"/>
        </w:rPr>
        <w:t xml:space="preserve">a rise in </w:t>
      </w:r>
      <w:r w:rsidR="00AB5029" w:rsidRPr="005B2FF2">
        <w:rPr>
          <w:rFonts w:ascii="Arial" w:hAnsi="Arial" w:cs="Arial"/>
          <w:sz w:val="24"/>
          <w:szCs w:val="24"/>
        </w:rPr>
        <w:t xml:space="preserve">the number of awards made compared to last year, (though the average value of award has reduced), an increase of </w:t>
      </w:r>
      <w:r w:rsidR="00771991" w:rsidRPr="005B2FF2">
        <w:rPr>
          <w:rFonts w:ascii="Arial" w:hAnsi="Arial" w:cs="Arial"/>
          <w:sz w:val="24"/>
          <w:szCs w:val="24"/>
        </w:rPr>
        <w:t>£6.1m in temporary staffing costs and an increase in our legal and enforcement costs of £</w:t>
      </w:r>
      <w:r w:rsidR="00080399">
        <w:rPr>
          <w:rFonts w:ascii="Arial" w:hAnsi="Arial" w:cs="Arial"/>
          <w:sz w:val="24"/>
          <w:szCs w:val="24"/>
        </w:rPr>
        <w:t>7.3</w:t>
      </w:r>
      <w:r w:rsidR="00771991" w:rsidRPr="005B2FF2">
        <w:rPr>
          <w:rFonts w:ascii="Arial" w:hAnsi="Arial" w:cs="Arial"/>
          <w:sz w:val="24"/>
          <w:szCs w:val="24"/>
        </w:rPr>
        <w:t>m.</w:t>
      </w:r>
    </w:p>
    <w:p w14:paraId="1030FBBD" w14:textId="55CA2015" w:rsidR="00BA36B6" w:rsidRPr="005B2FF2" w:rsidRDefault="00BA36B6" w:rsidP="03CDC905">
      <w:pPr>
        <w:pStyle w:val="Heading4"/>
      </w:pPr>
      <w:r>
        <w:t>Income</w:t>
      </w:r>
    </w:p>
    <w:p w14:paraId="463D973A" w14:textId="34212476" w:rsidR="00A8501B" w:rsidRPr="005B2FF2" w:rsidRDefault="00A8501B">
      <w:pPr>
        <w:rPr>
          <w:rFonts w:ascii="Arial" w:hAnsi="Arial" w:cs="Arial"/>
          <w:sz w:val="24"/>
          <w:szCs w:val="24"/>
        </w:rPr>
      </w:pPr>
      <w:r w:rsidRPr="005B2FF2">
        <w:rPr>
          <w:rFonts w:ascii="Arial" w:hAnsi="Arial" w:cs="Arial"/>
          <w:sz w:val="24"/>
          <w:szCs w:val="24"/>
        </w:rPr>
        <w:t>Note 4 shows that total operating income has increased by £</w:t>
      </w:r>
      <w:r w:rsidR="00D90F6A">
        <w:rPr>
          <w:rFonts w:ascii="Arial" w:hAnsi="Arial" w:cs="Arial"/>
          <w:sz w:val="24"/>
          <w:szCs w:val="24"/>
        </w:rPr>
        <w:t>1.8</w:t>
      </w:r>
      <w:r w:rsidRPr="005B2FF2">
        <w:rPr>
          <w:rFonts w:ascii="Arial" w:hAnsi="Arial" w:cs="Arial"/>
          <w:sz w:val="24"/>
          <w:szCs w:val="24"/>
        </w:rPr>
        <w:t>m to £</w:t>
      </w:r>
      <w:r w:rsidR="00D90F6A">
        <w:rPr>
          <w:rFonts w:ascii="Arial" w:hAnsi="Arial" w:cs="Arial"/>
          <w:sz w:val="24"/>
          <w:szCs w:val="24"/>
        </w:rPr>
        <w:t>155.</w:t>
      </w:r>
      <w:r w:rsidR="005243F0">
        <w:rPr>
          <w:rFonts w:ascii="Arial" w:hAnsi="Arial" w:cs="Arial"/>
          <w:sz w:val="24"/>
          <w:szCs w:val="24"/>
        </w:rPr>
        <w:t>1</w:t>
      </w:r>
      <w:r w:rsidRPr="005B2FF2">
        <w:rPr>
          <w:rFonts w:ascii="Arial" w:hAnsi="Arial" w:cs="Arial"/>
          <w:sz w:val="24"/>
          <w:szCs w:val="24"/>
        </w:rPr>
        <w:t>m.This is due to</w:t>
      </w:r>
      <w:r w:rsidR="00547C67">
        <w:rPr>
          <w:rFonts w:ascii="Arial" w:hAnsi="Arial" w:cs="Arial"/>
          <w:sz w:val="24"/>
          <w:szCs w:val="24"/>
        </w:rPr>
        <w:t xml:space="preserve"> </w:t>
      </w:r>
      <w:r w:rsidR="003D325C">
        <w:rPr>
          <w:rFonts w:ascii="Arial" w:hAnsi="Arial" w:cs="Arial"/>
          <w:sz w:val="24"/>
          <w:szCs w:val="24"/>
        </w:rPr>
        <w:t xml:space="preserve">the Agency’s </w:t>
      </w:r>
      <w:r w:rsidR="0012645A">
        <w:rPr>
          <w:rFonts w:ascii="Arial" w:hAnsi="Arial" w:cs="Arial"/>
          <w:sz w:val="24"/>
          <w:szCs w:val="24"/>
        </w:rPr>
        <w:t xml:space="preserve">recognition of </w:t>
      </w:r>
      <w:r w:rsidR="003D325C">
        <w:rPr>
          <w:rFonts w:ascii="Arial" w:hAnsi="Arial" w:cs="Arial"/>
          <w:sz w:val="24"/>
          <w:szCs w:val="24"/>
        </w:rPr>
        <w:t xml:space="preserve">PPI </w:t>
      </w:r>
      <w:r w:rsidR="000B5CF8">
        <w:rPr>
          <w:rFonts w:ascii="Arial" w:hAnsi="Arial" w:cs="Arial"/>
          <w:sz w:val="24"/>
          <w:szCs w:val="24"/>
        </w:rPr>
        <w:t xml:space="preserve">receipts </w:t>
      </w:r>
      <w:r w:rsidR="00C91486">
        <w:rPr>
          <w:rFonts w:ascii="Arial" w:hAnsi="Arial" w:cs="Arial"/>
          <w:sz w:val="24"/>
          <w:szCs w:val="24"/>
        </w:rPr>
        <w:t>as income</w:t>
      </w:r>
      <w:r w:rsidR="003D325C">
        <w:rPr>
          <w:rFonts w:ascii="Arial" w:hAnsi="Arial" w:cs="Arial"/>
          <w:sz w:val="24"/>
          <w:szCs w:val="24"/>
        </w:rPr>
        <w:t xml:space="preserve"> relating to historic cases and</w:t>
      </w:r>
      <w:r w:rsidRPr="005B2FF2">
        <w:rPr>
          <w:rFonts w:ascii="Arial" w:hAnsi="Arial" w:cs="Arial"/>
          <w:sz w:val="24"/>
          <w:szCs w:val="24"/>
        </w:rPr>
        <w:t xml:space="preserve"> movement</w:t>
      </w:r>
      <w:r w:rsidR="003D325C">
        <w:rPr>
          <w:rFonts w:ascii="Arial" w:hAnsi="Arial" w:cs="Arial"/>
          <w:sz w:val="24"/>
          <w:szCs w:val="24"/>
        </w:rPr>
        <w:t>s</w:t>
      </w:r>
      <w:r w:rsidRPr="005B2FF2">
        <w:rPr>
          <w:rFonts w:ascii="Arial" w:hAnsi="Arial" w:cs="Arial"/>
          <w:sz w:val="24"/>
          <w:szCs w:val="24"/>
        </w:rPr>
        <w:t xml:space="preserve"> in the Redundancy Payment Scheme expected receipts.</w:t>
      </w:r>
    </w:p>
    <w:p w14:paraId="462E46E5" w14:textId="13462D4B" w:rsidR="00BA36B6" w:rsidRPr="005B2FF2" w:rsidRDefault="00BA36B6">
      <w:pPr>
        <w:rPr>
          <w:rFonts w:ascii="Arial" w:hAnsi="Arial" w:cs="Arial"/>
          <w:b/>
          <w:bCs/>
          <w:sz w:val="24"/>
          <w:szCs w:val="24"/>
        </w:rPr>
      </w:pPr>
      <w:r w:rsidRPr="005B2FF2">
        <w:rPr>
          <w:rStyle w:val="Heading4Char"/>
        </w:rPr>
        <w:t>Assets</w:t>
      </w:r>
    </w:p>
    <w:p w14:paraId="06443F3C" w14:textId="6D8429BE" w:rsidR="002F6AE5" w:rsidRPr="005B2FF2" w:rsidRDefault="002F6AE5">
      <w:pPr>
        <w:rPr>
          <w:rFonts w:ascii="Arial" w:hAnsi="Arial" w:cs="Arial"/>
          <w:sz w:val="24"/>
          <w:szCs w:val="24"/>
        </w:rPr>
      </w:pPr>
      <w:r w:rsidRPr="005B2FF2">
        <w:rPr>
          <w:rFonts w:ascii="Arial" w:hAnsi="Arial" w:cs="Arial"/>
          <w:sz w:val="24"/>
          <w:szCs w:val="24"/>
        </w:rPr>
        <w:t xml:space="preserve">As </w:t>
      </w:r>
      <w:proofErr w:type="gramStart"/>
      <w:r w:rsidRPr="005B2FF2">
        <w:rPr>
          <w:rFonts w:ascii="Arial" w:hAnsi="Arial" w:cs="Arial"/>
          <w:sz w:val="24"/>
          <w:szCs w:val="24"/>
        </w:rPr>
        <w:t>at</w:t>
      </w:r>
      <w:proofErr w:type="gramEnd"/>
      <w:r w:rsidRPr="005B2FF2">
        <w:rPr>
          <w:rFonts w:ascii="Arial" w:hAnsi="Arial" w:cs="Arial"/>
          <w:sz w:val="24"/>
          <w:szCs w:val="24"/>
        </w:rPr>
        <w:t xml:space="preserve"> 31 March 2023, we had assets of £</w:t>
      </w:r>
      <w:r w:rsidR="0010623D">
        <w:rPr>
          <w:rFonts w:ascii="Arial" w:hAnsi="Arial" w:cs="Arial"/>
          <w:sz w:val="24"/>
          <w:szCs w:val="24"/>
        </w:rPr>
        <w:t>501</w:t>
      </w:r>
      <w:r w:rsidRPr="005B2FF2">
        <w:rPr>
          <w:rFonts w:ascii="Arial" w:hAnsi="Arial" w:cs="Arial"/>
          <w:sz w:val="24"/>
          <w:szCs w:val="24"/>
        </w:rPr>
        <w:t>m. Our assets include property, plant and equipment, intangible assets, financial assets, trade receivables, cash, and cash equivalents. £1</w:t>
      </w:r>
      <w:r w:rsidR="0010623D">
        <w:rPr>
          <w:rFonts w:ascii="Arial" w:hAnsi="Arial" w:cs="Arial"/>
          <w:sz w:val="24"/>
          <w:szCs w:val="24"/>
        </w:rPr>
        <w:t>45</w:t>
      </w:r>
      <w:r w:rsidRPr="005B2FF2">
        <w:rPr>
          <w:rFonts w:ascii="Arial" w:hAnsi="Arial" w:cs="Arial"/>
          <w:sz w:val="24"/>
          <w:szCs w:val="24"/>
        </w:rPr>
        <w:t>m of this related to debt assets or receivables and £33</w:t>
      </w:r>
      <w:r w:rsidR="00931625">
        <w:rPr>
          <w:rFonts w:ascii="Arial" w:hAnsi="Arial" w:cs="Arial"/>
          <w:sz w:val="24"/>
          <w:szCs w:val="24"/>
        </w:rPr>
        <w:t>6</w:t>
      </w:r>
      <w:r w:rsidRPr="005B2FF2">
        <w:rPr>
          <w:rFonts w:ascii="Arial" w:hAnsi="Arial" w:cs="Arial"/>
          <w:sz w:val="24"/>
          <w:szCs w:val="24"/>
        </w:rPr>
        <w:t>m to cash and cash equivalents. Assets have increased this year by £</w:t>
      </w:r>
      <w:r w:rsidR="0010623D">
        <w:rPr>
          <w:rFonts w:ascii="Arial" w:hAnsi="Arial" w:cs="Arial"/>
          <w:sz w:val="24"/>
          <w:szCs w:val="24"/>
        </w:rPr>
        <w:t>55</w:t>
      </w:r>
      <w:r w:rsidRPr="005B2FF2">
        <w:rPr>
          <w:rFonts w:ascii="Arial" w:hAnsi="Arial" w:cs="Arial"/>
          <w:sz w:val="24"/>
          <w:szCs w:val="24"/>
        </w:rPr>
        <w:t>m compared to last year. This is due to cash received on fees charged on settlement of historic PPI claims on insolvent estates.</w:t>
      </w:r>
    </w:p>
    <w:p w14:paraId="560AB4E4" w14:textId="77777777" w:rsidR="00F65271" w:rsidRDefault="00BA36B6" w:rsidP="00A238E1">
      <w:pPr>
        <w:rPr>
          <w:rStyle w:val="Heading4Char"/>
        </w:rPr>
      </w:pPr>
      <w:r w:rsidRPr="005B2FF2">
        <w:rPr>
          <w:rStyle w:val="Heading4Char"/>
        </w:rPr>
        <w:t>Liabilities</w:t>
      </w:r>
    </w:p>
    <w:p w14:paraId="3C4F410B" w14:textId="75DE2637" w:rsidR="003D4055" w:rsidRPr="003D4055" w:rsidRDefault="003D4055" w:rsidP="003D4055">
      <w:pPr>
        <w:rPr>
          <w:rFonts w:ascii="Arial" w:hAnsi="Arial" w:cs="Arial"/>
          <w:sz w:val="24"/>
          <w:szCs w:val="24"/>
        </w:rPr>
      </w:pPr>
      <w:r w:rsidRPr="003D4055">
        <w:rPr>
          <w:rFonts w:ascii="Arial" w:hAnsi="Arial" w:cs="Arial"/>
          <w:sz w:val="24"/>
          <w:szCs w:val="24"/>
        </w:rPr>
        <w:t xml:space="preserve">As </w:t>
      </w:r>
      <w:proofErr w:type="gramStart"/>
      <w:r w:rsidRPr="003D4055">
        <w:rPr>
          <w:rFonts w:ascii="Arial" w:hAnsi="Arial" w:cs="Arial"/>
          <w:sz w:val="24"/>
          <w:szCs w:val="24"/>
        </w:rPr>
        <w:t>at</w:t>
      </w:r>
      <w:proofErr w:type="gramEnd"/>
      <w:r w:rsidRPr="003D4055">
        <w:rPr>
          <w:rFonts w:ascii="Arial" w:hAnsi="Arial" w:cs="Arial"/>
          <w:sz w:val="24"/>
          <w:szCs w:val="24"/>
        </w:rPr>
        <w:t xml:space="preserve"> 31 March 2023, we had liabilities of £184m of which </w:t>
      </w:r>
      <w:r w:rsidR="002B4CBB" w:rsidRPr="003D4055">
        <w:rPr>
          <w:rFonts w:ascii="Arial" w:hAnsi="Arial" w:cs="Arial"/>
          <w:sz w:val="24"/>
          <w:szCs w:val="24"/>
        </w:rPr>
        <w:t xml:space="preserve">£176m related to trade payables and provisions. This includes excess cash receipts </w:t>
      </w:r>
      <w:r w:rsidR="00AF01A8">
        <w:rPr>
          <w:rFonts w:ascii="Arial" w:hAnsi="Arial" w:cs="Arial"/>
          <w:sz w:val="24"/>
          <w:szCs w:val="24"/>
        </w:rPr>
        <w:t>d</w:t>
      </w:r>
      <w:r w:rsidR="002B4CBB" w:rsidRPr="003D4055">
        <w:rPr>
          <w:rFonts w:ascii="Arial" w:hAnsi="Arial" w:cs="Arial"/>
          <w:sz w:val="24"/>
          <w:szCs w:val="24"/>
        </w:rPr>
        <w:t xml:space="preserve">ue to the Consolidated Fund of £137m which is due to the surrender to HM Treasury. </w:t>
      </w:r>
      <w:r w:rsidRPr="003D4055">
        <w:rPr>
          <w:rFonts w:ascii="Arial" w:hAnsi="Arial" w:cs="Arial"/>
          <w:sz w:val="24"/>
          <w:szCs w:val="24"/>
        </w:rPr>
        <w:t>(</w:t>
      </w:r>
      <w:proofErr w:type="gramStart"/>
      <w:r w:rsidRPr="003D4055">
        <w:rPr>
          <w:rFonts w:ascii="Arial" w:hAnsi="Arial" w:cs="Arial"/>
          <w:sz w:val="24"/>
          <w:szCs w:val="24"/>
        </w:rPr>
        <w:t>see</w:t>
      </w:r>
      <w:proofErr w:type="gramEnd"/>
      <w:r w:rsidRPr="003D4055">
        <w:rPr>
          <w:rFonts w:ascii="Arial" w:hAnsi="Arial" w:cs="Arial"/>
          <w:sz w:val="24"/>
          <w:szCs w:val="24"/>
        </w:rPr>
        <w:t xml:space="preserve"> Note 11). </w:t>
      </w:r>
    </w:p>
    <w:p w14:paraId="0D067E25" w14:textId="477F27A0" w:rsidR="00A238E1" w:rsidRPr="005B2FF2" w:rsidRDefault="003D4055" w:rsidP="003D4055">
      <w:pPr>
        <w:rPr>
          <w:rFonts w:ascii="Arial" w:hAnsi="Arial" w:cs="Arial"/>
          <w:sz w:val="24"/>
          <w:szCs w:val="24"/>
        </w:rPr>
      </w:pPr>
      <w:r w:rsidRPr="003D4055">
        <w:rPr>
          <w:rFonts w:ascii="Arial" w:hAnsi="Arial" w:cs="Arial"/>
          <w:sz w:val="24"/>
          <w:szCs w:val="24"/>
        </w:rPr>
        <w:t>The overall position of assets and liabilities held by us on 31 March 2023 was £317m (see Statement of Financial Position).</w:t>
      </w:r>
    </w:p>
    <w:p w14:paraId="2AC15948" w14:textId="1DEF6EFB" w:rsidR="00BA36B6" w:rsidRPr="005B2FF2" w:rsidRDefault="00BA36B6">
      <w:pPr>
        <w:rPr>
          <w:rFonts w:ascii="Arial" w:hAnsi="Arial" w:cs="Arial"/>
          <w:b/>
          <w:bCs/>
          <w:sz w:val="24"/>
          <w:szCs w:val="24"/>
        </w:rPr>
      </w:pPr>
      <w:r w:rsidRPr="005B2FF2">
        <w:rPr>
          <w:rStyle w:val="Heading4Char"/>
        </w:rPr>
        <w:t>Capital</w:t>
      </w:r>
    </w:p>
    <w:p w14:paraId="058165AF" w14:textId="76872BB1" w:rsidR="000D2109" w:rsidRPr="005B2FF2" w:rsidRDefault="000D2109">
      <w:pPr>
        <w:rPr>
          <w:rFonts w:ascii="Arial" w:hAnsi="Arial" w:cs="Arial"/>
          <w:sz w:val="24"/>
          <w:szCs w:val="24"/>
        </w:rPr>
      </w:pPr>
      <w:r w:rsidRPr="005B2FF2">
        <w:rPr>
          <w:rFonts w:ascii="Arial" w:hAnsi="Arial" w:cs="Arial"/>
          <w:sz w:val="24"/>
          <w:szCs w:val="24"/>
        </w:rPr>
        <w:t>In 2022-23, our capital expenditure was £1.7m (2021-22: £2.6m). Virtually all of this expenditure related to the creation of additional right of use assets on office leases extensions. See Note 6.</w:t>
      </w:r>
    </w:p>
    <w:p w14:paraId="592C073C" w14:textId="59646B0B" w:rsidR="00A71618" w:rsidRPr="005B2FF2" w:rsidRDefault="00BA36B6" w:rsidP="03CDC905">
      <w:pPr>
        <w:pStyle w:val="Heading4"/>
      </w:pPr>
      <w:r>
        <w:t>Where we spent our money</w:t>
      </w:r>
    </w:p>
    <w:p w14:paraId="3FFF4AF3" w14:textId="06F049E0" w:rsidR="000102E9" w:rsidRPr="005B2FF2" w:rsidRDefault="000102E9" w:rsidP="000102E9">
      <w:pPr>
        <w:rPr>
          <w:rFonts w:ascii="Arial" w:hAnsi="Arial" w:cs="Arial"/>
        </w:rPr>
      </w:pPr>
      <w:r w:rsidRPr="005B2FF2">
        <w:rPr>
          <w:rFonts w:ascii="Arial" w:eastAsia="Arial" w:hAnsi="Arial" w:cs="Arial"/>
          <w:b/>
          <w:bCs/>
          <w:color w:val="000000" w:themeColor="text1"/>
          <w:sz w:val="24"/>
          <w:szCs w:val="24"/>
        </w:rPr>
        <w:t>RPS</w:t>
      </w:r>
      <w:r w:rsidRPr="005B2FF2">
        <w:rPr>
          <w:rFonts w:ascii="Arial" w:eastAsia="Arial" w:hAnsi="Arial" w:cs="Arial"/>
          <w:color w:val="000000" w:themeColor="text1"/>
          <w:sz w:val="24"/>
          <w:szCs w:val="24"/>
        </w:rPr>
        <w:t xml:space="preserve"> £29</w:t>
      </w:r>
      <w:r w:rsidR="002125BC">
        <w:rPr>
          <w:rFonts w:ascii="Arial" w:eastAsia="Arial" w:hAnsi="Arial" w:cs="Arial"/>
          <w:color w:val="000000" w:themeColor="text1"/>
          <w:sz w:val="24"/>
          <w:szCs w:val="24"/>
        </w:rPr>
        <w:t>2</w:t>
      </w:r>
      <w:r w:rsidRPr="005B2FF2">
        <w:rPr>
          <w:rFonts w:ascii="Arial" w:eastAsia="Arial" w:hAnsi="Arial" w:cs="Arial"/>
          <w:color w:val="000000" w:themeColor="text1"/>
          <w:sz w:val="24"/>
          <w:szCs w:val="24"/>
        </w:rPr>
        <w:t>.</w:t>
      </w:r>
      <w:r w:rsidR="002125BC">
        <w:rPr>
          <w:rFonts w:ascii="Arial" w:eastAsia="Arial" w:hAnsi="Arial" w:cs="Arial"/>
          <w:color w:val="000000" w:themeColor="text1"/>
          <w:sz w:val="24"/>
          <w:szCs w:val="24"/>
        </w:rPr>
        <w:t>4</w:t>
      </w:r>
      <w:r w:rsidRPr="005B2FF2">
        <w:rPr>
          <w:rFonts w:ascii="Arial" w:eastAsia="Arial" w:hAnsi="Arial" w:cs="Arial"/>
          <w:color w:val="000000" w:themeColor="text1"/>
          <w:sz w:val="24"/>
          <w:szCs w:val="24"/>
        </w:rPr>
        <w:t xml:space="preserve">m (2021-22: £283.9m). We are responsible for making payments from the National Insurance Fund to employees who have been made redundant because of an insolvency, and/or where the employer has certain debts due to its employees other than redundancy (e.g., unpaid wages, holiday pay, notice pay etc.). We then seek recovery of the amounts paid, either directly from a solvent employer or by lodging a claim in the insolvency case. This amount also includes any National </w:t>
      </w:r>
      <w:r w:rsidRPr="005B2FF2">
        <w:rPr>
          <w:rFonts w:ascii="Arial" w:eastAsia="Arial" w:hAnsi="Arial" w:cs="Arial"/>
          <w:color w:val="000000" w:themeColor="text1"/>
          <w:sz w:val="24"/>
          <w:szCs w:val="24"/>
        </w:rPr>
        <w:lastRenderedPageBreak/>
        <w:t>Insurance contributions payable by us to HM Revenue and Customs. The National Insurance Fund re-imburses us daily for the claims paid out.</w:t>
      </w:r>
    </w:p>
    <w:p w14:paraId="403544F8" w14:textId="77777777" w:rsidR="00145BA3" w:rsidRPr="005B2FF2" w:rsidRDefault="00145BA3" w:rsidP="00145BA3">
      <w:pPr>
        <w:rPr>
          <w:rFonts w:ascii="Arial" w:hAnsi="Arial" w:cs="Arial"/>
        </w:rPr>
      </w:pPr>
      <w:r w:rsidRPr="005B2FF2">
        <w:rPr>
          <w:rFonts w:ascii="Arial" w:eastAsia="Arial" w:hAnsi="Arial" w:cs="Arial"/>
          <w:b/>
          <w:bCs/>
          <w:color w:val="000000" w:themeColor="text1"/>
          <w:sz w:val="24"/>
          <w:szCs w:val="24"/>
        </w:rPr>
        <w:t xml:space="preserve">Permanent and non-permanent staffing </w:t>
      </w:r>
      <w:r w:rsidRPr="005B2FF2">
        <w:rPr>
          <w:rFonts w:ascii="Arial" w:eastAsia="Arial" w:hAnsi="Arial" w:cs="Arial"/>
          <w:color w:val="000000" w:themeColor="text1"/>
          <w:sz w:val="24"/>
          <w:szCs w:val="24"/>
        </w:rPr>
        <w:t>£87.8m (2021-22: £81.6m). This represents payment for salaries inclusive of pension and National Insurance contributions and is net of recoveries relating to outward secondees.</w:t>
      </w:r>
    </w:p>
    <w:p w14:paraId="56A3BDB4" w14:textId="7AE522D0" w:rsidR="00145BA3" w:rsidRPr="005B2FF2" w:rsidRDefault="00145BA3" w:rsidP="00145BA3">
      <w:pPr>
        <w:rPr>
          <w:rFonts w:ascii="Arial" w:eastAsia="Arial" w:hAnsi="Arial" w:cs="Arial"/>
          <w:color w:val="000000" w:themeColor="text1"/>
          <w:sz w:val="24"/>
          <w:szCs w:val="24"/>
        </w:rPr>
      </w:pPr>
      <w:r w:rsidRPr="005B2FF2">
        <w:rPr>
          <w:rFonts w:ascii="Arial" w:eastAsia="Arial" w:hAnsi="Arial" w:cs="Arial"/>
          <w:b/>
          <w:bCs/>
          <w:color w:val="000000" w:themeColor="text1"/>
          <w:sz w:val="24"/>
          <w:szCs w:val="24"/>
        </w:rPr>
        <w:t xml:space="preserve">IT Infrastructure </w:t>
      </w:r>
      <w:r w:rsidRPr="005B2FF2">
        <w:rPr>
          <w:rFonts w:ascii="Arial" w:eastAsia="Arial" w:hAnsi="Arial" w:cs="Arial"/>
          <w:color w:val="000000" w:themeColor="text1"/>
          <w:sz w:val="24"/>
          <w:szCs w:val="24"/>
        </w:rPr>
        <w:t xml:space="preserve">£25.7m (2021-22: £22.3m). We spent this to provide functions such as Service Governance, Cyber Security, Information Governance, Service Architecture, Business Relationship Management and Application Services. In addition, we continued our journey to modernise the technology used by our customers and our people. </w:t>
      </w:r>
    </w:p>
    <w:p w14:paraId="62B17389" w14:textId="448096AD" w:rsidR="00145BA3" w:rsidRPr="005B2FF2" w:rsidRDefault="00145BA3" w:rsidP="00145BA3">
      <w:pPr>
        <w:rPr>
          <w:rFonts w:ascii="Arial" w:eastAsia="Arial" w:hAnsi="Arial" w:cs="Arial"/>
          <w:sz w:val="24"/>
          <w:szCs w:val="24"/>
        </w:rPr>
      </w:pPr>
      <w:r w:rsidRPr="005B2FF2">
        <w:rPr>
          <w:rFonts w:ascii="Arial" w:eastAsia="Arial" w:hAnsi="Arial" w:cs="Arial"/>
          <w:b/>
          <w:bCs/>
          <w:sz w:val="24"/>
          <w:szCs w:val="24"/>
        </w:rPr>
        <w:t xml:space="preserve">Investigations </w:t>
      </w:r>
      <w:r w:rsidRPr="005B2FF2">
        <w:rPr>
          <w:rFonts w:ascii="Arial" w:eastAsia="Arial" w:hAnsi="Arial" w:cs="Arial"/>
          <w:color w:val="000000" w:themeColor="text1"/>
          <w:sz w:val="24"/>
          <w:szCs w:val="24"/>
        </w:rPr>
        <w:t>£</w:t>
      </w:r>
      <w:r w:rsidR="0020596B">
        <w:rPr>
          <w:rFonts w:ascii="Arial" w:eastAsia="Arial" w:hAnsi="Arial" w:cs="Arial"/>
          <w:color w:val="000000" w:themeColor="text1"/>
          <w:sz w:val="24"/>
          <w:szCs w:val="24"/>
        </w:rPr>
        <w:t>3</w:t>
      </w:r>
      <w:r w:rsidRPr="005B2FF2">
        <w:rPr>
          <w:rFonts w:ascii="Arial" w:eastAsia="Arial" w:hAnsi="Arial" w:cs="Arial"/>
          <w:color w:val="000000" w:themeColor="text1"/>
          <w:sz w:val="24"/>
          <w:szCs w:val="24"/>
        </w:rPr>
        <w:t>.</w:t>
      </w:r>
      <w:r w:rsidR="0020596B">
        <w:rPr>
          <w:rFonts w:ascii="Arial" w:eastAsia="Arial" w:hAnsi="Arial" w:cs="Arial"/>
          <w:color w:val="000000" w:themeColor="text1"/>
          <w:sz w:val="24"/>
          <w:szCs w:val="24"/>
        </w:rPr>
        <w:t>0</w:t>
      </w:r>
      <w:r w:rsidRPr="005B2FF2">
        <w:rPr>
          <w:rFonts w:ascii="Arial" w:eastAsia="Arial" w:hAnsi="Arial" w:cs="Arial"/>
          <w:color w:val="000000" w:themeColor="text1"/>
          <w:sz w:val="24"/>
          <w:szCs w:val="24"/>
        </w:rPr>
        <w:t>m</w:t>
      </w:r>
      <w:r w:rsidRPr="005B2FF2">
        <w:rPr>
          <w:rFonts w:ascii="Arial" w:eastAsia="Arial" w:hAnsi="Arial" w:cs="Arial"/>
          <w:sz w:val="24"/>
          <w:szCs w:val="24"/>
        </w:rPr>
        <w:t xml:space="preserve"> (2021-22: £2.3m). </w:t>
      </w:r>
      <w:r w:rsidR="22C0975A" w:rsidRPr="005B2FF2">
        <w:rPr>
          <w:rFonts w:ascii="Arial" w:eastAsia="Arial" w:hAnsi="Arial" w:cs="Arial"/>
          <w:sz w:val="24"/>
          <w:szCs w:val="24"/>
        </w:rPr>
        <w:t xml:space="preserve">This represents that amount that we spend </w:t>
      </w:r>
      <w:r w:rsidRPr="005B2FF2">
        <w:rPr>
          <w:rFonts w:ascii="Arial" w:eastAsia="Arial" w:hAnsi="Arial" w:cs="Arial"/>
          <w:sz w:val="24"/>
          <w:szCs w:val="24"/>
        </w:rPr>
        <w:t>externally on investigations and enforcement</w:t>
      </w:r>
      <w:r w:rsidR="1F1766F1" w:rsidRPr="005B2FF2">
        <w:rPr>
          <w:rFonts w:ascii="Arial" w:eastAsia="Arial" w:hAnsi="Arial" w:cs="Arial"/>
          <w:sz w:val="24"/>
          <w:szCs w:val="24"/>
        </w:rPr>
        <w:t>. This is</w:t>
      </w:r>
      <w:r w:rsidR="006D7D57" w:rsidRPr="005B2FF2">
        <w:rPr>
          <w:rFonts w:ascii="Arial" w:eastAsia="Arial" w:hAnsi="Arial" w:cs="Arial"/>
          <w:sz w:val="24"/>
          <w:szCs w:val="24"/>
        </w:rPr>
        <w:t xml:space="preserve"> </w:t>
      </w:r>
      <w:r w:rsidRPr="005B2FF2">
        <w:rPr>
          <w:rFonts w:ascii="Arial" w:eastAsia="Arial" w:hAnsi="Arial" w:cs="Arial"/>
          <w:sz w:val="24"/>
          <w:szCs w:val="24"/>
        </w:rPr>
        <w:t xml:space="preserve">to support National Interest Cases and other investigations, </w:t>
      </w:r>
      <w:proofErr w:type="gramStart"/>
      <w:r w:rsidRPr="005B2FF2">
        <w:rPr>
          <w:rFonts w:ascii="Arial" w:eastAsia="Arial" w:hAnsi="Arial" w:cs="Arial"/>
          <w:sz w:val="24"/>
          <w:szCs w:val="24"/>
        </w:rPr>
        <w:t>director</w:t>
      </w:r>
      <w:proofErr w:type="gramEnd"/>
      <w:r w:rsidRPr="005B2FF2">
        <w:rPr>
          <w:rFonts w:ascii="Arial" w:eastAsia="Arial" w:hAnsi="Arial" w:cs="Arial"/>
          <w:sz w:val="24"/>
          <w:szCs w:val="24"/>
        </w:rPr>
        <w:t xml:space="preserve"> and corporate behaviour and those who abuse the system. We undertook a range of investigation and enforcement activit</w:t>
      </w:r>
      <w:r w:rsidR="007E171B">
        <w:rPr>
          <w:rFonts w:ascii="Arial" w:eastAsia="Arial" w:hAnsi="Arial" w:cs="Arial"/>
          <w:sz w:val="24"/>
          <w:szCs w:val="24"/>
        </w:rPr>
        <w:t>ies</w:t>
      </w:r>
      <w:r w:rsidRPr="005B2FF2">
        <w:rPr>
          <w:rFonts w:ascii="Arial" w:eastAsia="Arial" w:hAnsi="Arial" w:cs="Arial"/>
          <w:sz w:val="24"/>
          <w:szCs w:val="24"/>
        </w:rPr>
        <w:t xml:space="preserve"> which helped maintain confidence in the UK as a great place to work and do business. We undertook investigations into live companies and company directors’ conduct in relation to companies in formal insolvency. We also investigated criminal misconduct in company and personal insolvency cases.</w:t>
      </w:r>
      <w:r w:rsidR="006D7D57" w:rsidRPr="005B2FF2">
        <w:rPr>
          <w:rFonts w:ascii="Arial" w:eastAsia="Arial" w:hAnsi="Arial" w:cs="Arial"/>
          <w:sz w:val="24"/>
          <w:szCs w:val="24"/>
        </w:rPr>
        <w:t xml:space="preserve"> </w:t>
      </w:r>
      <w:r w:rsidR="7E69D989" w:rsidRPr="005B2FF2">
        <w:rPr>
          <w:rFonts w:ascii="Arial" w:eastAsia="Arial" w:hAnsi="Arial" w:cs="Arial"/>
          <w:sz w:val="24"/>
          <w:szCs w:val="24"/>
        </w:rPr>
        <w:t>The vast majority of our spend on investigations arises from staff costs</w:t>
      </w:r>
      <w:r w:rsidR="5DBC4C22" w:rsidRPr="005B2FF2">
        <w:rPr>
          <w:rFonts w:ascii="Arial" w:eastAsia="Arial" w:hAnsi="Arial" w:cs="Arial"/>
          <w:sz w:val="24"/>
          <w:szCs w:val="24"/>
        </w:rPr>
        <w:t>.</w:t>
      </w:r>
    </w:p>
    <w:p w14:paraId="3B03AAE2" w14:textId="52B4BD73" w:rsidR="00145BA3" w:rsidRPr="005B2FF2" w:rsidRDefault="00145BA3" w:rsidP="00145BA3">
      <w:pPr>
        <w:spacing w:line="276" w:lineRule="auto"/>
        <w:rPr>
          <w:rFonts w:ascii="Arial" w:eastAsia="Arial" w:hAnsi="Arial" w:cs="Arial"/>
          <w:sz w:val="24"/>
          <w:szCs w:val="24"/>
        </w:rPr>
      </w:pPr>
      <w:r w:rsidRPr="005B2FF2">
        <w:rPr>
          <w:rFonts w:ascii="Arial" w:eastAsia="Arial" w:hAnsi="Arial" w:cs="Arial"/>
          <w:b/>
          <w:bCs/>
          <w:sz w:val="24"/>
          <w:szCs w:val="24"/>
        </w:rPr>
        <w:t>Civil and Criminal Legal costs</w:t>
      </w:r>
      <w:r w:rsidRPr="005B2FF2">
        <w:rPr>
          <w:rFonts w:ascii="Arial" w:eastAsia="Arial" w:hAnsi="Arial" w:cs="Arial"/>
          <w:sz w:val="24"/>
          <w:szCs w:val="24"/>
        </w:rPr>
        <w:t xml:space="preserve"> </w:t>
      </w:r>
      <w:r w:rsidRPr="005B2FF2">
        <w:rPr>
          <w:rFonts w:ascii="Arial" w:eastAsia="Arial" w:hAnsi="Arial" w:cs="Arial"/>
          <w:color w:val="000000" w:themeColor="text1"/>
          <w:sz w:val="24"/>
          <w:szCs w:val="24"/>
        </w:rPr>
        <w:t>£</w:t>
      </w:r>
      <w:r w:rsidR="0020596B">
        <w:rPr>
          <w:rFonts w:ascii="Arial" w:eastAsia="Arial" w:hAnsi="Arial" w:cs="Arial"/>
          <w:color w:val="000000" w:themeColor="text1"/>
          <w:sz w:val="24"/>
          <w:szCs w:val="24"/>
        </w:rPr>
        <w:t>10</w:t>
      </w:r>
      <w:r w:rsidRPr="005B2FF2">
        <w:rPr>
          <w:rFonts w:ascii="Arial" w:eastAsia="Arial" w:hAnsi="Arial" w:cs="Arial"/>
          <w:color w:val="000000" w:themeColor="text1"/>
          <w:sz w:val="24"/>
          <w:szCs w:val="24"/>
        </w:rPr>
        <w:t>.</w:t>
      </w:r>
      <w:r w:rsidR="0020596B">
        <w:rPr>
          <w:rFonts w:ascii="Arial" w:eastAsia="Arial" w:hAnsi="Arial" w:cs="Arial"/>
          <w:color w:val="000000" w:themeColor="text1"/>
          <w:sz w:val="24"/>
          <w:szCs w:val="24"/>
        </w:rPr>
        <w:t>7</w:t>
      </w:r>
      <w:r w:rsidRPr="005B2FF2">
        <w:rPr>
          <w:rFonts w:ascii="Arial" w:eastAsia="Arial" w:hAnsi="Arial" w:cs="Arial"/>
          <w:color w:val="000000" w:themeColor="text1"/>
          <w:sz w:val="24"/>
          <w:szCs w:val="24"/>
        </w:rPr>
        <w:t>m</w:t>
      </w:r>
      <w:r w:rsidRPr="005B2FF2">
        <w:rPr>
          <w:rFonts w:ascii="Arial" w:eastAsia="Arial" w:hAnsi="Arial" w:cs="Arial"/>
          <w:sz w:val="24"/>
          <w:szCs w:val="24"/>
        </w:rPr>
        <w:t xml:space="preserve"> (2021-22: £4.2m). These costs cover civil litigation work to disqualify company directors for misconduct, the winding up of companies acting contrary to the public interest and providing advice on the conduct of statutory enquires and insolvent investigations. These costs also include criminal enforcement activity</w:t>
      </w:r>
      <w:r w:rsidR="00352985">
        <w:rPr>
          <w:rFonts w:ascii="Arial" w:eastAsia="Arial" w:hAnsi="Arial" w:cs="Arial"/>
          <w:sz w:val="24"/>
          <w:szCs w:val="24"/>
        </w:rPr>
        <w:t>,</w:t>
      </w:r>
      <w:r w:rsidRPr="005B2FF2">
        <w:rPr>
          <w:rFonts w:ascii="Arial" w:eastAsia="Arial" w:hAnsi="Arial" w:cs="Arial"/>
          <w:sz w:val="24"/>
          <w:szCs w:val="24"/>
        </w:rPr>
        <w:t xml:space="preserve"> including the prosecution of a wide range of offences</w:t>
      </w:r>
      <w:r w:rsidR="002323AC" w:rsidRPr="005B2FF2">
        <w:rPr>
          <w:rFonts w:ascii="Arial" w:eastAsia="Arial" w:hAnsi="Arial" w:cs="Arial"/>
          <w:sz w:val="24"/>
          <w:szCs w:val="24"/>
        </w:rPr>
        <w:t xml:space="preserve"> across England and Wales concerned with insolvency related crime and corporate misconduct</w:t>
      </w:r>
      <w:r w:rsidRPr="005B2FF2">
        <w:rPr>
          <w:rFonts w:ascii="Arial" w:eastAsia="Arial" w:hAnsi="Arial" w:cs="Arial"/>
          <w:sz w:val="24"/>
          <w:szCs w:val="24"/>
        </w:rPr>
        <w:t xml:space="preserve">, providing advice for example on drafting new criminal offences and enforcement strategies. As part of our criminal enforcement activity, we pursued confiscation to deprive criminals of the proceeds of their crime. </w:t>
      </w:r>
    </w:p>
    <w:p w14:paraId="4834E110" w14:textId="541A084D" w:rsidR="00145BA3" w:rsidRPr="005B2FF2" w:rsidRDefault="00145BA3" w:rsidP="00145BA3">
      <w:pPr>
        <w:spacing w:line="276" w:lineRule="auto"/>
        <w:rPr>
          <w:rFonts w:ascii="Arial" w:eastAsia="Arial" w:hAnsi="Arial" w:cs="Arial"/>
          <w:b/>
          <w:bCs/>
          <w:sz w:val="24"/>
          <w:szCs w:val="24"/>
        </w:rPr>
      </w:pPr>
      <w:r w:rsidRPr="005B2FF2">
        <w:rPr>
          <w:rFonts w:ascii="Arial" w:eastAsia="Arial" w:hAnsi="Arial" w:cs="Arial"/>
          <w:b/>
          <w:bCs/>
          <w:sz w:val="24"/>
          <w:szCs w:val="24"/>
        </w:rPr>
        <w:t>Estates</w:t>
      </w:r>
      <w:r w:rsidRPr="005B2FF2">
        <w:rPr>
          <w:rFonts w:ascii="Arial" w:eastAsia="Arial" w:hAnsi="Arial" w:cs="Arial"/>
          <w:sz w:val="24"/>
          <w:szCs w:val="24"/>
        </w:rPr>
        <w:t xml:space="preserve"> </w:t>
      </w:r>
      <w:r w:rsidRPr="005B2FF2">
        <w:rPr>
          <w:rFonts w:ascii="Arial" w:eastAsia="Arial" w:hAnsi="Arial" w:cs="Arial"/>
          <w:color w:val="000000" w:themeColor="text1"/>
          <w:sz w:val="24"/>
          <w:szCs w:val="24"/>
        </w:rPr>
        <w:t>£5.</w:t>
      </w:r>
      <w:r w:rsidR="00750B72">
        <w:rPr>
          <w:rFonts w:ascii="Arial" w:eastAsia="Arial" w:hAnsi="Arial" w:cs="Arial"/>
          <w:color w:val="000000" w:themeColor="text1"/>
          <w:sz w:val="24"/>
          <w:szCs w:val="24"/>
        </w:rPr>
        <w:t>2</w:t>
      </w:r>
      <w:r w:rsidRPr="005B2FF2">
        <w:rPr>
          <w:rFonts w:ascii="Arial" w:eastAsia="Arial" w:hAnsi="Arial" w:cs="Arial"/>
          <w:color w:val="000000" w:themeColor="text1"/>
          <w:sz w:val="24"/>
          <w:szCs w:val="24"/>
        </w:rPr>
        <w:t>m</w:t>
      </w:r>
      <w:r w:rsidRPr="005B2FF2">
        <w:rPr>
          <w:rFonts w:ascii="Arial" w:eastAsia="Arial" w:hAnsi="Arial" w:cs="Arial"/>
          <w:sz w:val="24"/>
          <w:szCs w:val="24"/>
        </w:rPr>
        <w:t xml:space="preserve"> (2021-22: £</w:t>
      </w:r>
      <w:r w:rsidR="00750B72">
        <w:rPr>
          <w:rFonts w:ascii="Arial" w:eastAsia="Arial" w:hAnsi="Arial" w:cs="Arial"/>
          <w:sz w:val="24"/>
          <w:szCs w:val="24"/>
        </w:rPr>
        <w:t>4.0</w:t>
      </w:r>
      <w:r w:rsidRPr="005B2FF2">
        <w:rPr>
          <w:rFonts w:ascii="Arial" w:eastAsia="Arial" w:hAnsi="Arial" w:cs="Arial"/>
          <w:sz w:val="24"/>
          <w:szCs w:val="24"/>
        </w:rPr>
        <w:t>m). We spent this on accommodation costs, including operating leases.</w:t>
      </w:r>
    </w:p>
    <w:p w14:paraId="2FAAFA7B" w14:textId="7D54ACF7" w:rsidR="00145BA3" w:rsidRPr="005B2FF2" w:rsidRDefault="00145BA3" w:rsidP="00145BA3">
      <w:pPr>
        <w:spacing w:line="276" w:lineRule="auto"/>
        <w:rPr>
          <w:rFonts w:ascii="Arial" w:eastAsia="Arial" w:hAnsi="Arial" w:cs="Arial"/>
          <w:sz w:val="24"/>
          <w:szCs w:val="24"/>
        </w:rPr>
      </w:pPr>
      <w:r w:rsidRPr="005B2FF2">
        <w:rPr>
          <w:rFonts w:ascii="Arial" w:eastAsia="Arial" w:hAnsi="Arial" w:cs="Arial"/>
          <w:b/>
          <w:bCs/>
          <w:sz w:val="24"/>
          <w:szCs w:val="24"/>
        </w:rPr>
        <w:t>Non-cash items</w:t>
      </w:r>
      <w:r w:rsidRPr="005B2FF2">
        <w:rPr>
          <w:rFonts w:ascii="Arial" w:eastAsia="Arial" w:hAnsi="Arial" w:cs="Arial"/>
          <w:sz w:val="24"/>
          <w:szCs w:val="24"/>
        </w:rPr>
        <w:t xml:space="preserve"> </w:t>
      </w:r>
      <w:r w:rsidRPr="005B2FF2">
        <w:rPr>
          <w:rFonts w:ascii="Arial" w:eastAsia="Arial" w:hAnsi="Arial" w:cs="Arial"/>
          <w:color w:val="000000" w:themeColor="text1"/>
          <w:sz w:val="24"/>
          <w:szCs w:val="24"/>
        </w:rPr>
        <w:t>£</w:t>
      </w:r>
      <w:r w:rsidR="00EB73E2">
        <w:rPr>
          <w:rFonts w:ascii="Arial" w:eastAsia="Arial" w:hAnsi="Arial" w:cs="Arial"/>
          <w:color w:val="000000" w:themeColor="text1"/>
          <w:sz w:val="24"/>
          <w:szCs w:val="24"/>
        </w:rPr>
        <w:t>9</w:t>
      </w:r>
      <w:r w:rsidRPr="005B2FF2">
        <w:rPr>
          <w:rFonts w:ascii="Arial" w:eastAsia="Arial" w:hAnsi="Arial" w:cs="Arial"/>
          <w:color w:val="000000" w:themeColor="text1"/>
          <w:sz w:val="24"/>
          <w:szCs w:val="24"/>
        </w:rPr>
        <w:t>.</w:t>
      </w:r>
      <w:r w:rsidR="00750B72">
        <w:rPr>
          <w:rFonts w:ascii="Arial" w:eastAsia="Arial" w:hAnsi="Arial" w:cs="Arial"/>
          <w:color w:val="000000" w:themeColor="text1"/>
          <w:sz w:val="24"/>
          <w:szCs w:val="24"/>
        </w:rPr>
        <w:t>1</w:t>
      </w:r>
      <w:r w:rsidRPr="005B2FF2">
        <w:rPr>
          <w:rFonts w:ascii="Arial" w:eastAsia="Arial" w:hAnsi="Arial" w:cs="Arial"/>
          <w:color w:val="000000" w:themeColor="text1"/>
          <w:sz w:val="24"/>
          <w:szCs w:val="24"/>
        </w:rPr>
        <w:t>m</w:t>
      </w:r>
      <w:r w:rsidRPr="005B2FF2">
        <w:rPr>
          <w:rFonts w:ascii="Arial" w:eastAsia="Arial" w:hAnsi="Arial" w:cs="Arial"/>
          <w:sz w:val="24"/>
          <w:szCs w:val="24"/>
        </w:rPr>
        <w:t xml:space="preserve"> (2021-22: £9.</w:t>
      </w:r>
      <w:r w:rsidR="00750B72">
        <w:rPr>
          <w:rFonts w:ascii="Arial" w:eastAsia="Arial" w:hAnsi="Arial" w:cs="Arial"/>
          <w:sz w:val="24"/>
          <w:szCs w:val="24"/>
        </w:rPr>
        <w:t>3</w:t>
      </w:r>
      <w:r w:rsidRPr="005B2FF2">
        <w:rPr>
          <w:rFonts w:ascii="Arial" w:eastAsia="Arial" w:hAnsi="Arial" w:cs="Arial"/>
          <w:sz w:val="24"/>
          <w:szCs w:val="24"/>
        </w:rPr>
        <w:t>m). We spent this on non-cash items. This included depreciation and amortisation (which represents the reduction in value of tangible and intangible assets over time), write-offs and expected losses, provisions for obligations payable in the future, accounting adjustments for the time value of money (discounting) and audit fee.</w:t>
      </w:r>
    </w:p>
    <w:p w14:paraId="453B382A" w14:textId="5DC932AD" w:rsidR="00145BA3" w:rsidRPr="005B2FF2" w:rsidRDefault="00145BA3" w:rsidP="00145BA3">
      <w:pPr>
        <w:rPr>
          <w:rFonts w:ascii="Arial" w:hAnsi="Arial" w:cs="Arial"/>
        </w:rPr>
      </w:pPr>
      <w:r w:rsidRPr="005B2FF2">
        <w:rPr>
          <w:rFonts w:ascii="Arial" w:eastAsia="Arial" w:hAnsi="Arial" w:cs="Arial"/>
          <w:b/>
          <w:bCs/>
          <w:sz w:val="24"/>
          <w:szCs w:val="24"/>
        </w:rPr>
        <w:t>Other costs and general administration</w:t>
      </w:r>
      <w:r w:rsidRPr="005B2FF2">
        <w:rPr>
          <w:rFonts w:ascii="Arial" w:eastAsia="Arial" w:hAnsi="Arial" w:cs="Arial"/>
          <w:sz w:val="24"/>
          <w:szCs w:val="24"/>
        </w:rPr>
        <w:t xml:space="preserve"> </w:t>
      </w:r>
      <w:r w:rsidRPr="005B2FF2">
        <w:rPr>
          <w:rFonts w:ascii="Arial" w:eastAsia="Arial" w:hAnsi="Arial" w:cs="Arial"/>
          <w:color w:val="000000" w:themeColor="text1"/>
          <w:sz w:val="24"/>
          <w:szCs w:val="24"/>
        </w:rPr>
        <w:t>£</w:t>
      </w:r>
      <w:r w:rsidR="00106413">
        <w:rPr>
          <w:rFonts w:ascii="Arial" w:eastAsia="Arial" w:hAnsi="Arial" w:cs="Arial"/>
          <w:color w:val="000000" w:themeColor="text1"/>
          <w:sz w:val="24"/>
          <w:szCs w:val="24"/>
        </w:rPr>
        <w:t>6.8</w:t>
      </w:r>
      <w:r w:rsidRPr="005B2FF2">
        <w:rPr>
          <w:rFonts w:ascii="Arial" w:eastAsia="Arial" w:hAnsi="Arial" w:cs="Arial"/>
          <w:color w:val="000000" w:themeColor="text1"/>
          <w:sz w:val="24"/>
          <w:szCs w:val="24"/>
        </w:rPr>
        <w:t>m</w:t>
      </w:r>
      <w:r w:rsidRPr="005B2FF2">
        <w:rPr>
          <w:rFonts w:ascii="Arial" w:eastAsia="Arial" w:hAnsi="Arial" w:cs="Arial"/>
          <w:sz w:val="24"/>
          <w:szCs w:val="24"/>
        </w:rPr>
        <w:t xml:space="preserve"> (2021-22: £6.</w:t>
      </w:r>
      <w:r w:rsidR="00106413">
        <w:rPr>
          <w:rFonts w:ascii="Arial" w:eastAsia="Arial" w:hAnsi="Arial" w:cs="Arial"/>
          <w:sz w:val="24"/>
          <w:szCs w:val="24"/>
        </w:rPr>
        <w:t>6</w:t>
      </w:r>
      <w:r w:rsidRPr="005B2FF2">
        <w:rPr>
          <w:rFonts w:ascii="Arial" w:eastAsia="Arial" w:hAnsi="Arial" w:cs="Arial"/>
          <w:sz w:val="24"/>
          <w:szCs w:val="24"/>
        </w:rPr>
        <w:t>m). We spent this on</w:t>
      </w:r>
      <w:r w:rsidRPr="005B2FF2">
        <w:rPr>
          <w:rFonts w:ascii="Arial" w:eastAsia="Arial" w:hAnsi="Arial" w:cs="Arial"/>
          <w:color w:val="000000" w:themeColor="text1"/>
          <w:sz w:val="24"/>
          <w:szCs w:val="24"/>
        </w:rPr>
        <w:t xml:space="preserve"> administration of HR &amp; payroll costs (for shared services), non-salary related staff costs (</w:t>
      </w:r>
      <w:r w:rsidR="00085123" w:rsidRPr="005B2FF2">
        <w:rPr>
          <w:rFonts w:ascii="Arial" w:eastAsia="Arial" w:hAnsi="Arial" w:cs="Arial"/>
          <w:color w:val="000000" w:themeColor="text1"/>
          <w:sz w:val="24"/>
          <w:szCs w:val="24"/>
        </w:rPr>
        <w:t>e.g.,</w:t>
      </w:r>
      <w:r w:rsidRPr="005B2FF2">
        <w:rPr>
          <w:rFonts w:ascii="Arial" w:eastAsia="Arial" w:hAnsi="Arial" w:cs="Arial"/>
          <w:color w:val="000000" w:themeColor="text1"/>
          <w:sz w:val="24"/>
          <w:szCs w:val="24"/>
        </w:rPr>
        <w:t xml:space="preserve"> training, travel, subsistence, welfare, recruitment), office supplies (</w:t>
      </w:r>
      <w:r w:rsidR="003F3ECC" w:rsidRPr="005B2FF2">
        <w:rPr>
          <w:rFonts w:ascii="Arial" w:eastAsia="Arial" w:hAnsi="Arial" w:cs="Arial"/>
          <w:color w:val="000000" w:themeColor="text1"/>
          <w:sz w:val="24"/>
          <w:szCs w:val="24"/>
        </w:rPr>
        <w:t>e.g.,</w:t>
      </w:r>
      <w:r w:rsidRPr="005B2FF2">
        <w:rPr>
          <w:rFonts w:ascii="Arial" w:eastAsia="Arial" w:hAnsi="Arial" w:cs="Arial"/>
          <w:color w:val="000000" w:themeColor="text1"/>
          <w:sz w:val="24"/>
          <w:szCs w:val="24"/>
        </w:rPr>
        <w:t xml:space="preserve"> print, postage, stationery, telephony), property maintenance and furniture costs not capitalised, financing costs and consultancy costs.</w:t>
      </w:r>
    </w:p>
    <w:p w14:paraId="7C6B6B46" w14:textId="77777777" w:rsidR="000102E9" w:rsidRPr="005B2FF2" w:rsidRDefault="000102E9">
      <w:pPr>
        <w:rPr>
          <w:rFonts w:ascii="Arial" w:hAnsi="Arial" w:cs="Arial"/>
          <w:sz w:val="24"/>
          <w:szCs w:val="24"/>
        </w:rPr>
      </w:pPr>
    </w:p>
    <w:p w14:paraId="761474EE" w14:textId="1F979DA3" w:rsidR="000F489A" w:rsidRPr="005B2FF2" w:rsidRDefault="00A71618" w:rsidP="03CDC905">
      <w:pPr>
        <w:pStyle w:val="Heading4"/>
      </w:pPr>
      <w:r>
        <w:lastRenderedPageBreak/>
        <w:t>Where we received income</w:t>
      </w:r>
    </w:p>
    <w:p w14:paraId="5D9317BA" w14:textId="1C9EAB8B" w:rsidR="003B6F1E" w:rsidRPr="0002560A" w:rsidRDefault="003B6F1E" w:rsidP="003B6F1E">
      <w:pPr>
        <w:rPr>
          <w:rFonts w:ascii="Arial" w:hAnsi="Arial" w:cs="Arial"/>
        </w:rPr>
      </w:pPr>
      <w:r w:rsidRPr="005B2FF2">
        <w:rPr>
          <w:rFonts w:ascii="Arial" w:eastAsia="Arial" w:hAnsi="Arial" w:cs="Arial"/>
          <w:b/>
          <w:bCs/>
          <w:sz w:val="24"/>
          <w:szCs w:val="24"/>
        </w:rPr>
        <w:t xml:space="preserve">Insolvency Case administration fees. </w:t>
      </w:r>
      <w:r w:rsidR="00BF1C87">
        <w:rPr>
          <w:rFonts w:ascii="Arial" w:eastAsia="Arial" w:hAnsi="Arial" w:cs="Arial"/>
          <w:sz w:val="24"/>
          <w:szCs w:val="24"/>
        </w:rPr>
        <w:t xml:space="preserve">The Agency has recognised </w:t>
      </w:r>
      <w:r w:rsidRPr="005B2FF2">
        <w:rPr>
          <w:rFonts w:ascii="Arial" w:eastAsia="Arial" w:hAnsi="Arial" w:cs="Arial"/>
          <w:color w:val="000000" w:themeColor="text1"/>
          <w:sz w:val="24"/>
          <w:szCs w:val="24"/>
        </w:rPr>
        <w:t>£</w:t>
      </w:r>
      <w:r w:rsidR="00BF1C87">
        <w:rPr>
          <w:rFonts w:ascii="Arial" w:eastAsia="Arial" w:hAnsi="Arial" w:cs="Arial"/>
          <w:color w:val="000000" w:themeColor="text1"/>
          <w:sz w:val="24"/>
          <w:szCs w:val="24"/>
        </w:rPr>
        <w:t>115.1m</w:t>
      </w:r>
      <w:r w:rsidRPr="005B2FF2">
        <w:rPr>
          <w:rFonts w:ascii="Arial" w:eastAsia="Arial" w:hAnsi="Arial" w:cs="Arial"/>
          <w:sz w:val="24"/>
          <w:szCs w:val="24"/>
        </w:rPr>
        <w:t xml:space="preserve"> (2021-22: £</w:t>
      </w:r>
      <w:r w:rsidR="00BF1C87">
        <w:rPr>
          <w:rFonts w:ascii="Arial" w:eastAsia="Arial" w:hAnsi="Arial" w:cs="Arial"/>
          <w:sz w:val="24"/>
          <w:szCs w:val="24"/>
        </w:rPr>
        <w:t>117.8</w:t>
      </w:r>
      <w:r w:rsidRPr="005B2FF2">
        <w:rPr>
          <w:rFonts w:ascii="Arial" w:eastAsia="Arial" w:hAnsi="Arial" w:cs="Arial"/>
          <w:sz w:val="24"/>
          <w:szCs w:val="24"/>
        </w:rPr>
        <w:t xml:space="preserve">m). This is income the </w:t>
      </w:r>
      <w:r w:rsidR="00ED0F2A">
        <w:rPr>
          <w:rFonts w:ascii="Arial" w:eastAsia="Arial" w:hAnsi="Arial" w:cs="Arial"/>
          <w:sz w:val="24"/>
          <w:szCs w:val="24"/>
        </w:rPr>
        <w:t>a</w:t>
      </w:r>
      <w:r w:rsidRPr="005B2FF2">
        <w:rPr>
          <w:rFonts w:ascii="Arial" w:eastAsia="Arial" w:hAnsi="Arial" w:cs="Arial"/>
          <w:sz w:val="24"/>
          <w:szCs w:val="24"/>
        </w:rPr>
        <w:t>gency has recognised for trustee liquidator,</w:t>
      </w:r>
      <w:r w:rsidR="0035591C">
        <w:rPr>
          <w:rFonts w:ascii="Arial" w:eastAsia="Arial" w:hAnsi="Arial" w:cs="Arial"/>
          <w:sz w:val="24"/>
          <w:szCs w:val="24"/>
        </w:rPr>
        <w:t xml:space="preserve"> </w:t>
      </w:r>
      <w:proofErr w:type="gramStart"/>
      <w:r w:rsidRPr="005B2FF2">
        <w:rPr>
          <w:rFonts w:ascii="Arial" w:eastAsia="Arial" w:hAnsi="Arial" w:cs="Arial"/>
          <w:sz w:val="24"/>
          <w:szCs w:val="24"/>
        </w:rPr>
        <w:t>administration</w:t>
      </w:r>
      <w:proofErr w:type="gramEnd"/>
      <w:r w:rsidRPr="005B2FF2">
        <w:rPr>
          <w:rFonts w:ascii="Arial" w:eastAsia="Arial" w:hAnsi="Arial" w:cs="Arial"/>
          <w:sz w:val="24"/>
          <w:szCs w:val="24"/>
        </w:rPr>
        <w:t xml:space="preserve"> and general fees from all our cases</w:t>
      </w:r>
      <w:r w:rsidRPr="005B2FF2">
        <w:rPr>
          <w:rFonts w:ascii="Arial" w:eastAsia="Arial" w:hAnsi="Arial" w:cs="Arial"/>
          <w:b/>
          <w:bCs/>
          <w:sz w:val="24"/>
          <w:szCs w:val="24"/>
        </w:rPr>
        <w:t xml:space="preserve">. </w:t>
      </w:r>
      <w:r w:rsidR="00A46459">
        <w:rPr>
          <w:rFonts w:ascii="Arial" w:eastAsia="Arial" w:hAnsi="Arial" w:cs="Arial"/>
          <w:sz w:val="24"/>
          <w:szCs w:val="24"/>
        </w:rPr>
        <w:t>Please</w:t>
      </w:r>
      <w:r w:rsidR="00BF1C87">
        <w:rPr>
          <w:rFonts w:ascii="Arial" w:eastAsia="Arial" w:hAnsi="Arial" w:cs="Arial"/>
          <w:sz w:val="24"/>
          <w:szCs w:val="24"/>
        </w:rPr>
        <w:t xml:space="preserve"> note this includes </w:t>
      </w:r>
      <w:r w:rsidR="00A46459">
        <w:rPr>
          <w:rFonts w:ascii="Arial" w:eastAsia="Arial" w:hAnsi="Arial" w:cs="Arial"/>
          <w:sz w:val="24"/>
          <w:szCs w:val="24"/>
        </w:rPr>
        <w:t xml:space="preserve">excess income from historic cases recognised within the current and prior financial years. </w:t>
      </w:r>
    </w:p>
    <w:p w14:paraId="3E208E74" w14:textId="286F2686" w:rsidR="003B6F1E" w:rsidRPr="005B2FF2" w:rsidRDefault="003B6F1E" w:rsidP="003B6F1E">
      <w:pPr>
        <w:rPr>
          <w:rFonts w:ascii="Arial" w:hAnsi="Arial" w:cs="Arial"/>
        </w:rPr>
      </w:pPr>
      <w:r w:rsidRPr="005B2FF2">
        <w:rPr>
          <w:rFonts w:ascii="Arial" w:eastAsia="Arial" w:hAnsi="Arial" w:cs="Arial"/>
          <w:b/>
          <w:bCs/>
          <w:sz w:val="24"/>
          <w:szCs w:val="24"/>
        </w:rPr>
        <w:t>Redundancy Payment Scheme recovery</w:t>
      </w:r>
      <w:r w:rsidRPr="005B2FF2">
        <w:rPr>
          <w:rFonts w:ascii="Arial" w:eastAsia="Arial" w:hAnsi="Arial" w:cs="Arial"/>
          <w:sz w:val="24"/>
          <w:szCs w:val="24"/>
        </w:rPr>
        <w:t xml:space="preserve"> </w:t>
      </w:r>
      <w:r w:rsidRPr="005B2FF2">
        <w:rPr>
          <w:rFonts w:ascii="Arial" w:eastAsia="Arial" w:hAnsi="Arial" w:cs="Arial"/>
          <w:color w:val="000000" w:themeColor="text1"/>
          <w:sz w:val="24"/>
          <w:szCs w:val="24"/>
        </w:rPr>
        <w:t>£28.</w:t>
      </w:r>
      <w:r w:rsidR="005211C6">
        <w:rPr>
          <w:rFonts w:ascii="Arial" w:eastAsia="Arial" w:hAnsi="Arial" w:cs="Arial"/>
          <w:color w:val="000000" w:themeColor="text1"/>
          <w:sz w:val="24"/>
          <w:szCs w:val="24"/>
        </w:rPr>
        <w:t>5</w:t>
      </w:r>
      <w:r w:rsidRPr="005B2FF2">
        <w:rPr>
          <w:rFonts w:ascii="Arial" w:eastAsia="Arial" w:hAnsi="Arial" w:cs="Arial"/>
          <w:color w:val="000000" w:themeColor="text1"/>
          <w:sz w:val="24"/>
          <w:szCs w:val="24"/>
        </w:rPr>
        <w:t>m</w:t>
      </w:r>
      <w:r w:rsidRPr="005B2FF2">
        <w:rPr>
          <w:rFonts w:ascii="Arial" w:eastAsia="Arial" w:hAnsi="Arial" w:cs="Arial"/>
          <w:sz w:val="24"/>
          <w:szCs w:val="24"/>
        </w:rPr>
        <w:t xml:space="preserve"> (2021-22: £23.6m). This is income from cash receipts and estimated future recoveries. </w:t>
      </w:r>
    </w:p>
    <w:p w14:paraId="3574CEEC" w14:textId="418585BB" w:rsidR="003B6F1E" w:rsidRPr="005B2FF2" w:rsidRDefault="003B6F1E" w:rsidP="003B6F1E">
      <w:pPr>
        <w:rPr>
          <w:rFonts w:ascii="Arial" w:hAnsi="Arial" w:cs="Arial"/>
        </w:rPr>
      </w:pPr>
      <w:r w:rsidRPr="005B2FF2">
        <w:rPr>
          <w:rFonts w:ascii="Arial" w:eastAsia="Arial" w:hAnsi="Arial" w:cs="Arial"/>
          <w:b/>
          <w:bCs/>
          <w:sz w:val="24"/>
          <w:szCs w:val="24"/>
        </w:rPr>
        <w:t>Debt relief order fee income</w:t>
      </w:r>
      <w:r w:rsidRPr="005B2FF2">
        <w:rPr>
          <w:rFonts w:ascii="Arial" w:eastAsia="Arial" w:hAnsi="Arial" w:cs="Arial"/>
          <w:sz w:val="24"/>
          <w:szCs w:val="24"/>
        </w:rPr>
        <w:t xml:space="preserve"> </w:t>
      </w:r>
      <w:r w:rsidRPr="005B2FF2">
        <w:rPr>
          <w:rFonts w:ascii="Arial" w:eastAsia="Arial" w:hAnsi="Arial" w:cs="Arial"/>
          <w:color w:val="000000" w:themeColor="text1"/>
          <w:sz w:val="24"/>
          <w:szCs w:val="24"/>
        </w:rPr>
        <w:t>£2.2m</w:t>
      </w:r>
      <w:r w:rsidRPr="005B2FF2">
        <w:rPr>
          <w:rFonts w:ascii="Arial" w:eastAsia="Arial" w:hAnsi="Arial" w:cs="Arial"/>
          <w:sz w:val="24"/>
          <w:szCs w:val="24"/>
        </w:rPr>
        <w:t xml:space="preserve"> (2021-22: £2.2m). This relates to income received regarding Debt Relief Orders which </w:t>
      </w:r>
      <w:r w:rsidR="00F10F28" w:rsidRPr="005B2FF2">
        <w:rPr>
          <w:rFonts w:ascii="Arial" w:eastAsia="Arial" w:hAnsi="Arial" w:cs="Arial"/>
          <w:sz w:val="24"/>
          <w:szCs w:val="24"/>
        </w:rPr>
        <w:t>are</w:t>
      </w:r>
      <w:r w:rsidRPr="005B2FF2">
        <w:rPr>
          <w:rFonts w:ascii="Arial" w:eastAsia="Arial" w:hAnsi="Arial" w:cs="Arial"/>
          <w:sz w:val="24"/>
          <w:szCs w:val="24"/>
        </w:rPr>
        <w:t xml:space="preserve"> a low-cost alternative debt solution following a submission from a specialist debt adviser.</w:t>
      </w:r>
    </w:p>
    <w:p w14:paraId="0C06D8C9" w14:textId="561BB4B4" w:rsidR="003B6F1E" w:rsidRPr="005B2FF2" w:rsidRDefault="003B6F1E" w:rsidP="003B6F1E">
      <w:pPr>
        <w:rPr>
          <w:rFonts w:ascii="Arial" w:hAnsi="Arial" w:cs="Arial"/>
        </w:rPr>
      </w:pPr>
      <w:r w:rsidRPr="005B2FF2">
        <w:rPr>
          <w:rFonts w:ascii="Arial" w:eastAsia="Arial" w:hAnsi="Arial" w:cs="Arial"/>
          <w:b/>
          <w:bCs/>
          <w:sz w:val="24"/>
          <w:szCs w:val="24"/>
        </w:rPr>
        <w:t>Income from Online Debt Solutions and other debt solutions</w:t>
      </w:r>
      <w:r w:rsidRPr="005B2FF2">
        <w:rPr>
          <w:rFonts w:ascii="Arial" w:eastAsia="Arial" w:hAnsi="Arial" w:cs="Arial"/>
          <w:sz w:val="24"/>
          <w:szCs w:val="24"/>
        </w:rPr>
        <w:t xml:space="preserve"> </w:t>
      </w:r>
      <w:r w:rsidRPr="005B2FF2">
        <w:rPr>
          <w:rFonts w:ascii="Arial" w:eastAsia="Arial" w:hAnsi="Arial" w:cs="Arial"/>
          <w:color w:val="000000" w:themeColor="text1"/>
          <w:sz w:val="24"/>
          <w:szCs w:val="24"/>
        </w:rPr>
        <w:t>£2.0m</w:t>
      </w:r>
      <w:r w:rsidRPr="005B2FF2">
        <w:rPr>
          <w:rFonts w:ascii="Arial" w:eastAsia="Arial" w:hAnsi="Arial" w:cs="Arial"/>
          <w:sz w:val="24"/>
          <w:szCs w:val="24"/>
        </w:rPr>
        <w:t xml:space="preserve"> (2021-22: £2.1m). This includes Individual Voluntary Arrangements and Deeds of Arrangements fees.</w:t>
      </w:r>
    </w:p>
    <w:p w14:paraId="7CF0CD73" w14:textId="7D180187" w:rsidR="003B6F1E" w:rsidRPr="005B2FF2" w:rsidRDefault="003B6F1E" w:rsidP="003B6F1E">
      <w:pPr>
        <w:rPr>
          <w:rFonts w:ascii="Arial" w:hAnsi="Arial" w:cs="Arial"/>
        </w:rPr>
      </w:pPr>
      <w:r w:rsidRPr="005B2FF2">
        <w:rPr>
          <w:rFonts w:ascii="Arial" w:eastAsia="Arial" w:hAnsi="Arial" w:cs="Arial"/>
          <w:b/>
          <w:bCs/>
          <w:sz w:val="24"/>
          <w:szCs w:val="24"/>
        </w:rPr>
        <w:t xml:space="preserve">Investigation, enforcement, and criminal enforcement </w:t>
      </w:r>
      <w:r w:rsidRPr="005B2FF2">
        <w:rPr>
          <w:rFonts w:ascii="Arial" w:eastAsia="Arial" w:hAnsi="Arial" w:cs="Arial"/>
          <w:color w:val="000000" w:themeColor="text1"/>
          <w:sz w:val="24"/>
          <w:szCs w:val="24"/>
        </w:rPr>
        <w:t>£1.</w:t>
      </w:r>
      <w:r w:rsidR="005211C6">
        <w:rPr>
          <w:rFonts w:ascii="Arial" w:eastAsia="Arial" w:hAnsi="Arial" w:cs="Arial"/>
          <w:color w:val="000000" w:themeColor="text1"/>
          <w:sz w:val="24"/>
          <w:szCs w:val="24"/>
        </w:rPr>
        <w:t>7</w:t>
      </w:r>
      <w:r w:rsidRPr="005B2FF2">
        <w:rPr>
          <w:rFonts w:ascii="Arial" w:eastAsia="Arial" w:hAnsi="Arial" w:cs="Arial"/>
          <w:color w:val="000000" w:themeColor="text1"/>
          <w:sz w:val="24"/>
          <w:szCs w:val="24"/>
        </w:rPr>
        <w:t>m</w:t>
      </w:r>
      <w:r w:rsidRPr="005B2FF2">
        <w:rPr>
          <w:rFonts w:ascii="Arial" w:eastAsia="Arial" w:hAnsi="Arial" w:cs="Arial"/>
          <w:sz w:val="24"/>
          <w:szCs w:val="24"/>
        </w:rPr>
        <w:t xml:space="preserve"> (2021-22: £1.6m). This is income relating to civil and criminal costs which have been recovered. </w:t>
      </w:r>
    </w:p>
    <w:p w14:paraId="3D06B787" w14:textId="345563AE" w:rsidR="003B6F1E" w:rsidRPr="005B2FF2" w:rsidRDefault="003B6F1E" w:rsidP="003B6F1E">
      <w:pPr>
        <w:rPr>
          <w:rFonts w:ascii="Arial" w:hAnsi="Arial" w:cs="Arial"/>
        </w:rPr>
      </w:pPr>
      <w:r w:rsidRPr="005B2FF2">
        <w:rPr>
          <w:rFonts w:ascii="Arial" w:eastAsia="Arial" w:hAnsi="Arial" w:cs="Arial"/>
          <w:b/>
          <w:bCs/>
          <w:sz w:val="24"/>
          <w:szCs w:val="24"/>
        </w:rPr>
        <w:t xml:space="preserve">Regulation of insolvency practitioners' income and banking fee income </w:t>
      </w:r>
      <w:r w:rsidRPr="005B2FF2">
        <w:rPr>
          <w:rFonts w:ascii="Arial" w:eastAsia="Arial" w:hAnsi="Arial" w:cs="Arial"/>
          <w:color w:val="000000" w:themeColor="text1"/>
          <w:sz w:val="24"/>
          <w:szCs w:val="24"/>
        </w:rPr>
        <w:t>£1.</w:t>
      </w:r>
      <w:r w:rsidR="00106413">
        <w:rPr>
          <w:rFonts w:ascii="Arial" w:eastAsia="Arial" w:hAnsi="Arial" w:cs="Arial"/>
          <w:color w:val="000000" w:themeColor="text1"/>
          <w:sz w:val="24"/>
          <w:szCs w:val="24"/>
        </w:rPr>
        <w:t>4</w:t>
      </w:r>
      <w:r w:rsidRPr="005B2FF2">
        <w:rPr>
          <w:rFonts w:ascii="Arial" w:eastAsia="Arial" w:hAnsi="Arial" w:cs="Arial"/>
          <w:color w:val="000000" w:themeColor="text1"/>
          <w:sz w:val="24"/>
          <w:szCs w:val="24"/>
        </w:rPr>
        <w:t>m</w:t>
      </w:r>
      <w:r w:rsidRPr="005B2FF2">
        <w:rPr>
          <w:rFonts w:ascii="Arial" w:eastAsia="Arial" w:hAnsi="Arial" w:cs="Arial"/>
          <w:sz w:val="24"/>
          <w:szCs w:val="24"/>
        </w:rPr>
        <w:t xml:space="preserve"> (2021-22: £1.3m).</w:t>
      </w:r>
    </w:p>
    <w:p w14:paraId="16873F46" w14:textId="172B3105" w:rsidR="003B6F1E" w:rsidRDefault="003B6F1E" w:rsidP="00D65305">
      <w:pPr>
        <w:pStyle w:val="NoSpacing"/>
        <w:rPr>
          <w:rFonts w:ascii="Arial" w:eastAsia="Arial" w:hAnsi="Arial" w:cs="Arial"/>
          <w:sz w:val="24"/>
          <w:szCs w:val="24"/>
        </w:rPr>
      </w:pPr>
      <w:r w:rsidRPr="00D65305">
        <w:rPr>
          <w:rFonts w:ascii="Arial" w:eastAsia="Arial" w:hAnsi="Arial" w:cs="Arial"/>
          <w:b/>
          <w:bCs/>
          <w:sz w:val="24"/>
          <w:szCs w:val="24"/>
        </w:rPr>
        <w:t>Rental income</w:t>
      </w:r>
      <w:r w:rsidRPr="005B2FF2">
        <w:t xml:space="preserve"> </w:t>
      </w:r>
      <w:r w:rsidRPr="00D65305">
        <w:rPr>
          <w:rFonts w:ascii="Arial" w:eastAsia="Arial" w:hAnsi="Arial" w:cs="Arial"/>
          <w:sz w:val="24"/>
          <w:szCs w:val="24"/>
        </w:rPr>
        <w:t>£0.8m (2021-22: £0.7m). This was from office space shared with other public sector occupants.</w:t>
      </w:r>
    </w:p>
    <w:p w14:paraId="6F044336" w14:textId="77777777" w:rsidR="00D65305" w:rsidRPr="005B2FF2" w:rsidRDefault="00D65305" w:rsidP="00D65305">
      <w:pPr>
        <w:pStyle w:val="NoSpacing"/>
      </w:pPr>
    </w:p>
    <w:p w14:paraId="69D555DA" w14:textId="6C75A4A9" w:rsidR="00BC6778" w:rsidRPr="005B2FF2" w:rsidRDefault="00BC6778" w:rsidP="03CDC905">
      <w:pPr>
        <w:pStyle w:val="Heading4"/>
      </w:pPr>
      <w:r>
        <w:t>Issues and key risks</w:t>
      </w:r>
    </w:p>
    <w:p w14:paraId="0AEF8E52" w14:textId="40B3FC08" w:rsidR="00BC6778" w:rsidRPr="005B2FF2" w:rsidRDefault="00BC6778" w:rsidP="008216FF">
      <w:pPr>
        <w:rPr>
          <w:rFonts w:ascii="Arial" w:hAnsi="Arial" w:cs="Arial"/>
          <w:sz w:val="24"/>
          <w:szCs w:val="24"/>
        </w:rPr>
      </w:pPr>
      <w:r w:rsidRPr="005B2FF2">
        <w:rPr>
          <w:rFonts w:ascii="Arial" w:hAnsi="Arial" w:cs="Arial"/>
          <w:sz w:val="24"/>
          <w:szCs w:val="24"/>
        </w:rPr>
        <w:t>The key issues and risks that could affect deliver</w:t>
      </w:r>
      <w:r w:rsidR="00CB608C" w:rsidRPr="005B2FF2">
        <w:rPr>
          <w:rFonts w:ascii="Arial" w:hAnsi="Arial" w:cs="Arial"/>
          <w:sz w:val="24"/>
          <w:szCs w:val="24"/>
        </w:rPr>
        <w:t>y of</w:t>
      </w:r>
      <w:r w:rsidRPr="005B2FF2">
        <w:rPr>
          <w:rFonts w:ascii="Arial" w:hAnsi="Arial" w:cs="Arial"/>
          <w:sz w:val="24"/>
          <w:szCs w:val="24"/>
        </w:rPr>
        <w:t xml:space="preserve"> our objectives are set out in our Governance Statement.</w:t>
      </w:r>
    </w:p>
    <w:p w14:paraId="7AB9741A" w14:textId="2CAD4BF3" w:rsidR="006E3AD6" w:rsidRPr="005B2FF2" w:rsidRDefault="00F3166E" w:rsidP="00F3166E">
      <w:pPr>
        <w:ind w:left="360" w:hanging="360"/>
        <w:rPr>
          <w:rFonts w:ascii="Arial" w:hAnsi="Arial" w:cs="Arial"/>
          <w:sz w:val="24"/>
          <w:szCs w:val="24"/>
        </w:rPr>
      </w:pPr>
      <w:r>
        <w:rPr>
          <w:noProof/>
        </w:rPr>
        <w:drawing>
          <wp:inline distT="0" distB="0" distL="0" distR="0" wp14:anchorId="6B9D9126" wp14:editId="4FBF6D23">
            <wp:extent cx="1380353" cy="53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8132" cy="536406"/>
                    </a:xfrm>
                    <a:prstGeom prst="rect">
                      <a:avLst/>
                    </a:prstGeom>
                    <a:noFill/>
                    <a:ln>
                      <a:noFill/>
                    </a:ln>
                  </pic:spPr>
                </pic:pic>
              </a:graphicData>
            </a:graphic>
          </wp:inline>
        </w:drawing>
      </w:r>
    </w:p>
    <w:p w14:paraId="7F56EBBE" w14:textId="77777777" w:rsidR="00F22E69" w:rsidRPr="00F22E69" w:rsidRDefault="00F22E69" w:rsidP="00F22E69">
      <w:pPr>
        <w:rPr>
          <w:rFonts w:ascii="Arial" w:hAnsi="Arial" w:cs="Arial"/>
          <w:sz w:val="24"/>
          <w:szCs w:val="24"/>
        </w:rPr>
      </w:pPr>
      <w:r w:rsidRPr="00F22E69">
        <w:rPr>
          <w:rFonts w:ascii="Arial" w:hAnsi="Arial" w:cs="Arial"/>
          <w:sz w:val="24"/>
          <w:szCs w:val="24"/>
        </w:rPr>
        <w:t>Dean Beale</w:t>
      </w:r>
    </w:p>
    <w:p w14:paraId="449EDE5F" w14:textId="77777777" w:rsidR="00F22E69" w:rsidRPr="00F22E69" w:rsidRDefault="00F22E69" w:rsidP="00F22E69">
      <w:pPr>
        <w:rPr>
          <w:rFonts w:ascii="Arial" w:hAnsi="Arial" w:cs="Arial"/>
          <w:sz w:val="24"/>
          <w:szCs w:val="24"/>
        </w:rPr>
      </w:pPr>
      <w:r w:rsidRPr="00F22E69">
        <w:rPr>
          <w:rFonts w:ascii="Arial" w:hAnsi="Arial" w:cs="Arial"/>
          <w:sz w:val="24"/>
          <w:szCs w:val="24"/>
        </w:rPr>
        <w:t>Chief Executive</w:t>
      </w:r>
    </w:p>
    <w:p w14:paraId="03220B6E" w14:textId="22B91722" w:rsidR="00CB349E" w:rsidRPr="005B2FF2" w:rsidRDefault="00F22E69" w:rsidP="00F22E69">
      <w:pPr>
        <w:rPr>
          <w:rFonts w:ascii="Arial" w:hAnsi="Arial" w:cs="Arial"/>
          <w:sz w:val="24"/>
          <w:szCs w:val="24"/>
        </w:rPr>
      </w:pPr>
      <w:r w:rsidRPr="00834299">
        <w:rPr>
          <w:rFonts w:ascii="Arial" w:hAnsi="Arial" w:cs="Arial"/>
          <w:sz w:val="24"/>
          <w:szCs w:val="24"/>
        </w:rPr>
        <w:t xml:space="preserve">Date: </w:t>
      </w:r>
      <w:r w:rsidR="00643B71" w:rsidRPr="00834299">
        <w:rPr>
          <w:rFonts w:ascii="Arial" w:hAnsi="Arial" w:cs="Arial"/>
          <w:sz w:val="24"/>
          <w:szCs w:val="24"/>
        </w:rPr>
        <w:t>1</w:t>
      </w:r>
      <w:r w:rsidR="00B071C5" w:rsidRPr="00834299">
        <w:rPr>
          <w:rFonts w:ascii="Arial" w:hAnsi="Arial" w:cs="Arial"/>
          <w:sz w:val="24"/>
          <w:szCs w:val="24"/>
        </w:rPr>
        <w:t>3</w:t>
      </w:r>
      <w:r w:rsidR="00643B71" w:rsidRPr="00834299">
        <w:rPr>
          <w:rFonts w:ascii="Arial" w:hAnsi="Arial" w:cs="Arial"/>
          <w:sz w:val="24"/>
          <w:szCs w:val="24"/>
        </w:rPr>
        <w:t xml:space="preserve"> </w:t>
      </w:r>
      <w:r w:rsidR="008D3F26" w:rsidRPr="00834299">
        <w:rPr>
          <w:rFonts w:ascii="Arial" w:hAnsi="Arial" w:cs="Arial"/>
          <w:sz w:val="24"/>
          <w:szCs w:val="24"/>
        </w:rPr>
        <w:t>Dec</w:t>
      </w:r>
      <w:r w:rsidR="00643B71" w:rsidRPr="00834299">
        <w:rPr>
          <w:rFonts w:ascii="Arial" w:hAnsi="Arial" w:cs="Arial"/>
          <w:sz w:val="24"/>
          <w:szCs w:val="24"/>
        </w:rPr>
        <w:t xml:space="preserve">ember </w:t>
      </w:r>
      <w:r w:rsidR="00606B9C" w:rsidRPr="00834299">
        <w:rPr>
          <w:rFonts w:ascii="Arial" w:hAnsi="Arial" w:cs="Arial"/>
          <w:sz w:val="24"/>
          <w:szCs w:val="24"/>
        </w:rPr>
        <w:t>2023</w:t>
      </w:r>
    </w:p>
    <w:p w14:paraId="0210E12B" w14:textId="77777777" w:rsidR="0058233A" w:rsidRPr="005B2FF2" w:rsidRDefault="0058233A">
      <w:pPr>
        <w:rPr>
          <w:rFonts w:ascii="Arial" w:hAnsi="Arial" w:cs="Arial"/>
          <w:b/>
          <w:bCs/>
          <w:color w:val="4472C4" w:themeColor="accent1"/>
          <w:sz w:val="28"/>
          <w:szCs w:val="28"/>
        </w:rPr>
      </w:pPr>
      <w:r w:rsidRPr="005B2FF2">
        <w:rPr>
          <w:rFonts w:ascii="Arial" w:hAnsi="Arial" w:cs="Arial"/>
          <w:b/>
          <w:bCs/>
          <w:color w:val="4472C4" w:themeColor="accent1"/>
          <w:sz w:val="28"/>
          <w:szCs w:val="28"/>
        </w:rPr>
        <w:br w:type="page"/>
      </w:r>
    </w:p>
    <w:p w14:paraId="1ED1E668" w14:textId="5FF91857" w:rsidR="0075163E" w:rsidRPr="005B2FF2" w:rsidRDefault="002B4CBB" w:rsidP="001D08B0">
      <w:pPr>
        <w:pStyle w:val="Heading1"/>
        <w:rPr>
          <w:color w:val="4472C4" w:themeColor="accent1"/>
          <w:sz w:val="32"/>
          <w:szCs w:val="32"/>
        </w:rPr>
      </w:pPr>
      <w:r>
        <w:lastRenderedPageBreak/>
        <w:t>2</w:t>
      </w:r>
      <w:r w:rsidR="00671133" w:rsidRPr="67E4F2E8">
        <w:t xml:space="preserve">. </w:t>
      </w:r>
      <w:r w:rsidR="000F489A" w:rsidRPr="001D08B0">
        <w:t>Accountability</w:t>
      </w:r>
      <w:r w:rsidR="000F489A" w:rsidRPr="67E4F2E8">
        <w:t xml:space="preserve"> Report</w:t>
      </w:r>
    </w:p>
    <w:p w14:paraId="41A0B6CE" w14:textId="355F7926" w:rsidR="03CDC905" w:rsidRPr="005B2FF2" w:rsidRDefault="10057109" w:rsidP="67E4F2E8">
      <w:pPr>
        <w:rPr>
          <w:rFonts w:ascii="Arial" w:hAnsi="Arial" w:cs="Arial"/>
          <w:sz w:val="24"/>
          <w:szCs w:val="24"/>
        </w:rPr>
      </w:pPr>
      <w:r>
        <w:rPr>
          <w:noProof/>
        </w:rPr>
        <w:drawing>
          <wp:inline distT="0" distB="0" distL="0" distR="0" wp14:anchorId="7B52B8C5" wp14:editId="21A5F1D7">
            <wp:extent cx="5686425" cy="3198614"/>
            <wp:effectExtent l="0" t="0" r="0" b="0"/>
            <wp:docPr id="1743426179" name="Picture 174342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86425" cy="3198614"/>
                    </a:xfrm>
                    <a:prstGeom prst="rect">
                      <a:avLst/>
                    </a:prstGeom>
                  </pic:spPr>
                </pic:pic>
              </a:graphicData>
            </a:graphic>
          </wp:inline>
        </w:drawing>
      </w:r>
    </w:p>
    <w:p w14:paraId="28F4B26C" w14:textId="4C5D7738" w:rsidR="67E4F2E8" w:rsidRDefault="67E4F2E8" w:rsidP="67E4F2E8">
      <w:pPr>
        <w:rPr>
          <w:rFonts w:ascii="Arial" w:hAnsi="Arial" w:cs="Arial"/>
          <w:sz w:val="24"/>
          <w:szCs w:val="24"/>
        </w:rPr>
      </w:pPr>
    </w:p>
    <w:p w14:paraId="6D83681A" w14:textId="7C208C3B" w:rsidR="00480EB0" w:rsidRPr="005B2FF2" w:rsidRDefault="00480EB0">
      <w:pPr>
        <w:rPr>
          <w:rFonts w:ascii="Arial" w:hAnsi="Arial" w:cs="Arial"/>
          <w:sz w:val="24"/>
          <w:szCs w:val="24"/>
        </w:rPr>
      </w:pPr>
      <w:r w:rsidRPr="005B2FF2">
        <w:rPr>
          <w:rFonts w:ascii="Arial" w:hAnsi="Arial" w:cs="Arial"/>
          <w:sz w:val="24"/>
          <w:szCs w:val="24"/>
        </w:rPr>
        <w:t>The accountability report is comprised of three sections:</w:t>
      </w:r>
    </w:p>
    <w:p w14:paraId="07B0A840" w14:textId="5A5395ED" w:rsidR="00480EB0" w:rsidRPr="005B2FF2" w:rsidRDefault="007C718C" w:rsidP="00480EB0">
      <w:pPr>
        <w:pStyle w:val="ListParagraph"/>
        <w:numPr>
          <w:ilvl w:val="0"/>
          <w:numId w:val="2"/>
        </w:numPr>
        <w:rPr>
          <w:rFonts w:ascii="Arial" w:hAnsi="Arial" w:cs="Arial"/>
          <w:sz w:val="24"/>
          <w:szCs w:val="24"/>
        </w:rPr>
      </w:pPr>
      <w:r w:rsidRPr="005B2FF2">
        <w:rPr>
          <w:rFonts w:ascii="Arial" w:hAnsi="Arial" w:cs="Arial"/>
          <w:sz w:val="24"/>
          <w:szCs w:val="24"/>
        </w:rPr>
        <w:t>Corporate governance report</w:t>
      </w:r>
    </w:p>
    <w:p w14:paraId="53AB841B" w14:textId="36C6CF41" w:rsidR="007C718C" w:rsidRPr="005B2FF2" w:rsidRDefault="007C718C" w:rsidP="00480EB0">
      <w:pPr>
        <w:pStyle w:val="ListParagraph"/>
        <w:numPr>
          <w:ilvl w:val="0"/>
          <w:numId w:val="2"/>
        </w:numPr>
        <w:rPr>
          <w:rFonts w:ascii="Arial" w:hAnsi="Arial" w:cs="Arial"/>
          <w:sz w:val="24"/>
          <w:szCs w:val="24"/>
        </w:rPr>
      </w:pPr>
      <w:r w:rsidRPr="005B2FF2">
        <w:rPr>
          <w:rFonts w:ascii="Arial" w:hAnsi="Arial" w:cs="Arial"/>
          <w:sz w:val="24"/>
          <w:szCs w:val="24"/>
        </w:rPr>
        <w:t>Remuneration and staff report</w:t>
      </w:r>
    </w:p>
    <w:p w14:paraId="0409CBCE" w14:textId="71F2DE65" w:rsidR="007C718C" w:rsidRPr="005B2FF2" w:rsidRDefault="007C718C" w:rsidP="00480EB0">
      <w:pPr>
        <w:pStyle w:val="ListParagraph"/>
        <w:numPr>
          <w:ilvl w:val="0"/>
          <w:numId w:val="2"/>
        </w:numPr>
        <w:rPr>
          <w:rFonts w:ascii="Arial" w:hAnsi="Arial" w:cs="Arial"/>
          <w:sz w:val="24"/>
          <w:szCs w:val="24"/>
        </w:rPr>
      </w:pPr>
      <w:r w:rsidRPr="005B2FF2">
        <w:rPr>
          <w:rFonts w:ascii="Arial" w:hAnsi="Arial" w:cs="Arial"/>
          <w:sz w:val="24"/>
          <w:szCs w:val="24"/>
        </w:rPr>
        <w:t>Parliamentary accountability and audit report</w:t>
      </w:r>
    </w:p>
    <w:p w14:paraId="0D4AB5B7" w14:textId="2D6B8743" w:rsidR="007C718C" w:rsidRPr="005B2FF2" w:rsidRDefault="007C718C" w:rsidP="007C718C">
      <w:pPr>
        <w:rPr>
          <w:rFonts w:ascii="Arial" w:hAnsi="Arial" w:cs="Arial"/>
          <w:sz w:val="24"/>
          <w:szCs w:val="24"/>
        </w:rPr>
      </w:pPr>
      <w:r w:rsidRPr="005B2FF2">
        <w:rPr>
          <w:rFonts w:ascii="Arial" w:hAnsi="Arial" w:cs="Arial"/>
          <w:sz w:val="24"/>
          <w:szCs w:val="24"/>
        </w:rPr>
        <w:t>The corporate governance report explains the composition and organisation of the Insolvency Service’s governance structures and how they support the achievement of our objectives. It is comprised of three sections:</w:t>
      </w:r>
    </w:p>
    <w:p w14:paraId="1130F301" w14:textId="4A910411" w:rsidR="00593A74" w:rsidRPr="005B2FF2" w:rsidRDefault="00593A74" w:rsidP="00593A74">
      <w:pPr>
        <w:pStyle w:val="ListParagraph"/>
        <w:numPr>
          <w:ilvl w:val="0"/>
          <w:numId w:val="1"/>
        </w:numPr>
        <w:rPr>
          <w:rFonts w:ascii="Arial" w:hAnsi="Arial" w:cs="Arial"/>
          <w:sz w:val="24"/>
          <w:szCs w:val="24"/>
        </w:rPr>
      </w:pPr>
      <w:r w:rsidRPr="005B2FF2">
        <w:rPr>
          <w:rFonts w:ascii="Arial" w:hAnsi="Arial" w:cs="Arial"/>
          <w:sz w:val="24"/>
          <w:szCs w:val="24"/>
        </w:rPr>
        <w:t>Directors’ report</w:t>
      </w:r>
    </w:p>
    <w:p w14:paraId="3855D6A5" w14:textId="5F602A52" w:rsidR="00593A74" w:rsidRPr="005B2FF2" w:rsidRDefault="00593A74" w:rsidP="00593A74">
      <w:pPr>
        <w:pStyle w:val="ListParagraph"/>
        <w:numPr>
          <w:ilvl w:val="0"/>
          <w:numId w:val="1"/>
        </w:numPr>
        <w:rPr>
          <w:rFonts w:ascii="Arial" w:hAnsi="Arial" w:cs="Arial"/>
          <w:sz w:val="24"/>
          <w:szCs w:val="24"/>
        </w:rPr>
      </w:pPr>
      <w:r w:rsidRPr="005B2FF2">
        <w:rPr>
          <w:rFonts w:ascii="Arial" w:hAnsi="Arial" w:cs="Arial"/>
          <w:sz w:val="24"/>
          <w:szCs w:val="24"/>
        </w:rPr>
        <w:t>Statement of principal accounting officer</w:t>
      </w:r>
      <w:r w:rsidR="003523DC" w:rsidRPr="005B2FF2">
        <w:rPr>
          <w:rFonts w:ascii="Arial" w:hAnsi="Arial" w:cs="Arial"/>
          <w:sz w:val="24"/>
          <w:szCs w:val="24"/>
        </w:rPr>
        <w:t>’s responsibilities</w:t>
      </w:r>
    </w:p>
    <w:p w14:paraId="074479CA" w14:textId="436315E0" w:rsidR="003523DC" w:rsidRPr="005B2FF2" w:rsidRDefault="003523DC" w:rsidP="00593A74">
      <w:pPr>
        <w:pStyle w:val="ListParagraph"/>
        <w:numPr>
          <w:ilvl w:val="0"/>
          <w:numId w:val="1"/>
        </w:numPr>
        <w:rPr>
          <w:rFonts w:ascii="Arial" w:hAnsi="Arial" w:cs="Arial"/>
          <w:sz w:val="24"/>
          <w:szCs w:val="24"/>
        </w:rPr>
      </w:pPr>
      <w:r w:rsidRPr="005B2FF2">
        <w:rPr>
          <w:rFonts w:ascii="Arial" w:hAnsi="Arial" w:cs="Arial"/>
          <w:sz w:val="24"/>
          <w:szCs w:val="24"/>
        </w:rPr>
        <w:t>Governance statement</w:t>
      </w:r>
    </w:p>
    <w:p w14:paraId="4B4AFE6D" w14:textId="132F98B9" w:rsidR="003523DC" w:rsidRPr="005B2FF2" w:rsidRDefault="003523DC" w:rsidP="003523DC">
      <w:pPr>
        <w:rPr>
          <w:rFonts w:ascii="Arial" w:hAnsi="Arial" w:cs="Arial"/>
          <w:sz w:val="24"/>
          <w:szCs w:val="24"/>
        </w:rPr>
      </w:pPr>
      <w:r w:rsidRPr="005B2FF2">
        <w:rPr>
          <w:rFonts w:ascii="Arial" w:hAnsi="Arial" w:cs="Arial"/>
          <w:sz w:val="24"/>
          <w:szCs w:val="24"/>
        </w:rPr>
        <w:t>The remuneration and staff report set</w:t>
      </w:r>
      <w:r w:rsidR="007C7F1A">
        <w:rPr>
          <w:rFonts w:ascii="Arial" w:hAnsi="Arial" w:cs="Arial"/>
          <w:sz w:val="24"/>
          <w:szCs w:val="24"/>
        </w:rPr>
        <w:t>s</w:t>
      </w:r>
      <w:r w:rsidRPr="005B2FF2">
        <w:rPr>
          <w:rFonts w:ascii="Arial" w:hAnsi="Arial" w:cs="Arial"/>
          <w:sz w:val="24"/>
          <w:szCs w:val="24"/>
        </w:rPr>
        <w:t xml:space="preserve"> out our remuneration policy for directors</w:t>
      </w:r>
      <w:r w:rsidR="005E7AB4" w:rsidRPr="005B2FF2">
        <w:rPr>
          <w:rFonts w:ascii="Arial" w:hAnsi="Arial" w:cs="Arial"/>
          <w:sz w:val="24"/>
          <w:szCs w:val="24"/>
        </w:rPr>
        <w:t>, reports on how policy has been implemented and set</w:t>
      </w:r>
      <w:r w:rsidR="004654C0">
        <w:rPr>
          <w:rFonts w:ascii="Arial" w:hAnsi="Arial" w:cs="Arial"/>
          <w:sz w:val="24"/>
          <w:szCs w:val="24"/>
        </w:rPr>
        <w:t>s</w:t>
      </w:r>
      <w:r w:rsidR="005E7AB4" w:rsidRPr="005B2FF2">
        <w:rPr>
          <w:rFonts w:ascii="Arial" w:hAnsi="Arial" w:cs="Arial"/>
          <w:sz w:val="24"/>
          <w:szCs w:val="24"/>
        </w:rPr>
        <w:t xml:space="preserve"> out the amounts awarded to directors and where relevant </w:t>
      </w:r>
      <w:r w:rsidR="002E124B" w:rsidRPr="005B2FF2">
        <w:rPr>
          <w:rFonts w:ascii="Arial" w:hAnsi="Arial" w:cs="Arial"/>
          <w:sz w:val="24"/>
          <w:szCs w:val="24"/>
        </w:rPr>
        <w:t>the link between performance and remuneration (such as bonuses)</w:t>
      </w:r>
      <w:r w:rsidR="00142EF5" w:rsidRPr="005B2FF2">
        <w:rPr>
          <w:rFonts w:ascii="Arial" w:hAnsi="Arial" w:cs="Arial"/>
          <w:sz w:val="24"/>
          <w:szCs w:val="24"/>
        </w:rPr>
        <w:t xml:space="preserve">. It provides details on remuneration and staff </w:t>
      </w:r>
      <w:r w:rsidR="00632B2A" w:rsidRPr="005B2FF2">
        <w:rPr>
          <w:rFonts w:ascii="Arial" w:hAnsi="Arial" w:cs="Arial"/>
          <w:sz w:val="24"/>
          <w:szCs w:val="24"/>
        </w:rPr>
        <w:t>that parliament and other users see as key to accountability. It also reports on staff matters, such as (but not limited to) staff numbers and costs, staff composition</w:t>
      </w:r>
      <w:r w:rsidR="009B0B8C" w:rsidRPr="005B2FF2">
        <w:rPr>
          <w:rFonts w:ascii="Arial" w:hAnsi="Arial" w:cs="Arial"/>
          <w:sz w:val="24"/>
          <w:szCs w:val="24"/>
        </w:rPr>
        <w:t>, sickness absence data, expenditure on consultancy and off-payroll engagements.</w:t>
      </w:r>
    </w:p>
    <w:p w14:paraId="025327FA" w14:textId="0FFA98DF" w:rsidR="009B0B8C" w:rsidRPr="005B2FF2" w:rsidRDefault="00485499" w:rsidP="003523DC">
      <w:pPr>
        <w:rPr>
          <w:rFonts w:ascii="Arial" w:hAnsi="Arial" w:cs="Arial"/>
          <w:sz w:val="24"/>
          <w:szCs w:val="24"/>
        </w:rPr>
      </w:pPr>
      <w:r w:rsidRPr="005B2FF2">
        <w:rPr>
          <w:rFonts w:ascii="Arial" w:hAnsi="Arial" w:cs="Arial"/>
          <w:sz w:val="24"/>
          <w:szCs w:val="24"/>
        </w:rPr>
        <w:t>The Parliamentary accountability and audit report brings together key parliamentary accountability documents within the annual report and accounts</w:t>
      </w:r>
      <w:r w:rsidR="00AF673B" w:rsidRPr="005B2FF2">
        <w:rPr>
          <w:rFonts w:ascii="Arial" w:hAnsi="Arial" w:cs="Arial"/>
          <w:sz w:val="24"/>
          <w:szCs w:val="24"/>
        </w:rPr>
        <w:t>. It comprises:</w:t>
      </w:r>
    </w:p>
    <w:p w14:paraId="712A9AF5" w14:textId="4D6458DD" w:rsidR="00AF673B" w:rsidRPr="005B2FF2" w:rsidRDefault="00403CF0" w:rsidP="00AF673B">
      <w:pPr>
        <w:pStyle w:val="ListParagraph"/>
        <w:numPr>
          <w:ilvl w:val="0"/>
          <w:numId w:val="3"/>
        </w:numPr>
        <w:rPr>
          <w:rFonts w:ascii="Arial" w:hAnsi="Arial" w:cs="Arial"/>
          <w:sz w:val="24"/>
          <w:szCs w:val="24"/>
        </w:rPr>
      </w:pPr>
      <w:r>
        <w:rPr>
          <w:rFonts w:ascii="Arial" w:hAnsi="Arial" w:cs="Arial"/>
          <w:sz w:val="24"/>
          <w:szCs w:val="24"/>
        </w:rPr>
        <w:t>p</w:t>
      </w:r>
      <w:r w:rsidR="00AF0F78">
        <w:rPr>
          <w:rFonts w:ascii="Arial" w:hAnsi="Arial" w:cs="Arial"/>
          <w:sz w:val="24"/>
          <w:szCs w:val="24"/>
        </w:rPr>
        <w:t xml:space="preserve">arliamentary accountability disclosures </w:t>
      </w:r>
    </w:p>
    <w:p w14:paraId="066608CD" w14:textId="20607289" w:rsidR="00AF673B" w:rsidRPr="002B03FC" w:rsidRDefault="00A90D9A" w:rsidP="00403CF0">
      <w:pPr>
        <w:pStyle w:val="ListParagraph"/>
        <w:numPr>
          <w:ilvl w:val="0"/>
          <w:numId w:val="3"/>
        </w:numPr>
        <w:rPr>
          <w:rFonts w:ascii="Arial" w:hAnsi="Arial" w:cs="Arial"/>
          <w:sz w:val="24"/>
          <w:szCs w:val="24"/>
        </w:rPr>
      </w:pPr>
      <w:r w:rsidRPr="005B2FF2">
        <w:rPr>
          <w:rFonts w:ascii="Arial" w:hAnsi="Arial" w:cs="Arial"/>
          <w:sz w:val="24"/>
          <w:szCs w:val="24"/>
        </w:rPr>
        <w:t>regularity of expenditure</w:t>
      </w:r>
    </w:p>
    <w:p w14:paraId="791C1D58" w14:textId="74901C4D" w:rsidR="00AF673B" w:rsidRPr="005B2FF2" w:rsidRDefault="00034ED5" w:rsidP="00AF673B">
      <w:pPr>
        <w:pStyle w:val="ListParagraph"/>
        <w:numPr>
          <w:ilvl w:val="0"/>
          <w:numId w:val="3"/>
        </w:numPr>
        <w:rPr>
          <w:rFonts w:ascii="Arial" w:hAnsi="Arial" w:cs="Arial"/>
          <w:sz w:val="24"/>
          <w:szCs w:val="24"/>
        </w:rPr>
      </w:pPr>
      <w:r w:rsidRPr="005B2FF2">
        <w:rPr>
          <w:rFonts w:ascii="Arial" w:hAnsi="Arial" w:cs="Arial"/>
          <w:sz w:val="24"/>
          <w:szCs w:val="24"/>
        </w:rPr>
        <w:lastRenderedPageBreak/>
        <w:t>the Certificate and Report of the Comptroller and Auditor General to the House of Commons</w:t>
      </w:r>
    </w:p>
    <w:p w14:paraId="579A9907" w14:textId="591FEEB7" w:rsidR="00B804B6" w:rsidRPr="005B2FF2" w:rsidRDefault="00B804B6" w:rsidP="00B804B6">
      <w:pPr>
        <w:rPr>
          <w:rFonts w:ascii="Arial" w:hAnsi="Arial" w:cs="Arial"/>
          <w:sz w:val="24"/>
          <w:szCs w:val="24"/>
        </w:rPr>
      </w:pPr>
      <w:r w:rsidRPr="67E4F2E8">
        <w:rPr>
          <w:rFonts w:ascii="Arial" w:hAnsi="Arial" w:cs="Arial"/>
          <w:sz w:val="24"/>
          <w:szCs w:val="24"/>
        </w:rPr>
        <w:t xml:space="preserve">By following the Government Financial Reporting manual requirements and best practice with corporate governance norms and codes, we can effectively demonstrate accountability to Parliament through the </w:t>
      </w:r>
      <w:r w:rsidR="008D3C9D" w:rsidRPr="67E4F2E8">
        <w:rPr>
          <w:rFonts w:ascii="Arial" w:hAnsi="Arial" w:cs="Arial"/>
          <w:sz w:val="24"/>
          <w:szCs w:val="24"/>
        </w:rPr>
        <w:t>Accountability Report.</w:t>
      </w:r>
    </w:p>
    <w:p w14:paraId="7FE29A93" w14:textId="755EF422" w:rsidR="67E4F2E8" w:rsidRDefault="67E4F2E8">
      <w:r>
        <w:br w:type="page"/>
      </w:r>
    </w:p>
    <w:p w14:paraId="3915CDC7" w14:textId="54E5C189" w:rsidR="008D3C9D" w:rsidRDefault="008D3C9D" w:rsidP="03CDC905">
      <w:pPr>
        <w:pStyle w:val="Heading2"/>
        <w:numPr>
          <w:ilvl w:val="2"/>
          <w:numId w:val="0"/>
        </w:numPr>
        <w:rPr>
          <w:rFonts w:ascii="Arial" w:hAnsi="Arial" w:cs="Arial"/>
        </w:rPr>
      </w:pPr>
      <w:r w:rsidRPr="005B2FF2">
        <w:rPr>
          <w:rFonts w:ascii="Arial" w:hAnsi="Arial" w:cs="Arial"/>
        </w:rPr>
        <w:lastRenderedPageBreak/>
        <w:t>Corporate governance report</w:t>
      </w:r>
    </w:p>
    <w:p w14:paraId="0D3E764C" w14:textId="77777777" w:rsidR="00F83BEE" w:rsidRPr="005B2FF2" w:rsidRDefault="00F83BEE" w:rsidP="03CDC905">
      <w:pPr>
        <w:pStyle w:val="Heading2"/>
        <w:numPr>
          <w:ilvl w:val="2"/>
          <w:numId w:val="0"/>
        </w:numPr>
        <w:rPr>
          <w:rFonts w:ascii="Arial" w:hAnsi="Arial" w:cs="Arial"/>
          <w:color w:val="4472C4" w:themeColor="accent1"/>
          <w:sz w:val="28"/>
          <w:szCs w:val="28"/>
        </w:rPr>
      </w:pPr>
    </w:p>
    <w:p w14:paraId="253DA6EE" w14:textId="626CD517" w:rsidR="008D3C9D" w:rsidRDefault="00D41271" w:rsidP="03CDC905">
      <w:pPr>
        <w:pStyle w:val="Heading3"/>
        <w:numPr>
          <w:ilvl w:val="2"/>
          <w:numId w:val="0"/>
        </w:numPr>
        <w:rPr>
          <w:rFonts w:ascii="Arial" w:hAnsi="Arial" w:cs="Arial"/>
        </w:rPr>
      </w:pPr>
      <w:r w:rsidRPr="005B2FF2">
        <w:rPr>
          <w:rFonts w:ascii="Arial" w:hAnsi="Arial" w:cs="Arial"/>
        </w:rPr>
        <w:t>Directors’ report</w:t>
      </w:r>
    </w:p>
    <w:p w14:paraId="0437C121" w14:textId="77777777" w:rsidR="00F83BEE" w:rsidRPr="00F83BEE" w:rsidRDefault="00F83BEE" w:rsidP="00F83BEE">
      <w:pPr>
        <w:pStyle w:val="NoSpacing"/>
      </w:pPr>
    </w:p>
    <w:p w14:paraId="4A9CE506" w14:textId="008053D6" w:rsidR="00D41271" w:rsidRPr="005B2FF2" w:rsidRDefault="002C66C5" w:rsidP="00B804B6">
      <w:pPr>
        <w:rPr>
          <w:rFonts w:ascii="Arial" w:hAnsi="Arial" w:cs="Arial"/>
          <w:sz w:val="24"/>
          <w:szCs w:val="24"/>
        </w:rPr>
      </w:pPr>
      <w:r w:rsidRPr="005B2FF2">
        <w:rPr>
          <w:rFonts w:ascii="Arial" w:hAnsi="Arial" w:cs="Arial"/>
          <w:sz w:val="24"/>
          <w:szCs w:val="24"/>
        </w:rPr>
        <w:t>The composition of our management boards (including advisory and non-executive members) having authority or responsibility for directing or controlling the major activities of the entity during the year are as follows:</w:t>
      </w:r>
    </w:p>
    <w:p w14:paraId="561CD9DC" w14:textId="088E3623" w:rsidR="00522BC9" w:rsidRPr="005B2FF2" w:rsidRDefault="00522BC9" w:rsidP="00C67AD3">
      <w:pPr>
        <w:pStyle w:val="Heading4"/>
        <w:numPr>
          <w:ilvl w:val="3"/>
          <w:numId w:val="33"/>
        </w:numPr>
      </w:pPr>
      <w:r>
        <w:t>Executive members</w:t>
      </w:r>
    </w:p>
    <w:p w14:paraId="52BF8D6B" w14:textId="56FF8589" w:rsidR="00522BC9" w:rsidRPr="005B2FF2" w:rsidRDefault="00522BC9" w:rsidP="00B804B6">
      <w:pPr>
        <w:rPr>
          <w:rFonts w:ascii="Arial" w:hAnsi="Arial" w:cs="Arial"/>
          <w:sz w:val="24"/>
          <w:szCs w:val="24"/>
        </w:rPr>
      </w:pPr>
      <w:r w:rsidRPr="005B2FF2">
        <w:rPr>
          <w:rFonts w:ascii="Arial" w:hAnsi="Arial" w:cs="Arial"/>
          <w:sz w:val="24"/>
          <w:szCs w:val="24"/>
        </w:rPr>
        <w:t>Dean Beale, Inspector General and Chief Executive</w:t>
      </w:r>
    </w:p>
    <w:p w14:paraId="23B2CBF0" w14:textId="7174C40C" w:rsidR="008967C6" w:rsidRPr="005B2FF2" w:rsidRDefault="008967C6" w:rsidP="00B804B6">
      <w:pPr>
        <w:rPr>
          <w:rFonts w:ascii="Arial" w:hAnsi="Arial" w:cs="Arial"/>
          <w:sz w:val="24"/>
          <w:szCs w:val="24"/>
        </w:rPr>
      </w:pPr>
      <w:r w:rsidRPr="005B2FF2">
        <w:rPr>
          <w:rFonts w:ascii="Arial" w:hAnsi="Arial" w:cs="Arial"/>
          <w:sz w:val="24"/>
          <w:szCs w:val="24"/>
        </w:rPr>
        <w:t xml:space="preserve">Angela Crossley, Strategy, </w:t>
      </w:r>
      <w:proofErr w:type="gramStart"/>
      <w:r w:rsidRPr="005B2FF2">
        <w:rPr>
          <w:rFonts w:ascii="Arial" w:hAnsi="Arial" w:cs="Arial"/>
          <w:sz w:val="24"/>
          <w:szCs w:val="24"/>
        </w:rPr>
        <w:t>Policy</w:t>
      </w:r>
      <w:proofErr w:type="gramEnd"/>
      <w:r w:rsidRPr="005B2FF2">
        <w:rPr>
          <w:rFonts w:ascii="Arial" w:hAnsi="Arial" w:cs="Arial"/>
          <w:sz w:val="24"/>
          <w:szCs w:val="24"/>
        </w:rPr>
        <w:t xml:space="preserve"> and Analysis Director</w:t>
      </w:r>
    </w:p>
    <w:p w14:paraId="2791E896" w14:textId="7963C4E3" w:rsidR="00734411" w:rsidRPr="005B2FF2" w:rsidRDefault="00734411" w:rsidP="00B804B6">
      <w:pPr>
        <w:rPr>
          <w:rFonts w:ascii="Arial" w:hAnsi="Arial" w:cs="Arial"/>
          <w:sz w:val="24"/>
          <w:szCs w:val="24"/>
        </w:rPr>
      </w:pPr>
      <w:r w:rsidRPr="005B2FF2">
        <w:rPr>
          <w:rFonts w:ascii="Arial" w:hAnsi="Arial" w:cs="Arial"/>
          <w:sz w:val="24"/>
          <w:szCs w:val="24"/>
        </w:rPr>
        <w:t>Dan Goad, People and Capability Director</w:t>
      </w:r>
    </w:p>
    <w:p w14:paraId="6C59E346" w14:textId="29A52A5A" w:rsidR="008967C6" w:rsidRPr="005B2FF2" w:rsidRDefault="008967C6" w:rsidP="00B804B6">
      <w:pPr>
        <w:rPr>
          <w:rFonts w:ascii="Arial" w:hAnsi="Arial" w:cs="Arial"/>
          <w:sz w:val="24"/>
          <w:szCs w:val="24"/>
        </w:rPr>
      </w:pPr>
      <w:r w:rsidRPr="005B2FF2">
        <w:rPr>
          <w:rFonts w:ascii="Arial" w:hAnsi="Arial" w:cs="Arial"/>
          <w:sz w:val="24"/>
          <w:szCs w:val="24"/>
        </w:rPr>
        <w:t>Chris Pleass, Finance and Commercial Director</w:t>
      </w:r>
    </w:p>
    <w:p w14:paraId="6181CD5C" w14:textId="42887D48" w:rsidR="00522BC9" w:rsidRPr="005B2FF2" w:rsidRDefault="00522BC9" w:rsidP="00B804B6">
      <w:pPr>
        <w:rPr>
          <w:rFonts w:ascii="Arial" w:hAnsi="Arial" w:cs="Arial"/>
          <w:sz w:val="24"/>
          <w:szCs w:val="24"/>
        </w:rPr>
      </w:pPr>
      <w:r w:rsidRPr="005B2FF2">
        <w:rPr>
          <w:rFonts w:ascii="Arial" w:hAnsi="Arial" w:cs="Arial"/>
          <w:sz w:val="24"/>
          <w:szCs w:val="24"/>
        </w:rPr>
        <w:t>Alec Pybus, Chief Operating Officer</w:t>
      </w:r>
    </w:p>
    <w:p w14:paraId="093B050E" w14:textId="5BA7F9FD" w:rsidR="004A383A" w:rsidRPr="005B2FF2" w:rsidRDefault="004A383A" w:rsidP="03CDC905">
      <w:pPr>
        <w:pStyle w:val="Heading4"/>
      </w:pPr>
      <w:r>
        <w:t>Non-Executive members</w:t>
      </w:r>
    </w:p>
    <w:p w14:paraId="562E4A35" w14:textId="552EF717" w:rsidR="004A383A" w:rsidRPr="005B2FF2" w:rsidRDefault="008826A1" w:rsidP="00B804B6">
      <w:pPr>
        <w:rPr>
          <w:rFonts w:ascii="Arial" w:hAnsi="Arial" w:cs="Arial"/>
          <w:sz w:val="24"/>
          <w:szCs w:val="24"/>
        </w:rPr>
      </w:pPr>
      <w:r w:rsidRPr="005B2FF2">
        <w:rPr>
          <w:rFonts w:ascii="Arial" w:hAnsi="Arial" w:cs="Arial"/>
          <w:sz w:val="24"/>
          <w:szCs w:val="24"/>
        </w:rPr>
        <w:t>Mark Austen</w:t>
      </w:r>
    </w:p>
    <w:p w14:paraId="05CA0699" w14:textId="167DFD8E" w:rsidR="008826A1" w:rsidRPr="005B2FF2" w:rsidRDefault="008826A1" w:rsidP="00B804B6">
      <w:pPr>
        <w:rPr>
          <w:rFonts w:ascii="Arial" w:hAnsi="Arial" w:cs="Arial"/>
          <w:sz w:val="24"/>
          <w:szCs w:val="24"/>
        </w:rPr>
      </w:pPr>
      <w:r w:rsidRPr="005B2FF2">
        <w:rPr>
          <w:rFonts w:ascii="Arial" w:hAnsi="Arial" w:cs="Arial"/>
          <w:sz w:val="24"/>
          <w:szCs w:val="24"/>
        </w:rPr>
        <w:t>Mary Chapman</w:t>
      </w:r>
    </w:p>
    <w:p w14:paraId="7A74E3E9" w14:textId="5E451BEA" w:rsidR="00066698" w:rsidRPr="005B2FF2" w:rsidRDefault="00066698" w:rsidP="00B804B6">
      <w:pPr>
        <w:rPr>
          <w:rFonts w:ascii="Arial" w:hAnsi="Arial" w:cs="Arial"/>
          <w:sz w:val="24"/>
          <w:szCs w:val="24"/>
        </w:rPr>
      </w:pPr>
      <w:r w:rsidRPr="005B2FF2">
        <w:rPr>
          <w:rFonts w:ascii="Arial" w:hAnsi="Arial" w:cs="Arial"/>
          <w:sz w:val="24"/>
          <w:szCs w:val="24"/>
        </w:rPr>
        <w:t>Frances Coulson</w:t>
      </w:r>
    </w:p>
    <w:p w14:paraId="587222EA" w14:textId="0ED47C9F" w:rsidR="008826A1" w:rsidRPr="005B2FF2" w:rsidRDefault="008826A1" w:rsidP="00B804B6">
      <w:pPr>
        <w:rPr>
          <w:rFonts w:ascii="Arial" w:hAnsi="Arial" w:cs="Arial"/>
          <w:sz w:val="24"/>
          <w:szCs w:val="24"/>
        </w:rPr>
      </w:pPr>
      <w:r w:rsidRPr="005B2FF2">
        <w:rPr>
          <w:rFonts w:ascii="Arial" w:hAnsi="Arial" w:cs="Arial"/>
          <w:sz w:val="24"/>
          <w:szCs w:val="24"/>
        </w:rPr>
        <w:t xml:space="preserve">Samantha </w:t>
      </w:r>
      <w:proofErr w:type="spellStart"/>
      <w:r w:rsidRPr="005B2FF2">
        <w:rPr>
          <w:rFonts w:ascii="Arial" w:hAnsi="Arial" w:cs="Arial"/>
          <w:sz w:val="24"/>
          <w:szCs w:val="24"/>
        </w:rPr>
        <w:t>Durrant</w:t>
      </w:r>
      <w:proofErr w:type="spellEnd"/>
    </w:p>
    <w:p w14:paraId="343C25BC" w14:textId="118AF415" w:rsidR="008826A1" w:rsidRPr="005B2FF2" w:rsidRDefault="008826A1" w:rsidP="00B804B6">
      <w:pPr>
        <w:rPr>
          <w:rFonts w:ascii="Arial" w:hAnsi="Arial" w:cs="Arial"/>
          <w:sz w:val="24"/>
          <w:szCs w:val="24"/>
        </w:rPr>
      </w:pPr>
      <w:r w:rsidRPr="005B2FF2">
        <w:rPr>
          <w:rFonts w:ascii="Arial" w:hAnsi="Arial" w:cs="Arial"/>
          <w:sz w:val="24"/>
          <w:szCs w:val="24"/>
        </w:rPr>
        <w:t>Robert Hunt</w:t>
      </w:r>
    </w:p>
    <w:p w14:paraId="1AC280A1" w14:textId="640A6713" w:rsidR="00300781" w:rsidRPr="005B2FF2" w:rsidRDefault="00300781" w:rsidP="00B804B6">
      <w:pPr>
        <w:rPr>
          <w:rFonts w:ascii="Arial" w:hAnsi="Arial" w:cs="Arial"/>
          <w:sz w:val="24"/>
          <w:szCs w:val="24"/>
        </w:rPr>
      </w:pPr>
      <w:r w:rsidRPr="005B2FF2">
        <w:rPr>
          <w:rFonts w:ascii="Arial" w:hAnsi="Arial" w:cs="Arial"/>
          <w:sz w:val="24"/>
          <w:szCs w:val="24"/>
        </w:rPr>
        <w:t>Gary Kildare</w:t>
      </w:r>
    </w:p>
    <w:p w14:paraId="7E213B2F" w14:textId="771492BD" w:rsidR="00300781" w:rsidRPr="005B2FF2" w:rsidRDefault="00300781" w:rsidP="00B804B6">
      <w:pPr>
        <w:rPr>
          <w:rFonts w:ascii="Arial" w:hAnsi="Arial" w:cs="Arial"/>
          <w:sz w:val="24"/>
          <w:szCs w:val="24"/>
        </w:rPr>
      </w:pPr>
      <w:r w:rsidRPr="005B2FF2">
        <w:rPr>
          <w:rFonts w:ascii="Arial" w:hAnsi="Arial" w:cs="Arial"/>
          <w:sz w:val="24"/>
          <w:szCs w:val="24"/>
        </w:rPr>
        <w:t>Eoin Parker</w:t>
      </w:r>
    </w:p>
    <w:p w14:paraId="6B4E5FB5" w14:textId="63C36B76" w:rsidR="0044571F" w:rsidRPr="005B2FF2" w:rsidRDefault="0044571F" w:rsidP="03CDC905">
      <w:pPr>
        <w:pStyle w:val="Heading4"/>
      </w:pPr>
      <w:r>
        <w:t>Company directorship conflicts</w:t>
      </w:r>
    </w:p>
    <w:p w14:paraId="5AFE7485" w14:textId="00A8BB74" w:rsidR="0044571F" w:rsidRPr="005B2FF2" w:rsidRDefault="0088203F" w:rsidP="00B804B6">
      <w:pPr>
        <w:rPr>
          <w:rFonts w:ascii="Arial" w:hAnsi="Arial" w:cs="Arial"/>
          <w:sz w:val="24"/>
          <w:szCs w:val="24"/>
        </w:rPr>
      </w:pPr>
      <w:r w:rsidRPr="005B2FF2">
        <w:rPr>
          <w:rFonts w:ascii="Arial" w:hAnsi="Arial" w:cs="Arial"/>
          <w:sz w:val="24"/>
          <w:szCs w:val="24"/>
        </w:rPr>
        <w:t xml:space="preserve">No members had company directorships and other significant interest conflicting with their management </w:t>
      </w:r>
      <w:r w:rsidR="004A0077" w:rsidRPr="005B2FF2">
        <w:rPr>
          <w:rFonts w:ascii="Arial" w:hAnsi="Arial" w:cs="Arial"/>
          <w:sz w:val="24"/>
          <w:szCs w:val="24"/>
        </w:rPr>
        <w:t>responsibilities</w:t>
      </w:r>
      <w:r w:rsidR="00A47FFC" w:rsidRPr="005B2FF2">
        <w:rPr>
          <w:rFonts w:ascii="Arial" w:hAnsi="Arial" w:cs="Arial"/>
          <w:sz w:val="24"/>
          <w:szCs w:val="24"/>
        </w:rPr>
        <w:t xml:space="preserve">. </w:t>
      </w:r>
    </w:p>
    <w:p w14:paraId="16BEB9F9" w14:textId="217221ED" w:rsidR="004A0077" w:rsidRPr="005B2FF2" w:rsidRDefault="004A0077" w:rsidP="03CDC905">
      <w:pPr>
        <w:pStyle w:val="Heading4"/>
      </w:pPr>
      <w:r>
        <w:t>Information on personal data related incidents</w:t>
      </w:r>
    </w:p>
    <w:p w14:paraId="328C51F2" w14:textId="5C71BCAE" w:rsidR="00D108B1" w:rsidRPr="005B2FF2" w:rsidRDefault="00D108B1" w:rsidP="00B804B6">
      <w:pPr>
        <w:rPr>
          <w:rFonts w:ascii="Arial" w:hAnsi="Arial" w:cs="Arial"/>
          <w:sz w:val="24"/>
          <w:szCs w:val="24"/>
        </w:rPr>
      </w:pPr>
      <w:r w:rsidRPr="005B2FF2">
        <w:rPr>
          <w:rFonts w:ascii="Arial" w:hAnsi="Arial" w:cs="Arial"/>
          <w:sz w:val="24"/>
          <w:szCs w:val="24"/>
        </w:rPr>
        <w:t xml:space="preserve">There were no </w:t>
      </w:r>
      <w:r w:rsidR="00DF32BC" w:rsidRPr="005B2FF2">
        <w:rPr>
          <w:rFonts w:ascii="Arial" w:hAnsi="Arial" w:cs="Arial"/>
          <w:sz w:val="24"/>
          <w:szCs w:val="24"/>
        </w:rPr>
        <w:t xml:space="preserve">reportable </w:t>
      </w:r>
      <w:r w:rsidRPr="005B2FF2">
        <w:rPr>
          <w:rFonts w:ascii="Arial" w:hAnsi="Arial" w:cs="Arial"/>
          <w:sz w:val="24"/>
          <w:szCs w:val="24"/>
        </w:rPr>
        <w:t>personal data related incidents</w:t>
      </w:r>
      <w:r w:rsidR="00D8101A" w:rsidRPr="005B2FF2">
        <w:rPr>
          <w:rFonts w:ascii="Arial" w:hAnsi="Arial" w:cs="Arial"/>
          <w:sz w:val="24"/>
          <w:szCs w:val="24"/>
        </w:rPr>
        <w:t xml:space="preserve"> in this performance year. More </w:t>
      </w:r>
      <w:r w:rsidR="00DF32BC" w:rsidRPr="005B2FF2">
        <w:rPr>
          <w:rFonts w:ascii="Arial" w:hAnsi="Arial" w:cs="Arial"/>
          <w:sz w:val="24"/>
          <w:szCs w:val="24"/>
        </w:rPr>
        <w:t>detail</w:t>
      </w:r>
      <w:r w:rsidR="00D8101A" w:rsidRPr="005B2FF2">
        <w:rPr>
          <w:rFonts w:ascii="Arial" w:hAnsi="Arial" w:cs="Arial"/>
          <w:sz w:val="24"/>
          <w:szCs w:val="24"/>
        </w:rPr>
        <w:t xml:space="preserve"> on information security is</w:t>
      </w:r>
      <w:r w:rsidR="00DF32BC" w:rsidRPr="005B2FF2">
        <w:rPr>
          <w:rFonts w:ascii="Arial" w:hAnsi="Arial" w:cs="Arial"/>
          <w:sz w:val="24"/>
          <w:szCs w:val="24"/>
        </w:rPr>
        <w:t xml:space="preserve"> included in the governance statement.</w:t>
      </w:r>
    </w:p>
    <w:p w14:paraId="1FC61684" w14:textId="4F0BBA53" w:rsidR="004A0077" w:rsidRPr="002B03FC" w:rsidRDefault="002900F5" w:rsidP="00F83BEE">
      <w:pPr>
        <w:pStyle w:val="Heading4"/>
        <w:numPr>
          <w:ilvl w:val="0"/>
          <w:numId w:val="0"/>
        </w:numPr>
        <w:rPr>
          <w:color w:val="1F3864" w:themeColor="accent1" w:themeShade="80"/>
          <w:sz w:val="28"/>
          <w:szCs w:val="28"/>
        </w:rPr>
      </w:pPr>
      <w:r w:rsidRPr="002B03FC">
        <w:rPr>
          <w:color w:val="1F3864" w:themeColor="accent1" w:themeShade="80"/>
          <w:sz w:val="28"/>
          <w:szCs w:val="28"/>
        </w:rPr>
        <w:t>Statement of Accounting Officer’s responsibilities</w:t>
      </w:r>
    </w:p>
    <w:p w14:paraId="0FF7EB48" w14:textId="666F2700" w:rsidR="002900F5" w:rsidRPr="005B2FF2" w:rsidRDefault="00F7409D" w:rsidP="00B804B6">
      <w:pPr>
        <w:rPr>
          <w:rFonts w:ascii="Arial" w:hAnsi="Arial" w:cs="Arial"/>
          <w:sz w:val="24"/>
          <w:szCs w:val="24"/>
        </w:rPr>
      </w:pPr>
      <w:r w:rsidRPr="005B2FF2">
        <w:rPr>
          <w:rFonts w:ascii="Arial" w:hAnsi="Arial" w:cs="Arial"/>
          <w:sz w:val="24"/>
          <w:szCs w:val="24"/>
        </w:rPr>
        <w:t>Under the Government Resources Account</w:t>
      </w:r>
      <w:r w:rsidR="00FA14BC" w:rsidRPr="005B2FF2">
        <w:rPr>
          <w:rFonts w:ascii="Arial" w:hAnsi="Arial" w:cs="Arial"/>
          <w:sz w:val="24"/>
          <w:szCs w:val="24"/>
        </w:rPr>
        <w:t xml:space="preserve">s Act 2000, HM Treasury has directed the Insolvency Service to prepare for each financial year a Statement </w:t>
      </w:r>
      <w:r w:rsidR="000B7BA0" w:rsidRPr="005B2FF2">
        <w:rPr>
          <w:rFonts w:ascii="Arial" w:hAnsi="Arial" w:cs="Arial"/>
          <w:sz w:val="24"/>
          <w:szCs w:val="24"/>
        </w:rPr>
        <w:t>of Accounts in the form and on the basis set out in the Accounts Direction.</w:t>
      </w:r>
    </w:p>
    <w:p w14:paraId="51382AC1" w14:textId="0EEB406D" w:rsidR="0073177A" w:rsidRPr="005B2FF2" w:rsidRDefault="0073177A" w:rsidP="00B804B6">
      <w:pPr>
        <w:rPr>
          <w:rFonts w:ascii="Arial" w:hAnsi="Arial" w:cs="Arial"/>
          <w:sz w:val="24"/>
          <w:szCs w:val="24"/>
        </w:rPr>
      </w:pPr>
      <w:r w:rsidRPr="005B2FF2">
        <w:rPr>
          <w:rFonts w:ascii="Arial" w:hAnsi="Arial" w:cs="Arial"/>
          <w:sz w:val="24"/>
          <w:szCs w:val="24"/>
        </w:rPr>
        <w:t xml:space="preserve">The accounts are prepared on an accruals basis and must give a true and fair view of the </w:t>
      </w:r>
      <w:proofErr w:type="gramStart"/>
      <w:r w:rsidRPr="005B2FF2">
        <w:rPr>
          <w:rFonts w:ascii="Arial" w:hAnsi="Arial" w:cs="Arial"/>
          <w:sz w:val="24"/>
          <w:szCs w:val="24"/>
        </w:rPr>
        <w:t>state of affairs</w:t>
      </w:r>
      <w:proofErr w:type="gramEnd"/>
      <w:r w:rsidRPr="005B2FF2">
        <w:rPr>
          <w:rFonts w:ascii="Arial" w:hAnsi="Arial" w:cs="Arial"/>
          <w:sz w:val="24"/>
          <w:szCs w:val="24"/>
        </w:rPr>
        <w:t xml:space="preserve"> of the </w:t>
      </w:r>
      <w:r w:rsidR="00B25404" w:rsidRPr="005B2FF2">
        <w:rPr>
          <w:rFonts w:ascii="Arial" w:hAnsi="Arial" w:cs="Arial"/>
          <w:sz w:val="24"/>
          <w:szCs w:val="24"/>
        </w:rPr>
        <w:t>Insolvency Service and of its income and expenditure, Statement of Financial Position</w:t>
      </w:r>
      <w:r w:rsidR="00667F39" w:rsidRPr="005B2FF2">
        <w:rPr>
          <w:rFonts w:ascii="Arial" w:hAnsi="Arial" w:cs="Arial"/>
          <w:sz w:val="24"/>
          <w:szCs w:val="24"/>
        </w:rPr>
        <w:t xml:space="preserve"> and cash flows for the financial year.</w:t>
      </w:r>
    </w:p>
    <w:p w14:paraId="72135EF3" w14:textId="6AD096C0" w:rsidR="00667F39" w:rsidRPr="005B2FF2" w:rsidRDefault="00667F39" w:rsidP="00B804B6">
      <w:pPr>
        <w:rPr>
          <w:rFonts w:ascii="Arial" w:hAnsi="Arial" w:cs="Arial"/>
          <w:sz w:val="24"/>
          <w:szCs w:val="24"/>
        </w:rPr>
      </w:pPr>
      <w:r w:rsidRPr="005B2FF2">
        <w:rPr>
          <w:rFonts w:ascii="Arial" w:hAnsi="Arial" w:cs="Arial"/>
          <w:sz w:val="24"/>
          <w:szCs w:val="24"/>
        </w:rPr>
        <w:lastRenderedPageBreak/>
        <w:t xml:space="preserve">In preparing the accounts, the Accounting Officer is required to comply with the </w:t>
      </w:r>
      <w:r w:rsidR="00AE265C" w:rsidRPr="005B2FF2">
        <w:rPr>
          <w:rFonts w:ascii="Arial" w:hAnsi="Arial" w:cs="Arial"/>
          <w:sz w:val="24"/>
          <w:szCs w:val="24"/>
        </w:rPr>
        <w:t>requirem</w:t>
      </w:r>
      <w:r w:rsidR="00A645AC" w:rsidRPr="005B2FF2">
        <w:rPr>
          <w:rFonts w:ascii="Arial" w:hAnsi="Arial" w:cs="Arial"/>
          <w:sz w:val="24"/>
          <w:szCs w:val="24"/>
        </w:rPr>
        <w:t>ents of the Government Financial Reporting manual and in particular to:</w:t>
      </w:r>
    </w:p>
    <w:p w14:paraId="5F344320" w14:textId="324BC95D" w:rsidR="00A645AC" w:rsidRPr="005B2FF2" w:rsidRDefault="00CC0449" w:rsidP="00A645AC">
      <w:pPr>
        <w:pStyle w:val="ListParagraph"/>
        <w:numPr>
          <w:ilvl w:val="0"/>
          <w:numId w:val="4"/>
        </w:numPr>
        <w:rPr>
          <w:rFonts w:ascii="Arial" w:hAnsi="Arial" w:cs="Arial"/>
          <w:sz w:val="24"/>
          <w:szCs w:val="24"/>
        </w:rPr>
      </w:pPr>
      <w:r w:rsidRPr="005B2FF2">
        <w:rPr>
          <w:rFonts w:ascii="Arial" w:hAnsi="Arial" w:cs="Arial"/>
          <w:sz w:val="24"/>
          <w:szCs w:val="24"/>
        </w:rPr>
        <w:t xml:space="preserve">observe the Accounts Direction issued by HM Treasury, including the relevant accounting and disclosure requirements and apply suitable accounting policies on a consistent </w:t>
      </w:r>
      <w:proofErr w:type="gramStart"/>
      <w:r w:rsidRPr="005B2FF2">
        <w:rPr>
          <w:rFonts w:ascii="Arial" w:hAnsi="Arial" w:cs="Arial"/>
          <w:sz w:val="24"/>
          <w:szCs w:val="24"/>
        </w:rPr>
        <w:t>basis</w:t>
      </w:r>
      <w:proofErr w:type="gramEnd"/>
    </w:p>
    <w:p w14:paraId="2078C423" w14:textId="0EE5AFB3" w:rsidR="00CC0449" w:rsidRPr="005B2FF2" w:rsidRDefault="00CC0449" w:rsidP="00A645AC">
      <w:pPr>
        <w:pStyle w:val="ListParagraph"/>
        <w:numPr>
          <w:ilvl w:val="0"/>
          <w:numId w:val="4"/>
        </w:numPr>
        <w:rPr>
          <w:rFonts w:ascii="Arial" w:hAnsi="Arial" w:cs="Arial"/>
          <w:sz w:val="24"/>
          <w:szCs w:val="24"/>
        </w:rPr>
      </w:pPr>
      <w:r w:rsidRPr="005B2FF2">
        <w:rPr>
          <w:rFonts w:ascii="Arial" w:hAnsi="Arial" w:cs="Arial"/>
          <w:sz w:val="24"/>
          <w:szCs w:val="24"/>
        </w:rPr>
        <w:t xml:space="preserve">make judgements and estimates on a reasonable </w:t>
      </w:r>
      <w:proofErr w:type="gramStart"/>
      <w:r w:rsidRPr="005B2FF2">
        <w:rPr>
          <w:rFonts w:ascii="Arial" w:hAnsi="Arial" w:cs="Arial"/>
          <w:sz w:val="24"/>
          <w:szCs w:val="24"/>
        </w:rPr>
        <w:t>basis</w:t>
      </w:r>
      <w:proofErr w:type="gramEnd"/>
    </w:p>
    <w:p w14:paraId="1C921E4D" w14:textId="412F6502" w:rsidR="00CC0449" w:rsidRPr="005B2FF2" w:rsidRDefault="009B44CB" w:rsidP="00A645AC">
      <w:pPr>
        <w:pStyle w:val="ListParagraph"/>
        <w:numPr>
          <w:ilvl w:val="0"/>
          <w:numId w:val="4"/>
        </w:numPr>
        <w:rPr>
          <w:rFonts w:ascii="Arial" w:hAnsi="Arial" w:cs="Arial"/>
          <w:sz w:val="24"/>
          <w:szCs w:val="24"/>
        </w:rPr>
      </w:pPr>
      <w:r w:rsidRPr="005B2FF2">
        <w:rPr>
          <w:rFonts w:ascii="Arial" w:hAnsi="Arial" w:cs="Arial"/>
          <w:sz w:val="24"/>
          <w:szCs w:val="24"/>
        </w:rPr>
        <w:t xml:space="preserve">state whether applicable accounting standards as set out in the Government Financial </w:t>
      </w:r>
      <w:r w:rsidR="001A64D4">
        <w:rPr>
          <w:rFonts w:ascii="Arial" w:hAnsi="Arial" w:cs="Arial"/>
          <w:sz w:val="24"/>
          <w:szCs w:val="24"/>
        </w:rPr>
        <w:t>R</w:t>
      </w:r>
      <w:r w:rsidRPr="005B2FF2">
        <w:rPr>
          <w:rFonts w:ascii="Arial" w:hAnsi="Arial" w:cs="Arial"/>
          <w:sz w:val="24"/>
          <w:szCs w:val="24"/>
        </w:rPr>
        <w:t>eporting Manual have been followed, and disclose and explain any material departures in the Accounts</w:t>
      </w:r>
      <w:r w:rsidR="00E96698" w:rsidRPr="005B2FF2">
        <w:rPr>
          <w:rFonts w:ascii="Arial" w:hAnsi="Arial" w:cs="Arial"/>
          <w:sz w:val="24"/>
          <w:szCs w:val="24"/>
        </w:rPr>
        <w:t xml:space="preserve">; and prepare the Accounts on a going concern </w:t>
      </w:r>
      <w:proofErr w:type="gramStart"/>
      <w:r w:rsidR="00E96698" w:rsidRPr="005B2FF2">
        <w:rPr>
          <w:rFonts w:ascii="Arial" w:hAnsi="Arial" w:cs="Arial"/>
          <w:sz w:val="24"/>
          <w:szCs w:val="24"/>
        </w:rPr>
        <w:t>basis</w:t>
      </w:r>
      <w:proofErr w:type="gramEnd"/>
    </w:p>
    <w:p w14:paraId="39CD9EEF" w14:textId="24019EF5" w:rsidR="00E96698" w:rsidRPr="005B2FF2" w:rsidRDefault="00E1410C" w:rsidP="00A645AC">
      <w:pPr>
        <w:pStyle w:val="ListParagraph"/>
        <w:numPr>
          <w:ilvl w:val="0"/>
          <w:numId w:val="4"/>
        </w:numPr>
        <w:rPr>
          <w:rFonts w:ascii="Arial" w:hAnsi="Arial" w:cs="Arial"/>
          <w:sz w:val="24"/>
          <w:szCs w:val="24"/>
        </w:rPr>
      </w:pPr>
      <w:r w:rsidRPr="005B2FF2">
        <w:rPr>
          <w:rFonts w:ascii="Arial" w:hAnsi="Arial" w:cs="Arial"/>
          <w:sz w:val="24"/>
          <w:szCs w:val="24"/>
        </w:rPr>
        <w:t xml:space="preserve">confirm the </w:t>
      </w:r>
      <w:r w:rsidR="008F48AE" w:rsidRPr="005B2FF2">
        <w:rPr>
          <w:rFonts w:ascii="Arial" w:hAnsi="Arial" w:cs="Arial"/>
          <w:sz w:val="24"/>
          <w:szCs w:val="24"/>
        </w:rPr>
        <w:t>Annual Report and Accounts as a whole is fair, balanced and understandable and take personal responsibility</w:t>
      </w:r>
      <w:r w:rsidR="00C426D1" w:rsidRPr="005B2FF2">
        <w:rPr>
          <w:rFonts w:ascii="Arial" w:hAnsi="Arial" w:cs="Arial"/>
          <w:sz w:val="24"/>
          <w:szCs w:val="24"/>
        </w:rPr>
        <w:t xml:space="preserve"> for the Annual Report and </w:t>
      </w:r>
      <w:r w:rsidR="00EF7884" w:rsidRPr="005B2FF2">
        <w:rPr>
          <w:rFonts w:ascii="Arial" w:hAnsi="Arial" w:cs="Arial"/>
          <w:sz w:val="24"/>
          <w:szCs w:val="24"/>
        </w:rPr>
        <w:t xml:space="preserve">Accounts and the judgements required for determining that it is fair, balanced and </w:t>
      </w:r>
      <w:proofErr w:type="gramStart"/>
      <w:r w:rsidR="00EF7884" w:rsidRPr="005B2FF2">
        <w:rPr>
          <w:rFonts w:ascii="Arial" w:hAnsi="Arial" w:cs="Arial"/>
          <w:sz w:val="24"/>
          <w:szCs w:val="24"/>
        </w:rPr>
        <w:t>understandable</w:t>
      </w:r>
      <w:proofErr w:type="gramEnd"/>
    </w:p>
    <w:p w14:paraId="6DB867C5" w14:textId="5DA164DB" w:rsidR="00246E0B" w:rsidRPr="005B2FF2" w:rsidRDefault="00246E0B" w:rsidP="00246E0B">
      <w:pPr>
        <w:rPr>
          <w:rFonts w:ascii="Arial" w:hAnsi="Arial" w:cs="Arial"/>
          <w:sz w:val="24"/>
          <w:szCs w:val="24"/>
        </w:rPr>
      </w:pPr>
      <w:r w:rsidRPr="005B2FF2">
        <w:rPr>
          <w:rFonts w:ascii="Arial" w:hAnsi="Arial" w:cs="Arial"/>
          <w:sz w:val="24"/>
          <w:szCs w:val="24"/>
        </w:rPr>
        <w:t>The Department for Business</w:t>
      </w:r>
      <w:r w:rsidR="006B0FFE">
        <w:rPr>
          <w:rFonts w:ascii="Arial" w:hAnsi="Arial" w:cs="Arial"/>
          <w:sz w:val="24"/>
          <w:szCs w:val="24"/>
        </w:rPr>
        <w:t xml:space="preserve">, Energy and Industrial </w:t>
      </w:r>
      <w:r w:rsidR="003F3ECC">
        <w:rPr>
          <w:rFonts w:ascii="Arial" w:hAnsi="Arial" w:cs="Arial"/>
          <w:sz w:val="24"/>
          <w:szCs w:val="24"/>
        </w:rPr>
        <w:t>Strategy</w:t>
      </w:r>
      <w:r w:rsidR="003F3ECC" w:rsidRPr="005B2FF2">
        <w:rPr>
          <w:rFonts w:ascii="Arial" w:hAnsi="Arial" w:cs="Arial"/>
          <w:sz w:val="24"/>
          <w:szCs w:val="24"/>
        </w:rPr>
        <w:t xml:space="preserve"> has</w:t>
      </w:r>
      <w:r w:rsidRPr="005B2FF2">
        <w:rPr>
          <w:rFonts w:ascii="Arial" w:hAnsi="Arial" w:cs="Arial"/>
          <w:sz w:val="24"/>
          <w:szCs w:val="24"/>
        </w:rPr>
        <w:t xml:space="preserve"> appointed</w:t>
      </w:r>
      <w:r w:rsidR="007E4963" w:rsidRPr="005B2FF2">
        <w:rPr>
          <w:rFonts w:ascii="Arial" w:hAnsi="Arial" w:cs="Arial"/>
          <w:sz w:val="24"/>
          <w:szCs w:val="24"/>
        </w:rPr>
        <w:t xml:space="preserve"> the Chief Executive as Accounting Officer of the Insolvency Service.</w:t>
      </w:r>
    </w:p>
    <w:p w14:paraId="7EDD9B22" w14:textId="3B1AFD1D" w:rsidR="007E4963" w:rsidRPr="005B2FF2" w:rsidRDefault="007E4963" w:rsidP="00246E0B">
      <w:pPr>
        <w:rPr>
          <w:rFonts w:ascii="Arial" w:hAnsi="Arial" w:cs="Arial"/>
          <w:sz w:val="24"/>
          <w:szCs w:val="24"/>
        </w:rPr>
      </w:pPr>
      <w:r w:rsidRPr="005B2FF2">
        <w:rPr>
          <w:rFonts w:ascii="Arial" w:hAnsi="Arial" w:cs="Arial"/>
          <w:sz w:val="24"/>
          <w:szCs w:val="24"/>
        </w:rPr>
        <w:t>The responsibilities of an Accounting Officer</w:t>
      </w:r>
      <w:r w:rsidR="002757C2" w:rsidRPr="005B2FF2">
        <w:rPr>
          <w:rFonts w:ascii="Arial" w:hAnsi="Arial" w:cs="Arial"/>
          <w:sz w:val="24"/>
          <w:szCs w:val="24"/>
        </w:rPr>
        <w:t>, including responsibility for the propriety and regularity of the public finances for which the Accounting Officer is answerable, for keeping proper records</w:t>
      </w:r>
      <w:r w:rsidR="00706F4D" w:rsidRPr="005B2FF2">
        <w:rPr>
          <w:rFonts w:ascii="Arial" w:hAnsi="Arial" w:cs="Arial"/>
          <w:sz w:val="24"/>
          <w:szCs w:val="24"/>
        </w:rPr>
        <w:t xml:space="preserve"> and for safeguarding the Insolvency Service’s assets, are set out in Managing Public Money published by HM Treasury.</w:t>
      </w:r>
    </w:p>
    <w:p w14:paraId="00B8294A" w14:textId="55DB4C7E" w:rsidR="00DE0D60" w:rsidRPr="005B2FF2" w:rsidRDefault="00706F4D" w:rsidP="00246E0B">
      <w:pPr>
        <w:rPr>
          <w:rFonts w:ascii="Arial" w:hAnsi="Arial" w:cs="Arial"/>
          <w:sz w:val="24"/>
          <w:szCs w:val="24"/>
        </w:rPr>
      </w:pPr>
      <w:r w:rsidRPr="005B2FF2">
        <w:rPr>
          <w:rFonts w:ascii="Arial" w:hAnsi="Arial" w:cs="Arial"/>
          <w:sz w:val="24"/>
          <w:szCs w:val="24"/>
        </w:rPr>
        <w:t>As the Accounting Officer, I have taken all the steps that I ought to have taken to make myself aware of any relevant audit information and to establish that the Insolvency</w:t>
      </w:r>
      <w:r w:rsidR="00F14C5D" w:rsidRPr="005B2FF2">
        <w:rPr>
          <w:rFonts w:ascii="Arial" w:hAnsi="Arial" w:cs="Arial"/>
          <w:sz w:val="24"/>
          <w:szCs w:val="24"/>
        </w:rPr>
        <w:t xml:space="preserve">’s Service auditors are aware of that information. So far as </w:t>
      </w:r>
      <w:r w:rsidR="00673135" w:rsidRPr="005B2FF2">
        <w:rPr>
          <w:rFonts w:ascii="Arial" w:hAnsi="Arial" w:cs="Arial"/>
          <w:sz w:val="24"/>
          <w:szCs w:val="24"/>
        </w:rPr>
        <w:t>I am aware, there is no relevant audit information of which auditors are unaware.</w:t>
      </w:r>
    </w:p>
    <w:p w14:paraId="615322BA" w14:textId="77777777" w:rsidR="008A1FAB" w:rsidRDefault="008A1FAB">
      <w:pPr>
        <w:rPr>
          <w:rFonts w:ascii="Arial" w:eastAsiaTheme="majorEastAsia" w:hAnsi="Arial" w:cs="Arial"/>
          <w:b/>
          <w:bCs/>
          <w:color w:val="1F3763"/>
          <w:sz w:val="32"/>
          <w:szCs w:val="32"/>
        </w:rPr>
      </w:pPr>
      <w:r>
        <w:rPr>
          <w:rFonts w:ascii="Arial" w:hAnsi="Arial" w:cs="Arial"/>
        </w:rPr>
        <w:br w:type="page"/>
      </w:r>
    </w:p>
    <w:p w14:paraId="20CFDC4B" w14:textId="54F40033" w:rsidR="00DE0D60" w:rsidRDefault="00DE0D60" w:rsidP="03CDC905">
      <w:pPr>
        <w:pStyle w:val="Heading2"/>
        <w:numPr>
          <w:ilvl w:val="2"/>
          <w:numId w:val="0"/>
        </w:numPr>
        <w:rPr>
          <w:rFonts w:ascii="Arial" w:hAnsi="Arial" w:cs="Arial"/>
        </w:rPr>
      </w:pPr>
      <w:r w:rsidRPr="005B2FF2">
        <w:rPr>
          <w:rFonts w:ascii="Arial" w:hAnsi="Arial" w:cs="Arial"/>
        </w:rPr>
        <w:lastRenderedPageBreak/>
        <w:t xml:space="preserve">Governance </w:t>
      </w:r>
      <w:r w:rsidR="0051249A" w:rsidRPr="005B2FF2">
        <w:rPr>
          <w:rFonts w:ascii="Arial" w:hAnsi="Arial" w:cs="Arial"/>
        </w:rPr>
        <w:t>statement</w:t>
      </w:r>
    </w:p>
    <w:p w14:paraId="2FB8857C" w14:textId="77777777" w:rsidR="00F83BEE" w:rsidRPr="005B2FF2" w:rsidRDefault="00F83BEE" w:rsidP="03CDC905">
      <w:pPr>
        <w:pStyle w:val="Heading2"/>
        <w:numPr>
          <w:ilvl w:val="2"/>
          <w:numId w:val="0"/>
        </w:numPr>
        <w:rPr>
          <w:rFonts w:ascii="Arial" w:hAnsi="Arial" w:cs="Arial"/>
          <w:color w:val="4472C4" w:themeColor="accent1"/>
          <w:sz w:val="28"/>
          <w:szCs w:val="28"/>
        </w:rPr>
      </w:pPr>
    </w:p>
    <w:p w14:paraId="0DCFBF11" w14:textId="77777777" w:rsidR="00B81CC6" w:rsidRPr="005B2FF2" w:rsidRDefault="00B81CC6" w:rsidP="00B81CC6">
      <w:pPr>
        <w:spacing w:after="0" w:line="240" w:lineRule="auto"/>
        <w:textAlignment w:val="baseline"/>
        <w:rPr>
          <w:rFonts w:ascii="Arial" w:eastAsia="Times New Roman" w:hAnsi="Arial" w:cs="Arial"/>
          <w:b/>
          <w:bCs/>
          <w:color w:val="4F81BD"/>
          <w:sz w:val="24"/>
          <w:szCs w:val="24"/>
          <w:lang w:eastAsia="en-GB"/>
        </w:rPr>
      </w:pPr>
      <w:r w:rsidRPr="005B2FF2">
        <w:rPr>
          <w:rStyle w:val="Heading3Char"/>
          <w:rFonts w:ascii="Arial" w:hAnsi="Arial" w:cs="Arial"/>
        </w:rPr>
        <w:t>Introduction</w:t>
      </w:r>
    </w:p>
    <w:p w14:paraId="75E1A259" w14:textId="77777777" w:rsidR="00B81CC6" w:rsidRPr="005B2FF2" w:rsidRDefault="00B81CC6" w:rsidP="00B81CC6">
      <w:pPr>
        <w:spacing w:after="0" w:line="240" w:lineRule="auto"/>
        <w:textAlignment w:val="baseline"/>
        <w:rPr>
          <w:rFonts w:ascii="Arial" w:eastAsia="Times New Roman" w:hAnsi="Arial" w:cs="Arial"/>
          <w:b/>
          <w:bCs/>
          <w:color w:val="4F81BD"/>
          <w:sz w:val="24"/>
          <w:szCs w:val="24"/>
          <w:lang w:eastAsia="en-GB"/>
        </w:rPr>
      </w:pPr>
    </w:p>
    <w:p w14:paraId="6C1E32DB" w14:textId="77777777" w:rsidR="00B81CC6" w:rsidRPr="005B2FF2" w:rsidRDefault="00B81CC6" w:rsidP="00B81CC6">
      <w:pPr>
        <w:spacing w:after="0" w:line="240" w:lineRule="auto"/>
        <w:textAlignment w:val="baseline"/>
        <w:rPr>
          <w:rFonts w:ascii="Arial" w:eastAsia="Times New Roman" w:hAnsi="Arial" w:cs="Arial"/>
          <w:b/>
          <w:bCs/>
          <w:color w:val="4F81BD"/>
          <w:sz w:val="24"/>
          <w:szCs w:val="24"/>
          <w:lang w:eastAsia="en-GB"/>
        </w:rPr>
      </w:pPr>
      <w:r w:rsidRPr="005B2FF2">
        <w:rPr>
          <w:rFonts w:ascii="Arial" w:eastAsia="Times New Roman" w:hAnsi="Arial" w:cs="Arial"/>
          <w:color w:val="000000"/>
          <w:sz w:val="24"/>
          <w:szCs w:val="24"/>
          <w:shd w:val="clear" w:color="auto" w:fill="FFFFFF"/>
          <w:lang w:eastAsia="en-GB"/>
        </w:rPr>
        <w:t>As Accounting Officer, I am responsible for the governance, risk management and internal controls within the Insolvency Service. These controls ensure that the agency meets its objectives whilst adhering to the principles of ‘Managing Public Money’, ensuring that public funds are used in a proper and effective manner. </w:t>
      </w:r>
    </w:p>
    <w:p w14:paraId="5D91E595" w14:textId="77777777" w:rsidR="00B81CC6" w:rsidRPr="005B2FF2" w:rsidRDefault="00B81CC6" w:rsidP="00B81CC6">
      <w:pPr>
        <w:spacing w:after="0" w:line="240" w:lineRule="auto"/>
        <w:textAlignment w:val="baseline"/>
        <w:rPr>
          <w:rFonts w:ascii="Arial" w:eastAsia="Times New Roman" w:hAnsi="Arial" w:cs="Arial"/>
          <w:b/>
          <w:bCs/>
          <w:color w:val="4F81BD"/>
          <w:sz w:val="24"/>
          <w:szCs w:val="24"/>
          <w:lang w:eastAsia="en-GB"/>
        </w:rPr>
      </w:pPr>
    </w:p>
    <w:p w14:paraId="41215FDE" w14:textId="77777777" w:rsidR="00B81CC6" w:rsidRPr="005B2FF2" w:rsidRDefault="00B81CC6" w:rsidP="03CDC905">
      <w:pPr>
        <w:pStyle w:val="Heading3"/>
        <w:numPr>
          <w:ilvl w:val="2"/>
          <w:numId w:val="0"/>
        </w:numPr>
        <w:rPr>
          <w:rFonts w:ascii="Arial" w:eastAsia="Times New Roman" w:hAnsi="Arial" w:cs="Arial"/>
          <w:color w:val="FF0000"/>
          <w:sz w:val="24"/>
          <w:szCs w:val="24"/>
          <w:lang w:eastAsia="en-GB"/>
        </w:rPr>
      </w:pPr>
      <w:r w:rsidRPr="005B2FF2">
        <w:rPr>
          <w:rFonts w:ascii="Arial" w:hAnsi="Arial" w:cs="Arial"/>
        </w:rPr>
        <w:t xml:space="preserve">Governance Structure </w:t>
      </w:r>
    </w:p>
    <w:p w14:paraId="3867A037" w14:textId="77777777" w:rsidR="00B81CC6" w:rsidRPr="005B2FF2" w:rsidRDefault="00B81CC6" w:rsidP="00B81CC6">
      <w:pPr>
        <w:spacing w:after="0" w:line="240" w:lineRule="auto"/>
        <w:rPr>
          <w:rFonts w:ascii="Arial" w:hAnsi="Arial" w:cs="Arial"/>
          <w:sz w:val="24"/>
          <w:szCs w:val="24"/>
        </w:rPr>
      </w:pPr>
    </w:p>
    <w:p w14:paraId="7A7A2C47" w14:textId="2C9F9A80" w:rsidR="00B81CC6" w:rsidRPr="005B2FF2" w:rsidRDefault="00B81CC6" w:rsidP="00B81CC6">
      <w:pPr>
        <w:spacing w:after="0" w:line="240" w:lineRule="auto"/>
        <w:rPr>
          <w:rFonts w:ascii="Arial" w:eastAsia="Calibri" w:hAnsi="Arial" w:cs="Arial"/>
          <w:sz w:val="24"/>
          <w:szCs w:val="24"/>
        </w:rPr>
      </w:pPr>
      <w:r w:rsidRPr="005B2FF2">
        <w:rPr>
          <w:rFonts w:ascii="Arial" w:eastAsia="Calibri" w:hAnsi="Arial" w:cs="Arial"/>
          <w:sz w:val="24"/>
          <w:szCs w:val="24"/>
        </w:rPr>
        <w:t>This section describes the governance arrangements in place during 2022</w:t>
      </w:r>
      <w:r w:rsidR="00FE3572">
        <w:rPr>
          <w:rFonts w:ascii="Arial" w:eastAsia="Calibri" w:hAnsi="Arial" w:cs="Arial"/>
          <w:sz w:val="24"/>
          <w:szCs w:val="24"/>
        </w:rPr>
        <w:t>-</w:t>
      </w:r>
      <w:r w:rsidRPr="005B2FF2">
        <w:rPr>
          <w:rFonts w:ascii="Arial" w:eastAsia="Calibri" w:hAnsi="Arial" w:cs="Arial"/>
          <w:sz w:val="24"/>
          <w:szCs w:val="24"/>
        </w:rPr>
        <w:t>23.</w:t>
      </w:r>
    </w:p>
    <w:p w14:paraId="3C0198E1" w14:textId="01F6F40D" w:rsidR="00B81CC6" w:rsidRPr="005B2FF2" w:rsidRDefault="00B81CC6" w:rsidP="00B81CC6">
      <w:pPr>
        <w:spacing w:after="0" w:line="240" w:lineRule="auto"/>
        <w:rPr>
          <w:rFonts w:ascii="Arial" w:eastAsia="Calibri" w:hAnsi="Arial" w:cs="Arial"/>
          <w:sz w:val="24"/>
          <w:szCs w:val="24"/>
        </w:rPr>
      </w:pPr>
      <w:r w:rsidRPr="005B2FF2">
        <w:rPr>
          <w:rFonts w:ascii="Arial" w:eastAsia="Calibri" w:hAnsi="Arial" w:cs="Arial"/>
          <w:sz w:val="24"/>
          <w:szCs w:val="24"/>
        </w:rPr>
        <w:t>As Chief Executive</w:t>
      </w:r>
      <w:r w:rsidR="00FE3572">
        <w:rPr>
          <w:rFonts w:ascii="Arial" w:eastAsia="Calibri" w:hAnsi="Arial" w:cs="Arial"/>
          <w:sz w:val="24"/>
          <w:szCs w:val="24"/>
        </w:rPr>
        <w:t>,</w:t>
      </w:r>
      <w:r w:rsidRPr="005B2FF2">
        <w:rPr>
          <w:rFonts w:ascii="Arial" w:eastAsia="Calibri" w:hAnsi="Arial" w:cs="Arial"/>
          <w:sz w:val="24"/>
          <w:szCs w:val="24"/>
        </w:rPr>
        <w:t xml:space="preserve"> I am supported by the Insolvency Service Board (ISB) and my Executive Leadership Team (ELT). The agency adopts relevant principles and protocols outlined in HM Treasury’s Corporate Governance in Central Government Departments: Code of Good Practice.</w:t>
      </w:r>
    </w:p>
    <w:p w14:paraId="2452B799" w14:textId="77777777" w:rsidR="00B81CC6" w:rsidRPr="005B2FF2" w:rsidRDefault="00B81CC6" w:rsidP="00B81CC6">
      <w:pPr>
        <w:spacing w:after="0" w:line="240" w:lineRule="auto"/>
        <w:rPr>
          <w:rFonts w:ascii="Arial" w:eastAsia="Calibri" w:hAnsi="Arial" w:cs="Arial"/>
          <w:sz w:val="24"/>
          <w:szCs w:val="24"/>
        </w:rPr>
      </w:pPr>
    </w:p>
    <w:p w14:paraId="145A237B" w14:textId="77777777" w:rsidR="00B81CC6" w:rsidRPr="005B2FF2" w:rsidRDefault="00B81CC6" w:rsidP="00B81CC6">
      <w:pPr>
        <w:spacing w:after="0" w:line="240" w:lineRule="auto"/>
        <w:rPr>
          <w:rFonts w:ascii="Arial" w:eastAsia="Calibri" w:hAnsi="Arial" w:cs="Arial"/>
          <w:sz w:val="24"/>
          <w:szCs w:val="24"/>
        </w:rPr>
      </w:pPr>
      <w:r w:rsidRPr="005B2FF2">
        <w:rPr>
          <w:rFonts w:ascii="Arial" w:eastAsia="Calibri" w:hAnsi="Arial" w:cs="Arial"/>
          <w:sz w:val="24"/>
          <w:szCs w:val="24"/>
        </w:rPr>
        <w:t xml:space="preserve">The governance structure within the agency is shown in the following diagram. </w:t>
      </w:r>
    </w:p>
    <w:p w14:paraId="610FD051" w14:textId="77777777" w:rsidR="00B81CC6" w:rsidRPr="005B2FF2" w:rsidRDefault="00B81CC6" w:rsidP="00B81CC6">
      <w:pPr>
        <w:spacing w:after="0" w:line="240" w:lineRule="auto"/>
        <w:rPr>
          <w:rFonts w:ascii="Arial" w:eastAsia="Calibri" w:hAnsi="Arial" w:cs="Arial"/>
          <w:sz w:val="24"/>
          <w:szCs w:val="24"/>
        </w:rPr>
      </w:pPr>
    </w:p>
    <w:p w14:paraId="36B79AD4" w14:textId="77777777" w:rsidR="00B81CC6" w:rsidRPr="005B2FF2" w:rsidRDefault="00B81CC6" w:rsidP="00B81CC6">
      <w:pPr>
        <w:spacing w:after="0" w:line="240" w:lineRule="auto"/>
        <w:rPr>
          <w:rFonts w:ascii="Arial" w:eastAsia="Calibri" w:hAnsi="Arial" w:cs="Arial"/>
          <w:sz w:val="24"/>
          <w:szCs w:val="24"/>
        </w:rPr>
      </w:pPr>
      <w:r w:rsidRPr="005B2FF2">
        <w:rPr>
          <w:rFonts w:ascii="Arial" w:eastAsia="Calibri" w:hAnsi="Arial" w:cs="Arial"/>
          <w:noProof/>
          <w:sz w:val="24"/>
          <w:szCs w:val="24"/>
        </w:rPr>
        <w:drawing>
          <wp:inline distT="0" distB="0" distL="0" distR="0" wp14:anchorId="3902F0C8" wp14:editId="40DC0DA9">
            <wp:extent cx="5731510" cy="25138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2513886"/>
                    </a:xfrm>
                    <a:prstGeom prst="rect">
                      <a:avLst/>
                    </a:prstGeom>
                    <a:noFill/>
                  </pic:spPr>
                </pic:pic>
              </a:graphicData>
            </a:graphic>
          </wp:inline>
        </w:drawing>
      </w:r>
    </w:p>
    <w:p w14:paraId="3CBB83F8" w14:textId="7B33D564" w:rsidR="00B81CC6" w:rsidRPr="005B2FF2" w:rsidRDefault="00B81CC6" w:rsidP="00B81CC6">
      <w:pPr>
        <w:spacing w:after="0" w:line="240" w:lineRule="auto"/>
        <w:rPr>
          <w:rFonts w:ascii="Arial" w:eastAsia="Calibri" w:hAnsi="Arial" w:cs="Arial"/>
          <w:sz w:val="24"/>
          <w:szCs w:val="24"/>
        </w:rPr>
      </w:pPr>
      <w:r w:rsidRPr="005B2FF2">
        <w:rPr>
          <w:rFonts w:ascii="Arial" w:eastAsia="Calibri" w:hAnsi="Arial" w:cs="Arial"/>
          <w:sz w:val="24"/>
          <w:szCs w:val="24"/>
        </w:rPr>
        <w:t xml:space="preserve">The </w:t>
      </w:r>
      <w:r w:rsidRPr="005B2FF2">
        <w:rPr>
          <w:rFonts w:ascii="Arial" w:eastAsiaTheme="majorEastAsia" w:hAnsi="Arial" w:cs="Arial"/>
          <w:b/>
          <w:sz w:val="24"/>
        </w:rPr>
        <w:t>ISB</w:t>
      </w:r>
      <w:r w:rsidRPr="005B2FF2">
        <w:rPr>
          <w:rFonts w:ascii="Arial" w:eastAsia="Calibri" w:hAnsi="Arial" w:cs="Arial"/>
          <w:sz w:val="24"/>
          <w:szCs w:val="24"/>
        </w:rPr>
        <w:t xml:space="preserve"> provides strategic leadership within a framework of prudent and effective controls which enable risk to be assessed and managed. It is collectively responsible for the long-term success of the agency. This includes setting strategic aims and objectives, ensuring that necessary leadership and resources are in place to deliver these aims, challenging and supporting management performance, and reporting to the Department for Business</w:t>
      </w:r>
      <w:r w:rsidR="009C7DB9">
        <w:rPr>
          <w:rFonts w:ascii="Arial" w:eastAsia="Calibri" w:hAnsi="Arial" w:cs="Arial"/>
          <w:sz w:val="24"/>
          <w:szCs w:val="24"/>
        </w:rPr>
        <w:t xml:space="preserve">, </w:t>
      </w:r>
      <w:proofErr w:type="gramStart"/>
      <w:r w:rsidR="009C7DB9">
        <w:rPr>
          <w:rFonts w:ascii="Arial" w:eastAsia="Calibri" w:hAnsi="Arial" w:cs="Arial"/>
          <w:sz w:val="24"/>
          <w:szCs w:val="24"/>
        </w:rPr>
        <w:t>Energy</w:t>
      </w:r>
      <w:proofErr w:type="gramEnd"/>
      <w:r w:rsidR="009C7DB9">
        <w:rPr>
          <w:rFonts w:ascii="Arial" w:eastAsia="Calibri" w:hAnsi="Arial" w:cs="Arial"/>
          <w:sz w:val="24"/>
          <w:szCs w:val="24"/>
        </w:rPr>
        <w:t xml:space="preserve"> and Industrial Strategy (BEIS)</w:t>
      </w:r>
      <w:r w:rsidR="00143E94">
        <w:rPr>
          <w:rFonts w:ascii="Arial" w:eastAsia="Calibri" w:hAnsi="Arial" w:cs="Arial"/>
          <w:sz w:val="24"/>
          <w:szCs w:val="24"/>
        </w:rPr>
        <w:t xml:space="preserve"> </w:t>
      </w:r>
      <w:r w:rsidRPr="005B2FF2">
        <w:rPr>
          <w:rFonts w:ascii="Arial" w:eastAsia="Calibri" w:hAnsi="Arial" w:cs="Arial"/>
          <w:sz w:val="24"/>
          <w:szCs w:val="24"/>
        </w:rPr>
        <w:t>and externally on its stewardship.</w:t>
      </w:r>
    </w:p>
    <w:p w14:paraId="00C2897B" w14:textId="77777777" w:rsidR="00B81CC6" w:rsidRPr="005B2FF2" w:rsidRDefault="00B81CC6" w:rsidP="00B81CC6">
      <w:pPr>
        <w:spacing w:after="0" w:line="240" w:lineRule="auto"/>
        <w:rPr>
          <w:rFonts w:ascii="Arial" w:eastAsia="Calibri" w:hAnsi="Arial" w:cs="Arial"/>
          <w:sz w:val="24"/>
          <w:szCs w:val="24"/>
        </w:rPr>
      </w:pPr>
    </w:p>
    <w:p w14:paraId="4220D2A1" w14:textId="77777777" w:rsidR="00B81CC6" w:rsidRPr="005B2FF2" w:rsidRDefault="00B81CC6" w:rsidP="00B81CC6">
      <w:pPr>
        <w:spacing w:after="0" w:line="240" w:lineRule="auto"/>
        <w:rPr>
          <w:rFonts w:ascii="Arial" w:eastAsia="Calibri" w:hAnsi="Arial" w:cs="Arial"/>
          <w:sz w:val="24"/>
          <w:szCs w:val="24"/>
        </w:rPr>
      </w:pPr>
      <w:r w:rsidRPr="005B2FF2">
        <w:rPr>
          <w:rFonts w:ascii="Arial" w:eastAsia="Calibri" w:hAnsi="Arial" w:cs="Arial"/>
          <w:sz w:val="24"/>
          <w:szCs w:val="24"/>
        </w:rPr>
        <w:t xml:space="preserve">The prescribed composition of ISB is for a greater number of non-executive board members (NEBMs) than executive members, designed to give an appropriate balance of skills, experience, independence and knowledge to enable the board to effectively discharge its duties and responsibilities. </w:t>
      </w:r>
    </w:p>
    <w:p w14:paraId="003D4502" w14:textId="77777777" w:rsidR="00B81CC6" w:rsidRPr="005B2FF2" w:rsidRDefault="00B81CC6" w:rsidP="00B81CC6">
      <w:pPr>
        <w:spacing w:after="0" w:line="240" w:lineRule="auto"/>
        <w:rPr>
          <w:rFonts w:ascii="Arial" w:eastAsia="Calibri" w:hAnsi="Arial" w:cs="Arial"/>
          <w:sz w:val="24"/>
          <w:szCs w:val="24"/>
        </w:rPr>
      </w:pPr>
    </w:p>
    <w:p w14:paraId="4E3A606E" w14:textId="77777777" w:rsidR="006340A0" w:rsidRDefault="006340A0">
      <w:pPr>
        <w:rPr>
          <w:rFonts w:ascii="Arial" w:eastAsia="Calibri" w:hAnsi="Arial" w:cs="Arial"/>
          <w:sz w:val="24"/>
          <w:szCs w:val="24"/>
        </w:rPr>
      </w:pPr>
      <w:r>
        <w:rPr>
          <w:rFonts w:ascii="Arial" w:eastAsia="Calibri" w:hAnsi="Arial" w:cs="Arial"/>
          <w:sz w:val="24"/>
          <w:szCs w:val="24"/>
        </w:rPr>
        <w:br w:type="page"/>
      </w:r>
    </w:p>
    <w:p w14:paraId="498D067D" w14:textId="0026092B" w:rsidR="00B81CC6" w:rsidRPr="005B2FF2" w:rsidRDefault="00B81CC6" w:rsidP="00B81CC6">
      <w:pPr>
        <w:spacing w:after="0" w:line="240" w:lineRule="auto"/>
        <w:rPr>
          <w:rFonts w:ascii="Arial" w:eastAsia="Calibri" w:hAnsi="Arial" w:cs="Arial"/>
          <w:sz w:val="24"/>
          <w:szCs w:val="24"/>
        </w:rPr>
      </w:pPr>
      <w:r w:rsidRPr="005B2FF2">
        <w:rPr>
          <w:rFonts w:ascii="Arial" w:eastAsia="Calibri" w:hAnsi="Arial" w:cs="Arial"/>
          <w:sz w:val="24"/>
          <w:szCs w:val="24"/>
        </w:rPr>
        <w:lastRenderedPageBreak/>
        <w:t>The ISB is independently chaired and led by a non-executive chair who ensures its ongoing effectiveness and the high standards of regularity and propriety expected of a public body. The chair also ensures that the board both supports and holds the executive team to account for the agency’s performance and takes a collective responsibility for the Insolvency Service’s overall success.</w:t>
      </w:r>
    </w:p>
    <w:p w14:paraId="423EBC0F" w14:textId="77777777" w:rsidR="00B81CC6" w:rsidRPr="005B2FF2" w:rsidRDefault="00B81CC6" w:rsidP="00B81CC6">
      <w:pPr>
        <w:spacing w:after="0" w:line="240" w:lineRule="auto"/>
        <w:rPr>
          <w:rFonts w:ascii="Arial" w:eastAsia="Calibri" w:hAnsi="Arial" w:cs="Arial"/>
          <w:sz w:val="24"/>
          <w:szCs w:val="24"/>
        </w:rPr>
      </w:pPr>
    </w:p>
    <w:p w14:paraId="7BC15AB8" w14:textId="77777777" w:rsidR="00B81CC6" w:rsidRPr="005B2FF2" w:rsidRDefault="00B81CC6" w:rsidP="00B81CC6">
      <w:pPr>
        <w:spacing w:after="0" w:line="240" w:lineRule="auto"/>
        <w:rPr>
          <w:rFonts w:ascii="Arial" w:eastAsia="Calibri" w:hAnsi="Arial" w:cs="Arial"/>
          <w:sz w:val="24"/>
          <w:szCs w:val="24"/>
        </w:rPr>
      </w:pPr>
      <w:r w:rsidRPr="005B2FF2">
        <w:rPr>
          <w:rFonts w:ascii="Arial" w:eastAsia="Calibri" w:hAnsi="Arial" w:cs="Arial"/>
          <w:sz w:val="24"/>
          <w:szCs w:val="24"/>
        </w:rPr>
        <w:t>The ISB met ten times during the year. Matters considered by it included:</w:t>
      </w:r>
    </w:p>
    <w:p w14:paraId="43C24BCA" w14:textId="77777777" w:rsidR="00B81CC6" w:rsidRPr="005B2FF2" w:rsidRDefault="00B81CC6" w:rsidP="00B81CC6">
      <w:pPr>
        <w:spacing w:after="0" w:line="240" w:lineRule="auto"/>
        <w:rPr>
          <w:rFonts w:ascii="Arial" w:eastAsia="Calibri" w:hAnsi="Arial" w:cs="Arial"/>
          <w:sz w:val="24"/>
          <w:szCs w:val="24"/>
        </w:rPr>
      </w:pPr>
    </w:p>
    <w:p w14:paraId="0FE26378" w14:textId="00C1BFD5" w:rsidR="00B81CC6" w:rsidRPr="005B2FF2" w:rsidRDefault="00B81CC6" w:rsidP="00F04588">
      <w:pPr>
        <w:numPr>
          <w:ilvl w:val="0"/>
          <w:numId w:val="13"/>
        </w:numPr>
        <w:spacing w:after="200" w:line="240" w:lineRule="auto"/>
        <w:rPr>
          <w:rFonts w:ascii="Arial" w:eastAsia="Calibri" w:hAnsi="Arial" w:cs="Arial"/>
          <w:sz w:val="24"/>
          <w:szCs w:val="24"/>
        </w:rPr>
      </w:pPr>
      <w:r w:rsidRPr="005B2FF2">
        <w:rPr>
          <w:rFonts w:ascii="Arial" w:eastAsia="Calibri" w:hAnsi="Arial" w:cs="Arial"/>
          <w:sz w:val="24"/>
          <w:szCs w:val="24"/>
        </w:rPr>
        <w:t>regular review and scrutiny of progress against the 2022</w:t>
      </w:r>
      <w:r w:rsidR="0082306B">
        <w:rPr>
          <w:rFonts w:ascii="Arial" w:eastAsia="Calibri" w:hAnsi="Arial" w:cs="Arial"/>
          <w:sz w:val="24"/>
          <w:szCs w:val="24"/>
        </w:rPr>
        <w:t>-</w:t>
      </w:r>
      <w:r w:rsidRPr="005B2FF2">
        <w:rPr>
          <w:rFonts w:ascii="Arial" w:eastAsia="Calibri" w:hAnsi="Arial" w:cs="Arial"/>
          <w:sz w:val="24"/>
          <w:szCs w:val="24"/>
        </w:rPr>
        <w:t xml:space="preserve">23 annual plan and targets </w:t>
      </w:r>
    </w:p>
    <w:p w14:paraId="7B0EB953" w14:textId="3CB12377" w:rsidR="00B81CC6" w:rsidRPr="005B2FF2" w:rsidRDefault="00B81CC6" w:rsidP="00F04588">
      <w:pPr>
        <w:numPr>
          <w:ilvl w:val="0"/>
          <w:numId w:val="13"/>
        </w:numPr>
        <w:spacing w:after="200" w:line="240" w:lineRule="auto"/>
        <w:rPr>
          <w:rFonts w:ascii="Arial" w:eastAsia="Calibri" w:hAnsi="Arial" w:cs="Arial"/>
          <w:sz w:val="24"/>
          <w:szCs w:val="24"/>
        </w:rPr>
      </w:pPr>
      <w:r w:rsidRPr="005B2FF2">
        <w:rPr>
          <w:rFonts w:ascii="Arial" w:eastAsia="Calibri" w:hAnsi="Arial" w:cs="Arial"/>
          <w:sz w:val="24"/>
          <w:szCs w:val="24"/>
        </w:rPr>
        <w:t>approval of the agency’s budget for 2022</w:t>
      </w:r>
      <w:r w:rsidR="0082306B">
        <w:rPr>
          <w:rFonts w:ascii="Arial" w:eastAsia="Calibri" w:hAnsi="Arial" w:cs="Arial"/>
          <w:sz w:val="24"/>
          <w:szCs w:val="24"/>
        </w:rPr>
        <w:t>-</w:t>
      </w:r>
      <w:r w:rsidRPr="005B2FF2">
        <w:rPr>
          <w:rFonts w:ascii="Arial" w:eastAsia="Calibri" w:hAnsi="Arial" w:cs="Arial"/>
          <w:sz w:val="24"/>
          <w:szCs w:val="24"/>
        </w:rPr>
        <w:t>23</w:t>
      </w:r>
    </w:p>
    <w:p w14:paraId="7EE890F8" w14:textId="77777777" w:rsidR="00B81CC6" w:rsidRPr="005B2FF2" w:rsidRDefault="00B81CC6" w:rsidP="00F04588">
      <w:pPr>
        <w:numPr>
          <w:ilvl w:val="0"/>
          <w:numId w:val="13"/>
        </w:numPr>
        <w:spacing w:after="200" w:line="240" w:lineRule="auto"/>
        <w:rPr>
          <w:rFonts w:ascii="Arial" w:eastAsia="Calibri" w:hAnsi="Arial" w:cs="Arial"/>
          <w:sz w:val="24"/>
          <w:szCs w:val="24"/>
        </w:rPr>
      </w:pPr>
      <w:r w:rsidRPr="005B2FF2">
        <w:rPr>
          <w:rFonts w:ascii="Arial" w:eastAsia="Calibri" w:hAnsi="Arial" w:cs="Arial"/>
          <w:sz w:val="24"/>
          <w:szCs w:val="24"/>
        </w:rPr>
        <w:t>progress of the implementation of the agency’s five-year strategy</w:t>
      </w:r>
    </w:p>
    <w:p w14:paraId="3B0E88FC" w14:textId="77777777" w:rsidR="00B81CC6" w:rsidRPr="005B2FF2" w:rsidRDefault="00B81CC6" w:rsidP="00F04588">
      <w:pPr>
        <w:numPr>
          <w:ilvl w:val="0"/>
          <w:numId w:val="13"/>
        </w:numPr>
        <w:spacing w:after="200" w:line="240" w:lineRule="auto"/>
        <w:rPr>
          <w:rFonts w:ascii="Arial" w:eastAsia="Calibri" w:hAnsi="Arial" w:cs="Arial"/>
          <w:sz w:val="24"/>
          <w:szCs w:val="24"/>
        </w:rPr>
      </w:pPr>
      <w:r w:rsidRPr="005B2FF2">
        <w:rPr>
          <w:rFonts w:ascii="Arial" w:eastAsia="Calibri" w:hAnsi="Arial" w:cs="Arial"/>
          <w:sz w:val="24"/>
          <w:szCs w:val="24"/>
        </w:rPr>
        <w:t xml:space="preserve">the adequacy of resources to deliver the agency’s strategic objectives and </w:t>
      </w:r>
      <w:proofErr w:type="gramStart"/>
      <w:r w:rsidRPr="005B2FF2">
        <w:rPr>
          <w:rFonts w:ascii="Arial" w:eastAsia="Calibri" w:hAnsi="Arial" w:cs="Arial"/>
          <w:sz w:val="24"/>
          <w:szCs w:val="24"/>
        </w:rPr>
        <w:t>operations</w:t>
      </w:r>
      <w:proofErr w:type="gramEnd"/>
    </w:p>
    <w:p w14:paraId="37A9EE02" w14:textId="77777777" w:rsidR="00B81CC6" w:rsidRPr="005B2FF2" w:rsidRDefault="00B81CC6" w:rsidP="00F04588">
      <w:pPr>
        <w:numPr>
          <w:ilvl w:val="0"/>
          <w:numId w:val="13"/>
        </w:numPr>
        <w:spacing w:after="200" w:line="240" w:lineRule="auto"/>
        <w:rPr>
          <w:rFonts w:ascii="Arial" w:eastAsia="Calibri" w:hAnsi="Arial" w:cs="Arial"/>
          <w:sz w:val="24"/>
          <w:szCs w:val="24"/>
        </w:rPr>
      </w:pPr>
      <w:r w:rsidRPr="005B2FF2">
        <w:rPr>
          <w:rFonts w:ascii="Arial" w:eastAsia="Calibri" w:hAnsi="Arial" w:cs="Arial"/>
          <w:sz w:val="24"/>
          <w:szCs w:val="24"/>
        </w:rPr>
        <w:t xml:space="preserve">strategic priorities for the agency set in the context of developing the future long-term objectives for the Insolvency Service, departmental and wider government aims, and changes to external insolvency </w:t>
      </w:r>
      <w:proofErr w:type="gramStart"/>
      <w:r w:rsidRPr="005B2FF2">
        <w:rPr>
          <w:rFonts w:ascii="Arial" w:eastAsia="Calibri" w:hAnsi="Arial" w:cs="Arial"/>
          <w:sz w:val="24"/>
          <w:szCs w:val="24"/>
        </w:rPr>
        <w:t>markets</w:t>
      </w:r>
      <w:proofErr w:type="gramEnd"/>
    </w:p>
    <w:p w14:paraId="0D1CA0FD" w14:textId="77777777" w:rsidR="00B81CC6" w:rsidRPr="005B2FF2" w:rsidRDefault="00B81CC6" w:rsidP="00F04588">
      <w:pPr>
        <w:numPr>
          <w:ilvl w:val="0"/>
          <w:numId w:val="13"/>
        </w:numPr>
        <w:spacing w:after="200" w:line="240" w:lineRule="auto"/>
        <w:rPr>
          <w:rFonts w:ascii="Arial" w:eastAsia="Calibri" w:hAnsi="Arial" w:cs="Arial"/>
          <w:sz w:val="24"/>
          <w:szCs w:val="24"/>
        </w:rPr>
      </w:pPr>
      <w:r w:rsidRPr="005B2FF2">
        <w:rPr>
          <w:rFonts w:ascii="Arial" w:eastAsia="Calibri" w:hAnsi="Arial" w:cs="Arial"/>
          <w:sz w:val="24"/>
          <w:szCs w:val="24"/>
        </w:rPr>
        <w:t xml:space="preserve">major projects delivering organisational </w:t>
      </w:r>
      <w:proofErr w:type="gramStart"/>
      <w:r w:rsidRPr="005B2FF2">
        <w:rPr>
          <w:rFonts w:ascii="Arial" w:eastAsia="Calibri" w:hAnsi="Arial" w:cs="Arial"/>
          <w:sz w:val="24"/>
          <w:szCs w:val="24"/>
        </w:rPr>
        <w:t>change</w:t>
      </w:r>
      <w:proofErr w:type="gramEnd"/>
    </w:p>
    <w:p w14:paraId="1E58D0B8" w14:textId="0733634D" w:rsidR="00B81CC6" w:rsidRPr="005B2FF2" w:rsidRDefault="00B81CC6" w:rsidP="00F04588">
      <w:pPr>
        <w:numPr>
          <w:ilvl w:val="0"/>
          <w:numId w:val="13"/>
        </w:numPr>
        <w:spacing w:after="200" w:line="240" w:lineRule="auto"/>
        <w:rPr>
          <w:rFonts w:ascii="Arial" w:eastAsia="Calibri" w:hAnsi="Arial" w:cs="Arial"/>
          <w:sz w:val="24"/>
          <w:szCs w:val="24"/>
        </w:rPr>
      </w:pPr>
      <w:r w:rsidRPr="005B2FF2">
        <w:rPr>
          <w:rFonts w:ascii="Arial" w:eastAsia="Calibri" w:hAnsi="Arial" w:cs="Arial"/>
          <w:sz w:val="24"/>
          <w:szCs w:val="24"/>
        </w:rPr>
        <w:t>topical items such as technology principles and customer satisfaction, progress on major cases of public interest</w:t>
      </w:r>
    </w:p>
    <w:p w14:paraId="271B6DED" w14:textId="0710CD18" w:rsidR="00B81CC6" w:rsidRPr="005B2FF2" w:rsidRDefault="309ACB74" w:rsidP="00F04588">
      <w:pPr>
        <w:numPr>
          <w:ilvl w:val="0"/>
          <w:numId w:val="13"/>
        </w:numPr>
        <w:spacing w:after="200" w:line="240" w:lineRule="auto"/>
        <w:rPr>
          <w:rFonts w:ascii="Arial" w:eastAsia="Calibri" w:hAnsi="Arial" w:cs="Arial"/>
          <w:sz w:val="24"/>
          <w:szCs w:val="24"/>
        </w:rPr>
      </w:pPr>
      <w:r w:rsidRPr="005B2FF2">
        <w:rPr>
          <w:rFonts w:ascii="Arial" w:eastAsia="Calibri" w:hAnsi="Arial" w:cs="Arial"/>
          <w:sz w:val="24"/>
          <w:szCs w:val="24"/>
        </w:rPr>
        <w:t>feedback from board committees including reviewing the annual reports produced by the Audit and Risk Assurance Committee (ARAC) and People Committee</w:t>
      </w:r>
    </w:p>
    <w:p w14:paraId="0C270E66" w14:textId="2BD8F848" w:rsidR="00B81CC6" w:rsidRPr="005B2FF2" w:rsidRDefault="309ACB74" w:rsidP="00F04588">
      <w:pPr>
        <w:numPr>
          <w:ilvl w:val="0"/>
          <w:numId w:val="13"/>
        </w:numPr>
        <w:spacing w:after="200" w:line="240" w:lineRule="auto"/>
        <w:rPr>
          <w:rFonts w:ascii="Arial" w:eastAsia="Calibri" w:hAnsi="Arial" w:cs="Arial"/>
          <w:sz w:val="24"/>
          <w:szCs w:val="24"/>
        </w:rPr>
      </w:pPr>
      <w:r w:rsidRPr="005B2FF2">
        <w:rPr>
          <w:rFonts w:ascii="Arial" w:eastAsia="Calibri" w:hAnsi="Arial" w:cs="Arial"/>
          <w:sz w:val="24"/>
          <w:szCs w:val="24"/>
        </w:rPr>
        <w:t>regular assessment of exposure to, and management of, risks</w:t>
      </w:r>
    </w:p>
    <w:p w14:paraId="51601AD9" w14:textId="77777777" w:rsidR="00B81CC6" w:rsidRPr="005B2FF2" w:rsidRDefault="00B81CC6" w:rsidP="00B81CC6">
      <w:pPr>
        <w:spacing w:after="0" w:line="240" w:lineRule="auto"/>
        <w:rPr>
          <w:rFonts w:ascii="Arial" w:eastAsia="Calibri" w:hAnsi="Arial" w:cs="Arial"/>
          <w:sz w:val="24"/>
          <w:szCs w:val="24"/>
        </w:rPr>
      </w:pPr>
      <w:bookmarkStart w:id="5" w:name="_Hlk100822453"/>
      <w:r w:rsidRPr="005B2FF2">
        <w:rPr>
          <w:rFonts w:ascii="Arial" w:eastAsia="Calibri" w:hAnsi="Arial" w:cs="Arial"/>
          <w:sz w:val="24"/>
          <w:szCs w:val="24"/>
        </w:rPr>
        <w:t>Management information is used extensively by the ISB to monitor agency risk and performance. An operational performance pack is presented to the board by the Chief Operating Officer, highlighting progress against key targets. The information presented to the board is closely monitored and challenged by directors at their monthly performance meeting before being presented to the board. The agency’s strategic risk register is reviewed quarterly by the ARAC and bi-annually by the ISB.</w:t>
      </w:r>
    </w:p>
    <w:p w14:paraId="6EF2CEB8" w14:textId="77777777" w:rsidR="00B81CC6" w:rsidRPr="005B2FF2" w:rsidRDefault="00B81CC6" w:rsidP="00B81CC6">
      <w:pPr>
        <w:spacing w:after="0" w:line="240" w:lineRule="auto"/>
        <w:rPr>
          <w:rFonts w:ascii="Arial" w:eastAsia="Calibri" w:hAnsi="Arial" w:cs="Arial"/>
          <w:sz w:val="24"/>
          <w:szCs w:val="24"/>
        </w:rPr>
      </w:pPr>
    </w:p>
    <w:bookmarkEnd w:id="5"/>
    <w:p w14:paraId="73F16B84" w14:textId="0DF3C3EC" w:rsidR="00B81CC6" w:rsidRPr="005B2FF2" w:rsidRDefault="00B81CC6" w:rsidP="00B81CC6">
      <w:pPr>
        <w:spacing w:after="0" w:line="240" w:lineRule="auto"/>
        <w:rPr>
          <w:rFonts w:ascii="Arial" w:eastAsia="Times New Roman" w:hAnsi="Arial" w:cs="Arial"/>
          <w:b/>
          <w:sz w:val="24"/>
          <w:szCs w:val="24"/>
          <w:u w:color="000000"/>
        </w:rPr>
      </w:pPr>
      <w:r w:rsidRPr="005B2FF2">
        <w:rPr>
          <w:rFonts w:ascii="Arial" w:eastAsia="Calibri" w:hAnsi="Arial" w:cs="Arial"/>
          <w:sz w:val="24"/>
          <w:szCs w:val="24"/>
        </w:rPr>
        <w:t>There have been no ministerial directions given to the agency during 2022</w:t>
      </w:r>
      <w:r w:rsidR="0082306B">
        <w:rPr>
          <w:rFonts w:ascii="Arial" w:eastAsia="Calibri" w:hAnsi="Arial" w:cs="Arial"/>
          <w:sz w:val="24"/>
          <w:szCs w:val="24"/>
        </w:rPr>
        <w:t>-</w:t>
      </w:r>
      <w:r w:rsidRPr="005B2FF2">
        <w:rPr>
          <w:rFonts w:ascii="Arial" w:eastAsia="Calibri" w:hAnsi="Arial" w:cs="Arial"/>
          <w:sz w:val="24"/>
          <w:szCs w:val="24"/>
        </w:rPr>
        <w:t>23.</w:t>
      </w:r>
    </w:p>
    <w:p w14:paraId="0FB69EC4" w14:textId="77777777" w:rsidR="00B81CC6" w:rsidRPr="005B2FF2" w:rsidRDefault="00B81CC6" w:rsidP="00B81CC6">
      <w:pPr>
        <w:spacing w:after="0" w:line="240" w:lineRule="auto"/>
        <w:rPr>
          <w:rFonts w:ascii="Arial" w:eastAsia="Times New Roman" w:hAnsi="Arial" w:cs="Arial"/>
          <w:sz w:val="24"/>
          <w:szCs w:val="24"/>
          <w:u w:color="000000"/>
        </w:rPr>
      </w:pPr>
    </w:p>
    <w:p w14:paraId="6BF589C3" w14:textId="77777777" w:rsidR="00B81CC6" w:rsidRPr="005B2FF2" w:rsidRDefault="00B81CC6" w:rsidP="00B81CC6">
      <w:pPr>
        <w:spacing w:after="0" w:line="240" w:lineRule="auto"/>
        <w:rPr>
          <w:rFonts w:ascii="Arial" w:eastAsia="Calibri" w:hAnsi="Arial" w:cs="Arial"/>
          <w:sz w:val="24"/>
          <w:szCs w:val="24"/>
        </w:rPr>
      </w:pPr>
      <w:r w:rsidRPr="005B2FF2">
        <w:rPr>
          <w:rFonts w:ascii="Arial" w:eastAsia="Calibri" w:hAnsi="Arial" w:cs="Arial"/>
          <w:sz w:val="24"/>
          <w:szCs w:val="24"/>
        </w:rPr>
        <w:t xml:space="preserve">The ISB has two sub-committees: ARAC and the People Committee. </w:t>
      </w:r>
    </w:p>
    <w:p w14:paraId="45B2DF65" w14:textId="77777777" w:rsidR="00B81CC6" w:rsidRPr="005B2FF2" w:rsidRDefault="00B81CC6" w:rsidP="00B81CC6">
      <w:pPr>
        <w:spacing w:after="0" w:line="240" w:lineRule="auto"/>
        <w:rPr>
          <w:rFonts w:ascii="Arial" w:eastAsia="Calibri" w:hAnsi="Arial" w:cs="Arial"/>
          <w:sz w:val="24"/>
          <w:szCs w:val="24"/>
        </w:rPr>
      </w:pPr>
    </w:p>
    <w:p w14:paraId="7A3112B5" w14:textId="2048A0C6" w:rsidR="00B81CC6" w:rsidRPr="005B2FF2" w:rsidRDefault="00B81CC6" w:rsidP="00B81CC6">
      <w:pPr>
        <w:spacing w:after="0" w:line="240" w:lineRule="auto"/>
        <w:rPr>
          <w:rFonts w:ascii="Arial" w:eastAsia="Calibri" w:hAnsi="Arial" w:cs="Arial"/>
          <w:sz w:val="24"/>
          <w:szCs w:val="24"/>
        </w:rPr>
      </w:pPr>
      <w:r w:rsidRPr="005B2FF2">
        <w:rPr>
          <w:rFonts w:ascii="Arial" w:eastAsia="Calibri" w:hAnsi="Arial" w:cs="Arial"/>
          <w:sz w:val="24"/>
          <w:szCs w:val="24"/>
        </w:rPr>
        <w:t xml:space="preserve">The </w:t>
      </w:r>
      <w:r w:rsidRPr="005B2FF2">
        <w:rPr>
          <w:rFonts w:ascii="Arial" w:eastAsia="Calibri" w:hAnsi="Arial" w:cs="Arial"/>
          <w:b/>
          <w:bCs/>
          <w:sz w:val="24"/>
          <w:szCs w:val="24"/>
        </w:rPr>
        <w:t>ARAC</w:t>
      </w:r>
      <w:r w:rsidRPr="005B2FF2">
        <w:rPr>
          <w:rFonts w:ascii="Arial" w:eastAsia="Calibri" w:hAnsi="Arial" w:cs="Arial"/>
          <w:sz w:val="24"/>
          <w:szCs w:val="24"/>
        </w:rPr>
        <w:t xml:space="preserve"> is chaired by an appropriately qualified independent NEBM. Its membership comprises two further NEBMs. I attend along with the </w:t>
      </w:r>
      <w:r w:rsidR="006C4A3F" w:rsidRPr="006C4A3F">
        <w:rPr>
          <w:rFonts w:ascii="Arial" w:eastAsia="Calibri" w:hAnsi="Arial" w:cs="Arial"/>
          <w:sz w:val="24"/>
          <w:szCs w:val="24"/>
        </w:rPr>
        <w:t>Director of Finance, Commercial, Sustainability &amp; Property</w:t>
      </w:r>
      <w:r w:rsidRPr="005B2FF2">
        <w:rPr>
          <w:rFonts w:ascii="Arial" w:eastAsia="Calibri" w:hAnsi="Arial" w:cs="Arial"/>
          <w:sz w:val="24"/>
          <w:szCs w:val="24"/>
        </w:rPr>
        <w:t>, and the internal and external auditors. Other senior leaders attend as required.</w:t>
      </w:r>
    </w:p>
    <w:p w14:paraId="47A7B4F8" w14:textId="77777777" w:rsidR="00B81CC6" w:rsidRPr="005B2FF2" w:rsidRDefault="00B81CC6" w:rsidP="00B81CC6">
      <w:pPr>
        <w:spacing w:after="0" w:line="240" w:lineRule="auto"/>
        <w:rPr>
          <w:rFonts w:ascii="Arial" w:eastAsia="Calibri" w:hAnsi="Arial" w:cs="Arial"/>
          <w:sz w:val="24"/>
          <w:szCs w:val="24"/>
        </w:rPr>
      </w:pPr>
    </w:p>
    <w:p w14:paraId="763201FE" w14:textId="77777777" w:rsidR="006340A0" w:rsidRDefault="006340A0">
      <w:pPr>
        <w:rPr>
          <w:rFonts w:ascii="Arial" w:eastAsia="Calibri" w:hAnsi="Arial" w:cs="Arial"/>
          <w:sz w:val="24"/>
          <w:szCs w:val="24"/>
        </w:rPr>
      </w:pPr>
      <w:r>
        <w:rPr>
          <w:rFonts w:ascii="Arial" w:eastAsia="Calibri" w:hAnsi="Arial" w:cs="Arial"/>
          <w:sz w:val="24"/>
          <w:szCs w:val="24"/>
        </w:rPr>
        <w:br w:type="page"/>
      </w:r>
    </w:p>
    <w:p w14:paraId="07D67AD2" w14:textId="30924371" w:rsidR="00B81CC6" w:rsidRPr="005B2FF2" w:rsidRDefault="00B81CC6" w:rsidP="00B81CC6">
      <w:pPr>
        <w:spacing w:after="0" w:line="240" w:lineRule="auto"/>
        <w:rPr>
          <w:rFonts w:ascii="Arial" w:eastAsia="Calibri" w:hAnsi="Arial" w:cs="Arial"/>
          <w:sz w:val="24"/>
          <w:szCs w:val="24"/>
        </w:rPr>
      </w:pPr>
      <w:r w:rsidRPr="005B2FF2">
        <w:rPr>
          <w:rFonts w:ascii="Arial" w:eastAsia="Calibri" w:hAnsi="Arial" w:cs="Arial"/>
          <w:sz w:val="24"/>
          <w:szCs w:val="24"/>
        </w:rPr>
        <w:lastRenderedPageBreak/>
        <w:t xml:space="preserve">The ARAC supports me as Accounting Officer and receives and reviews reports from both internal and external auditors. It reviews the annual financial statements prior to publication and provides assurance to the ISB on controls and risk. The ARAC met four times during the year. </w:t>
      </w:r>
    </w:p>
    <w:p w14:paraId="4A326CE8" w14:textId="77777777" w:rsidR="00B81CC6" w:rsidRPr="005B2FF2" w:rsidRDefault="00B81CC6" w:rsidP="00B81CC6">
      <w:pPr>
        <w:spacing w:after="0" w:line="240" w:lineRule="auto"/>
        <w:rPr>
          <w:rFonts w:ascii="Arial" w:eastAsia="Calibri" w:hAnsi="Arial" w:cs="Arial"/>
          <w:sz w:val="24"/>
          <w:szCs w:val="24"/>
        </w:rPr>
      </w:pPr>
    </w:p>
    <w:p w14:paraId="0B88D6FA" w14:textId="77777777" w:rsidR="00B81CC6" w:rsidRPr="005B2FF2" w:rsidRDefault="00B81CC6" w:rsidP="00B81CC6">
      <w:pPr>
        <w:spacing w:after="0" w:line="240" w:lineRule="auto"/>
        <w:rPr>
          <w:rFonts w:ascii="Arial" w:eastAsia="Calibri" w:hAnsi="Arial" w:cs="Arial"/>
          <w:sz w:val="24"/>
          <w:szCs w:val="24"/>
        </w:rPr>
      </w:pPr>
      <w:r w:rsidRPr="005B2FF2">
        <w:rPr>
          <w:rFonts w:ascii="Arial" w:eastAsia="Calibri" w:hAnsi="Arial" w:cs="Arial"/>
          <w:sz w:val="24"/>
          <w:szCs w:val="24"/>
        </w:rPr>
        <w:t>Matters considered by the ARAC included:</w:t>
      </w:r>
    </w:p>
    <w:p w14:paraId="1BABEE5E" w14:textId="77777777" w:rsidR="00B81CC6" w:rsidRPr="005B2FF2" w:rsidRDefault="00B81CC6" w:rsidP="00F04588">
      <w:pPr>
        <w:numPr>
          <w:ilvl w:val="0"/>
          <w:numId w:val="14"/>
        </w:numPr>
        <w:spacing w:after="200" w:line="240" w:lineRule="auto"/>
        <w:rPr>
          <w:rFonts w:ascii="Arial" w:eastAsia="Calibri" w:hAnsi="Arial" w:cs="Arial"/>
          <w:sz w:val="24"/>
          <w:szCs w:val="24"/>
        </w:rPr>
      </w:pPr>
      <w:r w:rsidRPr="005B2FF2">
        <w:rPr>
          <w:rFonts w:ascii="Arial" w:eastAsia="Calibri" w:hAnsi="Arial" w:cs="Arial"/>
          <w:sz w:val="24"/>
          <w:szCs w:val="24"/>
        </w:rPr>
        <w:t xml:space="preserve">approval of the internal audit plan, review of all internal audit reports issued, review of progress against the annual internal audit plan and annual audit opinion on risk management, governance, and internal </w:t>
      </w:r>
      <w:proofErr w:type="gramStart"/>
      <w:r w:rsidRPr="005B2FF2">
        <w:rPr>
          <w:rFonts w:ascii="Arial" w:eastAsia="Calibri" w:hAnsi="Arial" w:cs="Arial"/>
          <w:sz w:val="24"/>
          <w:szCs w:val="24"/>
        </w:rPr>
        <w:t>control</w:t>
      </w:r>
      <w:proofErr w:type="gramEnd"/>
    </w:p>
    <w:p w14:paraId="06205A98" w14:textId="5DE6FA6E" w:rsidR="644FC632" w:rsidRPr="001E3C1C" w:rsidRDefault="644FC632" w:rsidP="6835D162">
      <w:pPr>
        <w:numPr>
          <w:ilvl w:val="0"/>
          <w:numId w:val="14"/>
        </w:numPr>
        <w:spacing w:after="200" w:line="240" w:lineRule="auto"/>
        <w:rPr>
          <w:rFonts w:ascii="Arial" w:eastAsia="Arial" w:hAnsi="Arial" w:cs="Arial"/>
          <w:sz w:val="24"/>
          <w:szCs w:val="24"/>
        </w:rPr>
      </w:pPr>
      <w:r w:rsidRPr="001E3C1C">
        <w:rPr>
          <w:rFonts w:ascii="Arial" w:eastAsia="Arial" w:hAnsi="Arial" w:cs="Arial"/>
          <w:sz w:val="24"/>
          <w:szCs w:val="24"/>
        </w:rPr>
        <w:t xml:space="preserve">engagement with NAO/external audit, including receipt of planning reports and management </w:t>
      </w:r>
      <w:proofErr w:type="gramStart"/>
      <w:r w:rsidRPr="001E3C1C">
        <w:rPr>
          <w:rFonts w:ascii="Arial" w:eastAsia="Arial" w:hAnsi="Arial" w:cs="Arial"/>
          <w:sz w:val="24"/>
          <w:szCs w:val="24"/>
        </w:rPr>
        <w:t>letters</w:t>
      </w:r>
      <w:proofErr w:type="gramEnd"/>
    </w:p>
    <w:p w14:paraId="2DE452CF" w14:textId="77777777" w:rsidR="00B81CC6" w:rsidRPr="005B2FF2" w:rsidRDefault="00B81CC6" w:rsidP="00F04588">
      <w:pPr>
        <w:numPr>
          <w:ilvl w:val="0"/>
          <w:numId w:val="14"/>
        </w:numPr>
        <w:spacing w:after="200" w:line="240" w:lineRule="auto"/>
        <w:rPr>
          <w:rFonts w:ascii="Arial" w:eastAsia="Calibri" w:hAnsi="Arial" w:cs="Arial"/>
          <w:sz w:val="24"/>
          <w:szCs w:val="24"/>
        </w:rPr>
      </w:pPr>
      <w:r w:rsidRPr="005B2FF2">
        <w:rPr>
          <w:rFonts w:ascii="Arial" w:eastAsia="Calibri" w:hAnsi="Arial" w:cs="Arial"/>
          <w:sz w:val="24"/>
          <w:szCs w:val="24"/>
        </w:rPr>
        <w:t xml:space="preserve">reviewing work on the preparation and completion of both the agency annual report and accounts and ISA (White Paper) accounts </w:t>
      </w:r>
    </w:p>
    <w:p w14:paraId="2B498DB1" w14:textId="77777777" w:rsidR="00B81CC6" w:rsidRPr="005B2FF2" w:rsidRDefault="00B81CC6" w:rsidP="00F04588">
      <w:pPr>
        <w:numPr>
          <w:ilvl w:val="0"/>
          <w:numId w:val="14"/>
        </w:numPr>
        <w:spacing w:after="200" w:line="240" w:lineRule="auto"/>
        <w:rPr>
          <w:rFonts w:ascii="Arial" w:eastAsia="Calibri" w:hAnsi="Arial" w:cs="Arial"/>
          <w:sz w:val="24"/>
          <w:szCs w:val="24"/>
        </w:rPr>
      </w:pPr>
      <w:r w:rsidRPr="005B2FF2">
        <w:rPr>
          <w:rFonts w:ascii="Arial" w:eastAsia="Calibri" w:hAnsi="Arial" w:cs="Arial"/>
          <w:sz w:val="24"/>
          <w:szCs w:val="24"/>
        </w:rPr>
        <w:t xml:space="preserve">regular reviews of the agency risk register and risk </w:t>
      </w:r>
      <w:proofErr w:type="gramStart"/>
      <w:r w:rsidRPr="005B2FF2">
        <w:rPr>
          <w:rFonts w:ascii="Arial" w:eastAsia="Calibri" w:hAnsi="Arial" w:cs="Arial"/>
          <w:sz w:val="24"/>
          <w:szCs w:val="24"/>
        </w:rPr>
        <w:t>management</w:t>
      </w:r>
      <w:proofErr w:type="gramEnd"/>
      <w:r w:rsidRPr="005B2FF2">
        <w:rPr>
          <w:rFonts w:ascii="Arial" w:eastAsia="Calibri" w:hAnsi="Arial" w:cs="Arial"/>
          <w:sz w:val="24"/>
          <w:szCs w:val="24"/>
        </w:rPr>
        <w:t xml:space="preserve"> </w:t>
      </w:r>
    </w:p>
    <w:p w14:paraId="3FCD8582" w14:textId="77777777" w:rsidR="00B81CC6" w:rsidRPr="005B2FF2" w:rsidRDefault="00B81CC6" w:rsidP="00F04588">
      <w:pPr>
        <w:numPr>
          <w:ilvl w:val="0"/>
          <w:numId w:val="14"/>
        </w:numPr>
        <w:spacing w:after="200" w:line="240" w:lineRule="auto"/>
        <w:rPr>
          <w:rFonts w:ascii="Arial" w:eastAsia="Calibri" w:hAnsi="Arial" w:cs="Arial"/>
          <w:sz w:val="24"/>
          <w:szCs w:val="24"/>
        </w:rPr>
      </w:pPr>
      <w:r w:rsidRPr="005B2FF2">
        <w:rPr>
          <w:rFonts w:ascii="Arial" w:eastAsia="Calibri" w:hAnsi="Arial" w:cs="Arial"/>
          <w:sz w:val="24"/>
          <w:szCs w:val="24"/>
        </w:rPr>
        <w:t>scrutiny of fraud and error incidents</w:t>
      </w:r>
    </w:p>
    <w:p w14:paraId="4A87ADA2" w14:textId="77777777" w:rsidR="00B81CC6" w:rsidRPr="005B2FF2" w:rsidRDefault="00B81CC6" w:rsidP="00F04588">
      <w:pPr>
        <w:numPr>
          <w:ilvl w:val="0"/>
          <w:numId w:val="14"/>
        </w:numPr>
        <w:spacing w:after="200" w:line="240" w:lineRule="auto"/>
        <w:rPr>
          <w:rFonts w:ascii="Arial" w:eastAsia="Calibri" w:hAnsi="Arial" w:cs="Arial"/>
          <w:sz w:val="24"/>
          <w:szCs w:val="24"/>
        </w:rPr>
      </w:pPr>
      <w:r w:rsidRPr="005B2FF2">
        <w:rPr>
          <w:rFonts w:ascii="Arial" w:eastAsia="Calibri" w:hAnsi="Arial" w:cs="Arial"/>
          <w:sz w:val="24"/>
          <w:szCs w:val="24"/>
        </w:rPr>
        <w:t>regular reviews of the agency’s finance management reports</w:t>
      </w:r>
    </w:p>
    <w:p w14:paraId="521CFEC9" w14:textId="72C474BB" w:rsidR="00B81CC6" w:rsidRPr="005B2FF2" w:rsidRDefault="00B81CC6" w:rsidP="00F04588">
      <w:pPr>
        <w:numPr>
          <w:ilvl w:val="0"/>
          <w:numId w:val="14"/>
        </w:numPr>
        <w:spacing w:after="200" w:line="240" w:lineRule="auto"/>
        <w:rPr>
          <w:rFonts w:ascii="Arial" w:eastAsia="Calibri" w:hAnsi="Arial" w:cs="Arial"/>
          <w:sz w:val="24"/>
          <w:szCs w:val="24"/>
        </w:rPr>
      </w:pPr>
      <w:r w:rsidRPr="005B2FF2">
        <w:rPr>
          <w:rFonts w:ascii="Arial" w:eastAsia="Calibri" w:hAnsi="Arial" w:cs="Arial"/>
          <w:sz w:val="24"/>
          <w:szCs w:val="24"/>
        </w:rPr>
        <w:t>assurance reviews of the following areas</w:t>
      </w:r>
      <w:r w:rsidR="00EC1AC3">
        <w:rPr>
          <w:rFonts w:ascii="Arial" w:eastAsia="Calibri" w:hAnsi="Arial" w:cs="Arial"/>
          <w:sz w:val="24"/>
          <w:szCs w:val="24"/>
        </w:rPr>
        <w:t>:</w:t>
      </w:r>
    </w:p>
    <w:p w14:paraId="3D67442E" w14:textId="77777777" w:rsidR="00B81CC6" w:rsidRPr="005B2FF2" w:rsidRDefault="00B81CC6" w:rsidP="00F04588">
      <w:pPr>
        <w:numPr>
          <w:ilvl w:val="1"/>
          <w:numId w:val="14"/>
        </w:numPr>
        <w:spacing w:after="200" w:line="240" w:lineRule="auto"/>
        <w:rPr>
          <w:rFonts w:ascii="Arial" w:eastAsia="Calibri" w:hAnsi="Arial" w:cs="Arial"/>
          <w:sz w:val="24"/>
          <w:szCs w:val="24"/>
        </w:rPr>
      </w:pPr>
      <w:r w:rsidRPr="005B2FF2">
        <w:rPr>
          <w:rFonts w:ascii="Arial" w:eastAsia="Calibri" w:hAnsi="Arial" w:cs="Arial"/>
          <w:sz w:val="24"/>
          <w:szCs w:val="24"/>
        </w:rPr>
        <w:t>National Interest Cases</w:t>
      </w:r>
    </w:p>
    <w:p w14:paraId="3DAF6669" w14:textId="77777777" w:rsidR="00B81CC6" w:rsidRPr="005B2FF2" w:rsidRDefault="00B81CC6" w:rsidP="00F04588">
      <w:pPr>
        <w:numPr>
          <w:ilvl w:val="1"/>
          <w:numId w:val="14"/>
        </w:numPr>
        <w:spacing w:after="200" w:line="240" w:lineRule="auto"/>
        <w:rPr>
          <w:rFonts w:ascii="Arial" w:eastAsia="Calibri" w:hAnsi="Arial" w:cs="Arial"/>
          <w:sz w:val="24"/>
          <w:szCs w:val="24"/>
        </w:rPr>
      </w:pPr>
      <w:r w:rsidRPr="005B2FF2">
        <w:rPr>
          <w:rFonts w:ascii="Arial" w:eastAsia="Calibri" w:hAnsi="Arial" w:cs="Arial"/>
          <w:sz w:val="24"/>
          <w:szCs w:val="24"/>
        </w:rPr>
        <w:t>Futureproofing Technology</w:t>
      </w:r>
    </w:p>
    <w:p w14:paraId="0CF8B1D9" w14:textId="77777777" w:rsidR="00B81CC6" w:rsidRPr="005B2FF2" w:rsidRDefault="00B81CC6" w:rsidP="00F04588">
      <w:pPr>
        <w:numPr>
          <w:ilvl w:val="1"/>
          <w:numId w:val="14"/>
        </w:numPr>
        <w:spacing w:after="200" w:line="240" w:lineRule="auto"/>
        <w:rPr>
          <w:rFonts w:ascii="Arial" w:eastAsia="Calibri" w:hAnsi="Arial" w:cs="Arial"/>
          <w:sz w:val="24"/>
          <w:szCs w:val="24"/>
        </w:rPr>
      </w:pPr>
      <w:r w:rsidRPr="005B2FF2">
        <w:rPr>
          <w:rFonts w:ascii="Arial" w:eastAsia="Calibri" w:hAnsi="Arial" w:cs="Arial"/>
          <w:sz w:val="24"/>
          <w:szCs w:val="24"/>
        </w:rPr>
        <w:t xml:space="preserve">Change capability and capacity to </w:t>
      </w:r>
      <w:proofErr w:type="gramStart"/>
      <w:r w:rsidRPr="005B2FF2">
        <w:rPr>
          <w:rFonts w:ascii="Arial" w:eastAsia="Calibri" w:hAnsi="Arial" w:cs="Arial"/>
          <w:sz w:val="24"/>
          <w:szCs w:val="24"/>
        </w:rPr>
        <w:t>deliver</w:t>
      </w:r>
      <w:proofErr w:type="gramEnd"/>
    </w:p>
    <w:p w14:paraId="3BCB944B" w14:textId="77777777" w:rsidR="00B81CC6" w:rsidRPr="005B2FF2" w:rsidRDefault="00B81CC6" w:rsidP="00B81CC6">
      <w:pPr>
        <w:spacing w:after="240" w:line="240" w:lineRule="auto"/>
        <w:jc w:val="both"/>
        <w:rPr>
          <w:rFonts w:ascii="Arial" w:eastAsia="Calibri" w:hAnsi="Arial" w:cs="Arial"/>
          <w:sz w:val="24"/>
          <w:szCs w:val="24"/>
        </w:rPr>
      </w:pPr>
    </w:p>
    <w:p w14:paraId="0C04DF82" w14:textId="77777777" w:rsidR="00B81CC6" w:rsidRPr="005B2FF2" w:rsidRDefault="00B81CC6" w:rsidP="00B81CC6">
      <w:pPr>
        <w:spacing w:after="240" w:line="240" w:lineRule="auto"/>
        <w:jc w:val="both"/>
        <w:rPr>
          <w:rFonts w:ascii="Arial" w:hAnsi="Arial" w:cs="Arial"/>
          <w:sz w:val="24"/>
          <w:szCs w:val="24"/>
        </w:rPr>
      </w:pPr>
      <w:r w:rsidRPr="005B2FF2">
        <w:rPr>
          <w:rFonts w:ascii="Arial" w:eastAsia="Calibri" w:hAnsi="Arial" w:cs="Arial"/>
          <w:sz w:val="24"/>
          <w:szCs w:val="24"/>
        </w:rPr>
        <w:t xml:space="preserve">The People Committee is an </w:t>
      </w:r>
      <w:r w:rsidRPr="005B2FF2">
        <w:rPr>
          <w:rFonts w:ascii="Arial" w:hAnsi="Arial" w:cs="Arial"/>
          <w:sz w:val="24"/>
          <w:szCs w:val="24"/>
        </w:rPr>
        <w:t xml:space="preserve">advisory sub-committee of the ISB and is delegated by the board to provide governance, advice, support and to oversee activity relating to: </w:t>
      </w:r>
    </w:p>
    <w:p w14:paraId="31FF4509" w14:textId="75BF177A" w:rsidR="00B81CC6" w:rsidRPr="005B2FF2" w:rsidRDefault="00B81CC6" w:rsidP="00F04588">
      <w:pPr>
        <w:numPr>
          <w:ilvl w:val="0"/>
          <w:numId w:val="16"/>
        </w:numPr>
        <w:spacing w:after="240" w:line="240" w:lineRule="auto"/>
        <w:jc w:val="both"/>
        <w:rPr>
          <w:rFonts w:ascii="Arial" w:hAnsi="Arial" w:cs="Arial"/>
          <w:sz w:val="24"/>
          <w:szCs w:val="24"/>
        </w:rPr>
      </w:pPr>
      <w:r w:rsidRPr="005B2FF2">
        <w:rPr>
          <w:rFonts w:ascii="Arial" w:hAnsi="Arial" w:cs="Arial"/>
          <w:bCs/>
          <w:iCs/>
          <w:sz w:val="24"/>
          <w:szCs w:val="24"/>
        </w:rPr>
        <w:t xml:space="preserve">the agency’s People Strategy </w:t>
      </w:r>
    </w:p>
    <w:p w14:paraId="290836B3" w14:textId="47AE3A65" w:rsidR="00B81CC6" w:rsidRPr="005B2FF2" w:rsidRDefault="00B81CC6" w:rsidP="00F04588">
      <w:pPr>
        <w:numPr>
          <w:ilvl w:val="0"/>
          <w:numId w:val="16"/>
        </w:numPr>
        <w:spacing w:after="240" w:line="240" w:lineRule="auto"/>
        <w:jc w:val="both"/>
        <w:rPr>
          <w:rFonts w:ascii="Arial" w:hAnsi="Arial" w:cs="Arial"/>
          <w:sz w:val="24"/>
          <w:szCs w:val="24"/>
        </w:rPr>
      </w:pPr>
      <w:r w:rsidRPr="005B2FF2">
        <w:rPr>
          <w:rFonts w:ascii="Arial" w:hAnsi="Arial" w:cs="Arial"/>
          <w:bCs/>
          <w:iCs/>
          <w:sz w:val="24"/>
          <w:szCs w:val="24"/>
        </w:rPr>
        <w:t>staff engagement and culture</w:t>
      </w:r>
    </w:p>
    <w:p w14:paraId="3B272EFE" w14:textId="4BA759B0" w:rsidR="00B81CC6" w:rsidRPr="005B2FF2" w:rsidRDefault="00B81CC6" w:rsidP="00F04588">
      <w:pPr>
        <w:numPr>
          <w:ilvl w:val="0"/>
          <w:numId w:val="16"/>
        </w:numPr>
        <w:spacing w:after="240" w:line="240" w:lineRule="auto"/>
        <w:jc w:val="both"/>
        <w:rPr>
          <w:rFonts w:ascii="Arial" w:hAnsi="Arial" w:cs="Arial"/>
          <w:sz w:val="24"/>
          <w:szCs w:val="24"/>
        </w:rPr>
      </w:pPr>
      <w:r w:rsidRPr="005B2FF2">
        <w:rPr>
          <w:rFonts w:ascii="Arial" w:hAnsi="Arial" w:cs="Arial"/>
          <w:bCs/>
          <w:iCs/>
          <w:sz w:val="24"/>
          <w:szCs w:val="24"/>
        </w:rPr>
        <w:t xml:space="preserve">diversity, </w:t>
      </w:r>
      <w:proofErr w:type="gramStart"/>
      <w:r w:rsidRPr="005B2FF2">
        <w:rPr>
          <w:rFonts w:ascii="Arial" w:hAnsi="Arial" w:cs="Arial"/>
          <w:bCs/>
          <w:iCs/>
          <w:sz w:val="24"/>
          <w:szCs w:val="24"/>
        </w:rPr>
        <w:t>inclusion</w:t>
      </w:r>
      <w:proofErr w:type="gramEnd"/>
      <w:r w:rsidRPr="005B2FF2">
        <w:rPr>
          <w:rFonts w:ascii="Arial" w:hAnsi="Arial" w:cs="Arial"/>
          <w:bCs/>
          <w:iCs/>
          <w:sz w:val="24"/>
          <w:szCs w:val="24"/>
        </w:rPr>
        <w:t xml:space="preserve"> and wellbeing</w:t>
      </w:r>
    </w:p>
    <w:p w14:paraId="6942A86D" w14:textId="77777777" w:rsidR="00B81CC6" w:rsidRPr="005B2FF2" w:rsidRDefault="00B81CC6" w:rsidP="00F04588">
      <w:pPr>
        <w:numPr>
          <w:ilvl w:val="0"/>
          <w:numId w:val="16"/>
        </w:numPr>
        <w:spacing w:after="240" w:line="240" w:lineRule="auto"/>
        <w:jc w:val="both"/>
        <w:rPr>
          <w:rFonts w:ascii="Arial" w:hAnsi="Arial" w:cs="Arial"/>
          <w:sz w:val="24"/>
          <w:szCs w:val="24"/>
        </w:rPr>
      </w:pPr>
      <w:r w:rsidRPr="005B2FF2">
        <w:rPr>
          <w:rFonts w:ascii="Arial" w:hAnsi="Arial" w:cs="Arial"/>
          <w:bCs/>
          <w:iCs/>
          <w:sz w:val="24"/>
          <w:szCs w:val="24"/>
        </w:rPr>
        <w:t>health and safety</w:t>
      </w:r>
    </w:p>
    <w:p w14:paraId="3D445BDA" w14:textId="77777777" w:rsidR="00B81CC6" w:rsidRPr="005B2FF2" w:rsidRDefault="00B81CC6" w:rsidP="00F04588">
      <w:pPr>
        <w:numPr>
          <w:ilvl w:val="0"/>
          <w:numId w:val="16"/>
        </w:numPr>
        <w:spacing w:after="240" w:line="240" w:lineRule="auto"/>
        <w:jc w:val="both"/>
        <w:rPr>
          <w:rFonts w:ascii="Arial" w:hAnsi="Arial" w:cs="Arial"/>
          <w:sz w:val="24"/>
          <w:szCs w:val="24"/>
        </w:rPr>
      </w:pPr>
      <w:r w:rsidRPr="005B2FF2">
        <w:rPr>
          <w:rFonts w:ascii="Arial" w:hAnsi="Arial" w:cs="Arial"/>
          <w:bCs/>
          <w:iCs/>
          <w:sz w:val="24"/>
          <w:szCs w:val="24"/>
        </w:rPr>
        <w:t>succession planning</w:t>
      </w:r>
    </w:p>
    <w:p w14:paraId="02849683" w14:textId="77777777" w:rsidR="00B81CC6" w:rsidRPr="005B2FF2" w:rsidRDefault="00B81CC6" w:rsidP="00B81CC6">
      <w:pPr>
        <w:spacing w:after="0" w:line="240" w:lineRule="auto"/>
        <w:rPr>
          <w:rFonts w:ascii="Arial" w:eastAsia="Calibri" w:hAnsi="Arial" w:cs="Arial"/>
          <w:sz w:val="24"/>
          <w:szCs w:val="24"/>
        </w:rPr>
      </w:pPr>
    </w:p>
    <w:p w14:paraId="0417E098" w14:textId="77777777" w:rsidR="006340A0" w:rsidRDefault="006340A0">
      <w:pPr>
        <w:rPr>
          <w:rFonts w:ascii="Arial" w:eastAsia="Calibri" w:hAnsi="Arial" w:cs="Arial"/>
          <w:sz w:val="24"/>
          <w:szCs w:val="24"/>
        </w:rPr>
      </w:pPr>
      <w:r>
        <w:rPr>
          <w:rFonts w:ascii="Arial" w:eastAsia="Calibri" w:hAnsi="Arial" w:cs="Arial"/>
          <w:sz w:val="24"/>
          <w:szCs w:val="24"/>
        </w:rPr>
        <w:br w:type="page"/>
      </w:r>
    </w:p>
    <w:p w14:paraId="338ECAAD" w14:textId="77835319" w:rsidR="00B81CC6" w:rsidRPr="005B2FF2" w:rsidRDefault="00B81CC6" w:rsidP="00B81CC6">
      <w:pPr>
        <w:spacing w:after="0" w:line="240" w:lineRule="auto"/>
        <w:rPr>
          <w:rFonts w:ascii="Arial" w:eastAsia="Calibri" w:hAnsi="Arial" w:cs="Arial"/>
          <w:sz w:val="24"/>
          <w:szCs w:val="24"/>
        </w:rPr>
      </w:pPr>
      <w:r w:rsidRPr="005B2FF2">
        <w:rPr>
          <w:rFonts w:ascii="Arial" w:eastAsia="Calibri" w:hAnsi="Arial" w:cs="Arial"/>
          <w:sz w:val="24"/>
          <w:szCs w:val="24"/>
        </w:rPr>
        <w:lastRenderedPageBreak/>
        <w:t>The People Committee is chaired by an independent NEBM. It also includes two other NEBMs, two executive board members and one external committee member.</w:t>
      </w:r>
    </w:p>
    <w:p w14:paraId="08021357" w14:textId="77777777" w:rsidR="00B81CC6" w:rsidRPr="005B2FF2" w:rsidRDefault="00B81CC6" w:rsidP="00B81CC6">
      <w:pPr>
        <w:spacing w:after="0" w:line="240" w:lineRule="auto"/>
        <w:rPr>
          <w:rFonts w:ascii="Arial" w:eastAsia="Calibri" w:hAnsi="Arial" w:cs="Arial"/>
          <w:sz w:val="24"/>
          <w:szCs w:val="24"/>
        </w:rPr>
      </w:pPr>
      <w:r w:rsidRPr="005B2FF2">
        <w:rPr>
          <w:rFonts w:ascii="Arial" w:eastAsia="Calibri" w:hAnsi="Arial" w:cs="Arial"/>
          <w:sz w:val="24"/>
          <w:szCs w:val="24"/>
        </w:rPr>
        <w:t>Matters considered by the committee included:</w:t>
      </w:r>
    </w:p>
    <w:p w14:paraId="52AC9578" w14:textId="77777777" w:rsidR="00B81CC6" w:rsidRPr="005B2FF2" w:rsidRDefault="00B81CC6" w:rsidP="00B81CC6">
      <w:pPr>
        <w:spacing w:after="0" w:line="240" w:lineRule="auto"/>
        <w:rPr>
          <w:rFonts w:ascii="Arial" w:eastAsia="Calibri" w:hAnsi="Arial" w:cs="Arial"/>
          <w:sz w:val="24"/>
          <w:szCs w:val="24"/>
        </w:rPr>
      </w:pPr>
    </w:p>
    <w:p w14:paraId="41EF0485" w14:textId="77777777" w:rsidR="00B81CC6" w:rsidRPr="005B2FF2" w:rsidRDefault="00B81CC6" w:rsidP="00F04588">
      <w:pPr>
        <w:numPr>
          <w:ilvl w:val="0"/>
          <w:numId w:val="15"/>
        </w:numPr>
        <w:spacing w:after="200" w:line="240" w:lineRule="auto"/>
        <w:ind w:left="714" w:hanging="357"/>
        <w:rPr>
          <w:rFonts w:ascii="Arial" w:eastAsia="Calibri" w:hAnsi="Arial" w:cs="Arial"/>
          <w:sz w:val="24"/>
          <w:szCs w:val="24"/>
        </w:rPr>
      </w:pPr>
      <w:r w:rsidRPr="005B2FF2">
        <w:rPr>
          <w:rFonts w:ascii="Arial" w:eastAsia="Calibri" w:hAnsi="Arial" w:cs="Arial"/>
          <w:sz w:val="24"/>
          <w:szCs w:val="24"/>
        </w:rPr>
        <w:t>reviewing the people impacts from agency strategies and policies, such as Diversity and Inclusion, Wellbeing, and Raising a Concern</w:t>
      </w:r>
    </w:p>
    <w:p w14:paraId="098D39B0" w14:textId="77777777" w:rsidR="00B81CC6" w:rsidRPr="005B2FF2" w:rsidRDefault="00B81CC6" w:rsidP="00F04588">
      <w:pPr>
        <w:numPr>
          <w:ilvl w:val="0"/>
          <w:numId w:val="15"/>
        </w:numPr>
        <w:spacing w:after="200" w:line="240" w:lineRule="auto"/>
        <w:ind w:left="714" w:hanging="357"/>
        <w:rPr>
          <w:rFonts w:ascii="Arial" w:eastAsia="Calibri" w:hAnsi="Arial" w:cs="Arial"/>
          <w:sz w:val="24"/>
          <w:szCs w:val="24"/>
        </w:rPr>
      </w:pPr>
      <w:r w:rsidRPr="005B2FF2">
        <w:rPr>
          <w:rFonts w:ascii="Arial" w:eastAsia="Calibri" w:hAnsi="Arial" w:cs="Arial"/>
          <w:sz w:val="24"/>
          <w:szCs w:val="24"/>
        </w:rPr>
        <w:t>recruitment challenges</w:t>
      </w:r>
    </w:p>
    <w:p w14:paraId="09EAC079" w14:textId="77777777" w:rsidR="00B81CC6" w:rsidRPr="005B2FF2" w:rsidRDefault="00B81CC6" w:rsidP="00F04588">
      <w:pPr>
        <w:numPr>
          <w:ilvl w:val="0"/>
          <w:numId w:val="15"/>
        </w:numPr>
        <w:spacing w:after="200" w:line="240" w:lineRule="auto"/>
        <w:ind w:left="714" w:hanging="357"/>
        <w:rPr>
          <w:rFonts w:ascii="Arial" w:eastAsia="Calibri" w:hAnsi="Arial" w:cs="Arial"/>
          <w:sz w:val="24"/>
          <w:szCs w:val="24"/>
        </w:rPr>
      </w:pPr>
      <w:r w:rsidRPr="005B2FF2">
        <w:rPr>
          <w:rFonts w:ascii="Arial" w:eastAsia="Calibri" w:hAnsi="Arial" w:cs="Arial"/>
          <w:sz w:val="24"/>
          <w:szCs w:val="24"/>
        </w:rPr>
        <w:t>engagement and culture</w:t>
      </w:r>
    </w:p>
    <w:p w14:paraId="0DE6A9E4" w14:textId="77777777" w:rsidR="00B81CC6" w:rsidRPr="005B2FF2" w:rsidRDefault="00B81CC6" w:rsidP="00F04588">
      <w:pPr>
        <w:numPr>
          <w:ilvl w:val="0"/>
          <w:numId w:val="15"/>
        </w:numPr>
        <w:spacing w:after="200" w:line="240" w:lineRule="auto"/>
        <w:ind w:left="714" w:hanging="357"/>
        <w:rPr>
          <w:rFonts w:ascii="Arial" w:eastAsia="Calibri" w:hAnsi="Arial" w:cs="Arial"/>
          <w:sz w:val="24"/>
          <w:szCs w:val="24"/>
        </w:rPr>
      </w:pPr>
      <w:r w:rsidRPr="005B2FF2">
        <w:rPr>
          <w:rFonts w:ascii="Arial" w:eastAsia="Calibri" w:hAnsi="Arial" w:cs="Arial"/>
          <w:sz w:val="24"/>
          <w:szCs w:val="24"/>
        </w:rPr>
        <w:t>People Survey results</w:t>
      </w:r>
    </w:p>
    <w:p w14:paraId="651051B0" w14:textId="77777777" w:rsidR="00B81CC6" w:rsidRPr="005B2FF2" w:rsidRDefault="00B81CC6" w:rsidP="00F04588">
      <w:pPr>
        <w:numPr>
          <w:ilvl w:val="0"/>
          <w:numId w:val="15"/>
        </w:numPr>
        <w:spacing w:after="200" w:line="240" w:lineRule="auto"/>
        <w:ind w:left="714" w:hanging="357"/>
        <w:rPr>
          <w:rFonts w:ascii="Arial" w:eastAsia="Calibri" w:hAnsi="Arial" w:cs="Arial"/>
          <w:sz w:val="24"/>
          <w:szCs w:val="24"/>
        </w:rPr>
      </w:pPr>
      <w:r w:rsidRPr="005B2FF2">
        <w:rPr>
          <w:rFonts w:ascii="Arial" w:eastAsia="Calibri" w:hAnsi="Arial" w:cs="Arial"/>
          <w:sz w:val="24"/>
          <w:szCs w:val="24"/>
        </w:rPr>
        <w:t>annual health and safety report</w:t>
      </w:r>
    </w:p>
    <w:p w14:paraId="3E1AC02D" w14:textId="77777777" w:rsidR="00B81CC6" w:rsidRPr="005B2FF2" w:rsidRDefault="00B81CC6" w:rsidP="00B81CC6">
      <w:pPr>
        <w:spacing w:after="0" w:line="240" w:lineRule="auto"/>
        <w:rPr>
          <w:rFonts w:ascii="Arial" w:eastAsia="Times New Roman" w:hAnsi="Arial" w:cs="Arial"/>
          <w:sz w:val="24"/>
          <w:szCs w:val="24"/>
        </w:rPr>
      </w:pPr>
    </w:p>
    <w:p w14:paraId="234B6620" w14:textId="64D836E5" w:rsidR="00B81CC6" w:rsidRPr="005B2FF2" w:rsidRDefault="00B81CC6" w:rsidP="00B81CC6">
      <w:pPr>
        <w:spacing w:after="0" w:line="240" w:lineRule="auto"/>
        <w:rPr>
          <w:rFonts w:ascii="Arial" w:eastAsia="Calibri" w:hAnsi="Arial" w:cs="Arial"/>
          <w:sz w:val="24"/>
          <w:szCs w:val="24"/>
        </w:rPr>
      </w:pPr>
      <w:r w:rsidRPr="005B2FF2">
        <w:rPr>
          <w:rFonts w:ascii="Arial" w:eastAsia="Calibri" w:hAnsi="Arial" w:cs="Arial"/>
          <w:sz w:val="24"/>
          <w:szCs w:val="24"/>
        </w:rPr>
        <w:t xml:space="preserve">The </w:t>
      </w:r>
      <w:r w:rsidRPr="005B2FF2">
        <w:rPr>
          <w:rFonts w:ascii="Arial" w:eastAsiaTheme="majorEastAsia" w:hAnsi="Arial" w:cs="Arial"/>
          <w:b/>
          <w:sz w:val="24"/>
          <w:szCs w:val="24"/>
        </w:rPr>
        <w:t>Executive Committee (ExCom)</w:t>
      </w:r>
      <w:r w:rsidRPr="005B2FF2">
        <w:rPr>
          <w:rFonts w:ascii="Arial" w:eastAsia="Calibri" w:hAnsi="Arial" w:cs="Arial"/>
          <w:sz w:val="24"/>
          <w:szCs w:val="24"/>
        </w:rPr>
        <w:t xml:space="preserve"> meets twice monthly to review agency performance, finance, and strategy. I share chairing responsibilities for ExCom meetings with the Chief Operating Officer. All </w:t>
      </w:r>
      <w:r w:rsidR="00613835">
        <w:rPr>
          <w:rFonts w:ascii="Arial" w:eastAsia="Calibri" w:hAnsi="Arial" w:cs="Arial"/>
          <w:sz w:val="24"/>
          <w:szCs w:val="24"/>
        </w:rPr>
        <w:t>d</w:t>
      </w:r>
      <w:r w:rsidRPr="005B2FF2">
        <w:rPr>
          <w:rFonts w:ascii="Arial" w:eastAsia="Calibri" w:hAnsi="Arial" w:cs="Arial"/>
          <w:sz w:val="24"/>
          <w:szCs w:val="24"/>
        </w:rPr>
        <w:t>irectors, collectively known as the Executive Leadership Team (ELT) are involved in decision making at these meetings. The ELT is responsible for discussing agency risks and issues, and monthly management information including, but not limited to, the agency’s performance targets.</w:t>
      </w:r>
    </w:p>
    <w:p w14:paraId="1E99A30F" w14:textId="77777777" w:rsidR="00B81CC6" w:rsidRPr="005B2FF2" w:rsidRDefault="00B81CC6" w:rsidP="00B81CC6">
      <w:pPr>
        <w:spacing w:after="0" w:line="240" w:lineRule="auto"/>
        <w:rPr>
          <w:rFonts w:ascii="Arial" w:eastAsia="Calibri" w:hAnsi="Arial" w:cs="Arial"/>
          <w:sz w:val="24"/>
          <w:szCs w:val="24"/>
        </w:rPr>
      </w:pPr>
    </w:p>
    <w:p w14:paraId="07112A3A" w14:textId="6FB78092" w:rsidR="00B81CC6" w:rsidRPr="005B2FF2" w:rsidRDefault="00B81CC6" w:rsidP="00B81CC6">
      <w:pPr>
        <w:spacing w:after="0"/>
        <w:rPr>
          <w:rFonts w:ascii="Arial" w:eastAsia="Calibri" w:hAnsi="Arial" w:cs="Arial"/>
          <w:sz w:val="24"/>
          <w:szCs w:val="24"/>
        </w:rPr>
      </w:pPr>
      <w:r w:rsidRPr="005B2FF2">
        <w:rPr>
          <w:rFonts w:ascii="Arial" w:eastAsia="Calibri" w:hAnsi="Arial" w:cs="Arial"/>
          <w:sz w:val="24"/>
          <w:szCs w:val="24"/>
        </w:rPr>
        <w:t>The following table summarises NEBM attendance at ISB, ARAC and People Committee meetings held during 2022</w:t>
      </w:r>
      <w:r w:rsidR="007A33F1">
        <w:rPr>
          <w:rFonts w:ascii="Arial" w:eastAsia="Calibri" w:hAnsi="Arial" w:cs="Arial"/>
          <w:sz w:val="24"/>
          <w:szCs w:val="24"/>
        </w:rPr>
        <w:t>-</w:t>
      </w:r>
      <w:r w:rsidRPr="005B2FF2">
        <w:rPr>
          <w:rFonts w:ascii="Arial" w:eastAsia="Calibri" w:hAnsi="Arial" w:cs="Arial"/>
          <w:sz w:val="24"/>
          <w:szCs w:val="24"/>
        </w:rPr>
        <w:t>23.</w:t>
      </w:r>
    </w:p>
    <w:p w14:paraId="388DBA41" w14:textId="77777777" w:rsidR="00B81CC6" w:rsidRPr="005B2FF2" w:rsidRDefault="00B81CC6" w:rsidP="00B81CC6">
      <w:pPr>
        <w:spacing w:after="0"/>
        <w:rPr>
          <w:rFonts w:ascii="Arial" w:eastAsia="Calibri" w:hAnsi="Arial" w:cs="Arial"/>
          <w:sz w:val="24"/>
          <w:szCs w:val="24"/>
        </w:rPr>
      </w:pPr>
    </w:p>
    <w:p w14:paraId="6C23461C" w14:textId="77777777" w:rsidR="00885412" w:rsidRDefault="00885412">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2279"/>
        <w:gridCol w:w="1984"/>
        <w:gridCol w:w="2075"/>
      </w:tblGrid>
      <w:tr w:rsidR="00B81CC6" w:rsidRPr="005B2FF2" w14:paraId="030EB1AC" w14:textId="77777777" w:rsidTr="00F31134">
        <w:trPr>
          <w:jc w:val="center"/>
        </w:trPr>
        <w:tc>
          <w:tcPr>
            <w:tcW w:w="2678" w:type="dxa"/>
            <w:shd w:val="clear" w:color="auto" w:fill="auto"/>
            <w:vAlign w:val="center"/>
          </w:tcPr>
          <w:p w14:paraId="302F1885" w14:textId="139F94FC" w:rsidR="00B81CC6" w:rsidRPr="005B2FF2" w:rsidRDefault="00B81CC6" w:rsidP="00B81CC6">
            <w:pPr>
              <w:spacing w:after="200" w:line="276" w:lineRule="auto"/>
              <w:jc w:val="center"/>
              <w:rPr>
                <w:rFonts w:ascii="Arial" w:eastAsia="Calibri" w:hAnsi="Arial" w:cs="Arial"/>
                <w:b/>
                <w:i/>
                <w:sz w:val="24"/>
                <w:szCs w:val="24"/>
              </w:rPr>
            </w:pPr>
            <w:r w:rsidRPr="005B2FF2">
              <w:rPr>
                <w:rFonts w:ascii="Arial" w:eastAsia="Calibri" w:hAnsi="Arial" w:cs="Arial"/>
                <w:b/>
                <w:i/>
                <w:sz w:val="24"/>
                <w:szCs w:val="24"/>
              </w:rPr>
              <w:lastRenderedPageBreak/>
              <w:t>Non-Executive Board Members</w:t>
            </w:r>
          </w:p>
        </w:tc>
        <w:tc>
          <w:tcPr>
            <w:tcW w:w="2279" w:type="dxa"/>
            <w:shd w:val="clear" w:color="auto" w:fill="auto"/>
            <w:vAlign w:val="center"/>
          </w:tcPr>
          <w:p w14:paraId="19CC760B" w14:textId="77777777" w:rsidR="00B81CC6" w:rsidRPr="005B2FF2" w:rsidRDefault="00B81CC6" w:rsidP="00B81CC6">
            <w:pPr>
              <w:spacing w:after="200" w:line="276" w:lineRule="auto"/>
              <w:jc w:val="center"/>
              <w:rPr>
                <w:rFonts w:ascii="Arial" w:eastAsia="Calibri" w:hAnsi="Arial" w:cs="Arial"/>
                <w:b/>
                <w:i/>
                <w:sz w:val="24"/>
                <w:szCs w:val="24"/>
              </w:rPr>
            </w:pPr>
            <w:r w:rsidRPr="005B2FF2">
              <w:rPr>
                <w:rFonts w:ascii="Arial" w:eastAsia="Calibri" w:hAnsi="Arial" w:cs="Arial"/>
                <w:b/>
                <w:i/>
                <w:sz w:val="24"/>
                <w:szCs w:val="24"/>
              </w:rPr>
              <w:t>Insolvency Service Board (ISB)</w:t>
            </w:r>
          </w:p>
        </w:tc>
        <w:tc>
          <w:tcPr>
            <w:tcW w:w="1984" w:type="dxa"/>
            <w:shd w:val="clear" w:color="auto" w:fill="auto"/>
            <w:vAlign w:val="center"/>
          </w:tcPr>
          <w:p w14:paraId="53D941A9" w14:textId="77777777" w:rsidR="00B81CC6" w:rsidRPr="005B2FF2" w:rsidRDefault="00B81CC6" w:rsidP="00B81CC6">
            <w:pPr>
              <w:spacing w:after="0" w:line="240" w:lineRule="auto"/>
              <w:jc w:val="center"/>
              <w:rPr>
                <w:rFonts w:ascii="Arial" w:eastAsia="Calibri" w:hAnsi="Arial" w:cs="Arial"/>
                <w:b/>
                <w:i/>
                <w:sz w:val="24"/>
                <w:szCs w:val="24"/>
              </w:rPr>
            </w:pPr>
            <w:r w:rsidRPr="005B2FF2">
              <w:rPr>
                <w:rFonts w:ascii="Arial" w:eastAsia="Calibri" w:hAnsi="Arial" w:cs="Arial"/>
                <w:b/>
                <w:i/>
                <w:sz w:val="24"/>
                <w:szCs w:val="24"/>
              </w:rPr>
              <w:t>Audit and Risk Assurance Committee</w:t>
            </w:r>
          </w:p>
          <w:p w14:paraId="50B8DD0A" w14:textId="77777777" w:rsidR="00B81CC6" w:rsidRPr="005B2FF2" w:rsidRDefault="00B81CC6" w:rsidP="00B81CC6">
            <w:pPr>
              <w:spacing w:after="0" w:line="240" w:lineRule="auto"/>
              <w:jc w:val="center"/>
              <w:rPr>
                <w:rFonts w:ascii="Arial" w:eastAsia="Calibri" w:hAnsi="Arial" w:cs="Arial"/>
                <w:sz w:val="24"/>
                <w:szCs w:val="24"/>
              </w:rPr>
            </w:pPr>
            <w:r w:rsidRPr="005B2FF2">
              <w:rPr>
                <w:rFonts w:ascii="Arial" w:eastAsia="Calibri" w:hAnsi="Arial" w:cs="Arial"/>
                <w:b/>
                <w:i/>
                <w:sz w:val="24"/>
                <w:szCs w:val="24"/>
              </w:rPr>
              <w:t>(ARAC)</w:t>
            </w:r>
          </w:p>
        </w:tc>
        <w:tc>
          <w:tcPr>
            <w:tcW w:w="2075" w:type="dxa"/>
          </w:tcPr>
          <w:p w14:paraId="5F04B102" w14:textId="77777777" w:rsidR="00B81CC6" w:rsidRPr="005B2FF2" w:rsidRDefault="00B81CC6" w:rsidP="00B81CC6">
            <w:pPr>
              <w:spacing w:after="0" w:line="240" w:lineRule="auto"/>
              <w:jc w:val="center"/>
              <w:rPr>
                <w:rFonts w:ascii="Arial" w:eastAsia="Calibri" w:hAnsi="Arial" w:cs="Arial"/>
                <w:b/>
                <w:i/>
                <w:sz w:val="24"/>
                <w:szCs w:val="24"/>
              </w:rPr>
            </w:pPr>
            <w:r w:rsidRPr="005B2FF2">
              <w:rPr>
                <w:rFonts w:ascii="Arial" w:eastAsia="Calibri" w:hAnsi="Arial" w:cs="Arial"/>
                <w:b/>
                <w:i/>
                <w:sz w:val="24"/>
                <w:szCs w:val="24"/>
              </w:rPr>
              <w:t>People Committee</w:t>
            </w:r>
          </w:p>
          <w:p w14:paraId="5207748A" w14:textId="77777777" w:rsidR="00B81CC6" w:rsidRPr="005B2FF2" w:rsidRDefault="00B81CC6" w:rsidP="00B81CC6">
            <w:pPr>
              <w:spacing w:after="0" w:line="240" w:lineRule="auto"/>
              <w:jc w:val="center"/>
              <w:rPr>
                <w:rFonts w:ascii="Arial" w:eastAsia="Calibri" w:hAnsi="Arial" w:cs="Arial"/>
                <w:b/>
                <w:i/>
                <w:sz w:val="24"/>
                <w:szCs w:val="24"/>
              </w:rPr>
            </w:pPr>
            <w:r w:rsidRPr="005B2FF2">
              <w:rPr>
                <w:rFonts w:ascii="Arial" w:eastAsia="Calibri" w:hAnsi="Arial" w:cs="Arial"/>
                <w:b/>
                <w:i/>
                <w:sz w:val="24"/>
                <w:szCs w:val="24"/>
              </w:rPr>
              <w:t>(PC)</w:t>
            </w:r>
          </w:p>
        </w:tc>
      </w:tr>
      <w:tr w:rsidR="00B81CC6" w:rsidRPr="005B2FF2" w14:paraId="5149BFB8" w14:textId="77777777" w:rsidTr="00F31134">
        <w:trPr>
          <w:jc w:val="center"/>
        </w:trPr>
        <w:tc>
          <w:tcPr>
            <w:tcW w:w="2678" w:type="dxa"/>
            <w:tcBorders>
              <w:bottom w:val="single" w:sz="4" w:space="0" w:color="auto"/>
            </w:tcBorders>
            <w:shd w:val="clear" w:color="auto" w:fill="FFFFFF"/>
          </w:tcPr>
          <w:p w14:paraId="65C2B74C" w14:textId="77777777" w:rsidR="00B81CC6" w:rsidRPr="005B2FF2" w:rsidRDefault="00B81CC6" w:rsidP="00B81CC6">
            <w:pPr>
              <w:spacing w:after="200" w:line="276" w:lineRule="auto"/>
              <w:rPr>
                <w:rFonts w:ascii="Arial" w:eastAsia="Calibri" w:hAnsi="Arial" w:cs="Arial"/>
                <w:color w:val="E36C0A"/>
                <w:sz w:val="24"/>
                <w:szCs w:val="24"/>
              </w:rPr>
            </w:pPr>
            <w:r w:rsidRPr="005B2FF2">
              <w:rPr>
                <w:rFonts w:ascii="Arial" w:eastAsia="Calibri" w:hAnsi="Arial" w:cs="Arial"/>
                <w:sz w:val="24"/>
                <w:szCs w:val="24"/>
              </w:rPr>
              <w:t>Mark Austen (Chair of ISB)</w:t>
            </w:r>
          </w:p>
        </w:tc>
        <w:tc>
          <w:tcPr>
            <w:tcW w:w="2279" w:type="dxa"/>
            <w:shd w:val="clear" w:color="auto" w:fill="auto"/>
          </w:tcPr>
          <w:p w14:paraId="79FED811"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9/10</w:t>
            </w:r>
          </w:p>
        </w:tc>
        <w:tc>
          <w:tcPr>
            <w:tcW w:w="1984" w:type="dxa"/>
            <w:shd w:val="clear" w:color="auto" w:fill="auto"/>
          </w:tcPr>
          <w:p w14:paraId="40B405E0"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N/A</w:t>
            </w:r>
          </w:p>
        </w:tc>
        <w:tc>
          <w:tcPr>
            <w:tcW w:w="2075" w:type="dxa"/>
          </w:tcPr>
          <w:p w14:paraId="55524C66"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4/4</w:t>
            </w:r>
          </w:p>
        </w:tc>
      </w:tr>
      <w:tr w:rsidR="00B81CC6" w:rsidRPr="005B2FF2" w14:paraId="47DCBAFB" w14:textId="77777777" w:rsidTr="00F31134">
        <w:trPr>
          <w:jc w:val="center"/>
        </w:trPr>
        <w:tc>
          <w:tcPr>
            <w:tcW w:w="2678" w:type="dxa"/>
            <w:tcBorders>
              <w:bottom w:val="single" w:sz="4" w:space="0" w:color="auto"/>
            </w:tcBorders>
            <w:shd w:val="clear" w:color="auto" w:fill="FFFFFF"/>
          </w:tcPr>
          <w:p w14:paraId="154CC772" w14:textId="77777777" w:rsidR="00B81CC6" w:rsidRPr="005B2FF2" w:rsidRDefault="00B81CC6" w:rsidP="00B81CC6">
            <w:pPr>
              <w:spacing w:after="200" w:line="276" w:lineRule="auto"/>
              <w:rPr>
                <w:rFonts w:ascii="Arial" w:eastAsia="Calibri" w:hAnsi="Arial" w:cs="Arial"/>
                <w:color w:val="E36C0A"/>
                <w:sz w:val="24"/>
                <w:szCs w:val="24"/>
              </w:rPr>
            </w:pPr>
            <w:r w:rsidRPr="005B2FF2">
              <w:rPr>
                <w:rFonts w:ascii="Arial" w:eastAsia="Calibri" w:hAnsi="Arial" w:cs="Arial"/>
                <w:sz w:val="24"/>
                <w:szCs w:val="24"/>
              </w:rPr>
              <w:t>Robert Hunt (Chair of ARAC)</w:t>
            </w:r>
          </w:p>
        </w:tc>
        <w:tc>
          <w:tcPr>
            <w:tcW w:w="2279" w:type="dxa"/>
            <w:shd w:val="clear" w:color="auto" w:fill="auto"/>
          </w:tcPr>
          <w:p w14:paraId="3D8C0C79"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10/10</w:t>
            </w:r>
          </w:p>
        </w:tc>
        <w:tc>
          <w:tcPr>
            <w:tcW w:w="1984" w:type="dxa"/>
            <w:shd w:val="clear" w:color="auto" w:fill="auto"/>
          </w:tcPr>
          <w:p w14:paraId="40C7504E"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4/4</w:t>
            </w:r>
          </w:p>
        </w:tc>
        <w:tc>
          <w:tcPr>
            <w:tcW w:w="2075" w:type="dxa"/>
          </w:tcPr>
          <w:p w14:paraId="39608BB7"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N/A</w:t>
            </w:r>
          </w:p>
        </w:tc>
      </w:tr>
      <w:tr w:rsidR="00B81CC6" w:rsidRPr="005B2FF2" w14:paraId="5C8932DE" w14:textId="77777777" w:rsidTr="00F31134">
        <w:trPr>
          <w:jc w:val="center"/>
        </w:trPr>
        <w:tc>
          <w:tcPr>
            <w:tcW w:w="2678" w:type="dxa"/>
            <w:tcBorders>
              <w:bottom w:val="single" w:sz="4" w:space="0" w:color="auto"/>
            </w:tcBorders>
            <w:shd w:val="clear" w:color="auto" w:fill="FFFFFF"/>
          </w:tcPr>
          <w:p w14:paraId="79FDFE4E" w14:textId="77777777" w:rsidR="00B81CC6" w:rsidRPr="005B2FF2" w:rsidRDefault="00B81CC6" w:rsidP="00B81CC6">
            <w:pPr>
              <w:spacing w:after="200" w:line="276" w:lineRule="auto"/>
              <w:rPr>
                <w:rFonts w:ascii="Arial" w:eastAsia="Calibri" w:hAnsi="Arial" w:cs="Arial"/>
                <w:sz w:val="24"/>
                <w:szCs w:val="24"/>
              </w:rPr>
            </w:pPr>
            <w:r w:rsidRPr="005B2FF2">
              <w:rPr>
                <w:rFonts w:ascii="Arial" w:eastAsia="Calibri" w:hAnsi="Arial" w:cs="Arial"/>
                <w:sz w:val="24"/>
                <w:szCs w:val="24"/>
              </w:rPr>
              <w:t>Mary Chapman (Chair of PC)</w:t>
            </w:r>
          </w:p>
        </w:tc>
        <w:tc>
          <w:tcPr>
            <w:tcW w:w="2279" w:type="dxa"/>
            <w:shd w:val="clear" w:color="auto" w:fill="auto"/>
          </w:tcPr>
          <w:p w14:paraId="2011EF59"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10/10</w:t>
            </w:r>
          </w:p>
        </w:tc>
        <w:tc>
          <w:tcPr>
            <w:tcW w:w="1984" w:type="dxa"/>
            <w:shd w:val="clear" w:color="auto" w:fill="auto"/>
          </w:tcPr>
          <w:p w14:paraId="6B17EA4B"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2/2</w:t>
            </w:r>
          </w:p>
        </w:tc>
        <w:tc>
          <w:tcPr>
            <w:tcW w:w="2075" w:type="dxa"/>
          </w:tcPr>
          <w:p w14:paraId="0F842B98"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4/4</w:t>
            </w:r>
          </w:p>
        </w:tc>
      </w:tr>
      <w:tr w:rsidR="00B81CC6" w:rsidRPr="005B2FF2" w14:paraId="665B475B" w14:textId="77777777" w:rsidTr="00F31134">
        <w:trPr>
          <w:jc w:val="center"/>
        </w:trPr>
        <w:tc>
          <w:tcPr>
            <w:tcW w:w="2678" w:type="dxa"/>
            <w:tcBorders>
              <w:bottom w:val="single" w:sz="4" w:space="0" w:color="auto"/>
            </w:tcBorders>
            <w:shd w:val="clear" w:color="auto" w:fill="FFFFFF"/>
          </w:tcPr>
          <w:p w14:paraId="167167E3" w14:textId="77777777" w:rsidR="00B81CC6" w:rsidRPr="005B2FF2" w:rsidRDefault="00B81CC6" w:rsidP="00B81CC6">
            <w:pPr>
              <w:spacing w:after="200" w:line="276" w:lineRule="auto"/>
              <w:rPr>
                <w:rFonts w:ascii="Arial" w:eastAsia="Calibri" w:hAnsi="Arial" w:cs="Arial"/>
                <w:sz w:val="24"/>
                <w:szCs w:val="24"/>
              </w:rPr>
            </w:pPr>
            <w:r w:rsidRPr="005B2FF2">
              <w:rPr>
                <w:rFonts w:ascii="Arial" w:eastAsia="Calibri" w:hAnsi="Arial" w:cs="Arial"/>
                <w:sz w:val="24"/>
                <w:szCs w:val="24"/>
              </w:rPr>
              <w:t xml:space="preserve">Samantha </w:t>
            </w:r>
            <w:proofErr w:type="spellStart"/>
            <w:r w:rsidRPr="005B2FF2">
              <w:rPr>
                <w:rFonts w:ascii="Arial" w:eastAsia="Calibri" w:hAnsi="Arial" w:cs="Arial"/>
                <w:sz w:val="24"/>
                <w:szCs w:val="24"/>
              </w:rPr>
              <w:t>Durrant</w:t>
            </w:r>
            <w:proofErr w:type="spellEnd"/>
          </w:p>
        </w:tc>
        <w:tc>
          <w:tcPr>
            <w:tcW w:w="2279" w:type="dxa"/>
            <w:shd w:val="clear" w:color="auto" w:fill="auto"/>
          </w:tcPr>
          <w:p w14:paraId="17AB1EE6"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9/10</w:t>
            </w:r>
          </w:p>
        </w:tc>
        <w:tc>
          <w:tcPr>
            <w:tcW w:w="1984" w:type="dxa"/>
            <w:shd w:val="clear" w:color="auto" w:fill="auto"/>
          </w:tcPr>
          <w:p w14:paraId="1ACD1035"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3/4</w:t>
            </w:r>
          </w:p>
        </w:tc>
        <w:tc>
          <w:tcPr>
            <w:tcW w:w="2075" w:type="dxa"/>
          </w:tcPr>
          <w:p w14:paraId="47F39300"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N/A</w:t>
            </w:r>
          </w:p>
        </w:tc>
      </w:tr>
      <w:tr w:rsidR="00B81CC6" w:rsidRPr="005B2FF2" w14:paraId="67579CE8" w14:textId="77777777" w:rsidTr="00F31134">
        <w:trPr>
          <w:jc w:val="center"/>
        </w:trPr>
        <w:tc>
          <w:tcPr>
            <w:tcW w:w="2678" w:type="dxa"/>
            <w:tcBorders>
              <w:bottom w:val="single" w:sz="6" w:space="0" w:color="B1B4B6"/>
            </w:tcBorders>
            <w:shd w:val="clear" w:color="auto" w:fill="FFFFFF"/>
          </w:tcPr>
          <w:p w14:paraId="56CD5E86" w14:textId="77777777" w:rsidR="00B81CC6" w:rsidRPr="005B2FF2" w:rsidRDefault="00B81CC6" w:rsidP="00B81CC6">
            <w:pPr>
              <w:spacing w:after="200" w:line="276" w:lineRule="auto"/>
              <w:rPr>
                <w:rFonts w:ascii="Arial" w:eastAsia="Calibri" w:hAnsi="Arial" w:cs="Arial"/>
                <w:sz w:val="24"/>
                <w:szCs w:val="24"/>
              </w:rPr>
            </w:pPr>
            <w:r w:rsidRPr="005B2FF2">
              <w:rPr>
                <w:rFonts w:ascii="Arial" w:eastAsia="Calibri" w:hAnsi="Arial" w:cs="Arial"/>
                <w:sz w:val="24"/>
                <w:szCs w:val="24"/>
              </w:rPr>
              <w:t>Gary Kildare</w:t>
            </w:r>
          </w:p>
        </w:tc>
        <w:tc>
          <w:tcPr>
            <w:tcW w:w="2279" w:type="dxa"/>
            <w:shd w:val="clear" w:color="auto" w:fill="auto"/>
          </w:tcPr>
          <w:p w14:paraId="1FB02D2C"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9/10</w:t>
            </w:r>
          </w:p>
        </w:tc>
        <w:tc>
          <w:tcPr>
            <w:tcW w:w="1984" w:type="dxa"/>
            <w:shd w:val="clear" w:color="auto" w:fill="auto"/>
          </w:tcPr>
          <w:p w14:paraId="44C1B971"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4/4</w:t>
            </w:r>
          </w:p>
        </w:tc>
        <w:tc>
          <w:tcPr>
            <w:tcW w:w="2075" w:type="dxa"/>
          </w:tcPr>
          <w:p w14:paraId="56F3F054"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N/A</w:t>
            </w:r>
          </w:p>
        </w:tc>
      </w:tr>
      <w:tr w:rsidR="00B81CC6" w:rsidRPr="005B2FF2" w14:paraId="79B8378D" w14:textId="77777777" w:rsidTr="00F31134">
        <w:trPr>
          <w:jc w:val="center"/>
        </w:trPr>
        <w:tc>
          <w:tcPr>
            <w:tcW w:w="2678" w:type="dxa"/>
            <w:shd w:val="clear" w:color="auto" w:fill="FFFFFF"/>
          </w:tcPr>
          <w:p w14:paraId="272B5AAE" w14:textId="77777777" w:rsidR="00B81CC6" w:rsidRPr="005B2FF2" w:rsidRDefault="00B81CC6" w:rsidP="00B81CC6">
            <w:pPr>
              <w:spacing w:after="200" w:line="276" w:lineRule="auto"/>
              <w:rPr>
                <w:rFonts w:ascii="Arial" w:eastAsia="Calibri" w:hAnsi="Arial" w:cs="Arial"/>
                <w:sz w:val="24"/>
                <w:szCs w:val="24"/>
              </w:rPr>
            </w:pPr>
            <w:r w:rsidRPr="005B2FF2">
              <w:rPr>
                <w:rFonts w:ascii="Arial" w:eastAsia="Calibri" w:hAnsi="Arial" w:cs="Arial"/>
                <w:sz w:val="24"/>
                <w:szCs w:val="24"/>
              </w:rPr>
              <w:t>Eoin Parker</w:t>
            </w:r>
          </w:p>
        </w:tc>
        <w:tc>
          <w:tcPr>
            <w:tcW w:w="2279" w:type="dxa"/>
            <w:shd w:val="clear" w:color="auto" w:fill="auto"/>
          </w:tcPr>
          <w:p w14:paraId="45429C5A"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10/10</w:t>
            </w:r>
          </w:p>
        </w:tc>
        <w:tc>
          <w:tcPr>
            <w:tcW w:w="1984" w:type="dxa"/>
            <w:shd w:val="clear" w:color="auto" w:fill="auto"/>
          </w:tcPr>
          <w:p w14:paraId="27750C0D"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N/A</w:t>
            </w:r>
          </w:p>
        </w:tc>
        <w:tc>
          <w:tcPr>
            <w:tcW w:w="2075" w:type="dxa"/>
          </w:tcPr>
          <w:p w14:paraId="505C2304"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4/4</w:t>
            </w:r>
          </w:p>
        </w:tc>
      </w:tr>
      <w:tr w:rsidR="00B81CC6" w:rsidRPr="005B2FF2" w14:paraId="27E4C315" w14:textId="77777777" w:rsidTr="00F31134">
        <w:trPr>
          <w:jc w:val="center"/>
        </w:trPr>
        <w:tc>
          <w:tcPr>
            <w:tcW w:w="2678" w:type="dxa"/>
            <w:tcBorders>
              <w:bottom w:val="single" w:sz="4" w:space="0" w:color="auto"/>
            </w:tcBorders>
            <w:shd w:val="clear" w:color="auto" w:fill="FFFFFF"/>
          </w:tcPr>
          <w:p w14:paraId="2B381A07" w14:textId="77777777" w:rsidR="00B81CC6" w:rsidRPr="005B2FF2" w:rsidRDefault="00B81CC6" w:rsidP="00B81CC6">
            <w:pPr>
              <w:spacing w:after="200" w:line="276" w:lineRule="auto"/>
              <w:rPr>
                <w:rFonts w:ascii="Arial" w:eastAsia="Calibri" w:hAnsi="Arial" w:cs="Arial"/>
                <w:sz w:val="24"/>
                <w:szCs w:val="24"/>
              </w:rPr>
            </w:pPr>
            <w:r w:rsidRPr="005B2FF2">
              <w:rPr>
                <w:rFonts w:ascii="Arial" w:eastAsia="Calibri" w:hAnsi="Arial" w:cs="Arial"/>
                <w:sz w:val="24"/>
                <w:szCs w:val="24"/>
              </w:rPr>
              <w:t>Frances Coulson</w:t>
            </w:r>
          </w:p>
        </w:tc>
        <w:tc>
          <w:tcPr>
            <w:tcW w:w="2279" w:type="dxa"/>
            <w:shd w:val="clear" w:color="auto" w:fill="auto"/>
          </w:tcPr>
          <w:p w14:paraId="224B577C"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8/10</w:t>
            </w:r>
          </w:p>
        </w:tc>
        <w:tc>
          <w:tcPr>
            <w:tcW w:w="1984" w:type="dxa"/>
            <w:shd w:val="clear" w:color="auto" w:fill="auto"/>
          </w:tcPr>
          <w:p w14:paraId="3F67FAD3"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N/A</w:t>
            </w:r>
          </w:p>
        </w:tc>
        <w:tc>
          <w:tcPr>
            <w:tcW w:w="2075" w:type="dxa"/>
          </w:tcPr>
          <w:p w14:paraId="130E5522"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N/A</w:t>
            </w:r>
          </w:p>
        </w:tc>
      </w:tr>
    </w:tbl>
    <w:p w14:paraId="0E1CCC48" w14:textId="77777777" w:rsidR="00B81CC6" w:rsidRPr="005B2FF2" w:rsidRDefault="00B81CC6" w:rsidP="00B81CC6">
      <w:pPr>
        <w:spacing w:after="0" w:line="240" w:lineRule="auto"/>
        <w:rPr>
          <w:rFonts w:ascii="Arial" w:eastAsia="Calibri" w:hAnsi="Arial" w:cs="Arial"/>
          <w:color w:val="FF0000"/>
        </w:rPr>
      </w:pPr>
    </w:p>
    <w:p w14:paraId="01D59CDC" w14:textId="77777777" w:rsidR="00B81CC6" w:rsidRPr="005B2FF2" w:rsidRDefault="00B81CC6" w:rsidP="00B81CC6">
      <w:pPr>
        <w:tabs>
          <w:tab w:val="left" w:pos="0"/>
        </w:tabs>
        <w:spacing w:after="0" w:line="240" w:lineRule="auto"/>
        <w:rPr>
          <w:rFonts w:ascii="Arial" w:eastAsiaTheme="majorEastAsia" w:hAnsi="Arial" w:cs="Arial"/>
          <w:b/>
          <w:bCs/>
          <w:iCs/>
          <w:color w:val="4472C4" w:themeColor="accent1"/>
          <w:sz w:val="24"/>
          <w:szCs w:val="24"/>
          <w:u w:color="000000"/>
        </w:rPr>
      </w:pPr>
    </w:p>
    <w:p w14:paraId="7AEF47F6" w14:textId="77777777" w:rsidR="00B81CC6" w:rsidRPr="00F83BEE" w:rsidRDefault="00B81CC6" w:rsidP="00C67AD3">
      <w:pPr>
        <w:pStyle w:val="Heading4"/>
        <w:numPr>
          <w:ilvl w:val="3"/>
          <w:numId w:val="42"/>
        </w:numPr>
        <w:rPr>
          <w:rFonts w:eastAsia="Times New Roman"/>
          <w:bCs w:val="0"/>
        </w:rPr>
      </w:pPr>
      <w:r>
        <w:t>Compliance with the Corporate Governance Code</w:t>
      </w:r>
    </w:p>
    <w:p w14:paraId="48A8905F" w14:textId="77777777" w:rsidR="00B81CC6" w:rsidRPr="005B2FF2" w:rsidRDefault="00B81CC6" w:rsidP="00B81CC6">
      <w:pPr>
        <w:spacing w:after="0" w:line="240" w:lineRule="auto"/>
        <w:rPr>
          <w:rFonts w:ascii="Arial" w:hAnsi="Arial" w:cs="Arial"/>
          <w:sz w:val="24"/>
          <w:szCs w:val="24"/>
        </w:rPr>
      </w:pPr>
    </w:p>
    <w:p w14:paraId="05B75B91" w14:textId="54C95C47" w:rsidR="00B81CC6" w:rsidRPr="005B2FF2" w:rsidRDefault="00B81CC6" w:rsidP="00B81CC6">
      <w:pPr>
        <w:spacing w:after="0" w:line="240" w:lineRule="auto"/>
        <w:rPr>
          <w:rFonts w:ascii="Arial" w:hAnsi="Arial" w:cs="Arial"/>
          <w:sz w:val="24"/>
          <w:szCs w:val="24"/>
        </w:rPr>
      </w:pPr>
      <w:r w:rsidRPr="005B2FF2">
        <w:rPr>
          <w:rFonts w:ascii="Arial" w:hAnsi="Arial" w:cs="Arial"/>
          <w:sz w:val="24"/>
          <w:szCs w:val="24"/>
        </w:rPr>
        <w:t>In accordance with the</w:t>
      </w:r>
      <w:r w:rsidR="2F283C92" w:rsidRPr="6835D162">
        <w:rPr>
          <w:rFonts w:ascii="Arial" w:eastAsia="Arial" w:hAnsi="Arial" w:cs="Arial"/>
          <w:color w:val="FF0000"/>
          <w:sz w:val="24"/>
          <w:szCs w:val="24"/>
        </w:rPr>
        <w:t xml:space="preserve"> </w:t>
      </w:r>
      <w:r w:rsidR="2F283C92" w:rsidRPr="001E3C1C">
        <w:rPr>
          <w:rFonts w:ascii="Arial" w:eastAsia="Arial" w:hAnsi="Arial" w:cs="Arial"/>
          <w:sz w:val="24"/>
          <w:szCs w:val="24"/>
        </w:rPr>
        <w:t>Corporate Governance in Central Government Departments: Code of Good Practice</w:t>
      </w:r>
      <w:r w:rsidRPr="001E3C1C">
        <w:rPr>
          <w:rFonts w:ascii="Arial" w:hAnsi="Arial" w:cs="Arial"/>
          <w:sz w:val="24"/>
          <w:szCs w:val="24"/>
        </w:rPr>
        <w:t xml:space="preserve">, </w:t>
      </w:r>
      <w:r w:rsidRPr="005B2FF2">
        <w:rPr>
          <w:rFonts w:ascii="Arial" w:hAnsi="Arial" w:cs="Arial"/>
          <w:sz w:val="24"/>
          <w:szCs w:val="24"/>
        </w:rPr>
        <w:t xml:space="preserve">the agency conducts an internal review of the board’s effectiveness annually, with an external independent review being carried out once every three years. An internal review was undertaken during January and February 2022, the report of which was presented to the board in March 2022 and an action plan was developed to implement its recommendations. Those recommendations focussed on aligning the board’s activities with the expectations of a large number of new NEBMs at a time when we were implementing a new five-year strategy.  </w:t>
      </w:r>
    </w:p>
    <w:p w14:paraId="66406EFD" w14:textId="77777777" w:rsidR="00B81CC6" w:rsidRPr="005B2FF2" w:rsidRDefault="00B81CC6" w:rsidP="00B81CC6">
      <w:pPr>
        <w:spacing w:after="0" w:line="240" w:lineRule="auto"/>
        <w:rPr>
          <w:rFonts w:ascii="Arial" w:hAnsi="Arial" w:cs="Arial"/>
          <w:sz w:val="24"/>
          <w:szCs w:val="24"/>
        </w:rPr>
      </w:pPr>
    </w:p>
    <w:p w14:paraId="73F96E28" w14:textId="068B97EF" w:rsidR="00B81CC6" w:rsidRPr="005B2FF2" w:rsidRDefault="00B81CC6" w:rsidP="00B81CC6">
      <w:pPr>
        <w:tabs>
          <w:tab w:val="left" w:pos="0"/>
        </w:tabs>
        <w:spacing w:after="0" w:line="240" w:lineRule="auto"/>
        <w:rPr>
          <w:rFonts w:ascii="Arial" w:eastAsiaTheme="majorEastAsia" w:hAnsi="Arial" w:cs="Arial"/>
          <w:sz w:val="24"/>
          <w:szCs w:val="24"/>
          <w:u w:color="000000"/>
        </w:rPr>
      </w:pPr>
      <w:r w:rsidRPr="005B2FF2">
        <w:rPr>
          <w:rFonts w:ascii="Arial" w:hAnsi="Arial" w:cs="Arial"/>
          <w:sz w:val="24"/>
          <w:szCs w:val="24"/>
        </w:rPr>
        <w:t>An externally facilitated review was due to take place in 2022</w:t>
      </w:r>
      <w:r w:rsidR="009E1A75">
        <w:rPr>
          <w:rFonts w:ascii="Arial" w:hAnsi="Arial" w:cs="Arial"/>
          <w:sz w:val="24"/>
          <w:szCs w:val="24"/>
        </w:rPr>
        <w:t>-</w:t>
      </w:r>
      <w:r w:rsidRPr="005B2FF2">
        <w:rPr>
          <w:rFonts w:ascii="Arial" w:hAnsi="Arial" w:cs="Arial"/>
          <w:sz w:val="24"/>
          <w:szCs w:val="24"/>
        </w:rPr>
        <w:t>23. An Invitation to Tender was issued in December 2022 but did not result in identifying a suitable provider. The tender was successfully reissued in March 2023, enabling the external effectiveness review to be carried out and reported on in 2023</w:t>
      </w:r>
      <w:r w:rsidR="009E1A75">
        <w:rPr>
          <w:rFonts w:ascii="Arial" w:hAnsi="Arial" w:cs="Arial"/>
          <w:sz w:val="24"/>
          <w:szCs w:val="24"/>
        </w:rPr>
        <w:t>-2</w:t>
      </w:r>
      <w:r w:rsidRPr="005B2FF2">
        <w:rPr>
          <w:rFonts w:ascii="Arial" w:hAnsi="Arial" w:cs="Arial"/>
          <w:sz w:val="24"/>
          <w:szCs w:val="24"/>
        </w:rPr>
        <w:t xml:space="preserve">4. </w:t>
      </w:r>
    </w:p>
    <w:p w14:paraId="4303EF0A" w14:textId="77777777" w:rsidR="00B81CC6" w:rsidRPr="005B2FF2" w:rsidRDefault="00B81CC6" w:rsidP="00B81CC6">
      <w:pPr>
        <w:tabs>
          <w:tab w:val="left" w:pos="0"/>
        </w:tabs>
        <w:spacing w:after="0" w:line="240" w:lineRule="auto"/>
        <w:rPr>
          <w:rFonts w:ascii="Arial" w:eastAsiaTheme="majorEastAsia" w:hAnsi="Arial" w:cs="Arial"/>
          <w:sz w:val="24"/>
          <w:szCs w:val="24"/>
          <w:u w:color="000000"/>
        </w:rPr>
      </w:pPr>
    </w:p>
    <w:p w14:paraId="08F62BE0" w14:textId="77777777" w:rsidR="00B81CC6" w:rsidRPr="007A33F1" w:rsidRDefault="00B81CC6" w:rsidP="03CDC905">
      <w:pPr>
        <w:pStyle w:val="Heading4"/>
        <w:rPr>
          <w:rFonts w:eastAsiaTheme="majorEastAsia"/>
        </w:rPr>
      </w:pPr>
      <w:r>
        <w:t>Strategic Planning Review</w:t>
      </w:r>
    </w:p>
    <w:p w14:paraId="66FDF0A9" w14:textId="77777777" w:rsidR="00B81CC6" w:rsidRPr="005B2FF2" w:rsidRDefault="00B81CC6" w:rsidP="00B81CC6">
      <w:pPr>
        <w:spacing w:after="0" w:line="240" w:lineRule="auto"/>
        <w:rPr>
          <w:rFonts w:ascii="Arial" w:hAnsi="Arial" w:cs="Arial"/>
          <w:i/>
          <w:iCs/>
          <w:sz w:val="24"/>
          <w:szCs w:val="24"/>
        </w:rPr>
      </w:pPr>
    </w:p>
    <w:p w14:paraId="37067DC1" w14:textId="1CC583D7" w:rsidR="00B81CC6" w:rsidRPr="005B2FF2" w:rsidRDefault="00B81CC6" w:rsidP="00B81CC6">
      <w:pPr>
        <w:spacing w:after="0" w:line="240" w:lineRule="auto"/>
        <w:rPr>
          <w:rFonts w:ascii="Arial" w:hAnsi="Arial" w:cs="Arial"/>
          <w:sz w:val="24"/>
          <w:szCs w:val="24"/>
        </w:rPr>
      </w:pPr>
      <w:r w:rsidRPr="005B2FF2">
        <w:rPr>
          <w:rFonts w:ascii="Arial" w:hAnsi="Arial" w:cs="Arial"/>
          <w:sz w:val="24"/>
          <w:szCs w:val="24"/>
        </w:rPr>
        <w:t>During 2022</w:t>
      </w:r>
      <w:r w:rsidR="00681DA5">
        <w:rPr>
          <w:rFonts w:ascii="Arial" w:hAnsi="Arial" w:cs="Arial"/>
          <w:sz w:val="24"/>
          <w:szCs w:val="24"/>
        </w:rPr>
        <w:t>-</w:t>
      </w:r>
      <w:r w:rsidRPr="005B2FF2">
        <w:rPr>
          <w:rFonts w:ascii="Arial" w:hAnsi="Arial" w:cs="Arial"/>
          <w:sz w:val="24"/>
          <w:szCs w:val="24"/>
        </w:rPr>
        <w:t>23, the agency has successfully delivered the second year of its five-year agency strategy. The programme of projects aims to deliver a modernised, responsive, and sustainable service that puts customers at the heart of everything we do. Following last year’s Comprehensive Spending Review settlement from HM Treasury, this year we have invested over £17m in our transformation plans and delivered more effective and efficient services across all seven of our strategic themes.</w:t>
      </w:r>
    </w:p>
    <w:p w14:paraId="0F132058" w14:textId="77777777" w:rsidR="00B81CC6" w:rsidRPr="005B2FF2" w:rsidRDefault="00B81CC6" w:rsidP="00B81CC6">
      <w:pPr>
        <w:spacing w:after="0" w:line="240" w:lineRule="auto"/>
        <w:rPr>
          <w:rFonts w:ascii="Arial" w:hAnsi="Arial" w:cs="Arial"/>
        </w:rPr>
      </w:pPr>
    </w:p>
    <w:p w14:paraId="21F7E5C6" w14:textId="77777777" w:rsidR="00B81CC6" w:rsidRPr="005B2FF2" w:rsidRDefault="00B81CC6" w:rsidP="03CDC905">
      <w:pPr>
        <w:pStyle w:val="Heading3"/>
        <w:numPr>
          <w:ilvl w:val="2"/>
          <w:numId w:val="0"/>
        </w:numPr>
        <w:rPr>
          <w:rFonts w:ascii="Arial" w:eastAsia="Times New Roman" w:hAnsi="Arial" w:cs="Arial"/>
          <w:color w:val="4F81BD"/>
          <w:lang w:eastAsia="en-GB"/>
        </w:rPr>
      </w:pPr>
      <w:r w:rsidRPr="005B2FF2">
        <w:rPr>
          <w:rFonts w:ascii="Arial" w:hAnsi="Arial" w:cs="Arial"/>
        </w:rPr>
        <w:lastRenderedPageBreak/>
        <w:t>Risk and Internal Control Framework</w:t>
      </w:r>
    </w:p>
    <w:p w14:paraId="3E36AEFA" w14:textId="77777777" w:rsidR="00B81CC6" w:rsidRPr="005B2FF2" w:rsidRDefault="00B81CC6" w:rsidP="00B81CC6">
      <w:pPr>
        <w:spacing w:after="0" w:line="240" w:lineRule="auto"/>
        <w:rPr>
          <w:rFonts w:ascii="Arial" w:eastAsia="Times New Roman" w:hAnsi="Arial" w:cs="Arial"/>
          <w:b/>
          <w:bCs/>
          <w:color w:val="4F81BD"/>
          <w:sz w:val="28"/>
          <w:szCs w:val="28"/>
          <w:lang w:eastAsia="en-GB"/>
        </w:rPr>
      </w:pPr>
    </w:p>
    <w:p w14:paraId="52E382B0" w14:textId="77777777" w:rsidR="00B81CC6" w:rsidRPr="008954EF" w:rsidRDefault="00B81CC6" w:rsidP="00C67AD3">
      <w:pPr>
        <w:pStyle w:val="Heading4"/>
        <w:numPr>
          <w:ilvl w:val="3"/>
          <w:numId w:val="34"/>
        </w:numPr>
        <w:rPr>
          <w:rFonts w:eastAsia="Times New Roman"/>
          <w:lang w:eastAsia="en-GB"/>
        </w:rPr>
      </w:pPr>
      <w:r>
        <w:t>Risk Management Framework</w:t>
      </w:r>
    </w:p>
    <w:p w14:paraId="7D1979EB" w14:textId="77777777" w:rsidR="00B81CC6" w:rsidRPr="005B2FF2" w:rsidRDefault="00B81CC6" w:rsidP="00B81CC6">
      <w:pPr>
        <w:spacing w:after="0" w:line="240" w:lineRule="auto"/>
        <w:textAlignment w:val="baseline"/>
        <w:rPr>
          <w:rFonts w:ascii="Arial" w:eastAsia="Times New Roman" w:hAnsi="Arial" w:cs="Arial"/>
          <w:sz w:val="18"/>
          <w:szCs w:val="18"/>
          <w:lang w:eastAsia="en-GB"/>
        </w:rPr>
      </w:pPr>
      <w:r w:rsidRPr="005B2FF2">
        <w:rPr>
          <w:rFonts w:ascii="Arial" w:eastAsia="Times New Roman" w:hAnsi="Arial" w:cs="Arial"/>
          <w:lang w:eastAsia="en-GB"/>
        </w:rPr>
        <w:t> </w:t>
      </w:r>
    </w:p>
    <w:p w14:paraId="5567205C" w14:textId="77777777" w:rsidR="00B81CC6" w:rsidRPr="005B2FF2" w:rsidRDefault="00B81CC6" w:rsidP="00B81CC6">
      <w:pPr>
        <w:spacing w:after="0" w:line="240" w:lineRule="auto"/>
        <w:textAlignment w:val="baseline"/>
        <w:rPr>
          <w:rFonts w:ascii="Arial" w:eastAsia="Times New Roman" w:hAnsi="Arial" w:cs="Arial"/>
          <w:sz w:val="18"/>
          <w:szCs w:val="18"/>
          <w:lang w:eastAsia="en-GB"/>
        </w:rPr>
      </w:pPr>
      <w:r w:rsidRPr="005B2FF2">
        <w:rPr>
          <w:rFonts w:ascii="Arial" w:eastAsia="Times New Roman" w:hAnsi="Arial" w:cs="Arial"/>
          <w:sz w:val="24"/>
          <w:szCs w:val="24"/>
          <w:lang w:eastAsia="en-GB"/>
        </w:rPr>
        <w:t>Risk management is a key aspect of the agency’s internal control framework. A key part of the agency’s risk management process is the regular review of the management of individual risks by the ExCom. Agency risks are maintained in a register that captures strategic, financial, reputational, operational and compliance risks and details the controls and actions required to mitigate those risks to a manageable level. </w:t>
      </w:r>
    </w:p>
    <w:p w14:paraId="70514A27" w14:textId="77777777" w:rsidR="00B81CC6" w:rsidRPr="005B2FF2" w:rsidRDefault="00B81CC6" w:rsidP="00B81CC6">
      <w:pPr>
        <w:spacing w:after="0" w:line="240" w:lineRule="auto"/>
        <w:textAlignment w:val="baseline"/>
        <w:rPr>
          <w:rFonts w:ascii="Arial" w:eastAsia="Times New Roman" w:hAnsi="Arial" w:cs="Arial"/>
          <w:sz w:val="18"/>
          <w:szCs w:val="18"/>
          <w:lang w:eastAsia="en-GB"/>
        </w:rPr>
      </w:pPr>
      <w:r w:rsidRPr="005B2FF2">
        <w:rPr>
          <w:rFonts w:ascii="Arial" w:eastAsia="Times New Roman" w:hAnsi="Arial" w:cs="Arial"/>
          <w:sz w:val="24"/>
          <w:szCs w:val="24"/>
          <w:lang w:eastAsia="en-GB"/>
        </w:rPr>
        <w:t> </w:t>
      </w:r>
    </w:p>
    <w:p w14:paraId="7996A71C" w14:textId="4FF28852" w:rsidR="00B81CC6" w:rsidRPr="005B2FF2" w:rsidRDefault="00B81CC6" w:rsidP="00B81CC6">
      <w:pPr>
        <w:spacing w:after="0" w:line="240" w:lineRule="auto"/>
        <w:textAlignment w:val="baseline"/>
        <w:rPr>
          <w:rFonts w:ascii="Arial" w:eastAsia="Times New Roman" w:hAnsi="Arial" w:cs="Arial"/>
          <w:sz w:val="18"/>
          <w:szCs w:val="18"/>
          <w:lang w:eastAsia="en-GB"/>
        </w:rPr>
      </w:pPr>
      <w:r w:rsidRPr="005B2FF2">
        <w:rPr>
          <w:rFonts w:ascii="Arial" w:eastAsia="Times New Roman" w:hAnsi="Arial" w:cs="Arial"/>
          <w:sz w:val="24"/>
          <w:szCs w:val="24"/>
          <w:lang w:eastAsia="en-GB"/>
        </w:rPr>
        <w:t xml:space="preserve">During the year, the key risks and issues which were likely to impact on our ability to meet our objectives were identified and assessed for likelihood and impact. Each risk or issue is owned by a </w:t>
      </w:r>
      <w:r w:rsidR="00681DA5" w:rsidRPr="005B2FF2">
        <w:rPr>
          <w:rFonts w:ascii="Arial" w:eastAsia="Times New Roman" w:hAnsi="Arial" w:cs="Arial"/>
          <w:sz w:val="24"/>
          <w:szCs w:val="24"/>
          <w:lang w:eastAsia="en-GB"/>
        </w:rPr>
        <w:t>director</w:t>
      </w:r>
      <w:r w:rsidRPr="005B2FF2">
        <w:rPr>
          <w:rFonts w:ascii="Arial" w:eastAsia="Times New Roman" w:hAnsi="Arial" w:cs="Arial"/>
          <w:sz w:val="24"/>
          <w:szCs w:val="24"/>
          <w:lang w:eastAsia="en-GB"/>
        </w:rPr>
        <w:t>, and these are reviewed by the ExCom at each monthly meeting whereby we challenge the mitigating actions put forward and collectively agree the approach to be taken to manage the risk. When considering proposed mitigating action, the ExCom will consider the cost and benefit of such action.  </w:t>
      </w:r>
    </w:p>
    <w:p w14:paraId="2395E192" w14:textId="77777777" w:rsidR="00B81CC6" w:rsidRPr="005B2FF2" w:rsidRDefault="00B81CC6" w:rsidP="00B81CC6">
      <w:pPr>
        <w:spacing w:after="0" w:line="240" w:lineRule="auto"/>
        <w:textAlignment w:val="baseline"/>
        <w:rPr>
          <w:rFonts w:ascii="Arial" w:eastAsia="Times New Roman" w:hAnsi="Arial" w:cs="Arial"/>
          <w:sz w:val="18"/>
          <w:szCs w:val="18"/>
          <w:lang w:eastAsia="en-GB"/>
        </w:rPr>
      </w:pPr>
      <w:r w:rsidRPr="005B2FF2">
        <w:rPr>
          <w:rFonts w:ascii="Arial" w:eastAsia="Times New Roman" w:hAnsi="Arial" w:cs="Arial"/>
          <w:sz w:val="24"/>
          <w:szCs w:val="24"/>
          <w:lang w:eastAsia="en-GB"/>
        </w:rPr>
        <w:t> </w:t>
      </w:r>
    </w:p>
    <w:p w14:paraId="47FB7661" w14:textId="77777777" w:rsidR="00B81CC6" w:rsidRPr="005B2FF2" w:rsidRDefault="00B81CC6" w:rsidP="00B81CC6">
      <w:pPr>
        <w:spacing w:after="0" w:line="240" w:lineRule="auto"/>
        <w:textAlignment w:val="baseline"/>
        <w:rPr>
          <w:rFonts w:ascii="Arial" w:eastAsia="Times New Roman" w:hAnsi="Arial" w:cs="Arial"/>
          <w:sz w:val="18"/>
          <w:szCs w:val="18"/>
          <w:lang w:eastAsia="en-GB"/>
        </w:rPr>
      </w:pPr>
      <w:r w:rsidRPr="005B2FF2">
        <w:rPr>
          <w:rFonts w:ascii="Arial" w:eastAsia="Times New Roman" w:hAnsi="Arial" w:cs="Arial"/>
          <w:sz w:val="24"/>
          <w:szCs w:val="24"/>
          <w:lang w:eastAsia="en-GB"/>
        </w:rPr>
        <w:t>The Risk Management process and the risk register is scrutinised by the ARAC at every meeting to ensure that it is operating effectively. Risks and issues are reported to the ISB regularly. The register is also used to inform the annual audit plan. </w:t>
      </w:r>
    </w:p>
    <w:p w14:paraId="14F94700" w14:textId="77777777" w:rsidR="00B81CC6" w:rsidRPr="005B2FF2" w:rsidRDefault="00B81CC6" w:rsidP="00B81CC6">
      <w:pPr>
        <w:spacing w:after="0" w:line="240" w:lineRule="auto"/>
        <w:textAlignment w:val="baseline"/>
        <w:rPr>
          <w:rFonts w:ascii="Arial" w:eastAsia="Times New Roman" w:hAnsi="Arial" w:cs="Arial"/>
          <w:sz w:val="18"/>
          <w:szCs w:val="18"/>
          <w:lang w:eastAsia="en-GB"/>
        </w:rPr>
      </w:pPr>
      <w:r w:rsidRPr="005B2FF2">
        <w:rPr>
          <w:rFonts w:ascii="Arial" w:eastAsia="Times New Roman" w:hAnsi="Arial" w:cs="Arial"/>
          <w:sz w:val="24"/>
          <w:szCs w:val="24"/>
          <w:lang w:eastAsia="en-GB"/>
        </w:rPr>
        <w:t> </w:t>
      </w:r>
    </w:p>
    <w:p w14:paraId="3A2583B9" w14:textId="69A9938E" w:rsidR="00B81CC6" w:rsidRPr="005B2FF2" w:rsidRDefault="00B81CC6" w:rsidP="00B81CC6">
      <w:pPr>
        <w:spacing w:after="0" w:line="240" w:lineRule="auto"/>
        <w:textAlignment w:val="baseline"/>
        <w:rPr>
          <w:rFonts w:ascii="Arial" w:eastAsia="Times New Roman" w:hAnsi="Arial" w:cs="Arial"/>
          <w:sz w:val="18"/>
          <w:szCs w:val="18"/>
          <w:lang w:eastAsia="en-GB"/>
        </w:rPr>
      </w:pPr>
      <w:r w:rsidRPr="005B2FF2">
        <w:rPr>
          <w:rFonts w:ascii="Arial" w:eastAsia="Times New Roman" w:hAnsi="Arial" w:cs="Arial"/>
          <w:sz w:val="24"/>
          <w:szCs w:val="24"/>
          <w:lang w:eastAsia="en-GB"/>
        </w:rPr>
        <w:t xml:space="preserve">The ARAC and the ISB maintain oversight and monitor the mechanisms for the assessment and management of risk; ExCom identifies, </w:t>
      </w:r>
      <w:proofErr w:type="gramStart"/>
      <w:r w:rsidRPr="005B2FF2">
        <w:rPr>
          <w:rFonts w:ascii="Arial" w:eastAsia="Times New Roman" w:hAnsi="Arial" w:cs="Arial"/>
          <w:sz w:val="24"/>
          <w:szCs w:val="24"/>
          <w:lang w:eastAsia="en-GB"/>
        </w:rPr>
        <w:t>defines</w:t>
      </w:r>
      <w:proofErr w:type="gramEnd"/>
      <w:r w:rsidRPr="005B2FF2">
        <w:rPr>
          <w:rFonts w:ascii="Arial" w:eastAsia="Times New Roman" w:hAnsi="Arial" w:cs="Arial"/>
          <w:sz w:val="24"/>
          <w:szCs w:val="24"/>
          <w:lang w:eastAsia="en-GB"/>
        </w:rPr>
        <w:t xml:space="preserve"> and investigates new risks across the organisation to ensure that appropriate mitigating measures are in place. </w:t>
      </w:r>
    </w:p>
    <w:p w14:paraId="4C3B16F0" w14:textId="77777777" w:rsidR="00B81CC6" w:rsidRPr="005B2FF2" w:rsidRDefault="00B81CC6" w:rsidP="00B81CC6">
      <w:pPr>
        <w:spacing w:after="0" w:line="240" w:lineRule="auto"/>
        <w:rPr>
          <w:rFonts w:ascii="Arial" w:eastAsia="Times New Roman" w:hAnsi="Arial" w:cs="Arial"/>
          <w:color w:val="FF0000"/>
          <w:sz w:val="24"/>
          <w:szCs w:val="24"/>
          <w:lang w:eastAsia="en-GB"/>
        </w:rPr>
      </w:pPr>
    </w:p>
    <w:p w14:paraId="11EBE103" w14:textId="00466952" w:rsidR="00B81CC6" w:rsidRPr="005B2FF2" w:rsidRDefault="00B81CC6" w:rsidP="00B81CC6">
      <w:pPr>
        <w:spacing w:after="0" w:line="240" w:lineRule="auto"/>
        <w:rPr>
          <w:rFonts w:ascii="Arial" w:eastAsia="Times New Roman" w:hAnsi="Arial" w:cs="Arial"/>
          <w:sz w:val="24"/>
          <w:szCs w:val="24"/>
          <w:lang w:eastAsia="en-GB"/>
        </w:rPr>
      </w:pPr>
      <w:r w:rsidRPr="005B2FF2">
        <w:rPr>
          <w:rFonts w:ascii="Arial" w:eastAsia="Times New Roman" w:hAnsi="Arial" w:cs="Arial"/>
          <w:sz w:val="24"/>
          <w:szCs w:val="24"/>
          <w:lang w:eastAsia="en-GB"/>
        </w:rPr>
        <w:t>In June 2022</w:t>
      </w:r>
      <w:r w:rsidR="00681DA5">
        <w:rPr>
          <w:rFonts w:ascii="Arial" w:eastAsia="Times New Roman" w:hAnsi="Arial" w:cs="Arial"/>
          <w:sz w:val="24"/>
          <w:szCs w:val="24"/>
          <w:lang w:eastAsia="en-GB"/>
        </w:rPr>
        <w:t>,</w:t>
      </w:r>
      <w:r w:rsidRPr="005B2FF2">
        <w:rPr>
          <w:rFonts w:ascii="Arial" w:eastAsia="Times New Roman" w:hAnsi="Arial" w:cs="Arial"/>
          <w:sz w:val="24"/>
          <w:szCs w:val="24"/>
          <w:lang w:eastAsia="en-GB"/>
        </w:rPr>
        <w:t xml:space="preserve"> the ISB conducted </w:t>
      </w:r>
      <w:r w:rsidR="00B20375" w:rsidRPr="005B2FF2">
        <w:rPr>
          <w:rFonts w:ascii="Arial" w:eastAsia="Times New Roman" w:hAnsi="Arial" w:cs="Arial"/>
          <w:sz w:val="24"/>
          <w:szCs w:val="24"/>
          <w:lang w:eastAsia="en-GB"/>
        </w:rPr>
        <w:t>a</w:t>
      </w:r>
      <w:r w:rsidRPr="005B2FF2">
        <w:rPr>
          <w:rFonts w:ascii="Arial" w:eastAsia="Times New Roman" w:hAnsi="Arial" w:cs="Arial"/>
          <w:sz w:val="24"/>
          <w:szCs w:val="24"/>
          <w:lang w:eastAsia="en-GB"/>
        </w:rPr>
        <w:t xml:space="preserve"> horizon scanning exercise, resulting in the agency risk register being divided into strategic and operational risks with some risks re-drafted.</w:t>
      </w:r>
    </w:p>
    <w:p w14:paraId="2123F22E" w14:textId="77777777" w:rsidR="00B81CC6" w:rsidRPr="005B2FF2" w:rsidRDefault="00B81CC6" w:rsidP="00B81CC6">
      <w:pPr>
        <w:spacing w:after="0" w:line="240" w:lineRule="auto"/>
        <w:rPr>
          <w:rFonts w:ascii="Arial" w:eastAsia="Times New Roman" w:hAnsi="Arial" w:cs="Arial"/>
          <w:b/>
          <w:bCs/>
          <w:color w:val="4F81BD"/>
          <w:sz w:val="28"/>
          <w:szCs w:val="28"/>
          <w:lang w:eastAsia="en-GB"/>
        </w:rPr>
      </w:pPr>
    </w:p>
    <w:p w14:paraId="7B0E8A20" w14:textId="77777777" w:rsidR="00B81CC6" w:rsidRPr="00B20375" w:rsidRDefault="00B81CC6" w:rsidP="03CDC905">
      <w:pPr>
        <w:pStyle w:val="Heading4"/>
        <w:rPr>
          <w:rFonts w:eastAsia="Times New Roman"/>
          <w:lang w:eastAsia="en-GB"/>
        </w:rPr>
      </w:pPr>
      <w:r>
        <w:t>Significant Issues</w:t>
      </w:r>
    </w:p>
    <w:p w14:paraId="77D5EF66" w14:textId="77777777" w:rsidR="00B81CC6" w:rsidRPr="005B2FF2" w:rsidRDefault="00B81CC6" w:rsidP="00B81CC6">
      <w:pPr>
        <w:spacing w:after="0" w:line="240" w:lineRule="auto"/>
        <w:rPr>
          <w:rFonts w:ascii="Arial" w:eastAsia="Times New Roman" w:hAnsi="Arial" w:cs="Arial"/>
          <w:b/>
          <w:bCs/>
          <w:color w:val="4F81BD"/>
          <w:sz w:val="24"/>
          <w:szCs w:val="24"/>
          <w:lang w:eastAsia="en-GB"/>
        </w:rPr>
      </w:pPr>
    </w:p>
    <w:p w14:paraId="654E0CF8" w14:textId="1D68C462" w:rsidR="00B81CC6" w:rsidRPr="005B2FF2" w:rsidRDefault="00B81CC6" w:rsidP="00B81CC6">
      <w:pPr>
        <w:spacing w:after="0" w:line="240" w:lineRule="auto"/>
        <w:rPr>
          <w:rFonts w:ascii="Arial" w:hAnsi="Arial" w:cs="Arial"/>
          <w:sz w:val="24"/>
          <w:szCs w:val="24"/>
        </w:rPr>
      </w:pPr>
      <w:r w:rsidRPr="005B2FF2">
        <w:rPr>
          <w:rFonts w:ascii="Arial" w:hAnsi="Arial" w:cs="Arial"/>
          <w:sz w:val="24"/>
          <w:szCs w:val="24"/>
        </w:rPr>
        <w:t>The agency dealt with the following significant issues this year:</w:t>
      </w:r>
    </w:p>
    <w:p w14:paraId="5742B712" w14:textId="77777777" w:rsidR="009F3621" w:rsidRPr="005B2FF2" w:rsidRDefault="009F3621" w:rsidP="00B81CC6">
      <w:pPr>
        <w:spacing w:after="0" w:line="240" w:lineRule="auto"/>
        <w:rPr>
          <w:rFonts w:ascii="Arial" w:hAnsi="Arial" w:cs="Arial"/>
          <w:sz w:val="24"/>
          <w:szCs w:val="24"/>
        </w:rPr>
      </w:pPr>
    </w:p>
    <w:p w14:paraId="5575A8AC" w14:textId="77777777" w:rsidR="007101D8" w:rsidRPr="005B2FF2" w:rsidRDefault="00B81CC6" w:rsidP="007101D8">
      <w:pPr>
        <w:spacing w:after="0" w:line="240" w:lineRule="auto"/>
        <w:textAlignment w:val="baseline"/>
        <w:rPr>
          <w:rFonts w:ascii="Arial" w:eastAsia="Times New Roman" w:hAnsi="Arial" w:cs="Arial"/>
          <w:b/>
          <w:bCs/>
          <w:sz w:val="24"/>
          <w:szCs w:val="24"/>
          <w:lang w:eastAsia="en-GB"/>
        </w:rPr>
      </w:pPr>
      <w:r w:rsidRPr="005B2FF2">
        <w:rPr>
          <w:rFonts w:ascii="Arial" w:eastAsia="Times New Roman" w:hAnsi="Arial" w:cs="Arial"/>
          <w:b/>
          <w:bCs/>
          <w:sz w:val="24"/>
          <w:szCs w:val="24"/>
          <w:lang w:eastAsia="en-GB"/>
        </w:rPr>
        <w:t xml:space="preserve">Issue: Redundancy Payment Service Calculation. </w:t>
      </w:r>
    </w:p>
    <w:p w14:paraId="16EEB2F4" w14:textId="5642A30A" w:rsidR="007101D8" w:rsidRPr="005B2FF2" w:rsidRDefault="007101D8" w:rsidP="007101D8">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The Agency’s RPS calculation engine was built, following consultation with HMRC, to apply one week’s primary threshold to each individual week within a calculation, with national insurance and tax applied at the point of calculation and to each component individually. In December 2021, HMRC, as part of their regular engagement with RPS, advised that RPS’s calculation engine would require amendments to be fully commensurate with applicable legislation. Following further enquiries, it has been determined that the solution will be complex and subject to legislative ambiguity; the application of national insurance deductions is determined by a number of factors including the redundancy component being paid and the individual claimant’s earnings period.</w:t>
      </w:r>
    </w:p>
    <w:p w14:paraId="5E53F635" w14:textId="77777777" w:rsidR="007101D8" w:rsidRPr="005B2FF2" w:rsidRDefault="007101D8" w:rsidP="007101D8">
      <w:pPr>
        <w:spacing w:after="0" w:line="240" w:lineRule="auto"/>
        <w:textAlignment w:val="baseline"/>
        <w:rPr>
          <w:rFonts w:ascii="Arial" w:eastAsia="Times New Roman" w:hAnsi="Arial" w:cs="Arial"/>
          <w:sz w:val="24"/>
          <w:szCs w:val="24"/>
          <w:lang w:eastAsia="en-GB"/>
        </w:rPr>
      </w:pPr>
    </w:p>
    <w:p w14:paraId="5619389A" w14:textId="2F394266" w:rsidR="007101D8" w:rsidRPr="005B2FF2" w:rsidRDefault="007101D8" w:rsidP="007101D8">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lastRenderedPageBreak/>
        <w:t>The Agency has modelled scenarios to assess the potential impact of applying the changes advised by HMRC for 2022</w:t>
      </w:r>
      <w:r w:rsidR="00B20375">
        <w:rPr>
          <w:rFonts w:ascii="Arial" w:eastAsia="Times New Roman" w:hAnsi="Arial" w:cs="Arial"/>
          <w:sz w:val="24"/>
          <w:szCs w:val="24"/>
          <w:lang w:eastAsia="en-GB"/>
        </w:rPr>
        <w:t>-</w:t>
      </w:r>
      <w:r w:rsidRPr="005B2FF2">
        <w:rPr>
          <w:rFonts w:ascii="Arial" w:eastAsia="Times New Roman" w:hAnsi="Arial" w:cs="Arial"/>
          <w:sz w:val="24"/>
          <w:szCs w:val="24"/>
          <w:lang w:eastAsia="en-GB"/>
        </w:rPr>
        <w:t>23. Applying the revised methodology would lead, we estimate, to a potential £1.8m under deduction and a £1.43m over deduction of national insurance across c.94,000 individual components.</w:t>
      </w:r>
    </w:p>
    <w:p w14:paraId="209D549F" w14:textId="77777777" w:rsidR="007101D8" w:rsidRPr="005B2FF2" w:rsidRDefault="007101D8" w:rsidP="007101D8">
      <w:pPr>
        <w:spacing w:after="0" w:line="240" w:lineRule="auto"/>
        <w:textAlignment w:val="baseline"/>
        <w:rPr>
          <w:rFonts w:ascii="Arial" w:eastAsia="Times New Roman" w:hAnsi="Arial" w:cs="Arial"/>
          <w:sz w:val="24"/>
          <w:szCs w:val="24"/>
          <w:lang w:eastAsia="en-GB"/>
        </w:rPr>
      </w:pPr>
    </w:p>
    <w:p w14:paraId="08292E7F" w14:textId="4EC42816" w:rsidR="00B81CC6" w:rsidRPr="005B2FF2" w:rsidRDefault="007101D8" w:rsidP="007101D8">
      <w:pPr>
        <w:spacing w:after="0" w:line="240" w:lineRule="auto"/>
        <w:textAlignment w:val="baseline"/>
        <w:rPr>
          <w:rFonts w:ascii="Arial" w:eastAsia="Times New Roman" w:hAnsi="Arial" w:cs="Arial"/>
          <w:b/>
          <w:bCs/>
          <w:sz w:val="24"/>
          <w:szCs w:val="24"/>
          <w:lang w:eastAsia="en-GB"/>
        </w:rPr>
      </w:pPr>
      <w:r w:rsidRPr="005B2FF2">
        <w:rPr>
          <w:rFonts w:ascii="Arial" w:eastAsia="Times New Roman" w:hAnsi="Arial" w:cs="Arial"/>
          <w:sz w:val="24"/>
          <w:szCs w:val="24"/>
          <w:lang w:eastAsia="en-GB"/>
        </w:rPr>
        <w:t>Given the ambiguities of the legal framework and to allow the RPS to continue to provide support to those in financial distress, the Agency continues to make RPS payments under the original methodology. The Agency is working with HMRC to determine what changes could and should be made to future RPS payments. The Agency hopes to resolve the issue as soon as practicable.</w:t>
      </w:r>
    </w:p>
    <w:p w14:paraId="04EAEB91" w14:textId="77777777" w:rsidR="007101D8" w:rsidRPr="005B2FF2" w:rsidRDefault="007101D8" w:rsidP="00B81CC6">
      <w:pPr>
        <w:spacing w:after="0" w:line="240" w:lineRule="auto"/>
        <w:textAlignment w:val="baseline"/>
        <w:rPr>
          <w:rFonts w:ascii="Arial" w:eastAsia="Times New Roman" w:hAnsi="Arial" w:cs="Arial"/>
          <w:b/>
          <w:bCs/>
          <w:sz w:val="24"/>
          <w:szCs w:val="24"/>
          <w:lang w:eastAsia="en-GB"/>
        </w:rPr>
      </w:pPr>
    </w:p>
    <w:p w14:paraId="5414DD20" w14:textId="77777777" w:rsidR="00F129DF" w:rsidRPr="005B2FF2" w:rsidRDefault="00B81CC6" w:rsidP="00B81CC6">
      <w:pPr>
        <w:spacing w:after="0" w:line="240" w:lineRule="auto"/>
        <w:textAlignment w:val="baseline"/>
        <w:rPr>
          <w:rFonts w:ascii="Arial" w:eastAsia="Times New Roman" w:hAnsi="Arial" w:cs="Arial"/>
          <w:b/>
          <w:bCs/>
          <w:sz w:val="24"/>
          <w:szCs w:val="24"/>
          <w:lang w:eastAsia="en-GB"/>
        </w:rPr>
      </w:pPr>
      <w:r w:rsidRPr="005B2FF2">
        <w:rPr>
          <w:rFonts w:ascii="Arial" w:eastAsia="Times New Roman" w:hAnsi="Arial" w:cs="Arial"/>
          <w:b/>
          <w:bCs/>
          <w:sz w:val="24"/>
          <w:szCs w:val="24"/>
          <w:lang w:eastAsia="en-GB"/>
        </w:rPr>
        <w:t xml:space="preserve">Issue: Commercial Team resourcing and prioritisation of workload. </w:t>
      </w:r>
    </w:p>
    <w:p w14:paraId="2EE97F67" w14:textId="56592F5D" w:rsidR="00B81CC6" w:rsidRPr="005B2FF2" w:rsidRDefault="00B81CC6" w:rsidP="00B81CC6">
      <w:pPr>
        <w:spacing w:after="0" w:line="240" w:lineRule="auto"/>
        <w:textAlignment w:val="baseline"/>
        <w:rPr>
          <w:rFonts w:ascii="Arial" w:eastAsia="Times New Roman" w:hAnsi="Arial" w:cs="Arial"/>
          <w:b/>
          <w:bCs/>
          <w:sz w:val="24"/>
          <w:szCs w:val="24"/>
          <w:lang w:eastAsia="en-GB"/>
        </w:rPr>
      </w:pPr>
      <w:r w:rsidRPr="005B2FF2">
        <w:rPr>
          <w:rFonts w:ascii="Arial" w:eastAsia="Times New Roman" w:hAnsi="Arial" w:cs="Arial"/>
          <w:sz w:val="24"/>
          <w:szCs w:val="24"/>
          <w:lang w:eastAsia="en-GB"/>
        </w:rPr>
        <w:t xml:space="preserve">This was escalated as an issue in January 2023 when </w:t>
      </w:r>
      <w:r w:rsidRPr="005B2FF2">
        <w:rPr>
          <w:rFonts w:ascii="Arial" w:eastAsia="Times New Roman" w:hAnsi="Arial" w:cs="Arial"/>
          <w:bCs/>
          <w:sz w:val="24"/>
          <w:szCs w:val="24"/>
          <w:lang w:eastAsia="en-GB"/>
        </w:rPr>
        <w:t xml:space="preserve">demand for commercial resource became significantly greater than capacity. </w:t>
      </w:r>
      <w:r w:rsidRPr="005B2FF2">
        <w:rPr>
          <w:rFonts w:ascii="Arial" w:eastAsia="Times New Roman" w:hAnsi="Arial" w:cs="Arial"/>
          <w:sz w:val="24"/>
          <w:szCs w:val="24"/>
          <w:lang w:eastAsia="en-GB"/>
        </w:rPr>
        <w:t xml:space="preserve">Priority deliverables for Quarter 4 2023 were agreed by the ExCom, resource was allocated, and </w:t>
      </w:r>
      <w:r w:rsidRPr="005B2FF2">
        <w:rPr>
          <w:rFonts w:ascii="Arial" w:eastAsia="Times New Roman" w:hAnsi="Arial" w:cs="Arial"/>
          <w:bCs/>
          <w:sz w:val="24"/>
          <w:szCs w:val="24"/>
          <w:lang w:eastAsia="en-GB"/>
        </w:rPr>
        <w:t>priority work items required in 2022</w:t>
      </w:r>
      <w:r w:rsidR="00A57977">
        <w:rPr>
          <w:rFonts w:ascii="Arial" w:eastAsia="Times New Roman" w:hAnsi="Arial" w:cs="Arial"/>
          <w:bCs/>
          <w:sz w:val="24"/>
          <w:szCs w:val="24"/>
          <w:lang w:eastAsia="en-GB"/>
        </w:rPr>
        <w:t>-</w:t>
      </w:r>
      <w:r w:rsidRPr="005B2FF2">
        <w:rPr>
          <w:rFonts w:ascii="Arial" w:eastAsia="Times New Roman" w:hAnsi="Arial" w:cs="Arial"/>
          <w:bCs/>
          <w:sz w:val="24"/>
          <w:szCs w:val="24"/>
          <w:lang w:eastAsia="en-GB"/>
        </w:rPr>
        <w:t>23 were delivered.  A new annual demand forecasting process has been launched for 2023</w:t>
      </w:r>
      <w:r w:rsidR="00A57977">
        <w:rPr>
          <w:rFonts w:ascii="Arial" w:eastAsia="Times New Roman" w:hAnsi="Arial" w:cs="Arial"/>
          <w:bCs/>
          <w:sz w:val="24"/>
          <w:szCs w:val="24"/>
          <w:lang w:eastAsia="en-GB"/>
        </w:rPr>
        <w:t>-</w:t>
      </w:r>
      <w:r w:rsidRPr="005B2FF2">
        <w:rPr>
          <w:rFonts w:ascii="Arial" w:eastAsia="Times New Roman" w:hAnsi="Arial" w:cs="Arial"/>
          <w:bCs/>
          <w:sz w:val="24"/>
          <w:szCs w:val="24"/>
          <w:lang w:eastAsia="en-GB"/>
        </w:rPr>
        <w:t>24, and this issue was de-escalated to a directorate level risk in April 2023 and is now monitored by the Finance &amp; Commercial team.</w:t>
      </w:r>
    </w:p>
    <w:p w14:paraId="4EC94DE9" w14:textId="77777777" w:rsidR="00B81CC6" w:rsidRPr="005B2FF2" w:rsidRDefault="00B81CC6" w:rsidP="00B81CC6">
      <w:pPr>
        <w:spacing w:after="0" w:line="240" w:lineRule="auto"/>
        <w:rPr>
          <w:rFonts w:ascii="Arial" w:hAnsi="Arial" w:cs="Arial"/>
          <w:b/>
          <w:bCs/>
          <w:sz w:val="24"/>
          <w:szCs w:val="24"/>
        </w:rPr>
      </w:pPr>
    </w:p>
    <w:p w14:paraId="614A71F7" w14:textId="367AE671" w:rsidR="00F129DF" w:rsidRPr="005B2FF2" w:rsidRDefault="00B81CC6" w:rsidP="00B81CC6">
      <w:pPr>
        <w:spacing w:after="0" w:line="240" w:lineRule="auto"/>
        <w:rPr>
          <w:rFonts w:ascii="Arial" w:hAnsi="Arial" w:cs="Arial"/>
          <w:b/>
          <w:bCs/>
          <w:sz w:val="24"/>
          <w:szCs w:val="24"/>
        </w:rPr>
      </w:pPr>
      <w:r w:rsidRPr="005B2FF2">
        <w:rPr>
          <w:rFonts w:ascii="Arial" w:hAnsi="Arial" w:cs="Arial"/>
          <w:b/>
          <w:bCs/>
          <w:sz w:val="24"/>
          <w:szCs w:val="24"/>
        </w:rPr>
        <w:t>Issue: Following the remediation of the Insolvency Service Case Information System (ISCIS)</w:t>
      </w:r>
      <w:r w:rsidR="00A57977">
        <w:rPr>
          <w:rFonts w:ascii="Arial" w:hAnsi="Arial" w:cs="Arial"/>
          <w:b/>
          <w:bCs/>
          <w:sz w:val="24"/>
          <w:szCs w:val="24"/>
        </w:rPr>
        <w:t>,</w:t>
      </w:r>
      <w:r w:rsidRPr="005B2FF2">
        <w:rPr>
          <w:rFonts w:ascii="Arial" w:hAnsi="Arial" w:cs="Arial"/>
          <w:b/>
          <w:bCs/>
          <w:sz w:val="24"/>
          <w:szCs w:val="24"/>
        </w:rPr>
        <w:t xml:space="preserve"> there were several issues which impacted on users’ ability to do their work. </w:t>
      </w:r>
    </w:p>
    <w:p w14:paraId="1BBEC607" w14:textId="6697256B" w:rsidR="00B81CC6" w:rsidRPr="005B2FF2" w:rsidRDefault="00B81CC6" w:rsidP="00B81CC6">
      <w:pPr>
        <w:spacing w:after="0" w:line="240" w:lineRule="auto"/>
        <w:rPr>
          <w:rFonts w:ascii="Arial" w:hAnsi="Arial" w:cs="Arial"/>
          <w:b/>
          <w:bCs/>
          <w:sz w:val="24"/>
          <w:szCs w:val="24"/>
        </w:rPr>
      </w:pPr>
      <w:r w:rsidRPr="005B2FF2">
        <w:rPr>
          <w:rFonts w:ascii="Arial" w:hAnsi="Arial" w:cs="Arial"/>
          <w:sz w:val="24"/>
          <w:szCs w:val="24"/>
        </w:rPr>
        <w:t>This issue was escalated in March 2023. Remediation work to the system caused significant service problems requiring extensive manual workarounds. The agency’s Serious Incident Management Plan (SIMP) was activated to deal with this issue. As at end of March 2023 the majority of problems had been resolved</w:t>
      </w:r>
      <w:r w:rsidR="00B63211">
        <w:rPr>
          <w:rFonts w:ascii="Arial" w:hAnsi="Arial" w:cs="Arial"/>
          <w:sz w:val="24"/>
          <w:szCs w:val="24"/>
        </w:rPr>
        <w:t>,</w:t>
      </w:r>
      <w:r w:rsidRPr="005B2FF2">
        <w:rPr>
          <w:rFonts w:ascii="Arial" w:hAnsi="Arial" w:cs="Arial"/>
          <w:sz w:val="24"/>
          <w:szCs w:val="24"/>
        </w:rPr>
        <w:t xml:space="preserve"> but work was ongoing to address concerns over service performance and addressing any backlogs created by the period of interruption to service.</w:t>
      </w:r>
    </w:p>
    <w:p w14:paraId="00BFC0FB" w14:textId="77777777" w:rsidR="00B81CC6" w:rsidRPr="005B2FF2" w:rsidRDefault="00B81CC6" w:rsidP="00B81CC6">
      <w:pPr>
        <w:spacing w:after="0" w:line="240" w:lineRule="auto"/>
        <w:rPr>
          <w:rFonts w:ascii="Arial" w:hAnsi="Arial" w:cs="Arial"/>
          <w:b/>
          <w:bCs/>
          <w:sz w:val="24"/>
          <w:szCs w:val="24"/>
        </w:rPr>
      </w:pPr>
    </w:p>
    <w:p w14:paraId="575B06C5" w14:textId="77777777" w:rsidR="00B81CC6" w:rsidRPr="00B20375" w:rsidRDefault="00B81CC6" w:rsidP="03CDC905">
      <w:pPr>
        <w:pStyle w:val="Heading4"/>
        <w:rPr>
          <w:rFonts w:eastAsia="Times New Roman"/>
          <w:lang w:eastAsia="en-GB"/>
        </w:rPr>
      </w:pPr>
      <w:r>
        <w:t>Key Strategic Risks</w:t>
      </w:r>
    </w:p>
    <w:p w14:paraId="5A1F8623" w14:textId="77777777" w:rsidR="00B81CC6" w:rsidRPr="005B2FF2" w:rsidRDefault="00B81CC6" w:rsidP="00B81CC6">
      <w:pPr>
        <w:spacing w:after="0" w:line="240" w:lineRule="auto"/>
        <w:rPr>
          <w:rFonts w:ascii="Arial" w:eastAsia="Times New Roman" w:hAnsi="Arial" w:cs="Arial"/>
          <w:b/>
          <w:bCs/>
          <w:color w:val="4F81BD"/>
          <w:sz w:val="24"/>
          <w:szCs w:val="24"/>
          <w:lang w:eastAsia="en-GB"/>
        </w:rPr>
      </w:pPr>
    </w:p>
    <w:p w14:paraId="73249436" w14:textId="77777777" w:rsidR="00F129DF" w:rsidRPr="005B2FF2" w:rsidRDefault="00B81CC6" w:rsidP="00B81CC6">
      <w:pPr>
        <w:spacing w:after="0" w:line="240" w:lineRule="auto"/>
        <w:rPr>
          <w:rFonts w:ascii="Arial" w:hAnsi="Arial" w:cs="Arial"/>
          <w:bCs/>
          <w:sz w:val="24"/>
          <w:szCs w:val="24"/>
        </w:rPr>
      </w:pPr>
      <w:r w:rsidRPr="005B2FF2">
        <w:rPr>
          <w:rFonts w:ascii="Arial" w:hAnsi="Arial" w:cs="Arial"/>
          <w:b/>
          <w:sz w:val="24"/>
          <w:szCs w:val="24"/>
        </w:rPr>
        <w:t>The insolvency framework is not flexible enough to take account of the wider economic, social, geopolitical legal and regulatory landscapes.</w:t>
      </w:r>
      <w:r w:rsidRPr="005B2FF2">
        <w:rPr>
          <w:rFonts w:ascii="Arial" w:hAnsi="Arial" w:cs="Arial"/>
          <w:bCs/>
          <w:sz w:val="24"/>
          <w:szCs w:val="24"/>
        </w:rPr>
        <w:t xml:space="preserve"> </w:t>
      </w:r>
    </w:p>
    <w:p w14:paraId="0669D877" w14:textId="7F657ACA" w:rsidR="00B81CC6" w:rsidRPr="005B2FF2" w:rsidRDefault="00B81CC6" w:rsidP="00B81CC6">
      <w:pPr>
        <w:spacing w:after="0" w:line="240" w:lineRule="auto"/>
        <w:rPr>
          <w:rFonts w:ascii="Arial" w:hAnsi="Arial" w:cs="Arial"/>
          <w:bCs/>
          <w:sz w:val="24"/>
          <w:szCs w:val="24"/>
        </w:rPr>
      </w:pPr>
      <w:r w:rsidRPr="005B2FF2">
        <w:rPr>
          <w:rFonts w:ascii="Arial" w:hAnsi="Arial" w:cs="Arial"/>
          <w:bCs/>
          <w:sz w:val="24"/>
          <w:szCs w:val="24"/>
        </w:rPr>
        <w:t xml:space="preserve">We continue to stay appraised of changes in the external environment through regular horizon scanning and liaison with insolvency professionals, colleagues across government and the wider stakeholder community.  </w:t>
      </w:r>
    </w:p>
    <w:p w14:paraId="25A2085A" w14:textId="77777777" w:rsidR="00B81CC6" w:rsidRPr="005B2FF2" w:rsidRDefault="00B81CC6" w:rsidP="00B81CC6">
      <w:pPr>
        <w:spacing w:after="0" w:line="240" w:lineRule="auto"/>
        <w:rPr>
          <w:rFonts w:ascii="Arial" w:hAnsi="Arial" w:cs="Arial"/>
          <w:bCs/>
          <w:sz w:val="24"/>
          <w:szCs w:val="24"/>
        </w:rPr>
      </w:pPr>
    </w:p>
    <w:p w14:paraId="66087262" w14:textId="77777777" w:rsidR="00F129DF" w:rsidRPr="005B2FF2" w:rsidRDefault="00B81CC6" w:rsidP="00B81CC6">
      <w:pPr>
        <w:spacing w:after="0" w:line="240" w:lineRule="auto"/>
        <w:rPr>
          <w:rFonts w:ascii="Arial" w:hAnsi="Arial" w:cs="Arial"/>
          <w:b/>
          <w:sz w:val="24"/>
          <w:szCs w:val="24"/>
        </w:rPr>
      </w:pPr>
      <w:r w:rsidRPr="005B2FF2">
        <w:rPr>
          <w:rFonts w:ascii="Arial" w:hAnsi="Arial" w:cs="Arial"/>
          <w:b/>
          <w:sz w:val="24"/>
          <w:szCs w:val="24"/>
        </w:rPr>
        <w:t xml:space="preserve">Ineffective communication to and from leaders prevents collective buy-in and results in the agency culture not being aligned with the successful delivery of the strategy. </w:t>
      </w:r>
    </w:p>
    <w:p w14:paraId="5427243C" w14:textId="6EB4A2A6" w:rsidR="00B81CC6" w:rsidRDefault="00B81CC6" w:rsidP="00704A8D">
      <w:pPr>
        <w:spacing w:after="0" w:line="240" w:lineRule="auto"/>
        <w:textAlignment w:val="baseline"/>
        <w:rPr>
          <w:rFonts w:ascii="Arial" w:eastAsia="Times New Roman" w:hAnsi="Arial" w:cs="Arial"/>
          <w:sz w:val="24"/>
          <w:szCs w:val="24"/>
          <w:lang w:eastAsia="en-GB"/>
        </w:rPr>
      </w:pPr>
      <w:r w:rsidRPr="00704A8D">
        <w:rPr>
          <w:rFonts w:ascii="Arial" w:eastAsia="Times New Roman" w:hAnsi="Arial" w:cs="Arial"/>
          <w:sz w:val="24"/>
          <w:szCs w:val="24"/>
          <w:lang w:eastAsia="en-GB"/>
        </w:rPr>
        <w:t xml:space="preserve">The cross-agency communications strategy includes </w:t>
      </w:r>
      <w:proofErr w:type="gramStart"/>
      <w:r w:rsidRPr="00704A8D">
        <w:rPr>
          <w:rFonts w:ascii="Arial" w:eastAsia="Times New Roman" w:hAnsi="Arial" w:cs="Arial"/>
          <w:sz w:val="24"/>
          <w:szCs w:val="24"/>
          <w:lang w:eastAsia="en-GB"/>
        </w:rPr>
        <w:t>a</w:t>
      </w:r>
      <w:r w:rsidR="00F129DF" w:rsidRPr="00704A8D">
        <w:rPr>
          <w:rFonts w:ascii="Arial" w:eastAsia="Times New Roman" w:hAnsi="Arial" w:cs="Arial"/>
          <w:sz w:val="24"/>
          <w:szCs w:val="24"/>
          <w:lang w:eastAsia="en-GB"/>
        </w:rPr>
        <w:t xml:space="preserve"> </w:t>
      </w:r>
      <w:r w:rsidRPr="00704A8D">
        <w:rPr>
          <w:rFonts w:ascii="Arial" w:eastAsia="Times New Roman" w:hAnsi="Arial" w:cs="Arial"/>
          <w:sz w:val="24"/>
          <w:szCs w:val="24"/>
          <w:lang w:eastAsia="en-GB"/>
        </w:rPr>
        <w:t>communications</w:t>
      </w:r>
      <w:proofErr w:type="gramEnd"/>
      <w:r w:rsidRPr="00704A8D">
        <w:rPr>
          <w:rFonts w:ascii="Arial" w:eastAsia="Times New Roman" w:hAnsi="Arial" w:cs="Arial"/>
          <w:sz w:val="24"/>
          <w:szCs w:val="24"/>
          <w:lang w:eastAsia="en-GB"/>
        </w:rPr>
        <w:t xml:space="preserve"> forward look, an established and regular staff bulletin which circulates information on changes across the agency, and an intranet page updating staff on projects and the employees involved. All intranet articles and blogs have a connection between the content and the agency’s strategic themes. </w:t>
      </w:r>
    </w:p>
    <w:p w14:paraId="22D0AFB8" w14:textId="77777777" w:rsidR="00704A8D" w:rsidRPr="00704A8D" w:rsidRDefault="00704A8D" w:rsidP="00704A8D">
      <w:pPr>
        <w:spacing w:after="0" w:line="240" w:lineRule="auto"/>
        <w:textAlignment w:val="baseline"/>
        <w:rPr>
          <w:rFonts w:ascii="Arial" w:eastAsia="Times New Roman" w:hAnsi="Arial" w:cs="Arial"/>
          <w:sz w:val="24"/>
          <w:szCs w:val="24"/>
          <w:lang w:eastAsia="en-GB"/>
        </w:rPr>
      </w:pPr>
    </w:p>
    <w:p w14:paraId="28408A8E" w14:textId="77777777" w:rsidR="00885412" w:rsidRDefault="00885412">
      <w:pPr>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7CA5ECD5" w14:textId="329F318B" w:rsidR="00B81CC6" w:rsidRPr="00704A8D" w:rsidRDefault="00B81CC6" w:rsidP="00704A8D">
      <w:pPr>
        <w:spacing w:after="0" w:line="240" w:lineRule="auto"/>
        <w:textAlignment w:val="baseline"/>
        <w:rPr>
          <w:rFonts w:ascii="Arial" w:eastAsia="Times New Roman" w:hAnsi="Arial" w:cs="Arial"/>
          <w:sz w:val="24"/>
          <w:szCs w:val="24"/>
          <w:lang w:eastAsia="en-GB"/>
        </w:rPr>
      </w:pPr>
      <w:r w:rsidRPr="00704A8D">
        <w:rPr>
          <w:rFonts w:ascii="Arial" w:eastAsia="Times New Roman" w:hAnsi="Arial" w:cs="Arial"/>
          <w:sz w:val="24"/>
          <w:szCs w:val="24"/>
          <w:lang w:eastAsia="en-GB"/>
        </w:rPr>
        <w:lastRenderedPageBreak/>
        <w:t xml:space="preserve">A series of strategy roadshows have been held by ELT members at every insolvency service site, to </w:t>
      </w:r>
      <w:r w:rsidR="00C4506D">
        <w:rPr>
          <w:rFonts w:ascii="Arial" w:eastAsia="Times New Roman" w:hAnsi="Arial" w:cs="Arial"/>
          <w:sz w:val="24"/>
          <w:szCs w:val="24"/>
          <w:lang w:eastAsia="en-GB"/>
        </w:rPr>
        <w:t xml:space="preserve">share </w:t>
      </w:r>
      <w:r w:rsidRPr="00704A8D">
        <w:rPr>
          <w:rFonts w:ascii="Arial" w:eastAsia="Times New Roman" w:hAnsi="Arial" w:cs="Arial"/>
          <w:sz w:val="24"/>
          <w:szCs w:val="24"/>
          <w:lang w:eastAsia="en-GB"/>
        </w:rPr>
        <w:t xml:space="preserve">news about progress of the strategy and to discuss future plans with all staff. This was complemented by an online event open to all colleagues at the year-end.   </w:t>
      </w:r>
    </w:p>
    <w:p w14:paraId="047B9BD2" w14:textId="77777777" w:rsidR="00B81CC6" w:rsidRPr="005B2FF2" w:rsidRDefault="00B81CC6" w:rsidP="00B81CC6">
      <w:pPr>
        <w:spacing w:after="0" w:line="240" w:lineRule="auto"/>
        <w:rPr>
          <w:rFonts w:ascii="Arial" w:hAnsi="Arial" w:cs="Arial"/>
          <w:b/>
          <w:bCs/>
          <w:sz w:val="24"/>
          <w:szCs w:val="24"/>
        </w:rPr>
      </w:pPr>
    </w:p>
    <w:p w14:paraId="728A98D9" w14:textId="77777777" w:rsidR="00F129DF" w:rsidRPr="005B2FF2" w:rsidRDefault="00B81CC6" w:rsidP="00B81CC6">
      <w:pPr>
        <w:spacing w:after="0" w:line="240" w:lineRule="auto"/>
        <w:rPr>
          <w:rFonts w:ascii="Arial" w:hAnsi="Arial" w:cs="Arial"/>
          <w:b/>
          <w:bCs/>
          <w:color w:val="FF0000"/>
          <w:sz w:val="24"/>
          <w:szCs w:val="24"/>
        </w:rPr>
      </w:pPr>
      <w:r w:rsidRPr="005B2FF2">
        <w:rPr>
          <w:rFonts w:ascii="Arial" w:hAnsi="Arial" w:cs="Arial"/>
          <w:b/>
          <w:bCs/>
          <w:sz w:val="24"/>
          <w:szCs w:val="24"/>
        </w:rPr>
        <w:t>Failure to maintain and strengthen investigation and enforcement reputation leading to an ineffective enforcement regime.</w:t>
      </w:r>
      <w:r w:rsidRPr="005B2FF2">
        <w:rPr>
          <w:rFonts w:ascii="Arial" w:hAnsi="Arial" w:cs="Arial"/>
          <w:b/>
          <w:bCs/>
          <w:color w:val="FF0000"/>
          <w:sz w:val="24"/>
          <w:szCs w:val="24"/>
        </w:rPr>
        <w:t xml:space="preserve"> </w:t>
      </w:r>
    </w:p>
    <w:p w14:paraId="15158542" w14:textId="7545C2BE" w:rsidR="00B81CC6" w:rsidRDefault="00B81CC6" w:rsidP="00B81CC6">
      <w:pPr>
        <w:spacing w:after="0" w:line="240" w:lineRule="auto"/>
        <w:rPr>
          <w:rFonts w:ascii="Arial" w:hAnsi="Arial" w:cs="Arial"/>
          <w:sz w:val="24"/>
          <w:szCs w:val="24"/>
        </w:rPr>
      </w:pPr>
      <w:r w:rsidRPr="005B2FF2">
        <w:rPr>
          <w:rFonts w:ascii="Arial" w:hAnsi="Arial" w:cs="Arial"/>
          <w:sz w:val="24"/>
          <w:szCs w:val="24"/>
        </w:rPr>
        <w:t xml:space="preserve">The coverage of high-profile cases such as Boris Becker and Carillion highlighted the agency’s strong investigation and enforcement capability. Our approach to press releases has been reviewed, and now include, where appropriate, reference to financial recoveries as well as details of successful enforcement outcomes in our business as usual (BAU) and Bounce Back Loan (BBL) cases. </w:t>
      </w:r>
    </w:p>
    <w:p w14:paraId="104CEE6F" w14:textId="77777777" w:rsidR="003413CE" w:rsidRPr="005B2FF2" w:rsidRDefault="003413CE" w:rsidP="00B81CC6">
      <w:pPr>
        <w:spacing w:after="0" w:line="240" w:lineRule="auto"/>
        <w:rPr>
          <w:rFonts w:ascii="Arial" w:hAnsi="Arial" w:cs="Arial"/>
          <w:sz w:val="24"/>
          <w:szCs w:val="24"/>
        </w:rPr>
      </w:pPr>
    </w:p>
    <w:p w14:paraId="75A5F0C4" w14:textId="77777777" w:rsidR="00B81CC6" w:rsidRPr="005B2FF2" w:rsidRDefault="00B81CC6" w:rsidP="00B81CC6">
      <w:pPr>
        <w:spacing w:after="0" w:line="240" w:lineRule="auto"/>
        <w:rPr>
          <w:rFonts w:ascii="Arial" w:hAnsi="Arial" w:cs="Arial"/>
          <w:sz w:val="24"/>
          <w:szCs w:val="24"/>
        </w:rPr>
      </w:pPr>
      <w:r w:rsidRPr="005B2FF2">
        <w:rPr>
          <w:rFonts w:ascii="Arial" w:hAnsi="Arial" w:cs="Arial"/>
          <w:sz w:val="24"/>
          <w:szCs w:val="24"/>
        </w:rPr>
        <w:t xml:space="preserve">We are contributing to a joined-up approach with our parent department, Cabinet </w:t>
      </w:r>
      <w:proofErr w:type="gramStart"/>
      <w:r w:rsidRPr="005B2FF2">
        <w:rPr>
          <w:rFonts w:ascii="Arial" w:hAnsi="Arial" w:cs="Arial"/>
          <w:sz w:val="24"/>
          <w:szCs w:val="24"/>
        </w:rPr>
        <w:t>Office</w:t>
      </w:r>
      <w:proofErr w:type="gramEnd"/>
      <w:r w:rsidRPr="005B2FF2">
        <w:rPr>
          <w:rFonts w:ascii="Arial" w:hAnsi="Arial" w:cs="Arial"/>
          <w:sz w:val="24"/>
          <w:szCs w:val="24"/>
        </w:rPr>
        <w:t xml:space="preserve"> and the British Business Bank (BBB) with regards to the counter fraud response to Covid-related fraud. Our investigation and enforcement activities have been enhanced by a Spending Review funding allocation in key areas of Covid-related misconduct, dissolved companies and companies involved in tax avoidance schemes. </w:t>
      </w:r>
    </w:p>
    <w:p w14:paraId="7A128D74" w14:textId="77777777" w:rsidR="00B81CC6" w:rsidRPr="005B2FF2" w:rsidRDefault="00B81CC6" w:rsidP="00B81CC6">
      <w:pPr>
        <w:spacing w:after="0" w:line="240" w:lineRule="auto"/>
        <w:rPr>
          <w:rFonts w:ascii="Arial" w:hAnsi="Arial" w:cs="Arial"/>
          <w:sz w:val="24"/>
          <w:szCs w:val="24"/>
        </w:rPr>
      </w:pPr>
    </w:p>
    <w:p w14:paraId="63482C12" w14:textId="77777777" w:rsidR="00F129DF" w:rsidRPr="005B2FF2" w:rsidRDefault="00B81CC6" w:rsidP="00B81CC6">
      <w:pPr>
        <w:spacing w:after="0" w:line="240" w:lineRule="auto"/>
        <w:rPr>
          <w:rFonts w:ascii="Arial" w:hAnsi="Arial" w:cs="Arial"/>
          <w:b/>
          <w:bCs/>
          <w:sz w:val="24"/>
          <w:szCs w:val="24"/>
        </w:rPr>
      </w:pPr>
      <w:r w:rsidRPr="005B2FF2">
        <w:rPr>
          <w:rFonts w:ascii="Arial" w:hAnsi="Arial" w:cs="Arial"/>
          <w:b/>
          <w:bCs/>
          <w:sz w:val="24"/>
          <w:szCs w:val="24"/>
        </w:rPr>
        <w:t xml:space="preserve">Failure to modernise, adopt proportionate and fully supported technology and infrastructure. </w:t>
      </w:r>
    </w:p>
    <w:p w14:paraId="34C99DE4" w14:textId="4A16AF19" w:rsidR="00B81CC6" w:rsidRPr="005B2FF2" w:rsidRDefault="00B81CC6" w:rsidP="00B81CC6">
      <w:pPr>
        <w:spacing w:after="0" w:line="240" w:lineRule="auto"/>
        <w:rPr>
          <w:rFonts w:ascii="Arial" w:hAnsi="Arial" w:cs="Arial"/>
          <w:sz w:val="24"/>
          <w:szCs w:val="24"/>
        </w:rPr>
      </w:pPr>
      <w:r w:rsidRPr="005B2FF2">
        <w:rPr>
          <w:rFonts w:ascii="Arial" w:hAnsi="Arial" w:cs="Arial"/>
          <w:sz w:val="24"/>
          <w:szCs w:val="24"/>
        </w:rPr>
        <w:t xml:space="preserve">We have secured funding to deliver all digital technology elements of our five-year strategy as part of the ‘Modernising our Technology and Infrastructure’ Programme of projects.  </w:t>
      </w:r>
      <w:r w:rsidRPr="005B2FF2">
        <w:rPr>
          <w:rFonts w:ascii="Arial" w:eastAsia="Calibri" w:hAnsi="Arial" w:cs="Arial"/>
          <w:sz w:val="24"/>
          <w:szCs w:val="24"/>
        </w:rPr>
        <w:t xml:space="preserve">We have also carried out a two-year project to fully remediate our legacy agency applications. This has significantly reduced our technical debt (from 75% to 19% over the last year).  </w:t>
      </w:r>
    </w:p>
    <w:p w14:paraId="35BB0C52" w14:textId="77777777" w:rsidR="00B81CC6" w:rsidRPr="005B2FF2" w:rsidRDefault="00B81CC6" w:rsidP="00B81CC6">
      <w:pPr>
        <w:spacing w:after="0" w:line="240" w:lineRule="auto"/>
        <w:rPr>
          <w:rFonts w:ascii="Arial" w:hAnsi="Arial" w:cs="Arial"/>
          <w:b/>
          <w:bCs/>
          <w:color w:val="538135" w:themeColor="accent6" w:themeShade="BF"/>
          <w:sz w:val="24"/>
          <w:szCs w:val="24"/>
        </w:rPr>
      </w:pPr>
    </w:p>
    <w:p w14:paraId="4F8D18F4" w14:textId="12A44167" w:rsidR="00F129DF" w:rsidRPr="005B2FF2" w:rsidRDefault="00B81CC6" w:rsidP="00B81CC6">
      <w:pPr>
        <w:spacing w:after="0" w:line="240" w:lineRule="auto"/>
        <w:rPr>
          <w:rFonts w:ascii="Arial" w:hAnsi="Arial" w:cs="Arial"/>
          <w:b/>
          <w:bCs/>
          <w:sz w:val="24"/>
          <w:szCs w:val="24"/>
        </w:rPr>
      </w:pPr>
      <w:r w:rsidRPr="005B2FF2">
        <w:rPr>
          <w:rFonts w:ascii="Arial" w:hAnsi="Arial" w:cs="Arial"/>
          <w:b/>
          <w:bCs/>
          <w:sz w:val="24"/>
          <w:szCs w:val="24"/>
        </w:rPr>
        <w:t>Failure to make the agency a ‘great place to work’ will impact on our ability to attract and retain insolvency professionals and staff in other supporting professions</w:t>
      </w:r>
      <w:r w:rsidR="00964D81">
        <w:rPr>
          <w:rFonts w:ascii="Arial" w:hAnsi="Arial" w:cs="Arial"/>
          <w:b/>
          <w:bCs/>
          <w:sz w:val="24"/>
          <w:szCs w:val="24"/>
        </w:rPr>
        <w:t>,</w:t>
      </w:r>
      <w:r w:rsidRPr="005B2FF2">
        <w:rPr>
          <w:rFonts w:ascii="Arial" w:hAnsi="Arial" w:cs="Arial"/>
          <w:b/>
          <w:bCs/>
          <w:sz w:val="24"/>
          <w:szCs w:val="24"/>
        </w:rPr>
        <w:t xml:space="preserve"> which we require to achieve our key deliverables and remain flexible and resilient. </w:t>
      </w:r>
    </w:p>
    <w:p w14:paraId="63D46D1E" w14:textId="30D82551" w:rsidR="00B81CC6" w:rsidRDefault="00B81CC6" w:rsidP="00B81CC6">
      <w:pPr>
        <w:spacing w:after="0" w:line="240" w:lineRule="auto"/>
        <w:rPr>
          <w:rFonts w:ascii="Arial" w:hAnsi="Arial" w:cs="Arial"/>
          <w:sz w:val="24"/>
          <w:szCs w:val="24"/>
        </w:rPr>
      </w:pPr>
      <w:r w:rsidRPr="00964D81">
        <w:rPr>
          <w:rFonts w:ascii="Arial" w:hAnsi="Arial" w:cs="Arial"/>
          <w:sz w:val="24"/>
          <w:szCs w:val="24"/>
        </w:rPr>
        <w:t xml:space="preserve">The Government Internal Audit Agency (GIAA) commented that this was a risk across all government departments as </w:t>
      </w:r>
      <w:r w:rsidR="00E47D6A">
        <w:rPr>
          <w:rFonts w:ascii="Arial" w:hAnsi="Arial" w:cs="Arial"/>
          <w:sz w:val="24"/>
          <w:szCs w:val="24"/>
        </w:rPr>
        <w:t>we</w:t>
      </w:r>
      <w:r w:rsidRPr="00964D81">
        <w:rPr>
          <w:rFonts w:ascii="Arial" w:hAnsi="Arial" w:cs="Arial"/>
          <w:sz w:val="24"/>
          <w:szCs w:val="24"/>
        </w:rPr>
        <w:t xml:space="preserve"> are unable to compete with the private sector on salaries.  Actions are proposed to develop succession and capability plans to mitigate future recruitment issues. The introduction of a Skills Tool will provide data to give an accurate view of skills available and identify gaps.</w:t>
      </w:r>
    </w:p>
    <w:p w14:paraId="40CEEB26" w14:textId="77777777" w:rsidR="00964D81" w:rsidRPr="00964D81" w:rsidRDefault="00964D81" w:rsidP="00B81CC6">
      <w:pPr>
        <w:spacing w:after="0" w:line="240" w:lineRule="auto"/>
        <w:rPr>
          <w:rFonts w:ascii="Arial" w:hAnsi="Arial" w:cs="Arial"/>
          <w:sz w:val="24"/>
          <w:szCs w:val="24"/>
        </w:rPr>
      </w:pPr>
    </w:p>
    <w:p w14:paraId="676B151A" w14:textId="5D1FD61D" w:rsidR="00B81CC6" w:rsidRDefault="00B81CC6" w:rsidP="00B81CC6">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Workforce planning is in place to help manage recruitment and gain a strategic view of resourcing.</w:t>
      </w:r>
    </w:p>
    <w:p w14:paraId="2965F10D" w14:textId="77777777" w:rsidR="00964D81" w:rsidRPr="005B2FF2" w:rsidRDefault="00964D81" w:rsidP="00B81CC6">
      <w:pPr>
        <w:spacing w:after="0" w:line="240" w:lineRule="auto"/>
        <w:textAlignment w:val="baseline"/>
        <w:rPr>
          <w:rFonts w:ascii="Arial" w:eastAsia="Times New Roman" w:hAnsi="Arial" w:cs="Arial"/>
          <w:sz w:val="24"/>
          <w:szCs w:val="24"/>
          <w:lang w:eastAsia="en-GB"/>
        </w:rPr>
      </w:pPr>
    </w:p>
    <w:p w14:paraId="1215744B" w14:textId="23116838" w:rsidR="00B81CC6" w:rsidRPr="005B2FF2" w:rsidRDefault="00B81CC6" w:rsidP="00B81CC6">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There are also commercial agreements in place to bring in contractors where necessary and to fill long or short term technical and business critical roles when required. The approval process has been reviewed to make it faster and to allow shorter recruitment times.  </w:t>
      </w:r>
    </w:p>
    <w:p w14:paraId="5C1B1FA9" w14:textId="77777777" w:rsidR="00B81CC6" w:rsidRPr="005B2FF2" w:rsidRDefault="00B81CC6" w:rsidP="00B81CC6">
      <w:pPr>
        <w:spacing w:after="0" w:line="240" w:lineRule="auto"/>
        <w:rPr>
          <w:rFonts w:ascii="Arial" w:hAnsi="Arial" w:cs="Arial"/>
          <w:sz w:val="24"/>
          <w:szCs w:val="24"/>
        </w:rPr>
      </w:pPr>
    </w:p>
    <w:p w14:paraId="3B203EFD" w14:textId="77777777" w:rsidR="00885412" w:rsidRDefault="00885412">
      <w:pPr>
        <w:rPr>
          <w:rFonts w:ascii="Arial" w:hAnsi="Arial" w:cs="Arial"/>
          <w:b/>
          <w:bCs/>
          <w:sz w:val="24"/>
          <w:szCs w:val="24"/>
        </w:rPr>
      </w:pPr>
      <w:r>
        <w:rPr>
          <w:rFonts w:ascii="Arial" w:hAnsi="Arial" w:cs="Arial"/>
          <w:b/>
          <w:bCs/>
          <w:sz w:val="24"/>
          <w:szCs w:val="24"/>
        </w:rPr>
        <w:br w:type="page"/>
      </w:r>
    </w:p>
    <w:p w14:paraId="5366A0C9" w14:textId="4F103078" w:rsidR="009075E4" w:rsidRPr="005B2FF2" w:rsidRDefault="00B81CC6" w:rsidP="00B81CC6">
      <w:pPr>
        <w:spacing w:after="0" w:line="240" w:lineRule="auto"/>
        <w:rPr>
          <w:rFonts w:ascii="Arial" w:hAnsi="Arial" w:cs="Arial"/>
          <w:bCs/>
          <w:sz w:val="24"/>
          <w:szCs w:val="24"/>
        </w:rPr>
      </w:pPr>
      <w:r w:rsidRPr="005B2FF2">
        <w:rPr>
          <w:rFonts w:ascii="Arial" w:hAnsi="Arial" w:cs="Arial"/>
          <w:b/>
          <w:bCs/>
          <w:sz w:val="24"/>
          <w:szCs w:val="24"/>
        </w:rPr>
        <w:lastRenderedPageBreak/>
        <w:t>An unsustainable business model in Official Receiver Services (ORS), with income and agreed funding not covering the ORS full cost base.</w:t>
      </w:r>
      <w:r w:rsidRPr="005B2FF2">
        <w:rPr>
          <w:rFonts w:ascii="Arial" w:hAnsi="Arial" w:cs="Arial"/>
          <w:bCs/>
          <w:sz w:val="24"/>
          <w:szCs w:val="24"/>
        </w:rPr>
        <w:t xml:space="preserve"> </w:t>
      </w:r>
    </w:p>
    <w:p w14:paraId="179A7C00" w14:textId="12E25137" w:rsidR="00B81CC6" w:rsidRDefault="00B81CC6" w:rsidP="00B81CC6">
      <w:pPr>
        <w:spacing w:after="0" w:line="240" w:lineRule="auto"/>
        <w:rPr>
          <w:rFonts w:ascii="Arial" w:hAnsi="Arial" w:cs="Arial"/>
          <w:bCs/>
          <w:sz w:val="24"/>
          <w:szCs w:val="24"/>
        </w:rPr>
      </w:pPr>
      <w:r w:rsidRPr="005B2FF2">
        <w:rPr>
          <w:rFonts w:ascii="Arial" w:hAnsi="Arial" w:cs="Arial"/>
          <w:bCs/>
          <w:sz w:val="24"/>
          <w:szCs w:val="24"/>
        </w:rPr>
        <w:t>A project was set up in 2021 to create a sustainable financial model that reduces the risk of an ORS deficit by reducing costs, increasing income, and creating a flexible ORS target operating model that can rapidly scale up and down in response to volatile case volumes. Existing workstreams are forecast to deliver cashable benefits of £5m per annum by 2024</w:t>
      </w:r>
      <w:r w:rsidR="00074BBD">
        <w:rPr>
          <w:rFonts w:ascii="Arial" w:hAnsi="Arial" w:cs="Arial"/>
          <w:bCs/>
          <w:sz w:val="24"/>
          <w:szCs w:val="24"/>
        </w:rPr>
        <w:t>-</w:t>
      </w:r>
      <w:r w:rsidRPr="005B2FF2">
        <w:rPr>
          <w:rFonts w:ascii="Arial" w:hAnsi="Arial" w:cs="Arial"/>
          <w:bCs/>
          <w:sz w:val="24"/>
          <w:szCs w:val="24"/>
        </w:rPr>
        <w:t xml:space="preserve">25, and further workstreams are being assessed to scope the potential benefits. </w:t>
      </w:r>
    </w:p>
    <w:p w14:paraId="316EE144" w14:textId="77777777" w:rsidR="00964D81" w:rsidRPr="005B2FF2" w:rsidRDefault="00964D81" w:rsidP="00B81CC6">
      <w:pPr>
        <w:spacing w:after="0" w:line="240" w:lineRule="auto"/>
        <w:rPr>
          <w:rFonts w:ascii="Arial" w:hAnsi="Arial" w:cs="Arial"/>
          <w:bCs/>
          <w:sz w:val="24"/>
          <w:szCs w:val="24"/>
        </w:rPr>
      </w:pPr>
    </w:p>
    <w:p w14:paraId="1C93CB2B" w14:textId="77777777" w:rsidR="00B81CC6" w:rsidRPr="005B2FF2" w:rsidRDefault="00B81CC6" w:rsidP="00B81CC6">
      <w:pPr>
        <w:spacing w:after="0" w:line="240" w:lineRule="auto"/>
        <w:rPr>
          <w:rFonts w:ascii="Arial" w:hAnsi="Arial" w:cs="Arial"/>
          <w:bCs/>
          <w:sz w:val="24"/>
          <w:szCs w:val="24"/>
        </w:rPr>
      </w:pPr>
      <w:r w:rsidRPr="005B2FF2">
        <w:rPr>
          <w:rFonts w:ascii="Arial" w:hAnsi="Arial" w:cs="Arial"/>
          <w:bCs/>
          <w:sz w:val="24"/>
          <w:szCs w:val="24"/>
        </w:rPr>
        <w:t>A project to consider non-ORS financial sustainability was also set up in 2021. The objectives of the project include an assessment of the reasonableness of corporate centre costs, which also contribute to the full ORS cost base.</w:t>
      </w:r>
    </w:p>
    <w:p w14:paraId="6CE5E8D1" w14:textId="77777777" w:rsidR="00B81CC6" w:rsidRPr="005B2FF2" w:rsidRDefault="00B81CC6" w:rsidP="00B81CC6">
      <w:pPr>
        <w:spacing w:after="0" w:line="240" w:lineRule="auto"/>
        <w:rPr>
          <w:rFonts w:ascii="Arial" w:hAnsi="Arial" w:cs="Arial"/>
          <w:sz w:val="24"/>
          <w:szCs w:val="24"/>
        </w:rPr>
      </w:pPr>
      <w:r w:rsidRPr="005B2FF2">
        <w:rPr>
          <w:rFonts w:ascii="Arial" w:hAnsi="Arial" w:cs="Arial"/>
          <w:bCs/>
          <w:sz w:val="24"/>
          <w:szCs w:val="24"/>
        </w:rPr>
        <w:t>Based on the most recent case volume forecasts, there is likely to be a remaining requirement for structural funding to support delivery of this public service.</w:t>
      </w:r>
    </w:p>
    <w:p w14:paraId="4B217C9B" w14:textId="77777777" w:rsidR="00B81CC6" w:rsidRPr="005B2FF2" w:rsidRDefault="00B81CC6" w:rsidP="00B81CC6">
      <w:pPr>
        <w:spacing w:after="0" w:line="240" w:lineRule="auto"/>
        <w:rPr>
          <w:rFonts w:ascii="Arial" w:hAnsi="Arial" w:cs="Arial"/>
          <w:b/>
          <w:bCs/>
          <w:sz w:val="24"/>
          <w:szCs w:val="24"/>
        </w:rPr>
      </w:pPr>
    </w:p>
    <w:p w14:paraId="7BCEB043" w14:textId="77777777" w:rsidR="009075E4" w:rsidRPr="005B2FF2" w:rsidRDefault="00B81CC6" w:rsidP="00B81CC6">
      <w:pPr>
        <w:spacing w:after="0" w:line="240" w:lineRule="auto"/>
        <w:textAlignment w:val="baseline"/>
        <w:rPr>
          <w:rFonts w:ascii="Arial" w:eastAsia="Times New Roman" w:hAnsi="Arial" w:cs="Arial"/>
          <w:b/>
          <w:bCs/>
          <w:sz w:val="24"/>
          <w:szCs w:val="24"/>
          <w:lang w:eastAsia="en-GB"/>
        </w:rPr>
      </w:pPr>
      <w:r w:rsidRPr="005B2FF2">
        <w:rPr>
          <w:rFonts w:ascii="Arial" w:eastAsia="Times New Roman" w:hAnsi="Arial" w:cs="Arial"/>
          <w:b/>
          <w:bCs/>
          <w:sz w:val="24"/>
          <w:szCs w:val="24"/>
          <w:lang w:eastAsia="en-GB"/>
        </w:rPr>
        <w:t>Failure to review and refine our operating model, and failure to respond to high profile cases/large scale redundancies</w:t>
      </w:r>
      <w:bookmarkStart w:id="6" w:name="_Hlk136423336"/>
      <w:r w:rsidRPr="005B2FF2">
        <w:rPr>
          <w:rFonts w:ascii="Arial" w:eastAsia="Times New Roman" w:hAnsi="Arial" w:cs="Arial"/>
          <w:b/>
          <w:bCs/>
          <w:sz w:val="24"/>
          <w:szCs w:val="24"/>
          <w:lang w:eastAsia="en-GB"/>
        </w:rPr>
        <w:t xml:space="preserve">. </w:t>
      </w:r>
      <w:bookmarkStart w:id="7" w:name="_Hlk136431681"/>
      <w:bookmarkEnd w:id="6"/>
    </w:p>
    <w:p w14:paraId="5EB628B0" w14:textId="7C57AACD" w:rsidR="00B81CC6" w:rsidRDefault="00B81CC6" w:rsidP="00B81CC6">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 xml:space="preserve">ExCom and the </w:t>
      </w:r>
      <w:r w:rsidR="00AF4896">
        <w:rPr>
          <w:rFonts w:ascii="Arial" w:eastAsia="Times New Roman" w:hAnsi="Arial" w:cs="Arial"/>
          <w:sz w:val="24"/>
          <w:szCs w:val="24"/>
          <w:lang w:eastAsia="en-GB"/>
        </w:rPr>
        <w:t>A</w:t>
      </w:r>
      <w:r w:rsidRPr="005B2FF2">
        <w:rPr>
          <w:rFonts w:ascii="Arial" w:eastAsia="Times New Roman" w:hAnsi="Arial" w:cs="Arial"/>
          <w:sz w:val="24"/>
          <w:szCs w:val="24"/>
          <w:lang w:eastAsia="en-GB"/>
        </w:rPr>
        <w:t xml:space="preserve">gency </w:t>
      </w:r>
      <w:r w:rsidR="00AF4896">
        <w:rPr>
          <w:rFonts w:ascii="Arial" w:eastAsia="Times New Roman" w:hAnsi="Arial" w:cs="Arial"/>
          <w:sz w:val="24"/>
          <w:szCs w:val="24"/>
          <w:lang w:eastAsia="en-GB"/>
        </w:rPr>
        <w:t>P</w:t>
      </w:r>
      <w:r w:rsidRPr="005B2FF2">
        <w:rPr>
          <w:rFonts w:ascii="Arial" w:eastAsia="Times New Roman" w:hAnsi="Arial" w:cs="Arial"/>
          <w:sz w:val="24"/>
          <w:szCs w:val="24"/>
          <w:lang w:eastAsia="en-GB"/>
        </w:rPr>
        <w:t xml:space="preserve">erformance </w:t>
      </w:r>
      <w:r w:rsidR="00AF4896">
        <w:rPr>
          <w:rFonts w:ascii="Arial" w:eastAsia="Times New Roman" w:hAnsi="Arial" w:cs="Arial"/>
          <w:sz w:val="24"/>
          <w:szCs w:val="24"/>
          <w:lang w:eastAsia="en-GB"/>
        </w:rPr>
        <w:t>G</w:t>
      </w:r>
      <w:r w:rsidRPr="005B2FF2">
        <w:rPr>
          <w:rFonts w:ascii="Arial" w:eastAsia="Times New Roman" w:hAnsi="Arial" w:cs="Arial"/>
          <w:sz w:val="24"/>
          <w:szCs w:val="24"/>
          <w:lang w:eastAsia="en-GB"/>
        </w:rPr>
        <w:t>roup (APG) regularly review performance targets and project and programme boards both regularly monitor project progress. All of these groups initiate actions as required in response to any issues and/or blockers identified.</w:t>
      </w:r>
    </w:p>
    <w:p w14:paraId="680F6861" w14:textId="77777777" w:rsidR="00074BBD" w:rsidRPr="005B2FF2" w:rsidRDefault="00074BBD" w:rsidP="00B81CC6">
      <w:pPr>
        <w:spacing w:after="0" w:line="240" w:lineRule="auto"/>
        <w:textAlignment w:val="baseline"/>
        <w:rPr>
          <w:rFonts w:ascii="Arial" w:eastAsia="Times New Roman" w:hAnsi="Arial" w:cs="Arial"/>
          <w:b/>
          <w:bCs/>
          <w:sz w:val="24"/>
          <w:szCs w:val="24"/>
          <w:lang w:eastAsia="en-GB"/>
        </w:rPr>
      </w:pPr>
    </w:p>
    <w:p w14:paraId="0D43D4BD" w14:textId="77777777" w:rsidR="00B81CC6" w:rsidRPr="005B2FF2" w:rsidRDefault="00B81CC6" w:rsidP="00B81CC6">
      <w:pPr>
        <w:spacing w:after="0" w:line="240" w:lineRule="auto"/>
        <w:rPr>
          <w:rFonts w:ascii="Arial" w:hAnsi="Arial" w:cs="Arial"/>
          <w:sz w:val="24"/>
          <w:szCs w:val="24"/>
        </w:rPr>
      </w:pPr>
      <w:r w:rsidRPr="005B2FF2">
        <w:rPr>
          <w:rFonts w:ascii="Arial" w:hAnsi="Arial" w:cs="Arial"/>
          <w:sz w:val="24"/>
          <w:szCs w:val="24"/>
        </w:rPr>
        <w:t>The High-Profile Board provides oversight and assurance that high profile investigation/litigation cases</w:t>
      </w:r>
      <w:r w:rsidRPr="005B2FF2" w:rsidDel="00A65D30">
        <w:rPr>
          <w:rFonts w:ascii="Arial" w:hAnsi="Arial" w:cs="Arial"/>
          <w:sz w:val="24"/>
          <w:szCs w:val="24"/>
        </w:rPr>
        <w:t xml:space="preserve"> </w:t>
      </w:r>
      <w:r w:rsidRPr="005B2FF2">
        <w:rPr>
          <w:rFonts w:ascii="Arial" w:hAnsi="Arial" w:cs="Arial"/>
          <w:sz w:val="24"/>
          <w:szCs w:val="24"/>
        </w:rPr>
        <w:t>are managed effectively. Cross-agency planning, and a National Interest Cases strategy is in place to respond to new cases. This has been implemented and shown to be successful.</w:t>
      </w:r>
    </w:p>
    <w:bookmarkEnd w:id="7"/>
    <w:p w14:paraId="7E45003E" w14:textId="77777777" w:rsidR="00B81CC6" w:rsidRPr="005B2FF2" w:rsidRDefault="00B81CC6" w:rsidP="00B81CC6">
      <w:pPr>
        <w:spacing w:after="0" w:line="240" w:lineRule="auto"/>
        <w:rPr>
          <w:rFonts w:ascii="Arial" w:hAnsi="Arial" w:cs="Arial"/>
          <w:b/>
          <w:bCs/>
          <w:sz w:val="24"/>
          <w:szCs w:val="24"/>
        </w:rPr>
      </w:pPr>
    </w:p>
    <w:p w14:paraId="78DE9324" w14:textId="77777777" w:rsidR="009075E4" w:rsidRPr="005B2FF2" w:rsidRDefault="00B81CC6" w:rsidP="00B81CC6">
      <w:pPr>
        <w:spacing w:after="0" w:line="240" w:lineRule="auto"/>
        <w:rPr>
          <w:rFonts w:ascii="Arial" w:eastAsia="Times New Roman" w:hAnsi="Arial" w:cs="Arial"/>
          <w:sz w:val="24"/>
          <w:szCs w:val="24"/>
          <w:lang w:eastAsia="en-GB"/>
        </w:rPr>
      </w:pPr>
      <w:r w:rsidRPr="005B2FF2">
        <w:rPr>
          <w:rFonts w:ascii="Arial" w:hAnsi="Arial" w:cs="Arial"/>
          <w:b/>
          <w:bCs/>
          <w:sz w:val="24"/>
          <w:szCs w:val="24"/>
        </w:rPr>
        <w:t>Failure to secure agency against potential cyber-attack</w:t>
      </w:r>
      <w:r w:rsidRPr="005B2FF2">
        <w:rPr>
          <w:rFonts w:ascii="Arial" w:eastAsia="Times New Roman" w:hAnsi="Arial" w:cs="Arial"/>
          <w:sz w:val="24"/>
          <w:szCs w:val="24"/>
          <w:lang w:eastAsia="en-GB"/>
        </w:rPr>
        <w:t xml:space="preserve">. </w:t>
      </w:r>
    </w:p>
    <w:p w14:paraId="5553BFF0" w14:textId="7EE834D2" w:rsidR="00B81CC6" w:rsidRPr="005B2FF2" w:rsidRDefault="00B81CC6" w:rsidP="00B81CC6">
      <w:pPr>
        <w:spacing w:after="0" w:line="240" w:lineRule="auto"/>
        <w:rPr>
          <w:rFonts w:ascii="Arial" w:hAnsi="Arial" w:cs="Arial"/>
          <w:color w:val="538135" w:themeColor="accent6" w:themeShade="BF"/>
          <w:sz w:val="24"/>
          <w:szCs w:val="24"/>
        </w:rPr>
      </w:pPr>
      <w:r w:rsidRPr="005B2FF2">
        <w:rPr>
          <w:rFonts w:ascii="Arial" w:eastAsia="Times New Roman" w:hAnsi="Arial" w:cs="Arial"/>
          <w:sz w:val="24"/>
          <w:szCs w:val="24"/>
          <w:lang w:eastAsia="en-GB"/>
        </w:rPr>
        <w:t>This risk continues to be actively managed. We have an overarching strategy for cyber security improvement with four specific areas of focus: overarching strategy, culture, patching and network security. Each area has a comprehensive action plan. Cyber security risks are expected to continue for the foreseeable future. However, full implementation of all the proposed measures should act to reduce that risk as much as is practicable. </w:t>
      </w:r>
      <w:r w:rsidRPr="005B2FF2">
        <w:rPr>
          <w:rFonts w:ascii="Arial" w:eastAsia="Times New Roman" w:hAnsi="Arial" w:cs="Arial"/>
          <w:lang w:eastAsia="en-GB"/>
        </w:rPr>
        <w:t> </w:t>
      </w:r>
    </w:p>
    <w:p w14:paraId="08F72B43" w14:textId="77777777" w:rsidR="00B81CC6" w:rsidRPr="005B2FF2" w:rsidRDefault="00B81CC6" w:rsidP="00B81CC6">
      <w:pPr>
        <w:spacing w:after="0" w:line="240" w:lineRule="auto"/>
        <w:ind w:left="360"/>
        <w:rPr>
          <w:rFonts w:ascii="Arial" w:hAnsi="Arial" w:cs="Arial"/>
          <w:b/>
          <w:bCs/>
          <w:sz w:val="24"/>
          <w:szCs w:val="24"/>
        </w:rPr>
      </w:pPr>
    </w:p>
    <w:p w14:paraId="0D437159" w14:textId="77777777" w:rsidR="00B81CC6" w:rsidRPr="003413CE" w:rsidRDefault="00B81CC6" w:rsidP="03CDC905">
      <w:pPr>
        <w:pStyle w:val="Heading4"/>
        <w:rPr>
          <w:rFonts w:eastAsia="Times New Roman"/>
          <w:lang w:eastAsia="en-GB"/>
        </w:rPr>
      </w:pPr>
      <w:r>
        <w:t>Key Operational Risks</w:t>
      </w:r>
    </w:p>
    <w:p w14:paraId="6F602C29" w14:textId="77777777" w:rsidR="00B81CC6" w:rsidRPr="005B2FF2" w:rsidRDefault="00B81CC6" w:rsidP="00B81CC6">
      <w:pPr>
        <w:spacing w:after="0" w:line="240" w:lineRule="auto"/>
        <w:rPr>
          <w:rFonts w:ascii="Arial" w:hAnsi="Arial" w:cs="Arial"/>
          <w:sz w:val="24"/>
          <w:szCs w:val="24"/>
        </w:rPr>
      </w:pPr>
    </w:p>
    <w:p w14:paraId="4A7DDA5F" w14:textId="77777777" w:rsidR="009075E4" w:rsidRPr="005B2FF2" w:rsidRDefault="00B81CC6" w:rsidP="00B81CC6">
      <w:pPr>
        <w:spacing w:after="0" w:line="240" w:lineRule="auto"/>
        <w:textAlignment w:val="baseline"/>
        <w:rPr>
          <w:rFonts w:ascii="Arial" w:eastAsia="Times New Roman" w:hAnsi="Arial" w:cs="Arial"/>
          <w:b/>
          <w:bCs/>
          <w:sz w:val="24"/>
          <w:szCs w:val="24"/>
          <w:lang w:eastAsia="en-GB"/>
        </w:rPr>
      </w:pPr>
      <w:r w:rsidRPr="005B2FF2">
        <w:rPr>
          <w:rFonts w:ascii="Arial" w:eastAsia="Times New Roman" w:hAnsi="Arial" w:cs="Arial"/>
          <w:b/>
          <w:bCs/>
          <w:sz w:val="24"/>
          <w:szCs w:val="24"/>
          <w:lang w:eastAsia="en-GB"/>
        </w:rPr>
        <w:t xml:space="preserve">Vulnerability to fraud. </w:t>
      </w:r>
    </w:p>
    <w:p w14:paraId="578B1003" w14:textId="0F40F82F" w:rsidR="00B81CC6" w:rsidRPr="005B2FF2" w:rsidRDefault="00B81CC6" w:rsidP="00B81CC6">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The agency has a counter fraud strategy, policy and action plan in place which details how we will prevent, detect, and respond to any fraud or error incidents.</w:t>
      </w:r>
    </w:p>
    <w:p w14:paraId="0CF22B52" w14:textId="77777777" w:rsidR="00B81CC6" w:rsidRPr="005B2FF2" w:rsidRDefault="00B81CC6" w:rsidP="00B81CC6">
      <w:pPr>
        <w:spacing w:after="0" w:line="240" w:lineRule="auto"/>
        <w:rPr>
          <w:rFonts w:ascii="Arial" w:hAnsi="Arial" w:cs="Arial"/>
          <w:sz w:val="24"/>
          <w:szCs w:val="24"/>
        </w:rPr>
      </w:pPr>
      <w:r w:rsidRPr="005B2FF2">
        <w:rPr>
          <w:rFonts w:ascii="Arial" w:hAnsi="Arial" w:cs="Arial"/>
          <w:sz w:val="24"/>
          <w:szCs w:val="24"/>
        </w:rPr>
        <w:t>We have embedded a strategic approach to dealing with fraud. We acknowledge that fraud and error occur, and report incidents and ‘near misses’ to enable us to make continuous improvement to our processes. We assess our fraud risks and put measures in place to mitigate these risks, and we have a clear response plan to pursue fraudsters and address any control weaknesses that have been exploited.</w:t>
      </w:r>
    </w:p>
    <w:p w14:paraId="41748F4D" w14:textId="77777777" w:rsidR="00B81CC6" w:rsidRPr="005B2FF2" w:rsidRDefault="00B81CC6" w:rsidP="00B81CC6">
      <w:pPr>
        <w:spacing w:after="0" w:line="240" w:lineRule="auto"/>
        <w:rPr>
          <w:rFonts w:ascii="Arial" w:hAnsi="Arial" w:cs="Arial"/>
          <w:b/>
          <w:bCs/>
          <w:sz w:val="24"/>
          <w:szCs w:val="24"/>
        </w:rPr>
      </w:pPr>
    </w:p>
    <w:p w14:paraId="0297716F" w14:textId="77777777" w:rsidR="00885412" w:rsidRDefault="00885412">
      <w:pPr>
        <w:rPr>
          <w:rFonts w:ascii="Arial" w:hAnsi="Arial" w:cs="Arial"/>
          <w:b/>
          <w:bCs/>
          <w:sz w:val="24"/>
          <w:szCs w:val="24"/>
        </w:rPr>
      </w:pPr>
      <w:r>
        <w:rPr>
          <w:rFonts w:ascii="Arial" w:hAnsi="Arial" w:cs="Arial"/>
          <w:b/>
          <w:bCs/>
          <w:sz w:val="24"/>
          <w:szCs w:val="24"/>
        </w:rPr>
        <w:br w:type="page"/>
      </w:r>
    </w:p>
    <w:p w14:paraId="06423302" w14:textId="5F1D501E" w:rsidR="009075E4" w:rsidRPr="005B2FF2" w:rsidRDefault="00B81CC6" w:rsidP="00B81CC6">
      <w:pPr>
        <w:spacing w:after="0" w:line="254" w:lineRule="auto"/>
        <w:rPr>
          <w:rFonts w:ascii="Arial" w:hAnsi="Arial" w:cs="Arial"/>
          <w:sz w:val="24"/>
          <w:szCs w:val="24"/>
        </w:rPr>
      </w:pPr>
      <w:r w:rsidRPr="005B2FF2">
        <w:rPr>
          <w:rFonts w:ascii="Arial" w:hAnsi="Arial" w:cs="Arial"/>
          <w:b/>
          <w:bCs/>
          <w:sz w:val="24"/>
          <w:szCs w:val="24"/>
        </w:rPr>
        <w:lastRenderedPageBreak/>
        <w:t>Following the move to hybrid working, there is a risk that the management of the flexible working arrangements associated with a return to office working is such as to impact on the morale of the employees and agency productivity, employee well-being and average working days lost (AWDL)</w:t>
      </w:r>
      <w:r w:rsidRPr="005B2FF2">
        <w:rPr>
          <w:rFonts w:ascii="Arial" w:hAnsi="Arial" w:cs="Arial"/>
          <w:sz w:val="24"/>
          <w:szCs w:val="24"/>
        </w:rPr>
        <w:t>. </w:t>
      </w:r>
    </w:p>
    <w:p w14:paraId="2FAA64C0" w14:textId="2DDF4E87" w:rsidR="00B81CC6" w:rsidRPr="005B2FF2" w:rsidRDefault="00B81CC6" w:rsidP="00B81CC6">
      <w:pPr>
        <w:spacing w:after="0" w:line="254" w:lineRule="auto"/>
        <w:rPr>
          <w:rFonts w:ascii="Arial" w:hAnsi="Arial" w:cs="Arial"/>
          <w:bCs/>
          <w:sz w:val="24"/>
          <w:szCs w:val="24"/>
        </w:rPr>
      </w:pPr>
      <w:r w:rsidRPr="005B2FF2">
        <w:rPr>
          <w:rFonts w:ascii="Arial" w:hAnsi="Arial" w:cs="Arial"/>
          <w:sz w:val="24"/>
          <w:szCs w:val="24"/>
        </w:rPr>
        <w:t>Levels of attendance in offices is being monitored and any concerns about compliance with our hybrid working policy is being addressed by local management as appropriate.</w:t>
      </w:r>
      <w:r w:rsidRPr="005B2FF2">
        <w:rPr>
          <w:rFonts w:ascii="Arial" w:hAnsi="Arial" w:cs="Arial"/>
          <w:bCs/>
          <w:sz w:val="24"/>
          <w:szCs w:val="24"/>
        </w:rPr>
        <w:t xml:space="preserve"> Regular one</w:t>
      </w:r>
      <w:r w:rsidR="00D95D0C">
        <w:rPr>
          <w:rFonts w:ascii="Arial" w:hAnsi="Arial" w:cs="Arial"/>
          <w:bCs/>
          <w:sz w:val="24"/>
          <w:szCs w:val="24"/>
        </w:rPr>
        <w:t>-</w:t>
      </w:r>
      <w:r w:rsidRPr="005B2FF2">
        <w:rPr>
          <w:rFonts w:ascii="Arial" w:hAnsi="Arial" w:cs="Arial"/>
          <w:bCs/>
          <w:sz w:val="24"/>
          <w:szCs w:val="24"/>
        </w:rPr>
        <w:t>to</w:t>
      </w:r>
      <w:r w:rsidR="00D95D0C">
        <w:rPr>
          <w:rFonts w:ascii="Arial" w:hAnsi="Arial" w:cs="Arial"/>
          <w:bCs/>
          <w:sz w:val="24"/>
          <w:szCs w:val="24"/>
        </w:rPr>
        <w:t>-</w:t>
      </w:r>
      <w:r w:rsidRPr="005B2FF2">
        <w:rPr>
          <w:rFonts w:ascii="Arial" w:hAnsi="Arial" w:cs="Arial"/>
          <w:bCs/>
          <w:sz w:val="24"/>
          <w:szCs w:val="24"/>
        </w:rPr>
        <w:t>one discussions take place between all employees and line management to reassure, discuss wellbeing and record any concerns. AWDL is regularly monitored, and support provided where necessary; HR Business Partners review and monitor progress of any individual cases</w:t>
      </w:r>
      <w:r w:rsidR="00582149">
        <w:rPr>
          <w:rFonts w:ascii="Arial" w:hAnsi="Arial" w:cs="Arial"/>
          <w:bCs/>
          <w:sz w:val="24"/>
          <w:szCs w:val="24"/>
        </w:rPr>
        <w:t>.</w:t>
      </w:r>
    </w:p>
    <w:p w14:paraId="36E7E32E" w14:textId="77777777" w:rsidR="00B81CC6" w:rsidRPr="005B2FF2" w:rsidRDefault="00B81CC6" w:rsidP="00B81CC6">
      <w:pPr>
        <w:spacing w:after="0" w:line="240" w:lineRule="auto"/>
        <w:rPr>
          <w:rFonts w:ascii="Arial" w:hAnsi="Arial" w:cs="Arial"/>
        </w:rPr>
      </w:pPr>
    </w:p>
    <w:p w14:paraId="790335D9" w14:textId="77777777" w:rsidR="00B81CC6" w:rsidRPr="005B2FF2" w:rsidRDefault="00B81CC6" w:rsidP="03CDC905">
      <w:pPr>
        <w:pStyle w:val="Heading3"/>
        <w:numPr>
          <w:ilvl w:val="2"/>
          <w:numId w:val="0"/>
        </w:numPr>
        <w:rPr>
          <w:rFonts w:ascii="Arial" w:hAnsi="Arial" w:cs="Arial"/>
          <w:color w:val="4472C4" w:themeColor="accent1"/>
        </w:rPr>
      </w:pPr>
      <w:r w:rsidRPr="005B2FF2">
        <w:rPr>
          <w:rFonts w:ascii="Arial" w:hAnsi="Arial" w:cs="Arial"/>
        </w:rPr>
        <w:t>Internal Controls</w:t>
      </w:r>
    </w:p>
    <w:p w14:paraId="0B35B361" w14:textId="77777777" w:rsidR="00B81CC6" w:rsidRPr="005B2FF2" w:rsidRDefault="00B81CC6" w:rsidP="00B81CC6">
      <w:pPr>
        <w:spacing w:after="0" w:line="240" w:lineRule="auto"/>
        <w:rPr>
          <w:rFonts w:ascii="Arial" w:eastAsia="Calibri" w:hAnsi="Arial" w:cs="Arial"/>
          <w:u w:color="000000"/>
        </w:rPr>
      </w:pPr>
    </w:p>
    <w:p w14:paraId="262F594C" w14:textId="77777777" w:rsidR="00B81CC6" w:rsidRPr="002273B0" w:rsidRDefault="00B81CC6" w:rsidP="00C67AD3">
      <w:pPr>
        <w:pStyle w:val="Heading4"/>
        <w:numPr>
          <w:ilvl w:val="3"/>
          <w:numId w:val="35"/>
        </w:numPr>
        <w:rPr>
          <w:rFonts w:eastAsia="Calibri"/>
        </w:rPr>
      </w:pPr>
      <w:r>
        <w:t>Quality Assurance of Analytical Models</w:t>
      </w:r>
    </w:p>
    <w:p w14:paraId="01816FE9" w14:textId="77777777" w:rsidR="00B81CC6" w:rsidRPr="005B2FF2" w:rsidRDefault="00B81CC6" w:rsidP="002F7FAB">
      <w:pPr>
        <w:pStyle w:val="NoSpacing"/>
        <w:rPr>
          <w:u w:color="000000"/>
        </w:rPr>
      </w:pPr>
    </w:p>
    <w:p w14:paraId="5DAEF311" w14:textId="77777777" w:rsidR="00B81CC6" w:rsidRPr="005B2FF2" w:rsidRDefault="00B81CC6" w:rsidP="00B81CC6">
      <w:pPr>
        <w:spacing w:after="0" w:line="240" w:lineRule="auto"/>
        <w:rPr>
          <w:rFonts w:ascii="Arial" w:hAnsi="Arial" w:cs="Arial"/>
          <w:color w:val="000000"/>
          <w:sz w:val="24"/>
          <w:szCs w:val="24"/>
        </w:rPr>
      </w:pPr>
      <w:r w:rsidRPr="005B2FF2">
        <w:rPr>
          <w:rFonts w:ascii="Arial" w:hAnsi="Arial" w:cs="Arial"/>
          <w:color w:val="000000"/>
          <w:sz w:val="24"/>
          <w:szCs w:val="24"/>
        </w:rPr>
        <w:t xml:space="preserve">There are two business-critical models used by the agency in relation to </w:t>
      </w:r>
      <w:proofErr w:type="gramStart"/>
      <w:r w:rsidRPr="005B2FF2">
        <w:rPr>
          <w:rFonts w:ascii="Arial" w:hAnsi="Arial" w:cs="Arial"/>
          <w:color w:val="000000"/>
          <w:sz w:val="24"/>
          <w:szCs w:val="24"/>
        </w:rPr>
        <w:t>planning</w:t>
      </w:r>
      <w:proofErr w:type="gramEnd"/>
      <w:r w:rsidRPr="005B2FF2">
        <w:rPr>
          <w:rFonts w:ascii="Arial" w:hAnsi="Arial" w:cs="Arial"/>
          <w:color w:val="000000"/>
          <w:sz w:val="24"/>
          <w:szCs w:val="24"/>
        </w:rPr>
        <w:t xml:space="preserve"> assumptions for case inputs and fee income. The models contain separate workings used for forecasting for the main elements of ORS fee income arising from cases. </w:t>
      </w:r>
    </w:p>
    <w:p w14:paraId="1BAFC093" w14:textId="77777777" w:rsidR="00B81CC6" w:rsidRPr="005B2FF2" w:rsidRDefault="00B81CC6" w:rsidP="00B81CC6">
      <w:pPr>
        <w:spacing w:after="0" w:line="240" w:lineRule="auto"/>
        <w:rPr>
          <w:rFonts w:ascii="Arial" w:hAnsi="Arial" w:cs="Arial"/>
          <w:color w:val="000000"/>
          <w:sz w:val="24"/>
          <w:szCs w:val="24"/>
        </w:rPr>
      </w:pPr>
    </w:p>
    <w:p w14:paraId="407B8DD6" w14:textId="2D54C547" w:rsidR="00B81CC6" w:rsidRPr="005B2FF2" w:rsidRDefault="00B81CC6" w:rsidP="00B81CC6">
      <w:pPr>
        <w:spacing w:after="0" w:line="240" w:lineRule="auto"/>
        <w:rPr>
          <w:rFonts w:ascii="Arial" w:hAnsi="Arial" w:cs="Arial"/>
          <w:color w:val="000000"/>
          <w:sz w:val="24"/>
          <w:szCs w:val="24"/>
        </w:rPr>
      </w:pPr>
      <w:r w:rsidRPr="005B2FF2">
        <w:rPr>
          <w:rFonts w:ascii="Arial" w:hAnsi="Arial" w:cs="Arial"/>
          <w:color w:val="000000"/>
          <w:sz w:val="24"/>
          <w:szCs w:val="24"/>
        </w:rPr>
        <w:t>The fee income model has been subject to review in 2022</w:t>
      </w:r>
      <w:r w:rsidR="00582149">
        <w:rPr>
          <w:rFonts w:ascii="Arial" w:hAnsi="Arial" w:cs="Arial"/>
          <w:color w:val="000000"/>
          <w:sz w:val="24"/>
          <w:szCs w:val="24"/>
        </w:rPr>
        <w:t>-</w:t>
      </w:r>
      <w:r w:rsidRPr="005B2FF2">
        <w:rPr>
          <w:rFonts w:ascii="Arial" w:hAnsi="Arial" w:cs="Arial"/>
          <w:color w:val="000000"/>
          <w:sz w:val="24"/>
          <w:szCs w:val="24"/>
        </w:rPr>
        <w:t xml:space="preserve">23 by GIAA which highlighted some governance weaknesses. Since the review, significant progress has been made in addressing the recommendations </w:t>
      </w:r>
      <w:r w:rsidR="00FA6E8F" w:rsidRPr="005B2FF2">
        <w:rPr>
          <w:rFonts w:ascii="Arial" w:hAnsi="Arial" w:cs="Arial"/>
          <w:color w:val="000000"/>
          <w:sz w:val="24"/>
          <w:szCs w:val="24"/>
        </w:rPr>
        <w:t>including</w:t>
      </w:r>
      <w:r w:rsidRPr="005B2FF2">
        <w:rPr>
          <w:rFonts w:ascii="Arial" w:hAnsi="Arial" w:cs="Arial"/>
          <w:color w:val="000000"/>
          <w:sz w:val="24"/>
          <w:szCs w:val="24"/>
        </w:rPr>
        <w:t xml:space="preserve"> upskilling a broader base of finance team members in understanding and operating the models, building a business-wide review group, improving change controls and security, and providing iterative updates to the senior management team.</w:t>
      </w:r>
    </w:p>
    <w:p w14:paraId="5EFD1AB0" w14:textId="77777777" w:rsidR="00B81CC6" w:rsidRPr="005B2FF2" w:rsidRDefault="00B81CC6" w:rsidP="00B81CC6">
      <w:pPr>
        <w:spacing w:after="0" w:line="240" w:lineRule="auto"/>
        <w:rPr>
          <w:rFonts w:ascii="Arial" w:hAnsi="Arial" w:cs="Arial"/>
          <w:color w:val="000000"/>
          <w:sz w:val="24"/>
          <w:szCs w:val="24"/>
        </w:rPr>
      </w:pPr>
    </w:p>
    <w:p w14:paraId="2674AD4C" w14:textId="49DAAC48" w:rsidR="00B81CC6" w:rsidRPr="005B2FF2" w:rsidRDefault="00B81CC6" w:rsidP="00B81CC6">
      <w:pPr>
        <w:spacing w:after="0" w:line="240" w:lineRule="auto"/>
        <w:rPr>
          <w:rFonts w:ascii="Arial" w:eastAsia="Calibri" w:hAnsi="Arial" w:cs="Arial"/>
          <w:bCs/>
          <w:color w:val="FF0000"/>
          <w:sz w:val="24"/>
          <w:szCs w:val="24"/>
          <w:u w:color="000000"/>
        </w:rPr>
      </w:pPr>
      <w:r w:rsidRPr="005B2FF2">
        <w:rPr>
          <w:rFonts w:ascii="Arial" w:hAnsi="Arial" w:cs="Arial"/>
          <w:color w:val="000000"/>
          <w:sz w:val="24"/>
          <w:szCs w:val="24"/>
        </w:rPr>
        <w:t>Progress updates have been shared with GIAA as improvements have been implemented and this will continue.</w:t>
      </w:r>
      <w:bookmarkStart w:id="8" w:name="_Hlk67404662"/>
    </w:p>
    <w:bookmarkEnd w:id="8"/>
    <w:p w14:paraId="6528FFBE" w14:textId="77777777" w:rsidR="00B81CC6" w:rsidRPr="005B2FF2" w:rsidRDefault="00B81CC6" w:rsidP="00B81CC6">
      <w:pPr>
        <w:spacing w:after="0" w:line="240" w:lineRule="auto"/>
        <w:rPr>
          <w:rFonts w:ascii="Arial" w:eastAsia="Calibri" w:hAnsi="Arial" w:cs="Arial"/>
          <w:b/>
          <w:bCs/>
          <w:color w:val="4472C4" w:themeColor="accent1"/>
          <w:sz w:val="24"/>
          <w:szCs w:val="24"/>
          <w:u w:color="000000"/>
        </w:rPr>
      </w:pPr>
    </w:p>
    <w:p w14:paraId="70E812A2" w14:textId="77777777" w:rsidR="00B81CC6" w:rsidRPr="00FA6E8F" w:rsidRDefault="00B81CC6" w:rsidP="03CDC905">
      <w:pPr>
        <w:pStyle w:val="Heading4"/>
        <w:rPr>
          <w:rFonts w:eastAsia="Calibri"/>
        </w:rPr>
      </w:pPr>
      <w:r>
        <w:t>Effectiveness of Raising a Concern Policy</w:t>
      </w:r>
    </w:p>
    <w:p w14:paraId="121FBF4D" w14:textId="77777777" w:rsidR="00B81CC6" w:rsidRPr="005B2FF2" w:rsidRDefault="00B81CC6" w:rsidP="00F50ABE">
      <w:pPr>
        <w:pStyle w:val="NoSpacing"/>
        <w:rPr>
          <w:u w:color="000000"/>
        </w:rPr>
      </w:pPr>
    </w:p>
    <w:p w14:paraId="66FA968E" w14:textId="77777777" w:rsidR="00B81CC6" w:rsidRPr="005B2FF2" w:rsidRDefault="00B81CC6" w:rsidP="00B81CC6">
      <w:pPr>
        <w:spacing w:after="0" w:line="240" w:lineRule="auto"/>
        <w:textAlignment w:val="baseline"/>
        <w:rPr>
          <w:rFonts w:ascii="Arial" w:eastAsia="Times New Roman" w:hAnsi="Arial" w:cs="Arial"/>
          <w:sz w:val="18"/>
          <w:szCs w:val="18"/>
          <w:lang w:eastAsia="en-GB"/>
        </w:rPr>
      </w:pPr>
      <w:r w:rsidRPr="005B2FF2">
        <w:rPr>
          <w:rFonts w:ascii="Arial" w:eastAsia="Times New Roman" w:hAnsi="Arial" w:cs="Arial"/>
          <w:sz w:val="24"/>
          <w:szCs w:val="24"/>
          <w:lang w:eastAsia="en-GB"/>
        </w:rPr>
        <w:t>We work in partnership with our parent department to give independent oversight and assurance to our Raising a Concern policy. The policy and procedure we use was adopted from the Civil Service Employee Policy and has been written with reference to the Public Interest Disclosure Act 1998, which offers protection to those in both the private and public sectors, who blow the whistle, in certain circumstances. Our aim is to raise and encourage an awareness of our whistleblowing policies and procedures, and to create a culture where it is a safe place to raise a concern so that employees speak up and challenge suspected wrongdoing at work.  </w:t>
      </w:r>
    </w:p>
    <w:p w14:paraId="366EBE85" w14:textId="77777777" w:rsidR="00B81CC6" w:rsidRPr="005B2FF2" w:rsidRDefault="00B81CC6" w:rsidP="00B81CC6">
      <w:pPr>
        <w:spacing w:after="0" w:line="240" w:lineRule="auto"/>
        <w:textAlignment w:val="baseline"/>
        <w:rPr>
          <w:rFonts w:ascii="Arial" w:eastAsia="Times New Roman" w:hAnsi="Arial" w:cs="Arial"/>
          <w:sz w:val="18"/>
          <w:szCs w:val="18"/>
          <w:lang w:eastAsia="en-GB"/>
        </w:rPr>
      </w:pPr>
      <w:r w:rsidRPr="005B2FF2">
        <w:rPr>
          <w:rFonts w:ascii="Arial" w:eastAsia="Times New Roman" w:hAnsi="Arial" w:cs="Arial"/>
          <w:sz w:val="24"/>
          <w:szCs w:val="24"/>
          <w:lang w:eastAsia="en-GB"/>
        </w:rPr>
        <w:t> </w:t>
      </w:r>
    </w:p>
    <w:p w14:paraId="518FD499" w14:textId="77777777" w:rsidR="00B81CC6" w:rsidRPr="005B2FF2" w:rsidRDefault="00B81CC6" w:rsidP="00B81CC6">
      <w:pPr>
        <w:spacing w:after="0" w:line="240" w:lineRule="auto"/>
        <w:textAlignment w:val="baseline"/>
        <w:rPr>
          <w:rFonts w:ascii="Arial" w:eastAsia="Times New Roman" w:hAnsi="Arial" w:cs="Arial"/>
          <w:sz w:val="18"/>
          <w:szCs w:val="18"/>
          <w:lang w:eastAsia="en-GB"/>
        </w:rPr>
      </w:pPr>
      <w:r w:rsidRPr="005B2FF2">
        <w:rPr>
          <w:rFonts w:ascii="Arial" w:eastAsia="Times New Roman" w:hAnsi="Arial" w:cs="Arial"/>
          <w:sz w:val="24"/>
          <w:szCs w:val="24"/>
          <w:lang w:eastAsia="en-GB"/>
        </w:rPr>
        <w:t>The agency has a dedicated Raising a Concern Nominated Officer responsible for providing support to the whistle blower whilst undertaking an impartial review of the concerns raised to determine whether they fall under the Raising a Concern policy and decide on the most appropriate way to take the matter forward; they are also the central point of contact for the whistle blower and any investigation.  </w:t>
      </w:r>
    </w:p>
    <w:p w14:paraId="15DBDB15" w14:textId="77777777" w:rsidR="00B81CC6" w:rsidRPr="005B2FF2" w:rsidRDefault="00B81CC6" w:rsidP="00B81CC6">
      <w:pPr>
        <w:spacing w:after="0" w:line="240" w:lineRule="auto"/>
        <w:textAlignment w:val="baseline"/>
        <w:rPr>
          <w:rFonts w:ascii="Arial" w:eastAsia="Times New Roman" w:hAnsi="Arial" w:cs="Arial"/>
          <w:sz w:val="18"/>
          <w:szCs w:val="18"/>
          <w:lang w:eastAsia="en-GB"/>
        </w:rPr>
      </w:pPr>
      <w:r w:rsidRPr="005B2FF2">
        <w:rPr>
          <w:rFonts w:ascii="Arial" w:eastAsia="Times New Roman" w:hAnsi="Arial" w:cs="Arial"/>
          <w:sz w:val="24"/>
          <w:szCs w:val="24"/>
          <w:lang w:eastAsia="en-GB"/>
        </w:rPr>
        <w:t> </w:t>
      </w:r>
    </w:p>
    <w:p w14:paraId="2E7084E1" w14:textId="77777777" w:rsidR="00B81CC6" w:rsidRPr="005B2FF2" w:rsidRDefault="00B81CC6" w:rsidP="00B81CC6">
      <w:pPr>
        <w:spacing w:after="0" w:line="240" w:lineRule="auto"/>
        <w:textAlignment w:val="baseline"/>
        <w:rPr>
          <w:rFonts w:ascii="Arial" w:eastAsia="Times New Roman" w:hAnsi="Arial" w:cs="Arial"/>
          <w:sz w:val="18"/>
          <w:szCs w:val="18"/>
          <w:lang w:eastAsia="en-GB"/>
        </w:rPr>
      </w:pPr>
      <w:r w:rsidRPr="005B2FF2">
        <w:rPr>
          <w:rFonts w:ascii="Arial" w:eastAsia="Times New Roman" w:hAnsi="Arial" w:cs="Arial"/>
          <w:sz w:val="24"/>
          <w:szCs w:val="24"/>
          <w:lang w:eastAsia="en-GB"/>
        </w:rPr>
        <w:t>Our Raising a Concern policy, procedures and guidance are on our Intranet which is available to all employees.  </w:t>
      </w:r>
    </w:p>
    <w:p w14:paraId="2DA673D2" w14:textId="77777777" w:rsidR="00B81CC6" w:rsidRPr="005B2FF2" w:rsidRDefault="00B81CC6" w:rsidP="00B81CC6">
      <w:pPr>
        <w:spacing w:after="0" w:line="240" w:lineRule="auto"/>
        <w:textAlignment w:val="baseline"/>
        <w:rPr>
          <w:rFonts w:ascii="Arial" w:eastAsia="Times New Roman" w:hAnsi="Arial" w:cs="Arial"/>
          <w:color w:val="FF0000"/>
          <w:sz w:val="18"/>
          <w:szCs w:val="18"/>
          <w:lang w:eastAsia="en-GB"/>
        </w:rPr>
      </w:pPr>
      <w:r w:rsidRPr="005B2FF2">
        <w:rPr>
          <w:rFonts w:ascii="Arial" w:eastAsia="Times New Roman" w:hAnsi="Arial" w:cs="Arial"/>
          <w:color w:val="FF0000"/>
          <w:sz w:val="24"/>
          <w:szCs w:val="24"/>
          <w:lang w:eastAsia="en-GB"/>
        </w:rPr>
        <w:lastRenderedPageBreak/>
        <w:t> </w:t>
      </w:r>
    </w:p>
    <w:p w14:paraId="65B60F16" w14:textId="552BB8BE" w:rsidR="00B81CC6" w:rsidRPr="005B2FF2" w:rsidRDefault="00B81CC6" w:rsidP="00B81CC6">
      <w:pPr>
        <w:spacing w:after="0" w:line="240" w:lineRule="auto"/>
        <w:textAlignment w:val="baseline"/>
        <w:rPr>
          <w:rFonts w:ascii="Arial" w:eastAsia="Times New Roman" w:hAnsi="Arial" w:cs="Arial"/>
          <w:sz w:val="18"/>
          <w:szCs w:val="18"/>
          <w:lang w:eastAsia="en-GB"/>
        </w:rPr>
      </w:pPr>
      <w:r w:rsidRPr="005B2FF2">
        <w:rPr>
          <w:rFonts w:ascii="Arial" w:eastAsia="Times New Roman" w:hAnsi="Arial" w:cs="Arial"/>
          <w:sz w:val="24"/>
          <w:szCs w:val="24"/>
          <w:lang w:eastAsia="en-GB"/>
        </w:rPr>
        <w:t>One matter was investigated during 2022</w:t>
      </w:r>
      <w:r w:rsidR="009772AF">
        <w:rPr>
          <w:rFonts w:ascii="Arial" w:eastAsia="Times New Roman" w:hAnsi="Arial" w:cs="Arial"/>
          <w:sz w:val="24"/>
          <w:szCs w:val="24"/>
          <w:lang w:eastAsia="en-GB"/>
        </w:rPr>
        <w:t>-</w:t>
      </w:r>
      <w:r w:rsidRPr="005B2FF2">
        <w:rPr>
          <w:rFonts w:ascii="Arial" w:eastAsia="Times New Roman" w:hAnsi="Arial" w:cs="Arial"/>
          <w:sz w:val="24"/>
          <w:szCs w:val="24"/>
          <w:lang w:eastAsia="en-GB"/>
        </w:rPr>
        <w:t>23, but no evidence was found to support the issues raised. </w:t>
      </w:r>
    </w:p>
    <w:p w14:paraId="146DA9FE" w14:textId="77777777" w:rsidR="00B81CC6" w:rsidRPr="005B2FF2" w:rsidRDefault="00B81CC6" w:rsidP="00B81CC6">
      <w:pPr>
        <w:spacing w:after="0" w:line="240" w:lineRule="auto"/>
        <w:rPr>
          <w:rFonts w:ascii="Arial" w:eastAsia="Calibri" w:hAnsi="Arial" w:cs="Arial"/>
          <w:i/>
          <w:color w:val="FF0000"/>
          <w:sz w:val="24"/>
          <w:szCs w:val="24"/>
          <w:u w:color="000000"/>
        </w:rPr>
      </w:pPr>
    </w:p>
    <w:p w14:paraId="4E1F376F" w14:textId="77777777" w:rsidR="00B81CC6" w:rsidRPr="009772AF" w:rsidRDefault="00B81CC6" w:rsidP="03CDC905">
      <w:pPr>
        <w:pStyle w:val="Heading4"/>
        <w:rPr>
          <w:rFonts w:eastAsia="Calibri"/>
        </w:rPr>
      </w:pPr>
      <w:r>
        <w:t>Customer Feedback and Complaints Process</w:t>
      </w:r>
    </w:p>
    <w:p w14:paraId="1E9E8614" w14:textId="77777777" w:rsidR="00B81CC6" w:rsidRPr="005B2FF2" w:rsidRDefault="00B81CC6" w:rsidP="00B81CC6">
      <w:pPr>
        <w:spacing w:after="0" w:line="240" w:lineRule="auto"/>
        <w:rPr>
          <w:rFonts w:ascii="Arial" w:hAnsi="Arial" w:cs="Arial"/>
          <w:sz w:val="24"/>
          <w:szCs w:val="24"/>
        </w:rPr>
      </w:pPr>
    </w:p>
    <w:p w14:paraId="428A5E32" w14:textId="77777777" w:rsidR="00B81CC6" w:rsidRPr="005B2FF2" w:rsidRDefault="00B81CC6" w:rsidP="00B81CC6">
      <w:pPr>
        <w:spacing w:after="0" w:line="240" w:lineRule="auto"/>
        <w:rPr>
          <w:rFonts w:ascii="Arial" w:hAnsi="Arial" w:cs="Arial"/>
          <w:sz w:val="24"/>
          <w:szCs w:val="24"/>
        </w:rPr>
      </w:pPr>
      <w:r w:rsidRPr="005B2FF2">
        <w:rPr>
          <w:rFonts w:ascii="Arial" w:hAnsi="Arial" w:cs="Arial"/>
          <w:sz w:val="24"/>
          <w:szCs w:val="24"/>
        </w:rPr>
        <w:t>Our agency Annual Plan sets a target against which we can measure customer satisfaction. The Insolvency Service gathers feedback from our service users by means of:</w:t>
      </w:r>
    </w:p>
    <w:p w14:paraId="514C6F17" w14:textId="77777777" w:rsidR="00B81CC6" w:rsidRPr="005B2FF2" w:rsidRDefault="00B81CC6" w:rsidP="00F04588">
      <w:pPr>
        <w:numPr>
          <w:ilvl w:val="0"/>
          <w:numId w:val="12"/>
        </w:numPr>
        <w:spacing w:after="0" w:line="240" w:lineRule="auto"/>
        <w:rPr>
          <w:rFonts w:ascii="Arial" w:eastAsia="Times New Roman" w:hAnsi="Arial" w:cs="Arial"/>
          <w:sz w:val="24"/>
          <w:szCs w:val="24"/>
        </w:rPr>
      </w:pPr>
      <w:r w:rsidRPr="005B2FF2">
        <w:rPr>
          <w:rFonts w:ascii="Arial" w:eastAsia="Times New Roman" w:hAnsi="Arial" w:cs="Arial"/>
          <w:sz w:val="24"/>
          <w:szCs w:val="24"/>
        </w:rPr>
        <w:t xml:space="preserve">an annual customer satisfaction survey </w:t>
      </w:r>
    </w:p>
    <w:p w14:paraId="7C4EB7C5" w14:textId="77777777" w:rsidR="00B81CC6" w:rsidRPr="005B2FF2" w:rsidRDefault="00B81CC6" w:rsidP="00F04588">
      <w:pPr>
        <w:numPr>
          <w:ilvl w:val="0"/>
          <w:numId w:val="12"/>
        </w:numPr>
        <w:spacing w:after="0" w:line="240" w:lineRule="auto"/>
        <w:rPr>
          <w:rFonts w:ascii="Arial" w:eastAsia="Times New Roman" w:hAnsi="Arial" w:cs="Arial"/>
          <w:sz w:val="24"/>
          <w:szCs w:val="24"/>
        </w:rPr>
      </w:pPr>
      <w:r w:rsidRPr="005B2FF2">
        <w:rPr>
          <w:rFonts w:ascii="Arial" w:eastAsia="Times New Roman" w:hAnsi="Arial" w:cs="Arial"/>
          <w:sz w:val="24"/>
          <w:szCs w:val="24"/>
        </w:rPr>
        <w:t>annual surveys with delivery partners</w:t>
      </w:r>
    </w:p>
    <w:p w14:paraId="72ECE86A" w14:textId="77777777" w:rsidR="00B81CC6" w:rsidRPr="005B2FF2" w:rsidRDefault="00B81CC6" w:rsidP="00F04588">
      <w:pPr>
        <w:numPr>
          <w:ilvl w:val="0"/>
          <w:numId w:val="12"/>
        </w:numPr>
        <w:spacing w:after="0" w:line="240" w:lineRule="auto"/>
        <w:rPr>
          <w:rFonts w:ascii="Arial" w:eastAsia="Times New Roman" w:hAnsi="Arial" w:cs="Arial"/>
          <w:sz w:val="24"/>
          <w:szCs w:val="24"/>
        </w:rPr>
      </w:pPr>
      <w:r w:rsidRPr="005B2FF2">
        <w:rPr>
          <w:rFonts w:ascii="Arial" w:eastAsia="Times New Roman" w:hAnsi="Arial" w:cs="Arial"/>
          <w:sz w:val="24"/>
          <w:szCs w:val="24"/>
        </w:rPr>
        <w:t xml:space="preserve">our complaints </w:t>
      </w:r>
      <w:proofErr w:type="gramStart"/>
      <w:r w:rsidRPr="005B2FF2">
        <w:rPr>
          <w:rFonts w:ascii="Arial" w:eastAsia="Times New Roman" w:hAnsi="Arial" w:cs="Arial"/>
          <w:sz w:val="24"/>
          <w:szCs w:val="24"/>
        </w:rPr>
        <w:t>process</w:t>
      </w:r>
      <w:proofErr w:type="gramEnd"/>
    </w:p>
    <w:p w14:paraId="059D216C" w14:textId="77777777" w:rsidR="00B81CC6" w:rsidRPr="005B2FF2" w:rsidRDefault="00B81CC6" w:rsidP="00B81CC6">
      <w:pPr>
        <w:spacing w:after="0" w:line="240" w:lineRule="auto"/>
        <w:rPr>
          <w:rFonts w:ascii="Arial" w:hAnsi="Arial" w:cs="Arial"/>
          <w:sz w:val="24"/>
          <w:szCs w:val="24"/>
        </w:rPr>
      </w:pPr>
    </w:p>
    <w:p w14:paraId="7817E9E6" w14:textId="77777777" w:rsidR="00B81CC6" w:rsidRPr="005B2FF2" w:rsidRDefault="00B81CC6" w:rsidP="00B81CC6">
      <w:pPr>
        <w:spacing w:after="0" w:line="240" w:lineRule="auto"/>
        <w:rPr>
          <w:rFonts w:ascii="Arial" w:hAnsi="Arial" w:cs="Arial"/>
          <w:sz w:val="24"/>
          <w:szCs w:val="24"/>
        </w:rPr>
      </w:pPr>
      <w:r w:rsidRPr="005B2FF2">
        <w:rPr>
          <w:rFonts w:ascii="Arial" w:hAnsi="Arial" w:cs="Arial"/>
          <w:sz w:val="24"/>
          <w:szCs w:val="24"/>
        </w:rPr>
        <w:t xml:space="preserve">The customer satisfaction survey is conducted by an independent research agency who uses computer-assisted telephone interviews that typically last around 15 minutes. The delivery partner surveys are conducted in-house via an online survey. </w:t>
      </w:r>
    </w:p>
    <w:p w14:paraId="48750933" w14:textId="77777777" w:rsidR="00B81CC6" w:rsidRPr="005B2FF2" w:rsidRDefault="00B81CC6" w:rsidP="00B81CC6">
      <w:pPr>
        <w:spacing w:after="0" w:line="240" w:lineRule="auto"/>
        <w:rPr>
          <w:rFonts w:ascii="Arial" w:hAnsi="Arial" w:cs="Arial"/>
          <w:sz w:val="24"/>
          <w:szCs w:val="24"/>
        </w:rPr>
      </w:pPr>
    </w:p>
    <w:p w14:paraId="4CEED20D" w14:textId="77777777" w:rsidR="00B81CC6" w:rsidRPr="005B2FF2" w:rsidRDefault="00B81CC6" w:rsidP="00B81CC6">
      <w:pPr>
        <w:spacing w:after="0" w:line="240" w:lineRule="auto"/>
        <w:rPr>
          <w:rFonts w:ascii="Arial" w:hAnsi="Arial" w:cs="Arial"/>
          <w:sz w:val="24"/>
          <w:szCs w:val="24"/>
        </w:rPr>
      </w:pPr>
      <w:r w:rsidRPr="005B2FF2">
        <w:rPr>
          <w:rFonts w:ascii="Arial" w:hAnsi="Arial" w:cs="Arial"/>
          <w:sz w:val="24"/>
          <w:szCs w:val="24"/>
        </w:rPr>
        <w:t xml:space="preserve">The annual survey captures the perceptions and experiences of the main groups using our services. </w:t>
      </w:r>
    </w:p>
    <w:p w14:paraId="00FD257A" w14:textId="77777777" w:rsidR="00B81CC6" w:rsidRPr="005B2FF2" w:rsidRDefault="00B81CC6" w:rsidP="00B81CC6">
      <w:pPr>
        <w:spacing w:after="0" w:line="240" w:lineRule="auto"/>
        <w:rPr>
          <w:rFonts w:ascii="Arial" w:hAnsi="Arial" w:cs="Arial"/>
          <w:sz w:val="24"/>
          <w:szCs w:val="24"/>
        </w:rPr>
      </w:pPr>
    </w:p>
    <w:p w14:paraId="0A936A41" w14:textId="68E123A0" w:rsidR="00B81CC6" w:rsidRPr="005B2FF2" w:rsidRDefault="00B81CC6" w:rsidP="00B81CC6">
      <w:pPr>
        <w:spacing w:after="0" w:line="240" w:lineRule="auto"/>
        <w:rPr>
          <w:rFonts w:ascii="Arial" w:hAnsi="Arial" w:cs="Arial"/>
          <w:sz w:val="24"/>
          <w:szCs w:val="24"/>
        </w:rPr>
      </w:pPr>
      <w:r w:rsidRPr="005B2FF2">
        <w:rPr>
          <w:rFonts w:ascii="Arial" w:hAnsi="Arial" w:cs="Arial"/>
          <w:sz w:val="24"/>
          <w:szCs w:val="24"/>
        </w:rPr>
        <w:t>The agency complaints process comprises of three internal complaint tiers, with Tier</w:t>
      </w:r>
      <w:r w:rsidR="00BE669D">
        <w:rPr>
          <w:rFonts w:ascii="Arial" w:hAnsi="Arial" w:cs="Arial"/>
          <w:sz w:val="24"/>
          <w:szCs w:val="24"/>
        </w:rPr>
        <w:t> </w:t>
      </w:r>
      <w:r w:rsidRPr="005B2FF2">
        <w:rPr>
          <w:rFonts w:ascii="Arial" w:hAnsi="Arial" w:cs="Arial"/>
          <w:sz w:val="24"/>
          <w:szCs w:val="24"/>
        </w:rPr>
        <w:t xml:space="preserve">3 complaints investigated and responded to by the office of the Chief Executive. </w:t>
      </w:r>
    </w:p>
    <w:p w14:paraId="545FE42E" w14:textId="77777777" w:rsidR="00B81CC6" w:rsidRPr="005B2FF2" w:rsidRDefault="00B81CC6" w:rsidP="00B81CC6">
      <w:pPr>
        <w:spacing w:after="0" w:line="240" w:lineRule="auto"/>
        <w:rPr>
          <w:rFonts w:ascii="Arial" w:hAnsi="Arial" w:cs="Arial"/>
          <w:sz w:val="24"/>
          <w:szCs w:val="24"/>
        </w:rPr>
      </w:pPr>
    </w:p>
    <w:p w14:paraId="7DC19043" w14:textId="77777777" w:rsidR="00B81CC6" w:rsidRPr="005B2FF2" w:rsidRDefault="00B81CC6" w:rsidP="00B81CC6">
      <w:pPr>
        <w:spacing w:after="0" w:line="240" w:lineRule="auto"/>
        <w:rPr>
          <w:rFonts w:ascii="Arial" w:hAnsi="Arial" w:cs="Arial"/>
          <w:sz w:val="24"/>
          <w:szCs w:val="24"/>
        </w:rPr>
      </w:pPr>
      <w:r w:rsidRPr="005B2FF2">
        <w:rPr>
          <w:rFonts w:ascii="Arial" w:hAnsi="Arial" w:cs="Arial"/>
          <w:sz w:val="24"/>
          <w:szCs w:val="24"/>
        </w:rPr>
        <w:t>An integral lessons-learned procedure supports our continuous improvement culture.</w:t>
      </w:r>
    </w:p>
    <w:p w14:paraId="05C850E1" w14:textId="77777777" w:rsidR="00B81CC6" w:rsidRPr="005B2FF2" w:rsidRDefault="00B81CC6" w:rsidP="00B81CC6">
      <w:pPr>
        <w:spacing w:after="0" w:line="240" w:lineRule="auto"/>
        <w:jc w:val="both"/>
        <w:rPr>
          <w:rFonts w:ascii="Arial" w:eastAsia="Calibri" w:hAnsi="Arial" w:cs="Arial"/>
          <w:bCs/>
          <w:i/>
          <w:iCs/>
          <w:color w:val="FF0000"/>
          <w:sz w:val="24"/>
          <w:szCs w:val="24"/>
          <w:u w:color="000000"/>
        </w:rPr>
      </w:pPr>
    </w:p>
    <w:p w14:paraId="70D38900" w14:textId="77777777" w:rsidR="00B81CC6" w:rsidRPr="00FA6E8F" w:rsidRDefault="00B81CC6" w:rsidP="03CDC905">
      <w:pPr>
        <w:pStyle w:val="Heading4"/>
        <w:rPr>
          <w:rFonts w:eastAsia="Calibri"/>
        </w:rPr>
      </w:pPr>
      <w:bookmarkStart w:id="9" w:name="_Hlk136422824"/>
      <w:r>
        <w:t>Delegated Financial Authorities</w:t>
      </w:r>
    </w:p>
    <w:p w14:paraId="7E3BA6DA" w14:textId="77777777" w:rsidR="00B81CC6" w:rsidRPr="005B2FF2" w:rsidRDefault="00B81CC6" w:rsidP="00B81CC6">
      <w:pPr>
        <w:spacing w:after="0" w:line="240" w:lineRule="auto"/>
        <w:rPr>
          <w:rFonts w:ascii="Arial" w:eastAsia="Calibri" w:hAnsi="Arial" w:cs="Arial"/>
          <w:sz w:val="24"/>
          <w:szCs w:val="24"/>
          <w:u w:color="000000"/>
        </w:rPr>
      </w:pPr>
    </w:p>
    <w:p w14:paraId="517D0217" w14:textId="3BCB0152" w:rsidR="00B81CC6" w:rsidRPr="005B2FF2" w:rsidRDefault="00B81CC6" w:rsidP="00B81CC6">
      <w:pPr>
        <w:spacing w:after="0" w:line="240" w:lineRule="auto"/>
        <w:textAlignment w:val="baseline"/>
        <w:rPr>
          <w:rFonts w:ascii="Arial" w:eastAsia="Times New Roman" w:hAnsi="Arial" w:cs="Arial"/>
          <w:sz w:val="18"/>
          <w:szCs w:val="18"/>
          <w:lang w:eastAsia="en-GB"/>
        </w:rPr>
      </w:pPr>
      <w:r w:rsidRPr="005B2FF2">
        <w:rPr>
          <w:rFonts w:ascii="Arial" w:eastAsia="Times New Roman" w:hAnsi="Arial" w:cs="Arial"/>
          <w:sz w:val="24"/>
          <w:szCs w:val="24"/>
          <w:lang w:eastAsia="en-GB"/>
        </w:rPr>
        <w:t xml:space="preserve">The agency’s budgets are allocated at </w:t>
      </w:r>
      <w:r w:rsidR="004E4C21">
        <w:rPr>
          <w:rFonts w:ascii="Arial" w:eastAsia="Times New Roman" w:hAnsi="Arial" w:cs="Arial"/>
          <w:sz w:val="24"/>
          <w:szCs w:val="24"/>
          <w:lang w:eastAsia="en-GB"/>
        </w:rPr>
        <w:t>d</w:t>
      </w:r>
      <w:r w:rsidRPr="005B2FF2">
        <w:rPr>
          <w:rFonts w:ascii="Arial" w:eastAsia="Times New Roman" w:hAnsi="Arial" w:cs="Arial"/>
          <w:sz w:val="24"/>
          <w:szCs w:val="24"/>
          <w:lang w:eastAsia="en-GB"/>
        </w:rPr>
        <w:t>irector-level, in line with directorate plans, and monitored by the ISB at agency level and by the ExCom at directorate level. </w:t>
      </w:r>
    </w:p>
    <w:p w14:paraId="43C600CD" w14:textId="3F6E4409" w:rsidR="00B81CC6" w:rsidRPr="005B2FF2" w:rsidRDefault="00B81CC6" w:rsidP="00B81CC6">
      <w:pPr>
        <w:spacing w:after="0" w:line="240" w:lineRule="auto"/>
        <w:textAlignment w:val="baseline"/>
        <w:rPr>
          <w:rFonts w:ascii="Arial" w:eastAsia="Times New Roman" w:hAnsi="Arial" w:cs="Arial"/>
          <w:sz w:val="18"/>
          <w:szCs w:val="18"/>
          <w:lang w:eastAsia="en-GB"/>
        </w:rPr>
      </w:pPr>
      <w:r w:rsidRPr="005B2FF2">
        <w:rPr>
          <w:rFonts w:ascii="Arial" w:eastAsia="Times New Roman" w:hAnsi="Arial" w:cs="Arial"/>
          <w:sz w:val="24"/>
          <w:szCs w:val="24"/>
          <w:lang w:eastAsia="en-GB"/>
        </w:rPr>
        <w:t xml:space="preserve">A system of delegations and approvals is in place throughout the agency to ensure that proper processes exist for the assessment, approval, and authorisation of expenditure. My financial delegations as Accounting Officer are set by </w:t>
      </w:r>
      <w:r w:rsidR="00327227">
        <w:rPr>
          <w:rFonts w:ascii="Arial" w:eastAsia="Times New Roman" w:hAnsi="Arial" w:cs="Arial"/>
          <w:sz w:val="24"/>
          <w:szCs w:val="24"/>
          <w:lang w:eastAsia="en-GB"/>
        </w:rPr>
        <w:t>BEIS</w:t>
      </w:r>
      <w:r w:rsidR="00327227" w:rsidRPr="005B2FF2">
        <w:rPr>
          <w:rFonts w:ascii="Arial" w:eastAsia="Times New Roman" w:hAnsi="Arial" w:cs="Arial"/>
          <w:sz w:val="24"/>
          <w:szCs w:val="24"/>
          <w:lang w:eastAsia="en-GB"/>
        </w:rPr>
        <w:t xml:space="preserve"> </w:t>
      </w:r>
      <w:r w:rsidRPr="005B2FF2">
        <w:rPr>
          <w:rFonts w:ascii="Arial" w:eastAsia="Times New Roman" w:hAnsi="Arial" w:cs="Arial"/>
          <w:sz w:val="24"/>
          <w:szCs w:val="24"/>
          <w:lang w:eastAsia="en-GB"/>
        </w:rPr>
        <w:t>and sub-delegated to directors and senior leaders. </w:t>
      </w:r>
    </w:p>
    <w:bookmarkEnd w:id="9"/>
    <w:p w14:paraId="1E198726" w14:textId="77777777" w:rsidR="00B81CC6" w:rsidRPr="005B2FF2" w:rsidRDefault="00B81CC6" w:rsidP="00B81CC6">
      <w:pPr>
        <w:spacing w:after="0" w:line="240" w:lineRule="auto"/>
        <w:rPr>
          <w:rFonts w:ascii="Arial" w:eastAsia="Calibri" w:hAnsi="Arial" w:cs="Arial"/>
          <w:i/>
          <w:iCs/>
          <w:color w:val="FF0000"/>
          <w:sz w:val="24"/>
          <w:szCs w:val="24"/>
          <w:u w:color="000000"/>
        </w:rPr>
      </w:pPr>
    </w:p>
    <w:p w14:paraId="54628C01" w14:textId="77777777" w:rsidR="00B81CC6" w:rsidRPr="005B2FF2" w:rsidRDefault="00B81CC6" w:rsidP="03CDC905">
      <w:pPr>
        <w:pStyle w:val="Heading3"/>
        <w:numPr>
          <w:ilvl w:val="2"/>
          <w:numId w:val="0"/>
        </w:numPr>
        <w:rPr>
          <w:rFonts w:ascii="Arial" w:eastAsia="Calibri" w:hAnsi="Arial" w:cs="Arial"/>
          <w:color w:val="4472C4" w:themeColor="accent1"/>
          <w:sz w:val="24"/>
          <w:szCs w:val="24"/>
        </w:rPr>
      </w:pPr>
      <w:r w:rsidRPr="005B2FF2">
        <w:rPr>
          <w:rFonts w:ascii="Arial" w:hAnsi="Arial" w:cs="Arial"/>
        </w:rPr>
        <w:t>Protective Security</w:t>
      </w:r>
    </w:p>
    <w:p w14:paraId="63A1DBFA" w14:textId="77777777" w:rsidR="00B81CC6" w:rsidRPr="005B2FF2" w:rsidRDefault="00B81CC6" w:rsidP="00B81CC6">
      <w:pPr>
        <w:spacing w:after="0" w:line="240" w:lineRule="auto"/>
        <w:rPr>
          <w:rFonts w:ascii="Arial" w:eastAsia="Calibri" w:hAnsi="Arial" w:cs="Arial"/>
          <w:b/>
          <w:bCs/>
          <w:color w:val="4472C4" w:themeColor="accent1"/>
          <w:sz w:val="24"/>
          <w:szCs w:val="24"/>
          <w:u w:color="000000"/>
        </w:rPr>
      </w:pPr>
    </w:p>
    <w:p w14:paraId="5380E8F3" w14:textId="77777777" w:rsidR="00B81CC6" w:rsidRPr="005B2FF2" w:rsidRDefault="00B81CC6" w:rsidP="00C67AD3">
      <w:pPr>
        <w:pStyle w:val="Heading4"/>
        <w:numPr>
          <w:ilvl w:val="3"/>
          <w:numId w:val="36"/>
        </w:numPr>
        <w:rPr>
          <w:lang w:eastAsia="en-GB"/>
        </w:rPr>
      </w:pPr>
      <w:r>
        <w:t>Physical Security</w:t>
      </w:r>
    </w:p>
    <w:p w14:paraId="13759808" w14:textId="77777777" w:rsidR="00B81CC6" w:rsidRPr="005B2FF2" w:rsidRDefault="00B81CC6" w:rsidP="00B81CC6">
      <w:pPr>
        <w:spacing w:after="0" w:line="240" w:lineRule="auto"/>
        <w:rPr>
          <w:rFonts w:ascii="Arial" w:hAnsi="Arial" w:cs="Arial"/>
          <w:sz w:val="24"/>
          <w:szCs w:val="24"/>
          <w:lang w:eastAsia="en-GB"/>
        </w:rPr>
      </w:pPr>
    </w:p>
    <w:p w14:paraId="21563802" w14:textId="4090A70A" w:rsidR="00B81CC6" w:rsidRPr="005B2FF2" w:rsidRDefault="00B81CC6" w:rsidP="00B81CC6">
      <w:pPr>
        <w:spacing w:after="0" w:line="240" w:lineRule="auto"/>
        <w:rPr>
          <w:rFonts w:ascii="Arial" w:hAnsi="Arial" w:cs="Arial"/>
          <w:lang w:eastAsia="en-GB"/>
        </w:rPr>
      </w:pPr>
      <w:r w:rsidRPr="005B2FF2">
        <w:rPr>
          <w:rFonts w:ascii="Arial" w:hAnsi="Arial" w:cs="Arial"/>
          <w:sz w:val="24"/>
          <w:szCs w:val="24"/>
          <w:lang w:eastAsia="en-GB"/>
        </w:rPr>
        <w:t xml:space="preserve">The agency currently has 19 sites across England, Wales, and Scotland. </w:t>
      </w:r>
      <w:r w:rsidR="004E4C21" w:rsidRPr="005B2FF2">
        <w:rPr>
          <w:rFonts w:ascii="Arial" w:hAnsi="Arial" w:cs="Arial"/>
          <w:sz w:val="24"/>
          <w:szCs w:val="24"/>
          <w:lang w:eastAsia="en-GB"/>
        </w:rPr>
        <w:t>Most of</w:t>
      </w:r>
      <w:r w:rsidRPr="005B2FF2">
        <w:rPr>
          <w:rFonts w:ascii="Arial" w:hAnsi="Arial" w:cs="Arial"/>
          <w:sz w:val="24"/>
          <w:szCs w:val="24"/>
          <w:lang w:eastAsia="en-GB"/>
        </w:rPr>
        <w:t xml:space="preserve"> our sites have excellent protective security controls. However, some sites, which house multiple non-government tenants, are less well protected due to the landlord, landlord managing agent and/or other tenants not being compelled to comply with our protective security recommendations. All sites deploy a layered physical security approach.</w:t>
      </w:r>
    </w:p>
    <w:p w14:paraId="03AF7B0C" w14:textId="77777777" w:rsidR="00B81CC6" w:rsidRPr="005B2FF2" w:rsidRDefault="00B81CC6" w:rsidP="00B81CC6">
      <w:pPr>
        <w:spacing w:after="0" w:line="240" w:lineRule="auto"/>
        <w:rPr>
          <w:rFonts w:ascii="Arial" w:hAnsi="Arial" w:cs="Arial"/>
          <w:lang w:eastAsia="en-GB"/>
        </w:rPr>
      </w:pPr>
    </w:p>
    <w:p w14:paraId="29EFE017" w14:textId="77777777" w:rsidR="00267ECE" w:rsidRDefault="00B81CC6" w:rsidP="00B81CC6">
      <w:pPr>
        <w:spacing w:after="0" w:line="240" w:lineRule="auto"/>
        <w:rPr>
          <w:rFonts w:ascii="Arial" w:hAnsi="Arial" w:cs="Arial"/>
          <w:sz w:val="24"/>
          <w:szCs w:val="24"/>
          <w:lang w:eastAsia="en-GB"/>
        </w:rPr>
      </w:pPr>
      <w:r w:rsidRPr="005B2FF2">
        <w:rPr>
          <w:rFonts w:ascii="Arial" w:hAnsi="Arial" w:cs="Arial"/>
          <w:sz w:val="24"/>
          <w:szCs w:val="24"/>
          <w:lang w:eastAsia="en-GB"/>
        </w:rPr>
        <w:t>The agency ensures that National Protective Security Authority (NPSA), formerly the Centre for the Protection of National Infrastructure,</w:t>
      </w:r>
      <w:r w:rsidRPr="005B2FF2">
        <w:rPr>
          <w:rFonts w:ascii="Arial" w:hAnsi="Arial" w:cs="Arial"/>
          <w:lang w:eastAsia="en-GB"/>
        </w:rPr>
        <w:t xml:space="preserve"> </w:t>
      </w:r>
      <w:r w:rsidRPr="005B2FF2">
        <w:rPr>
          <w:rFonts w:ascii="Arial" w:hAnsi="Arial" w:cs="Arial"/>
          <w:sz w:val="24"/>
          <w:szCs w:val="24"/>
          <w:lang w:eastAsia="en-GB"/>
        </w:rPr>
        <w:t xml:space="preserve">operational requirements inspections and/or ‘Secure by Design’ principles are adhered to. </w:t>
      </w:r>
    </w:p>
    <w:p w14:paraId="7E10386C" w14:textId="4E9E4CA9" w:rsidR="00B81CC6" w:rsidRPr="005B2FF2" w:rsidRDefault="00B81CC6" w:rsidP="00B81CC6">
      <w:pPr>
        <w:spacing w:after="0" w:line="240" w:lineRule="auto"/>
        <w:rPr>
          <w:rFonts w:ascii="Arial" w:hAnsi="Arial" w:cs="Arial"/>
          <w:lang w:eastAsia="en-GB"/>
        </w:rPr>
      </w:pPr>
      <w:r w:rsidRPr="005B2FF2">
        <w:rPr>
          <w:rFonts w:ascii="Arial" w:hAnsi="Arial" w:cs="Arial"/>
          <w:sz w:val="24"/>
          <w:szCs w:val="24"/>
          <w:lang w:eastAsia="en-GB"/>
        </w:rPr>
        <w:lastRenderedPageBreak/>
        <w:t xml:space="preserve">The NPSA methodology, has enabled/continues to enable the agency Physical Security and Resilience Team, to identify and remediate meaningful areas for improvement across the estate. </w:t>
      </w:r>
    </w:p>
    <w:p w14:paraId="4F5188DC" w14:textId="77777777" w:rsidR="00B81CC6" w:rsidRPr="005B2FF2" w:rsidRDefault="00B81CC6" w:rsidP="00B81CC6">
      <w:pPr>
        <w:spacing w:after="0" w:line="240" w:lineRule="auto"/>
        <w:rPr>
          <w:rFonts w:ascii="Arial" w:hAnsi="Arial" w:cs="Arial"/>
          <w:lang w:eastAsia="en-GB"/>
        </w:rPr>
      </w:pPr>
    </w:p>
    <w:p w14:paraId="05FC430E" w14:textId="77777777" w:rsidR="00B81CC6" w:rsidRPr="005B2FF2" w:rsidRDefault="00B81CC6" w:rsidP="00B81CC6">
      <w:pPr>
        <w:spacing w:after="0" w:line="240" w:lineRule="auto"/>
        <w:rPr>
          <w:rFonts w:ascii="Arial" w:hAnsi="Arial" w:cs="Arial"/>
          <w:lang w:eastAsia="en-GB"/>
        </w:rPr>
      </w:pPr>
      <w:r w:rsidRPr="005B2FF2">
        <w:rPr>
          <w:rFonts w:ascii="Arial" w:hAnsi="Arial" w:cs="Arial"/>
          <w:sz w:val="24"/>
          <w:szCs w:val="24"/>
          <w:lang w:eastAsia="en-GB"/>
        </w:rPr>
        <w:t xml:space="preserve">The agency will always implement proportionate protective security controls to ensure the safety of personnel and the protection of sensitive assets/material at the Official Sensitive level. </w:t>
      </w:r>
    </w:p>
    <w:p w14:paraId="39A52F7A" w14:textId="77777777" w:rsidR="00B81CC6" w:rsidRPr="005B2FF2" w:rsidRDefault="00B81CC6" w:rsidP="00B81CC6">
      <w:pPr>
        <w:spacing w:after="0" w:line="240" w:lineRule="auto"/>
        <w:rPr>
          <w:rFonts w:ascii="Arial" w:hAnsi="Arial" w:cs="Arial"/>
          <w:lang w:eastAsia="en-GB"/>
        </w:rPr>
      </w:pPr>
    </w:p>
    <w:p w14:paraId="111B286D" w14:textId="77777777" w:rsidR="00B81CC6" w:rsidRPr="005B2FF2" w:rsidRDefault="00B81CC6" w:rsidP="00B81CC6">
      <w:pPr>
        <w:spacing w:after="0" w:line="240" w:lineRule="auto"/>
        <w:rPr>
          <w:rFonts w:ascii="Arial" w:hAnsi="Arial" w:cs="Arial"/>
          <w:lang w:eastAsia="en-GB"/>
        </w:rPr>
      </w:pPr>
      <w:r w:rsidRPr="005B2FF2">
        <w:rPr>
          <w:rFonts w:ascii="Arial" w:hAnsi="Arial" w:cs="Arial"/>
          <w:sz w:val="24"/>
          <w:szCs w:val="24"/>
          <w:lang w:eastAsia="en-GB"/>
        </w:rPr>
        <w:t>In this reporting period, the agency has not experienced any significant lapses in relation to protective (physical and personnel) security.</w:t>
      </w:r>
    </w:p>
    <w:p w14:paraId="59EA8D8D" w14:textId="77777777" w:rsidR="00B81CC6" w:rsidRPr="005B2FF2" w:rsidRDefault="00B81CC6" w:rsidP="00B81CC6">
      <w:pPr>
        <w:spacing w:after="0" w:line="240" w:lineRule="auto"/>
        <w:rPr>
          <w:rFonts w:ascii="Arial" w:eastAsia="Calibri" w:hAnsi="Arial" w:cs="Arial"/>
          <w:b/>
          <w:bCs/>
          <w:color w:val="4472C4" w:themeColor="accent1"/>
          <w:sz w:val="24"/>
          <w:szCs w:val="24"/>
          <w:u w:color="000000"/>
        </w:rPr>
      </w:pPr>
    </w:p>
    <w:p w14:paraId="16453DA8" w14:textId="77777777" w:rsidR="00B81CC6" w:rsidRPr="005B2FF2" w:rsidRDefault="00B81CC6" w:rsidP="03CDC905">
      <w:pPr>
        <w:pStyle w:val="Heading4"/>
      </w:pPr>
      <w:r>
        <w:t>Information Security</w:t>
      </w:r>
    </w:p>
    <w:p w14:paraId="795B0AED" w14:textId="77777777" w:rsidR="00B81CC6" w:rsidRPr="005B2FF2" w:rsidRDefault="00B81CC6" w:rsidP="00A275EF">
      <w:pPr>
        <w:pStyle w:val="NoSpacing"/>
      </w:pPr>
    </w:p>
    <w:p w14:paraId="34BF2F71" w14:textId="77777777" w:rsidR="00B81CC6" w:rsidRPr="005B2FF2" w:rsidRDefault="00B81CC6" w:rsidP="00B81CC6">
      <w:pPr>
        <w:spacing w:after="0" w:line="240" w:lineRule="auto"/>
        <w:rPr>
          <w:rFonts w:ascii="Arial" w:hAnsi="Arial" w:cs="Arial"/>
          <w:sz w:val="24"/>
          <w:szCs w:val="24"/>
        </w:rPr>
      </w:pPr>
      <w:r w:rsidRPr="005B2FF2">
        <w:rPr>
          <w:rFonts w:ascii="Arial" w:hAnsi="Arial" w:cs="Arial"/>
          <w:sz w:val="24"/>
          <w:szCs w:val="24"/>
        </w:rPr>
        <w:t xml:space="preserve">The agency’s senior information risk owner oversees information risk and is supported in the role by several security focused officers. A network of information asset owners exists in a manner consistent with government guidance on this subject. </w:t>
      </w:r>
    </w:p>
    <w:p w14:paraId="258BD9F2" w14:textId="77777777" w:rsidR="00B81CC6" w:rsidRPr="005B2FF2" w:rsidRDefault="00B81CC6" w:rsidP="00B81CC6">
      <w:pPr>
        <w:spacing w:after="0" w:line="240" w:lineRule="auto"/>
        <w:rPr>
          <w:rFonts w:ascii="Arial" w:hAnsi="Arial" w:cs="Arial"/>
          <w:sz w:val="24"/>
          <w:szCs w:val="24"/>
        </w:rPr>
      </w:pPr>
    </w:p>
    <w:p w14:paraId="0134CEDE" w14:textId="1E1C9054" w:rsidR="00B81CC6" w:rsidRPr="005B2FF2" w:rsidRDefault="00B81CC6" w:rsidP="00B81CC6">
      <w:pPr>
        <w:spacing w:after="0" w:line="240" w:lineRule="auto"/>
        <w:rPr>
          <w:rFonts w:ascii="Arial" w:hAnsi="Arial" w:cs="Arial"/>
          <w:sz w:val="24"/>
          <w:szCs w:val="24"/>
        </w:rPr>
      </w:pPr>
      <w:r w:rsidRPr="005B2FF2">
        <w:rPr>
          <w:rFonts w:ascii="Arial" w:hAnsi="Arial" w:cs="Arial"/>
          <w:sz w:val="24"/>
          <w:szCs w:val="24"/>
        </w:rPr>
        <w:t>Compliance with statutory timescales for the provision of information were adequate over the reporting year 2022</w:t>
      </w:r>
      <w:r w:rsidR="00F153F2">
        <w:rPr>
          <w:rFonts w:ascii="Arial" w:hAnsi="Arial" w:cs="Arial"/>
          <w:sz w:val="24"/>
          <w:szCs w:val="24"/>
        </w:rPr>
        <w:t>-</w:t>
      </w:r>
      <w:r w:rsidRPr="005B2FF2">
        <w:rPr>
          <w:rFonts w:ascii="Arial" w:hAnsi="Arial" w:cs="Arial"/>
          <w:sz w:val="24"/>
          <w:szCs w:val="24"/>
        </w:rPr>
        <w:t>23, with 99% of Freedom of Information and Subject Access Request responses within statutory timescales. The agency replied to one subject access request and two Freedom of Information requests outside the statutory timescales.</w:t>
      </w:r>
    </w:p>
    <w:p w14:paraId="61F0C5BB" w14:textId="77777777" w:rsidR="00B81CC6" w:rsidRPr="005B2FF2" w:rsidRDefault="00B81CC6" w:rsidP="00B81CC6">
      <w:pPr>
        <w:spacing w:after="0" w:line="240" w:lineRule="auto"/>
        <w:rPr>
          <w:rFonts w:ascii="Arial" w:hAnsi="Arial" w:cs="Arial"/>
          <w:sz w:val="24"/>
          <w:szCs w:val="24"/>
        </w:rPr>
      </w:pPr>
    </w:p>
    <w:p w14:paraId="6CDE81C8" w14:textId="59B11155" w:rsidR="00B81CC6" w:rsidRPr="005B2FF2" w:rsidRDefault="00B81CC6" w:rsidP="00B81CC6">
      <w:pPr>
        <w:spacing w:after="0" w:line="240" w:lineRule="auto"/>
        <w:rPr>
          <w:rFonts w:ascii="Arial" w:hAnsi="Arial" w:cs="Arial"/>
          <w:sz w:val="24"/>
          <w:szCs w:val="24"/>
        </w:rPr>
      </w:pPr>
      <w:r w:rsidRPr="005B2FF2">
        <w:rPr>
          <w:rFonts w:ascii="Arial" w:hAnsi="Arial" w:cs="Arial"/>
          <w:sz w:val="24"/>
          <w:szCs w:val="24"/>
        </w:rPr>
        <w:t>The agency experienced no</w:t>
      </w:r>
      <w:r w:rsidRPr="005B2FF2">
        <w:rPr>
          <w:rFonts w:ascii="Arial" w:hAnsi="Arial" w:cs="Arial"/>
          <w:color w:val="FF0000"/>
          <w:sz w:val="24"/>
          <w:szCs w:val="24"/>
        </w:rPr>
        <w:t xml:space="preserve"> </w:t>
      </w:r>
      <w:r w:rsidRPr="005B2FF2">
        <w:rPr>
          <w:rFonts w:ascii="Arial" w:hAnsi="Arial" w:cs="Arial"/>
          <w:sz w:val="24"/>
          <w:szCs w:val="24"/>
        </w:rPr>
        <w:t>significant reportable lapses of protective security in 2022</w:t>
      </w:r>
      <w:r w:rsidR="00F714A8">
        <w:rPr>
          <w:rFonts w:ascii="Arial" w:hAnsi="Arial" w:cs="Arial"/>
          <w:sz w:val="24"/>
          <w:szCs w:val="24"/>
        </w:rPr>
        <w:t>-</w:t>
      </w:r>
      <w:r w:rsidRPr="005B2FF2">
        <w:rPr>
          <w:rFonts w:ascii="Arial" w:hAnsi="Arial" w:cs="Arial"/>
          <w:sz w:val="24"/>
          <w:szCs w:val="24"/>
        </w:rPr>
        <w:t>23.</w:t>
      </w:r>
    </w:p>
    <w:p w14:paraId="2F25BBB6" w14:textId="77777777" w:rsidR="00B81CC6" w:rsidRPr="005B2FF2" w:rsidRDefault="00B81CC6" w:rsidP="00B81CC6">
      <w:pPr>
        <w:spacing w:after="0" w:line="240" w:lineRule="auto"/>
        <w:rPr>
          <w:rFonts w:ascii="Arial" w:eastAsia="Calibri" w:hAnsi="Arial" w:cs="Arial"/>
          <w:color w:val="FF0000"/>
          <w:sz w:val="24"/>
          <w:szCs w:val="24"/>
          <w:u w:color="000000"/>
        </w:rPr>
      </w:pPr>
    </w:p>
    <w:p w14:paraId="559EF7E1" w14:textId="77777777" w:rsidR="00B81CC6" w:rsidRPr="00F153F2" w:rsidRDefault="00B81CC6" w:rsidP="03CDC905">
      <w:pPr>
        <w:pStyle w:val="Heading4"/>
        <w:rPr>
          <w:rFonts w:eastAsia="Calibri"/>
        </w:rPr>
      </w:pPr>
      <w:r>
        <w:t>Government Functional Standards</w:t>
      </w:r>
    </w:p>
    <w:p w14:paraId="4E984682" w14:textId="77777777" w:rsidR="00B81CC6" w:rsidRPr="005B2FF2" w:rsidRDefault="00B81CC6" w:rsidP="00A275EF">
      <w:pPr>
        <w:pStyle w:val="NoSpacing"/>
        <w:rPr>
          <w:u w:color="000000"/>
        </w:rPr>
      </w:pPr>
    </w:p>
    <w:p w14:paraId="42D5C5EA" w14:textId="77777777" w:rsidR="00B81CC6" w:rsidRPr="005B2FF2" w:rsidRDefault="00B81CC6" w:rsidP="00B81CC6">
      <w:pPr>
        <w:spacing w:after="0" w:line="240" w:lineRule="auto"/>
        <w:rPr>
          <w:rFonts w:ascii="Arial" w:hAnsi="Arial" w:cs="Arial"/>
          <w:sz w:val="24"/>
          <w:szCs w:val="24"/>
        </w:rPr>
      </w:pPr>
      <w:r w:rsidRPr="005B2FF2">
        <w:rPr>
          <w:rFonts w:ascii="Arial" w:hAnsi="Arial" w:cs="Arial"/>
          <w:sz w:val="24"/>
          <w:szCs w:val="24"/>
        </w:rPr>
        <w:t>Heads of Function and Function Leads have been appointed across the agency.</w:t>
      </w:r>
    </w:p>
    <w:p w14:paraId="1E166FF0" w14:textId="77777777" w:rsidR="00B81CC6" w:rsidRPr="005B2FF2" w:rsidRDefault="00B81CC6" w:rsidP="00B81CC6">
      <w:pPr>
        <w:spacing w:after="0" w:line="240" w:lineRule="auto"/>
        <w:rPr>
          <w:rFonts w:ascii="Arial" w:hAnsi="Arial" w:cs="Arial"/>
          <w:sz w:val="24"/>
          <w:szCs w:val="24"/>
        </w:rPr>
      </w:pPr>
    </w:p>
    <w:p w14:paraId="5DD0FA11" w14:textId="18926A3F" w:rsidR="00B81CC6" w:rsidRPr="005B2FF2" w:rsidRDefault="00B81CC6" w:rsidP="00B81CC6">
      <w:pPr>
        <w:spacing w:after="0" w:line="240" w:lineRule="auto"/>
        <w:rPr>
          <w:rFonts w:ascii="Arial" w:hAnsi="Arial" w:cs="Arial"/>
          <w:sz w:val="24"/>
          <w:szCs w:val="24"/>
        </w:rPr>
      </w:pPr>
      <w:r w:rsidRPr="005B2FF2">
        <w:rPr>
          <w:rFonts w:ascii="Arial" w:hAnsi="Arial" w:cs="Arial"/>
          <w:sz w:val="24"/>
          <w:szCs w:val="24"/>
        </w:rPr>
        <w:t>A business planning template that reflects all the requirements of the government structural standard (GovS001) has been introduced to assure compliance with that Standard. The overall business planning process is owned by the agency Strategy Team and is subject to Corporate Governance oversight. The process, dynamic in nature, is based on continuous improvement principles and quantified benefits.</w:t>
      </w:r>
    </w:p>
    <w:p w14:paraId="35163AA3" w14:textId="77777777" w:rsidR="00B81CC6" w:rsidRPr="005B2FF2" w:rsidRDefault="00B81CC6" w:rsidP="00B81CC6">
      <w:pPr>
        <w:spacing w:after="0" w:line="240" w:lineRule="auto"/>
        <w:rPr>
          <w:rFonts w:ascii="Arial" w:hAnsi="Arial" w:cs="Arial"/>
          <w:sz w:val="24"/>
          <w:szCs w:val="24"/>
        </w:rPr>
      </w:pPr>
    </w:p>
    <w:p w14:paraId="30D45E9A" w14:textId="77777777" w:rsidR="00B81CC6" w:rsidRPr="005B2FF2" w:rsidRDefault="00B81CC6" w:rsidP="00B81CC6">
      <w:pPr>
        <w:spacing w:after="0" w:line="240" w:lineRule="auto"/>
        <w:rPr>
          <w:rFonts w:ascii="Arial" w:hAnsi="Arial" w:cs="Arial"/>
          <w:sz w:val="24"/>
          <w:szCs w:val="24"/>
        </w:rPr>
      </w:pPr>
      <w:r w:rsidRPr="005B2FF2">
        <w:rPr>
          <w:rFonts w:ascii="Arial" w:hAnsi="Arial" w:cs="Arial"/>
          <w:sz w:val="24"/>
          <w:szCs w:val="24"/>
        </w:rPr>
        <w:t xml:space="preserve">Heads of Function that have subject specific Standards are fully engaged in the process of self-assessment, peer review, and continuous improvement with additional assurance in corporate governance progress reviews. </w:t>
      </w:r>
    </w:p>
    <w:p w14:paraId="5E3DF630" w14:textId="77777777" w:rsidR="00B81CC6" w:rsidRPr="005B2FF2" w:rsidRDefault="00B81CC6" w:rsidP="00B81CC6">
      <w:pPr>
        <w:spacing w:after="0" w:line="240" w:lineRule="auto"/>
        <w:rPr>
          <w:rFonts w:ascii="Arial" w:eastAsia="Calibri" w:hAnsi="Arial" w:cs="Arial"/>
          <w:color w:val="FF0000"/>
          <w:sz w:val="24"/>
          <w:szCs w:val="24"/>
          <w:u w:color="000000"/>
        </w:rPr>
      </w:pPr>
    </w:p>
    <w:p w14:paraId="5B888F29" w14:textId="77777777" w:rsidR="00885412" w:rsidRDefault="00885412">
      <w:pPr>
        <w:rPr>
          <w:rFonts w:ascii="Arial" w:eastAsiaTheme="majorEastAsia" w:hAnsi="Arial" w:cs="Arial"/>
          <w:b/>
          <w:bCs/>
          <w:color w:val="1F3763"/>
          <w:sz w:val="28"/>
          <w:szCs w:val="28"/>
        </w:rPr>
      </w:pPr>
      <w:r>
        <w:rPr>
          <w:rFonts w:ascii="Arial" w:hAnsi="Arial" w:cs="Arial"/>
        </w:rPr>
        <w:br w:type="page"/>
      </w:r>
    </w:p>
    <w:p w14:paraId="0A1A6AC7" w14:textId="5B515DCE" w:rsidR="00B81CC6" w:rsidRPr="00E32F96" w:rsidRDefault="00B81CC6" w:rsidP="00E32F96">
      <w:pPr>
        <w:pStyle w:val="Heading3"/>
        <w:numPr>
          <w:ilvl w:val="2"/>
          <w:numId w:val="0"/>
        </w:numPr>
        <w:rPr>
          <w:rFonts w:ascii="Arial" w:hAnsi="Arial" w:cs="Arial"/>
        </w:rPr>
      </w:pPr>
      <w:r w:rsidRPr="00E32F96">
        <w:rPr>
          <w:rFonts w:ascii="Arial" w:hAnsi="Arial" w:cs="Arial"/>
        </w:rPr>
        <w:lastRenderedPageBreak/>
        <w:t>Accounting Officer Annual Review of Governance Effectiveness</w:t>
      </w:r>
    </w:p>
    <w:p w14:paraId="327F17E1" w14:textId="77777777" w:rsidR="00B81CC6" w:rsidRPr="005B2FF2" w:rsidRDefault="00B81CC6" w:rsidP="00B81CC6">
      <w:pPr>
        <w:spacing w:after="0" w:line="240" w:lineRule="auto"/>
        <w:rPr>
          <w:rFonts w:ascii="Arial" w:eastAsia="Calibri" w:hAnsi="Arial" w:cs="Arial"/>
          <w:i/>
          <w:iCs/>
          <w:color w:val="FF0000"/>
          <w:sz w:val="24"/>
          <w:szCs w:val="24"/>
        </w:rPr>
      </w:pPr>
    </w:p>
    <w:p w14:paraId="50C3E66F" w14:textId="7A5BD92B" w:rsidR="00B81CC6" w:rsidRPr="005B2FF2" w:rsidRDefault="00B81CC6" w:rsidP="00B81CC6">
      <w:pPr>
        <w:spacing w:after="0" w:line="240" w:lineRule="auto"/>
        <w:rPr>
          <w:rFonts w:ascii="Arial" w:eastAsia="Calibri" w:hAnsi="Arial" w:cs="Arial"/>
          <w:i/>
          <w:iCs/>
          <w:sz w:val="24"/>
          <w:szCs w:val="24"/>
        </w:rPr>
      </w:pPr>
      <w:r w:rsidRPr="005B2FF2">
        <w:rPr>
          <w:rFonts w:ascii="Arial" w:hAnsi="Arial" w:cs="Arial"/>
          <w:sz w:val="24"/>
          <w:szCs w:val="24"/>
          <w:shd w:val="clear" w:color="auto" w:fill="FFFFFF"/>
        </w:rPr>
        <w:t xml:space="preserve">As Accounting Officer, I have responsibility for reviewing the effectiveness of the system of internal control. My review is informed by internal audit together with senior leaders within the agency who have responsibility for the development and maintenance of the internal control framework. The effectiveness of the system of internal control is reviewed by </w:t>
      </w:r>
      <w:r w:rsidR="001D6B9A">
        <w:rPr>
          <w:rFonts w:ascii="Arial" w:hAnsi="Arial" w:cs="Arial"/>
          <w:sz w:val="24"/>
          <w:szCs w:val="24"/>
          <w:shd w:val="clear" w:color="auto" w:fill="FFFFFF"/>
        </w:rPr>
        <w:t>d</w:t>
      </w:r>
      <w:r w:rsidRPr="005B2FF2">
        <w:rPr>
          <w:rFonts w:ascii="Arial" w:hAnsi="Arial" w:cs="Arial"/>
          <w:sz w:val="24"/>
          <w:szCs w:val="24"/>
          <w:shd w:val="clear" w:color="auto" w:fill="FFFFFF"/>
        </w:rPr>
        <w:t xml:space="preserve">irectors who provide a statement of governance, including an assessment of effectiveness against six key indicators (Leadership and Governance, Culture and Capability, Partnership and Stakeholder Management, Risk Management, and Financial Management) for the areas of the business for which they have responsibility. These reviews are conducted in collaboration with the Corporate Governance Team. The Head of the Corporate Governance Team, Head of Internal Audit and Chair of the ARAC also met with </w:t>
      </w:r>
      <w:r w:rsidR="001D6B9A">
        <w:rPr>
          <w:rFonts w:ascii="Arial" w:hAnsi="Arial" w:cs="Arial"/>
          <w:sz w:val="24"/>
          <w:szCs w:val="24"/>
          <w:shd w:val="clear" w:color="auto" w:fill="FFFFFF"/>
        </w:rPr>
        <w:t>d</w:t>
      </w:r>
      <w:r w:rsidRPr="005B2FF2">
        <w:rPr>
          <w:rFonts w:ascii="Arial" w:hAnsi="Arial" w:cs="Arial"/>
          <w:sz w:val="24"/>
          <w:szCs w:val="24"/>
          <w:shd w:val="clear" w:color="auto" w:fill="FFFFFF"/>
        </w:rPr>
        <w:t>irectors to discuss any key issues.</w:t>
      </w:r>
    </w:p>
    <w:p w14:paraId="066C060C" w14:textId="77777777" w:rsidR="00B81CC6" w:rsidRPr="005B2FF2" w:rsidRDefault="00B81CC6" w:rsidP="00B81CC6">
      <w:pPr>
        <w:spacing w:after="0" w:line="240" w:lineRule="auto"/>
        <w:rPr>
          <w:rFonts w:ascii="Arial" w:eastAsia="Calibri" w:hAnsi="Arial" w:cs="Arial"/>
          <w:color w:val="FF0000"/>
          <w:sz w:val="24"/>
          <w:szCs w:val="24"/>
          <w:u w:color="000000"/>
        </w:rPr>
      </w:pPr>
    </w:p>
    <w:p w14:paraId="7930A60A" w14:textId="77777777" w:rsidR="00B81CC6" w:rsidRPr="005B2FF2" w:rsidRDefault="00B81CC6" w:rsidP="00B81CC6">
      <w:pPr>
        <w:spacing w:after="0" w:line="240" w:lineRule="auto"/>
        <w:rPr>
          <w:rFonts w:ascii="Arial" w:eastAsia="Calibri" w:hAnsi="Arial" w:cs="Arial"/>
          <w:color w:val="FF0000"/>
          <w:sz w:val="24"/>
          <w:szCs w:val="24"/>
          <w:u w:color="000000"/>
        </w:rPr>
      </w:pPr>
    </w:p>
    <w:p w14:paraId="5A5EC9DD" w14:textId="77777777" w:rsidR="00B81CC6" w:rsidRPr="005B2FF2" w:rsidRDefault="00B81CC6" w:rsidP="03CDC905">
      <w:pPr>
        <w:pStyle w:val="Heading3"/>
        <w:numPr>
          <w:ilvl w:val="2"/>
          <w:numId w:val="0"/>
        </w:numPr>
        <w:rPr>
          <w:rFonts w:ascii="Arial" w:eastAsia="Calibri" w:hAnsi="Arial" w:cs="Arial"/>
          <w:color w:val="4472C4" w:themeColor="accent1"/>
        </w:rPr>
      </w:pPr>
      <w:r w:rsidRPr="005B2FF2">
        <w:rPr>
          <w:rFonts w:ascii="Arial" w:hAnsi="Arial" w:cs="Arial"/>
        </w:rPr>
        <w:t>Internal Audit</w:t>
      </w:r>
    </w:p>
    <w:p w14:paraId="0173036C" w14:textId="77777777" w:rsidR="00B81CC6" w:rsidRPr="005B2FF2" w:rsidRDefault="00B81CC6" w:rsidP="00B81CC6">
      <w:pPr>
        <w:spacing w:after="0" w:line="240" w:lineRule="auto"/>
        <w:rPr>
          <w:rFonts w:ascii="Arial" w:eastAsia="Calibri" w:hAnsi="Arial" w:cs="Arial"/>
          <w:bCs/>
          <w:color w:val="FF0000"/>
          <w:u w:color="000000"/>
        </w:rPr>
      </w:pPr>
    </w:p>
    <w:p w14:paraId="3456FB6F" w14:textId="77777777" w:rsidR="00B81CC6" w:rsidRPr="005B2FF2" w:rsidRDefault="00B81CC6" w:rsidP="00B81CC6">
      <w:pPr>
        <w:spacing w:after="0" w:line="240" w:lineRule="auto"/>
        <w:rPr>
          <w:rFonts w:ascii="Arial" w:eastAsia="Calibri" w:hAnsi="Arial" w:cs="Arial"/>
          <w:i/>
          <w:iCs/>
          <w:sz w:val="24"/>
          <w:szCs w:val="24"/>
        </w:rPr>
      </w:pPr>
      <w:r w:rsidRPr="005B2FF2">
        <w:rPr>
          <w:rFonts w:ascii="Arial" w:hAnsi="Arial" w:cs="Arial"/>
          <w:sz w:val="24"/>
          <w:szCs w:val="24"/>
          <w:shd w:val="clear" w:color="auto" w:fill="FFFFFF"/>
        </w:rPr>
        <w:t>The audit programme is delivered by GIAA and complies with government internal audit standards. The annual audit plan is substantially informed by the agency’s key risks and is reassessed throughout the year to ensure assignments due are still in areas deemed at highest risk. The internal audit plan is approved annually by ARAC which receives copies of all reports and reviews progress at each meeting. </w:t>
      </w:r>
    </w:p>
    <w:p w14:paraId="07F8A9D2" w14:textId="77777777" w:rsidR="00B81CC6" w:rsidRPr="005B2FF2" w:rsidRDefault="00B81CC6" w:rsidP="00B81CC6">
      <w:pPr>
        <w:tabs>
          <w:tab w:val="num" w:pos="0"/>
        </w:tabs>
        <w:spacing w:after="0" w:line="240" w:lineRule="auto"/>
        <w:rPr>
          <w:rFonts w:ascii="Arial" w:eastAsia="Calibri" w:hAnsi="Arial" w:cs="Arial"/>
          <w:bCs/>
          <w:i/>
          <w:iCs/>
          <w:color w:val="FF0000"/>
          <w:sz w:val="24"/>
          <w:szCs w:val="24"/>
          <w:u w:color="000000"/>
        </w:rPr>
      </w:pPr>
    </w:p>
    <w:p w14:paraId="699789C2" w14:textId="77777777" w:rsidR="00B81CC6" w:rsidRPr="000F5F06" w:rsidRDefault="00B81CC6" w:rsidP="00C67AD3">
      <w:pPr>
        <w:pStyle w:val="Heading4"/>
        <w:numPr>
          <w:ilvl w:val="3"/>
          <w:numId w:val="37"/>
        </w:numPr>
        <w:rPr>
          <w:rFonts w:eastAsia="Calibri"/>
        </w:rPr>
      </w:pPr>
      <w:r>
        <w:t>Internal Audit Annual Assurance Opinion</w:t>
      </w:r>
    </w:p>
    <w:p w14:paraId="758CBCF7" w14:textId="77777777" w:rsidR="00B81CC6" w:rsidRPr="005B2FF2" w:rsidRDefault="00B81CC6" w:rsidP="00A275EF">
      <w:pPr>
        <w:pStyle w:val="NoSpacing"/>
        <w:rPr>
          <w:u w:color="000000"/>
        </w:rPr>
      </w:pPr>
    </w:p>
    <w:p w14:paraId="333A3E07" w14:textId="374A13B2" w:rsidR="00B81CC6" w:rsidRPr="005B2FF2" w:rsidRDefault="00B81CC6" w:rsidP="00B81CC6">
      <w:pPr>
        <w:tabs>
          <w:tab w:val="num" w:pos="0"/>
        </w:tabs>
        <w:spacing w:after="0" w:line="240" w:lineRule="auto"/>
        <w:rPr>
          <w:rFonts w:ascii="Arial" w:eastAsia="Times New Roman" w:hAnsi="Arial" w:cs="Arial"/>
          <w:sz w:val="24"/>
          <w:szCs w:val="24"/>
        </w:rPr>
      </w:pPr>
      <w:r w:rsidRPr="005B2FF2">
        <w:rPr>
          <w:rFonts w:ascii="Arial" w:eastAsia="Times New Roman" w:hAnsi="Arial" w:cs="Arial"/>
          <w:sz w:val="24"/>
          <w:szCs w:val="24"/>
        </w:rPr>
        <w:t xml:space="preserve">The Head of Internal Audit provides a report annually on the internal audit activity during the year. The report gave an overall </w:t>
      </w:r>
      <w:r w:rsidRPr="005B2FF2">
        <w:rPr>
          <w:rFonts w:ascii="Arial" w:eastAsia="Times New Roman" w:hAnsi="Arial" w:cs="Arial"/>
          <w:b/>
          <w:bCs/>
          <w:sz w:val="24"/>
          <w:szCs w:val="24"/>
        </w:rPr>
        <w:t>Moderate</w:t>
      </w:r>
      <w:r w:rsidRPr="005B2FF2">
        <w:rPr>
          <w:rFonts w:ascii="Arial" w:eastAsia="Times New Roman" w:hAnsi="Arial" w:cs="Arial"/>
          <w:sz w:val="24"/>
          <w:szCs w:val="24"/>
        </w:rPr>
        <w:t xml:space="preserve"> opinion on the framework of governance, risk management and control within the agency for 2022</w:t>
      </w:r>
      <w:r w:rsidR="00F95B72">
        <w:rPr>
          <w:rFonts w:ascii="Arial" w:eastAsia="Times New Roman" w:hAnsi="Arial" w:cs="Arial"/>
          <w:sz w:val="24"/>
          <w:szCs w:val="24"/>
        </w:rPr>
        <w:t>-</w:t>
      </w:r>
      <w:r w:rsidRPr="005B2FF2">
        <w:rPr>
          <w:rFonts w:ascii="Arial" w:eastAsia="Times New Roman" w:hAnsi="Arial" w:cs="Arial"/>
          <w:sz w:val="24"/>
          <w:szCs w:val="24"/>
        </w:rPr>
        <w:t>23, with a distribution of individual report ratings broadly consistent with previous years:</w:t>
      </w:r>
    </w:p>
    <w:p w14:paraId="5C6A5467" w14:textId="77777777" w:rsidR="00B81CC6" w:rsidRPr="005B2FF2" w:rsidRDefault="00B81CC6" w:rsidP="00B81CC6">
      <w:pPr>
        <w:tabs>
          <w:tab w:val="num" w:pos="0"/>
        </w:tabs>
        <w:spacing w:after="0" w:line="240" w:lineRule="auto"/>
        <w:rPr>
          <w:rFonts w:ascii="Arial" w:eastAsia="Times New Roman" w:hAnsi="Arial" w:cs="Arial"/>
          <w:sz w:val="24"/>
          <w:szCs w:val="24"/>
        </w:rPr>
      </w:pPr>
    </w:p>
    <w:p w14:paraId="7634E6A8" w14:textId="77777777" w:rsidR="00B81CC6" w:rsidRPr="005B2FF2" w:rsidRDefault="00B81CC6" w:rsidP="00B81CC6">
      <w:pPr>
        <w:tabs>
          <w:tab w:val="num" w:pos="0"/>
        </w:tabs>
        <w:spacing w:after="0" w:line="240" w:lineRule="auto"/>
        <w:rPr>
          <w:rFonts w:ascii="Arial" w:eastAsia="Times New Roman" w:hAnsi="Arial" w:cs="Arial"/>
          <w:b/>
          <w:bCs/>
          <w:i/>
          <w:iCs/>
          <w:sz w:val="24"/>
          <w:szCs w:val="24"/>
        </w:rPr>
      </w:pPr>
      <w:r w:rsidRPr="005B2FF2">
        <w:rPr>
          <w:rFonts w:ascii="Arial" w:eastAsia="Times New Roman" w:hAnsi="Arial" w:cs="Arial"/>
          <w:b/>
          <w:bCs/>
          <w:i/>
          <w:iCs/>
          <w:noProof/>
          <w:sz w:val="24"/>
          <w:szCs w:val="24"/>
        </w:rPr>
        <w:drawing>
          <wp:inline distT="0" distB="0" distL="0" distR="0" wp14:anchorId="5504E08A" wp14:editId="3726E74C">
            <wp:extent cx="5886450" cy="16023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98421" cy="1605631"/>
                    </a:xfrm>
                    <a:prstGeom prst="rect">
                      <a:avLst/>
                    </a:prstGeom>
                  </pic:spPr>
                </pic:pic>
              </a:graphicData>
            </a:graphic>
          </wp:inline>
        </w:drawing>
      </w:r>
    </w:p>
    <w:p w14:paraId="26548B07" w14:textId="77777777" w:rsidR="00885412" w:rsidRDefault="00885412">
      <w:pPr>
        <w:rPr>
          <w:rFonts w:ascii="Arial" w:eastAsia="Times New Roman" w:hAnsi="Arial" w:cs="Arial"/>
          <w:sz w:val="24"/>
          <w:szCs w:val="24"/>
        </w:rPr>
      </w:pPr>
      <w:r>
        <w:rPr>
          <w:rFonts w:ascii="Arial" w:eastAsia="Times New Roman" w:hAnsi="Arial" w:cs="Arial"/>
          <w:sz w:val="24"/>
          <w:szCs w:val="24"/>
        </w:rPr>
        <w:br w:type="page"/>
      </w:r>
    </w:p>
    <w:p w14:paraId="6681A2CE" w14:textId="20E9043E" w:rsidR="00B81CC6" w:rsidRPr="005B2FF2" w:rsidRDefault="00B81CC6" w:rsidP="00B81CC6">
      <w:pPr>
        <w:tabs>
          <w:tab w:val="num" w:pos="0"/>
        </w:tabs>
        <w:spacing w:after="0" w:line="240" w:lineRule="auto"/>
        <w:rPr>
          <w:rFonts w:ascii="Arial" w:eastAsia="Times New Roman" w:hAnsi="Arial" w:cs="Arial"/>
          <w:sz w:val="24"/>
          <w:szCs w:val="24"/>
        </w:rPr>
      </w:pPr>
      <w:r w:rsidRPr="005B2FF2">
        <w:rPr>
          <w:rFonts w:ascii="Arial" w:eastAsia="Times New Roman" w:hAnsi="Arial" w:cs="Arial"/>
          <w:sz w:val="24"/>
          <w:szCs w:val="24"/>
        </w:rPr>
        <w:lastRenderedPageBreak/>
        <w:t>The opinion is based on the results of individual audit engagements undertaken throughout the year, attendance of boards and committees, and regular meetings with senior management. My assurance activities were aligned to the key risks to strategic objectives of the organisation, focussing on:</w:t>
      </w:r>
    </w:p>
    <w:p w14:paraId="164FA8B5" w14:textId="5AB8F8AF" w:rsidR="00B81CC6" w:rsidRPr="005B2FF2" w:rsidRDefault="00B81CC6" w:rsidP="00F04588">
      <w:pPr>
        <w:numPr>
          <w:ilvl w:val="0"/>
          <w:numId w:val="11"/>
        </w:numPr>
        <w:tabs>
          <w:tab w:val="num" w:pos="0"/>
        </w:tabs>
        <w:spacing w:after="0" w:line="240" w:lineRule="auto"/>
        <w:rPr>
          <w:rFonts w:ascii="Arial" w:eastAsia="Times New Roman" w:hAnsi="Arial" w:cs="Arial"/>
          <w:sz w:val="24"/>
          <w:szCs w:val="24"/>
        </w:rPr>
      </w:pPr>
      <w:r w:rsidRPr="005B2FF2">
        <w:rPr>
          <w:rFonts w:ascii="Arial" w:eastAsia="Times New Roman" w:hAnsi="Arial" w:cs="Arial"/>
          <w:sz w:val="24"/>
          <w:szCs w:val="24"/>
        </w:rPr>
        <w:t>reviews (on a rotational basis) of operational processes in ORS, RPS and other areas</w:t>
      </w:r>
    </w:p>
    <w:p w14:paraId="0907E280" w14:textId="05292A4B" w:rsidR="00B81CC6" w:rsidRPr="005B2FF2" w:rsidRDefault="00B81CC6" w:rsidP="00F04588">
      <w:pPr>
        <w:numPr>
          <w:ilvl w:val="0"/>
          <w:numId w:val="11"/>
        </w:numPr>
        <w:tabs>
          <w:tab w:val="num" w:pos="0"/>
        </w:tabs>
        <w:spacing w:after="0" w:line="240" w:lineRule="auto"/>
        <w:rPr>
          <w:rFonts w:ascii="Arial" w:eastAsia="Times New Roman" w:hAnsi="Arial" w:cs="Arial"/>
          <w:sz w:val="24"/>
          <w:szCs w:val="24"/>
        </w:rPr>
      </w:pPr>
      <w:r w:rsidRPr="005B2FF2">
        <w:rPr>
          <w:rFonts w:ascii="Arial" w:eastAsia="Times New Roman" w:hAnsi="Arial" w:cs="Arial"/>
          <w:sz w:val="24"/>
          <w:szCs w:val="24"/>
        </w:rPr>
        <w:t>the management of the Service Integration and Management contract for the supply of IT services</w:t>
      </w:r>
    </w:p>
    <w:p w14:paraId="0E890B90" w14:textId="482AB0BE" w:rsidR="00B81CC6" w:rsidRPr="005B2FF2" w:rsidRDefault="00B81CC6" w:rsidP="00F04588">
      <w:pPr>
        <w:numPr>
          <w:ilvl w:val="0"/>
          <w:numId w:val="11"/>
        </w:numPr>
        <w:tabs>
          <w:tab w:val="num" w:pos="0"/>
        </w:tabs>
        <w:spacing w:after="0" w:line="240" w:lineRule="auto"/>
        <w:rPr>
          <w:rFonts w:ascii="Arial" w:eastAsia="Times New Roman" w:hAnsi="Arial" w:cs="Arial"/>
          <w:sz w:val="24"/>
          <w:szCs w:val="24"/>
        </w:rPr>
      </w:pPr>
      <w:r w:rsidRPr="005B2FF2">
        <w:rPr>
          <w:rFonts w:ascii="Arial" w:eastAsia="Times New Roman" w:hAnsi="Arial" w:cs="Arial"/>
          <w:sz w:val="24"/>
          <w:szCs w:val="24"/>
        </w:rPr>
        <w:t>cyber security</w:t>
      </w:r>
    </w:p>
    <w:p w14:paraId="3A8D5C98" w14:textId="28CB31A1" w:rsidR="00B81CC6" w:rsidRPr="005B2FF2" w:rsidRDefault="00B81CC6" w:rsidP="00F04588">
      <w:pPr>
        <w:numPr>
          <w:ilvl w:val="0"/>
          <w:numId w:val="11"/>
        </w:numPr>
        <w:tabs>
          <w:tab w:val="num" w:pos="0"/>
        </w:tabs>
        <w:spacing w:after="0" w:line="240" w:lineRule="auto"/>
        <w:rPr>
          <w:rFonts w:ascii="Arial" w:eastAsia="Times New Roman" w:hAnsi="Arial" w:cs="Arial"/>
          <w:sz w:val="24"/>
          <w:szCs w:val="24"/>
        </w:rPr>
      </w:pPr>
      <w:r w:rsidRPr="005B2FF2">
        <w:rPr>
          <w:rFonts w:ascii="Arial" w:eastAsia="Times New Roman" w:hAnsi="Arial" w:cs="Arial"/>
          <w:sz w:val="24"/>
          <w:szCs w:val="24"/>
        </w:rPr>
        <w:t xml:space="preserve">the appraisals </w:t>
      </w:r>
      <w:proofErr w:type="gramStart"/>
      <w:r w:rsidRPr="005B2FF2">
        <w:rPr>
          <w:rFonts w:ascii="Arial" w:eastAsia="Times New Roman" w:hAnsi="Arial" w:cs="Arial"/>
          <w:sz w:val="24"/>
          <w:szCs w:val="24"/>
        </w:rPr>
        <w:t>processes</w:t>
      </w:r>
      <w:proofErr w:type="gramEnd"/>
      <w:r w:rsidRPr="005B2FF2">
        <w:rPr>
          <w:rFonts w:ascii="Arial" w:eastAsia="Times New Roman" w:hAnsi="Arial" w:cs="Arial"/>
          <w:sz w:val="24"/>
          <w:szCs w:val="24"/>
        </w:rPr>
        <w:t xml:space="preserve"> </w:t>
      </w:r>
    </w:p>
    <w:p w14:paraId="5C25FF6B" w14:textId="69F90B32" w:rsidR="00B81CC6" w:rsidRPr="005B2FF2" w:rsidRDefault="00B81CC6" w:rsidP="00F04588">
      <w:pPr>
        <w:numPr>
          <w:ilvl w:val="0"/>
          <w:numId w:val="11"/>
        </w:numPr>
        <w:tabs>
          <w:tab w:val="num" w:pos="0"/>
        </w:tabs>
        <w:spacing w:after="0" w:line="240" w:lineRule="auto"/>
        <w:rPr>
          <w:rFonts w:ascii="Arial" w:eastAsia="Times New Roman" w:hAnsi="Arial" w:cs="Arial"/>
          <w:sz w:val="24"/>
          <w:szCs w:val="24"/>
        </w:rPr>
      </w:pPr>
      <w:r w:rsidRPr="005B2FF2">
        <w:rPr>
          <w:rFonts w:ascii="Arial" w:eastAsia="Times New Roman" w:hAnsi="Arial" w:cs="Arial"/>
          <w:sz w:val="24"/>
          <w:szCs w:val="24"/>
        </w:rPr>
        <w:t>income modelling</w:t>
      </w:r>
    </w:p>
    <w:p w14:paraId="38C4A1A9" w14:textId="26833FB8" w:rsidR="00B81CC6" w:rsidRPr="005B2FF2" w:rsidRDefault="00B81CC6" w:rsidP="00F04588">
      <w:pPr>
        <w:numPr>
          <w:ilvl w:val="0"/>
          <w:numId w:val="11"/>
        </w:numPr>
        <w:tabs>
          <w:tab w:val="num" w:pos="0"/>
        </w:tabs>
        <w:spacing w:after="0" w:line="240" w:lineRule="auto"/>
        <w:rPr>
          <w:rFonts w:ascii="Arial" w:eastAsia="Times New Roman" w:hAnsi="Arial" w:cs="Arial"/>
          <w:sz w:val="24"/>
          <w:szCs w:val="24"/>
        </w:rPr>
      </w:pPr>
      <w:r w:rsidRPr="005B2FF2">
        <w:rPr>
          <w:rFonts w:ascii="Arial" w:eastAsia="Times New Roman" w:hAnsi="Arial" w:cs="Arial"/>
          <w:sz w:val="24"/>
          <w:szCs w:val="24"/>
        </w:rPr>
        <w:t xml:space="preserve">an ongoing plan of rotational reviews of corporate systems, including counter </w:t>
      </w:r>
      <w:proofErr w:type="gramStart"/>
      <w:r w:rsidRPr="005B2FF2">
        <w:rPr>
          <w:rFonts w:ascii="Arial" w:eastAsia="Times New Roman" w:hAnsi="Arial" w:cs="Arial"/>
          <w:sz w:val="24"/>
          <w:szCs w:val="24"/>
        </w:rPr>
        <w:t>fraud</w:t>
      </w:r>
      <w:proofErr w:type="gramEnd"/>
    </w:p>
    <w:p w14:paraId="6A7A988C" w14:textId="77777777" w:rsidR="00B81CC6" w:rsidRPr="005B2FF2" w:rsidRDefault="00B81CC6" w:rsidP="00B81CC6">
      <w:pPr>
        <w:tabs>
          <w:tab w:val="num" w:pos="0"/>
        </w:tabs>
        <w:spacing w:after="0" w:line="240" w:lineRule="auto"/>
        <w:rPr>
          <w:rFonts w:ascii="Arial" w:eastAsia="Times New Roman" w:hAnsi="Arial" w:cs="Arial"/>
          <w:sz w:val="24"/>
          <w:szCs w:val="24"/>
        </w:rPr>
      </w:pPr>
    </w:p>
    <w:p w14:paraId="7C3B2FFC" w14:textId="77777777" w:rsidR="00B81CC6" w:rsidRPr="005B2FF2" w:rsidRDefault="00B81CC6" w:rsidP="00B81CC6">
      <w:pPr>
        <w:tabs>
          <w:tab w:val="num" w:pos="0"/>
        </w:tabs>
        <w:spacing w:after="0" w:line="240" w:lineRule="auto"/>
        <w:rPr>
          <w:rFonts w:ascii="Arial" w:eastAsia="Times New Roman" w:hAnsi="Arial" w:cs="Arial"/>
          <w:sz w:val="24"/>
          <w:szCs w:val="24"/>
        </w:rPr>
      </w:pPr>
      <w:r w:rsidRPr="005B2FF2">
        <w:rPr>
          <w:rFonts w:ascii="Arial" w:eastAsia="Times New Roman" w:hAnsi="Arial" w:cs="Arial"/>
          <w:noProof/>
          <w:sz w:val="24"/>
          <w:szCs w:val="24"/>
        </w:rPr>
        <w:drawing>
          <wp:inline distT="0" distB="0" distL="0" distR="0" wp14:anchorId="6A842E4A" wp14:editId="6BF0CB5C">
            <wp:extent cx="5725160" cy="109035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0543" cy="1095190"/>
                    </a:xfrm>
                    <a:prstGeom prst="rect">
                      <a:avLst/>
                    </a:prstGeom>
                  </pic:spPr>
                </pic:pic>
              </a:graphicData>
            </a:graphic>
          </wp:inline>
        </w:drawing>
      </w:r>
    </w:p>
    <w:p w14:paraId="05ACE3CA" w14:textId="77777777" w:rsidR="00B81CC6" w:rsidRPr="005B2FF2" w:rsidRDefault="00B81CC6" w:rsidP="00B81CC6">
      <w:pPr>
        <w:tabs>
          <w:tab w:val="num" w:pos="0"/>
        </w:tabs>
        <w:spacing w:after="0" w:line="240" w:lineRule="auto"/>
        <w:rPr>
          <w:rFonts w:ascii="Arial" w:eastAsia="Times New Roman" w:hAnsi="Arial" w:cs="Arial"/>
          <w:sz w:val="24"/>
          <w:szCs w:val="24"/>
        </w:rPr>
      </w:pPr>
    </w:p>
    <w:p w14:paraId="54AB7EFE" w14:textId="4FC878AD" w:rsidR="00B81CC6" w:rsidRPr="005B2FF2" w:rsidRDefault="00B81CC6" w:rsidP="00B81CC6">
      <w:pPr>
        <w:tabs>
          <w:tab w:val="num" w:pos="0"/>
        </w:tabs>
        <w:spacing w:after="0" w:line="240" w:lineRule="auto"/>
        <w:rPr>
          <w:rFonts w:ascii="Arial" w:eastAsia="Times New Roman" w:hAnsi="Arial" w:cs="Arial"/>
          <w:sz w:val="24"/>
          <w:szCs w:val="24"/>
        </w:rPr>
      </w:pPr>
      <w:r w:rsidRPr="005B2FF2">
        <w:rPr>
          <w:rFonts w:ascii="Arial" w:eastAsia="Times New Roman" w:hAnsi="Arial" w:cs="Arial"/>
          <w:sz w:val="24"/>
          <w:szCs w:val="24"/>
        </w:rPr>
        <w:t xml:space="preserve">Senior </w:t>
      </w:r>
      <w:proofErr w:type="gramStart"/>
      <w:r w:rsidRPr="005B2FF2">
        <w:rPr>
          <w:rFonts w:ascii="Arial" w:eastAsia="Times New Roman" w:hAnsi="Arial" w:cs="Arial"/>
          <w:sz w:val="24"/>
          <w:szCs w:val="24"/>
        </w:rPr>
        <w:t>leadership</w:t>
      </w:r>
      <w:proofErr w:type="gramEnd"/>
      <w:r w:rsidRPr="005B2FF2">
        <w:rPr>
          <w:rFonts w:ascii="Arial" w:eastAsia="Times New Roman" w:hAnsi="Arial" w:cs="Arial"/>
          <w:sz w:val="24"/>
          <w:szCs w:val="24"/>
        </w:rPr>
        <w:t xml:space="preserve"> are guiding the organisation through the second year of the new </w:t>
      </w:r>
      <w:r w:rsidR="00467951" w:rsidRPr="005B2FF2">
        <w:rPr>
          <w:rFonts w:ascii="Arial" w:eastAsia="Times New Roman" w:hAnsi="Arial" w:cs="Arial"/>
          <w:sz w:val="24"/>
          <w:szCs w:val="24"/>
        </w:rPr>
        <w:t>five-year</w:t>
      </w:r>
      <w:r w:rsidRPr="005B2FF2">
        <w:rPr>
          <w:rFonts w:ascii="Arial" w:eastAsia="Times New Roman" w:hAnsi="Arial" w:cs="Arial"/>
          <w:sz w:val="24"/>
          <w:szCs w:val="24"/>
        </w:rPr>
        <w:t xml:space="preserve"> strategy whilst navigating the difficult economic and political environment.</w:t>
      </w:r>
    </w:p>
    <w:p w14:paraId="5233C278" w14:textId="77777777" w:rsidR="00B81CC6" w:rsidRPr="005B2FF2" w:rsidRDefault="00B81CC6" w:rsidP="00B81CC6">
      <w:pPr>
        <w:tabs>
          <w:tab w:val="num" w:pos="0"/>
        </w:tabs>
        <w:spacing w:after="0" w:line="240" w:lineRule="auto"/>
        <w:rPr>
          <w:rFonts w:ascii="Arial" w:eastAsia="Times New Roman" w:hAnsi="Arial" w:cs="Arial"/>
          <w:sz w:val="24"/>
          <w:szCs w:val="24"/>
        </w:rPr>
      </w:pPr>
    </w:p>
    <w:p w14:paraId="26B85A86" w14:textId="77777777" w:rsidR="00B81CC6" w:rsidRPr="005B2FF2" w:rsidRDefault="00B81CC6" w:rsidP="00B81CC6">
      <w:pPr>
        <w:tabs>
          <w:tab w:val="num" w:pos="0"/>
        </w:tabs>
        <w:spacing w:after="0" w:line="240" w:lineRule="auto"/>
        <w:rPr>
          <w:rFonts w:ascii="Arial" w:eastAsia="Times New Roman" w:hAnsi="Arial" w:cs="Arial"/>
          <w:sz w:val="24"/>
          <w:szCs w:val="24"/>
        </w:rPr>
      </w:pPr>
      <w:r w:rsidRPr="005B2FF2">
        <w:rPr>
          <w:rFonts w:ascii="Arial" w:eastAsia="Times New Roman" w:hAnsi="Arial" w:cs="Arial"/>
          <w:sz w:val="24"/>
          <w:szCs w:val="24"/>
        </w:rPr>
        <w:t>The agency continues to maintain a proportionate level of key controls, and no significant weaknesses were identified. However, GIAA continue to see Limited assurance opinions being issued, with themes including enhancing counter fraud metrics and the need to tighten up governance surrounding income modelling.</w:t>
      </w:r>
    </w:p>
    <w:p w14:paraId="097593DC" w14:textId="77777777" w:rsidR="00B81CC6" w:rsidRPr="005B2FF2" w:rsidRDefault="00B81CC6" w:rsidP="00B81CC6">
      <w:pPr>
        <w:tabs>
          <w:tab w:val="num" w:pos="0"/>
        </w:tabs>
        <w:spacing w:after="0" w:line="240" w:lineRule="auto"/>
        <w:rPr>
          <w:rFonts w:ascii="Arial" w:eastAsia="Times New Roman" w:hAnsi="Arial" w:cs="Arial"/>
          <w:sz w:val="24"/>
          <w:szCs w:val="24"/>
        </w:rPr>
      </w:pPr>
    </w:p>
    <w:p w14:paraId="7EB615D7" w14:textId="77777777" w:rsidR="00B81CC6" w:rsidRPr="005B2FF2" w:rsidRDefault="00B81CC6" w:rsidP="00B81CC6">
      <w:pPr>
        <w:tabs>
          <w:tab w:val="num" w:pos="0"/>
        </w:tabs>
        <w:spacing w:after="0" w:line="240" w:lineRule="auto"/>
        <w:rPr>
          <w:rFonts w:ascii="Arial" w:eastAsia="Times New Roman" w:hAnsi="Arial" w:cs="Arial"/>
          <w:sz w:val="24"/>
          <w:szCs w:val="24"/>
        </w:rPr>
      </w:pPr>
      <w:r w:rsidRPr="005B2FF2">
        <w:rPr>
          <w:rFonts w:ascii="Arial" w:eastAsia="Times New Roman" w:hAnsi="Arial" w:cs="Arial"/>
          <w:sz w:val="24"/>
          <w:szCs w:val="24"/>
        </w:rPr>
        <w:t>GIAA has reported an improving situation with the agency becoming more proactive in managing actions to closure. Actions where they do remain open beyond their original closure dates are overdue for, on average, only one month.</w:t>
      </w:r>
    </w:p>
    <w:p w14:paraId="2A70DEC7" w14:textId="77777777" w:rsidR="00B81CC6" w:rsidRPr="005B2FF2" w:rsidRDefault="00B81CC6" w:rsidP="00B81CC6">
      <w:pPr>
        <w:tabs>
          <w:tab w:val="num" w:pos="0"/>
        </w:tabs>
        <w:spacing w:after="0" w:line="240" w:lineRule="auto"/>
        <w:rPr>
          <w:rFonts w:ascii="Arial" w:eastAsia="Times New Roman" w:hAnsi="Arial" w:cs="Arial"/>
          <w:sz w:val="24"/>
          <w:szCs w:val="24"/>
        </w:rPr>
      </w:pPr>
    </w:p>
    <w:p w14:paraId="471F53EE" w14:textId="5EA17DAA" w:rsidR="00B81CC6" w:rsidRPr="005B2FF2" w:rsidRDefault="00B81CC6" w:rsidP="00B81CC6">
      <w:pPr>
        <w:tabs>
          <w:tab w:val="num" w:pos="0"/>
        </w:tabs>
        <w:spacing w:after="0" w:line="240" w:lineRule="auto"/>
        <w:rPr>
          <w:rFonts w:ascii="Arial" w:eastAsia="Times New Roman" w:hAnsi="Arial" w:cs="Arial"/>
          <w:sz w:val="24"/>
          <w:szCs w:val="24"/>
        </w:rPr>
      </w:pPr>
      <w:r w:rsidRPr="005B2FF2">
        <w:rPr>
          <w:rFonts w:ascii="Arial" w:eastAsia="Times New Roman" w:hAnsi="Arial" w:cs="Arial"/>
          <w:sz w:val="24"/>
          <w:szCs w:val="24"/>
        </w:rPr>
        <w:t xml:space="preserve">Looking forward areas for continued focus </w:t>
      </w:r>
      <w:r w:rsidR="006F62CA" w:rsidRPr="005B2FF2">
        <w:rPr>
          <w:rFonts w:ascii="Arial" w:eastAsia="Times New Roman" w:hAnsi="Arial" w:cs="Arial"/>
          <w:sz w:val="24"/>
          <w:szCs w:val="24"/>
        </w:rPr>
        <w:t>include</w:t>
      </w:r>
      <w:r w:rsidRPr="005B2FF2">
        <w:rPr>
          <w:rFonts w:ascii="Arial" w:eastAsia="Times New Roman" w:hAnsi="Arial" w:cs="Arial"/>
          <w:sz w:val="24"/>
          <w:szCs w:val="24"/>
        </w:rPr>
        <w:t xml:space="preserve"> improving the commercial capability, particularly around the development of service requirements and contracts management and ensuring the first line of defence is robust and effective through keeping policies and procedures under review.</w:t>
      </w:r>
    </w:p>
    <w:p w14:paraId="342A365B" w14:textId="49C8CAF1" w:rsidR="00885412" w:rsidRDefault="00885412">
      <w:pPr>
        <w:rPr>
          <w:rFonts w:ascii="Arial" w:eastAsiaTheme="majorEastAsia" w:hAnsi="Arial" w:cs="Arial"/>
          <w:b/>
          <w:bCs/>
          <w:color w:val="1F3763"/>
          <w:sz w:val="28"/>
          <w:szCs w:val="28"/>
        </w:rPr>
      </w:pPr>
    </w:p>
    <w:p w14:paraId="4B21EB21" w14:textId="1466507B" w:rsidR="00B81CC6" w:rsidRPr="005B2FF2" w:rsidRDefault="00B81CC6" w:rsidP="03CDC905">
      <w:pPr>
        <w:pStyle w:val="Heading3"/>
        <w:numPr>
          <w:ilvl w:val="2"/>
          <w:numId w:val="0"/>
        </w:numPr>
        <w:rPr>
          <w:rFonts w:ascii="Arial" w:eastAsia="Calibri" w:hAnsi="Arial" w:cs="Arial"/>
          <w:color w:val="4472C4" w:themeColor="accent1"/>
        </w:rPr>
      </w:pPr>
      <w:r w:rsidRPr="005B2FF2">
        <w:rPr>
          <w:rFonts w:ascii="Arial" w:hAnsi="Arial" w:cs="Arial"/>
        </w:rPr>
        <w:t>Accounting Officer Conclusion</w:t>
      </w:r>
    </w:p>
    <w:p w14:paraId="6F463B4F" w14:textId="77777777" w:rsidR="00B81CC6" w:rsidRPr="005B2FF2" w:rsidRDefault="00B81CC6" w:rsidP="00B81CC6">
      <w:pPr>
        <w:autoSpaceDE w:val="0"/>
        <w:autoSpaceDN w:val="0"/>
        <w:adjustRightInd w:val="0"/>
        <w:spacing w:after="0" w:line="240" w:lineRule="auto"/>
        <w:rPr>
          <w:rFonts w:ascii="Arial" w:eastAsia="Times New Roman" w:hAnsi="Arial" w:cs="Arial"/>
          <w:u w:color="000000"/>
        </w:rPr>
      </w:pPr>
    </w:p>
    <w:p w14:paraId="745E3C3C" w14:textId="77777777" w:rsidR="00B81CC6" w:rsidRPr="005B2FF2" w:rsidRDefault="00B81CC6" w:rsidP="00B81CC6">
      <w:pPr>
        <w:spacing w:after="0" w:line="240" w:lineRule="auto"/>
        <w:rPr>
          <w:rFonts w:ascii="Arial" w:eastAsia="Times New Roman" w:hAnsi="Arial" w:cs="Arial"/>
          <w:sz w:val="24"/>
          <w:szCs w:val="24"/>
          <w:u w:color="000000"/>
        </w:rPr>
      </w:pPr>
      <w:r w:rsidRPr="005B2FF2">
        <w:rPr>
          <w:rFonts w:ascii="Arial" w:eastAsia="Times New Roman" w:hAnsi="Arial" w:cs="Arial"/>
          <w:sz w:val="24"/>
          <w:szCs w:val="24"/>
          <w:u w:color="000000"/>
        </w:rPr>
        <w:t>I have considered the evidence provided regarding the production of the Annual Governance Statement and the independent advice and assurance provided by the ARAC. I conclude that the agency has satisfactory governance and risk management systems with effective plans to ensure continuous improvement.</w:t>
      </w:r>
    </w:p>
    <w:p w14:paraId="5E39B16C" w14:textId="77777777" w:rsidR="00B81CC6" w:rsidRPr="005B2FF2" w:rsidRDefault="00B81CC6" w:rsidP="00B81CC6">
      <w:pPr>
        <w:spacing w:after="0" w:line="240" w:lineRule="auto"/>
        <w:rPr>
          <w:rFonts w:ascii="Arial" w:eastAsia="Times New Roman" w:hAnsi="Arial" w:cs="Arial"/>
          <w:sz w:val="24"/>
          <w:szCs w:val="24"/>
          <w:u w:color="000000"/>
        </w:rPr>
      </w:pPr>
    </w:p>
    <w:p w14:paraId="1CA931DE" w14:textId="77777777" w:rsidR="003E6C12" w:rsidRPr="005B2FF2" w:rsidRDefault="003E6C12" w:rsidP="00246E0B">
      <w:pPr>
        <w:rPr>
          <w:rFonts w:ascii="Arial" w:hAnsi="Arial" w:cs="Arial"/>
          <w:b/>
          <w:bCs/>
          <w:color w:val="4472C4" w:themeColor="accent1"/>
          <w:sz w:val="28"/>
          <w:szCs w:val="28"/>
        </w:rPr>
      </w:pPr>
    </w:p>
    <w:p w14:paraId="48EC3387" w14:textId="77777777" w:rsidR="003E6C12" w:rsidRPr="005B2FF2" w:rsidRDefault="003E6C12" w:rsidP="00246E0B">
      <w:pPr>
        <w:rPr>
          <w:rFonts w:ascii="Arial" w:hAnsi="Arial" w:cs="Arial"/>
          <w:b/>
          <w:bCs/>
          <w:color w:val="4472C4" w:themeColor="accent1"/>
          <w:sz w:val="28"/>
          <w:szCs w:val="28"/>
        </w:rPr>
      </w:pPr>
    </w:p>
    <w:p w14:paraId="2398D0C4" w14:textId="0EF876B4" w:rsidR="008121AF" w:rsidRDefault="0040649F" w:rsidP="03CDC905">
      <w:pPr>
        <w:pStyle w:val="Heading2"/>
        <w:numPr>
          <w:ilvl w:val="2"/>
          <w:numId w:val="0"/>
        </w:numPr>
        <w:rPr>
          <w:rFonts w:ascii="Arial" w:hAnsi="Arial" w:cs="Arial"/>
        </w:rPr>
      </w:pPr>
      <w:r w:rsidRPr="005B2FF2">
        <w:rPr>
          <w:rFonts w:ascii="Arial" w:hAnsi="Arial" w:cs="Arial"/>
        </w:rPr>
        <w:lastRenderedPageBreak/>
        <w:t>Remuneration and Staff Report</w:t>
      </w:r>
    </w:p>
    <w:p w14:paraId="6CEEA371" w14:textId="77777777" w:rsidR="00643B71" w:rsidRPr="005B2FF2" w:rsidRDefault="00643B71" w:rsidP="03CDC905">
      <w:pPr>
        <w:pStyle w:val="Heading2"/>
        <w:numPr>
          <w:ilvl w:val="2"/>
          <w:numId w:val="0"/>
        </w:numPr>
        <w:rPr>
          <w:rFonts w:ascii="Arial" w:hAnsi="Arial" w:cs="Arial"/>
          <w:color w:val="4472C4" w:themeColor="accent1"/>
          <w:sz w:val="28"/>
          <w:szCs w:val="28"/>
        </w:rPr>
      </w:pPr>
    </w:p>
    <w:p w14:paraId="252E96AE" w14:textId="23645E8D" w:rsidR="002E41BC" w:rsidRDefault="002E41BC" w:rsidP="03CDC905">
      <w:pPr>
        <w:pStyle w:val="Heading3"/>
        <w:numPr>
          <w:ilvl w:val="2"/>
          <w:numId w:val="0"/>
        </w:numPr>
        <w:rPr>
          <w:rFonts w:ascii="Arial" w:hAnsi="Arial" w:cs="Arial"/>
        </w:rPr>
      </w:pPr>
      <w:r w:rsidRPr="005B2FF2">
        <w:rPr>
          <w:rFonts w:ascii="Arial" w:hAnsi="Arial" w:cs="Arial"/>
        </w:rPr>
        <w:t>Remuneration report</w:t>
      </w:r>
    </w:p>
    <w:p w14:paraId="5C8C142C" w14:textId="77777777" w:rsidR="00643B71" w:rsidRPr="00643B71" w:rsidRDefault="00643B71" w:rsidP="00C72CEC"/>
    <w:p w14:paraId="07575DA4" w14:textId="34059A92" w:rsidR="002E41BC" w:rsidRPr="00FA1A34" w:rsidRDefault="002E41BC" w:rsidP="00C67AD3">
      <w:pPr>
        <w:pStyle w:val="Heading4"/>
        <w:numPr>
          <w:ilvl w:val="3"/>
          <w:numId w:val="38"/>
        </w:numPr>
        <w:rPr>
          <w:rFonts w:eastAsiaTheme="majorEastAsia"/>
        </w:rPr>
      </w:pPr>
      <w:r>
        <w:t xml:space="preserve">Service Contracts </w:t>
      </w:r>
    </w:p>
    <w:p w14:paraId="3DB01A8B" w14:textId="5307097F" w:rsidR="002E41BC" w:rsidRPr="005B2FF2" w:rsidRDefault="002E41BC" w:rsidP="002E41BC">
      <w:pPr>
        <w:spacing w:line="240" w:lineRule="auto"/>
        <w:rPr>
          <w:rFonts w:ascii="Arial" w:eastAsia="Calibri" w:hAnsi="Arial" w:cs="Arial"/>
          <w:sz w:val="24"/>
        </w:rPr>
      </w:pPr>
      <w:r w:rsidRPr="005B2FF2">
        <w:rPr>
          <w:rFonts w:ascii="Arial" w:eastAsia="Calibri" w:hAnsi="Arial" w:cs="Arial"/>
          <w:sz w:val="24"/>
        </w:rPr>
        <w:t xml:space="preserve">The Constitutional Reform and Governance Act 2010 requires Civil Service appointments to be made on merit </w:t>
      </w:r>
      <w:r w:rsidR="005F5F86" w:rsidRPr="005B2FF2">
        <w:rPr>
          <w:rFonts w:ascii="Arial" w:eastAsia="Calibri" w:hAnsi="Arial" w:cs="Arial"/>
          <w:sz w:val="24"/>
        </w:rPr>
        <w:t>based on</w:t>
      </w:r>
      <w:r w:rsidRPr="005B2FF2">
        <w:rPr>
          <w:rFonts w:ascii="Arial" w:eastAsia="Calibri" w:hAnsi="Arial" w:cs="Arial"/>
          <w:sz w:val="24"/>
        </w:rPr>
        <w:t xml:space="preserve"> fair and open competition. The Recruitment Principles published by the Civil Service Commission specify the circumstances when appointments may be made otherwise.</w:t>
      </w:r>
    </w:p>
    <w:p w14:paraId="27F728A7" w14:textId="51561833" w:rsidR="002E41BC" w:rsidRPr="005B2FF2" w:rsidRDefault="002E41BC" w:rsidP="002E41BC">
      <w:pPr>
        <w:spacing w:line="240" w:lineRule="auto"/>
        <w:rPr>
          <w:rFonts w:ascii="Arial" w:eastAsia="Calibri" w:hAnsi="Arial" w:cs="Arial"/>
          <w:sz w:val="24"/>
        </w:rPr>
      </w:pPr>
      <w:r w:rsidRPr="005B2FF2">
        <w:rPr>
          <w:rFonts w:ascii="Arial" w:eastAsia="Calibri" w:hAnsi="Arial" w:cs="Arial"/>
          <w:sz w:val="24"/>
        </w:rPr>
        <w:t>Unless otherwise stated below, the officials covered by this report hold appointments which are open-ended. Early termination, other than for misconduct, would result in the individual receiving compensation as set out in the Civil Service Compensation Scheme.</w:t>
      </w:r>
    </w:p>
    <w:p w14:paraId="4FDF668F" w14:textId="77777777" w:rsidR="002E41BC" w:rsidRPr="005B2FF2" w:rsidRDefault="002E41BC" w:rsidP="002E41BC">
      <w:pPr>
        <w:spacing w:line="240" w:lineRule="auto"/>
        <w:rPr>
          <w:rFonts w:ascii="Arial" w:eastAsia="Calibri" w:hAnsi="Arial" w:cs="Arial"/>
          <w:sz w:val="24"/>
        </w:rPr>
      </w:pPr>
      <w:r w:rsidRPr="005B2FF2">
        <w:rPr>
          <w:rFonts w:ascii="Arial" w:eastAsia="Calibri" w:hAnsi="Arial" w:cs="Arial"/>
          <w:sz w:val="24"/>
        </w:rPr>
        <w:t xml:space="preserve">Further information about the work of the Civil Service Commission can be found at </w:t>
      </w:r>
      <w:hyperlink r:id="rId48" w:history="1">
        <w:r w:rsidRPr="005B2FF2">
          <w:rPr>
            <w:rFonts w:ascii="Arial" w:eastAsia="Calibri" w:hAnsi="Arial" w:cs="Arial"/>
            <w:color w:val="0000FF"/>
            <w:sz w:val="24"/>
            <w:u w:val="single"/>
          </w:rPr>
          <w:t>www.civilservicecommission.org.uk</w:t>
        </w:r>
      </w:hyperlink>
      <w:r w:rsidRPr="005B2FF2">
        <w:rPr>
          <w:rFonts w:ascii="Arial" w:eastAsia="Calibri" w:hAnsi="Arial" w:cs="Arial"/>
          <w:sz w:val="24"/>
        </w:rPr>
        <w:t xml:space="preserve"> </w:t>
      </w:r>
    </w:p>
    <w:p w14:paraId="4C3CD3C9" w14:textId="77777777" w:rsidR="002E41BC" w:rsidRPr="005B2FF2" w:rsidRDefault="002E41BC" w:rsidP="03CDC905">
      <w:pPr>
        <w:pStyle w:val="Heading4"/>
        <w:rPr>
          <w:rFonts w:eastAsiaTheme="majorEastAsia"/>
        </w:rPr>
      </w:pPr>
      <w:r>
        <w:t xml:space="preserve">Remuneration Policy </w:t>
      </w:r>
    </w:p>
    <w:p w14:paraId="5495B0DE" w14:textId="77777777" w:rsidR="002E41BC" w:rsidRPr="005B2FF2" w:rsidRDefault="002E41BC" w:rsidP="002E41BC">
      <w:pPr>
        <w:spacing w:line="240" w:lineRule="auto"/>
        <w:rPr>
          <w:rFonts w:ascii="Arial" w:eastAsia="Calibri" w:hAnsi="Arial" w:cs="Arial"/>
          <w:sz w:val="24"/>
        </w:rPr>
      </w:pPr>
      <w:r w:rsidRPr="005B2FF2">
        <w:rPr>
          <w:rFonts w:ascii="Arial" w:eastAsia="Calibri" w:hAnsi="Arial" w:cs="Arial"/>
          <w:sz w:val="24"/>
        </w:rPr>
        <w:t xml:space="preserve">The remuneration of senior civil servants is set by the government following independent advice from the Review Body on Senior Salaries. </w:t>
      </w:r>
    </w:p>
    <w:p w14:paraId="0DAF0F3D" w14:textId="77777777" w:rsidR="002E41BC" w:rsidRPr="005B2FF2" w:rsidRDefault="002E41BC" w:rsidP="002E41BC">
      <w:pPr>
        <w:spacing w:line="240" w:lineRule="auto"/>
        <w:rPr>
          <w:rFonts w:ascii="Arial" w:eastAsia="Calibri" w:hAnsi="Arial" w:cs="Arial"/>
          <w:sz w:val="24"/>
        </w:rPr>
      </w:pPr>
      <w:r w:rsidRPr="005B2FF2">
        <w:rPr>
          <w:rFonts w:ascii="Arial" w:eastAsia="Calibri" w:hAnsi="Arial" w:cs="Arial"/>
          <w:sz w:val="24"/>
        </w:rPr>
        <w:t xml:space="preserve">In reaching its recommendations, the review body is to have regard to the following considerations: </w:t>
      </w:r>
    </w:p>
    <w:p w14:paraId="0FE861CB" w14:textId="77777777" w:rsidR="002E41BC" w:rsidRPr="005B2FF2" w:rsidRDefault="002E41BC" w:rsidP="00F04588">
      <w:pPr>
        <w:numPr>
          <w:ilvl w:val="0"/>
          <w:numId w:val="5"/>
        </w:numPr>
        <w:spacing w:after="0" w:line="240" w:lineRule="auto"/>
        <w:ind w:left="714" w:hanging="357"/>
        <w:rPr>
          <w:rFonts w:ascii="Arial" w:eastAsia="Calibri" w:hAnsi="Arial" w:cs="Arial"/>
          <w:sz w:val="24"/>
        </w:rPr>
      </w:pPr>
      <w:r w:rsidRPr="005B2FF2">
        <w:rPr>
          <w:rFonts w:ascii="Arial" w:eastAsia="Calibri" w:hAnsi="Arial" w:cs="Arial"/>
          <w:sz w:val="24"/>
        </w:rPr>
        <w:t xml:space="preserve">the need to recruit, retain and motivate suitably able and qualified people to exercise their different </w:t>
      </w:r>
      <w:proofErr w:type="gramStart"/>
      <w:r w:rsidRPr="005B2FF2">
        <w:rPr>
          <w:rFonts w:ascii="Arial" w:eastAsia="Calibri" w:hAnsi="Arial" w:cs="Arial"/>
          <w:sz w:val="24"/>
        </w:rPr>
        <w:t>responsibilities</w:t>
      </w:r>
      <w:proofErr w:type="gramEnd"/>
    </w:p>
    <w:p w14:paraId="60FC58EC" w14:textId="77777777" w:rsidR="002E41BC" w:rsidRPr="005B2FF2" w:rsidRDefault="002E41BC" w:rsidP="00F04588">
      <w:pPr>
        <w:numPr>
          <w:ilvl w:val="0"/>
          <w:numId w:val="5"/>
        </w:numPr>
        <w:spacing w:after="0" w:line="240" w:lineRule="auto"/>
        <w:ind w:left="714" w:hanging="357"/>
        <w:rPr>
          <w:rFonts w:ascii="Arial" w:eastAsia="Calibri" w:hAnsi="Arial" w:cs="Arial"/>
          <w:sz w:val="24"/>
        </w:rPr>
      </w:pPr>
      <w:r w:rsidRPr="005B2FF2">
        <w:rPr>
          <w:rFonts w:ascii="Arial" w:eastAsia="Calibri" w:hAnsi="Arial" w:cs="Arial"/>
          <w:sz w:val="24"/>
        </w:rPr>
        <w:t>regional/local variations in labour markets and their effects on the recruitment and retention of staff</w:t>
      </w:r>
    </w:p>
    <w:p w14:paraId="4BEC4E12" w14:textId="77777777" w:rsidR="002E41BC" w:rsidRPr="005B2FF2" w:rsidRDefault="002E41BC" w:rsidP="00F04588">
      <w:pPr>
        <w:numPr>
          <w:ilvl w:val="0"/>
          <w:numId w:val="5"/>
        </w:numPr>
        <w:spacing w:after="0" w:line="240" w:lineRule="auto"/>
        <w:ind w:left="714" w:hanging="357"/>
        <w:rPr>
          <w:rFonts w:ascii="Arial" w:eastAsia="Calibri" w:hAnsi="Arial" w:cs="Arial"/>
          <w:sz w:val="24"/>
        </w:rPr>
      </w:pPr>
      <w:r w:rsidRPr="005B2FF2">
        <w:rPr>
          <w:rFonts w:ascii="Arial" w:eastAsia="Calibri" w:hAnsi="Arial" w:cs="Arial"/>
          <w:sz w:val="24"/>
        </w:rPr>
        <w:t xml:space="preserve">government policies for improving the public services including the requirement on departments to meet the output targets for the delivery of departmental </w:t>
      </w:r>
      <w:proofErr w:type="gramStart"/>
      <w:r w:rsidRPr="005B2FF2">
        <w:rPr>
          <w:rFonts w:ascii="Arial" w:eastAsia="Calibri" w:hAnsi="Arial" w:cs="Arial"/>
          <w:sz w:val="24"/>
        </w:rPr>
        <w:t>services</w:t>
      </w:r>
      <w:proofErr w:type="gramEnd"/>
    </w:p>
    <w:p w14:paraId="437BD770" w14:textId="77777777" w:rsidR="002E41BC" w:rsidRPr="005B2FF2" w:rsidRDefault="002E41BC" w:rsidP="00F04588">
      <w:pPr>
        <w:numPr>
          <w:ilvl w:val="0"/>
          <w:numId w:val="5"/>
        </w:numPr>
        <w:spacing w:after="0" w:line="240" w:lineRule="auto"/>
        <w:ind w:left="714" w:hanging="357"/>
        <w:rPr>
          <w:rFonts w:ascii="Arial" w:eastAsia="Calibri" w:hAnsi="Arial" w:cs="Arial"/>
          <w:sz w:val="24"/>
        </w:rPr>
      </w:pPr>
      <w:r w:rsidRPr="005B2FF2">
        <w:rPr>
          <w:rFonts w:ascii="Arial" w:eastAsia="Calibri" w:hAnsi="Arial" w:cs="Arial"/>
          <w:sz w:val="24"/>
        </w:rPr>
        <w:t xml:space="preserve">the funds available to departments as set out in the government’s departmental expenditure </w:t>
      </w:r>
      <w:proofErr w:type="gramStart"/>
      <w:r w:rsidRPr="005B2FF2">
        <w:rPr>
          <w:rFonts w:ascii="Arial" w:eastAsia="Calibri" w:hAnsi="Arial" w:cs="Arial"/>
          <w:sz w:val="24"/>
        </w:rPr>
        <w:t>limits</w:t>
      </w:r>
      <w:proofErr w:type="gramEnd"/>
    </w:p>
    <w:p w14:paraId="0104C7CC" w14:textId="77777777" w:rsidR="002E41BC" w:rsidRPr="005B2FF2" w:rsidRDefault="002E41BC" w:rsidP="00F04588">
      <w:pPr>
        <w:numPr>
          <w:ilvl w:val="0"/>
          <w:numId w:val="5"/>
        </w:numPr>
        <w:spacing w:after="0" w:line="240" w:lineRule="auto"/>
        <w:ind w:left="714" w:hanging="357"/>
        <w:rPr>
          <w:rFonts w:ascii="Arial" w:eastAsia="Calibri" w:hAnsi="Arial" w:cs="Arial"/>
          <w:sz w:val="24"/>
        </w:rPr>
      </w:pPr>
      <w:r w:rsidRPr="005B2FF2">
        <w:rPr>
          <w:rFonts w:ascii="Arial" w:eastAsia="Calibri" w:hAnsi="Arial" w:cs="Arial"/>
          <w:sz w:val="24"/>
        </w:rPr>
        <w:t>the government’s inflation target</w:t>
      </w:r>
    </w:p>
    <w:p w14:paraId="2F718400" w14:textId="77777777" w:rsidR="002E41BC" w:rsidRPr="005B2FF2" w:rsidRDefault="002E41BC" w:rsidP="002E41BC">
      <w:pPr>
        <w:spacing w:line="240" w:lineRule="auto"/>
        <w:rPr>
          <w:rFonts w:ascii="Arial" w:eastAsia="Calibri" w:hAnsi="Arial" w:cs="Arial"/>
          <w:sz w:val="24"/>
        </w:rPr>
      </w:pPr>
    </w:p>
    <w:p w14:paraId="30E1B1E5" w14:textId="77777777" w:rsidR="002E41BC" w:rsidRPr="005B2FF2" w:rsidRDefault="002E41BC" w:rsidP="002E41BC">
      <w:pPr>
        <w:spacing w:line="240" w:lineRule="auto"/>
        <w:rPr>
          <w:rFonts w:ascii="Arial" w:eastAsia="Calibri" w:hAnsi="Arial" w:cs="Arial"/>
          <w:sz w:val="24"/>
        </w:rPr>
      </w:pPr>
      <w:r w:rsidRPr="005B2FF2">
        <w:rPr>
          <w:rFonts w:ascii="Arial" w:eastAsia="Calibri" w:hAnsi="Arial" w:cs="Arial"/>
          <w:sz w:val="24"/>
        </w:rPr>
        <w:t>The review body will also take account of the evidence it receives about wider economic considerations and the affordability of its recommendations.</w:t>
      </w:r>
    </w:p>
    <w:p w14:paraId="5D725E84" w14:textId="77777777" w:rsidR="002E41BC" w:rsidRPr="005B2FF2" w:rsidRDefault="002E41BC" w:rsidP="002E41BC">
      <w:pPr>
        <w:spacing w:line="240" w:lineRule="auto"/>
        <w:rPr>
          <w:rFonts w:ascii="Arial" w:eastAsia="Calibri" w:hAnsi="Arial" w:cs="Arial"/>
          <w:b/>
          <w:sz w:val="24"/>
          <w:u w:val="single"/>
        </w:rPr>
      </w:pPr>
      <w:r w:rsidRPr="005B2FF2">
        <w:rPr>
          <w:rFonts w:ascii="Arial" w:eastAsia="Calibri" w:hAnsi="Arial" w:cs="Arial"/>
          <w:sz w:val="24"/>
        </w:rPr>
        <w:t xml:space="preserve">Further information about the work of the review body can be found at </w:t>
      </w:r>
      <w:hyperlink r:id="rId49" w:history="1">
        <w:r w:rsidRPr="005B2FF2">
          <w:rPr>
            <w:rFonts w:ascii="Arial" w:eastAsia="Calibri" w:hAnsi="Arial" w:cs="Arial"/>
            <w:color w:val="0000FF"/>
            <w:sz w:val="24"/>
            <w:u w:val="single"/>
          </w:rPr>
          <w:t>www.gov.uk/government/organisations/review-body-on-senior-salaries</w:t>
        </w:r>
      </w:hyperlink>
      <w:r w:rsidRPr="005B2FF2">
        <w:rPr>
          <w:rFonts w:ascii="Arial" w:eastAsia="Calibri" w:hAnsi="Arial" w:cs="Arial"/>
          <w:sz w:val="24"/>
          <w:u w:val="single"/>
        </w:rPr>
        <w:t xml:space="preserve"> </w:t>
      </w:r>
      <w:r w:rsidRPr="005B2FF2">
        <w:rPr>
          <w:rFonts w:ascii="Arial" w:eastAsia="Calibri" w:hAnsi="Arial" w:cs="Arial"/>
          <w:sz w:val="24"/>
        </w:rPr>
        <w:br/>
      </w:r>
    </w:p>
    <w:p w14:paraId="315B4EF6" w14:textId="77777777" w:rsidR="000D0424" w:rsidRPr="005B2FF2" w:rsidRDefault="002E41BC" w:rsidP="03CDC905">
      <w:pPr>
        <w:pStyle w:val="Heading4"/>
        <w:rPr>
          <w:rFonts w:eastAsia="Calibri"/>
        </w:rPr>
      </w:pPr>
      <w:r>
        <w:t>Remuneration (including salary) and pensions entitlements</w:t>
      </w:r>
      <w:r>
        <w:br/>
      </w:r>
    </w:p>
    <w:p w14:paraId="07A0D89E" w14:textId="6BA84491" w:rsidR="002E41BC" w:rsidRPr="005B2FF2" w:rsidRDefault="002E41BC" w:rsidP="002E41BC">
      <w:pPr>
        <w:spacing w:after="200"/>
        <w:rPr>
          <w:rFonts w:ascii="Arial" w:eastAsia="Calibri" w:hAnsi="Arial" w:cs="Arial"/>
          <w:sz w:val="24"/>
        </w:rPr>
        <w:sectPr w:rsidR="002E41BC" w:rsidRPr="005B2FF2" w:rsidSect="003341E1">
          <w:footerReference w:type="default" r:id="rId50"/>
          <w:pgSz w:w="11906" w:h="16838"/>
          <w:pgMar w:top="1440" w:right="1440" w:bottom="1440" w:left="1440" w:header="708" w:footer="708" w:gutter="0"/>
          <w:cols w:space="708"/>
          <w:docGrid w:linePitch="360"/>
        </w:sectPr>
      </w:pPr>
      <w:r w:rsidRPr="005B2FF2">
        <w:rPr>
          <w:rFonts w:ascii="Arial" w:eastAsia="Calibri" w:hAnsi="Arial" w:cs="Arial"/>
          <w:sz w:val="24"/>
        </w:rPr>
        <w:t>The following sections provide details of the remuneration and pension interests of the most senior management of the Insolvency Service: the members of the Insolvency Service Board.</w:t>
      </w:r>
      <w:r w:rsidRPr="005B2FF2">
        <w:rPr>
          <w:rFonts w:ascii="Arial" w:eastAsia="Calibri" w:hAnsi="Arial" w:cs="Arial"/>
          <w:sz w:val="24"/>
        </w:rPr>
        <w:br/>
      </w:r>
    </w:p>
    <w:p w14:paraId="40A2DB59" w14:textId="77777777" w:rsidR="002E41BC" w:rsidRPr="005B2FF2" w:rsidRDefault="002E41BC" w:rsidP="03CDC905">
      <w:pPr>
        <w:pStyle w:val="Heading4"/>
        <w:rPr>
          <w:rFonts w:eastAsiaTheme="majorEastAsia"/>
        </w:rPr>
      </w:pPr>
      <w:r w:rsidRPr="005B2FF2">
        <w:lastRenderedPageBreak/>
        <w:t>Remuneration – including salary, benefits in kind and pensions (audited)</w:t>
      </w:r>
    </w:p>
    <w:tbl>
      <w:tblPr>
        <w:tblpPr w:leftFromText="180" w:rightFromText="180" w:vertAnchor="text" w:tblpY="1"/>
        <w:tblOverlap w:val="neve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34"/>
        <w:gridCol w:w="1134"/>
        <w:gridCol w:w="1134"/>
        <w:gridCol w:w="1116"/>
        <w:gridCol w:w="1152"/>
        <w:gridCol w:w="1134"/>
        <w:gridCol w:w="1134"/>
        <w:gridCol w:w="1134"/>
        <w:gridCol w:w="1134"/>
        <w:gridCol w:w="1134"/>
      </w:tblGrid>
      <w:tr w:rsidR="002E41BC" w:rsidRPr="005B2FF2" w14:paraId="67664969" w14:textId="77777777" w:rsidTr="003341E1">
        <w:trPr>
          <w:trHeight w:val="338"/>
        </w:trPr>
        <w:tc>
          <w:tcPr>
            <w:tcW w:w="2547" w:type="dxa"/>
            <w:tcBorders>
              <w:top w:val="single" w:sz="4" w:space="0" w:color="auto"/>
              <w:left w:val="single" w:sz="4" w:space="0" w:color="auto"/>
              <w:bottom w:val="nil"/>
              <w:right w:val="single" w:sz="4" w:space="0" w:color="auto"/>
            </w:tcBorders>
            <w:shd w:val="clear" w:color="auto" w:fill="DCE6F1"/>
            <w:noWrap/>
            <w:vAlign w:val="center"/>
            <w:hideMark/>
          </w:tcPr>
          <w:p w14:paraId="42C5B6C7"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Officials</w:t>
            </w:r>
          </w:p>
        </w:tc>
        <w:tc>
          <w:tcPr>
            <w:tcW w:w="2268" w:type="dxa"/>
            <w:gridSpan w:val="2"/>
            <w:tcBorders>
              <w:top w:val="single" w:sz="4" w:space="0" w:color="auto"/>
              <w:left w:val="single" w:sz="4" w:space="0" w:color="auto"/>
              <w:bottom w:val="nil"/>
              <w:right w:val="single" w:sz="4" w:space="0" w:color="auto"/>
            </w:tcBorders>
            <w:shd w:val="clear" w:color="auto" w:fill="DCE6F1"/>
            <w:noWrap/>
            <w:vAlign w:val="bottom"/>
            <w:hideMark/>
          </w:tcPr>
          <w:p w14:paraId="3601DB24"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Salary</w:t>
            </w:r>
          </w:p>
        </w:tc>
        <w:tc>
          <w:tcPr>
            <w:tcW w:w="2250" w:type="dxa"/>
            <w:gridSpan w:val="2"/>
            <w:tcBorders>
              <w:top w:val="single" w:sz="4" w:space="0" w:color="auto"/>
              <w:left w:val="single" w:sz="4" w:space="0" w:color="auto"/>
              <w:bottom w:val="nil"/>
              <w:right w:val="single" w:sz="4" w:space="0" w:color="auto"/>
            </w:tcBorders>
            <w:shd w:val="clear" w:color="auto" w:fill="DCE6F1"/>
            <w:noWrap/>
            <w:vAlign w:val="bottom"/>
            <w:hideMark/>
          </w:tcPr>
          <w:p w14:paraId="0040CEAC"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Bonus Payments</w:t>
            </w:r>
          </w:p>
        </w:tc>
        <w:tc>
          <w:tcPr>
            <w:tcW w:w="2286" w:type="dxa"/>
            <w:gridSpan w:val="2"/>
            <w:tcBorders>
              <w:top w:val="single" w:sz="4" w:space="0" w:color="auto"/>
              <w:left w:val="single" w:sz="4" w:space="0" w:color="auto"/>
              <w:bottom w:val="nil"/>
              <w:right w:val="single" w:sz="4" w:space="0" w:color="auto"/>
            </w:tcBorders>
            <w:shd w:val="clear" w:color="auto" w:fill="DCE6F1"/>
            <w:noWrap/>
            <w:vAlign w:val="bottom"/>
            <w:hideMark/>
          </w:tcPr>
          <w:p w14:paraId="514540C0"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Benefits in Kind</w:t>
            </w:r>
          </w:p>
        </w:tc>
        <w:tc>
          <w:tcPr>
            <w:tcW w:w="2268" w:type="dxa"/>
            <w:gridSpan w:val="2"/>
            <w:tcBorders>
              <w:top w:val="single" w:sz="4" w:space="0" w:color="auto"/>
              <w:left w:val="single" w:sz="4" w:space="0" w:color="auto"/>
              <w:bottom w:val="nil"/>
              <w:right w:val="single" w:sz="4" w:space="0" w:color="auto"/>
            </w:tcBorders>
            <w:shd w:val="clear" w:color="auto" w:fill="DCE6F1"/>
            <w:noWrap/>
            <w:vAlign w:val="bottom"/>
            <w:hideMark/>
          </w:tcPr>
          <w:p w14:paraId="68D1DC4B"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Pension benefits</w:t>
            </w:r>
            <w:r w:rsidRPr="005B2FF2">
              <w:rPr>
                <w:rFonts w:ascii="Arial" w:hAnsi="Arial" w:cs="Arial"/>
                <w:vertAlign w:val="superscript"/>
              </w:rPr>
              <w:footnoteRef/>
            </w:r>
          </w:p>
        </w:tc>
        <w:tc>
          <w:tcPr>
            <w:tcW w:w="2268" w:type="dxa"/>
            <w:gridSpan w:val="2"/>
            <w:tcBorders>
              <w:top w:val="single" w:sz="4" w:space="0" w:color="auto"/>
              <w:left w:val="single" w:sz="4" w:space="0" w:color="auto"/>
              <w:bottom w:val="nil"/>
              <w:right w:val="single" w:sz="4" w:space="0" w:color="auto"/>
            </w:tcBorders>
            <w:shd w:val="clear" w:color="auto" w:fill="DCE6F1"/>
            <w:noWrap/>
            <w:vAlign w:val="bottom"/>
            <w:hideMark/>
          </w:tcPr>
          <w:p w14:paraId="55FD099A"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Total</w:t>
            </w:r>
          </w:p>
        </w:tc>
      </w:tr>
      <w:tr w:rsidR="002E41BC" w:rsidRPr="005B2FF2" w14:paraId="00FC5DAD" w14:textId="77777777" w:rsidTr="003341E1">
        <w:trPr>
          <w:trHeight w:val="565"/>
        </w:trPr>
        <w:tc>
          <w:tcPr>
            <w:tcW w:w="2547" w:type="dxa"/>
            <w:tcBorders>
              <w:top w:val="nil"/>
              <w:left w:val="single" w:sz="4" w:space="0" w:color="auto"/>
              <w:bottom w:val="nil"/>
              <w:right w:val="single" w:sz="4" w:space="0" w:color="auto"/>
            </w:tcBorders>
            <w:shd w:val="clear" w:color="auto" w:fill="DCE6F1"/>
            <w:noWrap/>
            <w:vAlign w:val="bottom"/>
            <w:hideMark/>
          </w:tcPr>
          <w:p w14:paraId="5A1B33A2"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 </w:t>
            </w:r>
          </w:p>
        </w:tc>
        <w:tc>
          <w:tcPr>
            <w:tcW w:w="2268" w:type="dxa"/>
            <w:gridSpan w:val="2"/>
            <w:tcBorders>
              <w:top w:val="nil"/>
              <w:left w:val="single" w:sz="4" w:space="0" w:color="auto"/>
              <w:bottom w:val="nil"/>
              <w:right w:val="single" w:sz="4" w:space="0" w:color="auto"/>
            </w:tcBorders>
            <w:shd w:val="clear" w:color="auto" w:fill="DCE6F1"/>
            <w:noWrap/>
            <w:vAlign w:val="bottom"/>
            <w:hideMark/>
          </w:tcPr>
          <w:p w14:paraId="6098BCAB"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(£'000)</w:t>
            </w:r>
          </w:p>
        </w:tc>
        <w:tc>
          <w:tcPr>
            <w:tcW w:w="2250" w:type="dxa"/>
            <w:gridSpan w:val="2"/>
            <w:tcBorders>
              <w:top w:val="nil"/>
              <w:left w:val="single" w:sz="4" w:space="0" w:color="auto"/>
              <w:bottom w:val="nil"/>
              <w:right w:val="single" w:sz="4" w:space="0" w:color="auto"/>
            </w:tcBorders>
            <w:shd w:val="clear" w:color="auto" w:fill="DCE6F1"/>
            <w:noWrap/>
            <w:vAlign w:val="bottom"/>
            <w:hideMark/>
          </w:tcPr>
          <w:p w14:paraId="5E8ADEC3"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(£'000)</w:t>
            </w:r>
          </w:p>
        </w:tc>
        <w:tc>
          <w:tcPr>
            <w:tcW w:w="2286" w:type="dxa"/>
            <w:gridSpan w:val="2"/>
            <w:tcBorders>
              <w:top w:val="nil"/>
              <w:left w:val="single" w:sz="4" w:space="0" w:color="auto"/>
              <w:bottom w:val="nil"/>
              <w:right w:val="single" w:sz="4" w:space="0" w:color="auto"/>
            </w:tcBorders>
            <w:shd w:val="clear" w:color="auto" w:fill="DCE6F1"/>
            <w:noWrap/>
            <w:vAlign w:val="bottom"/>
            <w:hideMark/>
          </w:tcPr>
          <w:p w14:paraId="1090B53C"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w:t>
            </w:r>
            <w:proofErr w:type="gramStart"/>
            <w:r w:rsidRPr="005B2FF2">
              <w:rPr>
                <w:rFonts w:ascii="Arial" w:eastAsia="Times New Roman" w:hAnsi="Arial" w:cs="Arial"/>
                <w:b/>
                <w:bCs/>
                <w:color w:val="000000"/>
                <w:lang w:eastAsia="en-GB"/>
              </w:rPr>
              <w:t>to</w:t>
            </w:r>
            <w:proofErr w:type="gramEnd"/>
            <w:r w:rsidRPr="005B2FF2">
              <w:rPr>
                <w:rFonts w:ascii="Arial" w:eastAsia="Times New Roman" w:hAnsi="Arial" w:cs="Arial"/>
                <w:b/>
                <w:bCs/>
                <w:color w:val="000000"/>
                <w:lang w:eastAsia="en-GB"/>
              </w:rPr>
              <w:t xml:space="preserve"> nearest £100)</w:t>
            </w:r>
          </w:p>
        </w:tc>
        <w:tc>
          <w:tcPr>
            <w:tcW w:w="2268" w:type="dxa"/>
            <w:gridSpan w:val="2"/>
            <w:tcBorders>
              <w:top w:val="nil"/>
              <w:left w:val="single" w:sz="4" w:space="0" w:color="auto"/>
              <w:bottom w:val="nil"/>
              <w:right w:val="single" w:sz="4" w:space="0" w:color="auto"/>
            </w:tcBorders>
            <w:shd w:val="clear" w:color="auto" w:fill="DCE6F1"/>
            <w:noWrap/>
            <w:vAlign w:val="bottom"/>
            <w:hideMark/>
          </w:tcPr>
          <w:p w14:paraId="1A8582D6"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(£'000)</w:t>
            </w:r>
          </w:p>
        </w:tc>
        <w:tc>
          <w:tcPr>
            <w:tcW w:w="2268" w:type="dxa"/>
            <w:gridSpan w:val="2"/>
            <w:tcBorders>
              <w:top w:val="nil"/>
              <w:left w:val="single" w:sz="4" w:space="0" w:color="auto"/>
              <w:bottom w:val="nil"/>
              <w:right w:val="single" w:sz="4" w:space="0" w:color="auto"/>
            </w:tcBorders>
            <w:shd w:val="clear" w:color="auto" w:fill="DCE6F1"/>
            <w:noWrap/>
            <w:vAlign w:val="bottom"/>
            <w:hideMark/>
          </w:tcPr>
          <w:p w14:paraId="0EF8FC86"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(£'000)</w:t>
            </w:r>
          </w:p>
        </w:tc>
      </w:tr>
      <w:tr w:rsidR="002E41BC" w:rsidRPr="005B2FF2" w14:paraId="672A98A0" w14:textId="77777777" w:rsidTr="003341E1">
        <w:trPr>
          <w:trHeight w:val="300"/>
        </w:trPr>
        <w:tc>
          <w:tcPr>
            <w:tcW w:w="2547" w:type="dxa"/>
            <w:tcBorders>
              <w:top w:val="nil"/>
              <w:left w:val="single" w:sz="4" w:space="0" w:color="auto"/>
              <w:bottom w:val="single" w:sz="4" w:space="0" w:color="auto"/>
              <w:right w:val="single" w:sz="4" w:space="0" w:color="auto"/>
            </w:tcBorders>
            <w:shd w:val="clear" w:color="auto" w:fill="DCE6F1"/>
            <w:noWrap/>
            <w:vAlign w:val="bottom"/>
            <w:hideMark/>
          </w:tcPr>
          <w:p w14:paraId="6CA263C7"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 </w:t>
            </w:r>
          </w:p>
        </w:tc>
        <w:tc>
          <w:tcPr>
            <w:tcW w:w="1134" w:type="dxa"/>
            <w:tcBorders>
              <w:top w:val="nil"/>
              <w:left w:val="single" w:sz="4" w:space="0" w:color="auto"/>
              <w:bottom w:val="single" w:sz="4" w:space="0" w:color="auto"/>
              <w:right w:val="nil"/>
            </w:tcBorders>
            <w:shd w:val="clear" w:color="auto" w:fill="DCE6F1"/>
            <w:noWrap/>
            <w:vAlign w:val="bottom"/>
            <w:hideMark/>
          </w:tcPr>
          <w:p w14:paraId="2CDAB066"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2022-23</w:t>
            </w:r>
          </w:p>
        </w:tc>
        <w:tc>
          <w:tcPr>
            <w:tcW w:w="1134" w:type="dxa"/>
            <w:tcBorders>
              <w:top w:val="nil"/>
              <w:left w:val="nil"/>
              <w:bottom w:val="single" w:sz="4" w:space="0" w:color="auto"/>
              <w:right w:val="single" w:sz="4" w:space="0" w:color="auto"/>
            </w:tcBorders>
            <w:shd w:val="clear" w:color="auto" w:fill="DCE6F1"/>
            <w:noWrap/>
            <w:vAlign w:val="bottom"/>
            <w:hideMark/>
          </w:tcPr>
          <w:p w14:paraId="5CADF5AC"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2021-22</w:t>
            </w:r>
          </w:p>
        </w:tc>
        <w:tc>
          <w:tcPr>
            <w:tcW w:w="1134" w:type="dxa"/>
            <w:tcBorders>
              <w:top w:val="nil"/>
              <w:left w:val="single" w:sz="4" w:space="0" w:color="auto"/>
              <w:bottom w:val="single" w:sz="4" w:space="0" w:color="auto"/>
              <w:right w:val="nil"/>
            </w:tcBorders>
            <w:shd w:val="clear" w:color="auto" w:fill="DCE6F1"/>
            <w:noWrap/>
            <w:vAlign w:val="bottom"/>
            <w:hideMark/>
          </w:tcPr>
          <w:p w14:paraId="18B69F4E"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2022-23</w:t>
            </w:r>
          </w:p>
        </w:tc>
        <w:tc>
          <w:tcPr>
            <w:tcW w:w="1116" w:type="dxa"/>
            <w:tcBorders>
              <w:top w:val="nil"/>
              <w:left w:val="nil"/>
              <w:bottom w:val="single" w:sz="4" w:space="0" w:color="auto"/>
              <w:right w:val="single" w:sz="4" w:space="0" w:color="auto"/>
            </w:tcBorders>
            <w:shd w:val="clear" w:color="auto" w:fill="DCE6F1"/>
            <w:noWrap/>
            <w:vAlign w:val="bottom"/>
            <w:hideMark/>
          </w:tcPr>
          <w:p w14:paraId="310A2251"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2021-22</w:t>
            </w:r>
          </w:p>
        </w:tc>
        <w:tc>
          <w:tcPr>
            <w:tcW w:w="1152" w:type="dxa"/>
            <w:tcBorders>
              <w:top w:val="nil"/>
              <w:left w:val="single" w:sz="4" w:space="0" w:color="auto"/>
              <w:bottom w:val="single" w:sz="4" w:space="0" w:color="auto"/>
              <w:right w:val="nil"/>
            </w:tcBorders>
            <w:shd w:val="clear" w:color="auto" w:fill="DCE6F1"/>
            <w:noWrap/>
            <w:vAlign w:val="bottom"/>
            <w:hideMark/>
          </w:tcPr>
          <w:p w14:paraId="6CD352FE"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2022-23</w:t>
            </w:r>
          </w:p>
        </w:tc>
        <w:tc>
          <w:tcPr>
            <w:tcW w:w="1134" w:type="dxa"/>
            <w:tcBorders>
              <w:top w:val="nil"/>
              <w:left w:val="nil"/>
              <w:bottom w:val="single" w:sz="4" w:space="0" w:color="auto"/>
              <w:right w:val="single" w:sz="4" w:space="0" w:color="auto"/>
            </w:tcBorders>
            <w:shd w:val="clear" w:color="auto" w:fill="DCE6F1"/>
            <w:noWrap/>
            <w:vAlign w:val="bottom"/>
            <w:hideMark/>
          </w:tcPr>
          <w:p w14:paraId="0223C4C0"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2021-22</w:t>
            </w:r>
          </w:p>
        </w:tc>
        <w:tc>
          <w:tcPr>
            <w:tcW w:w="1134" w:type="dxa"/>
            <w:tcBorders>
              <w:top w:val="nil"/>
              <w:left w:val="single" w:sz="4" w:space="0" w:color="auto"/>
              <w:bottom w:val="single" w:sz="4" w:space="0" w:color="auto"/>
              <w:right w:val="nil"/>
            </w:tcBorders>
            <w:shd w:val="clear" w:color="auto" w:fill="DCE6F1"/>
            <w:noWrap/>
            <w:vAlign w:val="bottom"/>
            <w:hideMark/>
          </w:tcPr>
          <w:p w14:paraId="313FB193"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2022-23</w:t>
            </w:r>
          </w:p>
        </w:tc>
        <w:tc>
          <w:tcPr>
            <w:tcW w:w="1134" w:type="dxa"/>
            <w:tcBorders>
              <w:top w:val="nil"/>
              <w:left w:val="nil"/>
              <w:bottom w:val="single" w:sz="4" w:space="0" w:color="auto"/>
              <w:right w:val="single" w:sz="4" w:space="0" w:color="auto"/>
            </w:tcBorders>
            <w:shd w:val="clear" w:color="auto" w:fill="DCE6F1"/>
            <w:noWrap/>
            <w:vAlign w:val="bottom"/>
            <w:hideMark/>
          </w:tcPr>
          <w:p w14:paraId="738C143E"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2021-22</w:t>
            </w:r>
          </w:p>
        </w:tc>
        <w:tc>
          <w:tcPr>
            <w:tcW w:w="1134" w:type="dxa"/>
            <w:tcBorders>
              <w:top w:val="nil"/>
              <w:left w:val="single" w:sz="4" w:space="0" w:color="auto"/>
              <w:bottom w:val="single" w:sz="4" w:space="0" w:color="auto"/>
              <w:right w:val="nil"/>
            </w:tcBorders>
            <w:shd w:val="clear" w:color="auto" w:fill="DCE6F1"/>
            <w:noWrap/>
            <w:vAlign w:val="bottom"/>
            <w:hideMark/>
          </w:tcPr>
          <w:p w14:paraId="5FF17613"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2022-23</w:t>
            </w:r>
          </w:p>
        </w:tc>
        <w:tc>
          <w:tcPr>
            <w:tcW w:w="1134" w:type="dxa"/>
            <w:tcBorders>
              <w:top w:val="nil"/>
              <w:left w:val="nil"/>
              <w:bottom w:val="single" w:sz="4" w:space="0" w:color="auto"/>
              <w:right w:val="single" w:sz="4" w:space="0" w:color="auto"/>
            </w:tcBorders>
            <w:shd w:val="clear" w:color="auto" w:fill="DCE6F1"/>
            <w:noWrap/>
            <w:vAlign w:val="bottom"/>
            <w:hideMark/>
          </w:tcPr>
          <w:p w14:paraId="4D4B91F1" w14:textId="063AF900"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202</w:t>
            </w:r>
            <w:r w:rsidR="00335D2A">
              <w:rPr>
                <w:rFonts w:ascii="Arial" w:eastAsia="Times New Roman" w:hAnsi="Arial" w:cs="Arial"/>
                <w:b/>
                <w:bCs/>
                <w:color w:val="000000"/>
                <w:lang w:eastAsia="en-GB"/>
              </w:rPr>
              <w:t>1</w:t>
            </w:r>
            <w:r w:rsidRPr="005B2FF2">
              <w:rPr>
                <w:rFonts w:ascii="Arial" w:eastAsia="Times New Roman" w:hAnsi="Arial" w:cs="Arial"/>
                <w:b/>
                <w:bCs/>
                <w:color w:val="000000"/>
                <w:lang w:eastAsia="en-GB"/>
              </w:rPr>
              <w:t>-</w:t>
            </w:r>
            <w:r w:rsidR="00335D2A">
              <w:rPr>
                <w:rFonts w:ascii="Arial" w:eastAsia="Times New Roman" w:hAnsi="Arial" w:cs="Arial"/>
                <w:b/>
                <w:bCs/>
                <w:color w:val="000000"/>
                <w:lang w:eastAsia="en-GB"/>
              </w:rPr>
              <w:t>22</w:t>
            </w:r>
          </w:p>
        </w:tc>
      </w:tr>
      <w:tr w:rsidR="002E41BC" w:rsidRPr="005B2FF2" w14:paraId="0D73D55A" w14:textId="77777777" w:rsidTr="003341E1">
        <w:trPr>
          <w:trHeight w:val="300"/>
        </w:trPr>
        <w:tc>
          <w:tcPr>
            <w:tcW w:w="2547" w:type="dxa"/>
            <w:shd w:val="clear" w:color="auto" w:fill="auto"/>
            <w:noWrap/>
            <w:vAlign w:val="bottom"/>
          </w:tcPr>
          <w:p w14:paraId="682E164D" w14:textId="77777777" w:rsidR="002E41BC" w:rsidRPr="005B2FF2" w:rsidRDefault="002E41BC" w:rsidP="002E41BC">
            <w:pPr>
              <w:spacing w:after="0"/>
              <w:rPr>
                <w:rFonts w:ascii="Arial" w:hAnsi="Arial" w:cs="Arial"/>
                <w:lang w:eastAsia="en-GB"/>
              </w:rPr>
            </w:pPr>
            <w:r w:rsidRPr="005B2FF2">
              <w:rPr>
                <w:rFonts w:ascii="Arial" w:hAnsi="Arial" w:cs="Arial"/>
                <w:lang w:eastAsia="en-GB"/>
              </w:rPr>
              <w:t>Alec Pybus</w:t>
            </w:r>
          </w:p>
          <w:p w14:paraId="4B1A828E" w14:textId="77777777" w:rsidR="002E41BC" w:rsidRPr="005B2FF2" w:rsidRDefault="002E41BC" w:rsidP="002E41BC">
            <w:pPr>
              <w:spacing w:after="0"/>
              <w:rPr>
                <w:rFonts w:ascii="Arial" w:hAnsi="Arial" w:cs="Arial"/>
                <w:lang w:eastAsia="en-GB"/>
              </w:rPr>
            </w:pPr>
            <w:r w:rsidRPr="005B2FF2">
              <w:rPr>
                <w:rFonts w:ascii="Arial" w:hAnsi="Arial" w:cs="Arial"/>
                <w:lang w:eastAsia="en-GB"/>
              </w:rPr>
              <w:t>Chief Operating Officer</w:t>
            </w:r>
          </w:p>
        </w:tc>
        <w:tc>
          <w:tcPr>
            <w:tcW w:w="1134" w:type="dxa"/>
            <w:shd w:val="clear" w:color="auto" w:fill="auto"/>
            <w:noWrap/>
            <w:vAlign w:val="center"/>
          </w:tcPr>
          <w:p w14:paraId="530F61B8"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100-105</w:t>
            </w:r>
          </w:p>
        </w:tc>
        <w:tc>
          <w:tcPr>
            <w:tcW w:w="1134" w:type="dxa"/>
            <w:shd w:val="clear" w:color="auto" w:fill="auto"/>
            <w:noWrap/>
            <w:vAlign w:val="center"/>
          </w:tcPr>
          <w:p w14:paraId="1024AB69"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95-100</w:t>
            </w:r>
          </w:p>
        </w:tc>
        <w:tc>
          <w:tcPr>
            <w:tcW w:w="1134" w:type="dxa"/>
            <w:shd w:val="clear" w:color="auto" w:fill="auto"/>
            <w:noWrap/>
            <w:vAlign w:val="center"/>
          </w:tcPr>
          <w:p w14:paraId="69D08D45"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0-5</w:t>
            </w:r>
          </w:p>
        </w:tc>
        <w:tc>
          <w:tcPr>
            <w:tcW w:w="1116" w:type="dxa"/>
            <w:shd w:val="clear" w:color="auto" w:fill="auto"/>
            <w:noWrap/>
            <w:vAlign w:val="center"/>
          </w:tcPr>
          <w:p w14:paraId="00C87DC4"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5-10</w:t>
            </w:r>
          </w:p>
        </w:tc>
        <w:tc>
          <w:tcPr>
            <w:tcW w:w="1152" w:type="dxa"/>
            <w:shd w:val="clear" w:color="auto" w:fill="auto"/>
            <w:noWrap/>
            <w:vAlign w:val="center"/>
          </w:tcPr>
          <w:p w14:paraId="268D78AF"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34" w:type="dxa"/>
            <w:shd w:val="clear" w:color="auto" w:fill="auto"/>
            <w:noWrap/>
            <w:vAlign w:val="center"/>
          </w:tcPr>
          <w:p w14:paraId="1C5B990F"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34" w:type="dxa"/>
            <w:shd w:val="clear" w:color="auto" w:fill="auto"/>
            <w:noWrap/>
            <w:vAlign w:val="center"/>
          </w:tcPr>
          <w:p w14:paraId="010B9E5F"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40</w:t>
            </w:r>
          </w:p>
        </w:tc>
        <w:tc>
          <w:tcPr>
            <w:tcW w:w="1134" w:type="dxa"/>
            <w:shd w:val="clear" w:color="auto" w:fill="auto"/>
            <w:noWrap/>
            <w:vAlign w:val="center"/>
          </w:tcPr>
          <w:p w14:paraId="35C74A0A"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39</w:t>
            </w:r>
          </w:p>
        </w:tc>
        <w:tc>
          <w:tcPr>
            <w:tcW w:w="1134" w:type="dxa"/>
            <w:shd w:val="clear" w:color="auto" w:fill="auto"/>
            <w:noWrap/>
            <w:vAlign w:val="center"/>
          </w:tcPr>
          <w:p w14:paraId="39702136" w14:textId="6D57CEB3"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hAnsi="Arial" w:cs="Arial"/>
                <w:sz w:val="24"/>
              </w:rPr>
              <w:t>1</w:t>
            </w:r>
            <w:r w:rsidR="00335D2A">
              <w:rPr>
                <w:rFonts w:ascii="Arial" w:hAnsi="Arial" w:cs="Arial"/>
                <w:sz w:val="24"/>
              </w:rPr>
              <w:t>4</w:t>
            </w:r>
            <w:r w:rsidRPr="005B2FF2">
              <w:rPr>
                <w:rFonts w:ascii="Arial" w:hAnsi="Arial" w:cs="Arial"/>
                <w:sz w:val="24"/>
              </w:rPr>
              <w:t>5-150</w:t>
            </w:r>
          </w:p>
        </w:tc>
        <w:tc>
          <w:tcPr>
            <w:tcW w:w="1134" w:type="dxa"/>
            <w:shd w:val="clear" w:color="auto" w:fill="auto"/>
            <w:noWrap/>
            <w:vAlign w:val="center"/>
          </w:tcPr>
          <w:p w14:paraId="1DB6EB76"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140-145</w:t>
            </w:r>
          </w:p>
        </w:tc>
      </w:tr>
      <w:tr w:rsidR="002E41BC" w:rsidRPr="005B2FF2" w14:paraId="6136A219" w14:textId="77777777" w:rsidTr="003341E1">
        <w:trPr>
          <w:trHeight w:val="583"/>
        </w:trPr>
        <w:tc>
          <w:tcPr>
            <w:tcW w:w="2547" w:type="dxa"/>
            <w:shd w:val="clear" w:color="auto" w:fill="auto"/>
            <w:noWrap/>
            <w:vAlign w:val="bottom"/>
          </w:tcPr>
          <w:p w14:paraId="2FCC9C1D" w14:textId="77777777" w:rsidR="002E41BC" w:rsidRPr="005B2FF2" w:rsidRDefault="002E41BC" w:rsidP="002E41BC">
            <w:pPr>
              <w:spacing w:after="0"/>
              <w:rPr>
                <w:rFonts w:ascii="Arial" w:hAnsi="Arial" w:cs="Arial"/>
                <w:lang w:eastAsia="en-GB"/>
              </w:rPr>
            </w:pPr>
            <w:r w:rsidRPr="005B2FF2">
              <w:rPr>
                <w:rFonts w:ascii="Arial" w:hAnsi="Arial" w:cs="Arial"/>
                <w:lang w:eastAsia="en-GB"/>
              </w:rPr>
              <w:t>Angela Crossley</w:t>
            </w:r>
          </w:p>
          <w:p w14:paraId="578DC3C6" w14:textId="77777777" w:rsidR="002E41BC" w:rsidRPr="005B2FF2" w:rsidRDefault="002E41BC" w:rsidP="002E41BC">
            <w:pPr>
              <w:spacing w:after="0"/>
              <w:rPr>
                <w:rFonts w:ascii="Arial" w:hAnsi="Arial" w:cs="Arial"/>
                <w:lang w:eastAsia="en-GB"/>
              </w:rPr>
            </w:pPr>
            <w:r w:rsidRPr="005B2FF2">
              <w:rPr>
                <w:rFonts w:ascii="Arial" w:hAnsi="Arial" w:cs="Arial"/>
                <w:lang w:eastAsia="en-GB"/>
              </w:rPr>
              <w:t>Strategy &amp; Change Director</w:t>
            </w:r>
          </w:p>
        </w:tc>
        <w:tc>
          <w:tcPr>
            <w:tcW w:w="1134" w:type="dxa"/>
            <w:shd w:val="clear" w:color="auto" w:fill="auto"/>
            <w:noWrap/>
            <w:vAlign w:val="center"/>
          </w:tcPr>
          <w:p w14:paraId="749C6874"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90-95</w:t>
            </w:r>
          </w:p>
        </w:tc>
        <w:tc>
          <w:tcPr>
            <w:tcW w:w="1134" w:type="dxa"/>
            <w:shd w:val="clear" w:color="auto" w:fill="auto"/>
            <w:noWrap/>
            <w:vAlign w:val="center"/>
          </w:tcPr>
          <w:p w14:paraId="2F602F11" w14:textId="77777777" w:rsidR="002E41BC" w:rsidRPr="005B2FF2" w:rsidRDefault="002E41BC" w:rsidP="002E41BC">
            <w:pPr>
              <w:spacing w:after="0" w:line="240" w:lineRule="auto"/>
              <w:jc w:val="center"/>
              <w:rPr>
                <w:rFonts w:ascii="Arial" w:eastAsia="Times New Roman" w:hAnsi="Arial" w:cs="Arial"/>
                <w:color w:val="000000"/>
                <w:vertAlign w:val="superscript"/>
                <w:lang w:eastAsia="en-GB"/>
              </w:rPr>
            </w:pPr>
            <w:r w:rsidRPr="005B2FF2">
              <w:rPr>
                <w:rFonts w:ascii="Arial" w:eastAsia="Times New Roman" w:hAnsi="Arial" w:cs="Arial"/>
                <w:color w:val="000000"/>
                <w:lang w:eastAsia="en-GB"/>
              </w:rPr>
              <w:t>85-90</w:t>
            </w:r>
          </w:p>
        </w:tc>
        <w:tc>
          <w:tcPr>
            <w:tcW w:w="1134" w:type="dxa"/>
            <w:shd w:val="clear" w:color="auto" w:fill="auto"/>
            <w:noWrap/>
            <w:vAlign w:val="center"/>
          </w:tcPr>
          <w:p w14:paraId="17FA5BA5"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16" w:type="dxa"/>
            <w:shd w:val="clear" w:color="auto" w:fill="auto"/>
            <w:noWrap/>
            <w:vAlign w:val="center"/>
          </w:tcPr>
          <w:p w14:paraId="7A9A92D1"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52" w:type="dxa"/>
            <w:shd w:val="clear" w:color="auto" w:fill="auto"/>
            <w:noWrap/>
            <w:vAlign w:val="center"/>
          </w:tcPr>
          <w:p w14:paraId="16FF5FE1"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34" w:type="dxa"/>
            <w:shd w:val="clear" w:color="auto" w:fill="auto"/>
            <w:noWrap/>
            <w:vAlign w:val="center"/>
          </w:tcPr>
          <w:p w14:paraId="5E0DE944"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34" w:type="dxa"/>
            <w:shd w:val="clear" w:color="auto" w:fill="auto"/>
            <w:noWrap/>
            <w:vAlign w:val="center"/>
          </w:tcPr>
          <w:p w14:paraId="56BACE30" w14:textId="190B056F" w:rsidR="002E41BC" w:rsidRPr="005B2FF2" w:rsidRDefault="00463B2B" w:rsidP="002E41BC">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w:t>
            </w:r>
            <w:r w:rsidR="002E41BC" w:rsidRPr="005B2FF2">
              <w:rPr>
                <w:rFonts w:ascii="Arial" w:eastAsia="Times New Roman" w:hAnsi="Arial" w:cs="Arial"/>
                <w:color w:val="000000"/>
                <w:lang w:eastAsia="en-GB"/>
              </w:rPr>
              <w:t>13</w:t>
            </w:r>
            <w:r>
              <w:rPr>
                <w:rFonts w:ascii="Arial" w:eastAsia="Times New Roman" w:hAnsi="Arial" w:cs="Arial"/>
                <w:color w:val="000000"/>
                <w:lang w:eastAsia="en-GB"/>
              </w:rPr>
              <w:t>)</w:t>
            </w:r>
          </w:p>
        </w:tc>
        <w:tc>
          <w:tcPr>
            <w:tcW w:w="1134" w:type="dxa"/>
            <w:shd w:val="clear" w:color="auto" w:fill="auto"/>
            <w:noWrap/>
            <w:vAlign w:val="center"/>
          </w:tcPr>
          <w:p w14:paraId="5784E446"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17</w:t>
            </w:r>
          </w:p>
        </w:tc>
        <w:tc>
          <w:tcPr>
            <w:tcW w:w="1134" w:type="dxa"/>
            <w:shd w:val="clear" w:color="auto" w:fill="auto"/>
            <w:noWrap/>
            <w:vAlign w:val="center"/>
          </w:tcPr>
          <w:p w14:paraId="20362D4B"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hAnsi="Arial" w:cs="Arial"/>
                <w:sz w:val="24"/>
              </w:rPr>
              <w:t>75-80</w:t>
            </w:r>
          </w:p>
        </w:tc>
        <w:tc>
          <w:tcPr>
            <w:tcW w:w="1134" w:type="dxa"/>
            <w:shd w:val="clear" w:color="auto" w:fill="auto"/>
            <w:noWrap/>
            <w:vAlign w:val="center"/>
          </w:tcPr>
          <w:p w14:paraId="5974643F"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105-110</w:t>
            </w:r>
          </w:p>
        </w:tc>
      </w:tr>
      <w:tr w:rsidR="002E41BC" w:rsidRPr="005B2FF2" w14:paraId="34594B87" w14:textId="77777777" w:rsidTr="003341E1">
        <w:trPr>
          <w:trHeight w:val="300"/>
        </w:trPr>
        <w:tc>
          <w:tcPr>
            <w:tcW w:w="2547" w:type="dxa"/>
            <w:shd w:val="clear" w:color="auto" w:fill="auto"/>
            <w:noWrap/>
            <w:vAlign w:val="bottom"/>
          </w:tcPr>
          <w:p w14:paraId="07F5716D" w14:textId="77777777" w:rsidR="002E41BC" w:rsidRPr="005B2FF2" w:rsidRDefault="002E41BC" w:rsidP="002E41BC">
            <w:pPr>
              <w:spacing w:after="0"/>
              <w:rPr>
                <w:rFonts w:ascii="Arial" w:hAnsi="Arial" w:cs="Arial"/>
                <w:lang w:eastAsia="en-GB"/>
              </w:rPr>
            </w:pPr>
            <w:r w:rsidRPr="005B2FF2">
              <w:rPr>
                <w:rFonts w:ascii="Arial" w:hAnsi="Arial" w:cs="Arial"/>
                <w:lang w:eastAsia="en-GB"/>
              </w:rPr>
              <w:t>Christopher Pleass</w:t>
            </w:r>
          </w:p>
          <w:p w14:paraId="6E0D1BFE" w14:textId="77777777" w:rsidR="002E41BC" w:rsidRPr="005B2FF2" w:rsidRDefault="002E41BC" w:rsidP="002E41BC">
            <w:pPr>
              <w:spacing w:after="0"/>
              <w:rPr>
                <w:rFonts w:ascii="Arial" w:hAnsi="Arial" w:cs="Arial"/>
                <w:lang w:eastAsia="en-GB"/>
              </w:rPr>
            </w:pPr>
            <w:r w:rsidRPr="005B2FF2">
              <w:rPr>
                <w:rFonts w:ascii="Arial" w:hAnsi="Arial" w:cs="Arial"/>
                <w:lang w:eastAsia="en-GB"/>
              </w:rPr>
              <w:t>Finance &amp; Commercial Director</w:t>
            </w:r>
          </w:p>
        </w:tc>
        <w:tc>
          <w:tcPr>
            <w:tcW w:w="1134" w:type="dxa"/>
            <w:shd w:val="clear" w:color="auto" w:fill="auto"/>
            <w:noWrap/>
            <w:vAlign w:val="center"/>
          </w:tcPr>
          <w:p w14:paraId="07F7BE5C"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95-100</w:t>
            </w:r>
          </w:p>
        </w:tc>
        <w:tc>
          <w:tcPr>
            <w:tcW w:w="1134" w:type="dxa"/>
            <w:shd w:val="clear" w:color="auto" w:fill="auto"/>
            <w:noWrap/>
            <w:vAlign w:val="center"/>
          </w:tcPr>
          <w:p w14:paraId="464E963B"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90-95</w:t>
            </w:r>
          </w:p>
        </w:tc>
        <w:tc>
          <w:tcPr>
            <w:tcW w:w="1134" w:type="dxa"/>
            <w:shd w:val="clear" w:color="auto" w:fill="auto"/>
            <w:noWrap/>
            <w:vAlign w:val="center"/>
          </w:tcPr>
          <w:p w14:paraId="4FE621DC"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5-10</w:t>
            </w:r>
          </w:p>
        </w:tc>
        <w:tc>
          <w:tcPr>
            <w:tcW w:w="1116" w:type="dxa"/>
            <w:shd w:val="clear" w:color="auto" w:fill="auto"/>
            <w:noWrap/>
            <w:vAlign w:val="center"/>
          </w:tcPr>
          <w:p w14:paraId="4AADD940"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52" w:type="dxa"/>
            <w:shd w:val="clear" w:color="auto" w:fill="auto"/>
            <w:noWrap/>
            <w:vAlign w:val="center"/>
          </w:tcPr>
          <w:p w14:paraId="0A744E69"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34" w:type="dxa"/>
            <w:shd w:val="clear" w:color="auto" w:fill="auto"/>
            <w:noWrap/>
            <w:vAlign w:val="center"/>
          </w:tcPr>
          <w:p w14:paraId="2AF0C3AC"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34" w:type="dxa"/>
            <w:shd w:val="clear" w:color="auto" w:fill="auto"/>
            <w:noWrap/>
            <w:vAlign w:val="center"/>
          </w:tcPr>
          <w:p w14:paraId="718F79CB"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17</w:t>
            </w:r>
          </w:p>
        </w:tc>
        <w:tc>
          <w:tcPr>
            <w:tcW w:w="1134" w:type="dxa"/>
            <w:shd w:val="clear" w:color="auto" w:fill="auto"/>
            <w:noWrap/>
            <w:vAlign w:val="center"/>
          </w:tcPr>
          <w:p w14:paraId="2840588F"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28</w:t>
            </w:r>
          </w:p>
        </w:tc>
        <w:tc>
          <w:tcPr>
            <w:tcW w:w="1134" w:type="dxa"/>
            <w:shd w:val="clear" w:color="auto" w:fill="auto"/>
            <w:noWrap/>
            <w:vAlign w:val="center"/>
          </w:tcPr>
          <w:p w14:paraId="47922A82" w14:textId="77777777" w:rsidR="002E41BC" w:rsidRPr="005B2FF2" w:rsidRDefault="002E41BC" w:rsidP="002E41BC">
            <w:pPr>
              <w:spacing w:after="0" w:line="240" w:lineRule="auto"/>
              <w:rPr>
                <w:rFonts w:ascii="Arial" w:eastAsia="Times New Roman" w:hAnsi="Arial" w:cs="Arial"/>
                <w:color w:val="000000"/>
                <w:lang w:eastAsia="en-GB"/>
              </w:rPr>
            </w:pPr>
            <w:r w:rsidRPr="005B2FF2">
              <w:rPr>
                <w:rFonts w:ascii="Arial" w:hAnsi="Arial" w:cs="Arial"/>
                <w:sz w:val="24"/>
              </w:rPr>
              <w:t>115-120</w:t>
            </w:r>
          </w:p>
        </w:tc>
        <w:tc>
          <w:tcPr>
            <w:tcW w:w="1134" w:type="dxa"/>
            <w:shd w:val="clear" w:color="auto" w:fill="auto"/>
            <w:noWrap/>
            <w:vAlign w:val="center"/>
          </w:tcPr>
          <w:p w14:paraId="4D759EC8"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120-125</w:t>
            </w:r>
          </w:p>
        </w:tc>
      </w:tr>
      <w:tr w:rsidR="002E41BC" w:rsidRPr="005B2FF2" w14:paraId="38AE7A9A" w14:textId="77777777" w:rsidTr="003341E1">
        <w:trPr>
          <w:trHeight w:val="300"/>
        </w:trPr>
        <w:tc>
          <w:tcPr>
            <w:tcW w:w="2547" w:type="dxa"/>
            <w:tcBorders>
              <w:top w:val="single" w:sz="4" w:space="0" w:color="auto"/>
            </w:tcBorders>
            <w:shd w:val="clear" w:color="auto" w:fill="auto"/>
            <w:noWrap/>
            <w:vAlign w:val="bottom"/>
          </w:tcPr>
          <w:p w14:paraId="60B350F5" w14:textId="77777777" w:rsidR="002E41BC" w:rsidRPr="005B2FF2" w:rsidRDefault="002E41BC" w:rsidP="002E41BC">
            <w:pPr>
              <w:spacing w:after="0"/>
              <w:rPr>
                <w:rFonts w:ascii="Arial" w:hAnsi="Arial" w:cs="Arial"/>
                <w:lang w:eastAsia="en-GB"/>
              </w:rPr>
            </w:pPr>
            <w:r w:rsidRPr="005B2FF2">
              <w:rPr>
                <w:rFonts w:ascii="Arial" w:hAnsi="Arial" w:cs="Arial"/>
                <w:lang w:eastAsia="en-GB"/>
              </w:rPr>
              <w:t xml:space="preserve">Daniel Goad </w:t>
            </w:r>
          </w:p>
          <w:p w14:paraId="5A35BBD1" w14:textId="77777777" w:rsidR="002E41BC" w:rsidRPr="005B2FF2" w:rsidRDefault="002E41BC" w:rsidP="002E41BC">
            <w:pPr>
              <w:spacing w:after="0"/>
              <w:rPr>
                <w:rFonts w:ascii="Arial" w:hAnsi="Arial" w:cs="Arial"/>
                <w:lang w:eastAsia="en-GB"/>
              </w:rPr>
            </w:pPr>
            <w:r w:rsidRPr="005B2FF2">
              <w:rPr>
                <w:rFonts w:ascii="Arial" w:hAnsi="Arial" w:cs="Arial"/>
                <w:lang w:eastAsia="en-GB"/>
              </w:rPr>
              <w:t xml:space="preserve">People &amp; Capability Director </w:t>
            </w:r>
          </w:p>
        </w:tc>
        <w:tc>
          <w:tcPr>
            <w:tcW w:w="1134" w:type="dxa"/>
            <w:tcBorders>
              <w:top w:val="single" w:sz="4" w:space="0" w:color="auto"/>
            </w:tcBorders>
            <w:shd w:val="clear" w:color="auto" w:fill="auto"/>
            <w:noWrap/>
            <w:vAlign w:val="center"/>
          </w:tcPr>
          <w:p w14:paraId="5A732195"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95-100</w:t>
            </w:r>
          </w:p>
        </w:tc>
        <w:tc>
          <w:tcPr>
            <w:tcW w:w="1134" w:type="dxa"/>
            <w:tcBorders>
              <w:top w:val="single" w:sz="4" w:space="0" w:color="auto"/>
            </w:tcBorders>
            <w:shd w:val="clear" w:color="auto" w:fill="auto"/>
            <w:noWrap/>
            <w:vAlign w:val="center"/>
          </w:tcPr>
          <w:p w14:paraId="0DDC371C"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95-100</w:t>
            </w:r>
          </w:p>
        </w:tc>
        <w:tc>
          <w:tcPr>
            <w:tcW w:w="1134" w:type="dxa"/>
            <w:tcBorders>
              <w:top w:val="single" w:sz="4" w:space="0" w:color="auto"/>
            </w:tcBorders>
            <w:shd w:val="clear" w:color="auto" w:fill="auto"/>
            <w:noWrap/>
            <w:vAlign w:val="center"/>
          </w:tcPr>
          <w:p w14:paraId="543AE8D0"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16" w:type="dxa"/>
            <w:tcBorders>
              <w:top w:val="single" w:sz="4" w:space="0" w:color="auto"/>
            </w:tcBorders>
            <w:shd w:val="clear" w:color="auto" w:fill="auto"/>
            <w:noWrap/>
            <w:vAlign w:val="center"/>
          </w:tcPr>
          <w:p w14:paraId="730263E1"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5-10</w:t>
            </w:r>
          </w:p>
        </w:tc>
        <w:tc>
          <w:tcPr>
            <w:tcW w:w="1152" w:type="dxa"/>
            <w:tcBorders>
              <w:top w:val="single" w:sz="4" w:space="0" w:color="auto"/>
            </w:tcBorders>
            <w:shd w:val="clear" w:color="auto" w:fill="auto"/>
            <w:noWrap/>
            <w:vAlign w:val="center"/>
          </w:tcPr>
          <w:p w14:paraId="3DBE934B"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34" w:type="dxa"/>
            <w:tcBorders>
              <w:top w:val="single" w:sz="4" w:space="0" w:color="auto"/>
            </w:tcBorders>
            <w:shd w:val="clear" w:color="auto" w:fill="auto"/>
            <w:noWrap/>
            <w:vAlign w:val="center"/>
          </w:tcPr>
          <w:p w14:paraId="53257518"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34" w:type="dxa"/>
            <w:tcBorders>
              <w:top w:val="single" w:sz="4" w:space="0" w:color="auto"/>
            </w:tcBorders>
            <w:shd w:val="clear" w:color="auto" w:fill="auto"/>
            <w:noWrap/>
            <w:vAlign w:val="center"/>
          </w:tcPr>
          <w:p w14:paraId="5F09F32E"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38</w:t>
            </w:r>
          </w:p>
        </w:tc>
        <w:tc>
          <w:tcPr>
            <w:tcW w:w="1134" w:type="dxa"/>
            <w:tcBorders>
              <w:top w:val="single" w:sz="4" w:space="0" w:color="auto"/>
            </w:tcBorders>
            <w:shd w:val="clear" w:color="auto" w:fill="auto"/>
            <w:noWrap/>
            <w:vAlign w:val="center"/>
          </w:tcPr>
          <w:p w14:paraId="1BC32745"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37</w:t>
            </w:r>
          </w:p>
        </w:tc>
        <w:tc>
          <w:tcPr>
            <w:tcW w:w="1134" w:type="dxa"/>
            <w:tcBorders>
              <w:top w:val="single" w:sz="4" w:space="0" w:color="auto"/>
            </w:tcBorders>
            <w:shd w:val="clear" w:color="auto" w:fill="auto"/>
            <w:noWrap/>
            <w:vAlign w:val="center"/>
          </w:tcPr>
          <w:p w14:paraId="28C649B3" w14:textId="77777777" w:rsidR="002E41BC" w:rsidRPr="005B2FF2" w:rsidRDefault="002E41BC" w:rsidP="002E41BC">
            <w:pPr>
              <w:spacing w:after="0" w:line="240" w:lineRule="auto"/>
              <w:rPr>
                <w:rFonts w:ascii="Arial" w:eastAsia="Times New Roman" w:hAnsi="Arial" w:cs="Arial"/>
                <w:color w:val="000000"/>
                <w:lang w:eastAsia="en-GB"/>
              </w:rPr>
            </w:pPr>
            <w:r w:rsidRPr="005B2FF2">
              <w:rPr>
                <w:rFonts w:ascii="Arial" w:hAnsi="Arial" w:cs="Arial"/>
                <w:sz w:val="24"/>
              </w:rPr>
              <w:t>135-140</w:t>
            </w:r>
          </w:p>
        </w:tc>
        <w:tc>
          <w:tcPr>
            <w:tcW w:w="1134" w:type="dxa"/>
            <w:tcBorders>
              <w:top w:val="single" w:sz="4" w:space="0" w:color="auto"/>
            </w:tcBorders>
            <w:shd w:val="clear" w:color="auto" w:fill="auto"/>
            <w:noWrap/>
            <w:vAlign w:val="center"/>
          </w:tcPr>
          <w:p w14:paraId="5A062461"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135-140</w:t>
            </w:r>
          </w:p>
        </w:tc>
      </w:tr>
      <w:tr w:rsidR="002E41BC" w:rsidRPr="005B2FF2" w14:paraId="3596A8F3" w14:textId="77777777" w:rsidTr="003341E1">
        <w:trPr>
          <w:trHeight w:val="435"/>
        </w:trPr>
        <w:tc>
          <w:tcPr>
            <w:tcW w:w="2547" w:type="dxa"/>
            <w:shd w:val="clear" w:color="auto" w:fill="auto"/>
            <w:noWrap/>
            <w:vAlign w:val="bottom"/>
          </w:tcPr>
          <w:p w14:paraId="18A225DD" w14:textId="77777777" w:rsidR="002E41BC" w:rsidRPr="005B2FF2" w:rsidRDefault="002E41BC" w:rsidP="002E41BC">
            <w:pPr>
              <w:spacing w:after="0"/>
              <w:rPr>
                <w:rFonts w:ascii="Arial" w:hAnsi="Arial" w:cs="Arial"/>
                <w:lang w:eastAsia="en-GB"/>
              </w:rPr>
            </w:pPr>
            <w:r w:rsidRPr="005B2FF2">
              <w:rPr>
                <w:rFonts w:ascii="Arial" w:hAnsi="Arial" w:cs="Arial"/>
                <w:lang w:eastAsia="en-GB"/>
              </w:rPr>
              <w:t>Dean Beale</w:t>
            </w:r>
          </w:p>
          <w:p w14:paraId="1F934071" w14:textId="77777777" w:rsidR="002E41BC" w:rsidRPr="005B2FF2" w:rsidRDefault="002E41BC" w:rsidP="002E41BC">
            <w:pPr>
              <w:spacing w:after="0"/>
              <w:rPr>
                <w:rFonts w:ascii="Arial" w:hAnsi="Arial" w:cs="Arial"/>
                <w:lang w:eastAsia="en-GB"/>
              </w:rPr>
            </w:pPr>
            <w:r w:rsidRPr="005B2FF2">
              <w:rPr>
                <w:rFonts w:ascii="Arial" w:hAnsi="Arial" w:cs="Arial"/>
                <w:lang w:eastAsia="en-GB"/>
              </w:rPr>
              <w:t>Chief Executive</w:t>
            </w:r>
          </w:p>
        </w:tc>
        <w:tc>
          <w:tcPr>
            <w:tcW w:w="1134" w:type="dxa"/>
            <w:shd w:val="clear" w:color="auto" w:fill="auto"/>
            <w:noWrap/>
            <w:vAlign w:val="center"/>
          </w:tcPr>
          <w:p w14:paraId="6F1BE885"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100-105</w:t>
            </w:r>
          </w:p>
        </w:tc>
        <w:tc>
          <w:tcPr>
            <w:tcW w:w="1134" w:type="dxa"/>
            <w:shd w:val="clear" w:color="auto" w:fill="auto"/>
            <w:noWrap/>
            <w:vAlign w:val="center"/>
          </w:tcPr>
          <w:p w14:paraId="1CB41C5F" w14:textId="77777777" w:rsidR="002E41BC" w:rsidRPr="005B2FF2" w:rsidRDefault="002E41BC" w:rsidP="002E41BC">
            <w:pPr>
              <w:spacing w:after="0" w:line="240" w:lineRule="auto"/>
              <w:jc w:val="center"/>
              <w:rPr>
                <w:rFonts w:ascii="Arial" w:eastAsia="Times New Roman" w:hAnsi="Arial" w:cs="Arial"/>
                <w:color w:val="000000"/>
                <w:vertAlign w:val="superscript"/>
                <w:lang w:eastAsia="en-GB"/>
              </w:rPr>
            </w:pPr>
            <w:r w:rsidRPr="005B2FF2">
              <w:rPr>
                <w:rFonts w:ascii="Arial" w:eastAsia="Times New Roman" w:hAnsi="Arial" w:cs="Arial"/>
                <w:color w:val="000000"/>
                <w:lang w:eastAsia="en-GB"/>
              </w:rPr>
              <w:t>100-105</w:t>
            </w:r>
          </w:p>
        </w:tc>
        <w:tc>
          <w:tcPr>
            <w:tcW w:w="1134" w:type="dxa"/>
            <w:shd w:val="clear" w:color="auto" w:fill="auto"/>
            <w:noWrap/>
            <w:vAlign w:val="center"/>
          </w:tcPr>
          <w:p w14:paraId="44B12B46"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5-10</w:t>
            </w:r>
          </w:p>
        </w:tc>
        <w:tc>
          <w:tcPr>
            <w:tcW w:w="1116" w:type="dxa"/>
            <w:shd w:val="clear" w:color="auto" w:fill="auto"/>
            <w:noWrap/>
            <w:vAlign w:val="center"/>
          </w:tcPr>
          <w:p w14:paraId="5BD5F033"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5-10</w:t>
            </w:r>
          </w:p>
        </w:tc>
        <w:tc>
          <w:tcPr>
            <w:tcW w:w="1152" w:type="dxa"/>
            <w:shd w:val="clear" w:color="auto" w:fill="auto"/>
            <w:noWrap/>
            <w:vAlign w:val="center"/>
          </w:tcPr>
          <w:p w14:paraId="396CB137"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34" w:type="dxa"/>
            <w:shd w:val="clear" w:color="auto" w:fill="auto"/>
            <w:noWrap/>
            <w:vAlign w:val="center"/>
          </w:tcPr>
          <w:p w14:paraId="19D758E9"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34" w:type="dxa"/>
            <w:shd w:val="clear" w:color="auto" w:fill="auto"/>
            <w:noWrap/>
            <w:vAlign w:val="center"/>
          </w:tcPr>
          <w:p w14:paraId="757A9285" w14:textId="14FAF1C6" w:rsidR="002E41BC" w:rsidRPr="005B2FF2" w:rsidRDefault="00463B2B" w:rsidP="002E41BC">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w:t>
            </w:r>
            <w:r w:rsidR="002E41BC" w:rsidRPr="005B2FF2">
              <w:rPr>
                <w:rFonts w:ascii="Arial" w:eastAsia="Times New Roman" w:hAnsi="Arial" w:cs="Arial"/>
                <w:color w:val="000000"/>
                <w:lang w:eastAsia="en-GB"/>
              </w:rPr>
              <w:t>3</w:t>
            </w:r>
            <w:r>
              <w:rPr>
                <w:rFonts w:ascii="Arial" w:eastAsia="Times New Roman" w:hAnsi="Arial" w:cs="Arial"/>
                <w:color w:val="000000"/>
                <w:lang w:eastAsia="en-GB"/>
              </w:rPr>
              <w:t>)</w:t>
            </w:r>
          </w:p>
        </w:tc>
        <w:tc>
          <w:tcPr>
            <w:tcW w:w="1134" w:type="dxa"/>
            <w:shd w:val="clear" w:color="auto" w:fill="auto"/>
            <w:noWrap/>
            <w:vAlign w:val="center"/>
          </w:tcPr>
          <w:p w14:paraId="7A53FB23"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20</w:t>
            </w:r>
          </w:p>
        </w:tc>
        <w:tc>
          <w:tcPr>
            <w:tcW w:w="1134" w:type="dxa"/>
            <w:shd w:val="clear" w:color="auto" w:fill="auto"/>
            <w:noWrap/>
            <w:vAlign w:val="center"/>
          </w:tcPr>
          <w:p w14:paraId="02D6739E"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hAnsi="Arial" w:cs="Arial"/>
                <w:sz w:val="24"/>
              </w:rPr>
              <w:t>105-110</w:t>
            </w:r>
          </w:p>
        </w:tc>
        <w:tc>
          <w:tcPr>
            <w:tcW w:w="1134" w:type="dxa"/>
            <w:shd w:val="clear" w:color="auto" w:fill="auto"/>
            <w:noWrap/>
            <w:vAlign w:val="center"/>
          </w:tcPr>
          <w:p w14:paraId="781E1849"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125-130</w:t>
            </w:r>
          </w:p>
        </w:tc>
      </w:tr>
    </w:tbl>
    <w:p w14:paraId="6FDC4991" w14:textId="4FE7AEB1" w:rsidR="002E41BC" w:rsidRPr="005B2FF2" w:rsidRDefault="002E41BC" w:rsidP="002E41BC">
      <w:pPr>
        <w:spacing w:after="0" w:line="240" w:lineRule="auto"/>
        <w:rPr>
          <w:rFonts w:ascii="Arial" w:hAnsi="Arial" w:cs="Arial"/>
          <w:sz w:val="18"/>
          <w:szCs w:val="18"/>
        </w:rPr>
      </w:pPr>
      <w:r w:rsidRPr="005B2FF2">
        <w:rPr>
          <w:rFonts w:ascii="Arial" w:hAnsi="Arial" w:cs="Arial"/>
          <w:sz w:val="18"/>
          <w:szCs w:val="18"/>
          <w:vertAlign w:val="superscript"/>
        </w:rPr>
        <w:br w:type="textWrapping" w:clear="all"/>
      </w:r>
      <w:r w:rsidRPr="005B2FF2">
        <w:rPr>
          <w:rFonts w:ascii="Arial" w:hAnsi="Arial" w:cs="Arial"/>
          <w:sz w:val="18"/>
          <w:szCs w:val="18"/>
          <w:vertAlign w:val="superscript"/>
        </w:rPr>
        <w:footnoteRef/>
      </w:r>
      <w:r w:rsidRPr="005B2FF2">
        <w:rPr>
          <w:rFonts w:ascii="Arial" w:hAnsi="Arial" w:cs="Arial"/>
          <w:sz w:val="18"/>
          <w:szCs w:val="18"/>
        </w:rPr>
        <w:t xml:space="preserve">The value of pension benefits accrued during the year is calculated as (the real increase in pension multiplied by 20) plus (the real increase in any lump sum) less (the contributions made by the individual).  The value of pension benefits accrued during the year is calculated by My CSP for each individual. The movement exclude increases due to inflation or any increase or decreases due to a transfer of pension rights. </w:t>
      </w:r>
      <w:r w:rsidR="005A0DAD" w:rsidRPr="00602676">
        <w:rPr>
          <w:rFonts w:ascii="Arial" w:hAnsi="Arial" w:cs="Arial"/>
          <w:sz w:val="18"/>
          <w:szCs w:val="18"/>
        </w:rPr>
        <w:t xml:space="preserve">Taking account of inflation, the CETV funded by the employer </w:t>
      </w:r>
      <w:r w:rsidR="005A0DAD">
        <w:rPr>
          <w:rFonts w:ascii="Arial" w:hAnsi="Arial" w:cs="Arial"/>
          <w:sz w:val="18"/>
          <w:szCs w:val="18"/>
        </w:rPr>
        <w:t>can</w:t>
      </w:r>
      <w:r w:rsidR="005A0DAD" w:rsidRPr="00602676">
        <w:rPr>
          <w:rFonts w:ascii="Arial" w:hAnsi="Arial" w:cs="Arial"/>
          <w:sz w:val="18"/>
          <w:szCs w:val="18"/>
        </w:rPr>
        <w:t xml:space="preserve"> decreased in real terms.</w:t>
      </w:r>
    </w:p>
    <w:p w14:paraId="70FF30F7" w14:textId="77777777" w:rsidR="002E41BC" w:rsidRPr="005B2FF2" w:rsidRDefault="002E41BC" w:rsidP="002E41BC">
      <w:pPr>
        <w:rPr>
          <w:rFonts w:ascii="Arial" w:eastAsia="Times New Roman" w:hAnsi="Arial" w:cs="Arial"/>
          <w:sz w:val="24"/>
        </w:rPr>
      </w:pPr>
    </w:p>
    <w:p w14:paraId="09066626" w14:textId="77777777" w:rsidR="002E41BC" w:rsidRPr="005B2FF2" w:rsidRDefault="002E41BC" w:rsidP="002E41BC">
      <w:pPr>
        <w:rPr>
          <w:rFonts w:ascii="Arial" w:eastAsia="Times New Roman" w:hAnsi="Arial" w:cs="Arial"/>
          <w:sz w:val="24"/>
        </w:rPr>
        <w:sectPr w:rsidR="002E41BC" w:rsidRPr="005B2FF2" w:rsidSect="003341E1">
          <w:pgSz w:w="16838" w:h="11906" w:orient="landscape"/>
          <w:pgMar w:top="1440" w:right="1440" w:bottom="1276" w:left="1440" w:header="709" w:footer="709" w:gutter="0"/>
          <w:cols w:space="708"/>
          <w:docGrid w:linePitch="360"/>
        </w:sectPr>
      </w:pPr>
    </w:p>
    <w:p w14:paraId="5589815E" w14:textId="77777777" w:rsidR="002E41BC" w:rsidRPr="005B2FF2" w:rsidRDefault="002E41BC" w:rsidP="03CDC905">
      <w:pPr>
        <w:pStyle w:val="Heading4"/>
        <w:rPr>
          <w:rFonts w:eastAsiaTheme="majorEastAsia"/>
        </w:rPr>
      </w:pPr>
      <w:r w:rsidRPr="005B2FF2">
        <w:lastRenderedPageBreak/>
        <w:t>Salary</w:t>
      </w:r>
    </w:p>
    <w:p w14:paraId="1734CA85" w14:textId="77777777" w:rsidR="002E41BC" w:rsidRPr="005B2FF2" w:rsidRDefault="002E41BC" w:rsidP="002E41BC">
      <w:pPr>
        <w:spacing w:line="240" w:lineRule="auto"/>
        <w:rPr>
          <w:rFonts w:ascii="Arial" w:hAnsi="Arial" w:cs="Arial"/>
          <w:sz w:val="24"/>
        </w:rPr>
      </w:pPr>
      <w:r w:rsidRPr="005B2FF2">
        <w:rPr>
          <w:rFonts w:ascii="Arial" w:hAnsi="Arial" w:cs="Arial"/>
          <w:sz w:val="24"/>
        </w:rPr>
        <w:t xml:space="preserve">‘Salary’ includes gross salary, overtime, reserved rights to London weighting or London allowances; recruitment and retention allowances, private office allowances, and any other allowance to the extent that it is subject to UK taxation. This report is based on accrued payments made by the Insolvency Service and thus recorded in these accounts.  </w:t>
      </w:r>
    </w:p>
    <w:p w14:paraId="5F49FBD9" w14:textId="77777777" w:rsidR="002E41BC" w:rsidRPr="005B2FF2" w:rsidRDefault="002E41BC" w:rsidP="03CDC905">
      <w:pPr>
        <w:pStyle w:val="Heading4"/>
        <w:rPr>
          <w:rFonts w:eastAsiaTheme="majorEastAsia"/>
        </w:rPr>
      </w:pPr>
      <w:r w:rsidRPr="005B2FF2">
        <w:t xml:space="preserve">Benefits in kind  </w:t>
      </w:r>
    </w:p>
    <w:p w14:paraId="344FA221" w14:textId="77777777" w:rsidR="002E41BC" w:rsidRPr="005B2FF2" w:rsidRDefault="002E41BC" w:rsidP="002E41BC">
      <w:pPr>
        <w:spacing w:line="240" w:lineRule="auto"/>
        <w:rPr>
          <w:rFonts w:ascii="Arial" w:hAnsi="Arial" w:cs="Arial"/>
          <w:sz w:val="24"/>
        </w:rPr>
      </w:pPr>
      <w:r w:rsidRPr="005B2FF2">
        <w:rPr>
          <w:rFonts w:ascii="Arial" w:hAnsi="Arial" w:cs="Arial"/>
          <w:sz w:val="24"/>
        </w:rPr>
        <w:t xml:space="preserve">The monetary value of benefits in kind covers any benefits provided by the Insolvency Service and treated by HM Revenue and Customs as a taxable emolument.  </w:t>
      </w:r>
    </w:p>
    <w:p w14:paraId="6E0B8DD9" w14:textId="77777777" w:rsidR="002E41BC" w:rsidRPr="005B2FF2" w:rsidRDefault="002E41BC" w:rsidP="03CDC905">
      <w:pPr>
        <w:pStyle w:val="Heading4"/>
        <w:rPr>
          <w:rFonts w:eastAsiaTheme="majorEastAsia"/>
        </w:rPr>
      </w:pPr>
      <w:r w:rsidRPr="005B2FF2">
        <w:t>Bonuses</w:t>
      </w:r>
    </w:p>
    <w:p w14:paraId="4C4DB112" w14:textId="7A793126" w:rsidR="002E41BC" w:rsidRPr="005B2FF2" w:rsidRDefault="002E41BC" w:rsidP="002E41BC">
      <w:pPr>
        <w:spacing w:line="240" w:lineRule="auto"/>
        <w:rPr>
          <w:rFonts w:ascii="Arial" w:hAnsi="Arial" w:cs="Arial"/>
          <w:sz w:val="24"/>
        </w:rPr>
      </w:pPr>
      <w:r w:rsidRPr="005B2FF2">
        <w:rPr>
          <w:rFonts w:ascii="Arial" w:hAnsi="Arial" w:cs="Arial"/>
          <w:sz w:val="24"/>
        </w:rPr>
        <w:t>Bonuses are based on performance levels attained and are made as part of the appraisal process. Bonuses relate to the performance in the year in which they become payable to the individual. The bonuses reported in 2022-23 relate to performance in 2022-23 and the comparative bonuses reported for 2021-22 relate to the performance in 2021-22.</w:t>
      </w:r>
    </w:p>
    <w:p w14:paraId="5B8EE777" w14:textId="77777777" w:rsidR="002E41BC" w:rsidRPr="005B2FF2" w:rsidRDefault="002E41BC" w:rsidP="03CDC905">
      <w:pPr>
        <w:pStyle w:val="Heading4"/>
        <w:rPr>
          <w:rFonts w:eastAsiaTheme="majorEastAsia"/>
        </w:rPr>
      </w:pPr>
      <w:bookmarkStart w:id="10" w:name="_Hlk83115204"/>
      <w:r w:rsidRPr="005B2FF2">
        <w:t>Pay multiples (audited)</w:t>
      </w:r>
      <w:bookmarkEnd w:id="10"/>
      <w:r w:rsidRPr="005B2FF2">
        <w:t xml:space="preserve"> </w:t>
      </w:r>
    </w:p>
    <w:p w14:paraId="1452979A" w14:textId="77777777" w:rsidR="002E41BC" w:rsidRPr="005B2FF2" w:rsidRDefault="002E41BC" w:rsidP="002E41BC">
      <w:pPr>
        <w:rPr>
          <w:rFonts w:ascii="Arial" w:hAnsi="Arial" w:cs="Arial"/>
          <w:sz w:val="24"/>
        </w:rPr>
      </w:pPr>
      <w:bookmarkStart w:id="11" w:name="_Hlk102896095"/>
      <w:r w:rsidRPr="005B2FF2">
        <w:rPr>
          <w:rFonts w:ascii="Arial" w:hAnsi="Arial" w:cs="Arial"/>
          <w:sz w:val="24"/>
        </w:rPr>
        <w:t>Reporting bodies are required to disclose the banded percentage change from previous financial year in respect of the highest paid director and an average in respect of all employees taken as a whole.</w:t>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7"/>
        <w:gridCol w:w="2267"/>
      </w:tblGrid>
      <w:tr w:rsidR="002E41BC" w:rsidRPr="005B2FF2" w14:paraId="14459238" w14:textId="77777777" w:rsidTr="003341E1">
        <w:trPr>
          <w:trHeight w:val="283"/>
        </w:trPr>
        <w:tc>
          <w:tcPr>
            <w:tcW w:w="4533" w:type="dxa"/>
            <w:shd w:val="clear" w:color="auto" w:fill="DCE6F1"/>
            <w:noWrap/>
          </w:tcPr>
          <w:p w14:paraId="3F8E9A7B"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hAnsi="Arial" w:cs="Arial"/>
                <w:b/>
                <w:bCs/>
              </w:rPr>
              <w:t>Banded percentage change from prior year</w:t>
            </w:r>
          </w:p>
        </w:tc>
        <w:tc>
          <w:tcPr>
            <w:tcW w:w="2267" w:type="dxa"/>
            <w:shd w:val="clear" w:color="auto" w:fill="DCE6F1"/>
          </w:tcPr>
          <w:p w14:paraId="5CC9289D"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hAnsi="Arial" w:cs="Arial"/>
                <w:b/>
                <w:bCs/>
              </w:rPr>
              <w:t>Salary and allowances</w:t>
            </w:r>
          </w:p>
        </w:tc>
        <w:tc>
          <w:tcPr>
            <w:tcW w:w="2267" w:type="dxa"/>
            <w:shd w:val="clear" w:color="auto" w:fill="DCE6F1"/>
            <w:noWrap/>
          </w:tcPr>
          <w:p w14:paraId="2C27F743"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hAnsi="Arial" w:cs="Arial"/>
                <w:b/>
                <w:bCs/>
              </w:rPr>
              <w:t>Performance Pay and bonuses</w:t>
            </w:r>
          </w:p>
        </w:tc>
      </w:tr>
      <w:tr w:rsidR="002E41BC" w:rsidRPr="005B2FF2" w14:paraId="4ABFEEE8" w14:textId="77777777" w:rsidTr="003341E1">
        <w:trPr>
          <w:trHeight w:val="283"/>
        </w:trPr>
        <w:tc>
          <w:tcPr>
            <w:tcW w:w="9067" w:type="dxa"/>
            <w:gridSpan w:val="3"/>
            <w:shd w:val="clear" w:color="auto" w:fill="DCE6F1"/>
            <w:noWrap/>
            <w:vAlign w:val="bottom"/>
          </w:tcPr>
          <w:p w14:paraId="4C072FC1"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 xml:space="preserve">As </w:t>
            </w:r>
            <w:proofErr w:type="gramStart"/>
            <w:r w:rsidRPr="005B2FF2">
              <w:rPr>
                <w:rFonts w:ascii="Arial" w:eastAsia="Times New Roman" w:hAnsi="Arial" w:cs="Arial"/>
                <w:b/>
                <w:bCs/>
                <w:color w:val="000000"/>
                <w:lang w:eastAsia="en-GB"/>
              </w:rPr>
              <w:t>at</w:t>
            </w:r>
            <w:proofErr w:type="gramEnd"/>
            <w:r w:rsidRPr="005B2FF2">
              <w:rPr>
                <w:rFonts w:ascii="Arial" w:eastAsia="Times New Roman" w:hAnsi="Arial" w:cs="Arial"/>
                <w:b/>
                <w:bCs/>
                <w:color w:val="000000"/>
                <w:lang w:eastAsia="en-GB"/>
              </w:rPr>
              <w:t xml:space="preserve"> 31 March 2023</w:t>
            </w:r>
          </w:p>
        </w:tc>
      </w:tr>
      <w:tr w:rsidR="002E41BC" w:rsidRPr="005B2FF2" w14:paraId="65D51904" w14:textId="77777777" w:rsidTr="003341E1">
        <w:trPr>
          <w:trHeight w:val="283"/>
        </w:trPr>
        <w:tc>
          <w:tcPr>
            <w:tcW w:w="4533" w:type="dxa"/>
            <w:shd w:val="clear" w:color="auto" w:fill="DCE6F1"/>
            <w:noWrap/>
            <w:vAlign w:val="bottom"/>
          </w:tcPr>
          <w:p w14:paraId="403D146C" w14:textId="77777777" w:rsidR="002E41BC" w:rsidRPr="005B2FF2" w:rsidRDefault="002E41BC" w:rsidP="002E41BC">
            <w:pPr>
              <w:spacing w:line="240" w:lineRule="auto"/>
              <w:rPr>
                <w:rFonts w:ascii="Arial" w:eastAsia="Times New Roman" w:hAnsi="Arial" w:cs="Arial"/>
                <w:color w:val="000000"/>
                <w:lang w:eastAsia="en-GB"/>
              </w:rPr>
            </w:pPr>
            <w:r w:rsidRPr="005B2FF2">
              <w:rPr>
                <w:rFonts w:ascii="Arial" w:hAnsi="Arial" w:cs="Arial"/>
              </w:rPr>
              <w:t>For highest paid director</w:t>
            </w:r>
            <w:r w:rsidRPr="005B2FF2">
              <w:rPr>
                <w:rFonts w:ascii="Arial" w:hAnsi="Arial" w:cs="Arial"/>
                <w:vertAlign w:val="superscript"/>
              </w:rPr>
              <w:footnoteRef/>
            </w:r>
          </w:p>
        </w:tc>
        <w:tc>
          <w:tcPr>
            <w:tcW w:w="2267" w:type="dxa"/>
          </w:tcPr>
          <w:p w14:paraId="02453A6C" w14:textId="77777777" w:rsidR="002E41BC" w:rsidRPr="005B2FF2" w:rsidRDefault="002E41BC" w:rsidP="002E41BC">
            <w:pPr>
              <w:spacing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0%</w:t>
            </w:r>
          </w:p>
        </w:tc>
        <w:tc>
          <w:tcPr>
            <w:tcW w:w="2267" w:type="dxa"/>
            <w:shd w:val="clear" w:color="auto" w:fill="auto"/>
            <w:noWrap/>
            <w:vAlign w:val="center"/>
          </w:tcPr>
          <w:p w14:paraId="34DEE3C7" w14:textId="77777777" w:rsidR="002E41BC" w:rsidRPr="005B2FF2" w:rsidRDefault="002E41BC" w:rsidP="002E41BC">
            <w:pPr>
              <w:spacing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0%</w:t>
            </w:r>
          </w:p>
        </w:tc>
      </w:tr>
      <w:tr w:rsidR="002E41BC" w:rsidRPr="005B2FF2" w14:paraId="1F6B46E5" w14:textId="77777777" w:rsidTr="003341E1">
        <w:trPr>
          <w:trHeight w:val="283"/>
        </w:trPr>
        <w:tc>
          <w:tcPr>
            <w:tcW w:w="4533" w:type="dxa"/>
            <w:shd w:val="clear" w:color="auto" w:fill="DCE6F1"/>
            <w:noWrap/>
            <w:vAlign w:val="bottom"/>
          </w:tcPr>
          <w:p w14:paraId="3B2DA97C" w14:textId="77777777" w:rsidR="002E41BC" w:rsidRPr="005B2FF2" w:rsidRDefault="002E41BC" w:rsidP="002E41BC">
            <w:pPr>
              <w:spacing w:line="240" w:lineRule="auto"/>
              <w:rPr>
                <w:rFonts w:ascii="Arial" w:eastAsia="Times New Roman" w:hAnsi="Arial" w:cs="Arial"/>
                <w:color w:val="000000"/>
                <w:lang w:eastAsia="en-GB"/>
              </w:rPr>
            </w:pPr>
            <w:r w:rsidRPr="005B2FF2">
              <w:rPr>
                <w:rFonts w:ascii="Arial" w:eastAsia="Times New Roman" w:hAnsi="Arial" w:cs="Arial"/>
                <w:color w:val="000000"/>
                <w:lang w:eastAsia="en-GB"/>
              </w:rPr>
              <w:t>For average employee</w:t>
            </w:r>
            <w:r w:rsidRPr="005B2FF2">
              <w:rPr>
                <w:rFonts w:ascii="Arial" w:hAnsi="Arial" w:cs="Arial"/>
                <w:vertAlign w:val="superscript"/>
              </w:rPr>
              <w:t>2</w:t>
            </w:r>
          </w:p>
        </w:tc>
        <w:tc>
          <w:tcPr>
            <w:tcW w:w="2267" w:type="dxa"/>
          </w:tcPr>
          <w:p w14:paraId="61CBDDA0" w14:textId="77777777" w:rsidR="002E41BC" w:rsidRPr="005B2FF2" w:rsidRDefault="002E41BC" w:rsidP="002E41BC">
            <w:pPr>
              <w:jc w:val="center"/>
              <w:rPr>
                <w:rFonts w:ascii="Arial" w:hAnsi="Arial" w:cs="Arial"/>
                <w:color w:val="000000"/>
              </w:rPr>
            </w:pPr>
            <w:r w:rsidRPr="005B2FF2">
              <w:rPr>
                <w:rFonts w:ascii="Arial" w:hAnsi="Arial" w:cs="Arial"/>
                <w:color w:val="000000"/>
              </w:rPr>
              <w:t>9%</w:t>
            </w:r>
          </w:p>
        </w:tc>
        <w:tc>
          <w:tcPr>
            <w:tcW w:w="2267" w:type="dxa"/>
            <w:shd w:val="clear" w:color="auto" w:fill="auto"/>
            <w:noWrap/>
          </w:tcPr>
          <w:p w14:paraId="65022C53" w14:textId="77777777" w:rsidR="002E41BC" w:rsidRPr="005B2FF2" w:rsidRDefault="002E41BC" w:rsidP="002E41BC">
            <w:pPr>
              <w:jc w:val="center"/>
              <w:rPr>
                <w:rFonts w:ascii="Arial" w:hAnsi="Arial" w:cs="Arial"/>
                <w:color w:val="000000"/>
              </w:rPr>
            </w:pPr>
            <w:r w:rsidRPr="005B2FF2">
              <w:rPr>
                <w:rFonts w:ascii="Arial" w:hAnsi="Arial" w:cs="Arial"/>
                <w:color w:val="000000"/>
              </w:rPr>
              <w:t>3%</w:t>
            </w:r>
          </w:p>
        </w:tc>
      </w:tr>
      <w:tr w:rsidR="002E41BC" w:rsidRPr="005B2FF2" w14:paraId="0D89FDFF" w14:textId="77777777" w:rsidTr="003341E1">
        <w:trPr>
          <w:trHeight w:val="283"/>
        </w:trPr>
        <w:tc>
          <w:tcPr>
            <w:tcW w:w="9067" w:type="dxa"/>
            <w:gridSpan w:val="3"/>
            <w:shd w:val="clear" w:color="auto" w:fill="DCE6F1"/>
            <w:noWrap/>
            <w:vAlign w:val="bottom"/>
          </w:tcPr>
          <w:p w14:paraId="718B7164"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hAnsi="Arial" w:cs="Arial"/>
                <w:b/>
                <w:bCs/>
                <w:color w:val="000000"/>
                <w:lang w:eastAsia="en-GB"/>
              </w:rPr>
              <w:t xml:space="preserve">As </w:t>
            </w:r>
            <w:proofErr w:type="gramStart"/>
            <w:r w:rsidRPr="005B2FF2">
              <w:rPr>
                <w:rFonts w:ascii="Arial" w:hAnsi="Arial" w:cs="Arial"/>
                <w:b/>
                <w:bCs/>
                <w:color w:val="000000"/>
                <w:lang w:eastAsia="en-GB"/>
              </w:rPr>
              <w:t>at</w:t>
            </w:r>
            <w:proofErr w:type="gramEnd"/>
            <w:r w:rsidRPr="005B2FF2">
              <w:rPr>
                <w:rFonts w:ascii="Arial" w:hAnsi="Arial" w:cs="Arial"/>
                <w:b/>
                <w:bCs/>
                <w:color w:val="000000"/>
                <w:lang w:eastAsia="en-GB"/>
              </w:rPr>
              <w:t xml:space="preserve"> 31 March 2022</w:t>
            </w:r>
          </w:p>
        </w:tc>
      </w:tr>
      <w:tr w:rsidR="002E41BC" w:rsidRPr="005B2FF2" w14:paraId="7366A71B" w14:textId="77777777" w:rsidTr="003341E1">
        <w:trPr>
          <w:trHeight w:val="283"/>
        </w:trPr>
        <w:tc>
          <w:tcPr>
            <w:tcW w:w="4533" w:type="dxa"/>
            <w:shd w:val="clear" w:color="auto" w:fill="DCE6F1"/>
            <w:noWrap/>
            <w:vAlign w:val="bottom"/>
          </w:tcPr>
          <w:p w14:paraId="01E1CC13" w14:textId="77777777" w:rsidR="002E41BC" w:rsidRPr="005B2FF2" w:rsidRDefault="002E41BC" w:rsidP="002E41BC">
            <w:pPr>
              <w:spacing w:line="240" w:lineRule="auto"/>
              <w:rPr>
                <w:rFonts w:ascii="Arial" w:eastAsia="Times New Roman" w:hAnsi="Arial" w:cs="Arial"/>
                <w:color w:val="000000"/>
                <w:lang w:eastAsia="en-GB"/>
              </w:rPr>
            </w:pPr>
            <w:r w:rsidRPr="005B2FF2">
              <w:rPr>
                <w:rFonts w:ascii="Arial" w:hAnsi="Arial" w:cs="Arial"/>
              </w:rPr>
              <w:t>For highest paid director</w:t>
            </w:r>
            <w:r w:rsidRPr="005B2FF2">
              <w:rPr>
                <w:rFonts w:ascii="Arial" w:hAnsi="Arial" w:cs="Arial"/>
                <w:vertAlign w:val="superscript"/>
              </w:rPr>
              <w:footnoteRef/>
            </w:r>
          </w:p>
        </w:tc>
        <w:tc>
          <w:tcPr>
            <w:tcW w:w="2267" w:type="dxa"/>
          </w:tcPr>
          <w:p w14:paraId="4E5E9D5D" w14:textId="77777777" w:rsidR="002E41BC" w:rsidRPr="005B2FF2" w:rsidRDefault="002E41BC" w:rsidP="002E41BC">
            <w:pPr>
              <w:spacing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0%</w:t>
            </w:r>
          </w:p>
        </w:tc>
        <w:tc>
          <w:tcPr>
            <w:tcW w:w="2267" w:type="dxa"/>
            <w:shd w:val="clear" w:color="auto" w:fill="auto"/>
            <w:noWrap/>
            <w:vAlign w:val="center"/>
          </w:tcPr>
          <w:p w14:paraId="1EC7D5ED" w14:textId="34BCACB2" w:rsidR="002E41BC" w:rsidRPr="005B2FF2" w:rsidRDefault="003D072C" w:rsidP="002E41BC">
            <w:pPr>
              <w:spacing w:line="240" w:lineRule="auto"/>
              <w:jc w:val="center"/>
              <w:rPr>
                <w:rFonts w:ascii="Arial" w:eastAsia="Times New Roman" w:hAnsi="Arial" w:cs="Arial"/>
                <w:color w:val="000000"/>
                <w:lang w:eastAsia="en-GB"/>
              </w:rPr>
            </w:pPr>
            <w:r>
              <w:rPr>
                <w:rFonts w:ascii="Arial" w:eastAsia="Times New Roman" w:hAnsi="Arial" w:cs="Arial"/>
                <w:color w:val="000000"/>
                <w:lang w:eastAsia="en-GB"/>
              </w:rPr>
              <w:t>-</w:t>
            </w:r>
          </w:p>
        </w:tc>
      </w:tr>
      <w:tr w:rsidR="002E41BC" w:rsidRPr="005B2FF2" w14:paraId="483D3972" w14:textId="77777777" w:rsidTr="003341E1">
        <w:trPr>
          <w:trHeight w:val="283"/>
        </w:trPr>
        <w:tc>
          <w:tcPr>
            <w:tcW w:w="4533" w:type="dxa"/>
            <w:shd w:val="clear" w:color="auto" w:fill="DCE6F1"/>
            <w:noWrap/>
            <w:vAlign w:val="bottom"/>
          </w:tcPr>
          <w:p w14:paraId="4425B7FC" w14:textId="77777777" w:rsidR="002E41BC" w:rsidRPr="005B2FF2" w:rsidRDefault="002E41BC" w:rsidP="002E41BC">
            <w:pPr>
              <w:spacing w:line="240" w:lineRule="auto"/>
              <w:rPr>
                <w:rFonts w:ascii="Arial" w:eastAsia="Times New Roman" w:hAnsi="Arial" w:cs="Arial"/>
                <w:color w:val="000000"/>
                <w:lang w:eastAsia="en-GB"/>
              </w:rPr>
            </w:pPr>
            <w:r w:rsidRPr="005B2FF2">
              <w:rPr>
                <w:rFonts w:ascii="Arial" w:eastAsia="Times New Roman" w:hAnsi="Arial" w:cs="Arial"/>
                <w:color w:val="000000"/>
                <w:lang w:eastAsia="en-GB"/>
              </w:rPr>
              <w:t>For average employee</w:t>
            </w:r>
            <w:r w:rsidRPr="005B2FF2">
              <w:rPr>
                <w:rFonts w:ascii="Arial" w:hAnsi="Arial" w:cs="Arial"/>
                <w:vertAlign w:val="superscript"/>
              </w:rPr>
              <w:t>2</w:t>
            </w:r>
          </w:p>
        </w:tc>
        <w:tc>
          <w:tcPr>
            <w:tcW w:w="2267" w:type="dxa"/>
          </w:tcPr>
          <w:p w14:paraId="76101E14" w14:textId="77777777" w:rsidR="002E41BC" w:rsidRPr="005B2FF2" w:rsidRDefault="002E41BC" w:rsidP="002E41BC">
            <w:pPr>
              <w:jc w:val="center"/>
              <w:rPr>
                <w:rFonts w:ascii="Arial" w:hAnsi="Arial" w:cs="Arial"/>
                <w:color w:val="000000"/>
              </w:rPr>
            </w:pPr>
            <w:r w:rsidRPr="005B2FF2">
              <w:rPr>
                <w:rFonts w:ascii="Arial" w:hAnsi="Arial" w:cs="Arial"/>
                <w:color w:val="000000"/>
              </w:rPr>
              <w:t>4%</w:t>
            </w:r>
          </w:p>
        </w:tc>
        <w:tc>
          <w:tcPr>
            <w:tcW w:w="2267" w:type="dxa"/>
            <w:shd w:val="clear" w:color="auto" w:fill="auto"/>
            <w:noWrap/>
          </w:tcPr>
          <w:p w14:paraId="635ED5CE" w14:textId="77777777" w:rsidR="002E41BC" w:rsidRPr="005B2FF2" w:rsidRDefault="002E41BC" w:rsidP="002E41BC">
            <w:pPr>
              <w:jc w:val="center"/>
              <w:rPr>
                <w:rFonts w:ascii="Arial" w:hAnsi="Arial" w:cs="Arial"/>
                <w:color w:val="000000"/>
              </w:rPr>
            </w:pPr>
            <w:r w:rsidRPr="005B2FF2">
              <w:rPr>
                <w:rFonts w:ascii="Arial" w:hAnsi="Arial" w:cs="Arial"/>
                <w:color w:val="000000"/>
              </w:rPr>
              <w:t>45%</w:t>
            </w:r>
          </w:p>
        </w:tc>
      </w:tr>
    </w:tbl>
    <w:p w14:paraId="718FC676" w14:textId="77777777" w:rsidR="002F7FAB" w:rsidRDefault="002F7FAB" w:rsidP="002E41BC">
      <w:pPr>
        <w:spacing w:after="0"/>
        <w:rPr>
          <w:rFonts w:ascii="Arial" w:eastAsia="Times New Roman" w:hAnsi="Arial" w:cs="Arial"/>
          <w:sz w:val="18"/>
          <w:szCs w:val="18"/>
          <w:lang w:eastAsia="en-GB"/>
        </w:rPr>
      </w:pPr>
    </w:p>
    <w:p w14:paraId="6FD19CAF" w14:textId="15170087" w:rsidR="002E41BC" w:rsidRPr="005B2FF2" w:rsidRDefault="002E41BC" w:rsidP="002E41BC">
      <w:pPr>
        <w:spacing w:after="0"/>
        <w:rPr>
          <w:rFonts w:ascii="Arial" w:eastAsia="Times New Roman" w:hAnsi="Arial" w:cs="Arial"/>
          <w:sz w:val="18"/>
          <w:szCs w:val="18"/>
          <w:lang w:eastAsia="en-GB"/>
        </w:rPr>
      </w:pPr>
      <w:r w:rsidRPr="005B2FF2">
        <w:rPr>
          <w:rFonts w:ascii="Arial" w:hAnsi="Arial" w:cs="Arial"/>
          <w:sz w:val="18"/>
          <w:szCs w:val="18"/>
          <w:vertAlign w:val="superscript"/>
        </w:rPr>
        <w:footnoteRef/>
      </w:r>
      <w:r w:rsidRPr="005B2FF2">
        <w:rPr>
          <w:rFonts w:ascii="Arial" w:eastAsia="Times New Roman" w:hAnsi="Arial" w:cs="Arial"/>
          <w:sz w:val="18"/>
          <w:szCs w:val="18"/>
          <w:lang w:eastAsia="en-GB"/>
        </w:rPr>
        <w:t xml:space="preserve"> Calculated on the midpoint of a rounded £5k pay band</w:t>
      </w:r>
      <w:r w:rsidR="00A9138C">
        <w:rPr>
          <w:rFonts w:ascii="Arial" w:eastAsia="Times New Roman" w:hAnsi="Arial" w:cs="Arial"/>
          <w:sz w:val="18"/>
          <w:szCs w:val="18"/>
          <w:lang w:eastAsia="en-GB"/>
        </w:rPr>
        <w:t xml:space="preserve">, </w:t>
      </w:r>
      <w:r w:rsidR="00087C2F">
        <w:rPr>
          <w:rFonts w:ascii="Arial" w:eastAsia="Times New Roman" w:hAnsi="Arial" w:cs="Arial"/>
          <w:sz w:val="18"/>
          <w:szCs w:val="18"/>
          <w:lang w:eastAsia="en-GB"/>
        </w:rPr>
        <w:t>(</w:t>
      </w:r>
      <w:r w:rsidR="00A9138C">
        <w:rPr>
          <w:rFonts w:ascii="Arial" w:eastAsia="Times New Roman" w:hAnsi="Arial" w:cs="Arial"/>
          <w:sz w:val="18"/>
          <w:szCs w:val="18"/>
          <w:lang w:eastAsia="en-GB"/>
        </w:rPr>
        <w:t>£10</w:t>
      </w:r>
      <w:r w:rsidR="00E86D37">
        <w:rPr>
          <w:rFonts w:ascii="Arial" w:eastAsia="Times New Roman" w:hAnsi="Arial" w:cs="Arial"/>
          <w:sz w:val="18"/>
          <w:szCs w:val="18"/>
          <w:lang w:eastAsia="en-GB"/>
        </w:rPr>
        <w:t>5</w:t>
      </w:r>
      <w:r w:rsidR="00087C2F">
        <w:rPr>
          <w:rFonts w:ascii="Arial" w:eastAsia="Times New Roman" w:hAnsi="Arial" w:cs="Arial"/>
          <w:sz w:val="18"/>
          <w:szCs w:val="18"/>
          <w:lang w:eastAsia="en-GB"/>
        </w:rPr>
        <w:t>k - £1</w:t>
      </w:r>
      <w:r w:rsidR="00E86D37">
        <w:rPr>
          <w:rFonts w:ascii="Arial" w:eastAsia="Times New Roman" w:hAnsi="Arial" w:cs="Arial"/>
          <w:sz w:val="18"/>
          <w:szCs w:val="18"/>
          <w:lang w:eastAsia="en-GB"/>
        </w:rPr>
        <w:t>10</w:t>
      </w:r>
      <w:r w:rsidR="00087C2F">
        <w:rPr>
          <w:rFonts w:ascii="Arial" w:eastAsia="Times New Roman" w:hAnsi="Arial" w:cs="Arial"/>
          <w:sz w:val="18"/>
          <w:szCs w:val="18"/>
          <w:lang w:eastAsia="en-GB"/>
        </w:rPr>
        <w:t>k)</w:t>
      </w:r>
      <w:r w:rsidRPr="005B2FF2">
        <w:rPr>
          <w:rFonts w:ascii="Arial" w:eastAsia="Times New Roman" w:hAnsi="Arial" w:cs="Arial"/>
          <w:sz w:val="18"/>
          <w:szCs w:val="18"/>
          <w:lang w:eastAsia="en-GB"/>
        </w:rPr>
        <w:t xml:space="preserve">. </w:t>
      </w:r>
      <w:r w:rsidR="00772A33">
        <w:rPr>
          <w:rFonts w:ascii="Arial" w:eastAsia="Times New Roman" w:hAnsi="Arial" w:cs="Arial"/>
          <w:sz w:val="18"/>
          <w:szCs w:val="18"/>
          <w:lang w:eastAsia="en-GB"/>
        </w:rPr>
        <w:t xml:space="preserve">For balance as </w:t>
      </w:r>
      <w:proofErr w:type="gramStart"/>
      <w:r w:rsidR="00772A33">
        <w:rPr>
          <w:rFonts w:ascii="Arial" w:eastAsia="Times New Roman" w:hAnsi="Arial" w:cs="Arial"/>
          <w:sz w:val="18"/>
          <w:szCs w:val="18"/>
          <w:lang w:eastAsia="en-GB"/>
        </w:rPr>
        <w:t>at</w:t>
      </w:r>
      <w:proofErr w:type="gramEnd"/>
      <w:r w:rsidR="00772A33">
        <w:rPr>
          <w:rFonts w:ascii="Arial" w:eastAsia="Times New Roman" w:hAnsi="Arial" w:cs="Arial"/>
          <w:sz w:val="18"/>
          <w:szCs w:val="18"/>
          <w:lang w:eastAsia="en-GB"/>
        </w:rPr>
        <w:t xml:space="preserve"> 31 March 2022 t</w:t>
      </w:r>
      <w:r w:rsidR="00BE6A99">
        <w:rPr>
          <w:rFonts w:ascii="Arial" w:eastAsia="Times New Roman" w:hAnsi="Arial" w:cs="Arial"/>
          <w:sz w:val="18"/>
          <w:szCs w:val="18"/>
          <w:lang w:eastAsia="en-GB"/>
        </w:rPr>
        <w:t>he</w:t>
      </w:r>
      <w:r w:rsidRPr="005B2FF2">
        <w:rPr>
          <w:rFonts w:ascii="Arial" w:eastAsia="Times New Roman" w:hAnsi="Arial" w:cs="Arial"/>
          <w:sz w:val="18"/>
          <w:szCs w:val="18"/>
          <w:lang w:eastAsia="en-GB"/>
        </w:rPr>
        <w:t xml:space="preserve"> highest paid director did not receive a bonus in 2020-21, however did receive a bonus of £5-10k in 2021-22.</w:t>
      </w:r>
    </w:p>
    <w:p w14:paraId="5774D059" w14:textId="77777777" w:rsidR="002E41BC" w:rsidRPr="005B2FF2" w:rsidRDefault="002E41BC" w:rsidP="002E41BC">
      <w:pPr>
        <w:spacing w:after="0"/>
        <w:rPr>
          <w:rFonts w:ascii="Arial" w:hAnsi="Arial" w:cs="Arial"/>
          <w:sz w:val="18"/>
          <w:szCs w:val="18"/>
        </w:rPr>
      </w:pPr>
      <w:r w:rsidRPr="005B2FF2">
        <w:rPr>
          <w:rFonts w:ascii="Arial" w:hAnsi="Arial" w:cs="Arial"/>
          <w:sz w:val="18"/>
          <w:szCs w:val="18"/>
          <w:vertAlign w:val="superscript"/>
        </w:rPr>
        <w:t xml:space="preserve">2 </w:t>
      </w:r>
      <w:r w:rsidRPr="005B2FF2">
        <w:rPr>
          <w:rFonts w:ascii="Arial" w:eastAsia="Times New Roman" w:hAnsi="Arial" w:cs="Arial"/>
          <w:sz w:val="18"/>
          <w:szCs w:val="18"/>
          <w:lang w:eastAsia="en-GB"/>
        </w:rPr>
        <w:t xml:space="preserve">Based on the total pay for all employees on an annualised basis, excluding the highest </w:t>
      </w:r>
      <w:r w:rsidRPr="005B2FF2">
        <w:rPr>
          <w:rFonts w:ascii="Arial" w:eastAsia="Times New Roman" w:hAnsi="Arial" w:cs="Arial"/>
          <w:color w:val="000000"/>
          <w:sz w:val="18"/>
          <w:szCs w:val="18"/>
          <w:lang w:eastAsia="en-GB"/>
        </w:rPr>
        <w:t>paid director, divided by the full-time equivalent number of employees (also excluding the highest paid director).</w:t>
      </w:r>
    </w:p>
    <w:p w14:paraId="3769BA07" w14:textId="77777777" w:rsidR="002E41BC" w:rsidRPr="005B2FF2" w:rsidRDefault="002E41BC" w:rsidP="002E41BC">
      <w:pPr>
        <w:spacing w:after="0"/>
        <w:rPr>
          <w:rFonts w:ascii="Arial" w:hAnsi="Arial" w:cs="Arial"/>
          <w:sz w:val="24"/>
          <w:szCs w:val="24"/>
        </w:rPr>
      </w:pPr>
    </w:p>
    <w:p w14:paraId="6F32ABE8" w14:textId="292FA5AB" w:rsidR="002E41BC" w:rsidRDefault="002E41BC" w:rsidP="002E41BC">
      <w:pPr>
        <w:rPr>
          <w:rFonts w:ascii="Arial" w:hAnsi="Arial" w:cs="Arial"/>
          <w:sz w:val="24"/>
        </w:rPr>
      </w:pPr>
      <w:r w:rsidRPr="005B2FF2">
        <w:rPr>
          <w:rFonts w:ascii="Arial" w:hAnsi="Arial" w:cs="Arial"/>
          <w:sz w:val="24"/>
        </w:rPr>
        <w:t>Reporting bodies are also required to disclose the relationship between the remuneration of the highest-paid director in their organisation and the quartile remuneration of the organisation’s workforce.</w:t>
      </w:r>
    </w:p>
    <w:p w14:paraId="23F3596E" w14:textId="49BA8F4D" w:rsidR="00CE471B" w:rsidRDefault="00CE471B" w:rsidP="002E41BC">
      <w:pPr>
        <w:rPr>
          <w:rFonts w:ascii="Arial" w:hAnsi="Arial" w:cs="Arial"/>
          <w:sz w:val="24"/>
        </w:rPr>
      </w:pPr>
    </w:p>
    <w:p w14:paraId="15185B9C" w14:textId="77777777" w:rsidR="00CE471B" w:rsidRPr="005B2FF2" w:rsidRDefault="00CE471B" w:rsidP="002E41BC">
      <w:pPr>
        <w:rPr>
          <w:rFonts w:ascii="Arial" w:hAnsi="Arial" w:cs="Arial"/>
          <w:sz w:val="24"/>
        </w:rPr>
      </w:pP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126"/>
        <w:gridCol w:w="2126"/>
        <w:gridCol w:w="2126"/>
      </w:tblGrid>
      <w:tr w:rsidR="002E41BC" w:rsidRPr="005B2FF2" w14:paraId="263B0810" w14:textId="77777777" w:rsidTr="6DB5BD4B">
        <w:trPr>
          <w:trHeight w:val="283"/>
        </w:trPr>
        <w:tc>
          <w:tcPr>
            <w:tcW w:w="2689" w:type="dxa"/>
            <w:shd w:val="clear" w:color="auto" w:fill="DCE6F1"/>
            <w:noWrap/>
            <w:vAlign w:val="bottom"/>
          </w:tcPr>
          <w:p w14:paraId="05F9CA3D" w14:textId="77777777" w:rsidR="002E41BC" w:rsidRPr="005B2FF2" w:rsidRDefault="002E41BC" w:rsidP="002E41BC">
            <w:pPr>
              <w:rPr>
                <w:rFonts w:ascii="Arial" w:eastAsia="Times New Roman" w:hAnsi="Arial" w:cs="Arial"/>
                <w:b/>
                <w:bCs/>
                <w:color w:val="000000"/>
                <w:lang w:eastAsia="en-GB"/>
              </w:rPr>
            </w:pPr>
            <w:r w:rsidRPr="005B2FF2">
              <w:rPr>
                <w:rFonts w:ascii="Arial" w:eastAsia="Times New Roman" w:hAnsi="Arial" w:cs="Arial"/>
                <w:b/>
                <w:bCs/>
                <w:color w:val="000000"/>
                <w:lang w:eastAsia="en-GB"/>
              </w:rPr>
              <w:lastRenderedPageBreak/>
              <w:t>Year</w:t>
            </w:r>
          </w:p>
        </w:tc>
        <w:tc>
          <w:tcPr>
            <w:tcW w:w="2126" w:type="dxa"/>
            <w:shd w:val="clear" w:color="auto" w:fill="DCE6F1"/>
            <w:noWrap/>
          </w:tcPr>
          <w:p w14:paraId="5AD02973"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hAnsi="Arial" w:cs="Arial"/>
                <w:b/>
                <w:bCs/>
              </w:rPr>
              <w:t>25th percentile pay ratio</w:t>
            </w:r>
            <w:r w:rsidRPr="005B2FF2">
              <w:rPr>
                <w:rFonts w:ascii="Arial" w:hAnsi="Arial" w:cs="Arial"/>
                <w:b/>
                <w:bCs/>
                <w:vertAlign w:val="superscript"/>
              </w:rPr>
              <w:footnoteRef/>
            </w:r>
          </w:p>
        </w:tc>
        <w:tc>
          <w:tcPr>
            <w:tcW w:w="2126" w:type="dxa"/>
            <w:shd w:val="clear" w:color="auto" w:fill="DCE6F1"/>
          </w:tcPr>
          <w:p w14:paraId="7ED30FD1"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hAnsi="Arial" w:cs="Arial"/>
                <w:b/>
                <w:bCs/>
              </w:rPr>
              <w:t>50th percentile Median pay ratio</w:t>
            </w:r>
            <w:r w:rsidRPr="005B2FF2">
              <w:rPr>
                <w:rFonts w:ascii="Arial" w:hAnsi="Arial" w:cs="Arial"/>
                <w:b/>
                <w:bCs/>
                <w:vertAlign w:val="superscript"/>
              </w:rPr>
              <w:footnoteRef/>
            </w:r>
          </w:p>
        </w:tc>
        <w:tc>
          <w:tcPr>
            <w:tcW w:w="2126" w:type="dxa"/>
            <w:shd w:val="clear" w:color="auto" w:fill="DCE6F1"/>
            <w:noWrap/>
          </w:tcPr>
          <w:p w14:paraId="0212CC7A"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hAnsi="Arial" w:cs="Arial"/>
                <w:b/>
                <w:bCs/>
              </w:rPr>
              <w:t>75th percentile pay ratio</w:t>
            </w:r>
            <w:r w:rsidRPr="005B2FF2">
              <w:rPr>
                <w:rFonts w:ascii="Arial" w:hAnsi="Arial" w:cs="Arial"/>
                <w:b/>
                <w:bCs/>
                <w:vertAlign w:val="superscript"/>
              </w:rPr>
              <w:footnoteRef/>
            </w:r>
          </w:p>
        </w:tc>
      </w:tr>
      <w:tr w:rsidR="002E41BC" w:rsidRPr="005B2FF2" w14:paraId="30D418C3" w14:textId="77777777" w:rsidTr="6DB5BD4B">
        <w:trPr>
          <w:trHeight w:val="283"/>
        </w:trPr>
        <w:tc>
          <w:tcPr>
            <w:tcW w:w="2689" w:type="dxa"/>
            <w:shd w:val="clear" w:color="auto" w:fill="DCE6F1"/>
            <w:noWrap/>
            <w:vAlign w:val="bottom"/>
          </w:tcPr>
          <w:p w14:paraId="41B119F1" w14:textId="77777777" w:rsidR="002E41BC" w:rsidRPr="005B2FF2" w:rsidRDefault="002E41BC" w:rsidP="002E41BC">
            <w:pPr>
              <w:rPr>
                <w:rFonts w:ascii="Arial" w:eastAsia="Times New Roman" w:hAnsi="Arial" w:cs="Arial"/>
                <w:b/>
                <w:bCs/>
                <w:color w:val="000000"/>
                <w:lang w:eastAsia="en-GB"/>
              </w:rPr>
            </w:pPr>
            <w:r w:rsidRPr="005B2FF2">
              <w:rPr>
                <w:rFonts w:ascii="Arial" w:eastAsia="Times New Roman" w:hAnsi="Arial" w:cs="Arial"/>
                <w:b/>
                <w:bCs/>
                <w:color w:val="000000"/>
                <w:lang w:eastAsia="en-GB"/>
              </w:rPr>
              <w:t xml:space="preserve">As </w:t>
            </w:r>
            <w:proofErr w:type="gramStart"/>
            <w:r w:rsidRPr="005B2FF2">
              <w:rPr>
                <w:rFonts w:ascii="Arial" w:eastAsia="Times New Roman" w:hAnsi="Arial" w:cs="Arial"/>
                <w:b/>
                <w:bCs/>
                <w:color w:val="000000"/>
                <w:lang w:eastAsia="en-GB"/>
              </w:rPr>
              <w:t>at</w:t>
            </w:r>
            <w:proofErr w:type="gramEnd"/>
            <w:r w:rsidRPr="005B2FF2">
              <w:rPr>
                <w:rFonts w:ascii="Arial" w:eastAsia="Times New Roman" w:hAnsi="Arial" w:cs="Arial"/>
                <w:b/>
                <w:bCs/>
                <w:color w:val="000000"/>
                <w:lang w:eastAsia="en-GB"/>
              </w:rPr>
              <w:t xml:space="preserve"> 31 March 2023</w:t>
            </w:r>
          </w:p>
        </w:tc>
        <w:tc>
          <w:tcPr>
            <w:tcW w:w="2126" w:type="dxa"/>
            <w:shd w:val="clear" w:color="auto" w:fill="auto"/>
            <w:noWrap/>
            <w:vAlign w:val="center"/>
          </w:tcPr>
          <w:p w14:paraId="423D1202" w14:textId="14DDA947" w:rsidR="002E41BC" w:rsidRPr="005B2FF2" w:rsidRDefault="41C3A3E7" w:rsidP="002E41BC">
            <w:pPr>
              <w:spacing w:line="240" w:lineRule="auto"/>
              <w:jc w:val="center"/>
              <w:rPr>
                <w:rFonts w:ascii="Arial" w:eastAsia="Times New Roman" w:hAnsi="Arial" w:cs="Arial"/>
                <w:color w:val="000000"/>
                <w:lang w:eastAsia="en-GB"/>
              </w:rPr>
            </w:pPr>
            <w:r w:rsidRPr="6DB5BD4B">
              <w:rPr>
                <w:rFonts w:ascii="Arial" w:eastAsia="Times New Roman" w:hAnsi="Arial" w:cs="Arial"/>
                <w:color w:val="000000" w:themeColor="text1"/>
                <w:lang w:eastAsia="en-GB"/>
              </w:rPr>
              <w:t>4.</w:t>
            </w:r>
            <w:r w:rsidR="0BBE88F3" w:rsidRPr="6DB5BD4B">
              <w:rPr>
                <w:rFonts w:ascii="Arial" w:eastAsia="Times New Roman" w:hAnsi="Arial" w:cs="Arial"/>
                <w:color w:val="000000" w:themeColor="text1"/>
                <w:lang w:eastAsia="en-GB"/>
              </w:rPr>
              <w:t>7</w:t>
            </w:r>
            <w:r w:rsidR="002E41BC" w:rsidRPr="6DB5BD4B">
              <w:rPr>
                <w:rFonts w:ascii="Arial" w:eastAsia="Times New Roman" w:hAnsi="Arial" w:cs="Arial"/>
                <w:color w:val="000000" w:themeColor="text1"/>
                <w:lang w:eastAsia="en-GB"/>
              </w:rPr>
              <w:t>:1</w:t>
            </w:r>
          </w:p>
        </w:tc>
        <w:tc>
          <w:tcPr>
            <w:tcW w:w="2126" w:type="dxa"/>
          </w:tcPr>
          <w:p w14:paraId="3BE8C04D" w14:textId="77777777" w:rsidR="002E41BC" w:rsidRPr="005B2FF2" w:rsidRDefault="002E41BC" w:rsidP="002E41BC">
            <w:pPr>
              <w:spacing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3.4:1</w:t>
            </w:r>
          </w:p>
        </w:tc>
        <w:tc>
          <w:tcPr>
            <w:tcW w:w="2126" w:type="dxa"/>
            <w:shd w:val="clear" w:color="auto" w:fill="auto"/>
            <w:noWrap/>
            <w:vAlign w:val="center"/>
          </w:tcPr>
          <w:p w14:paraId="6B262130" w14:textId="77777777" w:rsidR="002E41BC" w:rsidRPr="005B2FF2" w:rsidRDefault="002E41BC" w:rsidP="002E41BC">
            <w:pPr>
              <w:spacing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2.5:1</w:t>
            </w:r>
          </w:p>
        </w:tc>
      </w:tr>
      <w:tr w:rsidR="002E41BC" w:rsidRPr="005B2FF2" w14:paraId="2D801986" w14:textId="77777777" w:rsidTr="6DB5BD4B">
        <w:trPr>
          <w:trHeight w:val="283"/>
        </w:trPr>
        <w:tc>
          <w:tcPr>
            <w:tcW w:w="2689" w:type="dxa"/>
            <w:shd w:val="clear" w:color="auto" w:fill="DCE6F1"/>
            <w:noWrap/>
            <w:vAlign w:val="bottom"/>
          </w:tcPr>
          <w:p w14:paraId="53C6C116" w14:textId="77777777" w:rsidR="002E41BC" w:rsidRPr="005B2FF2" w:rsidRDefault="002E41BC" w:rsidP="002E41BC">
            <w:pPr>
              <w:rPr>
                <w:rFonts w:ascii="Arial" w:eastAsia="Times New Roman" w:hAnsi="Arial" w:cs="Arial"/>
                <w:b/>
                <w:bCs/>
                <w:color w:val="000000"/>
                <w:lang w:eastAsia="en-GB"/>
              </w:rPr>
            </w:pPr>
            <w:r w:rsidRPr="005B2FF2">
              <w:rPr>
                <w:rFonts w:ascii="Arial" w:eastAsia="Times New Roman" w:hAnsi="Arial" w:cs="Arial"/>
                <w:b/>
                <w:bCs/>
                <w:color w:val="000000"/>
                <w:lang w:eastAsia="en-GB"/>
              </w:rPr>
              <w:t xml:space="preserve">As </w:t>
            </w:r>
            <w:proofErr w:type="gramStart"/>
            <w:r w:rsidRPr="005B2FF2">
              <w:rPr>
                <w:rFonts w:ascii="Arial" w:eastAsia="Times New Roman" w:hAnsi="Arial" w:cs="Arial"/>
                <w:b/>
                <w:bCs/>
                <w:color w:val="000000"/>
                <w:lang w:eastAsia="en-GB"/>
              </w:rPr>
              <w:t>at</w:t>
            </w:r>
            <w:proofErr w:type="gramEnd"/>
            <w:r w:rsidRPr="005B2FF2">
              <w:rPr>
                <w:rFonts w:ascii="Arial" w:eastAsia="Times New Roman" w:hAnsi="Arial" w:cs="Arial"/>
                <w:b/>
                <w:bCs/>
                <w:color w:val="000000"/>
                <w:lang w:eastAsia="en-GB"/>
              </w:rPr>
              <w:t xml:space="preserve"> 31 March 2022</w:t>
            </w:r>
          </w:p>
        </w:tc>
        <w:tc>
          <w:tcPr>
            <w:tcW w:w="2126" w:type="dxa"/>
            <w:shd w:val="clear" w:color="auto" w:fill="auto"/>
            <w:noWrap/>
            <w:vAlign w:val="center"/>
          </w:tcPr>
          <w:p w14:paraId="0AEA5771" w14:textId="77777777" w:rsidR="002E41BC" w:rsidRPr="005B2FF2" w:rsidRDefault="002E41BC" w:rsidP="002E41BC">
            <w:pPr>
              <w:spacing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4.9:1</w:t>
            </w:r>
          </w:p>
        </w:tc>
        <w:tc>
          <w:tcPr>
            <w:tcW w:w="2126" w:type="dxa"/>
          </w:tcPr>
          <w:p w14:paraId="5B29337C" w14:textId="77777777" w:rsidR="002E41BC" w:rsidRPr="005B2FF2" w:rsidRDefault="002E41BC" w:rsidP="002E41BC">
            <w:pPr>
              <w:spacing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3.6:1</w:t>
            </w:r>
          </w:p>
        </w:tc>
        <w:tc>
          <w:tcPr>
            <w:tcW w:w="2126" w:type="dxa"/>
            <w:shd w:val="clear" w:color="auto" w:fill="auto"/>
            <w:noWrap/>
            <w:vAlign w:val="center"/>
          </w:tcPr>
          <w:p w14:paraId="56A9070B" w14:textId="77777777" w:rsidR="002E41BC" w:rsidRPr="005B2FF2" w:rsidRDefault="002E41BC" w:rsidP="002E41BC">
            <w:pPr>
              <w:spacing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2.5:1</w:t>
            </w:r>
          </w:p>
        </w:tc>
      </w:tr>
    </w:tbl>
    <w:p w14:paraId="717F114D" w14:textId="77777777" w:rsidR="00240FB9" w:rsidRDefault="00240FB9" w:rsidP="00240FB9">
      <w:pPr>
        <w:pStyle w:val="NoSpacing"/>
        <w:rPr>
          <w:lang w:eastAsia="en-GB"/>
        </w:rPr>
      </w:pPr>
    </w:p>
    <w:p w14:paraId="265FEC11" w14:textId="735DD346" w:rsidR="002E41BC" w:rsidRPr="005B2FF2" w:rsidRDefault="002E41BC" w:rsidP="002E41BC">
      <w:pPr>
        <w:rPr>
          <w:rFonts w:ascii="Arial" w:hAnsi="Arial" w:cs="Arial"/>
          <w:sz w:val="18"/>
          <w:szCs w:val="18"/>
        </w:rPr>
      </w:pPr>
      <w:r w:rsidRPr="005B2FF2">
        <w:rPr>
          <w:rFonts w:ascii="Arial" w:hAnsi="Arial" w:cs="Arial"/>
          <w:sz w:val="18"/>
          <w:szCs w:val="18"/>
          <w:vertAlign w:val="superscript"/>
        </w:rPr>
        <w:footnoteRef/>
      </w:r>
      <w:r w:rsidRPr="005B2FF2">
        <w:rPr>
          <w:rFonts w:ascii="Arial" w:eastAsia="Times New Roman" w:hAnsi="Arial" w:cs="Arial"/>
          <w:sz w:val="18"/>
          <w:szCs w:val="18"/>
          <w:lang w:eastAsia="en-GB"/>
        </w:rPr>
        <w:t xml:space="preserve"> Calculated on the midpoint of a £5k rounded pay band for the highest paid director.</w:t>
      </w:r>
    </w:p>
    <w:p w14:paraId="3EF40986" w14:textId="77777777" w:rsidR="002E41BC" w:rsidRPr="005B2FF2" w:rsidRDefault="002E41BC" w:rsidP="002E41BC">
      <w:pPr>
        <w:rPr>
          <w:rFonts w:ascii="Arial" w:hAnsi="Arial" w:cs="Arial"/>
          <w:sz w:val="24"/>
        </w:rPr>
      </w:pPr>
      <w:r w:rsidRPr="005B2FF2">
        <w:rPr>
          <w:rFonts w:ascii="Arial" w:hAnsi="Arial" w:cs="Arial"/>
          <w:sz w:val="24"/>
        </w:rPr>
        <w:t>The minimal changes in the current financial year’s pay ratios compared to the pay ratios of the previous financial year is due to the banded remuneration remaining identical and there not being a material change in the workforce, or a change in the highest paid director’s remuneration. The change in the ratios is consistent with the pay, reward and progression policies of the agency as higher salary increases during 2022-23 were targeted to the lowest paid employees therefore decreasing the 25</w:t>
      </w:r>
      <w:r w:rsidRPr="005B2FF2">
        <w:rPr>
          <w:rFonts w:ascii="Arial" w:hAnsi="Arial" w:cs="Arial"/>
          <w:sz w:val="24"/>
          <w:vertAlign w:val="superscript"/>
        </w:rPr>
        <w:t>th</w:t>
      </w:r>
      <w:r w:rsidRPr="005B2FF2">
        <w:rPr>
          <w:rFonts w:ascii="Arial" w:hAnsi="Arial" w:cs="Arial"/>
          <w:sz w:val="24"/>
        </w:rPr>
        <w:t xml:space="preserve"> percentile and not changing the 75</w:t>
      </w:r>
      <w:r w:rsidRPr="005B2FF2">
        <w:rPr>
          <w:rFonts w:ascii="Arial" w:hAnsi="Arial" w:cs="Arial"/>
          <w:sz w:val="24"/>
          <w:vertAlign w:val="superscript"/>
        </w:rPr>
        <w:t>th</w:t>
      </w:r>
      <w:r w:rsidRPr="005B2FF2">
        <w:rPr>
          <w:rFonts w:ascii="Arial" w:hAnsi="Arial" w:cs="Arial"/>
          <w:sz w:val="24"/>
        </w:rPr>
        <w:t xml:space="preserve"> percentile.</w:t>
      </w:r>
    </w:p>
    <w:p w14:paraId="331E25BC" w14:textId="77777777" w:rsidR="002E41BC" w:rsidRPr="005B2FF2" w:rsidRDefault="002E41BC" w:rsidP="002E41BC">
      <w:pPr>
        <w:rPr>
          <w:rFonts w:ascii="Arial" w:hAnsi="Arial" w:cs="Arial"/>
          <w:sz w:val="24"/>
        </w:rPr>
      </w:pP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126"/>
        <w:gridCol w:w="2126"/>
        <w:gridCol w:w="2126"/>
      </w:tblGrid>
      <w:tr w:rsidR="002E41BC" w:rsidRPr="005B2FF2" w14:paraId="1E0D3C5A" w14:textId="77777777" w:rsidTr="003341E1">
        <w:trPr>
          <w:trHeight w:val="283"/>
        </w:trPr>
        <w:tc>
          <w:tcPr>
            <w:tcW w:w="2689" w:type="dxa"/>
            <w:shd w:val="clear" w:color="auto" w:fill="DCE6F1"/>
            <w:noWrap/>
            <w:vAlign w:val="bottom"/>
          </w:tcPr>
          <w:p w14:paraId="269A5EC9" w14:textId="77777777" w:rsidR="002E41BC" w:rsidRPr="005B2FF2" w:rsidRDefault="002E41BC" w:rsidP="002E41BC">
            <w:pPr>
              <w:rPr>
                <w:rFonts w:ascii="Arial" w:eastAsia="Times New Roman" w:hAnsi="Arial" w:cs="Arial"/>
                <w:b/>
                <w:bCs/>
                <w:color w:val="000000"/>
                <w:lang w:eastAsia="en-GB"/>
              </w:rPr>
            </w:pPr>
          </w:p>
        </w:tc>
        <w:tc>
          <w:tcPr>
            <w:tcW w:w="2126" w:type="dxa"/>
            <w:shd w:val="clear" w:color="auto" w:fill="DCE6F1"/>
            <w:noWrap/>
          </w:tcPr>
          <w:p w14:paraId="0B33156C"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hAnsi="Arial" w:cs="Arial"/>
                <w:b/>
                <w:bCs/>
              </w:rPr>
              <w:t>25th percentile pay</w:t>
            </w:r>
          </w:p>
        </w:tc>
        <w:tc>
          <w:tcPr>
            <w:tcW w:w="2126" w:type="dxa"/>
            <w:shd w:val="clear" w:color="auto" w:fill="DCE6F1"/>
          </w:tcPr>
          <w:p w14:paraId="41C97FE4"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hAnsi="Arial" w:cs="Arial"/>
                <w:b/>
                <w:bCs/>
              </w:rPr>
              <w:t>50th percentile Median pay</w:t>
            </w:r>
          </w:p>
        </w:tc>
        <w:tc>
          <w:tcPr>
            <w:tcW w:w="2126" w:type="dxa"/>
            <w:shd w:val="clear" w:color="auto" w:fill="DCE6F1"/>
            <w:noWrap/>
          </w:tcPr>
          <w:p w14:paraId="6A3C1562"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hAnsi="Arial" w:cs="Arial"/>
                <w:b/>
                <w:bCs/>
              </w:rPr>
              <w:t>75th percentile pay</w:t>
            </w:r>
          </w:p>
        </w:tc>
      </w:tr>
      <w:tr w:rsidR="002E41BC" w:rsidRPr="005B2FF2" w14:paraId="798C2876" w14:textId="77777777" w:rsidTr="003341E1">
        <w:trPr>
          <w:trHeight w:val="283"/>
        </w:trPr>
        <w:tc>
          <w:tcPr>
            <w:tcW w:w="9067" w:type="dxa"/>
            <w:gridSpan w:val="4"/>
            <w:shd w:val="clear" w:color="auto" w:fill="DCE6F1"/>
            <w:noWrap/>
            <w:vAlign w:val="bottom"/>
          </w:tcPr>
          <w:p w14:paraId="7CD103CF"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 xml:space="preserve">As </w:t>
            </w:r>
            <w:proofErr w:type="gramStart"/>
            <w:r w:rsidRPr="005B2FF2">
              <w:rPr>
                <w:rFonts w:ascii="Arial" w:eastAsia="Times New Roman" w:hAnsi="Arial" w:cs="Arial"/>
                <w:b/>
                <w:bCs/>
                <w:color w:val="000000"/>
                <w:lang w:eastAsia="en-GB"/>
              </w:rPr>
              <w:t>at</w:t>
            </w:r>
            <w:proofErr w:type="gramEnd"/>
            <w:r w:rsidRPr="005B2FF2">
              <w:rPr>
                <w:rFonts w:ascii="Arial" w:eastAsia="Times New Roman" w:hAnsi="Arial" w:cs="Arial"/>
                <w:b/>
                <w:bCs/>
                <w:color w:val="000000"/>
                <w:lang w:eastAsia="en-GB"/>
              </w:rPr>
              <w:t xml:space="preserve"> 31 March 2023</w:t>
            </w:r>
          </w:p>
        </w:tc>
      </w:tr>
      <w:tr w:rsidR="002E41BC" w:rsidRPr="005B2FF2" w14:paraId="498C4893" w14:textId="77777777" w:rsidTr="003341E1">
        <w:trPr>
          <w:trHeight w:val="283"/>
        </w:trPr>
        <w:tc>
          <w:tcPr>
            <w:tcW w:w="2689" w:type="dxa"/>
            <w:shd w:val="clear" w:color="auto" w:fill="DCE6F1"/>
            <w:noWrap/>
            <w:vAlign w:val="bottom"/>
          </w:tcPr>
          <w:p w14:paraId="10F93846" w14:textId="77777777" w:rsidR="002E41BC" w:rsidRPr="005B2FF2" w:rsidRDefault="002E41BC" w:rsidP="002E41BC">
            <w:pPr>
              <w:rPr>
                <w:rFonts w:ascii="Arial" w:eastAsia="Times New Roman" w:hAnsi="Arial" w:cs="Arial"/>
                <w:color w:val="000000"/>
                <w:lang w:eastAsia="en-GB"/>
              </w:rPr>
            </w:pPr>
            <w:r w:rsidRPr="005B2FF2">
              <w:rPr>
                <w:rFonts w:ascii="Arial" w:hAnsi="Arial" w:cs="Arial"/>
              </w:rPr>
              <w:t>Total remuneration</w:t>
            </w:r>
          </w:p>
        </w:tc>
        <w:tc>
          <w:tcPr>
            <w:tcW w:w="2126" w:type="dxa"/>
            <w:shd w:val="clear" w:color="auto" w:fill="auto"/>
            <w:noWrap/>
            <w:vAlign w:val="center"/>
          </w:tcPr>
          <w:p w14:paraId="43F07D37" w14:textId="77777777" w:rsidR="002E41BC" w:rsidRPr="005B2FF2" w:rsidRDefault="002E41BC" w:rsidP="002E41BC">
            <w:pPr>
              <w:spacing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£24,006</w:t>
            </w:r>
          </w:p>
        </w:tc>
        <w:tc>
          <w:tcPr>
            <w:tcW w:w="2126" w:type="dxa"/>
          </w:tcPr>
          <w:p w14:paraId="7C009220" w14:textId="77777777" w:rsidR="002E41BC" w:rsidRPr="005B2FF2" w:rsidRDefault="002E41BC" w:rsidP="002E41BC">
            <w:pPr>
              <w:spacing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£33,073</w:t>
            </w:r>
          </w:p>
        </w:tc>
        <w:tc>
          <w:tcPr>
            <w:tcW w:w="2126" w:type="dxa"/>
            <w:shd w:val="clear" w:color="auto" w:fill="auto"/>
            <w:noWrap/>
            <w:vAlign w:val="center"/>
          </w:tcPr>
          <w:p w14:paraId="3CF2CC16" w14:textId="77777777" w:rsidR="002E41BC" w:rsidRPr="005B2FF2" w:rsidRDefault="002E41BC" w:rsidP="002E41BC">
            <w:pPr>
              <w:spacing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£44,501</w:t>
            </w:r>
          </w:p>
        </w:tc>
      </w:tr>
      <w:tr w:rsidR="002E41BC" w:rsidRPr="005B2FF2" w14:paraId="3C46D8C7" w14:textId="77777777" w:rsidTr="003341E1">
        <w:trPr>
          <w:trHeight w:val="283"/>
        </w:trPr>
        <w:tc>
          <w:tcPr>
            <w:tcW w:w="2689" w:type="dxa"/>
            <w:shd w:val="clear" w:color="auto" w:fill="DCE6F1"/>
            <w:noWrap/>
            <w:vAlign w:val="bottom"/>
          </w:tcPr>
          <w:p w14:paraId="25C90E6A" w14:textId="77777777" w:rsidR="002E41BC" w:rsidRPr="005B2FF2" w:rsidRDefault="002E41BC" w:rsidP="002E41BC">
            <w:pPr>
              <w:rPr>
                <w:rFonts w:ascii="Arial" w:eastAsia="Times New Roman" w:hAnsi="Arial" w:cs="Arial"/>
                <w:color w:val="000000"/>
                <w:lang w:eastAsia="en-GB"/>
              </w:rPr>
            </w:pPr>
            <w:r w:rsidRPr="005B2FF2">
              <w:rPr>
                <w:rFonts w:ascii="Arial" w:hAnsi="Arial" w:cs="Arial"/>
              </w:rPr>
              <w:t>Salary component only</w:t>
            </w:r>
          </w:p>
        </w:tc>
        <w:tc>
          <w:tcPr>
            <w:tcW w:w="2126" w:type="dxa"/>
            <w:shd w:val="clear" w:color="auto" w:fill="auto"/>
            <w:noWrap/>
            <w:vAlign w:val="center"/>
          </w:tcPr>
          <w:p w14:paraId="2D3AB846" w14:textId="77777777" w:rsidR="002E41BC" w:rsidRPr="005B2FF2" w:rsidRDefault="002E41BC" w:rsidP="002E41BC">
            <w:pPr>
              <w:spacing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£22,183</w:t>
            </w:r>
          </w:p>
        </w:tc>
        <w:tc>
          <w:tcPr>
            <w:tcW w:w="2126" w:type="dxa"/>
          </w:tcPr>
          <w:p w14:paraId="40BC1F02" w14:textId="77777777" w:rsidR="002E41BC" w:rsidRPr="005B2FF2" w:rsidRDefault="002E41BC" w:rsidP="002E41BC">
            <w:pPr>
              <w:jc w:val="center"/>
              <w:rPr>
                <w:rFonts w:ascii="Arial" w:hAnsi="Arial" w:cs="Arial"/>
                <w:color w:val="000000"/>
              </w:rPr>
            </w:pPr>
            <w:r w:rsidRPr="005B2FF2">
              <w:rPr>
                <w:rFonts w:ascii="Arial" w:hAnsi="Arial" w:cs="Arial"/>
                <w:color w:val="000000"/>
              </w:rPr>
              <w:t>£31,730</w:t>
            </w:r>
          </w:p>
        </w:tc>
        <w:tc>
          <w:tcPr>
            <w:tcW w:w="2126" w:type="dxa"/>
            <w:shd w:val="clear" w:color="auto" w:fill="auto"/>
            <w:noWrap/>
            <w:vAlign w:val="center"/>
          </w:tcPr>
          <w:p w14:paraId="0BFE77CE" w14:textId="77777777" w:rsidR="002E41BC" w:rsidRPr="005B2FF2" w:rsidRDefault="002E41BC" w:rsidP="002E41BC">
            <w:pPr>
              <w:jc w:val="center"/>
              <w:rPr>
                <w:rFonts w:ascii="Arial" w:hAnsi="Arial" w:cs="Arial"/>
                <w:color w:val="000000"/>
              </w:rPr>
            </w:pPr>
            <w:r w:rsidRPr="005B2FF2">
              <w:rPr>
                <w:rFonts w:ascii="Arial" w:hAnsi="Arial" w:cs="Arial"/>
                <w:color w:val="000000"/>
              </w:rPr>
              <w:t>£43,296</w:t>
            </w:r>
          </w:p>
        </w:tc>
      </w:tr>
      <w:tr w:rsidR="002E41BC" w:rsidRPr="005B2FF2" w14:paraId="15C519F6" w14:textId="77777777" w:rsidTr="003341E1">
        <w:trPr>
          <w:trHeight w:val="283"/>
        </w:trPr>
        <w:tc>
          <w:tcPr>
            <w:tcW w:w="9067" w:type="dxa"/>
            <w:gridSpan w:val="4"/>
            <w:shd w:val="clear" w:color="auto" w:fill="DCE6F1"/>
            <w:noWrap/>
            <w:vAlign w:val="bottom"/>
          </w:tcPr>
          <w:p w14:paraId="04F713F4" w14:textId="77777777" w:rsidR="002E41BC" w:rsidRPr="005B2FF2" w:rsidRDefault="002E41BC" w:rsidP="002E41BC">
            <w:pPr>
              <w:spacing w:line="240" w:lineRule="auto"/>
              <w:rPr>
                <w:rFonts w:ascii="Arial" w:eastAsia="Times New Roman" w:hAnsi="Arial" w:cs="Arial"/>
                <w:color w:val="000000"/>
                <w:lang w:eastAsia="en-GB"/>
              </w:rPr>
            </w:pPr>
            <w:r w:rsidRPr="005B2FF2">
              <w:rPr>
                <w:rFonts w:ascii="Arial" w:hAnsi="Arial" w:cs="Arial"/>
                <w:b/>
                <w:bCs/>
                <w:color w:val="000000"/>
                <w:lang w:eastAsia="en-GB"/>
              </w:rPr>
              <w:t xml:space="preserve">As </w:t>
            </w:r>
            <w:proofErr w:type="gramStart"/>
            <w:r w:rsidRPr="005B2FF2">
              <w:rPr>
                <w:rFonts w:ascii="Arial" w:hAnsi="Arial" w:cs="Arial"/>
                <w:b/>
                <w:bCs/>
                <w:color w:val="000000"/>
                <w:lang w:eastAsia="en-GB"/>
              </w:rPr>
              <w:t>at</w:t>
            </w:r>
            <w:proofErr w:type="gramEnd"/>
            <w:r w:rsidRPr="005B2FF2">
              <w:rPr>
                <w:rFonts w:ascii="Arial" w:hAnsi="Arial" w:cs="Arial"/>
                <w:b/>
                <w:bCs/>
                <w:color w:val="000000"/>
                <w:lang w:eastAsia="en-GB"/>
              </w:rPr>
              <w:t xml:space="preserve"> 31 March 2022</w:t>
            </w:r>
          </w:p>
        </w:tc>
      </w:tr>
      <w:tr w:rsidR="002E41BC" w:rsidRPr="005B2FF2" w14:paraId="79790E33" w14:textId="77777777" w:rsidTr="003341E1">
        <w:trPr>
          <w:trHeight w:val="283"/>
        </w:trPr>
        <w:tc>
          <w:tcPr>
            <w:tcW w:w="2689" w:type="dxa"/>
            <w:shd w:val="clear" w:color="auto" w:fill="DCE6F1"/>
            <w:noWrap/>
            <w:vAlign w:val="bottom"/>
          </w:tcPr>
          <w:p w14:paraId="4581AD30" w14:textId="77777777" w:rsidR="002E41BC" w:rsidRPr="005B2FF2" w:rsidRDefault="002E41BC" w:rsidP="002E41BC">
            <w:pPr>
              <w:rPr>
                <w:rFonts w:ascii="Arial" w:eastAsia="Times New Roman" w:hAnsi="Arial" w:cs="Arial"/>
                <w:color w:val="000000"/>
                <w:lang w:eastAsia="en-GB"/>
              </w:rPr>
            </w:pPr>
            <w:r w:rsidRPr="005B2FF2">
              <w:rPr>
                <w:rFonts w:ascii="Arial" w:hAnsi="Arial" w:cs="Arial"/>
              </w:rPr>
              <w:t>Total remuneration</w:t>
            </w:r>
          </w:p>
        </w:tc>
        <w:tc>
          <w:tcPr>
            <w:tcW w:w="2126" w:type="dxa"/>
            <w:shd w:val="clear" w:color="auto" w:fill="auto"/>
            <w:noWrap/>
            <w:vAlign w:val="center"/>
          </w:tcPr>
          <w:p w14:paraId="1ADDD478" w14:textId="77777777" w:rsidR="002E41BC" w:rsidRPr="005B2FF2" w:rsidRDefault="002E41BC" w:rsidP="002E41BC">
            <w:pPr>
              <w:spacing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£22,036</w:t>
            </w:r>
          </w:p>
        </w:tc>
        <w:tc>
          <w:tcPr>
            <w:tcW w:w="2126" w:type="dxa"/>
          </w:tcPr>
          <w:p w14:paraId="4B2CC4C1" w14:textId="77777777" w:rsidR="002E41BC" w:rsidRPr="005B2FF2" w:rsidRDefault="002E41BC" w:rsidP="002E41BC">
            <w:pPr>
              <w:spacing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£30,282</w:t>
            </w:r>
          </w:p>
        </w:tc>
        <w:tc>
          <w:tcPr>
            <w:tcW w:w="2126" w:type="dxa"/>
            <w:shd w:val="clear" w:color="auto" w:fill="auto"/>
            <w:noWrap/>
            <w:vAlign w:val="center"/>
          </w:tcPr>
          <w:p w14:paraId="0F84ECB1" w14:textId="77777777" w:rsidR="002E41BC" w:rsidRPr="005B2FF2" w:rsidRDefault="002E41BC" w:rsidP="002E41BC">
            <w:pPr>
              <w:spacing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£42,175</w:t>
            </w:r>
          </w:p>
        </w:tc>
      </w:tr>
      <w:tr w:rsidR="002E41BC" w:rsidRPr="005B2FF2" w14:paraId="6D50D5BB" w14:textId="77777777" w:rsidTr="003341E1">
        <w:trPr>
          <w:trHeight w:val="283"/>
        </w:trPr>
        <w:tc>
          <w:tcPr>
            <w:tcW w:w="2689" w:type="dxa"/>
            <w:shd w:val="clear" w:color="auto" w:fill="DCE6F1"/>
            <w:noWrap/>
            <w:vAlign w:val="bottom"/>
          </w:tcPr>
          <w:p w14:paraId="3422BACE" w14:textId="77777777" w:rsidR="002E41BC" w:rsidRPr="005B2FF2" w:rsidRDefault="002E41BC" w:rsidP="002E41BC">
            <w:pPr>
              <w:rPr>
                <w:rFonts w:ascii="Arial" w:eastAsia="Times New Roman" w:hAnsi="Arial" w:cs="Arial"/>
                <w:color w:val="000000"/>
                <w:lang w:eastAsia="en-GB"/>
              </w:rPr>
            </w:pPr>
            <w:r w:rsidRPr="005B2FF2">
              <w:rPr>
                <w:rFonts w:ascii="Arial" w:hAnsi="Arial" w:cs="Arial"/>
              </w:rPr>
              <w:t>Salary component only</w:t>
            </w:r>
          </w:p>
        </w:tc>
        <w:tc>
          <w:tcPr>
            <w:tcW w:w="2126" w:type="dxa"/>
            <w:shd w:val="clear" w:color="auto" w:fill="auto"/>
            <w:noWrap/>
            <w:vAlign w:val="center"/>
          </w:tcPr>
          <w:p w14:paraId="3365497A" w14:textId="77777777" w:rsidR="002E41BC" w:rsidRPr="005B2FF2" w:rsidRDefault="002E41BC" w:rsidP="002E41BC">
            <w:pPr>
              <w:spacing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£21,127</w:t>
            </w:r>
          </w:p>
        </w:tc>
        <w:tc>
          <w:tcPr>
            <w:tcW w:w="2126" w:type="dxa"/>
          </w:tcPr>
          <w:p w14:paraId="4FC0A297" w14:textId="77777777" w:rsidR="002E41BC" w:rsidRPr="005B2FF2" w:rsidRDefault="002E41BC" w:rsidP="002E41BC">
            <w:pPr>
              <w:jc w:val="center"/>
              <w:rPr>
                <w:rFonts w:ascii="Arial" w:hAnsi="Arial" w:cs="Arial"/>
                <w:color w:val="000000"/>
              </w:rPr>
            </w:pPr>
            <w:r w:rsidRPr="005B2FF2">
              <w:rPr>
                <w:rFonts w:ascii="Arial" w:hAnsi="Arial" w:cs="Arial"/>
                <w:color w:val="000000"/>
              </w:rPr>
              <w:t>£29,319</w:t>
            </w:r>
          </w:p>
        </w:tc>
        <w:tc>
          <w:tcPr>
            <w:tcW w:w="2126" w:type="dxa"/>
            <w:shd w:val="clear" w:color="auto" w:fill="auto"/>
            <w:noWrap/>
            <w:vAlign w:val="center"/>
          </w:tcPr>
          <w:p w14:paraId="2C2A4975" w14:textId="77777777" w:rsidR="002E41BC" w:rsidRPr="005B2FF2" w:rsidRDefault="002E41BC" w:rsidP="002E41BC">
            <w:pPr>
              <w:jc w:val="center"/>
              <w:rPr>
                <w:rFonts w:ascii="Arial" w:hAnsi="Arial" w:cs="Arial"/>
                <w:color w:val="000000"/>
              </w:rPr>
            </w:pPr>
            <w:r w:rsidRPr="005B2FF2">
              <w:rPr>
                <w:rFonts w:ascii="Arial" w:hAnsi="Arial" w:cs="Arial"/>
                <w:color w:val="000000"/>
              </w:rPr>
              <w:t>£41,059</w:t>
            </w:r>
          </w:p>
        </w:tc>
      </w:tr>
    </w:tbl>
    <w:p w14:paraId="51246B08" w14:textId="77777777" w:rsidR="002E41BC" w:rsidRPr="005B2FF2" w:rsidRDefault="002E41BC" w:rsidP="002E41BC">
      <w:pPr>
        <w:rPr>
          <w:rFonts w:ascii="Arial" w:hAnsi="Arial" w:cs="Arial"/>
          <w:sz w:val="24"/>
        </w:rPr>
      </w:pPr>
    </w:p>
    <w:p w14:paraId="7D2AF4BC" w14:textId="130CBA6A" w:rsidR="002E41BC" w:rsidRPr="005B2FF2" w:rsidRDefault="002E41BC" w:rsidP="002E41BC">
      <w:pPr>
        <w:rPr>
          <w:rFonts w:ascii="Arial" w:hAnsi="Arial" w:cs="Arial"/>
          <w:sz w:val="24"/>
        </w:rPr>
      </w:pPr>
      <w:bookmarkStart w:id="12" w:name="_Hlk83115242"/>
      <w:bookmarkStart w:id="13" w:name="_Hlk83115251"/>
      <w:r w:rsidRPr="005B2FF2">
        <w:rPr>
          <w:rFonts w:ascii="Arial" w:hAnsi="Arial" w:cs="Arial"/>
          <w:sz w:val="24"/>
        </w:rPr>
        <w:t>As at the 31 March 2023</w:t>
      </w:r>
      <w:r w:rsidR="0030603D">
        <w:rPr>
          <w:rFonts w:ascii="Arial" w:hAnsi="Arial" w:cs="Arial"/>
          <w:sz w:val="24"/>
        </w:rPr>
        <w:t>,</w:t>
      </w:r>
      <w:r w:rsidRPr="005B2FF2">
        <w:rPr>
          <w:rFonts w:ascii="Arial" w:hAnsi="Arial" w:cs="Arial"/>
          <w:sz w:val="24"/>
        </w:rPr>
        <w:t xml:space="preserve"> remuneration ranged from £16,000 to £200,000 (31 March 2022</w:t>
      </w:r>
      <w:r w:rsidR="001D4291">
        <w:rPr>
          <w:rFonts w:ascii="Arial" w:hAnsi="Arial" w:cs="Arial"/>
          <w:sz w:val="24"/>
        </w:rPr>
        <w:t>:</w:t>
      </w:r>
      <w:r w:rsidRPr="005B2FF2">
        <w:rPr>
          <w:rFonts w:ascii="Arial" w:hAnsi="Arial" w:cs="Arial"/>
          <w:sz w:val="24"/>
        </w:rPr>
        <w:t xml:space="preserve"> £15,000-£</w:t>
      </w:r>
      <w:bookmarkEnd w:id="12"/>
      <w:r w:rsidRPr="005B2FF2">
        <w:rPr>
          <w:rFonts w:ascii="Arial" w:hAnsi="Arial" w:cs="Arial"/>
          <w:sz w:val="24"/>
        </w:rPr>
        <w:t xml:space="preserve">395,000). This range includes agency workers and contractors where a derived annualised salary has been calculated as if they were employed for a full year. </w:t>
      </w:r>
      <w:r w:rsidR="001D4291">
        <w:rPr>
          <w:rFonts w:ascii="Arial" w:hAnsi="Arial" w:cs="Arial"/>
          <w:sz w:val="24"/>
        </w:rPr>
        <w:t xml:space="preserve">As at the 31 March 2023, 41 people (31 March 2022: 19 people) </w:t>
      </w:r>
      <w:r w:rsidR="0030603D">
        <w:rPr>
          <w:rFonts w:ascii="Arial" w:hAnsi="Arial" w:cs="Arial"/>
          <w:sz w:val="24"/>
        </w:rPr>
        <w:t>received remuneration in excess of the highest paid director.</w:t>
      </w:r>
    </w:p>
    <w:bookmarkEnd w:id="13"/>
    <w:p w14:paraId="73FBC089" w14:textId="77777777" w:rsidR="002E41BC" w:rsidRPr="005B2FF2" w:rsidRDefault="002E41BC" w:rsidP="002E41BC">
      <w:pPr>
        <w:rPr>
          <w:rFonts w:ascii="Arial" w:hAnsi="Arial" w:cs="Arial"/>
          <w:sz w:val="24"/>
        </w:rPr>
      </w:pPr>
      <w:r w:rsidRPr="005B2FF2">
        <w:rPr>
          <w:rFonts w:ascii="Arial" w:hAnsi="Arial" w:cs="Arial"/>
          <w:sz w:val="24"/>
        </w:rPr>
        <w:t xml:space="preserve">Total remuneration includes salary, allowances, overtime, non-consolidated performance-related </w:t>
      </w:r>
      <w:proofErr w:type="gramStart"/>
      <w:r w:rsidRPr="005B2FF2">
        <w:rPr>
          <w:rFonts w:ascii="Arial" w:hAnsi="Arial" w:cs="Arial"/>
          <w:sz w:val="24"/>
        </w:rPr>
        <w:t>pay</w:t>
      </w:r>
      <w:proofErr w:type="gramEnd"/>
      <w:r w:rsidRPr="005B2FF2">
        <w:rPr>
          <w:rFonts w:ascii="Arial" w:hAnsi="Arial" w:cs="Arial"/>
          <w:sz w:val="24"/>
        </w:rPr>
        <w:t xml:space="preserve"> and benefits-in-kind. It does not include severance payments, employer pension contributions and the cash equivalent transfer value of pensions.</w:t>
      </w:r>
      <w:bookmarkEnd w:id="11"/>
    </w:p>
    <w:p w14:paraId="2F4821E2" w14:textId="54D66910" w:rsidR="000D0424" w:rsidRPr="005B2FF2" w:rsidRDefault="002E41BC" w:rsidP="03CDC905">
      <w:pPr>
        <w:pStyle w:val="Heading4"/>
      </w:pPr>
      <w:r w:rsidRPr="005B2FF2">
        <w:t>Remuneration of Insolvency Service Board Members (audited)</w:t>
      </w:r>
    </w:p>
    <w:p w14:paraId="4C8D4690" w14:textId="3F0E6856" w:rsidR="002E41BC" w:rsidRPr="005B2FF2" w:rsidRDefault="002E41BC" w:rsidP="002E41BC">
      <w:pPr>
        <w:spacing w:line="240" w:lineRule="auto"/>
        <w:rPr>
          <w:rFonts w:ascii="Arial" w:hAnsi="Arial" w:cs="Arial"/>
          <w:sz w:val="24"/>
        </w:rPr>
      </w:pPr>
      <w:r w:rsidRPr="005B2FF2">
        <w:rPr>
          <w:rFonts w:ascii="Arial" w:hAnsi="Arial" w:cs="Arial"/>
          <w:sz w:val="24"/>
        </w:rPr>
        <w:t>The Insolvency Service Board comprises 10 members although there have been movements throughout the year where members have joined and left the Insolvency Service Board and/or the Insolvency Service.</w:t>
      </w:r>
    </w:p>
    <w:p w14:paraId="25FCE3CF" w14:textId="77777777" w:rsidR="001D2E51" w:rsidRDefault="001D2E51" w:rsidP="002E41BC">
      <w:pPr>
        <w:spacing w:line="240" w:lineRule="auto"/>
        <w:rPr>
          <w:rFonts w:ascii="Arial" w:hAnsi="Arial" w:cs="Arial"/>
          <w:sz w:val="24"/>
        </w:rPr>
      </w:pPr>
    </w:p>
    <w:p w14:paraId="5C6F46A8" w14:textId="77777777" w:rsidR="001D2E51" w:rsidRDefault="001D2E51" w:rsidP="002E41BC">
      <w:pPr>
        <w:spacing w:line="240" w:lineRule="auto"/>
        <w:rPr>
          <w:rFonts w:ascii="Arial" w:hAnsi="Arial" w:cs="Arial"/>
          <w:sz w:val="24"/>
        </w:rPr>
      </w:pPr>
    </w:p>
    <w:p w14:paraId="62D8DFE5" w14:textId="71BC35F7" w:rsidR="002E41BC" w:rsidRPr="005B2FF2" w:rsidRDefault="009F2C45" w:rsidP="002E41BC">
      <w:pPr>
        <w:spacing w:line="240" w:lineRule="auto"/>
        <w:rPr>
          <w:rFonts w:ascii="Arial" w:hAnsi="Arial" w:cs="Arial"/>
          <w:sz w:val="24"/>
        </w:rPr>
      </w:pPr>
      <w:r>
        <w:rPr>
          <w:rFonts w:ascii="Arial" w:hAnsi="Arial" w:cs="Arial"/>
          <w:sz w:val="24"/>
        </w:rPr>
        <w:lastRenderedPageBreak/>
        <w:t>Five</w:t>
      </w:r>
      <w:r w:rsidR="002E41BC" w:rsidRPr="005B2FF2">
        <w:rPr>
          <w:rFonts w:ascii="Arial" w:hAnsi="Arial" w:cs="Arial"/>
          <w:sz w:val="24"/>
        </w:rPr>
        <w:t xml:space="preserve"> of the roles are civil servants, shown on earlier pages: </w:t>
      </w:r>
    </w:p>
    <w:p w14:paraId="35124F60" w14:textId="77777777" w:rsidR="002E41BC" w:rsidRPr="005B2FF2" w:rsidRDefault="002E41BC" w:rsidP="00F04588">
      <w:pPr>
        <w:numPr>
          <w:ilvl w:val="0"/>
          <w:numId w:val="6"/>
        </w:numPr>
        <w:spacing w:after="0" w:line="240" w:lineRule="auto"/>
        <w:ind w:left="714" w:hanging="357"/>
        <w:rPr>
          <w:rFonts w:ascii="Arial" w:hAnsi="Arial" w:cs="Arial"/>
          <w:sz w:val="24"/>
        </w:rPr>
      </w:pPr>
      <w:r w:rsidRPr="005B2FF2">
        <w:rPr>
          <w:rFonts w:ascii="Arial" w:hAnsi="Arial" w:cs="Arial"/>
          <w:sz w:val="24"/>
        </w:rPr>
        <w:t>Agency Chief Executive</w:t>
      </w:r>
    </w:p>
    <w:p w14:paraId="1A7BE108" w14:textId="77777777" w:rsidR="002E41BC" w:rsidRPr="005B2FF2" w:rsidRDefault="002E41BC" w:rsidP="00F04588">
      <w:pPr>
        <w:numPr>
          <w:ilvl w:val="0"/>
          <w:numId w:val="6"/>
        </w:numPr>
        <w:spacing w:after="0" w:line="240" w:lineRule="auto"/>
        <w:ind w:left="714" w:hanging="357"/>
        <w:rPr>
          <w:rFonts w:ascii="Arial" w:hAnsi="Arial" w:cs="Arial"/>
          <w:sz w:val="24"/>
        </w:rPr>
      </w:pPr>
      <w:r w:rsidRPr="005B2FF2">
        <w:rPr>
          <w:rFonts w:ascii="Arial" w:hAnsi="Arial" w:cs="Arial"/>
          <w:sz w:val="24"/>
        </w:rPr>
        <w:t>Chief Operating Officer</w:t>
      </w:r>
    </w:p>
    <w:p w14:paraId="1D74AA81" w14:textId="77777777" w:rsidR="002E41BC" w:rsidRPr="005B2FF2" w:rsidRDefault="002E41BC" w:rsidP="00F04588">
      <w:pPr>
        <w:numPr>
          <w:ilvl w:val="0"/>
          <w:numId w:val="6"/>
        </w:numPr>
        <w:spacing w:after="0" w:line="240" w:lineRule="auto"/>
        <w:ind w:left="714" w:hanging="357"/>
        <w:rPr>
          <w:rFonts w:ascii="Arial" w:hAnsi="Arial" w:cs="Arial"/>
          <w:sz w:val="24"/>
        </w:rPr>
      </w:pPr>
      <w:r w:rsidRPr="005B2FF2">
        <w:rPr>
          <w:rFonts w:ascii="Arial" w:hAnsi="Arial" w:cs="Arial"/>
          <w:sz w:val="24"/>
        </w:rPr>
        <w:t>People &amp; Capability Director</w:t>
      </w:r>
    </w:p>
    <w:p w14:paraId="1FBDCBFD" w14:textId="77777777" w:rsidR="002E41BC" w:rsidRPr="005B2FF2" w:rsidRDefault="002E41BC" w:rsidP="00F04588">
      <w:pPr>
        <w:numPr>
          <w:ilvl w:val="0"/>
          <w:numId w:val="6"/>
        </w:numPr>
        <w:spacing w:after="0" w:line="240" w:lineRule="auto"/>
        <w:ind w:left="714" w:hanging="357"/>
        <w:rPr>
          <w:rFonts w:ascii="Arial" w:hAnsi="Arial" w:cs="Arial"/>
          <w:sz w:val="24"/>
        </w:rPr>
      </w:pPr>
      <w:r w:rsidRPr="005B2FF2">
        <w:rPr>
          <w:rFonts w:ascii="Arial" w:hAnsi="Arial" w:cs="Arial"/>
          <w:sz w:val="24"/>
        </w:rPr>
        <w:t>Finance &amp; Commercial Director</w:t>
      </w:r>
    </w:p>
    <w:p w14:paraId="4F477A6E" w14:textId="77777777" w:rsidR="002E41BC" w:rsidRPr="005B2FF2" w:rsidRDefault="002E41BC" w:rsidP="00F04588">
      <w:pPr>
        <w:numPr>
          <w:ilvl w:val="0"/>
          <w:numId w:val="6"/>
        </w:numPr>
        <w:spacing w:after="0" w:line="240" w:lineRule="auto"/>
        <w:ind w:left="714" w:hanging="357"/>
        <w:rPr>
          <w:rFonts w:ascii="Arial" w:hAnsi="Arial" w:cs="Arial"/>
          <w:sz w:val="24"/>
        </w:rPr>
      </w:pPr>
      <w:r w:rsidRPr="005B2FF2">
        <w:rPr>
          <w:rFonts w:ascii="Arial" w:hAnsi="Arial" w:cs="Arial"/>
          <w:sz w:val="24"/>
        </w:rPr>
        <w:t>Strategy &amp; Change Director</w:t>
      </w:r>
    </w:p>
    <w:p w14:paraId="0430BFC8" w14:textId="77777777" w:rsidR="002E41BC" w:rsidRPr="005B2FF2" w:rsidRDefault="002E41BC" w:rsidP="002E41BC">
      <w:pPr>
        <w:spacing w:after="0" w:line="240" w:lineRule="auto"/>
        <w:ind w:left="714"/>
        <w:rPr>
          <w:rFonts w:ascii="Arial" w:hAnsi="Arial" w:cs="Arial"/>
          <w:sz w:val="24"/>
        </w:rPr>
      </w:pPr>
    </w:p>
    <w:p w14:paraId="5D3A0BC2" w14:textId="77777777" w:rsidR="002E41BC" w:rsidRPr="005B2FF2" w:rsidRDefault="002E41BC" w:rsidP="002E41BC">
      <w:pPr>
        <w:spacing w:line="240" w:lineRule="auto"/>
        <w:rPr>
          <w:rFonts w:ascii="Arial" w:hAnsi="Arial" w:cs="Arial"/>
          <w:sz w:val="24"/>
        </w:rPr>
      </w:pPr>
      <w:r w:rsidRPr="005B2FF2">
        <w:rPr>
          <w:rFonts w:ascii="Arial" w:hAnsi="Arial" w:cs="Arial"/>
          <w:sz w:val="24"/>
        </w:rPr>
        <w:t>Their remuneration is borne by the Insolvency Service and is disclosed above.</w:t>
      </w:r>
    </w:p>
    <w:p w14:paraId="16E202D9" w14:textId="77777777" w:rsidR="002E41BC" w:rsidRPr="005B2FF2" w:rsidRDefault="002E41BC" w:rsidP="002E41BC">
      <w:pPr>
        <w:spacing w:line="240" w:lineRule="auto"/>
        <w:rPr>
          <w:rFonts w:ascii="Arial" w:hAnsi="Arial" w:cs="Arial"/>
          <w:sz w:val="24"/>
        </w:rPr>
      </w:pPr>
      <w:r w:rsidRPr="005B2FF2">
        <w:rPr>
          <w:rFonts w:ascii="Arial" w:hAnsi="Arial" w:cs="Arial"/>
          <w:sz w:val="24"/>
        </w:rPr>
        <w:t xml:space="preserve">The costs of Eoin Parker were borne by </w:t>
      </w:r>
      <w:proofErr w:type="gramStart"/>
      <w:r w:rsidRPr="005B2FF2">
        <w:rPr>
          <w:rFonts w:ascii="Arial" w:hAnsi="Arial" w:cs="Arial"/>
          <w:sz w:val="24"/>
        </w:rPr>
        <w:t>BEIS</w:t>
      </w:r>
      <w:proofErr w:type="gramEnd"/>
      <w:r w:rsidRPr="005B2FF2">
        <w:rPr>
          <w:rFonts w:ascii="Arial" w:hAnsi="Arial" w:cs="Arial"/>
          <w:sz w:val="24"/>
        </w:rPr>
        <w:t xml:space="preserve"> and they did not receive any additional amount for board duties from the Insolvency Service.</w:t>
      </w:r>
    </w:p>
    <w:p w14:paraId="7793EB7C" w14:textId="77777777" w:rsidR="002E41BC" w:rsidRPr="005B2FF2" w:rsidRDefault="002E41BC" w:rsidP="002E41BC">
      <w:pPr>
        <w:spacing w:line="240" w:lineRule="auto"/>
        <w:rPr>
          <w:rFonts w:ascii="Arial" w:hAnsi="Arial" w:cs="Arial"/>
          <w:sz w:val="24"/>
        </w:rPr>
      </w:pPr>
    </w:p>
    <w:tbl>
      <w:tblPr>
        <w:tblpPr w:leftFromText="180" w:rightFromText="180" w:vertAnchor="text" w:tblpY="1"/>
        <w:tblOverlap w:val="never"/>
        <w:tblW w:w="9067" w:type="dxa"/>
        <w:tblLook w:val="04A0" w:firstRow="1" w:lastRow="0" w:firstColumn="1" w:lastColumn="0" w:noHBand="0" w:noVBand="1"/>
      </w:tblPr>
      <w:tblGrid>
        <w:gridCol w:w="4957"/>
        <w:gridCol w:w="1984"/>
        <w:gridCol w:w="2126"/>
      </w:tblGrid>
      <w:tr w:rsidR="002E41BC" w:rsidRPr="005B2FF2" w14:paraId="4A7E0500" w14:textId="77777777" w:rsidTr="003341E1">
        <w:trPr>
          <w:trHeight w:val="458"/>
        </w:trPr>
        <w:tc>
          <w:tcPr>
            <w:tcW w:w="4957" w:type="dxa"/>
            <w:vMerge w:val="restart"/>
            <w:tcBorders>
              <w:top w:val="single" w:sz="4" w:space="0" w:color="auto"/>
              <w:left w:val="single" w:sz="4" w:space="0" w:color="auto"/>
              <w:bottom w:val="single" w:sz="4" w:space="0" w:color="000000"/>
              <w:right w:val="single" w:sz="4" w:space="0" w:color="auto"/>
            </w:tcBorders>
            <w:shd w:val="clear" w:color="auto" w:fill="DCE6F1"/>
            <w:vAlign w:val="center"/>
            <w:hideMark/>
          </w:tcPr>
          <w:p w14:paraId="00BDFE25" w14:textId="77777777" w:rsidR="002E41BC" w:rsidRPr="005B2FF2" w:rsidRDefault="002E41BC" w:rsidP="002E41BC">
            <w:pPr>
              <w:spacing w:after="0" w:line="240" w:lineRule="auto"/>
              <w:rPr>
                <w:rFonts w:ascii="Arial" w:eastAsia="Times New Roman" w:hAnsi="Arial" w:cs="Arial"/>
                <w:b/>
                <w:bCs/>
                <w:color w:val="000000"/>
                <w:lang w:eastAsia="en-GB"/>
              </w:rPr>
            </w:pPr>
            <w:bookmarkStart w:id="14" w:name="_Hlk39672272"/>
            <w:r w:rsidRPr="005B2FF2">
              <w:rPr>
                <w:rFonts w:ascii="Arial" w:eastAsia="Times New Roman" w:hAnsi="Arial" w:cs="Arial"/>
                <w:b/>
                <w:bCs/>
                <w:color w:val="000000"/>
                <w:lang w:eastAsia="en-GB"/>
              </w:rPr>
              <w:t>Non-Executive Board Members</w:t>
            </w:r>
          </w:p>
          <w:p w14:paraId="13CB7BEE" w14:textId="77777777" w:rsidR="002E41BC" w:rsidRPr="005B2FF2" w:rsidRDefault="002E41BC" w:rsidP="002E41BC">
            <w:pPr>
              <w:spacing w:after="0" w:line="240" w:lineRule="auto"/>
              <w:rPr>
                <w:rFonts w:ascii="Arial" w:eastAsia="Times New Roman" w:hAnsi="Arial" w:cs="Arial"/>
                <w:b/>
                <w:bCs/>
                <w:color w:val="000000"/>
                <w:lang w:eastAsia="en-GB"/>
              </w:rPr>
            </w:pP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DCE6F1"/>
            <w:vAlign w:val="center"/>
            <w:hideMark/>
          </w:tcPr>
          <w:p w14:paraId="005E0C91" w14:textId="77777777" w:rsidR="002E41BC" w:rsidRPr="005B2FF2" w:rsidRDefault="002E41BC" w:rsidP="002E41BC">
            <w:pPr>
              <w:spacing w:after="0"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Salary</w:t>
            </w:r>
          </w:p>
          <w:p w14:paraId="3314D102" w14:textId="77777777" w:rsidR="002E41BC" w:rsidRPr="005B2FF2" w:rsidRDefault="002E41BC" w:rsidP="002E41BC">
            <w:pPr>
              <w:spacing w:after="0"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2022-23</w:t>
            </w:r>
          </w:p>
          <w:p w14:paraId="40A31002" w14:textId="77777777" w:rsidR="002E41BC" w:rsidRPr="005B2FF2" w:rsidRDefault="002E41BC" w:rsidP="002E41BC">
            <w:pPr>
              <w:spacing w:after="0"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£000</w:t>
            </w:r>
          </w:p>
        </w:tc>
        <w:tc>
          <w:tcPr>
            <w:tcW w:w="2126" w:type="dxa"/>
            <w:vMerge w:val="restart"/>
            <w:tcBorders>
              <w:top w:val="single" w:sz="4" w:space="0" w:color="auto"/>
              <w:left w:val="nil"/>
              <w:bottom w:val="single" w:sz="4" w:space="0" w:color="000000"/>
              <w:right w:val="single" w:sz="4" w:space="0" w:color="auto"/>
            </w:tcBorders>
            <w:shd w:val="clear" w:color="auto" w:fill="DCE6F1"/>
            <w:vAlign w:val="center"/>
            <w:hideMark/>
          </w:tcPr>
          <w:p w14:paraId="4AA9F7E0" w14:textId="77777777" w:rsidR="002E41BC" w:rsidRPr="005B2FF2" w:rsidRDefault="002E41BC" w:rsidP="002E41BC">
            <w:pPr>
              <w:spacing w:after="0"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Salary</w:t>
            </w:r>
          </w:p>
          <w:p w14:paraId="7597381E" w14:textId="77777777" w:rsidR="002E41BC" w:rsidRPr="005B2FF2" w:rsidRDefault="002E41BC" w:rsidP="002E41BC">
            <w:pPr>
              <w:spacing w:after="0"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2021-22</w:t>
            </w:r>
          </w:p>
          <w:p w14:paraId="4550DEBE" w14:textId="77777777" w:rsidR="002E41BC" w:rsidRPr="005B2FF2" w:rsidRDefault="002E41BC" w:rsidP="002E41BC">
            <w:pPr>
              <w:spacing w:after="0"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£000</w:t>
            </w:r>
          </w:p>
        </w:tc>
      </w:tr>
      <w:tr w:rsidR="002E41BC" w:rsidRPr="005B2FF2" w14:paraId="1435AFE7" w14:textId="77777777" w:rsidTr="003341E1">
        <w:trPr>
          <w:trHeight w:val="436"/>
        </w:trPr>
        <w:tc>
          <w:tcPr>
            <w:tcW w:w="4957" w:type="dxa"/>
            <w:vMerge/>
            <w:tcBorders>
              <w:top w:val="single" w:sz="4" w:space="0" w:color="auto"/>
              <w:left w:val="single" w:sz="4" w:space="0" w:color="auto"/>
              <w:bottom w:val="single" w:sz="4" w:space="0" w:color="000000"/>
              <w:right w:val="single" w:sz="4" w:space="0" w:color="auto"/>
            </w:tcBorders>
            <w:shd w:val="clear" w:color="auto" w:fill="DCE6F1"/>
            <w:vAlign w:val="center"/>
          </w:tcPr>
          <w:p w14:paraId="5F92B301" w14:textId="77777777" w:rsidR="002E41BC" w:rsidRPr="005B2FF2" w:rsidRDefault="002E41BC" w:rsidP="002E41BC">
            <w:pPr>
              <w:spacing w:line="240" w:lineRule="auto"/>
              <w:jc w:val="center"/>
              <w:rPr>
                <w:rFonts w:ascii="Arial" w:eastAsia="Times New Roman" w:hAnsi="Arial" w:cs="Arial"/>
                <w:b/>
                <w:bCs/>
                <w:color w:val="000000"/>
                <w:lang w:eastAsia="en-GB"/>
              </w:rPr>
            </w:pPr>
          </w:p>
        </w:tc>
        <w:tc>
          <w:tcPr>
            <w:tcW w:w="1984" w:type="dxa"/>
            <w:vMerge/>
            <w:tcBorders>
              <w:top w:val="single" w:sz="4" w:space="0" w:color="auto"/>
              <w:left w:val="single" w:sz="4" w:space="0" w:color="auto"/>
              <w:bottom w:val="single" w:sz="4" w:space="0" w:color="000000"/>
              <w:right w:val="single" w:sz="4" w:space="0" w:color="auto"/>
            </w:tcBorders>
            <w:shd w:val="clear" w:color="auto" w:fill="DCE6F1"/>
            <w:vAlign w:val="center"/>
          </w:tcPr>
          <w:p w14:paraId="19EA1DAF" w14:textId="77777777" w:rsidR="002E41BC" w:rsidRPr="005B2FF2" w:rsidRDefault="002E41BC" w:rsidP="002E41BC">
            <w:pPr>
              <w:spacing w:line="240" w:lineRule="auto"/>
              <w:jc w:val="center"/>
              <w:rPr>
                <w:rFonts w:ascii="Arial" w:eastAsia="Times New Roman" w:hAnsi="Arial" w:cs="Arial"/>
                <w:b/>
                <w:bCs/>
                <w:color w:val="000000"/>
                <w:lang w:eastAsia="en-GB"/>
              </w:rPr>
            </w:pPr>
          </w:p>
        </w:tc>
        <w:tc>
          <w:tcPr>
            <w:tcW w:w="2126" w:type="dxa"/>
            <w:vMerge/>
            <w:tcBorders>
              <w:top w:val="single" w:sz="4" w:space="0" w:color="auto"/>
              <w:left w:val="nil"/>
              <w:bottom w:val="single" w:sz="4" w:space="0" w:color="000000"/>
              <w:right w:val="single" w:sz="4" w:space="0" w:color="auto"/>
            </w:tcBorders>
            <w:shd w:val="clear" w:color="auto" w:fill="DCE6F1"/>
            <w:vAlign w:val="center"/>
          </w:tcPr>
          <w:p w14:paraId="458180C4" w14:textId="77777777" w:rsidR="002E41BC" w:rsidRPr="005B2FF2" w:rsidRDefault="002E41BC" w:rsidP="002E41BC">
            <w:pPr>
              <w:spacing w:line="240" w:lineRule="auto"/>
              <w:jc w:val="center"/>
              <w:rPr>
                <w:rFonts w:ascii="Arial" w:eastAsia="Times New Roman" w:hAnsi="Arial" w:cs="Arial"/>
                <w:b/>
                <w:bCs/>
                <w:color w:val="000000"/>
                <w:lang w:eastAsia="en-GB"/>
              </w:rPr>
            </w:pPr>
          </w:p>
        </w:tc>
      </w:tr>
      <w:tr w:rsidR="002E41BC" w:rsidRPr="005B2FF2" w14:paraId="16BA759B" w14:textId="77777777" w:rsidTr="003341E1">
        <w:trPr>
          <w:trHeight w:val="283"/>
        </w:trPr>
        <w:tc>
          <w:tcPr>
            <w:tcW w:w="4957" w:type="dxa"/>
            <w:tcBorders>
              <w:top w:val="nil"/>
              <w:left w:val="single" w:sz="4" w:space="0" w:color="auto"/>
              <w:bottom w:val="nil"/>
              <w:right w:val="nil"/>
            </w:tcBorders>
            <w:shd w:val="clear" w:color="auto" w:fill="auto"/>
            <w:noWrap/>
            <w:vAlign w:val="bottom"/>
            <w:hideMark/>
          </w:tcPr>
          <w:p w14:paraId="6AA9FC72" w14:textId="77777777" w:rsidR="002E41BC" w:rsidRPr="005B2FF2" w:rsidRDefault="002E41BC" w:rsidP="002E41BC">
            <w:pPr>
              <w:spacing w:after="80" w:line="240" w:lineRule="auto"/>
              <w:rPr>
                <w:rFonts w:ascii="Arial" w:eastAsia="Times New Roman" w:hAnsi="Arial" w:cs="Arial"/>
                <w:color w:val="000000"/>
                <w:lang w:eastAsia="en-GB"/>
              </w:rPr>
            </w:pPr>
            <w:r w:rsidRPr="005B2FF2">
              <w:rPr>
                <w:rFonts w:ascii="Arial" w:eastAsia="Times New Roman" w:hAnsi="Arial" w:cs="Arial"/>
                <w:color w:val="000000"/>
                <w:lang w:eastAsia="en-GB"/>
              </w:rPr>
              <w:t xml:space="preserve">Stephen </w:t>
            </w:r>
            <w:proofErr w:type="spellStart"/>
            <w:r w:rsidRPr="005B2FF2">
              <w:rPr>
                <w:rFonts w:ascii="Arial" w:eastAsia="Times New Roman" w:hAnsi="Arial" w:cs="Arial"/>
                <w:color w:val="000000"/>
                <w:lang w:eastAsia="en-GB"/>
              </w:rPr>
              <w:t>Allinson</w:t>
            </w:r>
            <w:proofErr w:type="spellEnd"/>
            <w:r w:rsidRPr="005B2FF2">
              <w:rPr>
                <w:rFonts w:ascii="Arial" w:hAnsi="Arial" w:cs="Arial"/>
                <w:vertAlign w:val="superscript"/>
              </w:rPr>
              <w:footnoteRef/>
            </w:r>
          </w:p>
          <w:p w14:paraId="16467EDA" w14:textId="77777777" w:rsidR="002E41BC" w:rsidRPr="005B2FF2" w:rsidRDefault="002E41BC" w:rsidP="002E41BC">
            <w:pPr>
              <w:spacing w:after="80" w:line="240" w:lineRule="auto"/>
              <w:rPr>
                <w:rFonts w:ascii="Arial" w:eastAsia="Times New Roman" w:hAnsi="Arial" w:cs="Arial"/>
                <w:color w:val="000000"/>
                <w:lang w:eastAsia="en-GB"/>
              </w:rPr>
            </w:pPr>
            <w:r w:rsidRPr="005B2FF2">
              <w:rPr>
                <w:rFonts w:ascii="Arial" w:eastAsia="Times New Roman" w:hAnsi="Arial" w:cs="Arial"/>
                <w:color w:val="000000"/>
                <w:lang w:eastAsia="en-GB"/>
              </w:rPr>
              <w:t>(Chair from 1 January 2017 – 15 April 2021)</w:t>
            </w:r>
          </w:p>
        </w:tc>
        <w:tc>
          <w:tcPr>
            <w:tcW w:w="1984" w:type="dxa"/>
            <w:tcBorders>
              <w:top w:val="nil"/>
              <w:left w:val="single" w:sz="4" w:space="0" w:color="auto"/>
              <w:bottom w:val="single" w:sz="4" w:space="0" w:color="000000"/>
              <w:right w:val="single" w:sz="4" w:space="0" w:color="auto"/>
            </w:tcBorders>
            <w:shd w:val="clear" w:color="auto" w:fill="auto"/>
            <w:noWrap/>
            <w:vAlign w:val="center"/>
          </w:tcPr>
          <w:p w14:paraId="297D3814" w14:textId="77777777" w:rsidR="002E41BC" w:rsidRPr="005B2FF2" w:rsidRDefault="002E41BC" w:rsidP="002E41BC">
            <w:pPr>
              <w:spacing w:after="8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N/A</w:t>
            </w:r>
          </w:p>
        </w:tc>
        <w:tc>
          <w:tcPr>
            <w:tcW w:w="2126" w:type="dxa"/>
            <w:tcBorders>
              <w:top w:val="nil"/>
              <w:left w:val="single" w:sz="4" w:space="0" w:color="auto"/>
              <w:bottom w:val="single" w:sz="4" w:space="0" w:color="000000"/>
              <w:right w:val="single" w:sz="4" w:space="0" w:color="auto"/>
            </w:tcBorders>
            <w:shd w:val="clear" w:color="auto" w:fill="auto"/>
            <w:noWrap/>
            <w:vAlign w:val="center"/>
            <w:hideMark/>
          </w:tcPr>
          <w:p w14:paraId="43DD2AA9" w14:textId="77777777" w:rsidR="002E41BC" w:rsidRPr="005B2FF2" w:rsidRDefault="002E41BC" w:rsidP="002E41BC">
            <w:pPr>
              <w:spacing w:after="8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0-5</w:t>
            </w:r>
          </w:p>
        </w:tc>
      </w:tr>
      <w:tr w:rsidR="002E41BC" w:rsidRPr="005B2FF2" w14:paraId="3261369A" w14:textId="77777777" w:rsidTr="003341E1">
        <w:trPr>
          <w:trHeight w:val="283"/>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0A3E777B" w14:textId="77777777" w:rsidR="002E41BC" w:rsidRPr="005B2FF2" w:rsidRDefault="002E41BC" w:rsidP="002E41BC">
            <w:pPr>
              <w:spacing w:after="80" w:line="240" w:lineRule="auto"/>
              <w:rPr>
                <w:rFonts w:ascii="Arial" w:eastAsia="Times New Roman" w:hAnsi="Arial" w:cs="Arial"/>
                <w:color w:val="000000"/>
                <w:lang w:eastAsia="en-GB"/>
              </w:rPr>
            </w:pPr>
            <w:r w:rsidRPr="005B2FF2">
              <w:rPr>
                <w:rFonts w:ascii="Arial" w:eastAsia="Times New Roman" w:hAnsi="Arial" w:cs="Arial"/>
                <w:color w:val="000000"/>
                <w:lang w:eastAsia="en-GB"/>
              </w:rPr>
              <w:t>Alan Graham MBE</w:t>
            </w:r>
            <w:r w:rsidRPr="005B2FF2">
              <w:rPr>
                <w:rFonts w:ascii="Arial" w:hAnsi="Arial" w:cs="Arial"/>
                <w:vertAlign w:val="superscript"/>
              </w:rPr>
              <w:t>2</w:t>
            </w:r>
          </w:p>
          <w:p w14:paraId="197A57B1" w14:textId="77777777" w:rsidR="002E41BC" w:rsidRPr="005B2FF2" w:rsidRDefault="002E41BC" w:rsidP="002E41BC">
            <w:pPr>
              <w:spacing w:after="80" w:line="240" w:lineRule="auto"/>
              <w:rPr>
                <w:rFonts w:ascii="Arial" w:eastAsia="Times New Roman" w:hAnsi="Arial" w:cs="Arial"/>
                <w:color w:val="000000"/>
                <w:lang w:eastAsia="en-GB"/>
              </w:rPr>
            </w:pPr>
            <w:r w:rsidRPr="005B2FF2">
              <w:rPr>
                <w:rFonts w:ascii="Arial" w:eastAsia="Times New Roman" w:hAnsi="Arial" w:cs="Arial"/>
                <w:color w:val="000000"/>
                <w:lang w:eastAsia="en-GB"/>
              </w:rPr>
              <w:t>(</w:t>
            </w:r>
            <w:proofErr w:type="gramStart"/>
            <w:r w:rsidRPr="005B2FF2">
              <w:rPr>
                <w:rFonts w:ascii="Arial" w:eastAsia="Times New Roman" w:hAnsi="Arial" w:cs="Arial"/>
                <w:color w:val="000000"/>
                <w:lang w:eastAsia="en-GB"/>
              </w:rPr>
              <w:t>from</w:t>
            </w:r>
            <w:proofErr w:type="gramEnd"/>
            <w:r w:rsidRPr="005B2FF2">
              <w:rPr>
                <w:rFonts w:ascii="Arial" w:eastAsia="Times New Roman" w:hAnsi="Arial" w:cs="Arial"/>
                <w:color w:val="000000"/>
                <w:lang w:eastAsia="en-GB"/>
              </w:rPr>
              <w:t xml:space="preserve"> 1 September 2014 – 31 May 2021)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2E903" w14:textId="77777777" w:rsidR="002E41BC" w:rsidRPr="005B2FF2" w:rsidRDefault="002E41BC" w:rsidP="002E41BC">
            <w:pPr>
              <w:spacing w:after="8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1C50D" w14:textId="77777777" w:rsidR="002E41BC" w:rsidRPr="005B2FF2" w:rsidRDefault="002E41BC" w:rsidP="002E41BC">
            <w:pPr>
              <w:spacing w:after="8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0-5</w:t>
            </w:r>
          </w:p>
        </w:tc>
      </w:tr>
      <w:tr w:rsidR="002E41BC" w:rsidRPr="005B2FF2" w14:paraId="1A5D6BF8" w14:textId="77777777" w:rsidTr="003341E1">
        <w:trPr>
          <w:trHeight w:val="283"/>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5678723C" w14:textId="77777777" w:rsidR="002E41BC" w:rsidRPr="005B2FF2" w:rsidRDefault="002E41BC" w:rsidP="002E41BC">
            <w:pPr>
              <w:spacing w:after="80" w:line="240" w:lineRule="auto"/>
              <w:rPr>
                <w:rFonts w:ascii="Arial" w:eastAsia="Times New Roman" w:hAnsi="Arial" w:cs="Arial"/>
                <w:color w:val="000000"/>
                <w:lang w:eastAsia="en-GB"/>
              </w:rPr>
            </w:pPr>
            <w:r w:rsidRPr="005B2FF2">
              <w:rPr>
                <w:rFonts w:ascii="Arial" w:eastAsia="Times New Roman" w:hAnsi="Arial" w:cs="Arial"/>
                <w:color w:val="000000"/>
                <w:lang w:eastAsia="en-GB"/>
              </w:rPr>
              <w:t xml:space="preserve">Richard </w:t>
            </w:r>
            <w:proofErr w:type="spellStart"/>
            <w:r w:rsidRPr="005B2FF2">
              <w:rPr>
                <w:rFonts w:ascii="Arial" w:eastAsia="Times New Roman" w:hAnsi="Arial" w:cs="Arial"/>
                <w:color w:val="000000"/>
                <w:lang w:eastAsia="en-GB"/>
              </w:rPr>
              <w:t>Oirschot</w:t>
            </w:r>
            <w:proofErr w:type="spellEnd"/>
            <w:r w:rsidRPr="005B2FF2">
              <w:rPr>
                <w:rFonts w:ascii="Arial" w:hAnsi="Arial" w:cs="Arial"/>
                <w:vertAlign w:val="superscript"/>
              </w:rPr>
              <w:footnoteRef/>
            </w:r>
          </w:p>
          <w:p w14:paraId="65C33BCA" w14:textId="77777777" w:rsidR="002E41BC" w:rsidRPr="005B2FF2" w:rsidRDefault="002E41BC" w:rsidP="002E41BC">
            <w:pPr>
              <w:spacing w:after="80" w:line="240" w:lineRule="auto"/>
              <w:rPr>
                <w:rFonts w:ascii="Arial" w:eastAsia="Times New Roman" w:hAnsi="Arial" w:cs="Arial"/>
                <w:color w:val="000000"/>
                <w:lang w:eastAsia="en-GB"/>
              </w:rPr>
            </w:pPr>
            <w:r w:rsidRPr="005B2FF2">
              <w:rPr>
                <w:rFonts w:ascii="Arial" w:eastAsia="Times New Roman" w:hAnsi="Arial" w:cs="Arial"/>
                <w:color w:val="000000"/>
                <w:lang w:eastAsia="en-GB"/>
              </w:rPr>
              <w:t>(</w:t>
            </w:r>
            <w:proofErr w:type="gramStart"/>
            <w:r w:rsidRPr="005B2FF2">
              <w:rPr>
                <w:rFonts w:ascii="Arial" w:eastAsia="Times New Roman" w:hAnsi="Arial" w:cs="Arial"/>
                <w:color w:val="000000"/>
                <w:lang w:eastAsia="en-GB"/>
              </w:rPr>
              <w:t>from</w:t>
            </w:r>
            <w:proofErr w:type="gramEnd"/>
            <w:r w:rsidRPr="005B2FF2">
              <w:rPr>
                <w:rFonts w:ascii="Arial" w:eastAsia="Times New Roman" w:hAnsi="Arial" w:cs="Arial"/>
                <w:color w:val="000000"/>
                <w:lang w:eastAsia="en-GB"/>
              </w:rPr>
              <w:t xml:space="preserve"> 1 August 2017 – 30 April 2021)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9A5FA" w14:textId="77777777" w:rsidR="002E41BC" w:rsidRPr="005B2FF2" w:rsidRDefault="002E41BC" w:rsidP="002E41BC">
            <w:pPr>
              <w:spacing w:after="8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12961" w14:textId="77777777" w:rsidR="002E41BC" w:rsidRPr="005B2FF2" w:rsidRDefault="002E41BC" w:rsidP="002E41BC">
            <w:pPr>
              <w:spacing w:after="8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0-5</w:t>
            </w:r>
          </w:p>
        </w:tc>
      </w:tr>
      <w:tr w:rsidR="002E41BC" w:rsidRPr="005B2FF2" w14:paraId="5CD73E71" w14:textId="77777777" w:rsidTr="003341E1">
        <w:trPr>
          <w:trHeight w:hRule="exact" w:val="750"/>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0D03DB25" w14:textId="77777777" w:rsidR="002E41BC" w:rsidRPr="005B2FF2" w:rsidRDefault="002E41BC" w:rsidP="002E41BC">
            <w:pPr>
              <w:spacing w:after="80" w:line="240" w:lineRule="auto"/>
              <w:rPr>
                <w:rFonts w:ascii="Arial" w:eastAsia="Times New Roman" w:hAnsi="Arial" w:cs="Arial"/>
                <w:color w:val="000000"/>
                <w:lang w:eastAsia="en-GB"/>
              </w:rPr>
            </w:pPr>
            <w:r w:rsidRPr="005B2FF2">
              <w:rPr>
                <w:rFonts w:ascii="Arial" w:eastAsia="Times New Roman" w:hAnsi="Arial" w:cs="Arial"/>
                <w:color w:val="000000"/>
                <w:lang w:eastAsia="en-GB"/>
              </w:rPr>
              <w:t>Mary Chapman</w:t>
            </w:r>
          </w:p>
          <w:p w14:paraId="67FAC9F2" w14:textId="77777777" w:rsidR="002E41BC" w:rsidRPr="005B2FF2" w:rsidRDefault="002E41BC" w:rsidP="002E41BC">
            <w:pPr>
              <w:spacing w:after="80" w:line="240" w:lineRule="auto"/>
              <w:rPr>
                <w:rFonts w:ascii="Arial" w:eastAsia="Times New Roman" w:hAnsi="Arial" w:cs="Arial"/>
                <w:color w:val="000000"/>
                <w:lang w:eastAsia="en-GB"/>
              </w:rPr>
            </w:pPr>
            <w:r w:rsidRPr="005B2FF2">
              <w:rPr>
                <w:rFonts w:ascii="Arial" w:eastAsia="Times New Roman" w:hAnsi="Arial" w:cs="Arial"/>
                <w:color w:val="000000"/>
                <w:lang w:eastAsia="en-GB"/>
              </w:rPr>
              <w:t>(</w:t>
            </w:r>
            <w:proofErr w:type="gramStart"/>
            <w:r w:rsidRPr="005B2FF2">
              <w:rPr>
                <w:rFonts w:ascii="Arial" w:eastAsia="Times New Roman" w:hAnsi="Arial" w:cs="Arial"/>
                <w:color w:val="000000"/>
                <w:lang w:eastAsia="en-GB"/>
              </w:rPr>
              <w:t>from</w:t>
            </w:r>
            <w:proofErr w:type="gramEnd"/>
            <w:r w:rsidRPr="005B2FF2">
              <w:rPr>
                <w:rFonts w:ascii="Arial" w:eastAsia="Times New Roman" w:hAnsi="Arial" w:cs="Arial"/>
                <w:color w:val="000000"/>
                <w:lang w:eastAsia="en-GB"/>
              </w:rPr>
              <w:t xml:space="preserve"> 1 August 2017)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228E6" w14:textId="77777777" w:rsidR="002E41BC" w:rsidRPr="005B2FF2" w:rsidRDefault="002E41BC" w:rsidP="002E41BC">
            <w:pPr>
              <w:spacing w:after="8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10-15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7CD2F" w14:textId="77777777" w:rsidR="002E41BC" w:rsidRPr="005B2FF2" w:rsidRDefault="002E41BC" w:rsidP="002E41BC">
            <w:pPr>
              <w:spacing w:after="80" w:line="240" w:lineRule="auto"/>
              <w:jc w:val="center"/>
              <w:rPr>
                <w:rFonts w:ascii="Arial" w:eastAsia="Times New Roman" w:hAnsi="Arial" w:cs="Arial"/>
                <w:color w:val="000000"/>
                <w:vertAlign w:val="superscript"/>
                <w:lang w:eastAsia="en-GB"/>
              </w:rPr>
            </w:pPr>
            <w:r w:rsidRPr="005B2FF2">
              <w:rPr>
                <w:rFonts w:ascii="Arial" w:eastAsia="Times New Roman" w:hAnsi="Arial" w:cs="Arial"/>
                <w:color w:val="000000"/>
                <w:lang w:eastAsia="en-GB"/>
              </w:rPr>
              <w:t>10-15</w:t>
            </w:r>
          </w:p>
        </w:tc>
      </w:tr>
      <w:tr w:rsidR="002E41BC" w:rsidRPr="005B2FF2" w14:paraId="70FBF9EE" w14:textId="77777777" w:rsidTr="003341E1">
        <w:trPr>
          <w:trHeight w:val="240"/>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488361FF" w14:textId="77777777" w:rsidR="002E41BC" w:rsidRPr="005B2FF2" w:rsidRDefault="002E41BC" w:rsidP="002E41BC">
            <w:pPr>
              <w:spacing w:after="80" w:line="240" w:lineRule="auto"/>
              <w:rPr>
                <w:rFonts w:ascii="Arial" w:hAnsi="Arial" w:cs="Arial"/>
              </w:rPr>
            </w:pPr>
            <w:r w:rsidRPr="005B2FF2">
              <w:rPr>
                <w:rFonts w:ascii="Arial" w:hAnsi="Arial" w:cs="Arial"/>
              </w:rPr>
              <w:t>Mark Austen</w:t>
            </w:r>
            <w:r w:rsidRPr="005B2FF2">
              <w:rPr>
                <w:rFonts w:ascii="Arial" w:hAnsi="Arial" w:cs="Arial"/>
                <w:vertAlign w:val="superscript"/>
              </w:rPr>
              <w:footnoteRef/>
            </w:r>
          </w:p>
          <w:p w14:paraId="73535185" w14:textId="77777777" w:rsidR="002E41BC" w:rsidRPr="005B2FF2" w:rsidRDefault="002E41BC" w:rsidP="002E41BC">
            <w:pPr>
              <w:spacing w:after="80" w:line="240" w:lineRule="auto"/>
              <w:rPr>
                <w:rFonts w:ascii="Arial" w:hAnsi="Arial" w:cs="Arial"/>
              </w:rPr>
            </w:pPr>
            <w:r w:rsidRPr="005B2FF2">
              <w:rPr>
                <w:rFonts w:ascii="Arial" w:hAnsi="Arial" w:cs="Arial"/>
              </w:rPr>
              <w:t>(</w:t>
            </w:r>
            <w:proofErr w:type="gramStart"/>
            <w:r w:rsidRPr="005B2FF2">
              <w:rPr>
                <w:rFonts w:ascii="Arial" w:hAnsi="Arial" w:cs="Arial"/>
              </w:rPr>
              <w:t>from</w:t>
            </w:r>
            <w:proofErr w:type="gramEnd"/>
            <w:r w:rsidRPr="005B2FF2">
              <w:rPr>
                <w:rFonts w:ascii="Arial" w:hAnsi="Arial" w:cs="Arial"/>
              </w:rPr>
              <w:t xml:space="preserve"> 6 April 2021, Chair from 16 April 2021)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B4C02" w14:textId="77777777" w:rsidR="002E41BC" w:rsidRPr="005B2FF2" w:rsidRDefault="002E41BC" w:rsidP="002E41BC">
            <w:pPr>
              <w:spacing w:after="8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15-20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FC9C2" w14:textId="77777777" w:rsidR="002E41BC" w:rsidRPr="005B2FF2" w:rsidRDefault="002E41BC" w:rsidP="002E41BC">
            <w:pPr>
              <w:spacing w:after="8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15-20</w:t>
            </w:r>
          </w:p>
        </w:tc>
      </w:tr>
      <w:tr w:rsidR="002E41BC" w:rsidRPr="005B2FF2" w14:paraId="1B1C3770" w14:textId="77777777" w:rsidTr="003341E1">
        <w:trPr>
          <w:trHeight w:val="285"/>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0DB0133B" w14:textId="77777777" w:rsidR="002E41BC" w:rsidRPr="005B2FF2" w:rsidRDefault="002E41BC" w:rsidP="002E41BC">
            <w:pPr>
              <w:spacing w:after="80" w:line="240" w:lineRule="auto"/>
              <w:rPr>
                <w:rFonts w:ascii="Arial" w:hAnsi="Arial" w:cs="Arial"/>
              </w:rPr>
            </w:pPr>
            <w:r w:rsidRPr="005B2FF2">
              <w:rPr>
                <w:rFonts w:ascii="Arial" w:hAnsi="Arial" w:cs="Arial"/>
              </w:rPr>
              <w:t>Robert Hunt</w:t>
            </w:r>
            <w:r w:rsidRPr="005B2FF2">
              <w:rPr>
                <w:rFonts w:ascii="Arial" w:hAnsi="Arial" w:cs="Arial"/>
                <w:vertAlign w:val="superscript"/>
              </w:rPr>
              <w:t>2</w:t>
            </w:r>
          </w:p>
          <w:p w14:paraId="36DE63F9" w14:textId="77777777" w:rsidR="002E41BC" w:rsidRPr="005B2FF2" w:rsidRDefault="002E41BC" w:rsidP="002E41BC">
            <w:pPr>
              <w:spacing w:after="80" w:line="240" w:lineRule="auto"/>
              <w:rPr>
                <w:rFonts w:ascii="Arial" w:hAnsi="Arial" w:cs="Arial"/>
              </w:rPr>
            </w:pPr>
            <w:r w:rsidRPr="005B2FF2">
              <w:rPr>
                <w:rFonts w:ascii="Arial" w:hAnsi="Arial" w:cs="Arial"/>
              </w:rPr>
              <w:t>(</w:t>
            </w:r>
            <w:proofErr w:type="gramStart"/>
            <w:r w:rsidRPr="005B2FF2">
              <w:rPr>
                <w:rFonts w:ascii="Arial" w:hAnsi="Arial" w:cs="Arial"/>
              </w:rPr>
              <w:t>from</w:t>
            </w:r>
            <w:proofErr w:type="gramEnd"/>
            <w:r w:rsidRPr="005B2FF2">
              <w:rPr>
                <w:rFonts w:ascii="Arial" w:hAnsi="Arial" w:cs="Arial"/>
              </w:rPr>
              <w:t xml:space="preserve"> 6 April 2021)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E2160" w14:textId="77777777" w:rsidR="002E41BC" w:rsidRPr="005B2FF2" w:rsidRDefault="002E41BC" w:rsidP="002E41BC">
            <w:pPr>
              <w:spacing w:after="8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10-15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31228" w14:textId="77777777" w:rsidR="002E41BC" w:rsidRPr="005B2FF2" w:rsidRDefault="002E41BC" w:rsidP="002E41BC">
            <w:pPr>
              <w:spacing w:after="8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10-15</w:t>
            </w:r>
          </w:p>
        </w:tc>
      </w:tr>
      <w:tr w:rsidR="002E41BC" w:rsidRPr="005B2FF2" w14:paraId="3D8F1763" w14:textId="77777777" w:rsidTr="003341E1">
        <w:trPr>
          <w:trHeight w:val="360"/>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2487924A" w14:textId="77777777" w:rsidR="002E41BC" w:rsidRPr="005B2FF2" w:rsidRDefault="002E41BC" w:rsidP="002E41BC">
            <w:pPr>
              <w:spacing w:after="80" w:line="240" w:lineRule="auto"/>
              <w:rPr>
                <w:rFonts w:ascii="Arial" w:hAnsi="Arial" w:cs="Arial"/>
              </w:rPr>
            </w:pPr>
            <w:r w:rsidRPr="005B2FF2">
              <w:rPr>
                <w:rFonts w:ascii="Arial" w:hAnsi="Arial" w:cs="Arial"/>
              </w:rPr>
              <w:t>Samantha Durrant</w:t>
            </w:r>
            <w:r w:rsidRPr="005B2FF2">
              <w:rPr>
                <w:rFonts w:ascii="Arial" w:hAnsi="Arial" w:cs="Arial"/>
                <w:vertAlign w:val="superscript"/>
              </w:rPr>
              <w:t>2</w:t>
            </w:r>
          </w:p>
          <w:p w14:paraId="0003E91E" w14:textId="77777777" w:rsidR="002E41BC" w:rsidRPr="005B2FF2" w:rsidRDefault="002E41BC" w:rsidP="002E41BC">
            <w:pPr>
              <w:spacing w:after="80" w:line="240" w:lineRule="auto"/>
              <w:rPr>
                <w:rFonts w:ascii="Arial" w:hAnsi="Arial" w:cs="Arial"/>
              </w:rPr>
            </w:pPr>
            <w:r w:rsidRPr="005B2FF2">
              <w:rPr>
                <w:rFonts w:ascii="Arial" w:hAnsi="Arial" w:cs="Arial"/>
              </w:rPr>
              <w:t>(</w:t>
            </w:r>
            <w:proofErr w:type="gramStart"/>
            <w:r w:rsidRPr="005B2FF2">
              <w:rPr>
                <w:rFonts w:ascii="Arial" w:hAnsi="Arial" w:cs="Arial"/>
              </w:rPr>
              <w:t>from</w:t>
            </w:r>
            <w:proofErr w:type="gramEnd"/>
            <w:r w:rsidRPr="005B2FF2">
              <w:rPr>
                <w:rFonts w:ascii="Arial" w:hAnsi="Arial" w:cs="Arial"/>
              </w:rPr>
              <w:t xml:space="preserve"> 6 April 2021)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2DB46" w14:textId="77777777" w:rsidR="002E41BC" w:rsidRPr="005B2FF2" w:rsidRDefault="002E41BC" w:rsidP="002E41BC">
            <w:pPr>
              <w:spacing w:after="8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10-15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2C8D3" w14:textId="77777777" w:rsidR="002E41BC" w:rsidRPr="005B2FF2" w:rsidRDefault="002E41BC" w:rsidP="002E41BC">
            <w:pPr>
              <w:spacing w:after="8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10-15</w:t>
            </w:r>
          </w:p>
        </w:tc>
      </w:tr>
      <w:tr w:rsidR="002E41BC" w:rsidRPr="005B2FF2" w14:paraId="2A8464D6" w14:textId="77777777" w:rsidTr="003341E1">
        <w:trPr>
          <w:trHeight w:val="568"/>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3581131F" w14:textId="77777777" w:rsidR="002E41BC" w:rsidRPr="005B2FF2" w:rsidRDefault="002E41BC" w:rsidP="002E41BC">
            <w:pPr>
              <w:spacing w:after="80" w:line="240" w:lineRule="auto"/>
              <w:rPr>
                <w:rFonts w:ascii="Arial" w:hAnsi="Arial" w:cs="Arial"/>
              </w:rPr>
            </w:pPr>
            <w:r w:rsidRPr="005B2FF2">
              <w:rPr>
                <w:rFonts w:ascii="Arial" w:hAnsi="Arial" w:cs="Arial"/>
              </w:rPr>
              <w:t>Gary Kildare</w:t>
            </w:r>
            <w:r w:rsidRPr="005B2FF2">
              <w:rPr>
                <w:rFonts w:ascii="Arial" w:hAnsi="Arial" w:cs="Arial"/>
                <w:vertAlign w:val="superscript"/>
              </w:rPr>
              <w:t>2</w:t>
            </w:r>
          </w:p>
          <w:p w14:paraId="33C76427" w14:textId="77777777" w:rsidR="002E41BC" w:rsidRPr="005B2FF2" w:rsidRDefault="002E41BC" w:rsidP="002E41BC">
            <w:pPr>
              <w:spacing w:after="80" w:line="240" w:lineRule="auto"/>
              <w:rPr>
                <w:rFonts w:ascii="Arial" w:hAnsi="Arial" w:cs="Arial"/>
              </w:rPr>
            </w:pPr>
            <w:r w:rsidRPr="005B2FF2">
              <w:rPr>
                <w:rFonts w:ascii="Arial" w:hAnsi="Arial" w:cs="Arial"/>
              </w:rPr>
              <w:t>(</w:t>
            </w:r>
            <w:proofErr w:type="gramStart"/>
            <w:r w:rsidRPr="005B2FF2">
              <w:rPr>
                <w:rFonts w:ascii="Arial" w:hAnsi="Arial" w:cs="Arial"/>
              </w:rPr>
              <w:t>from</w:t>
            </w:r>
            <w:proofErr w:type="gramEnd"/>
            <w:r w:rsidRPr="005B2FF2">
              <w:rPr>
                <w:rFonts w:ascii="Arial" w:hAnsi="Arial" w:cs="Arial"/>
              </w:rPr>
              <w:t xml:space="preserve"> 6 April 2021)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A087C" w14:textId="77777777" w:rsidR="002E41BC" w:rsidRPr="005B2FF2" w:rsidRDefault="002E41BC" w:rsidP="002E41BC">
            <w:pPr>
              <w:spacing w:after="8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10-15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42822" w14:textId="77777777" w:rsidR="002E41BC" w:rsidRPr="005B2FF2" w:rsidRDefault="002E41BC" w:rsidP="002E41BC">
            <w:pPr>
              <w:spacing w:after="8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10-15</w:t>
            </w:r>
          </w:p>
        </w:tc>
      </w:tr>
      <w:tr w:rsidR="002E41BC" w:rsidRPr="005B2FF2" w14:paraId="68329408" w14:textId="77777777" w:rsidTr="003341E1">
        <w:trPr>
          <w:trHeight w:val="484"/>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341D4055" w14:textId="77777777" w:rsidR="002E41BC" w:rsidRPr="005B2FF2" w:rsidRDefault="002E41BC" w:rsidP="002E41BC">
            <w:pPr>
              <w:spacing w:after="80" w:line="240" w:lineRule="auto"/>
              <w:rPr>
                <w:rFonts w:ascii="Arial" w:hAnsi="Arial" w:cs="Arial"/>
              </w:rPr>
            </w:pPr>
            <w:r w:rsidRPr="005B2FF2">
              <w:rPr>
                <w:rFonts w:ascii="Arial" w:hAnsi="Arial" w:cs="Arial"/>
              </w:rPr>
              <w:t xml:space="preserve">Frances Coulson </w:t>
            </w:r>
          </w:p>
          <w:p w14:paraId="6139C781" w14:textId="77777777" w:rsidR="002E41BC" w:rsidRPr="005B2FF2" w:rsidRDefault="002E41BC" w:rsidP="002E41BC">
            <w:pPr>
              <w:spacing w:after="80" w:line="240" w:lineRule="auto"/>
              <w:rPr>
                <w:rFonts w:ascii="Arial" w:hAnsi="Arial" w:cs="Arial"/>
              </w:rPr>
            </w:pPr>
            <w:r w:rsidRPr="005B2FF2">
              <w:rPr>
                <w:rFonts w:ascii="Arial" w:hAnsi="Arial" w:cs="Arial"/>
              </w:rPr>
              <w:t>(</w:t>
            </w:r>
            <w:proofErr w:type="gramStart"/>
            <w:r w:rsidRPr="005B2FF2">
              <w:rPr>
                <w:rFonts w:ascii="Arial" w:hAnsi="Arial" w:cs="Arial"/>
              </w:rPr>
              <w:t>from</w:t>
            </w:r>
            <w:proofErr w:type="gramEnd"/>
            <w:r w:rsidRPr="005B2FF2">
              <w:rPr>
                <w:rFonts w:ascii="Arial" w:hAnsi="Arial" w:cs="Arial"/>
              </w:rPr>
              <w:t xml:space="preserve"> 6 April 2022)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79CC6" w14:textId="77777777" w:rsidR="002E41BC" w:rsidRPr="005B2FF2" w:rsidRDefault="002E41BC" w:rsidP="002E41BC">
            <w:pPr>
              <w:spacing w:after="8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10-15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6038A" w14:textId="77777777" w:rsidR="002E41BC" w:rsidRPr="005B2FF2" w:rsidRDefault="002E41BC" w:rsidP="002E41BC">
            <w:pPr>
              <w:spacing w:after="8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N/A</w:t>
            </w:r>
          </w:p>
        </w:tc>
      </w:tr>
      <w:tr w:rsidR="002E41BC" w:rsidRPr="005B2FF2" w14:paraId="73048CA3" w14:textId="77777777" w:rsidTr="003341E1">
        <w:trPr>
          <w:trHeight w:val="180"/>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7765E679" w14:textId="77777777" w:rsidR="002E41BC" w:rsidRPr="005B2FF2" w:rsidRDefault="002E41BC" w:rsidP="002E41BC">
            <w:pPr>
              <w:spacing w:after="80" w:line="240" w:lineRule="auto"/>
              <w:rPr>
                <w:rFonts w:ascii="Arial" w:hAnsi="Arial" w:cs="Arial"/>
              </w:rPr>
            </w:pPr>
            <w:r w:rsidRPr="005B2FF2">
              <w:rPr>
                <w:rFonts w:ascii="Arial" w:hAnsi="Arial" w:cs="Arial"/>
              </w:rPr>
              <w:t>Eoin Parker</w:t>
            </w:r>
          </w:p>
          <w:p w14:paraId="1B479B8E" w14:textId="77777777" w:rsidR="002E41BC" w:rsidRPr="005B2FF2" w:rsidRDefault="002E41BC" w:rsidP="002E41BC">
            <w:pPr>
              <w:spacing w:after="80" w:line="240" w:lineRule="auto"/>
              <w:rPr>
                <w:rFonts w:ascii="Arial" w:hAnsi="Arial" w:cs="Arial"/>
              </w:rPr>
            </w:pPr>
            <w:r w:rsidRPr="005B2FF2">
              <w:rPr>
                <w:rFonts w:ascii="Arial" w:hAnsi="Arial" w:cs="Arial"/>
              </w:rPr>
              <w:t>(</w:t>
            </w:r>
            <w:proofErr w:type="gramStart"/>
            <w:r w:rsidRPr="005B2FF2">
              <w:rPr>
                <w:rFonts w:ascii="Arial" w:hAnsi="Arial" w:cs="Arial"/>
              </w:rPr>
              <w:t>from</w:t>
            </w:r>
            <w:proofErr w:type="gramEnd"/>
            <w:r w:rsidRPr="005B2FF2">
              <w:rPr>
                <w:rFonts w:ascii="Arial" w:hAnsi="Arial" w:cs="Arial"/>
              </w:rPr>
              <w:t xml:space="preserve"> 1 April 2021)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76A22" w14:textId="77777777" w:rsidR="002E41BC" w:rsidRPr="005B2FF2" w:rsidRDefault="002E41BC" w:rsidP="002E41BC">
            <w:pPr>
              <w:spacing w:after="8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F6221" w14:textId="77777777" w:rsidR="002E41BC" w:rsidRPr="005B2FF2" w:rsidRDefault="002E41BC" w:rsidP="002E41BC">
            <w:pPr>
              <w:spacing w:after="8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r>
      <w:bookmarkEnd w:id="14"/>
    </w:tbl>
    <w:p w14:paraId="0A266335" w14:textId="77777777" w:rsidR="002F7FAB" w:rsidRDefault="002F7FAB" w:rsidP="002E41BC">
      <w:pPr>
        <w:spacing w:after="0" w:line="240" w:lineRule="auto"/>
        <w:rPr>
          <w:rFonts w:ascii="Arial" w:hAnsi="Arial" w:cs="Arial"/>
          <w:sz w:val="18"/>
          <w:szCs w:val="18"/>
        </w:rPr>
      </w:pPr>
    </w:p>
    <w:p w14:paraId="109444C6" w14:textId="36FFB097" w:rsidR="002E41BC" w:rsidRPr="005B2FF2" w:rsidRDefault="002E41BC" w:rsidP="002E41BC">
      <w:pPr>
        <w:spacing w:after="0" w:line="240" w:lineRule="auto"/>
        <w:rPr>
          <w:rFonts w:ascii="Arial" w:hAnsi="Arial" w:cs="Arial"/>
          <w:sz w:val="18"/>
          <w:szCs w:val="18"/>
        </w:rPr>
      </w:pPr>
      <w:r w:rsidRPr="005B2FF2">
        <w:rPr>
          <w:rFonts w:ascii="Arial" w:hAnsi="Arial" w:cs="Arial"/>
          <w:sz w:val="18"/>
          <w:szCs w:val="18"/>
          <w:vertAlign w:val="superscript"/>
        </w:rPr>
        <w:footnoteRef/>
      </w:r>
      <w:r w:rsidRPr="005B2FF2">
        <w:rPr>
          <w:rFonts w:ascii="Arial" w:hAnsi="Arial" w:cs="Arial"/>
          <w:sz w:val="18"/>
          <w:szCs w:val="18"/>
        </w:rPr>
        <w:t xml:space="preserve"> During 2021-22 Stephen </w:t>
      </w:r>
      <w:proofErr w:type="spellStart"/>
      <w:r w:rsidRPr="005B2FF2">
        <w:rPr>
          <w:rFonts w:ascii="Arial" w:hAnsi="Arial" w:cs="Arial"/>
          <w:sz w:val="18"/>
          <w:szCs w:val="18"/>
        </w:rPr>
        <w:t>Allinson</w:t>
      </w:r>
      <w:proofErr w:type="spellEnd"/>
      <w:r w:rsidRPr="005B2FF2">
        <w:rPr>
          <w:rFonts w:ascii="Arial" w:hAnsi="Arial" w:cs="Arial"/>
          <w:sz w:val="18"/>
          <w:szCs w:val="18"/>
        </w:rPr>
        <w:t xml:space="preserve">, Richard </w:t>
      </w:r>
      <w:proofErr w:type="spellStart"/>
      <w:r w:rsidRPr="005B2FF2">
        <w:rPr>
          <w:rFonts w:ascii="Arial" w:hAnsi="Arial" w:cs="Arial"/>
          <w:sz w:val="18"/>
          <w:szCs w:val="18"/>
        </w:rPr>
        <w:t>Oirschot</w:t>
      </w:r>
      <w:proofErr w:type="spellEnd"/>
      <w:r w:rsidRPr="005B2FF2">
        <w:rPr>
          <w:rFonts w:ascii="Arial" w:hAnsi="Arial" w:cs="Arial"/>
          <w:sz w:val="18"/>
          <w:szCs w:val="18"/>
        </w:rPr>
        <w:t>, Mark Austen all had full year equivalent salaries of £15-</w:t>
      </w:r>
      <w:proofErr w:type="gramStart"/>
      <w:r w:rsidRPr="005B2FF2">
        <w:rPr>
          <w:rFonts w:ascii="Arial" w:hAnsi="Arial" w:cs="Arial"/>
          <w:sz w:val="18"/>
          <w:szCs w:val="18"/>
        </w:rPr>
        <w:t>20k</w:t>
      </w:r>
      <w:proofErr w:type="gramEnd"/>
    </w:p>
    <w:p w14:paraId="231F27A3" w14:textId="77777777" w:rsidR="002E41BC" w:rsidRPr="005B2FF2" w:rsidRDefault="002E41BC" w:rsidP="002E41BC">
      <w:pPr>
        <w:spacing w:after="0" w:line="240" w:lineRule="auto"/>
        <w:rPr>
          <w:rFonts w:ascii="Arial" w:hAnsi="Arial" w:cs="Arial"/>
          <w:sz w:val="18"/>
          <w:szCs w:val="18"/>
        </w:rPr>
      </w:pPr>
      <w:r w:rsidRPr="005B2FF2">
        <w:rPr>
          <w:rFonts w:ascii="Arial" w:hAnsi="Arial" w:cs="Arial"/>
          <w:sz w:val="18"/>
          <w:szCs w:val="18"/>
          <w:vertAlign w:val="superscript"/>
        </w:rPr>
        <w:t>2</w:t>
      </w:r>
      <w:r w:rsidRPr="005B2FF2">
        <w:rPr>
          <w:rFonts w:ascii="Arial" w:hAnsi="Arial" w:cs="Arial"/>
          <w:sz w:val="18"/>
          <w:szCs w:val="18"/>
        </w:rPr>
        <w:t xml:space="preserve"> During 2021-22 Alan Graham, Robert Hunt, Samantha </w:t>
      </w:r>
      <w:proofErr w:type="spellStart"/>
      <w:r w:rsidRPr="005B2FF2">
        <w:rPr>
          <w:rFonts w:ascii="Arial" w:hAnsi="Arial" w:cs="Arial"/>
          <w:sz w:val="18"/>
          <w:szCs w:val="18"/>
        </w:rPr>
        <w:t>Durrant</w:t>
      </w:r>
      <w:proofErr w:type="spellEnd"/>
      <w:r w:rsidRPr="005B2FF2">
        <w:rPr>
          <w:rFonts w:ascii="Arial" w:hAnsi="Arial" w:cs="Arial"/>
          <w:sz w:val="18"/>
          <w:szCs w:val="18"/>
        </w:rPr>
        <w:t xml:space="preserve">, and Gary Kildare all had fall year equivalent salaries of £10-15k. </w:t>
      </w:r>
    </w:p>
    <w:p w14:paraId="7D406B88" w14:textId="26C57233" w:rsidR="002E41BC" w:rsidRPr="005B2FF2" w:rsidRDefault="002E41BC" w:rsidP="002E41BC">
      <w:pPr>
        <w:spacing w:after="200"/>
        <w:rPr>
          <w:rFonts w:ascii="Arial" w:hAnsi="Arial" w:cs="Arial"/>
          <w:sz w:val="24"/>
        </w:rPr>
      </w:pPr>
      <w:r w:rsidRPr="005B2FF2">
        <w:rPr>
          <w:rFonts w:ascii="Arial" w:hAnsi="Arial" w:cs="Arial"/>
          <w:sz w:val="24"/>
        </w:rPr>
        <w:br w:type="textWrapping" w:clear="all"/>
      </w:r>
      <w:bookmarkStart w:id="15" w:name="_Hlk39672850"/>
      <w:r w:rsidRPr="005B2FF2">
        <w:rPr>
          <w:rFonts w:ascii="Arial" w:hAnsi="Arial" w:cs="Arial"/>
          <w:sz w:val="24"/>
        </w:rPr>
        <w:t>None of the Non-Executive Board members received any benefits in kind.</w:t>
      </w:r>
      <w:bookmarkEnd w:id="15"/>
      <w:r w:rsidRPr="005B2FF2">
        <w:rPr>
          <w:rFonts w:ascii="Arial" w:hAnsi="Arial" w:cs="Arial"/>
          <w:sz w:val="24"/>
        </w:rPr>
        <w:t xml:space="preserve"> </w:t>
      </w:r>
    </w:p>
    <w:p w14:paraId="2B6A4003" w14:textId="77777777" w:rsidR="002E41BC" w:rsidRPr="005B2FF2" w:rsidRDefault="002E41BC" w:rsidP="002E41BC">
      <w:pPr>
        <w:spacing w:after="200"/>
        <w:rPr>
          <w:rFonts w:ascii="Arial" w:hAnsi="Arial" w:cs="Arial"/>
          <w:sz w:val="24"/>
        </w:rPr>
      </w:pPr>
      <w:r w:rsidRPr="005B2FF2">
        <w:rPr>
          <w:rFonts w:ascii="Arial" w:hAnsi="Arial" w:cs="Arial"/>
          <w:sz w:val="24"/>
        </w:rPr>
        <w:t xml:space="preserve">There are no company directorships and other significant interests held by members of the management board which may conflict with their management responsibilities. </w:t>
      </w:r>
    </w:p>
    <w:p w14:paraId="26267375" w14:textId="77777777" w:rsidR="002E41BC" w:rsidRPr="005B2FF2" w:rsidRDefault="002E41BC" w:rsidP="03CDC905">
      <w:pPr>
        <w:pStyle w:val="Heading4"/>
        <w:rPr>
          <w:rFonts w:eastAsiaTheme="majorEastAsia"/>
        </w:rPr>
      </w:pPr>
      <w:r w:rsidRPr="005B2FF2">
        <w:lastRenderedPageBreak/>
        <w:t xml:space="preserve">Civil Service Pensions </w:t>
      </w:r>
    </w:p>
    <w:p w14:paraId="2C28041B" w14:textId="3F2DD316" w:rsidR="002E41BC" w:rsidRPr="005B2FF2" w:rsidRDefault="002E41BC" w:rsidP="002E41BC">
      <w:pPr>
        <w:rPr>
          <w:rFonts w:ascii="Arial" w:hAnsi="Arial" w:cs="Arial"/>
          <w:sz w:val="24"/>
        </w:rPr>
      </w:pPr>
      <w:r w:rsidRPr="005B2FF2">
        <w:rPr>
          <w:rFonts w:ascii="Arial" w:hAnsi="Arial" w:cs="Arial"/>
          <w:sz w:val="24"/>
        </w:rPr>
        <w:t xml:space="preserve">Pension benefits are provided through the Civil Service pension arrangements. From 1 April 2015 a new pension scheme for civil servants was introduced – the Civil Servants and Others Pension Scheme or alpha, which provides benefits on a career average basis with a normal pension age equal to the member’s State Pension Age (or 65 if higher). From that date all newly appointed civil servants and the majority of those already in service joined alpha. Prior to that date, civil servants participated in the Principal Civil Service Pension Scheme (PCSPS). The PCSPS has four sections: </w:t>
      </w:r>
      <w:r w:rsidR="00C677D2">
        <w:rPr>
          <w:rFonts w:ascii="Arial" w:hAnsi="Arial" w:cs="Arial"/>
          <w:sz w:val="24"/>
        </w:rPr>
        <w:t>three</w:t>
      </w:r>
      <w:r w:rsidRPr="005B2FF2">
        <w:rPr>
          <w:rFonts w:ascii="Arial" w:hAnsi="Arial" w:cs="Arial"/>
          <w:sz w:val="24"/>
        </w:rPr>
        <w:t xml:space="preserve"> providing benefits on a final salary basis (classic, </w:t>
      </w:r>
      <w:proofErr w:type="gramStart"/>
      <w:r w:rsidRPr="005B2FF2">
        <w:rPr>
          <w:rFonts w:ascii="Arial" w:hAnsi="Arial" w:cs="Arial"/>
          <w:sz w:val="24"/>
        </w:rPr>
        <w:t>premium</w:t>
      </w:r>
      <w:proofErr w:type="gramEnd"/>
      <w:r w:rsidRPr="005B2FF2">
        <w:rPr>
          <w:rFonts w:ascii="Arial" w:hAnsi="Arial" w:cs="Arial"/>
          <w:sz w:val="24"/>
        </w:rPr>
        <w:t xml:space="preserve"> or classic plus) with a normal pension age of 60; and one providing benefits on a whole career basis (</w:t>
      </w:r>
      <w:proofErr w:type="spellStart"/>
      <w:r w:rsidRPr="005B2FF2">
        <w:rPr>
          <w:rFonts w:ascii="Arial" w:hAnsi="Arial" w:cs="Arial"/>
          <w:sz w:val="24"/>
        </w:rPr>
        <w:t>nuvos</w:t>
      </w:r>
      <w:proofErr w:type="spellEnd"/>
      <w:r w:rsidRPr="005B2FF2">
        <w:rPr>
          <w:rFonts w:ascii="Arial" w:hAnsi="Arial" w:cs="Arial"/>
          <w:sz w:val="24"/>
        </w:rPr>
        <w:t>) with a normal pension age of 65.</w:t>
      </w:r>
    </w:p>
    <w:p w14:paraId="163246EB" w14:textId="6AA8CC46" w:rsidR="002E41BC" w:rsidRPr="005B2FF2" w:rsidRDefault="002E41BC" w:rsidP="002E41BC">
      <w:pPr>
        <w:rPr>
          <w:rFonts w:ascii="Arial" w:hAnsi="Arial" w:cs="Arial"/>
          <w:sz w:val="24"/>
        </w:rPr>
      </w:pPr>
      <w:r w:rsidRPr="005B2FF2">
        <w:rPr>
          <w:rFonts w:ascii="Arial" w:hAnsi="Arial" w:cs="Arial"/>
          <w:sz w:val="24"/>
        </w:rPr>
        <w:t xml:space="preserve">These statutory arrangements are unfunded with the cost of benefits met by monies voted by Parliament each year. Pensions payable under classic, premium, classic plus, </w:t>
      </w:r>
      <w:proofErr w:type="spellStart"/>
      <w:r w:rsidRPr="005B2FF2">
        <w:rPr>
          <w:rFonts w:ascii="Arial" w:hAnsi="Arial" w:cs="Arial"/>
          <w:sz w:val="24"/>
        </w:rPr>
        <w:t>nuvos</w:t>
      </w:r>
      <w:proofErr w:type="spellEnd"/>
      <w:r w:rsidRPr="005B2FF2">
        <w:rPr>
          <w:rFonts w:ascii="Arial" w:hAnsi="Arial" w:cs="Arial"/>
          <w:sz w:val="24"/>
        </w:rPr>
        <w:t xml:space="preserve"> and alpha are increased annually in line with Pensions Increase legislation. Existing members of the PCSPS who were within 10 years of their normal pension age on 1 April 2012 remained in the PCSPS after 1 April 2015. Those who were between 10 years and 13 years and </w:t>
      </w:r>
      <w:r w:rsidR="00881990">
        <w:rPr>
          <w:rFonts w:ascii="Arial" w:hAnsi="Arial" w:cs="Arial"/>
          <w:sz w:val="24"/>
        </w:rPr>
        <w:t>five</w:t>
      </w:r>
      <w:r w:rsidRPr="005B2FF2">
        <w:rPr>
          <w:rFonts w:ascii="Arial" w:hAnsi="Arial" w:cs="Arial"/>
          <w:sz w:val="24"/>
        </w:rPr>
        <w:t xml:space="preserve"> months from their normal pension age on 1 April 2012 switch into alpha sometime between 1 June 2015 and 1 February 2022. Because the Government plans to remove discrimination identified by the courts in the way that the 2015 pension reforms were introduced for some members, eligible members with relevant service between 1 April 2015 and 31 March 2022 may be entitled to different pension benefits in relation to that period (and this may affect the Cash Equivalent Transfer Values shown in this report – see below). All members who switch to alpha have their PCSPS benefits ‘banked’, with those with earlier benefits in one of the final salary sections of the PCSPS having those benefits based on their final salary when they leave alpha. (The pension figures quoted for officials show pension earned in PCSPS or alpha – as appropriate. Where the official has benefits in both the PCSPS and alpha the figure quoted is the combined value of their benefits in the two schemes.) Members joining from October 2002 may opt for either the appropriate defined benefit arrangement or a defined contribution (money purchase) pension with an employer contribution (partnership pension account).</w:t>
      </w:r>
    </w:p>
    <w:p w14:paraId="03FA1A9F" w14:textId="77777777" w:rsidR="00240FB9" w:rsidRDefault="002E41BC" w:rsidP="002E41BC">
      <w:pPr>
        <w:rPr>
          <w:rFonts w:ascii="Arial" w:hAnsi="Arial" w:cs="Arial"/>
          <w:sz w:val="24"/>
        </w:rPr>
      </w:pPr>
      <w:r w:rsidRPr="005B2FF2">
        <w:rPr>
          <w:rFonts w:ascii="Arial" w:hAnsi="Arial" w:cs="Arial"/>
          <w:sz w:val="24"/>
        </w:rPr>
        <w:t xml:space="preserve">Employee contributions are salary-related and range between 4.6% and 8.05% for members of classic, premium, classic plus, </w:t>
      </w:r>
      <w:proofErr w:type="spellStart"/>
      <w:r w:rsidRPr="005B2FF2">
        <w:rPr>
          <w:rFonts w:ascii="Arial" w:hAnsi="Arial" w:cs="Arial"/>
          <w:sz w:val="24"/>
        </w:rPr>
        <w:t>nuvos</w:t>
      </w:r>
      <w:proofErr w:type="spellEnd"/>
      <w:r w:rsidRPr="005B2FF2">
        <w:rPr>
          <w:rFonts w:ascii="Arial" w:hAnsi="Arial" w:cs="Arial"/>
          <w:sz w:val="24"/>
        </w:rPr>
        <w:t xml:space="preserve"> and alpha. Benefits in classic accrue at the rate of 1/80th of final pensionable earnings for each year of service. In addition, a lump sum equivalent to three years initial pension is payable on retirement. For premium, benefits accrue at the rate of 1/60th of final pensionable earnings for each year of service. Unlike classic, there is no automatic lump sum. classic plus is essentially a hybrid with benefits for service before 1 October 2002 calculated broadly as per classic and benefits for service from October 2002 worked out as in premium. In </w:t>
      </w:r>
      <w:proofErr w:type="spellStart"/>
      <w:r w:rsidRPr="005B2FF2">
        <w:rPr>
          <w:rFonts w:ascii="Arial" w:hAnsi="Arial" w:cs="Arial"/>
          <w:sz w:val="24"/>
        </w:rPr>
        <w:t>nuvos</w:t>
      </w:r>
      <w:proofErr w:type="spellEnd"/>
      <w:r w:rsidRPr="005B2FF2">
        <w:rPr>
          <w:rFonts w:ascii="Arial" w:hAnsi="Arial" w:cs="Arial"/>
          <w:sz w:val="24"/>
        </w:rPr>
        <w:t xml:space="preserve"> a member builds up a pension based on his pensionable earnings during their period of scheme membership. At the end of the scheme year (31 March) the member’s earned pension account is credited with 2.3% of their pensionable earnings in that scheme year and the accrued pension is uprated in line with Pensions Increase legislation. </w:t>
      </w:r>
    </w:p>
    <w:p w14:paraId="21D7674F" w14:textId="05C22460" w:rsidR="002E41BC" w:rsidRPr="005B2FF2" w:rsidRDefault="002E41BC" w:rsidP="002E41BC">
      <w:pPr>
        <w:rPr>
          <w:rFonts w:ascii="Arial" w:hAnsi="Arial" w:cs="Arial"/>
          <w:sz w:val="24"/>
        </w:rPr>
      </w:pPr>
      <w:r w:rsidRPr="005B2FF2">
        <w:rPr>
          <w:rFonts w:ascii="Arial" w:hAnsi="Arial" w:cs="Arial"/>
          <w:sz w:val="24"/>
        </w:rPr>
        <w:lastRenderedPageBreak/>
        <w:t xml:space="preserve">Benefits in alpha build up in a similar way to </w:t>
      </w:r>
      <w:proofErr w:type="spellStart"/>
      <w:r w:rsidRPr="005B2FF2">
        <w:rPr>
          <w:rFonts w:ascii="Arial" w:hAnsi="Arial" w:cs="Arial"/>
          <w:sz w:val="24"/>
        </w:rPr>
        <w:t>nuvos</w:t>
      </w:r>
      <w:proofErr w:type="spellEnd"/>
      <w:r w:rsidRPr="005B2FF2">
        <w:rPr>
          <w:rFonts w:ascii="Arial" w:hAnsi="Arial" w:cs="Arial"/>
          <w:sz w:val="24"/>
        </w:rPr>
        <w:t>, except that the accrual rate in 2.32%. In all cases members may opt to give up (commute) pension for a lump sum up to the limits set by the Finance Act 2004.</w:t>
      </w:r>
    </w:p>
    <w:p w14:paraId="5FA3158B" w14:textId="14CE3C7D" w:rsidR="002E41BC" w:rsidRPr="005B2FF2" w:rsidRDefault="002E41BC" w:rsidP="002E41BC">
      <w:pPr>
        <w:rPr>
          <w:rFonts w:ascii="Arial" w:hAnsi="Arial" w:cs="Arial"/>
          <w:sz w:val="24"/>
        </w:rPr>
      </w:pPr>
      <w:r w:rsidRPr="005B2FF2">
        <w:rPr>
          <w:rFonts w:ascii="Arial" w:hAnsi="Arial" w:cs="Arial"/>
          <w:sz w:val="24"/>
        </w:rPr>
        <w:t xml:space="preserve">The partnership pension account is an occupational defined contribution pension arrangement which is part of the Legal &amp; General </w:t>
      </w:r>
      <w:proofErr w:type="spellStart"/>
      <w:r w:rsidRPr="005B2FF2">
        <w:rPr>
          <w:rFonts w:ascii="Arial" w:hAnsi="Arial" w:cs="Arial"/>
          <w:sz w:val="24"/>
        </w:rPr>
        <w:t>Mastertrust</w:t>
      </w:r>
      <w:proofErr w:type="spellEnd"/>
      <w:r w:rsidRPr="005B2FF2">
        <w:rPr>
          <w:rFonts w:ascii="Arial" w:hAnsi="Arial" w:cs="Arial"/>
          <w:sz w:val="24"/>
        </w:rPr>
        <w:t xml:space="preserve">. The employer makes a basic contribution of between 8% and 14.75% (depending on the age of the member). The employee does not have to contribute, but where they do make contributions, the employer will match these up to a limit of 3% of pensionable salary (in addition to the employer’s basic contribution). Employers also contribute a further 0.5% of pensionable salary to cover the cost of </w:t>
      </w:r>
      <w:r w:rsidR="00F55EA1" w:rsidRPr="005B2FF2">
        <w:rPr>
          <w:rFonts w:ascii="Arial" w:hAnsi="Arial" w:cs="Arial"/>
          <w:sz w:val="24"/>
        </w:rPr>
        <w:t>centrally provided</w:t>
      </w:r>
      <w:r w:rsidRPr="005B2FF2">
        <w:rPr>
          <w:rFonts w:ascii="Arial" w:hAnsi="Arial" w:cs="Arial"/>
          <w:sz w:val="24"/>
        </w:rPr>
        <w:t xml:space="preserve"> risk benefit cover (death in service and ill health retirement).</w:t>
      </w:r>
    </w:p>
    <w:p w14:paraId="0E7E5927" w14:textId="2C064094" w:rsidR="002E41BC" w:rsidRPr="005B2FF2" w:rsidRDefault="002E41BC" w:rsidP="002E41BC">
      <w:pPr>
        <w:rPr>
          <w:rFonts w:ascii="Arial" w:hAnsi="Arial" w:cs="Arial"/>
          <w:sz w:val="24"/>
        </w:rPr>
      </w:pPr>
      <w:r w:rsidRPr="005B2FF2">
        <w:rPr>
          <w:rFonts w:ascii="Arial" w:hAnsi="Arial" w:cs="Arial"/>
          <w:sz w:val="24"/>
        </w:rPr>
        <w:t xml:space="preserve">The accrued pension quoted is the pension the member is entitled to receive when they reach pension age, or immediately on ceasing to be an active member of the scheme if they are already at or over pension age. Pension age is 60 for members of classic, </w:t>
      </w:r>
      <w:proofErr w:type="gramStart"/>
      <w:r w:rsidRPr="005B2FF2">
        <w:rPr>
          <w:rFonts w:ascii="Arial" w:hAnsi="Arial" w:cs="Arial"/>
          <w:sz w:val="24"/>
        </w:rPr>
        <w:t>premium</w:t>
      </w:r>
      <w:proofErr w:type="gramEnd"/>
      <w:r w:rsidRPr="005B2FF2">
        <w:rPr>
          <w:rFonts w:ascii="Arial" w:hAnsi="Arial" w:cs="Arial"/>
          <w:sz w:val="24"/>
        </w:rPr>
        <w:t xml:space="preserve"> and classic plus, 65 for members of </w:t>
      </w:r>
      <w:proofErr w:type="spellStart"/>
      <w:r w:rsidRPr="005B2FF2">
        <w:rPr>
          <w:rFonts w:ascii="Arial" w:hAnsi="Arial" w:cs="Arial"/>
          <w:sz w:val="24"/>
        </w:rPr>
        <w:t>nuvos</w:t>
      </w:r>
      <w:proofErr w:type="spellEnd"/>
      <w:r w:rsidRPr="005B2FF2">
        <w:rPr>
          <w:rFonts w:ascii="Arial" w:hAnsi="Arial" w:cs="Arial"/>
          <w:sz w:val="24"/>
        </w:rPr>
        <w:t xml:space="preserve">, and the higher of 65 or State Pension Age for members of alpha. (The pension figures quoted for officials show pension earned in PCSPS or alpha – as appropriate. Where the official has benefits in both the PCSPS and alpha the figure quoted is the combined value of their benefits in the two </w:t>
      </w:r>
      <w:r w:rsidR="00F55EA1" w:rsidRPr="005B2FF2">
        <w:rPr>
          <w:rFonts w:ascii="Arial" w:hAnsi="Arial" w:cs="Arial"/>
          <w:sz w:val="24"/>
        </w:rPr>
        <w:t>schemes but</w:t>
      </w:r>
      <w:r w:rsidRPr="005B2FF2">
        <w:rPr>
          <w:rFonts w:ascii="Arial" w:hAnsi="Arial" w:cs="Arial"/>
          <w:sz w:val="24"/>
        </w:rPr>
        <w:t xml:space="preserve"> note that part of that pension may be payable from different ages.)</w:t>
      </w:r>
    </w:p>
    <w:p w14:paraId="202EF6F9" w14:textId="77777777" w:rsidR="002E41BC" w:rsidRPr="005B2FF2" w:rsidRDefault="002E41BC" w:rsidP="002E41BC">
      <w:pPr>
        <w:rPr>
          <w:rFonts w:ascii="Arial" w:hAnsi="Arial" w:cs="Arial"/>
          <w:sz w:val="24"/>
        </w:rPr>
      </w:pPr>
      <w:r w:rsidRPr="005B2FF2">
        <w:rPr>
          <w:rFonts w:ascii="Arial" w:hAnsi="Arial" w:cs="Arial"/>
          <w:sz w:val="24"/>
        </w:rPr>
        <w:t xml:space="preserve">Further details about the Civil Service pension arrangements can be found at the website </w:t>
      </w:r>
      <w:hyperlink r:id="rId51" w:history="1">
        <w:r w:rsidRPr="005B2FF2">
          <w:rPr>
            <w:rFonts w:ascii="Arial" w:hAnsi="Arial" w:cs="Arial"/>
            <w:color w:val="0000FF"/>
            <w:sz w:val="24"/>
            <w:u w:val="single"/>
          </w:rPr>
          <w:t>www.civilservicepensionscheme.org.uk</w:t>
        </w:r>
      </w:hyperlink>
      <w:r w:rsidRPr="005B2FF2">
        <w:rPr>
          <w:rFonts w:ascii="Arial" w:hAnsi="Arial" w:cs="Arial"/>
          <w:sz w:val="24"/>
        </w:rPr>
        <w:t xml:space="preserve"> </w:t>
      </w:r>
    </w:p>
    <w:p w14:paraId="44C58513" w14:textId="77777777" w:rsidR="002E41BC" w:rsidRPr="005B2FF2" w:rsidRDefault="002E41BC" w:rsidP="002F7FAB">
      <w:pPr>
        <w:pStyle w:val="NoSpacing"/>
      </w:pPr>
    </w:p>
    <w:p w14:paraId="688F02D7" w14:textId="77777777" w:rsidR="002E41BC" w:rsidRPr="005B2FF2" w:rsidRDefault="002E41BC" w:rsidP="03CDC905">
      <w:pPr>
        <w:pStyle w:val="Heading4"/>
        <w:rPr>
          <w:rFonts w:eastAsiaTheme="majorEastAsia"/>
          <w:lang w:eastAsia="en-GB"/>
        </w:rPr>
      </w:pPr>
      <w:r w:rsidRPr="005B2FF2">
        <w:t>Cash Equivalent Transfer Values</w:t>
      </w:r>
    </w:p>
    <w:p w14:paraId="516CE33F" w14:textId="7F67BE86" w:rsidR="002E41BC" w:rsidRPr="005B2FF2" w:rsidRDefault="002E41BC" w:rsidP="002E41BC">
      <w:pPr>
        <w:rPr>
          <w:rFonts w:ascii="Arial" w:hAnsi="Arial" w:cs="Arial"/>
          <w:sz w:val="24"/>
        </w:rPr>
      </w:pPr>
      <w:r w:rsidRPr="005B2FF2">
        <w:rPr>
          <w:rFonts w:ascii="Arial" w:hAnsi="Arial" w:cs="Arial"/>
          <w:sz w:val="24"/>
        </w:rPr>
        <w:t>A Cash Equivalent Transfer Value (CETV) is the actuarially assessed capitalised value of the pension scheme benefits accrued by a member at a particular point in time. The benefits valued are the member’s accrued benefits and any contingent spouse’s pension payable from the scheme. A CETV is a payment made by a pension scheme or arrangement to secure pension benefits in another pension scheme or arrangement when the member leaves a scheme and chooses to transfer the benefits accrued in their former scheme. The pension figures shown relate to the benefits that the individual has accrued as a consequence of their total membership of the pension scheme, not just their service in a senior capacity to which disclosure applies.</w:t>
      </w:r>
    </w:p>
    <w:p w14:paraId="5956CC5D" w14:textId="77777777" w:rsidR="002E41BC" w:rsidRPr="005B2FF2" w:rsidRDefault="002E41BC" w:rsidP="002E41BC">
      <w:pPr>
        <w:rPr>
          <w:rFonts w:ascii="Arial" w:hAnsi="Arial" w:cs="Arial"/>
          <w:sz w:val="24"/>
        </w:rPr>
      </w:pPr>
      <w:r w:rsidRPr="005B2FF2">
        <w:rPr>
          <w:rFonts w:ascii="Arial" w:hAnsi="Arial" w:cs="Arial"/>
          <w:sz w:val="24"/>
        </w:rPr>
        <w:t>The figures include the value of any pension benefit in another scheme or arrangement which the member has transferred to the Civil Service pension arrangements. They also include any additional pension benefit accrued to the member as a result of their buying additional pension benefits at their own cost. CETVs are worked out in accordance with The Occupational Pension Schemes (Transfer Values) (Amendment) Regulations 2008 and do not take account of any actual or potential reduction to benefits resulting from Lifetime Allowance Tax which may be due when pension benefits are taken.</w:t>
      </w:r>
    </w:p>
    <w:p w14:paraId="71EAFBE0" w14:textId="77777777" w:rsidR="002E41BC" w:rsidRPr="005B2FF2" w:rsidRDefault="002E41BC" w:rsidP="002E41BC">
      <w:pPr>
        <w:rPr>
          <w:rFonts w:ascii="Arial" w:hAnsi="Arial" w:cs="Arial"/>
          <w:sz w:val="24"/>
        </w:rPr>
      </w:pPr>
    </w:p>
    <w:p w14:paraId="5ECDB663" w14:textId="77777777" w:rsidR="002E41BC" w:rsidRPr="005B2FF2" w:rsidRDefault="002E41BC" w:rsidP="03CDC905">
      <w:pPr>
        <w:pStyle w:val="Heading4"/>
        <w:rPr>
          <w:rFonts w:eastAsiaTheme="majorEastAsia"/>
          <w:lang w:eastAsia="en-GB"/>
        </w:rPr>
      </w:pPr>
      <w:r w:rsidRPr="005B2FF2">
        <w:lastRenderedPageBreak/>
        <w:t>Real Increase in CETV</w:t>
      </w:r>
    </w:p>
    <w:p w14:paraId="14DAD11B" w14:textId="42EA8A92" w:rsidR="002E41BC" w:rsidRPr="005B2FF2" w:rsidRDefault="002E41BC" w:rsidP="002E41BC">
      <w:pPr>
        <w:rPr>
          <w:rFonts w:ascii="Arial" w:hAnsi="Arial" w:cs="Arial"/>
          <w:sz w:val="24"/>
        </w:rPr>
      </w:pPr>
      <w:r w:rsidRPr="005B2FF2">
        <w:rPr>
          <w:rFonts w:ascii="Arial" w:hAnsi="Arial" w:cs="Arial"/>
          <w:sz w:val="24"/>
        </w:rPr>
        <w:t>This reflects the increase in CETV that is funded by the employer. It does not include the increase in accrued pension due to inflation, contributions paid by the employee (including the value of any benefits transferred from another pension scheme or arrangement) and uses common market valuation factors for the start and end of the period.</w:t>
      </w:r>
    </w:p>
    <w:p w14:paraId="2994A3D2" w14:textId="6565B265" w:rsidR="002E41BC" w:rsidRPr="005B2FF2" w:rsidRDefault="002E41BC" w:rsidP="03CDC905">
      <w:pPr>
        <w:pStyle w:val="Heading4"/>
      </w:pPr>
      <w:r w:rsidRPr="005B2FF2">
        <w:t>Compensation for loss of office</w:t>
      </w:r>
      <w:r w:rsidR="00990AFF">
        <w:t xml:space="preserve"> / Payments to past directors (audited)</w:t>
      </w:r>
    </w:p>
    <w:p w14:paraId="465D6CCE" w14:textId="563C0970" w:rsidR="002E41BC" w:rsidRPr="005B2FF2" w:rsidRDefault="002E41BC" w:rsidP="002E41BC">
      <w:pPr>
        <w:rPr>
          <w:rFonts w:ascii="Arial" w:hAnsi="Arial" w:cs="Arial"/>
          <w:sz w:val="24"/>
        </w:rPr>
      </w:pPr>
      <w:r w:rsidRPr="005B2FF2">
        <w:rPr>
          <w:rFonts w:ascii="Arial" w:hAnsi="Arial" w:cs="Arial"/>
          <w:sz w:val="24"/>
        </w:rPr>
        <w:t>As per 2021-22, no senior managers have received compensation for loss of office</w:t>
      </w:r>
      <w:r w:rsidR="00BE4AB6">
        <w:rPr>
          <w:rFonts w:ascii="Arial" w:hAnsi="Arial" w:cs="Arial"/>
          <w:sz w:val="24"/>
        </w:rPr>
        <w:t xml:space="preserve"> or payments to past directors</w:t>
      </w:r>
      <w:r w:rsidRPr="005B2FF2">
        <w:rPr>
          <w:rFonts w:ascii="Arial" w:hAnsi="Arial" w:cs="Arial"/>
          <w:sz w:val="24"/>
        </w:rPr>
        <w:t xml:space="preserve"> in 2022-23. </w:t>
      </w:r>
    </w:p>
    <w:p w14:paraId="0923F98D" w14:textId="77777777" w:rsidR="002E41BC" w:rsidRPr="005B2FF2" w:rsidRDefault="002E41BC" w:rsidP="002E41BC">
      <w:pPr>
        <w:rPr>
          <w:rFonts w:ascii="Arial" w:hAnsi="Arial" w:cs="Arial"/>
          <w:sz w:val="24"/>
        </w:rPr>
        <w:sectPr w:rsidR="002E41BC" w:rsidRPr="005B2FF2" w:rsidSect="003341E1">
          <w:pgSz w:w="11906" w:h="16838"/>
          <w:pgMar w:top="1440" w:right="1440" w:bottom="1440" w:left="1440" w:header="709" w:footer="709" w:gutter="0"/>
          <w:cols w:space="708"/>
          <w:docGrid w:linePitch="360"/>
        </w:sectPr>
      </w:pPr>
    </w:p>
    <w:p w14:paraId="44293A1D" w14:textId="77777777" w:rsidR="002E41BC" w:rsidRPr="005B2FF2" w:rsidRDefault="002E41BC" w:rsidP="03CDC905">
      <w:pPr>
        <w:pStyle w:val="Heading4"/>
        <w:rPr>
          <w:rFonts w:eastAsiaTheme="majorEastAsia"/>
        </w:rPr>
      </w:pPr>
      <w:r w:rsidRPr="005B2FF2">
        <w:lastRenderedPageBreak/>
        <w:t>Pension benefits (audited)</w:t>
      </w:r>
    </w:p>
    <w:tbl>
      <w:tblPr>
        <w:tblW w:w="14121" w:type="dxa"/>
        <w:tblInd w:w="-5" w:type="dxa"/>
        <w:tblLook w:val="04A0" w:firstRow="1" w:lastRow="0" w:firstColumn="1" w:lastColumn="0" w:noHBand="0" w:noVBand="1"/>
      </w:tblPr>
      <w:tblGrid>
        <w:gridCol w:w="4380"/>
        <w:gridCol w:w="3051"/>
        <w:gridCol w:w="2663"/>
        <w:gridCol w:w="1336"/>
        <w:gridCol w:w="1336"/>
        <w:gridCol w:w="1355"/>
      </w:tblGrid>
      <w:tr w:rsidR="00AF34B2" w:rsidRPr="005B2FF2" w14:paraId="3D75CD9A" w14:textId="77777777" w:rsidTr="00667094">
        <w:trPr>
          <w:trHeight w:val="509"/>
        </w:trPr>
        <w:tc>
          <w:tcPr>
            <w:tcW w:w="4380" w:type="dxa"/>
            <w:vMerge w:val="restart"/>
            <w:tcBorders>
              <w:top w:val="single" w:sz="4" w:space="0" w:color="auto"/>
              <w:left w:val="single" w:sz="4" w:space="0" w:color="auto"/>
              <w:bottom w:val="nil"/>
              <w:right w:val="single" w:sz="4" w:space="0" w:color="000000"/>
            </w:tcBorders>
            <w:shd w:val="clear" w:color="auto" w:fill="DCE6F1"/>
            <w:noWrap/>
            <w:hideMark/>
          </w:tcPr>
          <w:p w14:paraId="7CA74498"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Officials</w:t>
            </w:r>
          </w:p>
        </w:tc>
        <w:tc>
          <w:tcPr>
            <w:tcW w:w="3051" w:type="dxa"/>
            <w:vMerge w:val="restart"/>
            <w:tcBorders>
              <w:top w:val="single" w:sz="4" w:space="0" w:color="auto"/>
              <w:left w:val="single" w:sz="4" w:space="0" w:color="auto"/>
              <w:bottom w:val="nil"/>
              <w:right w:val="single" w:sz="4" w:space="0" w:color="000000"/>
            </w:tcBorders>
            <w:shd w:val="clear" w:color="auto" w:fill="DCE6F1"/>
            <w:hideMark/>
          </w:tcPr>
          <w:p w14:paraId="37FF8829"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Accrued pension at pension age as at 31/3/23</w:t>
            </w:r>
          </w:p>
        </w:tc>
        <w:tc>
          <w:tcPr>
            <w:tcW w:w="2663" w:type="dxa"/>
            <w:vMerge w:val="restart"/>
            <w:tcBorders>
              <w:top w:val="single" w:sz="4" w:space="0" w:color="auto"/>
              <w:left w:val="single" w:sz="4" w:space="0" w:color="auto"/>
              <w:bottom w:val="nil"/>
              <w:right w:val="nil"/>
            </w:tcBorders>
            <w:shd w:val="clear" w:color="auto" w:fill="DCE6F1"/>
            <w:hideMark/>
          </w:tcPr>
          <w:p w14:paraId="611759FE"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 xml:space="preserve">Real increase in pension </w:t>
            </w:r>
          </w:p>
        </w:tc>
        <w:tc>
          <w:tcPr>
            <w:tcW w:w="1336" w:type="dxa"/>
            <w:vMerge w:val="restart"/>
            <w:tcBorders>
              <w:top w:val="single" w:sz="4" w:space="0" w:color="auto"/>
              <w:left w:val="single" w:sz="4" w:space="0" w:color="auto"/>
              <w:bottom w:val="nil"/>
              <w:right w:val="single" w:sz="4" w:space="0" w:color="auto"/>
            </w:tcBorders>
            <w:shd w:val="clear" w:color="auto" w:fill="DCE6F1"/>
            <w:hideMark/>
          </w:tcPr>
          <w:p w14:paraId="57E461F4"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CETV</w:t>
            </w:r>
            <w:r w:rsidRPr="005B2FF2">
              <w:rPr>
                <w:rFonts w:ascii="Arial" w:hAnsi="Arial" w:cs="Arial"/>
                <w:sz w:val="18"/>
                <w:szCs w:val="18"/>
                <w:vertAlign w:val="superscript"/>
              </w:rPr>
              <w:footnoteRef/>
            </w:r>
            <w:r w:rsidRPr="005B2FF2">
              <w:rPr>
                <w:rFonts w:ascii="Arial" w:eastAsia="Times New Roman" w:hAnsi="Arial" w:cs="Arial"/>
                <w:b/>
                <w:bCs/>
                <w:color w:val="000000"/>
                <w:lang w:eastAsia="en-GB"/>
              </w:rPr>
              <w:t xml:space="preserve"> at 31/3/23</w:t>
            </w:r>
          </w:p>
        </w:tc>
        <w:tc>
          <w:tcPr>
            <w:tcW w:w="1336" w:type="dxa"/>
            <w:vMerge w:val="restart"/>
            <w:tcBorders>
              <w:top w:val="single" w:sz="4" w:space="0" w:color="auto"/>
              <w:left w:val="single" w:sz="4" w:space="0" w:color="auto"/>
              <w:bottom w:val="nil"/>
              <w:right w:val="single" w:sz="4" w:space="0" w:color="auto"/>
            </w:tcBorders>
            <w:shd w:val="clear" w:color="auto" w:fill="DCE6F1"/>
            <w:hideMark/>
          </w:tcPr>
          <w:p w14:paraId="6F8EB111"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CETV</w:t>
            </w:r>
            <w:r w:rsidRPr="005B2FF2">
              <w:rPr>
                <w:rFonts w:ascii="Arial" w:hAnsi="Arial" w:cs="Arial"/>
                <w:sz w:val="18"/>
                <w:szCs w:val="18"/>
                <w:vertAlign w:val="superscript"/>
              </w:rPr>
              <w:footnoteRef/>
            </w:r>
            <w:r w:rsidRPr="005B2FF2">
              <w:rPr>
                <w:rFonts w:ascii="Arial" w:eastAsia="Times New Roman" w:hAnsi="Arial" w:cs="Arial"/>
                <w:b/>
                <w:bCs/>
                <w:color w:val="000000"/>
                <w:lang w:eastAsia="en-GB"/>
              </w:rPr>
              <w:t xml:space="preserve"> at 31/3/22</w:t>
            </w:r>
          </w:p>
        </w:tc>
        <w:tc>
          <w:tcPr>
            <w:tcW w:w="1355" w:type="dxa"/>
            <w:vMerge w:val="restart"/>
            <w:tcBorders>
              <w:top w:val="single" w:sz="4" w:space="0" w:color="auto"/>
              <w:left w:val="single" w:sz="4" w:space="0" w:color="auto"/>
              <w:bottom w:val="nil"/>
              <w:right w:val="single" w:sz="4" w:space="0" w:color="auto"/>
            </w:tcBorders>
            <w:shd w:val="clear" w:color="auto" w:fill="DCE6F1"/>
            <w:hideMark/>
          </w:tcPr>
          <w:p w14:paraId="502BDACD" w14:textId="0650CE5E" w:rsidR="002E41BC" w:rsidRPr="004B4439" w:rsidRDefault="002E41BC" w:rsidP="002E41BC">
            <w:pPr>
              <w:spacing w:line="240" w:lineRule="auto"/>
              <w:jc w:val="center"/>
              <w:rPr>
                <w:rFonts w:ascii="Arial" w:eastAsia="Times New Roman" w:hAnsi="Arial" w:cs="Arial"/>
                <w:b/>
                <w:bCs/>
                <w:color w:val="000000"/>
                <w:vertAlign w:val="superscript"/>
                <w:lang w:eastAsia="en-GB"/>
              </w:rPr>
            </w:pPr>
            <w:r w:rsidRPr="005B2FF2">
              <w:rPr>
                <w:rFonts w:ascii="Arial" w:eastAsia="Times New Roman" w:hAnsi="Arial" w:cs="Arial"/>
                <w:b/>
                <w:bCs/>
                <w:color w:val="000000"/>
                <w:lang w:eastAsia="en-GB"/>
              </w:rPr>
              <w:t>Real increase in CETV</w:t>
            </w:r>
            <w:r w:rsidR="004B4439">
              <w:rPr>
                <w:rFonts w:ascii="Arial" w:eastAsia="Times New Roman" w:hAnsi="Arial" w:cs="Arial"/>
                <w:b/>
                <w:bCs/>
                <w:color w:val="000000"/>
                <w:vertAlign w:val="superscript"/>
                <w:lang w:eastAsia="en-GB"/>
              </w:rPr>
              <w:t>2</w:t>
            </w:r>
          </w:p>
        </w:tc>
      </w:tr>
      <w:tr w:rsidR="00AF34B2" w:rsidRPr="005B2FF2" w14:paraId="19B2E215" w14:textId="77777777" w:rsidTr="00667094">
        <w:trPr>
          <w:trHeight w:val="509"/>
        </w:trPr>
        <w:tc>
          <w:tcPr>
            <w:tcW w:w="4380" w:type="dxa"/>
            <w:vMerge/>
            <w:tcBorders>
              <w:top w:val="single" w:sz="4" w:space="0" w:color="auto"/>
              <w:left w:val="single" w:sz="4" w:space="0" w:color="auto"/>
              <w:bottom w:val="nil"/>
              <w:right w:val="single" w:sz="4" w:space="0" w:color="000000"/>
            </w:tcBorders>
            <w:shd w:val="clear" w:color="auto" w:fill="DCE6F1"/>
            <w:vAlign w:val="center"/>
            <w:hideMark/>
          </w:tcPr>
          <w:p w14:paraId="6B5D72B2" w14:textId="77777777" w:rsidR="002E41BC" w:rsidRPr="005B2FF2" w:rsidRDefault="002E41BC" w:rsidP="002E41BC">
            <w:pPr>
              <w:spacing w:line="240" w:lineRule="auto"/>
              <w:rPr>
                <w:rFonts w:ascii="Arial" w:eastAsia="Times New Roman" w:hAnsi="Arial" w:cs="Arial"/>
                <w:b/>
                <w:bCs/>
                <w:color w:val="000000"/>
                <w:lang w:eastAsia="en-GB"/>
              </w:rPr>
            </w:pPr>
          </w:p>
        </w:tc>
        <w:tc>
          <w:tcPr>
            <w:tcW w:w="3051" w:type="dxa"/>
            <w:vMerge/>
            <w:tcBorders>
              <w:top w:val="single" w:sz="4" w:space="0" w:color="auto"/>
              <w:left w:val="single" w:sz="4" w:space="0" w:color="auto"/>
              <w:bottom w:val="nil"/>
              <w:right w:val="single" w:sz="4" w:space="0" w:color="000000"/>
            </w:tcBorders>
            <w:shd w:val="clear" w:color="auto" w:fill="DCE6F1"/>
            <w:vAlign w:val="center"/>
            <w:hideMark/>
          </w:tcPr>
          <w:p w14:paraId="7B060A20" w14:textId="77777777" w:rsidR="002E41BC" w:rsidRPr="005B2FF2" w:rsidRDefault="002E41BC" w:rsidP="002E41BC">
            <w:pPr>
              <w:spacing w:line="240" w:lineRule="auto"/>
              <w:rPr>
                <w:rFonts w:ascii="Arial" w:eastAsia="Times New Roman" w:hAnsi="Arial" w:cs="Arial"/>
                <w:b/>
                <w:bCs/>
                <w:color w:val="000000"/>
                <w:lang w:eastAsia="en-GB"/>
              </w:rPr>
            </w:pPr>
          </w:p>
        </w:tc>
        <w:tc>
          <w:tcPr>
            <w:tcW w:w="2663" w:type="dxa"/>
            <w:vMerge/>
            <w:tcBorders>
              <w:top w:val="single" w:sz="4" w:space="0" w:color="auto"/>
              <w:left w:val="single" w:sz="4" w:space="0" w:color="auto"/>
              <w:bottom w:val="nil"/>
              <w:right w:val="nil"/>
            </w:tcBorders>
            <w:shd w:val="clear" w:color="auto" w:fill="DCE6F1"/>
            <w:vAlign w:val="center"/>
            <w:hideMark/>
          </w:tcPr>
          <w:p w14:paraId="31BF6A62" w14:textId="77777777" w:rsidR="002E41BC" w:rsidRPr="005B2FF2" w:rsidRDefault="002E41BC" w:rsidP="002E41BC">
            <w:pPr>
              <w:spacing w:line="240" w:lineRule="auto"/>
              <w:rPr>
                <w:rFonts w:ascii="Arial" w:eastAsia="Times New Roman" w:hAnsi="Arial" w:cs="Arial"/>
                <w:b/>
                <w:bCs/>
                <w:color w:val="000000"/>
                <w:lang w:eastAsia="en-GB"/>
              </w:rPr>
            </w:pPr>
          </w:p>
        </w:tc>
        <w:tc>
          <w:tcPr>
            <w:tcW w:w="1336" w:type="dxa"/>
            <w:vMerge/>
            <w:tcBorders>
              <w:top w:val="single" w:sz="4" w:space="0" w:color="auto"/>
              <w:left w:val="single" w:sz="4" w:space="0" w:color="auto"/>
              <w:bottom w:val="nil"/>
              <w:right w:val="single" w:sz="4" w:space="0" w:color="auto"/>
            </w:tcBorders>
            <w:shd w:val="clear" w:color="auto" w:fill="DCE6F1"/>
            <w:vAlign w:val="center"/>
            <w:hideMark/>
          </w:tcPr>
          <w:p w14:paraId="1760F5B7" w14:textId="77777777" w:rsidR="002E41BC" w:rsidRPr="005B2FF2" w:rsidRDefault="002E41BC" w:rsidP="002E41BC">
            <w:pPr>
              <w:spacing w:line="240" w:lineRule="auto"/>
              <w:rPr>
                <w:rFonts w:ascii="Arial" w:eastAsia="Times New Roman" w:hAnsi="Arial" w:cs="Arial"/>
                <w:b/>
                <w:bCs/>
                <w:color w:val="000000"/>
                <w:lang w:eastAsia="en-GB"/>
              </w:rPr>
            </w:pPr>
          </w:p>
        </w:tc>
        <w:tc>
          <w:tcPr>
            <w:tcW w:w="1336" w:type="dxa"/>
            <w:vMerge/>
            <w:tcBorders>
              <w:top w:val="single" w:sz="4" w:space="0" w:color="auto"/>
              <w:left w:val="single" w:sz="4" w:space="0" w:color="auto"/>
              <w:bottom w:val="nil"/>
              <w:right w:val="single" w:sz="4" w:space="0" w:color="auto"/>
            </w:tcBorders>
            <w:shd w:val="clear" w:color="auto" w:fill="DCE6F1"/>
            <w:vAlign w:val="center"/>
            <w:hideMark/>
          </w:tcPr>
          <w:p w14:paraId="7DBF2539" w14:textId="77777777" w:rsidR="002E41BC" w:rsidRPr="005B2FF2" w:rsidRDefault="002E41BC" w:rsidP="002E41BC">
            <w:pPr>
              <w:spacing w:line="240" w:lineRule="auto"/>
              <w:rPr>
                <w:rFonts w:ascii="Arial" w:eastAsia="Times New Roman" w:hAnsi="Arial" w:cs="Arial"/>
                <w:b/>
                <w:bCs/>
                <w:color w:val="000000"/>
                <w:lang w:eastAsia="en-GB"/>
              </w:rPr>
            </w:pPr>
          </w:p>
        </w:tc>
        <w:tc>
          <w:tcPr>
            <w:tcW w:w="1355" w:type="dxa"/>
            <w:vMerge/>
            <w:tcBorders>
              <w:top w:val="single" w:sz="4" w:space="0" w:color="auto"/>
              <w:left w:val="single" w:sz="4" w:space="0" w:color="auto"/>
              <w:bottom w:val="nil"/>
              <w:right w:val="single" w:sz="4" w:space="0" w:color="auto"/>
            </w:tcBorders>
            <w:shd w:val="clear" w:color="auto" w:fill="DCE6F1"/>
            <w:vAlign w:val="center"/>
            <w:hideMark/>
          </w:tcPr>
          <w:p w14:paraId="2904014E" w14:textId="77777777" w:rsidR="002E41BC" w:rsidRPr="005B2FF2" w:rsidRDefault="002E41BC" w:rsidP="002E41BC">
            <w:pPr>
              <w:spacing w:line="240" w:lineRule="auto"/>
              <w:rPr>
                <w:rFonts w:ascii="Arial" w:eastAsia="Times New Roman" w:hAnsi="Arial" w:cs="Arial"/>
                <w:b/>
                <w:bCs/>
                <w:color w:val="000000"/>
                <w:lang w:eastAsia="en-GB"/>
              </w:rPr>
            </w:pPr>
          </w:p>
        </w:tc>
      </w:tr>
      <w:tr w:rsidR="00AF34B2" w:rsidRPr="005B2FF2" w14:paraId="0CEAEFB3" w14:textId="77777777" w:rsidTr="00667094">
        <w:trPr>
          <w:trHeight w:val="80"/>
        </w:trPr>
        <w:tc>
          <w:tcPr>
            <w:tcW w:w="4380" w:type="dxa"/>
            <w:tcBorders>
              <w:top w:val="nil"/>
              <w:left w:val="single" w:sz="4" w:space="0" w:color="auto"/>
              <w:bottom w:val="nil"/>
              <w:right w:val="single" w:sz="4" w:space="0" w:color="000000"/>
            </w:tcBorders>
            <w:shd w:val="clear" w:color="auto" w:fill="DCE6F1"/>
            <w:noWrap/>
            <w:vAlign w:val="bottom"/>
            <w:hideMark/>
          </w:tcPr>
          <w:p w14:paraId="7E9803CF" w14:textId="77777777" w:rsidR="002E41BC" w:rsidRPr="005B2FF2" w:rsidRDefault="002E41BC" w:rsidP="002E41BC">
            <w:pPr>
              <w:spacing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 </w:t>
            </w:r>
          </w:p>
        </w:tc>
        <w:tc>
          <w:tcPr>
            <w:tcW w:w="3051" w:type="dxa"/>
            <w:tcBorders>
              <w:top w:val="nil"/>
              <w:left w:val="single" w:sz="4" w:space="0" w:color="auto"/>
              <w:bottom w:val="nil"/>
              <w:right w:val="single" w:sz="4" w:space="0" w:color="000000"/>
            </w:tcBorders>
            <w:shd w:val="clear" w:color="auto" w:fill="DCE6F1"/>
            <w:noWrap/>
            <w:vAlign w:val="bottom"/>
            <w:hideMark/>
          </w:tcPr>
          <w:p w14:paraId="28D727A4"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£'000</w:t>
            </w:r>
          </w:p>
        </w:tc>
        <w:tc>
          <w:tcPr>
            <w:tcW w:w="2663" w:type="dxa"/>
            <w:tcBorders>
              <w:top w:val="nil"/>
              <w:left w:val="single" w:sz="4" w:space="0" w:color="auto"/>
              <w:bottom w:val="nil"/>
              <w:right w:val="nil"/>
            </w:tcBorders>
            <w:shd w:val="clear" w:color="auto" w:fill="DCE6F1"/>
            <w:noWrap/>
            <w:vAlign w:val="bottom"/>
            <w:hideMark/>
          </w:tcPr>
          <w:p w14:paraId="611899C4"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£'000</w:t>
            </w:r>
          </w:p>
        </w:tc>
        <w:tc>
          <w:tcPr>
            <w:tcW w:w="1336" w:type="dxa"/>
            <w:tcBorders>
              <w:top w:val="nil"/>
              <w:left w:val="single" w:sz="4" w:space="0" w:color="auto"/>
              <w:bottom w:val="single" w:sz="4" w:space="0" w:color="auto"/>
              <w:right w:val="single" w:sz="4" w:space="0" w:color="auto"/>
            </w:tcBorders>
            <w:shd w:val="clear" w:color="auto" w:fill="DCE6F1"/>
            <w:noWrap/>
            <w:vAlign w:val="center"/>
            <w:hideMark/>
          </w:tcPr>
          <w:p w14:paraId="07CFD038"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£'000</w:t>
            </w:r>
          </w:p>
        </w:tc>
        <w:tc>
          <w:tcPr>
            <w:tcW w:w="1336" w:type="dxa"/>
            <w:tcBorders>
              <w:top w:val="nil"/>
              <w:left w:val="nil"/>
              <w:bottom w:val="single" w:sz="4" w:space="0" w:color="auto"/>
              <w:right w:val="single" w:sz="4" w:space="0" w:color="auto"/>
            </w:tcBorders>
            <w:shd w:val="clear" w:color="auto" w:fill="DCE6F1"/>
            <w:noWrap/>
            <w:vAlign w:val="center"/>
            <w:hideMark/>
          </w:tcPr>
          <w:p w14:paraId="4A73A9EB"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£'000</w:t>
            </w:r>
          </w:p>
        </w:tc>
        <w:tc>
          <w:tcPr>
            <w:tcW w:w="1355" w:type="dxa"/>
            <w:tcBorders>
              <w:top w:val="nil"/>
              <w:left w:val="nil"/>
              <w:bottom w:val="single" w:sz="4" w:space="0" w:color="auto"/>
              <w:right w:val="single" w:sz="4" w:space="0" w:color="auto"/>
            </w:tcBorders>
            <w:shd w:val="clear" w:color="auto" w:fill="DCE6F1"/>
            <w:noWrap/>
            <w:vAlign w:val="center"/>
            <w:hideMark/>
          </w:tcPr>
          <w:p w14:paraId="524A7157"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£'000</w:t>
            </w:r>
          </w:p>
        </w:tc>
      </w:tr>
      <w:tr w:rsidR="001C303D" w:rsidRPr="005B2FF2" w14:paraId="75CC5386" w14:textId="77777777" w:rsidTr="00667094">
        <w:trPr>
          <w:trHeight w:val="70"/>
        </w:trPr>
        <w:tc>
          <w:tcPr>
            <w:tcW w:w="4380" w:type="dxa"/>
            <w:tcBorders>
              <w:top w:val="single" w:sz="4" w:space="0" w:color="auto"/>
              <w:left w:val="single" w:sz="4" w:space="0" w:color="auto"/>
              <w:bottom w:val="nil"/>
              <w:right w:val="single" w:sz="4" w:space="0" w:color="000000"/>
            </w:tcBorders>
            <w:shd w:val="clear" w:color="auto" w:fill="auto"/>
            <w:noWrap/>
            <w:vAlign w:val="bottom"/>
            <w:hideMark/>
          </w:tcPr>
          <w:p w14:paraId="2BFA5861" w14:textId="77777777" w:rsidR="002E41BC" w:rsidRPr="005B2FF2" w:rsidRDefault="002E41BC" w:rsidP="002E41BC">
            <w:pPr>
              <w:spacing w:after="0" w:line="240" w:lineRule="auto"/>
              <w:rPr>
                <w:rFonts w:ascii="Arial" w:hAnsi="Arial" w:cs="Arial"/>
                <w:lang w:eastAsia="en-GB"/>
              </w:rPr>
            </w:pPr>
            <w:r w:rsidRPr="005B2FF2">
              <w:rPr>
                <w:rFonts w:ascii="Arial" w:hAnsi="Arial" w:cs="Arial"/>
                <w:lang w:eastAsia="en-GB"/>
              </w:rPr>
              <w:t>Alec Pybus</w:t>
            </w:r>
          </w:p>
        </w:tc>
        <w:tc>
          <w:tcPr>
            <w:tcW w:w="3051" w:type="dxa"/>
            <w:tcBorders>
              <w:top w:val="single" w:sz="4" w:space="0" w:color="auto"/>
              <w:left w:val="nil"/>
              <w:bottom w:val="nil"/>
              <w:right w:val="single" w:sz="4" w:space="0" w:color="000000"/>
            </w:tcBorders>
            <w:shd w:val="clear" w:color="auto" w:fill="auto"/>
            <w:noWrap/>
            <w:vAlign w:val="bottom"/>
            <w:hideMark/>
          </w:tcPr>
          <w:p w14:paraId="3E1D5D7A" w14:textId="77777777" w:rsidR="002E41BC" w:rsidRPr="005B2FF2" w:rsidRDefault="002E41BC" w:rsidP="002E41BC">
            <w:pPr>
              <w:spacing w:after="0" w:line="240" w:lineRule="auto"/>
              <w:jc w:val="center"/>
              <w:rPr>
                <w:rFonts w:ascii="Arial" w:eastAsia="Times New Roman" w:hAnsi="Arial" w:cs="Arial"/>
                <w:color w:val="000000"/>
                <w:lang w:eastAsia="en-GB"/>
              </w:rPr>
            </w:pPr>
          </w:p>
        </w:tc>
        <w:tc>
          <w:tcPr>
            <w:tcW w:w="2663" w:type="dxa"/>
            <w:tcBorders>
              <w:top w:val="single" w:sz="4" w:space="0" w:color="auto"/>
              <w:left w:val="nil"/>
              <w:bottom w:val="nil"/>
              <w:right w:val="single" w:sz="4" w:space="0" w:color="000000"/>
            </w:tcBorders>
            <w:shd w:val="clear" w:color="auto" w:fill="auto"/>
            <w:noWrap/>
            <w:vAlign w:val="bottom"/>
            <w:hideMark/>
          </w:tcPr>
          <w:p w14:paraId="0797DBCE" w14:textId="77777777" w:rsidR="002E41BC" w:rsidRPr="005B2FF2" w:rsidRDefault="002E41BC" w:rsidP="002E41BC">
            <w:pPr>
              <w:spacing w:after="0" w:line="240" w:lineRule="auto"/>
              <w:jc w:val="center"/>
              <w:rPr>
                <w:rFonts w:ascii="Arial" w:eastAsia="Times New Roman" w:hAnsi="Arial" w:cs="Arial"/>
                <w:color w:val="000000"/>
                <w:lang w:eastAsia="en-GB"/>
              </w:rPr>
            </w:pPr>
          </w:p>
        </w:tc>
        <w:tc>
          <w:tcPr>
            <w:tcW w:w="13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D81013"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201</w:t>
            </w:r>
          </w:p>
        </w:tc>
        <w:tc>
          <w:tcPr>
            <w:tcW w:w="13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EDA97A"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163</w:t>
            </w:r>
          </w:p>
        </w:tc>
        <w:tc>
          <w:tcPr>
            <w:tcW w:w="13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8BA1D5" w14:textId="77777777" w:rsidR="002E41BC" w:rsidRPr="005B2FF2" w:rsidRDefault="002E41BC" w:rsidP="002E41BC">
            <w:pPr>
              <w:spacing w:after="0" w:line="240" w:lineRule="auto"/>
              <w:jc w:val="center"/>
              <w:rPr>
                <w:rFonts w:ascii="Arial" w:eastAsia="Times New Roman" w:hAnsi="Arial" w:cs="Arial"/>
                <w:color w:val="000000"/>
                <w:highlight w:val="yellow"/>
                <w:lang w:eastAsia="en-GB"/>
              </w:rPr>
            </w:pPr>
            <w:r w:rsidRPr="005B2FF2">
              <w:rPr>
                <w:rFonts w:ascii="Arial" w:eastAsia="Times New Roman" w:hAnsi="Arial" w:cs="Arial"/>
                <w:color w:val="000000"/>
                <w:lang w:eastAsia="en-GB"/>
              </w:rPr>
              <w:t>23</w:t>
            </w:r>
          </w:p>
        </w:tc>
      </w:tr>
      <w:tr w:rsidR="001C303D" w:rsidRPr="005B2FF2" w14:paraId="23AC3038" w14:textId="77777777" w:rsidTr="00667094">
        <w:trPr>
          <w:trHeight w:val="70"/>
        </w:trPr>
        <w:tc>
          <w:tcPr>
            <w:tcW w:w="4380" w:type="dxa"/>
            <w:vMerge w:val="restart"/>
            <w:tcBorders>
              <w:top w:val="nil"/>
              <w:left w:val="single" w:sz="4" w:space="0" w:color="auto"/>
              <w:bottom w:val="single" w:sz="4" w:space="0" w:color="000000"/>
              <w:right w:val="single" w:sz="4" w:space="0" w:color="000000"/>
            </w:tcBorders>
            <w:shd w:val="clear" w:color="auto" w:fill="auto"/>
            <w:hideMark/>
          </w:tcPr>
          <w:p w14:paraId="3AAD3224" w14:textId="77777777" w:rsidR="002E41BC" w:rsidRPr="005B2FF2" w:rsidRDefault="002E41BC" w:rsidP="002E41BC">
            <w:pPr>
              <w:spacing w:after="0" w:line="240" w:lineRule="auto"/>
              <w:rPr>
                <w:rFonts w:ascii="Arial" w:hAnsi="Arial" w:cs="Arial"/>
                <w:lang w:eastAsia="en-GB"/>
              </w:rPr>
            </w:pPr>
            <w:r w:rsidRPr="005B2FF2">
              <w:rPr>
                <w:rFonts w:ascii="Arial" w:hAnsi="Arial" w:cs="Arial"/>
                <w:lang w:eastAsia="en-GB"/>
              </w:rPr>
              <w:t>Chief Operating Officer</w:t>
            </w:r>
          </w:p>
        </w:tc>
        <w:tc>
          <w:tcPr>
            <w:tcW w:w="3051" w:type="dxa"/>
            <w:tcBorders>
              <w:top w:val="nil"/>
              <w:left w:val="single" w:sz="4" w:space="0" w:color="auto"/>
              <w:bottom w:val="nil"/>
              <w:right w:val="single" w:sz="4" w:space="0" w:color="000000"/>
            </w:tcBorders>
            <w:shd w:val="clear" w:color="auto" w:fill="auto"/>
            <w:noWrap/>
            <w:vAlign w:val="center"/>
          </w:tcPr>
          <w:p w14:paraId="21696FAA" w14:textId="77777777" w:rsidR="002E41BC" w:rsidRPr="005B2FF2" w:rsidRDefault="002E41BC" w:rsidP="002E41BC">
            <w:pPr>
              <w:spacing w:after="0" w:line="240" w:lineRule="auto"/>
              <w:jc w:val="center"/>
              <w:rPr>
                <w:rFonts w:ascii="Arial" w:eastAsia="Times New Roman" w:hAnsi="Arial" w:cs="Arial"/>
                <w:b/>
                <w:color w:val="000000"/>
                <w:lang w:eastAsia="en-GB"/>
              </w:rPr>
            </w:pPr>
            <w:r w:rsidRPr="005B2FF2">
              <w:rPr>
                <w:rFonts w:ascii="Arial" w:eastAsia="Times New Roman" w:hAnsi="Arial" w:cs="Arial"/>
                <w:color w:val="000000"/>
                <w:lang w:eastAsia="en-GB"/>
              </w:rPr>
              <w:t>15-20</w:t>
            </w:r>
          </w:p>
        </w:tc>
        <w:tc>
          <w:tcPr>
            <w:tcW w:w="2663" w:type="dxa"/>
            <w:tcBorders>
              <w:top w:val="nil"/>
              <w:left w:val="single" w:sz="4" w:space="0" w:color="auto"/>
              <w:bottom w:val="nil"/>
              <w:right w:val="single" w:sz="4" w:space="0" w:color="000000"/>
            </w:tcBorders>
            <w:shd w:val="clear" w:color="auto" w:fill="auto"/>
            <w:noWrap/>
            <w:vAlign w:val="center"/>
          </w:tcPr>
          <w:p w14:paraId="64ED8567" w14:textId="77777777" w:rsidR="002E41BC" w:rsidRPr="005B2FF2" w:rsidRDefault="002E41BC" w:rsidP="002E41BC">
            <w:pPr>
              <w:spacing w:after="0" w:line="240" w:lineRule="auto"/>
              <w:jc w:val="center"/>
              <w:rPr>
                <w:rFonts w:ascii="Arial" w:eastAsia="Times New Roman" w:hAnsi="Arial" w:cs="Arial"/>
                <w:b/>
                <w:color w:val="000000"/>
                <w:lang w:eastAsia="en-GB"/>
              </w:rPr>
            </w:pPr>
            <w:r w:rsidRPr="005B2FF2">
              <w:rPr>
                <w:rFonts w:ascii="Arial" w:eastAsia="Times New Roman" w:hAnsi="Arial" w:cs="Arial"/>
                <w:color w:val="000000"/>
                <w:lang w:eastAsia="en-GB"/>
              </w:rPr>
              <w:t>0-2.5</w:t>
            </w:r>
          </w:p>
        </w:tc>
        <w:tc>
          <w:tcPr>
            <w:tcW w:w="1336" w:type="dxa"/>
            <w:vMerge/>
            <w:tcBorders>
              <w:top w:val="nil"/>
              <w:left w:val="single" w:sz="4" w:space="0" w:color="auto"/>
              <w:bottom w:val="single" w:sz="4" w:space="0" w:color="000000"/>
              <w:right w:val="single" w:sz="4" w:space="0" w:color="auto"/>
            </w:tcBorders>
            <w:vAlign w:val="center"/>
            <w:hideMark/>
          </w:tcPr>
          <w:p w14:paraId="0723A68D" w14:textId="77777777" w:rsidR="002E41BC" w:rsidRPr="005B2FF2" w:rsidRDefault="002E41BC" w:rsidP="002E41BC">
            <w:pPr>
              <w:spacing w:after="0" w:line="240" w:lineRule="auto"/>
              <w:rPr>
                <w:rFonts w:ascii="Arial" w:hAnsi="Arial" w:cs="Arial"/>
                <w:lang w:eastAsia="en-GB"/>
              </w:rPr>
            </w:pPr>
          </w:p>
        </w:tc>
        <w:tc>
          <w:tcPr>
            <w:tcW w:w="1336" w:type="dxa"/>
            <w:vMerge/>
            <w:tcBorders>
              <w:top w:val="nil"/>
              <w:left w:val="single" w:sz="4" w:space="0" w:color="auto"/>
              <w:bottom w:val="single" w:sz="4" w:space="0" w:color="000000"/>
              <w:right w:val="single" w:sz="4" w:space="0" w:color="auto"/>
            </w:tcBorders>
            <w:vAlign w:val="center"/>
            <w:hideMark/>
          </w:tcPr>
          <w:p w14:paraId="7DB9126F" w14:textId="77777777" w:rsidR="002E41BC" w:rsidRPr="005B2FF2" w:rsidRDefault="002E41BC" w:rsidP="002E41BC">
            <w:pPr>
              <w:spacing w:after="0" w:line="240" w:lineRule="auto"/>
              <w:rPr>
                <w:rFonts w:ascii="Arial" w:hAnsi="Arial" w:cs="Arial"/>
                <w:lang w:eastAsia="en-GB"/>
              </w:rPr>
            </w:pPr>
          </w:p>
        </w:tc>
        <w:tc>
          <w:tcPr>
            <w:tcW w:w="1355" w:type="dxa"/>
            <w:vMerge/>
            <w:tcBorders>
              <w:top w:val="nil"/>
              <w:left w:val="single" w:sz="4" w:space="0" w:color="auto"/>
              <w:bottom w:val="single" w:sz="4" w:space="0" w:color="000000"/>
              <w:right w:val="single" w:sz="4" w:space="0" w:color="auto"/>
            </w:tcBorders>
            <w:vAlign w:val="center"/>
            <w:hideMark/>
          </w:tcPr>
          <w:p w14:paraId="40053AC3" w14:textId="77777777" w:rsidR="002E41BC" w:rsidRPr="005B2FF2" w:rsidRDefault="002E41BC" w:rsidP="002E41BC">
            <w:pPr>
              <w:spacing w:after="0" w:line="240" w:lineRule="auto"/>
              <w:rPr>
                <w:rFonts w:ascii="Arial" w:hAnsi="Arial" w:cs="Arial"/>
                <w:highlight w:val="yellow"/>
                <w:lang w:eastAsia="en-GB"/>
              </w:rPr>
            </w:pPr>
          </w:p>
        </w:tc>
      </w:tr>
      <w:tr w:rsidR="001C303D" w:rsidRPr="005B2FF2" w14:paraId="42CEE7EA" w14:textId="77777777" w:rsidTr="00667094">
        <w:trPr>
          <w:trHeight w:val="70"/>
        </w:trPr>
        <w:tc>
          <w:tcPr>
            <w:tcW w:w="4380" w:type="dxa"/>
            <w:vMerge/>
            <w:tcBorders>
              <w:top w:val="nil"/>
              <w:left w:val="single" w:sz="4" w:space="0" w:color="auto"/>
              <w:bottom w:val="single" w:sz="4" w:space="0" w:color="000000"/>
              <w:right w:val="single" w:sz="4" w:space="0" w:color="000000"/>
            </w:tcBorders>
            <w:vAlign w:val="center"/>
            <w:hideMark/>
          </w:tcPr>
          <w:p w14:paraId="1FC2A4F8" w14:textId="77777777" w:rsidR="002E41BC" w:rsidRPr="005B2FF2" w:rsidRDefault="002E41BC" w:rsidP="002E41BC">
            <w:pPr>
              <w:spacing w:after="0" w:line="240" w:lineRule="auto"/>
              <w:rPr>
                <w:rFonts w:ascii="Arial" w:hAnsi="Arial" w:cs="Arial"/>
                <w:lang w:eastAsia="en-GB"/>
              </w:rPr>
            </w:pPr>
          </w:p>
        </w:tc>
        <w:tc>
          <w:tcPr>
            <w:tcW w:w="3051" w:type="dxa"/>
            <w:tcBorders>
              <w:top w:val="nil"/>
              <w:left w:val="nil"/>
              <w:bottom w:val="single" w:sz="4" w:space="0" w:color="auto"/>
              <w:right w:val="single" w:sz="4" w:space="0" w:color="000000"/>
            </w:tcBorders>
            <w:shd w:val="clear" w:color="auto" w:fill="auto"/>
            <w:noWrap/>
            <w:vAlign w:val="bottom"/>
          </w:tcPr>
          <w:p w14:paraId="093F82A8" w14:textId="77777777" w:rsidR="002E41BC" w:rsidRPr="005B2FF2" w:rsidRDefault="002E41BC" w:rsidP="002E41BC">
            <w:pPr>
              <w:spacing w:after="0" w:line="240" w:lineRule="auto"/>
              <w:jc w:val="center"/>
              <w:rPr>
                <w:rFonts w:ascii="Arial" w:eastAsia="Times New Roman" w:hAnsi="Arial" w:cs="Arial"/>
                <w:color w:val="000000"/>
                <w:lang w:eastAsia="en-GB"/>
              </w:rPr>
            </w:pPr>
          </w:p>
        </w:tc>
        <w:tc>
          <w:tcPr>
            <w:tcW w:w="2663" w:type="dxa"/>
            <w:tcBorders>
              <w:top w:val="nil"/>
              <w:left w:val="nil"/>
              <w:bottom w:val="single" w:sz="4" w:space="0" w:color="auto"/>
              <w:right w:val="single" w:sz="4" w:space="0" w:color="000000"/>
            </w:tcBorders>
            <w:shd w:val="clear" w:color="auto" w:fill="auto"/>
            <w:noWrap/>
            <w:vAlign w:val="bottom"/>
          </w:tcPr>
          <w:p w14:paraId="64842239" w14:textId="77777777" w:rsidR="002E41BC" w:rsidRPr="005B2FF2" w:rsidRDefault="002E41BC" w:rsidP="002E41BC">
            <w:pPr>
              <w:spacing w:after="0" w:line="240" w:lineRule="auto"/>
              <w:jc w:val="center"/>
              <w:rPr>
                <w:rFonts w:ascii="Arial" w:eastAsia="Times New Roman" w:hAnsi="Arial" w:cs="Arial"/>
                <w:color w:val="000000"/>
                <w:lang w:eastAsia="en-GB"/>
              </w:rPr>
            </w:pPr>
          </w:p>
        </w:tc>
        <w:tc>
          <w:tcPr>
            <w:tcW w:w="1336" w:type="dxa"/>
            <w:vMerge/>
            <w:tcBorders>
              <w:top w:val="nil"/>
              <w:left w:val="single" w:sz="4" w:space="0" w:color="auto"/>
              <w:bottom w:val="single" w:sz="4" w:space="0" w:color="000000"/>
              <w:right w:val="single" w:sz="4" w:space="0" w:color="auto"/>
            </w:tcBorders>
            <w:vAlign w:val="center"/>
            <w:hideMark/>
          </w:tcPr>
          <w:p w14:paraId="3C21D194" w14:textId="77777777" w:rsidR="002E41BC" w:rsidRPr="005B2FF2" w:rsidRDefault="002E41BC" w:rsidP="002E41BC">
            <w:pPr>
              <w:spacing w:after="0" w:line="240" w:lineRule="auto"/>
              <w:rPr>
                <w:rFonts w:ascii="Arial" w:hAnsi="Arial" w:cs="Arial"/>
                <w:lang w:eastAsia="en-GB"/>
              </w:rPr>
            </w:pPr>
          </w:p>
        </w:tc>
        <w:tc>
          <w:tcPr>
            <w:tcW w:w="1336" w:type="dxa"/>
            <w:vMerge/>
            <w:tcBorders>
              <w:top w:val="nil"/>
              <w:left w:val="single" w:sz="4" w:space="0" w:color="auto"/>
              <w:bottom w:val="single" w:sz="4" w:space="0" w:color="000000"/>
              <w:right w:val="single" w:sz="4" w:space="0" w:color="auto"/>
            </w:tcBorders>
            <w:vAlign w:val="center"/>
            <w:hideMark/>
          </w:tcPr>
          <w:p w14:paraId="7871F1AE" w14:textId="77777777" w:rsidR="002E41BC" w:rsidRPr="005B2FF2" w:rsidRDefault="002E41BC" w:rsidP="002E41BC">
            <w:pPr>
              <w:spacing w:after="0" w:line="240" w:lineRule="auto"/>
              <w:rPr>
                <w:rFonts w:ascii="Arial" w:hAnsi="Arial" w:cs="Arial"/>
                <w:lang w:eastAsia="en-GB"/>
              </w:rPr>
            </w:pPr>
          </w:p>
        </w:tc>
        <w:tc>
          <w:tcPr>
            <w:tcW w:w="1355" w:type="dxa"/>
            <w:vMerge/>
            <w:tcBorders>
              <w:top w:val="nil"/>
              <w:left w:val="single" w:sz="4" w:space="0" w:color="auto"/>
              <w:bottom w:val="single" w:sz="4" w:space="0" w:color="000000"/>
              <w:right w:val="single" w:sz="4" w:space="0" w:color="auto"/>
            </w:tcBorders>
            <w:vAlign w:val="center"/>
            <w:hideMark/>
          </w:tcPr>
          <w:p w14:paraId="46519506" w14:textId="77777777" w:rsidR="002E41BC" w:rsidRPr="005B2FF2" w:rsidRDefault="002E41BC" w:rsidP="002E41BC">
            <w:pPr>
              <w:spacing w:after="0" w:line="240" w:lineRule="auto"/>
              <w:rPr>
                <w:rFonts w:ascii="Arial" w:hAnsi="Arial" w:cs="Arial"/>
                <w:highlight w:val="yellow"/>
                <w:lang w:eastAsia="en-GB"/>
              </w:rPr>
            </w:pPr>
          </w:p>
        </w:tc>
      </w:tr>
      <w:tr w:rsidR="001C303D" w:rsidRPr="005B2FF2" w14:paraId="757B52BD" w14:textId="77777777" w:rsidTr="00667094">
        <w:trPr>
          <w:trHeight w:val="70"/>
        </w:trPr>
        <w:tc>
          <w:tcPr>
            <w:tcW w:w="4380" w:type="dxa"/>
            <w:tcBorders>
              <w:top w:val="single" w:sz="4" w:space="0" w:color="auto"/>
              <w:left w:val="single" w:sz="4" w:space="0" w:color="auto"/>
              <w:bottom w:val="nil"/>
              <w:right w:val="single" w:sz="4" w:space="0" w:color="000000"/>
            </w:tcBorders>
            <w:shd w:val="clear" w:color="auto" w:fill="auto"/>
            <w:noWrap/>
            <w:hideMark/>
          </w:tcPr>
          <w:p w14:paraId="16A3C298" w14:textId="77777777" w:rsidR="002E41BC" w:rsidRPr="005B2FF2" w:rsidRDefault="002E41BC" w:rsidP="002E41BC">
            <w:pPr>
              <w:spacing w:after="0" w:line="240" w:lineRule="auto"/>
              <w:rPr>
                <w:rFonts w:ascii="Arial" w:hAnsi="Arial" w:cs="Arial"/>
                <w:lang w:eastAsia="en-GB"/>
              </w:rPr>
            </w:pPr>
            <w:r w:rsidRPr="005B2FF2">
              <w:rPr>
                <w:rFonts w:ascii="Arial" w:hAnsi="Arial" w:cs="Arial"/>
                <w:lang w:eastAsia="en-GB"/>
              </w:rPr>
              <w:t>Angela Crossley</w:t>
            </w:r>
          </w:p>
        </w:tc>
        <w:tc>
          <w:tcPr>
            <w:tcW w:w="3051" w:type="dxa"/>
            <w:tcBorders>
              <w:top w:val="single" w:sz="4" w:space="0" w:color="auto"/>
              <w:left w:val="nil"/>
              <w:bottom w:val="nil"/>
              <w:right w:val="single" w:sz="4" w:space="0" w:color="000000"/>
            </w:tcBorders>
            <w:shd w:val="clear" w:color="auto" w:fill="auto"/>
            <w:noWrap/>
            <w:vAlign w:val="bottom"/>
            <w:hideMark/>
          </w:tcPr>
          <w:p w14:paraId="236CF8BE"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40-45</w:t>
            </w:r>
          </w:p>
        </w:tc>
        <w:tc>
          <w:tcPr>
            <w:tcW w:w="2663" w:type="dxa"/>
            <w:tcBorders>
              <w:top w:val="single" w:sz="4" w:space="0" w:color="auto"/>
              <w:left w:val="nil"/>
              <w:bottom w:val="nil"/>
              <w:right w:val="single" w:sz="4" w:space="0" w:color="000000"/>
            </w:tcBorders>
            <w:shd w:val="clear" w:color="auto" w:fill="auto"/>
            <w:noWrap/>
            <w:vAlign w:val="bottom"/>
            <w:hideMark/>
          </w:tcPr>
          <w:p w14:paraId="268F5B5B"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0-2.5</w:t>
            </w:r>
          </w:p>
        </w:tc>
        <w:tc>
          <w:tcPr>
            <w:tcW w:w="1336" w:type="dxa"/>
            <w:vMerge w:val="restart"/>
            <w:tcBorders>
              <w:top w:val="nil"/>
              <w:left w:val="single" w:sz="4" w:space="0" w:color="auto"/>
              <w:bottom w:val="single" w:sz="4" w:space="0" w:color="000000"/>
              <w:right w:val="single" w:sz="4" w:space="0" w:color="auto"/>
            </w:tcBorders>
            <w:shd w:val="clear" w:color="auto" w:fill="auto"/>
            <w:vAlign w:val="center"/>
            <w:hideMark/>
          </w:tcPr>
          <w:p w14:paraId="64B06CBA"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839</w:t>
            </w:r>
          </w:p>
        </w:tc>
        <w:tc>
          <w:tcPr>
            <w:tcW w:w="1336" w:type="dxa"/>
            <w:vMerge w:val="restart"/>
            <w:tcBorders>
              <w:top w:val="nil"/>
              <w:left w:val="single" w:sz="4" w:space="0" w:color="auto"/>
              <w:bottom w:val="single" w:sz="4" w:space="0" w:color="000000"/>
              <w:right w:val="single" w:sz="4" w:space="0" w:color="auto"/>
            </w:tcBorders>
            <w:shd w:val="clear" w:color="auto" w:fill="auto"/>
            <w:vAlign w:val="center"/>
            <w:hideMark/>
          </w:tcPr>
          <w:p w14:paraId="5F47FE06"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769</w:t>
            </w:r>
          </w:p>
        </w:tc>
        <w:tc>
          <w:tcPr>
            <w:tcW w:w="1355" w:type="dxa"/>
            <w:vMerge w:val="restart"/>
            <w:tcBorders>
              <w:top w:val="nil"/>
              <w:left w:val="single" w:sz="4" w:space="0" w:color="auto"/>
              <w:bottom w:val="single" w:sz="4" w:space="0" w:color="000000"/>
              <w:right w:val="single" w:sz="4" w:space="0" w:color="auto"/>
            </w:tcBorders>
            <w:shd w:val="clear" w:color="auto" w:fill="auto"/>
            <w:vAlign w:val="center"/>
            <w:hideMark/>
          </w:tcPr>
          <w:p w14:paraId="67E91FF1" w14:textId="637B31A0" w:rsidR="002E41BC" w:rsidRPr="005B2FF2" w:rsidRDefault="00463B2B" w:rsidP="002E41BC">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w:t>
            </w:r>
            <w:r w:rsidR="002E41BC" w:rsidRPr="005B2FF2">
              <w:rPr>
                <w:rFonts w:ascii="Arial" w:eastAsia="Times New Roman" w:hAnsi="Arial" w:cs="Arial"/>
                <w:color w:val="000000"/>
                <w:lang w:eastAsia="en-GB"/>
              </w:rPr>
              <w:t>26</w:t>
            </w:r>
            <w:r>
              <w:rPr>
                <w:rFonts w:ascii="Arial" w:eastAsia="Times New Roman" w:hAnsi="Arial" w:cs="Arial"/>
                <w:color w:val="000000"/>
                <w:lang w:eastAsia="en-GB"/>
              </w:rPr>
              <w:t>)</w:t>
            </w:r>
          </w:p>
        </w:tc>
      </w:tr>
      <w:tr w:rsidR="001C303D" w:rsidRPr="005B2FF2" w14:paraId="4D5D9E86" w14:textId="77777777" w:rsidTr="00667094">
        <w:trPr>
          <w:trHeight w:val="70"/>
        </w:trPr>
        <w:tc>
          <w:tcPr>
            <w:tcW w:w="4380" w:type="dxa"/>
            <w:vMerge w:val="restart"/>
            <w:tcBorders>
              <w:top w:val="nil"/>
              <w:left w:val="single" w:sz="4" w:space="0" w:color="auto"/>
              <w:bottom w:val="single" w:sz="4" w:space="0" w:color="000000"/>
              <w:right w:val="single" w:sz="4" w:space="0" w:color="000000"/>
            </w:tcBorders>
            <w:shd w:val="clear" w:color="auto" w:fill="auto"/>
            <w:hideMark/>
          </w:tcPr>
          <w:p w14:paraId="172215F9" w14:textId="77777777" w:rsidR="002E41BC" w:rsidRPr="005B2FF2" w:rsidRDefault="002E41BC" w:rsidP="002E41BC">
            <w:pPr>
              <w:spacing w:after="0" w:line="240" w:lineRule="auto"/>
              <w:rPr>
                <w:rFonts w:ascii="Arial" w:hAnsi="Arial" w:cs="Arial"/>
                <w:lang w:eastAsia="en-GB"/>
              </w:rPr>
            </w:pPr>
            <w:r w:rsidRPr="005B2FF2">
              <w:rPr>
                <w:rFonts w:ascii="Arial" w:hAnsi="Arial" w:cs="Arial"/>
                <w:lang w:eastAsia="en-GB"/>
              </w:rPr>
              <w:t>Strategy &amp; Change Director</w:t>
            </w:r>
          </w:p>
        </w:tc>
        <w:tc>
          <w:tcPr>
            <w:tcW w:w="3051" w:type="dxa"/>
            <w:tcBorders>
              <w:top w:val="nil"/>
              <w:left w:val="single" w:sz="4" w:space="0" w:color="auto"/>
              <w:bottom w:val="nil"/>
              <w:right w:val="single" w:sz="4" w:space="0" w:color="000000"/>
            </w:tcBorders>
            <w:shd w:val="clear" w:color="auto" w:fill="auto"/>
            <w:noWrap/>
            <w:vAlign w:val="center"/>
            <w:hideMark/>
          </w:tcPr>
          <w:p w14:paraId="11B1A7EF" w14:textId="77777777" w:rsidR="002E41BC" w:rsidRPr="005B2FF2" w:rsidRDefault="002E41BC" w:rsidP="002E41BC">
            <w:pPr>
              <w:spacing w:after="0" w:line="240" w:lineRule="auto"/>
              <w:jc w:val="center"/>
              <w:rPr>
                <w:rFonts w:ascii="Arial" w:eastAsia="Times New Roman" w:hAnsi="Arial" w:cs="Arial"/>
                <w:b/>
                <w:color w:val="000000"/>
                <w:lang w:eastAsia="en-GB"/>
              </w:rPr>
            </w:pPr>
            <w:proofErr w:type="gramStart"/>
            <w:r w:rsidRPr="005B2FF2">
              <w:rPr>
                <w:rFonts w:ascii="Arial" w:eastAsia="Times New Roman" w:hAnsi="Arial" w:cs="Arial"/>
                <w:b/>
                <w:color w:val="000000"/>
                <w:lang w:eastAsia="en-GB"/>
              </w:rPr>
              <w:t>plus</w:t>
            </w:r>
            <w:proofErr w:type="gramEnd"/>
            <w:r w:rsidRPr="005B2FF2">
              <w:rPr>
                <w:rFonts w:ascii="Arial" w:eastAsia="Times New Roman" w:hAnsi="Arial" w:cs="Arial"/>
                <w:b/>
                <w:color w:val="000000"/>
                <w:lang w:eastAsia="en-GB"/>
              </w:rPr>
              <w:t xml:space="preserve"> lump sum of </w:t>
            </w:r>
          </w:p>
        </w:tc>
        <w:tc>
          <w:tcPr>
            <w:tcW w:w="2663" w:type="dxa"/>
            <w:tcBorders>
              <w:top w:val="nil"/>
              <w:left w:val="single" w:sz="4" w:space="0" w:color="auto"/>
              <w:bottom w:val="nil"/>
              <w:right w:val="single" w:sz="4" w:space="0" w:color="000000"/>
            </w:tcBorders>
            <w:shd w:val="clear" w:color="auto" w:fill="auto"/>
            <w:noWrap/>
            <w:vAlign w:val="center"/>
            <w:hideMark/>
          </w:tcPr>
          <w:p w14:paraId="67843152" w14:textId="77777777" w:rsidR="002E41BC" w:rsidRPr="005B2FF2" w:rsidRDefault="002E41BC" w:rsidP="002E41BC">
            <w:pPr>
              <w:spacing w:after="0" w:line="240" w:lineRule="auto"/>
              <w:jc w:val="center"/>
              <w:rPr>
                <w:rFonts w:ascii="Arial" w:eastAsia="Times New Roman" w:hAnsi="Arial" w:cs="Arial"/>
                <w:b/>
                <w:color w:val="000000"/>
                <w:lang w:eastAsia="en-GB"/>
              </w:rPr>
            </w:pPr>
            <w:proofErr w:type="gramStart"/>
            <w:r w:rsidRPr="005B2FF2">
              <w:rPr>
                <w:rFonts w:ascii="Arial" w:eastAsia="Times New Roman" w:hAnsi="Arial" w:cs="Arial"/>
                <w:b/>
                <w:color w:val="000000"/>
                <w:lang w:eastAsia="en-GB"/>
              </w:rPr>
              <w:t>plus</w:t>
            </w:r>
            <w:proofErr w:type="gramEnd"/>
            <w:r w:rsidRPr="005B2FF2">
              <w:rPr>
                <w:rFonts w:ascii="Arial" w:eastAsia="Times New Roman" w:hAnsi="Arial" w:cs="Arial"/>
                <w:b/>
                <w:color w:val="000000"/>
                <w:lang w:eastAsia="en-GB"/>
              </w:rPr>
              <w:t xml:space="preserve"> lump sum of</w:t>
            </w:r>
          </w:p>
        </w:tc>
        <w:tc>
          <w:tcPr>
            <w:tcW w:w="1336" w:type="dxa"/>
            <w:vMerge/>
            <w:tcBorders>
              <w:top w:val="nil"/>
              <w:left w:val="single" w:sz="4" w:space="0" w:color="auto"/>
              <w:bottom w:val="single" w:sz="4" w:space="0" w:color="000000"/>
              <w:right w:val="single" w:sz="4" w:space="0" w:color="auto"/>
            </w:tcBorders>
            <w:vAlign w:val="center"/>
            <w:hideMark/>
          </w:tcPr>
          <w:p w14:paraId="55650B27" w14:textId="77777777" w:rsidR="002E41BC" w:rsidRPr="005B2FF2" w:rsidRDefault="002E41BC" w:rsidP="002E41BC">
            <w:pPr>
              <w:spacing w:after="0" w:line="240" w:lineRule="auto"/>
              <w:rPr>
                <w:rFonts w:ascii="Arial" w:hAnsi="Arial" w:cs="Arial"/>
                <w:lang w:eastAsia="en-GB"/>
              </w:rPr>
            </w:pPr>
          </w:p>
        </w:tc>
        <w:tc>
          <w:tcPr>
            <w:tcW w:w="1336" w:type="dxa"/>
            <w:vMerge/>
            <w:tcBorders>
              <w:top w:val="nil"/>
              <w:left w:val="single" w:sz="4" w:space="0" w:color="auto"/>
              <w:bottom w:val="single" w:sz="4" w:space="0" w:color="000000"/>
              <w:right w:val="single" w:sz="4" w:space="0" w:color="auto"/>
            </w:tcBorders>
            <w:vAlign w:val="center"/>
            <w:hideMark/>
          </w:tcPr>
          <w:p w14:paraId="2069B462" w14:textId="77777777" w:rsidR="002E41BC" w:rsidRPr="005B2FF2" w:rsidRDefault="002E41BC" w:rsidP="002E41BC">
            <w:pPr>
              <w:spacing w:after="0" w:line="240" w:lineRule="auto"/>
              <w:rPr>
                <w:rFonts w:ascii="Arial" w:hAnsi="Arial" w:cs="Arial"/>
                <w:lang w:eastAsia="en-GB"/>
              </w:rPr>
            </w:pPr>
          </w:p>
        </w:tc>
        <w:tc>
          <w:tcPr>
            <w:tcW w:w="1355" w:type="dxa"/>
            <w:vMerge/>
            <w:tcBorders>
              <w:top w:val="nil"/>
              <w:left w:val="single" w:sz="4" w:space="0" w:color="auto"/>
              <w:bottom w:val="single" w:sz="4" w:space="0" w:color="000000"/>
              <w:right w:val="single" w:sz="4" w:space="0" w:color="auto"/>
            </w:tcBorders>
            <w:vAlign w:val="center"/>
            <w:hideMark/>
          </w:tcPr>
          <w:p w14:paraId="1239C595" w14:textId="77777777" w:rsidR="002E41BC" w:rsidRPr="005B2FF2" w:rsidRDefault="002E41BC" w:rsidP="002E41BC">
            <w:pPr>
              <w:spacing w:after="0" w:line="240" w:lineRule="auto"/>
              <w:rPr>
                <w:rFonts w:ascii="Arial" w:hAnsi="Arial" w:cs="Arial"/>
                <w:highlight w:val="yellow"/>
                <w:lang w:eastAsia="en-GB"/>
              </w:rPr>
            </w:pPr>
          </w:p>
        </w:tc>
      </w:tr>
      <w:tr w:rsidR="001C303D" w:rsidRPr="005B2FF2" w14:paraId="5F0BE40B" w14:textId="77777777" w:rsidTr="00667094">
        <w:trPr>
          <w:trHeight w:val="70"/>
        </w:trPr>
        <w:tc>
          <w:tcPr>
            <w:tcW w:w="4380" w:type="dxa"/>
            <w:vMerge/>
            <w:tcBorders>
              <w:top w:val="nil"/>
              <w:left w:val="single" w:sz="4" w:space="0" w:color="auto"/>
              <w:bottom w:val="single" w:sz="4" w:space="0" w:color="000000"/>
              <w:right w:val="single" w:sz="4" w:space="0" w:color="000000"/>
            </w:tcBorders>
            <w:vAlign w:val="center"/>
            <w:hideMark/>
          </w:tcPr>
          <w:p w14:paraId="1B9759C4" w14:textId="77777777" w:rsidR="002E41BC" w:rsidRPr="005B2FF2" w:rsidRDefault="002E41BC" w:rsidP="002E41BC">
            <w:pPr>
              <w:spacing w:after="0" w:line="240" w:lineRule="auto"/>
              <w:rPr>
                <w:rFonts w:ascii="Arial" w:hAnsi="Arial" w:cs="Arial"/>
                <w:lang w:eastAsia="en-GB"/>
              </w:rPr>
            </w:pPr>
          </w:p>
        </w:tc>
        <w:tc>
          <w:tcPr>
            <w:tcW w:w="3051" w:type="dxa"/>
            <w:tcBorders>
              <w:top w:val="nil"/>
              <w:left w:val="nil"/>
              <w:bottom w:val="single" w:sz="4" w:space="0" w:color="auto"/>
              <w:right w:val="single" w:sz="4" w:space="0" w:color="000000"/>
            </w:tcBorders>
            <w:shd w:val="clear" w:color="auto" w:fill="auto"/>
            <w:noWrap/>
            <w:vAlign w:val="bottom"/>
            <w:hideMark/>
          </w:tcPr>
          <w:p w14:paraId="185B7AF0"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85-90</w:t>
            </w:r>
          </w:p>
        </w:tc>
        <w:tc>
          <w:tcPr>
            <w:tcW w:w="2663" w:type="dxa"/>
            <w:tcBorders>
              <w:top w:val="nil"/>
              <w:left w:val="nil"/>
              <w:bottom w:val="single" w:sz="4" w:space="0" w:color="auto"/>
              <w:right w:val="single" w:sz="4" w:space="0" w:color="000000"/>
            </w:tcBorders>
            <w:shd w:val="clear" w:color="auto" w:fill="auto"/>
            <w:noWrap/>
            <w:vAlign w:val="bottom"/>
            <w:hideMark/>
          </w:tcPr>
          <w:p w14:paraId="08880EA6"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0</w:t>
            </w:r>
          </w:p>
        </w:tc>
        <w:tc>
          <w:tcPr>
            <w:tcW w:w="1336" w:type="dxa"/>
            <w:vMerge/>
            <w:tcBorders>
              <w:top w:val="nil"/>
              <w:left w:val="single" w:sz="4" w:space="0" w:color="auto"/>
              <w:bottom w:val="single" w:sz="4" w:space="0" w:color="000000"/>
              <w:right w:val="single" w:sz="4" w:space="0" w:color="auto"/>
            </w:tcBorders>
            <w:vAlign w:val="center"/>
            <w:hideMark/>
          </w:tcPr>
          <w:p w14:paraId="66A6B864" w14:textId="77777777" w:rsidR="002E41BC" w:rsidRPr="005B2FF2" w:rsidRDefault="002E41BC" w:rsidP="002E41BC">
            <w:pPr>
              <w:spacing w:after="0" w:line="240" w:lineRule="auto"/>
              <w:rPr>
                <w:rFonts w:ascii="Arial" w:hAnsi="Arial" w:cs="Arial"/>
                <w:lang w:eastAsia="en-GB"/>
              </w:rPr>
            </w:pPr>
          </w:p>
        </w:tc>
        <w:tc>
          <w:tcPr>
            <w:tcW w:w="1336" w:type="dxa"/>
            <w:vMerge/>
            <w:tcBorders>
              <w:top w:val="nil"/>
              <w:left w:val="single" w:sz="4" w:space="0" w:color="auto"/>
              <w:bottom w:val="single" w:sz="4" w:space="0" w:color="000000"/>
              <w:right w:val="single" w:sz="4" w:space="0" w:color="auto"/>
            </w:tcBorders>
            <w:vAlign w:val="center"/>
            <w:hideMark/>
          </w:tcPr>
          <w:p w14:paraId="24FCB61D" w14:textId="77777777" w:rsidR="002E41BC" w:rsidRPr="005B2FF2" w:rsidRDefault="002E41BC" w:rsidP="002E41BC">
            <w:pPr>
              <w:spacing w:after="0" w:line="240" w:lineRule="auto"/>
              <w:rPr>
                <w:rFonts w:ascii="Arial" w:hAnsi="Arial" w:cs="Arial"/>
                <w:lang w:eastAsia="en-GB"/>
              </w:rPr>
            </w:pPr>
          </w:p>
        </w:tc>
        <w:tc>
          <w:tcPr>
            <w:tcW w:w="1355" w:type="dxa"/>
            <w:vMerge/>
            <w:tcBorders>
              <w:top w:val="nil"/>
              <w:left w:val="single" w:sz="4" w:space="0" w:color="auto"/>
              <w:bottom w:val="single" w:sz="4" w:space="0" w:color="000000"/>
              <w:right w:val="single" w:sz="4" w:space="0" w:color="auto"/>
            </w:tcBorders>
            <w:vAlign w:val="center"/>
            <w:hideMark/>
          </w:tcPr>
          <w:p w14:paraId="0DE32B96" w14:textId="77777777" w:rsidR="002E41BC" w:rsidRPr="005B2FF2" w:rsidRDefault="002E41BC" w:rsidP="002E41BC">
            <w:pPr>
              <w:spacing w:after="0" w:line="240" w:lineRule="auto"/>
              <w:rPr>
                <w:rFonts w:ascii="Arial" w:hAnsi="Arial" w:cs="Arial"/>
                <w:highlight w:val="yellow"/>
                <w:lang w:eastAsia="en-GB"/>
              </w:rPr>
            </w:pPr>
          </w:p>
        </w:tc>
      </w:tr>
      <w:tr w:rsidR="001C303D" w:rsidRPr="005B2FF2" w14:paraId="3B4AFBF5" w14:textId="77777777" w:rsidTr="00667094">
        <w:trPr>
          <w:trHeight w:val="70"/>
        </w:trPr>
        <w:tc>
          <w:tcPr>
            <w:tcW w:w="4380" w:type="dxa"/>
            <w:tcBorders>
              <w:top w:val="single" w:sz="4" w:space="0" w:color="auto"/>
              <w:left w:val="single" w:sz="4" w:space="0" w:color="auto"/>
              <w:bottom w:val="nil"/>
              <w:right w:val="single" w:sz="4" w:space="0" w:color="000000"/>
            </w:tcBorders>
            <w:shd w:val="clear" w:color="auto" w:fill="auto"/>
            <w:noWrap/>
            <w:vAlign w:val="bottom"/>
          </w:tcPr>
          <w:p w14:paraId="66386FEE" w14:textId="77777777" w:rsidR="002E41BC" w:rsidRPr="005B2FF2" w:rsidRDefault="002E41BC" w:rsidP="002E41BC">
            <w:pPr>
              <w:spacing w:after="0" w:line="240" w:lineRule="auto"/>
              <w:rPr>
                <w:rFonts w:ascii="Arial" w:hAnsi="Arial" w:cs="Arial"/>
                <w:lang w:eastAsia="en-GB"/>
              </w:rPr>
            </w:pPr>
            <w:r w:rsidRPr="005B2FF2">
              <w:rPr>
                <w:rFonts w:ascii="Arial" w:hAnsi="Arial" w:cs="Arial"/>
                <w:lang w:eastAsia="en-GB"/>
              </w:rPr>
              <w:t>Daniel Goad</w:t>
            </w:r>
          </w:p>
        </w:tc>
        <w:tc>
          <w:tcPr>
            <w:tcW w:w="3051" w:type="dxa"/>
            <w:tcBorders>
              <w:top w:val="single" w:sz="4" w:space="0" w:color="auto"/>
              <w:left w:val="nil"/>
              <w:bottom w:val="nil"/>
              <w:right w:val="single" w:sz="4" w:space="0" w:color="000000"/>
            </w:tcBorders>
            <w:shd w:val="clear" w:color="auto" w:fill="auto"/>
            <w:noWrap/>
            <w:vAlign w:val="bottom"/>
          </w:tcPr>
          <w:p w14:paraId="1E2AF9EB" w14:textId="77777777" w:rsidR="002E41BC" w:rsidRPr="005B2FF2" w:rsidRDefault="002E41BC" w:rsidP="002E41BC">
            <w:pPr>
              <w:spacing w:after="0" w:line="240" w:lineRule="auto"/>
              <w:jc w:val="center"/>
              <w:rPr>
                <w:rFonts w:ascii="Arial" w:eastAsia="Times New Roman" w:hAnsi="Arial" w:cs="Arial"/>
                <w:color w:val="000000"/>
                <w:lang w:eastAsia="en-GB"/>
              </w:rPr>
            </w:pPr>
          </w:p>
        </w:tc>
        <w:tc>
          <w:tcPr>
            <w:tcW w:w="2663" w:type="dxa"/>
            <w:tcBorders>
              <w:top w:val="single" w:sz="4" w:space="0" w:color="auto"/>
              <w:left w:val="nil"/>
              <w:bottom w:val="nil"/>
              <w:right w:val="single" w:sz="4" w:space="0" w:color="000000"/>
            </w:tcBorders>
            <w:shd w:val="clear" w:color="auto" w:fill="auto"/>
            <w:noWrap/>
            <w:vAlign w:val="bottom"/>
          </w:tcPr>
          <w:p w14:paraId="71C27AE5" w14:textId="77777777" w:rsidR="002E41BC" w:rsidRPr="005B2FF2" w:rsidRDefault="002E41BC" w:rsidP="002E41BC">
            <w:pPr>
              <w:spacing w:after="0" w:line="240" w:lineRule="auto"/>
              <w:jc w:val="center"/>
              <w:rPr>
                <w:rFonts w:ascii="Arial" w:eastAsia="Times New Roman" w:hAnsi="Arial" w:cs="Arial"/>
                <w:color w:val="000000"/>
                <w:lang w:eastAsia="en-GB"/>
              </w:rPr>
            </w:pPr>
          </w:p>
        </w:tc>
        <w:tc>
          <w:tcPr>
            <w:tcW w:w="1336" w:type="dxa"/>
            <w:vMerge w:val="restart"/>
            <w:tcBorders>
              <w:top w:val="nil"/>
              <w:left w:val="single" w:sz="4" w:space="0" w:color="auto"/>
              <w:bottom w:val="single" w:sz="4" w:space="0" w:color="000000"/>
              <w:right w:val="single" w:sz="4" w:space="0" w:color="auto"/>
            </w:tcBorders>
            <w:shd w:val="clear" w:color="auto" w:fill="auto"/>
            <w:vAlign w:val="center"/>
          </w:tcPr>
          <w:p w14:paraId="4CF18AD1"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226</w:t>
            </w:r>
          </w:p>
        </w:tc>
        <w:tc>
          <w:tcPr>
            <w:tcW w:w="1336" w:type="dxa"/>
            <w:vMerge w:val="restart"/>
            <w:tcBorders>
              <w:top w:val="nil"/>
              <w:left w:val="single" w:sz="4" w:space="0" w:color="auto"/>
              <w:bottom w:val="single" w:sz="4" w:space="0" w:color="000000"/>
              <w:right w:val="single" w:sz="4" w:space="0" w:color="auto"/>
            </w:tcBorders>
            <w:shd w:val="clear" w:color="auto" w:fill="auto"/>
            <w:vAlign w:val="center"/>
          </w:tcPr>
          <w:p w14:paraId="696755DB"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191</w:t>
            </w:r>
          </w:p>
        </w:tc>
        <w:tc>
          <w:tcPr>
            <w:tcW w:w="1355" w:type="dxa"/>
            <w:vMerge w:val="restart"/>
            <w:tcBorders>
              <w:top w:val="nil"/>
              <w:left w:val="single" w:sz="4" w:space="0" w:color="auto"/>
              <w:bottom w:val="single" w:sz="4" w:space="0" w:color="000000"/>
              <w:right w:val="single" w:sz="4" w:space="0" w:color="auto"/>
            </w:tcBorders>
            <w:shd w:val="clear" w:color="auto" w:fill="auto"/>
            <w:vAlign w:val="center"/>
          </w:tcPr>
          <w:p w14:paraId="3C559BE9" w14:textId="77777777" w:rsidR="002E41BC" w:rsidRPr="005B2FF2" w:rsidRDefault="002E41BC" w:rsidP="002E41BC">
            <w:pPr>
              <w:spacing w:after="0" w:line="240" w:lineRule="auto"/>
              <w:jc w:val="center"/>
              <w:rPr>
                <w:rFonts w:ascii="Arial" w:eastAsia="Times New Roman" w:hAnsi="Arial" w:cs="Arial"/>
                <w:color w:val="000000"/>
                <w:highlight w:val="yellow"/>
                <w:lang w:eastAsia="en-GB"/>
              </w:rPr>
            </w:pPr>
            <w:r w:rsidRPr="005B2FF2">
              <w:rPr>
                <w:rFonts w:ascii="Arial" w:eastAsia="Times New Roman" w:hAnsi="Arial" w:cs="Arial"/>
                <w:color w:val="000000"/>
                <w:lang w:eastAsia="en-GB"/>
              </w:rPr>
              <w:t>18</w:t>
            </w:r>
          </w:p>
        </w:tc>
      </w:tr>
      <w:tr w:rsidR="001C303D" w:rsidRPr="005B2FF2" w14:paraId="7C29192A" w14:textId="77777777" w:rsidTr="00667094">
        <w:trPr>
          <w:trHeight w:val="70"/>
        </w:trPr>
        <w:tc>
          <w:tcPr>
            <w:tcW w:w="4380" w:type="dxa"/>
            <w:vMerge w:val="restart"/>
            <w:tcBorders>
              <w:top w:val="nil"/>
              <w:left w:val="single" w:sz="4" w:space="0" w:color="auto"/>
              <w:bottom w:val="single" w:sz="4" w:space="0" w:color="000000"/>
              <w:right w:val="single" w:sz="4" w:space="0" w:color="000000"/>
            </w:tcBorders>
            <w:shd w:val="clear" w:color="auto" w:fill="auto"/>
          </w:tcPr>
          <w:p w14:paraId="46B0B654" w14:textId="77777777" w:rsidR="002E41BC" w:rsidRPr="005B2FF2" w:rsidRDefault="002E41BC" w:rsidP="002E41BC">
            <w:pPr>
              <w:spacing w:after="0" w:line="240" w:lineRule="auto"/>
              <w:rPr>
                <w:rFonts w:ascii="Arial" w:hAnsi="Arial" w:cs="Arial"/>
                <w:lang w:eastAsia="en-GB"/>
              </w:rPr>
            </w:pPr>
            <w:r w:rsidRPr="005B2FF2">
              <w:rPr>
                <w:rFonts w:ascii="Arial" w:hAnsi="Arial" w:cs="Arial"/>
                <w:lang w:eastAsia="en-GB"/>
              </w:rPr>
              <w:t>People &amp; Capability Director</w:t>
            </w:r>
          </w:p>
          <w:p w14:paraId="044F8392" w14:textId="77777777" w:rsidR="002E41BC" w:rsidRPr="005B2FF2" w:rsidRDefault="002E41BC" w:rsidP="002E41BC">
            <w:pPr>
              <w:spacing w:after="0" w:line="240" w:lineRule="auto"/>
              <w:rPr>
                <w:rFonts w:ascii="Arial" w:hAnsi="Arial" w:cs="Arial"/>
                <w:b/>
                <w:color w:val="FF0000"/>
                <w:lang w:eastAsia="en-GB"/>
              </w:rPr>
            </w:pPr>
          </w:p>
        </w:tc>
        <w:tc>
          <w:tcPr>
            <w:tcW w:w="3051" w:type="dxa"/>
            <w:tcBorders>
              <w:top w:val="nil"/>
              <w:left w:val="single" w:sz="4" w:space="0" w:color="auto"/>
              <w:bottom w:val="nil"/>
              <w:right w:val="single" w:sz="4" w:space="0" w:color="000000"/>
            </w:tcBorders>
            <w:shd w:val="clear" w:color="auto" w:fill="auto"/>
            <w:noWrap/>
            <w:vAlign w:val="center"/>
          </w:tcPr>
          <w:p w14:paraId="79771D5A" w14:textId="77777777" w:rsidR="002E41BC" w:rsidRPr="005B2FF2" w:rsidRDefault="002E41BC" w:rsidP="002E41BC">
            <w:pPr>
              <w:spacing w:after="0" w:line="240" w:lineRule="auto"/>
              <w:jc w:val="center"/>
              <w:rPr>
                <w:rFonts w:ascii="Arial" w:eastAsia="Times New Roman" w:hAnsi="Arial" w:cs="Arial"/>
                <w:bCs/>
                <w:color w:val="000000"/>
                <w:lang w:eastAsia="en-GB"/>
              </w:rPr>
            </w:pPr>
            <w:r w:rsidRPr="005B2FF2">
              <w:rPr>
                <w:rFonts w:ascii="Arial" w:eastAsia="Times New Roman" w:hAnsi="Arial" w:cs="Arial"/>
                <w:bCs/>
                <w:color w:val="000000"/>
                <w:lang w:eastAsia="en-GB"/>
              </w:rPr>
              <w:t>20-25</w:t>
            </w:r>
          </w:p>
        </w:tc>
        <w:tc>
          <w:tcPr>
            <w:tcW w:w="2663" w:type="dxa"/>
            <w:tcBorders>
              <w:top w:val="nil"/>
              <w:left w:val="single" w:sz="4" w:space="0" w:color="auto"/>
              <w:bottom w:val="nil"/>
              <w:right w:val="single" w:sz="4" w:space="0" w:color="000000"/>
            </w:tcBorders>
            <w:shd w:val="clear" w:color="auto" w:fill="auto"/>
            <w:noWrap/>
            <w:vAlign w:val="center"/>
          </w:tcPr>
          <w:p w14:paraId="69ADF111" w14:textId="77777777" w:rsidR="002E41BC" w:rsidRPr="005B2FF2" w:rsidRDefault="002E41BC" w:rsidP="002E41BC">
            <w:pPr>
              <w:spacing w:after="0" w:line="240" w:lineRule="auto"/>
              <w:jc w:val="center"/>
              <w:rPr>
                <w:rFonts w:ascii="Arial" w:eastAsia="Times New Roman" w:hAnsi="Arial" w:cs="Arial"/>
                <w:b/>
                <w:color w:val="000000"/>
                <w:lang w:eastAsia="en-GB"/>
              </w:rPr>
            </w:pPr>
            <w:r w:rsidRPr="005B2FF2">
              <w:rPr>
                <w:rFonts w:ascii="Arial" w:eastAsia="Times New Roman" w:hAnsi="Arial" w:cs="Arial"/>
                <w:color w:val="000000"/>
                <w:lang w:eastAsia="en-GB"/>
              </w:rPr>
              <w:t>0-2.5</w:t>
            </w:r>
          </w:p>
        </w:tc>
        <w:tc>
          <w:tcPr>
            <w:tcW w:w="1336" w:type="dxa"/>
            <w:vMerge/>
            <w:tcBorders>
              <w:top w:val="nil"/>
              <w:left w:val="single" w:sz="4" w:space="0" w:color="auto"/>
              <w:bottom w:val="single" w:sz="4" w:space="0" w:color="000000"/>
              <w:right w:val="single" w:sz="4" w:space="0" w:color="auto"/>
            </w:tcBorders>
            <w:vAlign w:val="center"/>
          </w:tcPr>
          <w:p w14:paraId="5105FE41" w14:textId="77777777" w:rsidR="002E41BC" w:rsidRPr="005B2FF2" w:rsidRDefault="002E41BC" w:rsidP="002E41BC">
            <w:pPr>
              <w:spacing w:after="0" w:line="240" w:lineRule="auto"/>
              <w:rPr>
                <w:rFonts w:ascii="Arial" w:hAnsi="Arial" w:cs="Arial"/>
                <w:lang w:eastAsia="en-GB"/>
              </w:rPr>
            </w:pPr>
          </w:p>
        </w:tc>
        <w:tc>
          <w:tcPr>
            <w:tcW w:w="1336" w:type="dxa"/>
            <w:vMerge/>
            <w:tcBorders>
              <w:top w:val="nil"/>
              <w:left w:val="single" w:sz="4" w:space="0" w:color="auto"/>
              <w:bottom w:val="single" w:sz="4" w:space="0" w:color="000000"/>
              <w:right w:val="single" w:sz="4" w:space="0" w:color="auto"/>
            </w:tcBorders>
            <w:vAlign w:val="center"/>
          </w:tcPr>
          <w:p w14:paraId="6DF7DEB9" w14:textId="77777777" w:rsidR="002E41BC" w:rsidRPr="005B2FF2" w:rsidRDefault="002E41BC" w:rsidP="002E41BC">
            <w:pPr>
              <w:spacing w:after="0" w:line="240" w:lineRule="auto"/>
              <w:rPr>
                <w:rFonts w:ascii="Arial" w:hAnsi="Arial" w:cs="Arial"/>
                <w:lang w:eastAsia="en-GB"/>
              </w:rPr>
            </w:pPr>
          </w:p>
        </w:tc>
        <w:tc>
          <w:tcPr>
            <w:tcW w:w="1355" w:type="dxa"/>
            <w:vMerge/>
            <w:tcBorders>
              <w:top w:val="nil"/>
              <w:left w:val="single" w:sz="4" w:space="0" w:color="auto"/>
              <w:bottom w:val="single" w:sz="4" w:space="0" w:color="000000"/>
              <w:right w:val="single" w:sz="4" w:space="0" w:color="auto"/>
            </w:tcBorders>
            <w:vAlign w:val="center"/>
          </w:tcPr>
          <w:p w14:paraId="59285A9D" w14:textId="77777777" w:rsidR="002E41BC" w:rsidRPr="005B2FF2" w:rsidRDefault="002E41BC" w:rsidP="002E41BC">
            <w:pPr>
              <w:spacing w:after="0" w:line="240" w:lineRule="auto"/>
              <w:rPr>
                <w:rFonts w:ascii="Arial" w:hAnsi="Arial" w:cs="Arial"/>
                <w:highlight w:val="yellow"/>
                <w:lang w:eastAsia="en-GB"/>
              </w:rPr>
            </w:pPr>
          </w:p>
        </w:tc>
      </w:tr>
      <w:tr w:rsidR="001C303D" w:rsidRPr="005B2FF2" w14:paraId="26598707" w14:textId="77777777" w:rsidTr="00667094">
        <w:trPr>
          <w:trHeight w:val="70"/>
        </w:trPr>
        <w:tc>
          <w:tcPr>
            <w:tcW w:w="4380" w:type="dxa"/>
            <w:vMerge/>
            <w:tcBorders>
              <w:top w:val="nil"/>
              <w:left w:val="single" w:sz="4" w:space="0" w:color="auto"/>
              <w:bottom w:val="single" w:sz="4" w:space="0" w:color="000000"/>
              <w:right w:val="single" w:sz="4" w:space="0" w:color="000000"/>
            </w:tcBorders>
            <w:vAlign w:val="center"/>
          </w:tcPr>
          <w:p w14:paraId="4FB7622F" w14:textId="77777777" w:rsidR="002E41BC" w:rsidRPr="005B2FF2" w:rsidRDefault="002E41BC" w:rsidP="002E41BC">
            <w:pPr>
              <w:spacing w:after="0" w:line="240" w:lineRule="auto"/>
              <w:rPr>
                <w:rFonts w:ascii="Arial" w:hAnsi="Arial" w:cs="Arial"/>
                <w:lang w:eastAsia="en-GB"/>
              </w:rPr>
            </w:pPr>
          </w:p>
        </w:tc>
        <w:tc>
          <w:tcPr>
            <w:tcW w:w="3051" w:type="dxa"/>
            <w:tcBorders>
              <w:top w:val="nil"/>
              <w:left w:val="nil"/>
              <w:bottom w:val="single" w:sz="4" w:space="0" w:color="auto"/>
              <w:right w:val="single" w:sz="4" w:space="0" w:color="000000"/>
            </w:tcBorders>
            <w:shd w:val="clear" w:color="auto" w:fill="auto"/>
            <w:noWrap/>
            <w:vAlign w:val="bottom"/>
          </w:tcPr>
          <w:p w14:paraId="493E7DB7" w14:textId="77777777" w:rsidR="002E41BC" w:rsidRPr="005B2FF2" w:rsidRDefault="002E41BC" w:rsidP="002E41BC">
            <w:pPr>
              <w:spacing w:after="0" w:line="240" w:lineRule="auto"/>
              <w:jc w:val="center"/>
              <w:rPr>
                <w:rFonts w:ascii="Arial" w:eastAsia="Times New Roman" w:hAnsi="Arial" w:cs="Arial"/>
                <w:color w:val="000000"/>
                <w:lang w:eastAsia="en-GB"/>
              </w:rPr>
            </w:pPr>
          </w:p>
        </w:tc>
        <w:tc>
          <w:tcPr>
            <w:tcW w:w="2663" w:type="dxa"/>
            <w:tcBorders>
              <w:top w:val="nil"/>
              <w:left w:val="nil"/>
              <w:bottom w:val="single" w:sz="4" w:space="0" w:color="auto"/>
              <w:right w:val="single" w:sz="4" w:space="0" w:color="000000"/>
            </w:tcBorders>
            <w:shd w:val="clear" w:color="auto" w:fill="auto"/>
            <w:noWrap/>
            <w:vAlign w:val="bottom"/>
          </w:tcPr>
          <w:p w14:paraId="7D69AABF" w14:textId="77777777" w:rsidR="002E41BC" w:rsidRPr="005B2FF2" w:rsidRDefault="002E41BC" w:rsidP="002E41BC">
            <w:pPr>
              <w:spacing w:after="0" w:line="240" w:lineRule="auto"/>
              <w:jc w:val="center"/>
              <w:rPr>
                <w:rFonts w:ascii="Arial" w:eastAsia="Times New Roman" w:hAnsi="Arial" w:cs="Arial"/>
                <w:color w:val="000000"/>
                <w:lang w:eastAsia="en-GB"/>
              </w:rPr>
            </w:pPr>
          </w:p>
        </w:tc>
        <w:tc>
          <w:tcPr>
            <w:tcW w:w="1336" w:type="dxa"/>
            <w:vMerge/>
            <w:tcBorders>
              <w:top w:val="nil"/>
              <w:left w:val="single" w:sz="4" w:space="0" w:color="auto"/>
              <w:bottom w:val="single" w:sz="4" w:space="0" w:color="000000"/>
              <w:right w:val="single" w:sz="4" w:space="0" w:color="auto"/>
            </w:tcBorders>
            <w:vAlign w:val="center"/>
          </w:tcPr>
          <w:p w14:paraId="59C85659" w14:textId="77777777" w:rsidR="002E41BC" w:rsidRPr="005B2FF2" w:rsidRDefault="002E41BC" w:rsidP="002E41BC">
            <w:pPr>
              <w:spacing w:after="0" w:line="240" w:lineRule="auto"/>
              <w:rPr>
                <w:rFonts w:ascii="Arial" w:hAnsi="Arial" w:cs="Arial"/>
                <w:lang w:eastAsia="en-GB"/>
              </w:rPr>
            </w:pPr>
          </w:p>
        </w:tc>
        <w:tc>
          <w:tcPr>
            <w:tcW w:w="1336" w:type="dxa"/>
            <w:vMerge/>
            <w:tcBorders>
              <w:top w:val="nil"/>
              <w:left w:val="single" w:sz="4" w:space="0" w:color="auto"/>
              <w:bottom w:val="single" w:sz="4" w:space="0" w:color="000000"/>
              <w:right w:val="single" w:sz="4" w:space="0" w:color="auto"/>
            </w:tcBorders>
            <w:vAlign w:val="center"/>
          </w:tcPr>
          <w:p w14:paraId="75A58300" w14:textId="77777777" w:rsidR="002E41BC" w:rsidRPr="005B2FF2" w:rsidRDefault="002E41BC" w:rsidP="002E41BC">
            <w:pPr>
              <w:spacing w:after="0" w:line="240" w:lineRule="auto"/>
              <w:rPr>
                <w:rFonts w:ascii="Arial" w:hAnsi="Arial" w:cs="Arial"/>
                <w:lang w:eastAsia="en-GB"/>
              </w:rPr>
            </w:pPr>
          </w:p>
        </w:tc>
        <w:tc>
          <w:tcPr>
            <w:tcW w:w="1355" w:type="dxa"/>
            <w:vMerge/>
            <w:tcBorders>
              <w:top w:val="nil"/>
              <w:left w:val="single" w:sz="4" w:space="0" w:color="auto"/>
              <w:bottom w:val="single" w:sz="4" w:space="0" w:color="000000"/>
              <w:right w:val="single" w:sz="4" w:space="0" w:color="auto"/>
            </w:tcBorders>
            <w:vAlign w:val="center"/>
          </w:tcPr>
          <w:p w14:paraId="699F7BB4" w14:textId="77777777" w:rsidR="002E41BC" w:rsidRPr="005B2FF2" w:rsidRDefault="002E41BC" w:rsidP="002E41BC">
            <w:pPr>
              <w:spacing w:after="0" w:line="240" w:lineRule="auto"/>
              <w:rPr>
                <w:rFonts w:ascii="Arial" w:hAnsi="Arial" w:cs="Arial"/>
                <w:highlight w:val="yellow"/>
                <w:lang w:eastAsia="en-GB"/>
              </w:rPr>
            </w:pPr>
          </w:p>
        </w:tc>
      </w:tr>
      <w:tr w:rsidR="001C303D" w:rsidRPr="005B2FF2" w14:paraId="6129B637" w14:textId="77777777" w:rsidTr="00667094">
        <w:trPr>
          <w:trHeight w:val="70"/>
        </w:trPr>
        <w:tc>
          <w:tcPr>
            <w:tcW w:w="4380" w:type="dxa"/>
            <w:tcBorders>
              <w:top w:val="single" w:sz="4" w:space="0" w:color="auto"/>
              <w:left w:val="single" w:sz="4" w:space="0" w:color="auto"/>
              <w:bottom w:val="nil"/>
              <w:right w:val="single" w:sz="4" w:space="0" w:color="000000"/>
            </w:tcBorders>
            <w:shd w:val="clear" w:color="auto" w:fill="auto"/>
            <w:noWrap/>
            <w:vAlign w:val="bottom"/>
          </w:tcPr>
          <w:p w14:paraId="539DDAD4" w14:textId="77777777" w:rsidR="002E41BC" w:rsidRPr="005B2FF2" w:rsidRDefault="002E41BC" w:rsidP="002E41BC">
            <w:pPr>
              <w:spacing w:after="0" w:line="240" w:lineRule="auto"/>
              <w:rPr>
                <w:rFonts w:ascii="Arial" w:hAnsi="Arial" w:cs="Arial"/>
                <w:lang w:eastAsia="en-GB"/>
              </w:rPr>
            </w:pPr>
            <w:r w:rsidRPr="005B2FF2">
              <w:rPr>
                <w:rFonts w:ascii="Arial" w:hAnsi="Arial" w:cs="Arial"/>
                <w:lang w:eastAsia="en-GB"/>
              </w:rPr>
              <w:t>Christopher Pleass</w:t>
            </w:r>
          </w:p>
        </w:tc>
        <w:tc>
          <w:tcPr>
            <w:tcW w:w="3051" w:type="dxa"/>
            <w:tcBorders>
              <w:top w:val="single" w:sz="4" w:space="0" w:color="auto"/>
              <w:left w:val="nil"/>
              <w:bottom w:val="nil"/>
              <w:right w:val="single" w:sz="4" w:space="0" w:color="000000"/>
            </w:tcBorders>
            <w:shd w:val="clear" w:color="auto" w:fill="auto"/>
            <w:noWrap/>
            <w:vAlign w:val="bottom"/>
            <w:hideMark/>
          </w:tcPr>
          <w:p w14:paraId="69E0D533" w14:textId="77777777" w:rsidR="002E41BC" w:rsidRPr="005B2FF2" w:rsidRDefault="002E41BC" w:rsidP="002E41BC">
            <w:pPr>
              <w:spacing w:after="0" w:line="240" w:lineRule="auto"/>
              <w:jc w:val="center"/>
              <w:rPr>
                <w:rFonts w:ascii="Arial" w:eastAsia="Times New Roman" w:hAnsi="Arial" w:cs="Arial"/>
                <w:color w:val="000000"/>
                <w:lang w:eastAsia="en-GB"/>
              </w:rPr>
            </w:pPr>
          </w:p>
        </w:tc>
        <w:tc>
          <w:tcPr>
            <w:tcW w:w="2663" w:type="dxa"/>
            <w:tcBorders>
              <w:top w:val="single" w:sz="4" w:space="0" w:color="auto"/>
              <w:left w:val="nil"/>
              <w:bottom w:val="nil"/>
              <w:right w:val="single" w:sz="4" w:space="0" w:color="000000"/>
            </w:tcBorders>
            <w:shd w:val="clear" w:color="auto" w:fill="auto"/>
            <w:noWrap/>
            <w:vAlign w:val="bottom"/>
            <w:hideMark/>
          </w:tcPr>
          <w:p w14:paraId="715FEBBA" w14:textId="77777777" w:rsidR="002E41BC" w:rsidRPr="005B2FF2" w:rsidRDefault="002E41BC" w:rsidP="002E41BC">
            <w:pPr>
              <w:spacing w:after="0" w:line="240" w:lineRule="auto"/>
              <w:jc w:val="center"/>
              <w:rPr>
                <w:rFonts w:ascii="Arial" w:eastAsia="Times New Roman" w:hAnsi="Arial" w:cs="Arial"/>
                <w:color w:val="000000"/>
                <w:lang w:eastAsia="en-GB"/>
              </w:rPr>
            </w:pPr>
          </w:p>
        </w:tc>
        <w:tc>
          <w:tcPr>
            <w:tcW w:w="1336" w:type="dxa"/>
            <w:vMerge w:val="restart"/>
            <w:tcBorders>
              <w:top w:val="nil"/>
              <w:left w:val="single" w:sz="4" w:space="0" w:color="auto"/>
              <w:bottom w:val="single" w:sz="4" w:space="0" w:color="000000"/>
              <w:right w:val="single" w:sz="4" w:space="0" w:color="auto"/>
            </w:tcBorders>
            <w:shd w:val="clear" w:color="auto" w:fill="auto"/>
            <w:vAlign w:val="center"/>
            <w:hideMark/>
          </w:tcPr>
          <w:p w14:paraId="07E3357C"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543</w:t>
            </w:r>
          </w:p>
        </w:tc>
        <w:tc>
          <w:tcPr>
            <w:tcW w:w="1336" w:type="dxa"/>
            <w:vMerge w:val="restart"/>
            <w:tcBorders>
              <w:top w:val="nil"/>
              <w:left w:val="single" w:sz="4" w:space="0" w:color="auto"/>
              <w:bottom w:val="single" w:sz="4" w:space="0" w:color="000000"/>
              <w:right w:val="single" w:sz="4" w:space="0" w:color="auto"/>
            </w:tcBorders>
            <w:shd w:val="clear" w:color="auto" w:fill="auto"/>
            <w:vAlign w:val="center"/>
            <w:hideMark/>
          </w:tcPr>
          <w:p w14:paraId="328793B7"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487</w:t>
            </w:r>
          </w:p>
        </w:tc>
        <w:tc>
          <w:tcPr>
            <w:tcW w:w="1355" w:type="dxa"/>
            <w:vMerge w:val="restart"/>
            <w:tcBorders>
              <w:top w:val="nil"/>
              <w:left w:val="single" w:sz="4" w:space="0" w:color="auto"/>
              <w:bottom w:val="single" w:sz="4" w:space="0" w:color="000000"/>
              <w:right w:val="single" w:sz="4" w:space="0" w:color="auto"/>
            </w:tcBorders>
            <w:shd w:val="clear" w:color="auto" w:fill="auto"/>
            <w:vAlign w:val="center"/>
            <w:hideMark/>
          </w:tcPr>
          <w:p w14:paraId="163A99C4" w14:textId="77777777" w:rsidR="002E41BC" w:rsidRPr="005B2FF2" w:rsidRDefault="002E41BC" w:rsidP="002E41BC">
            <w:pPr>
              <w:spacing w:after="0" w:line="240" w:lineRule="auto"/>
              <w:jc w:val="center"/>
              <w:rPr>
                <w:rFonts w:ascii="Arial" w:eastAsia="Times New Roman" w:hAnsi="Arial" w:cs="Arial"/>
                <w:color w:val="000000"/>
                <w:highlight w:val="yellow"/>
                <w:lang w:eastAsia="en-GB"/>
              </w:rPr>
            </w:pPr>
            <w:r w:rsidRPr="005B2FF2">
              <w:rPr>
                <w:rFonts w:ascii="Arial" w:eastAsia="Times New Roman" w:hAnsi="Arial" w:cs="Arial"/>
                <w:color w:val="000000"/>
                <w:lang w:eastAsia="en-GB"/>
              </w:rPr>
              <w:t>4</w:t>
            </w:r>
          </w:p>
        </w:tc>
      </w:tr>
      <w:tr w:rsidR="001C303D" w:rsidRPr="005B2FF2" w14:paraId="4A934C3E" w14:textId="77777777" w:rsidTr="00667094">
        <w:trPr>
          <w:trHeight w:val="131"/>
        </w:trPr>
        <w:tc>
          <w:tcPr>
            <w:tcW w:w="4380" w:type="dxa"/>
            <w:vMerge w:val="restart"/>
            <w:tcBorders>
              <w:top w:val="nil"/>
              <w:left w:val="single" w:sz="4" w:space="0" w:color="auto"/>
              <w:bottom w:val="single" w:sz="4" w:space="0" w:color="000000"/>
              <w:right w:val="single" w:sz="4" w:space="0" w:color="000000"/>
            </w:tcBorders>
            <w:shd w:val="clear" w:color="auto" w:fill="auto"/>
          </w:tcPr>
          <w:p w14:paraId="184036CC" w14:textId="77777777" w:rsidR="002E41BC" w:rsidRPr="005B2FF2" w:rsidRDefault="002E41BC" w:rsidP="002E41BC">
            <w:pPr>
              <w:spacing w:after="0" w:line="240" w:lineRule="auto"/>
              <w:rPr>
                <w:rFonts w:ascii="Arial" w:hAnsi="Arial" w:cs="Arial"/>
                <w:lang w:eastAsia="en-GB"/>
              </w:rPr>
            </w:pPr>
            <w:r w:rsidRPr="005B2FF2">
              <w:rPr>
                <w:rFonts w:ascii="Arial" w:hAnsi="Arial" w:cs="Arial"/>
                <w:lang w:eastAsia="en-GB"/>
              </w:rPr>
              <w:t xml:space="preserve">Finance &amp; Commercial Director          </w:t>
            </w:r>
          </w:p>
        </w:tc>
        <w:tc>
          <w:tcPr>
            <w:tcW w:w="3051" w:type="dxa"/>
            <w:tcBorders>
              <w:top w:val="nil"/>
              <w:left w:val="single" w:sz="4" w:space="0" w:color="auto"/>
              <w:bottom w:val="nil"/>
              <w:right w:val="single" w:sz="4" w:space="0" w:color="000000"/>
            </w:tcBorders>
            <w:shd w:val="clear" w:color="auto" w:fill="auto"/>
            <w:noWrap/>
            <w:vAlign w:val="center"/>
          </w:tcPr>
          <w:p w14:paraId="7282E947" w14:textId="77777777" w:rsidR="002E41BC" w:rsidRPr="005B2FF2" w:rsidRDefault="002E41BC" w:rsidP="002E41BC">
            <w:pPr>
              <w:spacing w:after="0" w:line="240" w:lineRule="auto"/>
              <w:jc w:val="center"/>
              <w:rPr>
                <w:rFonts w:ascii="Arial" w:eastAsia="Times New Roman" w:hAnsi="Arial" w:cs="Arial"/>
                <w:b/>
                <w:color w:val="000000"/>
                <w:lang w:eastAsia="en-GB"/>
              </w:rPr>
            </w:pPr>
            <w:r w:rsidRPr="005B2FF2">
              <w:rPr>
                <w:rFonts w:ascii="Arial" w:eastAsia="Times New Roman" w:hAnsi="Arial" w:cs="Arial"/>
                <w:color w:val="000000"/>
                <w:lang w:eastAsia="en-GB"/>
              </w:rPr>
              <w:t>30-35</w:t>
            </w:r>
          </w:p>
        </w:tc>
        <w:tc>
          <w:tcPr>
            <w:tcW w:w="2663" w:type="dxa"/>
            <w:tcBorders>
              <w:top w:val="nil"/>
              <w:left w:val="single" w:sz="4" w:space="0" w:color="auto"/>
              <w:bottom w:val="nil"/>
              <w:right w:val="single" w:sz="4" w:space="0" w:color="000000"/>
            </w:tcBorders>
            <w:shd w:val="clear" w:color="auto" w:fill="auto"/>
            <w:noWrap/>
            <w:vAlign w:val="center"/>
          </w:tcPr>
          <w:p w14:paraId="233C3956" w14:textId="77777777" w:rsidR="002E41BC" w:rsidRPr="005B2FF2" w:rsidRDefault="002E41BC" w:rsidP="002E41BC">
            <w:pPr>
              <w:spacing w:after="0" w:line="240" w:lineRule="auto"/>
              <w:jc w:val="center"/>
              <w:rPr>
                <w:rFonts w:ascii="Arial" w:eastAsia="Times New Roman" w:hAnsi="Arial" w:cs="Arial"/>
                <w:b/>
                <w:color w:val="000000"/>
                <w:lang w:eastAsia="en-GB"/>
              </w:rPr>
            </w:pPr>
            <w:r w:rsidRPr="005B2FF2">
              <w:rPr>
                <w:rFonts w:ascii="Arial" w:eastAsia="Times New Roman" w:hAnsi="Arial" w:cs="Arial"/>
                <w:color w:val="000000"/>
                <w:lang w:eastAsia="en-GB"/>
              </w:rPr>
              <w:t>0-2.5</w:t>
            </w:r>
          </w:p>
        </w:tc>
        <w:tc>
          <w:tcPr>
            <w:tcW w:w="1336" w:type="dxa"/>
            <w:vMerge/>
            <w:tcBorders>
              <w:top w:val="nil"/>
              <w:left w:val="single" w:sz="4" w:space="0" w:color="auto"/>
              <w:bottom w:val="single" w:sz="4" w:space="0" w:color="000000"/>
              <w:right w:val="single" w:sz="4" w:space="0" w:color="auto"/>
            </w:tcBorders>
            <w:vAlign w:val="center"/>
            <w:hideMark/>
          </w:tcPr>
          <w:p w14:paraId="58706B7D" w14:textId="77777777" w:rsidR="002E41BC" w:rsidRPr="005B2FF2" w:rsidRDefault="002E41BC" w:rsidP="002E41BC">
            <w:pPr>
              <w:spacing w:after="0" w:line="240" w:lineRule="auto"/>
              <w:rPr>
                <w:rFonts w:ascii="Arial" w:hAnsi="Arial" w:cs="Arial"/>
                <w:lang w:eastAsia="en-GB"/>
              </w:rPr>
            </w:pPr>
          </w:p>
        </w:tc>
        <w:tc>
          <w:tcPr>
            <w:tcW w:w="1336" w:type="dxa"/>
            <w:vMerge/>
            <w:tcBorders>
              <w:top w:val="nil"/>
              <w:left w:val="single" w:sz="4" w:space="0" w:color="auto"/>
              <w:bottom w:val="single" w:sz="4" w:space="0" w:color="000000"/>
              <w:right w:val="single" w:sz="4" w:space="0" w:color="auto"/>
            </w:tcBorders>
            <w:shd w:val="clear" w:color="auto" w:fill="auto"/>
            <w:vAlign w:val="center"/>
            <w:hideMark/>
          </w:tcPr>
          <w:p w14:paraId="6BD86CAE" w14:textId="77777777" w:rsidR="002E41BC" w:rsidRPr="005B2FF2" w:rsidRDefault="002E41BC" w:rsidP="002E41BC">
            <w:pPr>
              <w:spacing w:after="0" w:line="240" w:lineRule="auto"/>
              <w:rPr>
                <w:rFonts w:ascii="Arial" w:hAnsi="Arial" w:cs="Arial"/>
                <w:lang w:eastAsia="en-GB"/>
              </w:rPr>
            </w:pPr>
          </w:p>
        </w:tc>
        <w:tc>
          <w:tcPr>
            <w:tcW w:w="1355" w:type="dxa"/>
            <w:vMerge/>
            <w:tcBorders>
              <w:top w:val="nil"/>
              <w:left w:val="single" w:sz="4" w:space="0" w:color="auto"/>
              <w:bottom w:val="single" w:sz="4" w:space="0" w:color="000000"/>
              <w:right w:val="single" w:sz="4" w:space="0" w:color="auto"/>
            </w:tcBorders>
            <w:shd w:val="clear" w:color="auto" w:fill="auto"/>
            <w:vAlign w:val="center"/>
            <w:hideMark/>
          </w:tcPr>
          <w:p w14:paraId="68CE39FB" w14:textId="77777777" w:rsidR="002E41BC" w:rsidRPr="005B2FF2" w:rsidRDefault="002E41BC" w:rsidP="002E41BC">
            <w:pPr>
              <w:spacing w:after="0" w:line="240" w:lineRule="auto"/>
              <w:rPr>
                <w:rFonts w:ascii="Arial" w:hAnsi="Arial" w:cs="Arial"/>
                <w:highlight w:val="yellow"/>
                <w:lang w:eastAsia="en-GB"/>
              </w:rPr>
            </w:pPr>
          </w:p>
        </w:tc>
      </w:tr>
      <w:tr w:rsidR="003E0322" w:rsidRPr="005B2FF2" w14:paraId="6FED18D4" w14:textId="77777777" w:rsidTr="00667094">
        <w:trPr>
          <w:trHeight w:val="70"/>
        </w:trPr>
        <w:tc>
          <w:tcPr>
            <w:tcW w:w="4380" w:type="dxa"/>
            <w:vMerge/>
            <w:tcBorders>
              <w:top w:val="nil"/>
              <w:left w:val="single" w:sz="4" w:space="0" w:color="auto"/>
              <w:bottom w:val="single" w:sz="4" w:space="0" w:color="000000"/>
              <w:right w:val="single" w:sz="4" w:space="0" w:color="000000"/>
            </w:tcBorders>
            <w:vAlign w:val="center"/>
          </w:tcPr>
          <w:p w14:paraId="0FE0BC3F" w14:textId="77777777" w:rsidR="002E41BC" w:rsidRPr="005B2FF2" w:rsidRDefault="002E41BC" w:rsidP="002E41BC">
            <w:pPr>
              <w:spacing w:after="0" w:line="240" w:lineRule="auto"/>
              <w:rPr>
                <w:rFonts w:ascii="Arial" w:hAnsi="Arial" w:cs="Arial"/>
                <w:lang w:eastAsia="en-GB"/>
              </w:rPr>
            </w:pPr>
          </w:p>
        </w:tc>
        <w:tc>
          <w:tcPr>
            <w:tcW w:w="3051" w:type="dxa"/>
            <w:tcBorders>
              <w:top w:val="nil"/>
              <w:left w:val="nil"/>
              <w:bottom w:val="single" w:sz="4" w:space="0" w:color="auto"/>
              <w:right w:val="single" w:sz="4" w:space="0" w:color="000000"/>
            </w:tcBorders>
            <w:shd w:val="clear" w:color="auto" w:fill="auto"/>
            <w:noWrap/>
            <w:vAlign w:val="bottom"/>
          </w:tcPr>
          <w:p w14:paraId="3BA26892" w14:textId="77777777" w:rsidR="002E41BC" w:rsidRPr="005B2FF2" w:rsidRDefault="002E41BC" w:rsidP="002E41BC">
            <w:pPr>
              <w:spacing w:after="0" w:line="240" w:lineRule="auto"/>
              <w:jc w:val="center"/>
              <w:rPr>
                <w:rFonts w:ascii="Arial" w:eastAsia="Times New Roman" w:hAnsi="Arial" w:cs="Arial"/>
                <w:color w:val="000000"/>
                <w:lang w:eastAsia="en-GB"/>
              </w:rPr>
            </w:pPr>
          </w:p>
        </w:tc>
        <w:tc>
          <w:tcPr>
            <w:tcW w:w="2663" w:type="dxa"/>
            <w:tcBorders>
              <w:top w:val="nil"/>
              <w:left w:val="nil"/>
              <w:bottom w:val="single" w:sz="4" w:space="0" w:color="auto"/>
              <w:right w:val="nil"/>
            </w:tcBorders>
            <w:shd w:val="clear" w:color="auto" w:fill="auto"/>
            <w:noWrap/>
            <w:vAlign w:val="bottom"/>
          </w:tcPr>
          <w:p w14:paraId="60927EE8" w14:textId="77777777" w:rsidR="002E41BC" w:rsidRPr="005B2FF2" w:rsidRDefault="002E41BC" w:rsidP="002E41BC">
            <w:pPr>
              <w:spacing w:after="0" w:line="240" w:lineRule="auto"/>
              <w:jc w:val="center"/>
              <w:rPr>
                <w:rFonts w:ascii="Arial" w:eastAsia="Times New Roman" w:hAnsi="Arial" w:cs="Arial"/>
                <w:color w:val="000000"/>
                <w:lang w:eastAsia="en-GB"/>
              </w:rPr>
            </w:pPr>
          </w:p>
        </w:tc>
        <w:tc>
          <w:tcPr>
            <w:tcW w:w="1336" w:type="dxa"/>
            <w:vMerge/>
            <w:tcBorders>
              <w:top w:val="nil"/>
              <w:left w:val="single" w:sz="4" w:space="0" w:color="auto"/>
              <w:bottom w:val="single" w:sz="4" w:space="0" w:color="000000"/>
              <w:right w:val="single" w:sz="4" w:space="0" w:color="auto"/>
            </w:tcBorders>
            <w:vAlign w:val="center"/>
            <w:hideMark/>
          </w:tcPr>
          <w:p w14:paraId="6F1B6A43" w14:textId="77777777" w:rsidR="002E41BC" w:rsidRPr="005B2FF2" w:rsidRDefault="002E41BC" w:rsidP="002E41BC">
            <w:pPr>
              <w:spacing w:after="0" w:line="240" w:lineRule="auto"/>
              <w:rPr>
                <w:rFonts w:ascii="Arial" w:hAnsi="Arial" w:cs="Arial"/>
                <w:lang w:eastAsia="en-GB"/>
              </w:rPr>
            </w:pPr>
          </w:p>
        </w:tc>
        <w:tc>
          <w:tcPr>
            <w:tcW w:w="1336" w:type="dxa"/>
            <w:vMerge/>
            <w:tcBorders>
              <w:top w:val="nil"/>
              <w:left w:val="single" w:sz="4" w:space="0" w:color="auto"/>
              <w:bottom w:val="single" w:sz="4" w:space="0" w:color="000000"/>
              <w:right w:val="single" w:sz="4" w:space="0" w:color="auto"/>
            </w:tcBorders>
            <w:shd w:val="clear" w:color="auto" w:fill="auto"/>
            <w:vAlign w:val="center"/>
            <w:hideMark/>
          </w:tcPr>
          <w:p w14:paraId="09C88055" w14:textId="77777777" w:rsidR="002E41BC" w:rsidRPr="005B2FF2" w:rsidRDefault="002E41BC" w:rsidP="002E41BC">
            <w:pPr>
              <w:spacing w:after="0" w:line="240" w:lineRule="auto"/>
              <w:rPr>
                <w:rFonts w:ascii="Arial" w:hAnsi="Arial" w:cs="Arial"/>
                <w:lang w:eastAsia="en-GB"/>
              </w:rPr>
            </w:pPr>
          </w:p>
        </w:tc>
        <w:tc>
          <w:tcPr>
            <w:tcW w:w="1355" w:type="dxa"/>
            <w:vMerge/>
            <w:tcBorders>
              <w:top w:val="nil"/>
              <w:left w:val="single" w:sz="4" w:space="0" w:color="auto"/>
              <w:bottom w:val="single" w:sz="4" w:space="0" w:color="000000"/>
              <w:right w:val="single" w:sz="4" w:space="0" w:color="auto"/>
            </w:tcBorders>
            <w:shd w:val="clear" w:color="auto" w:fill="auto"/>
            <w:vAlign w:val="center"/>
            <w:hideMark/>
          </w:tcPr>
          <w:p w14:paraId="6BEFF73F" w14:textId="77777777" w:rsidR="002E41BC" w:rsidRPr="005B2FF2" w:rsidRDefault="002E41BC" w:rsidP="002E41BC">
            <w:pPr>
              <w:spacing w:after="0" w:line="240" w:lineRule="auto"/>
              <w:rPr>
                <w:rFonts w:ascii="Arial" w:hAnsi="Arial" w:cs="Arial"/>
                <w:highlight w:val="yellow"/>
                <w:lang w:eastAsia="en-GB"/>
              </w:rPr>
            </w:pPr>
          </w:p>
        </w:tc>
      </w:tr>
      <w:tr w:rsidR="00272376" w:rsidRPr="005B2FF2" w14:paraId="53EB3CE8" w14:textId="77777777" w:rsidTr="00667094">
        <w:trPr>
          <w:trHeight w:val="113"/>
        </w:trPr>
        <w:tc>
          <w:tcPr>
            <w:tcW w:w="4380" w:type="dxa"/>
            <w:tcBorders>
              <w:top w:val="single" w:sz="4" w:space="0" w:color="auto"/>
              <w:left w:val="single" w:sz="4" w:space="0" w:color="auto"/>
              <w:right w:val="single" w:sz="4" w:space="0" w:color="auto"/>
            </w:tcBorders>
            <w:vAlign w:val="center"/>
          </w:tcPr>
          <w:p w14:paraId="75DE8169" w14:textId="77777777" w:rsidR="002E41BC" w:rsidRPr="005B2FF2" w:rsidRDefault="002E41BC" w:rsidP="002E41BC">
            <w:pPr>
              <w:spacing w:after="0" w:line="240" w:lineRule="auto"/>
              <w:rPr>
                <w:rFonts w:ascii="Arial" w:hAnsi="Arial" w:cs="Arial"/>
                <w:lang w:eastAsia="en-GB"/>
              </w:rPr>
            </w:pPr>
            <w:r w:rsidRPr="005B2FF2">
              <w:rPr>
                <w:rFonts w:ascii="Arial" w:hAnsi="Arial" w:cs="Arial"/>
                <w:lang w:eastAsia="en-GB"/>
              </w:rPr>
              <w:t>Dean Beale</w:t>
            </w:r>
          </w:p>
        </w:tc>
        <w:tc>
          <w:tcPr>
            <w:tcW w:w="3051" w:type="dxa"/>
            <w:tcBorders>
              <w:top w:val="single" w:sz="4" w:space="0" w:color="auto"/>
              <w:left w:val="single" w:sz="4" w:space="0" w:color="auto"/>
              <w:right w:val="single" w:sz="4" w:space="0" w:color="000000"/>
            </w:tcBorders>
            <w:shd w:val="clear" w:color="auto" w:fill="auto"/>
            <w:noWrap/>
            <w:vAlign w:val="bottom"/>
          </w:tcPr>
          <w:p w14:paraId="741797D8" w14:textId="77777777" w:rsidR="002E41BC" w:rsidRPr="005B2FF2" w:rsidRDefault="002E41BC" w:rsidP="002E41BC">
            <w:pPr>
              <w:spacing w:after="0" w:line="240" w:lineRule="auto"/>
              <w:jc w:val="center"/>
              <w:rPr>
                <w:rFonts w:ascii="Arial" w:eastAsia="Times New Roman" w:hAnsi="Arial" w:cs="Arial"/>
                <w:color w:val="000000"/>
                <w:lang w:eastAsia="en-GB"/>
              </w:rPr>
            </w:pPr>
          </w:p>
        </w:tc>
        <w:tc>
          <w:tcPr>
            <w:tcW w:w="2663" w:type="dxa"/>
            <w:vMerge w:val="restart"/>
            <w:tcBorders>
              <w:top w:val="single" w:sz="4" w:space="0" w:color="auto"/>
              <w:left w:val="nil"/>
              <w:right w:val="nil"/>
            </w:tcBorders>
            <w:shd w:val="clear" w:color="auto" w:fill="auto"/>
            <w:noWrap/>
            <w:vAlign w:val="bottom"/>
          </w:tcPr>
          <w:p w14:paraId="48293FAA"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0-2.5</w:t>
            </w:r>
          </w:p>
          <w:p w14:paraId="717C42E2" w14:textId="77777777" w:rsidR="002E41BC" w:rsidRPr="005B2FF2" w:rsidRDefault="002E41BC" w:rsidP="002E41BC">
            <w:pPr>
              <w:spacing w:after="0" w:line="240" w:lineRule="auto"/>
              <w:jc w:val="center"/>
              <w:rPr>
                <w:rFonts w:ascii="Arial" w:eastAsia="Times New Roman" w:hAnsi="Arial" w:cs="Arial"/>
                <w:color w:val="000000"/>
                <w:lang w:eastAsia="en-GB"/>
              </w:rPr>
            </w:pPr>
          </w:p>
        </w:tc>
        <w:tc>
          <w:tcPr>
            <w:tcW w:w="1336" w:type="dxa"/>
            <w:vMerge w:val="restart"/>
            <w:tcBorders>
              <w:top w:val="single" w:sz="4" w:space="0" w:color="auto"/>
              <w:left w:val="single" w:sz="4" w:space="0" w:color="auto"/>
              <w:right w:val="single" w:sz="4" w:space="0" w:color="auto"/>
            </w:tcBorders>
            <w:vAlign w:val="center"/>
          </w:tcPr>
          <w:p w14:paraId="471EC80B"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803</w:t>
            </w:r>
          </w:p>
        </w:tc>
        <w:tc>
          <w:tcPr>
            <w:tcW w:w="1336" w:type="dxa"/>
            <w:vMerge w:val="restart"/>
            <w:tcBorders>
              <w:top w:val="single" w:sz="4" w:space="0" w:color="auto"/>
              <w:left w:val="single" w:sz="4" w:space="0" w:color="auto"/>
              <w:right w:val="single" w:sz="4" w:space="0" w:color="auto"/>
            </w:tcBorders>
            <w:vAlign w:val="center"/>
          </w:tcPr>
          <w:p w14:paraId="02ED363A"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733</w:t>
            </w:r>
          </w:p>
        </w:tc>
        <w:tc>
          <w:tcPr>
            <w:tcW w:w="1355" w:type="dxa"/>
            <w:vMerge w:val="restart"/>
            <w:tcBorders>
              <w:top w:val="single" w:sz="4" w:space="0" w:color="auto"/>
              <w:left w:val="single" w:sz="4" w:space="0" w:color="auto"/>
              <w:right w:val="single" w:sz="4" w:space="0" w:color="auto"/>
            </w:tcBorders>
            <w:vAlign w:val="center"/>
          </w:tcPr>
          <w:p w14:paraId="6145F595" w14:textId="09E0ADCB" w:rsidR="002E41BC" w:rsidRPr="005B2FF2" w:rsidRDefault="00463B2B" w:rsidP="002E41BC">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w:t>
            </w:r>
            <w:r w:rsidR="002E41BC" w:rsidRPr="005B2FF2">
              <w:rPr>
                <w:rFonts w:ascii="Arial" w:eastAsia="Times New Roman" w:hAnsi="Arial" w:cs="Arial"/>
                <w:color w:val="000000"/>
                <w:lang w:eastAsia="en-GB"/>
              </w:rPr>
              <w:t>16</w:t>
            </w:r>
            <w:r>
              <w:rPr>
                <w:rFonts w:ascii="Arial" w:eastAsia="Times New Roman" w:hAnsi="Arial" w:cs="Arial"/>
                <w:color w:val="000000"/>
                <w:lang w:eastAsia="en-GB"/>
              </w:rPr>
              <w:t>)</w:t>
            </w:r>
          </w:p>
        </w:tc>
      </w:tr>
      <w:tr w:rsidR="001E6C83" w:rsidRPr="005B2FF2" w14:paraId="1B83D11E" w14:textId="77777777" w:rsidTr="00667094">
        <w:trPr>
          <w:trHeight w:val="141"/>
        </w:trPr>
        <w:tc>
          <w:tcPr>
            <w:tcW w:w="4380" w:type="dxa"/>
            <w:tcBorders>
              <w:left w:val="single" w:sz="4" w:space="0" w:color="auto"/>
              <w:right w:val="single" w:sz="4" w:space="0" w:color="auto"/>
            </w:tcBorders>
            <w:vAlign w:val="center"/>
          </w:tcPr>
          <w:p w14:paraId="028C70B8" w14:textId="77777777" w:rsidR="002E41BC" w:rsidRPr="005B2FF2" w:rsidRDefault="002E41BC" w:rsidP="002E41BC">
            <w:pPr>
              <w:spacing w:after="0" w:line="240" w:lineRule="auto"/>
              <w:rPr>
                <w:rFonts w:ascii="Arial" w:hAnsi="Arial" w:cs="Arial"/>
                <w:lang w:eastAsia="en-GB"/>
              </w:rPr>
            </w:pPr>
            <w:r w:rsidRPr="005B2FF2">
              <w:rPr>
                <w:rFonts w:ascii="Arial" w:hAnsi="Arial" w:cs="Arial"/>
                <w:lang w:eastAsia="en-GB"/>
              </w:rPr>
              <w:t>Chief Executive</w:t>
            </w:r>
          </w:p>
        </w:tc>
        <w:tc>
          <w:tcPr>
            <w:tcW w:w="3051" w:type="dxa"/>
            <w:tcBorders>
              <w:left w:val="single" w:sz="4" w:space="0" w:color="auto"/>
              <w:right w:val="single" w:sz="4" w:space="0" w:color="000000"/>
            </w:tcBorders>
            <w:shd w:val="clear" w:color="auto" w:fill="auto"/>
            <w:noWrap/>
            <w:vAlign w:val="center"/>
          </w:tcPr>
          <w:p w14:paraId="60CCED8D" w14:textId="77777777" w:rsidR="002E41BC" w:rsidRPr="005B2FF2" w:rsidRDefault="002E41BC" w:rsidP="002E41BC">
            <w:pPr>
              <w:spacing w:after="0" w:line="240" w:lineRule="auto"/>
              <w:jc w:val="center"/>
              <w:rPr>
                <w:rFonts w:ascii="Arial" w:eastAsia="Times New Roman" w:hAnsi="Arial" w:cs="Arial"/>
                <w:b/>
                <w:color w:val="000000"/>
                <w:lang w:eastAsia="en-GB"/>
              </w:rPr>
            </w:pPr>
            <w:r w:rsidRPr="005B2FF2">
              <w:rPr>
                <w:rFonts w:ascii="Arial" w:eastAsia="Times New Roman" w:hAnsi="Arial" w:cs="Arial"/>
                <w:color w:val="000000"/>
                <w:lang w:eastAsia="en-GB"/>
              </w:rPr>
              <w:t>45-50</w:t>
            </w:r>
          </w:p>
        </w:tc>
        <w:tc>
          <w:tcPr>
            <w:tcW w:w="2663" w:type="dxa"/>
            <w:vMerge/>
            <w:tcBorders>
              <w:left w:val="nil"/>
              <w:right w:val="nil"/>
            </w:tcBorders>
            <w:shd w:val="clear" w:color="auto" w:fill="auto"/>
            <w:noWrap/>
            <w:vAlign w:val="center"/>
          </w:tcPr>
          <w:p w14:paraId="30C22898" w14:textId="77777777" w:rsidR="002E41BC" w:rsidRPr="005B2FF2" w:rsidRDefault="002E41BC" w:rsidP="002E41BC">
            <w:pPr>
              <w:spacing w:after="0" w:line="240" w:lineRule="auto"/>
              <w:rPr>
                <w:rFonts w:ascii="Arial" w:hAnsi="Arial" w:cs="Arial"/>
                <w:b/>
                <w:lang w:eastAsia="en-GB"/>
              </w:rPr>
            </w:pPr>
          </w:p>
        </w:tc>
        <w:tc>
          <w:tcPr>
            <w:tcW w:w="1336" w:type="dxa"/>
            <w:vMerge/>
            <w:tcBorders>
              <w:left w:val="single" w:sz="4" w:space="0" w:color="auto"/>
              <w:right w:val="single" w:sz="4" w:space="0" w:color="auto"/>
            </w:tcBorders>
            <w:vAlign w:val="center"/>
          </w:tcPr>
          <w:p w14:paraId="239C2F0E" w14:textId="77777777" w:rsidR="002E41BC" w:rsidRPr="005B2FF2" w:rsidRDefault="002E41BC" w:rsidP="002E41BC">
            <w:pPr>
              <w:spacing w:after="0" w:line="240" w:lineRule="auto"/>
              <w:rPr>
                <w:rFonts w:ascii="Arial" w:hAnsi="Arial" w:cs="Arial"/>
                <w:lang w:eastAsia="en-GB"/>
              </w:rPr>
            </w:pPr>
          </w:p>
        </w:tc>
        <w:tc>
          <w:tcPr>
            <w:tcW w:w="1336" w:type="dxa"/>
            <w:vMerge/>
            <w:tcBorders>
              <w:left w:val="single" w:sz="4" w:space="0" w:color="auto"/>
              <w:right w:val="single" w:sz="4" w:space="0" w:color="auto"/>
            </w:tcBorders>
            <w:vAlign w:val="center"/>
          </w:tcPr>
          <w:p w14:paraId="39C5EBC7" w14:textId="77777777" w:rsidR="002E41BC" w:rsidRPr="005B2FF2" w:rsidRDefault="002E41BC" w:rsidP="002E41BC">
            <w:pPr>
              <w:spacing w:after="0" w:line="240" w:lineRule="auto"/>
              <w:rPr>
                <w:rFonts w:ascii="Arial" w:hAnsi="Arial" w:cs="Arial"/>
                <w:lang w:eastAsia="en-GB"/>
              </w:rPr>
            </w:pPr>
          </w:p>
        </w:tc>
        <w:tc>
          <w:tcPr>
            <w:tcW w:w="1355" w:type="dxa"/>
            <w:vMerge/>
            <w:tcBorders>
              <w:left w:val="single" w:sz="4" w:space="0" w:color="auto"/>
              <w:right w:val="single" w:sz="4" w:space="0" w:color="auto"/>
            </w:tcBorders>
            <w:vAlign w:val="center"/>
          </w:tcPr>
          <w:p w14:paraId="78F2F3E7" w14:textId="77777777" w:rsidR="002E41BC" w:rsidRPr="005B2FF2" w:rsidRDefault="002E41BC" w:rsidP="002E41BC">
            <w:pPr>
              <w:spacing w:after="0" w:line="240" w:lineRule="auto"/>
              <w:rPr>
                <w:rFonts w:ascii="Arial" w:hAnsi="Arial" w:cs="Arial"/>
                <w:lang w:eastAsia="en-GB"/>
              </w:rPr>
            </w:pPr>
          </w:p>
        </w:tc>
      </w:tr>
      <w:tr w:rsidR="00272376" w:rsidRPr="005B2FF2" w14:paraId="0C9D2F7C" w14:textId="77777777" w:rsidTr="00667094">
        <w:trPr>
          <w:trHeight w:val="80"/>
        </w:trPr>
        <w:tc>
          <w:tcPr>
            <w:tcW w:w="4380" w:type="dxa"/>
            <w:tcBorders>
              <w:left w:val="single" w:sz="4" w:space="0" w:color="auto"/>
              <w:bottom w:val="single" w:sz="4" w:space="0" w:color="auto"/>
              <w:right w:val="single" w:sz="4" w:space="0" w:color="auto"/>
            </w:tcBorders>
            <w:vAlign w:val="center"/>
          </w:tcPr>
          <w:p w14:paraId="2AFA2A77" w14:textId="77777777" w:rsidR="002E41BC" w:rsidRPr="005B2FF2" w:rsidRDefault="002E41BC" w:rsidP="002E41BC">
            <w:pPr>
              <w:spacing w:after="0" w:line="240" w:lineRule="auto"/>
              <w:rPr>
                <w:rFonts w:ascii="Arial" w:eastAsia="Times New Roman" w:hAnsi="Arial" w:cs="Arial"/>
                <w:strike/>
                <w:color w:val="000000"/>
                <w:lang w:eastAsia="en-GB"/>
              </w:rPr>
            </w:pPr>
          </w:p>
        </w:tc>
        <w:tc>
          <w:tcPr>
            <w:tcW w:w="3051" w:type="dxa"/>
            <w:tcBorders>
              <w:left w:val="single" w:sz="4" w:space="0" w:color="auto"/>
              <w:bottom w:val="single" w:sz="4" w:space="0" w:color="auto"/>
              <w:right w:val="single" w:sz="4" w:space="0" w:color="000000"/>
            </w:tcBorders>
            <w:shd w:val="clear" w:color="auto" w:fill="auto"/>
            <w:noWrap/>
            <w:vAlign w:val="bottom"/>
          </w:tcPr>
          <w:p w14:paraId="5A3BE468" w14:textId="77777777" w:rsidR="002E41BC" w:rsidRPr="005B2FF2" w:rsidRDefault="002E41BC" w:rsidP="002E41BC">
            <w:pPr>
              <w:spacing w:after="0" w:line="240" w:lineRule="auto"/>
              <w:jc w:val="center"/>
              <w:rPr>
                <w:rFonts w:ascii="Arial" w:eastAsia="Times New Roman" w:hAnsi="Arial" w:cs="Arial"/>
                <w:color w:val="000000"/>
                <w:lang w:eastAsia="en-GB"/>
              </w:rPr>
            </w:pPr>
          </w:p>
        </w:tc>
        <w:tc>
          <w:tcPr>
            <w:tcW w:w="2663" w:type="dxa"/>
            <w:vMerge/>
            <w:tcBorders>
              <w:left w:val="nil"/>
              <w:bottom w:val="single" w:sz="4" w:space="0" w:color="auto"/>
              <w:right w:val="nil"/>
            </w:tcBorders>
            <w:shd w:val="clear" w:color="auto" w:fill="auto"/>
            <w:noWrap/>
            <w:vAlign w:val="bottom"/>
          </w:tcPr>
          <w:p w14:paraId="46B64711" w14:textId="77777777" w:rsidR="002E41BC" w:rsidRPr="005B2FF2" w:rsidRDefault="002E41BC" w:rsidP="002E41BC">
            <w:pPr>
              <w:spacing w:after="0" w:line="240" w:lineRule="auto"/>
              <w:rPr>
                <w:rFonts w:ascii="Arial" w:eastAsia="Times New Roman" w:hAnsi="Arial" w:cs="Arial"/>
                <w:color w:val="000000"/>
                <w:lang w:eastAsia="en-GB"/>
              </w:rPr>
            </w:pPr>
          </w:p>
        </w:tc>
        <w:tc>
          <w:tcPr>
            <w:tcW w:w="1336" w:type="dxa"/>
            <w:vMerge/>
            <w:tcBorders>
              <w:left w:val="single" w:sz="4" w:space="0" w:color="auto"/>
              <w:bottom w:val="single" w:sz="4" w:space="0" w:color="auto"/>
              <w:right w:val="single" w:sz="4" w:space="0" w:color="auto"/>
            </w:tcBorders>
            <w:vAlign w:val="center"/>
          </w:tcPr>
          <w:p w14:paraId="59D1367C" w14:textId="77777777" w:rsidR="002E41BC" w:rsidRPr="005B2FF2" w:rsidRDefault="002E41BC" w:rsidP="002E41BC">
            <w:pPr>
              <w:spacing w:after="0" w:line="240" w:lineRule="auto"/>
              <w:rPr>
                <w:rFonts w:ascii="Arial" w:eastAsia="Times New Roman" w:hAnsi="Arial" w:cs="Arial"/>
                <w:color w:val="000000"/>
                <w:lang w:eastAsia="en-GB"/>
              </w:rPr>
            </w:pPr>
          </w:p>
        </w:tc>
        <w:tc>
          <w:tcPr>
            <w:tcW w:w="1336" w:type="dxa"/>
            <w:vMerge/>
            <w:tcBorders>
              <w:left w:val="single" w:sz="4" w:space="0" w:color="auto"/>
              <w:bottom w:val="single" w:sz="4" w:space="0" w:color="auto"/>
              <w:right w:val="single" w:sz="4" w:space="0" w:color="auto"/>
            </w:tcBorders>
            <w:vAlign w:val="center"/>
          </w:tcPr>
          <w:p w14:paraId="4A240EAF" w14:textId="77777777" w:rsidR="002E41BC" w:rsidRPr="005B2FF2" w:rsidRDefault="002E41BC" w:rsidP="002E41BC">
            <w:pPr>
              <w:spacing w:after="0" w:line="240" w:lineRule="auto"/>
              <w:rPr>
                <w:rFonts w:ascii="Arial" w:eastAsia="Times New Roman" w:hAnsi="Arial" w:cs="Arial"/>
                <w:color w:val="000000"/>
                <w:lang w:eastAsia="en-GB"/>
              </w:rPr>
            </w:pPr>
          </w:p>
        </w:tc>
        <w:tc>
          <w:tcPr>
            <w:tcW w:w="1355" w:type="dxa"/>
            <w:vMerge/>
            <w:tcBorders>
              <w:left w:val="single" w:sz="4" w:space="0" w:color="auto"/>
              <w:bottom w:val="single" w:sz="4" w:space="0" w:color="auto"/>
              <w:right w:val="single" w:sz="4" w:space="0" w:color="auto"/>
            </w:tcBorders>
            <w:vAlign w:val="center"/>
          </w:tcPr>
          <w:p w14:paraId="64542F08" w14:textId="77777777" w:rsidR="002E41BC" w:rsidRPr="005B2FF2" w:rsidRDefault="002E41BC" w:rsidP="002E41BC">
            <w:pPr>
              <w:spacing w:after="0" w:line="240" w:lineRule="auto"/>
              <w:rPr>
                <w:rFonts w:ascii="Arial" w:eastAsia="Times New Roman" w:hAnsi="Arial" w:cs="Arial"/>
                <w:color w:val="000000"/>
                <w:lang w:eastAsia="en-GB"/>
              </w:rPr>
            </w:pPr>
          </w:p>
        </w:tc>
      </w:tr>
    </w:tbl>
    <w:p w14:paraId="0A8324AD" w14:textId="77777777" w:rsidR="002E41BC" w:rsidRDefault="002E41BC" w:rsidP="002E41BC">
      <w:pPr>
        <w:spacing w:after="0" w:line="240" w:lineRule="auto"/>
        <w:rPr>
          <w:rFonts w:ascii="Arial" w:hAnsi="Arial" w:cs="Arial"/>
          <w:sz w:val="18"/>
          <w:szCs w:val="18"/>
        </w:rPr>
      </w:pPr>
      <w:r w:rsidRPr="005B2FF2">
        <w:rPr>
          <w:rFonts w:ascii="Arial" w:hAnsi="Arial" w:cs="Arial"/>
          <w:sz w:val="18"/>
          <w:szCs w:val="18"/>
          <w:vertAlign w:val="superscript"/>
        </w:rPr>
        <w:br w:type="textWrapping" w:clear="all"/>
      </w:r>
      <w:r w:rsidRPr="005B2FF2">
        <w:rPr>
          <w:rFonts w:ascii="Arial" w:hAnsi="Arial" w:cs="Arial"/>
          <w:sz w:val="18"/>
          <w:szCs w:val="18"/>
          <w:vertAlign w:val="superscript"/>
        </w:rPr>
        <w:footnoteRef/>
      </w:r>
      <w:r w:rsidRPr="005B2FF2">
        <w:rPr>
          <w:rFonts w:ascii="Arial" w:hAnsi="Arial" w:cs="Arial"/>
          <w:sz w:val="18"/>
          <w:szCs w:val="18"/>
        </w:rPr>
        <w:t xml:space="preserve"> CETV figures are calculated using the guidance on discount rates for calculating unfunded public service pension contribution rates that was extant </w:t>
      </w:r>
      <w:proofErr w:type="gramStart"/>
      <w:r w:rsidRPr="005B2FF2">
        <w:rPr>
          <w:rFonts w:ascii="Arial" w:hAnsi="Arial" w:cs="Arial"/>
          <w:sz w:val="18"/>
          <w:szCs w:val="18"/>
        </w:rPr>
        <w:t>at</w:t>
      </w:r>
      <w:proofErr w:type="gramEnd"/>
      <w:r w:rsidRPr="005B2FF2">
        <w:rPr>
          <w:rFonts w:ascii="Arial" w:hAnsi="Arial" w:cs="Arial"/>
          <w:sz w:val="18"/>
          <w:szCs w:val="18"/>
        </w:rPr>
        <w:t xml:space="preserve"> 31 March 2023. HM Treasury published updated guidance on 27 April 2023; this guidance will be used in the calculation of 2023-24 CETV figures.</w:t>
      </w:r>
    </w:p>
    <w:p w14:paraId="51A78063" w14:textId="77777777" w:rsidR="004B4439" w:rsidRDefault="004B4439" w:rsidP="002E41BC">
      <w:pPr>
        <w:spacing w:after="0" w:line="240" w:lineRule="auto"/>
        <w:rPr>
          <w:rFonts w:ascii="Arial" w:hAnsi="Arial" w:cs="Arial"/>
          <w:sz w:val="18"/>
          <w:szCs w:val="18"/>
          <w:vertAlign w:val="superscript"/>
        </w:rPr>
      </w:pPr>
    </w:p>
    <w:p w14:paraId="053358E7" w14:textId="2B68BB2F" w:rsidR="001A5A53" w:rsidRPr="00A20C95" w:rsidRDefault="00B72AA8" w:rsidP="002E41BC">
      <w:pPr>
        <w:spacing w:after="0" w:line="240" w:lineRule="auto"/>
        <w:rPr>
          <w:rFonts w:ascii="Arial" w:eastAsia="Times New Roman" w:hAnsi="Arial" w:cs="Arial"/>
        </w:rPr>
        <w:sectPr w:rsidR="001A5A53" w:rsidRPr="00A20C95" w:rsidSect="003341E1">
          <w:pgSz w:w="16838" w:h="11906" w:orient="landscape"/>
          <w:pgMar w:top="1440" w:right="1440" w:bottom="1276" w:left="1440" w:header="709" w:footer="709" w:gutter="0"/>
          <w:cols w:space="708"/>
          <w:docGrid w:linePitch="360"/>
        </w:sectPr>
      </w:pPr>
      <w:r>
        <w:rPr>
          <w:rFonts w:ascii="Arial" w:hAnsi="Arial" w:cs="Arial"/>
          <w:sz w:val="18"/>
          <w:szCs w:val="18"/>
          <w:vertAlign w:val="superscript"/>
        </w:rPr>
        <w:t xml:space="preserve">2 </w:t>
      </w:r>
      <w:r>
        <w:rPr>
          <w:rFonts w:ascii="Arial" w:hAnsi="Arial" w:cs="Arial"/>
          <w:sz w:val="18"/>
          <w:szCs w:val="18"/>
        </w:rPr>
        <w:t>The</w:t>
      </w:r>
      <w:r w:rsidR="002D381C">
        <w:rPr>
          <w:rFonts w:ascii="Arial" w:hAnsi="Arial" w:cs="Arial"/>
          <w:sz w:val="18"/>
          <w:szCs w:val="18"/>
        </w:rPr>
        <w:t xml:space="preserve"> fi</w:t>
      </w:r>
      <w:r w:rsidR="00041403">
        <w:rPr>
          <w:rFonts w:ascii="Arial" w:hAnsi="Arial" w:cs="Arial"/>
          <w:sz w:val="18"/>
          <w:szCs w:val="18"/>
        </w:rPr>
        <w:t>n</w:t>
      </w:r>
      <w:r w:rsidR="002D381C">
        <w:rPr>
          <w:rFonts w:ascii="Arial" w:hAnsi="Arial" w:cs="Arial"/>
          <w:sz w:val="18"/>
          <w:szCs w:val="18"/>
        </w:rPr>
        <w:t xml:space="preserve">al salary </w:t>
      </w:r>
      <w:r w:rsidR="00041403">
        <w:rPr>
          <w:rFonts w:ascii="Arial" w:hAnsi="Arial" w:cs="Arial"/>
          <w:sz w:val="18"/>
          <w:szCs w:val="18"/>
        </w:rPr>
        <w:t>pension of a person in employment is calculated</w:t>
      </w:r>
      <w:r w:rsidR="001512C2">
        <w:rPr>
          <w:rFonts w:ascii="Arial" w:hAnsi="Arial" w:cs="Arial"/>
          <w:sz w:val="18"/>
          <w:szCs w:val="18"/>
        </w:rPr>
        <w:t xml:space="preserve"> by reference to their pay and length of service</w:t>
      </w:r>
      <w:r w:rsidR="001E3DDC">
        <w:rPr>
          <w:rFonts w:ascii="Arial" w:hAnsi="Arial" w:cs="Arial"/>
          <w:sz w:val="18"/>
          <w:szCs w:val="18"/>
        </w:rPr>
        <w:t xml:space="preserve">. The pension </w:t>
      </w:r>
      <w:r w:rsidR="00071273">
        <w:rPr>
          <w:rFonts w:ascii="Arial" w:hAnsi="Arial" w:cs="Arial"/>
          <w:sz w:val="18"/>
          <w:szCs w:val="18"/>
        </w:rPr>
        <w:t>will increase from one year to the next by virtue of any pay rise during the year</w:t>
      </w:r>
      <w:r w:rsidR="00206F3B">
        <w:rPr>
          <w:rFonts w:ascii="Arial" w:hAnsi="Arial" w:cs="Arial"/>
          <w:sz w:val="18"/>
          <w:szCs w:val="18"/>
        </w:rPr>
        <w:t xml:space="preserve">. Where </w:t>
      </w:r>
      <w:r w:rsidR="00A435D0">
        <w:rPr>
          <w:rFonts w:ascii="Arial" w:hAnsi="Arial" w:cs="Arial"/>
          <w:sz w:val="18"/>
          <w:szCs w:val="18"/>
        </w:rPr>
        <w:t xml:space="preserve">there is no </w:t>
      </w:r>
      <w:r w:rsidR="00B66374">
        <w:rPr>
          <w:rFonts w:ascii="Arial" w:hAnsi="Arial" w:cs="Arial"/>
          <w:sz w:val="18"/>
          <w:szCs w:val="18"/>
        </w:rPr>
        <w:t>or a small pay rise, the</w:t>
      </w:r>
      <w:r w:rsidR="00983406">
        <w:rPr>
          <w:rFonts w:ascii="Arial" w:hAnsi="Arial" w:cs="Arial"/>
          <w:sz w:val="18"/>
          <w:szCs w:val="18"/>
        </w:rPr>
        <w:t xml:space="preserve"> increase </w:t>
      </w:r>
      <w:r w:rsidR="00F11CA7">
        <w:rPr>
          <w:rFonts w:ascii="Arial" w:hAnsi="Arial" w:cs="Arial"/>
          <w:sz w:val="18"/>
          <w:szCs w:val="18"/>
        </w:rPr>
        <w:t xml:space="preserve">in pension </w:t>
      </w:r>
      <w:r w:rsidR="00FC6F09">
        <w:rPr>
          <w:rFonts w:ascii="Arial" w:hAnsi="Arial" w:cs="Arial"/>
          <w:sz w:val="18"/>
          <w:szCs w:val="18"/>
        </w:rPr>
        <w:t xml:space="preserve">due to extra service may not be sufficient to offset the inflation increase. </w:t>
      </w:r>
      <w:r w:rsidR="00C3105B">
        <w:rPr>
          <w:rFonts w:ascii="Arial" w:hAnsi="Arial" w:cs="Arial"/>
          <w:sz w:val="18"/>
          <w:szCs w:val="18"/>
        </w:rPr>
        <w:t>This means that in real terms, the pension value can reduce</w:t>
      </w:r>
      <w:r w:rsidR="006161BC">
        <w:rPr>
          <w:rFonts w:ascii="Arial" w:hAnsi="Arial" w:cs="Arial"/>
          <w:sz w:val="18"/>
          <w:szCs w:val="18"/>
        </w:rPr>
        <w:t>, hence the negative values.</w:t>
      </w:r>
    </w:p>
    <w:p w14:paraId="2912DCEA" w14:textId="5E6E26A9" w:rsidR="002E41BC" w:rsidRDefault="002E41BC" w:rsidP="03CDC905">
      <w:pPr>
        <w:pStyle w:val="Heading3"/>
        <w:numPr>
          <w:ilvl w:val="2"/>
          <w:numId w:val="0"/>
        </w:numPr>
        <w:rPr>
          <w:rFonts w:ascii="Arial" w:hAnsi="Arial" w:cs="Arial"/>
        </w:rPr>
      </w:pPr>
      <w:r w:rsidRPr="005B2FF2">
        <w:rPr>
          <w:rFonts w:ascii="Arial" w:hAnsi="Arial" w:cs="Arial"/>
        </w:rPr>
        <w:lastRenderedPageBreak/>
        <w:t xml:space="preserve">Staff Report </w:t>
      </w:r>
    </w:p>
    <w:p w14:paraId="42CE062C" w14:textId="77777777" w:rsidR="00643B71" w:rsidRPr="00643B71" w:rsidRDefault="00643B71" w:rsidP="00643B71"/>
    <w:p w14:paraId="53B1BE1F" w14:textId="77777777" w:rsidR="002E41BC" w:rsidRPr="00FF0EF9" w:rsidRDefault="002E41BC" w:rsidP="00C67AD3">
      <w:pPr>
        <w:pStyle w:val="Heading4"/>
        <w:numPr>
          <w:ilvl w:val="3"/>
          <w:numId w:val="39"/>
        </w:numPr>
        <w:rPr>
          <w:rFonts w:eastAsiaTheme="majorEastAsia"/>
        </w:rPr>
      </w:pPr>
      <w:r w:rsidRPr="005B2FF2">
        <w:t>Senior Staff by pay-</w:t>
      </w:r>
      <w:proofErr w:type="gramStart"/>
      <w:r w:rsidRPr="005B2FF2">
        <w:t>band</w:t>
      </w:r>
      <w:proofErr w:type="gramEnd"/>
    </w:p>
    <w:p w14:paraId="64D77F2E" w14:textId="77777777" w:rsidR="002E41BC" w:rsidRPr="005B2FF2" w:rsidRDefault="002E41BC" w:rsidP="002E41BC">
      <w:pPr>
        <w:spacing w:line="240" w:lineRule="auto"/>
        <w:rPr>
          <w:rFonts w:ascii="Arial" w:hAnsi="Arial" w:cs="Arial"/>
          <w:sz w:val="24"/>
        </w:rPr>
      </w:pPr>
      <w:r w:rsidRPr="005B2FF2">
        <w:rPr>
          <w:rFonts w:ascii="Arial" w:hAnsi="Arial" w:cs="Arial"/>
          <w:sz w:val="24"/>
        </w:rPr>
        <w:t>The table below provides the number of Senior Civil Servants or equivalent by pay-band:</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9"/>
        <w:gridCol w:w="2552"/>
        <w:gridCol w:w="2551"/>
      </w:tblGrid>
      <w:tr w:rsidR="002E41BC" w:rsidRPr="005B2FF2" w14:paraId="3F72F8C6" w14:textId="77777777" w:rsidTr="003341E1">
        <w:trPr>
          <w:trHeight w:val="255"/>
        </w:trPr>
        <w:tc>
          <w:tcPr>
            <w:tcW w:w="3969" w:type="dxa"/>
            <w:shd w:val="clear" w:color="auto" w:fill="DCE6F1"/>
            <w:noWrap/>
            <w:tcMar>
              <w:top w:w="0" w:type="dxa"/>
              <w:left w:w="108" w:type="dxa"/>
              <w:bottom w:w="0" w:type="dxa"/>
              <w:right w:w="108" w:type="dxa"/>
            </w:tcMar>
            <w:vAlign w:val="bottom"/>
            <w:hideMark/>
          </w:tcPr>
          <w:p w14:paraId="3A36F256" w14:textId="77777777" w:rsidR="002E41BC" w:rsidRPr="005B2FF2" w:rsidRDefault="002E41BC" w:rsidP="002E41BC">
            <w:pPr>
              <w:rPr>
                <w:rFonts w:ascii="Arial" w:hAnsi="Arial" w:cs="Arial"/>
                <w:color w:val="000000"/>
                <w:lang w:eastAsia="en-GB"/>
              </w:rPr>
            </w:pPr>
            <w:r w:rsidRPr="005B2FF2">
              <w:rPr>
                <w:rFonts w:ascii="Arial" w:hAnsi="Arial" w:cs="Arial"/>
                <w:color w:val="000000"/>
                <w:lang w:eastAsia="en-GB"/>
              </w:rPr>
              <w:t> </w:t>
            </w:r>
          </w:p>
        </w:tc>
        <w:tc>
          <w:tcPr>
            <w:tcW w:w="2552" w:type="dxa"/>
            <w:shd w:val="clear" w:color="auto" w:fill="DCE6F1"/>
            <w:noWrap/>
            <w:tcMar>
              <w:top w:w="0" w:type="dxa"/>
              <w:left w:w="108" w:type="dxa"/>
              <w:bottom w:w="0" w:type="dxa"/>
              <w:right w:w="108" w:type="dxa"/>
            </w:tcMar>
            <w:vAlign w:val="bottom"/>
            <w:hideMark/>
          </w:tcPr>
          <w:p w14:paraId="68FB92EC"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 xml:space="preserve">As </w:t>
            </w:r>
            <w:proofErr w:type="gramStart"/>
            <w:r w:rsidRPr="005B2FF2">
              <w:rPr>
                <w:rFonts w:ascii="Arial" w:hAnsi="Arial" w:cs="Arial"/>
                <w:b/>
                <w:bCs/>
                <w:color w:val="000000"/>
                <w:lang w:eastAsia="en-GB"/>
              </w:rPr>
              <w:t>at</w:t>
            </w:r>
            <w:proofErr w:type="gramEnd"/>
            <w:r w:rsidRPr="005B2FF2">
              <w:rPr>
                <w:rFonts w:ascii="Arial" w:hAnsi="Arial" w:cs="Arial"/>
                <w:b/>
                <w:bCs/>
                <w:color w:val="000000"/>
                <w:lang w:eastAsia="en-GB"/>
              </w:rPr>
              <w:t xml:space="preserve"> 31 March 2023</w:t>
            </w:r>
          </w:p>
        </w:tc>
        <w:tc>
          <w:tcPr>
            <w:tcW w:w="2551" w:type="dxa"/>
            <w:shd w:val="clear" w:color="auto" w:fill="DCE6F1"/>
            <w:noWrap/>
            <w:tcMar>
              <w:top w:w="0" w:type="dxa"/>
              <w:left w:w="108" w:type="dxa"/>
              <w:bottom w:w="0" w:type="dxa"/>
              <w:right w:w="108" w:type="dxa"/>
            </w:tcMar>
            <w:vAlign w:val="bottom"/>
            <w:hideMark/>
          </w:tcPr>
          <w:p w14:paraId="16406518"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 xml:space="preserve">As </w:t>
            </w:r>
            <w:proofErr w:type="gramStart"/>
            <w:r w:rsidRPr="005B2FF2">
              <w:rPr>
                <w:rFonts w:ascii="Arial" w:hAnsi="Arial" w:cs="Arial"/>
                <w:b/>
                <w:bCs/>
                <w:color w:val="000000"/>
                <w:lang w:eastAsia="en-GB"/>
              </w:rPr>
              <w:t>at</w:t>
            </w:r>
            <w:proofErr w:type="gramEnd"/>
            <w:r w:rsidRPr="005B2FF2">
              <w:rPr>
                <w:rFonts w:ascii="Arial" w:hAnsi="Arial" w:cs="Arial"/>
                <w:b/>
                <w:bCs/>
                <w:color w:val="000000"/>
                <w:lang w:eastAsia="en-GB"/>
              </w:rPr>
              <w:t xml:space="preserve"> 31 March 2022</w:t>
            </w:r>
          </w:p>
        </w:tc>
      </w:tr>
      <w:tr w:rsidR="002E41BC" w:rsidRPr="005B2FF2" w14:paraId="19427FC0" w14:textId="77777777" w:rsidTr="003341E1">
        <w:trPr>
          <w:trHeight w:val="300"/>
        </w:trPr>
        <w:tc>
          <w:tcPr>
            <w:tcW w:w="3969" w:type="dxa"/>
            <w:shd w:val="clear" w:color="auto" w:fill="DCE6F1"/>
            <w:noWrap/>
            <w:tcMar>
              <w:top w:w="0" w:type="dxa"/>
              <w:left w:w="108" w:type="dxa"/>
              <w:bottom w:w="0" w:type="dxa"/>
              <w:right w:w="108" w:type="dxa"/>
            </w:tcMar>
            <w:vAlign w:val="bottom"/>
            <w:hideMark/>
          </w:tcPr>
          <w:p w14:paraId="38BEA078" w14:textId="77777777" w:rsidR="002E41BC" w:rsidRPr="005B2FF2" w:rsidRDefault="002E41BC" w:rsidP="002E41BC">
            <w:pPr>
              <w:rPr>
                <w:rFonts w:ascii="Arial" w:hAnsi="Arial" w:cs="Arial"/>
                <w:b/>
                <w:bCs/>
                <w:color w:val="000000"/>
                <w:lang w:eastAsia="en-GB"/>
              </w:rPr>
            </w:pPr>
            <w:r w:rsidRPr="005B2FF2">
              <w:rPr>
                <w:rFonts w:ascii="Arial" w:hAnsi="Arial" w:cs="Arial"/>
                <w:b/>
                <w:bCs/>
                <w:color w:val="000000"/>
                <w:lang w:eastAsia="en-GB"/>
              </w:rPr>
              <w:t>SCS Pay-band 2</w:t>
            </w:r>
          </w:p>
        </w:tc>
        <w:tc>
          <w:tcPr>
            <w:tcW w:w="2552" w:type="dxa"/>
            <w:noWrap/>
            <w:tcMar>
              <w:top w:w="0" w:type="dxa"/>
              <w:left w:w="108" w:type="dxa"/>
              <w:bottom w:w="0" w:type="dxa"/>
              <w:right w:w="108" w:type="dxa"/>
            </w:tcMar>
            <w:vAlign w:val="bottom"/>
          </w:tcPr>
          <w:p w14:paraId="041EDB96"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1</w:t>
            </w:r>
          </w:p>
        </w:tc>
        <w:tc>
          <w:tcPr>
            <w:tcW w:w="2551" w:type="dxa"/>
            <w:noWrap/>
            <w:tcMar>
              <w:top w:w="0" w:type="dxa"/>
              <w:left w:w="108" w:type="dxa"/>
              <w:bottom w:w="0" w:type="dxa"/>
              <w:right w:w="108" w:type="dxa"/>
            </w:tcMar>
            <w:vAlign w:val="bottom"/>
          </w:tcPr>
          <w:p w14:paraId="2EDAC19D"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1</w:t>
            </w:r>
          </w:p>
        </w:tc>
      </w:tr>
      <w:tr w:rsidR="002E41BC" w:rsidRPr="005B2FF2" w14:paraId="51F73ACC" w14:textId="77777777" w:rsidTr="003341E1">
        <w:trPr>
          <w:trHeight w:val="300"/>
        </w:trPr>
        <w:tc>
          <w:tcPr>
            <w:tcW w:w="3969" w:type="dxa"/>
            <w:shd w:val="clear" w:color="auto" w:fill="DCE6F1"/>
            <w:noWrap/>
            <w:tcMar>
              <w:top w:w="0" w:type="dxa"/>
              <w:left w:w="108" w:type="dxa"/>
              <w:bottom w:w="0" w:type="dxa"/>
              <w:right w:w="108" w:type="dxa"/>
            </w:tcMar>
            <w:vAlign w:val="bottom"/>
            <w:hideMark/>
          </w:tcPr>
          <w:p w14:paraId="272BA8D1" w14:textId="77777777" w:rsidR="002E41BC" w:rsidRPr="005B2FF2" w:rsidRDefault="002E41BC" w:rsidP="002E41BC">
            <w:pPr>
              <w:rPr>
                <w:rFonts w:ascii="Arial" w:hAnsi="Arial" w:cs="Arial"/>
                <w:b/>
                <w:bCs/>
                <w:color w:val="000000"/>
                <w:lang w:eastAsia="en-GB"/>
              </w:rPr>
            </w:pPr>
            <w:r w:rsidRPr="005B2FF2">
              <w:rPr>
                <w:rFonts w:ascii="Arial" w:hAnsi="Arial" w:cs="Arial"/>
                <w:b/>
                <w:bCs/>
                <w:color w:val="000000"/>
                <w:lang w:eastAsia="en-GB"/>
              </w:rPr>
              <w:t>SCS Pay-band 1</w:t>
            </w:r>
          </w:p>
        </w:tc>
        <w:tc>
          <w:tcPr>
            <w:tcW w:w="2552" w:type="dxa"/>
            <w:noWrap/>
            <w:tcMar>
              <w:top w:w="0" w:type="dxa"/>
              <w:left w:w="108" w:type="dxa"/>
              <w:bottom w:w="0" w:type="dxa"/>
              <w:right w:w="108" w:type="dxa"/>
            </w:tcMar>
            <w:vAlign w:val="bottom"/>
          </w:tcPr>
          <w:p w14:paraId="50F81904"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11</w:t>
            </w:r>
          </w:p>
        </w:tc>
        <w:tc>
          <w:tcPr>
            <w:tcW w:w="2551" w:type="dxa"/>
            <w:noWrap/>
            <w:tcMar>
              <w:top w:w="0" w:type="dxa"/>
              <w:left w:w="108" w:type="dxa"/>
              <w:bottom w:w="0" w:type="dxa"/>
              <w:right w:w="108" w:type="dxa"/>
            </w:tcMar>
            <w:vAlign w:val="bottom"/>
          </w:tcPr>
          <w:p w14:paraId="58E4860B"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10</w:t>
            </w:r>
          </w:p>
        </w:tc>
      </w:tr>
    </w:tbl>
    <w:p w14:paraId="1497860B" w14:textId="77777777" w:rsidR="002E41BC" w:rsidRPr="005B2FF2" w:rsidRDefault="002E41BC" w:rsidP="002E41BC">
      <w:pPr>
        <w:spacing w:line="240" w:lineRule="auto"/>
        <w:rPr>
          <w:rFonts w:ascii="Arial" w:hAnsi="Arial" w:cs="Arial"/>
          <w:b/>
          <w:sz w:val="24"/>
          <w:u w:val="single"/>
        </w:rPr>
      </w:pPr>
    </w:p>
    <w:p w14:paraId="13FE16FC" w14:textId="674B1183" w:rsidR="002E41BC" w:rsidRPr="005B2FF2" w:rsidRDefault="002E41BC" w:rsidP="03CDC905">
      <w:pPr>
        <w:pStyle w:val="Heading4"/>
        <w:rPr>
          <w:rFonts w:eastAsiaTheme="majorEastAsia"/>
        </w:rPr>
      </w:pPr>
      <w:r w:rsidRPr="005B2FF2">
        <w:t xml:space="preserve">Staff composition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4"/>
        <w:gridCol w:w="993"/>
        <w:gridCol w:w="992"/>
        <w:gridCol w:w="992"/>
        <w:gridCol w:w="992"/>
        <w:gridCol w:w="993"/>
        <w:gridCol w:w="992"/>
        <w:gridCol w:w="992"/>
        <w:gridCol w:w="992"/>
      </w:tblGrid>
      <w:tr w:rsidR="002E41BC" w:rsidRPr="005B2FF2" w14:paraId="4A4A5FAC" w14:textId="77777777" w:rsidTr="003341E1">
        <w:trPr>
          <w:trHeight w:val="300"/>
        </w:trPr>
        <w:tc>
          <w:tcPr>
            <w:tcW w:w="1134" w:type="dxa"/>
            <w:vMerge w:val="restart"/>
            <w:shd w:val="clear" w:color="auto" w:fill="DCE6F1"/>
            <w:noWrap/>
            <w:tcMar>
              <w:top w:w="0" w:type="dxa"/>
              <w:left w:w="108" w:type="dxa"/>
              <w:bottom w:w="0" w:type="dxa"/>
              <w:right w:w="108" w:type="dxa"/>
            </w:tcMar>
            <w:vAlign w:val="bottom"/>
            <w:hideMark/>
          </w:tcPr>
          <w:p w14:paraId="15C483DC" w14:textId="77777777" w:rsidR="002E41BC" w:rsidRPr="005B2FF2" w:rsidRDefault="002E41BC" w:rsidP="002E41BC">
            <w:pPr>
              <w:rPr>
                <w:rFonts w:ascii="Arial" w:hAnsi="Arial" w:cs="Arial"/>
                <w:color w:val="000000"/>
                <w:lang w:eastAsia="en-GB"/>
              </w:rPr>
            </w:pPr>
            <w:r w:rsidRPr="005B2FF2">
              <w:rPr>
                <w:rFonts w:ascii="Arial" w:hAnsi="Arial" w:cs="Arial"/>
                <w:color w:val="000000"/>
                <w:lang w:eastAsia="en-GB"/>
              </w:rPr>
              <w:t> </w:t>
            </w:r>
          </w:p>
          <w:p w14:paraId="2F035F3F" w14:textId="77777777" w:rsidR="002E41BC" w:rsidRPr="005B2FF2" w:rsidRDefault="002E41BC" w:rsidP="002E41BC">
            <w:pPr>
              <w:rPr>
                <w:rFonts w:ascii="Arial" w:hAnsi="Arial" w:cs="Arial"/>
                <w:color w:val="000000"/>
                <w:lang w:eastAsia="en-GB"/>
              </w:rPr>
            </w:pPr>
            <w:r w:rsidRPr="005B2FF2">
              <w:rPr>
                <w:rFonts w:ascii="Arial" w:hAnsi="Arial" w:cs="Arial"/>
                <w:color w:val="000000"/>
                <w:lang w:eastAsia="en-GB"/>
              </w:rPr>
              <w:t> </w:t>
            </w:r>
          </w:p>
        </w:tc>
        <w:tc>
          <w:tcPr>
            <w:tcW w:w="1985" w:type="dxa"/>
            <w:gridSpan w:val="2"/>
            <w:shd w:val="clear" w:color="auto" w:fill="DCE6F1"/>
            <w:noWrap/>
            <w:tcMar>
              <w:top w:w="0" w:type="dxa"/>
              <w:left w:w="108" w:type="dxa"/>
              <w:bottom w:w="0" w:type="dxa"/>
              <w:right w:w="108" w:type="dxa"/>
            </w:tcMar>
          </w:tcPr>
          <w:p w14:paraId="2F69C2F0" w14:textId="77777777" w:rsidR="002E41BC" w:rsidRPr="005B2FF2" w:rsidRDefault="002E41BC" w:rsidP="002E41BC">
            <w:pPr>
              <w:jc w:val="center"/>
              <w:rPr>
                <w:rFonts w:ascii="Arial" w:hAnsi="Arial" w:cs="Arial"/>
                <w:color w:val="000000"/>
                <w:lang w:eastAsia="en-GB"/>
              </w:rPr>
            </w:pPr>
            <w:r w:rsidRPr="005B2FF2">
              <w:rPr>
                <w:rFonts w:ascii="Arial" w:hAnsi="Arial" w:cs="Arial"/>
                <w:b/>
                <w:bCs/>
                <w:color w:val="000000"/>
                <w:lang w:eastAsia="en-GB"/>
              </w:rPr>
              <w:t>Employees</w:t>
            </w:r>
          </w:p>
        </w:tc>
        <w:tc>
          <w:tcPr>
            <w:tcW w:w="1984" w:type="dxa"/>
            <w:gridSpan w:val="2"/>
            <w:shd w:val="clear" w:color="auto" w:fill="DCE6F1"/>
            <w:noWrap/>
            <w:tcMar>
              <w:top w:w="0" w:type="dxa"/>
              <w:left w:w="108" w:type="dxa"/>
              <w:bottom w:w="0" w:type="dxa"/>
              <w:right w:w="108" w:type="dxa"/>
            </w:tcMar>
          </w:tcPr>
          <w:p w14:paraId="07683CDE" w14:textId="77777777" w:rsidR="002E41BC" w:rsidRPr="005B2FF2" w:rsidRDefault="002E41BC" w:rsidP="002E41BC">
            <w:pPr>
              <w:jc w:val="center"/>
              <w:rPr>
                <w:rFonts w:ascii="Arial" w:hAnsi="Arial" w:cs="Arial"/>
                <w:color w:val="000000"/>
                <w:lang w:eastAsia="en-GB"/>
              </w:rPr>
            </w:pPr>
            <w:r w:rsidRPr="005B2FF2">
              <w:rPr>
                <w:rFonts w:ascii="Arial" w:hAnsi="Arial" w:cs="Arial"/>
                <w:b/>
                <w:bCs/>
                <w:color w:val="000000"/>
                <w:lang w:eastAsia="en-GB"/>
              </w:rPr>
              <w:t>SCS</w:t>
            </w:r>
            <w:r w:rsidRPr="005B2FF2">
              <w:rPr>
                <w:rFonts w:ascii="Arial" w:hAnsi="Arial" w:cs="Arial"/>
                <w:b/>
                <w:bCs/>
                <w:color w:val="000000"/>
                <w:lang w:eastAsia="en-GB"/>
              </w:rPr>
              <w:br/>
              <w:t>(</w:t>
            </w:r>
            <w:proofErr w:type="spellStart"/>
            <w:r w:rsidRPr="005B2FF2">
              <w:rPr>
                <w:rFonts w:ascii="Arial" w:hAnsi="Arial" w:cs="Arial"/>
                <w:b/>
                <w:bCs/>
                <w:color w:val="000000"/>
                <w:lang w:eastAsia="en-GB"/>
              </w:rPr>
              <w:t>incl</w:t>
            </w:r>
            <w:proofErr w:type="spellEnd"/>
            <w:r w:rsidRPr="005B2FF2">
              <w:rPr>
                <w:rFonts w:ascii="Arial" w:hAnsi="Arial" w:cs="Arial"/>
                <w:b/>
                <w:bCs/>
                <w:color w:val="000000"/>
                <w:lang w:eastAsia="en-GB"/>
              </w:rPr>
              <w:t xml:space="preserve"> ISB Members)</w:t>
            </w:r>
          </w:p>
        </w:tc>
        <w:tc>
          <w:tcPr>
            <w:tcW w:w="1985" w:type="dxa"/>
            <w:gridSpan w:val="2"/>
            <w:shd w:val="clear" w:color="auto" w:fill="DCE6F1"/>
          </w:tcPr>
          <w:p w14:paraId="44F3D5A8"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ISB Members</w:t>
            </w:r>
          </w:p>
          <w:p w14:paraId="59587309"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All Staff</w:t>
            </w:r>
          </w:p>
        </w:tc>
        <w:tc>
          <w:tcPr>
            <w:tcW w:w="1984" w:type="dxa"/>
            <w:gridSpan w:val="2"/>
            <w:shd w:val="clear" w:color="auto" w:fill="DCE6F1"/>
            <w:noWrap/>
            <w:tcMar>
              <w:top w:w="0" w:type="dxa"/>
              <w:left w:w="108" w:type="dxa"/>
              <w:bottom w:w="0" w:type="dxa"/>
              <w:right w:w="108" w:type="dxa"/>
            </w:tcMar>
          </w:tcPr>
          <w:p w14:paraId="3141F46A" w14:textId="77777777" w:rsidR="002E41BC" w:rsidRPr="005B2FF2" w:rsidRDefault="002E41BC" w:rsidP="002E41BC">
            <w:pPr>
              <w:jc w:val="center"/>
              <w:rPr>
                <w:rFonts w:ascii="Arial" w:hAnsi="Arial" w:cs="Arial"/>
                <w:color w:val="000000"/>
                <w:lang w:eastAsia="en-GB"/>
              </w:rPr>
            </w:pPr>
            <w:r w:rsidRPr="005B2FF2">
              <w:rPr>
                <w:rFonts w:ascii="Arial" w:hAnsi="Arial" w:cs="Arial"/>
                <w:b/>
                <w:bCs/>
                <w:color w:val="000000"/>
                <w:lang w:eastAsia="en-GB"/>
              </w:rPr>
              <w:t>All Staff</w:t>
            </w:r>
          </w:p>
        </w:tc>
      </w:tr>
      <w:tr w:rsidR="002E41BC" w:rsidRPr="005B2FF2" w14:paraId="6515A195" w14:textId="77777777" w:rsidTr="003341E1">
        <w:trPr>
          <w:trHeight w:val="300"/>
        </w:trPr>
        <w:tc>
          <w:tcPr>
            <w:tcW w:w="1134" w:type="dxa"/>
            <w:vMerge/>
            <w:shd w:val="clear" w:color="auto" w:fill="DCE6F1"/>
            <w:noWrap/>
            <w:tcMar>
              <w:top w:w="0" w:type="dxa"/>
              <w:left w:w="108" w:type="dxa"/>
              <w:bottom w:w="0" w:type="dxa"/>
              <w:right w:w="108" w:type="dxa"/>
            </w:tcMar>
            <w:vAlign w:val="bottom"/>
            <w:hideMark/>
          </w:tcPr>
          <w:p w14:paraId="2245292C" w14:textId="77777777" w:rsidR="002E41BC" w:rsidRPr="005B2FF2" w:rsidRDefault="002E41BC" w:rsidP="002E41BC">
            <w:pPr>
              <w:rPr>
                <w:rFonts w:ascii="Arial" w:hAnsi="Arial" w:cs="Arial"/>
                <w:color w:val="000000"/>
                <w:lang w:eastAsia="en-GB"/>
              </w:rPr>
            </w:pPr>
          </w:p>
        </w:tc>
        <w:tc>
          <w:tcPr>
            <w:tcW w:w="993" w:type="dxa"/>
            <w:shd w:val="clear" w:color="auto" w:fill="DCE6F1"/>
            <w:noWrap/>
            <w:tcMar>
              <w:top w:w="0" w:type="dxa"/>
              <w:left w:w="108" w:type="dxa"/>
              <w:bottom w:w="0" w:type="dxa"/>
              <w:right w:w="108" w:type="dxa"/>
            </w:tcMar>
            <w:vAlign w:val="bottom"/>
            <w:hideMark/>
          </w:tcPr>
          <w:p w14:paraId="52492EBC"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No</w:t>
            </w:r>
          </w:p>
        </w:tc>
        <w:tc>
          <w:tcPr>
            <w:tcW w:w="992" w:type="dxa"/>
            <w:shd w:val="clear" w:color="auto" w:fill="DCE6F1"/>
            <w:noWrap/>
            <w:tcMar>
              <w:top w:w="0" w:type="dxa"/>
              <w:left w:w="108" w:type="dxa"/>
              <w:bottom w:w="0" w:type="dxa"/>
              <w:right w:w="108" w:type="dxa"/>
            </w:tcMar>
            <w:vAlign w:val="bottom"/>
            <w:hideMark/>
          </w:tcPr>
          <w:p w14:paraId="5C92D383"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w:t>
            </w:r>
          </w:p>
        </w:tc>
        <w:tc>
          <w:tcPr>
            <w:tcW w:w="992" w:type="dxa"/>
            <w:shd w:val="clear" w:color="auto" w:fill="DCE6F1"/>
            <w:noWrap/>
            <w:tcMar>
              <w:top w:w="0" w:type="dxa"/>
              <w:left w:w="108" w:type="dxa"/>
              <w:bottom w:w="0" w:type="dxa"/>
              <w:right w:w="108" w:type="dxa"/>
            </w:tcMar>
            <w:vAlign w:val="bottom"/>
            <w:hideMark/>
          </w:tcPr>
          <w:p w14:paraId="07C9340A"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No</w:t>
            </w:r>
          </w:p>
        </w:tc>
        <w:tc>
          <w:tcPr>
            <w:tcW w:w="992" w:type="dxa"/>
            <w:shd w:val="clear" w:color="auto" w:fill="DCE6F1"/>
            <w:noWrap/>
            <w:tcMar>
              <w:top w:w="0" w:type="dxa"/>
              <w:left w:w="108" w:type="dxa"/>
              <w:bottom w:w="0" w:type="dxa"/>
              <w:right w:w="108" w:type="dxa"/>
            </w:tcMar>
            <w:vAlign w:val="bottom"/>
            <w:hideMark/>
          </w:tcPr>
          <w:p w14:paraId="4CDE293E"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w:t>
            </w:r>
          </w:p>
        </w:tc>
        <w:tc>
          <w:tcPr>
            <w:tcW w:w="993" w:type="dxa"/>
            <w:shd w:val="clear" w:color="auto" w:fill="DCE6F1"/>
            <w:vAlign w:val="bottom"/>
          </w:tcPr>
          <w:p w14:paraId="01E0FF8D"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No</w:t>
            </w:r>
          </w:p>
        </w:tc>
        <w:tc>
          <w:tcPr>
            <w:tcW w:w="992" w:type="dxa"/>
            <w:shd w:val="clear" w:color="auto" w:fill="DCE6F1"/>
            <w:vAlign w:val="bottom"/>
          </w:tcPr>
          <w:p w14:paraId="2FB87766"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w:t>
            </w:r>
          </w:p>
        </w:tc>
        <w:tc>
          <w:tcPr>
            <w:tcW w:w="992" w:type="dxa"/>
            <w:shd w:val="clear" w:color="auto" w:fill="DCE6F1"/>
            <w:noWrap/>
            <w:tcMar>
              <w:top w:w="0" w:type="dxa"/>
              <w:left w:w="108" w:type="dxa"/>
              <w:bottom w:w="0" w:type="dxa"/>
              <w:right w:w="108" w:type="dxa"/>
            </w:tcMar>
            <w:vAlign w:val="bottom"/>
            <w:hideMark/>
          </w:tcPr>
          <w:p w14:paraId="52C96038"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No</w:t>
            </w:r>
          </w:p>
        </w:tc>
        <w:tc>
          <w:tcPr>
            <w:tcW w:w="992" w:type="dxa"/>
            <w:shd w:val="clear" w:color="auto" w:fill="DCE6F1"/>
            <w:noWrap/>
            <w:tcMar>
              <w:top w:w="0" w:type="dxa"/>
              <w:left w:w="108" w:type="dxa"/>
              <w:bottom w:w="0" w:type="dxa"/>
              <w:right w:w="108" w:type="dxa"/>
            </w:tcMar>
            <w:vAlign w:val="bottom"/>
            <w:hideMark/>
          </w:tcPr>
          <w:p w14:paraId="127D1EDC"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w:t>
            </w:r>
          </w:p>
        </w:tc>
      </w:tr>
      <w:tr w:rsidR="002E41BC" w:rsidRPr="005B2FF2" w14:paraId="249F5C58" w14:textId="77777777" w:rsidTr="003341E1">
        <w:trPr>
          <w:trHeight w:val="300"/>
        </w:trPr>
        <w:tc>
          <w:tcPr>
            <w:tcW w:w="9072" w:type="dxa"/>
            <w:gridSpan w:val="9"/>
            <w:shd w:val="clear" w:color="auto" w:fill="DCE6F1"/>
          </w:tcPr>
          <w:p w14:paraId="09E4ABCC" w14:textId="77777777" w:rsidR="002E41BC" w:rsidRPr="005B2FF2" w:rsidRDefault="002E41BC" w:rsidP="002E41BC">
            <w:pPr>
              <w:rPr>
                <w:rFonts w:ascii="Arial" w:hAnsi="Arial" w:cs="Arial"/>
                <w:b/>
                <w:color w:val="000000"/>
                <w:lang w:eastAsia="en-GB"/>
              </w:rPr>
            </w:pPr>
            <w:r w:rsidRPr="005B2FF2">
              <w:rPr>
                <w:rFonts w:ascii="Arial" w:hAnsi="Arial" w:cs="Arial"/>
                <w:b/>
                <w:bCs/>
                <w:color w:val="000000"/>
                <w:lang w:eastAsia="en-GB"/>
              </w:rPr>
              <w:t xml:space="preserve">  As </w:t>
            </w:r>
            <w:proofErr w:type="gramStart"/>
            <w:r w:rsidRPr="005B2FF2">
              <w:rPr>
                <w:rFonts w:ascii="Arial" w:hAnsi="Arial" w:cs="Arial"/>
                <w:b/>
                <w:bCs/>
                <w:color w:val="000000"/>
                <w:lang w:eastAsia="en-GB"/>
              </w:rPr>
              <w:t>at</w:t>
            </w:r>
            <w:proofErr w:type="gramEnd"/>
            <w:r w:rsidRPr="005B2FF2">
              <w:rPr>
                <w:rFonts w:ascii="Arial" w:hAnsi="Arial" w:cs="Arial"/>
                <w:b/>
                <w:bCs/>
                <w:color w:val="000000"/>
                <w:lang w:eastAsia="en-GB"/>
              </w:rPr>
              <w:t xml:space="preserve"> 31 March 2023</w:t>
            </w:r>
          </w:p>
        </w:tc>
      </w:tr>
      <w:tr w:rsidR="002E41BC" w:rsidRPr="005B2FF2" w14:paraId="497DAFAF" w14:textId="77777777" w:rsidTr="003341E1">
        <w:trPr>
          <w:trHeight w:val="300"/>
        </w:trPr>
        <w:tc>
          <w:tcPr>
            <w:tcW w:w="1134" w:type="dxa"/>
            <w:shd w:val="clear" w:color="auto" w:fill="DCE6F1"/>
            <w:noWrap/>
            <w:tcMar>
              <w:top w:w="0" w:type="dxa"/>
              <w:left w:w="108" w:type="dxa"/>
              <w:bottom w:w="0" w:type="dxa"/>
              <w:right w:w="108" w:type="dxa"/>
            </w:tcMar>
            <w:vAlign w:val="bottom"/>
            <w:hideMark/>
          </w:tcPr>
          <w:p w14:paraId="10A66E65" w14:textId="77777777" w:rsidR="002E41BC" w:rsidRPr="005B2FF2" w:rsidRDefault="002E41BC" w:rsidP="002E41BC">
            <w:pPr>
              <w:rPr>
                <w:rFonts w:ascii="Arial" w:hAnsi="Arial" w:cs="Arial"/>
                <w:b/>
                <w:bCs/>
                <w:color w:val="000000"/>
                <w:lang w:eastAsia="en-GB"/>
              </w:rPr>
            </w:pPr>
            <w:r w:rsidRPr="005B2FF2">
              <w:rPr>
                <w:rFonts w:ascii="Arial" w:hAnsi="Arial" w:cs="Arial"/>
                <w:b/>
                <w:bCs/>
                <w:color w:val="000000"/>
                <w:lang w:eastAsia="en-GB"/>
              </w:rPr>
              <w:t>Female</w:t>
            </w:r>
          </w:p>
        </w:tc>
        <w:tc>
          <w:tcPr>
            <w:tcW w:w="993" w:type="dxa"/>
            <w:noWrap/>
            <w:tcMar>
              <w:top w:w="0" w:type="dxa"/>
              <w:left w:w="108" w:type="dxa"/>
              <w:bottom w:w="0" w:type="dxa"/>
              <w:right w:w="108" w:type="dxa"/>
            </w:tcMar>
            <w:vAlign w:val="center"/>
          </w:tcPr>
          <w:p w14:paraId="5BE5C4AC"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948</w:t>
            </w:r>
          </w:p>
        </w:tc>
        <w:tc>
          <w:tcPr>
            <w:tcW w:w="992" w:type="dxa"/>
            <w:noWrap/>
            <w:tcMar>
              <w:top w:w="0" w:type="dxa"/>
              <w:left w:w="108" w:type="dxa"/>
              <w:bottom w:w="0" w:type="dxa"/>
              <w:right w:w="108" w:type="dxa"/>
            </w:tcMar>
            <w:vAlign w:val="center"/>
          </w:tcPr>
          <w:p w14:paraId="18B6EC3A"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57.91%</w:t>
            </w:r>
          </w:p>
        </w:tc>
        <w:tc>
          <w:tcPr>
            <w:tcW w:w="992" w:type="dxa"/>
            <w:noWrap/>
            <w:tcMar>
              <w:top w:w="0" w:type="dxa"/>
              <w:left w:w="108" w:type="dxa"/>
              <w:bottom w:w="0" w:type="dxa"/>
              <w:right w:w="108" w:type="dxa"/>
            </w:tcMar>
            <w:vAlign w:val="center"/>
          </w:tcPr>
          <w:p w14:paraId="3C913C92"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2</w:t>
            </w:r>
          </w:p>
        </w:tc>
        <w:tc>
          <w:tcPr>
            <w:tcW w:w="992" w:type="dxa"/>
            <w:noWrap/>
            <w:tcMar>
              <w:top w:w="0" w:type="dxa"/>
              <w:left w:w="108" w:type="dxa"/>
              <w:bottom w:w="0" w:type="dxa"/>
              <w:right w:w="108" w:type="dxa"/>
            </w:tcMar>
            <w:vAlign w:val="center"/>
          </w:tcPr>
          <w:p w14:paraId="2ACD7C2A"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16.67%</w:t>
            </w:r>
          </w:p>
        </w:tc>
        <w:tc>
          <w:tcPr>
            <w:tcW w:w="993" w:type="dxa"/>
            <w:vAlign w:val="bottom"/>
          </w:tcPr>
          <w:p w14:paraId="282129E8"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1</w:t>
            </w:r>
          </w:p>
        </w:tc>
        <w:tc>
          <w:tcPr>
            <w:tcW w:w="992" w:type="dxa"/>
            <w:vAlign w:val="bottom"/>
          </w:tcPr>
          <w:p w14:paraId="1B516A2C"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20.00%</w:t>
            </w:r>
          </w:p>
        </w:tc>
        <w:tc>
          <w:tcPr>
            <w:tcW w:w="992" w:type="dxa"/>
            <w:noWrap/>
            <w:tcMar>
              <w:top w:w="0" w:type="dxa"/>
              <w:left w:w="108" w:type="dxa"/>
              <w:bottom w:w="0" w:type="dxa"/>
              <w:right w:w="108" w:type="dxa"/>
            </w:tcMar>
            <w:vAlign w:val="bottom"/>
          </w:tcPr>
          <w:p w14:paraId="1D62D900"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950</w:t>
            </w:r>
          </w:p>
        </w:tc>
        <w:tc>
          <w:tcPr>
            <w:tcW w:w="992" w:type="dxa"/>
            <w:noWrap/>
            <w:tcMar>
              <w:top w:w="0" w:type="dxa"/>
              <w:left w:w="108" w:type="dxa"/>
              <w:bottom w:w="0" w:type="dxa"/>
              <w:right w:w="108" w:type="dxa"/>
            </w:tcMar>
            <w:vAlign w:val="bottom"/>
          </w:tcPr>
          <w:p w14:paraId="742BA59F"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57.61%</w:t>
            </w:r>
          </w:p>
        </w:tc>
      </w:tr>
      <w:tr w:rsidR="002E41BC" w:rsidRPr="005B2FF2" w14:paraId="12253B90" w14:textId="77777777" w:rsidTr="003341E1">
        <w:trPr>
          <w:trHeight w:val="300"/>
        </w:trPr>
        <w:tc>
          <w:tcPr>
            <w:tcW w:w="1134" w:type="dxa"/>
            <w:shd w:val="clear" w:color="auto" w:fill="DCE6F1"/>
            <w:noWrap/>
            <w:tcMar>
              <w:top w:w="0" w:type="dxa"/>
              <w:left w:w="108" w:type="dxa"/>
              <w:bottom w:w="0" w:type="dxa"/>
              <w:right w:w="108" w:type="dxa"/>
            </w:tcMar>
            <w:vAlign w:val="bottom"/>
            <w:hideMark/>
          </w:tcPr>
          <w:p w14:paraId="75C9AE34" w14:textId="77777777" w:rsidR="002E41BC" w:rsidRPr="005B2FF2" w:rsidRDefault="002E41BC" w:rsidP="002E41BC">
            <w:pPr>
              <w:rPr>
                <w:rFonts w:ascii="Arial" w:hAnsi="Arial" w:cs="Arial"/>
                <w:b/>
                <w:bCs/>
                <w:color w:val="000000"/>
                <w:lang w:eastAsia="en-GB"/>
              </w:rPr>
            </w:pPr>
            <w:r w:rsidRPr="005B2FF2">
              <w:rPr>
                <w:rFonts w:ascii="Arial" w:hAnsi="Arial" w:cs="Arial"/>
                <w:b/>
                <w:bCs/>
                <w:color w:val="000000"/>
                <w:lang w:eastAsia="en-GB"/>
              </w:rPr>
              <w:t>Male</w:t>
            </w:r>
          </w:p>
        </w:tc>
        <w:tc>
          <w:tcPr>
            <w:tcW w:w="993" w:type="dxa"/>
            <w:noWrap/>
            <w:tcMar>
              <w:top w:w="0" w:type="dxa"/>
              <w:left w:w="108" w:type="dxa"/>
              <w:bottom w:w="0" w:type="dxa"/>
              <w:right w:w="108" w:type="dxa"/>
            </w:tcMar>
            <w:vAlign w:val="center"/>
          </w:tcPr>
          <w:p w14:paraId="552CF4BB"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689</w:t>
            </w:r>
          </w:p>
        </w:tc>
        <w:tc>
          <w:tcPr>
            <w:tcW w:w="992" w:type="dxa"/>
            <w:noWrap/>
            <w:tcMar>
              <w:top w:w="0" w:type="dxa"/>
              <w:left w:w="108" w:type="dxa"/>
              <w:bottom w:w="0" w:type="dxa"/>
              <w:right w:w="108" w:type="dxa"/>
            </w:tcMar>
            <w:vAlign w:val="center"/>
          </w:tcPr>
          <w:p w14:paraId="38B57CE1"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42.09%</w:t>
            </w:r>
          </w:p>
        </w:tc>
        <w:tc>
          <w:tcPr>
            <w:tcW w:w="992" w:type="dxa"/>
            <w:noWrap/>
            <w:tcMar>
              <w:top w:w="0" w:type="dxa"/>
              <w:left w:w="108" w:type="dxa"/>
              <w:bottom w:w="0" w:type="dxa"/>
              <w:right w:w="108" w:type="dxa"/>
            </w:tcMar>
            <w:vAlign w:val="center"/>
          </w:tcPr>
          <w:p w14:paraId="2584A080"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10</w:t>
            </w:r>
          </w:p>
        </w:tc>
        <w:tc>
          <w:tcPr>
            <w:tcW w:w="992" w:type="dxa"/>
            <w:noWrap/>
            <w:tcMar>
              <w:top w:w="0" w:type="dxa"/>
              <w:left w:w="108" w:type="dxa"/>
              <w:bottom w:w="0" w:type="dxa"/>
              <w:right w:w="108" w:type="dxa"/>
            </w:tcMar>
            <w:vAlign w:val="center"/>
          </w:tcPr>
          <w:p w14:paraId="6C0E2364"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83.33%</w:t>
            </w:r>
          </w:p>
        </w:tc>
        <w:tc>
          <w:tcPr>
            <w:tcW w:w="993" w:type="dxa"/>
            <w:vAlign w:val="bottom"/>
          </w:tcPr>
          <w:p w14:paraId="7570ABCF"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4</w:t>
            </w:r>
          </w:p>
        </w:tc>
        <w:tc>
          <w:tcPr>
            <w:tcW w:w="992" w:type="dxa"/>
            <w:vAlign w:val="bottom"/>
          </w:tcPr>
          <w:p w14:paraId="7E7C2765"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80.00%</w:t>
            </w:r>
          </w:p>
        </w:tc>
        <w:tc>
          <w:tcPr>
            <w:tcW w:w="992" w:type="dxa"/>
            <w:noWrap/>
            <w:tcMar>
              <w:top w:w="0" w:type="dxa"/>
              <w:left w:w="108" w:type="dxa"/>
              <w:bottom w:w="0" w:type="dxa"/>
              <w:right w:w="108" w:type="dxa"/>
            </w:tcMar>
            <w:vAlign w:val="bottom"/>
          </w:tcPr>
          <w:p w14:paraId="7C004FFD"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699</w:t>
            </w:r>
          </w:p>
        </w:tc>
        <w:tc>
          <w:tcPr>
            <w:tcW w:w="992" w:type="dxa"/>
            <w:noWrap/>
            <w:tcMar>
              <w:top w:w="0" w:type="dxa"/>
              <w:left w:w="108" w:type="dxa"/>
              <w:bottom w:w="0" w:type="dxa"/>
              <w:right w:w="108" w:type="dxa"/>
            </w:tcMar>
            <w:vAlign w:val="bottom"/>
          </w:tcPr>
          <w:p w14:paraId="33099851"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42.39%</w:t>
            </w:r>
          </w:p>
        </w:tc>
      </w:tr>
      <w:tr w:rsidR="002E41BC" w:rsidRPr="005B2FF2" w14:paraId="6F5B910A" w14:textId="77777777" w:rsidTr="003341E1">
        <w:trPr>
          <w:trHeight w:val="300"/>
        </w:trPr>
        <w:tc>
          <w:tcPr>
            <w:tcW w:w="1134" w:type="dxa"/>
            <w:shd w:val="clear" w:color="auto" w:fill="DCE6F1"/>
            <w:noWrap/>
            <w:tcMar>
              <w:top w:w="0" w:type="dxa"/>
              <w:left w:w="108" w:type="dxa"/>
              <w:bottom w:w="0" w:type="dxa"/>
              <w:right w:w="108" w:type="dxa"/>
            </w:tcMar>
            <w:vAlign w:val="bottom"/>
            <w:hideMark/>
          </w:tcPr>
          <w:p w14:paraId="396AB883" w14:textId="77777777" w:rsidR="002E41BC" w:rsidRPr="005B2FF2" w:rsidRDefault="002E41BC" w:rsidP="002E41BC">
            <w:pPr>
              <w:rPr>
                <w:rFonts w:ascii="Arial" w:hAnsi="Arial" w:cs="Arial"/>
                <w:b/>
                <w:color w:val="000000"/>
                <w:lang w:eastAsia="en-GB"/>
              </w:rPr>
            </w:pPr>
            <w:r w:rsidRPr="005B2FF2">
              <w:rPr>
                <w:rFonts w:ascii="Arial" w:hAnsi="Arial" w:cs="Arial"/>
                <w:b/>
                <w:color w:val="000000"/>
                <w:lang w:eastAsia="en-GB"/>
              </w:rPr>
              <w:t> </w:t>
            </w:r>
          </w:p>
        </w:tc>
        <w:tc>
          <w:tcPr>
            <w:tcW w:w="993" w:type="dxa"/>
            <w:shd w:val="clear" w:color="auto" w:fill="DCE6F1"/>
            <w:noWrap/>
            <w:tcMar>
              <w:top w:w="0" w:type="dxa"/>
              <w:left w:w="108" w:type="dxa"/>
              <w:bottom w:w="0" w:type="dxa"/>
              <w:right w:w="108" w:type="dxa"/>
            </w:tcMar>
            <w:vAlign w:val="center"/>
          </w:tcPr>
          <w:p w14:paraId="4E355214"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1,637</w:t>
            </w:r>
          </w:p>
        </w:tc>
        <w:tc>
          <w:tcPr>
            <w:tcW w:w="992" w:type="dxa"/>
            <w:shd w:val="clear" w:color="auto" w:fill="DCE6F1"/>
            <w:noWrap/>
            <w:tcMar>
              <w:top w:w="0" w:type="dxa"/>
              <w:left w:w="108" w:type="dxa"/>
              <w:bottom w:w="0" w:type="dxa"/>
              <w:right w:w="108" w:type="dxa"/>
            </w:tcMar>
            <w:vAlign w:val="center"/>
          </w:tcPr>
          <w:p w14:paraId="6E9AB6F5"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 </w:t>
            </w:r>
          </w:p>
        </w:tc>
        <w:tc>
          <w:tcPr>
            <w:tcW w:w="992" w:type="dxa"/>
            <w:shd w:val="clear" w:color="auto" w:fill="DCE6F1"/>
            <w:noWrap/>
            <w:tcMar>
              <w:top w:w="0" w:type="dxa"/>
              <w:left w:w="108" w:type="dxa"/>
              <w:bottom w:w="0" w:type="dxa"/>
              <w:right w:w="108" w:type="dxa"/>
            </w:tcMar>
            <w:vAlign w:val="center"/>
          </w:tcPr>
          <w:p w14:paraId="4069D236"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12</w:t>
            </w:r>
          </w:p>
        </w:tc>
        <w:tc>
          <w:tcPr>
            <w:tcW w:w="992" w:type="dxa"/>
            <w:shd w:val="clear" w:color="auto" w:fill="DCE6F1"/>
            <w:noWrap/>
            <w:tcMar>
              <w:top w:w="0" w:type="dxa"/>
              <w:left w:w="108" w:type="dxa"/>
              <w:bottom w:w="0" w:type="dxa"/>
              <w:right w:w="108" w:type="dxa"/>
            </w:tcMar>
            <w:vAlign w:val="center"/>
          </w:tcPr>
          <w:p w14:paraId="36B2292D"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 </w:t>
            </w:r>
          </w:p>
        </w:tc>
        <w:tc>
          <w:tcPr>
            <w:tcW w:w="993" w:type="dxa"/>
            <w:shd w:val="clear" w:color="auto" w:fill="DCE6F1"/>
          </w:tcPr>
          <w:p w14:paraId="6BE268BB"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5</w:t>
            </w:r>
          </w:p>
        </w:tc>
        <w:tc>
          <w:tcPr>
            <w:tcW w:w="992" w:type="dxa"/>
            <w:shd w:val="clear" w:color="auto" w:fill="DCE6F1"/>
          </w:tcPr>
          <w:p w14:paraId="67D8AF6A" w14:textId="77777777" w:rsidR="002E41BC" w:rsidRPr="005B2FF2" w:rsidRDefault="002E41BC" w:rsidP="002E41BC">
            <w:pPr>
              <w:jc w:val="center"/>
              <w:rPr>
                <w:rFonts w:ascii="Arial" w:hAnsi="Arial" w:cs="Arial"/>
                <w:b/>
                <w:bCs/>
                <w:color w:val="000000"/>
                <w:lang w:eastAsia="en-GB"/>
              </w:rPr>
            </w:pPr>
          </w:p>
        </w:tc>
        <w:tc>
          <w:tcPr>
            <w:tcW w:w="992" w:type="dxa"/>
            <w:shd w:val="clear" w:color="auto" w:fill="DCE6F1"/>
            <w:noWrap/>
            <w:tcMar>
              <w:top w:w="0" w:type="dxa"/>
              <w:left w:w="108" w:type="dxa"/>
              <w:bottom w:w="0" w:type="dxa"/>
              <w:right w:w="108" w:type="dxa"/>
            </w:tcMar>
            <w:vAlign w:val="bottom"/>
          </w:tcPr>
          <w:p w14:paraId="7ECE5B7B"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1,649</w:t>
            </w:r>
          </w:p>
        </w:tc>
        <w:tc>
          <w:tcPr>
            <w:tcW w:w="992" w:type="dxa"/>
            <w:shd w:val="clear" w:color="auto" w:fill="DCE6F1"/>
            <w:noWrap/>
            <w:tcMar>
              <w:top w:w="0" w:type="dxa"/>
              <w:left w:w="108" w:type="dxa"/>
              <w:bottom w:w="0" w:type="dxa"/>
              <w:right w:w="108" w:type="dxa"/>
            </w:tcMar>
            <w:vAlign w:val="bottom"/>
          </w:tcPr>
          <w:p w14:paraId="4D98860D" w14:textId="77777777" w:rsidR="002E41BC" w:rsidRPr="005B2FF2" w:rsidRDefault="002E41BC" w:rsidP="002E41BC">
            <w:pPr>
              <w:jc w:val="center"/>
              <w:rPr>
                <w:rFonts w:ascii="Arial" w:hAnsi="Arial" w:cs="Arial"/>
                <w:color w:val="000000"/>
                <w:lang w:eastAsia="en-GB"/>
              </w:rPr>
            </w:pPr>
            <w:r w:rsidRPr="005B2FF2">
              <w:rPr>
                <w:rFonts w:ascii="Arial" w:hAnsi="Arial" w:cs="Arial"/>
                <w:b/>
                <w:color w:val="000000"/>
                <w:lang w:eastAsia="en-GB"/>
              </w:rPr>
              <w:t> </w:t>
            </w:r>
          </w:p>
        </w:tc>
      </w:tr>
      <w:tr w:rsidR="002E41BC" w:rsidRPr="005B2FF2" w14:paraId="4A182F49" w14:textId="77777777" w:rsidTr="003341E1">
        <w:trPr>
          <w:trHeight w:val="300"/>
        </w:trPr>
        <w:tc>
          <w:tcPr>
            <w:tcW w:w="9072" w:type="dxa"/>
            <w:gridSpan w:val="9"/>
            <w:shd w:val="clear" w:color="auto" w:fill="DCE6F1"/>
          </w:tcPr>
          <w:p w14:paraId="26D81130" w14:textId="77777777" w:rsidR="002E41BC" w:rsidRPr="005B2FF2" w:rsidRDefault="002E41BC" w:rsidP="002E41BC">
            <w:pPr>
              <w:rPr>
                <w:rFonts w:ascii="Arial" w:hAnsi="Arial" w:cs="Arial"/>
                <w:color w:val="000000"/>
                <w:lang w:eastAsia="en-GB"/>
              </w:rPr>
            </w:pPr>
            <w:r w:rsidRPr="005B2FF2">
              <w:rPr>
                <w:rFonts w:ascii="Arial" w:hAnsi="Arial" w:cs="Arial"/>
                <w:b/>
                <w:bCs/>
                <w:color w:val="000000"/>
                <w:lang w:eastAsia="en-GB"/>
              </w:rPr>
              <w:t xml:space="preserve">  As </w:t>
            </w:r>
            <w:proofErr w:type="gramStart"/>
            <w:r w:rsidRPr="005B2FF2">
              <w:rPr>
                <w:rFonts w:ascii="Arial" w:hAnsi="Arial" w:cs="Arial"/>
                <w:b/>
                <w:bCs/>
                <w:color w:val="000000"/>
                <w:lang w:eastAsia="en-GB"/>
              </w:rPr>
              <w:t>at</w:t>
            </w:r>
            <w:proofErr w:type="gramEnd"/>
            <w:r w:rsidRPr="005B2FF2">
              <w:rPr>
                <w:rFonts w:ascii="Arial" w:hAnsi="Arial" w:cs="Arial"/>
                <w:b/>
                <w:bCs/>
                <w:color w:val="000000"/>
                <w:lang w:eastAsia="en-GB"/>
              </w:rPr>
              <w:t xml:space="preserve"> 31 March 2022</w:t>
            </w:r>
          </w:p>
        </w:tc>
      </w:tr>
      <w:tr w:rsidR="002E41BC" w:rsidRPr="005B2FF2" w14:paraId="09140C39" w14:textId="77777777" w:rsidTr="003341E1">
        <w:trPr>
          <w:trHeight w:val="300"/>
        </w:trPr>
        <w:tc>
          <w:tcPr>
            <w:tcW w:w="1134" w:type="dxa"/>
            <w:shd w:val="clear" w:color="auto" w:fill="DCE6F1"/>
            <w:noWrap/>
            <w:tcMar>
              <w:top w:w="0" w:type="dxa"/>
              <w:left w:w="108" w:type="dxa"/>
              <w:bottom w:w="0" w:type="dxa"/>
              <w:right w:w="108" w:type="dxa"/>
            </w:tcMar>
            <w:vAlign w:val="bottom"/>
            <w:hideMark/>
          </w:tcPr>
          <w:p w14:paraId="1CDADCFD" w14:textId="77777777" w:rsidR="002E41BC" w:rsidRPr="005B2FF2" w:rsidRDefault="002E41BC" w:rsidP="002E41BC">
            <w:pPr>
              <w:rPr>
                <w:rFonts w:ascii="Arial" w:hAnsi="Arial" w:cs="Arial"/>
                <w:b/>
                <w:bCs/>
                <w:color w:val="000000"/>
                <w:lang w:eastAsia="en-GB"/>
              </w:rPr>
            </w:pPr>
            <w:r w:rsidRPr="005B2FF2">
              <w:rPr>
                <w:rFonts w:ascii="Arial" w:hAnsi="Arial" w:cs="Arial"/>
                <w:b/>
                <w:bCs/>
                <w:color w:val="000000"/>
                <w:lang w:eastAsia="en-GB"/>
              </w:rPr>
              <w:t>Female</w:t>
            </w:r>
          </w:p>
        </w:tc>
        <w:tc>
          <w:tcPr>
            <w:tcW w:w="993" w:type="dxa"/>
            <w:noWrap/>
            <w:tcMar>
              <w:top w:w="0" w:type="dxa"/>
              <w:left w:w="108" w:type="dxa"/>
              <w:bottom w:w="0" w:type="dxa"/>
              <w:right w:w="108" w:type="dxa"/>
            </w:tcMar>
            <w:vAlign w:val="bottom"/>
            <w:hideMark/>
          </w:tcPr>
          <w:p w14:paraId="135C84BE"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983</w:t>
            </w:r>
          </w:p>
        </w:tc>
        <w:tc>
          <w:tcPr>
            <w:tcW w:w="992" w:type="dxa"/>
            <w:noWrap/>
            <w:tcMar>
              <w:top w:w="0" w:type="dxa"/>
              <w:left w:w="108" w:type="dxa"/>
              <w:bottom w:w="0" w:type="dxa"/>
              <w:right w:w="108" w:type="dxa"/>
            </w:tcMar>
            <w:vAlign w:val="bottom"/>
            <w:hideMark/>
          </w:tcPr>
          <w:p w14:paraId="5F5D34A7"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57.52%</w:t>
            </w:r>
          </w:p>
        </w:tc>
        <w:tc>
          <w:tcPr>
            <w:tcW w:w="992" w:type="dxa"/>
            <w:noWrap/>
            <w:tcMar>
              <w:top w:w="0" w:type="dxa"/>
              <w:left w:w="108" w:type="dxa"/>
              <w:bottom w:w="0" w:type="dxa"/>
              <w:right w:w="108" w:type="dxa"/>
            </w:tcMar>
            <w:vAlign w:val="bottom"/>
            <w:hideMark/>
          </w:tcPr>
          <w:p w14:paraId="15B9DD63"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2</w:t>
            </w:r>
          </w:p>
        </w:tc>
        <w:tc>
          <w:tcPr>
            <w:tcW w:w="992" w:type="dxa"/>
            <w:noWrap/>
            <w:tcMar>
              <w:top w:w="0" w:type="dxa"/>
              <w:left w:w="108" w:type="dxa"/>
              <w:bottom w:w="0" w:type="dxa"/>
              <w:right w:w="108" w:type="dxa"/>
            </w:tcMar>
            <w:vAlign w:val="bottom"/>
            <w:hideMark/>
          </w:tcPr>
          <w:p w14:paraId="166ED5F7"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18.18%</w:t>
            </w:r>
          </w:p>
        </w:tc>
        <w:tc>
          <w:tcPr>
            <w:tcW w:w="993" w:type="dxa"/>
            <w:vAlign w:val="bottom"/>
          </w:tcPr>
          <w:p w14:paraId="351324A5"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1</w:t>
            </w:r>
          </w:p>
        </w:tc>
        <w:tc>
          <w:tcPr>
            <w:tcW w:w="992" w:type="dxa"/>
            <w:vAlign w:val="bottom"/>
          </w:tcPr>
          <w:p w14:paraId="3A71A575"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20.00%</w:t>
            </w:r>
          </w:p>
        </w:tc>
        <w:tc>
          <w:tcPr>
            <w:tcW w:w="992" w:type="dxa"/>
            <w:noWrap/>
            <w:tcMar>
              <w:top w:w="0" w:type="dxa"/>
              <w:left w:w="108" w:type="dxa"/>
              <w:bottom w:w="0" w:type="dxa"/>
              <w:right w:w="108" w:type="dxa"/>
            </w:tcMar>
            <w:vAlign w:val="bottom"/>
          </w:tcPr>
          <w:p w14:paraId="34E55957"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985</w:t>
            </w:r>
          </w:p>
        </w:tc>
        <w:tc>
          <w:tcPr>
            <w:tcW w:w="992" w:type="dxa"/>
            <w:noWrap/>
            <w:tcMar>
              <w:top w:w="0" w:type="dxa"/>
              <w:left w:w="108" w:type="dxa"/>
              <w:bottom w:w="0" w:type="dxa"/>
              <w:right w:w="108" w:type="dxa"/>
            </w:tcMar>
            <w:vAlign w:val="bottom"/>
          </w:tcPr>
          <w:p w14:paraId="5DA11E4B"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57.27%</w:t>
            </w:r>
          </w:p>
        </w:tc>
      </w:tr>
      <w:tr w:rsidR="002E41BC" w:rsidRPr="005B2FF2" w14:paraId="72CFB68E" w14:textId="77777777" w:rsidTr="003341E1">
        <w:trPr>
          <w:trHeight w:val="300"/>
        </w:trPr>
        <w:tc>
          <w:tcPr>
            <w:tcW w:w="1134" w:type="dxa"/>
            <w:shd w:val="clear" w:color="auto" w:fill="DCE6F1"/>
            <w:noWrap/>
            <w:tcMar>
              <w:top w:w="0" w:type="dxa"/>
              <w:left w:w="108" w:type="dxa"/>
              <w:bottom w:w="0" w:type="dxa"/>
              <w:right w:w="108" w:type="dxa"/>
            </w:tcMar>
            <w:vAlign w:val="bottom"/>
            <w:hideMark/>
          </w:tcPr>
          <w:p w14:paraId="6125AC8A" w14:textId="77777777" w:rsidR="002E41BC" w:rsidRPr="005B2FF2" w:rsidRDefault="002E41BC" w:rsidP="002E41BC">
            <w:pPr>
              <w:rPr>
                <w:rFonts w:ascii="Arial" w:hAnsi="Arial" w:cs="Arial"/>
                <w:b/>
                <w:bCs/>
                <w:color w:val="000000"/>
                <w:lang w:eastAsia="en-GB"/>
              </w:rPr>
            </w:pPr>
            <w:r w:rsidRPr="005B2FF2">
              <w:rPr>
                <w:rFonts w:ascii="Arial" w:hAnsi="Arial" w:cs="Arial"/>
                <w:b/>
                <w:bCs/>
                <w:color w:val="000000"/>
                <w:lang w:eastAsia="en-GB"/>
              </w:rPr>
              <w:t>Male</w:t>
            </w:r>
          </w:p>
        </w:tc>
        <w:tc>
          <w:tcPr>
            <w:tcW w:w="993" w:type="dxa"/>
            <w:noWrap/>
            <w:tcMar>
              <w:top w:w="0" w:type="dxa"/>
              <w:left w:w="108" w:type="dxa"/>
              <w:bottom w:w="0" w:type="dxa"/>
              <w:right w:w="108" w:type="dxa"/>
            </w:tcMar>
            <w:vAlign w:val="bottom"/>
            <w:hideMark/>
          </w:tcPr>
          <w:p w14:paraId="7D590F0F"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726</w:t>
            </w:r>
          </w:p>
        </w:tc>
        <w:tc>
          <w:tcPr>
            <w:tcW w:w="992" w:type="dxa"/>
            <w:noWrap/>
            <w:tcMar>
              <w:top w:w="0" w:type="dxa"/>
              <w:left w:w="108" w:type="dxa"/>
              <w:bottom w:w="0" w:type="dxa"/>
              <w:right w:w="108" w:type="dxa"/>
            </w:tcMar>
            <w:vAlign w:val="bottom"/>
            <w:hideMark/>
          </w:tcPr>
          <w:p w14:paraId="5CA3A5FD"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42.48%</w:t>
            </w:r>
          </w:p>
        </w:tc>
        <w:tc>
          <w:tcPr>
            <w:tcW w:w="992" w:type="dxa"/>
            <w:noWrap/>
            <w:tcMar>
              <w:top w:w="0" w:type="dxa"/>
              <w:left w:w="108" w:type="dxa"/>
              <w:bottom w:w="0" w:type="dxa"/>
              <w:right w:w="108" w:type="dxa"/>
            </w:tcMar>
            <w:vAlign w:val="bottom"/>
            <w:hideMark/>
          </w:tcPr>
          <w:p w14:paraId="0D23B859"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9</w:t>
            </w:r>
          </w:p>
        </w:tc>
        <w:tc>
          <w:tcPr>
            <w:tcW w:w="992" w:type="dxa"/>
            <w:noWrap/>
            <w:tcMar>
              <w:top w:w="0" w:type="dxa"/>
              <w:left w:w="108" w:type="dxa"/>
              <w:bottom w:w="0" w:type="dxa"/>
              <w:right w:w="108" w:type="dxa"/>
            </w:tcMar>
            <w:vAlign w:val="bottom"/>
            <w:hideMark/>
          </w:tcPr>
          <w:p w14:paraId="2E63F537"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81.82%</w:t>
            </w:r>
          </w:p>
        </w:tc>
        <w:tc>
          <w:tcPr>
            <w:tcW w:w="993" w:type="dxa"/>
            <w:vAlign w:val="bottom"/>
          </w:tcPr>
          <w:p w14:paraId="4BC31260"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4</w:t>
            </w:r>
          </w:p>
        </w:tc>
        <w:tc>
          <w:tcPr>
            <w:tcW w:w="992" w:type="dxa"/>
            <w:vAlign w:val="bottom"/>
          </w:tcPr>
          <w:p w14:paraId="15A4CD16"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80.00%</w:t>
            </w:r>
          </w:p>
        </w:tc>
        <w:tc>
          <w:tcPr>
            <w:tcW w:w="992" w:type="dxa"/>
            <w:noWrap/>
            <w:tcMar>
              <w:top w:w="0" w:type="dxa"/>
              <w:left w:w="108" w:type="dxa"/>
              <w:bottom w:w="0" w:type="dxa"/>
              <w:right w:w="108" w:type="dxa"/>
            </w:tcMar>
            <w:vAlign w:val="bottom"/>
          </w:tcPr>
          <w:p w14:paraId="6E5C8128"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735</w:t>
            </w:r>
          </w:p>
        </w:tc>
        <w:tc>
          <w:tcPr>
            <w:tcW w:w="992" w:type="dxa"/>
            <w:noWrap/>
            <w:tcMar>
              <w:top w:w="0" w:type="dxa"/>
              <w:left w:w="108" w:type="dxa"/>
              <w:bottom w:w="0" w:type="dxa"/>
              <w:right w:w="108" w:type="dxa"/>
            </w:tcMar>
            <w:vAlign w:val="bottom"/>
          </w:tcPr>
          <w:p w14:paraId="6DD3D643"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42.73%</w:t>
            </w:r>
          </w:p>
        </w:tc>
      </w:tr>
      <w:tr w:rsidR="002E41BC" w:rsidRPr="005B2FF2" w14:paraId="5946BA28" w14:textId="77777777" w:rsidTr="003341E1">
        <w:trPr>
          <w:trHeight w:val="300"/>
        </w:trPr>
        <w:tc>
          <w:tcPr>
            <w:tcW w:w="1134" w:type="dxa"/>
            <w:shd w:val="clear" w:color="auto" w:fill="DCE6F1"/>
            <w:noWrap/>
            <w:tcMar>
              <w:top w:w="0" w:type="dxa"/>
              <w:left w:w="108" w:type="dxa"/>
              <w:bottom w:w="0" w:type="dxa"/>
              <w:right w:w="108" w:type="dxa"/>
            </w:tcMar>
            <w:vAlign w:val="bottom"/>
            <w:hideMark/>
          </w:tcPr>
          <w:p w14:paraId="259B6D48" w14:textId="77777777" w:rsidR="002E41BC" w:rsidRPr="005B2FF2" w:rsidRDefault="002E41BC" w:rsidP="002E41BC">
            <w:pPr>
              <w:rPr>
                <w:rFonts w:ascii="Arial" w:hAnsi="Arial" w:cs="Arial"/>
                <w:b/>
                <w:color w:val="000000"/>
                <w:lang w:eastAsia="en-GB"/>
              </w:rPr>
            </w:pPr>
            <w:r w:rsidRPr="005B2FF2">
              <w:rPr>
                <w:rFonts w:ascii="Arial" w:hAnsi="Arial" w:cs="Arial"/>
                <w:b/>
                <w:color w:val="000000"/>
                <w:lang w:eastAsia="en-GB"/>
              </w:rPr>
              <w:t> </w:t>
            </w:r>
          </w:p>
        </w:tc>
        <w:tc>
          <w:tcPr>
            <w:tcW w:w="993" w:type="dxa"/>
            <w:shd w:val="clear" w:color="auto" w:fill="DCE6F1"/>
            <w:noWrap/>
            <w:tcMar>
              <w:top w:w="0" w:type="dxa"/>
              <w:left w:w="108" w:type="dxa"/>
              <w:bottom w:w="0" w:type="dxa"/>
              <w:right w:w="108" w:type="dxa"/>
            </w:tcMar>
            <w:vAlign w:val="bottom"/>
            <w:hideMark/>
          </w:tcPr>
          <w:p w14:paraId="56BC3B32" w14:textId="77777777" w:rsidR="002E41BC" w:rsidRPr="005B2FF2" w:rsidRDefault="002E41BC" w:rsidP="002E41BC">
            <w:pPr>
              <w:jc w:val="center"/>
              <w:rPr>
                <w:rFonts w:ascii="Arial" w:hAnsi="Arial" w:cs="Arial"/>
                <w:b/>
                <w:color w:val="000000"/>
                <w:lang w:eastAsia="en-GB"/>
              </w:rPr>
            </w:pPr>
            <w:r w:rsidRPr="005B2FF2">
              <w:rPr>
                <w:rFonts w:ascii="Arial" w:hAnsi="Arial" w:cs="Arial"/>
                <w:b/>
                <w:bCs/>
                <w:color w:val="000000"/>
                <w:lang w:eastAsia="en-GB"/>
              </w:rPr>
              <w:t>1,709</w:t>
            </w:r>
          </w:p>
        </w:tc>
        <w:tc>
          <w:tcPr>
            <w:tcW w:w="992" w:type="dxa"/>
            <w:shd w:val="clear" w:color="auto" w:fill="DCE6F1"/>
            <w:noWrap/>
            <w:tcMar>
              <w:top w:w="0" w:type="dxa"/>
              <w:left w:w="108" w:type="dxa"/>
              <w:bottom w:w="0" w:type="dxa"/>
              <w:right w:w="108" w:type="dxa"/>
            </w:tcMar>
            <w:vAlign w:val="bottom"/>
            <w:hideMark/>
          </w:tcPr>
          <w:p w14:paraId="0E37D76A" w14:textId="77777777" w:rsidR="002E41BC" w:rsidRPr="005B2FF2" w:rsidRDefault="002E41BC" w:rsidP="002E41BC">
            <w:pPr>
              <w:jc w:val="center"/>
              <w:rPr>
                <w:rFonts w:ascii="Arial" w:hAnsi="Arial" w:cs="Arial"/>
                <w:b/>
                <w:color w:val="000000"/>
                <w:lang w:eastAsia="en-GB"/>
              </w:rPr>
            </w:pPr>
            <w:r w:rsidRPr="005B2FF2">
              <w:rPr>
                <w:rFonts w:ascii="Arial" w:hAnsi="Arial" w:cs="Arial"/>
                <w:b/>
                <w:color w:val="000000"/>
                <w:lang w:eastAsia="en-GB"/>
              </w:rPr>
              <w:t> </w:t>
            </w:r>
          </w:p>
        </w:tc>
        <w:tc>
          <w:tcPr>
            <w:tcW w:w="992" w:type="dxa"/>
            <w:shd w:val="clear" w:color="auto" w:fill="DCE6F1"/>
            <w:noWrap/>
            <w:tcMar>
              <w:top w:w="0" w:type="dxa"/>
              <w:left w:w="108" w:type="dxa"/>
              <w:bottom w:w="0" w:type="dxa"/>
              <w:right w:w="108" w:type="dxa"/>
            </w:tcMar>
            <w:vAlign w:val="bottom"/>
            <w:hideMark/>
          </w:tcPr>
          <w:p w14:paraId="0F4FC6B7" w14:textId="77777777" w:rsidR="002E41BC" w:rsidRPr="005B2FF2" w:rsidRDefault="002E41BC" w:rsidP="002E41BC">
            <w:pPr>
              <w:jc w:val="center"/>
              <w:rPr>
                <w:rFonts w:ascii="Arial" w:hAnsi="Arial" w:cs="Arial"/>
                <w:b/>
                <w:color w:val="000000"/>
                <w:lang w:eastAsia="en-GB"/>
              </w:rPr>
            </w:pPr>
            <w:r w:rsidRPr="005B2FF2">
              <w:rPr>
                <w:rFonts w:ascii="Arial" w:hAnsi="Arial" w:cs="Arial"/>
                <w:b/>
                <w:color w:val="000000"/>
                <w:lang w:eastAsia="en-GB"/>
              </w:rPr>
              <w:t>11</w:t>
            </w:r>
          </w:p>
        </w:tc>
        <w:tc>
          <w:tcPr>
            <w:tcW w:w="992" w:type="dxa"/>
            <w:shd w:val="clear" w:color="auto" w:fill="DCE6F1"/>
            <w:noWrap/>
            <w:tcMar>
              <w:top w:w="0" w:type="dxa"/>
              <w:left w:w="108" w:type="dxa"/>
              <w:bottom w:w="0" w:type="dxa"/>
              <w:right w:w="108" w:type="dxa"/>
            </w:tcMar>
            <w:vAlign w:val="bottom"/>
            <w:hideMark/>
          </w:tcPr>
          <w:p w14:paraId="02871FB8" w14:textId="77777777" w:rsidR="002E41BC" w:rsidRPr="005B2FF2" w:rsidRDefault="002E41BC" w:rsidP="002E41BC">
            <w:pPr>
              <w:jc w:val="center"/>
              <w:rPr>
                <w:rFonts w:ascii="Arial" w:hAnsi="Arial" w:cs="Arial"/>
                <w:b/>
                <w:color w:val="000000"/>
                <w:lang w:eastAsia="en-GB"/>
              </w:rPr>
            </w:pPr>
            <w:r w:rsidRPr="005B2FF2">
              <w:rPr>
                <w:rFonts w:ascii="Arial" w:hAnsi="Arial" w:cs="Arial"/>
                <w:b/>
                <w:color w:val="000000"/>
                <w:lang w:eastAsia="en-GB"/>
              </w:rPr>
              <w:t> </w:t>
            </w:r>
          </w:p>
        </w:tc>
        <w:tc>
          <w:tcPr>
            <w:tcW w:w="993" w:type="dxa"/>
            <w:shd w:val="clear" w:color="auto" w:fill="DCE6F1"/>
          </w:tcPr>
          <w:p w14:paraId="14D88307" w14:textId="77777777" w:rsidR="002E41BC" w:rsidRPr="005B2FF2" w:rsidRDefault="002E41BC" w:rsidP="002E41BC">
            <w:pPr>
              <w:jc w:val="center"/>
              <w:rPr>
                <w:rFonts w:ascii="Arial" w:hAnsi="Arial" w:cs="Arial"/>
                <w:b/>
                <w:color w:val="000000"/>
                <w:lang w:eastAsia="en-GB"/>
              </w:rPr>
            </w:pPr>
            <w:r w:rsidRPr="005B2FF2">
              <w:rPr>
                <w:rFonts w:ascii="Arial" w:hAnsi="Arial" w:cs="Arial"/>
                <w:b/>
                <w:bCs/>
                <w:color w:val="000000"/>
                <w:lang w:eastAsia="en-GB"/>
              </w:rPr>
              <w:t>5</w:t>
            </w:r>
          </w:p>
        </w:tc>
        <w:tc>
          <w:tcPr>
            <w:tcW w:w="992" w:type="dxa"/>
            <w:shd w:val="clear" w:color="auto" w:fill="DCE6F1"/>
          </w:tcPr>
          <w:p w14:paraId="51276B53" w14:textId="77777777" w:rsidR="002E41BC" w:rsidRPr="005B2FF2" w:rsidRDefault="002E41BC" w:rsidP="002E41BC">
            <w:pPr>
              <w:jc w:val="center"/>
              <w:rPr>
                <w:rFonts w:ascii="Arial" w:hAnsi="Arial" w:cs="Arial"/>
                <w:b/>
                <w:color w:val="000000"/>
                <w:lang w:eastAsia="en-GB"/>
              </w:rPr>
            </w:pPr>
          </w:p>
        </w:tc>
        <w:tc>
          <w:tcPr>
            <w:tcW w:w="992" w:type="dxa"/>
            <w:shd w:val="clear" w:color="auto" w:fill="DCE6F1"/>
            <w:noWrap/>
            <w:tcMar>
              <w:top w:w="0" w:type="dxa"/>
              <w:left w:w="108" w:type="dxa"/>
              <w:bottom w:w="0" w:type="dxa"/>
              <w:right w:w="108" w:type="dxa"/>
            </w:tcMar>
            <w:vAlign w:val="bottom"/>
            <w:hideMark/>
          </w:tcPr>
          <w:p w14:paraId="704D4071" w14:textId="77777777" w:rsidR="002E41BC" w:rsidRPr="005B2FF2" w:rsidRDefault="002E41BC" w:rsidP="002E41BC">
            <w:pPr>
              <w:jc w:val="center"/>
              <w:rPr>
                <w:rFonts w:ascii="Arial" w:hAnsi="Arial" w:cs="Arial"/>
                <w:b/>
                <w:color w:val="000000"/>
                <w:lang w:eastAsia="en-GB"/>
              </w:rPr>
            </w:pPr>
            <w:r w:rsidRPr="005B2FF2">
              <w:rPr>
                <w:rFonts w:ascii="Arial" w:hAnsi="Arial" w:cs="Arial"/>
                <w:b/>
                <w:bCs/>
                <w:color w:val="000000"/>
                <w:lang w:eastAsia="en-GB"/>
              </w:rPr>
              <w:t>1,720</w:t>
            </w:r>
          </w:p>
        </w:tc>
        <w:tc>
          <w:tcPr>
            <w:tcW w:w="992" w:type="dxa"/>
            <w:shd w:val="clear" w:color="auto" w:fill="DCE6F1"/>
            <w:noWrap/>
            <w:tcMar>
              <w:top w:w="0" w:type="dxa"/>
              <w:left w:w="108" w:type="dxa"/>
              <w:bottom w:w="0" w:type="dxa"/>
              <w:right w:w="108" w:type="dxa"/>
            </w:tcMar>
            <w:vAlign w:val="bottom"/>
            <w:hideMark/>
          </w:tcPr>
          <w:p w14:paraId="5EAE2177" w14:textId="77777777" w:rsidR="002E41BC" w:rsidRPr="005B2FF2" w:rsidRDefault="002E41BC" w:rsidP="002E41BC">
            <w:pPr>
              <w:jc w:val="center"/>
              <w:rPr>
                <w:rFonts w:ascii="Arial" w:hAnsi="Arial" w:cs="Arial"/>
                <w:b/>
                <w:color w:val="000000"/>
                <w:lang w:eastAsia="en-GB"/>
              </w:rPr>
            </w:pPr>
            <w:r w:rsidRPr="005B2FF2">
              <w:rPr>
                <w:rFonts w:ascii="Arial" w:hAnsi="Arial" w:cs="Arial"/>
                <w:b/>
                <w:color w:val="000000"/>
                <w:lang w:eastAsia="en-GB"/>
              </w:rPr>
              <w:t> </w:t>
            </w:r>
          </w:p>
        </w:tc>
      </w:tr>
    </w:tbl>
    <w:p w14:paraId="096067E7" w14:textId="77777777" w:rsidR="002E41BC" w:rsidRPr="005B2FF2" w:rsidRDefault="002E41BC" w:rsidP="002E41BC">
      <w:pPr>
        <w:rPr>
          <w:rFonts w:ascii="Arial" w:hAnsi="Arial" w:cs="Arial"/>
          <w:sz w:val="24"/>
        </w:rPr>
      </w:pPr>
    </w:p>
    <w:p w14:paraId="527EB473" w14:textId="77777777" w:rsidR="002E41BC" w:rsidRPr="005B2FF2" w:rsidRDefault="002E41BC" w:rsidP="002E41BC">
      <w:pPr>
        <w:rPr>
          <w:rFonts w:ascii="Arial" w:hAnsi="Arial" w:cs="Arial"/>
          <w:sz w:val="24"/>
        </w:rPr>
      </w:pPr>
    </w:p>
    <w:p w14:paraId="61DD8E12" w14:textId="77777777" w:rsidR="002E41BC" w:rsidRPr="005B2FF2" w:rsidRDefault="002E41BC" w:rsidP="002E41BC">
      <w:pPr>
        <w:rPr>
          <w:rFonts w:ascii="Arial" w:hAnsi="Arial" w:cs="Arial"/>
          <w:sz w:val="24"/>
        </w:rPr>
      </w:pPr>
    </w:p>
    <w:p w14:paraId="0BA030C5" w14:textId="77777777" w:rsidR="002E41BC" w:rsidRPr="005B2FF2" w:rsidRDefault="002E41BC" w:rsidP="002E41BC">
      <w:pPr>
        <w:rPr>
          <w:rFonts w:ascii="Arial" w:hAnsi="Arial" w:cs="Arial"/>
          <w:sz w:val="24"/>
        </w:rPr>
      </w:pPr>
    </w:p>
    <w:p w14:paraId="1B7B9C15" w14:textId="77777777" w:rsidR="002E41BC" w:rsidRPr="005B2FF2" w:rsidRDefault="002E41BC" w:rsidP="002E41BC">
      <w:pPr>
        <w:rPr>
          <w:rFonts w:ascii="Arial" w:hAnsi="Arial" w:cs="Arial"/>
          <w:sz w:val="24"/>
        </w:rPr>
      </w:pPr>
    </w:p>
    <w:p w14:paraId="701F930A" w14:textId="77777777" w:rsidR="002E41BC" w:rsidRPr="005B2FF2" w:rsidRDefault="002E41BC" w:rsidP="002E41BC">
      <w:pPr>
        <w:rPr>
          <w:rFonts w:ascii="Arial" w:hAnsi="Arial" w:cs="Arial"/>
          <w:sz w:val="24"/>
        </w:rPr>
      </w:pPr>
    </w:p>
    <w:p w14:paraId="0658D66E" w14:textId="77777777" w:rsidR="002E41BC" w:rsidRPr="005B2FF2" w:rsidRDefault="002E41BC" w:rsidP="002E41BC">
      <w:pPr>
        <w:rPr>
          <w:rFonts w:ascii="Arial" w:hAnsi="Arial" w:cs="Arial"/>
          <w:sz w:val="24"/>
        </w:rPr>
      </w:pPr>
    </w:p>
    <w:p w14:paraId="1926EDBD" w14:textId="77777777" w:rsidR="002E41BC" w:rsidRPr="005B2FF2" w:rsidRDefault="002E41BC" w:rsidP="002E41BC">
      <w:pPr>
        <w:rPr>
          <w:rFonts w:ascii="Arial" w:hAnsi="Arial" w:cs="Arial"/>
          <w:sz w:val="24"/>
        </w:rPr>
      </w:pPr>
    </w:p>
    <w:p w14:paraId="057B32D9" w14:textId="77777777" w:rsidR="002E41BC" w:rsidRPr="005B2FF2" w:rsidRDefault="002E41BC" w:rsidP="002E41BC">
      <w:pPr>
        <w:rPr>
          <w:rFonts w:ascii="Arial" w:hAnsi="Arial" w:cs="Arial"/>
          <w:sz w:val="24"/>
        </w:rPr>
      </w:pPr>
    </w:p>
    <w:p w14:paraId="3DF09F99" w14:textId="77777777" w:rsidR="002E41BC" w:rsidRPr="005B2FF2" w:rsidRDefault="002E41BC" w:rsidP="002E41BC">
      <w:pPr>
        <w:rPr>
          <w:rFonts w:ascii="Arial" w:hAnsi="Arial" w:cs="Arial"/>
          <w:sz w:val="24"/>
        </w:rPr>
      </w:pPr>
    </w:p>
    <w:p w14:paraId="5327949C" w14:textId="77777777" w:rsidR="002E41BC" w:rsidRPr="005B2FF2" w:rsidRDefault="002E41BC" w:rsidP="03CDC905">
      <w:pPr>
        <w:pStyle w:val="Heading4"/>
        <w:rPr>
          <w:rFonts w:eastAsiaTheme="majorEastAsia"/>
        </w:rPr>
      </w:pPr>
      <w:r w:rsidRPr="005B2FF2">
        <w:lastRenderedPageBreak/>
        <w:t>Staff Costs (audited)</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14"/>
        <w:gridCol w:w="1559"/>
        <w:gridCol w:w="992"/>
        <w:gridCol w:w="992"/>
        <w:gridCol w:w="1560"/>
        <w:gridCol w:w="992"/>
        <w:gridCol w:w="963"/>
      </w:tblGrid>
      <w:tr w:rsidR="002E41BC" w:rsidRPr="005B2FF2" w14:paraId="15402F0E" w14:textId="77777777" w:rsidTr="003341E1">
        <w:trPr>
          <w:trHeight w:val="300"/>
        </w:trPr>
        <w:tc>
          <w:tcPr>
            <w:tcW w:w="2014" w:type="dxa"/>
            <w:vMerge w:val="restart"/>
            <w:shd w:val="clear" w:color="auto" w:fill="DCE6F1"/>
            <w:noWrap/>
            <w:tcMar>
              <w:top w:w="0" w:type="dxa"/>
              <w:left w:w="108" w:type="dxa"/>
              <w:bottom w:w="0" w:type="dxa"/>
              <w:right w:w="108" w:type="dxa"/>
            </w:tcMar>
            <w:vAlign w:val="bottom"/>
          </w:tcPr>
          <w:p w14:paraId="307D1152" w14:textId="77777777" w:rsidR="002E41BC" w:rsidRPr="005B2FF2" w:rsidRDefault="002E41BC" w:rsidP="002E41BC">
            <w:pPr>
              <w:rPr>
                <w:rFonts w:ascii="Arial" w:hAnsi="Arial" w:cs="Arial"/>
                <w:color w:val="000000"/>
                <w:lang w:eastAsia="en-GB"/>
              </w:rPr>
            </w:pPr>
            <w:r w:rsidRPr="005B2FF2">
              <w:rPr>
                <w:rFonts w:ascii="Arial" w:hAnsi="Arial" w:cs="Arial"/>
                <w:color w:val="000000"/>
                <w:lang w:eastAsia="en-GB"/>
              </w:rPr>
              <w:t> </w:t>
            </w:r>
          </w:p>
        </w:tc>
        <w:tc>
          <w:tcPr>
            <w:tcW w:w="3543" w:type="dxa"/>
            <w:gridSpan w:val="3"/>
            <w:shd w:val="clear" w:color="auto" w:fill="DCE6F1"/>
            <w:noWrap/>
            <w:tcMar>
              <w:top w:w="0" w:type="dxa"/>
              <w:left w:w="108" w:type="dxa"/>
              <w:bottom w:w="0" w:type="dxa"/>
              <w:right w:w="108" w:type="dxa"/>
            </w:tcMar>
            <w:vAlign w:val="bottom"/>
          </w:tcPr>
          <w:p w14:paraId="490E38CD"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2022-23</w:t>
            </w:r>
          </w:p>
        </w:tc>
        <w:tc>
          <w:tcPr>
            <w:tcW w:w="3515" w:type="dxa"/>
            <w:gridSpan w:val="3"/>
            <w:shd w:val="clear" w:color="auto" w:fill="DCE6F1"/>
            <w:noWrap/>
            <w:tcMar>
              <w:top w:w="0" w:type="dxa"/>
              <w:left w:w="108" w:type="dxa"/>
              <w:bottom w:w="0" w:type="dxa"/>
              <w:right w:w="108" w:type="dxa"/>
            </w:tcMar>
            <w:vAlign w:val="bottom"/>
          </w:tcPr>
          <w:p w14:paraId="41A5EB49"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2021-22</w:t>
            </w:r>
          </w:p>
        </w:tc>
      </w:tr>
      <w:tr w:rsidR="002E41BC" w:rsidRPr="005B2FF2" w14:paraId="622B0425" w14:textId="77777777" w:rsidTr="003341E1">
        <w:trPr>
          <w:trHeight w:val="300"/>
        </w:trPr>
        <w:tc>
          <w:tcPr>
            <w:tcW w:w="2014" w:type="dxa"/>
            <w:vMerge/>
            <w:shd w:val="clear" w:color="auto" w:fill="DCE6F1"/>
            <w:noWrap/>
            <w:tcMar>
              <w:top w:w="0" w:type="dxa"/>
              <w:left w:w="108" w:type="dxa"/>
              <w:bottom w:w="0" w:type="dxa"/>
              <w:right w:w="108" w:type="dxa"/>
            </w:tcMar>
            <w:vAlign w:val="bottom"/>
            <w:hideMark/>
          </w:tcPr>
          <w:p w14:paraId="5A59F643" w14:textId="77777777" w:rsidR="002E41BC" w:rsidRPr="005B2FF2" w:rsidRDefault="002E41BC" w:rsidP="002E41BC">
            <w:pPr>
              <w:rPr>
                <w:rFonts w:ascii="Arial" w:hAnsi="Arial" w:cs="Arial"/>
                <w:color w:val="000000"/>
                <w:lang w:eastAsia="en-GB"/>
              </w:rPr>
            </w:pPr>
          </w:p>
        </w:tc>
        <w:tc>
          <w:tcPr>
            <w:tcW w:w="1559" w:type="dxa"/>
            <w:shd w:val="clear" w:color="auto" w:fill="DCE6F1"/>
            <w:noWrap/>
            <w:tcMar>
              <w:top w:w="0" w:type="dxa"/>
              <w:left w:w="108" w:type="dxa"/>
              <w:bottom w:w="0" w:type="dxa"/>
              <w:right w:w="108" w:type="dxa"/>
            </w:tcMar>
            <w:hideMark/>
          </w:tcPr>
          <w:p w14:paraId="484961CC" w14:textId="77777777" w:rsidR="002E41BC" w:rsidRPr="005B2FF2" w:rsidRDefault="002E41BC" w:rsidP="002E41BC">
            <w:pPr>
              <w:jc w:val="right"/>
              <w:rPr>
                <w:rFonts w:ascii="Arial" w:hAnsi="Arial" w:cs="Arial"/>
                <w:b/>
                <w:bCs/>
                <w:color w:val="000000"/>
                <w:lang w:eastAsia="en-GB"/>
              </w:rPr>
            </w:pPr>
            <w:r w:rsidRPr="005B2FF2">
              <w:rPr>
                <w:rFonts w:ascii="Arial" w:hAnsi="Arial" w:cs="Arial"/>
                <w:b/>
                <w:bCs/>
                <w:color w:val="000000"/>
                <w:lang w:eastAsia="en-GB"/>
              </w:rPr>
              <w:t>Permanently employed £'000</w:t>
            </w:r>
          </w:p>
        </w:tc>
        <w:tc>
          <w:tcPr>
            <w:tcW w:w="992" w:type="dxa"/>
            <w:shd w:val="clear" w:color="auto" w:fill="DCE6F1"/>
            <w:noWrap/>
            <w:tcMar>
              <w:top w:w="0" w:type="dxa"/>
              <w:left w:w="108" w:type="dxa"/>
              <w:bottom w:w="0" w:type="dxa"/>
              <w:right w:w="108" w:type="dxa"/>
            </w:tcMar>
            <w:hideMark/>
          </w:tcPr>
          <w:p w14:paraId="4239B9CF" w14:textId="77777777" w:rsidR="002E41BC" w:rsidRPr="005B2FF2" w:rsidRDefault="002E41BC" w:rsidP="002E41BC">
            <w:pPr>
              <w:jc w:val="right"/>
              <w:rPr>
                <w:rFonts w:ascii="Arial" w:hAnsi="Arial" w:cs="Arial"/>
                <w:b/>
                <w:bCs/>
                <w:color w:val="000000"/>
                <w:lang w:eastAsia="en-GB"/>
              </w:rPr>
            </w:pPr>
            <w:r w:rsidRPr="005B2FF2">
              <w:rPr>
                <w:rFonts w:ascii="Arial" w:hAnsi="Arial" w:cs="Arial"/>
                <w:b/>
                <w:bCs/>
                <w:color w:val="000000"/>
                <w:lang w:eastAsia="en-GB"/>
              </w:rPr>
              <w:t xml:space="preserve">Others   </w:t>
            </w:r>
          </w:p>
          <w:p w14:paraId="3B9A06DA" w14:textId="77777777" w:rsidR="002E41BC" w:rsidRPr="005B2FF2" w:rsidRDefault="002E41BC" w:rsidP="002E41BC">
            <w:pPr>
              <w:jc w:val="right"/>
              <w:rPr>
                <w:rFonts w:ascii="Arial" w:hAnsi="Arial" w:cs="Arial"/>
                <w:b/>
                <w:bCs/>
                <w:color w:val="000000"/>
                <w:lang w:eastAsia="en-GB"/>
              </w:rPr>
            </w:pPr>
          </w:p>
          <w:p w14:paraId="1F05AC11" w14:textId="77777777" w:rsidR="002E41BC" w:rsidRPr="005B2FF2" w:rsidRDefault="002E41BC" w:rsidP="002E41BC">
            <w:pPr>
              <w:jc w:val="right"/>
              <w:rPr>
                <w:rFonts w:ascii="Arial" w:hAnsi="Arial" w:cs="Arial"/>
                <w:b/>
                <w:bCs/>
                <w:color w:val="000000"/>
                <w:lang w:eastAsia="en-GB"/>
              </w:rPr>
            </w:pPr>
            <w:r w:rsidRPr="005B2FF2">
              <w:rPr>
                <w:rFonts w:ascii="Arial" w:hAnsi="Arial" w:cs="Arial"/>
                <w:b/>
                <w:bCs/>
                <w:color w:val="000000"/>
                <w:lang w:eastAsia="en-GB"/>
              </w:rPr>
              <w:t>£'000</w:t>
            </w:r>
          </w:p>
        </w:tc>
        <w:tc>
          <w:tcPr>
            <w:tcW w:w="992" w:type="dxa"/>
            <w:shd w:val="clear" w:color="auto" w:fill="DCE6F1"/>
            <w:noWrap/>
            <w:tcMar>
              <w:top w:w="0" w:type="dxa"/>
              <w:left w:w="108" w:type="dxa"/>
              <w:bottom w:w="0" w:type="dxa"/>
              <w:right w:w="108" w:type="dxa"/>
            </w:tcMar>
            <w:hideMark/>
          </w:tcPr>
          <w:p w14:paraId="37A6DDF8" w14:textId="77777777" w:rsidR="002E41BC" w:rsidRPr="005B2FF2" w:rsidRDefault="002E41BC" w:rsidP="002E41BC">
            <w:pPr>
              <w:jc w:val="right"/>
              <w:rPr>
                <w:rFonts w:ascii="Arial" w:hAnsi="Arial" w:cs="Arial"/>
                <w:b/>
                <w:bCs/>
                <w:color w:val="000000"/>
                <w:lang w:eastAsia="en-GB"/>
              </w:rPr>
            </w:pPr>
            <w:r w:rsidRPr="005B2FF2">
              <w:rPr>
                <w:rFonts w:ascii="Arial" w:hAnsi="Arial" w:cs="Arial"/>
                <w:b/>
                <w:bCs/>
                <w:color w:val="000000"/>
                <w:lang w:eastAsia="en-GB"/>
              </w:rPr>
              <w:t xml:space="preserve">Total </w:t>
            </w:r>
          </w:p>
          <w:p w14:paraId="179E4C1D" w14:textId="77777777" w:rsidR="002E41BC" w:rsidRPr="005B2FF2" w:rsidRDefault="002E41BC" w:rsidP="002E41BC">
            <w:pPr>
              <w:jc w:val="right"/>
              <w:rPr>
                <w:rFonts w:ascii="Arial" w:hAnsi="Arial" w:cs="Arial"/>
                <w:b/>
                <w:bCs/>
                <w:color w:val="000000"/>
                <w:lang w:eastAsia="en-GB"/>
              </w:rPr>
            </w:pPr>
          </w:p>
          <w:p w14:paraId="2EDA9FEC" w14:textId="77777777" w:rsidR="002E41BC" w:rsidRPr="005B2FF2" w:rsidRDefault="002E41BC" w:rsidP="002E41BC">
            <w:pPr>
              <w:jc w:val="right"/>
              <w:rPr>
                <w:rFonts w:ascii="Arial" w:hAnsi="Arial" w:cs="Arial"/>
                <w:b/>
                <w:bCs/>
                <w:color w:val="000000"/>
                <w:lang w:eastAsia="en-GB"/>
              </w:rPr>
            </w:pPr>
            <w:r w:rsidRPr="005B2FF2">
              <w:rPr>
                <w:rFonts w:ascii="Arial" w:hAnsi="Arial" w:cs="Arial"/>
                <w:b/>
                <w:bCs/>
                <w:color w:val="000000"/>
                <w:lang w:eastAsia="en-GB"/>
              </w:rPr>
              <w:t>£'000</w:t>
            </w:r>
          </w:p>
        </w:tc>
        <w:tc>
          <w:tcPr>
            <w:tcW w:w="1560" w:type="dxa"/>
            <w:shd w:val="clear" w:color="auto" w:fill="DCE6F1"/>
            <w:noWrap/>
            <w:tcMar>
              <w:top w:w="0" w:type="dxa"/>
              <w:left w:w="108" w:type="dxa"/>
              <w:bottom w:w="0" w:type="dxa"/>
              <w:right w:w="108" w:type="dxa"/>
            </w:tcMar>
            <w:hideMark/>
          </w:tcPr>
          <w:p w14:paraId="1435DABB" w14:textId="77777777" w:rsidR="002E41BC" w:rsidRPr="005B2FF2" w:rsidRDefault="002E41BC" w:rsidP="002E41BC">
            <w:pPr>
              <w:jc w:val="right"/>
              <w:rPr>
                <w:rFonts w:ascii="Arial" w:hAnsi="Arial" w:cs="Arial"/>
                <w:b/>
                <w:bCs/>
                <w:color w:val="000000"/>
                <w:lang w:eastAsia="en-GB"/>
              </w:rPr>
            </w:pPr>
            <w:r w:rsidRPr="005B2FF2">
              <w:rPr>
                <w:rFonts w:ascii="Arial" w:hAnsi="Arial" w:cs="Arial"/>
                <w:b/>
                <w:bCs/>
                <w:color w:val="000000"/>
                <w:lang w:eastAsia="en-GB"/>
              </w:rPr>
              <w:t>Permanently employed £'000</w:t>
            </w:r>
          </w:p>
        </w:tc>
        <w:tc>
          <w:tcPr>
            <w:tcW w:w="992" w:type="dxa"/>
            <w:shd w:val="clear" w:color="auto" w:fill="DCE6F1"/>
            <w:noWrap/>
            <w:tcMar>
              <w:top w:w="0" w:type="dxa"/>
              <w:left w:w="108" w:type="dxa"/>
              <w:bottom w:w="0" w:type="dxa"/>
              <w:right w:w="108" w:type="dxa"/>
            </w:tcMar>
            <w:hideMark/>
          </w:tcPr>
          <w:p w14:paraId="71150209" w14:textId="77777777" w:rsidR="002E41BC" w:rsidRPr="005B2FF2" w:rsidRDefault="002E41BC" w:rsidP="002E41BC">
            <w:pPr>
              <w:jc w:val="right"/>
              <w:rPr>
                <w:rFonts w:ascii="Arial" w:hAnsi="Arial" w:cs="Arial"/>
                <w:b/>
                <w:bCs/>
                <w:color w:val="000000"/>
                <w:lang w:eastAsia="en-GB"/>
              </w:rPr>
            </w:pPr>
            <w:r w:rsidRPr="005B2FF2">
              <w:rPr>
                <w:rFonts w:ascii="Arial" w:hAnsi="Arial" w:cs="Arial"/>
                <w:b/>
                <w:bCs/>
                <w:color w:val="000000"/>
                <w:lang w:eastAsia="en-GB"/>
              </w:rPr>
              <w:t xml:space="preserve">Others   </w:t>
            </w:r>
          </w:p>
          <w:p w14:paraId="4DFC05C2" w14:textId="77777777" w:rsidR="002E41BC" w:rsidRPr="005B2FF2" w:rsidRDefault="002E41BC" w:rsidP="002E41BC">
            <w:pPr>
              <w:jc w:val="right"/>
              <w:rPr>
                <w:rFonts w:ascii="Arial" w:hAnsi="Arial" w:cs="Arial"/>
                <w:b/>
                <w:bCs/>
                <w:color w:val="000000"/>
                <w:lang w:eastAsia="en-GB"/>
              </w:rPr>
            </w:pPr>
          </w:p>
          <w:p w14:paraId="5875D24B" w14:textId="77777777" w:rsidR="002E41BC" w:rsidRPr="005B2FF2" w:rsidRDefault="002E41BC" w:rsidP="002E41BC">
            <w:pPr>
              <w:jc w:val="right"/>
              <w:rPr>
                <w:rFonts w:ascii="Arial" w:hAnsi="Arial" w:cs="Arial"/>
                <w:b/>
                <w:bCs/>
                <w:color w:val="000000"/>
                <w:lang w:eastAsia="en-GB"/>
              </w:rPr>
            </w:pPr>
            <w:r w:rsidRPr="005B2FF2">
              <w:rPr>
                <w:rFonts w:ascii="Arial" w:hAnsi="Arial" w:cs="Arial"/>
                <w:b/>
                <w:bCs/>
                <w:color w:val="000000"/>
                <w:lang w:eastAsia="en-GB"/>
              </w:rPr>
              <w:t>£'000</w:t>
            </w:r>
          </w:p>
        </w:tc>
        <w:tc>
          <w:tcPr>
            <w:tcW w:w="963" w:type="dxa"/>
            <w:shd w:val="clear" w:color="auto" w:fill="DCE6F1"/>
            <w:noWrap/>
            <w:tcMar>
              <w:top w:w="0" w:type="dxa"/>
              <w:left w:w="108" w:type="dxa"/>
              <w:bottom w:w="0" w:type="dxa"/>
              <w:right w:w="108" w:type="dxa"/>
            </w:tcMar>
            <w:hideMark/>
          </w:tcPr>
          <w:p w14:paraId="3B1179E3" w14:textId="77777777" w:rsidR="002E41BC" w:rsidRPr="005B2FF2" w:rsidRDefault="002E41BC" w:rsidP="002E41BC">
            <w:pPr>
              <w:jc w:val="right"/>
              <w:rPr>
                <w:rFonts w:ascii="Arial" w:hAnsi="Arial" w:cs="Arial"/>
                <w:b/>
                <w:bCs/>
                <w:color w:val="000000"/>
                <w:lang w:eastAsia="en-GB"/>
              </w:rPr>
            </w:pPr>
            <w:r w:rsidRPr="005B2FF2">
              <w:rPr>
                <w:rFonts w:ascii="Arial" w:hAnsi="Arial" w:cs="Arial"/>
                <w:b/>
                <w:bCs/>
                <w:color w:val="000000"/>
                <w:lang w:eastAsia="en-GB"/>
              </w:rPr>
              <w:t xml:space="preserve">Total </w:t>
            </w:r>
          </w:p>
          <w:p w14:paraId="287DCFDC" w14:textId="77777777" w:rsidR="002E41BC" w:rsidRPr="005B2FF2" w:rsidRDefault="002E41BC" w:rsidP="002E41BC">
            <w:pPr>
              <w:jc w:val="right"/>
              <w:rPr>
                <w:rFonts w:ascii="Arial" w:hAnsi="Arial" w:cs="Arial"/>
                <w:b/>
                <w:bCs/>
                <w:color w:val="000000"/>
                <w:lang w:eastAsia="en-GB"/>
              </w:rPr>
            </w:pPr>
          </w:p>
          <w:p w14:paraId="7D9BEEF4" w14:textId="77777777" w:rsidR="002E41BC" w:rsidRPr="005B2FF2" w:rsidRDefault="002E41BC" w:rsidP="002E41BC">
            <w:pPr>
              <w:jc w:val="right"/>
              <w:rPr>
                <w:rFonts w:ascii="Arial" w:hAnsi="Arial" w:cs="Arial"/>
                <w:b/>
                <w:bCs/>
                <w:color w:val="000000"/>
                <w:lang w:eastAsia="en-GB"/>
              </w:rPr>
            </w:pPr>
            <w:r w:rsidRPr="005B2FF2">
              <w:rPr>
                <w:rFonts w:ascii="Arial" w:hAnsi="Arial" w:cs="Arial"/>
                <w:b/>
                <w:bCs/>
                <w:color w:val="000000"/>
                <w:lang w:eastAsia="en-GB"/>
              </w:rPr>
              <w:t>£'000</w:t>
            </w:r>
          </w:p>
        </w:tc>
      </w:tr>
      <w:tr w:rsidR="002E41BC" w:rsidRPr="005B2FF2" w14:paraId="669885D6" w14:textId="77777777" w:rsidTr="003341E1">
        <w:trPr>
          <w:trHeight w:val="300"/>
        </w:trPr>
        <w:tc>
          <w:tcPr>
            <w:tcW w:w="2014" w:type="dxa"/>
            <w:shd w:val="clear" w:color="auto" w:fill="DCE6F1"/>
            <w:noWrap/>
            <w:tcMar>
              <w:top w:w="0" w:type="dxa"/>
              <w:left w:w="108" w:type="dxa"/>
              <w:bottom w:w="0" w:type="dxa"/>
              <w:right w:w="108" w:type="dxa"/>
            </w:tcMar>
            <w:vAlign w:val="bottom"/>
            <w:hideMark/>
          </w:tcPr>
          <w:p w14:paraId="274AE2E0" w14:textId="77777777" w:rsidR="002E41BC" w:rsidRPr="005B2FF2" w:rsidRDefault="002E41BC" w:rsidP="002E41BC">
            <w:pPr>
              <w:rPr>
                <w:rFonts w:ascii="Arial" w:hAnsi="Arial" w:cs="Arial"/>
                <w:b/>
                <w:bCs/>
                <w:color w:val="000000"/>
                <w:lang w:eastAsia="en-GB"/>
              </w:rPr>
            </w:pPr>
            <w:r w:rsidRPr="005B2FF2">
              <w:rPr>
                <w:rFonts w:ascii="Arial" w:hAnsi="Arial" w:cs="Arial"/>
                <w:b/>
                <w:bCs/>
                <w:color w:val="000000"/>
                <w:lang w:eastAsia="en-GB"/>
              </w:rPr>
              <w:t>Wages and salaries</w:t>
            </w:r>
          </w:p>
        </w:tc>
        <w:tc>
          <w:tcPr>
            <w:tcW w:w="1559" w:type="dxa"/>
            <w:noWrap/>
            <w:tcMar>
              <w:top w:w="0" w:type="dxa"/>
              <w:left w:w="108" w:type="dxa"/>
              <w:bottom w:w="0" w:type="dxa"/>
              <w:right w:w="108" w:type="dxa"/>
            </w:tcMar>
          </w:tcPr>
          <w:p w14:paraId="7EEE6045" w14:textId="77777777" w:rsidR="002E41BC" w:rsidRPr="005B2FF2" w:rsidRDefault="002E41BC" w:rsidP="002E41BC">
            <w:pPr>
              <w:jc w:val="right"/>
              <w:rPr>
                <w:rFonts w:ascii="Arial" w:hAnsi="Arial" w:cs="Arial"/>
              </w:rPr>
            </w:pPr>
            <w:r w:rsidRPr="005B2FF2">
              <w:rPr>
                <w:rFonts w:ascii="Arial" w:hAnsi="Arial" w:cs="Arial"/>
              </w:rPr>
              <w:t>56,512</w:t>
            </w:r>
          </w:p>
        </w:tc>
        <w:tc>
          <w:tcPr>
            <w:tcW w:w="992" w:type="dxa"/>
            <w:noWrap/>
            <w:tcMar>
              <w:top w:w="0" w:type="dxa"/>
              <w:left w:w="108" w:type="dxa"/>
              <w:bottom w:w="0" w:type="dxa"/>
              <w:right w:w="108" w:type="dxa"/>
            </w:tcMar>
          </w:tcPr>
          <w:p w14:paraId="19F0406A" w14:textId="77777777" w:rsidR="002E41BC" w:rsidRPr="005B2FF2" w:rsidRDefault="002E41BC" w:rsidP="002E41BC">
            <w:pPr>
              <w:jc w:val="right"/>
              <w:rPr>
                <w:rFonts w:ascii="Arial" w:hAnsi="Arial" w:cs="Arial"/>
              </w:rPr>
            </w:pPr>
            <w:r w:rsidRPr="005B2FF2">
              <w:rPr>
                <w:rFonts w:ascii="Arial" w:hAnsi="Arial" w:cs="Arial"/>
              </w:rPr>
              <w:t>10,400</w:t>
            </w:r>
          </w:p>
        </w:tc>
        <w:tc>
          <w:tcPr>
            <w:tcW w:w="992" w:type="dxa"/>
            <w:noWrap/>
            <w:tcMar>
              <w:top w:w="0" w:type="dxa"/>
              <w:left w:w="108" w:type="dxa"/>
              <w:bottom w:w="0" w:type="dxa"/>
              <w:right w:w="108" w:type="dxa"/>
            </w:tcMar>
          </w:tcPr>
          <w:p w14:paraId="30E3D409" w14:textId="77777777" w:rsidR="002E41BC" w:rsidRPr="005B2FF2" w:rsidRDefault="002E41BC" w:rsidP="002E41BC">
            <w:pPr>
              <w:jc w:val="right"/>
              <w:rPr>
                <w:rFonts w:ascii="Arial" w:hAnsi="Arial" w:cs="Arial"/>
                <w:b/>
              </w:rPr>
            </w:pPr>
            <w:r w:rsidRPr="005B2FF2">
              <w:rPr>
                <w:rFonts w:ascii="Arial" w:hAnsi="Arial" w:cs="Arial"/>
                <w:b/>
              </w:rPr>
              <w:t>66,912</w:t>
            </w:r>
          </w:p>
        </w:tc>
        <w:tc>
          <w:tcPr>
            <w:tcW w:w="1560" w:type="dxa"/>
            <w:noWrap/>
            <w:tcMar>
              <w:top w:w="0" w:type="dxa"/>
              <w:left w:w="108" w:type="dxa"/>
              <w:bottom w:w="0" w:type="dxa"/>
              <w:right w:w="108" w:type="dxa"/>
            </w:tcMar>
          </w:tcPr>
          <w:p w14:paraId="2F4A3995" w14:textId="53C2E8C3" w:rsidR="002E41BC" w:rsidRPr="005B2FF2" w:rsidRDefault="003A0B95" w:rsidP="002E41BC">
            <w:pPr>
              <w:jc w:val="right"/>
              <w:rPr>
                <w:rFonts w:ascii="Arial" w:hAnsi="Arial" w:cs="Arial"/>
              </w:rPr>
            </w:pPr>
            <w:r>
              <w:rPr>
                <w:rFonts w:ascii="Arial" w:hAnsi="Arial" w:cs="Arial"/>
              </w:rPr>
              <w:t>57</w:t>
            </w:r>
            <w:r w:rsidR="00BD3582">
              <w:rPr>
                <w:rFonts w:ascii="Arial" w:hAnsi="Arial" w:cs="Arial"/>
              </w:rPr>
              <w:t>,720</w:t>
            </w:r>
          </w:p>
        </w:tc>
        <w:tc>
          <w:tcPr>
            <w:tcW w:w="992" w:type="dxa"/>
            <w:noWrap/>
            <w:tcMar>
              <w:top w:w="0" w:type="dxa"/>
              <w:left w:w="108" w:type="dxa"/>
              <w:bottom w:w="0" w:type="dxa"/>
              <w:right w:w="108" w:type="dxa"/>
            </w:tcMar>
          </w:tcPr>
          <w:p w14:paraId="4D8FDA93" w14:textId="1800FD98" w:rsidR="002E41BC" w:rsidRPr="005B2FF2" w:rsidRDefault="00BD3582" w:rsidP="002E41BC">
            <w:pPr>
              <w:jc w:val="right"/>
              <w:rPr>
                <w:rFonts w:ascii="Arial" w:hAnsi="Arial" w:cs="Arial"/>
              </w:rPr>
            </w:pPr>
            <w:r>
              <w:rPr>
                <w:rFonts w:ascii="Arial" w:hAnsi="Arial" w:cs="Arial"/>
              </w:rPr>
              <w:t>3,387</w:t>
            </w:r>
          </w:p>
        </w:tc>
        <w:tc>
          <w:tcPr>
            <w:tcW w:w="963" w:type="dxa"/>
            <w:noWrap/>
            <w:tcMar>
              <w:top w:w="0" w:type="dxa"/>
              <w:left w:w="108" w:type="dxa"/>
              <w:bottom w:w="0" w:type="dxa"/>
              <w:right w:w="108" w:type="dxa"/>
            </w:tcMar>
          </w:tcPr>
          <w:p w14:paraId="22C12441" w14:textId="77777777" w:rsidR="002E41BC" w:rsidRPr="005B2FF2" w:rsidRDefault="002E41BC" w:rsidP="002E41BC">
            <w:pPr>
              <w:jc w:val="right"/>
              <w:rPr>
                <w:rFonts w:ascii="Arial" w:hAnsi="Arial" w:cs="Arial"/>
                <w:b/>
              </w:rPr>
            </w:pPr>
            <w:r w:rsidRPr="005B2FF2">
              <w:rPr>
                <w:rFonts w:ascii="Arial" w:hAnsi="Arial" w:cs="Arial"/>
                <w:b/>
              </w:rPr>
              <w:t>61,107</w:t>
            </w:r>
          </w:p>
        </w:tc>
      </w:tr>
      <w:tr w:rsidR="002E41BC" w:rsidRPr="005B2FF2" w14:paraId="25E4B9BD" w14:textId="77777777" w:rsidTr="003341E1">
        <w:trPr>
          <w:trHeight w:val="300"/>
        </w:trPr>
        <w:tc>
          <w:tcPr>
            <w:tcW w:w="2014" w:type="dxa"/>
            <w:shd w:val="clear" w:color="auto" w:fill="DCE6F1"/>
            <w:noWrap/>
            <w:tcMar>
              <w:top w:w="0" w:type="dxa"/>
              <w:left w:w="108" w:type="dxa"/>
              <w:bottom w:w="0" w:type="dxa"/>
              <w:right w:w="108" w:type="dxa"/>
            </w:tcMar>
            <w:vAlign w:val="bottom"/>
            <w:hideMark/>
          </w:tcPr>
          <w:p w14:paraId="045353BD" w14:textId="77777777" w:rsidR="002E41BC" w:rsidRPr="005B2FF2" w:rsidRDefault="002E41BC" w:rsidP="002E41BC">
            <w:pPr>
              <w:rPr>
                <w:rFonts w:ascii="Arial" w:hAnsi="Arial" w:cs="Arial"/>
                <w:b/>
                <w:bCs/>
                <w:color w:val="000000"/>
                <w:lang w:eastAsia="en-GB"/>
              </w:rPr>
            </w:pPr>
            <w:r w:rsidRPr="005B2FF2">
              <w:rPr>
                <w:rFonts w:ascii="Arial" w:hAnsi="Arial" w:cs="Arial"/>
                <w:b/>
                <w:bCs/>
                <w:color w:val="000000"/>
                <w:lang w:eastAsia="en-GB"/>
              </w:rPr>
              <w:t>Social security costs</w:t>
            </w:r>
          </w:p>
        </w:tc>
        <w:tc>
          <w:tcPr>
            <w:tcW w:w="1559" w:type="dxa"/>
            <w:noWrap/>
            <w:tcMar>
              <w:top w:w="0" w:type="dxa"/>
              <w:left w:w="108" w:type="dxa"/>
              <w:bottom w:w="0" w:type="dxa"/>
              <w:right w:w="108" w:type="dxa"/>
            </w:tcMar>
          </w:tcPr>
          <w:p w14:paraId="0BC029D8" w14:textId="77777777" w:rsidR="002E41BC" w:rsidRPr="005B2FF2" w:rsidRDefault="002E41BC" w:rsidP="002E41BC">
            <w:pPr>
              <w:jc w:val="right"/>
              <w:rPr>
                <w:rFonts w:ascii="Arial" w:hAnsi="Arial" w:cs="Arial"/>
              </w:rPr>
            </w:pPr>
            <w:r w:rsidRPr="005B2FF2">
              <w:rPr>
                <w:rFonts w:ascii="Arial" w:hAnsi="Arial" w:cs="Arial"/>
              </w:rPr>
              <w:t>6,071</w:t>
            </w:r>
          </w:p>
        </w:tc>
        <w:tc>
          <w:tcPr>
            <w:tcW w:w="992" w:type="dxa"/>
            <w:noWrap/>
            <w:tcMar>
              <w:top w:w="0" w:type="dxa"/>
              <w:left w:w="108" w:type="dxa"/>
              <w:bottom w:w="0" w:type="dxa"/>
              <w:right w:w="108" w:type="dxa"/>
            </w:tcMar>
          </w:tcPr>
          <w:p w14:paraId="6611EF13" w14:textId="77777777" w:rsidR="002E41BC" w:rsidRPr="005B2FF2" w:rsidRDefault="002E41BC" w:rsidP="002E41BC">
            <w:pPr>
              <w:jc w:val="right"/>
              <w:rPr>
                <w:rFonts w:ascii="Arial" w:hAnsi="Arial" w:cs="Arial"/>
              </w:rPr>
            </w:pPr>
            <w:r w:rsidRPr="005B2FF2">
              <w:rPr>
                <w:rFonts w:ascii="Arial" w:hAnsi="Arial" w:cs="Arial"/>
              </w:rPr>
              <w:t xml:space="preserve">-   </w:t>
            </w:r>
          </w:p>
        </w:tc>
        <w:tc>
          <w:tcPr>
            <w:tcW w:w="992" w:type="dxa"/>
            <w:noWrap/>
            <w:tcMar>
              <w:top w:w="0" w:type="dxa"/>
              <w:left w:w="108" w:type="dxa"/>
              <w:bottom w:w="0" w:type="dxa"/>
              <w:right w:w="108" w:type="dxa"/>
            </w:tcMar>
          </w:tcPr>
          <w:p w14:paraId="590DA12A" w14:textId="77777777" w:rsidR="002E41BC" w:rsidRPr="005B2FF2" w:rsidRDefault="002E41BC" w:rsidP="002E41BC">
            <w:pPr>
              <w:jc w:val="right"/>
              <w:rPr>
                <w:rFonts w:ascii="Arial" w:hAnsi="Arial" w:cs="Arial"/>
                <w:b/>
                <w:bCs/>
              </w:rPr>
            </w:pPr>
            <w:r w:rsidRPr="005B2FF2">
              <w:rPr>
                <w:rFonts w:ascii="Arial" w:hAnsi="Arial" w:cs="Arial"/>
                <w:b/>
                <w:bCs/>
              </w:rPr>
              <w:t>6,071</w:t>
            </w:r>
          </w:p>
        </w:tc>
        <w:tc>
          <w:tcPr>
            <w:tcW w:w="1560" w:type="dxa"/>
            <w:noWrap/>
            <w:tcMar>
              <w:top w:w="0" w:type="dxa"/>
              <w:left w:w="108" w:type="dxa"/>
              <w:bottom w:w="0" w:type="dxa"/>
              <w:right w:w="108" w:type="dxa"/>
            </w:tcMar>
          </w:tcPr>
          <w:p w14:paraId="7AECAC5C" w14:textId="77777777" w:rsidR="002E41BC" w:rsidRPr="005B2FF2" w:rsidRDefault="002E41BC" w:rsidP="002E41BC">
            <w:pPr>
              <w:jc w:val="right"/>
              <w:rPr>
                <w:rFonts w:ascii="Arial" w:hAnsi="Arial" w:cs="Arial"/>
              </w:rPr>
            </w:pPr>
            <w:r w:rsidRPr="005B2FF2">
              <w:rPr>
                <w:rFonts w:ascii="Arial" w:hAnsi="Arial" w:cs="Arial"/>
              </w:rPr>
              <w:t>5,723</w:t>
            </w:r>
          </w:p>
        </w:tc>
        <w:tc>
          <w:tcPr>
            <w:tcW w:w="992" w:type="dxa"/>
            <w:noWrap/>
            <w:tcMar>
              <w:top w:w="0" w:type="dxa"/>
              <w:left w:w="108" w:type="dxa"/>
              <w:bottom w:w="0" w:type="dxa"/>
              <w:right w:w="108" w:type="dxa"/>
            </w:tcMar>
          </w:tcPr>
          <w:p w14:paraId="649D3909" w14:textId="77777777" w:rsidR="002E41BC" w:rsidRPr="005B2FF2" w:rsidRDefault="002E41BC" w:rsidP="002E41BC">
            <w:pPr>
              <w:jc w:val="right"/>
              <w:rPr>
                <w:rFonts w:ascii="Arial" w:hAnsi="Arial" w:cs="Arial"/>
              </w:rPr>
            </w:pPr>
            <w:r w:rsidRPr="005B2FF2">
              <w:rPr>
                <w:rFonts w:ascii="Arial" w:hAnsi="Arial" w:cs="Arial"/>
              </w:rPr>
              <w:t xml:space="preserve">-   </w:t>
            </w:r>
          </w:p>
        </w:tc>
        <w:tc>
          <w:tcPr>
            <w:tcW w:w="963" w:type="dxa"/>
            <w:noWrap/>
            <w:tcMar>
              <w:top w:w="0" w:type="dxa"/>
              <w:left w:w="108" w:type="dxa"/>
              <w:bottom w:w="0" w:type="dxa"/>
              <w:right w:w="108" w:type="dxa"/>
            </w:tcMar>
          </w:tcPr>
          <w:p w14:paraId="7EA1F298" w14:textId="77777777" w:rsidR="002E41BC" w:rsidRPr="005B2FF2" w:rsidRDefault="002E41BC" w:rsidP="002E41BC">
            <w:pPr>
              <w:jc w:val="right"/>
              <w:rPr>
                <w:rFonts w:ascii="Arial" w:hAnsi="Arial" w:cs="Arial"/>
                <w:b/>
              </w:rPr>
            </w:pPr>
            <w:r w:rsidRPr="005B2FF2">
              <w:rPr>
                <w:rFonts w:ascii="Arial" w:hAnsi="Arial" w:cs="Arial"/>
                <w:b/>
              </w:rPr>
              <w:t>5,723</w:t>
            </w:r>
          </w:p>
        </w:tc>
      </w:tr>
      <w:tr w:rsidR="002E41BC" w:rsidRPr="005B2FF2" w14:paraId="0FCAE0A5" w14:textId="77777777" w:rsidTr="003341E1">
        <w:trPr>
          <w:trHeight w:val="300"/>
        </w:trPr>
        <w:tc>
          <w:tcPr>
            <w:tcW w:w="2014" w:type="dxa"/>
            <w:shd w:val="clear" w:color="auto" w:fill="DCE6F1"/>
            <w:noWrap/>
            <w:tcMar>
              <w:top w:w="0" w:type="dxa"/>
              <w:left w:w="108" w:type="dxa"/>
              <w:bottom w:w="0" w:type="dxa"/>
              <w:right w:w="108" w:type="dxa"/>
            </w:tcMar>
            <w:vAlign w:val="bottom"/>
            <w:hideMark/>
          </w:tcPr>
          <w:p w14:paraId="52B65FB3" w14:textId="77777777" w:rsidR="002E41BC" w:rsidRPr="005B2FF2" w:rsidRDefault="002E41BC" w:rsidP="002E41BC">
            <w:pPr>
              <w:rPr>
                <w:rFonts w:ascii="Arial" w:hAnsi="Arial" w:cs="Arial"/>
                <w:b/>
                <w:bCs/>
                <w:color w:val="000000"/>
                <w:lang w:eastAsia="en-GB"/>
              </w:rPr>
            </w:pPr>
            <w:r w:rsidRPr="005B2FF2">
              <w:rPr>
                <w:rFonts w:ascii="Arial" w:hAnsi="Arial" w:cs="Arial"/>
                <w:b/>
                <w:bCs/>
                <w:color w:val="000000"/>
                <w:lang w:eastAsia="en-GB"/>
              </w:rPr>
              <w:t>Other pension costs</w:t>
            </w:r>
          </w:p>
        </w:tc>
        <w:tc>
          <w:tcPr>
            <w:tcW w:w="1559" w:type="dxa"/>
            <w:noWrap/>
            <w:tcMar>
              <w:top w:w="0" w:type="dxa"/>
              <w:left w:w="108" w:type="dxa"/>
              <w:bottom w:w="0" w:type="dxa"/>
              <w:right w:w="108" w:type="dxa"/>
            </w:tcMar>
          </w:tcPr>
          <w:p w14:paraId="39824047" w14:textId="77777777" w:rsidR="002E41BC" w:rsidRPr="005B2FF2" w:rsidRDefault="002E41BC" w:rsidP="002E41BC">
            <w:pPr>
              <w:jc w:val="right"/>
              <w:rPr>
                <w:rFonts w:ascii="Arial" w:hAnsi="Arial" w:cs="Arial"/>
              </w:rPr>
            </w:pPr>
            <w:r w:rsidRPr="005B2FF2">
              <w:rPr>
                <w:rFonts w:ascii="Arial" w:hAnsi="Arial" w:cs="Arial"/>
              </w:rPr>
              <w:t>14,894</w:t>
            </w:r>
          </w:p>
        </w:tc>
        <w:tc>
          <w:tcPr>
            <w:tcW w:w="992" w:type="dxa"/>
            <w:noWrap/>
            <w:tcMar>
              <w:top w:w="0" w:type="dxa"/>
              <w:left w:w="108" w:type="dxa"/>
              <w:bottom w:w="0" w:type="dxa"/>
              <w:right w:w="108" w:type="dxa"/>
            </w:tcMar>
          </w:tcPr>
          <w:p w14:paraId="54E8ACFF" w14:textId="77777777" w:rsidR="002E41BC" w:rsidRPr="005B2FF2" w:rsidRDefault="002E41BC" w:rsidP="002E41BC">
            <w:pPr>
              <w:jc w:val="right"/>
              <w:rPr>
                <w:rFonts w:ascii="Arial" w:hAnsi="Arial" w:cs="Arial"/>
              </w:rPr>
            </w:pPr>
            <w:r w:rsidRPr="005B2FF2">
              <w:rPr>
                <w:rFonts w:ascii="Arial" w:hAnsi="Arial" w:cs="Arial"/>
              </w:rPr>
              <w:t xml:space="preserve">-   </w:t>
            </w:r>
          </w:p>
        </w:tc>
        <w:tc>
          <w:tcPr>
            <w:tcW w:w="992" w:type="dxa"/>
            <w:noWrap/>
            <w:tcMar>
              <w:top w:w="0" w:type="dxa"/>
              <w:left w:w="108" w:type="dxa"/>
              <w:bottom w:w="0" w:type="dxa"/>
              <w:right w:w="108" w:type="dxa"/>
            </w:tcMar>
          </w:tcPr>
          <w:p w14:paraId="7D419E3B" w14:textId="77777777" w:rsidR="002E41BC" w:rsidRPr="005B2FF2" w:rsidRDefault="002E41BC" w:rsidP="002E41BC">
            <w:pPr>
              <w:jc w:val="right"/>
              <w:rPr>
                <w:rFonts w:ascii="Arial" w:hAnsi="Arial" w:cs="Arial"/>
                <w:b/>
              </w:rPr>
            </w:pPr>
            <w:r w:rsidRPr="005B2FF2">
              <w:rPr>
                <w:rFonts w:ascii="Arial" w:hAnsi="Arial" w:cs="Arial"/>
                <w:b/>
              </w:rPr>
              <w:t>14,894</w:t>
            </w:r>
          </w:p>
        </w:tc>
        <w:tc>
          <w:tcPr>
            <w:tcW w:w="1560" w:type="dxa"/>
            <w:noWrap/>
            <w:tcMar>
              <w:top w:w="0" w:type="dxa"/>
              <w:left w:w="108" w:type="dxa"/>
              <w:bottom w:w="0" w:type="dxa"/>
              <w:right w:w="108" w:type="dxa"/>
            </w:tcMar>
          </w:tcPr>
          <w:p w14:paraId="59603757" w14:textId="77777777" w:rsidR="002E41BC" w:rsidRPr="005B2FF2" w:rsidRDefault="002E41BC" w:rsidP="002E41BC">
            <w:pPr>
              <w:jc w:val="right"/>
              <w:rPr>
                <w:rFonts w:ascii="Arial" w:hAnsi="Arial" w:cs="Arial"/>
              </w:rPr>
            </w:pPr>
            <w:r w:rsidRPr="005B2FF2">
              <w:rPr>
                <w:rFonts w:ascii="Arial" w:hAnsi="Arial" w:cs="Arial"/>
              </w:rPr>
              <w:t>14,950</w:t>
            </w:r>
          </w:p>
        </w:tc>
        <w:tc>
          <w:tcPr>
            <w:tcW w:w="992" w:type="dxa"/>
            <w:noWrap/>
            <w:tcMar>
              <w:top w:w="0" w:type="dxa"/>
              <w:left w:w="108" w:type="dxa"/>
              <w:bottom w:w="0" w:type="dxa"/>
              <w:right w:w="108" w:type="dxa"/>
            </w:tcMar>
          </w:tcPr>
          <w:p w14:paraId="5B37F2D3" w14:textId="77777777" w:rsidR="002E41BC" w:rsidRPr="005B2FF2" w:rsidRDefault="002E41BC" w:rsidP="002E41BC">
            <w:pPr>
              <w:jc w:val="right"/>
              <w:rPr>
                <w:rFonts w:ascii="Arial" w:hAnsi="Arial" w:cs="Arial"/>
              </w:rPr>
            </w:pPr>
            <w:r w:rsidRPr="005B2FF2">
              <w:rPr>
                <w:rFonts w:ascii="Arial" w:hAnsi="Arial" w:cs="Arial"/>
              </w:rPr>
              <w:t xml:space="preserve">-   </w:t>
            </w:r>
          </w:p>
        </w:tc>
        <w:tc>
          <w:tcPr>
            <w:tcW w:w="963" w:type="dxa"/>
            <w:noWrap/>
            <w:tcMar>
              <w:top w:w="0" w:type="dxa"/>
              <w:left w:w="108" w:type="dxa"/>
              <w:bottom w:w="0" w:type="dxa"/>
              <w:right w:w="108" w:type="dxa"/>
            </w:tcMar>
          </w:tcPr>
          <w:p w14:paraId="0C6B69EA" w14:textId="77777777" w:rsidR="002E41BC" w:rsidRPr="005B2FF2" w:rsidRDefault="002E41BC" w:rsidP="002E41BC">
            <w:pPr>
              <w:jc w:val="right"/>
              <w:rPr>
                <w:rFonts w:ascii="Arial" w:hAnsi="Arial" w:cs="Arial"/>
                <w:b/>
              </w:rPr>
            </w:pPr>
            <w:r w:rsidRPr="005B2FF2">
              <w:rPr>
                <w:rFonts w:ascii="Arial" w:hAnsi="Arial" w:cs="Arial"/>
                <w:b/>
              </w:rPr>
              <w:t>14,950</w:t>
            </w:r>
          </w:p>
        </w:tc>
      </w:tr>
      <w:tr w:rsidR="002E41BC" w:rsidRPr="005B2FF2" w14:paraId="12F3B462" w14:textId="77777777" w:rsidTr="003341E1">
        <w:trPr>
          <w:trHeight w:val="300"/>
        </w:trPr>
        <w:tc>
          <w:tcPr>
            <w:tcW w:w="2014" w:type="dxa"/>
            <w:shd w:val="clear" w:color="auto" w:fill="DCE6F1"/>
            <w:noWrap/>
            <w:tcMar>
              <w:top w:w="0" w:type="dxa"/>
              <w:left w:w="108" w:type="dxa"/>
              <w:bottom w:w="0" w:type="dxa"/>
              <w:right w:w="108" w:type="dxa"/>
            </w:tcMar>
            <w:vAlign w:val="bottom"/>
            <w:hideMark/>
          </w:tcPr>
          <w:p w14:paraId="13EF5627" w14:textId="77777777" w:rsidR="002E41BC" w:rsidRPr="005B2FF2" w:rsidRDefault="002E41BC" w:rsidP="002E41BC">
            <w:pPr>
              <w:rPr>
                <w:rFonts w:ascii="Arial" w:hAnsi="Arial" w:cs="Arial"/>
                <w:b/>
                <w:color w:val="000000"/>
                <w:lang w:eastAsia="en-GB"/>
              </w:rPr>
            </w:pPr>
            <w:r w:rsidRPr="005B2FF2">
              <w:rPr>
                <w:rFonts w:ascii="Arial" w:hAnsi="Arial" w:cs="Arial"/>
                <w:b/>
                <w:color w:val="000000"/>
                <w:lang w:eastAsia="en-GB"/>
              </w:rPr>
              <w:t> Subtotal</w:t>
            </w:r>
          </w:p>
        </w:tc>
        <w:tc>
          <w:tcPr>
            <w:tcW w:w="1559" w:type="dxa"/>
            <w:shd w:val="clear" w:color="auto" w:fill="DCE6F1"/>
            <w:noWrap/>
            <w:tcMar>
              <w:top w:w="0" w:type="dxa"/>
              <w:left w:w="108" w:type="dxa"/>
              <w:bottom w:w="0" w:type="dxa"/>
              <w:right w:w="108" w:type="dxa"/>
            </w:tcMar>
          </w:tcPr>
          <w:p w14:paraId="5FC8D2C9" w14:textId="77777777" w:rsidR="002E41BC" w:rsidRPr="005B2FF2" w:rsidRDefault="002E41BC" w:rsidP="002E41BC">
            <w:pPr>
              <w:jc w:val="right"/>
              <w:rPr>
                <w:rFonts w:ascii="Arial" w:hAnsi="Arial" w:cs="Arial"/>
                <w:b/>
              </w:rPr>
            </w:pPr>
            <w:r w:rsidRPr="005B2FF2">
              <w:rPr>
                <w:rFonts w:ascii="Arial" w:hAnsi="Arial" w:cs="Arial"/>
                <w:b/>
              </w:rPr>
              <w:t>77,477</w:t>
            </w:r>
          </w:p>
        </w:tc>
        <w:tc>
          <w:tcPr>
            <w:tcW w:w="992" w:type="dxa"/>
            <w:shd w:val="clear" w:color="auto" w:fill="DCE6F1"/>
            <w:noWrap/>
            <w:tcMar>
              <w:top w:w="0" w:type="dxa"/>
              <w:left w:w="108" w:type="dxa"/>
              <w:bottom w:w="0" w:type="dxa"/>
              <w:right w:w="108" w:type="dxa"/>
            </w:tcMar>
          </w:tcPr>
          <w:p w14:paraId="364B40D6" w14:textId="77777777" w:rsidR="002E41BC" w:rsidRPr="005B2FF2" w:rsidRDefault="002E41BC" w:rsidP="002E41BC">
            <w:pPr>
              <w:jc w:val="right"/>
              <w:rPr>
                <w:rFonts w:ascii="Arial" w:hAnsi="Arial" w:cs="Arial"/>
                <w:b/>
              </w:rPr>
            </w:pPr>
            <w:r w:rsidRPr="005B2FF2">
              <w:rPr>
                <w:rFonts w:ascii="Arial" w:hAnsi="Arial" w:cs="Arial"/>
                <w:b/>
              </w:rPr>
              <w:t>10,400</w:t>
            </w:r>
          </w:p>
        </w:tc>
        <w:tc>
          <w:tcPr>
            <w:tcW w:w="992" w:type="dxa"/>
            <w:shd w:val="clear" w:color="auto" w:fill="DCE6F1"/>
            <w:noWrap/>
            <w:tcMar>
              <w:top w:w="0" w:type="dxa"/>
              <w:left w:w="108" w:type="dxa"/>
              <w:bottom w:w="0" w:type="dxa"/>
              <w:right w:w="108" w:type="dxa"/>
            </w:tcMar>
          </w:tcPr>
          <w:p w14:paraId="00032717" w14:textId="77777777" w:rsidR="002E41BC" w:rsidRPr="005B2FF2" w:rsidRDefault="002E41BC" w:rsidP="002E41BC">
            <w:pPr>
              <w:jc w:val="center"/>
              <w:rPr>
                <w:rFonts w:ascii="Arial" w:hAnsi="Arial" w:cs="Arial"/>
                <w:b/>
                <w:bCs/>
                <w:lang w:eastAsia="en-GB"/>
              </w:rPr>
            </w:pPr>
            <w:r w:rsidRPr="005B2FF2">
              <w:rPr>
                <w:rFonts w:ascii="Arial" w:hAnsi="Arial" w:cs="Arial"/>
                <w:b/>
                <w:bCs/>
                <w:lang w:eastAsia="en-GB"/>
              </w:rPr>
              <w:t xml:space="preserve">87,877 </w:t>
            </w:r>
          </w:p>
        </w:tc>
        <w:tc>
          <w:tcPr>
            <w:tcW w:w="1560" w:type="dxa"/>
            <w:shd w:val="clear" w:color="auto" w:fill="DCE6F1"/>
            <w:noWrap/>
            <w:tcMar>
              <w:top w:w="0" w:type="dxa"/>
              <w:left w:w="108" w:type="dxa"/>
              <w:bottom w:w="0" w:type="dxa"/>
              <w:right w:w="108" w:type="dxa"/>
            </w:tcMar>
          </w:tcPr>
          <w:p w14:paraId="13FF4C90" w14:textId="763A5895" w:rsidR="002E41BC" w:rsidRPr="005B2FF2" w:rsidRDefault="00EF4E1A" w:rsidP="002E41BC">
            <w:pPr>
              <w:jc w:val="right"/>
              <w:rPr>
                <w:rFonts w:ascii="Arial" w:hAnsi="Arial" w:cs="Arial"/>
                <w:b/>
              </w:rPr>
            </w:pPr>
            <w:r>
              <w:rPr>
                <w:rFonts w:ascii="Arial" w:hAnsi="Arial" w:cs="Arial"/>
                <w:b/>
              </w:rPr>
              <w:t>78</w:t>
            </w:r>
            <w:r w:rsidR="00E650DE">
              <w:rPr>
                <w:rFonts w:ascii="Arial" w:hAnsi="Arial" w:cs="Arial"/>
                <w:b/>
              </w:rPr>
              <w:t>,393</w:t>
            </w:r>
          </w:p>
        </w:tc>
        <w:tc>
          <w:tcPr>
            <w:tcW w:w="992" w:type="dxa"/>
            <w:shd w:val="clear" w:color="auto" w:fill="DCE6F1"/>
            <w:noWrap/>
            <w:tcMar>
              <w:top w:w="0" w:type="dxa"/>
              <w:left w:w="108" w:type="dxa"/>
              <w:bottom w:w="0" w:type="dxa"/>
              <w:right w:w="108" w:type="dxa"/>
            </w:tcMar>
          </w:tcPr>
          <w:p w14:paraId="4428F46C" w14:textId="6C472142" w:rsidR="002E41BC" w:rsidRPr="005B2FF2" w:rsidRDefault="00E650DE" w:rsidP="002E41BC">
            <w:pPr>
              <w:jc w:val="right"/>
              <w:rPr>
                <w:rFonts w:ascii="Arial" w:hAnsi="Arial" w:cs="Arial"/>
                <w:b/>
              </w:rPr>
            </w:pPr>
            <w:r>
              <w:rPr>
                <w:rFonts w:ascii="Arial" w:hAnsi="Arial" w:cs="Arial"/>
                <w:b/>
              </w:rPr>
              <w:t>3,387</w:t>
            </w:r>
          </w:p>
        </w:tc>
        <w:tc>
          <w:tcPr>
            <w:tcW w:w="963" w:type="dxa"/>
            <w:shd w:val="clear" w:color="auto" w:fill="DCE6F1"/>
            <w:noWrap/>
            <w:tcMar>
              <w:top w:w="0" w:type="dxa"/>
              <w:left w:w="108" w:type="dxa"/>
              <w:bottom w:w="0" w:type="dxa"/>
              <w:right w:w="108" w:type="dxa"/>
            </w:tcMar>
          </w:tcPr>
          <w:p w14:paraId="7235BF2A" w14:textId="77777777" w:rsidR="002E41BC" w:rsidRPr="005B2FF2" w:rsidRDefault="002E41BC" w:rsidP="002E41BC">
            <w:pPr>
              <w:jc w:val="right"/>
              <w:rPr>
                <w:rFonts w:ascii="Arial" w:hAnsi="Arial" w:cs="Arial"/>
                <w:b/>
              </w:rPr>
            </w:pPr>
            <w:r w:rsidRPr="005B2FF2">
              <w:rPr>
                <w:rFonts w:ascii="Arial" w:hAnsi="Arial" w:cs="Arial"/>
                <w:b/>
              </w:rPr>
              <w:t>81,780</w:t>
            </w:r>
          </w:p>
        </w:tc>
      </w:tr>
      <w:tr w:rsidR="002E41BC" w:rsidRPr="005B2FF2" w14:paraId="004F5084" w14:textId="77777777" w:rsidTr="003341E1">
        <w:trPr>
          <w:trHeight w:val="300"/>
        </w:trPr>
        <w:tc>
          <w:tcPr>
            <w:tcW w:w="2014" w:type="dxa"/>
            <w:shd w:val="clear" w:color="auto" w:fill="DCE6F1"/>
            <w:noWrap/>
            <w:tcMar>
              <w:top w:w="0" w:type="dxa"/>
              <w:left w:w="108" w:type="dxa"/>
              <w:bottom w:w="0" w:type="dxa"/>
              <w:right w:w="108" w:type="dxa"/>
            </w:tcMar>
            <w:vAlign w:val="bottom"/>
            <w:hideMark/>
          </w:tcPr>
          <w:p w14:paraId="2A5BCC79" w14:textId="77777777" w:rsidR="002E41BC" w:rsidRPr="005B2FF2" w:rsidRDefault="002E41BC" w:rsidP="002E41BC">
            <w:pPr>
              <w:rPr>
                <w:rFonts w:ascii="Arial" w:hAnsi="Arial" w:cs="Arial"/>
                <w:b/>
                <w:bCs/>
                <w:color w:val="000000"/>
                <w:lang w:eastAsia="en-GB"/>
              </w:rPr>
            </w:pPr>
            <w:r w:rsidRPr="005B2FF2">
              <w:rPr>
                <w:rFonts w:ascii="Arial" w:hAnsi="Arial" w:cs="Arial"/>
                <w:b/>
                <w:bCs/>
                <w:color w:val="000000"/>
                <w:lang w:eastAsia="en-GB"/>
              </w:rPr>
              <w:t>Add cost / (Less recoveries) in respect of outward secondments</w:t>
            </w:r>
          </w:p>
        </w:tc>
        <w:tc>
          <w:tcPr>
            <w:tcW w:w="1559" w:type="dxa"/>
            <w:noWrap/>
            <w:tcMar>
              <w:top w:w="0" w:type="dxa"/>
              <w:left w:w="108" w:type="dxa"/>
              <w:bottom w:w="0" w:type="dxa"/>
              <w:right w:w="108" w:type="dxa"/>
            </w:tcMar>
          </w:tcPr>
          <w:p w14:paraId="1EC012A1" w14:textId="77777777" w:rsidR="002E41BC" w:rsidRPr="005B2FF2" w:rsidRDefault="002E41BC" w:rsidP="002E41BC">
            <w:pPr>
              <w:jc w:val="right"/>
              <w:rPr>
                <w:rFonts w:ascii="Arial" w:hAnsi="Arial" w:cs="Arial"/>
              </w:rPr>
            </w:pPr>
            <w:r w:rsidRPr="005B2FF2">
              <w:rPr>
                <w:rFonts w:ascii="Arial" w:hAnsi="Arial" w:cs="Arial"/>
              </w:rPr>
              <w:t xml:space="preserve">(111) </w:t>
            </w:r>
          </w:p>
        </w:tc>
        <w:tc>
          <w:tcPr>
            <w:tcW w:w="992" w:type="dxa"/>
            <w:noWrap/>
            <w:tcMar>
              <w:top w:w="0" w:type="dxa"/>
              <w:left w:w="108" w:type="dxa"/>
              <w:bottom w:w="0" w:type="dxa"/>
              <w:right w:w="108" w:type="dxa"/>
            </w:tcMar>
          </w:tcPr>
          <w:p w14:paraId="499767B4" w14:textId="77777777" w:rsidR="002E41BC" w:rsidRPr="005B2FF2" w:rsidRDefault="002E41BC" w:rsidP="002E41BC">
            <w:pPr>
              <w:jc w:val="right"/>
              <w:rPr>
                <w:rFonts w:ascii="Arial" w:hAnsi="Arial" w:cs="Arial"/>
              </w:rPr>
            </w:pPr>
            <w:r w:rsidRPr="005B2FF2">
              <w:rPr>
                <w:rFonts w:ascii="Arial" w:hAnsi="Arial" w:cs="Arial"/>
              </w:rPr>
              <w:t xml:space="preserve">-   </w:t>
            </w:r>
          </w:p>
        </w:tc>
        <w:tc>
          <w:tcPr>
            <w:tcW w:w="992" w:type="dxa"/>
            <w:noWrap/>
            <w:tcMar>
              <w:top w:w="0" w:type="dxa"/>
              <w:left w:w="108" w:type="dxa"/>
              <w:bottom w:w="0" w:type="dxa"/>
              <w:right w:w="108" w:type="dxa"/>
            </w:tcMar>
          </w:tcPr>
          <w:p w14:paraId="50724D97" w14:textId="77777777" w:rsidR="002E41BC" w:rsidRPr="005B2FF2" w:rsidRDefault="002E41BC" w:rsidP="002E41BC">
            <w:pPr>
              <w:jc w:val="right"/>
              <w:rPr>
                <w:rFonts w:ascii="Arial" w:hAnsi="Arial" w:cs="Arial"/>
                <w:b/>
              </w:rPr>
            </w:pPr>
            <w:r w:rsidRPr="005B2FF2">
              <w:rPr>
                <w:rFonts w:ascii="Arial" w:hAnsi="Arial" w:cs="Arial"/>
                <w:b/>
              </w:rPr>
              <w:t xml:space="preserve">(111) </w:t>
            </w:r>
          </w:p>
        </w:tc>
        <w:tc>
          <w:tcPr>
            <w:tcW w:w="1560" w:type="dxa"/>
            <w:noWrap/>
            <w:tcMar>
              <w:top w:w="0" w:type="dxa"/>
              <w:left w:w="108" w:type="dxa"/>
              <w:bottom w:w="0" w:type="dxa"/>
              <w:right w:w="108" w:type="dxa"/>
            </w:tcMar>
          </w:tcPr>
          <w:p w14:paraId="4C177498" w14:textId="77777777" w:rsidR="002E41BC" w:rsidRPr="005B2FF2" w:rsidRDefault="002E41BC" w:rsidP="002E41BC">
            <w:pPr>
              <w:jc w:val="right"/>
              <w:rPr>
                <w:rFonts w:ascii="Arial" w:hAnsi="Arial" w:cs="Arial"/>
              </w:rPr>
            </w:pPr>
            <w:r w:rsidRPr="005B2FF2">
              <w:rPr>
                <w:rFonts w:ascii="Arial" w:hAnsi="Arial" w:cs="Arial"/>
              </w:rPr>
              <w:t xml:space="preserve">(181) </w:t>
            </w:r>
          </w:p>
        </w:tc>
        <w:tc>
          <w:tcPr>
            <w:tcW w:w="992" w:type="dxa"/>
            <w:noWrap/>
            <w:tcMar>
              <w:top w:w="0" w:type="dxa"/>
              <w:left w:w="108" w:type="dxa"/>
              <w:bottom w:w="0" w:type="dxa"/>
              <w:right w:w="108" w:type="dxa"/>
            </w:tcMar>
          </w:tcPr>
          <w:p w14:paraId="3AE0C3C9" w14:textId="77777777" w:rsidR="002E41BC" w:rsidRPr="005B2FF2" w:rsidRDefault="002E41BC" w:rsidP="002E41BC">
            <w:pPr>
              <w:jc w:val="right"/>
              <w:rPr>
                <w:rFonts w:ascii="Arial" w:hAnsi="Arial" w:cs="Arial"/>
              </w:rPr>
            </w:pPr>
            <w:r w:rsidRPr="005B2FF2">
              <w:rPr>
                <w:rFonts w:ascii="Arial" w:hAnsi="Arial" w:cs="Arial"/>
              </w:rPr>
              <w:t xml:space="preserve">-   </w:t>
            </w:r>
          </w:p>
        </w:tc>
        <w:tc>
          <w:tcPr>
            <w:tcW w:w="963" w:type="dxa"/>
            <w:noWrap/>
            <w:tcMar>
              <w:top w:w="0" w:type="dxa"/>
              <w:left w:w="108" w:type="dxa"/>
              <w:bottom w:w="0" w:type="dxa"/>
              <w:right w:w="108" w:type="dxa"/>
            </w:tcMar>
          </w:tcPr>
          <w:p w14:paraId="5BC3C451" w14:textId="77777777" w:rsidR="002E41BC" w:rsidRPr="005B2FF2" w:rsidRDefault="002E41BC" w:rsidP="002E41BC">
            <w:pPr>
              <w:jc w:val="right"/>
              <w:rPr>
                <w:rFonts w:ascii="Arial" w:hAnsi="Arial" w:cs="Arial"/>
                <w:b/>
              </w:rPr>
            </w:pPr>
            <w:r w:rsidRPr="005B2FF2">
              <w:rPr>
                <w:rFonts w:ascii="Arial" w:hAnsi="Arial" w:cs="Arial"/>
                <w:b/>
              </w:rPr>
              <w:t xml:space="preserve">(181) </w:t>
            </w:r>
          </w:p>
        </w:tc>
      </w:tr>
      <w:tr w:rsidR="002E41BC" w:rsidRPr="005B2FF2" w14:paraId="4A129FEC" w14:textId="77777777" w:rsidTr="003341E1">
        <w:trPr>
          <w:trHeight w:val="300"/>
        </w:trPr>
        <w:tc>
          <w:tcPr>
            <w:tcW w:w="2014" w:type="dxa"/>
            <w:shd w:val="clear" w:color="auto" w:fill="DCE6F1"/>
            <w:noWrap/>
            <w:tcMar>
              <w:top w:w="0" w:type="dxa"/>
              <w:left w:w="108" w:type="dxa"/>
              <w:bottom w:w="0" w:type="dxa"/>
              <w:right w:w="108" w:type="dxa"/>
            </w:tcMar>
            <w:vAlign w:val="bottom"/>
            <w:hideMark/>
          </w:tcPr>
          <w:p w14:paraId="7DD07971" w14:textId="77777777" w:rsidR="002E41BC" w:rsidRPr="005B2FF2" w:rsidRDefault="002E41BC" w:rsidP="002E41BC">
            <w:pPr>
              <w:rPr>
                <w:rFonts w:ascii="Arial" w:hAnsi="Arial" w:cs="Arial"/>
                <w:b/>
                <w:color w:val="000000"/>
                <w:lang w:eastAsia="en-GB"/>
              </w:rPr>
            </w:pPr>
            <w:r w:rsidRPr="005B2FF2">
              <w:rPr>
                <w:rFonts w:ascii="Arial" w:hAnsi="Arial" w:cs="Arial"/>
                <w:b/>
                <w:color w:val="000000"/>
                <w:lang w:eastAsia="en-GB"/>
              </w:rPr>
              <w:t> Total net costs</w:t>
            </w:r>
          </w:p>
        </w:tc>
        <w:tc>
          <w:tcPr>
            <w:tcW w:w="1559" w:type="dxa"/>
            <w:shd w:val="clear" w:color="auto" w:fill="DCE6F1"/>
            <w:noWrap/>
            <w:tcMar>
              <w:top w:w="0" w:type="dxa"/>
              <w:left w:w="108" w:type="dxa"/>
              <w:bottom w:w="0" w:type="dxa"/>
              <w:right w:w="108" w:type="dxa"/>
            </w:tcMar>
          </w:tcPr>
          <w:p w14:paraId="41CFEBAC" w14:textId="77777777" w:rsidR="002E41BC" w:rsidRPr="005B2FF2" w:rsidRDefault="002E41BC" w:rsidP="002E41BC">
            <w:pPr>
              <w:jc w:val="right"/>
              <w:rPr>
                <w:rFonts w:ascii="Arial" w:hAnsi="Arial" w:cs="Arial"/>
                <w:b/>
              </w:rPr>
            </w:pPr>
            <w:r w:rsidRPr="005B2FF2">
              <w:rPr>
                <w:rFonts w:ascii="Arial" w:hAnsi="Arial" w:cs="Arial"/>
                <w:b/>
              </w:rPr>
              <w:t>77,366</w:t>
            </w:r>
          </w:p>
        </w:tc>
        <w:tc>
          <w:tcPr>
            <w:tcW w:w="992" w:type="dxa"/>
            <w:shd w:val="clear" w:color="auto" w:fill="DCE6F1"/>
            <w:noWrap/>
            <w:tcMar>
              <w:top w:w="0" w:type="dxa"/>
              <w:left w:w="108" w:type="dxa"/>
              <w:bottom w:w="0" w:type="dxa"/>
              <w:right w:w="108" w:type="dxa"/>
            </w:tcMar>
          </w:tcPr>
          <w:p w14:paraId="609104DE" w14:textId="77777777" w:rsidR="002E41BC" w:rsidRPr="005B2FF2" w:rsidRDefault="002E41BC" w:rsidP="002E41BC">
            <w:pPr>
              <w:jc w:val="right"/>
              <w:rPr>
                <w:rFonts w:ascii="Arial" w:hAnsi="Arial" w:cs="Arial"/>
                <w:b/>
              </w:rPr>
            </w:pPr>
            <w:r w:rsidRPr="005B2FF2">
              <w:rPr>
                <w:rFonts w:ascii="Arial" w:hAnsi="Arial" w:cs="Arial"/>
                <w:b/>
              </w:rPr>
              <w:t>10,400</w:t>
            </w:r>
          </w:p>
        </w:tc>
        <w:tc>
          <w:tcPr>
            <w:tcW w:w="992" w:type="dxa"/>
            <w:shd w:val="clear" w:color="auto" w:fill="DCE6F1"/>
            <w:noWrap/>
            <w:tcMar>
              <w:top w:w="0" w:type="dxa"/>
              <w:left w:w="108" w:type="dxa"/>
              <w:bottom w:w="0" w:type="dxa"/>
              <w:right w:w="108" w:type="dxa"/>
            </w:tcMar>
          </w:tcPr>
          <w:p w14:paraId="36749B41" w14:textId="77777777" w:rsidR="002E41BC" w:rsidRPr="005B2FF2" w:rsidRDefault="002E41BC" w:rsidP="002E41BC">
            <w:pPr>
              <w:jc w:val="right"/>
              <w:rPr>
                <w:rFonts w:ascii="Arial" w:hAnsi="Arial" w:cs="Arial"/>
                <w:b/>
                <w:bCs/>
                <w:lang w:eastAsia="en-GB"/>
              </w:rPr>
            </w:pPr>
            <w:r w:rsidRPr="005B2FF2">
              <w:rPr>
                <w:rFonts w:ascii="Arial" w:hAnsi="Arial" w:cs="Arial"/>
                <w:b/>
                <w:bCs/>
                <w:lang w:eastAsia="en-GB"/>
              </w:rPr>
              <w:t xml:space="preserve">87,766 </w:t>
            </w:r>
          </w:p>
        </w:tc>
        <w:tc>
          <w:tcPr>
            <w:tcW w:w="1560" w:type="dxa"/>
            <w:shd w:val="clear" w:color="auto" w:fill="DCE6F1"/>
            <w:noWrap/>
            <w:tcMar>
              <w:top w:w="0" w:type="dxa"/>
              <w:left w:w="108" w:type="dxa"/>
              <w:bottom w:w="0" w:type="dxa"/>
              <w:right w:w="108" w:type="dxa"/>
            </w:tcMar>
          </w:tcPr>
          <w:p w14:paraId="3274E7F4" w14:textId="3BA2D8D4" w:rsidR="002E41BC" w:rsidRPr="005B2FF2" w:rsidRDefault="007D59A1" w:rsidP="002E41BC">
            <w:pPr>
              <w:jc w:val="right"/>
              <w:rPr>
                <w:rFonts w:ascii="Arial" w:hAnsi="Arial" w:cs="Arial"/>
                <w:b/>
              </w:rPr>
            </w:pPr>
            <w:r>
              <w:rPr>
                <w:rFonts w:ascii="Arial" w:hAnsi="Arial" w:cs="Arial"/>
                <w:b/>
              </w:rPr>
              <w:t>78,212</w:t>
            </w:r>
          </w:p>
        </w:tc>
        <w:tc>
          <w:tcPr>
            <w:tcW w:w="992" w:type="dxa"/>
            <w:shd w:val="clear" w:color="auto" w:fill="DCE6F1"/>
            <w:noWrap/>
            <w:tcMar>
              <w:top w:w="0" w:type="dxa"/>
              <w:left w:w="108" w:type="dxa"/>
              <w:bottom w:w="0" w:type="dxa"/>
              <w:right w:w="108" w:type="dxa"/>
            </w:tcMar>
          </w:tcPr>
          <w:p w14:paraId="49F33F3A" w14:textId="6CC711B5" w:rsidR="002E41BC" w:rsidRPr="005B2FF2" w:rsidRDefault="007D59A1" w:rsidP="002E41BC">
            <w:pPr>
              <w:jc w:val="right"/>
              <w:rPr>
                <w:rFonts w:ascii="Arial" w:hAnsi="Arial" w:cs="Arial"/>
                <w:b/>
              </w:rPr>
            </w:pPr>
            <w:r>
              <w:rPr>
                <w:rFonts w:ascii="Arial" w:hAnsi="Arial" w:cs="Arial"/>
                <w:b/>
              </w:rPr>
              <w:t>3,387</w:t>
            </w:r>
          </w:p>
        </w:tc>
        <w:tc>
          <w:tcPr>
            <w:tcW w:w="963" w:type="dxa"/>
            <w:shd w:val="clear" w:color="auto" w:fill="DCE6F1"/>
            <w:noWrap/>
            <w:tcMar>
              <w:top w:w="0" w:type="dxa"/>
              <w:left w:w="108" w:type="dxa"/>
              <w:bottom w:w="0" w:type="dxa"/>
              <w:right w:w="108" w:type="dxa"/>
            </w:tcMar>
          </w:tcPr>
          <w:p w14:paraId="13CD67C5" w14:textId="77777777" w:rsidR="002E41BC" w:rsidRPr="005B2FF2" w:rsidRDefault="002E41BC" w:rsidP="002E41BC">
            <w:pPr>
              <w:jc w:val="right"/>
              <w:rPr>
                <w:rFonts w:ascii="Arial" w:hAnsi="Arial" w:cs="Arial"/>
                <w:b/>
              </w:rPr>
            </w:pPr>
            <w:r w:rsidRPr="005B2FF2">
              <w:rPr>
                <w:rFonts w:ascii="Arial" w:hAnsi="Arial" w:cs="Arial"/>
                <w:b/>
              </w:rPr>
              <w:t>81,599</w:t>
            </w:r>
          </w:p>
        </w:tc>
      </w:tr>
    </w:tbl>
    <w:p w14:paraId="478DF2C8" w14:textId="77777777" w:rsidR="002E41BC" w:rsidRPr="005B2FF2" w:rsidRDefault="002E41BC" w:rsidP="002E41BC">
      <w:pPr>
        <w:spacing w:line="240" w:lineRule="auto"/>
        <w:rPr>
          <w:rFonts w:ascii="Arial" w:hAnsi="Arial" w:cs="Arial"/>
          <w:sz w:val="24"/>
        </w:rPr>
      </w:pPr>
    </w:p>
    <w:p w14:paraId="2BA7B887" w14:textId="77777777" w:rsidR="002E41BC" w:rsidRPr="005B2FF2" w:rsidRDefault="002E41BC" w:rsidP="03CDC905">
      <w:pPr>
        <w:pStyle w:val="Heading4"/>
        <w:rPr>
          <w:rFonts w:eastAsiaTheme="majorEastAsia"/>
        </w:rPr>
      </w:pPr>
      <w:r w:rsidRPr="005B2FF2">
        <w:t>Sickness absence data</w:t>
      </w:r>
    </w:p>
    <w:p w14:paraId="5C5ECCA9" w14:textId="77777777" w:rsidR="002E41BC" w:rsidRPr="005B2FF2" w:rsidRDefault="002E41BC" w:rsidP="002E41BC">
      <w:pPr>
        <w:spacing w:line="240" w:lineRule="auto"/>
        <w:rPr>
          <w:rFonts w:ascii="Arial" w:hAnsi="Arial" w:cs="Arial"/>
          <w:sz w:val="24"/>
        </w:rPr>
      </w:pPr>
      <w:r w:rsidRPr="005B2FF2">
        <w:rPr>
          <w:rFonts w:ascii="Arial" w:hAnsi="Arial" w:cs="Arial"/>
          <w:sz w:val="24"/>
        </w:rPr>
        <w:t>During the year, the number of average annual working days lost per employee was 7.0 days (2021-22: 6.6 days).</w:t>
      </w:r>
    </w:p>
    <w:p w14:paraId="3BDE6362" w14:textId="77777777" w:rsidR="002E41BC" w:rsidRPr="005B2FF2" w:rsidRDefault="002E41BC" w:rsidP="03CDC905">
      <w:pPr>
        <w:pStyle w:val="Heading4"/>
        <w:rPr>
          <w:rFonts w:eastAsiaTheme="majorEastAsia"/>
        </w:rPr>
      </w:pPr>
      <w:r w:rsidRPr="005B2FF2">
        <w:t>Staff Turnover percentage</w:t>
      </w:r>
    </w:p>
    <w:p w14:paraId="5D978755" w14:textId="77777777" w:rsidR="002E41BC" w:rsidRPr="005B2FF2" w:rsidRDefault="002E41BC" w:rsidP="002E41BC">
      <w:pPr>
        <w:rPr>
          <w:rFonts w:ascii="Arial" w:hAnsi="Arial" w:cs="Arial"/>
          <w:sz w:val="24"/>
        </w:rPr>
      </w:pPr>
      <w:r w:rsidRPr="005B2FF2">
        <w:rPr>
          <w:rFonts w:ascii="Arial" w:hAnsi="Arial" w:cs="Arial"/>
          <w:sz w:val="24"/>
        </w:rPr>
        <w:t xml:space="preserve">During the year, the staff turnover percentage for the Agency was 10.2% (2021-22, 11.9%). </w:t>
      </w:r>
    </w:p>
    <w:p w14:paraId="192FB4D4" w14:textId="77777777" w:rsidR="002E41BC" w:rsidRPr="005B2FF2" w:rsidRDefault="002E41BC" w:rsidP="03CDC905">
      <w:pPr>
        <w:pStyle w:val="Heading4"/>
        <w:rPr>
          <w:rFonts w:eastAsiaTheme="majorEastAsia"/>
        </w:rPr>
      </w:pPr>
      <w:r w:rsidRPr="005B2FF2">
        <w:t xml:space="preserve">Staff policies applied during the </w:t>
      </w:r>
      <w:proofErr w:type="gramStart"/>
      <w:r w:rsidRPr="005B2FF2">
        <w:t>year</w:t>
      </w:r>
      <w:proofErr w:type="gramEnd"/>
    </w:p>
    <w:p w14:paraId="5638E089" w14:textId="77777777" w:rsidR="002E41BC" w:rsidRPr="005B2FF2" w:rsidRDefault="002E41BC" w:rsidP="002E41BC">
      <w:pPr>
        <w:rPr>
          <w:rFonts w:ascii="Arial" w:hAnsi="Arial" w:cs="Arial"/>
          <w:sz w:val="24"/>
        </w:rPr>
      </w:pPr>
      <w:r w:rsidRPr="005B2FF2">
        <w:rPr>
          <w:rFonts w:ascii="Arial" w:hAnsi="Arial" w:cs="Arial"/>
          <w:sz w:val="24"/>
        </w:rPr>
        <w:t>The Insolvency Service is committed to employing disabled people and we have regained the Disability Confident Employer (level two) whilst we finalise work towards the higher more challenging level of Disability Confident Leader.</w:t>
      </w:r>
    </w:p>
    <w:p w14:paraId="5380BB5E" w14:textId="77777777" w:rsidR="007E6AD0" w:rsidRDefault="007E6AD0">
      <w:pPr>
        <w:rPr>
          <w:rFonts w:ascii="Arial" w:hAnsi="Arial" w:cs="Arial"/>
          <w:sz w:val="24"/>
        </w:rPr>
      </w:pPr>
      <w:r>
        <w:rPr>
          <w:rFonts w:ascii="Arial" w:hAnsi="Arial" w:cs="Arial"/>
          <w:sz w:val="24"/>
        </w:rPr>
        <w:br w:type="page"/>
      </w:r>
    </w:p>
    <w:p w14:paraId="5F0AD876" w14:textId="73EFD9BA" w:rsidR="002E41BC" w:rsidRPr="005B2FF2" w:rsidRDefault="002E41BC" w:rsidP="002E41BC">
      <w:pPr>
        <w:rPr>
          <w:rFonts w:ascii="Arial" w:hAnsi="Arial" w:cs="Arial"/>
          <w:sz w:val="24"/>
        </w:rPr>
      </w:pPr>
      <w:r w:rsidRPr="005B2FF2">
        <w:rPr>
          <w:rFonts w:ascii="Arial" w:hAnsi="Arial" w:cs="Arial"/>
          <w:sz w:val="24"/>
        </w:rPr>
        <w:lastRenderedPageBreak/>
        <w:t>Where an applicant has indicated they have a disability and have demonstrated the minimum essential criteria for the post, we have chosen to continue to guarantee to progress to the next stage of the selection process. To reduce potential bias:</w:t>
      </w:r>
    </w:p>
    <w:p w14:paraId="3E1F07E6" w14:textId="77777777" w:rsidR="002E41BC" w:rsidRPr="005B2FF2" w:rsidRDefault="002E41BC" w:rsidP="00F04588">
      <w:pPr>
        <w:numPr>
          <w:ilvl w:val="0"/>
          <w:numId w:val="7"/>
        </w:numPr>
        <w:spacing w:after="200" w:line="240" w:lineRule="auto"/>
        <w:rPr>
          <w:rFonts w:ascii="Arial" w:eastAsia="Times New Roman" w:hAnsi="Arial" w:cs="Arial"/>
          <w:sz w:val="24"/>
        </w:rPr>
      </w:pPr>
      <w:r w:rsidRPr="005B2FF2">
        <w:rPr>
          <w:rFonts w:ascii="Arial" w:eastAsia="Times New Roman" w:hAnsi="Arial" w:cs="Arial"/>
          <w:sz w:val="24"/>
        </w:rPr>
        <w:t xml:space="preserve">a new ‘Success Profiles’ recruitment approach has now been introduced.  </w:t>
      </w:r>
      <w:r w:rsidRPr="005B2FF2">
        <w:rPr>
          <w:rFonts w:ascii="Arial" w:eastAsia="Times New Roman" w:hAnsi="Arial" w:cs="Arial"/>
          <w:sz w:val="24"/>
          <w:lang w:val="en"/>
        </w:rPr>
        <w:t>Success Profiles see the evolution of our predominantly competence-based approach; adding four elements that combine to deliver a powerful and flexible recruitment framework. The Success Profiles Framework is part of the Civil Service Workforce Plan</w:t>
      </w:r>
    </w:p>
    <w:p w14:paraId="477EE503" w14:textId="77777777" w:rsidR="002E41BC" w:rsidRPr="005B2FF2" w:rsidRDefault="002E41BC" w:rsidP="00F04588">
      <w:pPr>
        <w:numPr>
          <w:ilvl w:val="0"/>
          <w:numId w:val="7"/>
        </w:numPr>
        <w:spacing w:after="200" w:line="240" w:lineRule="auto"/>
        <w:rPr>
          <w:rFonts w:ascii="Arial" w:eastAsia="Times New Roman" w:hAnsi="Arial" w:cs="Arial"/>
          <w:sz w:val="24"/>
        </w:rPr>
      </w:pPr>
      <w:r w:rsidRPr="005B2FF2">
        <w:rPr>
          <w:rFonts w:ascii="Arial" w:eastAsia="Times New Roman" w:hAnsi="Arial" w:cs="Arial"/>
          <w:sz w:val="24"/>
        </w:rPr>
        <w:t xml:space="preserve">when shortlisting applications, all application forms are </w:t>
      </w:r>
      <w:proofErr w:type="gramStart"/>
      <w:r w:rsidRPr="005B2FF2">
        <w:rPr>
          <w:rFonts w:ascii="Arial" w:eastAsia="Times New Roman" w:hAnsi="Arial" w:cs="Arial"/>
          <w:sz w:val="24"/>
        </w:rPr>
        <w:t>anonymised</w:t>
      </w:r>
      <w:proofErr w:type="gramEnd"/>
    </w:p>
    <w:p w14:paraId="6A24717D" w14:textId="77777777" w:rsidR="002E41BC" w:rsidRPr="005B2FF2" w:rsidRDefault="002E41BC" w:rsidP="00F04588">
      <w:pPr>
        <w:numPr>
          <w:ilvl w:val="0"/>
          <w:numId w:val="7"/>
        </w:numPr>
        <w:spacing w:after="200" w:line="240" w:lineRule="auto"/>
        <w:rPr>
          <w:rFonts w:ascii="Arial" w:eastAsia="Times New Roman" w:hAnsi="Arial" w:cs="Arial"/>
          <w:sz w:val="24"/>
        </w:rPr>
      </w:pPr>
      <w:r w:rsidRPr="005B2FF2">
        <w:rPr>
          <w:rFonts w:ascii="Arial" w:eastAsia="Times New Roman" w:hAnsi="Arial" w:cs="Arial"/>
          <w:sz w:val="24"/>
        </w:rPr>
        <w:t xml:space="preserve">it is expected that all selection panel members should </w:t>
      </w:r>
      <w:proofErr w:type="gramStart"/>
      <w:r w:rsidRPr="005B2FF2">
        <w:rPr>
          <w:rFonts w:ascii="Arial" w:eastAsia="Times New Roman" w:hAnsi="Arial" w:cs="Arial"/>
          <w:sz w:val="24"/>
        </w:rPr>
        <w:t>have an understanding of</w:t>
      </w:r>
      <w:proofErr w:type="gramEnd"/>
      <w:r w:rsidRPr="005B2FF2">
        <w:rPr>
          <w:rFonts w:ascii="Arial" w:eastAsia="Times New Roman" w:hAnsi="Arial" w:cs="Arial"/>
          <w:sz w:val="24"/>
        </w:rPr>
        <w:t xml:space="preserve"> the new Success Profiles recruitment and at least one member who has completed the recruitment and selection training.  We are about to launch the new Civil Service training – Civil Service Expectations. This training will be mandatory for all Agency colleagues and will be completed annually and must be completed by all panel members before taking part in any recruitment campaigns.</w:t>
      </w:r>
    </w:p>
    <w:p w14:paraId="1322BA9B" w14:textId="77777777" w:rsidR="002E41BC" w:rsidRPr="005B2FF2" w:rsidRDefault="002E41BC" w:rsidP="002E41BC">
      <w:pPr>
        <w:rPr>
          <w:rFonts w:ascii="Arial" w:hAnsi="Arial" w:cs="Arial"/>
          <w:sz w:val="24"/>
        </w:rPr>
      </w:pPr>
      <w:r w:rsidRPr="005B2FF2">
        <w:rPr>
          <w:rFonts w:ascii="Arial" w:hAnsi="Arial" w:cs="Arial"/>
          <w:sz w:val="24"/>
        </w:rPr>
        <w:t>Additionally, all disabled applicants may request reasonable adjustments at any stage of the recruitment process without disclosing the nature of their disability.</w:t>
      </w:r>
    </w:p>
    <w:p w14:paraId="365D78E4" w14:textId="77777777" w:rsidR="002E41BC" w:rsidRPr="005B2FF2" w:rsidRDefault="002E41BC" w:rsidP="002E41BC">
      <w:pPr>
        <w:rPr>
          <w:rFonts w:ascii="Arial" w:hAnsi="Arial" w:cs="Arial"/>
          <w:sz w:val="24"/>
        </w:rPr>
      </w:pPr>
      <w:r w:rsidRPr="005B2FF2">
        <w:rPr>
          <w:rFonts w:ascii="Arial" w:hAnsi="Arial" w:cs="Arial"/>
          <w:sz w:val="24"/>
        </w:rPr>
        <w:t>We ensure we support our disabled employees and workers, including those who have recently become disabled by:</w:t>
      </w:r>
    </w:p>
    <w:p w14:paraId="3AF39F97" w14:textId="77777777" w:rsidR="002E41BC" w:rsidRPr="005B2FF2" w:rsidRDefault="002E41BC" w:rsidP="00F04588">
      <w:pPr>
        <w:numPr>
          <w:ilvl w:val="0"/>
          <w:numId w:val="8"/>
        </w:numPr>
        <w:spacing w:after="200" w:line="240" w:lineRule="auto"/>
        <w:rPr>
          <w:rFonts w:ascii="Arial" w:eastAsia="Times New Roman" w:hAnsi="Arial" w:cs="Arial"/>
          <w:sz w:val="24"/>
        </w:rPr>
      </w:pPr>
      <w:r w:rsidRPr="005B2FF2">
        <w:rPr>
          <w:rFonts w:ascii="Arial" w:eastAsia="Times New Roman" w:hAnsi="Arial" w:cs="Arial"/>
          <w:sz w:val="24"/>
        </w:rPr>
        <w:t xml:space="preserve">ensuring all our employees are aware of and apply our Dignity at Work policy, and that they are aware of our Inclusion strategy and action plan – Inclusion First, the key provisions of which are to ensure that there is equality of opportunity for all and no discrimination against people on the grounds of any protected characteristics (age, disability, gender reassignment, marriage and civil partnership, pregnancy and maternity, race, religion or belief, sex, and sexual orientation) including colleagues from low socio economic backgrounds, so that colleagues can achieve their full potential and need not fear unfair treatment, bullying or harassment. People who do not adhere to these policies may be subject to disciplinary </w:t>
      </w:r>
      <w:proofErr w:type="gramStart"/>
      <w:r w:rsidRPr="005B2FF2">
        <w:rPr>
          <w:rFonts w:ascii="Arial" w:eastAsia="Times New Roman" w:hAnsi="Arial" w:cs="Arial"/>
          <w:sz w:val="24"/>
        </w:rPr>
        <w:t>action</w:t>
      </w:r>
      <w:proofErr w:type="gramEnd"/>
    </w:p>
    <w:p w14:paraId="2F3E38C0" w14:textId="77777777" w:rsidR="002E41BC" w:rsidRPr="005B2FF2" w:rsidRDefault="002E41BC" w:rsidP="00F04588">
      <w:pPr>
        <w:numPr>
          <w:ilvl w:val="0"/>
          <w:numId w:val="8"/>
        </w:numPr>
        <w:spacing w:after="200" w:line="240" w:lineRule="auto"/>
        <w:rPr>
          <w:rFonts w:ascii="Arial" w:eastAsia="Times New Roman" w:hAnsi="Arial" w:cs="Arial"/>
          <w:sz w:val="24"/>
        </w:rPr>
      </w:pPr>
      <w:r w:rsidRPr="005B2FF2">
        <w:rPr>
          <w:rFonts w:ascii="Arial" w:eastAsia="Times New Roman" w:hAnsi="Arial" w:cs="Arial"/>
          <w:sz w:val="24"/>
        </w:rPr>
        <w:t xml:space="preserve">providing reasonable adjustments when required and ensuring managers are equipped to support disabled employees with specific guidance on this </w:t>
      </w:r>
      <w:proofErr w:type="gramStart"/>
      <w:r w:rsidRPr="005B2FF2">
        <w:rPr>
          <w:rFonts w:ascii="Arial" w:eastAsia="Times New Roman" w:hAnsi="Arial" w:cs="Arial"/>
          <w:sz w:val="24"/>
        </w:rPr>
        <w:t>topic</w:t>
      </w:r>
      <w:proofErr w:type="gramEnd"/>
    </w:p>
    <w:p w14:paraId="0113EFE0" w14:textId="77777777" w:rsidR="002E41BC" w:rsidRPr="005B2FF2" w:rsidRDefault="002E41BC" w:rsidP="00F04588">
      <w:pPr>
        <w:numPr>
          <w:ilvl w:val="0"/>
          <w:numId w:val="8"/>
        </w:numPr>
        <w:spacing w:after="200" w:line="240" w:lineRule="auto"/>
        <w:rPr>
          <w:rFonts w:ascii="Arial" w:eastAsia="Times New Roman" w:hAnsi="Arial" w:cs="Arial"/>
          <w:sz w:val="24"/>
        </w:rPr>
      </w:pPr>
      <w:r w:rsidRPr="005B2FF2">
        <w:rPr>
          <w:rFonts w:ascii="Arial" w:eastAsia="Times New Roman" w:hAnsi="Arial" w:cs="Arial"/>
          <w:sz w:val="24"/>
        </w:rPr>
        <w:t>ensuring access to training materials, learning events and career development opportunities for disabled employees through accessible versions of materials or by making reasonable adjustments</w:t>
      </w:r>
    </w:p>
    <w:p w14:paraId="74E61AD8" w14:textId="77777777" w:rsidR="002E41BC" w:rsidRPr="005B2FF2" w:rsidRDefault="002E41BC" w:rsidP="00F04588">
      <w:pPr>
        <w:numPr>
          <w:ilvl w:val="0"/>
          <w:numId w:val="8"/>
        </w:numPr>
        <w:spacing w:after="200" w:line="240" w:lineRule="auto"/>
        <w:rPr>
          <w:rFonts w:ascii="Arial" w:eastAsia="Times New Roman" w:hAnsi="Arial" w:cs="Arial"/>
          <w:sz w:val="24"/>
        </w:rPr>
      </w:pPr>
      <w:r w:rsidRPr="005B2FF2">
        <w:rPr>
          <w:rFonts w:ascii="Arial" w:eastAsia="Times New Roman" w:hAnsi="Arial" w:cs="Arial"/>
          <w:sz w:val="24"/>
        </w:rPr>
        <w:t>by using the recruitment processes shown above when considering applications from disabled employees for promotion</w:t>
      </w:r>
    </w:p>
    <w:p w14:paraId="3AA0D2B2" w14:textId="77777777" w:rsidR="002E41BC" w:rsidRPr="005B2FF2" w:rsidRDefault="002E41BC" w:rsidP="03CDC905">
      <w:pPr>
        <w:pStyle w:val="Heading4"/>
        <w:rPr>
          <w:rFonts w:eastAsiaTheme="majorEastAsia"/>
        </w:rPr>
      </w:pPr>
      <w:r w:rsidRPr="005B2FF2">
        <w:t xml:space="preserve">Other employee matters </w:t>
      </w:r>
    </w:p>
    <w:p w14:paraId="46BFD034" w14:textId="77777777" w:rsidR="002E41BC" w:rsidRPr="005B2FF2" w:rsidRDefault="002E41BC" w:rsidP="002E41BC">
      <w:pPr>
        <w:rPr>
          <w:rFonts w:ascii="Arial" w:hAnsi="Arial" w:cs="Arial"/>
          <w:sz w:val="24"/>
        </w:rPr>
      </w:pPr>
      <w:r w:rsidRPr="005B2FF2">
        <w:rPr>
          <w:rFonts w:ascii="Arial" w:hAnsi="Arial" w:cs="Arial"/>
          <w:sz w:val="24"/>
        </w:rPr>
        <w:t>Other employee matters including information on health and safety and diversity can be found in the Performance Report and Governance Statement.</w:t>
      </w:r>
    </w:p>
    <w:p w14:paraId="47A3370D" w14:textId="77777777" w:rsidR="002E41BC" w:rsidRPr="005B2FF2" w:rsidRDefault="002E41BC" w:rsidP="002E41BC">
      <w:pPr>
        <w:rPr>
          <w:rFonts w:ascii="Arial" w:hAnsi="Arial" w:cs="Arial"/>
          <w:sz w:val="24"/>
        </w:rPr>
      </w:pPr>
    </w:p>
    <w:p w14:paraId="1123ACE2" w14:textId="77777777" w:rsidR="002E41BC" w:rsidRPr="005B2FF2" w:rsidRDefault="002E41BC" w:rsidP="03CDC905">
      <w:pPr>
        <w:pStyle w:val="Heading4"/>
        <w:rPr>
          <w:rFonts w:eastAsiaTheme="majorEastAsia"/>
        </w:rPr>
      </w:pPr>
      <w:r w:rsidRPr="005B2FF2">
        <w:lastRenderedPageBreak/>
        <w:t>Off-payroll engagements</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41"/>
        <w:gridCol w:w="1701"/>
        <w:gridCol w:w="1559"/>
      </w:tblGrid>
      <w:tr w:rsidR="002E41BC" w:rsidRPr="005B2FF2" w14:paraId="24106122" w14:textId="77777777" w:rsidTr="003341E1">
        <w:trPr>
          <w:trHeight w:val="255"/>
        </w:trPr>
        <w:tc>
          <w:tcPr>
            <w:tcW w:w="5841" w:type="dxa"/>
            <w:shd w:val="clear" w:color="auto" w:fill="DCE6F1"/>
            <w:noWrap/>
            <w:tcMar>
              <w:top w:w="0" w:type="dxa"/>
              <w:left w:w="108" w:type="dxa"/>
              <w:bottom w:w="0" w:type="dxa"/>
              <w:right w:w="108" w:type="dxa"/>
            </w:tcMar>
            <w:hideMark/>
          </w:tcPr>
          <w:p w14:paraId="20AC1419" w14:textId="77777777" w:rsidR="002E41BC" w:rsidRPr="005B2FF2" w:rsidRDefault="002E41BC" w:rsidP="002E41BC">
            <w:pPr>
              <w:jc w:val="center"/>
              <w:rPr>
                <w:rFonts w:ascii="Arial" w:hAnsi="Arial" w:cs="Arial"/>
                <w:b/>
                <w:color w:val="000000"/>
                <w:lang w:eastAsia="en-GB"/>
              </w:rPr>
            </w:pPr>
          </w:p>
        </w:tc>
        <w:tc>
          <w:tcPr>
            <w:tcW w:w="1701" w:type="dxa"/>
            <w:shd w:val="clear" w:color="auto" w:fill="DCE6F1"/>
            <w:noWrap/>
            <w:tcMar>
              <w:top w:w="0" w:type="dxa"/>
              <w:left w:w="108" w:type="dxa"/>
              <w:bottom w:w="0" w:type="dxa"/>
              <w:right w:w="108" w:type="dxa"/>
            </w:tcMar>
            <w:hideMark/>
          </w:tcPr>
          <w:p w14:paraId="048BCD31"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rPr>
              <w:t>2022-23</w:t>
            </w:r>
          </w:p>
        </w:tc>
        <w:tc>
          <w:tcPr>
            <w:tcW w:w="1559" w:type="dxa"/>
            <w:shd w:val="clear" w:color="auto" w:fill="DCE6F1"/>
            <w:noWrap/>
            <w:tcMar>
              <w:top w:w="0" w:type="dxa"/>
              <w:left w:w="108" w:type="dxa"/>
              <w:bottom w:w="0" w:type="dxa"/>
              <w:right w:w="108" w:type="dxa"/>
            </w:tcMar>
            <w:hideMark/>
          </w:tcPr>
          <w:p w14:paraId="024B7692"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rPr>
              <w:t>2021-22</w:t>
            </w:r>
          </w:p>
        </w:tc>
      </w:tr>
      <w:tr w:rsidR="002E41BC" w:rsidRPr="005B2FF2" w14:paraId="5F02B74A" w14:textId="77777777" w:rsidTr="003341E1">
        <w:trPr>
          <w:trHeight w:val="300"/>
        </w:trPr>
        <w:tc>
          <w:tcPr>
            <w:tcW w:w="5841" w:type="dxa"/>
            <w:shd w:val="clear" w:color="auto" w:fill="DCE6F1"/>
            <w:noWrap/>
            <w:tcMar>
              <w:top w:w="0" w:type="dxa"/>
              <w:left w:w="108" w:type="dxa"/>
              <w:bottom w:w="0" w:type="dxa"/>
              <w:right w:w="108" w:type="dxa"/>
            </w:tcMar>
            <w:vAlign w:val="bottom"/>
          </w:tcPr>
          <w:p w14:paraId="236B21A2" w14:textId="77777777" w:rsidR="002E41BC" w:rsidRPr="005B2FF2" w:rsidRDefault="002E41BC" w:rsidP="002E41BC">
            <w:pPr>
              <w:rPr>
                <w:rFonts w:ascii="Arial" w:hAnsi="Arial" w:cs="Arial"/>
                <w:bCs/>
                <w:color w:val="000000"/>
                <w:lang w:eastAsia="en-GB"/>
              </w:rPr>
            </w:pPr>
            <w:r w:rsidRPr="005B2FF2">
              <w:rPr>
                <w:rFonts w:ascii="Arial" w:hAnsi="Arial" w:cs="Arial"/>
              </w:rPr>
              <w:t>Cost of off-payroll engagements</w:t>
            </w:r>
          </w:p>
        </w:tc>
        <w:tc>
          <w:tcPr>
            <w:tcW w:w="1701" w:type="dxa"/>
            <w:noWrap/>
            <w:tcMar>
              <w:top w:w="0" w:type="dxa"/>
              <w:left w:w="108" w:type="dxa"/>
              <w:bottom w:w="0" w:type="dxa"/>
              <w:right w:w="108" w:type="dxa"/>
            </w:tcMar>
            <w:vAlign w:val="bottom"/>
          </w:tcPr>
          <w:p w14:paraId="5FF60AE2"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£11,815</w:t>
            </w:r>
          </w:p>
        </w:tc>
        <w:tc>
          <w:tcPr>
            <w:tcW w:w="1559" w:type="dxa"/>
            <w:noWrap/>
            <w:tcMar>
              <w:top w:w="0" w:type="dxa"/>
              <w:left w:w="108" w:type="dxa"/>
              <w:bottom w:w="0" w:type="dxa"/>
              <w:right w:w="108" w:type="dxa"/>
            </w:tcMar>
            <w:vAlign w:val="bottom"/>
          </w:tcPr>
          <w:p w14:paraId="7D0C616E"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£3.397m</w:t>
            </w:r>
          </w:p>
        </w:tc>
      </w:tr>
      <w:tr w:rsidR="002E41BC" w:rsidRPr="005B2FF2" w14:paraId="5530F82B" w14:textId="77777777" w:rsidTr="003341E1">
        <w:trPr>
          <w:trHeight w:val="300"/>
        </w:trPr>
        <w:tc>
          <w:tcPr>
            <w:tcW w:w="5841" w:type="dxa"/>
            <w:shd w:val="clear" w:color="auto" w:fill="DCE6F1"/>
            <w:noWrap/>
            <w:tcMar>
              <w:top w:w="0" w:type="dxa"/>
              <w:left w:w="108" w:type="dxa"/>
              <w:bottom w:w="0" w:type="dxa"/>
              <w:right w:w="108" w:type="dxa"/>
            </w:tcMar>
            <w:vAlign w:val="bottom"/>
          </w:tcPr>
          <w:p w14:paraId="063E7551" w14:textId="77777777" w:rsidR="002E41BC" w:rsidRPr="005B2FF2" w:rsidRDefault="002E41BC" w:rsidP="002E41BC">
            <w:pPr>
              <w:rPr>
                <w:rFonts w:ascii="Arial" w:hAnsi="Arial" w:cs="Arial"/>
                <w:bCs/>
                <w:color w:val="000000"/>
                <w:lang w:eastAsia="en-GB"/>
              </w:rPr>
            </w:pPr>
            <w:r w:rsidRPr="005B2FF2">
              <w:rPr>
                <w:rFonts w:ascii="Arial" w:hAnsi="Arial" w:cs="Arial"/>
              </w:rPr>
              <w:t>Average number of staff</w:t>
            </w:r>
          </w:p>
        </w:tc>
        <w:tc>
          <w:tcPr>
            <w:tcW w:w="1701" w:type="dxa"/>
            <w:noWrap/>
            <w:tcMar>
              <w:top w:w="0" w:type="dxa"/>
              <w:left w:w="108" w:type="dxa"/>
              <w:bottom w:w="0" w:type="dxa"/>
              <w:right w:w="108" w:type="dxa"/>
            </w:tcMar>
            <w:vAlign w:val="bottom"/>
          </w:tcPr>
          <w:p w14:paraId="25275954"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200</w:t>
            </w:r>
          </w:p>
        </w:tc>
        <w:tc>
          <w:tcPr>
            <w:tcW w:w="1559" w:type="dxa"/>
            <w:noWrap/>
            <w:tcMar>
              <w:top w:w="0" w:type="dxa"/>
              <w:left w:w="108" w:type="dxa"/>
              <w:bottom w:w="0" w:type="dxa"/>
              <w:right w:w="108" w:type="dxa"/>
            </w:tcMar>
            <w:vAlign w:val="bottom"/>
          </w:tcPr>
          <w:p w14:paraId="719AA821"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109</w:t>
            </w:r>
          </w:p>
        </w:tc>
      </w:tr>
      <w:tr w:rsidR="002E41BC" w:rsidRPr="005B2FF2" w14:paraId="25A390BE" w14:textId="77777777" w:rsidTr="003341E1">
        <w:trPr>
          <w:trHeight w:val="255"/>
        </w:trPr>
        <w:tc>
          <w:tcPr>
            <w:tcW w:w="5841" w:type="dxa"/>
            <w:shd w:val="clear" w:color="auto" w:fill="DCE6F1"/>
            <w:noWrap/>
            <w:tcMar>
              <w:top w:w="0" w:type="dxa"/>
              <w:left w:w="108" w:type="dxa"/>
              <w:bottom w:w="0" w:type="dxa"/>
              <w:right w:w="108" w:type="dxa"/>
            </w:tcMar>
          </w:tcPr>
          <w:p w14:paraId="52AD5EF7" w14:textId="77777777" w:rsidR="002E41BC" w:rsidRPr="005B2FF2" w:rsidRDefault="002E41BC" w:rsidP="002E41BC">
            <w:pPr>
              <w:rPr>
                <w:rFonts w:ascii="Arial" w:hAnsi="Arial" w:cs="Arial"/>
                <w:b/>
                <w:color w:val="000000"/>
                <w:lang w:eastAsia="en-GB"/>
              </w:rPr>
            </w:pPr>
            <w:r w:rsidRPr="005B2FF2">
              <w:rPr>
                <w:rFonts w:ascii="Arial" w:hAnsi="Arial" w:cs="Arial"/>
                <w:b/>
                <w:color w:val="000000"/>
                <w:lang w:eastAsia="en-GB"/>
              </w:rPr>
              <w:t>Of these:</w:t>
            </w:r>
          </w:p>
        </w:tc>
        <w:tc>
          <w:tcPr>
            <w:tcW w:w="1701" w:type="dxa"/>
            <w:shd w:val="clear" w:color="auto" w:fill="DCE6F1"/>
            <w:noWrap/>
            <w:tcMar>
              <w:top w:w="0" w:type="dxa"/>
              <w:left w:w="108" w:type="dxa"/>
              <w:bottom w:w="0" w:type="dxa"/>
              <w:right w:w="108" w:type="dxa"/>
            </w:tcMar>
          </w:tcPr>
          <w:p w14:paraId="6020FF4C" w14:textId="77777777" w:rsidR="002E41BC" w:rsidRPr="005B2FF2" w:rsidRDefault="002E41BC" w:rsidP="002E41BC">
            <w:pPr>
              <w:jc w:val="center"/>
              <w:rPr>
                <w:rFonts w:ascii="Arial" w:hAnsi="Arial" w:cs="Arial"/>
                <w:b/>
                <w:bCs/>
                <w:color w:val="000000"/>
                <w:lang w:eastAsia="en-GB"/>
              </w:rPr>
            </w:pPr>
          </w:p>
        </w:tc>
        <w:tc>
          <w:tcPr>
            <w:tcW w:w="1559" w:type="dxa"/>
            <w:shd w:val="clear" w:color="auto" w:fill="DCE6F1"/>
            <w:noWrap/>
            <w:tcMar>
              <w:top w:w="0" w:type="dxa"/>
              <w:left w:w="108" w:type="dxa"/>
              <w:bottom w:w="0" w:type="dxa"/>
              <w:right w:w="108" w:type="dxa"/>
            </w:tcMar>
          </w:tcPr>
          <w:p w14:paraId="6CEEF114" w14:textId="77777777" w:rsidR="002E41BC" w:rsidRPr="005B2FF2" w:rsidRDefault="002E41BC" w:rsidP="002E41BC">
            <w:pPr>
              <w:jc w:val="center"/>
              <w:rPr>
                <w:rFonts w:ascii="Arial" w:hAnsi="Arial" w:cs="Arial"/>
                <w:b/>
                <w:bCs/>
                <w:color w:val="000000"/>
                <w:lang w:eastAsia="en-GB"/>
              </w:rPr>
            </w:pPr>
          </w:p>
        </w:tc>
      </w:tr>
      <w:tr w:rsidR="002E41BC" w:rsidRPr="005B2FF2" w14:paraId="2D2E38B3" w14:textId="77777777" w:rsidTr="003341E1">
        <w:trPr>
          <w:trHeight w:val="300"/>
        </w:trPr>
        <w:tc>
          <w:tcPr>
            <w:tcW w:w="5841" w:type="dxa"/>
            <w:shd w:val="clear" w:color="auto" w:fill="DCE6F1"/>
            <w:noWrap/>
            <w:tcMar>
              <w:top w:w="0" w:type="dxa"/>
              <w:left w:w="108" w:type="dxa"/>
              <w:bottom w:w="0" w:type="dxa"/>
              <w:right w:w="108" w:type="dxa"/>
            </w:tcMar>
            <w:vAlign w:val="bottom"/>
          </w:tcPr>
          <w:p w14:paraId="0EF481E6" w14:textId="77777777" w:rsidR="002E41BC" w:rsidRPr="005B2FF2" w:rsidRDefault="002E41BC" w:rsidP="002E41BC">
            <w:pPr>
              <w:rPr>
                <w:rFonts w:ascii="Arial" w:hAnsi="Arial" w:cs="Arial"/>
                <w:bCs/>
                <w:color w:val="000000"/>
                <w:lang w:eastAsia="en-GB"/>
              </w:rPr>
            </w:pPr>
            <w:r w:rsidRPr="005B2FF2">
              <w:rPr>
                <w:rFonts w:ascii="Arial" w:hAnsi="Arial" w:cs="Arial"/>
                <w:bCs/>
                <w:color w:val="000000"/>
                <w:lang w:eastAsia="en-GB"/>
              </w:rPr>
              <w:t>Number paid more than £245 per day</w:t>
            </w:r>
          </w:p>
        </w:tc>
        <w:tc>
          <w:tcPr>
            <w:tcW w:w="1701" w:type="dxa"/>
            <w:noWrap/>
            <w:tcMar>
              <w:top w:w="0" w:type="dxa"/>
              <w:left w:w="108" w:type="dxa"/>
              <w:bottom w:w="0" w:type="dxa"/>
              <w:right w:w="108" w:type="dxa"/>
            </w:tcMar>
            <w:vAlign w:val="bottom"/>
          </w:tcPr>
          <w:p w14:paraId="552802DC"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95</w:t>
            </w:r>
          </w:p>
        </w:tc>
        <w:tc>
          <w:tcPr>
            <w:tcW w:w="1559" w:type="dxa"/>
            <w:noWrap/>
            <w:tcMar>
              <w:top w:w="0" w:type="dxa"/>
              <w:left w:w="108" w:type="dxa"/>
              <w:bottom w:w="0" w:type="dxa"/>
              <w:right w:w="108" w:type="dxa"/>
            </w:tcMar>
            <w:vAlign w:val="bottom"/>
          </w:tcPr>
          <w:p w14:paraId="7B029580"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34</w:t>
            </w:r>
          </w:p>
        </w:tc>
      </w:tr>
      <w:tr w:rsidR="002E41BC" w:rsidRPr="005B2FF2" w14:paraId="62D2865E" w14:textId="77777777" w:rsidTr="003341E1">
        <w:trPr>
          <w:trHeight w:val="300"/>
        </w:trPr>
        <w:tc>
          <w:tcPr>
            <w:tcW w:w="5841" w:type="dxa"/>
            <w:shd w:val="clear" w:color="auto" w:fill="DCE6F1"/>
            <w:noWrap/>
            <w:tcMar>
              <w:top w:w="0" w:type="dxa"/>
              <w:left w:w="108" w:type="dxa"/>
              <w:bottom w:w="0" w:type="dxa"/>
              <w:right w:w="108" w:type="dxa"/>
            </w:tcMar>
            <w:vAlign w:val="bottom"/>
          </w:tcPr>
          <w:p w14:paraId="614205C4" w14:textId="77777777" w:rsidR="002E41BC" w:rsidRPr="005B2FF2" w:rsidRDefault="002E41BC" w:rsidP="002E41BC">
            <w:pPr>
              <w:rPr>
                <w:rFonts w:ascii="Arial" w:hAnsi="Arial" w:cs="Arial"/>
                <w:bCs/>
                <w:color w:val="000000"/>
                <w:lang w:eastAsia="en-GB"/>
              </w:rPr>
            </w:pPr>
            <w:r w:rsidRPr="005B2FF2">
              <w:rPr>
                <w:rFonts w:ascii="Arial" w:hAnsi="Arial" w:cs="Arial"/>
              </w:rPr>
              <w:t>Number that lasted less than 6 months</w:t>
            </w:r>
          </w:p>
        </w:tc>
        <w:tc>
          <w:tcPr>
            <w:tcW w:w="1701" w:type="dxa"/>
            <w:noWrap/>
            <w:tcMar>
              <w:top w:w="0" w:type="dxa"/>
              <w:left w:w="108" w:type="dxa"/>
              <w:bottom w:w="0" w:type="dxa"/>
              <w:right w:w="108" w:type="dxa"/>
            </w:tcMar>
            <w:vAlign w:val="bottom"/>
          </w:tcPr>
          <w:p w14:paraId="3CE408C5"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35</w:t>
            </w:r>
          </w:p>
        </w:tc>
        <w:tc>
          <w:tcPr>
            <w:tcW w:w="1559" w:type="dxa"/>
            <w:noWrap/>
            <w:tcMar>
              <w:top w:w="0" w:type="dxa"/>
              <w:left w:w="108" w:type="dxa"/>
              <w:bottom w:w="0" w:type="dxa"/>
              <w:right w:w="108" w:type="dxa"/>
            </w:tcMar>
            <w:vAlign w:val="bottom"/>
          </w:tcPr>
          <w:p w14:paraId="13313BDF"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14</w:t>
            </w:r>
          </w:p>
        </w:tc>
      </w:tr>
      <w:tr w:rsidR="002E41BC" w:rsidRPr="005B2FF2" w14:paraId="359730C5" w14:textId="77777777" w:rsidTr="003341E1">
        <w:trPr>
          <w:trHeight w:val="300"/>
        </w:trPr>
        <w:tc>
          <w:tcPr>
            <w:tcW w:w="5841" w:type="dxa"/>
            <w:shd w:val="clear" w:color="auto" w:fill="DCE6F1"/>
            <w:noWrap/>
            <w:tcMar>
              <w:top w:w="0" w:type="dxa"/>
              <w:left w:w="108" w:type="dxa"/>
              <w:bottom w:w="0" w:type="dxa"/>
              <w:right w:w="108" w:type="dxa"/>
            </w:tcMar>
            <w:vAlign w:val="bottom"/>
          </w:tcPr>
          <w:p w14:paraId="4179B25E" w14:textId="77777777" w:rsidR="002E41BC" w:rsidRPr="005B2FF2" w:rsidRDefault="002E41BC" w:rsidP="002E41BC">
            <w:pPr>
              <w:rPr>
                <w:rFonts w:ascii="Arial" w:hAnsi="Arial" w:cs="Arial"/>
              </w:rPr>
            </w:pPr>
            <w:r w:rsidRPr="005B2FF2">
              <w:rPr>
                <w:rFonts w:ascii="Arial" w:hAnsi="Arial" w:cs="Arial"/>
              </w:rPr>
              <w:t>Number lasted longer than 6 months but less than a year</w:t>
            </w:r>
          </w:p>
        </w:tc>
        <w:tc>
          <w:tcPr>
            <w:tcW w:w="1701" w:type="dxa"/>
            <w:noWrap/>
            <w:tcMar>
              <w:top w:w="0" w:type="dxa"/>
              <w:left w:w="108" w:type="dxa"/>
              <w:bottom w:w="0" w:type="dxa"/>
              <w:right w:w="108" w:type="dxa"/>
            </w:tcMar>
            <w:vAlign w:val="bottom"/>
          </w:tcPr>
          <w:p w14:paraId="74BCA167"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31</w:t>
            </w:r>
          </w:p>
        </w:tc>
        <w:tc>
          <w:tcPr>
            <w:tcW w:w="1559" w:type="dxa"/>
            <w:noWrap/>
            <w:tcMar>
              <w:top w:w="0" w:type="dxa"/>
              <w:left w:w="108" w:type="dxa"/>
              <w:bottom w:w="0" w:type="dxa"/>
              <w:right w:w="108" w:type="dxa"/>
            </w:tcMar>
            <w:vAlign w:val="bottom"/>
          </w:tcPr>
          <w:p w14:paraId="0388E3C8"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11</w:t>
            </w:r>
          </w:p>
        </w:tc>
      </w:tr>
      <w:tr w:rsidR="002E41BC" w:rsidRPr="005B2FF2" w14:paraId="0B73C89E" w14:textId="77777777" w:rsidTr="003341E1">
        <w:trPr>
          <w:trHeight w:val="300"/>
        </w:trPr>
        <w:tc>
          <w:tcPr>
            <w:tcW w:w="5841" w:type="dxa"/>
            <w:shd w:val="clear" w:color="auto" w:fill="DCE6F1"/>
            <w:noWrap/>
            <w:tcMar>
              <w:top w:w="0" w:type="dxa"/>
              <w:left w:w="108" w:type="dxa"/>
              <w:bottom w:w="0" w:type="dxa"/>
              <w:right w:w="108" w:type="dxa"/>
            </w:tcMar>
            <w:vAlign w:val="bottom"/>
          </w:tcPr>
          <w:p w14:paraId="0436C97D" w14:textId="77777777" w:rsidR="002E41BC" w:rsidRPr="005B2FF2" w:rsidRDefault="002E41BC" w:rsidP="002E41BC">
            <w:pPr>
              <w:rPr>
                <w:rFonts w:ascii="Arial" w:hAnsi="Arial" w:cs="Arial"/>
              </w:rPr>
            </w:pPr>
            <w:r w:rsidRPr="005B2FF2">
              <w:rPr>
                <w:rFonts w:ascii="Arial" w:hAnsi="Arial" w:cs="Arial"/>
              </w:rPr>
              <w:t>Number paid more than £245 per day with a contract lasting more than 1 year but less than 2 years</w:t>
            </w:r>
          </w:p>
        </w:tc>
        <w:tc>
          <w:tcPr>
            <w:tcW w:w="1701" w:type="dxa"/>
            <w:noWrap/>
            <w:tcMar>
              <w:top w:w="0" w:type="dxa"/>
              <w:left w:w="108" w:type="dxa"/>
              <w:bottom w:w="0" w:type="dxa"/>
              <w:right w:w="108" w:type="dxa"/>
            </w:tcMar>
            <w:vAlign w:val="bottom"/>
          </w:tcPr>
          <w:p w14:paraId="44DC84AB"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22</w:t>
            </w:r>
          </w:p>
        </w:tc>
        <w:tc>
          <w:tcPr>
            <w:tcW w:w="1559" w:type="dxa"/>
            <w:noWrap/>
            <w:tcMar>
              <w:top w:w="0" w:type="dxa"/>
              <w:left w:w="108" w:type="dxa"/>
              <w:bottom w:w="0" w:type="dxa"/>
              <w:right w:w="108" w:type="dxa"/>
            </w:tcMar>
            <w:vAlign w:val="bottom"/>
          </w:tcPr>
          <w:p w14:paraId="5ADA802B"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8</w:t>
            </w:r>
          </w:p>
        </w:tc>
      </w:tr>
      <w:tr w:rsidR="002E41BC" w:rsidRPr="005B2FF2" w14:paraId="4E9CCBE2" w14:textId="77777777" w:rsidTr="003341E1">
        <w:trPr>
          <w:trHeight w:val="300"/>
        </w:trPr>
        <w:tc>
          <w:tcPr>
            <w:tcW w:w="5841" w:type="dxa"/>
            <w:shd w:val="clear" w:color="auto" w:fill="DCE6F1"/>
            <w:noWrap/>
            <w:tcMar>
              <w:top w:w="0" w:type="dxa"/>
              <w:left w:w="108" w:type="dxa"/>
              <w:bottom w:w="0" w:type="dxa"/>
              <w:right w:w="108" w:type="dxa"/>
            </w:tcMar>
            <w:vAlign w:val="bottom"/>
          </w:tcPr>
          <w:p w14:paraId="73E40473" w14:textId="77777777" w:rsidR="002E41BC" w:rsidRPr="005B2FF2" w:rsidRDefault="002E41BC" w:rsidP="002E41BC">
            <w:pPr>
              <w:rPr>
                <w:rFonts w:ascii="Arial" w:hAnsi="Arial" w:cs="Arial"/>
              </w:rPr>
            </w:pPr>
            <w:r w:rsidRPr="005B2FF2">
              <w:rPr>
                <w:rFonts w:ascii="Arial" w:hAnsi="Arial" w:cs="Arial"/>
              </w:rPr>
              <w:t>Number where contract lasted longer than 2 years</w:t>
            </w:r>
          </w:p>
        </w:tc>
        <w:tc>
          <w:tcPr>
            <w:tcW w:w="1701" w:type="dxa"/>
            <w:noWrap/>
            <w:tcMar>
              <w:top w:w="0" w:type="dxa"/>
              <w:left w:w="108" w:type="dxa"/>
              <w:bottom w:w="0" w:type="dxa"/>
              <w:right w:w="108" w:type="dxa"/>
            </w:tcMar>
            <w:vAlign w:val="bottom"/>
          </w:tcPr>
          <w:p w14:paraId="0D8BB2AE"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7</w:t>
            </w:r>
          </w:p>
        </w:tc>
        <w:tc>
          <w:tcPr>
            <w:tcW w:w="1559" w:type="dxa"/>
            <w:noWrap/>
            <w:tcMar>
              <w:top w:w="0" w:type="dxa"/>
              <w:left w:w="108" w:type="dxa"/>
              <w:bottom w:w="0" w:type="dxa"/>
              <w:right w:w="108" w:type="dxa"/>
            </w:tcMar>
            <w:vAlign w:val="bottom"/>
          </w:tcPr>
          <w:p w14:paraId="43527D46"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1</w:t>
            </w:r>
          </w:p>
        </w:tc>
      </w:tr>
    </w:tbl>
    <w:p w14:paraId="704674B1" w14:textId="77777777" w:rsidR="002E41BC" w:rsidRPr="005B2FF2" w:rsidRDefault="002E41BC" w:rsidP="002E41BC">
      <w:pPr>
        <w:rPr>
          <w:rFonts w:ascii="Arial" w:hAnsi="Arial" w:cs="Arial"/>
          <w:sz w:val="24"/>
        </w:rPr>
      </w:pPr>
    </w:p>
    <w:p w14:paraId="59F7911A" w14:textId="77777777" w:rsidR="002E41BC" w:rsidRPr="005B2FF2" w:rsidRDefault="002E41BC" w:rsidP="002E41BC">
      <w:pPr>
        <w:rPr>
          <w:rFonts w:ascii="Arial" w:hAnsi="Arial" w:cs="Arial"/>
          <w:sz w:val="24"/>
        </w:rPr>
      </w:pPr>
      <w:r w:rsidRPr="005B2FF2">
        <w:rPr>
          <w:rFonts w:ascii="Arial" w:hAnsi="Arial" w:cs="Arial"/>
          <w:sz w:val="24"/>
        </w:rPr>
        <w:t>Between 1 April 2022 and 31 March 2023 there were 95 off-payroll engagements or those that reached 6 months in duration, for more than £245 per day. 95 of these were assessed as being caught by IR35. None of these were engaged directly (via PSC contracted to BEIS) and on BEIS payroll. All 95 were reassessed for consistency/assurance purposes during the year, and there were no changes to IR35 status following these consistency reviews.</w:t>
      </w:r>
    </w:p>
    <w:p w14:paraId="09867461" w14:textId="77777777" w:rsidR="002E41BC" w:rsidRPr="005B2FF2" w:rsidRDefault="002E41BC" w:rsidP="03CDC905">
      <w:pPr>
        <w:pStyle w:val="Heading4"/>
        <w:rPr>
          <w:rFonts w:eastAsiaTheme="majorEastAsia"/>
        </w:rPr>
      </w:pPr>
      <w:bookmarkStart w:id="16" w:name="_Hlk102574545"/>
      <w:r w:rsidRPr="005B2FF2">
        <w:t>Consultancy</w:t>
      </w:r>
    </w:p>
    <w:p w14:paraId="062B703A" w14:textId="77777777" w:rsidR="002E41BC" w:rsidRPr="005B2FF2" w:rsidRDefault="002E41BC" w:rsidP="002E41BC">
      <w:pPr>
        <w:rPr>
          <w:rFonts w:ascii="Arial" w:hAnsi="Arial" w:cs="Arial"/>
          <w:sz w:val="24"/>
        </w:rPr>
      </w:pPr>
      <w:r w:rsidRPr="005B2FF2">
        <w:rPr>
          <w:rFonts w:ascii="Arial" w:hAnsi="Arial" w:cs="Arial"/>
          <w:sz w:val="24"/>
        </w:rPr>
        <w:t>Spend on consultancy was £288K (2021-22: £856K). This included</w:t>
      </w:r>
      <w:bookmarkEnd w:id="16"/>
      <w:r w:rsidRPr="005B2FF2">
        <w:rPr>
          <w:rFonts w:ascii="Arial" w:hAnsi="Arial" w:cs="Arial"/>
          <w:sz w:val="24"/>
        </w:rPr>
        <w:t xml:space="preserve"> a review of our financial month end reporting, an exercise to analyse IT expenditure benchmarking, and resource in undertaking a review in DTS along with introducing Agency-wide operating standards.</w:t>
      </w:r>
    </w:p>
    <w:p w14:paraId="4B7D2362" w14:textId="77777777" w:rsidR="002E41BC" w:rsidRPr="005B2FF2" w:rsidRDefault="002E41BC" w:rsidP="03CDC905">
      <w:pPr>
        <w:pStyle w:val="Heading4"/>
        <w:rPr>
          <w:rFonts w:eastAsiaTheme="majorEastAsia"/>
        </w:rPr>
      </w:pPr>
      <w:r w:rsidRPr="005B2FF2">
        <w:t xml:space="preserve">Staff Exit packages (audited) </w:t>
      </w:r>
    </w:p>
    <w:p w14:paraId="5F2DB721" w14:textId="212A9FB9" w:rsidR="00F32807" w:rsidRPr="005B2FF2" w:rsidRDefault="007673B4" w:rsidP="002E41BC">
      <w:pPr>
        <w:spacing w:line="240" w:lineRule="auto"/>
        <w:rPr>
          <w:rFonts w:ascii="Arial" w:hAnsi="Arial" w:cs="Arial"/>
          <w:sz w:val="24"/>
        </w:rPr>
      </w:pPr>
      <w:r>
        <w:rPr>
          <w:rFonts w:ascii="Arial" w:hAnsi="Arial" w:cs="Arial"/>
          <w:sz w:val="24"/>
        </w:rPr>
        <w:t xml:space="preserve">During 2022-23 no employees </w:t>
      </w:r>
      <w:r w:rsidR="00F3140B">
        <w:rPr>
          <w:rFonts w:ascii="Arial" w:hAnsi="Arial" w:cs="Arial"/>
          <w:sz w:val="24"/>
        </w:rPr>
        <w:t>were in receipt of any Civil Service or other compensation schemes</w:t>
      </w:r>
      <w:r w:rsidR="004E4A62">
        <w:rPr>
          <w:rFonts w:ascii="Arial" w:hAnsi="Arial" w:cs="Arial"/>
          <w:sz w:val="24"/>
        </w:rPr>
        <w:t>, (2021-22:</w:t>
      </w:r>
      <w:r w:rsidR="002B44E7">
        <w:rPr>
          <w:rFonts w:ascii="Arial" w:hAnsi="Arial" w:cs="Arial"/>
          <w:sz w:val="24"/>
        </w:rPr>
        <w:t xml:space="preserve"> </w:t>
      </w:r>
      <w:r w:rsidR="004E4A62">
        <w:rPr>
          <w:rFonts w:ascii="Arial" w:hAnsi="Arial" w:cs="Arial"/>
          <w:sz w:val="24"/>
        </w:rPr>
        <w:t>None)</w:t>
      </w:r>
      <w:r w:rsidR="002B44E7">
        <w:rPr>
          <w:rFonts w:ascii="Arial" w:hAnsi="Arial" w:cs="Arial"/>
          <w:sz w:val="24"/>
        </w:rPr>
        <w:t>.</w:t>
      </w:r>
    </w:p>
    <w:p w14:paraId="32AA30B0" w14:textId="77777777" w:rsidR="002E41BC" w:rsidRPr="005B2FF2" w:rsidRDefault="002E41BC" w:rsidP="03CDC905">
      <w:pPr>
        <w:pStyle w:val="Heading4"/>
        <w:rPr>
          <w:rFonts w:eastAsiaTheme="majorEastAsia"/>
        </w:rPr>
      </w:pPr>
      <w:bookmarkStart w:id="17" w:name="_Hlk102980172"/>
      <w:r w:rsidRPr="005B2FF2">
        <w:t>Pension scheme details</w:t>
      </w:r>
    </w:p>
    <w:bookmarkEnd w:id="17"/>
    <w:p w14:paraId="461AAE6C" w14:textId="77777777" w:rsidR="002E41BC" w:rsidRPr="005B2FF2" w:rsidRDefault="002E41BC" w:rsidP="002E41BC">
      <w:pPr>
        <w:rPr>
          <w:rFonts w:ascii="Arial" w:hAnsi="Arial" w:cs="Arial"/>
          <w:sz w:val="24"/>
        </w:rPr>
      </w:pPr>
      <w:r w:rsidRPr="005B2FF2">
        <w:rPr>
          <w:rFonts w:ascii="Arial" w:hAnsi="Arial" w:cs="Arial"/>
          <w:sz w:val="24"/>
        </w:rPr>
        <w:t xml:space="preserve">The Principal Civil Service Pension Scheme (PCSPS) and the Civil Servant and Other Pension Scheme (CSOPS) – known as “alpha” – are unfunded multi-employer defined benefit </w:t>
      </w:r>
      <w:proofErr w:type="gramStart"/>
      <w:r w:rsidRPr="005B2FF2">
        <w:rPr>
          <w:rFonts w:ascii="Arial" w:hAnsi="Arial" w:cs="Arial"/>
          <w:sz w:val="24"/>
        </w:rPr>
        <w:t>schemes</w:t>
      </w:r>
      <w:proofErr w:type="gramEnd"/>
      <w:r w:rsidRPr="005B2FF2">
        <w:rPr>
          <w:rFonts w:ascii="Arial" w:hAnsi="Arial" w:cs="Arial"/>
          <w:sz w:val="24"/>
        </w:rPr>
        <w:t xml:space="preserve"> but the Agency is unable to identify its share of the underlying assets and liabilities. </w:t>
      </w:r>
    </w:p>
    <w:p w14:paraId="08A240F3" w14:textId="7EC54A8D" w:rsidR="002E41BC" w:rsidRPr="005B2FF2" w:rsidRDefault="002E41BC" w:rsidP="002E41BC">
      <w:pPr>
        <w:rPr>
          <w:rFonts w:ascii="Arial" w:hAnsi="Arial" w:cs="Arial"/>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2FF2">
        <w:rPr>
          <w:rFonts w:ascii="Arial" w:hAnsi="Arial" w:cs="Arial"/>
          <w:sz w:val="24"/>
        </w:rPr>
        <w:t xml:space="preserve">The scheme actuary valued the PCSPS as </w:t>
      </w:r>
      <w:proofErr w:type="gramStart"/>
      <w:r w:rsidRPr="005B2FF2">
        <w:rPr>
          <w:rFonts w:ascii="Arial" w:hAnsi="Arial" w:cs="Arial"/>
          <w:sz w:val="24"/>
        </w:rPr>
        <w:t>at</w:t>
      </w:r>
      <w:proofErr w:type="gramEnd"/>
      <w:r w:rsidRPr="005B2FF2">
        <w:rPr>
          <w:rFonts w:ascii="Arial" w:hAnsi="Arial" w:cs="Arial"/>
          <w:sz w:val="24"/>
        </w:rPr>
        <w:t xml:space="preserve"> 31 March 201</w:t>
      </w:r>
      <w:r w:rsidR="00FD5F63">
        <w:rPr>
          <w:rFonts w:ascii="Arial" w:hAnsi="Arial" w:cs="Arial"/>
          <w:sz w:val="24"/>
        </w:rPr>
        <w:t>6</w:t>
      </w:r>
      <w:r w:rsidRPr="005B2FF2">
        <w:rPr>
          <w:rFonts w:ascii="Arial" w:hAnsi="Arial" w:cs="Arial"/>
          <w:sz w:val="24"/>
        </w:rPr>
        <w:t>. You can find details in the</w:t>
      </w:r>
      <w:hyperlink r:id="rId52" w:history="1">
        <w:r w:rsidRPr="005B2FF2">
          <w:rPr>
            <w:rFonts w:ascii="Arial" w:hAnsi="Arial" w:cs="Arial"/>
            <w:color w:val="0000FF"/>
            <w:sz w:val="24"/>
            <w:u w:val="single"/>
          </w:rPr>
          <w:t xml:space="preserve"> resource accounts of the Cabinet Office: Civil Superannuation.</w:t>
        </w:r>
      </w:hyperlink>
    </w:p>
    <w:p w14:paraId="1149F096" w14:textId="77777777" w:rsidR="007E6AD0" w:rsidRDefault="007E6AD0">
      <w:pPr>
        <w:rPr>
          <w:rFonts w:ascii="Arial" w:hAnsi="Arial" w:cs="Arial"/>
          <w:sz w:val="24"/>
        </w:rPr>
      </w:pPr>
      <w:r>
        <w:rPr>
          <w:rFonts w:ascii="Arial" w:hAnsi="Arial" w:cs="Arial"/>
          <w:sz w:val="24"/>
        </w:rPr>
        <w:br w:type="page"/>
      </w:r>
    </w:p>
    <w:p w14:paraId="53A26A57" w14:textId="0CA0D64D" w:rsidR="002E41BC" w:rsidRPr="005B2FF2" w:rsidRDefault="002E41BC" w:rsidP="002E41BC">
      <w:pPr>
        <w:rPr>
          <w:rFonts w:ascii="Arial" w:hAnsi="Arial" w:cs="Arial"/>
          <w:sz w:val="24"/>
        </w:rPr>
      </w:pPr>
      <w:r w:rsidRPr="005B2FF2">
        <w:rPr>
          <w:rFonts w:ascii="Arial" w:hAnsi="Arial" w:cs="Arial"/>
          <w:sz w:val="24"/>
        </w:rPr>
        <w:lastRenderedPageBreak/>
        <w:t xml:space="preserve">For 2022-23, employers’ contributions of £14.8m were payable to the PCSPS (2021-22: </w:t>
      </w:r>
      <w:bookmarkStart w:id="18" w:name="_Hlk41922064"/>
      <w:r w:rsidRPr="005B2FF2">
        <w:rPr>
          <w:rFonts w:ascii="Arial" w:hAnsi="Arial" w:cs="Arial"/>
          <w:sz w:val="24"/>
        </w:rPr>
        <w:t>£</w:t>
      </w:r>
      <w:bookmarkEnd w:id="18"/>
      <w:r w:rsidRPr="005B2FF2">
        <w:rPr>
          <w:rFonts w:ascii="Arial" w:hAnsi="Arial" w:cs="Arial"/>
          <w:sz w:val="24"/>
        </w:rPr>
        <w:t>14.8m) at one of four rates in the range 26.6 per cent to 30.3 per cent (2021-22: 26.6 per cent to 30.3 per cent) of pensionable pay, based on salary bands. The scheme’s Actuary reviews employer contributions periodically following a full scheme valuation.  The contribution rates are set to meet the cost of the benefits accruing during 2022-23 to be paid when the members retire and not the benefits paid during this period to existing pensioners.</w:t>
      </w:r>
    </w:p>
    <w:p w14:paraId="18D67110" w14:textId="77777777" w:rsidR="002E41BC" w:rsidRPr="005B2FF2" w:rsidRDefault="002E41BC" w:rsidP="002E41BC">
      <w:pPr>
        <w:rPr>
          <w:rFonts w:ascii="Arial" w:hAnsi="Arial" w:cs="Arial"/>
          <w:sz w:val="24"/>
        </w:rPr>
      </w:pPr>
      <w:r w:rsidRPr="005B2FF2">
        <w:rPr>
          <w:rFonts w:ascii="Arial" w:hAnsi="Arial" w:cs="Arial"/>
          <w:sz w:val="24"/>
        </w:rPr>
        <w:t>Employees can opt to open a partnership pension account, which is a stakeholder pension with an employer contribution. Employers’ contributions of £107K (2021-22: £91k) were paid to 1 appointed stakeholder pension provider. Employer contributions are age-related and range from 4.60% to 8.05% (2021-22: 8 per cent to 14.75 per cent) of pensionable pay. Employers also match employee contributions up to 3% of pensionable pay. In addition, employer contributions of £3.7k (2021-22: £3.1k), 0.5 per cent of pensionable pay, were payable to the PCSPS to cover the cost of the future provision of lump sum benefits on death in service and ill health retirement of these employees.</w:t>
      </w:r>
    </w:p>
    <w:p w14:paraId="75BC240A" w14:textId="77777777" w:rsidR="002E41BC" w:rsidRPr="005B2FF2" w:rsidRDefault="002E41BC" w:rsidP="002E41BC">
      <w:pPr>
        <w:spacing w:line="240" w:lineRule="auto"/>
        <w:rPr>
          <w:rFonts w:ascii="Arial" w:hAnsi="Arial" w:cs="Arial"/>
          <w:sz w:val="24"/>
        </w:rPr>
      </w:pPr>
      <w:r w:rsidRPr="005B2FF2">
        <w:rPr>
          <w:rFonts w:ascii="Arial" w:hAnsi="Arial" w:cs="Arial"/>
          <w:sz w:val="24"/>
        </w:rPr>
        <w:t>This year no employees (2021-22: 1 employee) retired early on ill-health grounds, incurring no additional</w:t>
      </w:r>
      <w:bookmarkStart w:id="19" w:name="_Hlk102655639"/>
      <w:r w:rsidRPr="005B2FF2">
        <w:rPr>
          <w:rFonts w:ascii="Arial" w:hAnsi="Arial" w:cs="Arial"/>
          <w:sz w:val="24"/>
        </w:rPr>
        <w:t xml:space="preserve"> accrued pension liability </w:t>
      </w:r>
      <w:bookmarkEnd w:id="19"/>
      <w:r w:rsidRPr="005B2FF2">
        <w:rPr>
          <w:rFonts w:ascii="Arial" w:hAnsi="Arial" w:cs="Arial"/>
          <w:sz w:val="24"/>
        </w:rPr>
        <w:t xml:space="preserve">(2021-22: £0.3k). </w:t>
      </w:r>
    </w:p>
    <w:p w14:paraId="4DBF7A6F" w14:textId="77777777" w:rsidR="002E41BC" w:rsidRPr="005B2FF2" w:rsidRDefault="002E41BC" w:rsidP="002E41BC">
      <w:pPr>
        <w:keepNext/>
        <w:keepLines/>
        <w:spacing w:before="160" w:after="120" w:line="240" w:lineRule="auto"/>
        <w:outlineLvl w:val="3"/>
        <w:rPr>
          <w:rFonts w:ascii="Arial" w:eastAsiaTheme="majorEastAsia" w:hAnsi="Arial" w:cs="Arial"/>
          <w:b/>
          <w:iCs/>
          <w:sz w:val="24"/>
          <w:szCs w:val="24"/>
        </w:rPr>
      </w:pPr>
      <w:r w:rsidRPr="005B2FF2">
        <w:rPr>
          <w:rFonts w:ascii="Arial" w:eastAsiaTheme="majorEastAsia" w:hAnsi="Arial" w:cs="Arial"/>
          <w:b/>
          <w:iCs/>
          <w:sz w:val="24"/>
          <w:szCs w:val="24"/>
        </w:rPr>
        <w:t>Average number of persons employed (audited)</w:t>
      </w:r>
    </w:p>
    <w:p w14:paraId="45C8D641" w14:textId="77777777" w:rsidR="002E41BC" w:rsidRPr="005B2FF2" w:rsidRDefault="002E41BC" w:rsidP="002E41BC">
      <w:pPr>
        <w:spacing w:line="240" w:lineRule="auto"/>
        <w:rPr>
          <w:rFonts w:ascii="Arial" w:hAnsi="Arial" w:cs="Arial"/>
          <w:sz w:val="24"/>
        </w:rPr>
      </w:pPr>
      <w:r w:rsidRPr="005B2FF2">
        <w:rPr>
          <w:rFonts w:ascii="Arial" w:hAnsi="Arial" w:cs="Arial"/>
          <w:sz w:val="24"/>
        </w:rPr>
        <w:t>The average number of whole-time equivalent persons employed during the year was as follows:</w:t>
      </w:r>
    </w:p>
    <w:tbl>
      <w:tblPr>
        <w:tblW w:w="6413" w:type="dxa"/>
        <w:tblInd w:w="108" w:type="dxa"/>
        <w:tblLook w:val="04A0" w:firstRow="1" w:lastRow="0" w:firstColumn="1" w:lastColumn="0" w:noHBand="0" w:noVBand="1"/>
      </w:tblPr>
      <w:tblGrid>
        <w:gridCol w:w="3861"/>
        <w:gridCol w:w="1276"/>
        <w:gridCol w:w="1276"/>
      </w:tblGrid>
      <w:tr w:rsidR="002E41BC" w:rsidRPr="005B2FF2" w14:paraId="7A5260D6" w14:textId="77777777" w:rsidTr="003341E1">
        <w:trPr>
          <w:trHeight w:val="300"/>
        </w:trPr>
        <w:tc>
          <w:tcPr>
            <w:tcW w:w="3861" w:type="dxa"/>
            <w:tcBorders>
              <w:top w:val="nil"/>
              <w:left w:val="nil"/>
              <w:bottom w:val="nil"/>
              <w:right w:val="nil"/>
            </w:tcBorders>
            <w:shd w:val="clear" w:color="auto" w:fill="auto"/>
            <w:noWrap/>
            <w:vAlign w:val="bottom"/>
            <w:hideMark/>
          </w:tcPr>
          <w:p w14:paraId="44D064F6" w14:textId="77777777" w:rsidR="002E41BC" w:rsidRPr="005B2FF2" w:rsidRDefault="002E41BC" w:rsidP="002E41BC">
            <w:pPr>
              <w:spacing w:line="240" w:lineRule="auto"/>
              <w:rPr>
                <w:rFonts w:ascii="Arial" w:eastAsia="Times New Roman" w:hAnsi="Arial" w:cs="Arial"/>
                <w:b/>
                <w:bCs/>
                <w:sz w:val="24"/>
                <w:lang w:eastAsia="en-GB"/>
              </w:rPr>
            </w:pPr>
            <w:r w:rsidRPr="005B2FF2">
              <w:rPr>
                <w:rFonts w:ascii="Arial" w:eastAsia="Times New Roman" w:hAnsi="Arial" w:cs="Arial"/>
                <w:b/>
                <w:bCs/>
                <w:sz w:val="24"/>
                <w:lang w:eastAsia="en-GB"/>
              </w:rPr>
              <w:t>Number</w:t>
            </w:r>
          </w:p>
        </w:tc>
        <w:tc>
          <w:tcPr>
            <w:tcW w:w="1276" w:type="dxa"/>
            <w:tcBorders>
              <w:top w:val="nil"/>
              <w:left w:val="nil"/>
              <w:bottom w:val="nil"/>
              <w:right w:val="nil"/>
            </w:tcBorders>
            <w:shd w:val="clear" w:color="auto" w:fill="auto"/>
            <w:vAlign w:val="bottom"/>
          </w:tcPr>
          <w:p w14:paraId="09BE1A0C" w14:textId="77777777" w:rsidR="002E41BC" w:rsidRPr="005B2FF2" w:rsidRDefault="002E41BC" w:rsidP="002E41BC">
            <w:pPr>
              <w:spacing w:line="240" w:lineRule="auto"/>
              <w:jc w:val="right"/>
              <w:rPr>
                <w:rFonts w:ascii="Arial" w:eastAsia="Times New Roman" w:hAnsi="Arial" w:cs="Arial"/>
                <w:b/>
                <w:bCs/>
                <w:sz w:val="24"/>
                <w:lang w:eastAsia="en-GB"/>
              </w:rPr>
            </w:pPr>
            <w:r w:rsidRPr="005B2FF2">
              <w:rPr>
                <w:rFonts w:ascii="Arial" w:eastAsia="Times New Roman" w:hAnsi="Arial" w:cs="Arial"/>
                <w:b/>
                <w:bCs/>
                <w:sz w:val="24"/>
                <w:lang w:eastAsia="en-GB"/>
              </w:rPr>
              <w:t>2022-23</w:t>
            </w:r>
          </w:p>
        </w:tc>
        <w:tc>
          <w:tcPr>
            <w:tcW w:w="1276" w:type="dxa"/>
            <w:tcBorders>
              <w:top w:val="nil"/>
              <w:left w:val="nil"/>
              <w:bottom w:val="nil"/>
              <w:right w:val="nil"/>
            </w:tcBorders>
            <w:shd w:val="clear" w:color="auto" w:fill="auto"/>
            <w:noWrap/>
            <w:vAlign w:val="bottom"/>
            <w:hideMark/>
          </w:tcPr>
          <w:p w14:paraId="5CF9E851" w14:textId="77777777" w:rsidR="002E41BC" w:rsidRPr="005B2FF2" w:rsidRDefault="002E41BC" w:rsidP="002E41BC">
            <w:pPr>
              <w:spacing w:line="240" w:lineRule="auto"/>
              <w:jc w:val="right"/>
              <w:rPr>
                <w:rFonts w:ascii="Arial" w:eastAsia="Times New Roman" w:hAnsi="Arial" w:cs="Arial"/>
                <w:b/>
                <w:bCs/>
                <w:sz w:val="24"/>
                <w:lang w:eastAsia="en-GB"/>
              </w:rPr>
            </w:pPr>
            <w:r w:rsidRPr="005B2FF2">
              <w:rPr>
                <w:rFonts w:ascii="Arial" w:eastAsia="Times New Roman" w:hAnsi="Arial" w:cs="Arial"/>
                <w:b/>
                <w:bCs/>
                <w:sz w:val="24"/>
                <w:lang w:eastAsia="en-GB"/>
              </w:rPr>
              <w:t>2021-22</w:t>
            </w:r>
          </w:p>
        </w:tc>
      </w:tr>
      <w:tr w:rsidR="002E41BC" w:rsidRPr="005B2FF2" w14:paraId="259FA2CA" w14:textId="77777777" w:rsidTr="003341E1">
        <w:trPr>
          <w:trHeight w:val="315"/>
        </w:trPr>
        <w:tc>
          <w:tcPr>
            <w:tcW w:w="3861" w:type="dxa"/>
            <w:tcBorders>
              <w:top w:val="nil"/>
              <w:left w:val="nil"/>
              <w:bottom w:val="nil"/>
              <w:right w:val="nil"/>
            </w:tcBorders>
            <w:shd w:val="clear" w:color="auto" w:fill="auto"/>
            <w:noWrap/>
            <w:vAlign w:val="bottom"/>
            <w:hideMark/>
          </w:tcPr>
          <w:p w14:paraId="4559E3C8" w14:textId="77777777" w:rsidR="002E41BC" w:rsidRPr="005B2FF2" w:rsidRDefault="002E41BC" w:rsidP="002E41BC">
            <w:pPr>
              <w:spacing w:line="240" w:lineRule="auto"/>
              <w:rPr>
                <w:rFonts w:ascii="Arial" w:eastAsia="Times New Roman" w:hAnsi="Arial" w:cs="Arial"/>
                <w:sz w:val="24"/>
                <w:lang w:eastAsia="en-GB"/>
              </w:rPr>
            </w:pPr>
          </w:p>
        </w:tc>
        <w:tc>
          <w:tcPr>
            <w:tcW w:w="1276" w:type="dxa"/>
            <w:tcBorders>
              <w:top w:val="nil"/>
              <w:left w:val="nil"/>
              <w:bottom w:val="single" w:sz="8" w:space="0" w:color="auto"/>
              <w:right w:val="nil"/>
            </w:tcBorders>
            <w:shd w:val="clear" w:color="auto" w:fill="auto"/>
            <w:noWrap/>
            <w:vAlign w:val="bottom"/>
            <w:hideMark/>
          </w:tcPr>
          <w:p w14:paraId="24845B2E" w14:textId="77777777" w:rsidR="002E41BC" w:rsidRPr="005B2FF2" w:rsidRDefault="002E41BC" w:rsidP="002E41BC">
            <w:pPr>
              <w:spacing w:line="240" w:lineRule="auto"/>
              <w:rPr>
                <w:rFonts w:ascii="Arial" w:eastAsia="Times New Roman" w:hAnsi="Arial" w:cs="Arial"/>
                <w:sz w:val="24"/>
                <w:lang w:eastAsia="en-GB"/>
              </w:rPr>
            </w:pPr>
            <w:r w:rsidRPr="005B2FF2">
              <w:rPr>
                <w:rFonts w:ascii="Arial" w:eastAsia="Times New Roman" w:hAnsi="Arial" w:cs="Arial"/>
                <w:sz w:val="24"/>
                <w:lang w:eastAsia="en-GB"/>
              </w:rPr>
              <w:t> </w:t>
            </w:r>
          </w:p>
        </w:tc>
        <w:tc>
          <w:tcPr>
            <w:tcW w:w="1276" w:type="dxa"/>
            <w:tcBorders>
              <w:top w:val="nil"/>
              <w:left w:val="nil"/>
              <w:bottom w:val="single" w:sz="8" w:space="0" w:color="auto"/>
              <w:right w:val="nil"/>
            </w:tcBorders>
            <w:shd w:val="clear" w:color="auto" w:fill="auto"/>
            <w:noWrap/>
            <w:vAlign w:val="bottom"/>
            <w:hideMark/>
          </w:tcPr>
          <w:p w14:paraId="04AAC04B" w14:textId="77777777" w:rsidR="002E41BC" w:rsidRPr="005B2FF2" w:rsidRDefault="002E41BC" w:rsidP="002E41BC">
            <w:pPr>
              <w:spacing w:line="240" w:lineRule="auto"/>
              <w:rPr>
                <w:rFonts w:ascii="Arial" w:eastAsia="Times New Roman" w:hAnsi="Arial" w:cs="Arial"/>
                <w:sz w:val="24"/>
                <w:lang w:eastAsia="en-GB"/>
              </w:rPr>
            </w:pPr>
            <w:r w:rsidRPr="005B2FF2">
              <w:rPr>
                <w:rFonts w:ascii="Arial" w:eastAsia="Times New Roman" w:hAnsi="Arial" w:cs="Arial"/>
                <w:sz w:val="24"/>
                <w:lang w:eastAsia="en-GB"/>
              </w:rPr>
              <w:t> </w:t>
            </w:r>
          </w:p>
        </w:tc>
      </w:tr>
      <w:tr w:rsidR="002E41BC" w:rsidRPr="005B2FF2" w14:paraId="129469F9" w14:textId="77777777" w:rsidTr="003341E1">
        <w:trPr>
          <w:trHeight w:val="300"/>
        </w:trPr>
        <w:tc>
          <w:tcPr>
            <w:tcW w:w="3861" w:type="dxa"/>
            <w:tcBorders>
              <w:top w:val="nil"/>
              <w:left w:val="nil"/>
              <w:bottom w:val="nil"/>
              <w:right w:val="nil"/>
            </w:tcBorders>
            <w:shd w:val="clear" w:color="auto" w:fill="auto"/>
            <w:noWrap/>
            <w:vAlign w:val="bottom"/>
            <w:hideMark/>
          </w:tcPr>
          <w:p w14:paraId="7834D2EE" w14:textId="77777777" w:rsidR="002E41BC" w:rsidRPr="005B2FF2" w:rsidRDefault="002E41BC" w:rsidP="002E41BC">
            <w:pPr>
              <w:spacing w:line="240" w:lineRule="auto"/>
              <w:rPr>
                <w:rFonts w:ascii="Arial" w:eastAsia="Times New Roman" w:hAnsi="Arial" w:cs="Arial"/>
                <w:sz w:val="24"/>
                <w:lang w:eastAsia="en-GB"/>
              </w:rPr>
            </w:pPr>
            <w:r w:rsidRPr="005B2FF2">
              <w:rPr>
                <w:rFonts w:ascii="Arial" w:eastAsia="Times New Roman" w:hAnsi="Arial" w:cs="Arial"/>
                <w:sz w:val="24"/>
                <w:lang w:eastAsia="en-GB"/>
              </w:rPr>
              <w:t>Directly Employed</w:t>
            </w:r>
          </w:p>
        </w:tc>
        <w:tc>
          <w:tcPr>
            <w:tcW w:w="1276" w:type="dxa"/>
            <w:tcBorders>
              <w:top w:val="nil"/>
              <w:left w:val="nil"/>
              <w:bottom w:val="nil"/>
              <w:right w:val="nil"/>
            </w:tcBorders>
            <w:shd w:val="clear" w:color="auto" w:fill="auto"/>
            <w:noWrap/>
            <w:vAlign w:val="bottom"/>
            <w:hideMark/>
          </w:tcPr>
          <w:p w14:paraId="1D8CF378" w14:textId="77777777" w:rsidR="002E41BC" w:rsidRPr="005B2FF2" w:rsidRDefault="002E41BC" w:rsidP="002E41BC">
            <w:pPr>
              <w:spacing w:line="240" w:lineRule="auto"/>
              <w:jc w:val="right"/>
              <w:rPr>
                <w:rFonts w:ascii="Arial" w:eastAsia="Times New Roman" w:hAnsi="Arial" w:cs="Arial"/>
                <w:b/>
                <w:bCs/>
                <w:sz w:val="24"/>
                <w:lang w:eastAsia="en-GB"/>
              </w:rPr>
            </w:pPr>
            <w:r w:rsidRPr="005B2FF2">
              <w:rPr>
                <w:rFonts w:ascii="Arial" w:eastAsia="Times New Roman" w:hAnsi="Arial" w:cs="Arial"/>
                <w:b/>
                <w:bCs/>
                <w:sz w:val="24"/>
                <w:lang w:eastAsia="en-GB"/>
              </w:rPr>
              <w:t>1,581</w:t>
            </w:r>
          </w:p>
        </w:tc>
        <w:tc>
          <w:tcPr>
            <w:tcW w:w="1276" w:type="dxa"/>
            <w:tcBorders>
              <w:top w:val="nil"/>
              <w:left w:val="nil"/>
              <w:bottom w:val="nil"/>
              <w:right w:val="nil"/>
            </w:tcBorders>
            <w:shd w:val="clear" w:color="auto" w:fill="auto"/>
            <w:noWrap/>
            <w:vAlign w:val="bottom"/>
            <w:hideMark/>
          </w:tcPr>
          <w:p w14:paraId="4364F193" w14:textId="77777777" w:rsidR="002E41BC" w:rsidRPr="005B2FF2" w:rsidRDefault="002E41BC" w:rsidP="002E41BC">
            <w:pPr>
              <w:spacing w:line="240" w:lineRule="auto"/>
              <w:jc w:val="right"/>
              <w:rPr>
                <w:rFonts w:ascii="Arial" w:eastAsia="Times New Roman" w:hAnsi="Arial" w:cs="Arial"/>
                <w:b/>
                <w:bCs/>
                <w:sz w:val="24"/>
                <w:lang w:eastAsia="en-GB"/>
              </w:rPr>
            </w:pPr>
            <w:r w:rsidRPr="005B2FF2">
              <w:rPr>
                <w:rFonts w:ascii="Arial" w:eastAsia="Times New Roman" w:hAnsi="Arial" w:cs="Arial"/>
                <w:b/>
                <w:bCs/>
                <w:sz w:val="24"/>
                <w:lang w:eastAsia="en-GB"/>
              </w:rPr>
              <w:t>1,675</w:t>
            </w:r>
          </w:p>
        </w:tc>
      </w:tr>
      <w:tr w:rsidR="002E41BC" w:rsidRPr="005B2FF2" w14:paraId="40CD4D48" w14:textId="77777777" w:rsidTr="003341E1">
        <w:trPr>
          <w:trHeight w:val="300"/>
        </w:trPr>
        <w:tc>
          <w:tcPr>
            <w:tcW w:w="3861" w:type="dxa"/>
            <w:tcBorders>
              <w:top w:val="nil"/>
              <w:left w:val="nil"/>
              <w:bottom w:val="nil"/>
              <w:right w:val="nil"/>
            </w:tcBorders>
            <w:shd w:val="clear" w:color="auto" w:fill="auto"/>
            <w:noWrap/>
            <w:vAlign w:val="bottom"/>
            <w:hideMark/>
          </w:tcPr>
          <w:p w14:paraId="62B23991" w14:textId="77777777" w:rsidR="002E41BC" w:rsidRPr="005B2FF2" w:rsidRDefault="002E41BC" w:rsidP="002E41BC">
            <w:pPr>
              <w:spacing w:line="240" w:lineRule="auto"/>
              <w:rPr>
                <w:rFonts w:ascii="Arial" w:eastAsia="Times New Roman" w:hAnsi="Arial" w:cs="Arial"/>
                <w:sz w:val="24"/>
                <w:lang w:eastAsia="en-GB"/>
              </w:rPr>
            </w:pPr>
            <w:r w:rsidRPr="005B2FF2">
              <w:rPr>
                <w:rFonts w:ascii="Arial" w:eastAsia="Times New Roman" w:hAnsi="Arial" w:cs="Arial"/>
                <w:sz w:val="24"/>
                <w:lang w:eastAsia="en-GB"/>
              </w:rPr>
              <w:t>Other</w:t>
            </w:r>
          </w:p>
        </w:tc>
        <w:tc>
          <w:tcPr>
            <w:tcW w:w="1276" w:type="dxa"/>
            <w:tcBorders>
              <w:top w:val="nil"/>
              <w:left w:val="nil"/>
              <w:bottom w:val="nil"/>
              <w:right w:val="nil"/>
            </w:tcBorders>
            <w:shd w:val="clear" w:color="auto" w:fill="auto"/>
            <w:noWrap/>
            <w:vAlign w:val="bottom"/>
            <w:hideMark/>
          </w:tcPr>
          <w:p w14:paraId="6A574DC9" w14:textId="77777777" w:rsidR="002E41BC" w:rsidRPr="005B2FF2" w:rsidRDefault="002E41BC" w:rsidP="002E41BC">
            <w:pPr>
              <w:spacing w:line="240" w:lineRule="auto"/>
              <w:jc w:val="right"/>
              <w:rPr>
                <w:rFonts w:ascii="Arial" w:eastAsia="Times New Roman" w:hAnsi="Arial" w:cs="Arial"/>
                <w:b/>
                <w:bCs/>
                <w:sz w:val="24"/>
                <w:lang w:eastAsia="en-GB"/>
              </w:rPr>
            </w:pPr>
            <w:r w:rsidRPr="005B2FF2">
              <w:rPr>
                <w:rFonts w:ascii="Arial" w:eastAsia="Times New Roman" w:hAnsi="Arial" w:cs="Arial"/>
                <w:b/>
                <w:bCs/>
                <w:sz w:val="24"/>
                <w:lang w:eastAsia="en-GB"/>
              </w:rPr>
              <w:t>87</w:t>
            </w:r>
          </w:p>
        </w:tc>
        <w:tc>
          <w:tcPr>
            <w:tcW w:w="1276" w:type="dxa"/>
            <w:tcBorders>
              <w:top w:val="nil"/>
              <w:left w:val="nil"/>
              <w:bottom w:val="nil"/>
              <w:right w:val="nil"/>
            </w:tcBorders>
            <w:shd w:val="clear" w:color="auto" w:fill="auto"/>
            <w:noWrap/>
            <w:vAlign w:val="bottom"/>
            <w:hideMark/>
          </w:tcPr>
          <w:p w14:paraId="324FF741" w14:textId="77777777" w:rsidR="002E41BC" w:rsidRPr="005B2FF2" w:rsidRDefault="002E41BC" w:rsidP="002E41BC">
            <w:pPr>
              <w:spacing w:line="240" w:lineRule="auto"/>
              <w:jc w:val="right"/>
              <w:rPr>
                <w:rFonts w:ascii="Arial" w:eastAsia="Times New Roman" w:hAnsi="Arial" w:cs="Arial"/>
                <w:b/>
                <w:bCs/>
                <w:sz w:val="24"/>
                <w:lang w:eastAsia="en-GB"/>
              </w:rPr>
            </w:pPr>
            <w:r w:rsidRPr="005B2FF2">
              <w:rPr>
                <w:rFonts w:ascii="Arial" w:eastAsia="Times New Roman" w:hAnsi="Arial" w:cs="Arial"/>
                <w:b/>
                <w:bCs/>
                <w:sz w:val="24"/>
                <w:lang w:eastAsia="en-GB"/>
              </w:rPr>
              <w:t>47</w:t>
            </w:r>
          </w:p>
        </w:tc>
      </w:tr>
      <w:tr w:rsidR="002E41BC" w:rsidRPr="005B2FF2" w14:paraId="43473EF1" w14:textId="77777777" w:rsidTr="003341E1">
        <w:trPr>
          <w:trHeight w:val="315"/>
        </w:trPr>
        <w:tc>
          <w:tcPr>
            <w:tcW w:w="3861" w:type="dxa"/>
            <w:tcBorders>
              <w:top w:val="nil"/>
              <w:left w:val="nil"/>
              <w:bottom w:val="nil"/>
              <w:right w:val="nil"/>
            </w:tcBorders>
            <w:shd w:val="clear" w:color="auto" w:fill="auto"/>
            <w:noWrap/>
            <w:vAlign w:val="bottom"/>
            <w:hideMark/>
          </w:tcPr>
          <w:p w14:paraId="1F1AA6BD" w14:textId="77777777" w:rsidR="002E41BC" w:rsidRPr="005B2FF2" w:rsidRDefault="002E41BC" w:rsidP="002E41BC">
            <w:pPr>
              <w:spacing w:line="240" w:lineRule="auto"/>
              <w:rPr>
                <w:rFonts w:ascii="Arial" w:eastAsia="Times New Roman" w:hAnsi="Arial" w:cs="Arial"/>
                <w:b/>
                <w:bCs/>
                <w:sz w:val="24"/>
                <w:lang w:eastAsia="en-GB"/>
              </w:rPr>
            </w:pPr>
            <w:r w:rsidRPr="005B2FF2">
              <w:rPr>
                <w:rFonts w:ascii="Arial" w:eastAsia="Times New Roman" w:hAnsi="Arial" w:cs="Arial"/>
                <w:b/>
                <w:bCs/>
                <w:sz w:val="24"/>
                <w:lang w:eastAsia="en-GB"/>
              </w:rPr>
              <w:t>Total</w:t>
            </w:r>
          </w:p>
        </w:tc>
        <w:tc>
          <w:tcPr>
            <w:tcW w:w="1276" w:type="dxa"/>
            <w:tcBorders>
              <w:top w:val="single" w:sz="4" w:space="0" w:color="auto"/>
              <w:left w:val="nil"/>
              <w:bottom w:val="single" w:sz="8" w:space="0" w:color="auto"/>
              <w:right w:val="nil"/>
            </w:tcBorders>
            <w:shd w:val="clear" w:color="auto" w:fill="auto"/>
            <w:noWrap/>
            <w:vAlign w:val="bottom"/>
            <w:hideMark/>
          </w:tcPr>
          <w:p w14:paraId="5C7B637F" w14:textId="77777777" w:rsidR="002E41BC" w:rsidRPr="005B2FF2" w:rsidRDefault="002E41BC" w:rsidP="002E41BC">
            <w:pPr>
              <w:spacing w:line="240" w:lineRule="auto"/>
              <w:jc w:val="right"/>
              <w:rPr>
                <w:rFonts w:ascii="Arial" w:eastAsia="Times New Roman" w:hAnsi="Arial" w:cs="Arial"/>
                <w:b/>
                <w:bCs/>
                <w:sz w:val="24"/>
                <w:lang w:eastAsia="en-GB"/>
              </w:rPr>
            </w:pPr>
            <w:r w:rsidRPr="005B2FF2">
              <w:rPr>
                <w:rFonts w:ascii="Arial" w:eastAsia="Times New Roman" w:hAnsi="Arial" w:cs="Arial"/>
                <w:b/>
                <w:bCs/>
                <w:sz w:val="24"/>
                <w:lang w:eastAsia="en-GB"/>
              </w:rPr>
              <w:t>1,668</w:t>
            </w:r>
          </w:p>
        </w:tc>
        <w:tc>
          <w:tcPr>
            <w:tcW w:w="1276" w:type="dxa"/>
            <w:tcBorders>
              <w:top w:val="single" w:sz="4" w:space="0" w:color="auto"/>
              <w:left w:val="nil"/>
              <w:bottom w:val="single" w:sz="8" w:space="0" w:color="auto"/>
              <w:right w:val="nil"/>
            </w:tcBorders>
            <w:shd w:val="clear" w:color="auto" w:fill="auto"/>
            <w:noWrap/>
            <w:vAlign w:val="bottom"/>
            <w:hideMark/>
          </w:tcPr>
          <w:p w14:paraId="04A4D9E1" w14:textId="77777777" w:rsidR="002E41BC" w:rsidRPr="005B2FF2" w:rsidRDefault="002E41BC" w:rsidP="002E41BC">
            <w:pPr>
              <w:spacing w:line="240" w:lineRule="auto"/>
              <w:jc w:val="right"/>
              <w:rPr>
                <w:rFonts w:ascii="Arial" w:eastAsia="Times New Roman" w:hAnsi="Arial" w:cs="Arial"/>
                <w:b/>
                <w:bCs/>
                <w:sz w:val="24"/>
                <w:lang w:eastAsia="en-GB"/>
              </w:rPr>
            </w:pPr>
            <w:r w:rsidRPr="005B2FF2">
              <w:rPr>
                <w:rFonts w:ascii="Arial" w:eastAsia="Times New Roman" w:hAnsi="Arial" w:cs="Arial"/>
                <w:b/>
                <w:bCs/>
                <w:sz w:val="24"/>
                <w:lang w:eastAsia="en-GB"/>
              </w:rPr>
              <w:t>1,722</w:t>
            </w:r>
          </w:p>
        </w:tc>
      </w:tr>
    </w:tbl>
    <w:p w14:paraId="4D86EDA6" w14:textId="77777777" w:rsidR="00281E77" w:rsidRPr="005B2FF2" w:rsidRDefault="00281E77" w:rsidP="00246E0B">
      <w:pPr>
        <w:rPr>
          <w:rFonts w:ascii="Arial" w:hAnsi="Arial" w:cs="Arial"/>
          <w:b/>
          <w:bCs/>
          <w:sz w:val="24"/>
          <w:szCs w:val="24"/>
        </w:rPr>
      </w:pPr>
    </w:p>
    <w:p w14:paraId="7A45FF17" w14:textId="6A581016" w:rsidR="00B17207" w:rsidRPr="005B2FF2" w:rsidRDefault="00B17207" w:rsidP="00246E0B">
      <w:pPr>
        <w:rPr>
          <w:rFonts w:ascii="Arial" w:hAnsi="Arial" w:cs="Arial"/>
          <w:b/>
          <w:bCs/>
          <w:sz w:val="24"/>
          <w:szCs w:val="24"/>
        </w:rPr>
      </w:pPr>
    </w:p>
    <w:p w14:paraId="6B79E705" w14:textId="77777777" w:rsidR="007E6AD0" w:rsidRDefault="007E6AD0">
      <w:pPr>
        <w:rPr>
          <w:rFonts w:ascii="Arial" w:eastAsiaTheme="majorEastAsia" w:hAnsi="Arial" w:cs="Arial"/>
          <w:b/>
          <w:bCs/>
          <w:color w:val="1F3763"/>
          <w:sz w:val="28"/>
          <w:szCs w:val="28"/>
        </w:rPr>
      </w:pPr>
      <w:r>
        <w:rPr>
          <w:rFonts w:ascii="Arial" w:hAnsi="Arial" w:cs="Arial"/>
        </w:rPr>
        <w:br w:type="page"/>
      </w:r>
    </w:p>
    <w:p w14:paraId="4F6E0A36" w14:textId="5C9F6F33" w:rsidR="00B17207" w:rsidRDefault="00B17207" w:rsidP="03CDC905">
      <w:pPr>
        <w:pStyle w:val="Heading3"/>
        <w:numPr>
          <w:ilvl w:val="2"/>
          <w:numId w:val="0"/>
        </w:numPr>
        <w:rPr>
          <w:rFonts w:ascii="Arial" w:hAnsi="Arial" w:cs="Arial"/>
        </w:rPr>
      </w:pPr>
      <w:r w:rsidRPr="005B2FF2">
        <w:rPr>
          <w:rFonts w:ascii="Arial" w:hAnsi="Arial" w:cs="Arial"/>
        </w:rPr>
        <w:lastRenderedPageBreak/>
        <w:t>Parliamentary Accountability and Audit Report</w:t>
      </w:r>
    </w:p>
    <w:p w14:paraId="214A308F" w14:textId="1DE8F1DF" w:rsidR="00880358" w:rsidRDefault="00880358" w:rsidP="00880358"/>
    <w:p w14:paraId="5F488085" w14:textId="77777777" w:rsidR="00880358" w:rsidRPr="004613CA" w:rsidRDefault="00880358" w:rsidP="000842BE">
      <w:pPr>
        <w:pStyle w:val="Heading3"/>
        <w:numPr>
          <w:ilvl w:val="2"/>
          <w:numId w:val="0"/>
        </w:numPr>
      </w:pPr>
      <w:r w:rsidRPr="000842BE">
        <w:rPr>
          <w:rFonts w:ascii="Arial" w:hAnsi="Arial" w:cs="Arial"/>
        </w:rPr>
        <w:t>Parliamentary Accountability Disclosures</w:t>
      </w:r>
    </w:p>
    <w:p w14:paraId="4495BE00" w14:textId="77777777" w:rsidR="006351FB" w:rsidRPr="005B2FF2" w:rsidRDefault="006351FB" w:rsidP="006351FB">
      <w:pPr>
        <w:suppressAutoHyphens/>
        <w:autoSpaceDE w:val="0"/>
        <w:autoSpaceDN w:val="0"/>
        <w:spacing w:after="0" w:line="240" w:lineRule="auto"/>
        <w:textAlignment w:val="baseline"/>
        <w:rPr>
          <w:rFonts w:ascii="Arial" w:eastAsia="Calibri" w:hAnsi="Arial" w:cs="Arial"/>
          <w:color w:val="4472C4"/>
          <w:sz w:val="28"/>
          <w:szCs w:val="28"/>
        </w:rPr>
      </w:pPr>
    </w:p>
    <w:p w14:paraId="43C6365D" w14:textId="77777777" w:rsidR="009536A8" w:rsidRPr="004F22CA" w:rsidRDefault="009536A8" w:rsidP="00C67AD3">
      <w:pPr>
        <w:pStyle w:val="Heading4"/>
        <w:numPr>
          <w:ilvl w:val="3"/>
          <w:numId w:val="40"/>
        </w:numPr>
        <w:rPr>
          <w:rFonts w:eastAsia="Calibri"/>
          <w:color w:val="000000" w:themeColor="text1"/>
        </w:rPr>
      </w:pPr>
      <w:r w:rsidRPr="005B2FF2">
        <w:t>Regularity of expenditure (audited)</w:t>
      </w:r>
    </w:p>
    <w:p w14:paraId="26206980" w14:textId="77777777" w:rsidR="009536A8" w:rsidRPr="005B2FF2" w:rsidRDefault="009536A8" w:rsidP="009536A8">
      <w:pPr>
        <w:suppressAutoHyphens/>
        <w:autoSpaceDN w:val="0"/>
        <w:spacing w:after="0" w:line="276" w:lineRule="auto"/>
        <w:textAlignment w:val="baseline"/>
        <w:rPr>
          <w:rFonts w:ascii="Arial" w:eastAsia="Calibri" w:hAnsi="Arial" w:cs="Arial"/>
          <w:sz w:val="24"/>
          <w:szCs w:val="24"/>
        </w:rPr>
      </w:pPr>
    </w:p>
    <w:p w14:paraId="7F1CD5D4" w14:textId="79045EF9" w:rsidR="006351FB" w:rsidRPr="005B2FF2" w:rsidRDefault="009536A8" w:rsidP="00D76230">
      <w:pPr>
        <w:suppressAutoHyphens/>
        <w:autoSpaceDN w:val="0"/>
        <w:spacing w:after="0" w:line="276" w:lineRule="auto"/>
        <w:textAlignment w:val="baseline"/>
        <w:rPr>
          <w:rFonts w:ascii="Arial" w:eastAsia="Calibri" w:hAnsi="Arial" w:cs="Arial"/>
          <w:color w:val="000000"/>
          <w:sz w:val="24"/>
          <w:szCs w:val="24"/>
        </w:rPr>
      </w:pPr>
      <w:r w:rsidRPr="005B2FF2">
        <w:rPr>
          <w:rFonts w:ascii="Arial" w:eastAsia="Calibri" w:hAnsi="Arial" w:cs="Arial"/>
          <w:sz w:val="24"/>
          <w:szCs w:val="24"/>
        </w:rPr>
        <w:t>Additional details can be found in the Governance Statement within the Corporate Governance Report, and the financial performance section within the Performance Report.</w:t>
      </w:r>
    </w:p>
    <w:p w14:paraId="34AD317D" w14:textId="77777777" w:rsidR="006351FB" w:rsidRPr="005B2FF2" w:rsidRDefault="006351FB" w:rsidP="006351FB">
      <w:pPr>
        <w:suppressAutoHyphens/>
        <w:autoSpaceDE w:val="0"/>
        <w:autoSpaceDN w:val="0"/>
        <w:spacing w:after="0" w:line="276" w:lineRule="auto"/>
        <w:jc w:val="right"/>
        <w:textAlignment w:val="baseline"/>
        <w:rPr>
          <w:rFonts w:ascii="Arial" w:eastAsia="Calibri" w:hAnsi="Arial" w:cs="Arial"/>
          <w:sz w:val="24"/>
          <w:szCs w:val="24"/>
        </w:rPr>
      </w:pPr>
    </w:p>
    <w:p w14:paraId="735059B4" w14:textId="77777777" w:rsidR="006351FB" w:rsidRPr="005B2FF2" w:rsidRDefault="006351FB" w:rsidP="03CDC905">
      <w:pPr>
        <w:pStyle w:val="Heading4"/>
        <w:rPr>
          <w:rFonts w:eastAsia="Calibri"/>
          <w:color w:val="000000" w:themeColor="text1"/>
        </w:rPr>
      </w:pPr>
      <w:r w:rsidRPr="005B2FF2">
        <w:t>Remote contingent liabilities (audited)</w:t>
      </w:r>
    </w:p>
    <w:p w14:paraId="6C8E51AA" w14:textId="77777777" w:rsidR="006351FB" w:rsidRPr="005B2FF2" w:rsidRDefault="006351FB" w:rsidP="006351FB">
      <w:pPr>
        <w:suppressAutoHyphens/>
        <w:autoSpaceDE w:val="0"/>
        <w:autoSpaceDN w:val="0"/>
        <w:spacing w:after="0" w:line="276" w:lineRule="auto"/>
        <w:textAlignment w:val="baseline"/>
        <w:rPr>
          <w:rFonts w:ascii="Arial" w:eastAsia="Calibri" w:hAnsi="Arial" w:cs="Arial"/>
          <w:b/>
          <w:bCs/>
          <w:color w:val="000000"/>
          <w:sz w:val="24"/>
          <w:szCs w:val="24"/>
        </w:rPr>
      </w:pPr>
    </w:p>
    <w:p w14:paraId="2ADFC997" w14:textId="77777777" w:rsidR="006351FB" w:rsidRPr="005B2FF2" w:rsidRDefault="006351FB" w:rsidP="006351FB">
      <w:pPr>
        <w:suppressAutoHyphens/>
        <w:autoSpaceDE w:val="0"/>
        <w:autoSpaceDN w:val="0"/>
        <w:spacing w:after="0" w:line="276" w:lineRule="auto"/>
        <w:textAlignment w:val="baseline"/>
        <w:rPr>
          <w:rFonts w:ascii="Arial" w:eastAsia="Calibri" w:hAnsi="Arial" w:cs="Arial"/>
          <w:sz w:val="24"/>
          <w:szCs w:val="24"/>
        </w:rPr>
      </w:pPr>
      <w:r w:rsidRPr="005B2FF2">
        <w:rPr>
          <w:rFonts w:ascii="Arial" w:eastAsia="Calibri" w:hAnsi="Arial" w:cs="Arial"/>
          <w:sz w:val="24"/>
          <w:szCs w:val="24"/>
        </w:rPr>
        <w:t xml:space="preserve">The Agency had no remote contingent liabilities as </w:t>
      </w:r>
      <w:proofErr w:type="gramStart"/>
      <w:r w:rsidRPr="005B2FF2">
        <w:rPr>
          <w:rFonts w:ascii="Arial" w:eastAsia="Calibri" w:hAnsi="Arial" w:cs="Arial"/>
          <w:sz w:val="24"/>
          <w:szCs w:val="24"/>
        </w:rPr>
        <w:t>at</w:t>
      </w:r>
      <w:proofErr w:type="gramEnd"/>
      <w:r w:rsidRPr="005B2FF2">
        <w:rPr>
          <w:rFonts w:ascii="Arial" w:eastAsia="Calibri" w:hAnsi="Arial" w:cs="Arial"/>
          <w:sz w:val="24"/>
          <w:szCs w:val="24"/>
        </w:rPr>
        <w:t xml:space="preserve"> 31 March 2023. For details of </w:t>
      </w:r>
    </w:p>
    <w:p w14:paraId="66456FCF" w14:textId="5275765A" w:rsidR="006351FB" w:rsidRPr="005B2FF2" w:rsidRDefault="006351FB" w:rsidP="006351FB">
      <w:pPr>
        <w:suppressAutoHyphens/>
        <w:autoSpaceDE w:val="0"/>
        <w:autoSpaceDN w:val="0"/>
        <w:spacing w:after="0" w:line="276" w:lineRule="auto"/>
        <w:textAlignment w:val="baseline"/>
        <w:rPr>
          <w:rFonts w:ascii="Arial" w:eastAsia="Calibri" w:hAnsi="Arial" w:cs="Arial"/>
          <w:sz w:val="24"/>
          <w:szCs w:val="24"/>
        </w:rPr>
      </w:pPr>
      <w:r w:rsidRPr="005B2FF2">
        <w:rPr>
          <w:rFonts w:ascii="Arial" w:eastAsia="Calibri" w:hAnsi="Arial" w:cs="Arial"/>
          <w:sz w:val="24"/>
          <w:szCs w:val="24"/>
        </w:rPr>
        <w:t xml:space="preserve">contingent liabilities see Note </w:t>
      </w:r>
      <w:r w:rsidR="00DC10E6">
        <w:rPr>
          <w:rFonts w:ascii="Arial" w:eastAsia="Calibri" w:hAnsi="Arial" w:cs="Arial"/>
          <w:sz w:val="24"/>
          <w:szCs w:val="24"/>
        </w:rPr>
        <w:t>14</w:t>
      </w:r>
      <w:r w:rsidRPr="005B2FF2">
        <w:rPr>
          <w:rFonts w:ascii="Arial" w:eastAsia="Calibri" w:hAnsi="Arial" w:cs="Arial"/>
          <w:sz w:val="24"/>
          <w:szCs w:val="24"/>
        </w:rPr>
        <w:t xml:space="preserve"> in the Accounts.</w:t>
      </w:r>
    </w:p>
    <w:p w14:paraId="10DF3CC2" w14:textId="77777777" w:rsidR="006351FB" w:rsidRPr="005B2FF2" w:rsidRDefault="006351FB" w:rsidP="006351FB">
      <w:pPr>
        <w:suppressAutoHyphens/>
        <w:autoSpaceDE w:val="0"/>
        <w:autoSpaceDN w:val="0"/>
        <w:spacing w:after="0" w:line="276" w:lineRule="auto"/>
        <w:textAlignment w:val="baseline"/>
        <w:rPr>
          <w:rFonts w:ascii="Arial" w:eastAsia="Calibri" w:hAnsi="Arial" w:cs="Arial"/>
          <w:sz w:val="24"/>
          <w:szCs w:val="24"/>
        </w:rPr>
      </w:pPr>
    </w:p>
    <w:p w14:paraId="5F2A88CF" w14:textId="77777777" w:rsidR="006351FB" w:rsidRPr="005B2FF2" w:rsidRDefault="006351FB" w:rsidP="03CDC905">
      <w:pPr>
        <w:pStyle w:val="Heading4"/>
        <w:rPr>
          <w:rFonts w:eastAsia="Calibri"/>
          <w:color w:val="000000" w:themeColor="text1"/>
        </w:rPr>
      </w:pPr>
      <w:r w:rsidRPr="005B2FF2">
        <w:t>Losses and Special Payments (audited)</w:t>
      </w:r>
    </w:p>
    <w:p w14:paraId="7DCF5F16" w14:textId="77777777" w:rsidR="006351FB" w:rsidRPr="005B2FF2" w:rsidRDefault="006351FB" w:rsidP="006351FB">
      <w:pPr>
        <w:suppressAutoHyphens/>
        <w:autoSpaceDE w:val="0"/>
        <w:autoSpaceDN w:val="0"/>
        <w:spacing w:after="0" w:line="276" w:lineRule="auto"/>
        <w:textAlignment w:val="baseline"/>
        <w:rPr>
          <w:rFonts w:ascii="Arial" w:eastAsia="Calibri" w:hAnsi="Arial" w:cs="Arial"/>
          <w:sz w:val="24"/>
          <w:szCs w:val="24"/>
        </w:rPr>
      </w:pPr>
    </w:p>
    <w:p w14:paraId="177FD2CB" w14:textId="77777777" w:rsidR="006351FB" w:rsidRPr="005B2FF2" w:rsidRDefault="006351FB" w:rsidP="006351FB">
      <w:pPr>
        <w:suppressAutoHyphens/>
        <w:autoSpaceDE w:val="0"/>
        <w:autoSpaceDN w:val="0"/>
        <w:spacing w:after="0" w:line="276" w:lineRule="auto"/>
        <w:textAlignment w:val="baseline"/>
        <w:rPr>
          <w:rFonts w:ascii="Arial" w:eastAsia="Calibri" w:hAnsi="Arial" w:cs="Arial"/>
          <w:sz w:val="24"/>
          <w:szCs w:val="24"/>
        </w:rPr>
      </w:pPr>
      <w:r w:rsidRPr="005B2FF2">
        <w:rPr>
          <w:rFonts w:ascii="Arial" w:eastAsia="Calibri" w:hAnsi="Arial" w:cs="Arial"/>
          <w:sz w:val="24"/>
          <w:szCs w:val="24"/>
        </w:rPr>
        <w:t>The disclosures in this note are in accordance with Managing Public Money, the official guidance on handling public funds. In all cases, the Agency sought formal approval for its proposals and actions with regards to these matters from either HM Treasury directly or indirectly through BEIS.</w:t>
      </w:r>
    </w:p>
    <w:p w14:paraId="1DC67CB5" w14:textId="77777777" w:rsidR="006351FB" w:rsidRPr="005B2FF2" w:rsidRDefault="006351FB" w:rsidP="006351FB">
      <w:pPr>
        <w:suppressAutoHyphens/>
        <w:autoSpaceDE w:val="0"/>
        <w:autoSpaceDN w:val="0"/>
        <w:spacing w:after="0" w:line="276" w:lineRule="auto"/>
        <w:textAlignment w:val="baseline"/>
        <w:rPr>
          <w:rFonts w:ascii="Arial" w:eastAsia="Calibri" w:hAnsi="Arial" w:cs="Arial"/>
          <w:sz w:val="24"/>
          <w:szCs w:val="24"/>
        </w:rPr>
      </w:pPr>
    </w:p>
    <w:p w14:paraId="62AADFC1" w14:textId="7F8953A5" w:rsidR="006351FB" w:rsidRPr="004613CA" w:rsidRDefault="006351FB" w:rsidP="03CDC905">
      <w:pPr>
        <w:pStyle w:val="Heading4"/>
        <w:rPr>
          <w:rFonts w:eastAsia="Calibri"/>
          <w:color w:val="000000" w:themeColor="text1"/>
        </w:rPr>
      </w:pPr>
      <w:r w:rsidRPr="005B2FF2">
        <w:t>Losses statement</w:t>
      </w:r>
      <w:r w:rsidR="00182659">
        <w:t xml:space="preserve"> (audited)</w:t>
      </w:r>
    </w:p>
    <w:p w14:paraId="5056CB33" w14:textId="77777777" w:rsidR="006351FB" w:rsidRPr="005B2FF2" w:rsidRDefault="006351FB" w:rsidP="006351FB">
      <w:pPr>
        <w:suppressAutoHyphens/>
        <w:autoSpaceDE w:val="0"/>
        <w:autoSpaceDN w:val="0"/>
        <w:spacing w:after="0" w:line="276" w:lineRule="auto"/>
        <w:textAlignment w:val="baseline"/>
        <w:rPr>
          <w:rFonts w:ascii="Arial" w:eastAsia="Calibri" w:hAnsi="Arial" w:cs="Arial"/>
          <w:color w:val="000000"/>
          <w:sz w:val="24"/>
          <w:szCs w:val="24"/>
        </w:rPr>
      </w:pPr>
    </w:p>
    <w:tbl>
      <w:tblPr>
        <w:tblpPr w:leftFromText="180" w:rightFromText="180" w:vertAnchor="text"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2126"/>
        <w:gridCol w:w="2127"/>
      </w:tblGrid>
      <w:tr w:rsidR="006351FB" w:rsidRPr="005B2FF2" w14:paraId="6161C6F8" w14:textId="77777777" w:rsidTr="00916B36">
        <w:trPr>
          <w:trHeight w:val="283"/>
        </w:trPr>
        <w:tc>
          <w:tcPr>
            <w:tcW w:w="4673" w:type="dxa"/>
            <w:shd w:val="clear" w:color="auto" w:fill="DCE6F1"/>
            <w:noWrap/>
          </w:tcPr>
          <w:p w14:paraId="2CBE466F" w14:textId="77777777" w:rsidR="006351FB" w:rsidRPr="005B2FF2" w:rsidRDefault="006351FB" w:rsidP="006351FB">
            <w:pPr>
              <w:suppressAutoHyphens/>
              <w:autoSpaceDN w:val="0"/>
              <w:spacing w:after="0" w:line="254" w:lineRule="auto"/>
              <w:textAlignment w:val="baseline"/>
              <w:rPr>
                <w:rFonts w:ascii="Arial" w:eastAsia="Times New Roman" w:hAnsi="Arial" w:cs="Arial"/>
                <w:b/>
                <w:bCs/>
                <w:color w:val="000000"/>
                <w:lang w:eastAsia="en-GB"/>
              </w:rPr>
            </w:pPr>
          </w:p>
        </w:tc>
        <w:tc>
          <w:tcPr>
            <w:tcW w:w="2126" w:type="dxa"/>
            <w:shd w:val="clear" w:color="auto" w:fill="DCE6F1"/>
          </w:tcPr>
          <w:p w14:paraId="1AA0E12D" w14:textId="77777777" w:rsidR="006351FB" w:rsidRPr="005B2FF2" w:rsidRDefault="006351FB" w:rsidP="006351FB">
            <w:pPr>
              <w:suppressAutoHyphens/>
              <w:autoSpaceDN w:val="0"/>
              <w:spacing w:line="240" w:lineRule="auto"/>
              <w:jc w:val="right"/>
              <w:textAlignment w:val="baseline"/>
              <w:rPr>
                <w:rFonts w:ascii="Arial" w:eastAsia="Calibri" w:hAnsi="Arial" w:cs="Arial"/>
                <w:b/>
                <w:bCs/>
              </w:rPr>
            </w:pPr>
            <w:r w:rsidRPr="005B2FF2">
              <w:rPr>
                <w:rFonts w:ascii="Arial" w:eastAsia="Times New Roman" w:hAnsi="Arial" w:cs="Arial"/>
                <w:b/>
                <w:bCs/>
                <w:color w:val="000000"/>
                <w:lang w:eastAsia="en-GB"/>
              </w:rPr>
              <w:t>2022-23</w:t>
            </w:r>
          </w:p>
        </w:tc>
        <w:tc>
          <w:tcPr>
            <w:tcW w:w="2127" w:type="dxa"/>
            <w:shd w:val="clear" w:color="auto" w:fill="DCE6F1"/>
            <w:noWrap/>
          </w:tcPr>
          <w:p w14:paraId="28EB2E73" w14:textId="77777777" w:rsidR="006351FB" w:rsidRPr="005B2FF2" w:rsidRDefault="006351FB" w:rsidP="006351FB">
            <w:pPr>
              <w:suppressAutoHyphens/>
              <w:autoSpaceDN w:val="0"/>
              <w:spacing w:after="0" w:line="240" w:lineRule="auto"/>
              <w:jc w:val="right"/>
              <w:textAlignment w:val="baseline"/>
              <w:rPr>
                <w:rFonts w:ascii="Arial" w:eastAsia="Times New Roman" w:hAnsi="Arial" w:cs="Arial"/>
                <w:b/>
                <w:bCs/>
                <w:color w:val="000000"/>
                <w:lang w:eastAsia="en-GB"/>
              </w:rPr>
            </w:pPr>
            <w:r w:rsidRPr="005B2FF2">
              <w:rPr>
                <w:rFonts w:ascii="Arial" w:eastAsia="Times New Roman" w:hAnsi="Arial" w:cs="Arial"/>
                <w:b/>
                <w:bCs/>
                <w:color w:val="000000"/>
                <w:lang w:eastAsia="en-GB"/>
              </w:rPr>
              <w:t>2021-22</w:t>
            </w:r>
          </w:p>
        </w:tc>
      </w:tr>
      <w:tr w:rsidR="006351FB" w:rsidRPr="005B2FF2" w14:paraId="71E6D3AE" w14:textId="77777777" w:rsidTr="00916B36">
        <w:trPr>
          <w:trHeight w:val="283"/>
        </w:trPr>
        <w:tc>
          <w:tcPr>
            <w:tcW w:w="4673" w:type="dxa"/>
            <w:shd w:val="clear" w:color="auto" w:fill="DCE6F1"/>
            <w:noWrap/>
            <w:vAlign w:val="bottom"/>
          </w:tcPr>
          <w:p w14:paraId="7F1B0616" w14:textId="77777777" w:rsidR="006351FB" w:rsidRPr="005B2FF2" w:rsidRDefault="006351FB" w:rsidP="006351FB">
            <w:pPr>
              <w:suppressAutoHyphens/>
              <w:autoSpaceDN w:val="0"/>
              <w:spacing w:line="254" w:lineRule="auto"/>
              <w:textAlignment w:val="baseline"/>
              <w:rPr>
                <w:rFonts w:ascii="Arial" w:eastAsia="Calibri" w:hAnsi="Arial" w:cs="Arial"/>
                <w:b/>
                <w:bCs/>
              </w:rPr>
            </w:pPr>
            <w:r w:rsidRPr="005B2FF2">
              <w:rPr>
                <w:rFonts w:ascii="Arial" w:eastAsia="Calibri" w:hAnsi="Arial" w:cs="Arial"/>
                <w:b/>
                <w:bCs/>
              </w:rPr>
              <w:t>Total number of losses</w:t>
            </w:r>
          </w:p>
        </w:tc>
        <w:tc>
          <w:tcPr>
            <w:tcW w:w="2126" w:type="dxa"/>
          </w:tcPr>
          <w:p w14:paraId="4AC56CB5" w14:textId="24250F06" w:rsidR="006351FB" w:rsidRPr="005B2FF2" w:rsidRDefault="006351FB" w:rsidP="006351FB">
            <w:pPr>
              <w:suppressAutoHyphens/>
              <w:autoSpaceDN w:val="0"/>
              <w:spacing w:line="240" w:lineRule="auto"/>
              <w:jc w:val="right"/>
              <w:textAlignment w:val="baseline"/>
              <w:rPr>
                <w:rFonts w:ascii="Arial" w:eastAsia="Times New Roman" w:hAnsi="Arial" w:cs="Arial"/>
                <w:b/>
                <w:bCs/>
                <w:color w:val="000000"/>
                <w:lang w:eastAsia="en-GB"/>
              </w:rPr>
            </w:pPr>
            <w:r w:rsidRPr="005B2FF2">
              <w:rPr>
                <w:rFonts w:ascii="Arial" w:eastAsia="Times New Roman" w:hAnsi="Arial" w:cs="Arial"/>
                <w:b/>
                <w:bCs/>
                <w:color w:val="000000"/>
                <w:lang w:eastAsia="en-GB"/>
              </w:rPr>
              <w:t>6,64</w:t>
            </w:r>
            <w:r w:rsidR="0086701F">
              <w:rPr>
                <w:rFonts w:ascii="Arial" w:eastAsia="Times New Roman" w:hAnsi="Arial" w:cs="Arial"/>
                <w:b/>
                <w:bCs/>
                <w:color w:val="000000"/>
                <w:lang w:eastAsia="en-GB"/>
              </w:rPr>
              <w:t>2</w:t>
            </w:r>
          </w:p>
        </w:tc>
        <w:tc>
          <w:tcPr>
            <w:tcW w:w="2127" w:type="dxa"/>
            <w:shd w:val="clear" w:color="auto" w:fill="auto"/>
            <w:noWrap/>
          </w:tcPr>
          <w:p w14:paraId="12E83931" w14:textId="77777777" w:rsidR="006351FB" w:rsidRPr="005B2FF2" w:rsidRDefault="006351FB" w:rsidP="006351FB">
            <w:pPr>
              <w:suppressAutoHyphens/>
              <w:autoSpaceDN w:val="0"/>
              <w:spacing w:line="240" w:lineRule="auto"/>
              <w:jc w:val="right"/>
              <w:textAlignment w:val="baseline"/>
              <w:rPr>
                <w:rFonts w:ascii="Arial" w:eastAsia="Calibri" w:hAnsi="Arial" w:cs="Arial"/>
                <w:b/>
                <w:bCs/>
                <w:color w:val="000000"/>
              </w:rPr>
            </w:pPr>
            <w:r w:rsidRPr="005B2FF2">
              <w:rPr>
                <w:rFonts w:ascii="Arial" w:eastAsia="Calibri" w:hAnsi="Arial" w:cs="Arial"/>
                <w:b/>
                <w:bCs/>
                <w:color w:val="000000"/>
              </w:rPr>
              <w:t>5,359</w:t>
            </w:r>
          </w:p>
        </w:tc>
      </w:tr>
      <w:tr w:rsidR="006351FB" w:rsidRPr="005B2FF2" w14:paraId="6C74281F" w14:textId="77777777" w:rsidTr="00916B36">
        <w:trPr>
          <w:trHeight w:val="283"/>
        </w:trPr>
        <w:tc>
          <w:tcPr>
            <w:tcW w:w="4673" w:type="dxa"/>
            <w:shd w:val="clear" w:color="auto" w:fill="DCE6F1"/>
            <w:noWrap/>
            <w:vAlign w:val="bottom"/>
          </w:tcPr>
          <w:p w14:paraId="3F53B3F8" w14:textId="77777777" w:rsidR="006351FB" w:rsidRPr="005B2FF2" w:rsidRDefault="006351FB" w:rsidP="006351FB">
            <w:pPr>
              <w:suppressAutoHyphens/>
              <w:autoSpaceDN w:val="0"/>
              <w:spacing w:line="254" w:lineRule="auto"/>
              <w:textAlignment w:val="baseline"/>
              <w:rPr>
                <w:rFonts w:ascii="Arial" w:eastAsia="Times New Roman" w:hAnsi="Arial" w:cs="Arial"/>
                <w:color w:val="000000"/>
                <w:lang w:eastAsia="en-GB"/>
              </w:rPr>
            </w:pPr>
            <w:r w:rsidRPr="005B2FF2">
              <w:rPr>
                <w:rFonts w:ascii="Arial" w:eastAsia="Calibri" w:hAnsi="Arial" w:cs="Arial"/>
              </w:rPr>
              <w:t xml:space="preserve">   RPS receivable loss (£'000)</w:t>
            </w:r>
          </w:p>
        </w:tc>
        <w:tc>
          <w:tcPr>
            <w:tcW w:w="2126" w:type="dxa"/>
          </w:tcPr>
          <w:p w14:paraId="092C1161" w14:textId="77777777" w:rsidR="006351FB" w:rsidRPr="005B2FF2" w:rsidRDefault="006351FB" w:rsidP="006351FB">
            <w:pPr>
              <w:suppressAutoHyphens/>
              <w:autoSpaceDN w:val="0"/>
              <w:spacing w:line="240" w:lineRule="auto"/>
              <w:jc w:val="right"/>
              <w:textAlignment w:val="baseline"/>
              <w:rPr>
                <w:rFonts w:ascii="Arial" w:eastAsia="Times New Roman" w:hAnsi="Arial" w:cs="Arial"/>
                <w:color w:val="000000"/>
                <w:lang w:eastAsia="en-GB"/>
              </w:rPr>
            </w:pPr>
            <w:r w:rsidRPr="005B2FF2">
              <w:rPr>
                <w:rFonts w:ascii="Arial" w:eastAsia="Times New Roman" w:hAnsi="Arial" w:cs="Arial"/>
                <w:color w:val="000000"/>
                <w:lang w:eastAsia="en-GB"/>
              </w:rPr>
              <w:t>263,128</w:t>
            </w:r>
          </w:p>
        </w:tc>
        <w:tc>
          <w:tcPr>
            <w:tcW w:w="2127" w:type="dxa"/>
            <w:shd w:val="clear" w:color="auto" w:fill="auto"/>
            <w:noWrap/>
          </w:tcPr>
          <w:p w14:paraId="7AA3795F" w14:textId="77777777" w:rsidR="006351FB" w:rsidRPr="005B2FF2" w:rsidRDefault="006351FB" w:rsidP="006351FB">
            <w:pPr>
              <w:suppressAutoHyphens/>
              <w:autoSpaceDN w:val="0"/>
              <w:spacing w:line="240" w:lineRule="auto"/>
              <w:jc w:val="right"/>
              <w:textAlignment w:val="baseline"/>
              <w:rPr>
                <w:rFonts w:ascii="Arial" w:eastAsia="Times New Roman" w:hAnsi="Arial" w:cs="Arial"/>
                <w:color w:val="000000"/>
                <w:lang w:eastAsia="en-GB"/>
              </w:rPr>
            </w:pPr>
            <w:r w:rsidRPr="005B2FF2">
              <w:rPr>
                <w:rFonts w:ascii="Arial" w:eastAsia="Times New Roman" w:hAnsi="Arial" w:cs="Arial"/>
                <w:color w:val="000000"/>
                <w:lang w:eastAsia="en-GB"/>
              </w:rPr>
              <w:t>261,765</w:t>
            </w:r>
          </w:p>
        </w:tc>
      </w:tr>
      <w:tr w:rsidR="006351FB" w:rsidRPr="005B2FF2" w14:paraId="46B890F6" w14:textId="77777777" w:rsidTr="00916B36">
        <w:trPr>
          <w:trHeight w:val="283"/>
        </w:trPr>
        <w:tc>
          <w:tcPr>
            <w:tcW w:w="4673" w:type="dxa"/>
            <w:shd w:val="clear" w:color="auto" w:fill="DCE6F1"/>
            <w:noWrap/>
            <w:vAlign w:val="bottom"/>
          </w:tcPr>
          <w:p w14:paraId="3F341BC8" w14:textId="77777777" w:rsidR="006351FB" w:rsidRPr="005B2FF2" w:rsidRDefault="006351FB" w:rsidP="006351FB">
            <w:pPr>
              <w:suppressAutoHyphens/>
              <w:autoSpaceDN w:val="0"/>
              <w:spacing w:line="254" w:lineRule="auto"/>
              <w:textAlignment w:val="baseline"/>
              <w:rPr>
                <w:rFonts w:ascii="Arial" w:eastAsia="Calibri" w:hAnsi="Arial" w:cs="Arial"/>
              </w:rPr>
            </w:pPr>
            <w:r w:rsidRPr="005B2FF2">
              <w:rPr>
                <w:rFonts w:ascii="Arial" w:eastAsia="Calibri" w:hAnsi="Arial" w:cs="Arial"/>
              </w:rPr>
              <w:t xml:space="preserve">   Other losses (£'000)</w:t>
            </w:r>
          </w:p>
        </w:tc>
        <w:tc>
          <w:tcPr>
            <w:tcW w:w="2126" w:type="dxa"/>
          </w:tcPr>
          <w:p w14:paraId="4D1A9E7F" w14:textId="1F7019B9" w:rsidR="006351FB" w:rsidRPr="005B2FF2" w:rsidRDefault="002B089C" w:rsidP="006351FB">
            <w:pPr>
              <w:suppressAutoHyphens/>
              <w:autoSpaceDN w:val="0"/>
              <w:spacing w:line="240" w:lineRule="auto"/>
              <w:jc w:val="right"/>
              <w:textAlignment w:val="baseline"/>
              <w:rPr>
                <w:rFonts w:ascii="Arial" w:eastAsia="Times New Roman" w:hAnsi="Arial" w:cs="Arial"/>
                <w:color w:val="000000"/>
                <w:lang w:eastAsia="en-GB"/>
              </w:rPr>
            </w:pPr>
            <w:r>
              <w:rPr>
                <w:rFonts w:ascii="Arial" w:eastAsia="Times New Roman" w:hAnsi="Arial" w:cs="Arial"/>
                <w:color w:val="000000"/>
                <w:lang w:eastAsia="en-GB"/>
              </w:rPr>
              <w:t>3,558</w:t>
            </w:r>
          </w:p>
        </w:tc>
        <w:tc>
          <w:tcPr>
            <w:tcW w:w="2127" w:type="dxa"/>
            <w:shd w:val="clear" w:color="auto" w:fill="auto"/>
            <w:noWrap/>
          </w:tcPr>
          <w:p w14:paraId="113F5BFC" w14:textId="77777777" w:rsidR="006351FB" w:rsidRPr="005B2FF2" w:rsidRDefault="006351FB" w:rsidP="006351FB">
            <w:pPr>
              <w:suppressAutoHyphens/>
              <w:autoSpaceDN w:val="0"/>
              <w:spacing w:line="240" w:lineRule="auto"/>
              <w:jc w:val="right"/>
              <w:textAlignment w:val="baseline"/>
              <w:rPr>
                <w:rFonts w:ascii="Arial" w:eastAsia="Calibri" w:hAnsi="Arial" w:cs="Arial"/>
                <w:color w:val="000000"/>
              </w:rPr>
            </w:pPr>
            <w:r w:rsidRPr="005B2FF2">
              <w:rPr>
                <w:rFonts w:ascii="Arial" w:eastAsia="Calibri" w:hAnsi="Arial" w:cs="Arial"/>
                <w:color w:val="000000"/>
              </w:rPr>
              <w:t>716</w:t>
            </w:r>
          </w:p>
        </w:tc>
      </w:tr>
      <w:tr w:rsidR="006351FB" w:rsidRPr="005B2FF2" w14:paraId="3660F778" w14:textId="77777777" w:rsidTr="00916B36">
        <w:trPr>
          <w:trHeight w:val="283"/>
        </w:trPr>
        <w:tc>
          <w:tcPr>
            <w:tcW w:w="4673" w:type="dxa"/>
            <w:shd w:val="clear" w:color="auto" w:fill="DCE6F1"/>
            <w:noWrap/>
            <w:vAlign w:val="bottom"/>
          </w:tcPr>
          <w:p w14:paraId="319E12F9" w14:textId="77777777" w:rsidR="006351FB" w:rsidRPr="005B2FF2" w:rsidRDefault="006351FB" w:rsidP="006351FB">
            <w:pPr>
              <w:suppressAutoHyphens/>
              <w:autoSpaceDN w:val="0"/>
              <w:spacing w:line="254" w:lineRule="auto"/>
              <w:textAlignment w:val="baseline"/>
              <w:rPr>
                <w:rFonts w:ascii="Arial" w:eastAsia="Calibri" w:hAnsi="Arial" w:cs="Arial"/>
                <w:b/>
                <w:bCs/>
              </w:rPr>
            </w:pPr>
            <w:r w:rsidRPr="005B2FF2">
              <w:rPr>
                <w:rFonts w:ascii="Arial" w:eastAsia="Calibri" w:hAnsi="Arial" w:cs="Arial"/>
                <w:b/>
                <w:bCs/>
              </w:rPr>
              <w:t>Total value of losses (£'000)</w:t>
            </w:r>
          </w:p>
        </w:tc>
        <w:tc>
          <w:tcPr>
            <w:tcW w:w="2126" w:type="dxa"/>
          </w:tcPr>
          <w:p w14:paraId="184A99A0" w14:textId="786738E3" w:rsidR="006351FB" w:rsidRPr="005B2FF2" w:rsidRDefault="002B089C" w:rsidP="006351FB">
            <w:pPr>
              <w:suppressAutoHyphens/>
              <w:autoSpaceDN w:val="0"/>
              <w:spacing w:line="240" w:lineRule="auto"/>
              <w:jc w:val="right"/>
              <w:textAlignment w:val="baseline"/>
              <w:rPr>
                <w:rFonts w:ascii="Arial" w:eastAsia="Times New Roman" w:hAnsi="Arial" w:cs="Arial"/>
                <w:b/>
                <w:bCs/>
                <w:color w:val="000000"/>
                <w:lang w:eastAsia="en-GB"/>
              </w:rPr>
            </w:pPr>
            <w:r>
              <w:rPr>
                <w:rFonts w:ascii="Arial" w:eastAsia="Times New Roman" w:hAnsi="Arial" w:cs="Arial"/>
                <w:b/>
                <w:bCs/>
                <w:color w:val="000000"/>
                <w:lang w:eastAsia="en-GB"/>
              </w:rPr>
              <w:t>266,687</w:t>
            </w:r>
          </w:p>
        </w:tc>
        <w:tc>
          <w:tcPr>
            <w:tcW w:w="2127" w:type="dxa"/>
            <w:shd w:val="clear" w:color="auto" w:fill="auto"/>
            <w:noWrap/>
          </w:tcPr>
          <w:p w14:paraId="00F44753" w14:textId="77777777" w:rsidR="006351FB" w:rsidRPr="005B2FF2" w:rsidRDefault="006351FB" w:rsidP="006351FB">
            <w:pPr>
              <w:suppressAutoHyphens/>
              <w:autoSpaceDN w:val="0"/>
              <w:spacing w:line="240" w:lineRule="auto"/>
              <w:jc w:val="right"/>
              <w:textAlignment w:val="baseline"/>
              <w:rPr>
                <w:rFonts w:ascii="Arial" w:eastAsia="Calibri" w:hAnsi="Arial" w:cs="Arial"/>
                <w:b/>
                <w:bCs/>
                <w:color w:val="000000"/>
              </w:rPr>
            </w:pPr>
            <w:r w:rsidRPr="005B2FF2">
              <w:rPr>
                <w:rFonts w:ascii="Arial" w:eastAsia="Calibri" w:hAnsi="Arial" w:cs="Arial"/>
                <w:b/>
                <w:bCs/>
                <w:color w:val="000000"/>
              </w:rPr>
              <w:t>262,481</w:t>
            </w:r>
          </w:p>
        </w:tc>
      </w:tr>
    </w:tbl>
    <w:p w14:paraId="410298E7" w14:textId="77777777" w:rsidR="006351FB" w:rsidRPr="005B2FF2" w:rsidRDefault="006351FB" w:rsidP="006351FB">
      <w:pPr>
        <w:suppressAutoHyphens/>
        <w:autoSpaceDE w:val="0"/>
        <w:autoSpaceDN w:val="0"/>
        <w:spacing w:after="0" w:line="276" w:lineRule="auto"/>
        <w:textAlignment w:val="baseline"/>
        <w:rPr>
          <w:rFonts w:ascii="Arial" w:eastAsia="Calibri" w:hAnsi="Arial" w:cs="Arial"/>
          <w:sz w:val="24"/>
          <w:szCs w:val="24"/>
        </w:rPr>
      </w:pPr>
    </w:p>
    <w:p w14:paraId="1BB0A0D9" w14:textId="63EFAABA" w:rsidR="006351FB" w:rsidRDefault="006351FB" w:rsidP="006351FB">
      <w:pPr>
        <w:suppressAutoHyphens/>
        <w:autoSpaceDE w:val="0"/>
        <w:autoSpaceDN w:val="0"/>
        <w:spacing w:after="0" w:line="276" w:lineRule="auto"/>
        <w:textAlignment w:val="baseline"/>
        <w:rPr>
          <w:rFonts w:ascii="Arial" w:eastAsia="Calibri" w:hAnsi="Arial" w:cs="Arial"/>
          <w:sz w:val="24"/>
          <w:szCs w:val="24"/>
        </w:rPr>
      </w:pPr>
      <w:r w:rsidRPr="005B2FF2">
        <w:rPr>
          <w:rFonts w:ascii="Arial" w:eastAsia="Calibri" w:hAnsi="Arial" w:cs="Arial"/>
          <w:color w:val="000000"/>
          <w:sz w:val="24"/>
          <w:szCs w:val="24"/>
        </w:rPr>
        <w:t xml:space="preserve">Losses are any cash losses, claims abandoned and fruitless payments which have been made within the year. There </w:t>
      </w:r>
      <w:r w:rsidR="002B089C">
        <w:rPr>
          <w:rFonts w:ascii="Arial" w:eastAsia="Calibri" w:hAnsi="Arial" w:cs="Arial"/>
          <w:color w:val="000000"/>
          <w:sz w:val="24"/>
          <w:szCs w:val="24"/>
        </w:rPr>
        <w:t>was one loss</w:t>
      </w:r>
      <w:r w:rsidRPr="005B2FF2">
        <w:rPr>
          <w:rFonts w:ascii="Arial" w:eastAsia="Calibri" w:hAnsi="Arial" w:cs="Arial"/>
          <w:color w:val="000000"/>
          <w:sz w:val="24"/>
          <w:szCs w:val="24"/>
        </w:rPr>
        <w:t xml:space="preserve"> with an individual value of more than £300k during the year </w:t>
      </w:r>
      <w:r w:rsidRPr="005B2FF2">
        <w:rPr>
          <w:rFonts w:ascii="Arial" w:eastAsia="Calibri" w:hAnsi="Arial" w:cs="Arial"/>
          <w:sz w:val="24"/>
          <w:szCs w:val="24"/>
        </w:rPr>
        <w:t>(2021-22: None).</w:t>
      </w:r>
    </w:p>
    <w:p w14:paraId="129991BA" w14:textId="04AFB782" w:rsidR="00A17EAF" w:rsidRDefault="00A17EAF" w:rsidP="006351FB">
      <w:pPr>
        <w:suppressAutoHyphens/>
        <w:autoSpaceDE w:val="0"/>
        <w:autoSpaceDN w:val="0"/>
        <w:spacing w:after="0" w:line="276" w:lineRule="auto"/>
        <w:textAlignment w:val="baseline"/>
        <w:rPr>
          <w:rFonts w:ascii="Arial" w:eastAsia="Calibri" w:hAnsi="Arial" w:cs="Arial"/>
          <w:sz w:val="24"/>
          <w:szCs w:val="24"/>
        </w:rPr>
      </w:pPr>
    </w:p>
    <w:p w14:paraId="4C9F84B2" w14:textId="77777777" w:rsidR="009D28F7" w:rsidRDefault="00A17EAF" w:rsidP="006351FB">
      <w:pPr>
        <w:suppressAutoHyphens/>
        <w:autoSpaceDE w:val="0"/>
        <w:autoSpaceDN w:val="0"/>
        <w:spacing w:after="0" w:line="276" w:lineRule="auto"/>
        <w:textAlignment w:val="baseline"/>
        <w:rPr>
          <w:rFonts w:ascii="Arial" w:eastAsia="Calibri" w:hAnsi="Arial" w:cs="Arial"/>
          <w:sz w:val="24"/>
          <w:szCs w:val="24"/>
        </w:rPr>
      </w:pPr>
      <w:r w:rsidRPr="00A17EAF">
        <w:rPr>
          <w:rFonts w:ascii="Arial" w:eastAsia="Calibri" w:hAnsi="Arial" w:cs="Arial"/>
          <w:sz w:val="24"/>
          <w:szCs w:val="24"/>
        </w:rPr>
        <w:t xml:space="preserve">During 2021-22 and 2022-23, the Agency ran a project on behalf of HM Treasury to build a digital service to implement the 2017 government manifesto commitment for a Statutory Debt Repayment Plan. Following the announcement by HM Treasury in November 2022 that, due to current economic conditions, it has suspended plans for an SDRP, the project has been paused.  </w:t>
      </w:r>
    </w:p>
    <w:p w14:paraId="641FA880" w14:textId="606638D7" w:rsidR="00A17EAF" w:rsidRPr="005B2FF2" w:rsidRDefault="00A17EAF" w:rsidP="006351FB">
      <w:pPr>
        <w:suppressAutoHyphens/>
        <w:autoSpaceDE w:val="0"/>
        <w:autoSpaceDN w:val="0"/>
        <w:spacing w:after="0" w:line="276" w:lineRule="auto"/>
        <w:textAlignment w:val="baseline"/>
        <w:rPr>
          <w:rFonts w:ascii="Arial" w:eastAsia="Calibri" w:hAnsi="Arial" w:cs="Arial"/>
          <w:sz w:val="24"/>
          <w:szCs w:val="24"/>
        </w:rPr>
      </w:pPr>
      <w:r w:rsidRPr="00A17EAF">
        <w:rPr>
          <w:rFonts w:ascii="Arial" w:eastAsia="Calibri" w:hAnsi="Arial" w:cs="Arial"/>
          <w:sz w:val="24"/>
          <w:szCs w:val="24"/>
        </w:rPr>
        <w:lastRenderedPageBreak/>
        <w:t>Whilst there is a possibility that some of the work completed may be used in the future, it is not possible to reliably quantify this.  Accordingly, the Agency has declared the full amount of £2.83m incurred by the project a constructive loss.</w:t>
      </w:r>
    </w:p>
    <w:p w14:paraId="621770E2" w14:textId="77777777" w:rsidR="006351FB" w:rsidRPr="005B2FF2" w:rsidRDefault="006351FB" w:rsidP="006351FB">
      <w:pPr>
        <w:suppressAutoHyphens/>
        <w:autoSpaceDE w:val="0"/>
        <w:autoSpaceDN w:val="0"/>
        <w:spacing w:after="0" w:line="276" w:lineRule="auto"/>
        <w:textAlignment w:val="baseline"/>
        <w:rPr>
          <w:rFonts w:ascii="Arial" w:eastAsia="Calibri" w:hAnsi="Arial" w:cs="Arial"/>
          <w:sz w:val="24"/>
          <w:szCs w:val="24"/>
        </w:rPr>
      </w:pPr>
    </w:p>
    <w:p w14:paraId="385275F4" w14:textId="2449466A" w:rsidR="006351FB" w:rsidRPr="005B2FF2" w:rsidRDefault="006351FB" w:rsidP="006351FB">
      <w:pPr>
        <w:suppressAutoHyphens/>
        <w:autoSpaceDE w:val="0"/>
        <w:autoSpaceDN w:val="0"/>
        <w:spacing w:after="0" w:line="276" w:lineRule="auto"/>
        <w:textAlignment w:val="baseline"/>
        <w:rPr>
          <w:rFonts w:ascii="Arial" w:eastAsia="Calibri" w:hAnsi="Arial" w:cs="Arial"/>
          <w:color w:val="000000"/>
          <w:sz w:val="24"/>
          <w:szCs w:val="24"/>
        </w:rPr>
      </w:pPr>
      <w:r w:rsidRPr="005B2FF2">
        <w:rPr>
          <w:rFonts w:ascii="Arial" w:eastAsia="Calibri" w:hAnsi="Arial" w:cs="Arial"/>
          <w:color w:val="000000"/>
          <w:sz w:val="24"/>
          <w:szCs w:val="24"/>
        </w:rPr>
        <w:t xml:space="preserve">The RPS receivable loss shown above relates to the expected loss on Redundancy Payments Service included during the year. Most of the redundancy payments made from the National Insurance Fund (NIF) are in respect of employees of insolvent companies. Repayment of debt is recovered from the sale of the assets of the insolvent company, and as such most of the debt is irrecoverable. HMRC records the impairment of the RPS receivable in NIF accounts. Dividends from insolvencies can take many years to come to fruition, hence it is difficult to evaluate individual debtor losses within a given financial year. However, work is being performed to enable the value of all those debts which reached final loss stage to be estimated in the </w:t>
      </w:r>
      <w:r w:rsidR="002D65E8" w:rsidRPr="005B2FF2">
        <w:rPr>
          <w:rFonts w:ascii="Arial" w:eastAsia="Calibri" w:hAnsi="Arial" w:cs="Arial"/>
          <w:color w:val="000000"/>
          <w:sz w:val="24"/>
          <w:szCs w:val="24"/>
        </w:rPr>
        <w:t>future.</w:t>
      </w:r>
    </w:p>
    <w:p w14:paraId="4E83E20A" w14:textId="77777777" w:rsidR="006351FB" w:rsidRPr="005B2FF2" w:rsidRDefault="006351FB" w:rsidP="006351FB">
      <w:pPr>
        <w:suppressAutoHyphens/>
        <w:autoSpaceDE w:val="0"/>
        <w:autoSpaceDN w:val="0"/>
        <w:spacing w:after="0" w:line="276" w:lineRule="auto"/>
        <w:textAlignment w:val="baseline"/>
        <w:rPr>
          <w:rFonts w:ascii="Arial" w:eastAsia="Calibri" w:hAnsi="Arial" w:cs="Arial"/>
          <w:sz w:val="24"/>
          <w:szCs w:val="24"/>
        </w:rPr>
      </w:pPr>
    </w:p>
    <w:p w14:paraId="34836FA7" w14:textId="6562AA32" w:rsidR="006351FB" w:rsidRPr="004613CA" w:rsidRDefault="006351FB" w:rsidP="03CDC905">
      <w:pPr>
        <w:pStyle w:val="Heading4"/>
        <w:rPr>
          <w:rFonts w:eastAsia="Calibri"/>
        </w:rPr>
      </w:pPr>
      <w:r w:rsidRPr="005B2FF2">
        <w:t>Special Payments</w:t>
      </w:r>
      <w:r w:rsidR="00182659">
        <w:t xml:space="preserve"> (audited)</w:t>
      </w:r>
    </w:p>
    <w:p w14:paraId="315F213A" w14:textId="77777777" w:rsidR="006351FB" w:rsidRPr="005B2FF2" w:rsidRDefault="006351FB" w:rsidP="006351FB">
      <w:pPr>
        <w:suppressAutoHyphens/>
        <w:autoSpaceDE w:val="0"/>
        <w:autoSpaceDN w:val="0"/>
        <w:spacing w:after="0" w:line="276" w:lineRule="auto"/>
        <w:textAlignment w:val="baseline"/>
        <w:rPr>
          <w:rFonts w:ascii="Arial" w:eastAsia="Calibri" w:hAnsi="Arial" w:cs="Arial"/>
          <w:sz w:val="24"/>
          <w:szCs w:val="24"/>
        </w:rPr>
      </w:pPr>
    </w:p>
    <w:tbl>
      <w:tblPr>
        <w:tblpPr w:leftFromText="180" w:rightFromText="180" w:vertAnchor="text"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2126"/>
        <w:gridCol w:w="2127"/>
      </w:tblGrid>
      <w:tr w:rsidR="006351FB" w:rsidRPr="005B2FF2" w14:paraId="4CB963CC" w14:textId="77777777" w:rsidTr="00916B36">
        <w:trPr>
          <w:trHeight w:val="283"/>
        </w:trPr>
        <w:tc>
          <w:tcPr>
            <w:tcW w:w="4673" w:type="dxa"/>
            <w:shd w:val="clear" w:color="auto" w:fill="DCE6F1"/>
            <w:noWrap/>
          </w:tcPr>
          <w:p w14:paraId="298A7375" w14:textId="77777777" w:rsidR="006351FB" w:rsidRPr="005B2FF2" w:rsidRDefault="006351FB" w:rsidP="006351FB">
            <w:pPr>
              <w:suppressAutoHyphens/>
              <w:autoSpaceDN w:val="0"/>
              <w:spacing w:after="0" w:line="254" w:lineRule="auto"/>
              <w:textAlignment w:val="baseline"/>
              <w:rPr>
                <w:rFonts w:ascii="Arial" w:eastAsia="Times New Roman" w:hAnsi="Arial" w:cs="Arial"/>
                <w:b/>
                <w:bCs/>
                <w:color w:val="000000"/>
                <w:lang w:eastAsia="en-GB"/>
              </w:rPr>
            </w:pPr>
          </w:p>
        </w:tc>
        <w:tc>
          <w:tcPr>
            <w:tcW w:w="2126" w:type="dxa"/>
            <w:shd w:val="clear" w:color="auto" w:fill="DCE6F1"/>
          </w:tcPr>
          <w:p w14:paraId="3F7C0A9F" w14:textId="77777777" w:rsidR="006351FB" w:rsidRPr="005B2FF2" w:rsidRDefault="006351FB" w:rsidP="006351FB">
            <w:pPr>
              <w:suppressAutoHyphens/>
              <w:autoSpaceDN w:val="0"/>
              <w:spacing w:line="240" w:lineRule="auto"/>
              <w:jc w:val="right"/>
              <w:textAlignment w:val="baseline"/>
              <w:rPr>
                <w:rFonts w:ascii="Arial" w:eastAsia="Calibri" w:hAnsi="Arial" w:cs="Arial"/>
                <w:b/>
                <w:bCs/>
              </w:rPr>
            </w:pPr>
            <w:r w:rsidRPr="005B2FF2">
              <w:rPr>
                <w:rFonts w:ascii="Arial" w:eastAsia="Times New Roman" w:hAnsi="Arial" w:cs="Arial"/>
                <w:b/>
                <w:bCs/>
                <w:color w:val="000000"/>
                <w:lang w:eastAsia="en-GB"/>
              </w:rPr>
              <w:t>2022-23</w:t>
            </w:r>
          </w:p>
        </w:tc>
        <w:tc>
          <w:tcPr>
            <w:tcW w:w="2127" w:type="dxa"/>
            <w:shd w:val="clear" w:color="auto" w:fill="DCE6F1"/>
            <w:noWrap/>
          </w:tcPr>
          <w:p w14:paraId="14B05BAB" w14:textId="77777777" w:rsidR="006351FB" w:rsidRPr="005B2FF2" w:rsidRDefault="006351FB" w:rsidP="006351FB">
            <w:pPr>
              <w:suppressAutoHyphens/>
              <w:autoSpaceDN w:val="0"/>
              <w:spacing w:after="0" w:line="240" w:lineRule="auto"/>
              <w:jc w:val="right"/>
              <w:textAlignment w:val="baseline"/>
              <w:rPr>
                <w:rFonts w:ascii="Arial" w:eastAsia="Times New Roman" w:hAnsi="Arial" w:cs="Arial"/>
                <w:b/>
                <w:bCs/>
                <w:color w:val="000000"/>
                <w:lang w:eastAsia="en-GB"/>
              </w:rPr>
            </w:pPr>
            <w:r w:rsidRPr="005B2FF2">
              <w:rPr>
                <w:rFonts w:ascii="Arial" w:eastAsia="Times New Roman" w:hAnsi="Arial" w:cs="Arial"/>
                <w:b/>
                <w:bCs/>
                <w:color w:val="000000"/>
                <w:lang w:eastAsia="en-GB"/>
              </w:rPr>
              <w:t>2021-22</w:t>
            </w:r>
          </w:p>
        </w:tc>
      </w:tr>
      <w:tr w:rsidR="006351FB" w:rsidRPr="005B2FF2" w14:paraId="3C09B262" w14:textId="77777777" w:rsidTr="00916B36">
        <w:trPr>
          <w:trHeight w:val="283"/>
        </w:trPr>
        <w:tc>
          <w:tcPr>
            <w:tcW w:w="4673" w:type="dxa"/>
            <w:shd w:val="clear" w:color="auto" w:fill="DCE6F1"/>
            <w:noWrap/>
            <w:vAlign w:val="bottom"/>
          </w:tcPr>
          <w:p w14:paraId="7F36572E" w14:textId="77777777" w:rsidR="006351FB" w:rsidRPr="005B2FF2" w:rsidRDefault="006351FB" w:rsidP="006351FB">
            <w:pPr>
              <w:suppressAutoHyphens/>
              <w:autoSpaceDN w:val="0"/>
              <w:spacing w:line="254" w:lineRule="auto"/>
              <w:textAlignment w:val="baseline"/>
              <w:rPr>
                <w:rFonts w:ascii="Arial" w:eastAsia="Calibri" w:hAnsi="Arial" w:cs="Arial"/>
                <w:b/>
                <w:bCs/>
              </w:rPr>
            </w:pPr>
            <w:r w:rsidRPr="005B2FF2">
              <w:rPr>
                <w:rFonts w:ascii="Arial" w:eastAsia="Calibri" w:hAnsi="Arial" w:cs="Arial"/>
                <w:b/>
                <w:bCs/>
              </w:rPr>
              <w:t>Total number of special payments</w:t>
            </w:r>
          </w:p>
        </w:tc>
        <w:tc>
          <w:tcPr>
            <w:tcW w:w="2126" w:type="dxa"/>
          </w:tcPr>
          <w:p w14:paraId="62BB8A40" w14:textId="77777777" w:rsidR="006351FB" w:rsidRPr="005B2FF2" w:rsidRDefault="006351FB" w:rsidP="006351FB">
            <w:pPr>
              <w:suppressAutoHyphens/>
              <w:autoSpaceDN w:val="0"/>
              <w:spacing w:line="240" w:lineRule="auto"/>
              <w:jc w:val="right"/>
              <w:textAlignment w:val="baseline"/>
              <w:rPr>
                <w:rFonts w:ascii="Arial" w:eastAsia="Times New Roman" w:hAnsi="Arial" w:cs="Arial"/>
                <w:b/>
                <w:bCs/>
                <w:color w:val="000000"/>
                <w:lang w:eastAsia="en-GB"/>
              </w:rPr>
            </w:pPr>
            <w:r w:rsidRPr="005B2FF2">
              <w:rPr>
                <w:rFonts w:ascii="Arial" w:eastAsia="Times New Roman" w:hAnsi="Arial" w:cs="Arial"/>
                <w:b/>
                <w:bCs/>
                <w:color w:val="000000"/>
                <w:lang w:eastAsia="en-GB"/>
              </w:rPr>
              <w:t>31</w:t>
            </w:r>
          </w:p>
        </w:tc>
        <w:tc>
          <w:tcPr>
            <w:tcW w:w="2127" w:type="dxa"/>
            <w:shd w:val="clear" w:color="auto" w:fill="auto"/>
            <w:noWrap/>
          </w:tcPr>
          <w:p w14:paraId="4FB3B3E8" w14:textId="77777777" w:rsidR="006351FB" w:rsidRPr="005B2FF2" w:rsidRDefault="006351FB" w:rsidP="006351FB">
            <w:pPr>
              <w:suppressAutoHyphens/>
              <w:autoSpaceDN w:val="0"/>
              <w:spacing w:line="240" w:lineRule="auto"/>
              <w:jc w:val="right"/>
              <w:textAlignment w:val="baseline"/>
              <w:rPr>
                <w:rFonts w:ascii="Arial" w:eastAsia="Calibri" w:hAnsi="Arial" w:cs="Arial"/>
                <w:b/>
                <w:bCs/>
                <w:color w:val="000000"/>
              </w:rPr>
            </w:pPr>
            <w:r w:rsidRPr="005B2FF2">
              <w:rPr>
                <w:rFonts w:ascii="Arial" w:eastAsia="Calibri" w:hAnsi="Arial" w:cs="Arial"/>
                <w:b/>
                <w:bCs/>
                <w:color w:val="000000"/>
              </w:rPr>
              <w:t>89</w:t>
            </w:r>
          </w:p>
        </w:tc>
      </w:tr>
      <w:tr w:rsidR="006351FB" w:rsidRPr="005B2FF2" w14:paraId="36387E52" w14:textId="77777777" w:rsidTr="00916B36">
        <w:trPr>
          <w:trHeight w:val="283"/>
        </w:trPr>
        <w:tc>
          <w:tcPr>
            <w:tcW w:w="4673" w:type="dxa"/>
            <w:shd w:val="clear" w:color="auto" w:fill="DCE6F1"/>
            <w:noWrap/>
            <w:vAlign w:val="bottom"/>
          </w:tcPr>
          <w:p w14:paraId="5B0D310B" w14:textId="77777777" w:rsidR="006351FB" w:rsidRPr="005B2FF2" w:rsidRDefault="006351FB" w:rsidP="006351FB">
            <w:pPr>
              <w:suppressAutoHyphens/>
              <w:autoSpaceDN w:val="0"/>
              <w:spacing w:line="254" w:lineRule="auto"/>
              <w:textAlignment w:val="baseline"/>
              <w:rPr>
                <w:rFonts w:ascii="Arial" w:eastAsia="Calibri" w:hAnsi="Arial" w:cs="Arial"/>
                <w:b/>
                <w:bCs/>
              </w:rPr>
            </w:pPr>
            <w:r w:rsidRPr="005B2FF2">
              <w:rPr>
                <w:rFonts w:ascii="Arial" w:eastAsia="Calibri" w:hAnsi="Arial" w:cs="Arial"/>
                <w:b/>
                <w:bCs/>
              </w:rPr>
              <w:t>Total value of special payments (£'000)</w:t>
            </w:r>
          </w:p>
        </w:tc>
        <w:tc>
          <w:tcPr>
            <w:tcW w:w="2126" w:type="dxa"/>
          </w:tcPr>
          <w:p w14:paraId="241F4BDD" w14:textId="77777777" w:rsidR="006351FB" w:rsidRPr="005B2FF2" w:rsidRDefault="006351FB" w:rsidP="006351FB">
            <w:pPr>
              <w:suppressAutoHyphens/>
              <w:autoSpaceDN w:val="0"/>
              <w:spacing w:line="240" w:lineRule="auto"/>
              <w:jc w:val="right"/>
              <w:textAlignment w:val="baseline"/>
              <w:rPr>
                <w:rFonts w:ascii="Arial" w:eastAsia="Times New Roman" w:hAnsi="Arial" w:cs="Arial"/>
                <w:b/>
                <w:bCs/>
                <w:color w:val="000000"/>
                <w:lang w:eastAsia="en-GB"/>
              </w:rPr>
            </w:pPr>
            <w:r w:rsidRPr="005B2FF2">
              <w:rPr>
                <w:rFonts w:ascii="Arial" w:eastAsia="Times New Roman" w:hAnsi="Arial" w:cs="Arial"/>
                <w:b/>
                <w:bCs/>
                <w:color w:val="000000"/>
                <w:lang w:eastAsia="en-GB"/>
              </w:rPr>
              <w:t>4</w:t>
            </w:r>
          </w:p>
        </w:tc>
        <w:tc>
          <w:tcPr>
            <w:tcW w:w="2127" w:type="dxa"/>
            <w:shd w:val="clear" w:color="auto" w:fill="auto"/>
            <w:noWrap/>
          </w:tcPr>
          <w:p w14:paraId="5FAE2118" w14:textId="77777777" w:rsidR="006351FB" w:rsidRPr="005B2FF2" w:rsidRDefault="006351FB" w:rsidP="006351FB">
            <w:pPr>
              <w:suppressAutoHyphens/>
              <w:autoSpaceDN w:val="0"/>
              <w:spacing w:line="240" w:lineRule="auto"/>
              <w:jc w:val="right"/>
              <w:textAlignment w:val="baseline"/>
              <w:rPr>
                <w:rFonts w:ascii="Arial" w:eastAsia="Calibri" w:hAnsi="Arial" w:cs="Arial"/>
                <w:b/>
                <w:bCs/>
                <w:color w:val="000000"/>
              </w:rPr>
            </w:pPr>
            <w:r w:rsidRPr="005B2FF2">
              <w:rPr>
                <w:rFonts w:ascii="Arial" w:eastAsia="Calibri" w:hAnsi="Arial" w:cs="Arial"/>
                <w:b/>
                <w:bCs/>
                <w:color w:val="000000"/>
              </w:rPr>
              <w:t>24</w:t>
            </w:r>
          </w:p>
        </w:tc>
      </w:tr>
    </w:tbl>
    <w:p w14:paraId="3052D925" w14:textId="77777777" w:rsidR="006351FB" w:rsidRPr="005B2FF2" w:rsidRDefault="006351FB" w:rsidP="006351FB">
      <w:pPr>
        <w:suppressAutoHyphens/>
        <w:autoSpaceDE w:val="0"/>
        <w:autoSpaceDN w:val="0"/>
        <w:spacing w:after="0" w:line="276" w:lineRule="auto"/>
        <w:textAlignment w:val="baseline"/>
        <w:rPr>
          <w:rFonts w:ascii="Arial" w:eastAsia="Calibri" w:hAnsi="Arial" w:cs="Arial"/>
          <w:sz w:val="24"/>
          <w:szCs w:val="24"/>
        </w:rPr>
      </w:pPr>
    </w:p>
    <w:p w14:paraId="7561339C" w14:textId="47D55D09" w:rsidR="006351FB" w:rsidRDefault="006351FB" w:rsidP="006351FB">
      <w:pPr>
        <w:suppressAutoHyphens/>
        <w:autoSpaceDE w:val="0"/>
        <w:autoSpaceDN w:val="0"/>
        <w:spacing w:after="0" w:line="276" w:lineRule="auto"/>
        <w:textAlignment w:val="baseline"/>
        <w:rPr>
          <w:rFonts w:ascii="Arial" w:eastAsia="Calibri" w:hAnsi="Arial" w:cs="Arial"/>
          <w:sz w:val="24"/>
          <w:szCs w:val="24"/>
        </w:rPr>
      </w:pPr>
      <w:r w:rsidRPr="005B2FF2">
        <w:rPr>
          <w:rFonts w:ascii="Arial" w:eastAsia="Calibri" w:hAnsi="Arial" w:cs="Arial"/>
          <w:color w:val="000000"/>
          <w:sz w:val="24"/>
          <w:szCs w:val="24"/>
        </w:rPr>
        <w:t xml:space="preserve">There were no special payments with an individual value of more than £300k during the year </w:t>
      </w:r>
      <w:r w:rsidRPr="005B2FF2">
        <w:rPr>
          <w:rFonts w:ascii="Arial" w:eastAsia="Calibri" w:hAnsi="Arial" w:cs="Arial"/>
          <w:sz w:val="24"/>
          <w:szCs w:val="24"/>
        </w:rPr>
        <w:t>(2021-22: None).</w:t>
      </w:r>
    </w:p>
    <w:p w14:paraId="5F5EEFE5" w14:textId="77777777" w:rsidR="00193CD7" w:rsidRPr="005B2FF2" w:rsidRDefault="00193CD7" w:rsidP="006351FB">
      <w:pPr>
        <w:suppressAutoHyphens/>
        <w:autoSpaceDE w:val="0"/>
        <w:autoSpaceDN w:val="0"/>
        <w:spacing w:after="0" w:line="276" w:lineRule="auto"/>
        <w:textAlignment w:val="baseline"/>
        <w:rPr>
          <w:rFonts w:ascii="Arial" w:eastAsia="Calibri" w:hAnsi="Arial" w:cs="Arial"/>
          <w:color w:val="000000"/>
          <w:sz w:val="24"/>
          <w:szCs w:val="24"/>
        </w:rPr>
      </w:pPr>
    </w:p>
    <w:p w14:paraId="546FA736" w14:textId="1EF11718" w:rsidR="006351FB" w:rsidRPr="005B2FF2" w:rsidRDefault="006351FB" w:rsidP="03CDC905">
      <w:pPr>
        <w:pStyle w:val="Heading4"/>
        <w:rPr>
          <w:rFonts w:eastAsia="Calibri"/>
        </w:rPr>
      </w:pPr>
      <w:bookmarkStart w:id="20" w:name="_Hlk43110653"/>
      <w:r w:rsidRPr="005B2FF2">
        <w:t>Fees and charges income (audited)</w:t>
      </w:r>
    </w:p>
    <w:bookmarkEnd w:id="20"/>
    <w:p w14:paraId="6F13158C" w14:textId="77777777" w:rsidR="00613E2C" w:rsidRPr="005B2FF2" w:rsidRDefault="00613E2C" w:rsidP="00613E2C">
      <w:pPr>
        <w:suppressAutoHyphens/>
        <w:autoSpaceDN w:val="0"/>
        <w:spacing w:after="0" w:line="276" w:lineRule="auto"/>
        <w:textAlignment w:val="baseline"/>
        <w:rPr>
          <w:rFonts w:ascii="Arial" w:eastAsia="Calibri" w:hAnsi="Arial" w:cs="Arial"/>
          <w:sz w:val="24"/>
          <w:szCs w:val="24"/>
        </w:rPr>
      </w:pPr>
      <w:r w:rsidRPr="005B2FF2">
        <w:rPr>
          <w:rFonts w:ascii="Arial" w:eastAsia="Calibri" w:hAnsi="Arial" w:cs="Arial"/>
          <w:sz w:val="24"/>
          <w:szCs w:val="24"/>
        </w:rPr>
        <w:t xml:space="preserve">The Agency charges fees for work carried out by the Official Receivers (OR). These </w:t>
      </w:r>
    </w:p>
    <w:p w14:paraId="4A2E95C4" w14:textId="77777777" w:rsidR="00613E2C" w:rsidRPr="005B2FF2" w:rsidRDefault="00613E2C" w:rsidP="00613E2C">
      <w:pPr>
        <w:suppressAutoHyphens/>
        <w:autoSpaceDN w:val="0"/>
        <w:spacing w:after="0" w:line="276" w:lineRule="auto"/>
        <w:textAlignment w:val="baseline"/>
        <w:rPr>
          <w:rFonts w:ascii="Arial" w:eastAsia="Calibri" w:hAnsi="Arial" w:cs="Arial"/>
          <w:sz w:val="24"/>
          <w:szCs w:val="24"/>
        </w:rPr>
      </w:pPr>
      <w:r w:rsidRPr="005B2FF2">
        <w:rPr>
          <w:rFonts w:ascii="Arial" w:eastAsia="Calibri" w:hAnsi="Arial" w:cs="Arial"/>
          <w:sz w:val="24"/>
          <w:szCs w:val="24"/>
        </w:rPr>
        <w:t xml:space="preserve">fees are set through legislation and are managed by the agency in accordance with </w:t>
      </w:r>
    </w:p>
    <w:p w14:paraId="78346E6B" w14:textId="77777777" w:rsidR="00613E2C" w:rsidRPr="005B2FF2" w:rsidRDefault="00613E2C" w:rsidP="00613E2C">
      <w:pPr>
        <w:suppressAutoHyphens/>
        <w:autoSpaceDN w:val="0"/>
        <w:spacing w:after="0" w:line="276" w:lineRule="auto"/>
        <w:textAlignment w:val="baseline"/>
        <w:rPr>
          <w:rFonts w:ascii="Arial" w:eastAsia="Calibri" w:hAnsi="Arial" w:cs="Arial"/>
          <w:sz w:val="24"/>
          <w:szCs w:val="24"/>
        </w:rPr>
      </w:pPr>
      <w:r w:rsidRPr="005B2FF2">
        <w:rPr>
          <w:rFonts w:ascii="Arial" w:eastAsia="Calibri" w:hAnsi="Arial" w:cs="Arial"/>
          <w:sz w:val="24"/>
          <w:szCs w:val="24"/>
        </w:rPr>
        <w:t xml:space="preserve">the principles of ‘Managing Public Money’, whereby fees are set to cover full </w:t>
      </w:r>
      <w:proofErr w:type="gramStart"/>
      <w:r w:rsidRPr="005B2FF2">
        <w:rPr>
          <w:rFonts w:ascii="Arial" w:eastAsia="Calibri" w:hAnsi="Arial" w:cs="Arial"/>
          <w:sz w:val="24"/>
          <w:szCs w:val="24"/>
        </w:rPr>
        <w:t>costs</w:t>
      </w:r>
      <w:proofErr w:type="gramEnd"/>
      <w:r w:rsidRPr="005B2FF2">
        <w:rPr>
          <w:rFonts w:ascii="Arial" w:eastAsia="Calibri" w:hAnsi="Arial" w:cs="Arial"/>
          <w:sz w:val="24"/>
          <w:szCs w:val="24"/>
        </w:rPr>
        <w:t xml:space="preserve"> </w:t>
      </w:r>
    </w:p>
    <w:p w14:paraId="0E7D067F" w14:textId="77777777" w:rsidR="00613E2C" w:rsidRPr="005B2FF2" w:rsidRDefault="00613E2C" w:rsidP="00613E2C">
      <w:pPr>
        <w:suppressAutoHyphens/>
        <w:autoSpaceDN w:val="0"/>
        <w:spacing w:after="0" w:line="276" w:lineRule="auto"/>
        <w:textAlignment w:val="baseline"/>
        <w:rPr>
          <w:rFonts w:ascii="Arial" w:eastAsia="Calibri" w:hAnsi="Arial" w:cs="Arial"/>
          <w:sz w:val="24"/>
          <w:szCs w:val="24"/>
        </w:rPr>
      </w:pPr>
      <w:r w:rsidRPr="005B2FF2">
        <w:rPr>
          <w:rFonts w:ascii="Arial" w:eastAsia="Calibri" w:hAnsi="Arial" w:cs="Arial"/>
          <w:sz w:val="24"/>
          <w:szCs w:val="24"/>
        </w:rPr>
        <w:t xml:space="preserve">including the cost of capital. </w:t>
      </w:r>
    </w:p>
    <w:p w14:paraId="6D6EE0EB" w14:textId="77777777" w:rsidR="00613E2C" w:rsidRPr="005B2FF2" w:rsidRDefault="00613E2C" w:rsidP="00613E2C">
      <w:pPr>
        <w:suppressAutoHyphens/>
        <w:autoSpaceDN w:val="0"/>
        <w:spacing w:after="0" w:line="276" w:lineRule="auto"/>
        <w:textAlignment w:val="baseline"/>
        <w:rPr>
          <w:rFonts w:ascii="Arial" w:eastAsia="Calibri" w:hAnsi="Arial" w:cs="Arial"/>
          <w:sz w:val="24"/>
          <w:szCs w:val="24"/>
        </w:rPr>
      </w:pPr>
    </w:p>
    <w:p w14:paraId="51B78CB5" w14:textId="77777777" w:rsidR="00613E2C" w:rsidRPr="005B2FF2" w:rsidRDefault="00613E2C" w:rsidP="00613E2C">
      <w:pPr>
        <w:suppressAutoHyphens/>
        <w:autoSpaceDN w:val="0"/>
        <w:spacing w:after="0" w:line="276" w:lineRule="auto"/>
        <w:textAlignment w:val="baseline"/>
        <w:rPr>
          <w:rFonts w:ascii="Arial" w:eastAsia="Calibri" w:hAnsi="Arial" w:cs="Arial"/>
          <w:sz w:val="24"/>
          <w:szCs w:val="24"/>
        </w:rPr>
      </w:pPr>
      <w:r w:rsidRPr="005B2FF2">
        <w:rPr>
          <w:rFonts w:ascii="Arial" w:eastAsia="Calibri" w:hAnsi="Arial" w:cs="Arial"/>
          <w:sz w:val="24"/>
          <w:szCs w:val="24"/>
        </w:rPr>
        <w:t>These fees include principally an Administration Fee, General Fee (previously the Secretary of State fee for cases prior to 2016-17), Trustee Liquidator Fee, and a Distribution Fee.</w:t>
      </w:r>
    </w:p>
    <w:p w14:paraId="099DE6FB" w14:textId="77777777" w:rsidR="00613E2C" w:rsidRPr="005B2FF2" w:rsidRDefault="00613E2C" w:rsidP="00613E2C">
      <w:pPr>
        <w:suppressAutoHyphens/>
        <w:autoSpaceDN w:val="0"/>
        <w:spacing w:after="0" w:line="276" w:lineRule="auto"/>
        <w:textAlignment w:val="baseline"/>
        <w:rPr>
          <w:rFonts w:ascii="Arial" w:eastAsia="Calibri" w:hAnsi="Arial" w:cs="Arial"/>
          <w:sz w:val="24"/>
          <w:szCs w:val="24"/>
        </w:rPr>
      </w:pPr>
    </w:p>
    <w:tbl>
      <w:tblPr>
        <w:tblW w:w="9062" w:type="dxa"/>
        <w:tblLook w:val="04A0" w:firstRow="1" w:lastRow="0" w:firstColumn="1" w:lastColumn="0" w:noHBand="0" w:noVBand="1"/>
      </w:tblPr>
      <w:tblGrid>
        <w:gridCol w:w="2117"/>
        <w:gridCol w:w="2268"/>
        <w:gridCol w:w="2268"/>
        <w:gridCol w:w="2409"/>
      </w:tblGrid>
      <w:tr w:rsidR="00613E2C" w:rsidRPr="005B2FF2" w14:paraId="0F52F519" w14:textId="77777777" w:rsidTr="00F31134">
        <w:trPr>
          <w:trHeight w:val="300"/>
        </w:trPr>
        <w:tc>
          <w:tcPr>
            <w:tcW w:w="2117" w:type="dxa"/>
            <w:vMerge w:val="restart"/>
            <w:tcBorders>
              <w:top w:val="single" w:sz="8" w:space="0" w:color="auto"/>
              <w:left w:val="single" w:sz="8" w:space="0" w:color="auto"/>
              <w:bottom w:val="single" w:sz="8" w:space="0" w:color="000000"/>
              <w:right w:val="single" w:sz="8" w:space="0" w:color="auto"/>
              <w:tl2br w:val="single" w:sz="8" w:space="0" w:color="auto"/>
            </w:tcBorders>
            <w:shd w:val="clear" w:color="auto" w:fill="DCE6F1"/>
            <w:vAlign w:val="center"/>
            <w:hideMark/>
          </w:tcPr>
          <w:p w14:paraId="09B2DBE4" w14:textId="77777777" w:rsidR="00613E2C" w:rsidRPr="005B2FF2" w:rsidRDefault="00613E2C" w:rsidP="00613E2C">
            <w:pPr>
              <w:spacing w:after="0"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 xml:space="preserve">                          Fee         </w:t>
            </w:r>
            <w:r w:rsidRPr="005B2FF2">
              <w:rPr>
                <w:rFonts w:ascii="Arial" w:eastAsia="Times New Roman" w:hAnsi="Arial" w:cs="Arial"/>
                <w:b/>
                <w:bCs/>
                <w:color w:val="000000"/>
                <w:lang w:eastAsia="en-GB"/>
              </w:rPr>
              <w:br/>
              <w:t>Case</w:t>
            </w:r>
          </w:p>
        </w:tc>
        <w:tc>
          <w:tcPr>
            <w:tcW w:w="2268" w:type="dxa"/>
            <w:tcBorders>
              <w:top w:val="single" w:sz="8" w:space="0" w:color="auto"/>
              <w:left w:val="nil"/>
              <w:bottom w:val="nil"/>
              <w:right w:val="single" w:sz="8" w:space="0" w:color="auto"/>
            </w:tcBorders>
            <w:shd w:val="clear" w:color="auto" w:fill="DCE6F1"/>
            <w:noWrap/>
            <w:vAlign w:val="center"/>
            <w:hideMark/>
          </w:tcPr>
          <w:p w14:paraId="2DAA6FDA" w14:textId="77777777" w:rsidR="00613E2C" w:rsidRPr="005B2FF2" w:rsidRDefault="00613E2C" w:rsidP="00613E2C">
            <w:pPr>
              <w:spacing w:after="0"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Administration</w:t>
            </w:r>
          </w:p>
        </w:tc>
        <w:tc>
          <w:tcPr>
            <w:tcW w:w="2268" w:type="dxa"/>
            <w:tcBorders>
              <w:top w:val="single" w:sz="8" w:space="0" w:color="auto"/>
              <w:left w:val="nil"/>
              <w:bottom w:val="nil"/>
              <w:right w:val="single" w:sz="8" w:space="0" w:color="auto"/>
            </w:tcBorders>
            <w:shd w:val="clear" w:color="auto" w:fill="DCE6F1"/>
            <w:noWrap/>
            <w:vAlign w:val="center"/>
            <w:hideMark/>
          </w:tcPr>
          <w:p w14:paraId="7E91D69B" w14:textId="77777777" w:rsidR="00613E2C" w:rsidRPr="005B2FF2" w:rsidRDefault="00613E2C" w:rsidP="00613E2C">
            <w:pPr>
              <w:spacing w:after="0"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General</w:t>
            </w:r>
          </w:p>
        </w:tc>
        <w:tc>
          <w:tcPr>
            <w:tcW w:w="2409" w:type="dxa"/>
            <w:tcBorders>
              <w:top w:val="single" w:sz="8" w:space="0" w:color="auto"/>
              <w:left w:val="nil"/>
              <w:bottom w:val="nil"/>
              <w:right w:val="single" w:sz="8" w:space="0" w:color="auto"/>
            </w:tcBorders>
            <w:shd w:val="clear" w:color="auto" w:fill="DCE6F1"/>
            <w:noWrap/>
            <w:vAlign w:val="center"/>
            <w:hideMark/>
          </w:tcPr>
          <w:p w14:paraId="3BE30566" w14:textId="77777777" w:rsidR="00613E2C" w:rsidRPr="005B2FF2" w:rsidRDefault="00613E2C" w:rsidP="00613E2C">
            <w:pPr>
              <w:spacing w:after="0"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Total</w:t>
            </w:r>
          </w:p>
        </w:tc>
      </w:tr>
      <w:tr w:rsidR="00613E2C" w:rsidRPr="005B2FF2" w14:paraId="57976446" w14:textId="77777777" w:rsidTr="00F31134">
        <w:trPr>
          <w:trHeight w:val="315"/>
        </w:trPr>
        <w:tc>
          <w:tcPr>
            <w:tcW w:w="2117" w:type="dxa"/>
            <w:vMerge/>
            <w:tcBorders>
              <w:top w:val="single" w:sz="8" w:space="0" w:color="auto"/>
              <w:left w:val="single" w:sz="8" w:space="0" w:color="auto"/>
              <w:bottom w:val="single" w:sz="8" w:space="0" w:color="000000"/>
              <w:right w:val="single" w:sz="8" w:space="0" w:color="auto"/>
            </w:tcBorders>
            <w:shd w:val="clear" w:color="auto" w:fill="DCE6F1"/>
            <w:vAlign w:val="center"/>
            <w:hideMark/>
          </w:tcPr>
          <w:p w14:paraId="7C9167CA" w14:textId="77777777" w:rsidR="00613E2C" w:rsidRPr="005B2FF2" w:rsidRDefault="00613E2C" w:rsidP="00613E2C">
            <w:pPr>
              <w:spacing w:after="0" w:line="240" w:lineRule="auto"/>
              <w:rPr>
                <w:rFonts w:ascii="Arial" w:eastAsia="Times New Roman" w:hAnsi="Arial" w:cs="Arial"/>
                <w:color w:val="000000"/>
                <w:lang w:eastAsia="en-GB"/>
              </w:rPr>
            </w:pPr>
          </w:p>
        </w:tc>
        <w:tc>
          <w:tcPr>
            <w:tcW w:w="2268" w:type="dxa"/>
            <w:tcBorders>
              <w:top w:val="nil"/>
              <w:left w:val="nil"/>
              <w:bottom w:val="single" w:sz="8" w:space="0" w:color="auto"/>
              <w:right w:val="single" w:sz="8" w:space="0" w:color="auto"/>
            </w:tcBorders>
            <w:shd w:val="clear" w:color="auto" w:fill="DCE6F1"/>
            <w:noWrap/>
            <w:vAlign w:val="center"/>
            <w:hideMark/>
          </w:tcPr>
          <w:p w14:paraId="7147BAEC" w14:textId="77777777" w:rsidR="00613E2C" w:rsidRPr="005B2FF2" w:rsidRDefault="00613E2C" w:rsidP="00613E2C">
            <w:pPr>
              <w:spacing w:after="0"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Fee</w:t>
            </w:r>
          </w:p>
        </w:tc>
        <w:tc>
          <w:tcPr>
            <w:tcW w:w="2268" w:type="dxa"/>
            <w:tcBorders>
              <w:top w:val="nil"/>
              <w:left w:val="nil"/>
              <w:bottom w:val="single" w:sz="8" w:space="0" w:color="auto"/>
              <w:right w:val="single" w:sz="8" w:space="0" w:color="auto"/>
            </w:tcBorders>
            <w:shd w:val="clear" w:color="auto" w:fill="DCE6F1"/>
            <w:noWrap/>
            <w:vAlign w:val="center"/>
            <w:hideMark/>
          </w:tcPr>
          <w:p w14:paraId="67DAEA64" w14:textId="77777777" w:rsidR="00613E2C" w:rsidRPr="005B2FF2" w:rsidRDefault="00613E2C" w:rsidP="00613E2C">
            <w:pPr>
              <w:spacing w:after="0"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Fee</w:t>
            </w:r>
          </w:p>
        </w:tc>
        <w:tc>
          <w:tcPr>
            <w:tcW w:w="2409" w:type="dxa"/>
            <w:tcBorders>
              <w:top w:val="nil"/>
              <w:left w:val="nil"/>
              <w:bottom w:val="single" w:sz="8" w:space="0" w:color="auto"/>
              <w:right w:val="single" w:sz="8" w:space="0" w:color="auto"/>
            </w:tcBorders>
            <w:shd w:val="clear" w:color="auto" w:fill="DCE6F1"/>
            <w:noWrap/>
            <w:vAlign w:val="center"/>
            <w:hideMark/>
          </w:tcPr>
          <w:p w14:paraId="545EE581" w14:textId="77777777" w:rsidR="00613E2C" w:rsidRPr="005B2FF2" w:rsidRDefault="00613E2C" w:rsidP="00613E2C">
            <w:pPr>
              <w:spacing w:after="0"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 </w:t>
            </w:r>
          </w:p>
        </w:tc>
      </w:tr>
      <w:tr w:rsidR="00613E2C" w:rsidRPr="005B2FF2" w14:paraId="1F7DAFF1" w14:textId="77777777" w:rsidTr="00F31134">
        <w:trPr>
          <w:trHeight w:val="300"/>
        </w:trPr>
        <w:tc>
          <w:tcPr>
            <w:tcW w:w="2117" w:type="dxa"/>
            <w:tcBorders>
              <w:top w:val="nil"/>
              <w:left w:val="single" w:sz="8" w:space="0" w:color="auto"/>
              <w:bottom w:val="nil"/>
              <w:right w:val="single" w:sz="8" w:space="0" w:color="auto"/>
            </w:tcBorders>
            <w:shd w:val="clear" w:color="auto" w:fill="DCE6F1"/>
            <w:noWrap/>
            <w:vAlign w:val="center"/>
            <w:hideMark/>
          </w:tcPr>
          <w:p w14:paraId="65EEA62C" w14:textId="77777777" w:rsidR="00613E2C" w:rsidRPr="005B2FF2" w:rsidRDefault="00613E2C" w:rsidP="00613E2C">
            <w:pPr>
              <w:spacing w:after="0"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Debtor</w:t>
            </w:r>
          </w:p>
        </w:tc>
        <w:tc>
          <w:tcPr>
            <w:tcW w:w="2268" w:type="dxa"/>
            <w:tcBorders>
              <w:top w:val="nil"/>
              <w:left w:val="nil"/>
              <w:bottom w:val="nil"/>
              <w:right w:val="single" w:sz="8" w:space="0" w:color="auto"/>
            </w:tcBorders>
            <w:shd w:val="clear" w:color="auto" w:fill="auto"/>
            <w:noWrap/>
            <w:vAlign w:val="center"/>
            <w:hideMark/>
          </w:tcPr>
          <w:p w14:paraId="0F69D089" w14:textId="77777777" w:rsidR="00613E2C" w:rsidRPr="005B2FF2" w:rsidRDefault="00613E2C" w:rsidP="00613E2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£1,990</w:t>
            </w:r>
          </w:p>
        </w:tc>
        <w:tc>
          <w:tcPr>
            <w:tcW w:w="2268" w:type="dxa"/>
            <w:tcBorders>
              <w:top w:val="nil"/>
              <w:left w:val="nil"/>
              <w:bottom w:val="nil"/>
              <w:right w:val="single" w:sz="8" w:space="0" w:color="auto"/>
            </w:tcBorders>
            <w:shd w:val="clear" w:color="auto" w:fill="auto"/>
            <w:noWrap/>
            <w:vAlign w:val="center"/>
            <w:hideMark/>
          </w:tcPr>
          <w:p w14:paraId="6971D67B" w14:textId="77777777" w:rsidR="00613E2C" w:rsidRPr="005B2FF2" w:rsidRDefault="00613E2C" w:rsidP="00613E2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£6,000</w:t>
            </w:r>
          </w:p>
        </w:tc>
        <w:tc>
          <w:tcPr>
            <w:tcW w:w="2409" w:type="dxa"/>
            <w:tcBorders>
              <w:top w:val="nil"/>
              <w:left w:val="nil"/>
              <w:bottom w:val="nil"/>
              <w:right w:val="single" w:sz="8" w:space="0" w:color="auto"/>
            </w:tcBorders>
            <w:shd w:val="clear" w:color="auto" w:fill="auto"/>
            <w:noWrap/>
            <w:vAlign w:val="center"/>
            <w:hideMark/>
          </w:tcPr>
          <w:p w14:paraId="4F3E2E29" w14:textId="77777777" w:rsidR="00613E2C" w:rsidRPr="005B2FF2" w:rsidRDefault="00613E2C" w:rsidP="00613E2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£7,990</w:t>
            </w:r>
          </w:p>
        </w:tc>
      </w:tr>
      <w:tr w:rsidR="00613E2C" w:rsidRPr="005B2FF2" w14:paraId="4FAD9D0A" w14:textId="77777777" w:rsidTr="00F31134">
        <w:trPr>
          <w:trHeight w:val="300"/>
        </w:trPr>
        <w:tc>
          <w:tcPr>
            <w:tcW w:w="2117" w:type="dxa"/>
            <w:tcBorders>
              <w:top w:val="nil"/>
              <w:left w:val="single" w:sz="8" w:space="0" w:color="auto"/>
              <w:bottom w:val="nil"/>
              <w:right w:val="single" w:sz="8" w:space="0" w:color="auto"/>
            </w:tcBorders>
            <w:shd w:val="clear" w:color="auto" w:fill="DCE6F1"/>
            <w:noWrap/>
            <w:vAlign w:val="center"/>
            <w:hideMark/>
          </w:tcPr>
          <w:p w14:paraId="33D36A3F" w14:textId="77777777" w:rsidR="00613E2C" w:rsidRPr="005B2FF2" w:rsidRDefault="00613E2C" w:rsidP="00613E2C">
            <w:pPr>
              <w:spacing w:after="0"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Creditor</w:t>
            </w:r>
          </w:p>
        </w:tc>
        <w:tc>
          <w:tcPr>
            <w:tcW w:w="2268" w:type="dxa"/>
            <w:tcBorders>
              <w:top w:val="nil"/>
              <w:left w:val="nil"/>
              <w:bottom w:val="nil"/>
              <w:right w:val="single" w:sz="8" w:space="0" w:color="auto"/>
            </w:tcBorders>
            <w:shd w:val="clear" w:color="auto" w:fill="auto"/>
            <w:noWrap/>
            <w:vAlign w:val="center"/>
            <w:hideMark/>
          </w:tcPr>
          <w:p w14:paraId="509FC77B" w14:textId="77777777" w:rsidR="00613E2C" w:rsidRPr="005B2FF2" w:rsidRDefault="00613E2C" w:rsidP="00613E2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£2,775</w:t>
            </w:r>
          </w:p>
        </w:tc>
        <w:tc>
          <w:tcPr>
            <w:tcW w:w="2268" w:type="dxa"/>
            <w:tcBorders>
              <w:top w:val="nil"/>
              <w:left w:val="nil"/>
              <w:bottom w:val="nil"/>
              <w:right w:val="single" w:sz="8" w:space="0" w:color="auto"/>
            </w:tcBorders>
            <w:shd w:val="clear" w:color="auto" w:fill="auto"/>
            <w:noWrap/>
            <w:vAlign w:val="center"/>
            <w:hideMark/>
          </w:tcPr>
          <w:p w14:paraId="1CB4964C" w14:textId="77777777" w:rsidR="00613E2C" w:rsidRPr="005B2FF2" w:rsidRDefault="00613E2C" w:rsidP="00613E2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£6,000</w:t>
            </w:r>
          </w:p>
        </w:tc>
        <w:tc>
          <w:tcPr>
            <w:tcW w:w="2409" w:type="dxa"/>
            <w:tcBorders>
              <w:top w:val="nil"/>
              <w:left w:val="nil"/>
              <w:bottom w:val="nil"/>
              <w:right w:val="single" w:sz="8" w:space="0" w:color="auto"/>
            </w:tcBorders>
            <w:shd w:val="clear" w:color="auto" w:fill="auto"/>
            <w:noWrap/>
            <w:vAlign w:val="center"/>
            <w:hideMark/>
          </w:tcPr>
          <w:p w14:paraId="56F6A891" w14:textId="77777777" w:rsidR="00613E2C" w:rsidRPr="005B2FF2" w:rsidRDefault="00613E2C" w:rsidP="00613E2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£8,775</w:t>
            </w:r>
          </w:p>
        </w:tc>
      </w:tr>
      <w:tr w:rsidR="00613E2C" w:rsidRPr="005B2FF2" w14:paraId="008D7F6D" w14:textId="77777777" w:rsidTr="00F31134">
        <w:trPr>
          <w:trHeight w:val="315"/>
        </w:trPr>
        <w:tc>
          <w:tcPr>
            <w:tcW w:w="2117" w:type="dxa"/>
            <w:tcBorders>
              <w:top w:val="nil"/>
              <w:left w:val="single" w:sz="8" w:space="0" w:color="auto"/>
              <w:bottom w:val="single" w:sz="8" w:space="0" w:color="auto"/>
              <w:right w:val="single" w:sz="8" w:space="0" w:color="auto"/>
            </w:tcBorders>
            <w:shd w:val="clear" w:color="auto" w:fill="DCE6F1"/>
            <w:noWrap/>
            <w:vAlign w:val="center"/>
            <w:hideMark/>
          </w:tcPr>
          <w:p w14:paraId="526E64B8" w14:textId="77777777" w:rsidR="00613E2C" w:rsidRPr="005B2FF2" w:rsidRDefault="00613E2C" w:rsidP="00613E2C">
            <w:pPr>
              <w:spacing w:after="0"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Company</w:t>
            </w:r>
          </w:p>
        </w:tc>
        <w:tc>
          <w:tcPr>
            <w:tcW w:w="2268" w:type="dxa"/>
            <w:tcBorders>
              <w:top w:val="nil"/>
              <w:left w:val="nil"/>
              <w:bottom w:val="single" w:sz="8" w:space="0" w:color="auto"/>
              <w:right w:val="single" w:sz="8" w:space="0" w:color="auto"/>
            </w:tcBorders>
            <w:shd w:val="clear" w:color="auto" w:fill="auto"/>
            <w:noWrap/>
            <w:vAlign w:val="center"/>
            <w:hideMark/>
          </w:tcPr>
          <w:p w14:paraId="701AC9BF" w14:textId="77777777" w:rsidR="00613E2C" w:rsidRPr="005B2FF2" w:rsidRDefault="00613E2C" w:rsidP="00613E2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£5,000</w:t>
            </w:r>
          </w:p>
        </w:tc>
        <w:tc>
          <w:tcPr>
            <w:tcW w:w="2268" w:type="dxa"/>
            <w:tcBorders>
              <w:top w:val="nil"/>
              <w:left w:val="nil"/>
              <w:bottom w:val="single" w:sz="8" w:space="0" w:color="auto"/>
              <w:right w:val="single" w:sz="8" w:space="0" w:color="auto"/>
            </w:tcBorders>
            <w:shd w:val="clear" w:color="auto" w:fill="auto"/>
            <w:noWrap/>
            <w:vAlign w:val="center"/>
            <w:hideMark/>
          </w:tcPr>
          <w:p w14:paraId="4EBA9B99" w14:textId="77777777" w:rsidR="00613E2C" w:rsidRPr="005B2FF2" w:rsidRDefault="00613E2C" w:rsidP="00613E2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£6,000</w:t>
            </w:r>
          </w:p>
        </w:tc>
        <w:tc>
          <w:tcPr>
            <w:tcW w:w="2409" w:type="dxa"/>
            <w:tcBorders>
              <w:top w:val="nil"/>
              <w:left w:val="nil"/>
              <w:bottom w:val="single" w:sz="8" w:space="0" w:color="auto"/>
              <w:right w:val="single" w:sz="8" w:space="0" w:color="auto"/>
            </w:tcBorders>
            <w:shd w:val="clear" w:color="auto" w:fill="auto"/>
            <w:noWrap/>
            <w:vAlign w:val="center"/>
            <w:hideMark/>
          </w:tcPr>
          <w:p w14:paraId="67F0161F" w14:textId="77777777" w:rsidR="00613E2C" w:rsidRPr="005B2FF2" w:rsidRDefault="00613E2C" w:rsidP="00613E2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£11,000</w:t>
            </w:r>
          </w:p>
        </w:tc>
      </w:tr>
      <w:tr w:rsidR="00613E2C" w:rsidRPr="005B2FF2" w14:paraId="165B4173" w14:textId="77777777" w:rsidTr="00F31134">
        <w:trPr>
          <w:trHeight w:val="315"/>
        </w:trPr>
        <w:tc>
          <w:tcPr>
            <w:tcW w:w="2117" w:type="dxa"/>
            <w:tcBorders>
              <w:top w:val="nil"/>
              <w:left w:val="nil"/>
              <w:bottom w:val="nil"/>
              <w:right w:val="nil"/>
            </w:tcBorders>
            <w:shd w:val="clear" w:color="auto" w:fill="auto"/>
            <w:noWrap/>
            <w:vAlign w:val="bottom"/>
            <w:hideMark/>
          </w:tcPr>
          <w:p w14:paraId="4F5E3C1C" w14:textId="77777777" w:rsidR="00613E2C" w:rsidRPr="005B2FF2" w:rsidRDefault="00613E2C" w:rsidP="00613E2C">
            <w:pPr>
              <w:spacing w:after="0" w:line="240" w:lineRule="auto"/>
              <w:jc w:val="center"/>
              <w:rPr>
                <w:rFonts w:ascii="Arial" w:eastAsia="Times New Roman" w:hAnsi="Arial" w:cs="Arial"/>
                <w:color w:val="000000"/>
                <w:lang w:eastAsia="en-GB"/>
              </w:rPr>
            </w:pPr>
          </w:p>
        </w:tc>
        <w:tc>
          <w:tcPr>
            <w:tcW w:w="2268" w:type="dxa"/>
            <w:tcBorders>
              <w:top w:val="nil"/>
              <w:left w:val="nil"/>
              <w:bottom w:val="nil"/>
              <w:right w:val="nil"/>
            </w:tcBorders>
            <w:shd w:val="clear" w:color="auto" w:fill="auto"/>
            <w:noWrap/>
            <w:vAlign w:val="bottom"/>
            <w:hideMark/>
          </w:tcPr>
          <w:p w14:paraId="6D34CAE6" w14:textId="77777777" w:rsidR="00613E2C" w:rsidRPr="005B2FF2" w:rsidRDefault="00613E2C" w:rsidP="00613E2C">
            <w:pPr>
              <w:spacing w:after="0" w:line="240" w:lineRule="auto"/>
              <w:rPr>
                <w:rFonts w:ascii="Arial" w:eastAsia="Times New Roman" w:hAnsi="Arial" w:cs="Arial"/>
                <w:sz w:val="20"/>
                <w:szCs w:val="20"/>
                <w:lang w:eastAsia="en-GB"/>
              </w:rPr>
            </w:pPr>
          </w:p>
        </w:tc>
        <w:tc>
          <w:tcPr>
            <w:tcW w:w="2268" w:type="dxa"/>
            <w:tcBorders>
              <w:top w:val="nil"/>
              <w:left w:val="nil"/>
              <w:bottom w:val="nil"/>
              <w:right w:val="nil"/>
            </w:tcBorders>
            <w:shd w:val="clear" w:color="auto" w:fill="auto"/>
            <w:noWrap/>
            <w:vAlign w:val="bottom"/>
            <w:hideMark/>
          </w:tcPr>
          <w:p w14:paraId="1D58BEDC" w14:textId="77777777" w:rsidR="00613E2C" w:rsidRPr="005B2FF2" w:rsidRDefault="00613E2C" w:rsidP="00613E2C">
            <w:pPr>
              <w:spacing w:after="0" w:line="240" w:lineRule="auto"/>
              <w:jc w:val="center"/>
              <w:rPr>
                <w:rFonts w:ascii="Arial" w:eastAsia="Times New Roman" w:hAnsi="Arial" w:cs="Arial"/>
                <w:sz w:val="20"/>
                <w:szCs w:val="20"/>
                <w:lang w:eastAsia="en-GB"/>
              </w:rPr>
            </w:pPr>
          </w:p>
        </w:tc>
        <w:tc>
          <w:tcPr>
            <w:tcW w:w="2409" w:type="dxa"/>
            <w:tcBorders>
              <w:top w:val="nil"/>
              <w:left w:val="nil"/>
              <w:bottom w:val="nil"/>
              <w:right w:val="nil"/>
            </w:tcBorders>
            <w:shd w:val="clear" w:color="auto" w:fill="auto"/>
            <w:noWrap/>
            <w:vAlign w:val="bottom"/>
            <w:hideMark/>
          </w:tcPr>
          <w:p w14:paraId="709EC793" w14:textId="77777777" w:rsidR="00613E2C" w:rsidRPr="005B2FF2" w:rsidRDefault="00613E2C" w:rsidP="00613E2C">
            <w:pPr>
              <w:spacing w:after="0" w:line="240" w:lineRule="auto"/>
              <w:jc w:val="center"/>
              <w:rPr>
                <w:rFonts w:ascii="Arial" w:eastAsia="Times New Roman" w:hAnsi="Arial" w:cs="Arial"/>
                <w:sz w:val="20"/>
                <w:szCs w:val="20"/>
                <w:lang w:eastAsia="en-GB"/>
              </w:rPr>
            </w:pPr>
          </w:p>
        </w:tc>
      </w:tr>
      <w:tr w:rsidR="00613E2C" w:rsidRPr="005B2FF2" w14:paraId="618905F9" w14:textId="77777777" w:rsidTr="00F31134">
        <w:trPr>
          <w:trHeight w:val="315"/>
        </w:trPr>
        <w:tc>
          <w:tcPr>
            <w:tcW w:w="4385" w:type="dxa"/>
            <w:gridSpan w:val="2"/>
            <w:tcBorders>
              <w:top w:val="single" w:sz="8" w:space="0" w:color="auto"/>
              <w:left w:val="single" w:sz="8" w:space="0" w:color="auto"/>
              <w:bottom w:val="single" w:sz="8" w:space="0" w:color="auto"/>
              <w:right w:val="single" w:sz="8" w:space="0" w:color="000000"/>
            </w:tcBorders>
            <w:shd w:val="clear" w:color="auto" w:fill="DCE6F1"/>
            <w:noWrap/>
            <w:vAlign w:val="center"/>
            <w:hideMark/>
          </w:tcPr>
          <w:p w14:paraId="45EA93BF" w14:textId="77777777" w:rsidR="00613E2C" w:rsidRPr="005B2FF2" w:rsidRDefault="00613E2C" w:rsidP="00613E2C">
            <w:pPr>
              <w:spacing w:after="0"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 xml:space="preserve">Trustee Liquidator Fee </w:t>
            </w:r>
          </w:p>
        </w:tc>
        <w:tc>
          <w:tcPr>
            <w:tcW w:w="467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332DE5A" w14:textId="77777777" w:rsidR="00613E2C" w:rsidRPr="005B2FF2" w:rsidRDefault="00613E2C" w:rsidP="00613E2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15% of the realised value</w:t>
            </w:r>
          </w:p>
        </w:tc>
      </w:tr>
      <w:tr w:rsidR="00613E2C" w:rsidRPr="005B2FF2" w14:paraId="739FABD2" w14:textId="77777777" w:rsidTr="00F31134">
        <w:trPr>
          <w:trHeight w:val="315"/>
        </w:trPr>
        <w:tc>
          <w:tcPr>
            <w:tcW w:w="4385" w:type="dxa"/>
            <w:gridSpan w:val="2"/>
            <w:tcBorders>
              <w:top w:val="single" w:sz="8" w:space="0" w:color="auto"/>
              <w:left w:val="single" w:sz="8" w:space="0" w:color="auto"/>
              <w:bottom w:val="single" w:sz="8" w:space="0" w:color="auto"/>
              <w:right w:val="single" w:sz="8" w:space="0" w:color="000000"/>
            </w:tcBorders>
            <w:shd w:val="clear" w:color="auto" w:fill="DCE6F1"/>
            <w:noWrap/>
            <w:vAlign w:val="center"/>
            <w:hideMark/>
          </w:tcPr>
          <w:p w14:paraId="60B71525" w14:textId="77777777" w:rsidR="00613E2C" w:rsidRPr="005B2FF2" w:rsidRDefault="00613E2C" w:rsidP="00613E2C">
            <w:pPr>
              <w:spacing w:after="0"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 xml:space="preserve">Distribution Fee </w:t>
            </w:r>
          </w:p>
        </w:tc>
        <w:tc>
          <w:tcPr>
            <w:tcW w:w="467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AB317A9" w14:textId="77777777" w:rsidR="00613E2C" w:rsidRPr="005B2FF2" w:rsidRDefault="00613E2C" w:rsidP="00613E2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Time &amp; Rate based</w:t>
            </w:r>
          </w:p>
        </w:tc>
      </w:tr>
    </w:tbl>
    <w:p w14:paraId="72C974F4" w14:textId="77777777" w:rsidR="00613E2C" w:rsidRPr="005B2FF2" w:rsidRDefault="00613E2C" w:rsidP="00613E2C">
      <w:pPr>
        <w:suppressAutoHyphens/>
        <w:autoSpaceDN w:val="0"/>
        <w:spacing w:after="0" w:line="276" w:lineRule="auto"/>
        <w:textAlignment w:val="baseline"/>
        <w:rPr>
          <w:rFonts w:ascii="Arial" w:eastAsia="Calibri" w:hAnsi="Arial" w:cs="Arial"/>
          <w:sz w:val="24"/>
          <w:szCs w:val="24"/>
        </w:rPr>
      </w:pPr>
      <w:r w:rsidRPr="005B2FF2">
        <w:rPr>
          <w:rFonts w:ascii="Arial" w:eastAsia="Calibri" w:hAnsi="Arial" w:cs="Arial"/>
          <w:sz w:val="24"/>
          <w:szCs w:val="24"/>
        </w:rPr>
        <w:lastRenderedPageBreak/>
        <w:t>As the agency is unable to recover the full chargeable amount of the administration fee in many cases, resulting in shortfalls; the general fee is charged and recovered against those cases where assets are available above the amount of the administration fee. This results in a cross subsidy from cases where the general fee is paid to cases where the administration fee is not fully paid. See Notes 1(k), 1(I), and 1(n) for the accounting policies on case administration fees.</w:t>
      </w:r>
    </w:p>
    <w:p w14:paraId="3598B1D9" w14:textId="77777777" w:rsidR="00613E2C" w:rsidRPr="005B2FF2" w:rsidRDefault="00613E2C" w:rsidP="00613E2C">
      <w:pPr>
        <w:suppressAutoHyphens/>
        <w:autoSpaceDN w:val="0"/>
        <w:spacing w:after="0" w:line="276" w:lineRule="auto"/>
        <w:textAlignment w:val="baseline"/>
        <w:rPr>
          <w:rFonts w:ascii="Arial" w:eastAsia="Calibri" w:hAnsi="Arial" w:cs="Arial"/>
          <w:sz w:val="24"/>
          <w:szCs w:val="24"/>
        </w:rPr>
      </w:pPr>
    </w:p>
    <w:p w14:paraId="3DEB9964" w14:textId="77777777" w:rsidR="00613E2C" w:rsidRPr="005B2FF2" w:rsidRDefault="00613E2C" w:rsidP="00613E2C">
      <w:pPr>
        <w:suppressAutoHyphens/>
        <w:autoSpaceDN w:val="0"/>
        <w:spacing w:after="0" w:line="276" w:lineRule="auto"/>
        <w:textAlignment w:val="baseline"/>
        <w:rPr>
          <w:rFonts w:ascii="Arial" w:eastAsia="Calibri" w:hAnsi="Arial" w:cs="Arial"/>
          <w:sz w:val="24"/>
          <w:szCs w:val="24"/>
        </w:rPr>
      </w:pPr>
      <w:r w:rsidRPr="005B2FF2">
        <w:rPr>
          <w:rFonts w:ascii="Arial" w:eastAsia="Calibri" w:hAnsi="Arial" w:cs="Arial"/>
          <w:sz w:val="24"/>
          <w:szCs w:val="24"/>
        </w:rPr>
        <w:t xml:space="preserve">The objective of the fees is to cover the cost of the work carried out by the OR </w:t>
      </w:r>
    </w:p>
    <w:p w14:paraId="13C5D6F1" w14:textId="441E3667" w:rsidR="00222110" w:rsidRDefault="00D61B20" w:rsidP="00613E2C">
      <w:pPr>
        <w:suppressAutoHyphens/>
        <w:autoSpaceDN w:val="0"/>
        <w:spacing w:after="0" w:line="276" w:lineRule="auto"/>
        <w:textAlignment w:val="baseline"/>
        <w:rPr>
          <w:rFonts w:ascii="Arial" w:eastAsia="Calibri" w:hAnsi="Arial" w:cs="Arial"/>
          <w:sz w:val="24"/>
          <w:szCs w:val="24"/>
        </w:rPr>
      </w:pPr>
      <w:r w:rsidRPr="005B2FF2">
        <w:rPr>
          <w:rFonts w:ascii="Arial" w:eastAsia="Calibri" w:hAnsi="Arial" w:cs="Arial"/>
          <w:sz w:val="24"/>
          <w:szCs w:val="24"/>
        </w:rPr>
        <w:t>T</w:t>
      </w:r>
      <w:r w:rsidR="00613E2C" w:rsidRPr="005B2FF2">
        <w:rPr>
          <w:rFonts w:ascii="Arial" w:eastAsia="Calibri" w:hAnsi="Arial" w:cs="Arial"/>
          <w:sz w:val="24"/>
          <w:szCs w:val="24"/>
        </w:rPr>
        <w:t>eams</w:t>
      </w:r>
      <w:r>
        <w:rPr>
          <w:rFonts w:ascii="Arial" w:eastAsia="Calibri" w:hAnsi="Arial" w:cs="Arial"/>
          <w:sz w:val="24"/>
          <w:szCs w:val="24"/>
        </w:rPr>
        <w:t xml:space="preserve">. </w:t>
      </w:r>
      <w:r w:rsidRPr="00D61B20">
        <w:rPr>
          <w:rFonts w:ascii="Arial" w:eastAsia="Calibri" w:hAnsi="Arial" w:cs="Arial"/>
          <w:sz w:val="24"/>
          <w:szCs w:val="24"/>
        </w:rPr>
        <w:t>Measurement of the objective is based on the portfolio of cases received in each financial year, with any excess receipts treated as excess income due to the Consolidated Fund.</w:t>
      </w:r>
      <w:r w:rsidR="00613E2C" w:rsidRPr="005B2FF2">
        <w:rPr>
          <w:rFonts w:ascii="Arial" w:eastAsia="Calibri" w:hAnsi="Arial" w:cs="Arial"/>
          <w:sz w:val="24"/>
          <w:szCs w:val="24"/>
        </w:rPr>
        <w:t xml:space="preserve"> During 2022-23 this objective was not achieved, as the income recognised</w:t>
      </w:r>
      <w:r>
        <w:rPr>
          <w:rFonts w:ascii="Arial" w:eastAsia="Calibri" w:hAnsi="Arial" w:cs="Arial"/>
          <w:sz w:val="24"/>
          <w:szCs w:val="24"/>
        </w:rPr>
        <w:t xml:space="preserve">, excluding the excess income recognised </w:t>
      </w:r>
      <w:r w:rsidR="0057020C">
        <w:rPr>
          <w:rFonts w:ascii="Arial" w:eastAsia="Calibri" w:hAnsi="Arial" w:cs="Arial"/>
          <w:sz w:val="24"/>
          <w:szCs w:val="24"/>
        </w:rPr>
        <w:t xml:space="preserve">in relation to historic </w:t>
      </w:r>
      <w:proofErr w:type="gramStart"/>
      <w:r w:rsidR="0057020C">
        <w:rPr>
          <w:rFonts w:ascii="Arial" w:eastAsia="Calibri" w:hAnsi="Arial" w:cs="Arial"/>
          <w:sz w:val="24"/>
          <w:szCs w:val="24"/>
        </w:rPr>
        <w:t>case</w:t>
      </w:r>
      <w:r w:rsidR="00222110">
        <w:rPr>
          <w:rFonts w:ascii="Arial" w:eastAsia="Calibri" w:hAnsi="Arial" w:cs="Arial"/>
          <w:sz w:val="24"/>
          <w:szCs w:val="24"/>
        </w:rPr>
        <w:t>s</w:t>
      </w:r>
      <w:proofErr w:type="gramEnd"/>
      <w:r w:rsidR="0057020C">
        <w:rPr>
          <w:rFonts w:ascii="Arial" w:eastAsia="Calibri" w:hAnsi="Arial" w:cs="Arial"/>
          <w:sz w:val="24"/>
          <w:szCs w:val="24"/>
        </w:rPr>
        <w:t xml:space="preserve"> </w:t>
      </w:r>
    </w:p>
    <w:p w14:paraId="47D36599" w14:textId="00E7AEF0" w:rsidR="00613E2C" w:rsidRPr="005B2FF2" w:rsidRDefault="00613E2C" w:rsidP="00613E2C">
      <w:pPr>
        <w:suppressAutoHyphens/>
        <w:autoSpaceDN w:val="0"/>
        <w:spacing w:after="0" w:line="276" w:lineRule="auto"/>
        <w:textAlignment w:val="baseline"/>
        <w:rPr>
          <w:rFonts w:ascii="Arial" w:eastAsia="Calibri" w:hAnsi="Arial" w:cs="Arial"/>
          <w:sz w:val="24"/>
          <w:szCs w:val="24"/>
        </w:rPr>
      </w:pPr>
      <w:r w:rsidRPr="005B2FF2">
        <w:rPr>
          <w:rFonts w:ascii="Arial" w:eastAsia="Calibri" w:hAnsi="Arial" w:cs="Arial"/>
          <w:sz w:val="24"/>
          <w:szCs w:val="24"/>
        </w:rPr>
        <w:t>was insufficient to cover the cost of the OR service</w:t>
      </w:r>
      <w:r w:rsidR="00AB14C2">
        <w:rPr>
          <w:rFonts w:ascii="Arial" w:eastAsia="Calibri" w:hAnsi="Arial" w:cs="Arial"/>
          <w:sz w:val="24"/>
          <w:szCs w:val="24"/>
        </w:rPr>
        <w:t xml:space="preserve"> (see Note 1)</w:t>
      </w:r>
      <w:r w:rsidRPr="005B2FF2">
        <w:rPr>
          <w:rFonts w:ascii="Arial" w:eastAsia="Calibri" w:hAnsi="Arial" w:cs="Arial"/>
          <w:sz w:val="24"/>
          <w:szCs w:val="24"/>
        </w:rPr>
        <w:t>:</w:t>
      </w:r>
    </w:p>
    <w:p w14:paraId="13ED847D" w14:textId="77777777" w:rsidR="00613E2C" w:rsidRPr="005B2FF2" w:rsidRDefault="00613E2C" w:rsidP="00613E2C">
      <w:pPr>
        <w:suppressAutoHyphens/>
        <w:autoSpaceDN w:val="0"/>
        <w:spacing w:after="0" w:line="276" w:lineRule="auto"/>
        <w:textAlignment w:val="baseline"/>
        <w:rPr>
          <w:rFonts w:ascii="Arial" w:eastAsia="Calibri" w:hAnsi="Arial" w:cs="Arial"/>
          <w:sz w:val="24"/>
          <w:szCs w:val="24"/>
        </w:rPr>
      </w:pPr>
    </w:p>
    <w:p w14:paraId="1A006416" w14:textId="24455199" w:rsidR="00613E2C" w:rsidRPr="005B2FF2" w:rsidRDefault="00613E2C" w:rsidP="00F04588">
      <w:pPr>
        <w:numPr>
          <w:ilvl w:val="0"/>
          <w:numId w:val="17"/>
        </w:numPr>
        <w:suppressAutoHyphens/>
        <w:autoSpaceDN w:val="0"/>
        <w:spacing w:after="0" w:line="276" w:lineRule="auto"/>
        <w:textAlignment w:val="baseline"/>
        <w:rPr>
          <w:rFonts w:ascii="Arial" w:eastAsia="Calibri" w:hAnsi="Arial" w:cs="Arial"/>
          <w:sz w:val="24"/>
          <w:szCs w:val="24"/>
        </w:rPr>
      </w:pPr>
      <w:r w:rsidRPr="005B2FF2">
        <w:rPr>
          <w:rFonts w:ascii="Arial" w:eastAsia="Calibri" w:hAnsi="Arial" w:cs="Arial"/>
          <w:sz w:val="24"/>
          <w:szCs w:val="24"/>
        </w:rPr>
        <w:t>The cost of the OR service to which fees were applicable was £47 million (2021-22: £4</w:t>
      </w:r>
      <w:r w:rsidR="008722AE">
        <w:rPr>
          <w:rFonts w:ascii="Arial" w:eastAsia="Calibri" w:hAnsi="Arial" w:cs="Arial"/>
          <w:sz w:val="24"/>
          <w:szCs w:val="24"/>
        </w:rPr>
        <w:t>8</w:t>
      </w:r>
      <w:r w:rsidRPr="005B2FF2">
        <w:rPr>
          <w:rFonts w:ascii="Arial" w:eastAsia="Calibri" w:hAnsi="Arial" w:cs="Arial"/>
          <w:sz w:val="24"/>
          <w:szCs w:val="24"/>
        </w:rPr>
        <w:t xml:space="preserve"> million).</w:t>
      </w:r>
    </w:p>
    <w:p w14:paraId="1C0C6E12" w14:textId="32099CFD" w:rsidR="00613E2C" w:rsidRPr="005B2FF2" w:rsidRDefault="00613E2C" w:rsidP="00F04588">
      <w:pPr>
        <w:numPr>
          <w:ilvl w:val="0"/>
          <w:numId w:val="17"/>
        </w:numPr>
        <w:suppressAutoHyphens/>
        <w:autoSpaceDN w:val="0"/>
        <w:spacing w:after="0" w:line="276" w:lineRule="auto"/>
        <w:textAlignment w:val="baseline"/>
        <w:rPr>
          <w:rFonts w:ascii="Arial" w:eastAsia="Calibri" w:hAnsi="Arial" w:cs="Arial"/>
          <w:sz w:val="24"/>
          <w:szCs w:val="24"/>
        </w:rPr>
      </w:pPr>
      <w:r w:rsidRPr="005B2FF2">
        <w:rPr>
          <w:rFonts w:ascii="Arial" w:eastAsia="Calibri" w:hAnsi="Arial" w:cs="Arial"/>
          <w:sz w:val="24"/>
          <w:szCs w:val="24"/>
        </w:rPr>
        <w:t xml:space="preserve">The total income received from fees and recognised as income in the year was </w:t>
      </w:r>
      <w:r w:rsidR="00501AAB">
        <w:rPr>
          <w:rFonts w:ascii="Arial" w:eastAsia="Calibri" w:hAnsi="Arial" w:cs="Arial"/>
          <w:sz w:val="24"/>
          <w:szCs w:val="24"/>
        </w:rPr>
        <w:t>£115.1</w:t>
      </w:r>
      <w:r w:rsidRPr="005B2FF2">
        <w:rPr>
          <w:rFonts w:ascii="Arial" w:eastAsia="Calibri" w:hAnsi="Arial" w:cs="Arial"/>
          <w:sz w:val="24"/>
          <w:szCs w:val="24"/>
        </w:rPr>
        <w:t xml:space="preserve"> million (2021-22: £</w:t>
      </w:r>
      <w:r w:rsidR="00501AAB">
        <w:rPr>
          <w:rFonts w:ascii="Arial" w:eastAsia="Calibri" w:hAnsi="Arial" w:cs="Arial"/>
          <w:sz w:val="24"/>
          <w:szCs w:val="24"/>
        </w:rPr>
        <w:t>117.8</w:t>
      </w:r>
      <w:r w:rsidRPr="005B2FF2">
        <w:rPr>
          <w:rFonts w:ascii="Arial" w:eastAsia="Calibri" w:hAnsi="Arial" w:cs="Arial"/>
          <w:sz w:val="24"/>
          <w:szCs w:val="24"/>
        </w:rPr>
        <w:t xml:space="preserve"> million).</w:t>
      </w:r>
      <w:r w:rsidR="00F13AC9">
        <w:rPr>
          <w:rFonts w:ascii="Arial" w:eastAsia="Calibri" w:hAnsi="Arial" w:cs="Arial"/>
          <w:sz w:val="24"/>
          <w:szCs w:val="24"/>
        </w:rPr>
        <w:t xml:space="preserve"> Much of this was recognised in relation to </w:t>
      </w:r>
      <w:r w:rsidR="007C5C78">
        <w:rPr>
          <w:rFonts w:ascii="Arial" w:eastAsia="Calibri" w:hAnsi="Arial" w:cs="Arial"/>
          <w:sz w:val="24"/>
          <w:szCs w:val="24"/>
        </w:rPr>
        <w:t xml:space="preserve">historic </w:t>
      </w:r>
      <w:r w:rsidR="00F13AC9">
        <w:rPr>
          <w:rFonts w:ascii="Arial" w:eastAsia="Calibri" w:hAnsi="Arial" w:cs="Arial"/>
          <w:sz w:val="24"/>
          <w:szCs w:val="24"/>
        </w:rPr>
        <w:t>case</w:t>
      </w:r>
      <w:r w:rsidR="007C5C78">
        <w:rPr>
          <w:rFonts w:ascii="Arial" w:eastAsia="Calibri" w:hAnsi="Arial" w:cs="Arial"/>
          <w:sz w:val="24"/>
          <w:szCs w:val="24"/>
        </w:rPr>
        <w:t>s</w:t>
      </w:r>
      <w:r w:rsidR="00F13AC9">
        <w:rPr>
          <w:rFonts w:ascii="Arial" w:eastAsia="Calibri" w:hAnsi="Arial" w:cs="Arial"/>
          <w:sz w:val="24"/>
          <w:szCs w:val="24"/>
        </w:rPr>
        <w:t xml:space="preserve"> and classified as payable to the Consolidated Fund, excluding these the Agency </w:t>
      </w:r>
      <w:r w:rsidR="00D22D1B">
        <w:rPr>
          <w:rFonts w:ascii="Arial" w:eastAsia="Calibri" w:hAnsi="Arial" w:cs="Arial"/>
          <w:sz w:val="24"/>
          <w:szCs w:val="24"/>
        </w:rPr>
        <w:t>received £44 million (£41 million 2021-22).</w:t>
      </w:r>
    </w:p>
    <w:p w14:paraId="23E7665B" w14:textId="77777777" w:rsidR="00613E2C" w:rsidRPr="005B2FF2" w:rsidRDefault="00613E2C" w:rsidP="00F04588">
      <w:pPr>
        <w:numPr>
          <w:ilvl w:val="0"/>
          <w:numId w:val="17"/>
        </w:numPr>
        <w:suppressAutoHyphens/>
        <w:autoSpaceDN w:val="0"/>
        <w:spacing w:after="0" w:line="276" w:lineRule="auto"/>
        <w:textAlignment w:val="baseline"/>
        <w:rPr>
          <w:rFonts w:ascii="Arial" w:eastAsia="Calibri" w:hAnsi="Arial" w:cs="Arial"/>
          <w:sz w:val="24"/>
          <w:szCs w:val="24"/>
        </w:rPr>
      </w:pPr>
      <w:r w:rsidRPr="005B2FF2">
        <w:rPr>
          <w:rFonts w:ascii="Arial" w:eastAsia="Calibri" w:hAnsi="Arial" w:cs="Arial"/>
          <w:sz w:val="24"/>
          <w:szCs w:val="24"/>
        </w:rPr>
        <w:t>Cross subsidy fees (General Fee) recognised within income was £7.7 million (2021-22 £6.7 million), within the agreed netting off limit approved by HMT.</w:t>
      </w:r>
    </w:p>
    <w:p w14:paraId="7F4E8546" w14:textId="417D5AAE" w:rsidR="00613E2C" w:rsidRPr="005B2FF2" w:rsidRDefault="002B4CBB" w:rsidP="00F04588">
      <w:pPr>
        <w:numPr>
          <w:ilvl w:val="0"/>
          <w:numId w:val="17"/>
        </w:numPr>
        <w:suppressAutoHyphens/>
        <w:autoSpaceDN w:val="0"/>
        <w:spacing w:after="0" w:line="276" w:lineRule="auto"/>
        <w:textAlignment w:val="baseline"/>
        <w:rPr>
          <w:rFonts w:ascii="Arial" w:eastAsia="Calibri" w:hAnsi="Arial" w:cs="Arial"/>
          <w:sz w:val="24"/>
          <w:szCs w:val="24"/>
        </w:rPr>
      </w:pPr>
      <w:r w:rsidRPr="00DB1D2A">
        <w:rPr>
          <w:rFonts w:ascii="Arial" w:eastAsia="Calibri" w:hAnsi="Arial" w:cs="Arial"/>
          <w:sz w:val="24"/>
          <w:szCs w:val="24"/>
        </w:rPr>
        <w:t>£</w:t>
      </w:r>
      <w:r w:rsidRPr="00C6232C">
        <w:rPr>
          <w:rFonts w:ascii="Arial" w:eastAsia="Calibri" w:hAnsi="Arial" w:cs="Arial"/>
          <w:sz w:val="24"/>
          <w:szCs w:val="24"/>
        </w:rPr>
        <w:t>137m (2021-22: £71m)</w:t>
      </w:r>
      <w:r w:rsidRPr="005B2FF2">
        <w:rPr>
          <w:rFonts w:ascii="Arial" w:eastAsia="Calibri" w:hAnsi="Arial" w:cs="Arial"/>
          <w:sz w:val="24"/>
          <w:szCs w:val="24"/>
        </w:rPr>
        <w:t xml:space="preserve"> </w:t>
      </w:r>
      <w:r w:rsidR="00D37BCC">
        <w:rPr>
          <w:rFonts w:ascii="Arial" w:eastAsia="Calibri" w:hAnsi="Arial" w:cs="Arial"/>
          <w:sz w:val="24"/>
          <w:szCs w:val="24"/>
        </w:rPr>
        <w:t>is</w:t>
      </w:r>
      <w:r w:rsidR="00613E2C" w:rsidRPr="005B2FF2">
        <w:rPr>
          <w:rFonts w:ascii="Arial" w:eastAsia="Calibri" w:hAnsi="Arial" w:cs="Arial"/>
          <w:sz w:val="24"/>
          <w:szCs w:val="24"/>
        </w:rPr>
        <w:t xml:space="preserve"> due to be repaid to the Consolidated Fund. Fees received are surrendered to the Consolidated Fund when they exceed the </w:t>
      </w:r>
      <w:proofErr w:type="gramStart"/>
      <w:r w:rsidR="00613E2C" w:rsidRPr="005B2FF2">
        <w:rPr>
          <w:rFonts w:ascii="Arial" w:eastAsia="Calibri" w:hAnsi="Arial" w:cs="Arial"/>
          <w:sz w:val="24"/>
          <w:szCs w:val="24"/>
        </w:rPr>
        <w:t>amount</w:t>
      </w:r>
      <w:proofErr w:type="gramEnd"/>
      <w:r w:rsidR="00613E2C" w:rsidRPr="005B2FF2">
        <w:rPr>
          <w:rFonts w:ascii="Arial" w:eastAsia="Calibri" w:hAnsi="Arial" w:cs="Arial"/>
          <w:sz w:val="24"/>
          <w:szCs w:val="24"/>
        </w:rPr>
        <w:t xml:space="preserve"> we are able to retain.</w:t>
      </w:r>
    </w:p>
    <w:p w14:paraId="54A4F84E" w14:textId="494BCA1E" w:rsidR="00321C7C" w:rsidRDefault="00321C7C" w:rsidP="00613E2C">
      <w:pPr>
        <w:suppressAutoHyphens/>
        <w:autoSpaceDN w:val="0"/>
        <w:spacing w:after="0" w:line="276" w:lineRule="auto"/>
        <w:textAlignment w:val="baseline"/>
        <w:rPr>
          <w:rFonts w:ascii="Arial" w:eastAsia="Calibri" w:hAnsi="Arial" w:cs="Arial"/>
          <w:sz w:val="24"/>
          <w:szCs w:val="24"/>
        </w:rPr>
      </w:pPr>
    </w:p>
    <w:p w14:paraId="180463BD" w14:textId="70E67860" w:rsidR="00613E2C" w:rsidRDefault="00613E2C" w:rsidP="00613E2C">
      <w:pPr>
        <w:suppressAutoHyphens/>
        <w:autoSpaceDN w:val="0"/>
        <w:spacing w:after="0" w:line="276" w:lineRule="auto"/>
        <w:textAlignment w:val="baseline"/>
        <w:rPr>
          <w:rFonts w:ascii="Arial" w:eastAsia="Calibri" w:hAnsi="Arial" w:cs="Arial"/>
          <w:sz w:val="24"/>
          <w:szCs w:val="24"/>
        </w:rPr>
      </w:pPr>
      <w:r w:rsidRPr="005B2FF2">
        <w:rPr>
          <w:rFonts w:ascii="Arial" w:eastAsia="Calibri" w:hAnsi="Arial" w:cs="Arial"/>
          <w:sz w:val="24"/>
          <w:szCs w:val="24"/>
        </w:rPr>
        <w:t>There are some significant areas of judgement used in the revenue recognition for fees, these are explained in Notes 2(a), 2(b), and 2(c). For the values of fee income recognised, see Note 4, and receivable balance, see Note 9. Further details of the fees chargeable can be found in the Insolvency Proceedings (Fees) Order 2016 and the Insolvency Proceedings (Fees) (Amendment) Order 2022.</w:t>
      </w:r>
    </w:p>
    <w:p w14:paraId="657639F9" w14:textId="039AE9A4" w:rsidR="00CE471B" w:rsidRDefault="00CE471B" w:rsidP="00613E2C">
      <w:pPr>
        <w:suppressAutoHyphens/>
        <w:autoSpaceDN w:val="0"/>
        <w:spacing w:after="0" w:line="276" w:lineRule="auto"/>
        <w:textAlignment w:val="baseline"/>
        <w:rPr>
          <w:rFonts w:ascii="Arial" w:eastAsia="Calibri" w:hAnsi="Arial" w:cs="Arial"/>
          <w:sz w:val="24"/>
          <w:szCs w:val="24"/>
        </w:rPr>
      </w:pPr>
    </w:p>
    <w:p w14:paraId="08F21076" w14:textId="77777777" w:rsidR="00CE471B" w:rsidRPr="005B2FF2" w:rsidRDefault="00CE471B" w:rsidP="00CE471B">
      <w:pPr>
        <w:spacing w:after="0" w:line="240" w:lineRule="auto"/>
        <w:rPr>
          <w:rFonts w:ascii="Arial" w:eastAsia="Times New Roman" w:hAnsi="Arial" w:cs="Arial"/>
          <w:sz w:val="24"/>
          <w:szCs w:val="24"/>
          <w:u w:color="000000"/>
        </w:rPr>
      </w:pPr>
      <w:r w:rsidRPr="005B2FF2">
        <w:rPr>
          <w:rFonts w:ascii="Arial" w:eastAsia="Times New Roman" w:hAnsi="Arial" w:cs="Arial"/>
          <w:sz w:val="24"/>
          <w:szCs w:val="24"/>
          <w:u w:color="000000"/>
        </w:rPr>
        <w:t>Signed:</w:t>
      </w:r>
    </w:p>
    <w:p w14:paraId="496E3411" w14:textId="77777777" w:rsidR="00CE471B" w:rsidRPr="005B2FF2" w:rsidRDefault="00CE471B" w:rsidP="00CE471B">
      <w:pPr>
        <w:spacing w:after="0" w:line="240" w:lineRule="auto"/>
        <w:rPr>
          <w:rFonts w:ascii="Arial" w:eastAsia="Times New Roman" w:hAnsi="Arial" w:cs="Arial"/>
          <w:sz w:val="24"/>
          <w:szCs w:val="24"/>
          <w:u w:color="000000"/>
        </w:rPr>
      </w:pPr>
    </w:p>
    <w:p w14:paraId="23D048AB" w14:textId="77777777" w:rsidR="00CE471B" w:rsidRPr="005B2FF2" w:rsidRDefault="00CE471B" w:rsidP="00CE471B">
      <w:pPr>
        <w:spacing w:after="0" w:line="240" w:lineRule="auto"/>
        <w:rPr>
          <w:rFonts w:ascii="Arial" w:eastAsia="Times New Roman" w:hAnsi="Arial" w:cs="Arial"/>
          <w:sz w:val="24"/>
          <w:szCs w:val="24"/>
          <w:u w:color="000000"/>
        </w:rPr>
      </w:pPr>
      <w:r>
        <w:rPr>
          <w:noProof/>
        </w:rPr>
        <w:drawing>
          <wp:inline distT="0" distB="0" distL="0" distR="0" wp14:anchorId="56593352" wp14:editId="3712B665">
            <wp:extent cx="1380353" cy="53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8132" cy="536406"/>
                    </a:xfrm>
                    <a:prstGeom prst="rect">
                      <a:avLst/>
                    </a:prstGeom>
                    <a:noFill/>
                    <a:ln>
                      <a:noFill/>
                    </a:ln>
                  </pic:spPr>
                </pic:pic>
              </a:graphicData>
            </a:graphic>
          </wp:inline>
        </w:drawing>
      </w:r>
    </w:p>
    <w:p w14:paraId="08808F75" w14:textId="77777777" w:rsidR="00CE471B" w:rsidRPr="005B2FF2" w:rsidRDefault="00CE471B" w:rsidP="00CE471B">
      <w:pPr>
        <w:spacing w:after="0" w:line="240" w:lineRule="auto"/>
        <w:rPr>
          <w:rFonts w:ascii="Arial" w:eastAsia="Times New Roman" w:hAnsi="Arial" w:cs="Arial"/>
          <w:sz w:val="24"/>
          <w:szCs w:val="24"/>
          <w:u w:color="000000"/>
        </w:rPr>
      </w:pPr>
      <w:r w:rsidRPr="005B2FF2">
        <w:rPr>
          <w:rFonts w:ascii="Arial" w:eastAsia="Times New Roman" w:hAnsi="Arial" w:cs="Arial"/>
          <w:sz w:val="24"/>
          <w:szCs w:val="24"/>
          <w:u w:color="000000"/>
        </w:rPr>
        <w:t>Dean Beale</w:t>
      </w:r>
    </w:p>
    <w:p w14:paraId="470C2BFB" w14:textId="77777777" w:rsidR="00CE471B" w:rsidRPr="005B2FF2" w:rsidRDefault="00CE471B" w:rsidP="00CE471B">
      <w:pPr>
        <w:spacing w:after="0" w:line="240" w:lineRule="auto"/>
        <w:rPr>
          <w:rFonts w:ascii="Arial" w:eastAsia="Times New Roman" w:hAnsi="Arial" w:cs="Arial"/>
          <w:sz w:val="24"/>
          <w:szCs w:val="24"/>
          <w:u w:color="000000"/>
        </w:rPr>
      </w:pPr>
      <w:r w:rsidRPr="005B2FF2">
        <w:rPr>
          <w:rFonts w:ascii="Arial" w:eastAsia="Times New Roman" w:hAnsi="Arial" w:cs="Arial"/>
          <w:sz w:val="24"/>
          <w:szCs w:val="24"/>
          <w:u w:color="000000"/>
        </w:rPr>
        <w:t>Chief Executive</w:t>
      </w:r>
    </w:p>
    <w:p w14:paraId="427330C3" w14:textId="46B1EBA8" w:rsidR="00CE471B" w:rsidRPr="005B2FF2" w:rsidRDefault="00CE471B" w:rsidP="006351FB">
      <w:pPr>
        <w:autoSpaceDN w:val="0"/>
        <w:spacing w:line="254" w:lineRule="auto"/>
        <w:textAlignment w:val="baseline"/>
        <w:rPr>
          <w:rFonts w:ascii="Arial" w:eastAsia="Calibri" w:hAnsi="Arial" w:cs="Arial"/>
          <w:sz w:val="24"/>
          <w:szCs w:val="24"/>
        </w:rPr>
      </w:pPr>
      <w:r w:rsidRPr="00834299">
        <w:rPr>
          <w:rFonts w:ascii="Arial" w:eastAsia="Times New Roman" w:hAnsi="Arial" w:cs="Arial"/>
          <w:sz w:val="24"/>
          <w:szCs w:val="24"/>
          <w:u w:color="000000"/>
        </w:rPr>
        <w:t xml:space="preserve">Date: </w:t>
      </w:r>
      <w:r w:rsidR="00643B71" w:rsidRPr="00834299">
        <w:rPr>
          <w:rFonts w:ascii="Arial" w:eastAsia="Times New Roman" w:hAnsi="Arial" w:cs="Arial"/>
          <w:sz w:val="24"/>
          <w:szCs w:val="24"/>
          <w:u w:color="000000"/>
        </w:rPr>
        <w:t>1</w:t>
      </w:r>
      <w:r w:rsidR="00D601AD" w:rsidRPr="00834299">
        <w:rPr>
          <w:rFonts w:ascii="Arial" w:eastAsia="Times New Roman" w:hAnsi="Arial" w:cs="Arial"/>
          <w:sz w:val="24"/>
          <w:szCs w:val="24"/>
          <w:u w:color="000000"/>
        </w:rPr>
        <w:t>3</w:t>
      </w:r>
      <w:r w:rsidR="00643B71" w:rsidRPr="00834299">
        <w:rPr>
          <w:rFonts w:ascii="Arial" w:eastAsia="Times New Roman" w:hAnsi="Arial" w:cs="Arial"/>
          <w:sz w:val="24"/>
          <w:szCs w:val="24"/>
          <w:u w:color="000000"/>
        </w:rPr>
        <w:t xml:space="preserve"> </w:t>
      </w:r>
      <w:r w:rsidR="00DB27D2" w:rsidRPr="00834299">
        <w:rPr>
          <w:rFonts w:ascii="Arial" w:eastAsia="Times New Roman" w:hAnsi="Arial" w:cs="Arial"/>
          <w:sz w:val="24"/>
          <w:szCs w:val="24"/>
          <w:u w:color="000000"/>
        </w:rPr>
        <w:t>Dec</w:t>
      </w:r>
      <w:r w:rsidR="00643B71" w:rsidRPr="00834299">
        <w:rPr>
          <w:rFonts w:ascii="Arial" w:eastAsia="Times New Roman" w:hAnsi="Arial" w:cs="Arial"/>
          <w:sz w:val="24"/>
          <w:szCs w:val="24"/>
          <w:u w:color="000000"/>
        </w:rPr>
        <w:t xml:space="preserve">ember </w:t>
      </w:r>
      <w:r w:rsidRPr="00834299">
        <w:rPr>
          <w:rFonts w:ascii="Arial" w:eastAsia="Times New Roman" w:hAnsi="Arial" w:cs="Arial"/>
          <w:sz w:val="24"/>
          <w:szCs w:val="24"/>
          <w:u w:color="000000"/>
        </w:rPr>
        <w:t>2023</w:t>
      </w:r>
      <w:r w:rsidR="006351FB" w:rsidRPr="005B2FF2">
        <w:rPr>
          <w:rFonts w:ascii="Arial" w:eastAsia="Calibri" w:hAnsi="Arial" w:cs="Arial"/>
          <w:sz w:val="24"/>
          <w:szCs w:val="24"/>
        </w:rPr>
        <w:br w:type="page"/>
      </w:r>
    </w:p>
    <w:p w14:paraId="606907D6" w14:textId="737FFB68" w:rsidR="0011687C" w:rsidRPr="00D92558" w:rsidRDefault="0011687C" w:rsidP="0011687C">
      <w:pPr>
        <w:rPr>
          <w:rFonts w:ascii="Arial" w:hAnsi="Arial" w:cs="Arial"/>
          <w:b/>
          <w:bCs/>
          <w:sz w:val="24"/>
          <w:szCs w:val="24"/>
        </w:rPr>
      </w:pPr>
      <w:r w:rsidRPr="0011687C">
        <w:rPr>
          <w:rFonts w:ascii="Arial" w:hAnsi="Arial" w:cs="Arial"/>
          <w:b/>
          <w:bCs/>
          <w:sz w:val="24"/>
          <w:szCs w:val="24"/>
        </w:rPr>
        <w:lastRenderedPageBreak/>
        <w:t>THE CERTIFICATE AND REPORT OF THE COMPTROLLER AND AUDITOR GENERAL TO THE HOUSE OF COMMONS</w:t>
      </w:r>
    </w:p>
    <w:p w14:paraId="1B5F7F26" w14:textId="2281A243" w:rsidR="0011687C" w:rsidRPr="001F11A2" w:rsidRDefault="0011687C" w:rsidP="0011687C">
      <w:pPr>
        <w:rPr>
          <w:rFonts w:ascii="Arial" w:hAnsi="Arial" w:cs="Arial"/>
          <w:b/>
          <w:bCs/>
          <w:sz w:val="28"/>
          <w:szCs w:val="28"/>
        </w:rPr>
      </w:pPr>
      <w:r w:rsidRPr="001F11A2">
        <w:rPr>
          <w:rFonts w:ascii="Arial" w:hAnsi="Arial" w:cs="Arial"/>
          <w:b/>
          <w:bCs/>
          <w:sz w:val="28"/>
          <w:szCs w:val="28"/>
        </w:rPr>
        <w:t xml:space="preserve">Opinion on financial statements </w:t>
      </w:r>
    </w:p>
    <w:p w14:paraId="6C343BCF" w14:textId="1F5C2618" w:rsidR="0011687C" w:rsidRPr="0011687C" w:rsidRDefault="0011687C" w:rsidP="0011687C">
      <w:pPr>
        <w:rPr>
          <w:rFonts w:ascii="Arial" w:hAnsi="Arial" w:cs="Arial"/>
          <w:sz w:val="24"/>
          <w:szCs w:val="24"/>
        </w:rPr>
      </w:pPr>
      <w:r w:rsidRPr="0011687C">
        <w:rPr>
          <w:rFonts w:ascii="Arial" w:hAnsi="Arial" w:cs="Arial"/>
          <w:sz w:val="24"/>
          <w:szCs w:val="24"/>
        </w:rPr>
        <w:t xml:space="preserve">I certify that I have audited the financial statements of the Insolvency Service for the year ended 31 March 2023 under the Government Resources and Accounts Act 2000. </w:t>
      </w:r>
    </w:p>
    <w:p w14:paraId="088C91A8" w14:textId="1BB83CCF" w:rsidR="0011687C" w:rsidRPr="0011687C" w:rsidRDefault="0011687C" w:rsidP="0011687C">
      <w:pPr>
        <w:rPr>
          <w:rFonts w:ascii="Arial" w:hAnsi="Arial" w:cs="Arial"/>
          <w:sz w:val="24"/>
          <w:szCs w:val="24"/>
        </w:rPr>
      </w:pPr>
      <w:r w:rsidRPr="0011687C">
        <w:rPr>
          <w:rFonts w:ascii="Arial" w:hAnsi="Arial" w:cs="Arial"/>
          <w:sz w:val="24"/>
          <w:szCs w:val="24"/>
        </w:rPr>
        <w:t>The financial statements comprise: the Insolvency Service’s:</w:t>
      </w:r>
    </w:p>
    <w:p w14:paraId="13BC923B" w14:textId="4C980996" w:rsidR="0011687C" w:rsidRPr="00555383" w:rsidRDefault="0011687C" w:rsidP="00555383">
      <w:pPr>
        <w:pStyle w:val="ListParagraph"/>
        <w:numPr>
          <w:ilvl w:val="0"/>
          <w:numId w:val="8"/>
        </w:numPr>
        <w:rPr>
          <w:rFonts w:ascii="Arial" w:hAnsi="Arial" w:cs="Arial"/>
          <w:sz w:val="24"/>
          <w:szCs w:val="24"/>
        </w:rPr>
      </w:pPr>
      <w:r w:rsidRPr="00555383">
        <w:rPr>
          <w:rFonts w:ascii="Arial" w:hAnsi="Arial" w:cs="Arial"/>
          <w:sz w:val="24"/>
          <w:szCs w:val="24"/>
        </w:rPr>
        <w:t xml:space="preserve">Statement of Financial Position as </w:t>
      </w:r>
      <w:proofErr w:type="gramStart"/>
      <w:r w:rsidRPr="00555383">
        <w:rPr>
          <w:rFonts w:ascii="Arial" w:hAnsi="Arial" w:cs="Arial"/>
          <w:sz w:val="24"/>
          <w:szCs w:val="24"/>
        </w:rPr>
        <w:t>at</w:t>
      </w:r>
      <w:proofErr w:type="gramEnd"/>
      <w:r w:rsidRPr="00555383">
        <w:rPr>
          <w:rFonts w:ascii="Arial" w:hAnsi="Arial" w:cs="Arial"/>
          <w:sz w:val="24"/>
          <w:szCs w:val="24"/>
        </w:rPr>
        <w:t xml:space="preserve"> 31 March 2023;  </w:t>
      </w:r>
    </w:p>
    <w:p w14:paraId="44429DC0" w14:textId="783FB668"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t xml:space="preserve">Statement of Comprehensive Net Expenditure, Statement of Cash Flows and Statement of Changes in Taxpayers’ Equity for the year then ended; and </w:t>
      </w:r>
    </w:p>
    <w:p w14:paraId="4AAAB10E" w14:textId="44CC2DD0"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t xml:space="preserve">the related notes including the significant accounting policies. </w:t>
      </w:r>
    </w:p>
    <w:p w14:paraId="11574BEB" w14:textId="77777777" w:rsidR="0011687C" w:rsidRPr="0011687C" w:rsidRDefault="0011687C" w:rsidP="0011687C">
      <w:pPr>
        <w:rPr>
          <w:rFonts w:ascii="Arial" w:hAnsi="Arial" w:cs="Arial"/>
          <w:sz w:val="24"/>
          <w:szCs w:val="24"/>
        </w:rPr>
      </w:pPr>
      <w:r w:rsidRPr="0011687C">
        <w:rPr>
          <w:rFonts w:ascii="Arial" w:hAnsi="Arial" w:cs="Arial"/>
          <w:sz w:val="24"/>
          <w:szCs w:val="24"/>
        </w:rPr>
        <w:t xml:space="preserve">The financial reporting framework that has been applied in the preparation of the financial statements is applicable law and UK adopted international accounting standards. </w:t>
      </w:r>
    </w:p>
    <w:p w14:paraId="5D082413" w14:textId="77777777" w:rsidR="0011687C" w:rsidRPr="0011687C" w:rsidRDefault="0011687C" w:rsidP="0011687C">
      <w:pPr>
        <w:rPr>
          <w:rFonts w:ascii="Arial" w:hAnsi="Arial" w:cs="Arial"/>
          <w:sz w:val="24"/>
          <w:szCs w:val="24"/>
        </w:rPr>
      </w:pPr>
      <w:r w:rsidRPr="0011687C">
        <w:rPr>
          <w:rFonts w:ascii="Arial" w:hAnsi="Arial" w:cs="Arial"/>
          <w:sz w:val="24"/>
          <w:szCs w:val="24"/>
        </w:rPr>
        <w:t>In my opinion, the financial statements:</w:t>
      </w:r>
    </w:p>
    <w:p w14:paraId="1C5CE577" w14:textId="31D88A01"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t xml:space="preserve">give a true and fair view of the state of the Insolvency Service’s affairs as </w:t>
      </w:r>
      <w:proofErr w:type="gramStart"/>
      <w:r w:rsidRPr="00200B00">
        <w:rPr>
          <w:rFonts w:ascii="Arial" w:hAnsi="Arial" w:cs="Arial"/>
          <w:sz w:val="24"/>
          <w:szCs w:val="24"/>
        </w:rPr>
        <w:t>at</w:t>
      </w:r>
      <w:proofErr w:type="gramEnd"/>
      <w:r w:rsidRPr="00200B00">
        <w:rPr>
          <w:rFonts w:ascii="Arial" w:hAnsi="Arial" w:cs="Arial"/>
          <w:sz w:val="24"/>
          <w:szCs w:val="24"/>
        </w:rPr>
        <w:t xml:space="preserve"> 31 March 2023 and its net expenditure for the year then ended; and</w:t>
      </w:r>
    </w:p>
    <w:p w14:paraId="32DBC3AC" w14:textId="4D3F62FA"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t>have been properly prepared in accordance with the Government Resources and Accounts Act 2000 and HM Treasury directions issued thereunder.</w:t>
      </w:r>
    </w:p>
    <w:p w14:paraId="5E140072" w14:textId="1A4217C7" w:rsidR="0011687C" w:rsidRPr="001F11A2" w:rsidRDefault="0011687C" w:rsidP="0011687C">
      <w:pPr>
        <w:rPr>
          <w:rFonts w:ascii="Arial" w:hAnsi="Arial" w:cs="Arial"/>
          <w:b/>
          <w:bCs/>
          <w:sz w:val="28"/>
          <w:szCs w:val="28"/>
        </w:rPr>
      </w:pPr>
      <w:r w:rsidRPr="001F11A2">
        <w:rPr>
          <w:rFonts w:ascii="Arial" w:hAnsi="Arial" w:cs="Arial"/>
          <w:b/>
          <w:bCs/>
          <w:sz w:val="28"/>
          <w:szCs w:val="28"/>
        </w:rPr>
        <w:t>Opinion on regularity</w:t>
      </w:r>
    </w:p>
    <w:p w14:paraId="4061EF1B" w14:textId="77777777" w:rsidR="0011687C" w:rsidRPr="0011687C" w:rsidRDefault="0011687C" w:rsidP="0011687C">
      <w:pPr>
        <w:rPr>
          <w:rFonts w:ascii="Arial" w:hAnsi="Arial" w:cs="Arial"/>
          <w:sz w:val="24"/>
          <w:szCs w:val="24"/>
        </w:rPr>
      </w:pPr>
      <w:r w:rsidRPr="0011687C">
        <w:rPr>
          <w:rFonts w:ascii="Arial" w:hAnsi="Arial" w:cs="Arial"/>
          <w:sz w:val="24"/>
          <w:szCs w:val="24"/>
        </w:rPr>
        <w:t>In my opinion, in all material respects, the income and expenditure recorded in the financial statements have been applied to the purposes intended by Parliament and the financial transactions recorded in the financial statements conform to the authorities which govern them.</w:t>
      </w:r>
    </w:p>
    <w:p w14:paraId="1A4E9021" w14:textId="7F602E5D" w:rsidR="0011687C" w:rsidRPr="003C6CA2" w:rsidRDefault="0011687C" w:rsidP="0011687C">
      <w:pPr>
        <w:rPr>
          <w:rFonts w:ascii="Arial" w:hAnsi="Arial" w:cs="Arial"/>
          <w:b/>
          <w:bCs/>
          <w:sz w:val="28"/>
          <w:szCs w:val="28"/>
        </w:rPr>
      </w:pPr>
      <w:r w:rsidRPr="003C6CA2">
        <w:rPr>
          <w:rFonts w:ascii="Arial" w:hAnsi="Arial" w:cs="Arial"/>
          <w:b/>
          <w:bCs/>
          <w:sz w:val="28"/>
          <w:szCs w:val="28"/>
        </w:rPr>
        <w:t>Basis for opinions</w:t>
      </w:r>
    </w:p>
    <w:p w14:paraId="52FC0F77" w14:textId="77777777" w:rsidR="0011687C" w:rsidRPr="0011687C" w:rsidRDefault="0011687C" w:rsidP="0011687C">
      <w:pPr>
        <w:rPr>
          <w:rFonts w:ascii="Arial" w:hAnsi="Arial" w:cs="Arial"/>
          <w:sz w:val="24"/>
          <w:szCs w:val="24"/>
        </w:rPr>
      </w:pPr>
      <w:r w:rsidRPr="0011687C">
        <w:rPr>
          <w:rFonts w:ascii="Arial" w:hAnsi="Arial" w:cs="Arial"/>
          <w:sz w:val="24"/>
          <w:szCs w:val="24"/>
        </w:rPr>
        <w:t xml:space="preserve">I conducted my audit in accordance with International Standards on Auditing (UK) (ISAs UK), applicable law and Practice Note 10 Audit of Financial Statements and Regularity of Public Sector Bodies in the United Kingdom (2022). My responsibilities under those standards are further described in the Auditor’s responsibilities for the audit of the financial statements section of my certificate. </w:t>
      </w:r>
    </w:p>
    <w:p w14:paraId="2AEA1B07" w14:textId="77777777" w:rsidR="0011687C" w:rsidRPr="0011687C" w:rsidRDefault="0011687C" w:rsidP="0011687C">
      <w:pPr>
        <w:rPr>
          <w:rFonts w:ascii="Arial" w:hAnsi="Arial" w:cs="Arial"/>
          <w:sz w:val="24"/>
          <w:szCs w:val="24"/>
        </w:rPr>
      </w:pPr>
      <w:r w:rsidRPr="0011687C">
        <w:rPr>
          <w:rFonts w:ascii="Arial" w:hAnsi="Arial" w:cs="Arial"/>
          <w:sz w:val="24"/>
          <w:szCs w:val="24"/>
        </w:rPr>
        <w:t xml:space="preserve">Those standards require me and my staff to comply with the Financial Reporting Council’s Revised Ethical Standard 2019. I am independent of the Insolvency Service in accordance with the ethical requirements that are relevant to my audit of the financial statements in the UK. My staff and I have fulfilled our other ethical responsibilities in accordance with these requirements. </w:t>
      </w:r>
    </w:p>
    <w:p w14:paraId="721BAA5D" w14:textId="77777777" w:rsidR="0011687C" w:rsidRPr="0011687C" w:rsidRDefault="0011687C" w:rsidP="0011687C">
      <w:pPr>
        <w:rPr>
          <w:rFonts w:ascii="Arial" w:hAnsi="Arial" w:cs="Arial"/>
          <w:sz w:val="24"/>
          <w:szCs w:val="24"/>
        </w:rPr>
      </w:pPr>
      <w:r w:rsidRPr="0011687C">
        <w:rPr>
          <w:rFonts w:ascii="Arial" w:hAnsi="Arial" w:cs="Arial"/>
          <w:sz w:val="24"/>
          <w:szCs w:val="24"/>
        </w:rPr>
        <w:t xml:space="preserve">I believe that the audit evidence I have obtained is sufficient and appropriate to provide a basis for my opinion. </w:t>
      </w:r>
    </w:p>
    <w:p w14:paraId="385455BD" w14:textId="77777777" w:rsidR="00200B00" w:rsidRDefault="00200B00" w:rsidP="0011687C">
      <w:pPr>
        <w:rPr>
          <w:rFonts w:ascii="Arial" w:hAnsi="Arial" w:cs="Arial"/>
          <w:b/>
          <w:bCs/>
          <w:sz w:val="24"/>
          <w:szCs w:val="24"/>
        </w:rPr>
      </w:pPr>
    </w:p>
    <w:p w14:paraId="4E2E82F7" w14:textId="014111CB" w:rsidR="0011687C" w:rsidRPr="00032220" w:rsidRDefault="0011687C" w:rsidP="0011687C">
      <w:pPr>
        <w:rPr>
          <w:rFonts w:ascii="Arial" w:hAnsi="Arial" w:cs="Arial"/>
          <w:b/>
          <w:bCs/>
          <w:sz w:val="28"/>
          <w:szCs w:val="28"/>
        </w:rPr>
      </w:pPr>
      <w:r w:rsidRPr="00032220">
        <w:rPr>
          <w:rFonts w:ascii="Arial" w:hAnsi="Arial" w:cs="Arial"/>
          <w:b/>
          <w:bCs/>
          <w:sz w:val="28"/>
          <w:szCs w:val="28"/>
        </w:rPr>
        <w:lastRenderedPageBreak/>
        <w:t xml:space="preserve">Conclusions relating to going </w:t>
      </w:r>
      <w:proofErr w:type="gramStart"/>
      <w:r w:rsidRPr="00032220">
        <w:rPr>
          <w:rFonts w:ascii="Arial" w:hAnsi="Arial" w:cs="Arial"/>
          <w:b/>
          <w:bCs/>
          <w:sz w:val="28"/>
          <w:szCs w:val="28"/>
        </w:rPr>
        <w:t>concern</w:t>
      </w:r>
      <w:proofErr w:type="gramEnd"/>
      <w:r w:rsidRPr="00032220">
        <w:rPr>
          <w:rFonts w:ascii="Arial" w:hAnsi="Arial" w:cs="Arial"/>
          <w:b/>
          <w:bCs/>
          <w:sz w:val="28"/>
          <w:szCs w:val="28"/>
        </w:rPr>
        <w:t xml:space="preserve"> </w:t>
      </w:r>
    </w:p>
    <w:p w14:paraId="69632893" w14:textId="77777777" w:rsidR="0011687C" w:rsidRPr="0011687C" w:rsidRDefault="0011687C" w:rsidP="0011687C">
      <w:pPr>
        <w:rPr>
          <w:rFonts w:ascii="Arial" w:hAnsi="Arial" w:cs="Arial"/>
          <w:sz w:val="24"/>
          <w:szCs w:val="24"/>
        </w:rPr>
      </w:pPr>
      <w:r w:rsidRPr="0011687C">
        <w:rPr>
          <w:rFonts w:ascii="Arial" w:hAnsi="Arial" w:cs="Arial"/>
          <w:sz w:val="24"/>
          <w:szCs w:val="24"/>
        </w:rPr>
        <w:t>In auditing the financial statements, I have concluded that the Insolvency Service’s use of the going concern basis of accounting in the preparation of the financial statements is appropriate.</w:t>
      </w:r>
    </w:p>
    <w:p w14:paraId="1C18905B" w14:textId="77777777" w:rsidR="0011687C" w:rsidRPr="0011687C" w:rsidRDefault="0011687C" w:rsidP="0011687C">
      <w:pPr>
        <w:rPr>
          <w:rFonts w:ascii="Arial" w:hAnsi="Arial" w:cs="Arial"/>
          <w:sz w:val="24"/>
          <w:szCs w:val="24"/>
        </w:rPr>
      </w:pPr>
      <w:r w:rsidRPr="0011687C">
        <w:rPr>
          <w:rFonts w:ascii="Arial" w:hAnsi="Arial" w:cs="Arial"/>
          <w:sz w:val="24"/>
          <w:szCs w:val="24"/>
        </w:rPr>
        <w:t xml:space="preserve">Based on the work I have performed, I have not identified any material uncertainties relating to events or conditions that, individually or collectively, may cast significant doubt on the Insolvency Service's ability to continue as a going concern for a period of at least twelve months from when the financial statements are authorised for issue. </w:t>
      </w:r>
    </w:p>
    <w:p w14:paraId="7566BDAF" w14:textId="77777777" w:rsidR="0011687C" w:rsidRPr="0011687C" w:rsidRDefault="0011687C" w:rsidP="0011687C">
      <w:pPr>
        <w:rPr>
          <w:rFonts w:ascii="Arial" w:hAnsi="Arial" w:cs="Arial"/>
          <w:sz w:val="24"/>
          <w:szCs w:val="24"/>
        </w:rPr>
      </w:pPr>
      <w:r w:rsidRPr="0011687C">
        <w:rPr>
          <w:rFonts w:ascii="Arial" w:hAnsi="Arial" w:cs="Arial"/>
          <w:sz w:val="24"/>
          <w:szCs w:val="24"/>
        </w:rPr>
        <w:t>My responsibilities and the responsibilities of the Accounting Officer with respect to going concern are described in the relevant sections of this certificate.</w:t>
      </w:r>
    </w:p>
    <w:p w14:paraId="0187DF7C" w14:textId="77777777" w:rsidR="0011687C" w:rsidRPr="0011687C" w:rsidRDefault="0011687C" w:rsidP="0011687C">
      <w:pPr>
        <w:rPr>
          <w:rFonts w:ascii="Arial" w:hAnsi="Arial" w:cs="Arial"/>
          <w:sz w:val="24"/>
          <w:szCs w:val="24"/>
        </w:rPr>
      </w:pPr>
      <w:r w:rsidRPr="0011687C">
        <w:rPr>
          <w:rFonts w:ascii="Arial" w:hAnsi="Arial" w:cs="Arial"/>
          <w:sz w:val="24"/>
          <w:szCs w:val="24"/>
        </w:rPr>
        <w:t>The going concern basis of accounting for the Insolvency Service is adopted in consideration of the requirements set out in HM Treasury’s Government Financial Reporting Manual, which requires entities to adopt the going concern basis of accounting in the preparation of the financial statements where it is anticipated that the services which they provide will continue into the future.</w:t>
      </w:r>
    </w:p>
    <w:p w14:paraId="7D5432CD" w14:textId="3A51CCE0" w:rsidR="0011687C" w:rsidRPr="00744543" w:rsidRDefault="0011687C" w:rsidP="0011687C">
      <w:pPr>
        <w:rPr>
          <w:rFonts w:ascii="Arial" w:hAnsi="Arial" w:cs="Arial"/>
          <w:b/>
          <w:bCs/>
          <w:sz w:val="28"/>
          <w:szCs w:val="28"/>
        </w:rPr>
      </w:pPr>
      <w:r w:rsidRPr="00744543">
        <w:rPr>
          <w:rFonts w:ascii="Arial" w:hAnsi="Arial" w:cs="Arial"/>
          <w:b/>
          <w:bCs/>
          <w:sz w:val="28"/>
          <w:szCs w:val="28"/>
        </w:rPr>
        <w:t>Other information</w:t>
      </w:r>
    </w:p>
    <w:p w14:paraId="222DCDEC" w14:textId="77777777" w:rsidR="0011687C" w:rsidRPr="0011687C" w:rsidRDefault="0011687C" w:rsidP="0011687C">
      <w:pPr>
        <w:rPr>
          <w:rFonts w:ascii="Arial" w:hAnsi="Arial" w:cs="Arial"/>
          <w:sz w:val="24"/>
          <w:szCs w:val="24"/>
        </w:rPr>
      </w:pPr>
      <w:r w:rsidRPr="0011687C">
        <w:rPr>
          <w:rFonts w:ascii="Arial" w:hAnsi="Arial" w:cs="Arial"/>
          <w:sz w:val="24"/>
          <w:szCs w:val="24"/>
        </w:rPr>
        <w:t xml:space="preserve">The other information comprises information included in the Annual </w:t>
      </w:r>
      <w:proofErr w:type="gramStart"/>
      <w:r w:rsidRPr="0011687C">
        <w:rPr>
          <w:rFonts w:ascii="Arial" w:hAnsi="Arial" w:cs="Arial"/>
          <w:sz w:val="24"/>
          <w:szCs w:val="24"/>
        </w:rPr>
        <w:t>Report, but</w:t>
      </w:r>
      <w:proofErr w:type="gramEnd"/>
      <w:r w:rsidRPr="0011687C">
        <w:rPr>
          <w:rFonts w:ascii="Arial" w:hAnsi="Arial" w:cs="Arial"/>
          <w:sz w:val="24"/>
          <w:szCs w:val="24"/>
        </w:rPr>
        <w:t xml:space="preserve"> does not include the financial statements and my auditor’s certificate and report thereon. The Accounting Officer is responsible for the other information. </w:t>
      </w:r>
    </w:p>
    <w:p w14:paraId="52419C7E" w14:textId="77777777" w:rsidR="0011687C" w:rsidRPr="0011687C" w:rsidRDefault="0011687C" w:rsidP="0011687C">
      <w:pPr>
        <w:rPr>
          <w:rFonts w:ascii="Arial" w:hAnsi="Arial" w:cs="Arial"/>
          <w:sz w:val="24"/>
          <w:szCs w:val="24"/>
        </w:rPr>
      </w:pPr>
      <w:r w:rsidRPr="0011687C">
        <w:rPr>
          <w:rFonts w:ascii="Arial" w:hAnsi="Arial" w:cs="Arial"/>
          <w:sz w:val="24"/>
          <w:szCs w:val="24"/>
        </w:rPr>
        <w:t xml:space="preserve">My opinion on the financial statements does not cover the other information and, except to the extent otherwise explicitly stated in my certificate, I do not express any form of assurance conclusion thereon. </w:t>
      </w:r>
    </w:p>
    <w:p w14:paraId="3A1D6BBC" w14:textId="77777777" w:rsidR="0011687C" w:rsidRPr="0011687C" w:rsidRDefault="0011687C" w:rsidP="0011687C">
      <w:pPr>
        <w:rPr>
          <w:rFonts w:ascii="Arial" w:hAnsi="Arial" w:cs="Arial"/>
          <w:sz w:val="24"/>
          <w:szCs w:val="24"/>
        </w:rPr>
      </w:pPr>
      <w:r w:rsidRPr="0011687C">
        <w:rPr>
          <w:rFonts w:ascii="Arial" w:hAnsi="Arial" w:cs="Arial"/>
          <w:sz w:val="24"/>
          <w:szCs w:val="24"/>
        </w:rPr>
        <w:t xml:space="preserve">My responsibility is to read the other information and, in doing so, consider whether the other information is materially inconsistent with the financial </w:t>
      </w:r>
      <w:proofErr w:type="gramStart"/>
      <w:r w:rsidRPr="0011687C">
        <w:rPr>
          <w:rFonts w:ascii="Arial" w:hAnsi="Arial" w:cs="Arial"/>
          <w:sz w:val="24"/>
          <w:szCs w:val="24"/>
        </w:rPr>
        <w:t>statements</w:t>
      </w:r>
      <w:proofErr w:type="gramEnd"/>
      <w:r w:rsidRPr="0011687C">
        <w:rPr>
          <w:rFonts w:ascii="Arial" w:hAnsi="Arial" w:cs="Arial"/>
          <w:sz w:val="24"/>
          <w:szCs w:val="24"/>
        </w:rPr>
        <w:t xml:space="preserve"> or my knowledge obtained in the audit, or otherwise appears to be materially misstated. </w:t>
      </w:r>
    </w:p>
    <w:p w14:paraId="15BADC99" w14:textId="77777777" w:rsidR="0011687C" w:rsidRPr="0011687C" w:rsidRDefault="0011687C" w:rsidP="0011687C">
      <w:pPr>
        <w:rPr>
          <w:rFonts w:ascii="Arial" w:hAnsi="Arial" w:cs="Arial"/>
          <w:sz w:val="24"/>
          <w:szCs w:val="24"/>
        </w:rPr>
      </w:pPr>
      <w:r w:rsidRPr="0011687C">
        <w:rPr>
          <w:rFonts w:ascii="Arial" w:hAnsi="Arial" w:cs="Arial"/>
          <w:sz w:val="24"/>
          <w:szCs w:val="24"/>
        </w:rPr>
        <w:t xml:space="preserve">If I identify such material inconsistencies or apparent material misstatements, I am required to determine whether this gives rise to a material misstatement in the financial statements themselves. If, based on the work I have performed, I conclude that there is a material misstatement of this other information, I am required to report that fact. </w:t>
      </w:r>
    </w:p>
    <w:p w14:paraId="3CAD9021" w14:textId="1F7A340E" w:rsidR="0011687C" w:rsidRPr="0011687C" w:rsidRDefault="0011687C" w:rsidP="0011687C">
      <w:pPr>
        <w:rPr>
          <w:rFonts w:ascii="Arial" w:hAnsi="Arial" w:cs="Arial"/>
          <w:sz w:val="24"/>
          <w:szCs w:val="24"/>
        </w:rPr>
      </w:pPr>
      <w:r w:rsidRPr="0011687C">
        <w:rPr>
          <w:rFonts w:ascii="Arial" w:hAnsi="Arial" w:cs="Arial"/>
          <w:sz w:val="24"/>
          <w:szCs w:val="24"/>
        </w:rPr>
        <w:t>I have nothing to report in this regard</w:t>
      </w:r>
      <w:r w:rsidR="00E01647">
        <w:rPr>
          <w:rFonts w:ascii="Arial" w:hAnsi="Arial" w:cs="Arial"/>
          <w:sz w:val="24"/>
          <w:szCs w:val="24"/>
        </w:rPr>
        <w:t>.</w:t>
      </w:r>
    </w:p>
    <w:p w14:paraId="4DB4562B" w14:textId="14691C95" w:rsidR="0011687C" w:rsidRPr="00744543" w:rsidRDefault="0011687C" w:rsidP="0011687C">
      <w:pPr>
        <w:rPr>
          <w:rFonts w:ascii="Arial" w:hAnsi="Arial" w:cs="Arial"/>
          <w:b/>
          <w:bCs/>
          <w:sz w:val="28"/>
          <w:szCs w:val="28"/>
        </w:rPr>
      </w:pPr>
      <w:r w:rsidRPr="00744543">
        <w:rPr>
          <w:rFonts w:ascii="Arial" w:hAnsi="Arial" w:cs="Arial"/>
          <w:b/>
          <w:bCs/>
          <w:sz w:val="28"/>
          <w:szCs w:val="28"/>
        </w:rPr>
        <w:t>Opinion on other matters</w:t>
      </w:r>
    </w:p>
    <w:p w14:paraId="1A5A8D36" w14:textId="37557A97" w:rsidR="0011687C" w:rsidRDefault="0011687C" w:rsidP="0011687C">
      <w:pPr>
        <w:rPr>
          <w:rFonts w:ascii="Arial" w:hAnsi="Arial" w:cs="Arial"/>
          <w:sz w:val="24"/>
          <w:szCs w:val="24"/>
        </w:rPr>
      </w:pPr>
      <w:r w:rsidRPr="0011687C">
        <w:rPr>
          <w:rFonts w:ascii="Arial" w:hAnsi="Arial" w:cs="Arial"/>
          <w:sz w:val="24"/>
          <w:szCs w:val="24"/>
        </w:rPr>
        <w:t>In my opinion the part of the Remuneration and Staff Report to be audited has been properly prepared in accordance with HM Treasury directions made under the Government Resources and Accounts Act 2000.</w:t>
      </w:r>
    </w:p>
    <w:p w14:paraId="654CB577" w14:textId="58ED4EAF" w:rsidR="009D28F7" w:rsidRDefault="009D28F7" w:rsidP="0011687C">
      <w:pPr>
        <w:rPr>
          <w:rFonts w:ascii="Arial" w:hAnsi="Arial" w:cs="Arial"/>
          <w:sz w:val="24"/>
          <w:szCs w:val="24"/>
        </w:rPr>
      </w:pPr>
    </w:p>
    <w:p w14:paraId="22F0637F" w14:textId="77777777" w:rsidR="009D28F7" w:rsidRPr="0011687C" w:rsidRDefault="009D28F7" w:rsidP="0011687C">
      <w:pPr>
        <w:rPr>
          <w:rFonts w:ascii="Arial" w:hAnsi="Arial" w:cs="Arial"/>
          <w:sz w:val="24"/>
          <w:szCs w:val="24"/>
        </w:rPr>
      </w:pPr>
    </w:p>
    <w:p w14:paraId="1EE7FF13" w14:textId="77777777" w:rsidR="0011687C" w:rsidRPr="0011687C" w:rsidRDefault="0011687C" w:rsidP="0011687C">
      <w:pPr>
        <w:rPr>
          <w:rFonts w:ascii="Arial" w:hAnsi="Arial" w:cs="Arial"/>
          <w:sz w:val="24"/>
          <w:szCs w:val="24"/>
        </w:rPr>
      </w:pPr>
      <w:r w:rsidRPr="0011687C">
        <w:rPr>
          <w:rFonts w:ascii="Arial" w:hAnsi="Arial" w:cs="Arial"/>
          <w:sz w:val="24"/>
          <w:szCs w:val="24"/>
        </w:rPr>
        <w:lastRenderedPageBreak/>
        <w:t>In my opinion, based on the work undertaken in the course of the audit:</w:t>
      </w:r>
    </w:p>
    <w:p w14:paraId="4531470E" w14:textId="77874409"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t xml:space="preserve">the parts of the Accountability Report subject to audit have been properly prepared in accordance with HM Treasury directions made under the Government Resources and Accounts Act </w:t>
      </w:r>
      <w:proofErr w:type="gramStart"/>
      <w:r w:rsidRPr="00200B00">
        <w:rPr>
          <w:rFonts w:ascii="Arial" w:hAnsi="Arial" w:cs="Arial"/>
          <w:sz w:val="24"/>
          <w:szCs w:val="24"/>
        </w:rPr>
        <w:t>2000;</w:t>
      </w:r>
      <w:proofErr w:type="gramEnd"/>
      <w:r w:rsidRPr="00200B00">
        <w:rPr>
          <w:rFonts w:ascii="Arial" w:hAnsi="Arial" w:cs="Arial"/>
          <w:sz w:val="24"/>
          <w:szCs w:val="24"/>
        </w:rPr>
        <w:t xml:space="preserve"> </w:t>
      </w:r>
    </w:p>
    <w:p w14:paraId="56B7127C" w14:textId="3ACDBB7C"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t xml:space="preserve">the information given in the Performance and Accountability Reports for the financial year for which the financial statements are prepared is consistent with the financial statements and is in accordance with the applicable legal requirements. </w:t>
      </w:r>
    </w:p>
    <w:p w14:paraId="4AB5DC7E" w14:textId="3EB3834F" w:rsidR="0011687C" w:rsidRPr="00FA7613" w:rsidRDefault="0011687C" w:rsidP="0011687C">
      <w:pPr>
        <w:rPr>
          <w:rFonts w:ascii="Arial" w:hAnsi="Arial" w:cs="Arial"/>
          <w:b/>
          <w:bCs/>
          <w:sz w:val="28"/>
          <w:szCs w:val="28"/>
        </w:rPr>
      </w:pPr>
      <w:r w:rsidRPr="00FA7613">
        <w:rPr>
          <w:rFonts w:ascii="Arial" w:hAnsi="Arial" w:cs="Arial"/>
          <w:b/>
          <w:bCs/>
          <w:sz w:val="28"/>
          <w:szCs w:val="28"/>
        </w:rPr>
        <w:t xml:space="preserve">Matters on which I report by </w:t>
      </w:r>
      <w:proofErr w:type="gramStart"/>
      <w:r w:rsidRPr="00FA7613">
        <w:rPr>
          <w:rFonts w:ascii="Arial" w:hAnsi="Arial" w:cs="Arial"/>
          <w:b/>
          <w:bCs/>
          <w:sz w:val="28"/>
          <w:szCs w:val="28"/>
        </w:rPr>
        <w:t>exception</w:t>
      </w:r>
      <w:proofErr w:type="gramEnd"/>
    </w:p>
    <w:p w14:paraId="3DD8A43E" w14:textId="154B0B71" w:rsidR="0011687C" w:rsidRPr="0011687C" w:rsidRDefault="0011687C" w:rsidP="0011687C">
      <w:pPr>
        <w:rPr>
          <w:rFonts w:ascii="Arial" w:hAnsi="Arial" w:cs="Arial"/>
          <w:sz w:val="24"/>
          <w:szCs w:val="24"/>
        </w:rPr>
      </w:pPr>
      <w:r w:rsidRPr="0011687C">
        <w:rPr>
          <w:rFonts w:ascii="Arial" w:hAnsi="Arial" w:cs="Arial"/>
          <w:sz w:val="24"/>
          <w:szCs w:val="24"/>
        </w:rPr>
        <w:t>In the light of the knowledge and understanding of the Insolvency Service and its environment obtained in the course of the audit, I have not identified material misstatements in the Performance and Accountability Report</w:t>
      </w:r>
      <w:r w:rsidR="0005633E">
        <w:rPr>
          <w:rFonts w:ascii="Arial" w:hAnsi="Arial" w:cs="Arial"/>
          <w:sz w:val="24"/>
          <w:szCs w:val="24"/>
        </w:rPr>
        <w:t>s</w:t>
      </w:r>
      <w:r w:rsidRPr="0011687C">
        <w:rPr>
          <w:rFonts w:ascii="Arial" w:hAnsi="Arial" w:cs="Arial"/>
          <w:sz w:val="24"/>
          <w:szCs w:val="24"/>
        </w:rPr>
        <w:t xml:space="preserve">. </w:t>
      </w:r>
    </w:p>
    <w:p w14:paraId="3B21A987" w14:textId="77777777" w:rsidR="0011687C" w:rsidRPr="0011687C" w:rsidRDefault="0011687C" w:rsidP="0011687C">
      <w:pPr>
        <w:rPr>
          <w:rFonts w:ascii="Arial" w:hAnsi="Arial" w:cs="Arial"/>
          <w:sz w:val="24"/>
          <w:szCs w:val="24"/>
        </w:rPr>
      </w:pPr>
      <w:r w:rsidRPr="0011687C">
        <w:rPr>
          <w:rFonts w:ascii="Arial" w:hAnsi="Arial" w:cs="Arial"/>
          <w:sz w:val="24"/>
          <w:szCs w:val="24"/>
        </w:rPr>
        <w:t>I have nothing to report in respect of the following matters which I report to you if, in my opinion:</w:t>
      </w:r>
    </w:p>
    <w:p w14:paraId="15717311" w14:textId="25565FA4"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t>Adequate accounting records have not been kept by the Insolvency Service or returns adequate for my audit have not been received from branches not visited by my staff; or</w:t>
      </w:r>
    </w:p>
    <w:p w14:paraId="3C58108B" w14:textId="3E1FD280"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t>I have not received all of the information and explanations I require for my audit; or</w:t>
      </w:r>
    </w:p>
    <w:p w14:paraId="197F7545" w14:textId="6E84295F"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t>the financial statements and the parts of the Accountability Report subject to audit are not in agreement with the accounting records and returns; or</w:t>
      </w:r>
    </w:p>
    <w:p w14:paraId="49C2AA90" w14:textId="67123E73"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t xml:space="preserve">certain disclosures of remuneration specified by HM Treasury’s Government Financial Reporting Manual have not been made or parts of the Remuneration and Staff Report to be audited is not in agreement with the accounting records and returns; or  </w:t>
      </w:r>
    </w:p>
    <w:p w14:paraId="4C162FA0" w14:textId="6A7D507C"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t>the Governance Statement does not reflect compliance with HM Treasury’s guidance.</w:t>
      </w:r>
    </w:p>
    <w:p w14:paraId="20F94143" w14:textId="49DCEE09" w:rsidR="0011687C" w:rsidRPr="00234FAA" w:rsidRDefault="0011687C" w:rsidP="0011687C">
      <w:pPr>
        <w:rPr>
          <w:rFonts w:ascii="Arial" w:hAnsi="Arial" w:cs="Arial"/>
          <w:b/>
          <w:bCs/>
          <w:sz w:val="28"/>
          <w:szCs w:val="28"/>
        </w:rPr>
      </w:pPr>
      <w:r w:rsidRPr="00234FAA">
        <w:rPr>
          <w:rFonts w:ascii="Arial" w:hAnsi="Arial" w:cs="Arial"/>
          <w:b/>
          <w:bCs/>
          <w:sz w:val="28"/>
          <w:szCs w:val="28"/>
        </w:rPr>
        <w:t>Responsibilities of the Accounting Officer for the financial statements</w:t>
      </w:r>
    </w:p>
    <w:p w14:paraId="154972F2" w14:textId="77777777" w:rsidR="0011687C" w:rsidRPr="0011687C" w:rsidRDefault="0011687C" w:rsidP="0011687C">
      <w:pPr>
        <w:rPr>
          <w:rFonts w:ascii="Arial" w:hAnsi="Arial" w:cs="Arial"/>
          <w:sz w:val="24"/>
          <w:szCs w:val="24"/>
        </w:rPr>
      </w:pPr>
      <w:r w:rsidRPr="0011687C">
        <w:rPr>
          <w:rFonts w:ascii="Arial" w:hAnsi="Arial" w:cs="Arial"/>
          <w:sz w:val="24"/>
          <w:szCs w:val="24"/>
        </w:rPr>
        <w:t xml:space="preserve">As explained more fully in the Statement of Accounting Officer’s Responsibilities, the Chief Executive as Accounting Officer is responsible for:  </w:t>
      </w:r>
    </w:p>
    <w:p w14:paraId="3DCB6BF5" w14:textId="71BDCB74"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t xml:space="preserve">maintaining proper accounting </w:t>
      </w:r>
      <w:proofErr w:type="gramStart"/>
      <w:r w:rsidRPr="00200B00">
        <w:rPr>
          <w:rFonts w:ascii="Arial" w:hAnsi="Arial" w:cs="Arial"/>
          <w:sz w:val="24"/>
          <w:szCs w:val="24"/>
        </w:rPr>
        <w:t>records;</w:t>
      </w:r>
      <w:proofErr w:type="gramEnd"/>
      <w:r w:rsidRPr="00200B00">
        <w:rPr>
          <w:rFonts w:ascii="Arial" w:hAnsi="Arial" w:cs="Arial"/>
          <w:sz w:val="24"/>
          <w:szCs w:val="24"/>
        </w:rPr>
        <w:t xml:space="preserve">  </w:t>
      </w:r>
    </w:p>
    <w:p w14:paraId="5BCF2AF9" w14:textId="63AFC278"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t xml:space="preserve">providing the C&amp;AG with access to all information of which management is aware that is relevant to the preparation of the financial statements such as records, documentation and other </w:t>
      </w:r>
      <w:proofErr w:type="gramStart"/>
      <w:r w:rsidRPr="00200B00">
        <w:rPr>
          <w:rFonts w:ascii="Arial" w:hAnsi="Arial" w:cs="Arial"/>
          <w:sz w:val="24"/>
          <w:szCs w:val="24"/>
        </w:rPr>
        <w:t>matters;</w:t>
      </w:r>
      <w:proofErr w:type="gramEnd"/>
    </w:p>
    <w:p w14:paraId="4CA4AC5E" w14:textId="3CD8DECC"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t xml:space="preserve">providing the C&amp;AG with additional information and explanations needed for his </w:t>
      </w:r>
      <w:proofErr w:type="gramStart"/>
      <w:r w:rsidRPr="00200B00">
        <w:rPr>
          <w:rFonts w:ascii="Arial" w:hAnsi="Arial" w:cs="Arial"/>
          <w:sz w:val="24"/>
          <w:szCs w:val="24"/>
        </w:rPr>
        <w:t>audit;</w:t>
      </w:r>
      <w:proofErr w:type="gramEnd"/>
    </w:p>
    <w:p w14:paraId="64756864" w14:textId="237A4F57"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t xml:space="preserve">providing the C&amp;AG with unrestricted access to persons within the Insolvency Service from whom the auditor determines it necessary to obtain audit </w:t>
      </w:r>
      <w:proofErr w:type="gramStart"/>
      <w:r w:rsidRPr="00200B00">
        <w:rPr>
          <w:rFonts w:ascii="Arial" w:hAnsi="Arial" w:cs="Arial"/>
          <w:sz w:val="24"/>
          <w:szCs w:val="24"/>
        </w:rPr>
        <w:t>evidence;</w:t>
      </w:r>
      <w:proofErr w:type="gramEnd"/>
      <w:r w:rsidRPr="00200B00">
        <w:rPr>
          <w:rFonts w:ascii="Arial" w:hAnsi="Arial" w:cs="Arial"/>
          <w:sz w:val="24"/>
          <w:szCs w:val="24"/>
        </w:rPr>
        <w:t xml:space="preserve"> </w:t>
      </w:r>
    </w:p>
    <w:p w14:paraId="0732A0CB" w14:textId="4FEB2C96"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lastRenderedPageBreak/>
        <w:t xml:space="preserve">ensuring such internal controls are in place as deemed necessary to enable the preparation of financial statements to be free from material misstatement, whether due to fraud or </w:t>
      </w:r>
      <w:proofErr w:type="gramStart"/>
      <w:r w:rsidRPr="00200B00">
        <w:rPr>
          <w:rFonts w:ascii="Arial" w:hAnsi="Arial" w:cs="Arial"/>
          <w:sz w:val="24"/>
          <w:szCs w:val="24"/>
        </w:rPr>
        <w:t>error;</w:t>
      </w:r>
      <w:proofErr w:type="gramEnd"/>
      <w:r w:rsidRPr="00200B00">
        <w:rPr>
          <w:rFonts w:ascii="Arial" w:hAnsi="Arial" w:cs="Arial"/>
          <w:sz w:val="24"/>
          <w:szCs w:val="24"/>
        </w:rPr>
        <w:t xml:space="preserve"> </w:t>
      </w:r>
    </w:p>
    <w:p w14:paraId="3C4F44C4" w14:textId="212D5D3B"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t xml:space="preserve">ensuring that the financial statements give a true and fair view and are prepared in accordance with HM Treasury directions made under the Government Resources and Accounts Act </w:t>
      </w:r>
      <w:proofErr w:type="gramStart"/>
      <w:r w:rsidRPr="00200B00">
        <w:rPr>
          <w:rFonts w:ascii="Arial" w:hAnsi="Arial" w:cs="Arial"/>
          <w:sz w:val="24"/>
          <w:szCs w:val="24"/>
        </w:rPr>
        <w:t>2000;</w:t>
      </w:r>
      <w:proofErr w:type="gramEnd"/>
    </w:p>
    <w:p w14:paraId="480DF5CF" w14:textId="0FA733F9"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t>ensuring that the annual report, which includes the Remuneration and Staff Report, is prepared in accordance with HM Treasury directions made under the Government Resources and Accounts Act 2000; and</w:t>
      </w:r>
    </w:p>
    <w:p w14:paraId="5A9BE189" w14:textId="4CB963B7"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t>assessing the Insolvency Service’s ability to continue as a going concern, disclosing, as applicable, matters related to going concern and using the going concern basis of accounting unless the Accounting Officer anticipates that the services provided by the Insolvency Service will not continue to be provided in the future.</w:t>
      </w:r>
    </w:p>
    <w:p w14:paraId="05951C8B" w14:textId="2A2CE077" w:rsidR="0011687C" w:rsidRPr="002E34CF" w:rsidRDefault="0011687C" w:rsidP="0011687C">
      <w:pPr>
        <w:rPr>
          <w:rFonts w:ascii="Arial" w:hAnsi="Arial" w:cs="Arial"/>
          <w:b/>
          <w:bCs/>
          <w:sz w:val="28"/>
          <w:szCs w:val="28"/>
        </w:rPr>
      </w:pPr>
      <w:r w:rsidRPr="002E34CF">
        <w:rPr>
          <w:rFonts w:ascii="Arial" w:hAnsi="Arial" w:cs="Arial"/>
          <w:b/>
          <w:bCs/>
          <w:sz w:val="28"/>
          <w:szCs w:val="28"/>
        </w:rPr>
        <w:t>Auditor’s responsibilities for the audit of the financial statements</w:t>
      </w:r>
    </w:p>
    <w:p w14:paraId="4474AFDA" w14:textId="77777777" w:rsidR="0011687C" w:rsidRPr="0011687C" w:rsidRDefault="0011687C" w:rsidP="0011687C">
      <w:pPr>
        <w:rPr>
          <w:rFonts w:ascii="Arial" w:hAnsi="Arial" w:cs="Arial"/>
          <w:sz w:val="24"/>
          <w:szCs w:val="24"/>
        </w:rPr>
      </w:pPr>
      <w:r w:rsidRPr="0011687C">
        <w:rPr>
          <w:rFonts w:ascii="Arial" w:hAnsi="Arial" w:cs="Arial"/>
          <w:sz w:val="24"/>
          <w:szCs w:val="24"/>
        </w:rPr>
        <w:t xml:space="preserve">My responsibility is to audit, certify and report on the financial statements in accordance with the Government Resources and Accounts Act 2000. </w:t>
      </w:r>
    </w:p>
    <w:p w14:paraId="4B8B103E" w14:textId="77777777" w:rsidR="0011687C" w:rsidRPr="0011687C" w:rsidRDefault="0011687C" w:rsidP="0011687C">
      <w:pPr>
        <w:rPr>
          <w:rFonts w:ascii="Arial" w:hAnsi="Arial" w:cs="Arial"/>
          <w:sz w:val="24"/>
          <w:szCs w:val="24"/>
        </w:rPr>
      </w:pPr>
      <w:r w:rsidRPr="0011687C">
        <w:rPr>
          <w:rFonts w:ascii="Arial" w:hAnsi="Arial" w:cs="Arial"/>
          <w:sz w:val="24"/>
          <w:szCs w:val="24"/>
        </w:rPr>
        <w:t>My objectives are to obtain reasonable assurance about whether the financial statements as a whole are free from material misstatement, whether due to fraud or error, and to issue a certificate that includes my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14:paraId="30FAF064" w14:textId="77777777" w:rsidR="0011687C" w:rsidRPr="002E34CF" w:rsidRDefault="0011687C" w:rsidP="0011687C">
      <w:pPr>
        <w:rPr>
          <w:rFonts w:ascii="Arial" w:hAnsi="Arial" w:cs="Arial"/>
          <w:b/>
          <w:bCs/>
          <w:iCs/>
          <w:sz w:val="24"/>
          <w:szCs w:val="24"/>
        </w:rPr>
      </w:pPr>
      <w:r w:rsidRPr="002E34CF">
        <w:rPr>
          <w:rFonts w:ascii="Arial" w:hAnsi="Arial" w:cs="Arial"/>
          <w:b/>
          <w:bCs/>
          <w:iCs/>
          <w:sz w:val="24"/>
          <w:szCs w:val="24"/>
        </w:rPr>
        <w:t xml:space="preserve">Extent to which the audit was considered capable of detecting non-compliance with laws and regulations, including </w:t>
      </w:r>
      <w:proofErr w:type="gramStart"/>
      <w:r w:rsidRPr="002E34CF">
        <w:rPr>
          <w:rFonts w:ascii="Arial" w:hAnsi="Arial" w:cs="Arial"/>
          <w:b/>
          <w:bCs/>
          <w:iCs/>
          <w:sz w:val="24"/>
          <w:szCs w:val="24"/>
        </w:rPr>
        <w:t>fraud</w:t>
      </w:r>
      <w:proofErr w:type="gramEnd"/>
    </w:p>
    <w:p w14:paraId="5F1626B0" w14:textId="3CDA4439" w:rsidR="0011687C" w:rsidRPr="0011687C" w:rsidRDefault="0011687C" w:rsidP="0011687C">
      <w:pPr>
        <w:rPr>
          <w:rFonts w:ascii="Arial" w:hAnsi="Arial" w:cs="Arial"/>
          <w:sz w:val="24"/>
          <w:szCs w:val="24"/>
        </w:rPr>
      </w:pPr>
      <w:r w:rsidRPr="0011687C">
        <w:rPr>
          <w:rFonts w:ascii="Arial" w:hAnsi="Arial" w:cs="Arial"/>
          <w:sz w:val="24"/>
          <w:szCs w:val="24"/>
        </w:rPr>
        <w:t>I design procedures in line with my responsibilities, outlined above, to detect material misstatements in respect of non-compliance with laws and regulations, including fraud. The extent to which my procedures are capable of detecting non-compliance with laws and regulations, including fraud is detailed below.</w:t>
      </w:r>
    </w:p>
    <w:p w14:paraId="6FD70EAB" w14:textId="77777777" w:rsidR="0011687C" w:rsidRPr="009A07AC" w:rsidRDefault="0011687C" w:rsidP="0011687C">
      <w:pPr>
        <w:rPr>
          <w:rFonts w:ascii="Arial" w:hAnsi="Arial" w:cs="Arial"/>
          <w:b/>
          <w:bCs/>
          <w:iCs/>
          <w:sz w:val="24"/>
          <w:szCs w:val="24"/>
        </w:rPr>
      </w:pPr>
      <w:r w:rsidRPr="009A07AC">
        <w:rPr>
          <w:rFonts w:ascii="Arial" w:hAnsi="Arial" w:cs="Arial"/>
          <w:b/>
          <w:bCs/>
          <w:iCs/>
          <w:sz w:val="24"/>
          <w:szCs w:val="24"/>
        </w:rPr>
        <w:t xml:space="preserve">Identifying and assessing potential risks related to non-compliance with laws and regulations, including </w:t>
      </w:r>
      <w:proofErr w:type="gramStart"/>
      <w:r w:rsidRPr="009A07AC">
        <w:rPr>
          <w:rFonts w:ascii="Arial" w:hAnsi="Arial" w:cs="Arial"/>
          <w:b/>
          <w:bCs/>
          <w:iCs/>
          <w:sz w:val="24"/>
          <w:szCs w:val="24"/>
        </w:rPr>
        <w:t>fraud</w:t>
      </w:r>
      <w:proofErr w:type="gramEnd"/>
      <w:r w:rsidRPr="009A07AC">
        <w:rPr>
          <w:rFonts w:ascii="Arial" w:hAnsi="Arial" w:cs="Arial"/>
          <w:b/>
          <w:bCs/>
          <w:iCs/>
          <w:sz w:val="24"/>
          <w:szCs w:val="24"/>
        </w:rPr>
        <w:t xml:space="preserve"> </w:t>
      </w:r>
    </w:p>
    <w:p w14:paraId="285AA312" w14:textId="77777777" w:rsidR="0011687C" w:rsidRPr="0011687C" w:rsidRDefault="0011687C" w:rsidP="0011687C">
      <w:pPr>
        <w:rPr>
          <w:rFonts w:ascii="Arial" w:hAnsi="Arial" w:cs="Arial"/>
          <w:sz w:val="24"/>
          <w:szCs w:val="24"/>
        </w:rPr>
      </w:pPr>
      <w:r w:rsidRPr="0011687C">
        <w:rPr>
          <w:rFonts w:ascii="Arial" w:hAnsi="Arial" w:cs="Arial"/>
          <w:sz w:val="24"/>
          <w:szCs w:val="24"/>
        </w:rPr>
        <w:t>In identifying and assessing risks of material misstatement in respect of non-compliance with laws and regulations, including fraud, I:</w:t>
      </w:r>
    </w:p>
    <w:p w14:paraId="382EA136" w14:textId="75E3B405"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t xml:space="preserve">considered the nature of the sector, control environment and operational performance including the design of the Insolvency Service’s accounting policies, key performance indicators and performance incentives.  </w:t>
      </w:r>
    </w:p>
    <w:p w14:paraId="6FEB6CE1" w14:textId="73ED7412"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t xml:space="preserve">inquired of management, the Insolvency Service’s head of internal audit and those charged with governance, including obtaining and reviewing supporting documentation relating to the Insolvency Service’s policies and procedures on: </w:t>
      </w:r>
    </w:p>
    <w:p w14:paraId="35BCF2E4" w14:textId="12A81C29" w:rsidR="0011687C" w:rsidRPr="00200B00" w:rsidRDefault="0011687C" w:rsidP="00FE695B">
      <w:pPr>
        <w:pStyle w:val="ListParagraph"/>
        <w:numPr>
          <w:ilvl w:val="1"/>
          <w:numId w:val="17"/>
        </w:numPr>
        <w:rPr>
          <w:rFonts w:ascii="Arial" w:hAnsi="Arial" w:cs="Arial"/>
          <w:sz w:val="24"/>
          <w:szCs w:val="24"/>
        </w:rPr>
      </w:pPr>
      <w:r w:rsidRPr="00200B00">
        <w:rPr>
          <w:rFonts w:ascii="Arial" w:hAnsi="Arial" w:cs="Arial"/>
          <w:sz w:val="24"/>
          <w:szCs w:val="24"/>
        </w:rPr>
        <w:lastRenderedPageBreak/>
        <w:t xml:space="preserve">identifying, evaluating and complying with laws and </w:t>
      </w:r>
      <w:proofErr w:type="gramStart"/>
      <w:r w:rsidRPr="00200B00">
        <w:rPr>
          <w:rFonts w:ascii="Arial" w:hAnsi="Arial" w:cs="Arial"/>
          <w:sz w:val="24"/>
          <w:szCs w:val="24"/>
        </w:rPr>
        <w:t>regulations;</w:t>
      </w:r>
      <w:proofErr w:type="gramEnd"/>
    </w:p>
    <w:p w14:paraId="2CBEF81C" w14:textId="2FEE0CA7" w:rsidR="0011687C" w:rsidRPr="00FE695B" w:rsidRDefault="0011687C" w:rsidP="00FE695B">
      <w:pPr>
        <w:pStyle w:val="ListParagraph"/>
        <w:numPr>
          <w:ilvl w:val="1"/>
          <w:numId w:val="17"/>
        </w:numPr>
        <w:rPr>
          <w:rFonts w:ascii="Arial" w:hAnsi="Arial" w:cs="Arial"/>
          <w:sz w:val="24"/>
          <w:szCs w:val="24"/>
        </w:rPr>
      </w:pPr>
      <w:r w:rsidRPr="00FE695B">
        <w:rPr>
          <w:rFonts w:ascii="Arial" w:hAnsi="Arial" w:cs="Arial"/>
          <w:sz w:val="24"/>
          <w:szCs w:val="24"/>
        </w:rPr>
        <w:t>detecting and responding to the risks of fraud; and</w:t>
      </w:r>
    </w:p>
    <w:p w14:paraId="35411780" w14:textId="183733CA" w:rsidR="0011687C" w:rsidRPr="00FE695B" w:rsidRDefault="0011687C" w:rsidP="00FE695B">
      <w:pPr>
        <w:pStyle w:val="ListParagraph"/>
        <w:numPr>
          <w:ilvl w:val="1"/>
          <w:numId w:val="17"/>
        </w:numPr>
        <w:rPr>
          <w:rFonts w:ascii="Arial" w:hAnsi="Arial" w:cs="Arial"/>
          <w:sz w:val="24"/>
          <w:szCs w:val="24"/>
        </w:rPr>
      </w:pPr>
      <w:r w:rsidRPr="00FE695B">
        <w:rPr>
          <w:rFonts w:ascii="Arial" w:hAnsi="Arial" w:cs="Arial"/>
          <w:sz w:val="24"/>
          <w:szCs w:val="24"/>
        </w:rPr>
        <w:t xml:space="preserve">the internal controls established to mitigate risks related to fraud or non-compliance with laws and regulations including the Insolvency Service’s controls relating to the Insolvency Service’s compliance with the Government Resources and Accounts Act 2000 and Managing Public </w:t>
      </w:r>
      <w:proofErr w:type="gramStart"/>
      <w:r w:rsidRPr="00FE695B">
        <w:rPr>
          <w:rFonts w:ascii="Arial" w:hAnsi="Arial" w:cs="Arial"/>
          <w:sz w:val="24"/>
          <w:szCs w:val="24"/>
        </w:rPr>
        <w:t>Money;</w:t>
      </w:r>
      <w:proofErr w:type="gramEnd"/>
    </w:p>
    <w:p w14:paraId="1D2F4E5D" w14:textId="56C24693"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t>inquired of management, the Insolvency Service’s head of internal audit and those charged with governance whether:</w:t>
      </w:r>
    </w:p>
    <w:p w14:paraId="3ADDF67D" w14:textId="1F5AD8CE" w:rsidR="0011687C" w:rsidRPr="00FE695B" w:rsidRDefault="0011687C" w:rsidP="00FE695B">
      <w:pPr>
        <w:pStyle w:val="ListParagraph"/>
        <w:numPr>
          <w:ilvl w:val="1"/>
          <w:numId w:val="17"/>
        </w:numPr>
        <w:rPr>
          <w:rFonts w:ascii="Arial" w:hAnsi="Arial" w:cs="Arial"/>
          <w:sz w:val="24"/>
          <w:szCs w:val="24"/>
        </w:rPr>
      </w:pPr>
      <w:r w:rsidRPr="00FE695B">
        <w:rPr>
          <w:rFonts w:ascii="Arial" w:hAnsi="Arial" w:cs="Arial"/>
          <w:sz w:val="24"/>
          <w:szCs w:val="24"/>
        </w:rPr>
        <w:t xml:space="preserve">they were aware of any instances of non-compliance with laws and </w:t>
      </w:r>
      <w:proofErr w:type="gramStart"/>
      <w:r w:rsidRPr="00FE695B">
        <w:rPr>
          <w:rFonts w:ascii="Arial" w:hAnsi="Arial" w:cs="Arial"/>
          <w:sz w:val="24"/>
          <w:szCs w:val="24"/>
        </w:rPr>
        <w:t>regulations;</w:t>
      </w:r>
      <w:proofErr w:type="gramEnd"/>
    </w:p>
    <w:p w14:paraId="7045F5CB" w14:textId="09986ED3" w:rsidR="0011687C" w:rsidRPr="00FE695B" w:rsidRDefault="0011687C" w:rsidP="00FE695B">
      <w:pPr>
        <w:pStyle w:val="ListParagraph"/>
        <w:numPr>
          <w:ilvl w:val="1"/>
          <w:numId w:val="17"/>
        </w:numPr>
        <w:rPr>
          <w:rFonts w:ascii="Arial" w:hAnsi="Arial" w:cs="Arial"/>
          <w:sz w:val="24"/>
          <w:szCs w:val="24"/>
        </w:rPr>
      </w:pPr>
      <w:r w:rsidRPr="00FE695B">
        <w:rPr>
          <w:rFonts w:ascii="Arial" w:hAnsi="Arial" w:cs="Arial"/>
          <w:sz w:val="24"/>
          <w:szCs w:val="24"/>
        </w:rPr>
        <w:t>they had knowledge of any actual, suspected, or alleged fraud,</w:t>
      </w:r>
    </w:p>
    <w:p w14:paraId="46F36B86" w14:textId="0948C551" w:rsidR="0011687C" w:rsidRPr="00200B00" w:rsidRDefault="0011687C" w:rsidP="00200B00">
      <w:pPr>
        <w:pStyle w:val="ListParagraph"/>
        <w:numPr>
          <w:ilvl w:val="0"/>
          <w:numId w:val="8"/>
        </w:numPr>
        <w:rPr>
          <w:rFonts w:ascii="Arial" w:hAnsi="Arial" w:cs="Arial"/>
          <w:sz w:val="24"/>
          <w:szCs w:val="24"/>
        </w:rPr>
      </w:pPr>
      <w:r w:rsidRPr="00200B00">
        <w:rPr>
          <w:rFonts w:ascii="Arial" w:hAnsi="Arial" w:cs="Arial"/>
          <w:sz w:val="24"/>
          <w:szCs w:val="24"/>
        </w:rPr>
        <w:t xml:space="preserve">discussed with the engagement team regarding how and where fraud might occur in the financial statements and any potential indicators of fraud. </w:t>
      </w:r>
    </w:p>
    <w:p w14:paraId="0370DA69" w14:textId="77777777" w:rsidR="0011687C" w:rsidRPr="0011687C" w:rsidRDefault="0011687C" w:rsidP="0011687C">
      <w:pPr>
        <w:rPr>
          <w:rFonts w:ascii="Arial" w:hAnsi="Arial" w:cs="Arial"/>
          <w:sz w:val="24"/>
          <w:szCs w:val="24"/>
        </w:rPr>
      </w:pPr>
      <w:r w:rsidRPr="0011687C">
        <w:rPr>
          <w:rFonts w:ascii="Arial" w:hAnsi="Arial" w:cs="Arial"/>
          <w:sz w:val="24"/>
          <w:szCs w:val="24"/>
        </w:rPr>
        <w:t>As a result of these procedures, I considered the opportunities and incentives that may exist within the Insolvency Service for fraud and identified the greatest potential for fraud in the following areas: revenue recognition, posting of unusual journals, complex transactions, bias in management estimates and payments made by the Redundancy Payments Service. In common with all audits under ISAs (UK), I am required to perform specific procedures to respond to the risk of management override.</w:t>
      </w:r>
    </w:p>
    <w:p w14:paraId="57AB407E" w14:textId="3FCF91C5" w:rsidR="0011687C" w:rsidRPr="0011687C" w:rsidRDefault="0011687C" w:rsidP="0011687C">
      <w:pPr>
        <w:rPr>
          <w:rFonts w:ascii="Arial" w:hAnsi="Arial" w:cs="Arial"/>
          <w:sz w:val="24"/>
          <w:szCs w:val="24"/>
        </w:rPr>
      </w:pPr>
      <w:r w:rsidRPr="0011687C">
        <w:rPr>
          <w:rFonts w:ascii="Arial" w:hAnsi="Arial" w:cs="Arial"/>
          <w:sz w:val="24"/>
          <w:szCs w:val="24"/>
        </w:rPr>
        <w:t xml:space="preserve">I obtained an understanding of the Insolvency Service’s framework of authority and other legal and regulatory frameworks in which the Insolvency Service operates. I focused  on those laws and regulations that had a direct effect on material amounts and disclosures in the financial statements or that had a fundamental effect on the operations of the Insolvency Service. The key laws and regulations I considered in this context included Government Resources and Accounts Act 2000, Managing Public Money, employment law and tax legislation. </w:t>
      </w:r>
    </w:p>
    <w:p w14:paraId="314D4EC0" w14:textId="33DE3C69" w:rsidR="0011687C" w:rsidRPr="00BC26E8" w:rsidRDefault="0011687C" w:rsidP="0011687C">
      <w:pPr>
        <w:rPr>
          <w:rFonts w:ascii="Arial" w:hAnsi="Arial" w:cs="Arial"/>
          <w:b/>
          <w:bCs/>
          <w:sz w:val="24"/>
          <w:szCs w:val="24"/>
        </w:rPr>
      </w:pPr>
      <w:r w:rsidRPr="00BC26E8">
        <w:rPr>
          <w:rFonts w:ascii="Arial" w:hAnsi="Arial" w:cs="Arial"/>
          <w:b/>
          <w:bCs/>
          <w:sz w:val="24"/>
          <w:szCs w:val="24"/>
        </w:rPr>
        <w:t xml:space="preserve">Audit response to identified </w:t>
      </w:r>
      <w:proofErr w:type="gramStart"/>
      <w:r w:rsidRPr="00BC26E8">
        <w:rPr>
          <w:rFonts w:ascii="Arial" w:hAnsi="Arial" w:cs="Arial"/>
          <w:b/>
          <w:bCs/>
          <w:sz w:val="24"/>
          <w:szCs w:val="24"/>
        </w:rPr>
        <w:t>risk</w:t>
      </w:r>
      <w:proofErr w:type="gramEnd"/>
      <w:r w:rsidRPr="00BC26E8">
        <w:rPr>
          <w:rFonts w:ascii="Arial" w:hAnsi="Arial" w:cs="Arial"/>
          <w:b/>
          <w:bCs/>
          <w:sz w:val="24"/>
          <w:szCs w:val="24"/>
        </w:rPr>
        <w:t xml:space="preserve"> </w:t>
      </w:r>
    </w:p>
    <w:p w14:paraId="7DD2D90A" w14:textId="77777777" w:rsidR="0011687C" w:rsidRPr="0011687C" w:rsidRDefault="0011687C" w:rsidP="0011687C">
      <w:pPr>
        <w:rPr>
          <w:rFonts w:ascii="Arial" w:hAnsi="Arial" w:cs="Arial"/>
          <w:sz w:val="24"/>
          <w:szCs w:val="24"/>
        </w:rPr>
      </w:pPr>
      <w:r w:rsidRPr="0011687C">
        <w:rPr>
          <w:rFonts w:ascii="Arial" w:hAnsi="Arial" w:cs="Arial"/>
          <w:sz w:val="24"/>
          <w:szCs w:val="24"/>
        </w:rPr>
        <w:t xml:space="preserve">To respond to the identified risks resulting from the above procedures:  </w:t>
      </w:r>
    </w:p>
    <w:p w14:paraId="1CDD44CE" w14:textId="056FE58C" w:rsidR="0011687C" w:rsidRPr="00FE695B" w:rsidRDefault="0011687C" w:rsidP="00FE695B">
      <w:pPr>
        <w:pStyle w:val="ListParagraph"/>
        <w:numPr>
          <w:ilvl w:val="0"/>
          <w:numId w:val="8"/>
        </w:numPr>
        <w:rPr>
          <w:rFonts w:ascii="Arial" w:hAnsi="Arial" w:cs="Arial"/>
          <w:sz w:val="24"/>
          <w:szCs w:val="24"/>
        </w:rPr>
      </w:pPr>
      <w:r w:rsidRPr="00FE695B">
        <w:rPr>
          <w:rFonts w:ascii="Arial" w:hAnsi="Arial" w:cs="Arial"/>
          <w:sz w:val="24"/>
          <w:szCs w:val="24"/>
        </w:rPr>
        <w:t xml:space="preserve">I reviewed the financial statement disclosures and testing to supporting documentation to assess compliance with provisions of relevant laws and regulations described above as having direct effect on the financial </w:t>
      </w:r>
      <w:proofErr w:type="gramStart"/>
      <w:r w:rsidRPr="00FE695B">
        <w:rPr>
          <w:rFonts w:ascii="Arial" w:hAnsi="Arial" w:cs="Arial"/>
          <w:sz w:val="24"/>
          <w:szCs w:val="24"/>
        </w:rPr>
        <w:t>statements;</w:t>
      </w:r>
      <w:proofErr w:type="gramEnd"/>
    </w:p>
    <w:p w14:paraId="6FA54329" w14:textId="5EE9EAC8" w:rsidR="0011687C" w:rsidRPr="00FE695B" w:rsidRDefault="0011687C" w:rsidP="00FE695B">
      <w:pPr>
        <w:pStyle w:val="ListParagraph"/>
        <w:numPr>
          <w:ilvl w:val="0"/>
          <w:numId w:val="8"/>
        </w:numPr>
        <w:rPr>
          <w:rFonts w:ascii="Arial" w:hAnsi="Arial" w:cs="Arial"/>
          <w:sz w:val="24"/>
          <w:szCs w:val="24"/>
        </w:rPr>
      </w:pPr>
      <w:r w:rsidRPr="00FE695B">
        <w:rPr>
          <w:rFonts w:ascii="Arial" w:hAnsi="Arial" w:cs="Arial"/>
          <w:sz w:val="24"/>
          <w:szCs w:val="24"/>
        </w:rPr>
        <w:t xml:space="preserve">I enquired of management, the Audit and Risk Assurance Committee and in-house legal counsel concerning actual and potential litigation and </w:t>
      </w:r>
      <w:proofErr w:type="gramStart"/>
      <w:r w:rsidRPr="00FE695B">
        <w:rPr>
          <w:rFonts w:ascii="Arial" w:hAnsi="Arial" w:cs="Arial"/>
          <w:sz w:val="24"/>
          <w:szCs w:val="24"/>
        </w:rPr>
        <w:t>claims;</w:t>
      </w:r>
      <w:proofErr w:type="gramEnd"/>
      <w:r w:rsidRPr="00FE695B">
        <w:rPr>
          <w:rFonts w:ascii="Arial" w:hAnsi="Arial" w:cs="Arial"/>
          <w:sz w:val="24"/>
          <w:szCs w:val="24"/>
        </w:rPr>
        <w:t xml:space="preserve"> </w:t>
      </w:r>
    </w:p>
    <w:p w14:paraId="320E822B" w14:textId="374849F7" w:rsidR="0011687C" w:rsidRPr="00FE695B" w:rsidRDefault="0011687C" w:rsidP="00FE695B">
      <w:pPr>
        <w:pStyle w:val="ListParagraph"/>
        <w:numPr>
          <w:ilvl w:val="0"/>
          <w:numId w:val="8"/>
        </w:numPr>
        <w:rPr>
          <w:rFonts w:ascii="Arial" w:hAnsi="Arial" w:cs="Arial"/>
          <w:sz w:val="24"/>
          <w:szCs w:val="24"/>
        </w:rPr>
      </w:pPr>
      <w:r w:rsidRPr="00FE695B">
        <w:rPr>
          <w:rFonts w:ascii="Arial" w:hAnsi="Arial" w:cs="Arial"/>
          <w:sz w:val="24"/>
          <w:szCs w:val="24"/>
        </w:rPr>
        <w:t xml:space="preserve">I reviewed minutes of meetings of those charged with governance and the Board; and internal audit </w:t>
      </w:r>
      <w:proofErr w:type="gramStart"/>
      <w:r w:rsidRPr="00FE695B">
        <w:rPr>
          <w:rFonts w:ascii="Arial" w:hAnsi="Arial" w:cs="Arial"/>
          <w:sz w:val="24"/>
          <w:szCs w:val="24"/>
        </w:rPr>
        <w:t>reports;</w:t>
      </w:r>
      <w:proofErr w:type="gramEnd"/>
      <w:r w:rsidRPr="00FE695B">
        <w:rPr>
          <w:rFonts w:ascii="Arial" w:hAnsi="Arial" w:cs="Arial"/>
          <w:sz w:val="24"/>
          <w:szCs w:val="24"/>
        </w:rPr>
        <w:t xml:space="preserve"> </w:t>
      </w:r>
    </w:p>
    <w:p w14:paraId="71A47247" w14:textId="4D08249F" w:rsidR="0011687C" w:rsidRPr="00FE695B" w:rsidRDefault="0011687C" w:rsidP="00FE695B">
      <w:pPr>
        <w:pStyle w:val="ListParagraph"/>
        <w:numPr>
          <w:ilvl w:val="0"/>
          <w:numId w:val="8"/>
        </w:numPr>
        <w:rPr>
          <w:rFonts w:ascii="Arial" w:hAnsi="Arial" w:cs="Arial"/>
          <w:sz w:val="24"/>
          <w:szCs w:val="24"/>
        </w:rPr>
      </w:pPr>
      <w:r w:rsidRPr="00FE695B">
        <w:rPr>
          <w:rFonts w:ascii="Arial" w:hAnsi="Arial" w:cs="Arial"/>
          <w:sz w:val="24"/>
          <w:szCs w:val="24"/>
        </w:rPr>
        <w:t>in addressing the risk of fraud through management override of controls, I tested the appropriateness of journal entries and other adjustments; assessed whether the judgements on estimates are indicative of a potential bias; and evaluated the business rationale of any significant transactions that are unusual or outside the normal course of business; and</w:t>
      </w:r>
    </w:p>
    <w:p w14:paraId="4CC0F2A5" w14:textId="18AF0E37" w:rsidR="0011687C" w:rsidRPr="00FE695B" w:rsidRDefault="0011687C" w:rsidP="00FE695B">
      <w:pPr>
        <w:pStyle w:val="ListParagraph"/>
        <w:numPr>
          <w:ilvl w:val="0"/>
          <w:numId w:val="8"/>
        </w:numPr>
        <w:rPr>
          <w:rFonts w:ascii="Arial" w:hAnsi="Arial" w:cs="Arial"/>
          <w:sz w:val="24"/>
          <w:szCs w:val="24"/>
        </w:rPr>
      </w:pPr>
      <w:r w:rsidRPr="00FE695B">
        <w:rPr>
          <w:rFonts w:ascii="Arial" w:hAnsi="Arial" w:cs="Arial"/>
          <w:sz w:val="24"/>
          <w:szCs w:val="24"/>
        </w:rPr>
        <w:lastRenderedPageBreak/>
        <w:t>in response to the non-compliance with laws and regulations identified with respect to deducting national insurance from payments made by the Redundancy Payments Service, I verified the estimated impact, reviewed the regularity implications and the associated disclosures made in the Accountability Report.</w:t>
      </w:r>
    </w:p>
    <w:p w14:paraId="212990AA" w14:textId="77777777" w:rsidR="0011687C" w:rsidRPr="0011687C" w:rsidRDefault="0011687C" w:rsidP="0011687C">
      <w:pPr>
        <w:rPr>
          <w:rFonts w:ascii="Arial" w:hAnsi="Arial" w:cs="Arial"/>
          <w:sz w:val="24"/>
          <w:szCs w:val="24"/>
        </w:rPr>
      </w:pPr>
      <w:r w:rsidRPr="0011687C">
        <w:rPr>
          <w:rFonts w:ascii="Arial" w:hAnsi="Arial" w:cs="Arial"/>
          <w:sz w:val="24"/>
          <w:szCs w:val="24"/>
        </w:rPr>
        <w:t xml:space="preserve">I also communicated relevant identified laws and regulations and potential risks of fraud to all engagement team members and remained alert to any indications of fraud or non-compliance with laws and regulations throughout the audit. </w:t>
      </w:r>
    </w:p>
    <w:p w14:paraId="4ECD335A" w14:textId="27A56EA2" w:rsidR="0011687C" w:rsidRPr="0011687C" w:rsidRDefault="0011687C" w:rsidP="0011687C">
      <w:pPr>
        <w:rPr>
          <w:rFonts w:ascii="Arial" w:hAnsi="Arial" w:cs="Arial"/>
          <w:sz w:val="24"/>
          <w:szCs w:val="24"/>
        </w:rPr>
      </w:pPr>
      <w:r w:rsidRPr="0011687C">
        <w:rPr>
          <w:rFonts w:ascii="Arial" w:hAnsi="Arial" w:cs="Arial"/>
          <w:sz w:val="24"/>
          <w:szCs w:val="24"/>
        </w:rPr>
        <w:t>A further description of my responsibilities for the audit of the financial statements is located on the Financial Reporting Council’s website at: www.frc.org.uk/auditorsresponsibilities. This description forms part of my certificate.</w:t>
      </w:r>
    </w:p>
    <w:p w14:paraId="3137E39B" w14:textId="77777777" w:rsidR="0011687C" w:rsidRPr="00E135FD" w:rsidRDefault="0011687C" w:rsidP="0011687C">
      <w:pPr>
        <w:rPr>
          <w:rFonts w:ascii="Arial" w:hAnsi="Arial" w:cs="Arial"/>
          <w:b/>
          <w:bCs/>
          <w:iCs/>
          <w:sz w:val="24"/>
          <w:szCs w:val="24"/>
        </w:rPr>
      </w:pPr>
      <w:r w:rsidRPr="00E135FD">
        <w:rPr>
          <w:rFonts w:ascii="Arial" w:hAnsi="Arial" w:cs="Arial"/>
          <w:b/>
          <w:bCs/>
          <w:iCs/>
          <w:sz w:val="24"/>
          <w:szCs w:val="24"/>
        </w:rPr>
        <w:t>Other auditor’s responsibilities</w:t>
      </w:r>
    </w:p>
    <w:p w14:paraId="482377F7" w14:textId="77777777" w:rsidR="0011687C" w:rsidRPr="0011687C" w:rsidRDefault="0011687C" w:rsidP="0011687C">
      <w:pPr>
        <w:rPr>
          <w:rFonts w:ascii="Arial" w:hAnsi="Arial" w:cs="Arial"/>
          <w:sz w:val="24"/>
          <w:szCs w:val="24"/>
        </w:rPr>
      </w:pPr>
      <w:r w:rsidRPr="0011687C">
        <w:rPr>
          <w:rFonts w:ascii="Arial" w:hAnsi="Arial" w:cs="Arial"/>
          <w:sz w:val="24"/>
          <w:szCs w:val="24"/>
        </w:rPr>
        <w:t>I am required to obtain evidence sufficient to give reasonable assurance that the expenditure and income recorded in the financial statements have been applied to the purposes intended by Parliament and the financial transactions recorded in the financial statements conform to the authorities which govern them.</w:t>
      </w:r>
    </w:p>
    <w:p w14:paraId="13BE2396" w14:textId="77777777" w:rsidR="0011687C" w:rsidRPr="0011687C" w:rsidRDefault="0011687C" w:rsidP="0011687C">
      <w:pPr>
        <w:rPr>
          <w:rFonts w:ascii="Arial" w:hAnsi="Arial" w:cs="Arial"/>
          <w:sz w:val="24"/>
          <w:szCs w:val="24"/>
        </w:rPr>
      </w:pPr>
      <w:r w:rsidRPr="0011687C">
        <w:rPr>
          <w:rFonts w:ascii="Arial" w:hAnsi="Arial" w:cs="Arial"/>
          <w:sz w:val="24"/>
          <w:szCs w:val="24"/>
        </w:rPr>
        <w:t>I communicate with those charged with governance regarding, among other matters, the planned scope and timing of the audit and significant audit findings, including any significant deficiencies in internal control I identify during my audit.</w:t>
      </w:r>
    </w:p>
    <w:p w14:paraId="2F966F6F" w14:textId="60E51031" w:rsidR="0011687C" w:rsidRPr="00D37590" w:rsidRDefault="0011687C" w:rsidP="0011687C">
      <w:pPr>
        <w:rPr>
          <w:rFonts w:ascii="Arial" w:hAnsi="Arial" w:cs="Arial"/>
          <w:b/>
          <w:bCs/>
          <w:sz w:val="28"/>
          <w:szCs w:val="28"/>
        </w:rPr>
      </w:pPr>
      <w:r w:rsidRPr="00D37590">
        <w:rPr>
          <w:rFonts w:ascii="Arial" w:hAnsi="Arial" w:cs="Arial"/>
          <w:b/>
          <w:bCs/>
          <w:sz w:val="28"/>
          <w:szCs w:val="28"/>
        </w:rPr>
        <w:t>Report</w:t>
      </w:r>
    </w:p>
    <w:p w14:paraId="393DD443" w14:textId="77777777" w:rsidR="0011687C" w:rsidRPr="0011687C" w:rsidRDefault="0011687C" w:rsidP="0011687C">
      <w:pPr>
        <w:rPr>
          <w:rFonts w:ascii="Arial" w:hAnsi="Arial" w:cs="Arial"/>
          <w:sz w:val="24"/>
          <w:szCs w:val="24"/>
        </w:rPr>
      </w:pPr>
      <w:r w:rsidRPr="0011687C">
        <w:rPr>
          <w:rFonts w:ascii="Arial" w:hAnsi="Arial" w:cs="Arial"/>
          <w:sz w:val="24"/>
          <w:szCs w:val="24"/>
        </w:rPr>
        <w:t>I have no observations to make on these financial statements.</w:t>
      </w:r>
    </w:p>
    <w:p w14:paraId="1404D586" w14:textId="77777777" w:rsidR="0011687C" w:rsidRPr="0011687C" w:rsidRDefault="0011687C" w:rsidP="0011687C">
      <w:pPr>
        <w:rPr>
          <w:rFonts w:ascii="Arial" w:hAnsi="Arial" w:cs="Arial"/>
          <w:sz w:val="24"/>
          <w:szCs w:val="24"/>
        </w:rPr>
      </w:pPr>
    </w:p>
    <w:p w14:paraId="12359BE4" w14:textId="77777777" w:rsidR="0011687C" w:rsidRPr="0011687C" w:rsidRDefault="0011687C" w:rsidP="0011687C">
      <w:pPr>
        <w:rPr>
          <w:rFonts w:ascii="Arial" w:hAnsi="Arial" w:cs="Arial"/>
          <w:sz w:val="24"/>
          <w:szCs w:val="24"/>
        </w:rPr>
      </w:pPr>
    </w:p>
    <w:p w14:paraId="2DAA2E5B" w14:textId="77777777" w:rsidR="0011687C" w:rsidRPr="0011687C" w:rsidRDefault="0011687C" w:rsidP="0011687C">
      <w:pPr>
        <w:rPr>
          <w:rFonts w:ascii="Arial" w:hAnsi="Arial" w:cs="Arial"/>
          <w:sz w:val="24"/>
          <w:szCs w:val="24"/>
        </w:rPr>
      </w:pPr>
    </w:p>
    <w:p w14:paraId="74C11932" w14:textId="390B80C3" w:rsidR="0011687C" w:rsidRPr="00355E5E" w:rsidRDefault="0011687C" w:rsidP="0011687C">
      <w:pPr>
        <w:rPr>
          <w:rFonts w:ascii="Arial" w:hAnsi="Arial" w:cs="Arial"/>
          <w:b/>
          <w:bCs/>
        </w:rPr>
      </w:pPr>
      <w:r w:rsidRPr="00355E5E">
        <w:rPr>
          <w:rFonts w:ascii="Arial" w:hAnsi="Arial" w:cs="Arial"/>
          <w:b/>
          <w:bCs/>
        </w:rPr>
        <w:t>Gareth Davies</w:t>
      </w:r>
      <w:r w:rsidRPr="00355E5E">
        <w:rPr>
          <w:rFonts w:ascii="Arial" w:hAnsi="Arial" w:cs="Arial"/>
          <w:b/>
          <w:bCs/>
        </w:rPr>
        <w:tab/>
      </w:r>
      <w:r w:rsidRPr="00355E5E">
        <w:rPr>
          <w:rFonts w:ascii="Arial" w:hAnsi="Arial" w:cs="Arial"/>
          <w:b/>
          <w:bCs/>
        </w:rPr>
        <w:tab/>
      </w:r>
      <w:r w:rsidRPr="00355E5E">
        <w:rPr>
          <w:rFonts w:ascii="Arial" w:hAnsi="Arial" w:cs="Arial"/>
          <w:b/>
          <w:bCs/>
        </w:rPr>
        <w:tab/>
      </w:r>
      <w:r w:rsidRPr="00355E5E">
        <w:rPr>
          <w:rFonts w:ascii="Arial" w:hAnsi="Arial" w:cs="Arial"/>
          <w:b/>
          <w:bCs/>
        </w:rPr>
        <w:tab/>
      </w:r>
      <w:r w:rsidRPr="00355E5E">
        <w:rPr>
          <w:rFonts w:ascii="Arial" w:hAnsi="Arial" w:cs="Arial"/>
          <w:b/>
          <w:bCs/>
        </w:rPr>
        <w:tab/>
      </w:r>
      <w:r w:rsidRPr="00355E5E">
        <w:rPr>
          <w:rFonts w:ascii="Arial" w:hAnsi="Arial" w:cs="Arial"/>
          <w:b/>
          <w:bCs/>
        </w:rPr>
        <w:tab/>
        <w:t>Date</w:t>
      </w:r>
      <w:r w:rsidR="00CE471B">
        <w:rPr>
          <w:rFonts w:ascii="Arial" w:hAnsi="Arial" w:cs="Arial"/>
          <w:b/>
          <w:bCs/>
        </w:rPr>
        <w:t>:</w:t>
      </w:r>
      <w:r w:rsidR="00A27B2E">
        <w:rPr>
          <w:rFonts w:ascii="Arial" w:hAnsi="Arial" w:cs="Arial"/>
          <w:b/>
          <w:bCs/>
        </w:rPr>
        <w:t xml:space="preserve"> </w:t>
      </w:r>
      <w:r w:rsidR="009D6623">
        <w:rPr>
          <w:rFonts w:ascii="Arial" w:hAnsi="Arial" w:cs="Arial"/>
          <w:b/>
          <w:bCs/>
        </w:rPr>
        <w:t>14 December 2023</w:t>
      </w:r>
    </w:p>
    <w:p w14:paraId="2EF07F96" w14:textId="77777777" w:rsidR="0011687C" w:rsidRPr="00355E5E" w:rsidRDefault="0011687C" w:rsidP="0011687C">
      <w:pPr>
        <w:rPr>
          <w:rFonts w:ascii="Arial" w:hAnsi="Arial" w:cs="Arial"/>
          <w:b/>
          <w:bCs/>
        </w:rPr>
      </w:pPr>
      <w:r w:rsidRPr="00355E5E">
        <w:rPr>
          <w:rFonts w:ascii="Arial" w:hAnsi="Arial" w:cs="Arial"/>
          <w:b/>
          <w:bCs/>
        </w:rPr>
        <w:t>Comptroller and Auditor General</w:t>
      </w:r>
    </w:p>
    <w:p w14:paraId="5B5B7109" w14:textId="77777777" w:rsidR="0011687C" w:rsidRPr="00355E5E" w:rsidRDefault="0011687C" w:rsidP="0011687C">
      <w:pPr>
        <w:rPr>
          <w:rFonts w:ascii="Arial" w:hAnsi="Arial" w:cs="Arial"/>
          <w:b/>
          <w:bCs/>
        </w:rPr>
      </w:pPr>
    </w:p>
    <w:p w14:paraId="5E0C546A" w14:textId="77777777" w:rsidR="0011687C" w:rsidRPr="00F45715" w:rsidRDefault="0011687C" w:rsidP="00F45715">
      <w:pPr>
        <w:pStyle w:val="NoSpacing"/>
        <w:rPr>
          <w:rFonts w:ascii="Arial" w:hAnsi="Arial" w:cs="Arial"/>
          <w:b/>
          <w:bCs/>
        </w:rPr>
      </w:pPr>
      <w:r w:rsidRPr="00F45715">
        <w:rPr>
          <w:rFonts w:ascii="Arial" w:hAnsi="Arial" w:cs="Arial"/>
          <w:b/>
          <w:bCs/>
        </w:rPr>
        <w:t>National Audit Office</w:t>
      </w:r>
    </w:p>
    <w:p w14:paraId="1A0F40CD" w14:textId="77777777" w:rsidR="0011687C" w:rsidRPr="00F45715" w:rsidRDefault="0011687C" w:rsidP="00F45715">
      <w:pPr>
        <w:pStyle w:val="NoSpacing"/>
        <w:rPr>
          <w:rFonts w:ascii="Arial" w:hAnsi="Arial" w:cs="Arial"/>
          <w:b/>
          <w:bCs/>
        </w:rPr>
      </w:pPr>
      <w:r w:rsidRPr="00F45715">
        <w:rPr>
          <w:rFonts w:ascii="Arial" w:hAnsi="Arial" w:cs="Arial"/>
          <w:b/>
          <w:bCs/>
        </w:rPr>
        <w:t>157-197 Buckingham Palace Road</w:t>
      </w:r>
    </w:p>
    <w:p w14:paraId="5635A73A" w14:textId="77777777" w:rsidR="0011687C" w:rsidRPr="00F45715" w:rsidRDefault="0011687C" w:rsidP="00F45715">
      <w:pPr>
        <w:pStyle w:val="NoSpacing"/>
        <w:rPr>
          <w:rFonts w:ascii="Arial" w:hAnsi="Arial" w:cs="Arial"/>
          <w:b/>
          <w:bCs/>
        </w:rPr>
      </w:pPr>
      <w:r w:rsidRPr="00F45715">
        <w:rPr>
          <w:rFonts w:ascii="Arial" w:hAnsi="Arial" w:cs="Arial"/>
          <w:b/>
          <w:bCs/>
        </w:rPr>
        <w:t>Victoria</w:t>
      </w:r>
    </w:p>
    <w:p w14:paraId="635D4318" w14:textId="77777777" w:rsidR="0011687C" w:rsidRPr="00F45715" w:rsidRDefault="0011687C" w:rsidP="00F45715">
      <w:pPr>
        <w:pStyle w:val="NoSpacing"/>
        <w:rPr>
          <w:rFonts w:ascii="Arial" w:hAnsi="Arial" w:cs="Arial"/>
          <w:b/>
          <w:bCs/>
        </w:rPr>
      </w:pPr>
      <w:r w:rsidRPr="00F45715">
        <w:rPr>
          <w:rFonts w:ascii="Arial" w:hAnsi="Arial" w:cs="Arial"/>
          <w:b/>
          <w:bCs/>
        </w:rPr>
        <w:t>London</w:t>
      </w:r>
    </w:p>
    <w:p w14:paraId="25DE0433" w14:textId="5286412A" w:rsidR="00DF2100" w:rsidRDefault="0011687C" w:rsidP="00F45715">
      <w:pPr>
        <w:pStyle w:val="NoSpacing"/>
        <w:rPr>
          <w:rFonts w:ascii="Arial" w:hAnsi="Arial" w:cs="Arial"/>
          <w:b/>
          <w:bCs/>
        </w:rPr>
      </w:pPr>
      <w:r w:rsidRPr="00F45715">
        <w:rPr>
          <w:rFonts w:ascii="Arial" w:hAnsi="Arial" w:cs="Arial"/>
          <w:b/>
          <w:bCs/>
        </w:rPr>
        <w:t>SW1W 9SP</w:t>
      </w:r>
    </w:p>
    <w:p w14:paraId="037EBE6E" w14:textId="305C3118" w:rsidR="00F45715" w:rsidRDefault="00F45715" w:rsidP="00F45715">
      <w:pPr>
        <w:pStyle w:val="NoSpacing"/>
        <w:rPr>
          <w:rFonts w:ascii="Arial" w:hAnsi="Arial" w:cs="Arial"/>
          <w:b/>
          <w:bCs/>
        </w:rPr>
      </w:pPr>
    </w:p>
    <w:p w14:paraId="5BD422DC" w14:textId="4EAE5730" w:rsidR="00FE695B" w:rsidRDefault="00FE695B">
      <w:pPr>
        <w:rPr>
          <w:rFonts w:ascii="Arial" w:hAnsi="Arial" w:cs="Arial"/>
          <w:b/>
          <w:bCs/>
        </w:rPr>
      </w:pPr>
    </w:p>
    <w:p w14:paraId="39E2D912" w14:textId="77777777" w:rsidR="00F45715" w:rsidRPr="00F45715" w:rsidRDefault="00F45715" w:rsidP="00F45715">
      <w:pPr>
        <w:pStyle w:val="NoSpacing"/>
        <w:rPr>
          <w:rFonts w:ascii="Arial" w:hAnsi="Arial" w:cs="Arial"/>
          <w:b/>
          <w:bCs/>
        </w:rPr>
      </w:pPr>
    </w:p>
    <w:p w14:paraId="519A5DE7" w14:textId="77777777" w:rsidR="00FE695B" w:rsidRDefault="00FE695B">
      <w:r>
        <w:rPr>
          <w:b/>
          <w:bCs/>
        </w:rPr>
        <w:br w:type="page"/>
      </w:r>
    </w:p>
    <w:tbl>
      <w:tblPr>
        <w:tblW w:w="9341" w:type="dxa"/>
        <w:tblInd w:w="108" w:type="dxa"/>
        <w:tblLook w:val="04A0" w:firstRow="1" w:lastRow="0" w:firstColumn="1" w:lastColumn="0" w:noHBand="0" w:noVBand="1"/>
      </w:tblPr>
      <w:tblGrid>
        <w:gridCol w:w="5840"/>
        <w:gridCol w:w="821"/>
        <w:gridCol w:w="1340"/>
        <w:gridCol w:w="1340"/>
      </w:tblGrid>
      <w:tr w:rsidR="00DF2100" w:rsidRPr="00AC4273" w14:paraId="4EC4616E" w14:textId="77777777" w:rsidTr="00AF79A1">
        <w:trPr>
          <w:trHeight w:val="450"/>
        </w:trPr>
        <w:tc>
          <w:tcPr>
            <w:tcW w:w="9341" w:type="dxa"/>
            <w:gridSpan w:val="4"/>
            <w:tcBorders>
              <w:top w:val="nil"/>
              <w:left w:val="nil"/>
              <w:bottom w:val="nil"/>
              <w:right w:val="nil"/>
            </w:tcBorders>
            <w:shd w:val="clear" w:color="auto" w:fill="auto"/>
            <w:noWrap/>
            <w:hideMark/>
          </w:tcPr>
          <w:p w14:paraId="0006C9B4" w14:textId="1153A980" w:rsidR="00FA506B" w:rsidRPr="00FA506B" w:rsidRDefault="00583509" w:rsidP="001D08B0">
            <w:pPr>
              <w:pStyle w:val="Heading1"/>
              <w:rPr>
                <w:lang w:eastAsia="en-GB"/>
              </w:rPr>
            </w:pPr>
            <w:r>
              <w:rPr>
                <w:lang w:eastAsia="en-GB"/>
              </w:rPr>
              <w:lastRenderedPageBreak/>
              <w:t>3.</w:t>
            </w:r>
            <w:r w:rsidR="0035591C">
              <w:rPr>
                <w:lang w:eastAsia="en-GB"/>
              </w:rPr>
              <w:t xml:space="preserve"> </w:t>
            </w:r>
            <w:r w:rsidR="00995440">
              <w:rPr>
                <w:lang w:eastAsia="en-GB"/>
              </w:rPr>
              <w:t>Financial Statements</w:t>
            </w:r>
          </w:p>
          <w:p w14:paraId="5C4852C4" w14:textId="77777777" w:rsidR="00FA506B" w:rsidRDefault="00FA506B" w:rsidP="00AC4273">
            <w:pPr>
              <w:pStyle w:val="Heading2"/>
              <w:numPr>
                <w:ilvl w:val="0"/>
                <w:numId w:val="0"/>
              </w:numPr>
              <w:rPr>
                <w:rFonts w:ascii="Arial" w:hAnsi="Arial" w:cs="Arial"/>
                <w:lang w:eastAsia="en-GB"/>
              </w:rPr>
            </w:pPr>
          </w:p>
          <w:p w14:paraId="621EB2F6" w14:textId="1F74BB76" w:rsidR="00DF2100" w:rsidRPr="00AC4273" w:rsidRDefault="00DF2100" w:rsidP="00AC4273">
            <w:pPr>
              <w:pStyle w:val="Heading2"/>
              <w:numPr>
                <w:ilvl w:val="0"/>
                <w:numId w:val="0"/>
              </w:numPr>
              <w:rPr>
                <w:rFonts w:ascii="Arial" w:hAnsi="Arial" w:cs="Arial"/>
                <w:lang w:eastAsia="en-GB"/>
              </w:rPr>
            </w:pPr>
            <w:r w:rsidRPr="00AC4273">
              <w:rPr>
                <w:rFonts w:ascii="Arial" w:hAnsi="Arial" w:cs="Arial"/>
                <w:lang w:eastAsia="en-GB"/>
              </w:rPr>
              <w:t>Statement of Comprehensive Net Expenditure</w:t>
            </w:r>
          </w:p>
        </w:tc>
      </w:tr>
      <w:tr w:rsidR="00DF2100" w:rsidRPr="001C0822" w14:paraId="60C5A7F0" w14:textId="77777777" w:rsidTr="00AF79A1">
        <w:trPr>
          <w:trHeight w:val="315"/>
        </w:trPr>
        <w:tc>
          <w:tcPr>
            <w:tcW w:w="5840" w:type="dxa"/>
            <w:tcBorders>
              <w:top w:val="nil"/>
              <w:left w:val="nil"/>
              <w:bottom w:val="single" w:sz="8" w:space="0" w:color="auto"/>
              <w:right w:val="nil"/>
            </w:tcBorders>
            <w:shd w:val="clear" w:color="auto" w:fill="auto"/>
            <w:noWrap/>
            <w:vAlign w:val="bottom"/>
            <w:hideMark/>
          </w:tcPr>
          <w:p w14:paraId="5EDA9F89" w14:textId="77777777"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for the period ended 31 March 2023</w:t>
            </w:r>
          </w:p>
        </w:tc>
        <w:tc>
          <w:tcPr>
            <w:tcW w:w="821" w:type="dxa"/>
            <w:tcBorders>
              <w:top w:val="nil"/>
              <w:left w:val="nil"/>
              <w:bottom w:val="single" w:sz="8" w:space="0" w:color="auto"/>
              <w:right w:val="nil"/>
            </w:tcBorders>
            <w:shd w:val="clear" w:color="auto" w:fill="auto"/>
            <w:hideMark/>
          </w:tcPr>
          <w:p w14:paraId="04273E2A" w14:textId="77777777"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 </w:t>
            </w:r>
          </w:p>
        </w:tc>
        <w:tc>
          <w:tcPr>
            <w:tcW w:w="1340" w:type="dxa"/>
            <w:tcBorders>
              <w:top w:val="nil"/>
              <w:left w:val="nil"/>
              <w:bottom w:val="single" w:sz="8" w:space="0" w:color="auto"/>
              <w:right w:val="nil"/>
            </w:tcBorders>
            <w:shd w:val="clear" w:color="auto" w:fill="auto"/>
            <w:hideMark/>
          </w:tcPr>
          <w:p w14:paraId="70887A3E" w14:textId="77777777"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 </w:t>
            </w:r>
          </w:p>
        </w:tc>
        <w:tc>
          <w:tcPr>
            <w:tcW w:w="1340" w:type="dxa"/>
            <w:tcBorders>
              <w:top w:val="nil"/>
              <w:left w:val="nil"/>
              <w:bottom w:val="single" w:sz="8" w:space="0" w:color="auto"/>
              <w:right w:val="nil"/>
            </w:tcBorders>
            <w:shd w:val="clear" w:color="auto" w:fill="auto"/>
            <w:hideMark/>
          </w:tcPr>
          <w:p w14:paraId="3EC68413" w14:textId="77777777"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 </w:t>
            </w:r>
          </w:p>
        </w:tc>
      </w:tr>
      <w:tr w:rsidR="00DF2100" w:rsidRPr="001C0822" w14:paraId="34530968" w14:textId="77777777" w:rsidTr="00AF79A1">
        <w:trPr>
          <w:trHeight w:val="315"/>
        </w:trPr>
        <w:tc>
          <w:tcPr>
            <w:tcW w:w="5840" w:type="dxa"/>
            <w:tcBorders>
              <w:top w:val="nil"/>
              <w:left w:val="nil"/>
              <w:bottom w:val="nil"/>
              <w:right w:val="nil"/>
            </w:tcBorders>
            <w:shd w:val="clear" w:color="auto" w:fill="auto"/>
            <w:noWrap/>
            <w:vAlign w:val="bottom"/>
            <w:hideMark/>
          </w:tcPr>
          <w:p w14:paraId="19C896A1" w14:textId="77777777" w:rsidR="00DF2100" w:rsidRPr="001C0822" w:rsidRDefault="00DF2100" w:rsidP="00DF2100">
            <w:pPr>
              <w:spacing w:after="0" w:line="240" w:lineRule="auto"/>
              <w:rPr>
                <w:rFonts w:ascii="Arial" w:eastAsia="Times New Roman" w:hAnsi="Arial" w:cs="Arial"/>
                <w:lang w:eastAsia="en-GB"/>
              </w:rPr>
            </w:pPr>
          </w:p>
        </w:tc>
        <w:tc>
          <w:tcPr>
            <w:tcW w:w="821" w:type="dxa"/>
            <w:tcBorders>
              <w:top w:val="nil"/>
              <w:left w:val="nil"/>
              <w:bottom w:val="nil"/>
              <w:right w:val="nil"/>
            </w:tcBorders>
            <w:shd w:val="clear" w:color="auto" w:fill="auto"/>
            <w:hideMark/>
          </w:tcPr>
          <w:p w14:paraId="3F475C4E"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hideMark/>
          </w:tcPr>
          <w:p w14:paraId="2FACF08F"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hideMark/>
          </w:tcPr>
          <w:p w14:paraId="189557B9"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DF2100" w:rsidRPr="001C0822" w14:paraId="710098DD" w14:textId="77777777" w:rsidTr="004C35DE">
        <w:trPr>
          <w:trHeight w:val="315"/>
        </w:trPr>
        <w:tc>
          <w:tcPr>
            <w:tcW w:w="5840" w:type="dxa"/>
            <w:tcBorders>
              <w:top w:val="nil"/>
              <w:left w:val="nil"/>
              <w:right w:val="nil"/>
            </w:tcBorders>
            <w:shd w:val="clear" w:color="auto" w:fill="auto"/>
            <w:noWrap/>
            <w:vAlign w:val="bottom"/>
            <w:hideMark/>
          </w:tcPr>
          <w:p w14:paraId="709CB345"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821" w:type="dxa"/>
            <w:tcBorders>
              <w:top w:val="nil"/>
              <w:left w:val="nil"/>
              <w:right w:val="nil"/>
            </w:tcBorders>
            <w:shd w:val="clear" w:color="auto" w:fill="auto"/>
            <w:hideMark/>
          </w:tcPr>
          <w:p w14:paraId="46964BC3"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right w:val="nil"/>
            </w:tcBorders>
            <w:shd w:val="clear" w:color="auto" w:fill="auto"/>
            <w:noWrap/>
            <w:vAlign w:val="center"/>
            <w:hideMark/>
          </w:tcPr>
          <w:p w14:paraId="0EE54EAF"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2022-23</w:t>
            </w:r>
          </w:p>
        </w:tc>
        <w:tc>
          <w:tcPr>
            <w:tcW w:w="1340" w:type="dxa"/>
            <w:tcBorders>
              <w:top w:val="nil"/>
              <w:left w:val="nil"/>
              <w:right w:val="nil"/>
            </w:tcBorders>
            <w:shd w:val="clear" w:color="auto" w:fill="auto"/>
            <w:noWrap/>
            <w:vAlign w:val="center"/>
            <w:hideMark/>
          </w:tcPr>
          <w:p w14:paraId="0E08570F"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2021-22</w:t>
            </w:r>
          </w:p>
        </w:tc>
      </w:tr>
      <w:tr w:rsidR="008901D8" w:rsidRPr="001C0822" w14:paraId="4920E528" w14:textId="77777777" w:rsidTr="004C35DE">
        <w:trPr>
          <w:trHeight w:val="288"/>
        </w:trPr>
        <w:tc>
          <w:tcPr>
            <w:tcW w:w="5840" w:type="dxa"/>
            <w:tcBorders>
              <w:top w:val="nil"/>
              <w:left w:val="nil"/>
              <w:right w:val="nil"/>
            </w:tcBorders>
            <w:shd w:val="clear" w:color="auto" w:fill="auto"/>
            <w:noWrap/>
            <w:vAlign w:val="bottom"/>
          </w:tcPr>
          <w:p w14:paraId="3FB38821" w14:textId="77777777" w:rsidR="008901D8" w:rsidRPr="001C0822" w:rsidRDefault="008901D8" w:rsidP="00DF2100">
            <w:pPr>
              <w:spacing w:after="0" w:line="240" w:lineRule="auto"/>
              <w:rPr>
                <w:rFonts w:ascii="Arial" w:eastAsia="Times New Roman" w:hAnsi="Arial" w:cs="Arial"/>
                <w:sz w:val="20"/>
                <w:szCs w:val="20"/>
                <w:lang w:eastAsia="en-GB"/>
              </w:rPr>
            </w:pPr>
          </w:p>
        </w:tc>
        <w:tc>
          <w:tcPr>
            <w:tcW w:w="821" w:type="dxa"/>
            <w:tcBorders>
              <w:top w:val="nil"/>
              <w:left w:val="nil"/>
              <w:right w:val="nil"/>
            </w:tcBorders>
            <w:shd w:val="clear" w:color="auto" w:fill="auto"/>
            <w:noWrap/>
            <w:vAlign w:val="bottom"/>
          </w:tcPr>
          <w:p w14:paraId="657A1E8C" w14:textId="77777777" w:rsidR="008901D8" w:rsidRPr="001C0822" w:rsidRDefault="008901D8" w:rsidP="00DF2100">
            <w:pPr>
              <w:spacing w:after="0" w:line="240" w:lineRule="auto"/>
              <w:rPr>
                <w:rFonts w:ascii="Arial" w:eastAsia="Times New Roman" w:hAnsi="Arial" w:cs="Arial"/>
                <w:sz w:val="20"/>
                <w:szCs w:val="20"/>
                <w:lang w:eastAsia="en-GB"/>
              </w:rPr>
            </w:pPr>
          </w:p>
        </w:tc>
        <w:tc>
          <w:tcPr>
            <w:tcW w:w="1340" w:type="dxa"/>
            <w:tcBorders>
              <w:top w:val="nil"/>
              <w:left w:val="nil"/>
              <w:right w:val="nil"/>
            </w:tcBorders>
            <w:shd w:val="clear" w:color="auto" w:fill="auto"/>
            <w:noWrap/>
            <w:vAlign w:val="center"/>
          </w:tcPr>
          <w:p w14:paraId="18F2C26B" w14:textId="77777777" w:rsidR="008901D8" w:rsidRPr="001C0822" w:rsidRDefault="008901D8" w:rsidP="00DF2100">
            <w:pPr>
              <w:spacing w:after="0" w:line="240" w:lineRule="auto"/>
              <w:jc w:val="right"/>
              <w:rPr>
                <w:rFonts w:ascii="Arial" w:eastAsia="Times New Roman" w:hAnsi="Arial" w:cs="Arial"/>
                <w:b/>
                <w:bCs/>
                <w:sz w:val="20"/>
                <w:szCs w:val="20"/>
                <w:lang w:eastAsia="en-GB"/>
              </w:rPr>
            </w:pPr>
          </w:p>
        </w:tc>
        <w:tc>
          <w:tcPr>
            <w:tcW w:w="1340" w:type="dxa"/>
            <w:tcBorders>
              <w:top w:val="nil"/>
              <w:left w:val="nil"/>
              <w:right w:val="nil"/>
            </w:tcBorders>
            <w:shd w:val="clear" w:color="auto" w:fill="auto"/>
            <w:noWrap/>
            <w:vAlign w:val="center"/>
          </w:tcPr>
          <w:p w14:paraId="34194961" w14:textId="53350115" w:rsidR="008901D8" w:rsidRPr="001C0822" w:rsidRDefault="008901D8" w:rsidP="00DF2100">
            <w:pPr>
              <w:spacing w:after="0" w:line="240" w:lineRule="auto"/>
              <w:jc w:val="right"/>
              <w:rPr>
                <w:rFonts w:ascii="Arial" w:eastAsia="Times New Roman" w:hAnsi="Arial" w:cs="Arial"/>
                <w:b/>
                <w:bCs/>
                <w:sz w:val="20"/>
                <w:szCs w:val="20"/>
                <w:lang w:eastAsia="en-GB"/>
              </w:rPr>
            </w:pPr>
            <w:r w:rsidRPr="008901D8">
              <w:rPr>
                <w:rFonts w:ascii="Arial" w:eastAsia="Times New Roman" w:hAnsi="Arial" w:cs="Arial"/>
                <w:b/>
                <w:bCs/>
                <w:sz w:val="20"/>
                <w:szCs w:val="20"/>
                <w:lang w:eastAsia="en-GB"/>
              </w:rPr>
              <w:t>(Restated)</w:t>
            </w:r>
            <w:r w:rsidR="00095D9D" w:rsidRPr="00095D9D">
              <w:rPr>
                <w:rFonts w:ascii="Arial" w:eastAsia="Times New Roman" w:hAnsi="Arial" w:cs="Arial"/>
                <w:b/>
                <w:bCs/>
                <w:sz w:val="20"/>
                <w:szCs w:val="20"/>
                <w:lang w:eastAsia="en-GB"/>
              </w:rPr>
              <w:t>¹</w:t>
            </w:r>
          </w:p>
        </w:tc>
      </w:tr>
      <w:tr w:rsidR="00DF2100" w:rsidRPr="001C0822" w14:paraId="51818DD4" w14:textId="77777777" w:rsidTr="004C35DE">
        <w:trPr>
          <w:trHeight w:val="288"/>
        </w:trPr>
        <w:tc>
          <w:tcPr>
            <w:tcW w:w="5840" w:type="dxa"/>
            <w:tcBorders>
              <w:left w:val="nil"/>
              <w:bottom w:val="single" w:sz="4" w:space="0" w:color="auto"/>
              <w:right w:val="nil"/>
            </w:tcBorders>
            <w:shd w:val="clear" w:color="auto" w:fill="auto"/>
            <w:noWrap/>
            <w:vAlign w:val="bottom"/>
            <w:hideMark/>
          </w:tcPr>
          <w:p w14:paraId="3EF53BE3"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 </w:t>
            </w:r>
          </w:p>
        </w:tc>
        <w:tc>
          <w:tcPr>
            <w:tcW w:w="821" w:type="dxa"/>
            <w:tcBorders>
              <w:left w:val="nil"/>
              <w:bottom w:val="single" w:sz="4" w:space="0" w:color="auto"/>
              <w:right w:val="nil"/>
            </w:tcBorders>
            <w:shd w:val="clear" w:color="auto" w:fill="auto"/>
            <w:noWrap/>
            <w:vAlign w:val="bottom"/>
            <w:hideMark/>
          </w:tcPr>
          <w:p w14:paraId="610758FE"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 </w:t>
            </w:r>
          </w:p>
        </w:tc>
        <w:tc>
          <w:tcPr>
            <w:tcW w:w="1340" w:type="dxa"/>
            <w:tcBorders>
              <w:left w:val="nil"/>
              <w:bottom w:val="single" w:sz="4" w:space="0" w:color="auto"/>
              <w:right w:val="nil"/>
            </w:tcBorders>
            <w:shd w:val="clear" w:color="auto" w:fill="auto"/>
            <w:noWrap/>
            <w:vAlign w:val="center"/>
            <w:hideMark/>
          </w:tcPr>
          <w:p w14:paraId="71EDE6D5"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£'000</w:t>
            </w:r>
          </w:p>
        </w:tc>
        <w:tc>
          <w:tcPr>
            <w:tcW w:w="1340" w:type="dxa"/>
            <w:tcBorders>
              <w:left w:val="nil"/>
              <w:bottom w:val="single" w:sz="4" w:space="0" w:color="auto"/>
              <w:right w:val="nil"/>
            </w:tcBorders>
            <w:shd w:val="clear" w:color="auto" w:fill="auto"/>
            <w:noWrap/>
            <w:vAlign w:val="center"/>
            <w:hideMark/>
          </w:tcPr>
          <w:p w14:paraId="4EBD5C0F"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£'000</w:t>
            </w:r>
          </w:p>
        </w:tc>
      </w:tr>
      <w:tr w:rsidR="00DF2100" w:rsidRPr="001C0822" w14:paraId="7E45C79B" w14:textId="77777777" w:rsidTr="00AF79A1">
        <w:trPr>
          <w:trHeight w:val="135"/>
        </w:trPr>
        <w:tc>
          <w:tcPr>
            <w:tcW w:w="5840" w:type="dxa"/>
            <w:tcBorders>
              <w:top w:val="nil"/>
              <w:left w:val="nil"/>
              <w:bottom w:val="nil"/>
              <w:right w:val="nil"/>
            </w:tcBorders>
            <w:shd w:val="clear" w:color="auto" w:fill="auto"/>
            <w:noWrap/>
            <w:vAlign w:val="bottom"/>
            <w:hideMark/>
          </w:tcPr>
          <w:p w14:paraId="722AEACF"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821" w:type="dxa"/>
            <w:tcBorders>
              <w:top w:val="nil"/>
              <w:left w:val="nil"/>
              <w:bottom w:val="nil"/>
              <w:right w:val="nil"/>
            </w:tcBorders>
            <w:shd w:val="clear" w:color="auto" w:fill="auto"/>
            <w:noWrap/>
            <w:vAlign w:val="bottom"/>
            <w:hideMark/>
          </w:tcPr>
          <w:p w14:paraId="737EFD82"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center"/>
            <w:hideMark/>
          </w:tcPr>
          <w:p w14:paraId="69D05D3C"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center"/>
            <w:hideMark/>
          </w:tcPr>
          <w:p w14:paraId="7995AE1F" w14:textId="77777777" w:rsidR="00DF2100" w:rsidRPr="001C0822" w:rsidRDefault="00DF2100" w:rsidP="00DF2100">
            <w:pPr>
              <w:spacing w:after="0" w:line="240" w:lineRule="auto"/>
              <w:jc w:val="right"/>
              <w:rPr>
                <w:rFonts w:ascii="Arial" w:eastAsia="Times New Roman" w:hAnsi="Arial" w:cs="Arial"/>
                <w:sz w:val="20"/>
                <w:szCs w:val="20"/>
                <w:lang w:eastAsia="en-GB"/>
              </w:rPr>
            </w:pPr>
          </w:p>
        </w:tc>
      </w:tr>
      <w:tr w:rsidR="00DF2100" w:rsidRPr="001C0822" w14:paraId="11CE02A7" w14:textId="77777777" w:rsidTr="00AF79A1">
        <w:trPr>
          <w:trHeight w:val="288"/>
        </w:trPr>
        <w:tc>
          <w:tcPr>
            <w:tcW w:w="5840" w:type="dxa"/>
            <w:tcBorders>
              <w:top w:val="nil"/>
              <w:left w:val="nil"/>
              <w:bottom w:val="nil"/>
              <w:right w:val="nil"/>
            </w:tcBorders>
            <w:shd w:val="clear" w:color="auto" w:fill="auto"/>
            <w:noWrap/>
            <w:vAlign w:val="bottom"/>
            <w:hideMark/>
          </w:tcPr>
          <w:p w14:paraId="56077853" w14:textId="77777777" w:rsidR="00DF2100" w:rsidRPr="001C0822" w:rsidRDefault="00DF2100" w:rsidP="00DF2100">
            <w:pPr>
              <w:spacing w:after="0" w:line="240" w:lineRule="auto"/>
              <w:jc w:val="right"/>
              <w:rPr>
                <w:rFonts w:ascii="Arial" w:eastAsia="Times New Roman" w:hAnsi="Arial" w:cs="Arial"/>
                <w:sz w:val="20"/>
                <w:szCs w:val="20"/>
                <w:lang w:eastAsia="en-GB"/>
              </w:rPr>
            </w:pPr>
          </w:p>
        </w:tc>
        <w:tc>
          <w:tcPr>
            <w:tcW w:w="821" w:type="dxa"/>
            <w:tcBorders>
              <w:top w:val="nil"/>
              <w:left w:val="nil"/>
              <w:bottom w:val="nil"/>
              <w:right w:val="nil"/>
            </w:tcBorders>
            <w:shd w:val="clear" w:color="auto" w:fill="auto"/>
            <w:noWrap/>
            <w:vAlign w:val="bottom"/>
            <w:hideMark/>
          </w:tcPr>
          <w:p w14:paraId="779FDB18" w14:textId="77777777" w:rsidR="00DF2100" w:rsidRPr="001C0822" w:rsidRDefault="00DF2100" w:rsidP="00DF2100">
            <w:pPr>
              <w:spacing w:after="0" w:line="240" w:lineRule="auto"/>
              <w:jc w:val="center"/>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Note</w:t>
            </w:r>
          </w:p>
        </w:tc>
        <w:tc>
          <w:tcPr>
            <w:tcW w:w="1340" w:type="dxa"/>
            <w:tcBorders>
              <w:top w:val="nil"/>
              <w:left w:val="nil"/>
              <w:bottom w:val="nil"/>
              <w:right w:val="nil"/>
            </w:tcBorders>
            <w:shd w:val="clear" w:color="auto" w:fill="auto"/>
            <w:noWrap/>
            <w:vAlign w:val="bottom"/>
            <w:hideMark/>
          </w:tcPr>
          <w:p w14:paraId="4AA52AD8" w14:textId="77777777" w:rsidR="00DF2100" w:rsidRPr="001C0822" w:rsidRDefault="00DF2100" w:rsidP="00DF2100">
            <w:pPr>
              <w:spacing w:after="0" w:line="240" w:lineRule="auto"/>
              <w:jc w:val="center"/>
              <w:rPr>
                <w:rFonts w:ascii="Arial" w:eastAsia="Times New Roman" w:hAnsi="Arial" w:cs="Arial"/>
                <w:b/>
                <w:bCs/>
                <w:sz w:val="20"/>
                <w:szCs w:val="20"/>
                <w:lang w:eastAsia="en-GB"/>
              </w:rPr>
            </w:pPr>
          </w:p>
        </w:tc>
        <w:tc>
          <w:tcPr>
            <w:tcW w:w="1340" w:type="dxa"/>
            <w:tcBorders>
              <w:top w:val="nil"/>
              <w:left w:val="nil"/>
              <w:bottom w:val="nil"/>
              <w:right w:val="nil"/>
            </w:tcBorders>
            <w:shd w:val="clear" w:color="auto" w:fill="auto"/>
            <w:noWrap/>
            <w:vAlign w:val="bottom"/>
            <w:hideMark/>
          </w:tcPr>
          <w:p w14:paraId="3D697583"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DF2100" w:rsidRPr="001C0822" w14:paraId="185B2014" w14:textId="77777777" w:rsidTr="00AF79A1">
        <w:trPr>
          <w:trHeight w:val="288"/>
        </w:trPr>
        <w:tc>
          <w:tcPr>
            <w:tcW w:w="5840" w:type="dxa"/>
            <w:tcBorders>
              <w:top w:val="nil"/>
              <w:left w:val="nil"/>
              <w:bottom w:val="nil"/>
              <w:right w:val="nil"/>
            </w:tcBorders>
            <w:shd w:val="clear" w:color="auto" w:fill="auto"/>
            <w:noWrap/>
            <w:vAlign w:val="bottom"/>
            <w:hideMark/>
          </w:tcPr>
          <w:p w14:paraId="27486EE7"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821" w:type="dxa"/>
            <w:tcBorders>
              <w:top w:val="nil"/>
              <w:left w:val="nil"/>
              <w:bottom w:val="nil"/>
              <w:right w:val="nil"/>
            </w:tcBorders>
            <w:shd w:val="clear" w:color="auto" w:fill="auto"/>
            <w:noWrap/>
            <w:vAlign w:val="bottom"/>
            <w:hideMark/>
          </w:tcPr>
          <w:p w14:paraId="20D34A2B"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center"/>
            <w:hideMark/>
          </w:tcPr>
          <w:p w14:paraId="64D11A94"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center"/>
            <w:hideMark/>
          </w:tcPr>
          <w:p w14:paraId="44F57A21" w14:textId="77777777" w:rsidR="00DF2100" w:rsidRPr="001C0822" w:rsidRDefault="00DF2100" w:rsidP="00DF2100">
            <w:pPr>
              <w:spacing w:after="0" w:line="240" w:lineRule="auto"/>
              <w:jc w:val="right"/>
              <w:rPr>
                <w:rFonts w:ascii="Arial" w:eastAsia="Times New Roman" w:hAnsi="Arial" w:cs="Arial"/>
                <w:sz w:val="20"/>
                <w:szCs w:val="20"/>
                <w:lang w:eastAsia="en-GB"/>
              </w:rPr>
            </w:pPr>
          </w:p>
        </w:tc>
      </w:tr>
      <w:tr w:rsidR="00DF2100" w:rsidRPr="001C0822" w14:paraId="57F8835A" w14:textId="77777777" w:rsidTr="00AF79A1">
        <w:trPr>
          <w:trHeight w:val="288"/>
        </w:trPr>
        <w:tc>
          <w:tcPr>
            <w:tcW w:w="5840" w:type="dxa"/>
            <w:tcBorders>
              <w:top w:val="nil"/>
              <w:left w:val="nil"/>
              <w:bottom w:val="nil"/>
              <w:right w:val="nil"/>
            </w:tcBorders>
            <w:shd w:val="clear" w:color="auto" w:fill="auto"/>
            <w:noWrap/>
            <w:vAlign w:val="bottom"/>
            <w:hideMark/>
          </w:tcPr>
          <w:p w14:paraId="7AEA5BCE"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Income from contracts with customers</w:t>
            </w:r>
          </w:p>
        </w:tc>
        <w:tc>
          <w:tcPr>
            <w:tcW w:w="821" w:type="dxa"/>
            <w:tcBorders>
              <w:top w:val="nil"/>
              <w:left w:val="nil"/>
              <w:bottom w:val="nil"/>
              <w:right w:val="nil"/>
            </w:tcBorders>
            <w:shd w:val="clear" w:color="auto" w:fill="auto"/>
            <w:noWrap/>
            <w:vAlign w:val="center"/>
            <w:hideMark/>
          </w:tcPr>
          <w:p w14:paraId="0BD0E50D"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4</w:t>
            </w:r>
          </w:p>
        </w:tc>
        <w:tc>
          <w:tcPr>
            <w:tcW w:w="1340" w:type="dxa"/>
            <w:tcBorders>
              <w:top w:val="nil"/>
              <w:left w:val="nil"/>
              <w:bottom w:val="nil"/>
              <w:right w:val="nil"/>
            </w:tcBorders>
            <w:shd w:val="clear" w:color="auto" w:fill="auto"/>
            <w:noWrap/>
            <w:vAlign w:val="bottom"/>
            <w:hideMark/>
          </w:tcPr>
          <w:p w14:paraId="67EFD6E6" w14:textId="3A789B67" w:rsidR="00DF2100" w:rsidRPr="001C0822" w:rsidRDefault="006416B6" w:rsidP="00DF2100">
            <w:pPr>
              <w:spacing w:after="0" w:line="240" w:lineRule="auto"/>
              <w:jc w:val="right"/>
              <w:rPr>
                <w:rFonts w:ascii="Arial" w:eastAsia="Times New Roman" w:hAnsi="Arial" w:cs="Arial"/>
                <w:sz w:val="20"/>
                <w:szCs w:val="20"/>
                <w:lang w:eastAsia="en-GB"/>
              </w:rPr>
            </w:pPr>
            <w:r w:rsidRPr="006416B6">
              <w:rPr>
                <w:rFonts w:ascii="Arial" w:eastAsia="Times New Roman" w:hAnsi="Arial" w:cs="Arial"/>
                <w:sz w:val="20"/>
                <w:szCs w:val="20"/>
                <w:lang w:eastAsia="en-GB"/>
              </w:rPr>
              <w:t>(145,591)</w:t>
            </w:r>
          </w:p>
        </w:tc>
        <w:tc>
          <w:tcPr>
            <w:tcW w:w="1340" w:type="dxa"/>
            <w:tcBorders>
              <w:top w:val="nil"/>
              <w:left w:val="nil"/>
              <w:bottom w:val="nil"/>
              <w:right w:val="nil"/>
            </w:tcBorders>
            <w:shd w:val="clear" w:color="auto" w:fill="auto"/>
            <w:noWrap/>
            <w:vAlign w:val="bottom"/>
            <w:hideMark/>
          </w:tcPr>
          <w:p w14:paraId="771411B7" w14:textId="57319F75" w:rsidR="00DF2100" w:rsidRPr="001C0822" w:rsidRDefault="006416B6" w:rsidP="00DF2100">
            <w:pPr>
              <w:spacing w:after="0" w:line="240" w:lineRule="auto"/>
              <w:jc w:val="right"/>
              <w:rPr>
                <w:rFonts w:ascii="Arial" w:eastAsia="Times New Roman" w:hAnsi="Arial" w:cs="Arial"/>
                <w:sz w:val="20"/>
                <w:szCs w:val="20"/>
                <w:lang w:eastAsia="en-GB"/>
              </w:rPr>
            </w:pPr>
            <w:r w:rsidRPr="006416B6">
              <w:rPr>
                <w:rFonts w:ascii="Arial" w:eastAsia="Times New Roman" w:hAnsi="Arial" w:cs="Arial"/>
                <w:sz w:val="20"/>
                <w:szCs w:val="20"/>
                <w:lang w:eastAsia="en-GB"/>
              </w:rPr>
              <w:t>(143,271)</w:t>
            </w:r>
          </w:p>
        </w:tc>
      </w:tr>
      <w:tr w:rsidR="00DF2100" w:rsidRPr="001C0822" w14:paraId="02E7B545" w14:textId="77777777" w:rsidTr="00AF79A1">
        <w:trPr>
          <w:trHeight w:val="288"/>
        </w:trPr>
        <w:tc>
          <w:tcPr>
            <w:tcW w:w="5840" w:type="dxa"/>
            <w:tcBorders>
              <w:top w:val="nil"/>
              <w:left w:val="nil"/>
              <w:bottom w:val="nil"/>
              <w:right w:val="nil"/>
            </w:tcBorders>
            <w:shd w:val="clear" w:color="auto" w:fill="auto"/>
            <w:noWrap/>
            <w:vAlign w:val="bottom"/>
            <w:hideMark/>
          </w:tcPr>
          <w:p w14:paraId="73D406DB"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Other operating income</w:t>
            </w:r>
          </w:p>
        </w:tc>
        <w:tc>
          <w:tcPr>
            <w:tcW w:w="821" w:type="dxa"/>
            <w:tcBorders>
              <w:top w:val="nil"/>
              <w:left w:val="nil"/>
              <w:bottom w:val="nil"/>
              <w:right w:val="nil"/>
            </w:tcBorders>
            <w:shd w:val="clear" w:color="auto" w:fill="auto"/>
            <w:noWrap/>
            <w:vAlign w:val="center"/>
            <w:hideMark/>
          </w:tcPr>
          <w:p w14:paraId="281806BB"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4</w:t>
            </w:r>
          </w:p>
        </w:tc>
        <w:tc>
          <w:tcPr>
            <w:tcW w:w="1340" w:type="dxa"/>
            <w:tcBorders>
              <w:top w:val="nil"/>
              <w:left w:val="nil"/>
              <w:bottom w:val="single" w:sz="4" w:space="0" w:color="auto"/>
              <w:right w:val="nil"/>
            </w:tcBorders>
            <w:shd w:val="clear" w:color="auto" w:fill="auto"/>
            <w:noWrap/>
            <w:vAlign w:val="bottom"/>
            <w:hideMark/>
          </w:tcPr>
          <w:p w14:paraId="3CC7017C"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(9,538) </w:t>
            </w:r>
          </w:p>
        </w:tc>
        <w:tc>
          <w:tcPr>
            <w:tcW w:w="1340" w:type="dxa"/>
            <w:tcBorders>
              <w:top w:val="nil"/>
              <w:left w:val="nil"/>
              <w:bottom w:val="single" w:sz="4" w:space="0" w:color="auto"/>
              <w:right w:val="nil"/>
            </w:tcBorders>
            <w:shd w:val="clear" w:color="auto" w:fill="auto"/>
            <w:noWrap/>
            <w:vAlign w:val="bottom"/>
            <w:hideMark/>
          </w:tcPr>
          <w:p w14:paraId="3990CBD0"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(10,028) </w:t>
            </w:r>
          </w:p>
        </w:tc>
      </w:tr>
      <w:tr w:rsidR="00DF2100" w:rsidRPr="001C0822" w14:paraId="04EA9DB2" w14:textId="77777777" w:rsidTr="00AF79A1">
        <w:trPr>
          <w:trHeight w:val="300"/>
        </w:trPr>
        <w:tc>
          <w:tcPr>
            <w:tcW w:w="5840" w:type="dxa"/>
            <w:tcBorders>
              <w:top w:val="nil"/>
              <w:left w:val="nil"/>
              <w:bottom w:val="nil"/>
              <w:right w:val="nil"/>
            </w:tcBorders>
            <w:shd w:val="clear" w:color="auto" w:fill="auto"/>
            <w:noWrap/>
            <w:vAlign w:val="bottom"/>
            <w:hideMark/>
          </w:tcPr>
          <w:p w14:paraId="0E21CF38"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Total operating income:</w:t>
            </w:r>
          </w:p>
        </w:tc>
        <w:tc>
          <w:tcPr>
            <w:tcW w:w="821" w:type="dxa"/>
            <w:tcBorders>
              <w:top w:val="nil"/>
              <w:left w:val="nil"/>
              <w:bottom w:val="nil"/>
              <w:right w:val="nil"/>
            </w:tcBorders>
            <w:shd w:val="clear" w:color="auto" w:fill="auto"/>
            <w:noWrap/>
            <w:vAlign w:val="bottom"/>
            <w:hideMark/>
          </w:tcPr>
          <w:p w14:paraId="42173ED5"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nil"/>
              <w:left w:val="nil"/>
              <w:bottom w:val="single" w:sz="8" w:space="0" w:color="auto"/>
              <w:right w:val="nil"/>
            </w:tcBorders>
            <w:shd w:val="clear" w:color="auto" w:fill="auto"/>
            <w:noWrap/>
            <w:vAlign w:val="bottom"/>
            <w:hideMark/>
          </w:tcPr>
          <w:p w14:paraId="10D257A9" w14:textId="23EA953C" w:rsidR="00DF2100" w:rsidRPr="001C0822" w:rsidRDefault="00F92DB1" w:rsidP="00DF2100">
            <w:pPr>
              <w:spacing w:after="0" w:line="240" w:lineRule="auto"/>
              <w:jc w:val="right"/>
              <w:rPr>
                <w:rFonts w:ascii="Arial" w:eastAsia="Times New Roman" w:hAnsi="Arial" w:cs="Arial"/>
                <w:b/>
                <w:bCs/>
                <w:sz w:val="20"/>
                <w:szCs w:val="20"/>
                <w:lang w:eastAsia="en-GB"/>
              </w:rPr>
            </w:pPr>
            <w:r w:rsidRPr="00F92DB1">
              <w:rPr>
                <w:rFonts w:ascii="Arial" w:eastAsia="Times New Roman" w:hAnsi="Arial" w:cs="Arial"/>
                <w:b/>
                <w:bCs/>
                <w:sz w:val="20"/>
                <w:szCs w:val="20"/>
                <w:lang w:eastAsia="en-GB"/>
              </w:rPr>
              <w:t>(155,129)</w:t>
            </w:r>
          </w:p>
        </w:tc>
        <w:tc>
          <w:tcPr>
            <w:tcW w:w="1340" w:type="dxa"/>
            <w:tcBorders>
              <w:top w:val="nil"/>
              <w:left w:val="nil"/>
              <w:bottom w:val="single" w:sz="8" w:space="0" w:color="auto"/>
              <w:right w:val="nil"/>
            </w:tcBorders>
            <w:shd w:val="clear" w:color="auto" w:fill="auto"/>
            <w:noWrap/>
            <w:vAlign w:val="bottom"/>
            <w:hideMark/>
          </w:tcPr>
          <w:p w14:paraId="70799F8B" w14:textId="447F6AD0" w:rsidR="00DF2100" w:rsidRPr="001C0822" w:rsidRDefault="00F92DB1" w:rsidP="00DF2100">
            <w:pPr>
              <w:spacing w:after="0" w:line="240" w:lineRule="auto"/>
              <w:jc w:val="right"/>
              <w:rPr>
                <w:rFonts w:ascii="Arial" w:eastAsia="Times New Roman" w:hAnsi="Arial" w:cs="Arial"/>
                <w:b/>
                <w:bCs/>
                <w:sz w:val="20"/>
                <w:szCs w:val="20"/>
                <w:lang w:eastAsia="en-GB"/>
              </w:rPr>
            </w:pPr>
            <w:r w:rsidRPr="00F92DB1">
              <w:rPr>
                <w:rFonts w:ascii="Arial" w:eastAsia="Times New Roman" w:hAnsi="Arial" w:cs="Arial"/>
                <w:b/>
                <w:bCs/>
                <w:sz w:val="20"/>
                <w:szCs w:val="20"/>
                <w:lang w:eastAsia="en-GB"/>
              </w:rPr>
              <w:t>(153,299)</w:t>
            </w:r>
          </w:p>
        </w:tc>
      </w:tr>
      <w:tr w:rsidR="00DF2100" w:rsidRPr="001C0822" w14:paraId="6731999A" w14:textId="77777777" w:rsidTr="00AF79A1">
        <w:trPr>
          <w:trHeight w:val="288"/>
        </w:trPr>
        <w:tc>
          <w:tcPr>
            <w:tcW w:w="5840" w:type="dxa"/>
            <w:tcBorders>
              <w:top w:val="nil"/>
              <w:left w:val="nil"/>
              <w:bottom w:val="nil"/>
              <w:right w:val="nil"/>
            </w:tcBorders>
            <w:shd w:val="clear" w:color="auto" w:fill="auto"/>
            <w:noWrap/>
            <w:vAlign w:val="bottom"/>
            <w:hideMark/>
          </w:tcPr>
          <w:p w14:paraId="37B0756E"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821" w:type="dxa"/>
            <w:tcBorders>
              <w:top w:val="nil"/>
              <w:left w:val="nil"/>
              <w:bottom w:val="nil"/>
              <w:right w:val="nil"/>
            </w:tcBorders>
            <w:shd w:val="clear" w:color="auto" w:fill="auto"/>
            <w:noWrap/>
            <w:vAlign w:val="bottom"/>
            <w:hideMark/>
          </w:tcPr>
          <w:p w14:paraId="0795C68B"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17EE8436"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3452CA8F"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DF2100" w:rsidRPr="001C0822" w14:paraId="6850731C" w14:textId="77777777" w:rsidTr="00AF79A1">
        <w:trPr>
          <w:trHeight w:val="288"/>
        </w:trPr>
        <w:tc>
          <w:tcPr>
            <w:tcW w:w="5840" w:type="dxa"/>
            <w:tcBorders>
              <w:top w:val="nil"/>
              <w:left w:val="nil"/>
              <w:bottom w:val="nil"/>
              <w:right w:val="nil"/>
            </w:tcBorders>
            <w:shd w:val="clear" w:color="auto" w:fill="auto"/>
            <w:noWrap/>
            <w:vAlign w:val="bottom"/>
            <w:hideMark/>
          </w:tcPr>
          <w:p w14:paraId="74DE97FC"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Staff costs</w:t>
            </w:r>
          </w:p>
        </w:tc>
        <w:tc>
          <w:tcPr>
            <w:tcW w:w="821" w:type="dxa"/>
            <w:tcBorders>
              <w:top w:val="nil"/>
              <w:left w:val="nil"/>
              <w:bottom w:val="nil"/>
              <w:right w:val="nil"/>
            </w:tcBorders>
            <w:shd w:val="clear" w:color="auto" w:fill="auto"/>
            <w:noWrap/>
            <w:vAlign w:val="center"/>
            <w:hideMark/>
          </w:tcPr>
          <w:p w14:paraId="1A79A618"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3</w:t>
            </w:r>
          </w:p>
        </w:tc>
        <w:tc>
          <w:tcPr>
            <w:tcW w:w="1340" w:type="dxa"/>
            <w:tcBorders>
              <w:top w:val="nil"/>
              <w:left w:val="nil"/>
              <w:bottom w:val="nil"/>
              <w:right w:val="nil"/>
            </w:tcBorders>
            <w:shd w:val="clear" w:color="auto" w:fill="auto"/>
            <w:noWrap/>
            <w:vAlign w:val="bottom"/>
            <w:hideMark/>
          </w:tcPr>
          <w:p w14:paraId="47E5B0D3"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87,766 </w:t>
            </w:r>
          </w:p>
        </w:tc>
        <w:tc>
          <w:tcPr>
            <w:tcW w:w="1340" w:type="dxa"/>
            <w:tcBorders>
              <w:top w:val="nil"/>
              <w:left w:val="nil"/>
              <w:bottom w:val="nil"/>
              <w:right w:val="nil"/>
            </w:tcBorders>
            <w:shd w:val="clear" w:color="auto" w:fill="auto"/>
            <w:noWrap/>
            <w:vAlign w:val="bottom"/>
            <w:hideMark/>
          </w:tcPr>
          <w:p w14:paraId="51BD5AC7"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81,599 </w:t>
            </w:r>
          </w:p>
        </w:tc>
      </w:tr>
      <w:tr w:rsidR="00DF2100" w:rsidRPr="001C0822" w14:paraId="301FAA2D" w14:textId="77777777" w:rsidTr="00AF79A1">
        <w:trPr>
          <w:trHeight w:val="288"/>
        </w:trPr>
        <w:tc>
          <w:tcPr>
            <w:tcW w:w="5840" w:type="dxa"/>
            <w:tcBorders>
              <w:top w:val="nil"/>
              <w:left w:val="nil"/>
              <w:bottom w:val="nil"/>
              <w:right w:val="nil"/>
            </w:tcBorders>
            <w:shd w:val="clear" w:color="auto" w:fill="auto"/>
            <w:noWrap/>
            <w:vAlign w:val="bottom"/>
            <w:hideMark/>
          </w:tcPr>
          <w:p w14:paraId="715CEBCF"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Redundancy payments service</w:t>
            </w:r>
          </w:p>
        </w:tc>
        <w:tc>
          <w:tcPr>
            <w:tcW w:w="821" w:type="dxa"/>
            <w:tcBorders>
              <w:top w:val="nil"/>
              <w:left w:val="nil"/>
              <w:bottom w:val="nil"/>
              <w:right w:val="nil"/>
            </w:tcBorders>
            <w:shd w:val="clear" w:color="auto" w:fill="auto"/>
            <w:noWrap/>
            <w:vAlign w:val="center"/>
            <w:hideMark/>
          </w:tcPr>
          <w:p w14:paraId="14CF60F5"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3</w:t>
            </w:r>
          </w:p>
        </w:tc>
        <w:tc>
          <w:tcPr>
            <w:tcW w:w="1340" w:type="dxa"/>
            <w:tcBorders>
              <w:top w:val="nil"/>
              <w:left w:val="nil"/>
              <w:bottom w:val="nil"/>
              <w:right w:val="nil"/>
            </w:tcBorders>
            <w:shd w:val="clear" w:color="auto" w:fill="auto"/>
            <w:noWrap/>
            <w:vAlign w:val="bottom"/>
            <w:hideMark/>
          </w:tcPr>
          <w:p w14:paraId="72C75B1C"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292,369 </w:t>
            </w:r>
          </w:p>
        </w:tc>
        <w:tc>
          <w:tcPr>
            <w:tcW w:w="1340" w:type="dxa"/>
            <w:tcBorders>
              <w:top w:val="nil"/>
              <w:left w:val="nil"/>
              <w:bottom w:val="nil"/>
              <w:right w:val="nil"/>
            </w:tcBorders>
            <w:shd w:val="clear" w:color="auto" w:fill="auto"/>
            <w:noWrap/>
            <w:vAlign w:val="bottom"/>
            <w:hideMark/>
          </w:tcPr>
          <w:p w14:paraId="64FF45A5"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283,857 </w:t>
            </w:r>
          </w:p>
        </w:tc>
      </w:tr>
      <w:tr w:rsidR="00DF2100" w:rsidRPr="001C0822" w14:paraId="4C5D336D" w14:textId="77777777" w:rsidTr="00AF79A1">
        <w:trPr>
          <w:trHeight w:val="288"/>
        </w:trPr>
        <w:tc>
          <w:tcPr>
            <w:tcW w:w="5840" w:type="dxa"/>
            <w:tcBorders>
              <w:top w:val="nil"/>
              <w:left w:val="nil"/>
              <w:bottom w:val="nil"/>
              <w:right w:val="nil"/>
            </w:tcBorders>
            <w:shd w:val="clear" w:color="auto" w:fill="auto"/>
            <w:noWrap/>
            <w:vAlign w:val="bottom"/>
            <w:hideMark/>
          </w:tcPr>
          <w:p w14:paraId="49D05504"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Purchase of goods and services</w:t>
            </w:r>
          </w:p>
        </w:tc>
        <w:tc>
          <w:tcPr>
            <w:tcW w:w="821" w:type="dxa"/>
            <w:tcBorders>
              <w:top w:val="nil"/>
              <w:left w:val="nil"/>
              <w:bottom w:val="nil"/>
              <w:right w:val="nil"/>
            </w:tcBorders>
            <w:shd w:val="clear" w:color="auto" w:fill="auto"/>
            <w:noWrap/>
            <w:vAlign w:val="center"/>
            <w:hideMark/>
          </w:tcPr>
          <w:p w14:paraId="585A5E08"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3</w:t>
            </w:r>
          </w:p>
        </w:tc>
        <w:tc>
          <w:tcPr>
            <w:tcW w:w="1340" w:type="dxa"/>
            <w:tcBorders>
              <w:top w:val="nil"/>
              <w:left w:val="nil"/>
              <w:bottom w:val="nil"/>
              <w:right w:val="nil"/>
            </w:tcBorders>
            <w:shd w:val="clear" w:color="auto" w:fill="auto"/>
            <w:noWrap/>
            <w:vAlign w:val="bottom"/>
            <w:hideMark/>
          </w:tcPr>
          <w:p w14:paraId="1DD6421C"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28,379 </w:t>
            </w:r>
          </w:p>
        </w:tc>
        <w:tc>
          <w:tcPr>
            <w:tcW w:w="1340" w:type="dxa"/>
            <w:tcBorders>
              <w:top w:val="nil"/>
              <w:left w:val="nil"/>
              <w:bottom w:val="nil"/>
              <w:right w:val="nil"/>
            </w:tcBorders>
            <w:shd w:val="clear" w:color="auto" w:fill="auto"/>
            <w:noWrap/>
            <w:vAlign w:val="bottom"/>
            <w:hideMark/>
          </w:tcPr>
          <w:p w14:paraId="3FB2E08C"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24,023 </w:t>
            </w:r>
          </w:p>
        </w:tc>
      </w:tr>
      <w:tr w:rsidR="00DF2100" w:rsidRPr="001C0822" w14:paraId="7838C14F" w14:textId="77777777" w:rsidTr="00AF79A1">
        <w:trPr>
          <w:trHeight w:val="288"/>
        </w:trPr>
        <w:tc>
          <w:tcPr>
            <w:tcW w:w="5840" w:type="dxa"/>
            <w:tcBorders>
              <w:top w:val="nil"/>
              <w:left w:val="nil"/>
              <w:bottom w:val="nil"/>
              <w:right w:val="nil"/>
            </w:tcBorders>
            <w:shd w:val="clear" w:color="auto" w:fill="auto"/>
            <w:noWrap/>
            <w:vAlign w:val="bottom"/>
            <w:hideMark/>
          </w:tcPr>
          <w:p w14:paraId="2E8AAAE6"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Depreciation and impairment charges</w:t>
            </w:r>
          </w:p>
        </w:tc>
        <w:tc>
          <w:tcPr>
            <w:tcW w:w="821" w:type="dxa"/>
            <w:tcBorders>
              <w:top w:val="nil"/>
              <w:left w:val="nil"/>
              <w:bottom w:val="nil"/>
              <w:right w:val="nil"/>
            </w:tcBorders>
            <w:shd w:val="clear" w:color="auto" w:fill="auto"/>
            <w:noWrap/>
            <w:vAlign w:val="center"/>
            <w:hideMark/>
          </w:tcPr>
          <w:p w14:paraId="18CB0C47"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3</w:t>
            </w:r>
          </w:p>
        </w:tc>
        <w:tc>
          <w:tcPr>
            <w:tcW w:w="1340" w:type="dxa"/>
            <w:tcBorders>
              <w:top w:val="nil"/>
              <w:left w:val="nil"/>
              <w:bottom w:val="nil"/>
              <w:right w:val="nil"/>
            </w:tcBorders>
            <w:shd w:val="clear" w:color="auto" w:fill="auto"/>
            <w:noWrap/>
            <w:vAlign w:val="bottom"/>
            <w:hideMark/>
          </w:tcPr>
          <w:p w14:paraId="40A2C7A6"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8,507 </w:t>
            </w:r>
          </w:p>
        </w:tc>
        <w:tc>
          <w:tcPr>
            <w:tcW w:w="1340" w:type="dxa"/>
            <w:tcBorders>
              <w:top w:val="nil"/>
              <w:left w:val="nil"/>
              <w:bottom w:val="nil"/>
              <w:right w:val="nil"/>
            </w:tcBorders>
            <w:shd w:val="clear" w:color="auto" w:fill="auto"/>
            <w:noWrap/>
            <w:vAlign w:val="bottom"/>
            <w:hideMark/>
          </w:tcPr>
          <w:p w14:paraId="3FD20C90"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7,955 </w:t>
            </w:r>
          </w:p>
        </w:tc>
      </w:tr>
      <w:tr w:rsidR="00DF2100" w:rsidRPr="001C0822" w14:paraId="4CC2E839" w14:textId="77777777" w:rsidTr="00AF79A1">
        <w:trPr>
          <w:trHeight w:val="288"/>
        </w:trPr>
        <w:tc>
          <w:tcPr>
            <w:tcW w:w="5840" w:type="dxa"/>
            <w:tcBorders>
              <w:top w:val="nil"/>
              <w:left w:val="nil"/>
              <w:bottom w:val="nil"/>
              <w:right w:val="nil"/>
            </w:tcBorders>
            <w:shd w:val="clear" w:color="auto" w:fill="auto"/>
            <w:noWrap/>
            <w:vAlign w:val="bottom"/>
            <w:hideMark/>
          </w:tcPr>
          <w:p w14:paraId="345CDB1A"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Provision expense</w:t>
            </w:r>
          </w:p>
        </w:tc>
        <w:tc>
          <w:tcPr>
            <w:tcW w:w="821" w:type="dxa"/>
            <w:tcBorders>
              <w:top w:val="nil"/>
              <w:left w:val="nil"/>
              <w:bottom w:val="nil"/>
              <w:right w:val="nil"/>
            </w:tcBorders>
            <w:shd w:val="clear" w:color="auto" w:fill="auto"/>
            <w:noWrap/>
            <w:vAlign w:val="center"/>
            <w:hideMark/>
          </w:tcPr>
          <w:p w14:paraId="694E4165"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3</w:t>
            </w:r>
          </w:p>
        </w:tc>
        <w:tc>
          <w:tcPr>
            <w:tcW w:w="1340" w:type="dxa"/>
            <w:tcBorders>
              <w:top w:val="nil"/>
              <w:left w:val="nil"/>
              <w:bottom w:val="nil"/>
              <w:right w:val="nil"/>
            </w:tcBorders>
            <w:shd w:val="clear" w:color="auto" w:fill="auto"/>
            <w:noWrap/>
            <w:vAlign w:val="bottom"/>
            <w:hideMark/>
          </w:tcPr>
          <w:p w14:paraId="7A2FAE6F"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287 </w:t>
            </w:r>
          </w:p>
        </w:tc>
        <w:tc>
          <w:tcPr>
            <w:tcW w:w="1340" w:type="dxa"/>
            <w:tcBorders>
              <w:top w:val="nil"/>
              <w:left w:val="nil"/>
              <w:bottom w:val="nil"/>
              <w:right w:val="nil"/>
            </w:tcBorders>
            <w:shd w:val="clear" w:color="auto" w:fill="auto"/>
            <w:noWrap/>
            <w:vAlign w:val="bottom"/>
            <w:hideMark/>
          </w:tcPr>
          <w:p w14:paraId="1243C400"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810 </w:t>
            </w:r>
          </w:p>
        </w:tc>
      </w:tr>
      <w:tr w:rsidR="00DF2100" w:rsidRPr="001C0822" w14:paraId="20FADFE8" w14:textId="77777777" w:rsidTr="00AF79A1">
        <w:trPr>
          <w:trHeight w:val="288"/>
        </w:trPr>
        <w:tc>
          <w:tcPr>
            <w:tcW w:w="5840" w:type="dxa"/>
            <w:tcBorders>
              <w:top w:val="nil"/>
              <w:left w:val="nil"/>
              <w:bottom w:val="nil"/>
              <w:right w:val="nil"/>
            </w:tcBorders>
            <w:shd w:val="clear" w:color="auto" w:fill="auto"/>
            <w:noWrap/>
            <w:vAlign w:val="bottom"/>
            <w:hideMark/>
          </w:tcPr>
          <w:p w14:paraId="6C53C3B2"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Other operating expenditure</w:t>
            </w:r>
          </w:p>
        </w:tc>
        <w:tc>
          <w:tcPr>
            <w:tcW w:w="821" w:type="dxa"/>
            <w:tcBorders>
              <w:top w:val="nil"/>
              <w:left w:val="nil"/>
              <w:bottom w:val="nil"/>
              <w:right w:val="nil"/>
            </w:tcBorders>
            <w:shd w:val="clear" w:color="auto" w:fill="auto"/>
            <w:noWrap/>
            <w:vAlign w:val="center"/>
            <w:hideMark/>
          </w:tcPr>
          <w:p w14:paraId="64878091"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3</w:t>
            </w:r>
          </w:p>
        </w:tc>
        <w:tc>
          <w:tcPr>
            <w:tcW w:w="1340" w:type="dxa"/>
            <w:tcBorders>
              <w:top w:val="nil"/>
              <w:left w:val="nil"/>
              <w:bottom w:val="single" w:sz="4" w:space="0" w:color="auto"/>
              <w:right w:val="nil"/>
            </w:tcBorders>
            <w:shd w:val="clear" w:color="auto" w:fill="auto"/>
            <w:noWrap/>
            <w:vAlign w:val="bottom"/>
            <w:hideMark/>
          </w:tcPr>
          <w:p w14:paraId="3D5C3316" w14:textId="394B80D3"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23,1</w:t>
            </w:r>
            <w:r w:rsidR="00AC37A4">
              <w:rPr>
                <w:rFonts w:ascii="Arial" w:eastAsia="Times New Roman" w:hAnsi="Arial" w:cs="Arial"/>
                <w:sz w:val="20"/>
                <w:szCs w:val="20"/>
                <w:lang w:eastAsia="en-GB"/>
              </w:rPr>
              <w:t>4</w:t>
            </w:r>
            <w:r w:rsidRPr="001C0822">
              <w:rPr>
                <w:rFonts w:ascii="Arial" w:eastAsia="Times New Roman" w:hAnsi="Arial" w:cs="Arial"/>
                <w:sz w:val="20"/>
                <w:szCs w:val="20"/>
                <w:lang w:eastAsia="en-GB"/>
              </w:rPr>
              <w:t xml:space="preserve">4 </w:t>
            </w:r>
          </w:p>
        </w:tc>
        <w:tc>
          <w:tcPr>
            <w:tcW w:w="1340" w:type="dxa"/>
            <w:tcBorders>
              <w:top w:val="nil"/>
              <w:left w:val="nil"/>
              <w:bottom w:val="single" w:sz="4" w:space="0" w:color="auto"/>
              <w:right w:val="nil"/>
            </w:tcBorders>
            <w:shd w:val="clear" w:color="auto" w:fill="auto"/>
            <w:noWrap/>
            <w:vAlign w:val="bottom"/>
            <w:hideMark/>
          </w:tcPr>
          <w:p w14:paraId="1520A8DD"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15,434 </w:t>
            </w:r>
          </w:p>
        </w:tc>
      </w:tr>
      <w:tr w:rsidR="00DF2100" w:rsidRPr="001C0822" w14:paraId="53CE30DC" w14:textId="77777777" w:rsidTr="00AF79A1">
        <w:trPr>
          <w:trHeight w:val="300"/>
        </w:trPr>
        <w:tc>
          <w:tcPr>
            <w:tcW w:w="5840" w:type="dxa"/>
            <w:tcBorders>
              <w:top w:val="nil"/>
              <w:left w:val="nil"/>
              <w:bottom w:val="nil"/>
              <w:right w:val="nil"/>
            </w:tcBorders>
            <w:shd w:val="clear" w:color="auto" w:fill="auto"/>
            <w:noWrap/>
            <w:vAlign w:val="bottom"/>
            <w:hideMark/>
          </w:tcPr>
          <w:p w14:paraId="536C94E8"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Total operating expenditure:</w:t>
            </w:r>
          </w:p>
        </w:tc>
        <w:tc>
          <w:tcPr>
            <w:tcW w:w="821" w:type="dxa"/>
            <w:tcBorders>
              <w:top w:val="nil"/>
              <w:left w:val="nil"/>
              <w:bottom w:val="nil"/>
              <w:right w:val="nil"/>
            </w:tcBorders>
            <w:shd w:val="clear" w:color="auto" w:fill="auto"/>
            <w:noWrap/>
            <w:vAlign w:val="bottom"/>
            <w:hideMark/>
          </w:tcPr>
          <w:p w14:paraId="07996904"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nil"/>
              <w:left w:val="nil"/>
              <w:bottom w:val="single" w:sz="8" w:space="0" w:color="auto"/>
              <w:right w:val="nil"/>
            </w:tcBorders>
            <w:shd w:val="clear" w:color="auto" w:fill="auto"/>
            <w:noWrap/>
            <w:vAlign w:val="bottom"/>
            <w:hideMark/>
          </w:tcPr>
          <w:p w14:paraId="235E850A" w14:textId="12E2AEFE"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440,4</w:t>
            </w:r>
            <w:r w:rsidR="00166810">
              <w:rPr>
                <w:rFonts w:ascii="Arial" w:eastAsia="Times New Roman" w:hAnsi="Arial" w:cs="Arial"/>
                <w:b/>
                <w:bCs/>
                <w:sz w:val="20"/>
                <w:szCs w:val="20"/>
                <w:lang w:eastAsia="en-GB"/>
              </w:rPr>
              <w:t>5</w:t>
            </w:r>
            <w:r w:rsidRPr="001C0822">
              <w:rPr>
                <w:rFonts w:ascii="Arial" w:eastAsia="Times New Roman" w:hAnsi="Arial" w:cs="Arial"/>
                <w:b/>
                <w:bCs/>
                <w:sz w:val="20"/>
                <w:szCs w:val="20"/>
                <w:lang w:eastAsia="en-GB"/>
              </w:rPr>
              <w:t xml:space="preserve">2 </w:t>
            </w:r>
          </w:p>
        </w:tc>
        <w:tc>
          <w:tcPr>
            <w:tcW w:w="1340" w:type="dxa"/>
            <w:tcBorders>
              <w:top w:val="nil"/>
              <w:left w:val="nil"/>
              <w:bottom w:val="single" w:sz="8" w:space="0" w:color="auto"/>
              <w:right w:val="nil"/>
            </w:tcBorders>
            <w:shd w:val="clear" w:color="auto" w:fill="auto"/>
            <w:noWrap/>
            <w:vAlign w:val="bottom"/>
            <w:hideMark/>
          </w:tcPr>
          <w:p w14:paraId="7C228827"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413,678 </w:t>
            </w:r>
          </w:p>
        </w:tc>
      </w:tr>
      <w:tr w:rsidR="00DF2100" w:rsidRPr="001C0822" w14:paraId="3F753752" w14:textId="77777777" w:rsidTr="00AF79A1">
        <w:trPr>
          <w:trHeight w:val="288"/>
        </w:trPr>
        <w:tc>
          <w:tcPr>
            <w:tcW w:w="5840" w:type="dxa"/>
            <w:tcBorders>
              <w:top w:val="nil"/>
              <w:left w:val="nil"/>
              <w:bottom w:val="nil"/>
              <w:right w:val="nil"/>
            </w:tcBorders>
            <w:shd w:val="clear" w:color="auto" w:fill="auto"/>
            <w:noWrap/>
            <w:vAlign w:val="bottom"/>
            <w:hideMark/>
          </w:tcPr>
          <w:p w14:paraId="283548F5"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821" w:type="dxa"/>
            <w:tcBorders>
              <w:top w:val="nil"/>
              <w:left w:val="nil"/>
              <w:bottom w:val="nil"/>
              <w:right w:val="nil"/>
            </w:tcBorders>
            <w:shd w:val="clear" w:color="auto" w:fill="auto"/>
            <w:noWrap/>
            <w:vAlign w:val="bottom"/>
            <w:hideMark/>
          </w:tcPr>
          <w:p w14:paraId="1F3C9B19"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7316DB7B"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4EEEEFE0"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DF2100" w:rsidRPr="001C0822" w14:paraId="7238E687" w14:textId="77777777" w:rsidTr="00AF79A1">
        <w:trPr>
          <w:trHeight w:val="300"/>
        </w:trPr>
        <w:tc>
          <w:tcPr>
            <w:tcW w:w="5840" w:type="dxa"/>
            <w:tcBorders>
              <w:top w:val="nil"/>
              <w:left w:val="nil"/>
              <w:bottom w:val="nil"/>
              <w:right w:val="nil"/>
            </w:tcBorders>
            <w:shd w:val="clear" w:color="auto" w:fill="auto"/>
            <w:noWrap/>
            <w:vAlign w:val="bottom"/>
            <w:hideMark/>
          </w:tcPr>
          <w:p w14:paraId="0ED8218E"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Net operating expenditure:</w:t>
            </w:r>
          </w:p>
        </w:tc>
        <w:tc>
          <w:tcPr>
            <w:tcW w:w="821" w:type="dxa"/>
            <w:tcBorders>
              <w:top w:val="nil"/>
              <w:left w:val="nil"/>
              <w:bottom w:val="nil"/>
              <w:right w:val="nil"/>
            </w:tcBorders>
            <w:shd w:val="clear" w:color="auto" w:fill="auto"/>
            <w:noWrap/>
            <w:vAlign w:val="bottom"/>
            <w:hideMark/>
          </w:tcPr>
          <w:p w14:paraId="148BF31F"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single" w:sz="4" w:space="0" w:color="auto"/>
              <w:left w:val="nil"/>
              <w:bottom w:val="single" w:sz="8" w:space="0" w:color="auto"/>
              <w:right w:val="nil"/>
            </w:tcBorders>
            <w:shd w:val="clear" w:color="auto" w:fill="auto"/>
            <w:noWrap/>
            <w:vAlign w:val="bottom"/>
            <w:hideMark/>
          </w:tcPr>
          <w:p w14:paraId="57FA9805" w14:textId="11C9E893" w:rsidR="00DF2100" w:rsidRPr="001C0822" w:rsidRDefault="00166810" w:rsidP="00DF2100">
            <w:pPr>
              <w:spacing w:after="0" w:line="240" w:lineRule="auto"/>
              <w:jc w:val="right"/>
              <w:rPr>
                <w:rFonts w:ascii="Arial" w:eastAsia="Times New Roman" w:hAnsi="Arial" w:cs="Arial"/>
                <w:b/>
                <w:bCs/>
                <w:sz w:val="20"/>
                <w:szCs w:val="20"/>
                <w:lang w:eastAsia="en-GB"/>
              </w:rPr>
            </w:pPr>
            <w:r w:rsidRPr="00166810">
              <w:rPr>
                <w:rFonts w:ascii="Arial" w:eastAsia="Times New Roman" w:hAnsi="Arial" w:cs="Arial"/>
                <w:b/>
                <w:bCs/>
                <w:sz w:val="20"/>
                <w:szCs w:val="20"/>
                <w:lang w:eastAsia="en-GB"/>
              </w:rPr>
              <w:t>285,323</w:t>
            </w:r>
          </w:p>
        </w:tc>
        <w:tc>
          <w:tcPr>
            <w:tcW w:w="1340" w:type="dxa"/>
            <w:tcBorders>
              <w:top w:val="single" w:sz="4" w:space="0" w:color="auto"/>
              <w:left w:val="nil"/>
              <w:bottom w:val="single" w:sz="8" w:space="0" w:color="auto"/>
              <w:right w:val="nil"/>
            </w:tcBorders>
            <w:shd w:val="clear" w:color="auto" w:fill="auto"/>
            <w:noWrap/>
            <w:vAlign w:val="bottom"/>
            <w:hideMark/>
          </w:tcPr>
          <w:p w14:paraId="43A6D4A7" w14:textId="46C235CE" w:rsidR="00DF2100" w:rsidRPr="001C0822" w:rsidRDefault="009E3613" w:rsidP="00DF2100">
            <w:pPr>
              <w:spacing w:after="0" w:line="240" w:lineRule="auto"/>
              <w:jc w:val="right"/>
              <w:rPr>
                <w:rFonts w:ascii="Arial" w:eastAsia="Times New Roman" w:hAnsi="Arial" w:cs="Arial"/>
                <w:b/>
                <w:bCs/>
                <w:sz w:val="20"/>
                <w:szCs w:val="20"/>
                <w:lang w:eastAsia="en-GB"/>
              </w:rPr>
            </w:pPr>
            <w:r w:rsidRPr="009E3613">
              <w:rPr>
                <w:rFonts w:ascii="Arial" w:eastAsia="Times New Roman" w:hAnsi="Arial" w:cs="Arial"/>
                <w:b/>
                <w:bCs/>
                <w:sz w:val="20"/>
                <w:szCs w:val="20"/>
                <w:lang w:eastAsia="en-GB"/>
              </w:rPr>
              <w:t>260,379</w:t>
            </w:r>
          </w:p>
        </w:tc>
      </w:tr>
      <w:tr w:rsidR="00DF2100" w:rsidRPr="001C0822" w14:paraId="5C485808" w14:textId="77777777" w:rsidTr="00AF79A1">
        <w:trPr>
          <w:trHeight w:val="288"/>
        </w:trPr>
        <w:tc>
          <w:tcPr>
            <w:tcW w:w="5840" w:type="dxa"/>
            <w:tcBorders>
              <w:top w:val="nil"/>
              <w:left w:val="nil"/>
              <w:bottom w:val="nil"/>
              <w:right w:val="nil"/>
            </w:tcBorders>
            <w:shd w:val="clear" w:color="auto" w:fill="auto"/>
            <w:noWrap/>
            <w:vAlign w:val="bottom"/>
            <w:hideMark/>
          </w:tcPr>
          <w:p w14:paraId="0BF0BD69"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821" w:type="dxa"/>
            <w:tcBorders>
              <w:top w:val="nil"/>
              <w:left w:val="nil"/>
              <w:bottom w:val="nil"/>
              <w:right w:val="nil"/>
            </w:tcBorders>
            <w:shd w:val="clear" w:color="auto" w:fill="auto"/>
            <w:noWrap/>
            <w:vAlign w:val="bottom"/>
            <w:hideMark/>
          </w:tcPr>
          <w:p w14:paraId="2D9F1C12"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4C04977C"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67344BAF"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DF2100" w:rsidRPr="001C0822" w14:paraId="0CD7B320" w14:textId="77777777" w:rsidTr="00AF79A1">
        <w:trPr>
          <w:trHeight w:val="288"/>
        </w:trPr>
        <w:tc>
          <w:tcPr>
            <w:tcW w:w="5840" w:type="dxa"/>
            <w:tcBorders>
              <w:top w:val="nil"/>
              <w:left w:val="nil"/>
              <w:bottom w:val="nil"/>
              <w:right w:val="nil"/>
            </w:tcBorders>
            <w:shd w:val="clear" w:color="auto" w:fill="auto"/>
            <w:noWrap/>
            <w:vAlign w:val="bottom"/>
            <w:hideMark/>
          </w:tcPr>
          <w:p w14:paraId="5E66147B"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Finance expense</w:t>
            </w:r>
          </w:p>
        </w:tc>
        <w:tc>
          <w:tcPr>
            <w:tcW w:w="821" w:type="dxa"/>
            <w:tcBorders>
              <w:top w:val="nil"/>
              <w:left w:val="nil"/>
              <w:bottom w:val="nil"/>
              <w:right w:val="nil"/>
            </w:tcBorders>
            <w:shd w:val="clear" w:color="auto" w:fill="auto"/>
            <w:noWrap/>
            <w:vAlign w:val="center"/>
            <w:hideMark/>
          </w:tcPr>
          <w:p w14:paraId="0D2C89E7"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3</w:t>
            </w:r>
          </w:p>
        </w:tc>
        <w:tc>
          <w:tcPr>
            <w:tcW w:w="1340" w:type="dxa"/>
            <w:tcBorders>
              <w:top w:val="nil"/>
              <w:left w:val="nil"/>
              <w:bottom w:val="nil"/>
              <w:right w:val="nil"/>
            </w:tcBorders>
            <w:shd w:val="clear" w:color="auto" w:fill="auto"/>
            <w:noWrap/>
            <w:vAlign w:val="bottom"/>
            <w:hideMark/>
          </w:tcPr>
          <w:p w14:paraId="00B326E2"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319 </w:t>
            </w:r>
          </w:p>
        </w:tc>
        <w:tc>
          <w:tcPr>
            <w:tcW w:w="1340" w:type="dxa"/>
            <w:tcBorders>
              <w:top w:val="nil"/>
              <w:left w:val="nil"/>
              <w:bottom w:val="nil"/>
              <w:right w:val="nil"/>
            </w:tcBorders>
            <w:shd w:val="clear" w:color="auto" w:fill="auto"/>
            <w:noWrap/>
            <w:vAlign w:val="bottom"/>
            <w:hideMark/>
          </w:tcPr>
          <w:p w14:paraId="73E755E9"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372 </w:t>
            </w:r>
          </w:p>
        </w:tc>
      </w:tr>
      <w:tr w:rsidR="00DF2100" w:rsidRPr="001C0822" w14:paraId="10E80FD8" w14:textId="77777777" w:rsidTr="00AF79A1">
        <w:trPr>
          <w:trHeight w:val="288"/>
        </w:trPr>
        <w:tc>
          <w:tcPr>
            <w:tcW w:w="5840" w:type="dxa"/>
            <w:tcBorders>
              <w:top w:val="nil"/>
              <w:left w:val="nil"/>
              <w:bottom w:val="nil"/>
              <w:right w:val="nil"/>
            </w:tcBorders>
            <w:shd w:val="clear" w:color="auto" w:fill="auto"/>
            <w:noWrap/>
            <w:vAlign w:val="bottom"/>
            <w:hideMark/>
          </w:tcPr>
          <w:p w14:paraId="49FF8BCC" w14:textId="77777777" w:rsidR="00DF2100" w:rsidRPr="001C0822" w:rsidRDefault="00DF2100" w:rsidP="00DF2100">
            <w:pPr>
              <w:spacing w:after="0" w:line="240" w:lineRule="auto"/>
              <w:jc w:val="right"/>
              <w:rPr>
                <w:rFonts w:ascii="Arial" w:eastAsia="Times New Roman" w:hAnsi="Arial" w:cs="Arial"/>
                <w:sz w:val="20"/>
                <w:szCs w:val="20"/>
                <w:lang w:eastAsia="en-GB"/>
              </w:rPr>
            </w:pPr>
          </w:p>
        </w:tc>
        <w:tc>
          <w:tcPr>
            <w:tcW w:w="821" w:type="dxa"/>
            <w:tcBorders>
              <w:top w:val="nil"/>
              <w:left w:val="nil"/>
              <w:bottom w:val="nil"/>
              <w:right w:val="nil"/>
            </w:tcBorders>
            <w:shd w:val="clear" w:color="auto" w:fill="auto"/>
            <w:noWrap/>
            <w:vAlign w:val="bottom"/>
            <w:hideMark/>
          </w:tcPr>
          <w:p w14:paraId="6BA2DB49"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61C378FA"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2304F998"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DF2100" w:rsidRPr="001C0822" w14:paraId="48789387" w14:textId="77777777" w:rsidTr="00AF79A1">
        <w:trPr>
          <w:trHeight w:val="315"/>
        </w:trPr>
        <w:tc>
          <w:tcPr>
            <w:tcW w:w="5840" w:type="dxa"/>
            <w:tcBorders>
              <w:top w:val="nil"/>
              <w:left w:val="nil"/>
              <w:bottom w:val="nil"/>
              <w:right w:val="nil"/>
            </w:tcBorders>
            <w:shd w:val="clear" w:color="auto" w:fill="auto"/>
            <w:noWrap/>
            <w:vAlign w:val="bottom"/>
            <w:hideMark/>
          </w:tcPr>
          <w:p w14:paraId="31B479DB"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Net expenditure for the year:</w:t>
            </w:r>
          </w:p>
        </w:tc>
        <w:tc>
          <w:tcPr>
            <w:tcW w:w="821" w:type="dxa"/>
            <w:tcBorders>
              <w:top w:val="nil"/>
              <w:left w:val="nil"/>
              <w:bottom w:val="nil"/>
              <w:right w:val="nil"/>
            </w:tcBorders>
            <w:shd w:val="clear" w:color="auto" w:fill="auto"/>
            <w:noWrap/>
            <w:vAlign w:val="bottom"/>
            <w:hideMark/>
          </w:tcPr>
          <w:p w14:paraId="73B39CB9"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single" w:sz="4" w:space="0" w:color="auto"/>
              <w:left w:val="nil"/>
              <w:bottom w:val="single" w:sz="8" w:space="0" w:color="auto"/>
              <w:right w:val="nil"/>
            </w:tcBorders>
            <w:shd w:val="clear" w:color="auto" w:fill="auto"/>
            <w:noWrap/>
            <w:vAlign w:val="bottom"/>
            <w:hideMark/>
          </w:tcPr>
          <w:p w14:paraId="4C906110" w14:textId="34816690" w:rsidR="00DF2100" w:rsidRPr="001C0822" w:rsidRDefault="00257B95" w:rsidP="00DF2100">
            <w:pPr>
              <w:spacing w:after="0" w:line="240" w:lineRule="auto"/>
              <w:jc w:val="right"/>
              <w:rPr>
                <w:rFonts w:ascii="Arial" w:eastAsia="Times New Roman" w:hAnsi="Arial" w:cs="Arial"/>
                <w:b/>
                <w:bCs/>
                <w:sz w:val="20"/>
                <w:szCs w:val="20"/>
                <w:lang w:eastAsia="en-GB"/>
              </w:rPr>
            </w:pPr>
            <w:r w:rsidRPr="00257B95">
              <w:rPr>
                <w:rFonts w:ascii="Arial" w:eastAsia="Times New Roman" w:hAnsi="Arial" w:cs="Arial"/>
                <w:b/>
                <w:bCs/>
                <w:sz w:val="20"/>
                <w:szCs w:val="20"/>
                <w:lang w:eastAsia="en-GB"/>
              </w:rPr>
              <w:t>285,642</w:t>
            </w:r>
          </w:p>
        </w:tc>
        <w:tc>
          <w:tcPr>
            <w:tcW w:w="1340" w:type="dxa"/>
            <w:tcBorders>
              <w:top w:val="single" w:sz="4" w:space="0" w:color="auto"/>
              <w:left w:val="nil"/>
              <w:bottom w:val="single" w:sz="8" w:space="0" w:color="auto"/>
              <w:right w:val="nil"/>
            </w:tcBorders>
            <w:shd w:val="clear" w:color="auto" w:fill="auto"/>
            <w:noWrap/>
            <w:vAlign w:val="bottom"/>
            <w:hideMark/>
          </w:tcPr>
          <w:p w14:paraId="59E88664" w14:textId="21CA346A" w:rsidR="00DF2100" w:rsidRPr="001C0822" w:rsidRDefault="00790E8F" w:rsidP="00DF2100">
            <w:pPr>
              <w:spacing w:after="0" w:line="240" w:lineRule="auto"/>
              <w:jc w:val="right"/>
              <w:rPr>
                <w:rFonts w:ascii="Arial" w:eastAsia="Times New Roman" w:hAnsi="Arial" w:cs="Arial"/>
                <w:b/>
                <w:bCs/>
                <w:sz w:val="20"/>
                <w:szCs w:val="20"/>
                <w:lang w:eastAsia="en-GB"/>
              </w:rPr>
            </w:pPr>
            <w:r w:rsidRPr="00790E8F">
              <w:rPr>
                <w:rFonts w:ascii="Arial" w:eastAsia="Times New Roman" w:hAnsi="Arial" w:cs="Arial"/>
                <w:b/>
                <w:bCs/>
                <w:sz w:val="20"/>
                <w:szCs w:val="20"/>
                <w:lang w:eastAsia="en-GB"/>
              </w:rPr>
              <w:t>260,751</w:t>
            </w:r>
          </w:p>
        </w:tc>
      </w:tr>
      <w:tr w:rsidR="00DF2100" w:rsidRPr="001C0822" w14:paraId="301E5895" w14:textId="77777777" w:rsidTr="00AF79A1">
        <w:trPr>
          <w:trHeight w:val="300"/>
        </w:trPr>
        <w:tc>
          <w:tcPr>
            <w:tcW w:w="5840" w:type="dxa"/>
            <w:tcBorders>
              <w:top w:val="nil"/>
              <w:left w:val="nil"/>
              <w:bottom w:val="nil"/>
              <w:right w:val="nil"/>
            </w:tcBorders>
            <w:shd w:val="clear" w:color="auto" w:fill="auto"/>
            <w:noWrap/>
            <w:vAlign w:val="bottom"/>
            <w:hideMark/>
          </w:tcPr>
          <w:p w14:paraId="54C07CC8"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821" w:type="dxa"/>
            <w:tcBorders>
              <w:top w:val="nil"/>
              <w:left w:val="nil"/>
              <w:bottom w:val="nil"/>
              <w:right w:val="nil"/>
            </w:tcBorders>
            <w:shd w:val="clear" w:color="auto" w:fill="auto"/>
            <w:noWrap/>
            <w:vAlign w:val="bottom"/>
            <w:hideMark/>
          </w:tcPr>
          <w:p w14:paraId="777FDD38"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7F56A201"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3991F986"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DF2100" w:rsidRPr="001C0822" w14:paraId="59A7B1CC" w14:textId="77777777" w:rsidTr="00AF79A1">
        <w:trPr>
          <w:trHeight w:val="300"/>
        </w:trPr>
        <w:tc>
          <w:tcPr>
            <w:tcW w:w="5840" w:type="dxa"/>
            <w:tcBorders>
              <w:top w:val="nil"/>
              <w:left w:val="nil"/>
              <w:bottom w:val="nil"/>
              <w:right w:val="nil"/>
            </w:tcBorders>
            <w:shd w:val="clear" w:color="auto" w:fill="auto"/>
            <w:noWrap/>
            <w:vAlign w:val="bottom"/>
            <w:hideMark/>
          </w:tcPr>
          <w:p w14:paraId="173909DF"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Comprehensive net expenditure for the year:</w:t>
            </w:r>
          </w:p>
        </w:tc>
        <w:tc>
          <w:tcPr>
            <w:tcW w:w="821" w:type="dxa"/>
            <w:tcBorders>
              <w:top w:val="nil"/>
              <w:left w:val="nil"/>
              <w:bottom w:val="nil"/>
              <w:right w:val="nil"/>
            </w:tcBorders>
            <w:shd w:val="clear" w:color="auto" w:fill="auto"/>
            <w:noWrap/>
            <w:vAlign w:val="bottom"/>
            <w:hideMark/>
          </w:tcPr>
          <w:p w14:paraId="023C7D44"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single" w:sz="4" w:space="0" w:color="auto"/>
              <w:left w:val="nil"/>
              <w:bottom w:val="single" w:sz="8" w:space="0" w:color="auto"/>
              <w:right w:val="nil"/>
            </w:tcBorders>
            <w:shd w:val="clear" w:color="auto" w:fill="auto"/>
            <w:noWrap/>
            <w:vAlign w:val="bottom"/>
            <w:hideMark/>
          </w:tcPr>
          <w:p w14:paraId="659E5798" w14:textId="6ADBE35C" w:rsidR="00DF2100" w:rsidRPr="001C0822" w:rsidRDefault="00790E8F" w:rsidP="00DF2100">
            <w:pPr>
              <w:spacing w:after="0" w:line="240" w:lineRule="auto"/>
              <w:jc w:val="right"/>
              <w:rPr>
                <w:rFonts w:ascii="Arial" w:eastAsia="Times New Roman" w:hAnsi="Arial" w:cs="Arial"/>
                <w:b/>
                <w:bCs/>
                <w:sz w:val="20"/>
                <w:szCs w:val="20"/>
                <w:lang w:eastAsia="en-GB"/>
              </w:rPr>
            </w:pPr>
            <w:r w:rsidRPr="00790E8F">
              <w:rPr>
                <w:rFonts w:ascii="Arial" w:eastAsia="Times New Roman" w:hAnsi="Arial" w:cs="Arial"/>
                <w:b/>
                <w:bCs/>
                <w:sz w:val="20"/>
                <w:szCs w:val="20"/>
                <w:lang w:eastAsia="en-GB"/>
              </w:rPr>
              <w:t>285,6</w:t>
            </w:r>
            <w:r w:rsidR="00257B95">
              <w:rPr>
                <w:rFonts w:ascii="Arial" w:eastAsia="Times New Roman" w:hAnsi="Arial" w:cs="Arial"/>
                <w:b/>
                <w:bCs/>
                <w:sz w:val="20"/>
                <w:szCs w:val="20"/>
                <w:lang w:eastAsia="en-GB"/>
              </w:rPr>
              <w:t>4</w:t>
            </w:r>
            <w:r w:rsidRPr="00790E8F">
              <w:rPr>
                <w:rFonts w:ascii="Arial" w:eastAsia="Times New Roman" w:hAnsi="Arial" w:cs="Arial"/>
                <w:b/>
                <w:bCs/>
                <w:sz w:val="20"/>
                <w:szCs w:val="20"/>
                <w:lang w:eastAsia="en-GB"/>
              </w:rPr>
              <w:t>2</w:t>
            </w:r>
          </w:p>
        </w:tc>
        <w:tc>
          <w:tcPr>
            <w:tcW w:w="1340" w:type="dxa"/>
            <w:tcBorders>
              <w:top w:val="single" w:sz="4" w:space="0" w:color="auto"/>
              <w:left w:val="nil"/>
              <w:bottom w:val="single" w:sz="8" w:space="0" w:color="auto"/>
              <w:right w:val="nil"/>
            </w:tcBorders>
            <w:shd w:val="clear" w:color="auto" w:fill="auto"/>
            <w:noWrap/>
            <w:vAlign w:val="bottom"/>
            <w:hideMark/>
          </w:tcPr>
          <w:p w14:paraId="06933D6A" w14:textId="0C85D4E6" w:rsidR="00DF2100" w:rsidRPr="001C0822" w:rsidRDefault="00790E8F" w:rsidP="00DF2100">
            <w:pPr>
              <w:spacing w:after="0" w:line="240" w:lineRule="auto"/>
              <w:jc w:val="right"/>
              <w:rPr>
                <w:rFonts w:ascii="Arial" w:eastAsia="Times New Roman" w:hAnsi="Arial" w:cs="Arial"/>
                <w:b/>
                <w:bCs/>
                <w:sz w:val="20"/>
                <w:szCs w:val="20"/>
                <w:lang w:eastAsia="en-GB"/>
              </w:rPr>
            </w:pPr>
            <w:r w:rsidRPr="00790E8F">
              <w:rPr>
                <w:rFonts w:ascii="Arial" w:eastAsia="Times New Roman" w:hAnsi="Arial" w:cs="Arial"/>
                <w:b/>
                <w:bCs/>
                <w:sz w:val="20"/>
                <w:szCs w:val="20"/>
                <w:lang w:eastAsia="en-GB"/>
              </w:rPr>
              <w:t>260,751</w:t>
            </w:r>
          </w:p>
        </w:tc>
      </w:tr>
      <w:tr w:rsidR="00DF2100" w:rsidRPr="001C0822" w14:paraId="2C24BFFA" w14:textId="77777777" w:rsidTr="00AF79A1">
        <w:trPr>
          <w:trHeight w:val="288"/>
        </w:trPr>
        <w:tc>
          <w:tcPr>
            <w:tcW w:w="9341" w:type="dxa"/>
            <w:gridSpan w:val="4"/>
            <w:tcBorders>
              <w:top w:val="nil"/>
              <w:left w:val="nil"/>
              <w:bottom w:val="nil"/>
              <w:right w:val="nil"/>
            </w:tcBorders>
            <w:shd w:val="clear" w:color="auto" w:fill="auto"/>
            <w:noWrap/>
            <w:vAlign w:val="bottom"/>
            <w:hideMark/>
          </w:tcPr>
          <w:p w14:paraId="115CB1FC" w14:textId="77777777" w:rsidR="00DF2100" w:rsidRPr="001C0822" w:rsidRDefault="00DF2100" w:rsidP="00DF2100">
            <w:pPr>
              <w:spacing w:after="0" w:line="240" w:lineRule="auto"/>
              <w:jc w:val="right"/>
              <w:rPr>
                <w:rFonts w:ascii="Arial" w:eastAsia="Times New Roman" w:hAnsi="Arial" w:cs="Arial"/>
                <w:b/>
                <w:bCs/>
                <w:lang w:eastAsia="en-GB"/>
              </w:rPr>
            </w:pPr>
          </w:p>
        </w:tc>
      </w:tr>
      <w:tr w:rsidR="00DF2100" w:rsidRPr="00065343" w14:paraId="3F0A8D7D" w14:textId="77777777" w:rsidTr="00AF79A1">
        <w:trPr>
          <w:trHeight w:val="288"/>
        </w:trPr>
        <w:tc>
          <w:tcPr>
            <w:tcW w:w="9341" w:type="dxa"/>
            <w:gridSpan w:val="4"/>
            <w:tcBorders>
              <w:top w:val="nil"/>
              <w:left w:val="nil"/>
              <w:bottom w:val="nil"/>
              <w:right w:val="nil"/>
            </w:tcBorders>
            <w:shd w:val="clear" w:color="auto" w:fill="auto"/>
            <w:noWrap/>
            <w:vAlign w:val="bottom"/>
            <w:hideMark/>
          </w:tcPr>
          <w:p w14:paraId="18E5B2D6" w14:textId="5C148F75" w:rsidR="00DF2100" w:rsidRPr="00065343" w:rsidRDefault="00095D9D" w:rsidP="00DF2100">
            <w:pPr>
              <w:spacing w:after="0" w:line="240" w:lineRule="auto"/>
              <w:rPr>
                <w:rFonts w:ascii="Arial" w:eastAsia="Times New Roman" w:hAnsi="Arial" w:cs="Arial"/>
                <w:sz w:val="20"/>
                <w:szCs w:val="20"/>
                <w:lang w:eastAsia="en-GB"/>
              </w:rPr>
            </w:pPr>
            <w:r w:rsidRPr="00065343">
              <w:rPr>
                <w:rFonts w:ascii="Arial" w:eastAsia="Times New Roman" w:hAnsi="Arial" w:cs="Arial"/>
                <w:sz w:val="20"/>
                <w:szCs w:val="20"/>
                <w:lang w:eastAsia="en-GB"/>
              </w:rPr>
              <w:t>¹ See Note 1(</w:t>
            </w:r>
            <w:r w:rsidR="00EA4C65">
              <w:rPr>
                <w:rFonts w:ascii="Arial" w:eastAsia="Times New Roman" w:hAnsi="Arial" w:cs="Arial"/>
                <w:sz w:val="20"/>
                <w:szCs w:val="20"/>
                <w:lang w:eastAsia="en-GB"/>
              </w:rPr>
              <w:t>r</w:t>
            </w:r>
            <w:r w:rsidRPr="00065343">
              <w:rPr>
                <w:rFonts w:ascii="Arial" w:eastAsia="Times New Roman" w:hAnsi="Arial" w:cs="Arial"/>
                <w:sz w:val="20"/>
                <w:szCs w:val="20"/>
                <w:lang w:eastAsia="en-GB"/>
              </w:rPr>
              <w:t xml:space="preserve">) </w:t>
            </w:r>
            <w:r w:rsidR="00065343" w:rsidRPr="00065343">
              <w:rPr>
                <w:rFonts w:ascii="Arial" w:eastAsia="Times New Roman" w:hAnsi="Arial" w:cs="Arial"/>
                <w:sz w:val="20"/>
                <w:szCs w:val="20"/>
                <w:lang w:eastAsia="en-GB"/>
              </w:rPr>
              <w:t xml:space="preserve">in the Notes to the Agency’s Accounts </w:t>
            </w:r>
            <w:r w:rsidR="002E3EA9" w:rsidRPr="00065343">
              <w:rPr>
                <w:rFonts w:ascii="Arial" w:eastAsia="Times New Roman" w:hAnsi="Arial" w:cs="Arial"/>
                <w:sz w:val="20"/>
                <w:szCs w:val="20"/>
                <w:lang w:eastAsia="en-GB"/>
              </w:rPr>
              <w:t xml:space="preserve">relating to the </w:t>
            </w:r>
            <w:r w:rsidR="00065343" w:rsidRPr="00065343">
              <w:rPr>
                <w:rFonts w:ascii="Arial" w:eastAsia="Times New Roman" w:hAnsi="Arial" w:cs="Arial"/>
                <w:sz w:val="20"/>
                <w:szCs w:val="20"/>
                <w:lang w:eastAsia="en-GB"/>
              </w:rPr>
              <w:t>prior</w:t>
            </w:r>
            <w:r w:rsidR="002E3EA9" w:rsidRPr="00065343">
              <w:rPr>
                <w:rFonts w:ascii="Arial" w:eastAsia="Times New Roman" w:hAnsi="Arial" w:cs="Arial"/>
                <w:sz w:val="20"/>
                <w:szCs w:val="20"/>
                <w:lang w:eastAsia="en-GB"/>
              </w:rPr>
              <w:t xml:space="preserve"> period adjustment</w:t>
            </w:r>
            <w:r w:rsidRPr="00065343">
              <w:rPr>
                <w:rFonts w:ascii="Arial" w:eastAsia="Times New Roman" w:hAnsi="Arial" w:cs="Arial"/>
                <w:sz w:val="20"/>
                <w:szCs w:val="20"/>
                <w:lang w:eastAsia="en-GB"/>
              </w:rPr>
              <w:t xml:space="preserve"> </w:t>
            </w:r>
          </w:p>
        </w:tc>
      </w:tr>
      <w:tr w:rsidR="00DF2100" w:rsidRPr="001C0822" w14:paraId="230953AC" w14:textId="77777777" w:rsidTr="00AF79A1">
        <w:trPr>
          <w:trHeight w:val="300"/>
        </w:trPr>
        <w:tc>
          <w:tcPr>
            <w:tcW w:w="9341" w:type="dxa"/>
            <w:gridSpan w:val="4"/>
            <w:tcBorders>
              <w:top w:val="nil"/>
              <w:left w:val="nil"/>
              <w:bottom w:val="nil"/>
              <w:right w:val="nil"/>
            </w:tcBorders>
            <w:shd w:val="clear" w:color="auto" w:fill="auto"/>
            <w:hideMark/>
          </w:tcPr>
          <w:p w14:paraId="12E2D4C5" w14:textId="5741B967" w:rsidR="00DF2100" w:rsidRPr="001C0822" w:rsidRDefault="00DF2100" w:rsidP="00DF2100">
            <w:pPr>
              <w:spacing w:after="0" w:line="240" w:lineRule="auto"/>
              <w:rPr>
                <w:rFonts w:ascii="Arial" w:eastAsia="Times New Roman" w:hAnsi="Arial" w:cs="Arial"/>
                <w:lang w:eastAsia="en-GB"/>
              </w:rPr>
            </w:pPr>
          </w:p>
        </w:tc>
      </w:tr>
      <w:tr w:rsidR="00DF2100" w:rsidRPr="001C0822" w14:paraId="036C847F" w14:textId="77777777" w:rsidTr="00AF79A1">
        <w:trPr>
          <w:trHeight w:val="288"/>
        </w:trPr>
        <w:tc>
          <w:tcPr>
            <w:tcW w:w="9341" w:type="dxa"/>
            <w:gridSpan w:val="4"/>
            <w:tcBorders>
              <w:top w:val="nil"/>
              <w:left w:val="nil"/>
              <w:bottom w:val="nil"/>
              <w:right w:val="nil"/>
            </w:tcBorders>
            <w:shd w:val="clear" w:color="auto" w:fill="auto"/>
            <w:hideMark/>
          </w:tcPr>
          <w:p w14:paraId="37DBB99D" w14:textId="1AF1BC42" w:rsidR="00DF2100" w:rsidRPr="001C0822" w:rsidRDefault="00065343"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 xml:space="preserve">The notes on pages </w:t>
            </w:r>
            <w:r>
              <w:rPr>
                <w:rFonts w:ascii="Arial" w:eastAsia="Times New Roman" w:hAnsi="Arial" w:cs="Arial"/>
                <w:lang w:eastAsia="en-GB"/>
              </w:rPr>
              <w:t>95</w:t>
            </w:r>
            <w:r w:rsidRPr="001C0822">
              <w:rPr>
                <w:rFonts w:ascii="Arial" w:eastAsia="Times New Roman" w:hAnsi="Arial" w:cs="Arial"/>
                <w:lang w:eastAsia="en-GB"/>
              </w:rPr>
              <w:t xml:space="preserve"> to </w:t>
            </w:r>
            <w:r w:rsidR="00ED42E1">
              <w:rPr>
                <w:rFonts w:ascii="Arial" w:eastAsia="Times New Roman" w:hAnsi="Arial" w:cs="Arial"/>
                <w:lang w:eastAsia="en-GB"/>
              </w:rPr>
              <w:t>125</w:t>
            </w:r>
            <w:r w:rsidRPr="001C0822">
              <w:rPr>
                <w:rFonts w:ascii="Arial" w:eastAsia="Times New Roman" w:hAnsi="Arial" w:cs="Arial"/>
                <w:lang w:eastAsia="en-GB"/>
              </w:rPr>
              <w:t xml:space="preserve"> form part of these Accounts</w:t>
            </w:r>
            <w:r>
              <w:rPr>
                <w:rFonts w:ascii="Arial" w:eastAsia="Times New Roman" w:hAnsi="Arial" w:cs="Arial"/>
                <w:lang w:eastAsia="en-GB"/>
              </w:rPr>
              <w:t>.</w:t>
            </w:r>
          </w:p>
        </w:tc>
      </w:tr>
      <w:tr w:rsidR="00DF2100" w:rsidRPr="001C0822" w14:paraId="730CA31D" w14:textId="77777777" w:rsidTr="00AF79A1">
        <w:trPr>
          <w:trHeight w:val="288"/>
        </w:trPr>
        <w:tc>
          <w:tcPr>
            <w:tcW w:w="9341" w:type="dxa"/>
            <w:gridSpan w:val="4"/>
            <w:tcBorders>
              <w:top w:val="nil"/>
              <w:left w:val="nil"/>
              <w:bottom w:val="nil"/>
              <w:right w:val="nil"/>
            </w:tcBorders>
            <w:shd w:val="clear" w:color="auto" w:fill="auto"/>
            <w:noWrap/>
            <w:vAlign w:val="bottom"/>
            <w:hideMark/>
          </w:tcPr>
          <w:p w14:paraId="7523A20C"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DF2100" w:rsidRPr="001C0822" w14:paraId="46877CE9" w14:textId="77777777" w:rsidTr="00AF79A1">
        <w:trPr>
          <w:trHeight w:val="288"/>
        </w:trPr>
        <w:tc>
          <w:tcPr>
            <w:tcW w:w="9341" w:type="dxa"/>
            <w:gridSpan w:val="4"/>
            <w:tcBorders>
              <w:top w:val="nil"/>
              <w:left w:val="nil"/>
              <w:bottom w:val="nil"/>
              <w:right w:val="nil"/>
            </w:tcBorders>
            <w:shd w:val="clear" w:color="auto" w:fill="auto"/>
            <w:noWrap/>
            <w:vAlign w:val="bottom"/>
            <w:hideMark/>
          </w:tcPr>
          <w:p w14:paraId="46DA7A02" w14:textId="77777777" w:rsidR="00DF2100" w:rsidRPr="001C0822" w:rsidRDefault="00DF2100" w:rsidP="00DF2100">
            <w:pPr>
              <w:spacing w:after="0" w:line="240" w:lineRule="auto"/>
              <w:rPr>
                <w:rFonts w:ascii="Arial" w:eastAsia="Times New Roman" w:hAnsi="Arial" w:cs="Arial"/>
                <w:sz w:val="20"/>
                <w:szCs w:val="20"/>
                <w:lang w:eastAsia="en-GB"/>
              </w:rPr>
            </w:pPr>
          </w:p>
        </w:tc>
      </w:tr>
    </w:tbl>
    <w:p w14:paraId="56CFDCD8" w14:textId="77777777" w:rsidR="00DF2100" w:rsidRPr="001C0822" w:rsidRDefault="00DF2100" w:rsidP="00DF2100">
      <w:pPr>
        <w:rPr>
          <w:rFonts w:ascii="Arial" w:hAnsi="Arial" w:cs="Arial"/>
        </w:rPr>
      </w:pPr>
      <w:r w:rsidRPr="001C0822">
        <w:rPr>
          <w:rFonts w:ascii="Arial" w:hAnsi="Arial" w:cs="Arial"/>
        </w:rPr>
        <w:br w:type="page"/>
      </w:r>
    </w:p>
    <w:tbl>
      <w:tblPr>
        <w:tblW w:w="9341" w:type="dxa"/>
        <w:tblInd w:w="108" w:type="dxa"/>
        <w:tblLook w:val="04A0" w:firstRow="1" w:lastRow="0" w:firstColumn="1" w:lastColumn="0" w:noHBand="0" w:noVBand="1"/>
      </w:tblPr>
      <w:tblGrid>
        <w:gridCol w:w="5840"/>
        <w:gridCol w:w="821"/>
        <w:gridCol w:w="1340"/>
        <w:gridCol w:w="1340"/>
      </w:tblGrid>
      <w:tr w:rsidR="00DF2100" w:rsidRPr="001C0822" w14:paraId="77D10A31" w14:textId="77777777" w:rsidTr="00AF79A1">
        <w:trPr>
          <w:trHeight w:val="420"/>
        </w:trPr>
        <w:tc>
          <w:tcPr>
            <w:tcW w:w="9341" w:type="dxa"/>
            <w:gridSpan w:val="4"/>
            <w:tcBorders>
              <w:top w:val="nil"/>
              <w:left w:val="nil"/>
              <w:bottom w:val="nil"/>
              <w:right w:val="nil"/>
            </w:tcBorders>
            <w:shd w:val="clear" w:color="auto" w:fill="auto"/>
            <w:noWrap/>
            <w:hideMark/>
          </w:tcPr>
          <w:p w14:paraId="7F584160" w14:textId="77777777" w:rsidR="00DF2100" w:rsidRPr="001C0822" w:rsidRDefault="00DF2100" w:rsidP="00AC4273">
            <w:pPr>
              <w:pStyle w:val="Heading2"/>
              <w:numPr>
                <w:ilvl w:val="0"/>
                <w:numId w:val="0"/>
              </w:numPr>
              <w:rPr>
                <w:rFonts w:ascii="Arial" w:eastAsia="Times New Roman" w:hAnsi="Arial" w:cs="Arial"/>
                <w:b w:val="0"/>
                <w:bCs w:val="0"/>
                <w:color w:val="000099"/>
                <w:lang w:eastAsia="en-GB"/>
              </w:rPr>
            </w:pPr>
            <w:r w:rsidRPr="00AC4273">
              <w:rPr>
                <w:rFonts w:ascii="Arial" w:hAnsi="Arial" w:cs="Arial"/>
                <w:lang w:eastAsia="en-GB"/>
              </w:rPr>
              <w:lastRenderedPageBreak/>
              <w:t>Statement of Financial Position</w:t>
            </w:r>
          </w:p>
        </w:tc>
      </w:tr>
      <w:tr w:rsidR="00DF2100" w:rsidRPr="001C0822" w14:paraId="500FF7A2" w14:textId="77777777" w:rsidTr="00AF79A1">
        <w:trPr>
          <w:trHeight w:val="300"/>
        </w:trPr>
        <w:tc>
          <w:tcPr>
            <w:tcW w:w="9341" w:type="dxa"/>
            <w:gridSpan w:val="4"/>
            <w:tcBorders>
              <w:top w:val="nil"/>
              <w:left w:val="nil"/>
              <w:bottom w:val="single" w:sz="8" w:space="0" w:color="auto"/>
              <w:right w:val="nil"/>
            </w:tcBorders>
            <w:shd w:val="clear" w:color="auto" w:fill="auto"/>
            <w:noWrap/>
            <w:vAlign w:val="bottom"/>
            <w:hideMark/>
          </w:tcPr>
          <w:p w14:paraId="2980DFA1" w14:textId="77777777"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 xml:space="preserve">as </w:t>
            </w:r>
            <w:proofErr w:type="gramStart"/>
            <w:r w:rsidRPr="001C0822">
              <w:rPr>
                <w:rFonts w:ascii="Arial" w:eastAsia="Times New Roman" w:hAnsi="Arial" w:cs="Arial"/>
                <w:lang w:eastAsia="en-GB"/>
              </w:rPr>
              <w:t>at</w:t>
            </w:r>
            <w:proofErr w:type="gramEnd"/>
            <w:r w:rsidRPr="001C0822">
              <w:rPr>
                <w:rFonts w:ascii="Arial" w:eastAsia="Times New Roman" w:hAnsi="Arial" w:cs="Arial"/>
                <w:lang w:eastAsia="en-GB"/>
              </w:rPr>
              <w:t xml:space="preserve"> 31 March 2023</w:t>
            </w:r>
          </w:p>
        </w:tc>
      </w:tr>
      <w:tr w:rsidR="00DF2100" w:rsidRPr="001C0822" w14:paraId="692E0822" w14:textId="77777777" w:rsidTr="00AF79A1">
        <w:trPr>
          <w:trHeight w:val="288"/>
        </w:trPr>
        <w:tc>
          <w:tcPr>
            <w:tcW w:w="9341" w:type="dxa"/>
            <w:gridSpan w:val="4"/>
            <w:tcBorders>
              <w:top w:val="single" w:sz="8" w:space="0" w:color="auto"/>
              <w:left w:val="nil"/>
              <w:bottom w:val="nil"/>
              <w:right w:val="nil"/>
            </w:tcBorders>
            <w:shd w:val="clear" w:color="auto" w:fill="auto"/>
            <w:noWrap/>
            <w:vAlign w:val="bottom"/>
            <w:hideMark/>
          </w:tcPr>
          <w:p w14:paraId="0F9BDB05" w14:textId="77777777"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 </w:t>
            </w:r>
          </w:p>
        </w:tc>
      </w:tr>
      <w:tr w:rsidR="00DF2100" w:rsidRPr="001C0822" w14:paraId="2FC58B24" w14:textId="77777777" w:rsidTr="00AF79A1">
        <w:trPr>
          <w:trHeight w:val="288"/>
        </w:trPr>
        <w:tc>
          <w:tcPr>
            <w:tcW w:w="5840" w:type="dxa"/>
            <w:tcBorders>
              <w:top w:val="nil"/>
              <w:left w:val="nil"/>
              <w:bottom w:val="nil"/>
              <w:right w:val="nil"/>
            </w:tcBorders>
            <w:shd w:val="clear" w:color="auto" w:fill="auto"/>
            <w:noWrap/>
            <w:vAlign w:val="bottom"/>
            <w:hideMark/>
          </w:tcPr>
          <w:p w14:paraId="25FAFED5"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821" w:type="dxa"/>
            <w:tcBorders>
              <w:top w:val="nil"/>
              <w:left w:val="nil"/>
              <w:bottom w:val="nil"/>
              <w:right w:val="nil"/>
            </w:tcBorders>
            <w:shd w:val="clear" w:color="auto" w:fill="auto"/>
            <w:noWrap/>
            <w:vAlign w:val="bottom"/>
            <w:hideMark/>
          </w:tcPr>
          <w:p w14:paraId="290EFC3C"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center"/>
            <w:hideMark/>
          </w:tcPr>
          <w:p w14:paraId="3EEF4EE2"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2022-23</w:t>
            </w:r>
          </w:p>
        </w:tc>
        <w:tc>
          <w:tcPr>
            <w:tcW w:w="1340" w:type="dxa"/>
            <w:tcBorders>
              <w:top w:val="nil"/>
              <w:left w:val="nil"/>
              <w:bottom w:val="nil"/>
              <w:right w:val="nil"/>
            </w:tcBorders>
            <w:shd w:val="clear" w:color="auto" w:fill="auto"/>
            <w:noWrap/>
            <w:vAlign w:val="center"/>
            <w:hideMark/>
          </w:tcPr>
          <w:p w14:paraId="7DB1F9B5"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2021-22</w:t>
            </w:r>
          </w:p>
        </w:tc>
      </w:tr>
      <w:tr w:rsidR="00DF2100" w:rsidRPr="001C0822" w14:paraId="17DC8B15" w14:textId="77777777" w:rsidTr="00AF79A1">
        <w:trPr>
          <w:trHeight w:val="288"/>
        </w:trPr>
        <w:tc>
          <w:tcPr>
            <w:tcW w:w="5840" w:type="dxa"/>
            <w:tcBorders>
              <w:top w:val="nil"/>
              <w:left w:val="nil"/>
              <w:bottom w:val="single" w:sz="4" w:space="0" w:color="auto"/>
              <w:right w:val="nil"/>
            </w:tcBorders>
            <w:shd w:val="clear" w:color="auto" w:fill="auto"/>
            <w:noWrap/>
            <w:vAlign w:val="bottom"/>
            <w:hideMark/>
          </w:tcPr>
          <w:p w14:paraId="4877BD9E"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 </w:t>
            </w:r>
          </w:p>
        </w:tc>
        <w:tc>
          <w:tcPr>
            <w:tcW w:w="821" w:type="dxa"/>
            <w:tcBorders>
              <w:top w:val="nil"/>
              <w:left w:val="nil"/>
              <w:bottom w:val="single" w:sz="4" w:space="0" w:color="auto"/>
              <w:right w:val="nil"/>
            </w:tcBorders>
            <w:shd w:val="clear" w:color="auto" w:fill="auto"/>
            <w:noWrap/>
            <w:vAlign w:val="bottom"/>
            <w:hideMark/>
          </w:tcPr>
          <w:p w14:paraId="34B23290"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 </w:t>
            </w:r>
          </w:p>
        </w:tc>
        <w:tc>
          <w:tcPr>
            <w:tcW w:w="1340" w:type="dxa"/>
            <w:tcBorders>
              <w:top w:val="nil"/>
              <w:left w:val="nil"/>
              <w:bottom w:val="single" w:sz="4" w:space="0" w:color="auto"/>
              <w:right w:val="nil"/>
            </w:tcBorders>
            <w:shd w:val="clear" w:color="auto" w:fill="auto"/>
            <w:noWrap/>
            <w:vAlign w:val="bottom"/>
            <w:hideMark/>
          </w:tcPr>
          <w:p w14:paraId="334A81D3"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£'000</w:t>
            </w:r>
          </w:p>
        </w:tc>
        <w:tc>
          <w:tcPr>
            <w:tcW w:w="1340" w:type="dxa"/>
            <w:tcBorders>
              <w:top w:val="nil"/>
              <w:left w:val="nil"/>
              <w:bottom w:val="single" w:sz="4" w:space="0" w:color="auto"/>
              <w:right w:val="nil"/>
            </w:tcBorders>
            <w:shd w:val="clear" w:color="auto" w:fill="auto"/>
            <w:noWrap/>
            <w:vAlign w:val="bottom"/>
            <w:hideMark/>
          </w:tcPr>
          <w:p w14:paraId="4C634861"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£'000</w:t>
            </w:r>
          </w:p>
        </w:tc>
      </w:tr>
      <w:tr w:rsidR="00DF2100" w:rsidRPr="001C0822" w14:paraId="09B582D9" w14:textId="77777777" w:rsidTr="00AF79A1">
        <w:trPr>
          <w:trHeight w:val="288"/>
        </w:trPr>
        <w:tc>
          <w:tcPr>
            <w:tcW w:w="5840" w:type="dxa"/>
            <w:tcBorders>
              <w:top w:val="nil"/>
              <w:left w:val="nil"/>
              <w:bottom w:val="nil"/>
              <w:right w:val="nil"/>
            </w:tcBorders>
            <w:shd w:val="clear" w:color="auto" w:fill="auto"/>
            <w:noWrap/>
            <w:vAlign w:val="bottom"/>
            <w:hideMark/>
          </w:tcPr>
          <w:p w14:paraId="02D04FF1"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 </w:t>
            </w:r>
          </w:p>
        </w:tc>
        <w:tc>
          <w:tcPr>
            <w:tcW w:w="821" w:type="dxa"/>
            <w:tcBorders>
              <w:top w:val="nil"/>
              <w:left w:val="nil"/>
              <w:bottom w:val="nil"/>
              <w:right w:val="nil"/>
            </w:tcBorders>
            <w:shd w:val="clear" w:color="auto" w:fill="auto"/>
            <w:noWrap/>
            <w:vAlign w:val="bottom"/>
            <w:hideMark/>
          </w:tcPr>
          <w:p w14:paraId="0C978395"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2B9F92FF"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23D6FD06"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DF2100" w:rsidRPr="001C0822" w14:paraId="518A61BD" w14:textId="77777777" w:rsidTr="00AF79A1">
        <w:trPr>
          <w:trHeight w:val="288"/>
        </w:trPr>
        <w:tc>
          <w:tcPr>
            <w:tcW w:w="5840" w:type="dxa"/>
            <w:tcBorders>
              <w:top w:val="nil"/>
              <w:left w:val="nil"/>
              <w:bottom w:val="nil"/>
              <w:right w:val="nil"/>
            </w:tcBorders>
            <w:shd w:val="clear" w:color="auto" w:fill="auto"/>
            <w:noWrap/>
            <w:vAlign w:val="bottom"/>
            <w:hideMark/>
          </w:tcPr>
          <w:p w14:paraId="13696862"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821" w:type="dxa"/>
            <w:tcBorders>
              <w:top w:val="nil"/>
              <w:left w:val="nil"/>
              <w:bottom w:val="nil"/>
              <w:right w:val="nil"/>
            </w:tcBorders>
            <w:shd w:val="clear" w:color="auto" w:fill="auto"/>
            <w:noWrap/>
            <w:vAlign w:val="bottom"/>
            <w:hideMark/>
          </w:tcPr>
          <w:p w14:paraId="4DD63382" w14:textId="77777777" w:rsidR="00DF2100" w:rsidRPr="001C0822" w:rsidRDefault="00DF2100" w:rsidP="00DF2100">
            <w:pPr>
              <w:spacing w:after="0" w:line="240" w:lineRule="auto"/>
              <w:jc w:val="center"/>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Note</w:t>
            </w:r>
          </w:p>
        </w:tc>
        <w:tc>
          <w:tcPr>
            <w:tcW w:w="1340" w:type="dxa"/>
            <w:tcBorders>
              <w:top w:val="nil"/>
              <w:left w:val="nil"/>
              <w:bottom w:val="nil"/>
              <w:right w:val="nil"/>
            </w:tcBorders>
            <w:shd w:val="clear" w:color="auto" w:fill="auto"/>
            <w:noWrap/>
            <w:vAlign w:val="bottom"/>
            <w:hideMark/>
          </w:tcPr>
          <w:p w14:paraId="2D82D164" w14:textId="77777777" w:rsidR="00DF2100" w:rsidRPr="001C0822" w:rsidRDefault="00DF2100" w:rsidP="00DF2100">
            <w:pPr>
              <w:spacing w:after="0" w:line="240" w:lineRule="auto"/>
              <w:jc w:val="center"/>
              <w:rPr>
                <w:rFonts w:ascii="Arial" w:eastAsia="Times New Roman" w:hAnsi="Arial" w:cs="Arial"/>
                <w:b/>
                <w:bCs/>
                <w:sz w:val="20"/>
                <w:szCs w:val="20"/>
                <w:lang w:eastAsia="en-GB"/>
              </w:rPr>
            </w:pPr>
          </w:p>
        </w:tc>
        <w:tc>
          <w:tcPr>
            <w:tcW w:w="1340" w:type="dxa"/>
            <w:tcBorders>
              <w:top w:val="nil"/>
              <w:left w:val="nil"/>
              <w:bottom w:val="nil"/>
              <w:right w:val="nil"/>
            </w:tcBorders>
            <w:shd w:val="clear" w:color="auto" w:fill="auto"/>
            <w:noWrap/>
            <w:vAlign w:val="bottom"/>
            <w:hideMark/>
          </w:tcPr>
          <w:p w14:paraId="0EA7AC51"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DF2100" w:rsidRPr="001C0822" w14:paraId="6E661855" w14:textId="77777777" w:rsidTr="00AF79A1">
        <w:trPr>
          <w:trHeight w:val="288"/>
        </w:trPr>
        <w:tc>
          <w:tcPr>
            <w:tcW w:w="5840" w:type="dxa"/>
            <w:tcBorders>
              <w:top w:val="nil"/>
              <w:left w:val="nil"/>
              <w:bottom w:val="nil"/>
              <w:right w:val="nil"/>
            </w:tcBorders>
            <w:shd w:val="clear" w:color="auto" w:fill="auto"/>
            <w:noWrap/>
            <w:vAlign w:val="bottom"/>
            <w:hideMark/>
          </w:tcPr>
          <w:p w14:paraId="44D45FFC"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Non-current assets:</w:t>
            </w:r>
          </w:p>
        </w:tc>
        <w:tc>
          <w:tcPr>
            <w:tcW w:w="821" w:type="dxa"/>
            <w:tcBorders>
              <w:top w:val="nil"/>
              <w:left w:val="nil"/>
              <w:bottom w:val="nil"/>
              <w:right w:val="nil"/>
            </w:tcBorders>
            <w:shd w:val="clear" w:color="auto" w:fill="auto"/>
            <w:noWrap/>
            <w:vAlign w:val="bottom"/>
            <w:hideMark/>
          </w:tcPr>
          <w:p w14:paraId="22731599"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nil"/>
              <w:left w:val="nil"/>
              <w:bottom w:val="nil"/>
              <w:right w:val="nil"/>
            </w:tcBorders>
            <w:shd w:val="clear" w:color="auto" w:fill="auto"/>
            <w:noWrap/>
            <w:vAlign w:val="bottom"/>
            <w:hideMark/>
          </w:tcPr>
          <w:p w14:paraId="34105A43"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72638159"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DF2100" w:rsidRPr="001C0822" w14:paraId="4A3BB800" w14:textId="77777777" w:rsidTr="00AF79A1">
        <w:trPr>
          <w:trHeight w:val="288"/>
        </w:trPr>
        <w:tc>
          <w:tcPr>
            <w:tcW w:w="5840" w:type="dxa"/>
            <w:tcBorders>
              <w:top w:val="nil"/>
              <w:left w:val="nil"/>
              <w:bottom w:val="nil"/>
              <w:right w:val="nil"/>
            </w:tcBorders>
            <w:shd w:val="clear" w:color="auto" w:fill="auto"/>
            <w:noWrap/>
            <w:vAlign w:val="bottom"/>
            <w:hideMark/>
          </w:tcPr>
          <w:p w14:paraId="5DC06F63"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Property, </w:t>
            </w:r>
            <w:proofErr w:type="gramStart"/>
            <w:r w:rsidRPr="001C0822">
              <w:rPr>
                <w:rFonts w:ascii="Arial" w:eastAsia="Times New Roman" w:hAnsi="Arial" w:cs="Arial"/>
                <w:sz w:val="20"/>
                <w:szCs w:val="20"/>
                <w:lang w:eastAsia="en-GB"/>
              </w:rPr>
              <w:t>plant</w:t>
            </w:r>
            <w:proofErr w:type="gramEnd"/>
            <w:r w:rsidRPr="001C0822">
              <w:rPr>
                <w:rFonts w:ascii="Arial" w:eastAsia="Times New Roman" w:hAnsi="Arial" w:cs="Arial"/>
                <w:sz w:val="20"/>
                <w:szCs w:val="20"/>
                <w:lang w:eastAsia="en-GB"/>
              </w:rPr>
              <w:t xml:space="preserve"> and equipment</w:t>
            </w:r>
          </w:p>
        </w:tc>
        <w:tc>
          <w:tcPr>
            <w:tcW w:w="821" w:type="dxa"/>
            <w:tcBorders>
              <w:top w:val="nil"/>
              <w:left w:val="nil"/>
              <w:bottom w:val="nil"/>
              <w:right w:val="nil"/>
            </w:tcBorders>
            <w:shd w:val="clear" w:color="auto" w:fill="auto"/>
            <w:noWrap/>
            <w:vAlign w:val="bottom"/>
            <w:hideMark/>
          </w:tcPr>
          <w:p w14:paraId="3A7E0235"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6</w:t>
            </w:r>
          </w:p>
        </w:tc>
        <w:tc>
          <w:tcPr>
            <w:tcW w:w="1340" w:type="dxa"/>
            <w:tcBorders>
              <w:top w:val="nil"/>
              <w:left w:val="nil"/>
              <w:bottom w:val="nil"/>
              <w:right w:val="nil"/>
            </w:tcBorders>
            <w:shd w:val="clear" w:color="auto" w:fill="auto"/>
            <w:noWrap/>
            <w:vAlign w:val="bottom"/>
            <w:hideMark/>
          </w:tcPr>
          <w:p w14:paraId="0F276B8C"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17,479 </w:t>
            </w:r>
          </w:p>
        </w:tc>
        <w:tc>
          <w:tcPr>
            <w:tcW w:w="1340" w:type="dxa"/>
            <w:tcBorders>
              <w:top w:val="nil"/>
              <w:left w:val="nil"/>
              <w:bottom w:val="nil"/>
              <w:right w:val="nil"/>
            </w:tcBorders>
            <w:shd w:val="clear" w:color="auto" w:fill="auto"/>
            <w:noWrap/>
            <w:vAlign w:val="bottom"/>
            <w:hideMark/>
          </w:tcPr>
          <w:p w14:paraId="7655877D"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26,039 </w:t>
            </w:r>
          </w:p>
        </w:tc>
      </w:tr>
      <w:tr w:rsidR="00DF2100" w:rsidRPr="001C0822" w14:paraId="0EEC08E2" w14:textId="77777777" w:rsidTr="00AF79A1">
        <w:trPr>
          <w:trHeight w:val="288"/>
        </w:trPr>
        <w:tc>
          <w:tcPr>
            <w:tcW w:w="5840" w:type="dxa"/>
            <w:tcBorders>
              <w:top w:val="nil"/>
              <w:left w:val="nil"/>
              <w:bottom w:val="nil"/>
              <w:right w:val="nil"/>
            </w:tcBorders>
            <w:shd w:val="clear" w:color="auto" w:fill="auto"/>
            <w:noWrap/>
            <w:vAlign w:val="bottom"/>
            <w:hideMark/>
          </w:tcPr>
          <w:p w14:paraId="700EBFEC"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Intangible assets</w:t>
            </w:r>
          </w:p>
        </w:tc>
        <w:tc>
          <w:tcPr>
            <w:tcW w:w="821" w:type="dxa"/>
            <w:tcBorders>
              <w:top w:val="nil"/>
              <w:left w:val="nil"/>
              <w:bottom w:val="nil"/>
              <w:right w:val="nil"/>
            </w:tcBorders>
            <w:shd w:val="clear" w:color="auto" w:fill="auto"/>
            <w:noWrap/>
            <w:vAlign w:val="bottom"/>
            <w:hideMark/>
          </w:tcPr>
          <w:p w14:paraId="00E5BE78"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7</w:t>
            </w:r>
          </w:p>
        </w:tc>
        <w:tc>
          <w:tcPr>
            <w:tcW w:w="1340" w:type="dxa"/>
            <w:tcBorders>
              <w:top w:val="nil"/>
              <w:left w:val="nil"/>
              <w:bottom w:val="nil"/>
              <w:right w:val="nil"/>
            </w:tcBorders>
            <w:shd w:val="clear" w:color="auto" w:fill="auto"/>
            <w:noWrap/>
            <w:vAlign w:val="bottom"/>
            <w:hideMark/>
          </w:tcPr>
          <w:p w14:paraId="08C8AD48"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2,258 </w:t>
            </w:r>
          </w:p>
        </w:tc>
        <w:tc>
          <w:tcPr>
            <w:tcW w:w="1340" w:type="dxa"/>
            <w:tcBorders>
              <w:top w:val="nil"/>
              <w:left w:val="nil"/>
              <w:bottom w:val="nil"/>
              <w:right w:val="nil"/>
            </w:tcBorders>
            <w:shd w:val="clear" w:color="auto" w:fill="auto"/>
            <w:noWrap/>
            <w:vAlign w:val="bottom"/>
            <w:hideMark/>
          </w:tcPr>
          <w:p w14:paraId="15AC52AA"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3,302 </w:t>
            </w:r>
          </w:p>
        </w:tc>
      </w:tr>
      <w:tr w:rsidR="00DF2100" w:rsidRPr="001C0822" w14:paraId="58390415" w14:textId="77777777" w:rsidTr="00AF79A1">
        <w:trPr>
          <w:trHeight w:val="288"/>
        </w:trPr>
        <w:tc>
          <w:tcPr>
            <w:tcW w:w="5840" w:type="dxa"/>
            <w:tcBorders>
              <w:top w:val="nil"/>
              <w:left w:val="nil"/>
              <w:bottom w:val="nil"/>
              <w:right w:val="nil"/>
            </w:tcBorders>
            <w:shd w:val="clear" w:color="auto" w:fill="auto"/>
            <w:noWrap/>
            <w:vAlign w:val="bottom"/>
            <w:hideMark/>
          </w:tcPr>
          <w:p w14:paraId="101D7C04"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Financial assets</w:t>
            </w:r>
          </w:p>
        </w:tc>
        <w:tc>
          <w:tcPr>
            <w:tcW w:w="821" w:type="dxa"/>
            <w:tcBorders>
              <w:top w:val="nil"/>
              <w:left w:val="nil"/>
              <w:bottom w:val="nil"/>
              <w:right w:val="nil"/>
            </w:tcBorders>
            <w:shd w:val="clear" w:color="auto" w:fill="auto"/>
            <w:noWrap/>
            <w:vAlign w:val="bottom"/>
            <w:hideMark/>
          </w:tcPr>
          <w:p w14:paraId="562B603C"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9</w:t>
            </w:r>
          </w:p>
        </w:tc>
        <w:tc>
          <w:tcPr>
            <w:tcW w:w="1340" w:type="dxa"/>
            <w:tcBorders>
              <w:top w:val="nil"/>
              <w:left w:val="nil"/>
              <w:bottom w:val="nil"/>
              <w:right w:val="nil"/>
            </w:tcBorders>
            <w:shd w:val="clear" w:color="auto" w:fill="auto"/>
            <w:noWrap/>
            <w:vAlign w:val="bottom"/>
            <w:hideMark/>
          </w:tcPr>
          <w:p w14:paraId="5917B786"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69,967 </w:t>
            </w:r>
          </w:p>
        </w:tc>
        <w:tc>
          <w:tcPr>
            <w:tcW w:w="1340" w:type="dxa"/>
            <w:tcBorders>
              <w:top w:val="nil"/>
              <w:left w:val="nil"/>
              <w:bottom w:val="nil"/>
              <w:right w:val="nil"/>
            </w:tcBorders>
            <w:shd w:val="clear" w:color="auto" w:fill="auto"/>
            <w:noWrap/>
            <w:vAlign w:val="bottom"/>
            <w:hideMark/>
          </w:tcPr>
          <w:p w14:paraId="7DE86A0A"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59,935 </w:t>
            </w:r>
          </w:p>
        </w:tc>
      </w:tr>
      <w:tr w:rsidR="00DF2100" w:rsidRPr="001C0822" w14:paraId="7F8C7ED5" w14:textId="77777777" w:rsidTr="00AF79A1">
        <w:trPr>
          <w:trHeight w:val="300"/>
        </w:trPr>
        <w:tc>
          <w:tcPr>
            <w:tcW w:w="5840" w:type="dxa"/>
            <w:tcBorders>
              <w:top w:val="nil"/>
              <w:left w:val="nil"/>
              <w:bottom w:val="nil"/>
              <w:right w:val="nil"/>
            </w:tcBorders>
            <w:shd w:val="clear" w:color="auto" w:fill="auto"/>
            <w:noWrap/>
            <w:vAlign w:val="center"/>
            <w:hideMark/>
          </w:tcPr>
          <w:p w14:paraId="1E5E7C9D"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Total non-current assets</w:t>
            </w:r>
          </w:p>
        </w:tc>
        <w:tc>
          <w:tcPr>
            <w:tcW w:w="821" w:type="dxa"/>
            <w:tcBorders>
              <w:top w:val="nil"/>
              <w:left w:val="nil"/>
              <w:bottom w:val="nil"/>
              <w:right w:val="nil"/>
            </w:tcBorders>
            <w:shd w:val="clear" w:color="auto" w:fill="auto"/>
            <w:noWrap/>
            <w:vAlign w:val="center"/>
            <w:hideMark/>
          </w:tcPr>
          <w:p w14:paraId="29DF447D"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single" w:sz="4" w:space="0" w:color="auto"/>
              <w:left w:val="nil"/>
              <w:bottom w:val="single" w:sz="8" w:space="0" w:color="auto"/>
              <w:right w:val="nil"/>
            </w:tcBorders>
            <w:shd w:val="clear" w:color="auto" w:fill="auto"/>
            <w:noWrap/>
            <w:vAlign w:val="bottom"/>
            <w:hideMark/>
          </w:tcPr>
          <w:p w14:paraId="755344C0"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89,704 </w:t>
            </w:r>
          </w:p>
        </w:tc>
        <w:tc>
          <w:tcPr>
            <w:tcW w:w="1340" w:type="dxa"/>
            <w:tcBorders>
              <w:top w:val="single" w:sz="4" w:space="0" w:color="auto"/>
              <w:left w:val="nil"/>
              <w:bottom w:val="single" w:sz="8" w:space="0" w:color="auto"/>
              <w:right w:val="nil"/>
            </w:tcBorders>
            <w:shd w:val="clear" w:color="auto" w:fill="auto"/>
            <w:noWrap/>
            <w:vAlign w:val="bottom"/>
            <w:hideMark/>
          </w:tcPr>
          <w:p w14:paraId="168175AF"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89,276 </w:t>
            </w:r>
          </w:p>
        </w:tc>
      </w:tr>
      <w:tr w:rsidR="00DF2100" w:rsidRPr="001C0822" w14:paraId="0D18A57F" w14:textId="77777777" w:rsidTr="00AF79A1">
        <w:trPr>
          <w:trHeight w:val="288"/>
        </w:trPr>
        <w:tc>
          <w:tcPr>
            <w:tcW w:w="5840" w:type="dxa"/>
            <w:tcBorders>
              <w:top w:val="nil"/>
              <w:left w:val="nil"/>
              <w:bottom w:val="nil"/>
              <w:right w:val="nil"/>
            </w:tcBorders>
            <w:shd w:val="clear" w:color="auto" w:fill="auto"/>
            <w:noWrap/>
            <w:vAlign w:val="bottom"/>
            <w:hideMark/>
          </w:tcPr>
          <w:p w14:paraId="4BEA9D6D"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821" w:type="dxa"/>
            <w:tcBorders>
              <w:top w:val="nil"/>
              <w:left w:val="nil"/>
              <w:bottom w:val="nil"/>
              <w:right w:val="nil"/>
            </w:tcBorders>
            <w:shd w:val="clear" w:color="auto" w:fill="auto"/>
            <w:noWrap/>
            <w:vAlign w:val="bottom"/>
            <w:hideMark/>
          </w:tcPr>
          <w:p w14:paraId="02A635BE"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3D687704"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6BAAA8BF"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DF2100" w:rsidRPr="001C0822" w14:paraId="735585C9" w14:textId="77777777" w:rsidTr="00AF79A1">
        <w:trPr>
          <w:trHeight w:val="288"/>
        </w:trPr>
        <w:tc>
          <w:tcPr>
            <w:tcW w:w="5840" w:type="dxa"/>
            <w:tcBorders>
              <w:top w:val="nil"/>
              <w:left w:val="nil"/>
              <w:bottom w:val="nil"/>
              <w:right w:val="nil"/>
            </w:tcBorders>
            <w:shd w:val="clear" w:color="auto" w:fill="auto"/>
            <w:noWrap/>
            <w:vAlign w:val="bottom"/>
            <w:hideMark/>
          </w:tcPr>
          <w:p w14:paraId="0591A13A"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Current assets:</w:t>
            </w:r>
          </w:p>
        </w:tc>
        <w:tc>
          <w:tcPr>
            <w:tcW w:w="821" w:type="dxa"/>
            <w:tcBorders>
              <w:top w:val="nil"/>
              <w:left w:val="nil"/>
              <w:bottom w:val="nil"/>
              <w:right w:val="nil"/>
            </w:tcBorders>
            <w:shd w:val="clear" w:color="auto" w:fill="auto"/>
            <w:noWrap/>
            <w:vAlign w:val="bottom"/>
            <w:hideMark/>
          </w:tcPr>
          <w:p w14:paraId="3EE2E85D"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nil"/>
              <w:left w:val="nil"/>
              <w:bottom w:val="nil"/>
              <w:right w:val="nil"/>
            </w:tcBorders>
            <w:shd w:val="clear" w:color="auto" w:fill="auto"/>
            <w:noWrap/>
            <w:vAlign w:val="bottom"/>
            <w:hideMark/>
          </w:tcPr>
          <w:p w14:paraId="21F91DC4"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6CF7A3D8"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DF2100" w:rsidRPr="001C0822" w14:paraId="79A794A4" w14:textId="77777777" w:rsidTr="00AF79A1">
        <w:trPr>
          <w:trHeight w:val="288"/>
        </w:trPr>
        <w:tc>
          <w:tcPr>
            <w:tcW w:w="5840" w:type="dxa"/>
            <w:tcBorders>
              <w:top w:val="nil"/>
              <w:left w:val="nil"/>
              <w:bottom w:val="nil"/>
              <w:right w:val="nil"/>
            </w:tcBorders>
            <w:shd w:val="clear" w:color="auto" w:fill="auto"/>
            <w:noWrap/>
            <w:vAlign w:val="bottom"/>
            <w:hideMark/>
          </w:tcPr>
          <w:p w14:paraId="32FA54A6"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Financial assets</w:t>
            </w:r>
          </w:p>
        </w:tc>
        <w:tc>
          <w:tcPr>
            <w:tcW w:w="821" w:type="dxa"/>
            <w:tcBorders>
              <w:top w:val="nil"/>
              <w:left w:val="nil"/>
              <w:bottom w:val="nil"/>
              <w:right w:val="nil"/>
            </w:tcBorders>
            <w:shd w:val="clear" w:color="auto" w:fill="auto"/>
            <w:noWrap/>
            <w:vAlign w:val="bottom"/>
            <w:hideMark/>
          </w:tcPr>
          <w:p w14:paraId="488E3C0C"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9</w:t>
            </w:r>
          </w:p>
        </w:tc>
        <w:tc>
          <w:tcPr>
            <w:tcW w:w="1340" w:type="dxa"/>
            <w:tcBorders>
              <w:top w:val="nil"/>
              <w:left w:val="nil"/>
              <w:bottom w:val="nil"/>
              <w:right w:val="nil"/>
            </w:tcBorders>
            <w:shd w:val="clear" w:color="auto" w:fill="auto"/>
            <w:noWrap/>
            <w:vAlign w:val="bottom"/>
            <w:hideMark/>
          </w:tcPr>
          <w:p w14:paraId="13A266BD"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68,360 </w:t>
            </w:r>
          </w:p>
        </w:tc>
        <w:tc>
          <w:tcPr>
            <w:tcW w:w="1340" w:type="dxa"/>
            <w:tcBorders>
              <w:top w:val="nil"/>
              <w:left w:val="nil"/>
              <w:bottom w:val="nil"/>
              <w:right w:val="nil"/>
            </w:tcBorders>
            <w:shd w:val="clear" w:color="auto" w:fill="auto"/>
            <w:noWrap/>
            <w:vAlign w:val="bottom"/>
            <w:hideMark/>
          </w:tcPr>
          <w:p w14:paraId="584C13FC"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68,022 </w:t>
            </w:r>
          </w:p>
        </w:tc>
      </w:tr>
      <w:tr w:rsidR="00DF2100" w:rsidRPr="001C0822" w14:paraId="02EF3F90" w14:textId="77777777" w:rsidTr="00AF79A1">
        <w:trPr>
          <w:trHeight w:val="288"/>
        </w:trPr>
        <w:tc>
          <w:tcPr>
            <w:tcW w:w="5840" w:type="dxa"/>
            <w:tcBorders>
              <w:top w:val="nil"/>
              <w:left w:val="nil"/>
              <w:bottom w:val="nil"/>
              <w:right w:val="nil"/>
            </w:tcBorders>
            <w:shd w:val="clear" w:color="auto" w:fill="auto"/>
            <w:noWrap/>
            <w:vAlign w:val="bottom"/>
            <w:hideMark/>
          </w:tcPr>
          <w:p w14:paraId="2CFE5F93"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Trade receivables and other assets</w:t>
            </w:r>
          </w:p>
        </w:tc>
        <w:tc>
          <w:tcPr>
            <w:tcW w:w="821" w:type="dxa"/>
            <w:tcBorders>
              <w:top w:val="nil"/>
              <w:left w:val="nil"/>
              <w:bottom w:val="nil"/>
              <w:right w:val="nil"/>
            </w:tcBorders>
            <w:shd w:val="clear" w:color="auto" w:fill="auto"/>
            <w:noWrap/>
            <w:vAlign w:val="bottom"/>
            <w:hideMark/>
          </w:tcPr>
          <w:p w14:paraId="35A557F4"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9</w:t>
            </w:r>
          </w:p>
        </w:tc>
        <w:tc>
          <w:tcPr>
            <w:tcW w:w="1340" w:type="dxa"/>
            <w:tcBorders>
              <w:top w:val="nil"/>
              <w:left w:val="nil"/>
              <w:bottom w:val="nil"/>
              <w:right w:val="nil"/>
            </w:tcBorders>
            <w:shd w:val="clear" w:color="auto" w:fill="auto"/>
            <w:noWrap/>
            <w:vAlign w:val="bottom"/>
            <w:hideMark/>
          </w:tcPr>
          <w:p w14:paraId="232C0568"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7,147 </w:t>
            </w:r>
          </w:p>
        </w:tc>
        <w:tc>
          <w:tcPr>
            <w:tcW w:w="1340" w:type="dxa"/>
            <w:tcBorders>
              <w:top w:val="nil"/>
              <w:left w:val="nil"/>
              <w:bottom w:val="nil"/>
              <w:right w:val="nil"/>
            </w:tcBorders>
            <w:shd w:val="clear" w:color="auto" w:fill="auto"/>
            <w:noWrap/>
            <w:vAlign w:val="bottom"/>
            <w:hideMark/>
          </w:tcPr>
          <w:p w14:paraId="6AD8317C"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5,151 </w:t>
            </w:r>
          </w:p>
        </w:tc>
      </w:tr>
      <w:tr w:rsidR="00DF2100" w:rsidRPr="001C0822" w14:paraId="361EE515" w14:textId="77777777" w:rsidTr="00AF79A1">
        <w:trPr>
          <w:trHeight w:val="288"/>
        </w:trPr>
        <w:tc>
          <w:tcPr>
            <w:tcW w:w="5840" w:type="dxa"/>
            <w:tcBorders>
              <w:top w:val="nil"/>
              <w:left w:val="nil"/>
              <w:bottom w:val="nil"/>
              <w:right w:val="nil"/>
            </w:tcBorders>
            <w:shd w:val="clear" w:color="auto" w:fill="auto"/>
            <w:noWrap/>
            <w:vAlign w:val="bottom"/>
            <w:hideMark/>
          </w:tcPr>
          <w:p w14:paraId="2F661ECD"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Cash and cash equivalents</w:t>
            </w:r>
          </w:p>
        </w:tc>
        <w:tc>
          <w:tcPr>
            <w:tcW w:w="821" w:type="dxa"/>
            <w:tcBorders>
              <w:top w:val="nil"/>
              <w:left w:val="nil"/>
              <w:bottom w:val="nil"/>
              <w:right w:val="nil"/>
            </w:tcBorders>
            <w:shd w:val="clear" w:color="auto" w:fill="auto"/>
            <w:noWrap/>
            <w:vAlign w:val="bottom"/>
            <w:hideMark/>
          </w:tcPr>
          <w:p w14:paraId="7BB86DBF"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10</w:t>
            </w:r>
          </w:p>
        </w:tc>
        <w:tc>
          <w:tcPr>
            <w:tcW w:w="1340" w:type="dxa"/>
            <w:tcBorders>
              <w:top w:val="nil"/>
              <w:left w:val="nil"/>
              <w:bottom w:val="nil"/>
              <w:right w:val="nil"/>
            </w:tcBorders>
            <w:shd w:val="clear" w:color="auto" w:fill="auto"/>
            <w:noWrap/>
            <w:vAlign w:val="bottom"/>
            <w:hideMark/>
          </w:tcPr>
          <w:p w14:paraId="6D572FF8"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335,902 </w:t>
            </w:r>
          </w:p>
        </w:tc>
        <w:tc>
          <w:tcPr>
            <w:tcW w:w="1340" w:type="dxa"/>
            <w:tcBorders>
              <w:top w:val="nil"/>
              <w:left w:val="nil"/>
              <w:bottom w:val="nil"/>
              <w:right w:val="nil"/>
            </w:tcBorders>
            <w:shd w:val="clear" w:color="auto" w:fill="auto"/>
            <w:noWrap/>
            <w:vAlign w:val="bottom"/>
            <w:hideMark/>
          </w:tcPr>
          <w:p w14:paraId="44D83966"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283,366 </w:t>
            </w:r>
          </w:p>
        </w:tc>
      </w:tr>
      <w:tr w:rsidR="00DF2100" w:rsidRPr="001C0822" w14:paraId="4769FF9E" w14:textId="77777777" w:rsidTr="00AF79A1">
        <w:trPr>
          <w:trHeight w:val="300"/>
        </w:trPr>
        <w:tc>
          <w:tcPr>
            <w:tcW w:w="5840" w:type="dxa"/>
            <w:tcBorders>
              <w:top w:val="nil"/>
              <w:left w:val="nil"/>
              <w:bottom w:val="nil"/>
              <w:right w:val="nil"/>
            </w:tcBorders>
            <w:shd w:val="clear" w:color="auto" w:fill="auto"/>
            <w:noWrap/>
            <w:vAlign w:val="center"/>
            <w:hideMark/>
          </w:tcPr>
          <w:p w14:paraId="5A47271A"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Total current assets</w:t>
            </w:r>
          </w:p>
        </w:tc>
        <w:tc>
          <w:tcPr>
            <w:tcW w:w="821" w:type="dxa"/>
            <w:tcBorders>
              <w:top w:val="nil"/>
              <w:left w:val="nil"/>
              <w:bottom w:val="nil"/>
              <w:right w:val="nil"/>
            </w:tcBorders>
            <w:shd w:val="clear" w:color="auto" w:fill="auto"/>
            <w:noWrap/>
            <w:vAlign w:val="center"/>
            <w:hideMark/>
          </w:tcPr>
          <w:p w14:paraId="76B3ED6E"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single" w:sz="4" w:space="0" w:color="auto"/>
              <w:left w:val="nil"/>
              <w:bottom w:val="single" w:sz="8" w:space="0" w:color="auto"/>
              <w:right w:val="nil"/>
            </w:tcBorders>
            <w:shd w:val="clear" w:color="auto" w:fill="auto"/>
            <w:noWrap/>
            <w:vAlign w:val="bottom"/>
            <w:hideMark/>
          </w:tcPr>
          <w:p w14:paraId="6FA87EC2"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411,409 </w:t>
            </w:r>
          </w:p>
        </w:tc>
        <w:tc>
          <w:tcPr>
            <w:tcW w:w="1340" w:type="dxa"/>
            <w:tcBorders>
              <w:top w:val="single" w:sz="4" w:space="0" w:color="auto"/>
              <w:left w:val="nil"/>
              <w:bottom w:val="single" w:sz="8" w:space="0" w:color="auto"/>
              <w:right w:val="nil"/>
            </w:tcBorders>
            <w:shd w:val="clear" w:color="auto" w:fill="auto"/>
            <w:noWrap/>
            <w:vAlign w:val="bottom"/>
            <w:hideMark/>
          </w:tcPr>
          <w:p w14:paraId="2E13C499"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356,539 </w:t>
            </w:r>
          </w:p>
        </w:tc>
      </w:tr>
      <w:tr w:rsidR="00DF2100" w:rsidRPr="001C0822" w14:paraId="74E3AABF" w14:textId="77777777" w:rsidTr="00AF79A1">
        <w:trPr>
          <w:trHeight w:val="300"/>
        </w:trPr>
        <w:tc>
          <w:tcPr>
            <w:tcW w:w="5840" w:type="dxa"/>
            <w:tcBorders>
              <w:top w:val="nil"/>
              <w:left w:val="nil"/>
              <w:bottom w:val="nil"/>
              <w:right w:val="nil"/>
            </w:tcBorders>
            <w:shd w:val="clear" w:color="auto" w:fill="auto"/>
            <w:noWrap/>
            <w:vAlign w:val="center"/>
            <w:hideMark/>
          </w:tcPr>
          <w:p w14:paraId="488028AA"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Total assets</w:t>
            </w:r>
          </w:p>
        </w:tc>
        <w:tc>
          <w:tcPr>
            <w:tcW w:w="821" w:type="dxa"/>
            <w:tcBorders>
              <w:top w:val="nil"/>
              <w:left w:val="nil"/>
              <w:bottom w:val="nil"/>
              <w:right w:val="nil"/>
            </w:tcBorders>
            <w:shd w:val="clear" w:color="auto" w:fill="auto"/>
            <w:noWrap/>
            <w:vAlign w:val="center"/>
            <w:hideMark/>
          </w:tcPr>
          <w:p w14:paraId="77A4DA8B"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single" w:sz="4" w:space="0" w:color="auto"/>
              <w:left w:val="nil"/>
              <w:bottom w:val="single" w:sz="8" w:space="0" w:color="auto"/>
              <w:right w:val="nil"/>
            </w:tcBorders>
            <w:shd w:val="clear" w:color="auto" w:fill="auto"/>
            <w:noWrap/>
            <w:vAlign w:val="bottom"/>
            <w:hideMark/>
          </w:tcPr>
          <w:p w14:paraId="0A611011"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501,113 </w:t>
            </w:r>
          </w:p>
        </w:tc>
        <w:tc>
          <w:tcPr>
            <w:tcW w:w="1340" w:type="dxa"/>
            <w:tcBorders>
              <w:top w:val="single" w:sz="4" w:space="0" w:color="auto"/>
              <w:left w:val="nil"/>
              <w:bottom w:val="single" w:sz="8" w:space="0" w:color="auto"/>
              <w:right w:val="nil"/>
            </w:tcBorders>
            <w:shd w:val="clear" w:color="auto" w:fill="auto"/>
            <w:noWrap/>
            <w:vAlign w:val="bottom"/>
            <w:hideMark/>
          </w:tcPr>
          <w:p w14:paraId="48B22289"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445,815 </w:t>
            </w:r>
          </w:p>
        </w:tc>
      </w:tr>
      <w:tr w:rsidR="00DF2100" w:rsidRPr="001C0822" w14:paraId="536AB6AE" w14:textId="77777777" w:rsidTr="00AF79A1">
        <w:trPr>
          <w:trHeight w:val="288"/>
        </w:trPr>
        <w:tc>
          <w:tcPr>
            <w:tcW w:w="5840" w:type="dxa"/>
            <w:tcBorders>
              <w:top w:val="nil"/>
              <w:left w:val="nil"/>
              <w:bottom w:val="nil"/>
              <w:right w:val="nil"/>
            </w:tcBorders>
            <w:shd w:val="clear" w:color="auto" w:fill="auto"/>
            <w:noWrap/>
            <w:vAlign w:val="bottom"/>
            <w:hideMark/>
          </w:tcPr>
          <w:p w14:paraId="5D1A5E71"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821" w:type="dxa"/>
            <w:tcBorders>
              <w:top w:val="nil"/>
              <w:left w:val="nil"/>
              <w:bottom w:val="nil"/>
              <w:right w:val="nil"/>
            </w:tcBorders>
            <w:shd w:val="clear" w:color="auto" w:fill="auto"/>
            <w:noWrap/>
            <w:vAlign w:val="bottom"/>
            <w:hideMark/>
          </w:tcPr>
          <w:p w14:paraId="57A5F508"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14B627E6"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2B255CED"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DF2100" w:rsidRPr="001C0822" w14:paraId="05FBFD3E" w14:textId="77777777" w:rsidTr="00AF79A1">
        <w:trPr>
          <w:trHeight w:val="288"/>
        </w:trPr>
        <w:tc>
          <w:tcPr>
            <w:tcW w:w="5840" w:type="dxa"/>
            <w:tcBorders>
              <w:top w:val="nil"/>
              <w:left w:val="nil"/>
              <w:bottom w:val="nil"/>
              <w:right w:val="nil"/>
            </w:tcBorders>
            <w:shd w:val="clear" w:color="auto" w:fill="auto"/>
            <w:noWrap/>
            <w:vAlign w:val="bottom"/>
            <w:hideMark/>
          </w:tcPr>
          <w:p w14:paraId="3FEF0F19"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Current liabilities</w:t>
            </w:r>
          </w:p>
        </w:tc>
        <w:tc>
          <w:tcPr>
            <w:tcW w:w="821" w:type="dxa"/>
            <w:tcBorders>
              <w:top w:val="nil"/>
              <w:left w:val="nil"/>
              <w:bottom w:val="nil"/>
              <w:right w:val="nil"/>
            </w:tcBorders>
            <w:shd w:val="clear" w:color="auto" w:fill="auto"/>
            <w:noWrap/>
            <w:vAlign w:val="bottom"/>
            <w:hideMark/>
          </w:tcPr>
          <w:p w14:paraId="5122FC69"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nil"/>
              <w:left w:val="nil"/>
              <w:bottom w:val="nil"/>
              <w:right w:val="nil"/>
            </w:tcBorders>
            <w:shd w:val="clear" w:color="auto" w:fill="auto"/>
            <w:noWrap/>
            <w:vAlign w:val="bottom"/>
            <w:hideMark/>
          </w:tcPr>
          <w:p w14:paraId="463A292D"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404A85CE"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DF2100" w:rsidRPr="001C0822" w14:paraId="0D1293B3" w14:textId="77777777" w:rsidTr="00AF79A1">
        <w:trPr>
          <w:trHeight w:val="288"/>
        </w:trPr>
        <w:tc>
          <w:tcPr>
            <w:tcW w:w="5840" w:type="dxa"/>
            <w:tcBorders>
              <w:top w:val="nil"/>
              <w:left w:val="nil"/>
              <w:bottom w:val="nil"/>
              <w:right w:val="nil"/>
            </w:tcBorders>
            <w:shd w:val="clear" w:color="auto" w:fill="auto"/>
            <w:noWrap/>
            <w:vAlign w:val="bottom"/>
            <w:hideMark/>
          </w:tcPr>
          <w:p w14:paraId="2F2ED8FD"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Trade and other payables</w:t>
            </w:r>
          </w:p>
        </w:tc>
        <w:tc>
          <w:tcPr>
            <w:tcW w:w="821" w:type="dxa"/>
            <w:tcBorders>
              <w:top w:val="nil"/>
              <w:left w:val="nil"/>
              <w:bottom w:val="nil"/>
              <w:right w:val="nil"/>
            </w:tcBorders>
            <w:shd w:val="clear" w:color="auto" w:fill="auto"/>
            <w:noWrap/>
            <w:vAlign w:val="bottom"/>
            <w:hideMark/>
          </w:tcPr>
          <w:p w14:paraId="334734DB"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11</w:t>
            </w:r>
          </w:p>
        </w:tc>
        <w:tc>
          <w:tcPr>
            <w:tcW w:w="1340" w:type="dxa"/>
            <w:tcBorders>
              <w:top w:val="nil"/>
              <w:left w:val="nil"/>
              <w:bottom w:val="nil"/>
              <w:right w:val="nil"/>
            </w:tcBorders>
            <w:shd w:val="clear" w:color="auto" w:fill="auto"/>
            <w:noWrap/>
            <w:vAlign w:val="bottom"/>
            <w:hideMark/>
          </w:tcPr>
          <w:p w14:paraId="4DC39252"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(168,070) </w:t>
            </w:r>
          </w:p>
        </w:tc>
        <w:tc>
          <w:tcPr>
            <w:tcW w:w="1340" w:type="dxa"/>
            <w:tcBorders>
              <w:top w:val="nil"/>
              <w:left w:val="nil"/>
              <w:bottom w:val="nil"/>
              <w:right w:val="nil"/>
            </w:tcBorders>
            <w:shd w:val="clear" w:color="auto" w:fill="auto"/>
            <w:noWrap/>
            <w:vAlign w:val="bottom"/>
            <w:hideMark/>
          </w:tcPr>
          <w:p w14:paraId="62D128AE"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(95,754) </w:t>
            </w:r>
          </w:p>
        </w:tc>
      </w:tr>
      <w:tr w:rsidR="00DF2100" w:rsidRPr="001C0822" w14:paraId="0CA1A2A6" w14:textId="77777777" w:rsidTr="00AF79A1">
        <w:trPr>
          <w:trHeight w:val="288"/>
        </w:trPr>
        <w:tc>
          <w:tcPr>
            <w:tcW w:w="5840" w:type="dxa"/>
            <w:tcBorders>
              <w:top w:val="nil"/>
              <w:left w:val="nil"/>
              <w:bottom w:val="nil"/>
              <w:right w:val="nil"/>
            </w:tcBorders>
            <w:shd w:val="clear" w:color="auto" w:fill="auto"/>
            <w:noWrap/>
            <w:vAlign w:val="bottom"/>
            <w:hideMark/>
          </w:tcPr>
          <w:p w14:paraId="1CB8F081"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Provisions</w:t>
            </w:r>
          </w:p>
        </w:tc>
        <w:tc>
          <w:tcPr>
            <w:tcW w:w="821" w:type="dxa"/>
            <w:tcBorders>
              <w:top w:val="nil"/>
              <w:left w:val="nil"/>
              <w:bottom w:val="nil"/>
              <w:right w:val="nil"/>
            </w:tcBorders>
            <w:shd w:val="clear" w:color="auto" w:fill="auto"/>
            <w:noWrap/>
            <w:vAlign w:val="bottom"/>
            <w:hideMark/>
          </w:tcPr>
          <w:p w14:paraId="7DEF3A5C"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12</w:t>
            </w:r>
          </w:p>
        </w:tc>
        <w:tc>
          <w:tcPr>
            <w:tcW w:w="1340" w:type="dxa"/>
            <w:tcBorders>
              <w:top w:val="nil"/>
              <w:left w:val="nil"/>
              <w:bottom w:val="nil"/>
              <w:right w:val="nil"/>
            </w:tcBorders>
            <w:shd w:val="clear" w:color="auto" w:fill="auto"/>
            <w:noWrap/>
            <w:vAlign w:val="bottom"/>
            <w:hideMark/>
          </w:tcPr>
          <w:p w14:paraId="5D9ECFC9"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(3,083) </w:t>
            </w:r>
          </w:p>
        </w:tc>
        <w:tc>
          <w:tcPr>
            <w:tcW w:w="1340" w:type="dxa"/>
            <w:tcBorders>
              <w:top w:val="nil"/>
              <w:left w:val="nil"/>
              <w:bottom w:val="nil"/>
              <w:right w:val="nil"/>
            </w:tcBorders>
            <w:shd w:val="clear" w:color="auto" w:fill="auto"/>
            <w:noWrap/>
            <w:vAlign w:val="bottom"/>
            <w:hideMark/>
          </w:tcPr>
          <w:p w14:paraId="30962F4E"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(1,171) </w:t>
            </w:r>
          </w:p>
        </w:tc>
      </w:tr>
      <w:tr w:rsidR="00DF2100" w:rsidRPr="001C0822" w14:paraId="252697D6" w14:textId="77777777" w:rsidTr="00AF79A1">
        <w:trPr>
          <w:trHeight w:val="288"/>
        </w:trPr>
        <w:tc>
          <w:tcPr>
            <w:tcW w:w="5840" w:type="dxa"/>
            <w:tcBorders>
              <w:top w:val="nil"/>
              <w:left w:val="nil"/>
              <w:bottom w:val="nil"/>
              <w:right w:val="nil"/>
            </w:tcBorders>
            <w:shd w:val="clear" w:color="auto" w:fill="auto"/>
            <w:noWrap/>
            <w:vAlign w:val="center"/>
            <w:hideMark/>
          </w:tcPr>
          <w:p w14:paraId="2FE96F94"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Total current liabilities</w:t>
            </w:r>
          </w:p>
        </w:tc>
        <w:tc>
          <w:tcPr>
            <w:tcW w:w="821" w:type="dxa"/>
            <w:tcBorders>
              <w:top w:val="nil"/>
              <w:left w:val="nil"/>
              <w:bottom w:val="nil"/>
              <w:right w:val="nil"/>
            </w:tcBorders>
            <w:shd w:val="clear" w:color="auto" w:fill="auto"/>
            <w:noWrap/>
            <w:vAlign w:val="center"/>
            <w:hideMark/>
          </w:tcPr>
          <w:p w14:paraId="296A603A"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single" w:sz="4" w:space="0" w:color="auto"/>
              <w:left w:val="nil"/>
              <w:bottom w:val="single" w:sz="4" w:space="0" w:color="auto"/>
              <w:right w:val="nil"/>
            </w:tcBorders>
            <w:shd w:val="clear" w:color="auto" w:fill="auto"/>
            <w:noWrap/>
            <w:vAlign w:val="bottom"/>
            <w:hideMark/>
          </w:tcPr>
          <w:p w14:paraId="70FA5447"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(171,153) </w:t>
            </w:r>
          </w:p>
        </w:tc>
        <w:tc>
          <w:tcPr>
            <w:tcW w:w="1340" w:type="dxa"/>
            <w:tcBorders>
              <w:top w:val="single" w:sz="4" w:space="0" w:color="auto"/>
              <w:left w:val="nil"/>
              <w:bottom w:val="single" w:sz="4" w:space="0" w:color="auto"/>
              <w:right w:val="nil"/>
            </w:tcBorders>
            <w:shd w:val="clear" w:color="auto" w:fill="auto"/>
            <w:noWrap/>
            <w:vAlign w:val="bottom"/>
            <w:hideMark/>
          </w:tcPr>
          <w:p w14:paraId="4E80255F"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(96,925) </w:t>
            </w:r>
          </w:p>
        </w:tc>
      </w:tr>
      <w:tr w:rsidR="00DF2100" w:rsidRPr="001C0822" w14:paraId="1E7ADABF" w14:textId="77777777" w:rsidTr="00AF79A1">
        <w:trPr>
          <w:trHeight w:val="300"/>
        </w:trPr>
        <w:tc>
          <w:tcPr>
            <w:tcW w:w="5840" w:type="dxa"/>
            <w:tcBorders>
              <w:top w:val="nil"/>
              <w:left w:val="nil"/>
              <w:bottom w:val="nil"/>
              <w:right w:val="nil"/>
            </w:tcBorders>
            <w:shd w:val="clear" w:color="auto" w:fill="auto"/>
            <w:noWrap/>
            <w:vAlign w:val="center"/>
            <w:hideMark/>
          </w:tcPr>
          <w:p w14:paraId="549BBCEA"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Total assets less total current liabilities</w:t>
            </w:r>
          </w:p>
        </w:tc>
        <w:tc>
          <w:tcPr>
            <w:tcW w:w="821" w:type="dxa"/>
            <w:tcBorders>
              <w:top w:val="nil"/>
              <w:left w:val="nil"/>
              <w:bottom w:val="nil"/>
              <w:right w:val="nil"/>
            </w:tcBorders>
            <w:shd w:val="clear" w:color="auto" w:fill="auto"/>
            <w:noWrap/>
            <w:vAlign w:val="center"/>
            <w:hideMark/>
          </w:tcPr>
          <w:p w14:paraId="75AB447B"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nil"/>
              <w:left w:val="nil"/>
              <w:bottom w:val="single" w:sz="8" w:space="0" w:color="auto"/>
              <w:right w:val="nil"/>
            </w:tcBorders>
            <w:shd w:val="clear" w:color="auto" w:fill="auto"/>
            <w:noWrap/>
            <w:vAlign w:val="bottom"/>
            <w:hideMark/>
          </w:tcPr>
          <w:p w14:paraId="466F1CF7"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329,960 </w:t>
            </w:r>
          </w:p>
        </w:tc>
        <w:tc>
          <w:tcPr>
            <w:tcW w:w="1340" w:type="dxa"/>
            <w:tcBorders>
              <w:top w:val="nil"/>
              <w:left w:val="nil"/>
              <w:bottom w:val="single" w:sz="8" w:space="0" w:color="auto"/>
              <w:right w:val="nil"/>
            </w:tcBorders>
            <w:shd w:val="clear" w:color="auto" w:fill="auto"/>
            <w:noWrap/>
            <w:vAlign w:val="bottom"/>
            <w:hideMark/>
          </w:tcPr>
          <w:p w14:paraId="2FB71A5B"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348,890 </w:t>
            </w:r>
          </w:p>
        </w:tc>
      </w:tr>
      <w:tr w:rsidR="00DF2100" w:rsidRPr="001C0822" w14:paraId="0F7BBA1B" w14:textId="77777777" w:rsidTr="00AF79A1">
        <w:trPr>
          <w:trHeight w:val="288"/>
        </w:trPr>
        <w:tc>
          <w:tcPr>
            <w:tcW w:w="5840" w:type="dxa"/>
            <w:tcBorders>
              <w:top w:val="nil"/>
              <w:left w:val="nil"/>
              <w:bottom w:val="nil"/>
              <w:right w:val="nil"/>
            </w:tcBorders>
            <w:shd w:val="clear" w:color="auto" w:fill="auto"/>
            <w:noWrap/>
            <w:vAlign w:val="bottom"/>
            <w:hideMark/>
          </w:tcPr>
          <w:p w14:paraId="6A268203"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821" w:type="dxa"/>
            <w:tcBorders>
              <w:top w:val="nil"/>
              <w:left w:val="nil"/>
              <w:bottom w:val="nil"/>
              <w:right w:val="nil"/>
            </w:tcBorders>
            <w:shd w:val="clear" w:color="auto" w:fill="auto"/>
            <w:noWrap/>
            <w:vAlign w:val="bottom"/>
            <w:hideMark/>
          </w:tcPr>
          <w:p w14:paraId="6256A8DF"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31994F8D"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618D9436"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DF2100" w:rsidRPr="001C0822" w14:paraId="1F6F1286" w14:textId="77777777" w:rsidTr="00AF79A1">
        <w:trPr>
          <w:trHeight w:val="288"/>
        </w:trPr>
        <w:tc>
          <w:tcPr>
            <w:tcW w:w="5840" w:type="dxa"/>
            <w:tcBorders>
              <w:top w:val="nil"/>
              <w:left w:val="nil"/>
              <w:bottom w:val="nil"/>
              <w:right w:val="nil"/>
            </w:tcBorders>
            <w:shd w:val="clear" w:color="auto" w:fill="auto"/>
            <w:noWrap/>
            <w:vAlign w:val="bottom"/>
            <w:hideMark/>
          </w:tcPr>
          <w:p w14:paraId="189F5329"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Non-current liabilities:</w:t>
            </w:r>
          </w:p>
        </w:tc>
        <w:tc>
          <w:tcPr>
            <w:tcW w:w="821" w:type="dxa"/>
            <w:tcBorders>
              <w:top w:val="nil"/>
              <w:left w:val="nil"/>
              <w:bottom w:val="nil"/>
              <w:right w:val="nil"/>
            </w:tcBorders>
            <w:shd w:val="clear" w:color="auto" w:fill="auto"/>
            <w:noWrap/>
            <w:vAlign w:val="bottom"/>
            <w:hideMark/>
          </w:tcPr>
          <w:p w14:paraId="33460BF6"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nil"/>
              <w:left w:val="nil"/>
              <w:bottom w:val="nil"/>
              <w:right w:val="nil"/>
            </w:tcBorders>
            <w:shd w:val="clear" w:color="auto" w:fill="auto"/>
            <w:noWrap/>
            <w:vAlign w:val="bottom"/>
            <w:hideMark/>
          </w:tcPr>
          <w:p w14:paraId="21459B76"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0669AF19"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DF2100" w:rsidRPr="001C0822" w14:paraId="05F8CD82" w14:textId="77777777" w:rsidTr="00AF79A1">
        <w:trPr>
          <w:trHeight w:val="288"/>
        </w:trPr>
        <w:tc>
          <w:tcPr>
            <w:tcW w:w="5840" w:type="dxa"/>
            <w:tcBorders>
              <w:top w:val="nil"/>
              <w:left w:val="nil"/>
              <w:bottom w:val="nil"/>
              <w:right w:val="nil"/>
            </w:tcBorders>
            <w:shd w:val="clear" w:color="auto" w:fill="auto"/>
            <w:noWrap/>
            <w:vAlign w:val="bottom"/>
            <w:hideMark/>
          </w:tcPr>
          <w:p w14:paraId="03265A40"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Trade and other payables</w:t>
            </w:r>
          </w:p>
        </w:tc>
        <w:tc>
          <w:tcPr>
            <w:tcW w:w="821" w:type="dxa"/>
            <w:tcBorders>
              <w:top w:val="nil"/>
              <w:left w:val="nil"/>
              <w:bottom w:val="nil"/>
              <w:right w:val="nil"/>
            </w:tcBorders>
            <w:shd w:val="clear" w:color="auto" w:fill="auto"/>
            <w:noWrap/>
            <w:vAlign w:val="bottom"/>
            <w:hideMark/>
          </w:tcPr>
          <w:p w14:paraId="71610C3C"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11</w:t>
            </w:r>
          </w:p>
        </w:tc>
        <w:tc>
          <w:tcPr>
            <w:tcW w:w="1340" w:type="dxa"/>
            <w:tcBorders>
              <w:top w:val="nil"/>
              <w:left w:val="nil"/>
              <w:bottom w:val="nil"/>
              <w:right w:val="nil"/>
            </w:tcBorders>
            <w:shd w:val="clear" w:color="auto" w:fill="auto"/>
            <w:noWrap/>
            <w:vAlign w:val="bottom"/>
            <w:hideMark/>
          </w:tcPr>
          <w:p w14:paraId="331F427A"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(11,489) </w:t>
            </w:r>
          </w:p>
        </w:tc>
        <w:tc>
          <w:tcPr>
            <w:tcW w:w="1340" w:type="dxa"/>
            <w:tcBorders>
              <w:top w:val="nil"/>
              <w:left w:val="nil"/>
              <w:bottom w:val="nil"/>
              <w:right w:val="nil"/>
            </w:tcBorders>
            <w:shd w:val="clear" w:color="auto" w:fill="auto"/>
            <w:noWrap/>
            <w:vAlign w:val="bottom"/>
            <w:hideMark/>
          </w:tcPr>
          <w:p w14:paraId="51460348"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(16,876) </w:t>
            </w:r>
          </w:p>
        </w:tc>
      </w:tr>
      <w:tr w:rsidR="00DF2100" w:rsidRPr="001C0822" w14:paraId="40F0E4F8" w14:textId="77777777" w:rsidTr="00AF79A1">
        <w:trPr>
          <w:trHeight w:val="288"/>
        </w:trPr>
        <w:tc>
          <w:tcPr>
            <w:tcW w:w="5840" w:type="dxa"/>
            <w:tcBorders>
              <w:top w:val="nil"/>
              <w:left w:val="nil"/>
              <w:bottom w:val="nil"/>
              <w:right w:val="nil"/>
            </w:tcBorders>
            <w:shd w:val="clear" w:color="auto" w:fill="auto"/>
            <w:noWrap/>
            <w:vAlign w:val="bottom"/>
            <w:hideMark/>
          </w:tcPr>
          <w:p w14:paraId="34F09A5E"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Provisions</w:t>
            </w:r>
          </w:p>
        </w:tc>
        <w:tc>
          <w:tcPr>
            <w:tcW w:w="821" w:type="dxa"/>
            <w:tcBorders>
              <w:top w:val="nil"/>
              <w:left w:val="nil"/>
              <w:bottom w:val="nil"/>
              <w:right w:val="nil"/>
            </w:tcBorders>
            <w:shd w:val="clear" w:color="auto" w:fill="auto"/>
            <w:noWrap/>
            <w:vAlign w:val="bottom"/>
            <w:hideMark/>
          </w:tcPr>
          <w:p w14:paraId="0D5ECD16"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12</w:t>
            </w:r>
          </w:p>
        </w:tc>
        <w:tc>
          <w:tcPr>
            <w:tcW w:w="1340" w:type="dxa"/>
            <w:tcBorders>
              <w:top w:val="nil"/>
              <w:left w:val="nil"/>
              <w:bottom w:val="nil"/>
              <w:right w:val="nil"/>
            </w:tcBorders>
            <w:shd w:val="clear" w:color="auto" w:fill="auto"/>
            <w:noWrap/>
            <w:vAlign w:val="bottom"/>
            <w:hideMark/>
          </w:tcPr>
          <w:p w14:paraId="08EE7CAB"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(1,183) </w:t>
            </w:r>
          </w:p>
        </w:tc>
        <w:tc>
          <w:tcPr>
            <w:tcW w:w="1340" w:type="dxa"/>
            <w:tcBorders>
              <w:top w:val="nil"/>
              <w:left w:val="nil"/>
              <w:bottom w:val="nil"/>
              <w:right w:val="nil"/>
            </w:tcBorders>
            <w:shd w:val="clear" w:color="auto" w:fill="auto"/>
            <w:noWrap/>
            <w:vAlign w:val="bottom"/>
            <w:hideMark/>
          </w:tcPr>
          <w:p w14:paraId="40315E06"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(3,167) </w:t>
            </w:r>
          </w:p>
        </w:tc>
      </w:tr>
      <w:tr w:rsidR="00DF2100" w:rsidRPr="001C0822" w14:paraId="7A6154FB" w14:textId="77777777" w:rsidTr="00AF79A1">
        <w:trPr>
          <w:trHeight w:val="288"/>
        </w:trPr>
        <w:tc>
          <w:tcPr>
            <w:tcW w:w="5840" w:type="dxa"/>
            <w:tcBorders>
              <w:top w:val="nil"/>
              <w:left w:val="nil"/>
              <w:bottom w:val="nil"/>
              <w:right w:val="nil"/>
            </w:tcBorders>
            <w:shd w:val="clear" w:color="auto" w:fill="auto"/>
            <w:noWrap/>
            <w:vAlign w:val="center"/>
            <w:hideMark/>
          </w:tcPr>
          <w:p w14:paraId="748CE14C"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Total non-current liabilities</w:t>
            </w:r>
          </w:p>
        </w:tc>
        <w:tc>
          <w:tcPr>
            <w:tcW w:w="821" w:type="dxa"/>
            <w:tcBorders>
              <w:top w:val="nil"/>
              <w:left w:val="nil"/>
              <w:bottom w:val="nil"/>
              <w:right w:val="nil"/>
            </w:tcBorders>
            <w:shd w:val="clear" w:color="auto" w:fill="auto"/>
            <w:noWrap/>
            <w:vAlign w:val="center"/>
            <w:hideMark/>
          </w:tcPr>
          <w:p w14:paraId="5BAC0D54"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single" w:sz="4" w:space="0" w:color="auto"/>
              <w:left w:val="nil"/>
              <w:bottom w:val="single" w:sz="4" w:space="0" w:color="auto"/>
              <w:right w:val="nil"/>
            </w:tcBorders>
            <w:shd w:val="clear" w:color="auto" w:fill="auto"/>
            <w:noWrap/>
            <w:vAlign w:val="bottom"/>
            <w:hideMark/>
          </w:tcPr>
          <w:p w14:paraId="72883EEE"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(12,672) </w:t>
            </w:r>
          </w:p>
        </w:tc>
        <w:tc>
          <w:tcPr>
            <w:tcW w:w="1340" w:type="dxa"/>
            <w:tcBorders>
              <w:top w:val="single" w:sz="4" w:space="0" w:color="auto"/>
              <w:left w:val="nil"/>
              <w:bottom w:val="single" w:sz="4" w:space="0" w:color="auto"/>
              <w:right w:val="nil"/>
            </w:tcBorders>
            <w:shd w:val="clear" w:color="auto" w:fill="auto"/>
            <w:noWrap/>
            <w:vAlign w:val="bottom"/>
            <w:hideMark/>
          </w:tcPr>
          <w:p w14:paraId="6FE3347B"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(20,043) </w:t>
            </w:r>
          </w:p>
        </w:tc>
      </w:tr>
      <w:tr w:rsidR="00DF2100" w:rsidRPr="001C0822" w14:paraId="142D5669" w14:textId="77777777" w:rsidTr="00AF79A1">
        <w:trPr>
          <w:trHeight w:val="300"/>
        </w:trPr>
        <w:tc>
          <w:tcPr>
            <w:tcW w:w="5840" w:type="dxa"/>
            <w:tcBorders>
              <w:top w:val="nil"/>
              <w:left w:val="nil"/>
              <w:bottom w:val="nil"/>
              <w:right w:val="nil"/>
            </w:tcBorders>
            <w:shd w:val="clear" w:color="auto" w:fill="auto"/>
            <w:noWrap/>
            <w:vAlign w:val="center"/>
            <w:hideMark/>
          </w:tcPr>
          <w:p w14:paraId="03061C98"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Assets less liabilities</w:t>
            </w:r>
          </w:p>
        </w:tc>
        <w:tc>
          <w:tcPr>
            <w:tcW w:w="821" w:type="dxa"/>
            <w:tcBorders>
              <w:top w:val="nil"/>
              <w:left w:val="nil"/>
              <w:bottom w:val="nil"/>
              <w:right w:val="nil"/>
            </w:tcBorders>
            <w:shd w:val="clear" w:color="auto" w:fill="auto"/>
            <w:noWrap/>
            <w:vAlign w:val="center"/>
            <w:hideMark/>
          </w:tcPr>
          <w:p w14:paraId="1C83ACFE"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nil"/>
              <w:left w:val="nil"/>
              <w:bottom w:val="single" w:sz="8" w:space="0" w:color="auto"/>
              <w:right w:val="nil"/>
            </w:tcBorders>
            <w:shd w:val="clear" w:color="auto" w:fill="auto"/>
            <w:noWrap/>
            <w:vAlign w:val="bottom"/>
            <w:hideMark/>
          </w:tcPr>
          <w:p w14:paraId="0290417B"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317,288 </w:t>
            </w:r>
          </w:p>
        </w:tc>
        <w:tc>
          <w:tcPr>
            <w:tcW w:w="1340" w:type="dxa"/>
            <w:tcBorders>
              <w:top w:val="nil"/>
              <w:left w:val="nil"/>
              <w:bottom w:val="single" w:sz="8" w:space="0" w:color="auto"/>
              <w:right w:val="nil"/>
            </w:tcBorders>
            <w:shd w:val="clear" w:color="auto" w:fill="auto"/>
            <w:noWrap/>
            <w:vAlign w:val="bottom"/>
            <w:hideMark/>
          </w:tcPr>
          <w:p w14:paraId="732CAE73"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328,847 </w:t>
            </w:r>
          </w:p>
        </w:tc>
      </w:tr>
      <w:tr w:rsidR="00DF2100" w:rsidRPr="001C0822" w14:paraId="7E9EE73C" w14:textId="77777777" w:rsidTr="00AF79A1">
        <w:trPr>
          <w:trHeight w:val="288"/>
        </w:trPr>
        <w:tc>
          <w:tcPr>
            <w:tcW w:w="5840" w:type="dxa"/>
            <w:tcBorders>
              <w:top w:val="nil"/>
              <w:left w:val="nil"/>
              <w:bottom w:val="nil"/>
              <w:right w:val="nil"/>
            </w:tcBorders>
            <w:shd w:val="clear" w:color="auto" w:fill="auto"/>
            <w:noWrap/>
            <w:vAlign w:val="bottom"/>
            <w:hideMark/>
          </w:tcPr>
          <w:p w14:paraId="2A58C274"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821" w:type="dxa"/>
            <w:tcBorders>
              <w:top w:val="nil"/>
              <w:left w:val="nil"/>
              <w:bottom w:val="nil"/>
              <w:right w:val="nil"/>
            </w:tcBorders>
            <w:shd w:val="clear" w:color="auto" w:fill="auto"/>
            <w:noWrap/>
            <w:vAlign w:val="bottom"/>
            <w:hideMark/>
          </w:tcPr>
          <w:p w14:paraId="2A289A7C"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72BB3F51"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1478F014"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DF2100" w:rsidRPr="001C0822" w14:paraId="1EABB5B3" w14:textId="77777777" w:rsidTr="00AF79A1">
        <w:trPr>
          <w:trHeight w:val="288"/>
        </w:trPr>
        <w:tc>
          <w:tcPr>
            <w:tcW w:w="5840" w:type="dxa"/>
            <w:tcBorders>
              <w:top w:val="nil"/>
              <w:left w:val="nil"/>
              <w:bottom w:val="nil"/>
              <w:right w:val="nil"/>
            </w:tcBorders>
            <w:shd w:val="clear" w:color="auto" w:fill="auto"/>
            <w:noWrap/>
            <w:vAlign w:val="bottom"/>
            <w:hideMark/>
          </w:tcPr>
          <w:p w14:paraId="3119DCF0"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Taxpayers' equity:</w:t>
            </w:r>
          </w:p>
        </w:tc>
        <w:tc>
          <w:tcPr>
            <w:tcW w:w="821" w:type="dxa"/>
            <w:tcBorders>
              <w:top w:val="nil"/>
              <w:left w:val="nil"/>
              <w:bottom w:val="nil"/>
              <w:right w:val="nil"/>
            </w:tcBorders>
            <w:shd w:val="clear" w:color="auto" w:fill="auto"/>
            <w:noWrap/>
            <w:vAlign w:val="bottom"/>
            <w:hideMark/>
          </w:tcPr>
          <w:p w14:paraId="483DABA5"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nil"/>
              <w:left w:val="nil"/>
              <w:bottom w:val="nil"/>
              <w:right w:val="nil"/>
            </w:tcBorders>
            <w:shd w:val="clear" w:color="auto" w:fill="auto"/>
            <w:noWrap/>
            <w:vAlign w:val="bottom"/>
            <w:hideMark/>
          </w:tcPr>
          <w:p w14:paraId="00EEA539"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5E452BBC"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DF2100" w:rsidRPr="001C0822" w14:paraId="66BC042F" w14:textId="77777777" w:rsidTr="00AF79A1">
        <w:trPr>
          <w:trHeight w:val="288"/>
        </w:trPr>
        <w:tc>
          <w:tcPr>
            <w:tcW w:w="5840" w:type="dxa"/>
            <w:tcBorders>
              <w:top w:val="nil"/>
              <w:left w:val="nil"/>
              <w:bottom w:val="nil"/>
              <w:right w:val="nil"/>
            </w:tcBorders>
            <w:shd w:val="clear" w:color="auto" w:fill="auto"/>
            <w:noWrap/>
            <w:vAlign w:val="bottom"/>
            <w:hideMark/>
          </w:tcPr>
          <w:p w14:paraId="3C665045"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General fund</w:t>
            </w:r>
          </w:p>
        </w:tc>
        <w:tc>
          <w:tcPr>
            <w:tcW w:w="821" w:type="dxa"/>
            <w:tcBorders>
              <w:top w:val="nil"/>
              <w:left w:val="nil"/>
              <w:bottom w:val="nil"/>
              <w:right w:val="nil"/>
            </w:tcBorders>
            <w:shd w:val="clear" w:color="auto" w:fill="auto"/>
            <w:noWrap/>
            <w:vAlign w:val="bottom"/>
            <w:hideMark/>
          </w:tcPr>
          <w:p w14:paraId="3C224268"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095A535F"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317,288 </w:t>
            </w:r>
          </w:p>
        </w:tc>
        <w:tc>
          <w:tcPr>
            <w:tcW w:w="1340" w:type="dxa"/>
            <w:tcBorders>
              <w:top w:val="nil"/>
              <w:left w:val="nil"/>
              <w:bottom w:val="nil"/>
              <w:right w:val="nil"/>
            </w:tcBorders>
            <w:shd w:val="clear" w:color="auto" w:fill="auto"/>
            <w:noWrap/>
            <w:vAlign w:val="bottom"/>
            <w:hideMark/>
          </w:tcPr>
          <w:p w14:paraId="693D10D7"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328,847 </w:t>
            </w:r>
          </w:p>
        </w:tc>
      </w:tr>
      <w:tr w:rsidR="00DF2100" w:rsidRPr="001C0822" w14:paraId="36434A4A" w14:textId="77777777" w:rsidTr="00AF79A1">
        <w:trPr>
          <w:trHeight w:val="300"/>
        </w:trPr>
        <w:tc>
          <w:tcPr>
            <w:tcW w:w="5840" w:type="dxa"/>
            <w:tcBorders>
              <w:top w:val="nil"/>
              <w:left w:val="nil"/>
              <w:bottom w:val="nil"/>
              <w:right w:val="nil"/>
            </w:tcBorders>
            <w:shd w:val="clear" w:color="auto" w:fill="auto"/>
            <w:noWrap/>
            <w:vAlign w:val="center"/>
            <w:hideMark/>
          </w:tcPr>
          <w:p w14:paraId="55F9777C"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Total taxpayers' equity</w:t>
            </w:r>
          </w:p>
        </w:tc>
        <w:tc>
          <w:tcPr>
            <w:tcW w:w="821" w:type="dxa"/>
            <w:tcBorders>
              <w:top w:val="nil"/>
              <w:left w:val="nil"/>
              <w:bottom w:val="nil"/>
              <w:right w:val="nil"/>
            </w:tcBorders>
            <w:shd w:val="clear" w:color="auto" w:fill="auto"/>
            <w:noWrap/>
            <w:vAlign w:val="center"/>
            <w:hideMark/>
          </w:tcPr>
          <w:p w14:paraId="5E69A5EA"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single" w:sz="4" w:space="0" w:color="auto"/>
              <w:left w:val="nil"/>
              <w:bottom w:val="single" w:sz="8" w:space="0" w:color="auto"/>
              <w:right w:val="nil"/>
            </w:tcBorders>
            <w:shd w:val="clear" w:color="auto" w:fill="auto"/>
            <w:noWrap/>
            <w:vAlign w:val="bottom"/>
            <w:hideMark/>
          </w:tcPr>
          <w:p w14:paraId="160EE1FE"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317,288 </w:t>
            </w:r>
          </w:p>
        </w:tc>
        <w:tc>
          <w:tcPr>
            <w:tcW w:w="1340" w:type="dxa"/>
            <w:tcBorders>
              <w:top w:val="single" w:sz="4" w:space="0" w:color="auto"/>
              <w:left w:val="nil"/>
              <w:bottom w:val="single" w:sz="8" w:space="0" w:color="auto"/>
              <w:right w:val="nil"/>
            </w:tcBorders>
            <w:shd w:val="clear" w:color="auto" w:fill="auto"/>
            <w:noWrap/>
            <w:vAlign w:val="bottom"/>
            <w:hideMark/>
          </w:tcPr>
          <w:p w14:paraId="54009AE6"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328,847 </w:t>
            </w:r>
          </w:p>
        </w:tc>
      </w:tr>
      <w:tr w:rsidR="00DF2100" w:rsidRPr="001C0822" w14:paraId="7C0F161D" w14:textId="77777777" w:rsidTr="00AF79A1">
        <w:trPr>
          <w:trHeight w:val="288"/>
        </w:trPr>
        <w:tc>
          <w:tcPr>
            <w:tcW w:w="9341" w:type="dxa"/>
            <w:gridSpan w:val="4"/>
            <w:tcBorders>
              <w:top w:val="nil"/>
              <w:left w:val="nil"/>
              <w:bottom w:val="nil"/>
              <w:right w:val="nil"/>
            </w:tcBorders>
            <w:shd w:val="clear" w:color="auto" w:fill="auto"/>
            <w:noWrap/>
            <w:vAlign w:val="center"/>
            <w:hideMark/>
          </w:tcPr>
          <w:p w14:paraId="4E85BF77"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r>
      <w:tr w:rsidR="00DF2100" w:rsidRPr="001C0822" w14:paraId="76495D19" w14:textId="77777777" w:rsidTr="00AF79A1">
        <w:trPr>
          <w:trHeight w:val="288"/>
        </w:trPr>
        <w:tc>
          <w:tcPr>
            <w:tcW w:w="9341" w:type="dxa"/>
            <w:gridSpan w:val="4"/>
            <w:tcBorders>
              <w:top w:val="nil"/>
              <w:left w:val="nil"/>
              <w:bottom w:val="nil"/>
              <w:right w:val="nil"/>
            </w:tcBorders>
            <w:shd w:val="clear" w:color="auto" w:fill="auto"/>
            <w:noWrap/>
            <w:vAlign w:val="center"/>
            <w:hideMark/>
          </w:tcPr>
          <w:p w14:paraId="69D0473A" w14:textId="2C576AAA" w:rsidR="00DF2100" w:rsidRPr="001C0822" w:rsidRDefault="00F3166E" w:rsidP="00DF2100">
            <w:pPr>
              <w:spacing w:after="0" w:line="240" w:lineRule="auto"/>
              <w:rPr>
                <w:rFonts w:ascii="Arial" w:eastAsia="Times New Roman" w:hAnsi="Arial" w:cs="Arial"/>
                <w:sz w:val="20"/>
                <w:szCs w:val="20"/>
                <w:lang w:eastAsia="en-GB"/>
              </w:rPr>
            </w:pPr>
            <w:r>
              <w:rPr>
                <w:noProof/>
              </w:rPr>
              <w:drawing>
                <wp:inline distT="0" distB="0" distL="0" distR="0" wp14:anchorId="30A3C57D" wp14:editId="15DC1C10">
                  <wp:extent cx="1380353" cy="533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8132" cy="536406"/>
                          </a:xfrm>
                          <a:prstGeom prst="rect">
                            <a:avLst/>
                          </a:prstGeom>
                          <a:noFill/>
                          <a:ln>
                            <a:noFill/>
                          </a:ln>
                        </pic:spPr>
                      </pic:pic>
                    </a:graphicData>
                  </a:graphic>
                </wp:inline>
              </w:drawing>
            </w:r>
          </w:p>
        </w:tc>
      </w:tr>
      <w:tr w:rsidR="00DF2100" w:rsidRPr="001C0822" w14:paraId="1644A800" w14:textId="77777777" w:rsidTr="00AF79A1">
        <w:trPr>
          <w:trHeight w:val="288"/>
        </w:trPr>
        <w:tc>
          <w:tcPr>
            <w:tcW w:w="9341" w:type="dxa"/>
            <w:gridSpan w:val="4"/>
            <w:tcBorders>
              <w:top w:val="nil"/>
              <w:left w:val="nil"/>
              <w:bottom w:val="nil"/>
              <w:right w:val="nil"/>
            </w:tcBorders>
            <w:shd w:val="clear" w:color="auto" w:fill="auto"/>
            <w:noWrap/>
            <w:vAlign w:val="bottom"/>
            <w:hideMark/>
          </w:tcPr>
          <w:p w14:paraId="6868C46E" w14:textId="77777777"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Dean Beale</w:t>
            </w:r>
          </w:p>
        </w:tc>
      </w:tr>
      <w:tr w:rsidR="00DF2100" w:rsidRPr="001C0822" w14:paraId="552CC9C4" w14:textId="77777777" w:rsidTr="00AF79A1">
        <w:trPr>
          <w:trHeight w:val="288"/>
        </w:trPr>
        <w:tc>
          <w:tcPr>
            <w:tcW w:w="9341" w:type="dxa"/>
            <w:gridSpan w:val="4"/>
            <w:tcBorders>
              <w:top w:val="nil"/>
              <w:left w:val="nil"/>
              <w:bottom w:val="nil"/>
              <w:right w:val="nil"/>
            </w:tcBorders>
            <w:shd w:val="clear" w:color="auto" w:fill="auto"/>
            <w:noWrap/>
            <w:vAlign w:val="bottom"/>
            <w:hideMark/>
          </w:tcPr>
          <w:p w14:paraId="62EDBB06" w14:textId="77777777" w:rsidR="00DF2100" w:rsidRPr="00AB34FB" w:rsidRDefault="00DF2100" w:rsidP="00DF2100">
            <w:pPr>
              <w:spacing w:after="0" w:line="240" w:lineRule="auto"/>
              <w:rPr>
                <w:rFonts w:ascii="Arial" w:eastAsia="Times New Roman" w:hAnsi="Arial" w:cs="Arial"/>
                <w:lang w:eastAsia="en-GB"/>
              </w:rPr>
            </w:pPr>
            <w:r w:rsidRPr="00AB34FB">
              <w:rPr>
                <w:rFonts w:ascii="Arial" w:eastAsia="Times New Roman" w:hAnsi="Arial" w:cs="Arial"/>
                <w:lang w:eastAsia="en-GB"/>
              </w:rPr>
              <w:t>Chief Executive</w:t>
            </w:r>
          </w:p>
        </w:tc>
      </w:tr>
      <w:tr w:rsidR="00DF2100" w:rsidRPr="001C0822" w14:paraId="290D53C5" w14:textId="77777777" w:rsidTr="00AF79A1">
        <w:trPr>
          <w:trHeight w:val="288"/>
        </w:trPr>
        <w:tc>
          <w:tcPr>
            <w:tcW w:w="9341" w:type="dxa"/>
            <w:gridSpan w:val="4"/>
            <w:tcBorders>
              <w:top w:val="nil"/>
              <w:left w:val="nil"/>
              <w:bottom w:val="nil"/>
              <w:right w:val="nil"/>
            </w:tcBorders>
            <w:shd w:val="clear" w:color="auto" w:fill="auto"/>
            <w:noWrap/>
            <w:vAlign w:val="bottom"/>
            <w:hideMark/>
          </w:tcPr>
          <w:p w14:paraId="32455652" w14:textId="24EA6DF4" w:rsidR="00DF2100" w:rsidRPr="00AB34FB" w:rsidRDefault="00DF2100" w:rsidP="00DF2100">
            <w:pPr>
              <w:spacing w:after="0" w:line="240" w:lineRule="auto"/>
              <w:rPr>
                <w:rFonts w:ascii="Arial" w:eastAsia="Times New Roman" w:hAnsi="Arial" w:cs="Arial"/>
                <w:lang w:eastAsia="en-GB"/>
              </w:rPr>
            </w:pPr>
            <w:r w:rsidRPr="00AB34FB">
              <w:rPr>
                <w:rFonts w:ascii="Arial" w:eastAsia="Times New Roman" w:hAnsi="Arial" w:cs="Arial"/>
                <w:lang w:eastAsia="en-GB"/>
              </w:rPr>
              <w:t xml:space="preserve">Date: </w:t>
            </w:r>
            <w:r w:rsidR="00643B71" w:rsidRPr="00AB34FB">
              <w:rPr>
                <w:rFonts w:ascii="Arial" w:eastAsia="Times New Roman" w:hAnsi="Arial" w:cs="Arial"/>
                <w:lang w:eastAsia="en-GB"/>
              </w:rPr>
              <w:t>1</w:t>
            </w:r>
            <w:r w:rsidR="00D601AD" w:rsidRPr="00AB34FB">
              <w:rPr>
                <w:rFonts w:ascii="Arial" w:eastAsia="Times New Roman" w:hAnsi="Arial" w:cs="Arial"/>
                <w:lang w:eastAsia="en-GB"/>
              </w:rPr>
              <w:t>3</w:t>
            </w:r>
            <w:r w:rsidR="00643B71" w:rsidRPr="00AB34FB">
              <w:rPr>
                <w:rFonts w:ascii="Arial" w:eastAsia="Times New Roman" w:hAnsi="Arial" w:cs="Arial"/>
                <w:lang w:eastAsia="en-GB"/>
              </w:rPr>
              <w:t xml:space="preserve"> </w:t>
            </w:r>
            <w:r w:rsidR="00DB27D2" w:rsidRPr="00AB34FB">
              <w:rPr>
                <w:rFonts w:ascii="Arial" w:eastAsia="Times New Roman" w:hAnsi="Arial" w:cs="Arial"/>
                <w:lang w:eastAsia="en-GB"/>
              </w:rPr>
              <w:t>Dec</w:t>
            </w:r>
            <w:r w:rsidR="00643B71" w:rsidRPr="00AB34FB">
              <w:rPr>
                <w:rFonts w:ascii="Arial" w:eastAsia="Times New Roman" w:hAnsi="Arial" w:cs="Arial"/>
                <w:lang w:eastAsia="en-GB"/>
              </w:rPr>
              <w:t xml:space="preserve">ember </w:t>
            </w:r>
            <w:r w:rsidR="00CE471B" w:rsidRPr="00AB34FB">
              <w:rPr>
                <w:rFonts w:ascii="Arial" w:eastAsia="Times New Roman" w:hAnsi="Arial" w:cs="Arial"/>
                <w:lang w:eastAsia="en-GB"/>
              </w:rPr>
              <w:t>2023</w:t>
            </w:r>
          </w:p>
        </w:tc>
      </w:tr>
      <w:tr w:rsidR="00DF2100" w:rsidRPr="001C0822" w14:paraId="3DA68B83" w14:textId="77777777" w:rsidTr="00AF79A1">
        <w:trPr>
          <w:trHeight w:val="288"/>
        </w:trPr>
        <w:tc>
          <w:tcPr>
            <w:tcW w:w="9341" w:type="dxa"/>
            <w:gridSpan w:val="4"/>
            <w:tcBorders>
              <w:top w:val="nil"/>
              <w:left w:val="nil"/>
              <w:bottom w:val="nil"/>
              <w:right w:val="nil"/>
            </w:tcBorders>
            <w:shd w:val="clear" w:color="auto" w:fill="auto"/>
            <w:noWrap/>
            <w:vAlign w:val="bottom"/>
            <w:hideMark/>
          </w:tcPr>
          <w:p w14:paraId="7F536715" w14:textId="77777777" w:rsidR="00DF2100" w:rsidRPr="001C0822" w:rsidRDefault="00DF2100" w:rsidP="00DF2100">
            <w:pPr>
              <w:spacing w:after="0" w:line="240" w:lineRule="auto"/>
              <w:rPr>
                <w:rFonts w:ascii="Arial" w:eastAsia="Times New Roman" w:hAnsi="Arial" w:cs="Arial"/>
                <w:lang w:eastAsia="en-GB"/>
              </w:rPr>
            </w:pPr>
          </w:p>
        </w:tc>
      </w:tr>
      <w:tr w:rsidR="00DF2100" w:rsidRPr="001C0822" w14:paraId="58ED26E0" w14:textId="77777777" w:rsidTr="00AF79A1">
        <w:trPr>
          <w:trHeight w:val="288"/>
        </w:trPr>
        <w:tc>
          <w:tcPr>
            <w:tcW w:w="9341" w:type="dxa"/>
            <w:gridSpan w:val="4"/>
            <w:tcBorders>
              <w:top w:val="nil"/>
              <w:left w:val="nil"/>
              <w:bottom w:val="nil"/>
              <w:right w:val="nil"/>
            </w:tcBorders>
            <w:shd w:val="clear" w:color="auto" w:fill="auto"/>
            <w:noWrap/>
            <w:vAlign w:val="bottom"/>
            <w:hideMark/>
          </w:tcPr>
          <w:p w14:paraId="3942F63C" w14:textId="63D94DED"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 xml:space="preserve">The notes on pages </w:t>
            </w:r>
            <w:r w:rsidR="003F7DC3">
              <w:rPr>
                <w:rFonts w:ascii="Arial" w:eastAsia="Times New Roman" w:hAnsi="Arial" w:cs="Arial"/>
                <w:lang w:eastAsia="en-GB"/>
              </w:rPr>
              <w:t>9</w:t>
            </w:r>
            <w:r w:rsidR="0070024B">
              <w:rPr>
                <w:rFonts w:ascii="Arial" w:eastAsia="Times New Roman" w:hAnsi="Arial" w:cs="Arial"/>
                <w:lang w:eastAsia="en-GB"/>
              </w:rPr>
              <w:t>5</w:t>
            </w:r>
            <w:r w:rsidRPr="001C0822">
              <w:rPr>
                <w:rFonts w:ascii="Arial" w:eastAsia="Times New Roman" w:hAnsi="Arial" w:cs="Arial"/>
                <w:lang w:eastAsia="en-GB"/>
              </w:rPr>
              <w:t xml:space="preserve"> to </w:t>
            </w:r>
            <w:r w:rsidR="00ED42E1">
              <w:rPr>
                <w:rFonts w:ascii="Arial" w:eastAsia="Times New Roman" w:hAnsi="Arial" w:cs="Arial"/>
                <w:lang w:eastAsia="en-GB"/>
              </w:rPr>
              <w:t>125</w:t>
            </w:r>
            <w:r w:rsidR="00ED42E1" w:rsidRPr="001C0822">
              <w:rPr>
                <w:rFonts w:ascii="Arial" w:eastAsia="Times New Roman" w:hAnsi="Arial" w:cs="Arial"/>
                <w:lang w:eastAsia="en-GB"/>
              </w:rPr>
              <w:t xml:space="preserve"> </w:t>
            </w:r>
            <w:r w:rsidRPr="001C0822">
              <w:rPr>
                <w:rFonts w:ascii="Arial" w:eastAsia="Times New Roman" w:hAnsi="Arial" w:cs="Arial"/>
                <w:lang w:eastAsia="en-GB"/>
              </w:rPr>
              <w:t>form part of these Accounts</w:t>
            </w:r>
            <w:r w:rsidR="0070024B">
              <w:rPr>
                <w:rFonts w:ascii="Arial" w:eastAsia="Times New Roman" w:hAnsi="Arial" w:cs="Arial"/>
                <w:lang w:eastAsia="en-GB"/>
              </w:rPr>
              <w:t>.</w:t>
            </w:r>
          </w:p>
        </w:tc>
      </w:tr>
      <w:tr w:rsidR="00DF2100" w:rsidRPr="001C0822" w14:paraId="201A8465" w14:textId="77777777" w:rsidTr="00AF79A1">
        <w:trPr>
          <w:trHeight w:val="288"/>
        </w:trPr>
        <w:tc>
          <w:tcPr>
            <w:tcW w:w="9341" w:type="dxa"/>
            <w:gridSpan w:val="4"/>
            <w:tcBorders>
              <w:top w:val="nil"/>
              <w:left w:val="nil"/>
              <w:bottom w:val="nil"/>
              <w:right w:val="nil"/>
            </w:tcBorders>
            <w:shd w:val="clear" w:color="auto" w:fill="auto"/>
            <w:noWrap/>
            <w:vAlign w:val="bottom"/>
            <w:hideMark/>
          </w:tcPr>
          <w:p w14:paraId="1CF9395E" w14:textId="77777777" w:rsidR="00DF2100" w:rsidRPr="001C0822" w:rsidRDefault="00DF2100" w:rsidP="00DF2100">
            <w:pPr>
              <w:spacing w:after="0" w:line="240" w:lineRule="auto"/>
              <w:rPr>
                <w:rFonts w:ascii="Arial" w:eastAsia="Times New Roman" w:hAnsi="Arial" w:cs="Arial"/>
                <w:lang w:eastAsia="en-GB"/>
              </w:rPr>
            </w:pPr>
          </w:p>
        </w:tc>
      </w:tr>
      <w:tr w:rsidR="00DF2100" w:rsidRPr="001C0822" w14:paraId="5EABF214" w14:textId="77777777" w:rsidTr="00AF79A1">
        <w:trPr>
          <w:trHeight w:val="288"/>
        </w:trPr>
        <w:tc>
          <w:tcPr>
            <w:tcW w:w="9341" w:type="dxa"/>
            <w:gridSpan w:val="4"/>
            <w:tcBorders>
              <w:top w:val="nil"/>
              <w:left w:val="nil"/>
              <w:bottom w:val="nil"/>
              <w:right w:val="nil"/>
            </w:tcBorders>
            <w:shd w:val="clear" w:color="auto" w:fill="auto"/>
            <w:noWrap/>
            <w:vAlign w:val="bottom"/>
            <w:hideMark/>
          </w:tcPr>
          <w:p w14:paraId="3455E7D7" w14:textId="77777777" w:rsidR="00DF2100" w:rsidRPr="001C0822" w:rsidRDefault="00DF2100" w:rsidP="00DF2100">
            <w:pPr>
              <w:spacing w:after="0" w:line="240" w:lineRule="auto"/>
              <w:rPr>
                <w:rFonts w:ascii="Arial" w:eastAsia="Times New Roman" w:hAnsi="Arial" w:cs="Arial"/>
                <w:sz w:val="20"/>
                <w:szCs w:val="20"/>
                <w:lang w:eastAsia="en-GB"/>
              </w:rPr>
            </w:pPr>
          </w:p>
        </w:tc>
      </w:tr>
    </w:tbl>
    <w:p w14:paraId="0572D458" w14:textId="77777777" w:rsidR="00DF2100" w:rsidRPr="001C0822" w:rsidRDefault="00DF2100" w:rsidP="00DF2100">
      <w:pPr>
        <w:rPr>
          <w:rFonts w:ascii="Arial" w:hAnsi="Arial" w:cs="Arial"/>
        </w:rPr>
      </w:pPr>
      <w:r w:rsidRPr="001C0822">
        <w:rPr>
          <w:rFonts w:ascii="Arial" w:hAnsi="Arial" w:cs="Arial"/>
        </w:rPr>
        <w:br w:type="page"/>
      </w:r>
    </w:p>
    <w:tbl>
      <w:tblPr>
        <w:tblW w:w="9390" w:type="dxa"/>
        <w:tblInd w:w="108" w:type="dxa"/>
        <w:tblLayout w:type="fixed"/>
        <w:tblLook w:val="04A0" w:firstRow="1" w:lastRow="0" w:firstColumn="1" w:lastColumn="0" w:noHBand="0" w:noVBand="1"/>
      </w:tblPr>
      <w:tblGrid>
        <w:gridCol w:w="5846"/>
        <w:gridCol w:w="992"/>
        <w:gridCol w:w="1276"/>
        <w:gridCol w:w="1276"/>
      </w:tblGrid>
      <w:tr w:rsidR="00DF2100" w:rsidRPr="001C0822" w14:paraId="0262CEEE" w14:textId="77777777" w:rsidTr="00065343">
        <w:trPr>
          <w:trHeight w:val="420"/>
        </w:trPr>
        <w:tc>
          <w:tcPr>
            <w:tcW w:w="9390" w:type="dxa"/>
            <w:gridSpan w:val="4"/>
            <w:tcBorders>
              <w:top w:val="nil"/>
              <w:left w:val="nil"/>
              <w:bottom w:val="nil"/>
              <w:right w:val="nil"/>
            </w:tcBorders>
            <w:shd w:val="clear" w:color="auto" w:fill="auto"/>
            <w:noWrap/>
            <w:hideMark/>
          </w:tcPr>
          <w:p w14:paraId="2148D6BD" w14:textId="77777777" w:rsidR="00DF2100" w:rsidRPr="001C0822" w:rsidRDefault="00DF2100" w:rsidP="00AC4273">
            <w:pPr>
              <w:pStyle w:val="Heading2"/>
              <w:numPr>
                <w:ilvl w:val="0"/>
                <w:numId w:val="0"/>
              </w:numPr>
              <w:rPr>
                <w:rFonts w:ascii="Arial" w:eastAsia="Times New Roman" w:hAnsi="Arial" w:cs="Arial"/>
                <w:b w:val="0"/>
                <w:bCs w:val="0"/>
                <w:color w:val="000099"/>
                <w:lang w:eastAsia="en-GB"/>
              </w:rPr>
            </w:pPr>
            <w:r w:rsidRPr="00AC4273">
              <w:rPr>
                <w:rFonts w:ascii="Arial" w:hAnsi="Arial" w:cs="Arial"/>
                <w:lang w:eastAsia="en-GB"/>
              </w:rPr>
              <w:lastRenderedPageBreak/>
              <w:t>Statement of Cash Flows</w:t>
            </w:r>
          </w:p>
        </w:tc>
      </w:tr>
      <w:tr w:rsidR="00DF2100" w:rsidRPr="001C0822" w14:paraId="2CE6F39D" w14:textId="77777777" w:rsidTr="00065343">
        <w:trPr>
          <w:trHeight w:val="300"/>
        </w:trPr>
        <w:tc>
          <w:tcPr>
            <w:tcW w:w="9390" w:type="dxa"/>
            <w:gridSpan w:val="4"/>
            <w:tcBorders>
              <w:top w:val="nil"/>
              <w:left w:val="nil"/>
              <w:bottom w:val="single" w:sz="8" w:space="0" w:color="auto"/>
              <w:right w:val="nil"/>
            </w:tcBorders>
            <w:shd w:val="clear" w:color="auto" w:fill="auto"/>
            <w:noWrap/>
            <w:vAlign w:val="bottom"/>
            <w:hideMark/>
          </w:tcPr>
          <w:p w14:paraId="23A931C4" w14:textId="77777777"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for the period ended 31 March 2023</w:t>
            </w:r>
          </w:p>
        </w:tc>
      </w:tr>
      <w:tr w:rsidR="00620637" w:rsidRPr="001C0822" w14:paraId="5EC77C5B" w14:textId="77777777" w:rsidTr="00F47180">
        <w:trPr>
          <w:trHeight w:val="288"/>
        </w:trPr>
        <w:tc>
          <w:tcPr>
            <w:tcW w:w="5846" w:type="dxa"/>
            <w:tcBorders>
              <w:top w:val="nil"/>
              <w:left w:val="nil"/>
              <w:bottom w:val="nil"/>
              <w:right w:val="nil"/>
            </w:tcBorders>
            <w:shd w:val="clear" w:color="auto" w:fill="auto"/>
            <w:noWrap/>
            <w:vAlign w:val="bottom"/>
            <w:hideMark/>
          </w:tcPr>
          <w:p w14:paraId="331C9C7C" w14:textId="77777777" w:rsidR="00DF2100" w:rsidRPr="001C0822" w:rsidRDefault="00DF2100" w:rsidP="00DF2100">
            <w:pPr>
              <w:spacing w:after="0" w:line="240" w:lineRule="auto"/>
              <w:rPr>
                <w:rFonts w:ascii="Arial" w:eastAsia="Times New Roman" w:hAnsi="Arial" w:cs="Arial"/>
                <w:lang w:eastAsia="en-GB"/>
              </w:rPr>
            </w:pPr>
          </w:p>
        </w:tc>
        <w:tc>
          <w:tcPr>
            <w:tcW w:w="992" w:type="dxa"/>
            <w:tcBorders>
              <w:top w:val="nil"/>
              <w:left w:val="nil"/>
              <w:bottom w:val="nil"/>
              <w:right w:val="nil"/>
            </w:tcBorders>
            <w:shd w:val="clear" w:color="auto" w:fill="auto"/>
            <w:noWrap/>
            <w:vAlign w:val="bottom"/>
            <w:hideMark/>
          </w:tcPr>
          <w:p w14:paraId="6BAC21B4"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4595DC5E"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2133E43B"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620637" w:rsidRPr="001C0822" w14:paraId="55FCA4F1" w14:textId="77777777" w:rsidTr="00F47180">
        <w:trPr>
          <w:trHeight w:val="288"/>
        </w:trPr>
        <w:tc>
          <w:tcPr>
            <w:tcW w:w="5846" w:type="dxa"/>
            <w:tcBorders>
              <w:top w:val="nil"/>
              <w:left w:val="nil"/>
              <w:bottom w:val="nil"/>
              <w:right w:val="nil"/>
            </w:tcBorders>
            <w:shd w:val="clear" w:color="auto" w:fill="auto"/>
            <w:noWrap/>
            <w:vAlign w:val="bottom"/>
            <w:hideMark/>
          </w:tcPr>
          <w:p w14:paraId="25FA8F7E"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992" w:type="dxa"/>
            <w:tcBorders>
              <w:top w:val="nil"/>
              <w:left w:val="nil"/>
              <w:bottom w:val="nil"/>
              <w:right w:val="nil"/>
            </w:tcBorders>
            <w:shd w:val="clear" w:color="auto" w:fill="auto"/>
            <w:noWrap/>
            <w:vAlign w:val="bottom"/>
            <w:hideMark/>
          </w:tcPr>
          <w:p w14:paraId="185FA5D9"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center"/>
            <w:hideMark/>
          </w:tcPr>
          <w:p w14:paraId="286A3DD7"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2022-23</w:t>
            </w:r>
          </w:p>
        </w:tc>
        <w:tc>
          <w:tcPr>
            <w:tcW w:w="1276" w:type="dxa"/>
            <w:tcBorders>
              <w:top w:val="nil"/>
              <w:left w:val="nil"/>
              <w:bottom w:val="nil"/>
              <w:right w:val="nil"/>
            </w:tcBorders>
            <w:shd w:val="clear" w:color="auto" w:fill="auto"/>
            <w:noWrap/>
            <w:vAlign w:val="center"/>
            <w:hideMark/>
          </w:tcPr>
          <w:p w14:paraId="0ED329F0"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2021-22</w:t>
            </w:r>
          </w:p>
        </w:tc>
      </w:tr>
      <w:tr w:rsidR="00620637" w:rsidRPr="001C0822" w14:paraId="79EDDE07" w14:textId="77777777" w:rsidTr="00F47180">
        <w:trPr>
          <w:trHeight w:val="288"/>
        </w:trPr>
        <w:tc>
          <w:tcPr>
            <w:tcW w:w="5846" w:type="dxa"/>
            <w:tcBorders>
              <w:top w:val="nil"/>
              <w:left w:val="nil"/>
              <w:bottom w:val="nil"/>
              <w:right w:val="nil"/>
            </w:tcBorders>
            <w:shd w:val="clear" w:color="auto" w:fill="auto"/>
            <w:noWrap/>
            <w:vAlign w:val="bottom"/>
          </w:tcPr>
          <w:p w14:paraId="39C77571" w14:textId="77777777" w:rsidR="002119D3" w:rsidRPr="001C0822" w:rsidRDefault="002119D3" w:rsidP="00DF2100">
            <w:pPr>
              <w:spacing w:after="0" w:line="240" w:lineRule="auto"/>
              <w:jc w:val="center"/>
              <w:rPr>
                <w:rFonts w:ascii="Arial" w:eastAsia="Times New Roman" w:hAnsi="Arial" w:cs="Arial"/>
                <w:sz w:val="20"/>
                <w:szCs w:val="20"/>
                <w:lang w:eastAsia="en-GB"/>
              </w:rPr>
            </w:pPr>
          </w:p>
        </w:tc>
        <w:tc>
          <w:tcPr>
            <w:tcW w:w="992" w:type="dxa"/>
            <w:tcBorders>
              <w:top w:val="nil"/>
              <w:left w:val="nil"/>
              <w:bottom w:val="nil"/>
              <w:right w:val="nil"/>
            </w:tcBorders>
            <w:shd w:val="clear" w:color="auto" w:fill="auto"/>
            <w:noWrap/>
            <w:vAlign w:val="bottom"/>
          </w:tcPr>
          <w:p w14:paraId="33F13E6D" w14:textId="77777777" w:rsidR="002119D3" w:rsidRPr="001C0822" w:rsidRDefault="002119D3"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center"/>
          </w:tcPr>
          <w:p w14:paraId="48F4B549" w14:textId="77777777" w:rsidR="002119D3" w:rsidRPr="001C0822" w:rsidRDefault="002119D3" w:rsidP="00DF2100">
            <w:pPr>
              <w:spacing w:after="0" w:line="240" w:lineRule="auto"/>
              <w:jc w:val="right"/>
              <w:rPr>
                <w:rFonts w:ascii="Arial" w:eastAsia="Times New Roman" w:hAnsi="Arial" w:cs="Arial"/>
                <w:b/>
                <w:bCs/>
                <w:sz w:val="20"/>
                <w:szCs w:val="20"/>
                <w:lang w:eastAsia="en-GB"/>
              </w:rPr>
            </w:pPr>
          </w:p>
        </w:tc>
        <w:tc>
          <w:tcPr>
            <w:tcW w:w="1276" w:type="dxa"/>
            <w:tcBorders>
              <w:top w:val="nil"/>
              <w:left w:val="nil"/>
              <w:bottom w:val="nil"/>
              <w:right w:val="nil"/>
            </w:tcBorders>
            <w:shd w:val="clear" w:color="auto" w:fill="auto"/>
            <w:noWrap/>
            <w:vAlign w:val="center"/>
          </w:tcPr>
          <w:p w14:paraId="6EDB9B9E" w14:textId="5C51AD44" w:rsidR="002119D3" w:rsidRPr="001C0822" w:rsidRDefault="002119D3" w:rsidP="00DF2100">
            <w:pPr>
              <w:spacing w:after="0" w:line="240" w:lineRule="auto"/>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(restated)</w:t>
            </w:r>
            <w:r w:rsidR="00F47180" w:rsidRPr="00065343">
              <w:rPr>
                <w:rFonts w:ascii="Arial" w:eastAsia="Times New Roman" w:hAnsi="Arial" w:cs="Arial"/>
                <w:sz w:val="20"/>
                <w:szCs w:val="20"/>
                <w:lang w:eastAsia="en-GB"/>
              </w:rPr>
              <w:t>¹</w:t>
            </w:r>
          </w:p>
        </w:tc>
      </w:tr>
      <w:tr w:rsidR="00620637" w:rsidRPr="001C0822" w14:paraId="12AC06D2" w14:textId="77777777" w:rsidTr="00F47180">
        <w:trPr>
          <w:trHeight w:val="288"/>
        </w:trPr>
        <w:tc>
          <w:tcPr>
            <w:tcW w:w="5846" w:type="dxa"/>
            <w:tcBorders>
              <w:top w:val="nil"/>
              <w:left w:val="nil"/>
              <w:bottom w:val="single" w:sz="4" w:space="0" w:color="auto"/>
              <w:right w:val="nil"/>
            </w:tcBorders>
            <w:shd w:val="clear" w:color="auto" w:fill="auto"/>
            <w:noWrap/>
            <w:vAlign w:val="bottom"/>
            <w:hideMark/>
          </w:tcPr>
          <w:p w14:paraId="585099B3"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 </w:t>
            </w:r>
          </w:p>
        </w:tc>
        <w:tc>
          <w:tcPr>
            <w:tcW w:w="992" w:type="dxa"/>
            <w:tcBorders>
              <w:top w:val="nil"/>
              <w:left w:val="nil"/>
              <w:bottom w:val="single" w:sz="4" w:space="0" w:color="auto"/>
              <w:right w:val="nil"/>
            </w:tcBorders>
            <w:shd w:val="clear" w:color="auto" w:fill="auto"/>
            <w:noWrap/>
            <w:vAlign w:val="bottom"/>
            <w:hideMark/>
          </w:tcPr>
          <w:p w14:paraId="2725544D"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 </w:t>
            </w:r>
          </w:p>
        </w:tc>
        <w:tc>
          <w:tcPr>
            <w:tcW w:w="1276" w:type="dxa"/>
            <w:tcBorders>
              <w:top w:val="nil"/>
              <w:left w:val="nil"/>
              <w:bottom w:val="single" w:sz="4" w:space="0" w:color="auto"/>
              <w:right w:val="nil"/>
            </w:tcBorders>
            <w:shd w:val="clear" w:color="auto" w:fill="auto"/>
            <w:noWrap/>
            <w:vAlign w:val="bottom"/>
            <w:hideMark/>
          </w:tcPr>
          <w:p w14:paraId="5E1FD381"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£'000</w:t>
            </w:r>
          </w:p>
        </w:tc>
        <w:tc>
          <w:tcPr>
            <w:tcW w:w="1276" w:type="dxa"/>
            <w:tcBorders>
              <w:top w:val="nil"/>
              <w:left w:val="nil"/>
              <w:bottom w:val="single" w:sz="4" w:space="0" w:color="auto"/>
              <w:right w:val="nil"/>
            </w:tcBorders>
            <w:shd w:val="clear" w:color="auto" w:fill="auto"/>
            <w:noWrap/>
            <w:vAlign w:val="bottom"/>
            <w:hideMark/>
          </w:tcPr>
          <w:p w14:paraId="0601EB49"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£'000</w:t>
            </w:r>
          </w:p>
        </w:tc>
      </w:tr>
      <w:tr w:rsidR="00620637" w:rsidRPr="001C0822" w14:paraId="2D7F534F" w14:textId="77777777" w:rsidTr="00F47180">
        <w:trPr>
          <w:trHeight w:val="288"/>
        </w:trPr>
        <w:tc>
          <w:tcPr>
            <w:tcW w:w="5846" w:type="dxa"/>
            <w:tcBorders>
              <w:top w:val="nil"/>
              <w:left w:val="nil"/>
              <w:bottom w:val="nil"/>
              <w:right w:val="nil"/>
            </w:tcBorders>
            <w:shd w:val="clear" w:color="auto" w:fill="auto"/>
            <w:noWrap/>
            <w:vAlign w:val="bottom"/>
            <w:hideMark/>
          </w:tcPr>
          <w:p w14:paraId="6C8E5BB6"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992" w:type="dxa"/>
            <w:tcBorders>
              <w:top w:val="nil"/>
              <w:left w:val="nil"/>
              <w:bottom w:val="nil"/>
              <w:right w:val="nil"/>
            </w:tcBorders>
            <w:shd w:val="clear" w:color="auto" w:fill="auto"/>
            <w:noWrap/>
            <w:vAlign w:val="bottom"/>
            <w:hideMark/>
          </w:tcPr>
          <w:p w14:paraId="2C614284"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2A417CEC"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2D6241B4"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620637" w:rsidRPr="001C0822" w14:paraId="2BAB4DBE" w14:textId="77777777" w:rsidTr="00F47180">
        <w:trPr>
          <w:trHeight w:val="288"/>
        </w:trPr>
        <w:tc>
          <w:tcPr>
            <w:tcW w:w="5846" w:type="dxa"/>
            <w:tcBorders>
              <w:top w:val="nil"/>
              <w:left w:val="nil"/>
              <w:bottom w:val="nil"/>
              <w:right w:val="nil"/>
            </w:tcBorders>
            <w:shd w:val="clear" w:color="auto" w:fill="auto"/>
            <w:noWrap/>
            <w:vAlign w:val="bottom"/>
            <w:hideMark/>
          </w:tcPr>
          <w:p w14:paraId="08ABCB07"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Cash flows from operating activities</w:t>
            </w:r>
          </w:p>
        </w:tc>
        <w:tc>
          <w:tcPr>
            <w:tcW w:w="992" w:type="dxa"/>
            <w:tcBorders>
              <w:top w:val="nil"/>
              <w:left w:val="nil"/>
              <w:bottom w:val="nil"/>
              <w:right w:val="nil"/>
            </w:tcBorders>
            <w:shd w:val="clear" w:color="auto" w:fill="auto"/>
            <w:noWrap/>
            <w:vAlign w:val="bottom"/>
            <w:hideMark/>
          </w:tcPr>
          <w:p w14:paraId="41989067" w14:textId="77777777" w:rsidR="00DF2100" w:rsidRPr="001C0822" w:rsidRDefault="00DF2100" w:rsidP="00DF2100">
            <w:pPr>
              <w:spacing w:after="0" w:line="240" w:lineRule="auto"/>
              <w:jc w:val="center"/>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Note</w:t>
            </w:r>
          </w:p>
        </w:tc>
        <w:tc>
          <w:tcPr>
            <w:tcW w:w="1276" w:type="dxa"/>
            <w:tcBorders>
              <w:top w:val="nil"/>
              <w:left w:val="nil"/>
              <w:bottom w:val="nil"/>
              <w:right w:val="nil"/>
            </w:tcBorders>
            <w:shd w:val="clear" w:color="auto" w:fill="auto"/>
            <w:noWrap/>
            <w:vAlign w:val="bottom"/>
            <w:hideMark/>
          </w:tcPr>
          <w:p w14:paraId="14E8967D" w14:textId="77777777" w:rsidR="00DF2100" w:rsidRPr="001C0822" w:rsidRDefault="00DF2100" w:rsidP="00DF2100">
            <w:pPr>
              <w:spacing w:after="0" w:line="240" w:lineRule="auto"/>
              <w:jc w:val="center"/>
              <w:rPr>
                <w:rFonts w:ascii="Arial" w:eastAsia="Times New Roman" w:hAnsi="Arial" w:cs="Arial"/>
                <w:b/>
                <w:bCs/>
                <w:sz w:val="20"/>
                <w:szCs w:val="20"/>
                <w:lang w:eastAsia="en-GB"/>
              </w:rPr>
            </w:pPr>
          </w:p>
        </w:tc>
        <w:tc>
          <w:tcPr>
            <w:tcW w:w="1276" w:type="dxa"/>
            <w:tcBorders>
              <w:top w:val="nil"/>
              <w:left w:val="nil"/>
              <w:bottom w:val="nil"/>
              <w:right w:val="nil"/>
            </w:tcBorders>
            <w:shd w:val="clear" w:color="auto" w:fill="auto"/>
            <w:noWrap/>
            <w:vAlign w:val="bottom"/>
            <w:hideMark/>
          </w:tcPr>
          <w:p w14:paraId="39E1EF6F"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620637" w:rsidRPr="001C0822" w14:paraId="320C1FAB" w14:textId="77777777" w:rsidTr="00F47180">
        <w:trPr>
          <w:trHeight w:val="288"/>
        </w:trPr>
        <w:tc>
          <w:tcPr>
            <w:tcW w:w="5846" w:type="dxa"/>
            <w:tcBorders>
              <w:top w:val="nil"/>
              <w:left w:val="nil"/>
              <w:bottom w:val="nil"/>
              <w:right w:val="nil"/>
            </w:tcBorders>
            <w:shd w:val="clear" w:color="auto" w:fill="auto"/>
            <w:noWrap/>
            <w:vAlign w:val="bottom"/>
            <w:hideMark/>
          </w:tcPr>
          <w:p w14:paraId="65D23263"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Net operating expenditure</w:t>
            </w:r>
          </w:p>
        </w:tc>
        <w:tc>
          <w:tcPr>
            <w:tcW w:w="992" w:type="dxa"/>
            <w:tcBorders>
              <w:top w:val="nil"/>
              <w:left w:val="nil"/>
              <w:bottom w:val="nil"/>
              <w:right w:val="nil"/>
            </w:tcBorders>
            <w:shd w:val="clear" w:color="auto" w:fill="auto"/>
            <w:noWrap/>
            <w:vAlign w:val="bottom"/>
            <w:hideMark/>
          </w:tcPr>
          <w:p w14:paraId="4BE3DAED"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SoCNE</w:t>
            </w:r>
          </w:p>
        </w:tc>
        <w:tc>
          <w:tcPr>
            <w:tcW w:w="1276" w:type="dxa"/>
            <w:tcBorders>
              <w:top w:val="nil"/>
              <w:left w:val="nil"/>
              <w:bottom w:val="nil"/>
              <w:right w:val="nil"/>
            </w:tcBorders>
            <w:shd w:val="clear" w:color="auto" w:fill="auto"/>
            <w:noWrap/>
            <w:vAlign w:val="bottom"/>
            <w:hideMark/>
          </w:tcPr>
          <w:p w14:paraId="7F52A390" w14:textId="402DBE07" w:rsidR="00DF2100" w:rsidRPr="001C0822" w:rsidRDefault="008965FE" w:rsidP="00DF2100">
            <w:pPr>
              <w:spacing w:after="0" w:line="240" w:lineRule="auto"/>
              <w:jc w:val="right"/>
              <w:rPr>
                <w:rFonts w:ascii="Arial" w:eastAsia="Times New Roman" w:hAnsi="Arial" w:cs="Arial"/>
                <w:sz w:val="20"/>
                <w:szCs w:val="20"/>
                <w:lang w:eastAsia="en-GB"/>
              </w:rPr>
            </w:pPr>
            <w:r w:rsidRPr="008965FE">
              <w:rPr>
                <w:rFonts w:ascii="Arial" w:eastAsia="Times New Roman" w:hAnsi="Arial" w:cs="Arial"/>
                <w:sz w:val="20"/>
                <w:szCs w:val="20"/>
                <w:lang w:eastAsia="en-GB"/>
              </w:rPr>
              <w:t>(285,323)</w:t>
            </w:r>
          </w:p>
        </w:tc>
        <w:tc>
          <w:tcPr>
            <w:tcW w:w="1276" w:type="dxa"/>
            <w:tcBorders>
              <w:top w:val="nil"/>
              <w:left w:val="nil"/>
              <w:bottom w:val="nil"/>
              <w:right w:val="nil"/>
            </w:tcBorders>
            <w:shd w:val="clear" w:color="auto" w:fill="auto"/>
            <w:noWrap/>
            <w:vAlign w:val="bottom"/>
            <w:hideMark/>
          </w:tcPr>
          <w:p w14:paraId="2059D9FA" w14:textId="6626AC32" w:rsidR="00DF2100" w:rsidRPr="001C0822" w:rsidRDefault="00D751E1" w:rsidP="00DF2100">
            <w:pPr>
              <w:spacing w:after="0" w:line="240" w:lineRule="auto"/>
              <w:jc w:val="right"/>
              <w:rPr>
                <w:rFonts w:ascii="Arial" w:eastAsia="Times New Roman" w:hAnsi="Arial" w:cs="Arial"/>
                <w:sz w:val="20"/>
                <w:szCs w:val="20"/>
                <w:lang w:eastAsia="en-GB"/>
              </w:rPr>
            </w:pPr>
            <w:r w:rsidRPr="00D751E1">
              <w:rPr>
                <w:rFonts w:ascii="Arial" w:eastAsia="Times New Roman" w:hAnsi="Arial" w:cs="Arial"/>
                <w:sz w:val="20"/>
                <w:szCs w:val="20"/>
                <w:lang w:eastAsia="en-GB"/>
              </w:rPr>
              <w:t>(260,379)</w:t>
            </w:r>
          </w:p>
        </w:tc>
      </w:tr>
      <w:tr w:rsidR="00620637" w:rsidRPr="001C0822" w14:paraId="002C05F3" w14:textId="77777777" w:rsidTr="00F47180">
        <w:trPr>
          <w:trHeight w:val="288"/>
        </w:trPr>
        <w:tc>
          <w:tcPr>
            <w:tcW w:w="5846" w:type="dxa"/>
            <w:tcBorders>
              <w:top w:val="nil"/>
              <w:left w:val="nil"/>
              <w:bottom w:val="nil"/>
              <w:right w:val="nil"/>
            </w:tcBorders>
            <w:shd w:val="clear" w:color="auto" w:fill="auto"/>
            <w:noWrap/>
            <w:vAlign w:val="bottom"/>
            <w:hideMark/>
          </w:tcPr>
          <w:p w14:paraId="1627A06A"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Adjustments for non-cash transactions:</w:t>
            </w:r>
          </w:p>
        </w:tc>
        <w:tc>
          <w:tcPr>
            <w:tcW w:w="992" w:type="dxa"/>
            <w:tcBorders>
              <w:top w:val="nil"/>
              <w:left w:val="nil"/>
              <w:bottom w:val="nil"/>
              <w:right w:val="nil"/>
            </w:tcBorders>
            <w:shd w:val="clear" w:color="auto" w:fill="auto"/>
            <w:noWrap/>
            <w:vAlign w:val="bottom"/>
            <w:hideMark/>
          </w:tcPr>
          <w:p w14:paraId="0941CC51"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3C47EFAE"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2EC2BF27"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620637" w:rsidRPr="001C0822" w14:paraId="0B79C2AC" w14:textId="77777777" w:rsidTr="00F47180">
        <w:trPr>
          <w:trHeight w:val="288"/>
        </w:trPr>
        <w:tc>
          <w:tcPr>
            <w:tcW w:w="5846" w:type="dxa"/>
            <w:tcBorders>
              <w:top w:val="nil"/>
              <w:left w:val="nil"/>
              <w:bottom w:val="nil"/>
              <w:right w:val="nil"/>
            </w:tcBorders>
            <w:shd w:val="clear" w:color="auto" w:fill="auto"/>
            <w:noWrap/>
            <w:vAlign w:val="bottom"/>
            <w:hideMark/>
          </w:tcPr>
          <w:p w14:paraId="33ECF965"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    Depreciation and amortisation charge</w:t>
            </w:r>
          </w:p>
        </w:tc>
        <w:tc>
          <w:tcPr>
            <w:tcW w:w="992" w:type="dxa"/>
            <w:tcBorders>
              <w:top w:val="nil"/>
              <w:left w:val="nil"/>
              <w:bottom w:val="nil"/>
              <w:right w:val="nil"/>
            </w:tcBorders>
            <w:shd w:val="clear" w:color="auto" w:fill="auto"/>
            <w:noWrap/>
            <w:vAlign w:val="bottom"/>
            <w:hideMark/>
          </w:tcPr>
          <w:p w14:paraId="2528616D"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6,7</w:t>
            </w:r>
          </w:p>
        </w:tc>
        <w:tc>
          <w:tcPr>
            <w:tcW w:w="1276" w:type="dxa"/>
            <w:tcBorders>
              <w:top w:val="nil"/>
              <w:left w:val="nil"/>
              <w:bottom w:val="nil"/>
              <w:right w:val="nil"/>
            </w:tcBorders>
            <w:shd w:val="clear" w:color="auto" w:fill="auto"/>
            <w:noWrap/>
            <w:vAlign w:val="bottom"/>
            <w:hideMark/>
          </w:tcPr>
          <w:p w14:paraId="192E4A46"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8,507 </w:t>
            </w:r>
          </w:p>
        </w:tc>
        <w:tc>
          <w:tcPr>
            <w:tcW w:w="1276" w:type="dxa"/>
            <w:tcBorders>
              <w:top w:val="nil"/>
              <w:left w:val="nil"/>
              <w:bottom w:val="nil"/>
              <w:right w:val="nil"/>
            </w:tcBorders>
            <w:shd w:val="clear" w:color="auto" w:fill="auto"/>
            <w:noWrap/>
            <w:vAlign w:val="bottom"/>
            <w:hideMark/>
          </w:tcPr>
          <w:p w14:paraId="1FE41156" w14:textId="2E2B9275"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7,95</w:t>
            </w:r>
            <w:r w:rsidR="000B3AE8">
              <w:rPr>
                <w:rFonts w:ascii="Arial" w:eastAsia="Times New Roman" w:hAnsi="Arial" w:cs="Arial"/>
                <w:sz w:val="20"/>
                <w:szCs w:val="20"/>
                <w:lang w:eastAsia="en-GB"/>
              </w:rPr>
              <w:t>5</w:t>
            </w:r>
            <w:r w:rsidRPr="001C0822">
              <w:rPr>
                <w:rFonts w:ascii="Arial" w:eastAsia="Times New Roman" w:hAnsi="Arial" w:cs="Arial"/>
                <w:sz w:val="20"/>
                <w:szCs w:val="20"/>
                <w:lang w:eastAsia="en-GB"/>
              </w:rPr>
              <w:t xml:space="preserve"> </w:t>
            </w:r>
          </w:p>
        </w:tc>
      </w:tr>
      <w:tr w:rsidR="00620637" w:rsidRPr="001C0822" w14:paraId="32499DBC" w14:textId="77777777" w:rsidTr="00F47180">
        <w:trPr>
          <w:trHeight w:val="288"/>
        </w:trPr>
        <w:tc>
          <w:tcPr>
            <w:tcW w:w="5846" w:type="dxa"/>
            <w:tcBorders>
              <w:top w:val="nil"/>
              <w:left w:val="nil"/>
              <w:bottom w:val="nil"/>
              <w:right w:val="nil"/>
            </w:tcBorders>
            <w:shd w:val="clear" w:color="auto" w:fill="auto"/>
            <w:noWrap/>
            <w:vAlign w:val="bottom"/>
            <w:hideMark/>
          </w:tcPr>
          <w:p w14:paraId="592DFD53"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    Provisions</w:t>
            </w:r>
          </w:p>
        </w:tc>
        <w:tc>
          <w:tcPr>
            <w:tcW w:w="992" w:type="dxa"/>
            <w:tcBorders>
              <w:top w:val="nil"/>
              <w:left w:val="nil"/>
              <w:bottom w:val="nil"/>
              <w:right w:val="nil"/>
            </w:tcBorders>
            <w:shd w:val="clear" w:color="auto" w:fill="auto"/>
            <w:noWrap/>
            <w:vAlign w:val="bottom"/>
            <w:hideMark/>
          </w:tcPr>
          <w:p w14:paraId="545C45DF"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3</w:t>
            </w:r>
          </w:p>
        </w:tc>
        <w:tc>
          <w:tcPr>
            <w:tcW w:w="1276" w:type="dxa"/>
            <w:tcBorders>
              <w:top w:val="nil"/>
              <w:left w:val="nil"/>
              <w:bottom w:val="nil"/>
              <w:right w:val="nil"/>
            </w:tcBorders>
            <w:shd w:val="clear" w:color="auto" w:fill="auto"/>
            <w:noWrap/>
            <w:vAlign w:val="bottom"/>
            <w:hideMark/>
          </w:tcPr>
          <w:p w14:paraId="72F16B5A"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287 </w:t>
            </w:r>
          </w:p>
        </w:tc>
        <w:tc>
          <w:tcPr>
            <w:tcW w:w="1276" w:type="dxa"/>
            <w:tcBorders>
              <w:top w:val="nil"/>
              <w:left w:val="nil"/>
              <w:bottom w:val="nil"/>
              <w:right w:val="nil"/>
            </w:tcBorders>
            <w:shd w:val="clear" w:color="auto" w:fill="auto"/>
            <w:noWrap/>
            <w:vAlign w:val="bottom"/>
            <w:hideMark/>
          </w:tcPr>
          <w:p w14:paraId="32B058C0"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810 </w:t>
            </w:r>
          </w:p>
        </w:tc>
      </w:tr>
      <w:tr w:rsidR="00620637" w:rsidRPr="001C0822" w14:paraId="07339E21" w14:textId="77777777" w:rsidTr="00F47180">
        <w:trPr>
          <w:trHeight w:val="288"/>
        </w:trPr>
        <w:tc>
          <w:tcPr>
            <w:tcW w:w="5846" w:type="dxa"/>
            <w:tcBorders>
              <w:top w:val="nil"/>
              <w:left w:val="nil"/>
              <w:bottom w:val="nil"/>
              <w:right w:val="nil"/>
            </w:tcBorders>
            <w:shd w:val="clear" w:color="auto" w:fill="auto"/>
            <w:noWrap/>
            <w:vAlign w:val="bottom"/>
            <w:hideMark/>
          </w:tcPr>
          <w:p w14:paraId="4D3502EC"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    Audit fee</w:t>
            </w:r>
          </w:p>
        </w:tc>
        <w:tc>
          <w:tcPr>
            <w:tcW w:w="992" w:type="dxa"/>
            <w:tcBorders>
              <w:top w:val="nil"/>
              <w:left w:val="nil"/>
              <w:bottom w:val="nil"/>
              <w:right w:val="nil"/>
            </w:tcBorders>
            <w:shd w:val="clear" w:color="auto" w:fill="auto"/>
            <w:noWrap/>
            <w:vAlign w:val="bottom"/>
            <w:hideMark/>
          </w:tcPr>
          <w:p w14:paraId="05BDF878"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3</w:t>
            </w:r>
          </w:p>
        </w:tc>
        <w:tc>
          <w:tcPr>
            <w:tcW w:w="1276" w:type="dxa"/>
            <w:tcBorders>
              <w:top w:val="nil"/>
              <w:left w:val="nil"/>
              <w:bottom w:val="nil"/>
              <w:right w:val="nil"/>
            </w:tcBorders>
            <w:shd w:val="clear" w:color="auto" w:fill="auto"/>
            <w:noWrap/>
            <w:vAlign w:val="bottom"/>
            <w:hideMark/>
          </w:tcPr>
          <w:p w14:paraId="63F1DA2D" w14:textId="09191BA0" w:rsidR="00DF2100" w:rsidRPr="001C0822" w:rsidRDefault="008965FE" w:rsidP="00DF2100">
            <w:pPr>
              <w:spacing w:after="0" w:line="240" w:lineRule="auto"/>
              <w:jc w:val="right"/>
              <w:rPr>
                <w:rFonts w:ascii="Arial" w:eastAsia="Times New Roman" w:hAnsi="Arial" w:cs="Arial"/>
                <w:sz w:val="20"/>
                <w:szCs w:val="20"/>
                <w:lang w:eastAsia="en-GB"/>
              </w:rPr>
            </w:pPr>
            <w:r w:rsidRPr="008965FE">
              <w:rPr>
                <w:rFonts w:ascii="Arial" w:eastAsia="Times New Roman" w:hAnsi="Arial" w:cs="Arial"/>
                <w:sz w:val="20"/>
                <w:szCs w:val="20"/>
                <w:lang w:eastAsia="en-GB"/>
              </w:rPr>
              <w:t xml:space="preserve">240 </w:t>
            </w:r>
            <w:r w:rsidR="00DF2100" w:rsidRPr="001C0822">
              <w:rPr>
                <w:rFonts w:ascii="Arial" w:eastAsia="Times New Roman" w:hAnsi="Arial" w:cs="Arial"/>
                <w:sz w:val="20"/>
                <w:szCs w:val="20"/>
                <w:lang w:eastAsia="en-GB"/>
              </w:rPr>
              <w:t xml:space="preserve"> </w:t>
            </w:r>
          </w:p>
        </w:tc>
        <w:tc>
          <w:tcPr>
            <w:tcW w:w="1276" w:type="dxa"/>
            <w:tcBorders>
              <w:top w:val="nil"/>
              <w:left w:val="nil"/>
              <w:bottom w:val="nil"/>
              <w:right w:val="nil"/>
            </w:tcBorders>
            <w:shd w:val="clear" w:color="auto" w:fill="auto"/>
            <w:noWrap/>
            <w:vAlign w:val="bottom"/>
            <w:hideMark/>
          </w:tcPr>
          <w:p w14:paraId="504BCE3B"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176 </w:t>
            </w:r>
          </w:p>
        </w:tc>
      </w:tr>
      <w:tr w:rsidR="00620637" w:rsidRPr="001C0822" w14:paraId="58D14F46" w14:textId="77777777" w:rsidTr="00F47180">
        <w:trPr>
          <w:trHeight w:val="288"/>
        </w:trPr>
        <w:tc>
          <w:tcPr>
            <w:tcW w:w="5846" w:type="dxa"/>
            <w:tcBorders>
              <w:top w:val="nil"/>
              <w:left w:val="nil"/>
              <w:bottom w:val="nil"/>
              <w:right w:val="nil"/>
            </w:tcBorders>
            <w:shd w:val="clear" w:color="auto" w:fill="auto"/>
            <w:noWrap/>
            <w:vAlign w:val="bottom"/>
            <w:hideMark/>
          </w:tcPr>
          <w:p w14:paraId="624612A8"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    Loss on disposal</w:t>
            </w:r>
          </w:p>
        </w:tc>
        <w:tc>
          <w:tcPr>
            <w:tcW w:w="992" w:type="dxa"/>
            <w:tcBorders>
              <w:top w:val="nil"/>
              <w:left w:val="nil"/>
              <w:bottom w:val="nil"/>
              <w:right w:val="nil"/>
            </w:tcBorders>
            <w:shd w:val="clear" w:color="auto" w:fill="auto"/>
            <w:noWrap/>
            <w:vAlign w:val="bottom"/>
            <w:hideMark/>
          </w:tcPr>
          <w:p w14:paraId="3546997D"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6</w:t>
            </w:r>
          </w:p>
        </w:tc>
        <w:tc>
          <w:tcPr>
            <w:tcW w:w="1276" w:type="dxa"/>
            <w:tcBorders>
              <w:top w:val="nil"/>
              <w:left w:val="nil"/>
              <w:bottom w:val="nil"/>
              <w:right w:val="nil"/>
            </w:tcBorders>
            <w:shd w:val="clear" w:color="auto" w:fill="auto"/>
            <w:noWrap/>
            <w:vAlign w:val="bottom"/>
            <w:hideMark/>
          </w:tcPr>
          <w:p w14:paraId="707B1DCF"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276 </w:t>
            </w:r>
          </w:p>
        </w:tc>
        <w:tc>
          <w:tcPr>
            <w:tcW w:w="1276" w:type="dxa"/>
            <w:tcBorders>
              <w:top w:val="nil"/>
              <w:left w:val="nil"/>
              <w:bottom w:val="nil"/>
              <w:right w:val="nil"/>
            </w:tcBorders>
            <w:shd w:val="clear" w:color="auto" w:fill="auto"/>
            <w:noWrap/>
            <w:vAlign w:val="bottom"/>
            <w:hideMark/>
          </w:tcPr>
          <w:p w14:paraId="3E338064"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   </w:t>
            </w:r>
          </w:p>
        </w:tc>
      </w:tr>
      <w:tr w:rsidR="00620637" w:rsidRPr="001C0822" w14:paraId="3830AD50" w14:textId="77777777" w:rsidTr="00F47180">
        <w:trPr>
          <w:trHeight w:val="288"/>
        </w:trPr>
        <w:tc>
          <w:tcPr>
            <w:tcW w:w="5846" w:type="dxa"/>
            <w:tcBorders>
              <w:top w:val="nil"/>
              <w:left w:val="nil"/>
              <w:bottom w:val="nil"/>
              <w:right w:val="nil"/>
            </w:tcBorders>
            <w:shd w:val="clear" w:color="auto" w:fill="auto"/>
            <w:noWrap/>
            <w:vAlign w:val="bottom"/>
            <w:hideMark/>
          </w:tcPr>
          <w:p w14:paraId="70DB0D30"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Use of provisions</w:t>
            </w:r>
          </w:p>
        </w:tc>
        <w:tc>
          <w:tcPr>
            <w:tcW w:w="992" w:type="dxa"/>
            <w:tcBorders>
              <w:top w:val="nil"/>
              <w:left w:val="nil"/>
              <w:bottom w:val="nil"/>
              <w:right w:val="nil"/>
            </w:tcBorders>
            <w:shd w:val="clear" w:color="auto" w:fill="auto"/>
            <w:noWrap/>
            <w:vAlign w:val="bottom"/>
            <w:hideMark/>
          </w:tcPr>
          <w:p w14:paraId="1E95E5B2"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12</w:t>
            </w:r>
          </w:p>
        </w:tc>
        <w:tc>
          <w:tcPr>
            <w:tcW w:w="1276" w:type="dxa"/>
            <w:tcBorders>
              <w:top w:val="nil"/>
              <w:left w:val="nil"/>
              <w:bottom w:val="nil"/>
              <w:right w:val="nil"/>
            </w:tcBorders>
            <w:shd w:val="clear" w:color="auto" w:fill="auto"/>
            <w:noWrap/>
            <w:vAlign w:val="bottom"/>
            <w:hideMark/>
          </w:tcPr>
          <w:p w14:paraId="7799AFDB"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(359) </w:t>
            </w:r>
          </w:p>
        </w:tc>
        <w:tc>
          <w:tcPr>
            <w:tcW w:w="1276" w:type="dxa"/>
            <w:tcBorders>
              <w:top w:val="nil"/>
              <w:left w:val="nil"/>
              <w:bottom w:val="nil"/>
              <w:right w:val="nil"/>
            </w:tcBorders>
            <w:shd w:val="clear" w:color="auto" w:fill="auto"/>
            <w:noWrap/>
            <w:vAlign w:val="bottom"/>
            <w:hideMark/>
          </w:tcPr>
          <w:p w14:paraId="5DFC6EBA"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(51) </w:t>
            </w:r>
          </w:p>
        </w:tc>
      </w:tr>
      <w:tr w:rsidR="00620637" w:rsidRPr="001C0822" w14:paraId="1A6E23D5" w14:textId="77777777" w:rsidTr="00F47180">
        <w:trPr>
          <w:trHeight w:val="345"/>
        </w:trPr>
        <w:tc>
          <w:tcPr>
            <w:tcW w:w="5846" w:type="dxa"/>
            <w:tcBorders>
              <w:top w:val="nil"/>
              <w:left w:val="nil"/>
              <w:bottom w:val="nil"/>
              <w:right w:val="nil"/>
            </w:tcBorders>
            <w:shd w:val="clear" w:color="auto" w:fill="auto"/>
            <w:vAlign w:val="bottom"/>
            <w:hideMark/>
          </w:tcPr>
          <w:p w14:paraId="3E75A470" w14:textId="1348F1B1"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(Increase)/</w:t>
            </w:r>
            <w:r w:rsidR="0070721B">
              <w:rPr>
                <w:rFonts w:ascii="Arial" w:eastAsia="Times New Roman" w:hAnsi="Arial" w:cs="Arial"/>
                <w:sz w:val="20"/>
                <w:szCs w:val="20"/>
                <w:lang w:eastAsia="en-GB"/>
              </w:rPr>
              <w:t>d</w:t>
            </w:r>
            <w:r w:rsidRPr="001C0822">
              <w:rPr>
                <w:rFonts w:ascii="Arial" w:eastAsia="Times New Roman" w:hAnsi="Arial" w:cs="Arial"/>
                <w:sz w:val="20"/>
                <w:szCs w:val="20"/>
                <w:lang w:eastAsia="en-GB"/>
              </w:rPr>
              <w:t>ecrease in trade receivables and financial assets</w:t>
            </w:r>
          </w:p>
        </w:tc>
        <w:tc>
          <w:tcPr>
            <w:tcW w:w="992" w:type="dxa"/>
            <w:tcBorders>
              <w:top w:val="nil"/>
              <w:left w:val="nil"/>
              <w:bottom w:val="nil"/>
              <w:right w:val="nil"/>
            </w:tcBorders>
            <w:shd w:val="clear" w:color="auto" w:fill="auto"/>
            <w:noWrap/>
            <w:vAlign w:val="bottom"/>
            <w:hideMark/>
          </w:tcPr>
          <w:p w14:paraId="42323660"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9</w:t>
            </w:r>
          </w:p>
        </w:tc>
        <w:tc>
          <w:tcPr>
            <w:tcW w:w="1276" w:type="dxa"/>
            <w:tcBorders>
              <w:top w:val="nil"/>
              <w:left w:val="nil"/>
              <w:bottom w:val="nil"/>
              <w:right w:val="nil"/>
            </w:tcBorders>
            <w:shd w:val="clear" w:color="auto" w:fill="auto"/>
            <w:noWrap/>
            <w:vAlign w:val="bottom"/>
            <w:hideMark/>
          </w:tcPr>
          <w:p w14:paraId="1B5CEAFA"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(12,366) </w:t>
            </w:r>
          </w:p>
        </w:tc>
        <w:tc>
          <w:tcPr>
            <w:tcW w:w="1276" w:type="dxa"/>
            <w:tcBorders>
              <w:top w:val="nil"/>
              <w:left w:val="nil"/>
              <w:bottom w:val="nil"/>
              <w:right w:val="nil"/>
            </w:tcBorders>
            <w:shd w:val="clear" w:color="auto" w:fill="auto"/>
            <w:noWrap/>
            <w:vAlign w:val="bottom"/>
            <w:hideMark/>
          </w:tcPr>
          <w:p w14:paraId="56AF3416"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133,399 </w:t>
            </w:r>
          </w:p>
        </w:tc>
      </w:tr>
      <w:tr w:rsidR="00620637" w:rsidRPr="001C0822" w14:paraId="632C2754" w14:textId="77777777" w:rsidTr="00F47180">
        <w:trPr>
          <w:trHeight w:val="288"/>
        </w:trPr>
        <w:tc>
          <w:tcPr>
            <w:tcW w:w="5846" w:type="dxa"/>
            <w:tcBorders>
              <w:top w:val="nil"/>
              <w:left w:val="nil"/>
              <w:bottom w:val="nil"/>
              <w:right w:val="nil"/>
            </w:tcBorders>
            <w:shd w:val="clear" w:color="auto" w:fill="auto"/>
            <w:noWrap/>
            <w:vAlign w:val="bottom"/>
            <w:hideMark/>
          </w:tcPr>
          <w:p w14:paraId="555883A4"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Increase in trade payables</w:t>
            </w:r>
          </w:p>
        </w:tc>
        <w:tc>
          <w:tcPr>
            <w:tcW w:w="992" w:type="dxa"/>
            <w:tcBorders>
              <w:top w:val="nil"/>
              <w:left w:val="nil"/>
              <w:bottom w:val="nil"/>
              <w:right w:val="nil"/>
            </w:tcBorders>
            <w:shd w:val="clear" w:color="auto" w:fill="auto"/>
            <w:noWrap/>
            <w:vAlign w:val="bottom"/>
            <w:hideMark/>
          </w:tcPr>
          <w:p w14:paraId="3FBF1B32"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11</w:t>
            </w:r>
          </w:p>
        </w:tc>
        <w:tc>
          <w:tcPr>
            <w:tcW w:w="1276" w:type="dxa"/>
            <w:tcBorders>
              <w:top w:val="nil"/>
              <w:left w:val="nil"/>
              <w:bottom w:val="nil"/>
              <w:right w:val="nil"/>
            </w:tcBorders>
            <w:shd w:val="clear" w:color="auto" w:fill="auto"/>
            <w:noWrap/>
            <w:vAlign w:val="bottom"/>
            <w:hideMark/>
          </w:tcPr>
          <w:p w14:paraId="2183273B"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66,929 </w:t>
            </w:r>
          </w:p>
        </w:tc>
        <w:tc>
          <w:tcPr>
            <w:tcW w:w="1276" w:type="dxa"/>
            <w:tcBorders>
              <w:top w:val="nil"/>
              <w:left w:val="nil"/>
              <w:bottom w:val="nil"/>
              <w:right w:val="nil"/>
            </w:tcBorders>
            <w:shd w:val="clear" w:color="auto" w:fill="auto"/>
            <w:noWrap/>
            <w:vAlign w:val="bottom"/>
            <w:hideMark/>
          </w:tcPr>
          <w:p w14:paraId="3F84C2A6" w14:textId="628B9799"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57,64</w:t>
            </w:r>
            <w:r w:rsidR="00B742BC">
              <w:rPr>
                <w:rFonts w:ascii="Arial" w:eastAsia="Times New Roman" w:hAnsi="Arial" w:cs="Arial"/>
                <w:sz w:val="20"/>
                <w:szCs w:val="20"/>
                <w:lang w:eastAsia="en-GB"/>
              </w:rPr>
              <w:t>8</w:t>
            </w:r>
            <w:r w:rsidRPr="001C0822">
              <w:rPr>
                <w:rFonts w:ascii="Arial" w:eastAsia="Times New Roman" w:hAnsi="Arial" w:cs="Arial"/>
                <w:sz w:val="20"/>
                <w:szCs w:val="20"/>
                <w:lang w:eastAsia="en-GB"/>
              </w:rPr>
              <w:t xml:space="preserve"> </w:t>
            </w:r>
          </w:p>
        </w:tc>
      </w:tr>
      <w:tr w:rsidR="00620637" w:rsidRPr="001C0822" w14:paraId="1D6AB642" w14:textId="77777777" w:rsidTr="008151F4">
        <w:trPr>
          <w:trHeight w:val="527"/>
        </w:trPr>
        <w:tc>
          <w:tcPr>
            <w:tcW w:w="5846" w:type="dxa"/>
            <w:tcBorders>
              <w:top w:val="nil"/>
              <w:left w:val="nil"/>
              <w:bottom w:val="nil"/>
              <w:right w:val="nil"/>
            </w:tcBorders>
            <w:shd w:val="clear" w:color="auto" w:fill="auto"/>
            <w:vAlign w:val="bottom"/>
            <w:hideMark/>
          </w:tcPr>
          <w:p w14:paraId="2FEDB73B"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Less movements in payables relating to items not passing through the Statement of Comprehensive Net Expenditure</w:t>
            </w:r>
          </w:p>
        </w:tc>
        <w:tc>
          <w:tcPr>
            <w:tcW w:w="992" w:type="dxa"/>
            <w:tcBorders>
              <w:top w:val="nil"/>
              <w:left w:val="nil"/>
              <w:bottom w:val="nil"/>
              <w:right w:val="nil"/>
            </w:tcBorders>
            <w:shd w:val="clear" w:color="auto" w:fill="auto"/>
            <w:noWrap/>
            <w:vAlign w:val="bottom"/>
            <w:hideMark/>
          </w:tcPr>
          <w:p w14:paraId="4D9B139F"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514C95A6" w14:textId="267E4B3F" w:rsidR="00DF2100" w:rsidRPr="001C0822" w:rsidRDefault="001F7FF4" w:rsidP="00DF2100">
            <w:pPr>
              <w:spacing w:after="0" w:line="240" w:lineRule="auto"/>
              <w:jc w:val="right"/>
              <w:rPr>
                <w:rFonts w:ascii="Arial" w:eastAsia="Times New Roman" w:hAnsi="Arial" w:cs="Arial"/>
                <w:sz w:val="20"/>
                <w:szCs w:val="20"/>
                <w:lang w:eastAsia="en-GB"/>
              </w:rPr>
            </w:pPr>
            <w:r w:rsidRPr="001F7FF4">
              <w:rPr>
                <w:rFonts w:ascii="Arial" w:eastAsia="Times New Roman" w:hAnsi="Arial" w:cs="Arial"/>
                <w:sz w:val="20"/>
                <w:szCs w:val="20"/>
                <w:lang w:eastAsia="en-GB"/>
              </w:rPr>
              <w:t>(59,442)</w:t>
            </w:r>
          </w:p>
        </w:tc>
        <w:tc>
          <w:tcPr>
            <w:tcW w:w="1276" w:type="dxa"/>
            <w:tcBorders>
              <w:top w:val="nil"/>
              <w:left w:val="nil"/>
              <w:bottom w:val="nil"/>
              <w:right w:val="nil"/>
            </w:tcBorders>
            <w:shd w:val="clear" w:color="auto" w:fill="auto"/>
            <w:noWrap/>
            <w:vAlign w:val="bottom"/>
            <w:hideMark/>
          </w:tcPr>
          <w:p w14:paraId="0215E7D0" w14:textId="72D656EB" w:rsidR="00DF2100" w:rsidRPr="001C0822" w:rsidRDefault="00F403F7" w:rsidP="00DF2100">
            <w:pPr>
              <w:spacing w:after="0" w:line="240" w:lineRule="auto"/>
              <w:jc w:val="right"/>
              <w:rPr>
                <w:rFonts w:ascii="Arial" w:eastAsia="Times New Roman" w:hAnsi="Arial" w:cs="Arial"/>
                <w:sz w:val="20"/>
                <w:szCs w:val="20"/>
                <w:lang w:eastAsia="en-GB"/>
              </w:rPr>
            </w:pPr>
            <w:r w:rsidRPr="00F403F7">
              <w:rPr>
                <w:rFonts w:ascii="Arial" w:eastAsia="Times New Roman" w:hAnsi="Arial" w:cs="Arial"/>
                <w:sz w:val="20"/>
                <w:szCs w:val="20"/>
                <w:lang w:eastAsia="en-GB"/>
              </w:rPr>
              <w:t>(87,011)</w:t>
            </w:r>
          </w:p>
        </w:tc>
      </w:tr>
      <w:tr w:rsidR="00620637" w:rsidRPr="001C0822" w14:paraId="2D766729" w14:textId="77777777" w:rsidTr="00F47180">
        <w:trPr>
          <w:trHeight w:val="288"/>
        </w:trPr>
        <w:tc>
          <w:tcPr>
            <w:tcW w:w="5846" w:type="dxa"/>
            <w:tcBorders>
              <w:top w:val="nil"/>
              <w:left w:val="nil"/>
              <w:bottom w:val="nil"/>
              <w:right w:val="nil"/>
            </w:tcBorders>
            <w:shd w:val="clear" w:color="auto" w:fill="auto"/>
            <w:noWrap/>
            <w:vAlign w:val="bottom"/>
            <w:hideMark/>
          </w:tcPr>
          <w:p w14:paraId="21DED574"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Finance expense</w:t>
            </w:r>
          </w:p>
        </w:tc>
        <w:tc>
          <w:tcPr>
            <w:tcW w:w="992" w:type="dxa"/>
            <w:tcBorders>
              <w:top w:val="nil"/>
              <w:left w:val="nil"/>
              <w:bottom w:val="nil"/>
              <w:right w:val="nil"/>
            </w:tcBorders>
            <w:shd w:val="clear" w:color="auto" w:fill="auto"/>
            <w:noWrap/>
            <w:vAlign w:val="center"/>
            <w:hideMark/>
          </w:tcPr>
          <w:p w14:paraId="7CAF7497"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3</w:t>
            </w:r>
          </w:p>
        </w:tc>
        <w:tc>
          <w:tcPr>
            <w:tcW w:w="1276" w:type="dxa"/>
            <w:tcBorders>
              <w:top w:val="nil"/>
              <w:left w:val="nil"/>
              <w:bottom w:val="nil"/>
              <w:right w:val="nil"/>
            </w:tcBorders>
            <w:shd w:val="clear" w:color="auto" w:fill="auto"/>
            <w:noWrap/>
            <w:vAlign w:val="bottom"/>
            <w:hideMark/>
          </w:tcPr>
          <w:p w14:paraId="7218C08F"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(319) </w:t>
            </w:r>
          </w:p>
        </w:tc>
        <w:tc>
          <w:tcPr>
            <w:tcW w:w="1276" w:type="dxa"/>
            <w:tcBorders>
              <w:top w:val="nil"/>
              <w:left w:val="nil"/>
              <w:bottom w:val="nil"/>
              <w:right w:val="nil"/>
            </w:tcBorders>
            <w:shd w:val="clear" w:color="auto" w:fill="auto"/>
            <w:noWrap/>
            <w:vAlign w:val="bottom"/>
            <w:hideMark/>
          </w:tcPr>
          <w:p w14:paraId="3AA029F5"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(372) </w:t>
            </w:r>
          </w:p>
        </w:tc>
      </w:tr>
      <w:tr w:rsidR="008D0835" w:rsidRPr="001C0822" w14:paraId="3B4F87B8" w14:textId="77777777" w:rsidTr="00065343">
        <w:trPr>
          <w:trHeight w:val="300"/>
        </w:trPr>
        <w:tc>
          <w:tcPr>
            <w:tcW w:w="6838" w:type="dxa"/>
            <w:gridSpan w:val="2"/>
            <w:tcBorders>
              <w:top w:val="nil"/>
              <w:left w:val="nil"/>
              <w:bottom w:val="nil"/>
              <w:right w:val="nil"/>
            </w:tcBorders>
            <w:shd w:val="clear" w:color="auto" w:fill="auto"/>
            <w:noWrap/>
            <w:vAlign w:val="bottom"/>
            <w:hideMark/>
          </w:tcPr>
          <w:p w14:paraId="32604A7D"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Net cash outflow from operating activities</w:t>
            </w:r>
          </w:p>
        </w:tc>
        <w:tc>
          <w:tcPr>
            <w:tcW w:w="1276" w:type="dxa"/>
            <w:tcBorders>
              <w:top w:val="single" w:sz="4" w:space="0" w:color="auto"/>
              <w:left w:val="nil"/>
              <w:bottom w:val="single" w:sz="8" w:space="0" w:color="auto"/>
              <w:right w:val="nil"/>
            </w:tcBorders>
            <w:shd w:val="clear" w:color="auto" w:fill="auto"/>
            <w:noWrap/>
            <w:vAlign w:val="bottom"/>
            <w:hideMark/>
          </w:tcPr>
          <w:p w14:paraId="331678E6" w14:textId="21BEEF58" w:rsidR="00DF2100" w:rsidRPr="001C0822" w:rsidRDefault="00F403F7" w:rsidP="00DF2100">
            <w:pPr>
              <w:spacing w:after="0" w:line="240" w:lineRule="auto"/>
              <w:jc w:val="right"/>
              <w:rPr>
                <w:rFonts w:ascii="Arial" w:eastAsia="Times New Roman" w:hAnsi="Arial" w:cs="Arial"/>
                <w:b/>
                <w:bCs/>
                <w:sz w:val="20"/>
                <w:szCs w:val="20"/>
                <w:lang w:eastAsia="en-GB"/>
              </w:rPr>
            </w:pPr>
            <w:r w:rsidRPr="00F403F7">
              <w:rPr>
                <w:rFonts w:ascii="Arial" w:eastAsia="Times New Roman" w:hAnsi="Arial" w:cs="Arial"/>
                <w:b/>
                <w:bCs/>
                <w:sz w:val="20"/>
                <w:szCs w:val="20"/>
                <w:lang w:eastAsia="en-GB"/>
              </w:rPr>
              <w:t>(281,570)</w:t>
            </w:r>
          </w:p>
        </w:tc>
        <w:tc>
          <w:tcPr>
            <w:tcW w:w="1276" w:type="dxa"/>
            <w:tcBorders>
              <w:top w:val="single" w:sz="4" w:space="0" w:color="auto"/>
              <w:left w:val="nil"/>
              <w:bottom w:val="single" w:sz="8" w:space="0" w:color="auto"/>
              <w:right w:val="nil"/>
            </w:tcBorders>
            <w:shd w:val="clear" w:color="auto" w:fill="auto"/>
            <w:noWrap/>
            <w:vAlign w:val="bottom"/>
            <w:hideMark/>
          </w:tcPr>
          <w:p w14:paraId="0028E115" w14:textId="197E5173" w:rsidR="00DF2100" w:rsidRPr="001C0822" w:rsidRDefault="00F403F7" w:rsidP="00DF2100">
            <w:pPr>
              <w:spacing w:after="0" w:line="240" w:lineRule="auto"/>
              <w:jc w:val="right"/>
              <w:rPr>
                <w:rFonts w:ascii="Arial" w:eastAsia="Times New Roman" w:hAnsi="Arial" w:cs="Arial"/>
                <w:b/>
                <w:bCs/>
                <w:sz w:val="20"/>
                <w:szCs w:val="20"/>
                <w:lang w:eastAsia="en-GB"/>
              </w:rPr>
            </w:pPr>
            <w:r w:rsidRPr="00F403F7">
              <w:rPr>
                <w:rFonts w:ascii="Arial" w:eastAsia="Times New Roman" w:hAnsi="Arial" w:cs="Arial"/>
                <w:b/>
                <w:bCs/>
                <w:sz w:val="20"/>
                <w:szCs w:val="20"/>
                <w:lang w:eastAsia="en-GB"/>
              </w:rPr>
              <w:t>(147,825)</w:t>
            </w:r>
          </w:p>
        </w:tc>
      </w:tr>
      <w:tr w:rsidR="00620637" w:rsidRPr="001C0822" w14:paraId="347302A8" w14:textId="77777777" w:rsidTr="00F47180">
        <w:trPr>
          <w:trHeight w:val="288"/>
        </w:trPr>
        <w:tc>
          <w:tcPr>
            <w:tcW w:w="5846" w:type="dxa"/>
            <w:tcBorders>
              <w:top w:val="nil"/>
              <w:left w:val="nil"/>
              <w:bottom w:val="nil"/>
              <w:right w:val="nil"/>
            </w:tcBorders>
            <w:shd w:val="clear" w:color="auto" w:fill="auto"/>
            <w:noWrap/>
            <w:vAlign w:val="bottom"/>
            <w:hideMark/>
          </w:tcPr>
          <w:p w14:paraId="7516744F"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992" w:type="dxa"/>
            <w:tcBorders>
              <w:top w:val="nil"/>
              <w:left w:val="nil"/>
              <w:bottom w:val="nil"/>
              <w:right w:val="nil"/>
            </w:tcBorders>
            <w:shd w:val="clear" w:color="auto" w:fill="auto"/>
            <w:noWrap/>
            <w:vAlign w:val="bottom"/>
            <w:hideMark/>
          </w:tcPr>
          <w:p w14:paraId="7978FA73"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312D0271"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26C37BD9"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620637" w:rsidRPr="001C0822" w14:paraId="4E1981FE" w14:textId="77777777" w:rsidTr="00F47180">
        <w:trPr>
          <w:trHeight w:val="288"/>
        </w:trPr>
        <w:tc>
          <w:tcPr>
            <w:tcW w:w="5846" w:type="dxa"/>
            <w:tcBorders>
              <w:top w:val="nil"/>
              <w:left w:val="nil"/>
              <w:bottom w:val="nil"/>
              <w:right w:val="nil"/>
            </w:tcBorders>
            <w:shd w:val="clear" w:color="auto" w:fill="auto"/>
            <w:noWrap/>
            <w:vAlign w:val="bottom"/>
            <w:hideMark/>
          </w:tcPr>
          <w:p w14:paraId="3B39C42B"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Cash flows from investing activities</w:t>
            </w:r>
          </w:p>
        </w:tc>
        <w:tc>
          <w:tcPr>
            <w:tcW w:w="992" w:type="dxa"/>
            <w:tcBorders>
              <w:top w:val="nil"/>
              <w:left w:val="nil"/>
              <w:bottom w:val="nil"/>
              <w:right w:val="nil"/>
            </w:tcBorders>
            <w:shd w:val="clear" w:color="auto" w:fill="auto"/>
            <w:noWrap/>
            <w:vAlign w:val="bottom"/>
            <w:hideMark/>
          </w:tcPr>
          <w:p w14:paraId="322776FF"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276" w:type="dxa"/>
            <w:tcBorders>
              <w:top w:val="nil"/>
              <w:left w:val="nil"/>
              <w:bottom w:val="nil"/>
              <w:right w:val="nil"/>
            </w:tcBorders>
            <w:shd w:val="clear" w:color="auto" w:fill="auto"/>
            <w:noWrap/>
            <w:vAlign w:val="bottom"/>
            <w:hideMark/>
          </w:tcPr>
          <w:p w14:paraId="2F0CD227"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19E700E1"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620637" w:rsidRPr="001C0822" w14:paraId="25720E7C" w14:textId="77777777" w:rsidTr="00F47180">
        <w:trPr>
          <w:trHeight w:val="288"/>
        </w:trPr>
        <w:tc>
          <w:tcPr>
            <w:tcW w:w="5846" w:type="dxa"/>
            <w:tcBorders>
              <w:top w:val="nil"/>
              <w:left w:val="nil"/>
              <w:bottom w:val="nil"/>
              <w:right w:val="nil"/>
            </w:tcBorders>
            <w:shd w:val="clear" w:color="auto" w:fill="auto"/>
            <w:noWrap/>
            <w:vAlign w:val="bottom"/>
            <w:hideMark/>
          </w:tcPr>
          <w:p w14:paraId="439CC756"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Purchase of property, </w:t>
            </w:r>
            <w:proofErr w:type="gramStart"/>
            <w:r w:rsidRPr="001C0822">
              <w:rPr>
                <w:rFonts w:ascii="Arial" w:eastAsia="Times New Roman" w:hAnsi="Arial" w:cs="Arial"/>
                <w:sz w:val="20"/>
                <w:szCs w:val="20"/>
                <w:lang w:eastAsia="en-GB"/>
              </w:rPr>
              <w:t>plant</w:t>
            </w:r>
            <w:proofErr w:type="gramEnd"/>
            <w:r w:rsidRPr="001C0822">
              <w:rPr>
                <w:rFonts w:ascii="Arial" w:eastAsia="Times New Roman" w:hAnsi="Arial" w:cs="Arial"/>
                <w:sz w:val="20"/>
                <w:szCs w:val="20"/>
                <w:lang w:eastAsia="en-GB"/>
              </w:rPr>
              <w:t xml:space="preserve"> and equipment</w:t>
            </w:r>
          </w:p>
        </w:tc>
        <w:tc>
          <w:tcPr>
            <w:tcW w:w="992" w:type="dxa"/>
            <w:tcBorders>
              <w:top w:val="nil"/>
              <w:left w:val="nil"/>
              <w:bottom w:val="nil"/>
              <w:right w:val="nil"/>
            </w:tcBorders>
            <w:shd w:val="clear" w:color="auto" w:fill="auto"/>
            <w:noWrap/>
            <w:vAlign w:val="bottom"/>
            <w:hideMark/>
          </w:tcPr>
          <w:p w14:paraId="709814D1"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6</w:t>
            </w:r>
          </w:p>
        </w:tc>
        <w:tc>
          <w:tcPr>
            <w:tcW w:w="1276" w:type="dxa"/>
            <w:tcBorders>
              <w:top w:val="nil"/>
              <w:left w:val="nil"/>
              <w:bottom w:val="nil"/>
              <w:right w:val="nil"/>
            </w:tcBorders>
            <w:shd w:val="clear" w:color="auto" w:fill="auto"/>
            <w:noWrap/>
            <w:vAlign w:val="bottom"/>
            <w:hideMark/>
          </w:tcPr>
          <w:p w14:paraId="15638951"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   </w:t>
            </w:r>
          </w:p>
        </w:tc>
        <w:tc>
          <w:tcPr>
            <w:tcW w:w="1276" w:type="dxa"/>
            <w:tcBorders>
              <w:top w:val="nil"/>
              <w:left w:val="nil"/>
              <w:bottom w:val="nil"/>
              <w:right w:val="nil"/>
            </w:tcBorders>
            <w:shd w:val="clear" w:color="auto" w:fill="auto"/>
            <w:noWrap/>
            <w:vAlign w:val="bottom"/>
            <w:hideMark/>
          </w:tcPr>
          <w:p w14:paraId="2697B7C7"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(94) </w:t>
            </w:r>
          </w:p>
        </w:tc>
      </w:tr>
      <w:tr w:rsidR="00620637" w:rsidRPr="001C0822" w14:paraId="0C772B44" w14:textId="77777777" w:rsidTr="00F47180">
        <w:trPr>
          <w:trHeight w:val="288"/>
        </w:trPr>
        <w:tc>
          <w:tcPr>
            <w:tcW w:w="5846" w:type="dxa"/>
            <w:tcBorders>
              <w:top w:val="nil"/>
              <w:left w:val="nil"/>
              <w:bottom w:val="nil"/>
              <w:right w:val="nil"/>
            </w:tcBorders>
            <w:shd w:val="clear" w:color="auto" w:fill="auto"/>
            <w:noWrap/>
            <w:vAlign w:val="bottom"/>
            <w:hideMark/>
          </w:tcPr>
          <w:p w14:paraId="23A25F93"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Purchase of intangible assets</w:t>
            </w:r>
          </w:p>
        </w:tc>
        <w:tc>
          <w:tcPr>
            <w:tcW w:w="992" w:type="dxa"/>
            <w:tcBorders>
              <w:top w:val="nil"/>
              <w:left w:val="nil"/>
              <w:bottom w:val="nil"/>
              <w:right w:val="nil"/>
            </w:tcBorders>
            <w:shd w:val="clear" w:color="auto" w:fill="auto"/>
            <w:noWrap/>
            <w:vAlign w:val="bottom"/>
            <w:hideMark/>
          </w:tcPr>
          <w:p w14:paraId="27394A8B"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7</w:t>
            </w:r>
          </w:p>
        </w:tc>
        <w:tc>
          <w:tcPr>
            <w:tcW w:w="1276" w:type="dxa"/>
            <w:tcBorders>
              <w:top w:val="nil"/>
              <w:left w:val="nil"/>
              <w:bottom w:val="nil"/>
              <w:right w:val="nil"/>
            </w:tcBorders>
            <w:shd w:val="clear" w:color="auto" w:fill="auto"/>
            <w:noWrap/>
            <w:vAlign w:val="bottom"/>
            <w:hideMark/>
          </w:tcPr>
          <w:p w14:paraId="5BED7C8D"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   </w:t>
            </w:r>
          </w:p>
        </w:tc>
        <w:tc>
          <w:tcPr>
            <w:tcW w:w="1276" w:type="dxa"/>
            <w:tcBorders>
              <w:top w:val="nil"/>
              <w:left w:val="nil"/>
              <w:bottom w:val="nil"/>
              <w:right w:val="nil"/>
            </w:tcBorders>
            <w:shd w:val="clear" w:color="auto" w:fill="auto"/>
            <w:noWrap/>
            <w:vAlign w:val="bottom"/>
            <w:hideMark/>
          </w:tcPr>
          <w:p w14:paraId="40D0270E"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(903) </w:t>
            </w:r>
          </w:p>
        </w:tc>
      </w:tr>
      <w:tr w:rsidR="008D0835" w:rsidRPr="001C0822" w14:paraId="4293D7DE" w14:textId="77777777" w:rsidTr="00065343">
        <w:trPr>
          <w:trHeight w:val="300"/>
        </w:trPr>
        <w:tc>
          <w:tcPr>
            <w:tcW w:w="6838" w:type="dxa"/>
            <w:gridSpan w:val="2"/>
            <w:tcBorders>
              <w:top w:val="nil"/>
              <w:left w:val="nil"/>
              <w:bottom w:val="nil"/>
              <w:right w:val="nil"/>
            </w:tcBorders>
            <w:shd w:val="clear" w:color="auto" w:fill="auto"/>
            <w:noWrap/>
            <w:vAlign w:val="bottom"/>
            <w:hideMark/>
          </w:tcPr>
          <w:p w14:paraId="52C387C0"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Net cash outflow from investing activities</w:t>
            </w:r>
          </w:p>
        </w:tc>
        <w:tc>
          <w:tcPr>
            <w:tcW w:w="1276" w:type="dxa"/>
            <w:tcBorders>
              <w:top w:val="single" w:sz="4" w:space="0" w:color="auto"/>
              <w:left w:val="nil"/>
              <w:bottom w:val="single" w:sz="8" w:space="0" w:color="auto"/>
              <w:right w:val="nil"/>
            </w:tcBorders>
            <w:shd w:val="clear" w:color="auto" w:fill="auto"/>
            <w:noWrap/>
            <w:vAlign w:val="bottom"/>
            <w:hideMark/>
          </w:tcPr>
          <w:p w14:paraId="323BA57F"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   </w:t>
            </w:r>
          </w:p>
        </w:tc>
        <w:tc>
          <w:tcPr>
            <w:tcW w:w="1276" w:type="dxa"/>
            <w:tcBorders>
              <w:top w:val="single" w:sz="4" w:space="0" w:color="auto"/>
              <w:left w:val="nil"/>
              <w:bottom w:val="single" w:sz="8" w:space="0" w:color="auto"/>
              <w:right w:val="nil"/>
            </w:tcBorders>
            <w:shd w:val="clear" w:color="auto" w:fill="auto"/>
            <w:noWrap/>
            <w:vAlign w:val="bottom"/>
            <w:hideMark/>
          </w:tcPr>
          <w:p w14:paraId="3548BD53"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(997) </w:t>
            </w:r>
          </w:p>
        </w:tc>
      </w:tr>
      <w:tr w:rsidR="00620637" w:rsidRPr="001C0822" w14:paraId="6CCFD605" w14:textId="77777777" w:rsidTr="00F47180">
        <w:trPr>
          <w:trHeight w:val="288"/>
        </w:trPr>
        <w:tc>
          <w:tcPr>
            <w:tcW w:w="5846" w:type="dxa"/>
            <w:tcBorders>
              <w:top w:val="nil"/>
              <w:left w:val="nil"/>
              <w:bottom w:val="nil"/>
              <w:right w:val="nil"/>
            </w:tcBorders>
            <w:shd w:val="clear" w:color="auto" w:fill="auto"/>
            <w:noWrap/>
            <w:vAlign w:val="bottom"/>
            <w:hideMark/>
          </w:tcPr>
          <w:p w14:paraId="3CCD3AC3"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992" w:type="dxa"/>
            <w:tcBorders>
              <w:top w:val="nil"/>
              <w:left w:val="nil"/>
              <w:bottom w:val="nil"/>
              <w:right w:val="nil"/>
            </w:tcBorders>
            <w:shd w:val="clear" w:color="auto" w:fill="auto"/>
            <w:noWrap/>
            <w:vAlign w:val="bottom"/>
            <w:hideMark/>
          </w:tcPr>
          <w:p w14:paraId="28541FE3"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3E580129"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5131567D"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620637" w:rsidRPr="001C0822" w14:paraId="76BFF86C" w14:textId="77777777" w:rsidTr="00F47180">
        <w:trPr>
          <w:trHeight w:val="288"/>
        </w:trPr>
        <w:tc>
          <w:tcPr>
            <w:tcW w:w="5846" w:type="dxa"/>
            <w:tcBorders>
              <w:top w:val="nil"/>
              <w:left w:val="nil"/>
              <w:bottom w:val="nil"/>
              <w:right w:val="nil"/>
            </w:tcBorders>
            <w:shd w:val="clear" w:color="auto" w:fill="auto"/>
            <w:noWrap/>
            <w:vAlign w:val="bottom"/>
            <w:hideMark/>
          </w:tcPr>
          <w:p w14:paraId="7C526B22"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Cash flows from financing activities</w:t>
            </w:r>
          </w:p>
        </w:tc>
        <w:tc>
          <w:tcPr>
            <w:tcW w:w="992" w:type="dxa"/>
            <w:tcBorders>
              <w:top w:val="nil"/>
              <w:left w:val="nil"/>
              <w:bottom w:val="nil"/>
              <w:right w:val="nil"/>
            </w:tcBorders>
            <w:shd w:val="clear" w:color="auto" w:fill="auto"/>
            <w:noWrap/>
            <w:vAlign w:val="bottom"/>
            <w:hideMark/>
          </w:tcPr>
          <w:p w14:paraId="00E4F828"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276" w:type="dxa"/>
            <w:tcBorders>
              <w:top w:val="nil"/>
              <w:left w:val="nil"/>
              <w:bottom w:val="nil"/>
              <w:right w:val="nil"/>
            </w:tcBorders>
            <w:shd w:val="clear" w:color="auto" w:fill="auto"/>
            <w:noWrap/>
            <w:vAlign w:val="bottom"/>
            <w:hideMark/>
          </w:tcPr>
          <w:p w14:paraId="6B10D34C"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7F86F05C"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620637" w:rsidRPr="001C0822" w14:paraId="16B08734" w14:textId="77777777" w:rsidTr="00F47180">
        <w:trPr>
          <w:trHeight w:val="288"/>
        </w:trPr>
        <w:tc>
          <w:tcPr>
            <w:tcW w:w="5846" w:type="dxa"/>
            <w:tcBorders>
              <w:top w:val="nil"/>
              <w:left w:val="nil"/>
              <w:bottom w:val="nil"/>
              <w:right w:val="nil"/>
            </w:tcBorders>
            <w:shd w:val="clear" w:color="auto" w:fill="auto"/>
            <w:noWrap/>
            <w:vAlign w:val="bottom"/>
            <w:hideMark/>
          </w:tcPr>
          <w:p w14:paraId="3DAA42F1"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BEIS financing</w:t>
            </w:r>
          </w:p>
        </w:tc>
        <w:tc>
          <w:tcPr>
            <w:tcW w:w="992" w:type="dxa"/>
            <w:tcBorders>
              <w:top w:val="nil"/>
              <w:left w:val="nil"/>
              <w:bottom w:val="nil"/>
              <w:right w:val="nil"/>
            </w:tcBorders>
            <w:shd w:val="clear" w:color="auto" w:fill="auto"/>
            <w:noWrap/>
            <w:vAlign w:val="bottom"/>
            <w:hideMark/>
          </w:tcPr>
          <w:p w14:paraId="47D6ED32" w14:textId="77777777" w:rsidR="00DF2100" w:rsidRPr="001C0822" w:rsidRDefault="00DF2100" w:rsidP="00DF2100">
            <w:pPr>
              <w:spacing w:after="0" w:line="240" w:lineRule="auto"/>
              <w:jc w:val="center"/>
              <w:rPr>
                <w:rFonts w:ascii="Arial" w:eastAsia="Times New Roman" w:hAnsi="Arial" w:cs="Arial"/>
                <w:sz w:val="20"/>
                <w:szCs w:val="20"/>
                <w:lang w:eastAsia="en-GB"/>
              </w:rPr>
            </w:pPr>
            <w:proofErr w:type="spellStart"/>
            <w:r w:rsidRPr="001C0822">
              <w:rPr>
                <w:rFonts w:ascii="Arial" w:eastAsia="Times New Roman" w:hAnsi="Arial" w:cs="Arial"/>
                <w:sz w:val="20"/>
                <w:szCs w:val="20"/>
                <w:lang w:eastAsia="en-GB"/>
              </w:rPr>
              <w:t>SoCITE</w:t>
            </w:r>
            <w:proofErr w:type="spellEnd"/>
          </w:p>
        </w:tc>
        <w:tc>
          <w:tcPr>
            <w:tcW w:w="1276" w:type="dxa"/>
            <w:tcBorders>
              <w:top w:val="nil"/>
              <w:left w:val="nil"/>
              <w:bottom w:val="nil"/>
              <w:right w:val="nil"/>
            </w:tcBorders>
            <w:shd w:val="clear" w:color="auto" w:fill="auto"/>
            <w:noWrap/>
            <w:vAlign w:val="bottom"/>
            <w:hideMark/>
          </w:tcPr>
          <w:p w14:paraId="1B56623F" w14:textId="03F7CDEF"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68,09</w:t>
            </w:r>
            <w:r w:rsidR="00256038">
              <w:rPr>
                <w:rFonts w:ascii="Arial" w:eastAsia="Times New Roman" w:hAnsi="Arial" w:cs="Arial"/>
                <w:sz w:val="20"/>
                <w:szCs w:val="20"/>
                <w:lang w:eastAsia="en-GB"/>
              </w:rPr>
              <w:t>5</w:t>
            </w:r>
            <w:r w:rsidRPr="001C0822">
              <w:rPr>
                <w:rFonts w:ascii="Arial" w:eastAsia="Times New Roman" w:hAnsi="Arial" w:cs="Arial"/>
                <w:sz w:val="20"/>
                <w:szCs w:val="20"/>
                <w:lang w:eastAsia="en-GB"/>
              </w:rPr>
              <w:t xml:space="preserve"> </w:t>
            </w:r>
          </w:p>
        </w:tc>
        <w:tc>
          <w:tcPr>
            <w:tcW w:w="1276" w:type="dxa"/>
            <w:tcBorders>
              <w:top w:val="nil"/>
              <w:left w:val="nil"/>
              <w:bottom w:val="nil"/>
              <w:right w:val="nil"/>
            </w:tcBorders>
            <w:shd w:val="clear" w:color="auto" w:fill="auto"/>
            <w:noWrap/>
            <w:vAlign w:val="bottom"/>
            <w:hideMark/>
          </w:tcPr>
          <w:p w14:paraId="5C03BE83"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71,752 </w:t>
            </w:r>
          </w:p>
        </w:tc>
      </w:tr>
      <w:tr w:rsidR="00620637" w:rsidRPr="001C0822" w14:paraId="2B56AFA4" w14:textId="77777777" w:rsidTr="00F47180">
        <w:trPr>
          <w:trHeight w:val="288"/>
        </w:trPr>
        <w:tc>
          <w:tcPr>
            <w:tcW w:w="5846" w:type="dxa"/>
            <w:tcBorders>
              <w:top w:val="nil"/>
              <w:left w:val="nil"/>
              <w:bottom w:val="nil"/>
              <w:right w:val="nil"/>
            </w:tcBorders>
            <w:shd w:val="clear" w:color="auto" w:fill="auto"/>
            <w:noWrap/>
            <w:vAlign w:val="bottom"/>
            <w:hideMark/>
          </w:tcPr>
          <w:p w14:paraId="0D3F80AE"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VAT recovered by BEIS</w:t>
            </w:r>
          </w:p>
        </w:tc>
        <w:tc>
          <w:tcPr>
            <w:tcW w:w="992" w:type="dxa"/>
            <w:tcBorders>
              <w:top w:val="nil"/>
              <w:left w:val="nil"/>
              <w:bottom w:val="nil"/>
              <w:right w:val="nil"/>
            </w:tcBorders>
            <w:shd w:val="clear" w:color="auto" w:fill="auto"/>
            <w:noWrap/>
            <w:vAlign w:val="bottom"/>
            <w:hideMark/>
          </w:tcPr>
          <w:p w14:paraId="58383BD2" w14:textId="77777777" w:rsidR="00DF2100" w:rsidRPr="001C0822" w:rsidRDefault="00DF2100" w:rsidP="00DF2100">
            <w:pPr>
              <w:spacing w:after="0" w:line="240" w:lineRule="auto"/>
              <w:jc w:val="center"/>
              <w:rPr>
                <w:rFonts w:ascii="Arial" w:eastAsia="Times New Roman" w:hAnsi="Arial" w:cs="Arial"/>
                <w:sz w:val="20"/>
                <w:szCs w:val="20"/>
                <w:lang w:eastAsia="en-GB"/>
              </w:rPr>
            </w:pPr>
            <w:proofErr w:type="spellStart"/>
            <w:r w:rsidRPr="001C0822">
              <w:rPr>
                <w:rFonts w:ascii="Arial" w:eastAsia="Times New Roman" w:hAnsi="Arial" w:cs="Arial"/>
                <w:sz w:val="20"/>
                <w:szCs w:val="20"/>
                <w:lang w:eastAsia="en-GB"/>
              </w:rPr>
              <w:t>SoCITE</w:t>
            </w:r>
            <w:proofErr w:type="spellEnd"/>
          </w:p>
        </w:tc>
        <w:tc>
          <w:tcPr>
            <w:tcW w:w="1276" w:type="dxa"/>
            <w:tcBorders>
              <w:top w:val="nil"/>
              <w:left w:val="nil"/>
              <w:bottom w:val="nil"/>
              <w:right w:val="nil"/>
            </w:tcBorders>
            <w:shd w:val="clear" w:color="auto" w:fill="auto"/>
            <w:noWrap/>
            <w:vAlign w:val="bottom"/>
            <w:hideMark/>
          </w:tcPr>
          <w:p w14:paraId="005BD25E"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(3,239) </w:t>
            </w:r>
          </w:p>
        </w:tc>
        <w:tc>
          <w:tcPr>
            <w:tcW w:w="1276" w:type="dxa"/>
            <w:tcBorders>
              <w:top w:val="nil"/>
              <w:left w:val="nil"/>
              <w:bottom w:val="nil"/>
              <w:right w:val="nil"/>
            </w:tcBorders>
            <w:shd w:val="clear" w:color="auto" w:fill="auto"/>
            <w:noWrap/>
            <w:vAlign w:val="bottom"/>
            <w:hideMark/>
          </w:tcPr>
          <w:p w14:paraId="5DA202EA"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(2,048) </w:t>
            </w:r>
          </w:p>
        </w:tc>
      </w:tr>
      <w:tr w:rsidR="00620637" w:rsidRPr="001C0822" w14:paraId="74471759" w14:textId="77777777" w:rsidTr="00F47180">
        <w:trPr>
          <w:trHeight w:val="288"/>
        </w:trPr>
        <w:tc>
          <w:tcPr>
            <w:tcW w:w="5846" w:type="dxa"/>
            <w:tcBorders>
              <w:top w:val="nil"/>
              <w:left w:val="nil"/>
              <w:bottom w:val="nil"/>
              <w:right w:val="nil"/>
            </w:tcBorders>
            <w:shd w:val="clear" w:color="auto" w:fill="auto"/>
            <w:noWrap/>
            <w:vAlign w:val="bottom"/>
            <w:hideMark/>
          </w:tcPr>
          <w:p w14:paraId="379CE645"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Net funding from the National Insurance Fund</w:t>
            </w:r>
          </w:p>
        </w:tc>
        <w:tc>
          <w:tcPr>
            <w:tcW w:w="992" w:type="dxa"/>
            <w:tcBorders>
              <w:top w:val="nil"/>
              <w:left w:val="nil"/>
              <w:bottom w:val="nil"/>
              <w:right w:val="nil"/>
            </w:tcBorders>
            <w:shd w:val="clear" w:color="auto" w:fill="auto"/>
            <w:noWrap/>
            <w:vAlign w:val="bottom"/>
            <w:hideMark/>
          </w:tcPr>
          <w:p w14:paraId="193AA7AE" w14:textId="77777777" w:rsidR="00DF2100" w:rsidRPr="001C0822" w:rsidRDefault="00DF2100" w:rsidP="00DF2100">
            <w:pPr>
              <w:spacing w:after="0" w:line="240" w:lineRule="auto"/>
              <w:jc w:val="center"/>
              <w:rPr>
                <w:rFonts w:ascii="Arial" w:eastAsia="Times New Roman" w:hAnsi="Arial" w:cs="Arial"/>
                <w:sz w:val="20"/>
                <w:szCs w:val="20"/>
                <w:lang w:eastAsia="en-GB"/>
              </w:rPr>
            </w:pPr>
            <w:proofErr w:type="spellStart"/>
            <w:r w:rsidRPr="001C0822">
              <w:rPr>
                <w:rFonts w:ascii="Arial" w:eastAsia="Times New Roman" w:hAnsi="Arial" w:cs="Arial"/>
                <w:sz w:val="20"/>
                <w:szCs w:val="20"/>
                <w:lang w:eastAsia="en-GB"/>
              </w:rPr>
              <w:t>SoCITE</w:t>
            </w:r>
            <w:proofErr w:type="spellEnd"/>
          </w:p>
        </w:tc>
        <w:tc>
          <w:tcPr>
            <w:tcW w:w="1276" w:type="dxa"/>
            <w:tcBorders>
              <w:top w:val="nil"/>
              <w:left w:val="nil"/>
              <w:bottom w:val="nil"/>
              <w:right w:val="nil"/>
            </w:tcBorders>
            <w:shd w:val="clear" w:color="auto" w:fill="auto"/>
            <w:noWrap/>
            <w:vAlign w:val="bottom"/>
            <w:hideMark/>
          </w:tcPr>
          <w:p w14:paraId="7A3F840A" w14:textId="1A3B821D" w:rsidR="00DF2100" w:rsidRPr="001C0822" w:rsidRDefault="16B903E4" w:rsidP="00DF2100">
            <w:pPr>
              <w:spacing w:after="0" w:line="240" w:lineRule="auto"/>
              <w:jc w:val="right"/>
              <w:rPr>
                <w:rFonts w:ascii="Arial" w:eastAsia="Times New Roman" w:hAnsi="Arial" w:cs="Arial"/>
                <w:sz w:val="20"/>
                <w:szCs w:val="20"/>
                <w:lang w:eastAsia="en-GB"/>
              </w:rPr>
            </w:pPr>
            <w:r w:rsidRPr="6270F62D">
              <w:rPr>
                <w:rFonts w:ascii="Arial" w:eastAsia="Times New Roman" w:hAnsi="Arial" w:cs="Arial"/>
                <w:sz w:val="20"/>
                <w:szCs w:val="20"/>
                <w:lang w:eastAsia="en-GB"/>
              </w:rPr>
              <w:t>274,926</w:t>
            </w:r>
            <w:r w:rsidR="00DF2100" w:rsidRPr="6270F62D">
              <w:rPr>
                <w:rFonts w:ascii="Arial" w:eastAsia="Times New Roman" w:hAnsi="Arial" w:cs="Arial"/>
                <w:sz w:val="20"/>
                <w:szCs w:val="20"/>
                <w:lang w:eastAsia="en-GB"/>
              </w:rPr>
              <w:t xml:space="preserve"> </w:t>
            </w:r>
          </w:p>
        </w:tc>
        <w:tc>
          <w:tcPr>
            <w:tcW w:w="1276" w:type="dxa"/>
            <w:tcBorders>
              <w:top w:val="nil"/>
              <w:left w:val="nil"/>
              <w:bottom w:val="nil"/>
              <w:right w:val="nil"/>
            </w:tcBorders>
            <w:shd w:val="clear" w:color="auto" w:fill="auto"/>
            <w:noWrap/>
            <w:vAlign w:val="bottom"/>
            <w:hideMark/>
          </w:tcPr>
          <w:p w14:paraId="71B97EEC"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255,983 </w:t>
            </w:r>
          </w:p>
        </w:tc>
      </w:tr>
      <w:tr w:rsidR="00620637" w:rsidRPr="001C0822" w14:paraId="258DB97C" w14:textId="77777777" w:rsidTr="00F47180">
        <w:trPr>
          <w:trHeight w:val="288"/>
        </w:trPr>
        <w:tc>
          <w:tcPr>
            <w:tcW w:w="5846" w:type="dxa"/>
            <w:tcBorders>
              <w:top w:val="nil"/>
              <w:left w:val="nil"/>
              <w:bottom w:val="nil"/>
              <w:right w:val="nil"/>
            </w:tcBorders>
            <w:shd w:val="clear" w:color="auto" w:fill="auto"/>
            <w:noWrap/>
            <w:vAlign w:val="bottom"/>
            <w:hideMark/>
          </w:tcPr>
          <w:p w14:paraId="665795A9"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Payment of lease liabilities</w:t>
            </w:r>
          </w:p>
        </w:tc>
        <w:tc>
          <w:tcPr>
            <w:tcW w:w="992" w:type="dxa"/>
            <w:tcBorders>
              <w:top w:val="nil"/>
              <w:left w:val="nil"/>
              <w:bottom w:val="nil"/>
              <w:right w:val="nil"/>
            </w:tcBorders>
            <w:shd w:val="clear" w:color="auto" w:fill="auto"/>
            <w:noWrap/>
            <w:vAlign w:val="bottom"/>
            <w:hideMark/>
          </w:tcPr>
          <w:p w14:paraId="491556A0"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13</w:t>
            </w:r>
          </w:p>
        </w:tc>
        <w:tc>
          <w:tcPr>
            <w:tcW w:w="1276" w:type="dxa"/>
            <w:tcBorders>
              <w:top w:val="nil"/>
              <w:left w:val="nil"/>
              <w:bottom w:val="nil"/>
              <w:right w:val="nil"/>
            </w:tcBorders>
            <w:shd w:val="clear" w:color="auto" w:fill="auto"/>
            <w:noWrap/>
            <w:vAlign w:val="bottom"/>
            <w:hideMark/>
          </w:tcPr>
          <w:p w14:paraId="52A916FC"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(5,676) </w:t>
            </w:r>
          </w:p>
        </w:tc>
        <w:tc>
          <w:tcPr>
            <w:tcW w:w="1276" w:type="dxa"/>
            <w:tcBorders>
              <w:top w:val="nil"/>
              <w:left w:val="nil"/>
              <w:bottom w:val="nil"/>
              <w:right w:val="nil"/>
            </w:tcBorders>
            <w:shd w:val="clear" w:color="auto" w:fill="auto"/>
            <w:noWrap/>
            <w:vAlign w:val="bottom"/>
            <w:hideMark/>
          </w:tcPr>
          <w:p w14:paraId="3BE399BD"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(6,543) </w:t>
            </w:r>
          </w:p>
        </w:tc>
      </w:tr>
      <w:tr w:rsidR="008D0835" w:rsidRPr="001C0822" w14:paraId="7CAFC3B6" w14:textId="77777777" w:rsidTr="00065343">
        <w:trPr>
          <w:trHeight w:val="300"/>
        </w:trPr>
        <w:tc>
          <w:tcPr>
            <w:tcW w:w="6838" w:type="dxa"/>
            <w:gridSpan w:val="2"/>
            <w:tcBorders>
              <w:top w:val="nil"/>
              <w:left w:val="nil"/>
              <w:bottom w:val="nil"/>
              <w:right w:val="nil"/>
            </w:tcBorders>
            <w:shd w:val="clear" w:color="auto" w:fill="auto"/>
            <w:noWrap/>
            <w:vAlign w:val="bottom"/>
            <w:hideMark/>
          </w:tcPr>
          <w:p w14:paraId="49118B02"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Net cash inflow from financing activities</w:t>
            </w:r>
          </w:p>
        </w:tc>
        <w:tc>
          <w:tcPr>
            <w:tcW w:w="1276" w:type="dxa"/>
            <w:tcBorders>
              <w:top w:val="single" w:sz="4" w:space="0" w:color="auto"/>
              <w:left w:val="nil"/>
              <w:bottom w:val="single" w:sz="8" w:space="0" w:color="auto"/>
              <w:right w:val="nil"/>
            </w:tcBorders>
            <w:shd w:val="clear" w:color="auto" w:fill="auto"/>
            <w:noWrap/>
            <w:vAlign w:val="bottom"/>
            <w:hideMark/>
          </w:tcPr>
          <w:p w14:paraId="410EB813" w14:textId="54A3F20F" w:rsidR="00DF2100" w:rsidRPr="001C0822" w:rsidRDefault="0A79AE8D" w:rsidP="00DF2100">
            <w:pPr>
              <w:spacing w:after="0" w:line="240" w:lineRule="auto"/>
              <w:jc w:val="right"/>
              <w:rPr>
                <w:rFonts w:ascii="Arial" w:eastAsia="Times New Roman" w:hAnsi="Arial" w:cs="Arial"/>
                <w:b/>
                <w:bCs/>
                <w:sz w:val="20"/>
                <w:szCs w:val="20"/>
                <w:lang w:eastAsia="en-GB"/>
              </w:rPr>
            </w:pPr>
            <w:r w:rsidRPr="6270F62D">
              <w:rPr>
                <w:rFonts w:ascii="Arial" w:eastAsia="Times New Roman" w:hAnsi="Arial" w:cs="Arial"/>
                <w:b/>
                <w:bCs/>
                <w:sz w:val="20"/>
                <w:szCs w:val="20"/>
                <w:lang w:eastAsia="en-GB"/>
              </w:rPr>
              <w:t>334,10</w:t>
            </w:r>
            <w:r w:rsidR="00252B97">
              <w:rPr>
                <w:rFonts w:ascii="Arial" w:eastAsia="Times New Roman" w:hAnsi="Arial" w:cs="Arial"/>
                <w:b/>
                <w:bCs/>
                <w:sz w:val="20"/>
                <w:szCs w:val="20"/>
                <w:lang w:eastAsia="en-GB"/>
              </w:rPr>
              <w:t>6</w:t>
            </w:r>
            <w:r w:rsidR="00DF2100" w:rsidRPr="6270F62D">
              <w:rPr>
                <w:rFonts w:ascii="Arial" w:eastAsia="Times New Roman" w:hAnsi="Arial" w:cs="Arial"/>
                <w:b/>
                <w:bCs/>
                <w:sz w:val="20"/>
                <w:szCs w:val="20"/>
                <w:lang w:eastAsia="en-GB"/>
              </w:rPr>
              <w:t xml:space="preserve"> </w:t>
            </w:r>
          </w:p>
        </w:tc>
        <w:tc>
          <w:tcPr>
            <w:tcW w:w="1276" w:type="dxa"/>
            <w:tcBorders>
              <w:top w:val="single" w:sz="4" w:space="0" w:color="auto"/>
              <w:left w:val="nil"/>
              <w:bottom w:val="single" w:sz="8" w:space="0" w:color="auto"/>
              <w:right w:val="nil"/>
            </w:tcBorders>
            <w:shd w:val="clear" w:color="auto" w:fill="auto"/>
            <w:noWrap/>
            <w:vAlign w:val="bottom"/>
            <w:hideMark/>
          </w:tcPr>
          <w:p w14:paraId="6CB87D67"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319,144 </w:t>
            </w:r>
          </w:p>
        </w:tc>
      </w:tr>
      <w:tr w:rsidR="00DF2100" w:rsidRPr="001C0822" w14:paraId="2C6AB352" w14:textId="77777777" w:rsidTr="00065343">
        <w:trPr>
          <w:trHeight w:val="288"/>
        </w:trPr>
        <w:tc>
          <w:tcPr>
            <w:tcW w:w="6838" w:type="dxa"/>
            <w:gridSpan w:val="2"/>
            <w:tcBorders>
              <w:top w:val="nil"/>
              <w:left w:val="nil"/>
              <w:bottom w:val="nil"/>
              <w:right w:val="nil"/>
            </w:tcBorders>
            <w:shd w:val="clear" w:color="auto" w:fill="auto"/>
            <w:noWrap/>
            <w:vAlign w:val="bottom"/>
            <w:hideMark/>
          </w:tcPr>
          <w:p w14:paraId="7DF42183"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1276" w:type="dxa"/>
            <w:tcBorders>
              <w:top w:val="nil"/>
              <w:left w:val="nil"/>
              <w:bottom w:val="nil"/>
              <w:right w:val="nil"/>
            </w:tcBorders>
            <w:shd w:val="clear" w:color="auto" w:fill="auto"/>
            <w:noWrap/>
            <w:vAlign w:val="bottom"/>
            <w:hideMark/>
          </w:tcPr>
          <w:p w14:paraId="19B69D4C"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0DBD2615"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8D0835" w:rsidRPr="001C0822" w14:paraId="7DEBB9E2" w14:textId="77777777" w:rsidTr="00065343">
        <w:trPr>
          <w:trHeight w:val="600"/>
        </w:trPr>
        <w:tc>
          <w:tcPr>
            <w:tcW w:w="6838" w:type="dxa"/>
            <w:gridSpan w:val="2"/>
            <w:tcBorders>
              <w:top w:val="nil"/>
              <w:left w:val="nil"/>
              <w:bottom w:val="nil"/>
              <w:right w:val="nil"/>
            </w:tcBorders>
            <w:shd w:val="clear" w:color="auto" w:fill="auto"/>
            <w:vAlign w:val="bottom"/>
            <w:hideMark/>
          </w:tcPr>
          <w:p w14:paraId="146E1367" w14:textId="535A1A96"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Net </w:t>
            </w:r>
            <w:r w:rsidR="003C6886">
              <w:rPr>
                <w:rFonts w:ascii="Arial" w:eastAsia="Times New Roman" w:hAnsi="Arial" w:cs="Arial"/>
                <w:b/>
                <w:bCs/>
                <w:sz w:val="20"/>
                <w:szCs w:val="20"/>
                <w:lang w:eastAsia="en-GB"/>
              </w:rPr>
              <w:t>(</w:t>
            </w:r>
            <w:r w:rsidR="0070721B">
              <w:rPr>
                <w:rFonts w:ascii="Arial" w:eastAsia="Times New Roman" w:hAnsi="Arial" w:cs="Arial"/>
                <w:b/>
                <w:bCs/>
                <w:sz w:val="20"/>
                <w:szCs w:val="20"/>
                <w:lang w:eastAsia="en-GB"/>
              </w:rPr>
              <w:t>d</w:t>
            </w:r>
            <w:r w:rsidR="003C6886">
              <w:rPr>
                <w:rFonts w:ascii="Arial" w:eastAsia="Times New Roman" w:hAnsi="Arial" w:cs="Arial"/>
                <w:b/>
                <w:bCs/>
                <w:sz w:val="20"/>
                <w:szCs w:val="20"/>
                <w:lang w:eastAsia="en-GB"/>
              </w:rPr>
              <w:t>ecrease)/</w:t>
            </w:r>
            <w:r w:rsidR="0070721B">
              <w:rPr>
                <w:rFonts w:ascii="Arial" w:eastAsia="Times New Roman" w:hAnsi="Arial" w:cs="Arial"/>
                <w:b/>
                <w:bCs/>
                <w:sz w:val="20"/>
                <w:szCs w:val="20"/>
                <w:lang w:eastAsia="en-GB"/>
              </w:rPr>
              <w:t>i</w:t>
            </w:r>
            <w:r w:rsidRPr="001C0822">
              <w:rPr>
                <w:rFonts w:ascii="Arial" w:eastAsia="Times New Roman" w:hAnsi="Arial" w:cs="Arial"/>
                <w:b/>
                <w:bCs/>
                <w:sz w:val="20"/>
                <w:szCs w:val="20"/>
                <w:lang w:eastAsia="en-GB"/>
              </w:rPr>
              <w:t>ncrease in cash and cash equivalents in the period before adjustment for receipts and payments to the Consolidated Fund</w:t>
            </w:r>
          </w:p>
        </w:tc>
        <w:tc>
          <w:tcPr>
            <w:tcW w:w="1276" w:type="dxa"/>
            <w:tcBorders>
              <w:top w:val="single" w:sz="4" w:space="0" w:color="auto"/>
              <w:left w:val="nil"/>
              <w:bottom w:val="single" w:sz="8" w:space="0" w:color="auto"/>
              <w:right w:val="nil"/>
            </w:tcBorders>
            <w:shd w:val="clear" w:color="auto" w:fill="auto"/>
            <w:noWrap/>
            <w:vAlign w:val="bottom"/>
            <w:hideMark/>
          </w:tcPr>
          <w:p w14:paraId="5DEB1C40" w14:textId="18058738" w:rsidR="00DF2100" w:rsidRPr="001C0822" w:rsidRDefault="00F403F7" w:rsidP="00DF2100">
            <w:pPr>
              <w:spacing w:after="0" w:line="240" w:lineRule="auto"/>
              <w:jc w:val="right"/>
              <w:rPr>
                <w:rFonts w:ascii="Arial" w:eastAsia="Times New Roman" w:hAnsi="Arial" w:cs="Arial"/>
                <w:b/>
                <w:bCs/>
                <w:sz w:val="20"/>
                <w:szCs w:val="20"/>
                <w:lang w:eastAsia="en-GB"/>
              </w:rPr>
            </w:pPr>
            <w:r w:rsidRPr="00F403F7">
              <w:rPr>
                <w:rFonts w:ascii="Arial" w:eastAsia="Times New Roman" w:hAnsi="Arial" w:cs="Arial"/>
                <w:b/>
                <w:bCs/>
                <w:sz w:val="20"/>
                <w:szCs w:val="20"/>
                <w:lang w:eastAsia="en-GB"/>
              </w:rPr>
              <w:t>52,536</w:t>
            </w:r>
          </w:p>
        </w:tc>
        <w:tc>
          <w:tcPr>
            <w:tcW w:w="1276" w:type="dxa"/>
            <w:tcBorders>
              <w:top w:val="single" w:sz="4" w:space="0" w:color="auto"/>
              <w:left w:val="nil"/>
              <w:bottom w:val="single" w:sz="8" w:space="0" w:color="auto"/>
              <w:right w:val="nil"/>
            </w:tcBorders>
            <w:shd w:val="clear" w:color="auto" w:fill="auto"/>
            <w:noWrap/>
            <w:vAlign w:val="bottom"/>
            <w:hideMark/>
          </w:tcPr>
          <w:p w14:paraId="1FA7A82E" w14:textId="0442692B" w:rsidR="00DF2100" w:rsidRPr="001C0822" w:rsidRDefault="00F403F7" w:rsidP="00DF2100">
            <w:pPr>
              <w:spacing w:after="0" w:line="240" w:lineRule="auto"/>
              <w:jc w:val="right"/>
              <w:rPr>
                <w:rFonts w:ascii="Arial" w:eastAsia="Times New Roman" w:hAnsi="Arial" w:cs="Arial"/>
                <w:b/>
                <w:bCs/>
                <w:sz w:val="20"/>
                <w:szCs w:val="20"/>
                <w:lang w:eastAsia="en-GB"/>
              </w:rPr>
            </w:pPr>
            <w:r w:rsidRPr="00F403F7">
              <w:rPr>
                <w:rFonts w:ascii="Arial" w:eastAsia="Times New Roman" w:hAnsi="Arial" w:cs="Arial"/>
                <w:b/>
                <w:bCs/>
                <w:sz w:val="20"/>
                <w:szCs w:val="20"/>
                <w:lang w:eastAsia="en-GB"/>
              </w:rPr>
              <w:t>170,322</w:t>
            </w:r>
          </w:p>
        </w:tc>
      </w:tr>
      <w:tr w:rsidR="00DF2100" w:rsidRPr="001C0822" w14:paraId="0E9FA76D" w14:textId="77777777" w:rsidTr="00065343">
        <w:trPr>
          <w:trHeight w:val="288"/>
        </w:trPr>
        <w:tc>
          <w:tcPr>
            <w:tcW w:w="6838" w:type="dxa"/>
            <w:gridSpan w:val="2"/>
            <w:tcBorders>
              <w:top w:val="nil"/>
              <w:left w:val="nil"/>
              <w:bottom w:val="nil"/>
              <w:right w:val="nil"/>
            </w:tcBorders>
            <w:shd w:val="clear" w:color="auto" w:fill="auto"/>
            <w:noWrap/>
            <w:vAlign w:val="bottom"/>
            <w:hideMark/>
          </w:tcPr>
          <w:p w14:paraId="0F12768F"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Payments of amounts due to the Consolidated Fund</w:t>
            </w:r>
          </w:p>
        </w:tc>
        <w:tc>
          <w:tcPr>
            <w:tcW w:w="1276" w:type="dxa"/>
            <w:tcBorders>
              <w:top w:val="nil"/>
              <w:left w:val="nil"/>
              <w:bottom w:val="nil"/>
              <w:right w:val="nil"/>
            </w:tcBorders>
            <w:shd w:val="clear" w:color="auto" w:fill="auto"/>
            <w:noWrap/>
            <w:vAlign w:val="bottom"/>
            <w:hideMark/>
          </w:tcPr>
          <w:p w14:paraId="525AF948"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   </w:t>
            </w:r>
          </w:p>
        </w:tc>
        <w:tc>
          <w:tcPr>
            <w:tcW w:w="1276" w:type="dxa"/>
            <w:tcBorders>
              <w:top w:val="nil"/>
              <w:left w:val="nil"/>
              <w:bottom w:val="nil"/>
              <w:right w:val="nil"/>
            </w:tcBorders>
            <w:shd w:val="clear" w:color="auto" w:fill="auto"/>
            <w:noWrap/>
            <w:vAlign w:val="bottom"/>
            <w:hideMark/>
          </w:tcPr>
          <w:p w14:paraId="071A14E1"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(5,754) </w:t>
            </w:r>
          </w:p>
        </w:tc>
      </w:tr>
      <w:tr w:rsidR="008D0835" w:rsidRPr="001C0822" w14:paraId="4939FD39" w14:textId="77777777" w:rsidTr="008151F4">
        <w:trPr>
          <w:trHeight w:val="478"/>
        </w:trPr>
        <w:tc>
          <w:tcPr>
            <w:tcW w:w="6838" w:type="dxa"/>
            <w:gridSpan w:val="2"/>
            <w:tcBorders>
              <w:top w:val="nil"/>
              <w:left w:val="nil"/>
              <w:bottom w:val="nil"/>
              <w:right w:val="nil"/>
            </w:tcBorders>
            <w:shd w:val="clear" w:color="auto" w:fill="auto"/>
            <w:vAlign w:val="bottom"/>
            <w:hideMark/>
          </w:tcPr>
          <w:p w14:paraId="1DE6B01B" w14:textId="4AEC8A25"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Net </w:t>
            </w:r>
            <w:r w:rsidR="0070721B">
              <w:rPr>
                <w:rFonts w:ascii="Arial" w:eastAsia="Times New Roman" w:hAnsi="Arial" w:cs="Arial"/>
                <w:b/>
                <w:bCs/>
                <w:sz w:val="20"/>
                <w:szCs w:val="20"/>
                <w:lang w:eastAsia="en-GB"/>
              </w:rPr>
              <w:t>i</w:t>
            </w:r>
            <w:r w:rsidRPr="001C0822">
              <w:rPr>
                <w:rFonts w:ascii="Arial" w:eastAsia="Times New Roman" w:hAnsi="Arial" w:cs="Arial"/>
                <w:b/>
                <w:bCs/>
                <w:sz w:val="20"/>
                <w:szCs w:val="20"/>
                <w:lang w:eastAsia="en-GB"/>
              </w:rPr>
              <w:t>ncrease in cash and cash equivalents in the period after adjustment for receipts and payments to the Consolidated Fund</w:t>
            </w:r>
          </w:p>
        </w:tc>
        <w:tc>
          <w:tcPr>
            <w:tcW w:w="1276" w:type="dxa"/>
            <w:tcBorders>
              <w:top w:val="single" w:sz="4" w:space="0" w:color="auto"/>
              <w:left w:val="nil"/>
              <w:bottom w:val="single" w:sz="8" w:space="0" w:color="auto"/>
              <w:right w:val="nil"/>
            </w:tcBorders>
            <w:shd w:val="clear" w:color="auto" w:fill="auto"/>
            <w:noWrap/>
            <w:vAlign w:val="bottom"/>
            <w:hideMark/>
          </w:tcPr>
          <w:p w14:paraId="35FEB56E"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52,536 </w:t>
            </w:r>
          </w:p>
        </w:tc>
        <w:tc>
          <w:tcPr>
            <w:tcW w:w="1276" w:type="dxa"/>
            <w:tcBorders>
              <w:top w:val="single" w:sz="4" w:space="0" w:color="auto"/>
              <w:left w:val="nil"/>
              <w:bottom w:val="single" w:sz="8" w:space="0" w:color="auto"/>
              <w:right w:val="nil"/>
            </w:tcBorders>
            <w:shd w:val="clear" w:color="auto" w:fill="auto"/>
            <w:noWrap/>
            <w:vAlign w:val="bottom"/>
            <w:hideMark/>
          </w:tcPr>
          <w:p w14:paraId="07830A97"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164,568 </w:t>
            </w:r>
          </w:p>
        </w:tc>
      </w:tr>
      <w:tr w:rsidR="00DF2100" w:rsidRPr="001C0822" w14:paraId="09B0030B" w14:textId="77777777" w:rsidTr="00065343">
        <w:trPr>
          <w:trHeight w:val="288"/>
        </w:trPr>
        <w:tc>
          <w:tcPr>
            <w:tcW w:w="6838" w:type="dxa"/>
            <w:gridSpan w:val="2"/>
            <w:tcBorders>
              <w:top w:val="nil"/>
              <w:left w:val="nil"/>
              <w:bottom w:val="nil"/>
              <w:right w:val="nil"/>
            </w:tcBorders>
            <w:shd w:val="clear" w:color="auto" w:fill="auto"/>
            <w:noWrap/>
            <w:vAlign w:val="bottom"/>
            <w:hideMark/>
          </w:tcPr>
          <w:p w14:paraId="50B460A7"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1276" w:type="dxa"/>
            <w:tcBorders>
              <w:top w:val="nil"/>
              <w:left w:val="nil"/>
              <w:bottom w:val="nil"/>
              <w:right w:val="nil"/>
            </w:tcBorders>
            <w:shd w:val="clear" w:color="auto" w:fill="auto"/>
            <w:noWrap/>
            <w:vAlign w:val="bottom"/>
            <w:hideMark/>
          </w:tcPr>
          <w:p w14:paraId="32ECC48E"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403D45EA"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862ED7" w:rsidRPr="001C0822" w14:paraId="7F128FFD" w14:textId="77777777" w:rsidTr="00F47180">
        <w:trPr>
          <w:trHeight w:val="300"/>
        </w:trPr>
        <w:tc>
          <w:tcPr>
            <w:tcW w:w="5846" w:type="dxa"/>
            <w:tcBorders>
              <w:top w:val="nil"/>
              <w:left w:val="nil"/>
              <w:bottom w:val="nil"/>
              <w:right w:val="nil"/>
            </w:tcBorders>
            <w:shd w:val="clear" w:color="auto" w:fill="auto"/>
            <w:noWrap/>
            <w:vAlign w:val="bottom"/>
            <w:hideMark/>
          </w:tcPr>
          <w:p w14:paraId="40717917"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Cash and cash equivalents at the beginning of the period</w:t>
            </w:r>
          </w:p>
        </w:tc>
        <w:tc>
          <w:tcPr>
            <w:tcW w:w="992" w:type="dxa"/>
            <w:tcBorders>
              <w:top w:val="nil"/>
              <w:left w:val="nil"/>
              <w:bottom w:val="nil"/>
              <w:right w:val="nil"/>
            </w:tcBorders>
            <w:shd w:val="clear" w:color="auto" w:fill="auto"/>
            <w:noWrap/>
            <w:vAlign w:val="bottom"/>
            <w:hideMark/>
          </w:tcPr>
          <w:p w14:paraId="5C3F34C1"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10</w:t>
            </w:r>
          </w:p>
        </w:tc>
        <w:tc>
          <w:tcPr>
            <w:tcW w:w="1276" w:type="dxa"/>
            <w:tcBorders>
              <w:top w:val="single" w:sz="4" w:space="0" w:color="auto"/>
              <w:left w:val="nil"/>
              <w:bottom w:val="single" w:sz="8" w:space="0" w:color="auto"/>
              <w:right w:val="nil"/>
            </w:tcBorders>
            <w:shd w:val="clear" w:color="auto" w:fill="auto"/>
            <w:noWrap/>
            <w:vAlign w:val="bottom"/>
            <w:hideMark/>
          </w:tcPr>
          <w:p w14:paraId="7FD7C24D"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283,366 </w:t>
            </w:r>
          </w:p>
        </w:tc>
        <w:tc>
          <w:tcPr>
            <w:tcW w:w="1276" w:type="dxa"/>
            <w:tcBorders>
              <w:top w:val="single" w:sz="4" w:space="0" w:color="auto"/>
              <w:left w:val="nil"/>
              <w:bottom w:val="single" w:sz="8" w:space="0" w:color="auto"/>
              <w:right w:val="nil"/>
            </w:tcBorders>
            <w:shd w:val="clear" w:color="auto" w:fill="auto"/>
            <w:noWrap/>
            <w:vAlign w:val="bottom"/>
            <w:hideMark/>
          </w:tcPr>
          <w:p w14:paraId="1345FD49"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118,798 </w:t>
            </w:r>
          </w:p>
        </w:tc>
      </w:tr>
      <w:tr w:rsidR="00862ED7" w:rsidRPr="001C0822" w14:paraId="0BF8D5D2" w14:textId="77777777" w:rsidTr="00F47180">
        <w:trPr>
          <w:trHeight w:val="300"/>
        </w:trPr>
        <w:tc>
          <w:tcPr>
            <w:tcW w:w="5846" w:type="dxa"/>
            <w:tcBorders>
              <w:top w:val="nil"/>
              <w:left w:val="nil"/>
              <w:bottom w:val="nil"/>
              <w:right w:val="nil"/>
            </w:tcBorders>
            <w:shd w:val="clear" w:color="auto" w:fill="auto"/>
            <w:noWrap/>
            <w:vAlign w:val="bottom"/>
            <w:hideMark/>
          </w:tcPr>
          <w:p w14:paraId="062ADF24"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Cash and cash equivalents at the end of the period</w:t>
            </w:r>
          </w:p>
        </w:tc>
        <w:tc>
          <w:tcPr>
            <w:tcW w:w="992" w:type="dxa"/>
            <w:tcBorders>
              <w:top w:val="nil"/>
              <w:left w:val="nil"/>
              <w:bottom w:val="nil"/>
              <w:right w:val="nil"/>
            </w:tcBorders>
            <w:shd w:val="clear" w:color="auto" w:fill="auto"/>
            <w:noWrap/>
            <w:vAlign w:val="bottom"/>
            <w:hideMark/>
          </w:tcPr>
          <w:p w14:paraId="35BF0FDE"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10</w:t>
            </w:r>
          </w:p>
        </w:tc>
        <w:tc>
          <w:tcPr>
            <w:tcW w:w="1276" w:type="dxa"/>
            <w:tcBorders>
              <w:top w:val="single" w:sz="4" w:space="0" w:color="auto"/>
              <w:left w:val="nil"/>
              <w:bottom w:val="single" w:sz="8" w:space="0" w:color="auto"/>
              <w:right w:val="nil"/>
            </w:tcBorders>
            <w:shd w:val="clear" w:color="auto" w:fill="auto"/>
            <w:noWrap/>
            <w:vAlign w:val="bottom"/>
            <w:hideMark/>
          </w:tcPr>
          <w:p w14:paraId="7DD07C6E"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335,902 </w:t>
            </w:r>
          </w:p>
        </w:tc>
        <w:tc>
          <w:tcPr>
            <w:tcW w:w="1276" w:type="dxa"/>
            <w:tcBorders>
              <w:top w:val="single" w:sz="4" w:space="0" w:color="auto"/>
              <w:left w:val="nil"/>
              <w:bottom w:val="single" w:sz="8" w:space="0" w:color="auto"/>
              <w:right w:val="nil"/>
            </w:tcBorders>
            <w:shd w:val="clear" w:color="auto" w:fill="auto"/>
            <w:noWrap/>
            <w:vAlign w:val="bottom"/>
            <w:hideMark/>
          </w:tcPr>
          <w:p w14:paraId="42427E6C"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283,366 </w:t>
            </w:r>
          </w:p>
        </w:tc>
      </w:tr>
      <w:tr w:rsidR="00F31FA3" w:rsidRPr="001C0822" w14:paraId="7FB53E3B" w14:textId="77777777" w:rsidTr="00124D20">
        <w:trPr>
          <w:trHeight w:val="288"/>
        </w:trPr>
        <w:tc>
          <w:tcPr>
            <w:tcW w:w="8114" w:type="dxa"/>
            <w:gridSpan w:val="3"/>
            <w:tcBorders>
              <w:top w:val="nil"/>
              <w:left w:val="nil"/>
              <w:bottom w:val="nil"/>
              <w:right w:val="nil"/>
            </w:tcBorders>
            <w:shd w:val="clear" w:color="auto" w:fill="auto"/>
            <w:noWrap/>
            <w:vAlign w:val="bottom"/>
          </w:tcPr>
          <w:p w14:paraId="4B292B8D" w14:textId="77777777" w:rsidR="00F31FA3" w:rsidRPr="001C0822" w:rsidRDefault="00F31FA3" w:rsidP="00124D2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tcPr>
          <w:p w14:paraId="0578A096" w14:textId="77777777" w:rsidR="00F31FA3" w:rsidRPr="001C0822" w:rsidRDefault="00F31FA3" w:rsidP="00124D20">
            <w:pPr>
              <w:spacing w:after="0" w:line="240" w:lineRule="auto"/>
              <w:rPr>
                <w:rFonts w:ascii="Arial" w:eastAsia="Times New Roman" w:hAnsi="Arial" w:cs="Arial"/>
                <w:sz w:val="20"/>
                <w:szCs w:val="20"/>
                <w:lang w:eastAsia="en-GB"/>
              </w:rPr>
            </w:pPr>
          </w:p>
        </w:tc>
      </w:tr>
      <w:tr w:rsidR="00065343" w:rsidRPr="00065343" w14:paraId="124D4167" w14:textId="77777777" w:rsidTr="00D36D74">
        <w:trPr>
          <w:trHeight w:val="288"/>
        </w:trPr>
        <w:tc>
          <w:tcPr>
            <w:tcW w:w="9390" w:type="dxa"/>
            <w:gridSpan w:val="4"/>
            <w:tcBorders>
              <w:top w:val="nil"/>
              <w:left w:val="nil"/>
              <w:bottom w:val="nil"/>
              <w:right w:val="nil"/>
            </w:tcBorders>
            <w:shd w:val="clear" w:color="auto" w:fill="auto"/>
            <w:noWrap/>
            <w:vAlign w:val="bottom"/>
            <w:hideMark/>
          </w:tcPr>
          <w:p w14:paraId="7B2D4216" w14:textId="0C8F095C" w:rsidR="00065343" w:rsidRPr="00065343" w:rsidRDefault="00065343">
            <w:pPr>
              <w:spacing w:after="0" w:line="240" w:lineRule="auto"/>
              <w:rPr>
                <w:rFonts w:ascii="Arial" w:eastAsia="Times New Roman" w:hAnsi="Arial" w:cs="Arial"/>
                <w:sz w:val="20"/>
                <w:szCs w:val="20"/>
                <w:lang w:eastAsia="en-GB"/>
              </w:rPr>
            </w:pPr>
            <w:r w:rsidRPr="00065343">
              <w:rPr>
                <w:rFonts w:ascii="Arial" w:eastAsia="Times New Roman" w:hAnsi="Arial" w:cs="Arial"/>
                <w:sz w:val="20"/>
                <w:szCs w:val="20"/>
                <w:lang w:eastAsia="en-GB"/>
              </w:rPr>
              <w:t>¹ See Note 1(</w:t>
            </w:r>
            <w:r w:rsidR="00EA4C65">
              <w:rPr>
                <w:rFonts w:ascii="Arial" w:eastAsia="Times New Roman" w:hAnsi="Arial" w:cs="Arial"/>
                <w:sz w:val="20"/>
                <w:szCs w:val="20"/>
                <w:lang w:eastAsia="en-GB"/>
              </w:rPr>
              <w:t>r</w:t>
            </w:r>
            <w:r w:rsidRPr="00065343">
              <w:rPr>
                <w:rFonts w:ascii="Arial" w:eastAsia="Times New Roman" w:hAnsi="Arial" w:cs="Arial"/>
                <w:sz w:val="20"/>
                <w:szCs w:val="20"/>
                <w:lang w:eastAsia="en-GB"/>
              </w:rPr>
              <w:t xml:space="preserve">) in the Notes to the Agency’s Accounts relating to the prior period adjustment </w:t>
            </w:r>
          </w:p>
        </w:tc>
      </w:tr>
      <w:tr w:rsidR="008151F4" w:rsidRPr="001C0822" w14:paraId="15875ACF" w14:textId="77777777" w:rsidTr="008151F4">
        <w:trPr>
          <w:trHeight w:val="288"/>
        </w:trPr>
        <w:tc>
          <w:tcPr>
            <w:tcW w:w="8114" w:type="dxa"/>
            <w:gridSpan w:val="3"/>
            <w:tcBorders>
              <w:top w:val="nil"/>
              <w:left w:val="nil"/>
              <w:bottom w:val="nil"/>
              <w:right w:val="nil"/>
            </w:tcBorders>
            <w:shd w:val="clear" w:color="auto" w:fill="auto"/>
            <w:noWrap/>
            <w:vAlign w:val="bottom"/>
          </w:tcPr>
          <w:p w14:paraId="0A6976D1" w14:textId="0492EC92" w:rsidR="008151F4" w:rsidRPr="001C0822" w:rsidRDefault="008151F4" w:rsidP="007A003D">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tcPr>
          <w:p w14:paraId="0AFFE1D5" w14:textId="77777777" w:rsidR="008151F4" w:rsidRPr="001C0822" w:rsidRDefault="008151F4" w:rsidP="007A003D">
            <w:pPr>
              <w:spacing w:after="0" w:line="240" w:lineRule="auto"/>
              <w:rPr>
                <w:rFonts w:ascii="Arial" w:eastAsia="Times New Roman" w:hAnsi="Arial" w:cs="Arial"/>
                <w:sz w:val="20"/>
                <w:szCs w:val="20"/>
                <w:lang w:eastAsia="en-GB"/>
              </w:rPr>
            </w:pPr>
          </w:p>
        </w:tc>
      </w:tr>
      <w:tr w:rsidR="00DF2100" w:rsidRPr="001C0822" w14:paraId="1F2160F7" w14:textId="77777777" w:rsidTr="00065343">
        <w:trPr>
          <w:trHeight w:val="288"/>
        </w:trPr>
        <w:tc>
          <w:tcPr>
            <w:tcW w:w="8114" w:type="dxa"/>
            <w:gridSpan w:val="3"/>
            <w:tcBorders>
              <w:top w:val="nil"/>
              <w:left w:val="nil"/>
              <w:bottom w:val="nil"/>
              <w:right w:val="nil"/>
            </w:tcBorders>
            <w:shd w:val="clear" w:color="auto" w:fill="auto"/>
            <w:noWrap/>
            <w:vAlign w:val="bottom"/>
            <w:hideMark/>
          </w:tcPr>
          <w:p w14:paraId="3F80D154" w14:textId="15F1FDDB" w:rsidR="00DF2100" w:rsidRPr="001C0822" w:rsidRDefault="00333027" w:rsidP="00DF2100">
            <w:pPr>
              <w:spacing w:after="0" w:line="240" w:lineRule="auto"/>
              <w:rPr>
                <w:rFonts w:ascii="Arial" w:eastAsia="Times New Roman" w:hAnsi="Arial" w:cs="Arial"/>
                <w:sz w:val="20"/>
                <w:szCs w:val="20"/>
                <w:lang w:eastAsia="en-GB"/>
              </w:rPr>
            </w:pPr>
            <w:r w:rsidRPr="001C0822">
              <w:rPr>
                <w:rFonts w:ascii="Arial" w:eastAsia="Times New Roman" w:hAnsi="Arial" w:cs="Arial"/>
                <w:lang w:eastAsia="en-GB"/>
              </w:rPr>
              <w:t xml:space="preserve">The notes on pages </w:t>
            </w:r>
            <w:r>
              <w:rPr>
                <w:rFonts w:ascii="Arial" w:eastAsia="Times New Roman" w:hAnsi="Arial" w:cs="Arial"/>
                <w:lang w:eastAsia="en-GB"/>
              </w:rPr>
              <w:t>9</w:t>
            </w:r>
            <w:r w:rsidR="0070024B">
              <w:rPr>
                <w:rFonts w:ascii="Arial" w:eastAsia="Times New Roman" w:hAnsi="Arial" w:cs="Arial"/>
                <w:lang w:eastAsia="en-GB"/>
              </w:rPr>
              <w:t>5</w:t>
            </w:r>
            <w:r w:rsidRPr="001C0822">
              <w:rPr>
                <w:rFonts w:ascii="Arial" w:eastAsia="Times New Roman" w:hAnsi="Arial" w:cs="Arial"/>
                <w:lang w:eastAsia="en-GB"/>
              </w:rPr>
              <w:t xml:space="preserve"> to </w:t>
            </w:r>
            <w:r w:rsidR="00ED42E1">
              <w:rPr>
                <w:rFonts w:ascii="Arial" w:eastAsia="Times New Roman" w:hAnsi="Arial" w:cs="Arial"/>
                <w:lang w:eastAsia="en-GB"/>
              </w:rPr>
              <w:t>125</w:t>
            </w:r>
            <w:r w:rsidR="00ED42E1" w:rsidRPr="001C0822">
              <w:rPr>
                <w:rFonts w:ascii="Arial" w:eastAsia="Times New Roman" w:hAnsi="Arial" w:cs="Arial"/>
                <w:lang w:eastAsia="en-GB"/>
              </w:rPr>
              <w:t xml:space="preserve"> </w:t>
            </w:r>
            <w:r w:rsidRPr="001C0822">
              <w:rPr>
                <w:rFonts w:ascii="Arial" w:eastAsia="Times New Roman" w:hAnsi="Arial" w:cs="Arial"/>
                <w:lang w:eastAsia="en-GB"/>
              </w:rPr>
              <w:t>form part of these Accounts</w:t>
            </w:r>
            <w:r w:rsidR="0070024B">
              <w:rPr>
                <w:rFonts w:ascii="Arial" w:eastAsia="Times New Roman" w:hAnsi="Arial" w:cs="Arial"/>
                <w:lang w:eastAsia="en-GB"/>
              </w:rPr>
              <w:t>.</w:t>
            </w:r>
          </w:p>
        </w:tc>
        <w:tc>
          <w:tcPr>
            <w:tcW w:w="1276" w:type="dxa"/>
            <w:tcBorders>
              <w:top w:val="nil"/>
              <w:left w:val="nil"/>
              <w:bottom w:val="nil"/>
              <w:right w:val="nil"/>
            </w:tcBorders>
            <w:shd w:val="clear" w:color="auto" w:fill="auto"/>
            <w:noWrap/>
            <w:vAlign w:val="bottom"/>
            <w:hideMark/>
          </w:tcPr>
          <w:p w14:paraId="4BEB5B7B"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DF2100" w:rsidRPr="001C0822" w14:paraId="16425150" w14:textId="77777777" w:rsidTr="00065343">
        <w:trPr>
          <w:trHeight w:val="420"/>
        </w:trPr>
        <w:tc>
          <w:tcPr>
            <w:tcW w:w="9390" w:type="dxa"/>
            <w:gridSpan w:val="4"/>
            <w:tcBorders>
              <w:top w:val="nil"/>
              <w:left w:val="nil"/>
              <w:bottom w:val="nil"/>
              <w:right w:val="nil"/>
            </w:tcBorders>
            <w:shd w:val="clear" w:color="auto" w:fill="auto"/>
            <w:noWrap/>
            <w:hideMark/>
          </w:tcPr>
          <w:p w14:paraId="5E91B10E" w14:textId="77777777" w:rsidR="00DF2100" w:rsidRPr="001C0822" w:rsidRDefault="00DF2100" w:rsidP="00AC4273">
            <w:pPr>
              <w:pStyle w:val="Heading2"/>
              <w:numPr>
                <w:ilvl w:val="0"/>
                <w:numId w:val="0"/>
              </w:numPr>
              <w:rPr>
                <w:rFonts w:ascii="Arial" w:eastAsia="Times New Roman" w:hAnsi="Arial" w:cs="Arial"/>
                <w:b w:val="0"/>
                <w:bCs w:val="0"/>
                <w:color w:val="000099"/>
                <w:lang w:eastAsia="en-GB"/>
              </w:rPr>
            </w:pPr>
            <w:r w:rsidRPr="00AC4273">
              <w:rPr>
                <w:rFonts w:ascii="Arial" w:hAnsi="Arial" w:cs="Arial"/>
                <w:lang w:eastAsia="en-GB"/>
              </w:rPr>
              <w:lastRenderedPageBreak/>
              <w:t>Statement of Changes in Taxpayers' Equity</w:t>
            </w:r>
          </w:p>
        </w:tc>
      </w:tr>
      <w:tr w:rsidR="00620637" w:rsidRPr="001C0822" w14:paraId="5C65D1B5" w14:textId="77777777" w:rsidTr="00F47180">
        <w:trPr>
          <w:trHeight w:val="300"/>
        </w:trPr>
        <w:tc>
          <w:tcPr>
            <w:tcW w:w="5846" w:type="dxa"/>
            <w:tcBorders>
              <w:top w:val="nil"/>
              <w:left w:val="nil"/>
              <w:bottom w:val="single" w:sz="8" w:space="0" w:color="auto"/>
              <w:right w:val="nil"/>
            </w:tcBorders>
            <w:shd w:val="clear" w:color="auto" w:fill="auto"/>
            <w:noWrap/>
            <w:vAlign w:val="bottom"/>
            <w:hideMark/>
          </w:tcPr>
          <w:p w14:paraId="09361AC5" w14:textId="77777777"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for the period ended 31 March 2023</w:t>
            </w:r>
          </w:p>
        </w:tc>
        <w:tc>
          <w:tcPr>
            <w:tcW w:w="992" w:type="dxa"/>
            <w:tcBorders>
              <w:top w:val="nil"/>
              <w:left w:val="nil"/>
              <w:bottom w:val="single" w:sz="8" w:space="0" w:color="auto"/>
              <w:right w:val="nil"/>
            </w:tcBorders>
            <w:shd w:val="clear" w:color="auto" w:fill="auto"/>
            <w:noWrap/>
            <w:vAlign w:val="bottom"/>
            <w:hideMark/>
          </w:tcPr>
          <w:p w14:paraId="7BADAD96" w14:textId="77777777" w:rsidR="00DF2100" w:rsidRPr="001C0822" w:rsidRDefault="00DF2100" w:rsidP="00DF2100">
            <w:pPr>
              <w:spacing w:after="0" w:line="240" w:lineRule="auto"/>
              <w:jc w:val="center"/>
              <w:rPr>
                <w:rFonts w:ascii="Arial" w:eastAsia="Times New Roman" w:hAnsi="Arial" w:cs="Arial"/>
                <w:lang w:eastAsia="en-GB"/>
              </w:rPr>
            </w:pPr>
            <w:r w:rsidRPr="001C0822">
              <w:rPr>
                <w:rFonts w:ascii="Arial" w:eastAsia="Times New Roman" w:hAnsi="Arial" w:cs="Arial"/>
                <w:lang w:eastAsia="en-GB"/>
              </w:rPr>
              <w:t> </w:t>
            </w:r>
          </w:p>
        </w:tc>
        <w:tc>
          <w:tcPr>
            <w:tcW w:w="1276" w:type="dxa"/>
            <w:tcBorders>
              <w:top w:val="nil"/>
              <w:left w:val="nil"/>
              <w:bottom w:val="single" w:sz="8" w:space="0" w:color="auto"/>
              <w:right w:val="nil"/>
            </w:tcBorders>
            <w:shd w:val="clear" w:color="auto" w:fill="auto"/>
            <w:noWrap/>
            <w:vAlign w:val="bottom"/>
            <w:hideMark/>
          </w:tcPr>
          <w:p w14:paraId="50E95245" w14:textId="77777777" w:rsidR="00DF2100" w:rsidRPr="001C0822" w:rsidRDefault="00DF2100" w:rsidP="00DF2100">
            <w:pPr>
              <w:spacing w:after="0" w:line="240" w:lineRule="auto"/>
              <w:jc w:val="center"/>
              <w:rPr>
                <w:rFonts w:ascii="Arial" w:eastAsia="Times New Roman" w:hAnsi="Arial" w:cs="Arial"/>
                <w:lang w:eastAsia="en-GB"/>
              </w:rPr>
            </w:pPr>
            <w:r w:rsidRPr="001C0822">
              <w:rPr>
                <w:rFonts w:ascii="Arial" w:eastAsia="Times New Roman" w:hAnsi="Arial" w:cs="Arial"/>
                <w:lang w:eastAsia="en-GB"/>
              </w:rPr>
              <w:t> </w:t>
            </w:r>
          </w:p>
        </w:tc>
        <w:tc>
          <w:tcPr>
            <w:tcW w:w="1276" w:type="dxa"/>
            <w:tcBorders>
              <w:top w:val="nil"/>
              <w:left w:val="nil"/>
              <w:bottom w:val="single" w:sz="8" w:space="0" w:color="auto"/>
              <w:right w:val="nil"/>
            </w:tcBorders>
            <w:shd w:val="clear" w:color="auto" w:fill="auto"/>
            <w:noWrap/>
            <w:vAlign w:val="bottom"/>
            <w:hideMark/>
          </w:tcPr>
          <w:p w14:paraId="220607CC" w14:textId="77777777"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 </w:t>
            </w:r>
          </w:p>
        </w:tc>
      </w:tr>
      <w:tr w:rsidR="00620637" w:rsidRPr="001C0822" w14:paraId="46BE2378" w14:textId="77777777" w:rsidTr="00F47180">
        <w:trPr>
          <w:trHeight w:val="288"/>
        </w:trPr>
        <w:tc>
          <w:tcPr>
            <w:tcW w:w="5846" w:type="dxa"/>
            <w:tcBorders>
              <w:top w:val="nil"/>
              <w:left w:val="nil"/>
              <w:bottom w:val="nil"/>
              <w:right w:val="nil"/>
            </w:tcBorders>
            <w:shd w:val="clear" w:color="auto" w:fill="auto"/>
            <w:noWrap/>
            <w:vAlign w:val="bottom"/>
            <w:hideMark/>
          </w:tcPr>
          <w:p w14:paraId="492AFA39" w14:textId="77777777" w:rsidR="00DF2100" w:rsidRPr="001C0822" w:rsidRDefault="00DF2100" w:rsidP="00DF2100">
            <w:pPr>
              <w:spacing w:after="0" w:line="240" w:lineRule="auto"/>
              <w:rPr>
                <w:rFonts w:ascii="Arial" w:eastAsia="Times New Roman" w:hAnsi="Arial" w:cs="Arial"/>
                <w:lang w:eastAsia="en-GB"/>
              </w:rPr>
            </w:pPr>
          </w:p>
        </w:tc>
        <w:tc>
          <w:tcPr>
            <w:tcW w:w="992" w:type="dxa"/>
            <w:tcBorders>
              <w:top w:val="nil"/>
              <w:left w:val="nil"/>
              <w:bottom w:val="nil"/>
              <w:right w:val="nil"/>
            </w:tcBorders>
            <w:shd w:val="clear" w:color="auto" w:fill="auto"/>
            <w:noWrap/>
            <w:vAlign w:val="bottom"/>
            <w:hideMark/>
          </w:tcPr>
          <w:p w14:paraId="10CE4503"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543A3192"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578C91B1"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620637" w:rsidRPr="001C0822" w14:paraId="46767174" w14:textId="77777777" w:rsidTr="00F47180">
        <w:trPr>
          <w:trHeight w:val="288"/>
        </w:trPr>
        <w:tc>
          <w:tcPr>
            <w:tcW w:w="5846" w:type="dxa"/>
            <w:tcBorders>
              <w:top w:val="nil"/>
              <w:left w:val="nil"/>
              <w:bottom w:val="nil"/>
              <w:right w:val="nil"/>
            </w:tcBorders>
            <w:shd w:val="clear" w:color="auto" w:fill="auto"/>
            <w:noWrap/>
            <w:vAlign w:val="bottom"/>
            <w:hideMark/>
          </w:tcPr>
          <w:p w14:paraId="07638937"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992" w:type="dxa"/>
            <w:tcBorders>
              <w:top w:val="nil"/>
              <w:left w:val="nil"/>
              <w:bottom w:val="nil"/>
              <w:right w:val="nil"/>
            </w:tcBorders>
            <w:shd w:val="clear" w:color="auto" w:fill="auto"/>
            <w:noWrap/>
            <w:vAlign w:val="bottom"/>
            <w:hideMark/>
          </w:tcPr>
          <w:p w14:paraId="1093B58F"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0DA8F9BB"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General</w:t>
            </w:r>
          </w:p>
        </w:tc>
        <w:tc>
          <w:tcPr>
            <w:tcW w:w="1276" w:type="dxa"/>
            <w:tcBorders>
              <w:top w:val="nil"/>
              <w:left w:val="nil"/>
              <w:bottom w:val="nil"/>
              <w:right w:val="nil"/>
            </w:tcBorders>
            <w:shd w:val="clear" w:color="auto" w:fill="auto"/>
            <w:noWrap/>
            <w:vAlign w:val="bottom"/>
            <w:hideMark/>
          </w:tcPr>
          <w:p w14:paraId="2681390D"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Total</w:t>
            </w:r>
          </w:p>
        </w:tc>
      </w:tr>
      <w:tr w:rsidR="00620637" w:rsidRPr="001C0822" w14:paraId="7235766E" w14:textId="77777777" w:rsidTr="00F47180">
        <w:trPr>
          <w:trHeight w:val="288"/>
        </w:trPr>
        <w:tc>
          <w:tcPr>
            <w:tcW w:w="5846" w:type="dxa"/>
            <w:tcBorders>
              <w:top w:val="nil"/>
              <w:left w:val="nil"/>
              <w:bottom w:val="nil"/>
              <w:right w:val="nil"/>
            </w:tcBorders>
            <w:shd w:val="clear" w:color="auto" w:fill="auto"/>
            <w:noWrap/>
            <w:vAlign w:val="bottom"/>
            <w:hideMark/>
          </w:tcPr>
          <w:p w14:paraId="48EB3ECA"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p>
        </w:tc>
        <w:tc>
          <w:tcPr>
            <w:tcW w:w="992" w:type="dxa"/>
            <w:tcBorders>
              <w:top w:val="nil"/>
              <w:left w:val="nil"/>
              <w:bottom w:val="nil"/>
              <w:right w:val="nil"/>
            </w:tcBorders>
            <w:shd w:val="clear" w:color="auto" w:fill="auto"/>
            <w:noWrap/>
            <w:vAlign w:val="bottom"/>
            <w:hideMark/>
          </w:tcPr>
          <w:p w14:paraId="03D4A873"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104EE7D2"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fund</w:t>
            </w:r>
          </w:p>
        </w:tc>
        <w:tc>
          <w:tcPr>
            <w:tcW w:w="1276" w:type="dxa"/>
            <w:tcBorders>
              <w:top w:val="nil"/>
              <w:left w:val="nil"/>
              <w:bottom w:val="nil"/>
              <w:right w:val="nil"/>
            </w:tcBorders>
            <w:shd w:val="clear" w:color="auto" w:fill="auto"/>
            <w:noWrap/>
            <w:vAlign w:val="bottom"/>
            <w:hideMark/>
          </w:tcPr>
          <w:p w14:paraId="3E2024ED"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reserves</w:t>
            </w:r>
          </w:p>
        </w:tc>
      </w:tr>
      <w:tr w:rsidR="00EC135E" w:rsidRPr="001C0822" w14:paraId="1617D6DC" w14:textId="77777777" w:rsidTr="00F47180">
        <w:trPr>
          <w:trHeight w:val="288"/>
        </w:trPr>
        <w:tc>
          <w:tcPr>
            <w:tcW w:w="5846" w:type="dxa"/>
            <w:tcBorders>
              <w:top w:val="nil"/>
              <w:left w:val="nil"/>
              <w:bottom w:val="nil"/>
              <w:right w:val="nil"/>
            </w:tcBorders>
            <w:shd w:val="clear" w:color="auto" w:fill="auto"/>
            <w:noWrap/>
            <w:vAlign w:val="bottom"/>
          </w:tcPr>
          <w:p w14:paraId="3A331824" w14:textId="77777777" w:rsidR="00EC135E" w:rsidRPr="001C0822" w:rsidRDefault="00EC135E">
            <w:pPr>
              <w:spacing w:after="0" w:line="240" w:lineRule="auto"/>
              <w:jc w:val="center"/>
              <w:rPr>
                <w:rFonts w:ascii="Arial" w:eastAsia="Times New Roman" w:hAnsi="Arial" w:cs="Arial"/>
                <w:sz w:val="20"/>
                <w:szCs w:val="20"/>
                <w:lang w:eastAsia="en-GB"/>
              </w:rPr>
            </w:pPr>
          </w:p>
        </w:tc>
        <w:tc>
          <w:tcPr>
            <w:tcW w:w="992" w:type="dxa"/>
            <w:tcBorders>
              <w:top w:val="nil"/>
              <w:left w:val="nil"/>
              <w:bottom w:val="nil"/>
              <w:right w:val="nil"/>
            </w:tcBorders>
            <w:shd w:val="clear" w:color="auto" w:fill="auto"/>
            <w:noWrap/>
            <w:vAlign w:val="bottom"/>
          </w:tcPr>
          <w:p w14:paraId="5531F139" w14:textId="77777777" w:rsidR="00EC135E" w:rsidRPr="001C0822" w:rsidRDefault="00EC135E">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center"/>
          </w:tcPr>
          <w:p w14:paraId="77FFF0DE" w14:textId="77777777" w:rsidR="00EC135E" w:rsidRPr="001C0822" w:rsidRDefault="00EC135E">
            <w:pPr>
              <w:spacing w:after="0" w:line="240" w:lineRule="auto"/>
              <w:jc w:val="right"/>
              <w:rPr>
                <w:rFonts w:ascii="Arial" w:eastAsia="Times New Roman" w:hAnsi="Arial" w:cs="Arial"/>
                <w:b/>
                <w:bCs/>
                <w:sz w:val="20"/>
                <w:szCs w:val="20"/>
                <w:lang w:eastAsia="en-GB"/>
              </w:rPr>
            </w:pPr>
          </w:p>
        </w:tc>
        <w:tc>
          <w:tcPr>
            <w:tcW w:w="1276" w:type="dxa"/>
            <w:tcBorders>
              <w:top w:val="nil"/>
              <w:left w:val="nil"/>
              <w:bottom w:val="nil"/>
              <w:right w:val="nil"/>
            </w:tcBorders>
            <w:shd w:val="clear" w:color="auto" w:fill="auto"/>
            <w:noWrap/>
            <w:vAlign w:val="center"/>
          </w:tcPr>
          <w:p w14:paraId="30C87AB2" w14:textId="5FA873A6" w:rsidR="00EC135E" w:rsidRPr="001C0822" w:rsidRDefault="00EC135E">
            <w:pPr>
              <w:spacing w:after="0" w:line="240" w:lineRule="auto"/>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(restated)</w:t>
            </w:r>
            <w:r w:rsidR="00F47180" w:rsidRPr="00065343">
              <w:rPr>
                <w:rFonts w:ascii="Arial" w:eastAsia="Times New Roman" w:hAnsi="Arial" w:cs="Arial"/>
                <w:sz w:val="20"/>
                <w:szCs w:val="20"/>
                <w:lang w:eastAsia="en-GB"/>
              </w:rPr>
              <w:t>¹</w:t>
            </w:r>
          </w:p>
        </w:tc>
      </w:tr>
      <w:tr w:rsidR="00620637" w:rsidRPr="001C0822" w14:paraId="38330A73" w14:textId="77777777" w:rsidTr="00F47180">
        <w:trPr>
          <w:trHeight w:val="288"/>
        </w:trPr>
        <w:tc>
          <w:tcPr>
            <w:tcW w:w="5846" w:type="dxa"/>
            <w:tcBorders>
              <w:top w:val="nil"/>
              <w:left w:val="nil"/>
              <w:bottom w:val="single" w:sz="4" w:space="0" w:color="auto"/>
              <w:right w:val="nil"/>
            </w:tcBorders>
            <w:shd w:val="clear" w:color="auto" w:fill="auto"/>
            <w:noWrap/>
            <w:vAlign w:val="bottom"/>
            <w:hideMark/>
          </w:tcPr>
          <w:p w14:paraId="080D4E1B"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 </w:t>
            </w:r>
          </w:p>
        </w:tc>
        <w:tc>
          <w:tcPr>
            <w:tcW w:w="992" w:type="dxa"/>
            <w:tcBorders>
              <w:top w:val="nil"/>
              <w:left w:val="nil"/>
              <w:bottom w:val="single" w:sz="4" w:space="0" w:color="auto"/>
              <w:right w:val="nil"/>
            </w:tcBorders>
            <w:shd w:val="clear" w:color="auto" w:fill="auto"/>
            <w:noWrap/>
            <w:vAlign w:val="bottom"/>
            <w:hideMark/>
          </w:tcPr>
          <w:p w14:paraId="017A03E8" w14:textId="77777777" w:rsidR="00DF2100" w:rsidRPr="00DC30C9" w:rsidRDefault="00DF2100" w:rsidP="00DF2100">
            <w:pPr>
              <w:spacing w:after="0" w:line="240" w:lineRule="auto"/>
              <w:jc w:val="center"/>
              <w:rPr>
                <w:rFonts w:ascii="Arial" w:eastAsia="Times New Roman" w:hAnsi="Arial" w:cs="Arial"/>
                <w:sz w:val="20"/>
                <w:szCs w:val="20"/>
                <w:lang w:eastAsia="en-GB"/>
              </w:rPr>
            </w:pPr>
            <w:r w:rsidRPr="00DC30C9">
              <w:rPr>
                <w:rFonts w:ascii="Arial" w:eastAsia="Times New Roman" w:hAnsi="Arial" w:cs="Arial"/>
                <w:sz w:val="20"/>
                <w:szCs w:val="20"/>
                <w:lang w:eastAsia="en-GB"/>
              </w:rPr>
              <w:t> </w:t>
            </w:r>
          </w:p>
        </w:tc>
        <w:tc>
          <w:tcPr>
            <w:tcW w:w="1276" w:type="dxa"/>
            <w:tcBorders>
              <w:top w:val="nil"/>
              <w:left w:val="nil"/>
              <w:bottom w:val="single" w:sz="4" w:space="0" w:color="auto"/>
              <w:right w:val="nil"/>
            </w:tcBorders>
            <w:shd w:val="clear" w:color="auto" w:fill="auto"/>
            <w:noWrap/>
            <w:vAlign w:val="bottom"/>
            <w:hideMark/>
          </w:tcPr>
          <w:p w14:paraId="40F48132"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£'000</w:t>
            </w:r>
          </w:p>
        </w:tc>
        <w:tc>
          <w:tcPr>
            <w:tcW w:w="1276" w:type="dxa"/>
            <w:tcBorders>
              <w:top w:val="nil"/>
              <w:left w:val="nil"/>
              <w:bottom w:val="single" w:sz="4" w:space="0" w:color="auto"/>
              <w:right w:val="nil"/>
            </w:tcBorders>
            <w:shd w:val="clear" w:color="auto" w:fill="auto"/>
            <w:noWrap/>
            <w:vAlign w:val="bottom"/>
            <w:hideMark/>
          </w:tcPr>
          <w:p w14:paraId="7F0D318E"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£'000</w:t>
            </w:r>
          </w:p>
        </w:tc>
      </w:tr>
      <w:tr w:rsidR="008D0835" w:rsidRPr="001C0822" w14:paraId="6E3DC4E4" w14:textId="77777777" w:rsidTr="00065343">
        <w:trPr>
          <w:trHeight w:val="288"/>
        </w:trPr>
        <w:tc>
          <w:tcPr>
            <w:tcW w:w="6838" w:type="dxa"/>
            <w:gridSpan w:val="2"/>
            <w:tcBorders>
              <w:top w:val="single" w:sz="4" w:space="0" w:color="auto"/>
              <w:left w:val="nil"/>
              <w:bottom w:val="nil"/>
              <w:right w:val="nil"/>
            </w:tcBorders>
            <w:shd w:val="clear" w:color="auto" w:fill="auto"/>
            <w:noWrap/>
            <w:vAlign w:val="bottom"/>
            <w:hideMark/>
          </w:tcPr>
          <w:p w14:paraId="1924ACFB"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 </w:t>
            </w:r>
          </w:p>
        </w:tc>
        <w:tc>
          <w:tcPr>
            <w:tcW w:w="1276" w:type="dxa"/>
            <w:tcBorders>
              <w:top w:val="nil"/>
              <w:left w:val="nil"/>
              <w:bottom w:val="nil"/>
              <w:right w:val="nil"/>
            </w:tcBorders>
            <w:shd w:val="clear" w:color="auto" w:fill="auto"/>
            <w:noWrap/>
            <w:vAlign w:val="bottom"/>
            <w:hideMark/>
          </w:tcPr>
          <w:p w14:paraId="2F0CCC70"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190BA175" w14:textId="77777777" w:rsidR="00DF2100" w:rsidRPr="00DC30C9" w:rsidRDefault="00DF2100" w:rsidP="00DF2100">
            <w:pPr>
              <w:spacing w:after="0" w:line="240" w:lineRule="auto"/>
              <w:jc w:val="right"/>
              <w:rPr>
                <w:rFonts w:ascii="Arial" w:eastAsia="Times New Roman" w:hAnsi="Arial" w:cs="Arial"/>
                <w:sz w:val="20"/>
                <w:szCs w:val="20"/>
                <w:lang w:eastAsia="en-GB"/>
              </w:rPr>
            </w:pPr>
          </w:p>
        </w:tc>
      </w:tr>
      <w:tr w:rsidR="00DF2100" w:rsidRPr="001C0822" w14:paraId="27317E2E" w14:textId="77777777" w:rsidTr="00065343">
        <w:trPr>
          <w:trHeight w:val="288"/>
        </w:trPr>
        <w:tc>
          <w:tcPr>
            <w:tcW w:w="6838" w:type="dxa"/>
            <w:gridSpan w:val="2"/>
            <w:tcBorders>
              <w:top w:val="nil"/>
              <w:left w:val="nil"/>
              <w:bottom w:val="nil"/>
              <w:right w:val="nil"/>
            </w:tcBorders>
            <w:shd w:val="clear" w:color="auto" w:fill="auto"/>
            <w:noWrap/>
            <w:vAlign w:val="bottom"/>
            <w:hideMark/>
          </w:tcPr>
          <w:p w14:paraId="52B7524B" w14:textId="77777777" w:rsidR="00DF2100" w:rsidRPr="00DC30C9" w:rsidRDefault="00DF2100" w:rsidP="00DF2100">
            <w:pPr>
              <w:spacing w:after="0" w:line="240" w:lineRule="auto"/>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 xml:space="preserve">Balance </w:t>
            </w:r>
            <w:proofErr w:type="gramStart"/>
            <w:r w:rsidRPr="00DC30C9">
              <w:rPr>
                <w:rFonts w:ascii="Arial" w:eastAsia="Times New Roman" w:hAnsi="Arial" w:cs="Arial"/>
                <w:b/>
                <w:bCs/>
                <w:sz w:val="20"/>
                <w:szCs w:val="20"/>
                <w:lang w:eastAsia="en-GB"/>
              </w:rPr>
              <w:t>at</w:t>
            </w:r>
            <w:proofErr w:type="gramEnd"/>
            <w:r w:rsidRPr="00DC30C9">
              <w:rPr>
                <w:rFonts w:ascii="Arial" w:eastAsia="Times New Roman" w:hAnsi="Arial" w:cs="Arial"/>
                <w:b/>
                <w:bCs/>
                <w:sz w:val="20"/>
                <w:szCs w:val="20"/>
                <w:lang w:eastAsia="en-GB"/>
              </w:rPr>
              <w:t xml:space="preserve"> 31 March 2021</w:t>
            </w:r>
          </w:p>
        </w:tc>
        <w:tc>
          <w:tcPr>
            <w:tcW w:w="1276" w:type="dxa"/>
            <w:tcBorders>
              <w:top w:val="nil"/>
              <w:left w:val="nil"/>
              <w:bottom w:val="nil"/>
              <w:right w:val="nil"/>
            </w:tcBorders>
            <w:shd w:val="clear" w:color="auto" w:fill="auto"/>
            <w:noWrap/>
            <w:vAlign w:val="bottom"/>
            <w:hideMark/>
          </w:tcPr>
          <w:p w14:paraId="5DDCDDA3"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 xml:space="preserve">334,905 </w:t>
            </w:r>
          </w:p>
        </w:tc>
        <w:tc>
          <w:tcPr>
            <w:tcW w:w="1276" w:type="dxa"/>
            <w:tcBorders>
              <w:top w:val="nil"/>
              <w:left w:val="nil"/>
              <w:bottom w:val="nil"/>
              <w:right w:val="nil"/>
            </w:tcBorders>
            <w:shd w:val="clear" w:color="auto" w:fill="auto"/>
            <w:noWrap/>
            <w:vAlign w:val="bottom"/>
            <w:hideMark/>
          </w:tcPr>
          <w:p w14:paraId="7D2FA09C"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 xml:space="preserve">334,905 </w:t>
            </w:r>
          </w:p>
        </w:tc>
      </w:tr>
      <w:tr w:rsidR="00DF2100" w:rsidRPr="001C0822" w14:paraId="2B46AC7E" w14:textId="77777777" w:rsidTr="00065343">
        <w:trPr>
          <w:trHeight w:val="288"/>
        </w:trPr>
        <w:tc>
          <w:tcPr>
            <w:tcW w:w="6838" w:type="dxa"/>
            <w:gridSpan w:val="2"/>
            <w:tcBorders>
              <w:top w:val="nil"/>
              <w:left w:val="nil"/>
              <w:bottom w:val="nil"/>
              <w:right w:val="nil"/>
            </w:tcBorders>
            <w:shd w:val="clear" w:color="auto" w:fill="auto"/>
            <w:noWrap/>
            <w:vAlign w:val="bottom"/>
            <w:hideMark/>
          </w:tcPr>
          <w:p w14:paraId="30C267C7"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p>
        </w:tc>
        <w:tc>
          <w:tcPr>
            <w:tcW w:w="1276" w:type="dxa"/>
            <w:tcBorders>
              <w:top w:val="nil"/>
              <w:left w:val="nil"/>
              <w:bottom w:val="nil"/>
              <w:right w:val="nil"/>
            </w:tcBorders>
            <w:shd w:val="clear" w:color="auto" w:fill="auto"/>
            <w:noWrap/>
            <w:vAlign w:val="bottom"/>
            <w:hideMark/>
          </w:tcPr>
          <w:p w14:paraId="2D14188F"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76FEE290" w14:textId="77777777" w:rsidR="00DF2100" w:rsidRPr="00DC30C9" w:rsidRDefault="00DF2100" w:rsidP="00DF2100">
            <w:pPr>
              <w:spacing w:after="0" w:line="240" w:lineRule="auto"/>
              <w:rPr>
                <w:rFonts w:ascii="Arial" w:eastAsia="Times New Roman" w:hAnsi="Arial" w:cs="Arial"/>
                <w:sz w:val="20"/>
                <w:szCs w:val="20"/>
                <w:lang w:eastAsia="en-GB"/>
              </w:rPr>
            </w:pPr>
          </w:p>
        </w:tc>
      </w:tr>
      <w:tr w:rsidR="00DF2100" w:rsidRPr="001C0822" w14:paraId="24C92D81" w14:textId="77777777" w:rsidTr="00065343">
        <w:trPr>
          <w:trHeight w:val="288"/>
        </w:trPr>
        <w:tc>
          <w:tcPr>
            <w:tcW w:w="6838" w:type="dxa"/>
            <w:gridSpan w:val="2"/>
            <w:tcBorders>
              <w:top w:val="nil"/>
              <w:left w:val="nil"/>
              <w:bottom w:val="nil"/>
              <w:right w:val="nil"/>
            </w:tcBorders>
            <w:shd w:val="clear" w:color="auto" w:fill="auto"/>
            <w:noWrap/>
            <w:vAlign w:val="bottom"/>
            <w:hideMark/>
          </w:tcPr>
          <w:p w14:paraId="5154331E" w14:textId="77777777" w:rsidR="00DF2100" w:rsidRPr="00DC30C9" w:rsidRDefault="00DF2100" w:rsidP="00DF2100">
            <w:pPr>
              <w:spacing w:after="0" w:line="240" w:lineRule="auto"/>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Comprehensive expenditure for the year 2021-22</w:t>
            </w:r>
          </w:p>
        </w:tc>
        <w:tc>
          <w:tcPr>
            <w:tcW w:w="1276" w:type="dxa"/>
            <w:tcBorders>
              <w:top w:val="nil"/>
              <w:left w:val="nil"/>
              <w:bottom w:val="nil"/>
              <w:right w:val="nil"/>
            </w:tcBorders>
            <w:shd w:val="clear" w:color="auto" w:fill="auto"/>
            <w:noWrap/>
            <w:vAlign w:val="bottom"/>
            <w:hideMark/>
          </w:tcPr>
          <w:p w14:paraId="2639DB78" w14:textId="77777777" w:rsidR="00DF2100" w:rsidRPr="00DC30C9" w:rsidRDefault="00DF2100" w:rsidP="00DF2100">
            <w:pPr>
              <w:spacing w:after="0" w:line="240" w:lineRule="auto"/>
              <w:rPr>
                <w:rFonts w:ascii="Arial" w:eastAsia="Times New Roman" w:hAnsi="Arial" w:cs="Arial"/>
                <w:b/>
                <w:bCs/>
                <w:sz w:val="20"/>
                <w:szCs w:val="20"/>
                <w:lang w:eastAsia="en-GB"/>
              </w:rPr>
            </w:pPr>
          </w:p>
        </w:tc>
        <w:tc>
          <w:tcPr>
            <w:tcW w:w="1276" w:type="dxa"/>
            <w:tcBorders>
              <w:top w:val="nil"/>
              <w:left w:val="nil"/>
              <w:bottom w:val="nil"/>
              <w:right w:val="nil"/>
            </w:tcBorders>
            <w:shd w:val="clear" w:color="auto" w:fill="auto"/>
            <w:noWrap/>
            <w:vAlign w:val="bottom"/>
            <w:hideMark/>
          </w:tcPr>
          <w:p w14:paraId="14A54EB5" w14:textId="77777777" w:rsidR="00DF2100" w:rsidRPr="00DC30C9" w:rsidRDefault="00DF2100" w:rsidP="00DF2100">
            <w:pPr>
              <w:spacing w:after="0" w:line="240" w:lineRule="auto"/>
              <w:rPr>
                <w:rFonts w:ascii="Arial" w:eastAsia="Times New Roman" w:hAnsi="Arial" w:cs="Arial"/>
                <w:sz w:val="20"/>
                <w:szCs w:val="20"/>
                <w:lang w:eastAsia="en-GB"/>
              </w:rPr>
            </w:pPr>
          </w:p>
        </w:tc>
      </w:tr>
      <w:tr w:rsidR="00620637" w:rsidRPr="001C0822" w14:paraId="45BD5A4B" w14:textId="77777777" w:rsidTr="00F47180">
        <w:trPr>
          <w:trHeight w:val="288"/>
        </w:trPr>
        <w:tc>
          <w:tcPr>
            <w:tcW w:w="5846" w:type="dxa"/>
            <w:tcBorders>
              <w:top w:val="nil"/>
              <w:left w:val="nil"/>
              <w:bottom w:val="nil"/>
              <w:right w:val="nil"/>
            </w:tcBorders>
            <w:shd w:val="clear" w:color="auto" w:fill="auto"/>
            <w:noWrap/>
            <w:vAlign w:val="bottom"/>
            <w:hideMark/>
          </w:tcPr>
          <w:p w14:paraId="54E366BC"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Non-cash charges - auditor's remuneration</w:t>
            </w:r>
          </w:p>
        </w:tc>
        <w:tc>
          <w:tcPr>
            <w:tcW w:w="992" w:type="dxa"/>
            <w:tcBorders>
              <w:top w:val="nil"/>
              <w:left w:val="nil"/>
              <w:bottom w:val="nil"/>
              <w:right w:val="nil"/>
            </w:tcBorders>
            <w:shd w:val="clear" w:color="auto" w:fill="auto"/>
            <w:noWrap/>
            <w:vAlign w:val="bottom"/>
            <w:hideMark/>
          </w:tcPr>
          <w:p w14:paraId="32E90EF8" w14:textId="77777777" w:rsidR="00DF2100" w:rsidRPr="00DC30C9" w:rsidRDefault="00DF2100" w:rsidP="00DF2100">
            <w:pPr>
              <w:spacing w:after="0" w:line="240" w:lineRule="auto"/>
              <w:jc w:val="center"/>
              <w:rPr>
                <w:rFonts w:ascii="Arial" w:eastAsia="Times New Roman" w:hAnsi="Arial" w:cs="Arial"/>
                <w:sz w:val="20"/>
                <w:szCs w:val="20"/>
                <w:lang w:eastAsia="en-GB"/>
              </w:rPr>
            </w:pPr>
            <w:r w:rsidRPr="00DC30C9">
              <w:rPr>
                <w:rFonts w:ascii="Arial" w:eastAsia="Times New Roman" w:hAnsi="Arial" w:cs="Arial"/>
                <w:sz w:val="20"/>
                <w:szCs w:val="20"/>
                <w:lang w:eastAsia="en-GB"/>
              </w:rPr>
              <w:t>3</w:t>
            </w:r>
          </w:p>
        </w:tc>
        <w:tc>
          <w:tcPr>
            <w:tcW w:w="1276" w:type="dxa"/>
            <w:tcBorders>
              <w:top w:val="nil"/>
              <w:left w:val="nil"/>
              <w:bottom w:val="nil"/>
              <w:right w:val="nil"/>
            </w:tcBorders>
            <w:shd w:val="clear" w:color="auto" w:fill="auto"/>
            <w:noWrap/>
            <w:vAlign w:val="bottom"/>
            <w:hideMark/>
          </w:tcPr>
          <w:p w14:paraId="31EFFD50"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176 </w:t>
            </w:r>
          </w:p>
        </w:tc>
        <w:tc>
          <w:tcPr>
            <w:tcW w:w="1276" w:type="dxa"/>
            <w:tcBorders>
              <w:top w:val="nil"/>
              <w:left w:val="nil"/>
              <w:bottom w:val="nil"/>
              <w:right w:val="nil"/>
            </w:tcBorders>
            <w:shd w:val="clear" w:color="auto" w:fill="auto"/>
            <w:noWrap/>
            <w:vAlign w:val="bottom"/>
            <w:hideMark/>
          </w:tcPr>
          <w:p w14:paraId="5ED5A8E6"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176 </w:t>
            </w:r>
          </w:p>
        </w:tc>
      </w:tr>
      <w:tr w:rsidR="00620637" w:rsidRPr="001C0822" w14:paraId="47BF0663" w14:textId="77777777" w:rsidTr="00F47180">
        <w:trPr>
          <w:trHeight w:val="288"/>
        </w:trPr>
        <w:tc>
          <w:tcPr>
            <w:tcW w:w="5846" w:type="dxa"/>
            <w:tcBorders>
              <w:top w:val="nil"/>
              <w:left w:val="nil"/>
              <w:bottom w:val="nil"/>
              <w:right w:val="nil"/>
            </w:tcBorders>
            <w:shd w:val="clear" w:color="auto" w:fill="auto"/>
            <w:noWrap/>
            <w:vAlign w:val="bottom"/>
            <w:hideMark/>
          </w:tcPr>
          <w:p w14:paraId="0C3DC7D1"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Net expenditure for the year</w:t>
            </w:r>
          </w:p>
        </w:tc>
        <w:tc>
          <w:tcPr>
            <w:tcW w:w="992" w:type="dxa"/>
            <w:tcBorders>
              <w:top w:val="nil"/>
              <w:left w:val="nil"/>
              <w:bottom w:val="nil"/>
              <w:right w:val="nil"/>
            </w:tcBorders>
            <w:shd w:val="clear" w:color="auto" w:fill="auto"/>
            <w:noWrap/>
            <w:vAlign w:val="bottom"/>
            <w:hideMark/>
          </w:tcPr>
          <w:p w14:paraId="392744DD" w14:textId="77777777" w:rsidR="00DF2100" w:rsidRPr="00DC30C9" w:rsidRDefault="00DF2100" w:rsidP="00DF2100">
            <w:pPr>
              <w:spacing w:after="0" w:line="240" w:lineRule="auto"/>
              <w:jc w:val="center"/>
              <w:rPr>
                <w:rFonts w:ascii="Arial" w:eastAsia="Times New Roman" w:hAnsi="Arial" w:cs="Arial"/>
                <w:sz w:val="20"/>
                <w:szCs w:val="20"/>
                <w:lang w:eastAsia="en-GB"/>
              </w:rPr>
            </w:pPr>
            <w:r w:rsidRPr="00DC30C9">
              <w:rPr>
                <w:rFonts w:ascii="Arial" w:eastAsia="Times New Roman" w:hAnsi="Arial" w:cs="Arial"/>
                <w:sz w:val="20"/>
                <w:szCs w:val="20"/>
                <w:lang w:eastAsia="en-GB"/>
              </w:rPr>
              <w:t>SoCNE</w:t>
            </w:r>
          </w:p>
        </w:tc>
        <w:tc>
          <w:tcPr>
            <w:tcW w:w="1276" w:type="dxa"/>
            <w:tcBorders>
              <w:top w:val="nil"/>
              <w:left w:val="nil"/>
              <w:bottom w:val="nil"/>
              <w:right w:val="nil"/>
            </w:tcBorders>
            <w:shd w:val="clear" w:color="auto" w:fill="auto"/>
            <w:noWrap/>
            <w:vAlign w:val="bottom"/>
            <w:hideMark/>
          </w:tcPr>
          <w:p w14:paraId="3289A502" w14:textId="34BAD08B" w:rsidR="00DF2100" w:rsidRPr="00DC30C9" w:rsidRDefault="00EC287D" w:rsidP="00DF2100">
            <w:pPr>
              <w:spacing w:after="0" w:line="240" w:lineRule="auto"/>
              <w:jc w:val="right"/>
              <w:rPr>
                <w:rFonts w:ascii="Arial" w:eastAsia="Times New Roman" w:hAnsi="Arial" w:cs="Arial"/>
                <w:sz w:val="20"/>
                <w:szCs w:val="20"/>
                <w:lang w:eastAsia="en-GB"/>
              </w:rPr>
            </w:pPr>
            <w:r w:rsidRPr="00EC287D">
              <w:rPr>
                <w:rFonts w:ascii="Arial" w:eastAsia="Times New Roman" w:hAnsi="Arial" w:cs="Arial"/>
                <w:sz w:val="20"/>
                <w:szCs w:val="20"/>
                <w:lang w:eastAsia="en-GB"/>
              </w:rPr>
              <w:t>(260,751)</w:t>
            </w:r>
          </w:p>
        </w:tc>
        <w:tc>
          <w:tcPr>
            <w:tcW w:w="1276" w:type="dxa"/>
            <w:tcBorders>
              <w:top w:val="nil"/>
              <w:left w:val="nil"/>
              <w:bottom w:val="nil"/>
              <w:right w:val="nil"/>
            </w:tcBorders>
            <w:shd w:val="clear" w:color="auto" w:fill="auto"/>
            <w:noWrap/>
            <w:vAlign w:val="bottom"/>
            <w:hideMark/>
          </w:tcPr>
          <w:p w14:paraId="658C0595" w14:textId="04696ED8" w:rsidR="00DF2100" w:rsidRPr="00DC30C9" w:rsidRDefault="00EC287D" w:rsidP="00DF2100">
            <w:pPr>
              <w:spacing w:after="0" w:line="240" w:lineRule="auto"/>
              <w:jc w:val="right"/>
              <w:rPr>
                <w:rFonts w:ascii="Arial" w:eastAsia="Times New Roman" w:hAnsi="Arial" w:cs="Arial"/>
                <w:sz w:val="20"/>
                <w:szCs w:val="20"/>
                <w:lang w:eastAsia="en-GB"/>
              </w:rPr>
            </w:pPr>
            <w:r w:rsidRPr="00EC287D">
              <w:rPr>
                <w:rFonts w:ascii="Arial" w:eastAsia="Times New Roman" w:hAnsi="Arial" w:cs="Arial"/>
                <w:sz w:val="20"/>
                <w:szCs w:val="20"/>
                <w:lang w:eastAsia="en-GB"/>
              </w:rPr>
              <w:t>(260,751)</w:t>
            </w:r>
          </w:p>
        </w:tc>
      </w:tr>
      <w:tr w:rsidR="00620637" w:rsidRPr="001C0822" w14:paraId="50880056" w14:textId="77777777" w:rsidTr="00F47180">
        <w:trPr>
          <w:trHeight w:val="288"/>
        </w:trPr>
        <w:tc>
          <w:tcPr>
            <w:tcW w:w="5846" w:type="dxa"/>
            <w:tcBorders>
              <w:top w:val="nil"/>
              <w:left w:val="nil"/>
              <w:bottom w:val="nil"/>
              <w:right w:val="nil"/>
            </w:tcBorders>
            <w:shd w:val="clear" w:color="auto" w:fill="auto"/>
            <w:noWrap/>
            <w:vAlign w:val="bottom"/>
            <w:hideMark/>
          </w:tcPr>
          <w:p w14:paraId="0664D4F7"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BEIS financing</w:t>
            </w:r>
          </w:p>
        </w:tc>
        <w:tc>
          <w:tcPr>
            <w:tcW w:w="992" w:type="dxa"/>
            <w:tcBorders>
              <w:top w:val="nil"/>
              <w:left w:val="nil"/>
              <w:bottom w:val="nil"/>
              <w:right w:val="nil"/>
            </w:tcBorders>
            <w:shd w:val="clear" w:color="auto" w:fill="auto"/>
            <w:noWrap/>
            <w:vAlign w:val="bottom"/>
            <w:hideMark/>
          </w:tcPr>
          <w:p w14:paraId="654AC8C4"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0104FA86"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71,752 </w:t>
            </w:r>
          </w:p>
        </w:tc>
        <w:tc>
          <w:tcPr>
            <w:tcW w:w="1276" w:type="dxa"/>
            <w:tcBorders>
              <w:top w:val="nil"/>
              <w:left w:val="nil"/>
              <w:bottom w:val="nil"/>
              <w:right w:val="nil"/>
            </w:tcBorders>
            <w:shd w:val="clear" w:color="auto" w:fill="auto"/>
            <w:noWrap/>
            <w:vAlign w:val="bottom"/>
            <w:hideMark/>
          </w:tcPr>
          <w:p w14:paraId="370B88B3"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71,752 </w:t>
            </w:r>
          </w:p>
        </w:tc>
      </w:tr>
      <w:tr w:rsidR="00EC287D" w:rsidRPr="001C0822" w14:paraId="6E5C4C49" w14:textId="77777777" w:rsidTr="00F47180">
        <w:trPr>
          <w:trHeight w:val="330"/>
        </w:trPr>
        <w:tc>
          <w:tcPr>
            <w:tcW w:w="5846" w:type="dxa"/>
            <w:tcBorders>
              <w:top w:val="nil"/>
              <w:left w:val="nil"/>
              <w:bottom w:val="nil"/>
              <w:right w:val="nil"/>
            </w:tcBorders>
            <w:shd w:val="clear" w:color="auto" w:fill="auto"/>
            <w:vAlign w:val="bottom"/>
          </w:tcPr>
          <w:p w14:paraId="29FE66D5" w14:textId="594C87AE" w:rsidR="00EC287D" w:rsidRPr="00DC30C9" w:rsidRDefault="00EC287D" w:rsidP="00DF2100">
            <w:pPr>
              <w:spacing w:after="0" w:line="240" w:lineRule="auto"/>
              <w:rPr>
                <w:rFonts w:ascii="Arial" w:eastAsia="Times New Roman" w:hAnsi="Arial" w:cs="Arial"/>
                <w:sz w:val="20"/>
                <w:szCs w:val="20"/>
                <w:lang w:eastAsia="en-GB"/>
              </w:rPr>
            </w:pPr>
            <w:r w:rsidRPr="00EC287D">
              <w:rPr>
                <w:rFonts w:ascii="Arial" w:eastAsia="Times New Roman" w:hAnsi="Arial" w:cs="Arial"/>
                <w:sz w:val="20"/>
                <w:szCs w:val="20"/>
                <w:lang w:eastAsia="en-GB"/>
              </w:rPr>
              <w:t>Income payable to the Consolidated Fund</w:t>
            </w:r>
          </w:p>
        </w:tc>
        <w:tc>
          <w:tcPr>
            <w:tcW w:w="992" w:type="dxa"/>
            <w:tcBorders>
              <w:top w:val="nil"/>
              <w:left w:val="nil"/>
              <w:bottom w:val="nil"/>
              <w:right w:val="nil"/>
            </w:tcBorders>
            <w:shd w:val="clear" w:color="auto" w:fill="auto"/>
            <w:noWrap/>
            <w:vAlign w:val="bottom"/>
          </w:tcPr>
          <w:p w14:paraId="1FBBCD87" w14:textId="77777777" w:rsidR="00EC287D" w:rsidRPr="00DC30C9" w:rsidRDefault="00EC287D"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tcPr>
          <w:p w14:paraId="02C866D9" w14:textId="00836BE2" w:rsidR="00EC287D" w:rsidRPr="00DC30C9" w:rsidRDefault="00EC287D" w:rsidP="00DF2100">
            <w:pPr>
              <w:spacing w:after="0" w:line="240" w:lineRule="auto"/>
              <w:jc w:val="right"/>
              <w:rPr>
                <w:rFonts w:ascii="Arial" w:eastAsia="Times New Roman" w:hAnsi="Arial" w:cs="Arial"/>
                <w:sz w:val="20"/>
                <w:szCs w:val="20"/>
                <w:lang w:eastAsia="en-GB"/>
              </w:rPr>
            </w:pPr>
            <w:r w:rsidRPr="00EC287D">
              <w:rPr>
                <w:rFonts w:ascii="Arial" w:eastAsia="Times New Roman" w:hAnsi="Arial" w:cs="Arial"/>
                <w:sz w:val="20"/>
                <w:szCs w:val="20"/>
                <w:lang w:eastAsia="en-GB"/>
              </w:rPr>
              <w:t>(71,170)</w:t>
            </w:r>
          </w:p>
        </w:tc>
        <w:tc>
          <w:tcPr>
            <w:tcW w:w="1276" w:type="dxa"/>
            <w:tcBorders>
              <w:top w:val="nil"/>
              <w:left w:val="nil"/>
              <w:bottom w:val="nil"/>
              <w:right w:val="nil"/>
            </w:tcBorders>
            <w:shd w:val="clear" w:color="auto" w:fill="auto"/>
            <w:noWrap/>
            <w:vAlign w:val="bottom"/>
          </w:tcPr>
          <w:p w14:paraId="5D1E4C27" w14:textId="515778FC" w:rsidR="00EC287D" w:rsidRPr="00DC30C9" w:rsidRDefault="00467B39" w:rsidP="00DF2100">
            <w:pPr>
              <w:spacing w:after="0" w:line="240" w:lineRule="auto"/>
              <w:jc w:val="right"/>
              <w:rPr>
                <w:rFonts w:ascii="Arial" w:eastAsia="Times New Roman" w:hAnsi="Arial" w:cs="Arial"/>
                <w:sz w:val="20"/>
                <w:szCs w:val="20"/>
                <w:lang w:eastAsia="en-GB"/>
              </w:rPr>
            </w:pPr>
            <w:r w:rsidRPr="00467B39">
              <w:rPr>
                <w:rFonts w:ascii="Arial" w:eastAsia="Times New Roman" w:hAnsi="Arial" w:cs="Arial"/>
                <w:sz w:val="20"/>
                <w:szCs w:val="20"/>
                <w:lang w:eastAsia="en-GB"/>
              </w:rPr>
              <w:t>(71,170)</w:t>
            </w:r>
          </w:p>
        </w:tc>
      </w:tr>
      <w:tr w:rsidR="00620637" w:rsidRPr="001C0822" w14:paraId="603B699E" w14:textId="77777777" w:rsidTr="00F47180">
        <w:trPr>
          <w:trHeight w:val="330"/>
        </w:trPr>
        <w:tc>
          <w:tcPr>
            <w:tcW w:w="5846" w:type="dxa"/>
            <w:tcBorders>
              <w:top w:val="nil"/>
              <w:left w:val="nil"/>
              <w:bottom w:val="nil"/>
              <w:right w:val="nil"/>
            </w:tcBorders>
            <w:shd w:val="clear" w:color="auto" w:fill="auto"/>
            <w:vAlign w:val="bottom"/>
            <w:hideMark/>
          </w:tcPr>
          <w:p w14:paraId="0C81C939"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National Insurance Fund - RPS</w:t>
            </w:r>
          </w:p>
        </w:tc>
        <w:tc>
          <w:tcPr>
            <w:tcW w:w="992" w:type="dxa"/>
            <w:tcBorders>
              <w:top w:val="nil"/>
              <w:left w:val="nil"/>
              <w:bottom w:val="nil"/>
              <w:right w:val="nil"/>
            </w:tcBorders>
            <w:shd w:val="clear" w:color="auto" w:fill="auto"/>
            <w:noWrap/>
            <w:vAlign w:val="bottom"/>
            <w:hideMark/>
          </w:tcPr>
          <w:p w14:paraId="6A114B59"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348485A7"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255,983 </w:t>
            </w:r>
          </w:p>
        </w:tc>
        <w:tc>
          <w:tcPr>
            <w:tcW w:w="1276" w:type="dxa"/>
            <w:tcBorders>
              <w:top w:val="nil"/>
              <w:left w:val="nil"/>
              <w:bottom w:val="nil"/>
              <w:right w:val="nil"/>
            </w:tcBorders>
            <w:shd w:val="clear" w:color="auto" w:fill="auto"/>
            <w:noWrap/>
            <w:vAlign w:val="bottom"/>
            <w:hideMark/>
          </w:tcPr>
          <w:p w14:paraId="5B0815DB"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255,983 </w:t>
            </w:r>
          </w:p>
        </w:tc>
      </w:tr>
      <w:tr w:rsidR="00620637" w:rsidRPr="001C0822" w14:paraId="1F7A84F3" w14:textId="77777777" w:rsidTr="00F47180">
        <w:trPr>
          <w:trHeight w:val="288"/>
        </w:trPr>
        <w:tc>
          <w:tcPr>
            <w:tcW w:w="5846" w:type="dxa"/>
            <w:tcBorders>
              <w:top w:val="nil"/>
              <w:left w:val="nil"/>
              <w:bottom w:val="nil"/>
              <w:right w:val="nil"/>
            </w:tcBorders>
            <w:shd w:val="clear" w:color="auto" w:fill="auto"/>
            <w:noWrap/>
            <w:vAlign w:val="bottom"/>
            <w:hideMark/>
          </w:tcPr>
          <w:p w14:paraId="624FC44A"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VAT recovered by BEIS</w:t>
            </w:r>
          </w:p>
        </w:tc>
        <w:tc>
          <w:tcPr>
            <w:tcW w:w="992" w:type="dxa"/>
            <w:tcBorders>
              <w:top w:val="nil"/>
              <w:left w:val="nil"/>
              <w:bottom w:val="nil"/>
              <w:right w:val="nil"/>
            </w:tcBorders>
            <w:shd w:val="clear" w:color="auto" w:fill="auto"/>
            <w:noWrap/>
            <w:vAlign w:val="bottom"/>
            <w:hideMark/>
          </w:tcPr>
          <w:p w14:paraId="292A2852"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515998AC"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(2,048) </w:t>
            </w:r>
          </w:p>
        </w:tc>
        <w:tc>
          <w:tcPr>
            <w:tcW w:w="1276" w:type="dxa"/>
            <w:tcBorders>
              <w:top w:val="nil"/>
              <w:left w:val="nil"/>
              <w:bottom w:val="nil"/>
              <w:right w:val="nil"/>
            </w:tcBorders>
            <w:shd w:val="clear" w:color="auto" w:fill="auto"/>
            <w:noWrap/>
            <w:vAlign w:val="bottom"/>
            <w:hideMark/>
          </w:tcPr>
          <w:p w14:paraId="7542D1E0"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(2,048) </w:t>
            </w:r>
          </w:p>
        </w:tc>
      </w:tr>
      <w:tr w:rsidR="00620637" w:rsidRPr="001C0822" w14:paraId="1D46EAF1" w14:textId="77777777" w:rsidTr="00F47180">
        <w:trPr>
          <w:trHeight w:val="288"/>
        </w:trPr>
        <w:tc>
          <w:tcPr>
            <w:tcW w:w="5846" w:type="dxa"/>
            <w:tcBorders>
              <w:top w:val="nil"/>
              <w:left w:val="nil"/>
              <w:bottom w:val="nil"/>
              <w:right w:val="nil"/>
            </w:tcBorders>
            <w:shd w:val="clear" w:color="auto" w:fill="auto"/>
            <w:vAlign w:val="bottom"/>
            <w:hideMark/>
          </w:tcPr>
          <w:p w14:paraId="3A4B1A72"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Adjustment to Right </w:t>
            </w:r>
            <w:proofErr w:type="gramStart"/>
            <w:r w:rsidRPr="00DC30C9">
              <w:rPr>
                <w:rFonts w:ascii="Arial" w:eastAsia="Times New Roman" w:hAnsi="Arial" w:cs="Arial"/>
                <w:sz w:val="20"/>
                <w:szCs w:val="20"/>
                <w:lang w:eastAsia="en-GB"/>
              </w:rPr>
              <w:t>Of</w:t>
            </w:r>
            <w:proofErr w:type="gramEnd"/>
            <w:r w:rsidRPr="00DC30C9">
              <w:rPr>
                <w:rFonts w:ascii="Arial" w:eastAsia="Times New Roman" w:hAnsi="Arial" w:cs="Arial"/>
                <w:sz w:val="20"/>
                <w:szCs w:val="20"/>
                <w:lang w:eastAsia="en-GB"/>
              </w:rPr>
              <w:t xml:space="preserve"> Use Assets on adoption of IFRS 16</w:t>
            </w:r>
          </w:p>
        </w:tc>
        <w:tc>
          <w:tcPr>
            <w:tcW w:w="992" w:type="dxa"/>
            <w:tcBorders>
              <w:top w:val="nil"/>
              <w:left w:val="nil"/>
              <w:bottom w:val="nil"/>
              <w:right w:val="nil"/>
            </w:tcBorders>
            <w:shd w:val="clear" w:color="auto" w:fill="auto"/>
            <w:noWrap/>
            <w:vAlign w:val="bottom"/>
            <w:hideMark/>
          </w:tcPr>
          <w:p w14:paraId="6E425BC8"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02C7F5BB"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2,375 </w:t>
            </w:r>
          </w:p>
        </w:tc>
        <w:tc>
          <w:tcPr>
            <w:tcW w:w="1276" w:type="dxa"/>
            <w:tcBorders>
              <w:top w:val="nil"/>
              <w:left w:val="nil"/>
              <w:bottom w:val="nil"/>
              <w:right w:val="nil"/>
            </w:tcBorders>
            <w:shd w:val="clear" w:color="auto" w:fill="auto"/>
            <w:noWrap/>
            <w:vAlign w:val="bottom"/>
            <w:hideMark/>
          </w:tcPr>
          <w:p w14:paraId="4C2AB3F7"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2,375 </w:t>
            </w:r>
          </w:p>
        </w:tc>
      </w:tr>
      <w:tr w:rsidR="00620637" w:rsidRPr="001C0822" w14:paraId="71EB457F" w14:textId="77777777" w:rsidTr="00F47180">
        <w:trPr>
          <w:trHeight w:val="288"/>
        </w:trPr>
        <w:tc>
          <w:tcPr>
            <w:tcW w:w="5846" w:type="dxa"/>
            <w:tcBorders>
              <w:top w:val="nil"/>
              <w:left w:val="nil"/>
              <w:bottom w:val="nil"/>
              <w:right w:val="nil"/>
            </w:tcBorders>
            <w:shd w:val="clear" w:color="auto" w:fill="auto"/>
            <w:vAlign w:val="bottom"/>
            <w:hideMark/>
          </w:tcPr>
          <w:p w14:paraId="44AFF2B9"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Reversal of lease incentive accrual under IAS 17 </w:t>
            </w:r>
          </w:p>
        </w:tc>
        <w:tc>
          <w:tcPr>
            <w:tcW w:w="992" w:type="dxa"/>
            <w:tcBorders>
              <w:top w:val="nil"/>
              <w:left w:val="nil"/>
              <w:bottom w:val="nil"/>
              <w:right w:val="nil"/>
            </w:tcBorders>
            <w:shd w:val="clear" w:color="auto" w:fill="auto"/>
            <w:noWrap/>
            <w:vAlign w:val="bottom"/>
            <w:hideMark/>
          </w:tcPr>
          <w:p w14:paraId="2CFF6E83"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5E3F601E"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(2,375) </w:t>
            </w:r>
          </w:p>
        </w:tc>
        <w:tc>
          <w:tcPr>
            <w:tcW w:w="1276" w:type="dxa"/>
            <w:tcBorders>
              <w:top w:val="nil"/>
              <w:left w:val="nil"/>
              <w:bottom w:val="nil"/>
              <w:right w:val="nil"/>
            </w:tcBorders>
            <w:shd w:val="clear" w:color="auto" w:fill="auto"/>
            <w:noWrap/>
            <w:vAlign w:val="bottom"/>
            <w:hideMark/>
          </w:tcPr>
          <w:p w14:paraId="40575882"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(2,375) </w:t>
            </w:r>
          </w:p>
        </w:tc>
      </w:tr>
      <w:tr w:rsidR="00862ED7" w:rsidRPr="001C0822" w14:paraId="464CB465" w14:textId="77777777" w:rsidTr="00F47180">
        <w:trPr>
          <w:trHeight w:val="300"/>
        </w:trPr>
        <w:tc>
          <w:tcPr>
            <w:tcW w:w="5846" w:type="dxa"/>
            <w:tcBorders>
              <w:top w:val="nil"/>
              <w:left w:val="nil"/>
              <w:bottom w:val="nil"/>
              <w:right w:val="nil"/>
            </w:tcBorders>
            <w:shd w:val="clear" w:color="auto" w:fill="auto"/>
            <w:noWrap/>
            <w:vAlign w:val="bottom"/>
            <w:hideMark/>
          </w:tcPr>
          <w:p w14:paraId="69D603E8" w14:textId="77777777" w:rsidR="00DF2100" w:rsidRPr="00DC30C9" w:rsidRDefault="00DF2100" w:rsidP="00DF2100">
            <w:pPr>
              <w:spacing w:after="0" w:line="240" w:lineRule="auto"/>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 xml:space="preserve">Balance </w:t>
            </w:r>
            <w:proofErr w:type="gramStart"/>
            <w:r w:rsidRPr="00DC30C9">
              <w:rPr>
                <w:rFonts w:ascii="Arial" w:eastAsia="Times New Roman" w:hAnsi="Arial" w:cs="Arial"/>
                <w:b/>
                <w:bCs/>
                <w:sz w:val="20"/>
                <w:szCs w:val="20"/>
                <w:lang w:eastAsia="en-GB"/>
              </w:rPr>
              <w:t>at</w:t>
            </w:r>
            <w:proofErr w:type="gramEnd"/>
            <w:r w:rsidRPr="00DC30C9">
              <w:rPr>
                <w:rFonts w:ascii="Arial" w:eastAsia="Times New Roman" w:hAnsi="Arial" w:cs="Arial"/>
                <w:b/>
                <w:bCs/>
                <w:sz w:val="20"/>
                <w:szCs w:val="20"/>
                <w:lang w:eastAsia="en-GB"/>
              </w:rPr>
              <w:t xml:space="preserve"> 31 March 2022</w:t>
            </w:r>
          </w:p>
        </w:tc>
        <w:tc>
          <w:tcPr>
            <w:tcW w:w="992" w:type="dxa"/>
            <w:tcBorders>
              <w:top w:val="nil"/>
              <w:left w:val="nil"/>
              <w:bottom w:val="nil"/>
              <w:right w:val="nil"/>
            </w:tcBorders>
            <w:shd w:val="clear" w:color="auto" w:fill="auto"/>
            <w:noWrap/>
            <w:vAlign w:val="bottom"/>
            <w:hideMark/>
          </w:tcPr>
          <w:p w14:paraId="5260D557" w14:textId="77777777" w:rsidR="00DF2100" w:rsidRPr="00DC30C9" w:rsidRDefault="00DF2100" w:rsidP="00DF2100">
            <w:pPr>
              <w:spacing w:after="0" w:line="240" w:lineRule="auto"/>
              <w:rPr>
                <w:rFonts w:ascii="Arial" w:eastAsia="Times New Roman" w:hAnsi="Arial" w:cs="Arial"/>
                <w:b/>
                <w:bCs/>
                <w:sz w:val="20"/>
                <w:szCs w:val="20"/>
                <w:lang w:eastAsia="en-GB"/>
              </w:rPr>
            </w:pPr>
          </w:p>
        </w:tc>
        <w:tc>
          <w:tcPr>
            <w:tcW w:w="1276" w:type="dxa"/>
            <w:tcBorders>
              <w:top w:val="single" w:sz="4" w:space="0" w:color="auto"/>
              <w:left w:val="nil"/>
              <w:bottom w:val="single" w:sz="8" w:space="0" w:color="auto"/>
              <w:right w:val="nil"/>
            </w:tcBorders>
            <w:shd w:val="clear" w:color="auto" w:fill="auto"/>
            <w:noWrap/>
            <w:vAlign w:val="bottom"/>
            <w:hideMark/>
          </w:tcPr>
          <w:p w14:paraId="67E54052"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 xml:space="preserve">328,847 </w:t>
            </w:r>
          </w:p>
        </w:tc>
        <w:tc>
          <w:tcPr>
            <w:tcW w:w="1276" w:type="dxa"/>
            <w:tcBorders>
              <w:top w:val="single" w:sz="4" w:space="0" w:color="auto"/>
              <w:left w:val="nil"/>
              <w:bottom w:val="single" w:sz="8" w:space="0" w:color="auto"/>
              <w:right w:val="nil"/>
            </w:tcBorders>
            <w:shd w:val="clear" w:color="auto" w:fill="auto"/>
            <w:noWrap/>
            <w:vAlign w:val="bottom"/>
            <w:hideMark/>
          </w:tcPr>
          <w:p w14:paraId="60E18232"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 xml:space="preserve">328,847 </w:t>
            </w:r>
          </w:p>
        </w:tc>
      </w:tr>
      <w:tr w:rsidR="008D0835" w:rsidRPr="001C0822" w14:paraId="7A7FD1FC" w14:textId="77777777" w:rsidTr="00F47180">
        <w:trPr>
          <w:trHeight w:val="288"/>
        </w:trPr>
        <w:tc>
          <w:tcPr>
            <w:tcW w:w="5846" w:type="dxa"/>
            <w:tcBorders>
              <w:top w:val="nil"/>
              <w:left w:val="nil"/>
              <w:bottom w:val="nil"/>
              <w:right w:val="nil"/>
            </w:tcBorders>
            <w:shd w:val="clear" w:color="auto" w:fill="auto"/>
            <w:noWrap/>
            <w:vAlign w:val="bottom"/>
            <w:hideMark/>
          </w:tcPr>
          <w:p w14:paraId="07B166AE"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p>
        </w:tc>
        <w:tc>
          <w:tcPr>
            <w:tcW w:w="992" w:type="dxa"/>
            <w:tcBorders>
              <w:top w:val="nil"/>
              <w:left w:val="nil"/>
              <w:bottom w:val="nil"/>
              <w:right w:val="nil"/>
            </w:tcBorders>
            <w:shd w:val="clear" w:color="auto" w:fill="auto"/>
            <w:noWrap/>
            <w:vAlign w:val="bottom"/>
            <w:hideMark/>
          </w:tcPr>
          <w:p w14:paraId="3BBCC879"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5463AAB0"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0E980EE3" w14:textId="77777777" w:rsidR="00DF2100" w:rsidRPr="00DC30C9" w:rsidRDefault="00DF2100" w:rsidP="00DF2100">
            <w:pPr>
              <w:spacing w:after="0" w:line="240" w:lineRule="auto"/>
              <w:rPr>
                <w:rFonts w:ascii="Arial" w:eastAsia="Times New Roman" w:hAnsi="Arial" w:cs="Arial"/>
                <w:sz w:val="20"/>
                <w:szCs w:val="20"/>
                <w:lang w:eastAsia="en-GB"/>
              </w:rPr>
            </w:pPr>
          </w:p>
        </w:tc>
      </w:tr>
      <w:tr w:rsidR="008D0835" w:rsidRPr="001C0822" w14:paraId="115075CF" w14:textId="77777777" w:rsidTr="00F47180">
        <w:trPr>
          <w:trHeight w:val="288"/>
        </w:trPr>
        <w:tc>
          <w:tcPr>
            <w:tcW w:w="5846" w:type="dxa"/>
            <w:tcBorders>
              <w:top w:val="nil"/>
              <w:left w:val="nil"/>
              <w:bottom w:val="nil"/>
              <w:right w:val="nil"/>
            </w:tcBorders>
            <w:shd w:val="clear" w:color="auto" w:fill="auto"/>
            <w:noWrap/>
            <w:vAlign w:val="bottom"/>
            <w:hideMark/>
          </w:tcPr>
          <w:p w14:paraId="14A7A13E"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992" w:type="dxa"/>
            <w:tcBorders>
              <w:top w:val="nil"/>
              <w:left w:val="nil"/>
              <w:bottom w:val="nil"/>
              <w:right w:val="nil"/>
            </w:tcBorders>
            <w:shd w:val="clear" w:color="auto" w:fill="auto"/>
            <w:noWrap/>
            <w:vAlign w:val="bottom"/>
            <w:hideMark/>
          </w:tcPr>
          <w:p w14:paraId="7DE18230"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4F4C7442"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4314D587" w14:textId="77777777" w:rsidR="00DF2100" w:rsidRPr="00DC30C9" w:rsidRDefault="00DF2100" w:rsidP="00DF2100">
            <w:pPr>
              <w:spacing w:after="0" w:line="240" w:lineRule="auto"/>
              <w:rPr>
                <w:rFonts w:ascii="Arial" w:eastAsia="Times New Roman" w:hAnsi="Arial" w:cs="Arial"/>
                <w:sz w:val="20"/>
                <w:szCs w:val="20"/>
                <w:lang w:eastAsia="en-GB"/>
              </w:rPr>
            </w:pPr>
          </w:p>
        </w:tc>
      </w:tr>
      <w:tr w:rsidR="00DF2100" w:rsidRPr="001C0822" w14:paraId="7911A2D5" w14:textId="77777777" w:rsidTr="00065343">
        <w:trPr>
          <w:trHeight w:val="288"/>
        </w:trPr>
        <w:tc>
          <w:tcPr>
            <w:tcW w:w="6838" w:type="dxa"/>
            <w:gridSpan w:val="2"/>
            <w:tcBorders>
              <w:top w:val="nil"/>
              <w:left w:val="nil"/>
              <w:bottom w:val="nil"/>
              <w:right w:val="nil"/>
            </w:tcBorders>
            <w:shd w:val="clear" w:color="auto" w:fill="auto"/>
            <w:noWrap/>
            <w:vAlign w:val="bottom"/>
            <w:hideMark/>
          </w:tcPr>
          <w:p w14:paraId="56C450E7" w14:textId="77777777" w:rsidR="00DF2100" w:rsidRPr="00DC30C9" w:rsidRDefault="00DF2100" w:rsidP="00DF2100">
            <w:pPr>
              <w:spacing w:after="0" w:line="240" w:lineRule="auto"/>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Comprehensive expenditure for the year 2022-23</w:t>
            </w:r>
          </w:p>
        </w:tc>
        <w:tc>
          <w:tcPr>
            <w:tcW w:w="1276" w:type="dxa"/>
            <w:tcBorders>
              <w:top w:val="nil"/>
              <w:left w:val="nil"/>
              <w:bottom w:val="nil"/>
              <w:right w:val="nil"/>
            </w:tcBorders>
            <w:shd w:val="clear" w:color="auto" w:fill="auto"/>
            <w:noWrap/>
            <w:vAlign w:val="bottom"/>
            <w:hideMark/>
          </w:tcPr>
          <w:p w14:paraId="44608B6E" w14:textId="77777777" w:rsidR="00DF2100" w:rsidRPr="00DC30C9" w:rsidRDefault="00DF2100" w:rsidP="00DF2100">
            <w:pPr>
              <w:spacing w:after="0" w:line="240" w:lineRule="auto"/>
              <w:rPr>
                <w:rFonts w:ascii="Arial" w:eastAsia="Times New Roman" w:hAnsi="Arial" w:cs="Arial"/>
                <w:b/>
                <w:bCs/>
                <w:sz w:val="20"/>
                <w:szCs w:val="20"/>
                <w:lang w:eastAsia="en-GB"/>
              </w:rPr>
            </w:pPr>
          </w:p>
        </w:tc>
        <w:tc>
          <w:tcPr>
            <w:tcW w:w="1276" w:type="dxa"/>
            <w:tcBorders>
              <w:top w:val="nil"/>
              <w:left w:val="nil"/>
              <w:bottom w:val="nil"/>
              <w:right w:val="nil"/>
            </w:tcBorders>
            <w:shd w:val="clear" w:color="auto" w:fill="auto"/>
            <w:noWrap/>
            <w:vAlign w:val="bottom"/>
            <w:hideMark/>
          </w:tcPr>
          <w:p w14:paraId="46D1C8D0" w14:textId="77777777" w:rsidR="00DF2100" w:rsidRPr="00DC30C9" w:rsidRDefault="00DF2100" w:rsidP="00DF2100">
            <w:pPr>
              <w:spacing w:after="0" w:line="240" w:lineRule="auto"/>
              <w:rPr>
                <w:rFonts w:ascii="Arial" w:eastAsia="Times New Roman" w:hAnsi="Arial" w:cs="Arial"/>
                <w:sz w:val="20"/>
                <w:szCs w:val="20"/>
                <w:lang w:eastAsia="en-GB"/>
              </w:rPr>
            </w:pPr>
          </w:p>
        </w:tc>
      </w:tr>
      <w:tr w:rsidR="008D0835" w:rsidRPr="001C0822" w14:paraId="140C97D5" w14:textId="77777777" w:rsidTr="00F47180">
        <w:trPr>
          <w:trHeight w:val="288"/>
        </w:trPr>
        <w:tc>
          <w:tcPr>
            <w:tcW w:w="5846" w:type="dxa"/>
            <w:tcBorders>
              <w:top w:val="nil"/>
              <w:left w:val="nil"/>
              <w:bottom w:val="nil"/>
              <w:right w:val="nil"/>
            </w:tcBorders>
            <w:shd w:val="clear" w:color="auto" w:fill="auto"/>
            <w:noWrap/>
            <w:vAlign w:val="bottom"/>
            <w:hideMark/>
          </w:tcPr>
          <w:p w14:paraId="34A0CC53"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Non-cash charges - auditor's remuneration</w:t>
            </w:r>
          </w:p>
        </w:tc>
        <w:tc>
          <w:tcPr>
            <w:tcW w:w="992" w:type="dxa"/>
            <w:tcBorders>
              <w:top w:val="nil"/>
              <w:left w:val="nil"/>
              <w:bottom w:val="nil"/>
              <w:right w:val="nil"/>
            </w:tcBorders>
            <w:shd w:val="clear" w:color="auto" w:fill="auto"/>
            <w:noWrap/>
            <w:vAlign w:val="bottom"/>
            <w:hideMark/>
          </w:tcPr>
          <w:p w14:paraId="17CB6B3D" w14:textId="77777777" w:rsidR="00DF2100" w:rsidRPr="00DC30C9" w:rsidRDefault="00DF2100" w:rsidP="00DF2100">
            <w:pPr>
              <w:spacing w:after="0" w:line="240" w:lineRule="auto"/>
              <w:jc w:val="center"/>
              <w:rPr>
                <w:rFonts w:ascii="Arial" w:eastAsia="Times New Roman" w:hAnsi="Arial" w:cs="Arial"/>
                <w:sz w:val="20"/>
                <w:szCs w:val="20"/>
                <w:lang w:eastAsia="en-GB"/>
              </w:rPr>
            </w:pPr>
            <w:r w:rsidRPr="00DC30C9">
              <w:rPr>
                <w:rFonts w:ascii="Arial" w:eastAsia="Times New Roman" w:hAnsi="Arial" w:cs="Arial"/>
                <w:sz w:val="20"/>
                <w:szCs w:val="20"/>
                <w:lang w:eastAsia="en-GB"/>
              </w:rPr>
              <w:t>3</w:t>
            </w:r>
          </w:p>
        </w:tc>
        <w:tc>
          <w:tcPr>
            <w:tcW w:w="1276" w:type="dxa"/>
            <w:tcBorders>
              <w:top w:val="nil"/>
              <w:left w:val="nil"/>
              <w:bottom w:val="nil"/>
              <w:right w:val="nil"/>
            </w:tcBorders>
            <w:shd w:val="clear" w:color="auto" w:fill="auto"/>
            <w:noWrap/>
            <w:vAlign w:val="bottom"/>
            <w:hideMark/>
          </w:tcPr>
          <w:p w14:paraId="71DDC9E4" w14:textId="2FA82C89"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2</w:t>
            </w:r>
            <w:r w:rsidR="00571BD1">
              <w:rPr>
                <w:rFonts w:ascii="Arial" w:eastAsia="Times New Roman" w:hAnsi="Arial" w:cs="Arial"/>
                <w:sz w:val="20"/>
                <w:szCs w:val="20"/>
                <w:lang w:eastAsia="en-GB"/>
              </w:rPr>
              <w:t>4</w:t>
            </w:r>
            <w:r w:rsidRPr="00DC30C9">
              <w:rPr>
                <w:rFonts w:ascii="Arial" w:eastAsia="Times New Roman" w:hAnsi="Arial" w:cs="Arial"/>
                <w:sz w:val="20"/>
                <w:szCs w:val="20"/>
                <w:lang w:eastAsia="en-GB"/>
              </w:rPr>
              <w:t xml:space="preserve">0 </w:t>
            </w:r>
          </w:p>
        </w:tc>
        <w:tc>
          <w:tcPr>
            <w:tcW w:w="1276" w:type="dxa"/>
            <w:tcBorders>
              <w:top w:val="nil"/>
              <w:left w:val="nil"/>
              <w:bottom w:val="nil"/>
              <w:right w:val="nil"/>
            </w:tcBorders>
            <w:shd w:val="clear" w:color="auto" w:fill="auto"/>
            <w:noWrap/>
            <w:vAlign w:val="bottom"/>
            <w:hideMark/>
          </w:tcPr>
          <w:p w14:paraId="64971BA6" w14:textId="4FCCB6E4"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2</w:t>
            </w:r>
            <w:r w:rsidR="00571BD1">
              <w:rPr>
                <w:rFonts w:ascii="Arial" w:eastAsia="Times New Roman" w:hAnsi="Arial" w:cs="Arial"/>
                <w:sz w:val="20"/>
                <w:szCs w:val="20"/>
                <w:lang w:eastAsia="en-GB"/>
              </w:rPr>
              <w:t>4</w:t>
            </w:r>
            <w:r w:rsidRPr="00DC30C9">
              <w:rPr>
                <w:rFonts w:ascii="Arial" w:eastAsia="Times New Roman" w:hAnsi="Arial" w:cs="Arial"/>
                <w:sz w:val="20"/>
                <w:szCs w:val="20"/>
                <w:lang w:eastAsia="en-GB"/>
              </w:rPr>
              <w:t xml:space="preserve">0 </w:t>
            </w:r>
          </w:p>
        </w:tc>
      </w:tr>
      <w:tr w:rsidR="008D0835" w:rsidRPr="001C0822" w14:paraId="2C1F51EC" w14:textId="77777777" w:rsidTr="00F47180">
        <w:trPr>
          <w:trHeight w:val="288"/>
        </w:trPr>
        <w:tc>
          <w:tcPr>
            <w:tcW w:w="5846" w:type="dxa"/>
            <w:tcBorders>
              <w:top w:val="nil"/>
              <w:left w:val="nil"/>
              <w:bottom w:val="nil"/>
              <w:right w:val="nil"/>
            </w:tcBorders>
            <w:shd w:val="clear" w:color="auto" w:fill="auto"/>
            <w:noWrap/>
            <w:vAlign w:val="bottom"/>
            <w:hideMark/>
          </w:tcPr>
          <w:p w14:paraId="422988C4"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Net expenditure for the year</w:t>
            </w:r>
          </w:p>
        </w:tc>
        <w:tc>
          <w:tcPr>
            <w:tcW w:w="992" w:type="dxa"/>
            <w:tcBorders>
              <w:top w:val="nil"/>
              <w:left w:val="nil"/>
              <w:bottom w:val="nil"/>
              <w:right w:val="nil"/>
            </w:tcBorders>
            <w:shd w:val="clear" w:color="auto" w:fill="auto"/>
            <w:noWrap/>
            <w:vAlign w:val="bottom"/>
            <w:hideMark/>
          </w:tcPr>
          <w:p w14:paraId="4E709E7E" w14:textId="77777777" w:rsidR="00DF2100" w:rsidRPr="00DC30C9" w:rsidRDefault="00DF2100" w:rsidP="00DF2100">
            <w:pPr>
              <w:spacing w:after="0" w:line="240" w:lineRule="auto"/>
              <w:jc w:val="center"/>
              <w:rPr>
                <w:rFonts w:ascii="Arial" w:eastAsia="Times New Roman" w:hAnsi="Arial" w:cs="Arial"/>
                <w:sz w:val="20"/>
                <w:szCs w:val="20"/>
                <w:lang w:eastAsia="en-GB"/>
              </w:rPr>
            </w:pPr>
            <w:r w:rsidRPr="00DC30C9">
              <w:rPr>
                <w:rFonts w:ascii="Arial" w:eastAsia="Times New Roman" w:hAnsi="Arial" w:cs="Arial"/>
                <w:sz w:val="20"/>
                <w:szCs w:val="20"/>
                <w:lang w:eastAsia="en-GB"/>
              </w:rPr>
              <w:t>SoCNE</w:t>
            </w:r>
          </w:p>
        </w:tc>
        <w:tc>
          <w:tcPr>
            <w:tcW w:w="1276" w:type="dxa"/>
            <w:tcBorders>
              <w:top w:val="nil"/>
              <w:left w:val="nil"/>
              <w:bottom w:val="nil"/>
              <w:right w:val="nil"/>
            </w:tcBorders>
            <w:shd w:val="clear" w:color="auto" w:fill="auto"/>
            <w:noWrap/>
            <w:vAlign w:val="bottom"/>
            <w:hideMark/>
          </w:tcPr>
          <w:p w14:paraId="517D3910" w14:textId="67010273" w:rsidR="00DF2100" w:rsidRPr="00DC30C9" w:rsidRDefault="00571BD1" w:rsidP="00DF2100">
            <w:pPr>
              <w:spacing w:after="0" w:line="240" w:lineRule="auto"/>
              <w:jc w:val="right"/>
              <w:rPr>
                <w:rFonts w:ascii="Arial" w:eastAsia="Times New Roman" w:hAnsi="Arial" w:cs="Arial"/>
                <w:sz w:val="20"/>
                <w:szCs w:val="20"/>
                <w:lang w:eastAsia="en-GB"/>
              </w:rPr>
            </w:pPr>
            <w:r w:rsidRPr="00571BD1">
              <w:rPr>
                <w:rFonts w:ascii="Arial" w:eastAsia="Times New Roman" w:hAnsi="Arial" w:cs="Arial"/>
                <w:sz w:val="20"/>
                <w:szCs w:val="20"/>
                <w:lang w:eastAsia="en-GB"/>
              </w:rPr>
              <w:t>(285,642)</w:t>
            </w:r>
          </w:p>
        </w:tc>
        <w:tc>
          <w:tcPr>
            <w:tcW w:w="1276" w:type="dxa"/>
            <w:tcBorders>
              <w:top w:val="nil"/>
              <w:left w:val="nil"/>
              <w:bottom w:val="nil"/>
              <w:right w:val="nil"/>
            </w:tcBorders>
            <w:shd w:val="clear" w:color="auto" w:fill="auto"/>
            <w:noWrap/>
            <w:vAlign w:val="bottom"/>
            <w:hideMark/>
          </w:tcPr>
          <w:p w14:paraId="4C030D3A" w14:textId="6739693B" w:rsidR="00DF2100" w:rsidRPr="00DC30C9" w:rsidRDefault="00571BD1" w:rsidP="00DF2100">
            <w:pPr>
              <w:spacing w:after="0" w:line="240" w:lineRule="auto"/>
              <w:jc w:val="right"/>
              <w:rPr>
                <w:rFonts w:ascii="Arial" w:eastAsia="Times New Roman" w:hAnsi="Arial" w:cs="Arial"/>
                <w:sz w:val="20"/>
                <w:szCs w:val="20"/>
                <w:lang w:eastAsia="en-GB"/>
              </w:rPr>
            </w:pPr>
            <w:r w:rsidRPr="00571BD1">
              <w:rPr>
                <w:rFonts w:ascii="Arial" w:eastAsia="Times New Roman" w:hAnsi="Arial" w:cs="Arial"/>
                <w:sz w:val="20"/>
                <w:szCs w:val="20"/>
                <w:lang w:eastAsia="en-GB"/>
              </w:rPr>
              <w:t>(285,642)</w:t>
            </w:r>
          </w:p>
        </w:tc>
      </w:tr>
      <w:tr w:rsidR="008D0835" w:rsidRPr="001C0822" w14:paraId="603DCF5D" w14:textId="77777777" w:rsidTr="00F47180">
        <w:trPr>
          <w:trHeight w:val="288"/>
        </w:trPr>
        <w:tc>
          <w:tcPr>
            <w:tcW w:w="5846" w:type="dxa"/>
            <w:tcBorders>
              <w:top w:val="nil"/>
              <w:left w:val="nil"/>
              <w:bottom w:val="nil"/>
              <w:right w:val="nil"/>
            </w:tcBorders>
            <w:shd w:val="clear" w:color="auto" w:fill="auto"/>
            <w:noWrap/>
            <w:vAlign w:val="bottom"/>
            <w:hideMark/>
          </w:tcPr>
          <w:p w14:paraId="48969B22"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BEIS financing</w:t>
            </w:r>
          </w:p>
        </w:tc>
        <w:tc>
          <w:tcPr>
            <w:tcW w:w="992" w:type="dxa"/>
            <w:tcBorders>
              <w:top w:val="nil"/>
              <w:left w:val="nil"/>
              <w:bottom w:val="nil"/>
              <w:right w:val="nil"/>
            </w:tcBorders>
            <w:shd w:val="clear" w:color="auto" w:fill="auto"/>
            <w:noWrap/>
            <w:vAlign w:val="bottom"/>
            <w:hideMark/>
          </w:tcPr>
          <w:p w14:paraId="54CA3D5E"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6DA12D11" w14:textId="4D2255DA"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68,09</w:t>
            </w:r>
            <w:r w:rsidR="0085474A">
              <w:rPr>
                <w:rFonts w:ascii="Arial" w:eastAsia="Times New Roman" w:hAnsi="Arial" w:cs="Arial"/>
                <w:sz w:val="20"/>
                <w:szCs w:val="20"/>
                <w:lang w:eastAsia="en-GB"/>
              </w:rPr>
              <w:t>5</w:t>
            </w:r>
            <w:r w:rsidRPr="00DC30C9">
              <w:rPr>
                <w:rFonts w:ascii="Arial" w:eastAsia="Times New Roman" w:hAnsi="Arial" w:cs="Arial"/>
                <w:sz w:val="20"/>
                <w:szCs w:val="20"/>
                <w:lang w:eastAsia="en-GB"/>
              </w:rPr>
              <w:t xml:space="preserve"> </w:t>
            </w:r>
          </w:p>
        </w:tc>
        <w:tc>
          <w:tcPr>
            <w:tcW w:w="1276" w:type="dxa"/>
            <w:tcBorders>
              <w:top w:val="nil"/>
              <w:left w:val="nil"/>
              <w:bottom w:val="nil"/>
              <w:right w:val="nil"/>
            </w:tcBorders>
            <w:shd w:val="clear" w:color="auto" w:fill="auto"/>
            <w:noWrap/>
            <w:vAlign w:val="bottom"/>
            <w:hideMark/>
          </w:tcPr>
          <w:p w14:paraId="5B4AD0EC" w14:textId="39446FB3"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68,09</w:t>
            </w:r>
            <w:r w:rsidR="00CD29D8">
              <w:rPr>
                <w:rFonts w:ascii="Arial" w:eastAsia="Times New Roman" w:hAnsi="Arial" w:cs="Arial"/>
                <w:sz w:val="20"/>
                <w:szCs w:val="20"/>
                <w:lang w:eastAsia="en-GB"/>
              </w:rPr>
              <w:t>5</w:t>
            </w:r>
            <w:r w:rsidRPr="00DC30C9">
              <w:rPr>
                <w:rFonts w:ascii="Arial" w:eastAsia="Times New Roman" w:hAnsi="Arial" w:cs="Arial"/>
                <w:sz w:val="20"/>
                <w:szCs w:val="20"/>
                <w:lang w:eastAsia="en-GB"/>
              </w:rPr>
              <w:t xml:space="preserve"> </w:t>
            </w:r>
          </w:p>
        </w:tc>
      </w:tr>
      <w:tr w:rsidR="00464207" w:rsidRPr="001C0822" w14:paraId="046C92B9" w14:textId="77777777" w:rsidTr="00F47180">
        <w:trPr>
          <w:trHeight w:val="288"/>
        </w:trPr>
        <w:tc>
          <w:tcPr>
            <w:tcW w:w="5846" w:type="dxa"/>
            <w:tcBorders>
              <w:top w:val="nil"/>
              <w:left w:val="nil"/>
              <w:bottom w:val="nil"/>
              <w:right w:val="nil"/>
            </w:tcBorders>
            <w:shd w:val="clear" w:color="auto" w:fill="auto"/>
            <w:noWrap/>
            <w:vAlign w:val="bottom"/>
          </w:tcPr>
          <w:p w14:paraId="593BA097" w14:textId="4EEC9CBC" w:rsidR="00464207" w:rsidRPr="00DC30C9" w:rsidRDefault="00CC5865" w:rsidP="00DF2100">
            <w:pPr>
              <w:spacing w:after="0" w:line="240" w:lineRule="auto"/>
              <w:rPr>
                <w:rFonts w:ascii="Arial" w:eastAsia="Times New Roman" w:hAnsi="Arial" w:cs="Arial"/>
                <w:sz w:val="20"/>
                <w:szCs w:val="20"/>
                <w:lang w:eastAsia="en-GB"/>
              </w:rPr>
            </w:pPr>
            <w:r w:rsidRPr="00CC5865">
              <w:rPr>
                <w:rFonts w:ascii="Arial" w:eastAsia="Times New Roman" w:hAnsi="Arial" w:cs="Arial"/>
                <w:sz w:val="20"/>
                <w:szCs w:val="20"/>
                <w:lang w:eastAsia="en-GB"/>
              </w:rPr>
              <w:t>Income payable to the Consolidated Fund</w:t>
            </w:r>
          </w:p>
        </w:tc>
        <w:tc>
          <w:tcPr>
            <w:tcW w:w="992" w:type="dxa"/>
            <w:tcBorders>
              <w:top w:val="nil"/>
              <w:left w:val="nil"/>
              <w:bottom w:val="nil"/>
              <w:right w:val="nil"/>
            </w:tcBorders>
            <w:shd w:val="clear" w:color="auto" w:fill="auto"/>
            <w:noWrap/>
            <w:vAlign w:val="bottom"/>
          </w:tcPr>
          <w:p w14:paraId="5F8CA136" w14:textId="77777777" w:rsidR="00464207" w:rsidRPr="00DC30C9" w:rsidRDefault="00464207"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tcPr>
          <w:p w14:paraId="31118516" w14:textId="2139296F" w:rsidR="00464207" w:rsidRPr="00DC30C9" w:rsidRDefault="000E7987" w:rsidP="00DF2100">
            <w:pPr>
              <w:spacing w:after="0" w:line="240" w:lineRule="auto"/>
              <w:jc w:val="right"/>
              <w:rPr>
                <w:rFonts w:ascii="Arial" w:eastAsia="Times New Roman" w:hAnsi="Arial" w:cs="Arial"/>
                <w:sz w:val="20"/>
                <w:szCs w:val="20"/>
                <w:lang w:eastAsia="en-GB"/>
              </w:rPr>
            </w:pPr>
            <w:r w:rsidRPr="000E7987">
              <w:rPr>
                <w:rFonts w:ascii="Arial" w:eastAsia="Times New Roman" w:hAnsi="Arial" w:cs="Arial"/>
                <w:sz w:val="20"/>
                <w:szCs w:val="20"/>
                <w:lang w:eastAsia="en-GB"/>
              </w:rPr>
              <w:t>(65,939)</w:t>
            </w:r>
          </w:p>
        </w:tc>
        <w:tc>
          <w:tcPr>
            <w:tcW w:w="1276" w:type="dxa"/>
            <w:tcBorders>
              <w:top w:val="nil"/>
              <w:left w:val="nil"/>
              <w:bottom w:val="nil"/>
              <w:right w:val="nil"/>
            </w:tcBorders>
            <w:shd w:val="clear" w:color="auto" w:fill="auto"/>
            <w:noWrap/>
            <w:vAlign w:val="bottom"/>
          </w:tcPr>
          <w:p w14:paraId="082B6920" w14:textId="0CC0ABA2" w:rsidR="00464207" w:rsidRPr="00DC30C9" w:rsidRDefault="000E7987" w:rsidP="00DF2100">
            <w:pPr>
              <w:spacing w:after="0" w:line="240" w:lineRule="auto"/>
              <w:jc w:val="right"/>
              <w:rPr>
                <w:rFonts w:ascii="Arial" w:eastAsia="Times New Roman" w:hAnsi="Arial" w:cs="Arial"/>
                <w:sz w:val="20"/>
                <w:szCs w:val="20"/>
                <w:lang w:eastAsia="en-GB"/>
              </w:rPr>
            </w:pPr>
            <w:r w:rsidRPr="000E7987">
              <w:rPr>
                <w:rFonts w:ascii="Arial" w:eastAsia="Times New Roman" w:hAnsi="Arial" w:cs="Arial"/>
                <w:sz w:val="20"/>
                <w:szCs w:val="20"/>
                <w:lang w:eastAsia="en-GB"/>
              </w:rPr>
              <w:t>(65,939)</w:t>
            </w:r>
          </w:p>
        </w:tc>
      </w:tr>
      <w:tr w:rsidR="008D0835" w:rsidRPr="001C0822" w14:paraId="3792DA5D" w14:textId="77777777" w:rsidTr="00F47180">
        <w:trPr>
          <w:trHeight w:val="330"/>
        </w:trPr>
        <w:tc>
          <w:tcPr>
            <w:tcW w:w="5846" w:type="dxa"/>
            <w:tcBorders>
              <w:top w:val="nil"/>
              <w:left w:val="nil"/>
              <w:bottom w:val="nil"/>
              <w:right w:val="nil"/>
            </w:tcBorders>
            <w:shd w:val="clear" w:color="auto" w:fill="auto"/>
            <w:vAlign w:val="bottom"/>
            <w:hideMark/>
          </w:tcPr>
          <w:p w14:paraId="3E4916A0"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National Insurance Fund - RPS</w:t>
            </w:r>
          </w:p>
        </w:tc>
        <w:tc>
          <w:tcPr>
            <w:tcW w:w="992" w:type="dxa"/>
            <w:tcBorders>
              <w:top w:val="nil"/>
              <w:left w:val="nil"/>
              <w:bottom w:val="nil"/>
              <w:right w:val="nil"/>
            </w:tcBorders>
            <w:shd w:val="clear" w:color="auto" w:fill="auto"/>
            <w:noWrap/>
            <w:vAlign w:val="bottom"/>
            <w:hideMark/>
          </w:tcPr>
          <w:p w14:paraId="14F5CAEC"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34768E8F" w14:textId="117E0843" w:rsidR="00DF2100" w:rsidRPr="00DC30C9" w:rsidRDefault="538D5CF5" w:rsidP="00DF2100">
            <w:pPr>
              <w:spacing w:after="0" w:line="240" w:lineRule="auto"/>
              <w:jc w:val="right"/>
              <w:rPr>
                <w:rFonts w:ascii="Arial" w:eastAsia="Times New Roman" w:hAnsi="Arial" w:cs="Arial"/>
                <w:sz w:val="20"/>
                <w:szCs w:val="20"/>
                <w:lang w:eastAsia="en-GB"/>
              </w:rPr>
            </w:pPr>
            <w:r w:rsidRPr="6270F62D">
              <w:rPr>
                <w:rFonts w:ascii="Arial" w:eastAsia="Times New Roman" w:hAnsi="Arial" w:cs="Arial"/>
                <w:sz w:val="20"/>
                <w:szCs w:val="20"/>
                <w:lang w:eastAsia="en-GB"/>
              </w:rPr>
              <w:t>274</w:t>
            </w:r>
            <w:r w:rsidR="4871930C" w:rsidRPr="6270F62D">
              <w:rPr>
                <w:rFonts w:ascii="Arial" w:eastAsia="Times New Roman" w:hAnsi="Arial" w:cs="Arial"/>
                <w:sz w:val="20"/>
                <w:szCs w:val="20"/>
                <w:lang w:eastAsia="en-GB"/>
              </w:rPr>
              <w:t>,</w:t>
            </w:r>
            <w:r w:rsidRPr="6270F62D">
              <w:rPr>
                <w:rFonts w:ascii="Arial" w:eastAsia="Times New Roman" w:hAnsi="Arial" w:cs="Arial"/>
                <w:sz w:val="20"/>
                <w:szCs w:val="20"/>
                <w:lang w:eastAsia="en-GB"/>
              </w:rPr>
              <w:t>92</w:t>
            </w:r>
            <w:r w:rsidR="0085474A">
              <w:rPr>
                <w:rFonts w:ascii="Arial" w:eastAsia="Times New Roman" w:hAnsi="Arial" w:cs="Arial"/>
                <w:sz w:val="20"/>
                <w:szCs w:val="20"/>
                <w:lang w:eastAsia="en-GB"/>
              </w:rPr>
              <w:t>6</w:t>
            </w:r>
            <w:r w:rsidR="00DF2100" w:rsidRPr="6270F62D">
              <w:rPr>
                <w:rFonts w:ascii="Arial" w:eastAsia="Times New Roman" w:hAnsi="Arial" w:cs="Arial"/>
                <w:sz w:val="20"/>
                <w:szCs w:val="20"/>
                <w:lang w:eastAsia="en-GB"/>
              </w:rPr>
              <w:t xml:space="preserve"> </w:t>
            </w:r>
          </w:p>
        </w:tc>
        <w:tc>
          <w:tcPr>
            <w:tcW w:w="1276" w:type="dxa"/>
            <w:tcBorders>
              <w:top w:val="nil"/>
              <w:left w:val="nil"/>
              <w:bottom w:val="nil"/>
              <w:right w:val="nil"/>
            </w:tcBorders>
            <w:shd w:val="clear" w:color="auto" w:fill="auto"/>
            <w:noWrap/>
            <w:vAlign w:val="bottom"/>
            <w:hideMark/>
          </w:tcPr>
          <w:p w14:paraId="4347E116" w14:textId="2B0FAAD6" w:rsidR="00DF2100" w:rsidRPr="00DC30C9" w:rsidRDefault="61AFCFB4" w:rsidP="00DF2100">
            <w:pPr>
              <w:spacing w:after="0" w:line="240" w:lineRule="auto"/>
              <w:jc w:val="right"/>
              <w:rPr>
                <w:rFonts w:ascii="Arial" w:eastAsia="Times New Roman" w:hAnsi="Arial" w:cs="Arial"/>
                <w:sz w:val="20"/>
                <w:szCs w:val="20"/>
                <w:lang w:eastAsia="en-GB"/>
              </w:rPr>
            </w:pPr>
            <w:r w:rsidRPr="6270F62D">
              <w:rPr>
                <w:rFonts w:ascii="Arial" w:eastAsia="Times New Roman" w:hAnsi="Arial" w:cs="Arial"/>
                <w:sz w:val="20"/>
                <w:szCs w:val="20"/>
                <w:lang w:eastAsia="en-GB"/>
              </w:rPr>
              <w:t>274</w:t>
            </w:r>
            <w:r w:rsidR="07B5D18A" w:rsidRPr="6270F62D">
              <w:rPr>
                <w:rFonts w:ascii="Arial" w:eastAsia="Times New Roman" w:hAnsi="Arial" w:cs="Arial"/>
                <w:sz w:val="20"/>
                <w:szCs w:val="20"/>
                <w:lang w:eastAsia="en-GB"/>
              </w:rPr>
              <w:t>,</w:t>
            </w:r>
            <w:r w:rsidRPr="6270F62D">
              <w:rPr>
                <w:rFonts w:ascii="Arial" w:eastAsia="Times New Roman" w:hAnsi="Arial" w:cs="Arial"/>
                <w:sz w:val="20"/>
                <w:szCs w:val="20"/>
                <w:lang w:eastAsia="en-GB"/>
              </w:rPr>
              <w:t>92</w:t>
            </w:r>
            <w:r w:rsidR="00CD29D8">
              <w:rPr>
                <w:rFonts w:ascii="Arial" w:eastAsia="Times New Roman" w:hAnsi="Arial" w:cs="Arial"/>
                <w:sz w:val="20"/>
                <w:szCs w:val="20"/>
                <w:lang w:eastAsia="en-GB"/>
              </w:rPr>
              <w:t>6</w:t>
            </w:r>
            <w:r w:rsidR="00DF2100" w:rsidRPr="6270F62D">
              <w:rPr>
                <w:rFonts w:ascii="Arial" w:eastAsia="Times New Roman" w:hAnsi="Arial" w:cs="Arial"/>
                <w:sz w:val="20"/>
                <w:szCs w:val="20"/>
                <w:lang w:eastAsia="en-GB"/>
              </w:rPr>
              <w:t xml:space="preserve"> </w:t>
            </w:r>
          </w:p>
        </w:tc>
      </w:tr>
      <w:tr w:rsidR="008D0835" w:rsidRPr="001C0822" w14:paraId="39003982" w14:textId="77777777" w:rsidTr="00F47180">
        <w:trPr>
          <w:trHeight w:val="288"/>
        </w:trPr>
        <w:tc>
          <w:tcPr>
            <w:tcW w:w="5846" w:type="dxa"/>
            <w:tcBorders>
              <w:top w:val="nil"/>
              <w:left w:val="nil"/>
              <w:bottom w:val="nil"/>
              <w:right w:val="nil"/>
            </w:tcBorders>
            <w:shd w:val="clear" w:color="auto" w:fill="auto"/>
            <w:noWrap/>
            <w:vAlign w:val="bottom"/>
            <w:hideMark/>
          </w:tcPr>
          <w:p w14:paraId="31F86D98"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VAT recovered by BEIS</w:t>
            </w:r>
          </w:p>
        </w:tc>
        <w:tc>
          <w:tcPr>
            <w:tcW w:w="992" w:type="dxa"/>
            <w:tcBorders>
              <w:top w:val="nil"/>
              <w:left w:val="nil"/>
              <w:bottom w:val="nil"/>
              <w:right w:val="nil"/>
            </w:tcBorders>
            <w:shd w:val="clear" w:color="auto" w:fill="auto"/>
            <w:noWrap/>
            <w:vAlign w:val="bottom"/>
            <w:hideMark/>
          </w:tcPr>
          <w:p w14:paraId="22912F92"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36DAB53A"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(3,239) </w:t>
            </w:r>
          </w:p>
        </w:tc>
        <w:tc>
          <w:tcPr>
            <w:tcW w:w="1276" w:type="dxa"/>
            <w:tcBorders>
              <w:top w:val="nil"/>
              <w:left w:val="nil"/>
              <w:bottom w:val="nil"/>
              <w:right w:val="nil"/>
            </w:tcBorders>
            <w:shd w:val="clear" w:color="auto" w:fill="auto"/>
            <w:noWrap/>
            <w:vAlign w:val="bottom"/>
            <w:hideMark/>
          </w:tcPr>
          <w:p w14:paraId="7F674CF4"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(3,239) </w:t>
            </w:r>
          </w:p>
        </w:tc>
      </w:tr>
      <w:tr w:rsidR="00862ED7" w:rsidRPr="001C0822" w14:paraId="61C64429" w14:textId="77777777" w:rsidTr="00F47180">
        <w:trPr>
          <w:trHeight w:val="300"/>
        </w:trPr>
        <w:tc>
          <w:tcPr>
            <w:tcW w:w="5846" w:type="dxa"/>
            <w:tcBorders>
              <w:top w:val="nil"/>
              <w:left w:val="nil"/>
              <w:bottom w:val="nil"/>
              <w:right w:val="nil"/>
            </w:tcBorders>
            <w:shd w:val="clear" w:color="auto" w:fill="auto"/>
            <w:noWrap/>
            <w:vAlign w:val="bottom"/>
            <w:hideMark/>
          </w:tcPr>
          <w:p w14:paraId="58AAF649" w14:textId="77777777" w:rsidR="00DF2100" w:rsidRPr="00DC30C9" w:rsidRDefault="00DF2100" w:rsidP="00DF2100">
            <w:pPr>
              <w:spacing w:after="0" w:line="240" w:lineRule="auto"/>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 xml:space="preserve">Balance </w:t>
            </w:r>
            <w:proofErr w:type="gramStart"/>
            <w:r w:rsidRPr="00DC30C9">
              <w:rPr>
                <w:rFonts w:ascii="Arial" w:eastAsia="Times New Roman" w:hAnsi="Arial" w:cs="Arial"/>
                <w:b/>
                <w:bCs/>
                <w:sz w:val="20"/>
                <w:szCs w:val="20"/>
                <w:lang w:eastAsia="en-GB"/>
              </w:rPr>
              <w:t>at</w:t>
            </w:r>
            <w:proofErr w:type="gramEnd"/>
            <w:r w:rsidRPr="00DC30C9">
              <w:rPr>
                <w:rFonts w:ascii="Arial" w:eastAsia="Times New Roman" w:hAnsi="Arial" w:cs="Arial"/>
                <w:b/>
                <w:bCs/>
                <w:sz w:val="20"/>
                <w:szCs w:val="20"/>
                <w:lang w:eastAsia="en-GB"/>
              </w:rPr>
              <w:t xml:space="preserve"> 31 March 2023</w:t>
            </w:r>
          </w:p>
        </w:tc>
        <w:tc>
          <w:tcPr>
            <w:tcW w:w="992" w:type="dxa"/>
            <w:tcBorders>
              <w:top w:val="nil"/>
              <w:left w:val="nil"/>
              <w:bottom w:val="nil"/>
              <w:right w:val="nil"/>
            </w:tcBorders>
            <w:shd w:val="clear" w:color="auto" w:fill="auto"/>
            <w:noWrap/>
            <w:vAlign w:val="bottom"/>
            <w:hideMark/>
          </w:tcPr>
          <w:p w14:paraId="31B721FE" w14:textId="77777777" w:rsidR="00DF2100" w:rsidRPr="00DC30C9" w:rsidRDefault="00DF2100" w:rsidP="00DF2100">
            <w:pPr>
              <w:spacing w:after="0" w:line="240" w:lineRule="auto"/>
              <w:rPr>
                <w:rFonts w:ascii="Arial" w:eastAsia="Times New Roman" w:hAnsi="Arial" w:cs="Arial"/>
                <w:b/>
                <w:bCs/>
                <w:sz w:val="20"/>
                <w:szCs w:val="20"/>
                <w:lang w:eastAsia="en-GB"/>
              </w:rPr>
            </w:pPr>
          </w:p>
        </w:tc>
        <w:tc>
          <w:tcPr>
            <w:tcW w:w="1276" w:type="dxa"/>
            <w:tcBorders>
              <w:top w:val="single" w:sz="4" w:space="0" w:color="auto"/>
              <w:left w:val="nil"/>
              <w:bottom w:val="single" w:sz="8" w:space="0" w:color="auto"/>
              <w:right w:val="nil"/>
            </w:tcBorders>
            <w:shd w:val="clear" w:color="auto" w:fill="auto"/>
            <w:noWrap/>
            <w:vAlign w:val="bottom"/>
            <w:hideMark/>
          </w:tcPr>
          <w:p w14:paraId="599FCE16"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 xml:space="preserve">317,288 </w:t>
            </w:r>
          </w:p>
        </w:tc>
        <w:tc>
          <w:tcPr>
            <w:tcW w:w="1276" w:type="dxa"/>
            <w:tcBorders>
              <w:top w:val="single" w:sz="4" w:space="0" w:color="auto"/>
              <w:left w:val="nil"/>
              <w:bottom w:val="single" w:sz="8" w:space="0" w:color="auto"/>
              <w:right w:val="nil"/>
            </w:tcBorders>
            <w:shd w:val="clear" w:color="auto" w:fill="auto"/>
            <w:noWrap/>
            <w:vAlign w:val="bottom"/>
            <w:hideMark/>
          </w:tcPr>
          <w:p w14:paraId="62B20066"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 xml:space="preserve">317,288 </w:t>
            </w:r>
          </w:p>
        </w:tc>
      </w:tr>
      <w:tr w:rsidR="008D0835" w:rsidRPr="001C0822" w14:paraId="516C7978" w14:textId="77777777" w:rsidTr="00F47180">
        <w:trPr>
          <w:trHeight w:val="288"/>
        </w:trPr>
        <w:tc>
          <w:tcPr>
            <w:tcW w:w="5846" w:type="dxa"/>
            <w:tcBorders>
              <w:top w:val="nil"/>
              <w:left w:val="nil"/>
              <w:bottom w:val="nil"/>
              <w:right w:val="nil"/>
            </w:tcBorders>
            <w:shd w:val="clear" w:color="auto" w:fill="auto"/>
            <w:noWrap/>
            <w:vAlign w:val="bottom"/>
            <w:hideMark/>
          </w:tcPr>
          <w:p w14:paraId="0E31C372" w14:textId="77777777" w:rsidR="00DF2100" w:rsidRPr="001C0822" w:rsidRDefault="00DF2100" w:rsidP="00DF2100">
            <w:pPr>
              <w:spacing w:after="0" w:line="240" w:lineRule="auto"/>
              <w:jc w:val="right"/>
              <w:rPr>
                <w:rFonts w:ascii="Arial" w:eastAsia="Times New Roman" w:hAnsi="Arial" w:cs="Arial"/>
                <w:b/>
                <w:bCs/>
                <w:lang w:eastAsia="en-GB"/>
              </w:rPr>
            </w:pPr>
          </w:p>
        </w:tc>
        <w:tc>
          <w:tcPr>
            <w:tcW w:w="992" w:type="dxa"/>
            <w:tcBorders>
              <w:top w:val="nil"/>
              <w:left w:val="nil"/>
              <w:bottom w:val="nil"/>
              <w:right w:val="nil"/>
            </w:tcBorders>
            <w:shd w:val="clear" w:color="auto" w:fill="auto"/>
            <w:noWrap/>
            <w:vAlign w:val="bottom"/>
            <w:hideMark/>
          </w:tcPr>
          <w:p w14:paraId="2623AB22"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4168EC1A"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7136767C"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F47180" w:rsidRPr="00065343" w14:paraId="470E5551" w14:textId="77777777" w:rsidTr="00D36D74">
        <w:trPr>
          <w:trHeight w:val="288"/>
        </w:trPr>
        <w:tc>
          <w:tcPr>
            <w:tcW w:w="9390" w:type="dxa"/>
            <w:gridSpan w:val="4"/>
            <w:tcBorders>
              <w:top w:val="nil"/>
              <w:left w:val="nil"/>
              <w:bottom w:val="nil"/>
              <w:right w:val="nil"/>
            </w:tcBorders>
            <w:shd w:val="clear" w:color="auto" w:fill="auto"/>
            <w:noWrap/>
            <w:vAlign w:val="bottom"/>
            <w:hideMark/>
          </w:tcPr>
          <w:p w14:paraId="09F64053" w14:textId="04175FDE" w:rsidR="00F47180" w:rsidRPr="00065343" w:rsidRDefault="00F47180">
            <w:pPr>
              <w:spacing w:after="0" w:line="240" w:lineRule="auto"/>
              <w:rPr>
                <w:rFonts w:ascii="Arial" w:eastAsia="Times New Roman" w:hAnsi="Arial" w:cs="Arial"/>
                <w:sz w:val="20"/>
                <w:szCs w:val="20"/>
                <w:lang w:eastAsia="en-GB"/>
              </w:rPr>
            </w:pPr>
            <w:r w:rsidRPr="00065343">
              <w:rPr>
                <w:rFonts w:ascii="Arial" w:eastAsia="Times New Roman" w:hAnsi="Arial" w:cs="Arial"/>
                <w:sz w:val="20"/>
                <w:szCs w:val="20"/>
                <w:lang w:eastAsia="en-GB"/>
              </w:rPr>
              <w:t>¹ See Note 1(</w:t>
            </w:r>
            <w:r w:rsidR="00EA4C65">
              <w:rPr>
                <w:rFonts w:ascii="Arial" w:eastAsia="Times New Roman" w:hAnsi="Arial" w:cs="Arial"/>
                <w:sz w:val="20"/>
                <w:szCs w:val="20"/>
                <w:lang w:eastAsia="en-GB"/>
              </w:rPr>
              <w:t>r</w:t>
            </w:r>
            <w:r w:rsidRPr="00065343">
              <w:rPr>
                <w:rFonts w:ascii="Arial" w:eastAsia="Times New Roman" w:hAnsi="Arial" w:cs="Arial"/>
                <w:sz w:val="20"/>
                <w:szCs w:val="20"/>
                <w:lang w:eastAsia="en-GB"/>
              </w:rPr>
              <w:t xml:space="preserve">) in the Notes to the Agency’s Accounts relating to the prior period adjustment </w:t>
            </w:r>
          </w:p>
        </w:tc>
      </w:tr>
      <w:tr w:rsidR="00F47180" w:rsidRPr="001C0822" w14:paraId="010626A3" w14:textId="77777777">
        <w:trPr>
          <w:trHeight w:val="288"/>
        </w:trPr>
        <w:tc>
          <w:tcPr>
            <w:tcW w:w="5846" w:type="dxa"/>
            <w:tcBorders>
              <w:top w:val="nil"/>
              <w:left w:val="nil"/>
              <w:bottom w:val="nil"/>
              <w:right w:val="nil"/>
            </w:tcBorders>
            <w:shd w:val="clear" w:color="auto" w:fill="auto"/>
            <w:noWrap/>
            <w:vAlign w:val="bottom"/>
            <w:hideMark/>
          </w:tcPr>
          <w:p w14:paraId="759D9F5B" w14:textId="77777777" w:rsidR="00F47180" w:rsidRPr="001C0822" w:rsidRDefault="00F47180">
            <w:pPr>
              <w:spacing w:after="0" w:line="240" w:lineRule="auto"/>
              <w:jc w:val="right"/>
              <w:rPr>
                <w:rFonts w:ascii="Arial" w:eastAsia="Times New Roman" w:hAnsi="Arial" w:cs="Arial"/>
                <w:b/>
                <w:bCs/>
                <w:lang w:eastAsia="en-GB"/>
              </w:rPr>
            </w:pPr>
          </w:p>
        </w:tc>
        <w:tc>
          <w:tcPr>
            <w:tcW w:w="992" w:type="dxa"/>
            <w:tcBorders>
              <w:top w:val="nil"/>
              <w:left w:val="nil"/>
              <w:bottom w:val="nil"/>
              <w:right w:val="nil"/>
            </w:tcBorders>
            <w:shd w:val="clear" w:color="auto" w:fill="auto"/>
            <w:noWrap/>
            <w:vAlign w:val="bottom"/>
            <w:hideMark/>
          </w:tcPr>
          <w:p w14:paraId="3AF75481" w14:textId="77777777" w:rsidR="00F47180" w:rsidRPr="001C0822" w:rsidRDefault="00F4718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3D71A8D0" w14:textId="77777777" w:rsidR="00F47180" w:rsidRPr="001C0822" w:rsidRDefault="00F4718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4C660622" w14:textId="77777777" w:rsidR="00F47180" w:rsidRPr="001C0822" w:rsidRDefault="00F47180">
            <w:pPr>
              <w:spacing w:after="0" w:line="240" w:lineRule="auto"/>
              <w:rPr>
                <w:rFonts w:ascii="Arial" w:eastAsia="Times New Roman" w:hAnsi="Arial" w:cs="Arial"/>
                <w:sz w:val="20"/>
                <w:szCs w:val="20"/>
                <w:lang w:eastAsia="en-GB"/>
              </w:rPr>
            </w:pPr>
          </w:p>
        </w:tc>
      </w:tr>
      <w:tr w:rsidR="00DF2100" w:rsidRPr="001C0822" w14:paraId="52AB5ECA" w14:textId="77777777" w:rsidTr="00065343">
        <w:trPr>
          <w:trHeight w:val="675"/>
        </w:trPr>
        <w:tc>
          <w:tcPr>
            <w:tcW w:w="9390" w:type="dxa"/>
            <w:gridSpan w:val="4"/>
            <w:tcBorders>
              <w:top w:val="nil"/>
              <w:left w:val="nil"/>
              <w:bottom w:val="nil"/>
              <w:right w:val="nil"/>
            </w:tcBorders>
            <w:shd w:val="clear" w:color="auto" w:fill="auto"/>
            <w:hideMark/>
          </w:tcPr>
          <w:p w14:paraId="497CC556" w14:textId="77777777"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The General Fund represents the total assets less liabilities of the Agency. Financing by BEIS and the National Insurance Fund is credited to the General Fund.</w:t>
            </w:r>
          </w:p>
        </w:tc>
      </w:tr>
      <w:tr w:rsidR="00E44C2B" w:rsidRPr="001C0822" w14:paraId="4BC3403B" w14:textId="77777777" w:rsidTr="00065343">
        <w:trPr>
          <w:trHeight w:val="675"/>
        </w:trPr>
        <w:tc>
          <w:tcPr>
            <w:tcW w:w="9390" w:type="dxa"/>
            <w:gridSpan w:val="4"/>
            <w:tcBorders>
              <w:top w:val="nil"/>
              <w:left w:val="nil"/>
              <w:bottom w:val="nil"/>
              <w:right w:val="nil"/>
            </w:tcBorders>
            <w:shd w:val="clear" w:color="auto" w:fill="auto"/>
            <w:hideMark/>
          </w:tcPr>
          <w:p w14:paraId="7D3740F0" w14:textId="1B9BFCDD" w:rsidR="00E44C2B" w:rsidRPr="00E44C2B" w:rsidRDefault="00E44C2B">
            <w:pPr>
              <w:spacing w:after="0" w:line="240" w:lineRule="auto"/>
              <w:rPr>
                <w:rFonts w:ascii="Arial" w:eastAsia="Times New Roman" w:hAnsi="Arial" w:cs="Arial"/>
                <w:lang w:eastAsia="en-GB"/>
              </w:rPr>
            </w:pPr>
            <w:r w:rsidRPr="001C0822">
              <w:rPr>
                <w:rFonts w:ascii="Arial" w:eastAsia="Times New Roman" w:hAnsi="Arial" w:cs="Arial"/>
                <w:lang w:eastAsia="en-GB"/>
              </w:rPr>
              <w:t xml:space="preserve">The notes on pages </w:t>
            </w:r>
            <w:r>
              <w:rPr>
                <w:rFonts w:ascii="Arial" w:eastAsia="Times New Roman" w:hAnsi="Arial" w:cs="Arial"/>
                <w:lang w:eastAsia="en-GB"/>
              </w:rPr>
              <w:t>9</w:t>
            </w:r>
            <w:r w:rsidR="0070024B">
              <w:rPr>
                <w:rFonts w:ascii="Arial" w:eastAsia="Times New Roman" w:hAnsi="Arial" w:cs="Arial"/>
                <w:lang w:eastAsia="en-GB"/>
              </w:rPr>
              <w:t>5</w:t>
            </w:r>
            <w:r w:rsidRPr="001C0822">
              <w:rPr>
                <w:rFonts w:ascii="Arial" w:eastAsia="Times New Roman" w:hAnsi="Arial" w:cs="Arial"/>
                <w:lang w:eastAsia="en-GB"/>
              </w:rPr>
              <w:t xml:space="preserve"> to </w:t>
            </w:r>
            <w:r w:rsidR="00ED42E1">
              <w:rPr>
                <w:rFonts w:ascii="Arial" w:eastAsia="Times New Roman" w:hAnsi="Arial" w:cs="Arial"/>
                <w:lang w:eastAsia="en-GB"/>
              </w:rPr>
              <w:t>125</w:t>
            </w:r>
            <w:r w:rsidR="00ED42E1" w:rsidRPr="001C0822">
              <w:rPr>
                <w:rFonts w:ascii="Arial" w:eastAsia="Times New Roman" w:hAnsi="Arial" w:cs="Arial"/>
                <w:lang w:eastAsia="en-GB"/>
              </w:rPr>
              <w:t xml:space="preserve"> </w:t>
            </w:r>
            <w:r w:rsidRPr="001C0822">
              <w:rPr>
                <w:rFonts w:ascii="Arial" w:eastAsia="Times New Roman" w:hAnsi="Arial" w:cs="Arial"/>
                <w:lang w:eastAsia="en-GB"/>
              </w:rPr>
              <w:t>form part of these Accounts</w:t>
            </w:r>
            <w:r w:rsidR="0070024B">
              <w:rPr>
                <w:rFonts w:ascii="Arial" w:eastAsia="Times New Roman" w:hAnsi="Arial" w:cs="Arial"/>
                <w:lang w:eastAsia="en-GB"/>
              </w:rPr>
              <w:t>.</w:t>
            </w:r>
          </w:p>
        </w:tc>
      </w:tr>
    </w:tbl>
    <w:p w14:paraId="13605077" w14:textId="77777777" w:rsidR="00DF2100" w:rsidRPr="001C0822" w:rsidRDefault="00DF2100" w:rsidP="00DF2100">
      <w:pPr>
        <w:rPr>
          <w:rFonts w:ascii="Arial" w:hAnsi="Arial" w:cs="Arial"/>
        </w:rPr>
      </w:pPr>
    </w:p>
    <w:p w14:paraId="70FB99FA" w14:textId="77777777" w:rsidR="00DF2100" w:rsidRPr="001C0822" w:rsidRDefault="00DF2100" w:rsidP="00DF2100">
      <w:pPr>
        <w:rPr>
          <w:rFonts w:ascii="Arial" w:hAnsi="Arial" w:cs="Arial"/>
        </w:rPr>
      </w:pPr>
      <w:r w:rsidRPr="001C0822">
        <w:rPr>
          <w:rFonts w:ascii="Arial" w:hAnsi="Arial" w:cs="Arial"/>
        </w:rPr>
        <w:br w:type="page"/>
      </w:r>
    </w:p>
    <w:p w14:paraId="7A42154F" w14:textId="5A9212CC" w:rsidR="004D5BD5" w:rsidRPr="00AC4273" w:rsidRDefault="00270958" w:rsidP="00AC4273">
      <w:pPr>
        <w:pStyle w:val="Heading2"/>
        <w:numPr>
          <w:ilvl w:val="0"/>
          <w:numId w:val="0"/>
        </w:numPr>
        <w:rPr>
          <w:rFonts w:ascii="Arial" w:hAnsi="Arial" w:cs="Arial"/>
          <w:lang w:eastAsia="en-GB"/>
        </w:rPr>
      </w:pPr>
      <w:r w:rsidRPr="001C0822">
        <w:rPr>
          <w:rFonts w:ascii="Arial" w:hAnsi="Arial" w:cs="Arial"/>
          <w:lang w:eastAsia="en-GB"/>
        </w:rPr>
        <w:lastRenderedPageBreak/>
        <w:t>Notes to the Agency’s Accounts</w:t>
      </w:r>
    </w:p>
    <w:p w14:paraId="30E80323" w14:textId="77777777" w:rsidR="00F129D0" w:rsidRPr="001C0822" w:rsidRDefault="00F129D0" w:rsidP="00B47195">
      <w:pPr>
        <w:jc w:val="both"/>
        <w:rPr>
          <w:rFonts w:ascii="Arial" w:hAnsi="Arial" w:cs="Arial"/>
        </w:rPr>
      </w:pPr>
    </w:p>
    <w:p w14:paraId="6BF75F97" w14:textId="2114FD29" w:rsidR="00270958" w:rsidRPr="001C0822" w:rsidRDefault="00270958" w:rsidP="00B47195">
      <w:pPr>
        <w:jc w:val="both"/>
        <w:rPr>
          <w:rFonts w:ascii="Arial" w:hAnsi="Arial" w:cs="Arial"/>
          <w:b/>
          <w:bCs/>
        </w:rPr>
      </w:pPr>
      <w:r w:rsidRPr="001C0822">
        <w:rPr>
          <w:rFonts w:ascii="Arial" w:hAnsi="Arial" w:cs="Arial"/>
          <w:b/>
          <w:bCs/>
        </w:rPr>
        <w:t>1</w:t>
      </w:r>
      <w:r w:rsidR="004D5BD5">
        <w:rPr>
          <w:rFonts w:ascii="Arial" w:hAnsi="Arial" w:cs="Arial"/>
          <w:b/>
          <w:bCs/>
        </w:rPr>
        <w:t xml:space="preserve"> </w:t>
      </w:r>
      <w:r w:rsidRPr="001C0822">
        <w:rPr>
          <w:rFonts w:ascii="Arial" w:hAnsi="Arial" w:cs="Arial"/>
          <w:b/>
          <w:bCs/>
        </w:rPr>
        <w:t>Statement of accounting policies</w:t>
      </w:r>
    </w:p>
    <w:p w14:paraId="54A4F032" w14:textId="442B9501" w:rsidR="00270958" w:rsidRPr="001C0822" w:rsidRDefault="00270958" w:rsidP="00415684">
      <w:pPr>
        <w:rPr>
          <w:rFonts w:ascii="Arial" w:hAnsi="Arial" w:cs="Arial"/>
        </w:rPr>
      </w:pPr>
      <w:r w:rsidRPr="001C0822">
        <w:rPr>
          <w:rFonts w:ascii="Arial" w:hAnsi="Arial" w:cs="Arial"/>
        </w:rPr>
        <w:t>These financial statements have been prepared in accordance with the 2022-23 Government Financial Reporting Manual (FReM) issued by HM Treasury. The accounting policies contained in the FReM apply the UK adopted International Financial Reporting Standards (IFRS) as adapted or interpreted for the public sector context. Where the FReM permits a choice of accounting policy, the accounting policy which is judged to be most appropriate to the particular circumstances of the Insolvency Service (the Agency) for the purpose of giving a true and fair view has been selected. The particular policies adopted by the Agency and relevant to this year's accounts are described below. They have been applied consistently in dealing with items that are considered material to the accounts.</w:t>
      </w:r>
    </w:p>
    <w:p w14:paraId="2430F911" w14:textId="72F465BB" w:rsidR="00270958" w:rsidRPr="001C0822" w:rsidRDefault="00270958" w:rsidP="00415684">
      <w:pPr>
        <w:rPr>
          <w:rFonts w:ascii="Arial" w:hAnsi="Arial" w:cs="Arial"/>
        </w:rPr>
      </w:pPr>
      <w:r w:rsidRPr="001C0822">
        <w:rPr>
          <w:rFonts w:ascii="Arial" w:hAnsi="Arial" w:cs="Arial"/>
        </w:rPr>
        <w:t>On 7th February 2023, the prime minister announced a major machinery of government change which redistributed the activities of several existing government departments, including the Department for Business, Energy &amp; Industrial Strategy (BEIS), and created three new departments, the Department for Business and Trade, the Department for</w:t>
      </w:r>
      <w:r w:rsidR="005751B0">
        <w:rPr>
          <w:rFonts w:ascii="Arial" w:hAnsi="Arial" w:cs="Arial"/>
        </w:rPr>
        <w:t xml:space="preserve"> </w:t>
      </w:r>
      <w:r w:rsidRPr="001C0822">
        <w:rPr>
          <w:rFonts w:ascii="Arial" w:hAnsi="Arial" w:cs="Arial"/>
        </w:rPr>
        <w:t xml:space="preserve">Science, Innovation and Technology, and the Department for Energy Security and Net Zero. The Insolvency Service has been designated to the Department for Business and Trade with accounting officer responsibilities formally transferred from 1st April 2023. </w:t>
      </w:r>
    </w:p>
    <w:p w14:paraId="2FD1D9FD" w14:textId="5EC90184" w:rsidR="00270958" w:rsidRPr="001C0822" w:rsidRDefault="00270958" w:rsidP="00415684">
      <w:pPr>
        <w:rPr>
          <w:rFonts w:ascii="Arial" w:hAnsi="Arial" w:cs="Arial"/>
        </w:rPr>
      </w:pPr>
      <w:r w:rsidRPr="001C0822">
        <w:rPr>
          <w:rFonts w:ascii="Arial" w:hAnsi="Arial" w:cs="Arial"/>
        </w:rPr>
        <w:t>The Agency is considered a going concern under International Accounting Standard (IAS) 1, on the basis that it is a Statutory Body operating under the Direction of the Courts and its funding is both underwritten by its parent Department, the Department for Business and Trade (DBT), the National Insurance Fund and HM Revenue &amp; Customs in respect to Redundancy Payment Service (RPS), and its source of income is largely derived from the Estates that it administers. Therefore, it is considered appropriate for the Financial Statements to be prepared under the Going Concern basis.</w:t>
      </w:r>
    </w:p>
    <w:p w14:paraId="05177F34" w14:textId="3A56198E" w:rsidR="008F102F" w:rsidRPr="001C0822" w:rsidRDefault="00270958" w:rsidP="00415684">
      <w:pPr>
        <w:rPr>
          <w:rFonts w:ascii="Arial" w:hAnsi="Arial" w:cs="Arial"/>
        </w:rPr>
      </w:pPr>
      <w:r w:rsidRPr="001C0822">
        <w:rPr>
          <w:rFonts w:ascii="Arial" w:hAnsi="Arial" w:cs="Arial"/>
        </w:rPr>
        <w:t>Assets held under the management of the Official Receiver, which do not belong to the Insolvency Service, can be found in the separately published accounts called the 'Insolvency Services and the Insolvency Services Investment Account 2022-23'. Fees charged by the Official Receiver are included here as income.</w:t>
      </w:r>
    </w:p>
    <w:p w14:paraId="71779AD8" w14:textId="77777777" w:rsidR="008F102F" w:rsidRPr="001C0822" w:rsidRDefault="008F102F" w:rsidP="00DF2100">
      <w:pPr>
        <w:rPr>
          <w:rFonts w:ascii="Arial" w:hAnsi="Arial" w:cs="Arial"/>
        </w:rPr>
      </w:pPr>
    </w:p>
    <w:p w14:paraId="4D2270AA" w14:textId="141F2EA3" w:rsidR="008F102F" w:rsidRPr="001C0822" w:rsidRDefault="008F102F" w:rsidP="008F102F">
      <w:pPr>
        <w:jc w:val="both"/>
        <w:rPr>
          <w:rFonts w:ascii="Arial" w:hAnsi="Arial" w:cs="Arial"/>
          <w:b/>
          <w:bCs/>
        </w:rPr>
      </w:pPr>
      <w:r w:rsidRPr="001C0822">
        <w:rPr>
          <w:rFonts w:ascii="Arial" w:hAnsi="Arial" w:cs="Arial"/>
          <w:b/>
          <w:bCs/>
        </w:rPr>
        <w:t>1(a)</w:t>
      </w:r>
      <w:r w:rsidR="00C05BBE">
        <w:rPr>
          <w:rFonts w:ascii="Arial" w:hAnsi="Arial" w:cs="Arial"/>
          <w:b/>
          <w:bCs/>
        </w:rPr>
        <w:t xml:space="preserve"> </w:t>
      </w:r>
      <w:r w:rsidRPr="001C0822">
        <w:rPr>
          <w:rFonts w:ascii="Arial" w:hAnsi="Arial" w:cs="Arial"/>
          <w:b/>
          <w:bCs/>
        </w:rPr>
        <w:t>Accounting pronouncements</w:t>
      </w:r>
    </w:p>
    <w:p w14:paraId="380D0202" w14:textId="3795F6E7" w:rsidR="008F102F" w:rsidRPr="001C0822" w:rsidRDefault="008F102F" w:rsidP="00415684">
      <w:pPr>
        <w:rPr>
          <w:rFonts w:ascii="Arial" w:hAnsi="Arial" w:cs="Arial"/>
        </w:rPr>
      </w:pPr>
      <w:r w:rsidRPr="001C0822">
        <w:rPr>
          <w:rFonts w:ascii="Arial" w:hAnsi="Arial" w:cs="Arial"/>
        </w:rPr>
        <w:t>There are no new accounting pronouncements which have been adopted early or which have not yet been adopted by the agency. Such pronouncements would be endorsed by the International Accounting Standards Board (IASB) and would include:</w:t>
      </w:r>
    </w:p>
    <w:p w14:paraId="1402BD31" w14:textId="4820CD01" w:rsidR="00415684" w:rsidRPr="00415684" w:rsidRDefault="008F102F" w:rsidP="00C67AD3">
      <w:pPr>
        <w:pStyle w:val="ListParagraph"/>
        <w:numPr>
          <w:ilvl w:val="0"/>
          <w:numId w:val="29"/>
        </w:numPr>
        <w:rPr>
          <w:rFonts w:ascii="Arial" w:hAnsi="Arial" w:cs="Arial"/>
        </w:rPr>
      </w:pPr>
      <w:r w:rsidRPr="00415684">
        <w:rPr>
          <w:rFonts w:ascii="Arial" w:hAnsi="Arial" w:cs="Arial"/>
        </w:rPr>
        <w:t xml:space="preserve">the accounting standards </w:t>
      </w:r>
      <w:proofErr w:type="gramStart"/>
      <w:r w:rsidRPr="00415684">
        <w:rPr>
          <w:rFonts w:ascii="Arial" w:hAnsi="Arial" w:cs="Arial"/>
        </w:rPr>
        <w:t>i.e.</w:t>
      </w:r>
      <w:proofErr w:type="gramEnd"/>
      <w:r w:rsidRPr="00415684">
        <w:rPr>
          <w:rFonts w:ascii="Arial" w:hAnsi="Arial" w:cs="Arial"/>
        </w:rPr>
        <w:t xml:space="preserve"> International Accounting Standards (IAS) and International Financial Reporting Standards (IFRS); and </w:t>
      </w:r>
    </w:p>
    <w:p w14:paraId="779BAFCF" w14:textId="01BB92FE" w:rsidR="008F102F" w:rsidRPr="00415684" w:rsidRDefault="008F102F" w:rsidP="00C67AD3">
      <w:pPr>
        <w:pStyle w:val="ListParagraph"/>
        <w:numPr>
          <w:ilvl w:val="0"/>
          <w:numId w:val="29"/>
        </w:numPr>
        <w:rPr>
          <w:rFonts w:ascii="Arial" w:hAnsi="Arial" w:cs="Arial"/>
        </w:rPr>
      </w:pPr>
      <w:r w:rsidRPr="00415684">
        <w:rPr>
          <w:rFonts w:ascii="Arial" w:hAnsi="Arial" w:cs="Arial"/>
        </w:rPr>
        <w:t xml:space="preserve">(ii) interpretations thereof issued by the Standards Interpretations Committee (SIC) or its successor, the International Financial Reporting Interpretations Committee (IFRIC). </w:t>
      </w:r>
    </w:p>
    <w:p w14:paraId="74A029F8" w14:textId="77777777" w:rsidR="004B28C3" w:rsidRDefault="008F102F" w:rsidP="00415684">
      <w:pPr>
        <w:rPr>
          <w:rFonts w:ascii="Arial" w:hAnsi="Arial" w:cs="Arial"/>
        </w:rPr>
      </w:pPr>
      <w:r w:rsidRPr="001C0822">
        <w:rPr>
          <w:rFonts w:ascii="Arial" w:hAnsi="Arial" w:cs="Arial"/>
        </w:rPr>
        <w:t xml:space="preserve">IFRS 17 Insurance Contracts establishes the principles for the recognition, measurement, </w:t>
      </w:r>
      <w:proofErr w:type="gramStart"/>
      <w:r w:rsidRPr="001C0822">
        <w:rPr>
          <w:rFonts w:ascii="Arial" w:hAnsi="Arial" w:cs="Arial"/>
        </w:rPr>
        <w:t>presentation</w:t>
      </w:r>
      <w:proofErr w:type="gramEnd"/>
      <w:r w:rsidRPr="001C0822">
        <w:rPr>
          <w:rFonts w:ascii="Arial" w:hAnsi="Arial" w:cs="Arial"/>
        </w:rPr>
        <w:t xml:space="preserve"> and disclosure of insurance contracts that fall within scope of the new standard. </w:t>
      </w:r>
    </w:p>
    <w:p w14:paraId="56E5D918" w14:textId="77777777" w:rsidR="004B28C3" w:rsidRDefault="004B28C3">
      <w:pPr>
        <w:rPr>
          <w:rFonts w:ascii="Arial" w:hAnsi="Arial" w:cs="Arial"/>
        </w:rPr>
      </w:pPr>
      <w:r>
        <w:rPr>
          <w:rFonts w:ascii="Arial" w:hAnsi="Arial" w:cs="Arial"/>
        </w:rPr>
        <w:br w:type="page"/>
      </w:r>
    </w:p>
    <w:p w14:paraId="2AB48EE3" w14:textId="3F771823" w:rsidR="008F102F" w:rsidRDefault="008F102F" w:rsidP="00415684">
      <w:pPr>
        <w:rPr>
          <w:rFonts w:ascii="Arial" w:hAnsi="Arial" w:cs="Arial"/>
        </w:rPr>
      </w:pPr>
      <w:r w:rsidRPr="001C0822">
        <w:rPr>
          <w:rFonts w:ascii="Arial" w:hAnsi="Arial" w:cs="Arial"/>
        </w:rPr>
        <w:lastRenderedPageBreak/>
        <w:t>It was formally adopted by the UK Endorsement Board (UKEB) in May 2022 and is due to come into effect for accounting periods commencing 1 January 2023; however, it will only be adopted for public sector organisation for the 2025-26 financial year. HM Treasury has now published its draft exposure guidance and the Agency has assessed its activity and contracts to determine whether it falls within scope of IFRS 17. At present the Agency’s review has found that it has no contracts which meet the definition of insurance contracts as per IFRS 17, this will remain under review until the standard comes into effect.</w:t>
      </w:r>
    </w:p>
    <w:p w14:paraId="7CD87FA1" w14:textId="77777777" w:rsidR="00F129D0" w:rsidRPr="001C0822" w:rsidRDefault="00F129D0" w:rsidP="008F102F">
      <w:pPr>
        <w:jc w:val="both"/>
        <w:rPr>
          <w:rFonts w:ascii="Arial" w:hAnsi="Arial" w:cs="Arial"/>
        </w:rPr>
      </w:pPr>
    </w:p>
    <w:p w14:paraId="56D62771" w14:textId="4464D098" w:rsidR="00C72FAA" w:rsidRPr="001C0822" w:rsidRDefault="00C72FAA" w:rsidP="00DF2100">
      <w:pPr>
        <w:rPr>
          <w:rFonts w:ascii="Arial" w:hAnsi="Arial" w:cs="Arial"/>
          <w:b/>
          <w:bCs/>
        </w:rPr>
      </w:pPr>
      <w:r w:rsidRPr="001C0822">
        <w:rPr>
          <w:rFonts w:ascii="Arial" w:hAnsi="Arial" w:cs="Arial"/>
          <w:b/>
          <w:bCs/>
        </w:rPr>
        <w:t>1(b)</w:t>
      </w:r>
      <w:r>
        <w:rPr>
          <w:rFonts w:ascii="Arial" w:hAnsi="Arial" w:cs="Arial"/>
          <w:b/>
          <w:bCs/>
        </w:rPr>
        <w:t xml:space="preserve"> </w:t>
      </w:r>
      <w:r w:rsidRPr="001C0822">
        <w:rPr>
          <w:rFonts w:ascii="Arial" w:hAnsi="Arial" w:cs="Arial"/>
          <w:b/>
          <w:bCs/>
        </w:rPr>
        <w:t>Accounting convention</w:t>
      </w:r>
    </w:p>
    <w:p w14:paraId="55F3945D" w14:textId="18A54D5C" w:rsidR="00C72FAA" w:rsidRDefault="00C72FAA" w:rsidP="00B91871">
      <w:pPr>
        <w:rPr>
          <w:rFonts w:ascii="Arial" w:hAnsi="Arial" w:cs="Arial"/>
        </w:rPr>
      </w:pPr>
      <w:r w:rsidRPr="001C0822">
        <w:rPr>
          <w:rFonts w:ascii="Arial" w:hAnsi="Arial" w:cs="Arial"/>
        </w:rPr>
        <w:t>These accounts have been prepared under the historical cost convention. Financial assets are stated at their fair value as required.</w:t>
      </w:r>
    </w:p>
    <w:p w14:paraId="18957E4B" w14:textId="77777777" w:rsidR="00F129D0" w:rsidRPr="001C0822" w:rsidRDefault="00F129D0" w:rsidP="00DF2100">
      <w:pPr>
        <w:rPr>
          <w:rFonts w:ascii="Arial" w:hAnsi="Arial" w:cs="Arial"/>
        </w:rPr>
      </w:pPr>
    </w:p>
    <w:p w14:paraId="465205E2" w14:textId="2E959771" w:rsidR="00C72FAA" w:rsidRPr="001C0822" w:rsidRDefault="00C72FAA" w:rsidP="00DF2100">
      <w:pPr>
        <w:rPr>
          <w:rFonts w:ascii="Arial" w:hAnsi="Arial" w:cs="Arial"/>
          <w:b/>
          <w:bCs/>
        </w:rPr>
      </w:pPr>
      <w:r w:rsidRPr="001C0822">
        <w:rPr>
          <w:rFonts w:ascii="Arial" w:hAnsi="Arial" w:cs="Arial"/>
          <w:b/>
          <w:bCs/>
        </w:rPr>
        <w:t>1(c)</w:t>
      </w:r>
      <w:r>
        <w:rPr>
          <w:rFonts w:ascii="Arial" w:hAnsi="Arial" w:cs="Arial"/>
          <w:b/>
          <w:bCs/>
        </w:rPr>
        <w:t xml:space="preserve"> </w:t>
      </w:r>
      <w:proofErr w:type="gramStart"/>
      <w:r w:rsidRPr="001C0822">
        <w:rPr>
          <w:rFonts w:ascii="Arial" w:hAnsi="Arial" w:cs="Arial"/>
          <w:b/>
          <w:bCs/>
        </w:rPr>
        <w:t>Non-current</w:t>
      </w:r>
      <w:proofErr w:type="gramEnd"/>
      <w:r w:rsidRPr="001C0822">
        <w:rPr>
          <w:rFonts w:ascii="Arial" w:hAnsi="Arial" w:cs="Arial"/>
          <w:b/>
          <w:bCs/>
        </w:rPr>
        <w:t xml:space="preserve"> assets: property, plant and equipment</w:t>
      </w:r>
    </w:p>
    <w:p w14:paraId="6BDA1B28" w14:textId="7A9906C6" w:rsidR="00C72FAA" w:rsidRPr="001C0822" w:rsidRDefault="00C72FAA" w:rsidP="00B91871">
      <w:pPr>
        <w:rPr>
          <w:rFonts w:ascii="Arial" w:hAnsi="Arial" w:cs="Arial"/>
        </w:rPr>
      </w:pPr>
      <w:r w:rsidRPr="001C0822">
        <w:rPr>
          <w:rFonts w:ascii="Arial" w:hAnsi="Arial" w:cs="Arial"/>
        </w:rPr>
        <w:t>Property, Plant and Equipment (PPE) are non-current assets that are held by the Agency for use in the supply of services or for administrative purposes and are expected to be used for more than one year.</w:t>
      </w:r>
    </w:p>
    <w:p w14:paraId="1A172C76" w14:textId="6601CDD5" w:rsidR="00C72FAA" w:rsidRPr="001C0822" w:rsidRDefault="00C72FAA" w:rsidP="00B91871">
      <w:pPr>
        <w:rPr>
          <w:rFonts w:ascii="Arial" w:hAnsi="Arial" w:cs="Arial"/>
        </w:rPr>
      </w:pPr>
      <w:r w:rsidRPr="001C0822">
        <w:rPr>
          <w:rFonts w:ascii="Arial" w:hAnsi="Arial" w:cs="Arial"/>
        </w:rPr>
        <w:t>The minimum level for capitalisation of PPE is £5,000, except for leasehold improvements where the initial cost is £250,000. PPE with costs below the capitalisation threshold charged is expensed to the Statement of Comprehensive Net Expenditure (SoCNE) in the period of purchase.</w:t>
      </w:r>
    </w:p>
    <w:p w14:paraId="6FBAD5D8" w14:textId="77777777" w:rsidR="00C72FAA" w:rsidRPr="00C72FAA" w:rsidRDefault="00C72FAA" w:rsidP="00B91871">
      <w:pPr>
        <w:pStyle w:val="NoSpacing"/>
        <w:rPr>
          <w:rFonts w:ascii="Arial" w:hAnsi="Arial" w:cs="Arial"/>
        </w:rPr>
      </w:pPr>
      <w:r w:rsidRPr="00C72FAA">
        <w:rPr>
          <w:rFonts w:ascii="Arial" w:hAnsi="Arial" w:cs="Arial"/>
        </w:rPr>
        <w:t>In accordance with IAS 16, recognition depends on two criteria:</w:t>
      </w:r>
      <w:r w:rsidRPr="00C72FAA">
        <w:rPr>
          <w:rFonts w:ascii="Arial" w:hAnsi="Arial" w:cs="Arial"/>
        </w:rPr>
        <w:br/>
        <w:t>(</w:t>
      </w:r>
      <w:proofErr w:type="spellStart"/>
      <w:r w:rsidRPr="00C72FAA">
        <w:rPr>
          <w:rFonts w:ascii="Arial" w:hAnsi="Arial" w:cs="Arial"/>
        </w:rPr>
        <w:t>i</w:t>
      </w:r>
      <w:proofErr w:type="spellEnd"/>
      <w:r w:rsidRPr="00C72FAA">
        <w:rPr>
          <w:rFonts w:ascii="Arial" w:hAnsi="Arial" w:cs="Arial"/>
        </w:rPr>
        <w:t>) it is probable that future economic benefits associated with the asset will flow to the Agency for more than one year; and</w:t>
      </w:r>
    </w:p>
    <w:p w14:paraId="63CD4298" w14:textId="03F0BDF2" w:rsidR="00C72FAA" w:rsidRPr="00C72FAA" w:rsidRDefault="00C72FAA" w:rsidP="00B91871">
      <w:pPr>
        <w:pStyle w:val="NoSpacing"/>
        <w:rPr>
          <w:rFonts w:ascii="Arial" w:hAnsi="Arial" w:cs="Arial"/>
        </w:rPr>
      </w:pPr>
      <w:r w:rsidRPr="00C72FAA">
        <w:rPr>
          <w:rFonts w:ascii="Arial" w:hAnsi="Arial" w:cs="Arial"/>
        </w:rPr>
        <w:t>(ii) the cost of the asset to the Agency can be measured reliably.</w:t>
      </w:r>
    </w:p>
    <w:p w14:paraId="45B39214" w14:textId="77777777" w:rsidR="00C72FAA" w:rsidRPr="001C0822" w:rsidRDefault="00C72FAA" w:rsidP="00B91871">
      <w:pPr>
        <w:pStyle w:val="NoSpacing"/>
      </w:pPr>
    </w:p>
    <w:p w14:paraId="5480B9B4" w14:textId="0BB9C46D" w:rsidR="00C72FAA" w:rsidRDefault="00C72FAA" w:rsidP="00B91871">
      <w:pPr>
        <w:rPr>
          <w:rFonts w:ascii="Arial" w:hAnsi="Arial" w:cs="Arial"/>
        </w:rPr>
      </w:pPr>
      <w:r w:rsidRPr="001C0822">
        <w:rPr>
          <w:rFonts w:ascii="Arial" w:hAnsi="Arial" w:cs="Arial"/>
        </w:rPr>
        <w:t>Initial measurement of an item of PPE will be at cost, including those incurred that are directly attributable to bringing the asset into use. In accordance with the FReM, the Agency has adopted depreciated historical cost as a material approximation of fair value, the useful life is a realistic reflection of the life of the asset and the depreciation method provides a realistic reflection of its consumption.</w:t>
      </w:r>
    </w:p>
    <w:p w14:paraId="70B13D85" w14:textId="77777777" w:rsidR="00F129D0" w:rsidRPr="001C0822" w:rsidRDefault="00F129D0" w:rsidP="00C72FAA">
      <w:pPr>
        <w:jc w:val="both"/>
        <w:rPr>
          <w:rFonts w:ascii="Arial" w:hAnsi="Arial" w:cs="Arial"/>
        </w:rPr>
      </w:pPr>
    </w:p>
    <w:p w14:paraId="2968C5E0" w14:textId="1E1C5BCA" w:rsidR="00F129D0" w:rsidRPr="001C0822" w:rsidRDefault="00F129D0" w:rsidP="00DF2100">
      <w:pPr>
        <w:rPr>
          <w:rFonts w:ascii="Arial" w:hAnsi="Arial" w:cs="Arial"/>
          <w:b/>
          <w:bCs/>
        </w:rPr>
      </w:pPr>
      <w:r w:rsidRPr="001C0822">
        <w:rPr>
          <w:rFonts w:ascii="Arial" w:hAnsi="Arial" w:cs="Arial"/>
          <w:b/>
          <w:bCs/>
        </w:rPr>
        <w:t>1(d)</w:t>
      </w:r>
      <w:r>
        <w:rPr>
          <w:rFonts w:ascii="Arial" w:hAnsi="Arial" w:cs="Arial"/>
          <w:b/>
          <w:bCs/>
        </w:rPr>
        <w:t xml:space="preserve"> </w:t>
      </w:r>
      <w:proofErr w:type="gramStart"/>
      <w:r w:rsidRPr="001C0822">
        <w:rPr>
          <w:rFonts w:ascii="Arial" w:hAnsi="Arial" w:cs="Arial"/>
          <w:b/>
          <w:bCs/>
        </w:rPr>
        <w:t>Non-current</w:t>
      </w:r>
      <w:proofErr w:type="gramEnd"/>
      <w:r w:rsidRPr="001C0822">
        <w:rPr>
          <w:rFonts w:ascii="Arial" w:hAnsi="Arial" w:cs="Arial"/>
          <w:b/>
          <w:bCs/>
        </w:rPr>
        <w:t xml:space="preserve"> assets: intangible assets</w:t>
      </w:r>
    </w:p>
    <w:p w14:paraId="333A81AD" w14:textId="11466BCA" w:rsidR="00F129D0" w:rsidRPr="001C0822" w:rsidRDefault="00F129D0" w:rsidP="00A77CEE">
      <w:pPr>
        <w:rPr>
          <w:rFonts w:ascii="Arial" w:hAnsi="Arial" w:cs="Arial"/>
        </w:rPr>
      </w:pPr>
      <w:r w:rsidRPr="001C0822">
        <w:rPr>
          <w:rFonts w:ascii="Arial" w:hAnsi="Arial" w:cs="Arial"/>
        </w:rPr>
        <w:t>As per IAS 38, Intangible assets are identifiable non-financial assets without physical substance. They may be held for use in the supply of services or for administrative purposes. The asset must be:</w:t>
      </w:r>
    </w:p>
    <w:p w14:paraId="05ADBB40" w14:textId="568DC33B" w:rsidR="00A77CEE" w:rsidRPr="00A77CEE" w:rsidRDefault="00F129D0" w:rsidP="00C67AD3">
      <w:pPr>
        <w:pStyle w:val="ListParagraph"/>
        <w:numPr>
          <w:ilvl w:val="0"/>
          <w:numId w:val="30"/>
        </w:numPr>
        <w:rPr>
          <w:rFonts w:ascii="Arial" w:hAnsi="Arial" w:cs="Arial"/>
        </w:rPr>
      </w:pPr>
      <w:r w:rsidRPr="00A77CEE">
        <w:rPr>
          <w:rFonts w:ascii="Arial" w:hAnsi="Arial" w:cs="Arial"/>
        </w:rPr>
        <w:t xml:space="preserve">controlled by the Agency as a result of past </w:t>
      </w:r>
      <w:proofErr w:type="gramStart"/>
      <w:r w:rsidRPr="00A77CEE">
        <w:rPr>
          <w:rFonts w:ascii="Arial" w:hAnsi="Arial" w:cs="Arial"/>
        </w:rPr>
        <w:t>events;</w:t>
      </w:r>
      <w:proofErr w:type="gramEnd"/>
    </w:p>
    <w:p w14:paraId="493E0C2A" w14:textId="01671634" w:rsidR="00A77CEE" w:rsidRPr="00A77CEE" w:rsidRDefault="00F129D0" w:rsidP="00C67AD3">
      <w:pPr>
        <w:pStyle w:val="ListParagraph"/>
        <w:numPr>
          <w:ilvl w:val="0"/>
          <w:numId w:val="30"/>
        </w:numPr>
        <w:rPr>
          <w:rFonts w:ascii="Arial" w:hAnsi="Arial" w:cs="Arial"/>
        </w:rPr>
      </w:pPr>
      <w:r w:rsidRPr="00A77CEE">
        <w:rPr>
          <w:rFonts w:ascii="Arial" w:hAnsi="Arial" w:cs="Arial"/>
        </w:rPr>
        <w:t xml:space="preserve">something from which the Agency expects future economic benefits will flow for more than one year, such as computer </w:t>
      </w:r>
      <w:proofErr w:type="gramStart"/>
      <w:r w:rsidRPr="00A77CEE">
        <w:rPr>
          <w:rFonts w:ascii="Arial" w:hAnsi="Arial" w:cs="Arial"/>
        </w:rPr>
        <w:t>software;</w:t>
      </w:r>
      <w:proofErr w:type="gramEnd"/>
    </w:p>
    <w:p w14:paraId="1C1B6C10" w14:textId="46F46B1F" w:rsidR="00A77CEE" w:rsidRPr="00A77CEE" w:rsidRDefault="00F129D0" w:rsidP="00C67AD3">
      <w:pPr>
        <w:pStyle w:val="ListParagraph"/>
        <w:numPr>
          <w:ilvl w:val="0"/>
          <w:numId w:val="30"/>
        </w:numPr>
        <w:rPr>
          <w:rFonts w:ascii="Arial" w:hAnsi="Arial" w:cs="Arial"/>
        </w:rPr>
      </w:pPr>
      <w:r w:rsidRPr="00A77CEE">
        <w:rPr>
          <w:rFonts w:ascii="Arial" w:hAnsi="Arial" w:cs="Arial"/>
        </w:rPr>
        <w:t>they have an initial cost equal to or greater than £5,000, except for internally developed systems where the initial cost is equal to or greater than £250,000.</w:t>
      </w:r>
    </w:p>
    <w:p w14:paraId="65BBE246" w14:textId="77777777" w:rsidR="00270E25" w:rsidRDefault="00F129D0" w:rsidP="00A77CEE">
      <w:pPr>
        <w:rPr>
          <w:rFonts w:ascii="Arial" w:hAnsi="Arial" w:cs="Arial"/>
        </w:rPr>
      </w:pPr>
      <w:r w:rsidRPr="001C0822">
        <w:rPr>
          <w:rFonts w:ascii="Arial" w:hAnsi="Arial" w:cs="Arial"/>
        </w:rPr>
        <w:t xml:space="preserve">The Agency has adopted amortised historical cost as a proxy for fair value.  Intangible assets are carried at cost less accumulated amortisation and any impairment losses. </w:t>
      </w:r>
    </w:p>
    <w:p w14:paraId="1E36319A" w14:textId="77777777" w:rsidR="00270E25" w:rsidRDefault="00270E25">
      <w:pPr>
        <w:rPr>
          <w:rFonts w:ascii="Arial" w:hAnsi="Arial" w:cs="Arial"/>
        </w:rPr>
      </w:pPr>
      <w:r>
        <w:rPr>
          <w:rFonts w:ascii="Arial" w:hAnsi="Arial" w:cs="Arial"/>
        </w:rPr>
        <w:br w:type="page"/>
      </w:r>
    </w:p>
    <w:p w14:paraId="4941E29A" w14:textId="73E473AA" w:rsidR="00F129D0" w:rsidRDefault="00F129D0" w:rsidP="00A77CEE">
      <w:pPr>
        <w:rPr>
          <w:rFonts w:ascii="Arial" w:hAnsi="Arial" w:cs="Arial"/>
        </w:rPr>
      </w:pPr>
      <w:r w:rsidRPr="001C0822">
        <w:rPr>
          <w:rFonts w:ascii="Arial" w:hAnsi="Arial" w:cs="Arial"/>
        </w:rPr>
        <w:lastRenderedPageBreak/>
        <w:t>Subsequent expenditure on intangible assets is only capitalised when it increases the future economic benefits embodied in the specific asset to which it relates. All other expenditure is recognised within the SoCNE as incurred.  The amortisation method reflects the pattern in which the asset's economic benefits are consumed by the Agency.</w:t>
      </w:r>
    </w:p>
    <w:p w14:paraId="2B31E3A5" w14:textId="77777777" w:rsidR="00F129D0" w:rsidRPr="001C0822" w:rsidRDefault="00F129D0" w:rsidP="00F129D0">
      <w:pPr>
        <w:jc w:val="both"/>
        <w:rPr>
          <w:rFonts w:ascii="Arial" w:hAnsi="Arial" w:cs="Arial"/>
        </w:rPr>
      </w:pPr>
    </w:p>
    <w:p w14:paraId="4A7A42AA" w14:textId="201408D8" w:rsidR="00F129D0" w:rsidRPr="001C0822" w:rsidRDefault="00F129D0" w:rsidP="00DF2100">
      <w:pPr>
        <w:rPr>
          <w:rFonts w:ascii="Arial" w:hAnsi="Arial" w:cs="Arial"/>
          <w:b/>
          <w:bCs/>
        </w:rPr>
      </w:pPr>
      <w:r w:rsidRPr="001C0822">
        <w:rPr>
          <w:rFonts w:ascii="Arial" w:hAnsi="Arial" w:cs="Arial"/>
          <w:b/>
          <w:bCs/>
        </w:rPr>
        <w:t>1(e)</w:t>
      </w:r>
      <w:r>
        <w:rPr>
          <w:rFonts w:ascii="Arial" w:hAnsi="Arial" w:cs="Arial"/>
          <w:b/>
          <w:bCs/>
        </w:rPr>
        <w:t xml:space="preserve"> </w:t>
      </w:r>
      <w:r w:rsidRPr="001C0822">
        <w:rPr>
          <w:rFonts w:ascii="Arial" w:hAnsi="Arial" w:cs="Arial"/>
          <w:b/>
          <w:bCs/>
        </w:rPr>
        <w:t>Depreciation and amortisation</w:t>
      </w:r>
    </w:p>
    <w:p w14:paraId="263BB42D" w14:textId="1D3D128C" w:rsidR="00F129D0" w:rsidRPr="001C0822" w:rsidRDefault="00F129D0" w:rsidP="00A77CEE">
      <w:pPr>
        <w:rPr>
          <w:rFonts w:ascii="Arial" w:hAnsi="Arial" w:cs="Arial"/>
        </w:rPr>
      </w:pPr>
      <w:r w:rsidRPr="001C0822">
        <w:rPr>
          <w:rFonts w:ascii="Arial" w:hAnsi="Arial" w:cs="Arial"/>
        </w:rPr>
        <w:t>Depreciation and amortisation are charged on PPE and intangible assets from the date they are commissioned into operational service, on a straight-line basis over the life of the asset, less any residual value expected at the end of its life. Assets under construction are not depreciated until they are commissioned into operation.</w:t>
      </w:r>
    </w:p>
    <w:p w14:paraId="5B7BD67F" w14:textId="77777777" w:rsidR="00F129D0" w:rsidRPr="001C0822" w:rsidRDefault="00F129D0" w:rsidP="00A77CEE">
      <w:pPr>
        <w:rPr>
          <w:rFonts w:ascii="Arial" w:hAnsi="Arial" w:cs="Arial"/>
        </w:rPr>
      </w:pPr>
      <w:r w:rsidRPr="001C0822">
        <w:rPr>
          <w:rFonts w:ascii="Arial" w:hAnsi="Arial" w:cs="Arial"/>
        </w:rPr>
        <w:t>The estimated useful lives from new of the categories of non-current assets are:</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5811"/>
      </w:tblGrid>
      <w:tr w:rsidR="00190A93" w:rsidRPr="001C0822" w14:paraId="4A24F65B" w14:textId="77777777" w:rsidTr="009416DC">
        <w:trPr>
          <w:trHeight w:val="315"/>
        </w:trPr>
        <w:tc>
          <w:tcPr>
            <w:tcW w:w="3256" w:type="dxa"/>
            <w:hideMark/>
          </w:tcPr>
          <w:p w14:paraId="2E9FB407" w14:textId="77777777" w:rsidR="00190A93" w:rsidRPr="001C0822" w:rsidRDefault="00190A93" w:rsidP="00190A93">
            <w:pPr>
              <w:rPr>
                <w:rFonts w:ascii="Arial" w:hAnsi="Arial" w:cs="Arial"/>
              </w:rPr>
            </w:pPr>
            <w:r w:rsidRPr="001C0822">
              <w:rPr>
                <w:rFonts w:ascii="Arial" w:hAnsi="Arial" w:cs="Arial"/>
              </w:rPr>
              <w:t>Right of use assets:</w:t>
            </w:r>
          </w:p>
        </w:tc>
        <w:tc>
          <w:tcPr>
            <w:tcW w:w="5811" w:type="dxa"/>
            <w:hideMark/>
          </w:tcPr>
          <w:p w14:paraId="3FCA2CC9" w14:textId="77777777" w:rsidR="00190A93" w:rsidRPr="001C0822" w:rsidRDefault="00190A93" w:rsidP="00190A93">
            <w:pPr>
              <w:rPr>
                <w:rFonts w:ascii="Arial" w:hAnsi="Arial" w:cs="Arial"/>
              </w:rPr>
            </w:pPr>
            <w:r w:rsidRPr="001C0822">
              <w:rPr>
                <w:rFonts w:ascii="Arial" w:hAnsi="Arial" w:cs="Arial"/>
              </w:rPr>
              <w:t>either the useful life or the end of the lease term</w:t>
            </w:r>
          </w:p>
        </w:tc>
      </w:tr>
      <w:tr w:rsidR="00190A93" w:rsidRPr="001C0822" w14:paraId="35158DB0" w14:textId="77777777" w:rsidTr="009416DC">
        <w:trPr>
          <w:trHeight w:val="312"/>
        </w:trPr>
        <w:tc>
          <w:tcPr>
            <w:tcW w:w="3256" w:type="dxa"/>
            <w:hideMark/>
          </w:tcPr>
          <w:p w14:paraId="6F437F6B" w14:textId="77777777" w:rsidR="00190A93" w:rsidRPr="001C0822" w:rsidRDefault="00190A93" w:rsidP="00190A93">
            <w:pPr>
              <w:rPr>
                <w:rFonts w:ascii="Arial" w:hAnsi="Arial" w:cs="Arial"/>
              </w:rPr>
            </w:pPr>
            <w:r w:rsidRPr="001C0822">
              <w:rPr>
                <w:rFonts w:ascii="Arial" w:hAnsi="Arial" w:cs="Arial"/>
              </w:rPr>
              <w:t>Information technology:</w:t>
            </w:r>
          </w:p>
        </w:tc>
        <w:tc>
          <w:tcPr>
            <w:tcW w:w="5811" w:type="dxa"/>
            <w:hideMark/>
          </w:tcPr>
          <w:p w14:paraId="0B7C27F5" w14:textId="77777777" w:rsidR="00190A93" w:rsidRPr="001C0822" w:rsidRDefault="00190A93" w:rsidP="00190A93">
            <w:pPr>
              <w:rPr>
                <w:rFonts w:ascii="Arial" w:hAnsi="Arial" w:cs="Arial"/>
              </w:rPr>
            </w:pPr>
            <w:r w:rsidRPr="001C0822">
              <w:rPr>
                <w:rFonts w:ascii="Arial" w:hAnsi="Arial" w:cs="Arial"/>
              </w:rPr>
              <w:t>2 to 5 years</w:t>
            </w:r>
          </w:p>
        </w:tc>
      </w:tr>
      <w:tr w:rsidR="00190A93" w:rsidRPr="001C0822" w14:paraId="69A056BD" w14:textId="77777777" w:rsidTr="009416DC">
        <w:trPr>
          <w:trHeight w:val="312"/>
        </w:trPr>
        <w:tc>
          <w:tcPr>
            <w:tcW w:w="3256" w:type="dxa"/>
            <w:hideMark/>
          </w:tcPr>
          <w:p w14:paraId="144CB4D2" w14:textId="77777777" w:rsidR="00190A93" w:rsidRPr="001C0822" w:rsidRDefault="00190A93" w:rsidP="00190A93">
            <w:pPr>
              <w:rPr>
                <w:rFonts w:ascii="Arial" w:hAnsi="Arial" w:cs="Arial"/>
              </w:rPr>
            </w:pPr>
            <w:r w:rsidRPr="001C0822">
              <w:rPr>
                <w:rFonts w:ascii="Arial" w:hAnsi="Arial" w:cs="Arial"/>
              </w:rPr>
              <w:t>Plant &amp; machinery:</w:t>
            </w:r>
          </w:p>
        </w:tc>
        <w:tc>
          <w:tcPr>
            <w:tcW w:w="5811" w:type="dxa"/>
            <w:hideMark/>
          </w:tcPr>
          <w:p w14:paraId="5DC1A9EA" w14:textId="77777777" w:rsidR="00190A93" w:rsidRPr="001C0822" w:rsidRDefault="00190A93" w:rsidP="00190A93">
            <w:pPr>
              <w:rPr>
                <w:rFonts w:ascii="Arial" w:hAnsi="Arial" w:cs="Arial"/>
              </w:rPr>
            </w:pPr>
            <w:r w:rsidRPr="001C0822">
              <w:rPr>
                <w:rFonts w:ascii="Arial" w:hAnsi="Arial" w:cs="Arial"/>
              </w:rPr>
              <w:t>2 to 15 years</w:t>
            </w:r>
          </w:p>
        </w:tc>
      </w:tr>
      <w:tr w:rsidR="00190A93" w:rsidRPr="001C0822" w14:paraId="7DC333CD" w14:textId="77777777" w:rsidTr="009416DC">
        <w:trPr>
          <w:trHeight w:val="312"/>
        </w:trPr>
        <w:tc>
          <w:tcPr>
            <w:tcW w:w="3256" w:type="dxa"/>
            <w:hideMark/>
          </w:tcPr>
          <w:p w14:paraId="10DB8132" w14:textId="77777777" w:rsidR="00190A93" w:rsidRPr="001C0822" w:rsidRDefault="00190A93" w:rsidP="00190A93">
            <w:pPr>
              <w:rPr>
                <w:rFonts w:ascii="Arial" w:hAnsi="Arial" w:cs="Arial"/>
              </w:rPr>
            </w:pPr>
            <w:r w:rsidRPr="001C0822">
              <w:rPr>
                <w:rFonts w:ascii="Arial" w:hAnsi="Arial" w:cs="Arial"/>
              </w:rPr>
              <w:t>Furniture &amp; fittings:</w:t>
            </w:r>
          </w:p>
        </w:tc>
        <w:tc>
          <w:tcPr>
            <w:tcW w:w="5811" w:type="dxa"/>
            <w:hideMark/>
          </w:tcPr>
          <w:p w14:paraId="4FF8257E" w14:textId="77777777" w:rsidR="00190A93" w:rsidRPr="001C0822" w:rsidRDefault="00190A93" w:rsidP="00190A93">
            <w:pPr>
              <w:rPr>
                <w:rFonts w:ascii="Arial" w:hAnsi="Arial" w:cs="Arial"/>
              </w:rPr>
            </w:pPr>
            <w:r w:rsidRPr="001C0822">
              <w:rPr>
                <w:rFonts w:ascii="Arial" w:hAnsi="Arial" w:cs="Arial"/>
              </w:rPr>
              <w:t>2 to 15 years</w:t>
            </w:r>
          </w:p>
        </w:tc>
      </w:tr>
      <w:tr w:rsidR="00190A93" w:rsidRPr="001C0822" w14:paraId="469C7D14" w14:textId="77777777" w:rsidTr="009416DC">
        <w:trPr>
          <w:trHeight w:val="315"/>
        </w:trPr>
        <w:tc>
          <w:tcPr>
            <w:tcW w:w="3256" w:type="dxa"/>
            <w:hideMark/>
          </w:tcPr>
          <w:p w14:paraId="608D32CC" w14:textId="77777777" w:rsidR="00190A93" w:rsidRPr="001C0822" w:rsidRDefault="00190A93" w:rsidP="00190A93">
            <w:pPr>
              <w:rPr>
                <w:rFonts w:ascii="Arial" w:hAnsi="Arial" w:cs="Arial"/>
              </w:rPr>
            </w:pPr>
            <w:r w:rsidRPr="001C0822">
              <w:rPr>
                <w:rFonts w:ascii="Arial" w:hAnsi="Arial" w:cs="Arial"/>
              </w:rPr>
              <w:t>Internally developed systems:</w:t>
            </w:r>
          </w:p>
        </w:tc>
        <w:tc>
          <w:tcPr>
            <w:tcW w:w="5811" w:type="dxa"/>
            <w:hideMark/>
          </w:tcPr>
          <w:p w14:paraId="23E295E0" w14:textId="77777777" w:rsidR="00190A93" w:rsidRPr="001C0822" w:rsidRDefault="00190A93" w:rsidP="00190A93">
            <w:pPr>
              <w:rPr>
                <w:rFonts w:ascii="Arial" w:hAnsi="Arial" w:cs="Arial"/>
              </w:rPr>
            </w:pPr>
            <w:r w:rsidRPr="001C0822">
              <w:rPr>
                <w:rFonts w:ascii="Arial" w:hAnsi="Arial" w:cs="Arial"/>
              </w:rPr>
              <w:t>useful life of the system from date brought into use</w:t>
            </w:r>
          </w:p>
        </w:tc>
      </w:tr>
      <w:tr w:rsidR="00190A93" w:rsidRPr="001C0822" w14:paraId="5205D7EF" w14:textId="77777777" w:rsidTr="009416DC">
        <w:trPr>
          <w:trHeight w:val="312"/>
        </w:trPr>
        <w:tc>
          <w:tcPr>
            <w:tcW w:w="3256" w:type="dxa"/>
            <w:hideMark/>
          </w:tcPr>
          <w:p w14:paraId="06BCB126" w14:textId="77777777" w:rsidR="00190A93" w:rsidRPr="001C0822" w:rsidRDefault="00190A93" w:rsidP="00190A93">
            <w:pPr>
              <w:rPr>
                <w:rFonts w:ascii="Arial" w:hAnsi="Arial" w:cs="Arial"/>
              </w:rPr>
            </w:pPr>
            <w:r w:rsidRPr="001C0822">
              <w:rPr>
                <w:rFonts w:ascii="Arial" w:hAnsi="Arial" w:cs="Arial"/>
              </w:rPr>
              <w:t>Software licences:</w:t>
            </w:r>
          </w:p>
        </w:tc>
        <w:tc>
          <w:tcPr>
            <w:tcW w:w="5811" w:type="dxa"/>
            <w:hideMark/>
          </w:tcPr>
          <w:p w14:paraId="0FE4A7CB" w14:textId="77777777" w:rsidR="00190A93" w:rsidRPr="001C0822" w:rsidRDefault="00190A93" w:rsidP="00190A93">
            <w:pPr>
              <w:rPr>
                <w:rFonts w:ascii="Arial" w:hAnsi="Arial" w:cs="Arial"/>
              </w:rPr>
            </w:pPr>
            <w:r w:rsidRPr="001C0822">
              <w:rPr>
                <w:rFonts w:ascii="Arial" w:hAnsi="Arial" w:cs="Arial"/>
              </w:rPr>
              <w:t>2 to 10 years</w:t>
            </w:r>
          </w:p>
        </w:tc>
      </w:tr>
    </w:tbl>
    <w:p w14:paraId="2C7DDBF6" w14:textId="77777777" w:rsidR="00F129D0" w:rsidRPr="001C0822" w:rsidRDefault="00F129D0" w:rsidP="00DF2100">
      <w:pPr>
        <w:rPr>
          <w:rFonts w:ascii="Arial" w:hAnsi="Arial" w:cs="Arial"/>
        </w:rPr>
      </w:pPr>
    </w:p>
    <w:p w14:paraId="3E7E3774" w14:textId="668EF11C" w:rsidR="00F129D0" w:rsidRPr="001C0822" w:rsidRDefault="00F129D0" w:rsidP="00DF2100">
      <w:pPr>
        <w:rPr>
          <w:rFonts w:ascii="Arial" w:hAnsi="Arial" w:cs="Arial"/>
          <w:b/>
          <w:bCs/>
        </w:rPr>
      </w:pPr>
      <w:r w:rsidRPr="001C0822">
        <w:rPr>
          <w:rFonts w:ascii="Arial" w:hAnsi="Arial" w:cs="Arial"/>
          <w:b/>
          <w:bCs/>
        </w:rPr>
        <w:t>1(f)</w:t>
      </w:r>
      <w:r>
        <w:rPr>
          <w:rFonts w:ascii="Arial" w:hAnsi="Arial" w:cs="Arial"/>
          <w:b/>
          <w:bCs/>
        </w:rPr>
        <w:t xml:space="preserve"> </w:t>
      </w:r>
      <w:r w:rsidRPr="001C0822">
        <w:rPr>
          <w:rFonts w:ascii="Arial" w:hAnsi="Arial" w:cs="Arial"/>
          <w:b/>
          <w:bCs/>
        </w:rPr>
        <w:t>Impairments</w:t>
      </w:r>
    </w:p>
    <w:p w14:paraId="3A00343A" w14:textId="792DC570" w:rsidR="00F129D0" w:rsidRPr="001C0822" w:rsidRDefault="00F129D0" w:rsidP="00A77CEE">
      <w:pPr>
        <w:rPr>
          <w:rFonts w:ascii="Arial" w:hAnsi="Arial" w:cs="Arial"/>
        </w:rPr>
      </w:pPr>
      <w:r w:rsidRPr="001C0822">
        <w:rPr>
          <w:rFonts w:ascii="Arial" w:hAnsi="Arial" w:cs="Arial"/>
        </w:rPr>
        <w:t>The Agency carries out a review of its assets at each year-end to assess whether there are any indications of impairment. The concept of materiality applies, (only material impairments are identified) but if there are indications of impairment losses, the Agency will make a formal estimate of the recoverable amount of the assets concerned.</w:t>
      </w:r>
    </w:p>
    <w:p w14:paraId="21AF8AF2" w14:textId="6B15FECB" w:rsidR="00F129D0" w:rsidRPr="001C0822" w:rsidRDefault="00F129D0" w:rsidP="00A77CEE">
      <w:pPr>
        <w:rPr>
          <w:rFonts w:ascii="Arial" w:hAnsi="Arial" w:cs="Arial"/>
        </w:rPr>
      </w:pPr>
      <w:r w:rsidRPr="001C0822">
        <w:rPr>
          <w:rFonts w:ascii="Arial" w:hAnsi="Arial" w:cs="Arial"/>
        </w:rPr>
        <w:t xml:space="preserve">Where the assessed recoverable amount (or fair value) is determined to be materially less than the carrying value (being the amortised cost recorded within the </w:t>
      </w:r>
      <w:proofErr w:type="spellStart"/>
      <w:r w:rsidRPr="001C0822">
        <w:rPr>
          <w:rFonts w:ascii="Arial" w:hAnsi="Arial" w:cs="Arial"/>
        </w:rPr>
        <w:t>SoFP</w:t>
      </w:r>
      <w:proofErr w:type="spellEnd"/>
      <w:r w:rsidRPr="001C0822">
        <w:rPr>
          <w:rFonts w:ascii="Arial" w:hAnsi="Arial" w:cs="Arial"/>
        </w:rPr>
        <w:t>) the Agency shall impair the value of the asset and recognise a corresponding expense within the SoCNE.</w:t>
      </w:r>
    </w:p>
    <w:p w14:paraId="78B905AB" w14:textId="6F3C309E" w:rsidR="00F129D0" w:rsidRDefault="00F129D0" w:rsidP="00A77CEE">
      <w:pPr>
        <w:rPr>
          <w:rFonts w:ascii="Arial" w:hAnsi="Arial" w:cs="Arial"/>
        </w:rPr>
      </w:pPr>
      <w:r w:rsidRPr="001C0822">
        <w:rPr>
          <w:rFonts w:ascii="Arial" w:hAnsi="Arial" w:cs="Arial"/>
        </w:rPr>
        <w:t>The Agency carried out an impairment review during the year comparing the carrying amounts of PPE and intangible assets with their recoverable amount. The carrying amount is the value in the Statement of Financial Position (</w:t>
      </w:r>
      <w:proofErr w:type="spellStart"/>
      <w:r w:rsidRPr="001C0822">
        <w:rPr>
          <w:rFonts w:ascii="Arial" w:hAnsi="Arial" w:cs="Arial"/>
        </w:rPr>
        <w:t>SoFP</w:t>
      </w:r>
      <w:proofErr w:type="spellEnd"/>
      <w:r w:rsidRPr="001C0822">
        <w:rPr>
          <w:rFonts w:ascii="Arial" w:hAnsi="Arial" w:cs="Arial"/>
        </w:rPr>
        <w:t xml:space="preserve">) while the recoverable amount is the higher of net realisable value and value in use. If the net realisable value cannot be </w:t>
      </w:r>
      <w:proofErr w:type="gramStart"/>
      <w:r w:rsidRPr="001C0822">
        <w:rPr>
          <w:rFonts w:ascii="Arial" w:hAnsi="Arial" w:cs="Arial"/>
        </w:rPr>
        <w:t>ascertained</w:t>
      </w:r>
      <w:proofErr w:type="gramEnd"/>
      <w:r w:rsidRPr="001C0822">
        <w:rPr>
          <w:rFonts w:ascii="Arial" w:hAnsi="Arial" w:cs="Arial"/>
        </w:rPr>
        <w:t xml:space="preserve"> then the value in use is taken. There were no impairments identified.</w:t>
      </w:r>
    </w:p>
    <w:p w14:paraId="7322052C" w14:textId="77777777" w:rsidR="002A7140" w:rsidRPr="001C0822" w:rsidRDefault="002A7140" w:rsidP="00F129D0">
      <w:pPr>
        <w:jc w:val="both"/>
        <w:rPr>
          <w:rFonts w:ascii="Arial" w:hAnsi="Arial" w:cs="Arial"/>
        </w:rPr>
      </w:pPr>
    </w:p>
    <w:p w14:paraId="7D5F7A3B" w14:textId="149E58DB" w:rsidR="00F129D0" w:rsidRPr="001C0822" w:rsidRDefault="00F129D0" w:rsidP="00DF2100">
      <w:pPr>
        <w:rPr>
          <w:rFonts w:ascii="Arial" w:hAnsi="Arial" w:cs="Arial"/>
          <w:b/>
          <w:bCs/>
        </w:rPr>
      </w:pPr>
      <w:r w:rsidRPr="001C0822">
        <w:rPr>
          <w:rFonts w:ascii="Arial" w:hAnsi="Arial" w:cs="Arial"/>
          <w:b/>
          <w:bCs/>
        </w:rPr>
        <w:t>1(g)</w:t>
      </w:r>
      <w:r>
        <w:rPr>
          <w:rFonts w:ascii="Arial" w:hAnsi="Arial" w:cs="Arial"/>
          <w:b/>
          <w:bCs/>
        </w:rPr>
        <w:t xml:space="preserve"> </w:t>
      </w:r>
      <w:r w:rsidRPr="001C0822">
        <w:rPr>
          <w:rFonts w:ascii="Arial" w:hAnsi="Arial" w:cs="Arial"/>
          <w:b/>
          <w:bCs/>
        </w:rPr>
        <w:t>Provisions and contingent liabilities</w:t>
      </w:r>
    </w:p>
    <w:p w14:paraId="2496B210" w14:textId="38ACF8AE" w:rsidR="00F129D0" w:rsidRPr="001C0822" w:rsidRDefault="00F129D0" w:rsidP="00F129D0">
      <w:pPr>
        <w:jc w:val="both"/>
        <w:rPr>
          <w:rFonts w:ascii="Arial" w:hAnsi="Arial" w:cs="Arial"/>
        </w:rPr>
      </w:pPr>
      <w:r w:rsidRPr="001C0822">
        <w:rPr>
          <w:rFonts w:ascii="Arial" w:hAnsi="Arial" w:cs="Arial"/>
        </w:rPr>
        <w:t>A provision is defined in IAS 37, as a liability of uncertain timing or of uncertain amount.</w:t>
      </w:r>
    </w:p>
    <w:p w14:paraId="796FC3BF" w14:textId="2D6C3DB4" w:rsidR="00F129D0" w:rsidRPr="001C0822" w:rsidRDefault="00F129D0" w:rsidP="00F129D0">
      <w:pPr>
        <w:jc w:val="both"/>
        <w:rPr>
          <w:rFonts w:ascii="Arial" w:hAnsi="Arial" w:cs="Arial"/>
        </w:rPr>
      </w:pPr>
      <w:r w:rsidRPr="001C0822">
        <w:rPr>
          <w:rFonts w:ascii="Arial" w:hAnsi="Arial" w:cs="Arial"/>
        </w:rPr>
        <w:t xml:space="preserve">A provision is recognised in the </w:t>
      </w:r>
      <w:proofErr w:type="spellStart"/>
      <w:r w:rsidRPr="001C0822">
        <w:rPr>
          <w:rFonts w:ascii="Arial" w:hAnsi="Arial" w:cs="Arial"/>
        </w:rPr>
        <w:t>SoFP</w:t>
      </w:r>
      <w:proofErr w:type="spellEnd"/>
      <w:r w:rsidRPr="001C0822">
        <w:rPr>
          <w:rFonts w:ascii="Arial" w:hAnsi="Arial" w:cs="Arial"/>
        </w:rPr>
        <w:t xml:space="preserve"> when the agency has a legal obligation or a valid expectation of an obligation (a constructive obligation), because of a past event and when it is probable that a payment will be required to settle that obligation at some point in the future.</w:t>
      </w:r>
    </w:p>
    <w:p w14:paraId="7EF537A3" w14:textId="4D6DEBEF" w:rsidR="00F129D0" w:rsidRPr="001C0822" w:rsidRDefault="00F129D0" w:rsidP="00F129D0">
      <w:pPr>
        <w:jc w:val="both"/>
        <w:rPr>
          <w:rFonts w:ascii="Arial" w:hAnsi="Arial" w:cs="Arial"/>
        </w:rPr>
      </w:pPr>
      <w:r w:rsidRPr="001C0822">
        <w:rPr>
          <w:rFonts w:ascii="Arial" w:hAnsi="Arial" w:cs="Arial"/>
        </w:rPr>
        <w:t>In order to recognise a provision, it must also be possible to make a reliable estimate of the expenditure required to settle the obligation. If the effect is material, provisions are determined by discounting the expected future cash flows at the rate determined by HM Treasury for financial liabilities to allow for likely changes in the value of money over time.</w:t>
      </w:r>
    </w:p>
    <w:p w14:paraId="2BA816BA" w14:textId="7B132486" w:rsidR="00F129D0" w:rsidRPr="001C0822" w:rsidRDefault="00F129D0" w:rsidP="00A77CEE">
      <w:pPr>
        <w:rPr>
          <w:rFonts w:ascii="Arial" w:hAnsi="Arial" w:cs="Arial"/>
        </w:rPr>
      </w:pPr>
      <w:r w:rsidRPr="001C0822">
        <w:rPr>
          <w:rFonts w:ascii="Arial" w:hAnsi="Arial" w:cs="Arial"/>
        </w:rPr>
        <w:lastRenderedPageBreak/>
        <w:t>Each year the financing charges in the SoCNE associated with these provisions include adjustments to adjust one year’s discount so that liabilities are shown at current price levels. Current provisions are shown in Note 12.</w:t>
      </w:r>
    </w:p>
    <w:p w14:paraId="4ACF08C2" w14:textId="6719137E" w:rsidR="00F129D0" w:rsidRPr="001C0822" w:rsidRDefault="00F129D0" w:rsidP="00A77CEE">
      <w:pPr>
        <w:rPr>
          <w:rFonts w:ascii="Arial" w:hAnsi="Arial" w:cs="Arial"/>
          <w:u w:val="single"/>
        </w:rPr>
      </w:pPr>
      <w:r w:rsidRPr="001C0822">
        <w:rPr>
          <w:rFonts w:ascii="Arial" w:hAnsi="Arial" w:cs="Arial"/>
          <w:u w:val="single"/>
        </w:rPr>
        <w:t>Contingent liabilities</w:t>
      </w:r>
    </w:p>
    <w:p w14:paraId="1815DBF0" w14:textId="77777777" w:rsidR="00F129D0" w:rsidRDefault="00F129D0" w:rsidP="00A77CEE">
      <w:pPr>
        <w:rPr>
          <w:rFonts w:ascii="Arial" w:hAnsi="Arial" w:cs="Arial"/>
        </w:rPr>
      </w:pPr>
      <w:r w:rsidRPr="001C0822">
        <w:rPr>
          <w:rFonts w:ascii="Arial" w:hAnsi="Arial" w:cs="Arial"/>
        </w:rPr>
        <w:t>A contingent liability is defined in IAS 37 as:</w:t>
      </w:r>
    </w:p>
    <w:p w14:paraId="03915F35" w14:textId="77777777" w:rsidR="00F129D0" w:rsidRDefault="00F129D0" w:rsidP="00C67AD3">
      <w:pPr>
        <w:pStyle w:val="ListParagraph"/>
        <w:numPr>
          <w:ilvl w:val="0"/>
          <w:numId w:val="25"/>
        </w:numPr>
        <w:rPr>
          <w:rFonts w:ascii="Arial" w:hAnsi="Arial" w:cs="Arial"/>
        </w:rPr>
      </w:pPr>
      <w:r w:rsidRPr="00F129D0">
        <w:rPr>
          <w:rFonts w:ascii="Arial" w:hAnsi="Arial" w:cs="Arial"/>
        </w:rPr>
        <w:t xml:space="preserve">A possible obligation which will be confirmed by an uncertain future event that is not wholly within the control of the Agency. </w:t>
      </w:r>
    </w:p>
    <w:p w14:paraId="42D07691" w14:textId="77F1A881" w:rsidR="00F129D0" w:rsidRPr="00F129D0" w:rsidRDefault="00F129D0" w:rsidP="00C67AD3">
      <w:pPr>
        <w:pStyle w:val="ListParagraph"/>
        <w:numPr>
          <w:ilvl w:val="0"/>
          <w:numId w:val="25"/>
        </w:numPr>
        <w:rPr>
          <w:rFonts w:ascii="Arial" w:hAnsi="Arial" w:cs="Arial"/>
        </w:rPr>
      </w:pPr>
      <w:r w:rsidRPr="00F129D0">
        <w:rPr>
          <w:rFonts w:ascii="Arial" w:hAnsi="Arial" w:cs="Arial"/>
        </w:rPr>
        <w:t>An obligation that is not recognised because the amount cannot be measured with sufficient reliability or because payment is not probable.</w:t>
      </w:r>
    </w:p>
    <w:p w14:paraId="01364F53" w14:textId="04D37B0A" w:rsidR="00F129D0" w:rsidRPr="001C0822" w:rsidRDefault="00F129D0" w:rsidP="00A77CEE">
      <w:pPr>
        <w:rPr>
          <w:rFonts w:ascii="Arial" w:hAnsi="Arial" w:cs="Arial"/>
        </w:rPr>
      </w:pPr>
      <w:r w:rsidRPr="001C0822">
        <w:rPr>
          <w:rFonts w:ascii="Arial" w:hAnsi="Arial" w:cs="Arial"/>
        </w:rPr>
        <w:t>Where the time value of money is material, disclosed contingent liabilities are stated at discounted amounts.</w:t>
      </w:r>
    </w:p>
    <w:p w14:paraId="2BFDA863" w14:textId="6626506E" w:rsidR="007C36DC" w:rsidRDefault="00F129D0" w:rsidP="00A77CEE">
      <w:pPr>
        <w:rPr>
          <w:rFonts w:ascii="Arial" w:hAnsi="Arial" w:cs="Arial"/>
        </w:rPr>
      </w:pPr>
      <w:r w:rsidRPr="001C0822">
        <w:rPr>
          <w:rFonts w:ascii="Arial" w:hAnsi="Arial" w:cs="Arial"/>
        </w:rPr>
        <w:t>Current contingent liabilities are shown in Note 1</w:t>
      </w:r>
      <w:r w:rsidR="00CF5264">
        <w:rPr>
          <w:rFonts w:ascii="Arial" w:hAnsi="Arial" w:cs="Arial"/>
        </w:rPr>
        <w:t>4</w:t>
      </w:r>
      <w:r w:rsidRPr="001C0822">
        <w:rPr>
          <w:rFonts w:ascii="Arial" w:hAnsi="Arial" w:cs="Arial"/>
        </w:rPr>
        <w:t>.</w:t>
      </w:r>
    </w:p>
    <w:p w14:paraId="3704D76A" w14:textId="77777777" w:rsidR="007C36DC" w:rsidRPr="001C0822" w:rsidRDefault="007C36DC" w:rsidP="00F129D0">
      <w:pPr>
        <w:jc w:val="both"/>
        <w:rPr>
          <w:rFonts w:ascii="Arial" w:hAnsi="Arial" w:cs="Arial"/>
        </w:rPr>
      </w:pPr>
    </w:p>
    <w:p w14:paraId="19FD3EA9" w14:textId="3FDE8527" w:rsidR="007C36DC" w:rsidRPr="001C0822" w:rsidRDefault="007C36DC" w:rsidP="00DF2100">
      <w:pPr>
        <w:rPr>
          <w:rFonts w:ascii="Arial" w:hAnsi="Arial" w:cs="Arial"/>
          <w:b/>
          <w:bCs/>
        </w:rPr>
      </w:pPr>
      <w:r w:rsidRPr="001C0822">
        <w:rPr>
          <w:rFonts w:ascii="Arial" w:hAnsi="Arial" w:cs="Arial"/>
          <w:b/>
          <w:bCs/>
        </w:rPr>
        <w:t>1(h)</w:t>
      </w:r>
      <w:r>
        <w:rPr>
          <w:rFonts w:ascii="Arial" w:hAnsi="Arial" w:cs="Arial"/>
          <w:b/>
          <w:bCs/>
        </w:rPr>
        <w:t xml:space="preserve"> </w:t>
      </w:r>
      <w:r w:rsidRPr="001C0822">
        <w:rPr>
          <w:rFonts w:ascii="Arial" w:hAnsi="Arial" w:cs="Arial"/>
          <w:b/>
          <w:bCs/>
        </w:rPr>
        <w:t>Pensions</w:t>
      </w:r>
    </w:p>
    <w:p w14:paraId="3E33478A" w14:textId="598F761F" w:rsidR="007C36DC" w:rsidRPr="001C0822" w:rsidRDefault="007C36DC" w:rsidP="00A77CEE">
      <w:pPr>
        <w:rPr>
          <w:rFonts w:ascii="Arial" w:hAnsi="Arial" w:cs="Arial"/>
        </w:rPr>
      </w:pPr>
      <w:r w:rsidRPr="001C0822">
        <w:rPr>
          <w:rFonts w:ascii="Arial" w:hAnsi="Arial" w:cs="Arial"/>
        </w:rPr>
        <w:t xml:space="preserve">Pension benefits are provided through the Civil Service pension arrangements. Present and past employees are covered by the provisions of Principal Civil Service Pension Scheme (PCSPS) and the Civil Service and Others Pension Scheme (CSOPS) known as 'alpha', which is described in the Remuneration Report. These are multi-employer defined benefit schemes where we are unable to identify our share of the underlying assets and liabilities. There is also a 'partnership' pension scheme which employees can choose which is an occupational defined contribution pension arrangement which is part of the Legal &amp; General </w:t>
      </w:r>
      <w:proofErr w:type="spellStart"/>
      <w:r w:rsidRPr="001C0822">
        <w:rPr>
          <w:rFonts w:ascii="Arial" w:hAnsi="Arial" w:cs="Arial"/>
        </w:rPr>
        <w:t>Mastertrust</w:t>
      </w:r>
      <w:proofErr w:type="spellEnd"/>
      <w:r w:rsidRPr="001C0822">
        <w:rPr>
          <w:rFonts w:ascii="Arial" w:hAnsi="Arial" w:cs="Arial"/>
        </w:rPr>
        <w:t>.</w:t>
      </w:r>
    </w:p>
    <w:p w14:paraId="1B00ED2B" w14:textId="552BF005" w:rsidR="007C36DC" w:rsidRPr="001C0822" w:rsidRDefault="007C36DC" w:rsidP="00A77CEE">
      <w:pPr>
        <w:rPr>
          <w:rFonts w:ascii="Arial" w:hAnsi="Arial" w:cs="Arial"/>
        </w:rPr>
      </w:pPr>
      <w:r w:rsidRPr="001C0822">
        <w:rPr>
          <w:rFonts w:ascii="Arial" w:hAnsi="Arial" w:cs="Arial"/>
        </w:rPr>
        <w:t>In accordance with IAS 19, the Agency does not recognise liabilities associated with these schemes, though information on the schemes in total is available in the Civil Superannuation Account 2022-23 produced by the Cabinet Office.</w:t>
      </w:r>
    </w:p>
    <w:p w14:paraId="15132B46" w14:textId="56CCE641" w:rsidR="007C36DC" w:rsidRDefault="007C36DC" w:rsidP="00A77CEE">
      <w:pPr>
        <w:rPr>
          <w:rFonts w:ascii="Arial" w:hAnsi="Arial" w:cs="Arial"/>
        </w:rPr>
      </w:pPr>
      <w:r w:rsidRPr="001C0822">
        <w:rPr>
          <w:rFonts w:ascii="Arial" w:hAnsi="Arial" w:cs="Arial"/>
        </w:rPr>
        <w:t>The Agency recognises the expected cost of providing pensions on a systematic and rational basis over the period during which it benefits from employees’ services by payment to the PCSPS of amounts calculated on an accruing basis. Liability for payment of future benefits is a charge on the PCSPS and alpha. In respect of the defined contribution schemes, the Agency recognises the contributions payable for the year.</w:t>
      </w:r>
    </w:p>
    <w:p w14:paraId="0DAA3172" w14:textId="77777777" w:rsidR="007C36DC" w:rsidRPr="001C0822" w:rsidRDefault="007C36DC" w:rsidP="00DF2100">
      <w:pPr>
        <w:rPr>
          <w:rFonts w:ascii="Arial" w:hAnsi="Arial" w:cs="Arial"/>
        </w:rPr>
      </w:pPr>
    </w:p>
    <w:p w14:paraId="1BFF8A5A" w14:textId="33BF8E8F" w:rsidR="007C36DC" w:rsidRPr="001C0822" w:rsidRDefault="007C36DC" w:rsidP="00DF2100">
      <w:pPr>
        <w:rPr>
          <w:rFonts w:ascii="Arial" w:hAnsi="Arial" w:cs="Arial"/>
          <w:b/>
          <w:bCs/>
        </w:rPr>
      </w:pPr>
      <w:r w:rsidRPr="001C0822">
        <w:rPr>
          <w:rFonts w:ascii="Arial" w:hAnsi="Arial" w:cs="Arial"/>
          <w:b/>
          <w:bCs/>
        </w:rPr>
        <w:t>1(</w:t>
      </w:r>
      <w:proofErr w:type="spellStart"/>
      <w:r w:rsidRPr="001C0822">
        <w:rPr>
          <w:rFonts w:ascii="Arial" w:hAnsi="Arial" w:cs="Arial"/>
          <w:b/>
          <w:bCs/>
        </w:rPr>
        <w:t>i</w:t>
      </w:r>
      <w:proofErr w:type="spellEnd"/>
      <w:r w:rsidRPr="001C0822">
        <w:rPr>
          <w:rFonts w:ascii="Arial" w:hAnsi="Arial" w:cs="Arial"/>
          <w:b/>
          <w:bCs/>
        </w:rPr>
        <w:t>)</w:t>
      </w:r>
      <w:r>
        <w:rPr>
          <w:rFonts w:ascii="Arial" w:hAnsi="Arial" w:cs="Arial"/>
          <w:b/>
          <w:bCs/>
        </w:rPr>
        <w:t xml:space="preserve"> </w:t>
      </w:r>
      <w:r w:rsidRPr="001C0822">
        <w:rPr>
          <w:rFonts w:ascii="Arial" w:hAnsi="Arial" w:cs="Arial"/>
          <w:b/>
          <w:bCs/>
        </w:rPr>
        <w:t>Early departure costs</w:t>
      </w:r>
    </w:p>
    <w:p w14:paraId="7116D556" w14:textId="6610B74E" w:rsidR="007C36DC" w:rsidRPr="001C0822" w:rsidRDefault="007C36DC" w:rsidP="00A77CEE">
      <w:pPr>
        <w:rPr>
          <w:rFonts w:ascii="Arial" w:hAnsi="Arial" w:cs="Arial"/>
        </w:rPr>
      </w:pPr>
      <w:r w:rsidRPr="001C0822">
        <w:rPr>
          <w:rFonts w:ascii="Arial" w:hAnsi="Arial" w:cs="Arial"/>
        </w:rPr>
        <w:t>The Agency, operating as part of the BEIS, now DBT, scheme, is required to meet the additional costs of benefits beyond the normal PCSPS benefits in respect of employees who retire early.  The Agency provides in full for this cost when any early retirement programme is announced and is binding.</w:t>
      </w:r>
    </w:p>
    <w:p w14:paraId="58DC23D3" w14:textId="21F16466" w:rsidR="007C36DC" w:rsidRPr="001C0822" w:rsidRDefault="007C36DC" w:rsidP="00A77CEE">
      <w:pPr>
        <w:rPr>
          <w:rFonts w:ascii="Arial" w:hAnsi="Arial" w:cs="Arial"/>
        </w:rPr>
      </w:pPr>
      <w:r w:rsidRPr="001C0822">
        <w:rPr>
          <w:rFonts w:ascii="Arial" w:hAnsi="Arial" w:cs="Arial"/>
        </w:rPr>
        <w:t>The Agency may, in certain circumstances, settle some or all its liability in advance by making a payment to the Paymaster General’s account at the Bank of England for the credit of the Civil Service Superannuation Vote.  The amount provided is shown net of any such payments.</w:t>
      </w:r>
    </w:p>
    <w:p w14:paraId="368B49E7" w14:textId="77777777" w:rsidR="004B28C3" w:rsidRDefault="004B28C3">
      <w:pPr>
        <w:rPr>
          <w:rFonts w:ascii="Arial" w:hAnsi="Arial" w:cs="Arial"/>
        </w:rPr>
      </w:pPr>
      <w:r>
        <w:rPr>
          <w:rFonts w:ascii="Arial" w:hAnsi="Arial" w:cs="Arial"/>
        </w:rPr>
        <w:br w:type="page"/>
      </w:r>
    </w:p>
    <w:p w14:paraId="16E00C8A" w14:textId="4AC65A84" w:rsidR="007C36DC" w:rsidRDefault="007C36DC" w:rsidP="00A77CEE">
      <w:pPr>
        <w:rPr>
          <w:rFonts w:ascii="Arial" w:hAnsi="Arial" w:cs="Arial"/>
        </w:rPr>
      </w:pPr>
      <w:r w:rsidRPr="001C0822">
        <w:rPr>
          <w:rFonts w:ascii="Arial" w:hAnsi="Arial" w:cs="Arial"/>
        </w:rPr>
        <w:lastRenderedPageBreak/>
        <w:t>The Agency is also required to meet the costs of early departures in respect of employees who elect to retire under voluntary exit or redundancy schemes. Where the Agency has agreed early retirement, the additional costs are met by the Agency and not by the PCSPS. These costs are paid in full at the time of the exit or redundancy. Details of any early departures in the reporting year, are shown within the Remuneration &amp; Staff Report.</w:t>
      </w:r>
    </w:p>
    <w:p w14:paraId="1FE3EC39" w14:textId="77777777" w:rsidR="007C36DC" w:rsidRPr="001C0822" w:rsidRDefault="007C36DC" w:rsidP="007C36DC">
      <w:pPr>
        <w:jc w:val="both"/>
        <w:rPr>
          <w:rFonts w:ascii="Arial" w:hAnsi="Arial" w:cs="Arial"/>
        </w:rPr>
      </w:pPr>
    </w:p>
    <w:p w14:paraId="1F0A31FB" w14:textId="0E6F563C" w:rsidR="007C36DC" w:rsidRPr="001C0822" w:rsidRDefault="007C36DC" w:rsidP="00DF2100">
      <w:pPr>
        <w:rPr>
          <w:rFonts w:ascii="Arial" w:hAnsi="Arial" w:cs="Arial"/>
          <w:b/>
          <w:bCs/>
        </w:rPr>
      </w:pPr>
      <w:r w:rsidRPr="001C0822">
        <w:rPr>
          <w:rFonts w:ascii="Arial" w:hAnsi="Arial" w:cs="Arial"/>
          <w:b/>
          <w:bCs/>
        </w:rPr>
        <w:t>1(j)</w:t>
      </w:r>
      <w:r>
        <w:rPr>
          <w:rFonts w:ascii="Arial" w:hAnsi="Arial" w:cs="Arial"/>
          <w:b/>
          <w:bCs/>
        </w:rPr>
        <w:t xml:space="preserve"> </w:t>
      </w:r>
      <w:r w:rsidRPr="001C0822">
        <w:rPr>
          <w:rFonts w:ascii="Arial" w:hAnsi="Arial" w:cs="Arial"/>
          <w:b/>
          <w:bCs/>
        </w:rPr>
        <w:t>Operating income</w:t>
      </w:r>
    </w:p>
    <w:p w14:paraId="6D4BD695" w14:textId="38BA5D2A" w:rsidR="007C36DC" w:rsidRPr="001C0822" w:rsidRDefault="007C36DC" w:rsidP="00A77CEE">
      <w:pPr>
        <w:rPr>
          <w:rFonts w:ascii="Arial" w:hAnsi="Arial" w:cs="Arial"/>
        </w:rPr>
      </w:pPr>
      <w:r w:rsidRPr="001C0822">
        <w:rPr>
          <w:rFonts w:ascii="Arial" w:hAnsi="Arial" w:cs="Arial"/>
        </w:rPr>
        <w:t>Operating income is income which relates directly to the operating activities of the Agency. It principally comprises statutory fees for case administration income, which includes an Administration Fee, General Fee (previously the Secretary of State fee for cases prior to 2016-17), Trustee Liquidator Fee and a Distribution (Time &amp; Rate) Fee. See Note 1(k) for more information on case administration fee income.</w:t>
      </w:r>
    </w:p>
    <w:p w14:paraId="2C633F0A" w14:textId="38D59D76" w:rsidR="007C36DC" w:rsidRPr="001C0822" w:rsidRDefault="007C36DC" w:rsidP="00A77CEE">
      <w:pPr>
        <w:rPr>
          <w:rFonts w:ascii="Arial" w:hAnsi="Arial" w:cs="Arial"/>
        </w:rPr>
      </w:pPr>
      <w:r w:rsidRPr="001C0822">
        <w:rPr>
          <w:rFonts w:ascii="Arial" w:hAnsi="Arial" w:cs="Arial"/>
        </w:rPr>
        <w:t>Operating income additionally includes RPS Income, see Note 1(m), which is income recovered from companies under the redundancy payments service (RPS) operated by the Agency on behalf of HMRC. These are recovered and recoverable from the estates of bankrupts and companies in liquidation to which they relate.</w:t>
      </w:r>
    </w:p>
    <w:p w14:paraId="2EC4791C" w14:textId="56A121DC" w:rsidR="007C36DC" w:rsidRPr="001C0822" w:rsidRDefault="007C36DC" w:rsidP="00A77CEE">
      <w:pPr>
        <w:rPr>
          <w:rFonts w:ascii="Arial" w:hAnsi="Arial" w:cs="Arial"/>
        </w:rPr>
      </w:pPr>
      <w:r w:rsidRPr="001C0822">
        <w:rPr>
          <w:rFonts w:ascii="Arial" w:hAnsi="Arial" w:cs="Arial"/>
        </w:rPr>
        <w:t>Amounts received by the Agency under a service level agreement with HM Revenue &amp; Customs for the administration of RPS are also treated as operating income. Operating income does not include funding received from BEIS under a programme allocation for investigation and enforcement activities carried out by the Agency or administration funding for policy activities.</w:t>
      </w:r>
    </w:p>
    <w:p w14:paraId="7FBF19E3" w14:textId="006F5FA4" w:rsidR="007C36DC" w:rsidRPr="001C0822" w:rsidRDefault="007C36DC" w:rsidP="00A77CEE">
      <w:pPr>
        <w:rPr>
          <w:rFonts w:ascii="Arial" w:hAnsi="Arial" w:cs="Arial"/>
        </w:rPr>
      </w:pPr>
      <w:r w:rsidRPr="001C0822">
        <w:rPr>
          <w:rFonts w:ascii="Arial" w:hAnsi="Arial" w:cs="Arial"/>
        </w:rPr>
        <w:t>Operating income is stated at its fair value. In most cases, consideration is in the form of cash or cash equivalents and the amount of revenue is the amount of cash or cash equivalents expected to be received or receivable. In relation to case administration fee income the fair value of the consideration is determined by discounting all future receipts using the discount rate for financial assets set by HM Treasury, currently 1.9%.</w:t>
      </w:r>
    </w:p>
    <w:p w14:paraId="7D13A0BB" w14:textId="458C1F5C" w:rsidR="007C36DC" w:rsidRPr="001C0822" w:rsidRDefault="007C36DC" w:rsidP="00A77CEE">
      <w:pPr>
        <w:rPr>
          <w:rFonts w:ascii="Arial" w:hAnsi="Arial" w:cs="Arial"/>
        </w:rPr>
      </w:pPr>
      <w:r w:rsidRPr="001C0822">
        <w:rPr>
          <w:rFonts w:ascii="Arial" w:hAnsi="Arial" w:cs="Arial"/>
        </w:rPr>
        <w:t>Income in respect of costs awarded in directors' disqualification proceedings and reported in Note 4 within the "Investigation and Enforcement" balances is recognised when:</w:t>
      </w:r>
    </w:p>
    <w:p w14:paraId="4ACAF362" w14:textId="77777777" w:rsidR="00190A93" w:rsidRDefault="007C36DC" w:rsidP="00C67AD3">
      <w:pPr>
        <w:pStyle w:val="ListParagraph"/>
        <w:numPr>
          <w:ilvl w:val="0"/>
          <w:numId w:val="28"/>
        </w:numPr>
        <w:rPr>
          <w:rFonts w:ascii="Arial" w:hAnsi="Arial" w:cs="Arial"/>
        </w:rPr>
      </w:pPr>
      <w:r w:rsidRPr="00190A93">
        <w:rPr>
          <w:rFonts w:ascii="Arial" w:hAnsi="Arial" w:cs="Arial"/>
        </w:rPr>
        <w:t>an order for costs (either interim or final) with a determined value has been made; or</w:t>
      </w:r>
    </w:p>
    <w:p w14:paraId="750A18DF" w14:textId="59858BE9" w:rsidR="007C36DC" w:rsidRPr="00190A93" w:rsidRDefault="007C36DC" w:rsidP="00C67AD3">
      <w:pPr>
        <w:pStyle w:val="ListParagraph"/>
        <w:numPr>
          <w:ilvl w:val="0"/>
          <w:numId w:val="28"/>
        </w:numPr>
        <w:rPr>
          <w:rFonts w:ascii="Arial" w:hAnsi="Arial" w:cs="Arial"/>
        </w:rPr>
      </w:pPr>
      <w:r w:rsidRPr="00190A93">
        <w:rPr>
          <w:rFonts w:ascii="Arial" w:hAnsi="Arial" w:cs="Arial"/>
        </w:rPr>
        <w:t>where the court orders the costs “to be agreed or assessed” the value of the debt will be recognised when there is an agreement in writing, or a default costs order is made following assessment by the court.</w:t>
      </w:r>
    </w:p>
    <w:p w14:paraId="44A9252F" w14:textId="77777777" w:rsidR="00190A93" w:rsidRDefault="00190A93" w:rsidP="00DF2100">
      <w:pPr>
        <w:rPr>
          <w:rFonts w:ascii="Arial" w:hAnsi="Arial" w:cs="Arial"/>
        </w:rPr>
      </w:pPr>
    </w:p>
    <w:p w14:paraId="34D0920C" w14:textId="47773E98" w:rsidR="007C36DC" w:rsidRPr="001C0822" w:rsidRDefault="007C36DC" w:rsidP="00DF2100">
      <w:pPr>
        <w:rPr>
          <w:rFonts w:ascii="Arial" w:hAnsi="Arial" w:cs="Arial"/>
          <w:b/>
          <w:bCs/>
        </w:rPr>
      </w:pPr>
      <w:r w:rsidRPr="001C0822">
        <w:rPr>
          <w:rFonts w:ascii="Arial" w:hAnsi="Arial" w:cs="Arial"/>
          <w:b/>
          <w:bCs/>
        </w:rPr>
        <w:t>1(k)</w:t>
      </w:r>
      <w:r>
        <w:rPr>
          <w:rFonts w:ascii="Arial" w:hAnsi="Arial" w:cs="Arial"/>
          <w:b/>
          <w:bCs/>
        </w:rPr>
        <w:t xml:space="preserve"> </w:t>
      </w:r>
      <w:r w:rsidRPr="001C0822">
        <w:rPr>
          <w:rFonts w:ascii="Arial" w:hAnsi="Arial" w:cs="Arial"/>
          <w:b/>
          <w:bCs/>
        </w:rPr>
        <w:t>Case administration fee income</w:t>
      </w:r>
    </w:p>
    <w:p w14:paraId="407FA842" w14:textId="77777777" w:rsidR="007C36DC" w:rsidRPr="001C0822" w:rsidRDefault="007C36DC" w:rsidP="00DF2100">
      <w:pPr>
        <w:rPr>
          <w:rFonts w:ascii="Arial" w:hAnsi="Arial" w:cs="Arial"/>
        </w:rPr>
      </w:pPr>
      <w:r w:rsidRPr="001C0822">
        <w:rPr>
          <w:rFonts w:ascii="Arial" w:hAnsi="Arial" w:cs="Arial"/>
        </w:rPr>
        <w:t>Case administration income comprise the following fee components:</w:t>
      </w:r>
      <w:r w:rsidRPr="001C0822">
        <w:rPr>
          <w:rFonts w:ascii="Arial" w:hAnsi="Arial" w:cs="Arial"/>
        </w:rPr>
        <w:br/>
        <w:t>• Administration Fee</w:t>
      </w:r>
      <w:r w:rsidRPr="001C0822">
        <w:rPr>
          <w:rFonts w:ascii="Arial" w:hAnsi="Arial" w:cs="Arial"/>
        </w:rPr>
        <w:br/>
        <w:t xml:space="preserve">• General Fee </w:t>
      </w:r>
      <w:r w:rsidRPr="001C0822">
        <w:rPr>
          <w:rFonts w:ascii="Arial" w:hAnsi="Arial" w:cs="Arial"/>
        </w:rPr>
        <w:br/>
        <w:t>• Secretary of State Fee (cases prior to 21 July 2016)</w:t>
      </w:r>
      <w:r w:rsidRPr="001C0822">
        <w:rPr>
          <w:rFonts w:ascii="Arial" w:hAnsi="Arial" w:cs="Arial"/>
        </w:rPr>
        <w:br/>
        <w:t>• Trustee Liquidator Fee; and</w:t>
      </w:r>
      <w:r w:rsidRPr="001C0822">
        <w:rPr>
          <w:rFonts w:ascii="Arial" w:hAnsi="Arial" w:cs="Arial"/>
        </w:rPr>
        <w:br/>
        <w:t>• Distribution (Time &amp; Rate) Fee</w:t>
      </w:r>
    </w:p>
    <w:p w14:paraId="7C66B3E8" w14:textId="77777777" w:rsidR="007C36DC" w:rsidRPr="001C0822" w:rsidRDefault="007C36DC" w:rsidP="00DF2100">
      <w:pPr>
        <w:rPr>
          <w:rFonts w:ascii="Arial" w:hAnsi="Arial" w:cs="Arial"/>
        </w:rPr>
      </w:pPr>
    </w:p>
    <w:p w14:paraId="1AC34F2E" w14:textId="1846C157" w:rsidR="007C36DC" w:rsidRPr="001C0822" w:rsidRDefault="007C36DC" w:rsidP="0094530C">
      <w:pPr>
        <w:rPr>
          <w:rFonts w:ascii="Arial" w:hAnsi="Arial" w:cs="Arial"/>
        </w:rPr>
      </w:pPr>
      <w:r w:rsidRPr="001C0822">
        <w:rPr>
          <w:rFonts w:ascii="Arial" w:hAnsi="Arial" w:cs="Arial"/>
        </w:rPr>
        <w:lastRenderedPageBreak/>
        <w:t xml:space="preserve">The fees are set through legislation and are managed by the Agency in accordance with the principles of ‘Managing Public Money’, whereby fees are set to recover full costs including the cost of capital. However, fees have not been set to recover the costs of discounting receivables to fair value, because taking account of one year with the next, the discounting costs will eventually ‘unwind’. The Agency therefore adheres to the principle that fees are not set to recover more than 100% of costs. </w:t>
      </w:r>
    </w:p>
    <w:p w14:paraId="02903E08" w14:textId="65E8D07F" w:rsidR="007C36DC" w:rsidRPr="001C0822" w:rsidRDefault="007C36DC" w:rsidP="0094530C">
      <w:pPr>
        <w:rPr>
          <w:rFonts w:ascii="Arial" w:hAnsi="Arial" w:cs="Arial"/>
          <w:u w:val="single"/>
        </w:rPr>
      </w:pPr>
      <w:r w:rsidRPr="001C0822">
        <w:rPr>
          <w:rFonts w:ascii="Arial" w:hAnsi="Arial" w:cs="Arial"/>
          <w:u w:val="single"/>
        </w:rPr>
        <w:t>Administration Fee</w:t>
      </w:r>
    </w:p>
    <w:p w14:paraId="426C9C1D" w14:textId="7AF3472E" w:rsidR="007C36DC" w:rsidRPr="001C0822" w:rsidRDefault="007C36DC" w:rsidP="0094530C">
      <w:pPr>
        <w:rPr>
          <w:rFonts w:ascii="Arial" w:hAnsi="Arial" w:cs="Arial"/>
        </w:rPr>
      </w:pPr>
      <w:r w:rsidRPr="001C0822">
        <w:rPr>
          <w:rFonts w:ascii="Arial" w:hAnsi="Arial" w:cs="Arial"/>
        </w:rPr>
        <w:t xml:space="preserve">Administration fees are charged to the insolvent estate at the date of insolvency. The period of performance of the official receiver’s duties on cases, </w:t>
      </w:r>
      <w:proofErr w:type="gramStart"/>
      <w:r w:rsidRPr="001C0822">
        <w:rPr>
          <w:rFonts w:ascii="Arial" w:hAnsi="Arial" w:cs="Arial"/>
        </w:rPr>
        <w:t>i.e.</w:t>
      </w:r>
      <w:proofErr w:type="gramEnd"/>
      <w:r w:rsidRPr="001C0822">
        <w:rPr>
          <w:rFonts w:ascii="Arial" w:hAnsi="Arial" w:cs="Arial"/>
        </w:rPr>
        <w:t xml:space="preserve"> the satisfaction of performance obligations, can vary between less than 1 month and more than 3 years for more complex cases (across multiple decades). The Agency uses reasonable estimates of activity across a 3-year period based on historic case data and recognises Administration Fee income, from the variable consideration, in accordance with these estimates. The variable consideration is the amount the Agency expects to receive in the future, rather than the legislated Administration Fee applied to the case at the date of insolvency.</w:t>
      </w:r>
    </w:p>
    <w:p w14:paraId="360B33A3" w14:textId="6138BF80" w:rsidR="007C36DC" w:rsidRPr="001C0822" w:rsidRDefault="007C36DC" w:rsidP="0094530C">
      <w:pPr>
        <w:rPr>
          <w:rFonts w:ascii="Arial" w:hAnsi="Arial" w:cs="Arial"/>
          <w:u w:val="single"/>
        </w:rPr>
      </w:pPr>
      <w:r w:rsidRPr="001C0822">
        <w:rPr>
          <w:rFonts w:ascii="Arial" w:hAnsi="Arial" w:cs="Arial"/>
          <w:u w:val="single"/>
        </w:rPr>
        <w:t>General Fee</w:t>
      </w:r>
    </w:p>
    <w:p w14:paraId="3F98CC24" w14:textId="3BA4AC9F" w:rsidR="007C36DC" w:rsidRPr="001C0822" w:rsidRDefault="007C36DC" w:rsidP="0094530C">
      <w:pPr>
        <w:rPr>
          <w:rFonts w:ascii="Arial" w:hAnsi="Arial" w:cs="Arial"/>
        </w:rPr>
      </w:pPr>
      <w:r w:rsidRPr="001C0822">
        <w:rPr>
          <w:rFonts w:ascii="Arial" w:hAnsi="Arial" w:cs="Arial"/>
        </w:rPr>
        <w:t xml:space="preserve">The General Fee is a fixed fee of £6,000 and is technically applied to all cases although it does not relate to a specific identifiable individual, </w:t>
      </w:r>
      <w:proofErr w:type="gramStart"/>
      <w:r w:rsidRPr="001C0822">
        <w:rPr>
          <w:rFonts w:ascii="Arial" w:hAnsi="Arial" w:cs="Arial"/>
        </w:rPr>
        <w:t>service</w:t>
      </w:r>
      <w:proofErr w:type="gramEnd"/>
      <w:r w:rsidRPr="001C0822">
        <w:rPr>
          <w:rFonts w:ascii="Arial" w:hAnsi="Arial" w:cs="Arial"/>
        </w:rPr>
        <w:t xml:space="preserve"> or activity. It is applied to all cases to ensure that overall, the work of the Official Receiver (OR) within the Agency covers its costs in line with ‘Managing Public Money’ principles and allow a full cost recovery. However, in cases unable to recover the Administration Fee, the General Fee will also not be recovered.</w:t>
      </w:r>
    </w:p>
    <w:p w14:paraId="1462A008" w14:textId="64A1EE47" w:rsidR="007C36DC" w:rsidRPr="001C0822" w:rsidRDefault="007C36DC" w:rsidP="0094530C">
      <w:pPr>
        <w:rPr>
          <w:rFonts w:ascii="Arial" w:hAnsi="Arial" w:cs="Arial"/>
        </w:rPr>
      </w:pPr>
      <w:r w:rsidRPr="001C0822">
        <w:rPr>
          <w:rFonts w:ascii="Arial" w:hAnsi="Arial" w:cs="Arial"/>
        </w:rPr>
        <w:t>The General Fee is recognised at the date of the bankruptcy or liquidation order, as an equivalent to a taxable event within the FReM adaptation (2) for IFRS 15 and is subject to HMT approval of an annual ‘netting-off’ agreement. The General Fee is not recognised within revenue recognition under IFRS 15 as it is defined as a tax and therefore the principles of contract set out in IFRS 15 (para 9) means it does not apply.</w:t>
      </w:r>
    </w:p>
    <w:p w14:paraId="34F20033" w14:textId="6678F227" w:rsidR="007C36DC" w:rsidRPr="001C0822" w:rsidRDefault="007C36DC" w:rsidP="0094530C">
      <w:pPr>
        <w:rPr>
          <w:rFonts w:ascii="Arial" w:hAnsi="Arial" w:cs="Arial"/>
          <w:u w:val="single"/>
        </w:rPr>
      </w:pPr>
      <w:r w:rsidRPr="001C0822">
        <w:rPr>
          <w:rFonts w:ascii="Arial" w:hAnsi="Arial" w:cs="Arial"/>
          <w:u w:val="single"/>
        </w:rPr>
        <w:t>Secretary of State Fee</w:t>
      </w:r>
    </w:p>
    <w:p w14:paraId="379BF552" w14:textId="28779D2E" w:rsidR="007C36DC" w:rsidRPr="001C0822" w:rsidRDefault="007C36DC" w:rsidP="0094530C">
      <w:pPr>
        <w:rPr>
          <w:rFonts w:ascii="Arial" w:hAnsi="Arial" w:cs="Arial"/>
        </w:rPr>
      </w:pPr>
      <w:r w:rsidRPr="001C0822">
        <w:rPr>
          <w:rFonts w:ascii="Arial" w:hAnsi="Arial" w:cs="Arial"/>
        </w:rPr>
        <w:t>The Secretary of State Fee was replaced by the General Fee on 21st July 2016. Cases before this date were charged in accordance with the legislated fees order in place at the time of the petition being presented.</w:t>
      </w:r>
    </w:p>
    <w:p w14:paraId="480EF7AD" w14:textId="22A0F301" w:rsidR="007C36DC" w:rsidRPr="001C0822" w:rsidRDefault="007C36DC" w:rsidP="0094530C">
      <w:pPr>
        <w:rPr>
          <w:rFonts w:ascii="Arial" w:hAnsi="Arial" w:cs="Arial"/>
          <w:u w:val="single"/>
        </w:rPr>
      </w:pPr>
      <w:r w:rsidRPr="001C0822">
        <w:rPr>
          <w:rFonts w:ascii="Arial" w:hAnsi="Arial" w:cs="Arial"/>
          <w:u w:val="single"/>
        </w:rPr>
        <w:t xml:space="preserve">Trustee Liquidator Fee </w:t>
      </w:r>
    </w:p>
    <w:p w14:paraId="22829133" w14:textId="4675D8C2" w:rsidR="007C36DC" w:rsidRPr="001C0822" w:rsidRDefault="007C36DC" w:rsidP="0094530C">
      <w:pPr>
        <w:rPr>
          <w:rFonts w:ascii="Arial" w:hAnsi="Arial" w:cs="Arial"/>
        </w:rPr>
      </w:pPr>
      <w:r w:rsidRPr="001C0822">
        <w:rPr>
          <w:rFonts w:ascii="Arial" w:hAnsi="Arial" w:cs="Arial"/>
        </w:rPr>
        <w:t xml:space="preserve">The Trustee Liquidator Fee is charged (at a rate of 15% of net realisation) when assets are realised by the OR. The value of the fees to be recognised is based on a combination of actual fees recovered from realised assets and fees expected to be recovered from assets which have been identified and assessed by the OR. </w:t>
      </w:r>
    </w:p>
    <w:p w14:paraId="23DB0B7C" w14:textId="7A2990BA" w:rsidR="007C36DC" w:rsidRPr="001C0822" w:rsidRDefault="007C36DC" w:rsidP="0094530C">
      <w:pPr>
        <w:rPr>
          <w:rFonts w:ascii="Arial" w:hAnsi="Arial" w:cs="Arial"/>
        </w:rPr>
      </w:pPr>
      <w:r w:rsidRPr="001C0822">
        <w:rPr>
          <w:rFonts w:ascii="Arial" w:hAnsi="Arial" w:cs="Arial"/>
        </w:rPr>
        <w:t xml:space="preserve">Where fees relate to National Interest Cases, recognition is matched to the completion of obligations on each National Interest Case based on the input method under IFRS 15 using forecasts of the full life cost of the case. Where fees relate to BAU cases, recognition is based on assets as and when they are realised. </w:t>
      </w:r>
    </w:p>
    <w:p w14:paraId="322C8908" w14:textId="0183D07B" w:rsidR="007C36DC" w:rsidRPr="001C0822" w:rsidRDefault="007C36DC" w:rsidP="0094530C">
      <w:pPr>
        <w:rPr>
          <w:rFonts w:ascii="Arial" w:hAnsi="Arial" w:cs="Arial"/>
          <w:u w:val="single"/>
        </w:rPr>
      </w:pPr>
      <w:r w:rsidRPr="001C0822">
        <w:rPr>
          <w:rFonts w:ascii="Arial" w:hAnsi="Arial" w:cs="Arial"/>
          <w:u w:val="single"/>
        </w:rPr>
        <w:t>Distribution (Time &amp; Rate) Fee</w:t>
      </w:r>
    </w:p>
    <w:p w14:paraId="7191C677" w14:textId="2249DC3C" w:rsidR="007C36DC" w:rsidRDefault="007C36DC" w:rsidP="0094530C">
      <w:pPr>
        <w:rPr>
          <w:rFonts w:ascii="Arial" w:hAnsi="Arial" w:cs="Arial"/>
        </w:rPr>
      </w:pPr>
      <w:r w:rsidRPr="001C0822">
        <w:rPr>
          <w:rFonts w:ascii="Arial" w:hAnsi="Arial" w:cs="Arial"/>
        </w:rPr>
        <w:t xml:space="preserve">At the date of a distribution to creditors the Agency can charge a Distribution (Time &amp; Rate) Fee which is charged at legislated hourly rates. The fee is charged, </w:t>
      </w:r>
      <w:proofErr w:type="gramStart"/>
      <w:r w:rsidRPr="001C0822">
        <w:rPr>
          <w:rFonts w:ascii="Arial" w:hAnsi="Arial" w:cs="Arial"/>
        </w:rPr>
        <w:t>paid</w:t>
      </w:r>
      <w:proofErr w:type="gramEnd"/>
      <w:r w:rsidRPr="001C0822">
        <w:rPr>
          <w:rFonts w:ascii="Arial" w:hAnsi="Arial" w:cs="Arial"/>
        </w:rPr>
        <w:t xml:space="preserve"> and recognised when a distribution is made. </w:t>
      </w:r>
    </w:p>
    <w:p w14:paraId="1DF4D5C1" w14:textId="4EF681ED" w:rsidR="007C36DC" w:rsidRPr="001C0822" w:rsidRDefault="007C36DC" w:rsidP="0094530C">
      <w:pPr>
        <w:keepNext/>
        <w:rPr>
          <w:rFonts w:ascii="Arial" w:hAnsi="Arial" w:cs="Arial"/>
          <w:b/>
          <w:bCs/>
        </w:rPr>
      </w:pPr>
      <w:r w:rsidRPr="001C0822">
        <w:rPr>
          <w:rFonts w:ascii="Arial" w:hAnsi="Arial" w:cs="Arial"/>
          <w:b/>
          <w:bCs/>
        </w:rPr>
        <w:lastRenderedPageBreak/>
        <w:t>1(l)</w:t>
      </w:r>
      <w:r>
        <w:rPr>
          <w:rFonts w:ascii="Arial" w:hAnsi="Arial" w:cs="Arial"/>
          <w:b/>
          <w:bCs/>
        </w:rPr>
        <w:t xml:space="preserve"> </w:t>
      </w:r>
      <w:r w:rsidRPr="001C0822">
        <w:rPr>
          <w:rFonts w:ascii="Arial" w:hAnsi="Arial" w:cs="Arial"/>
          <w:b/>
          <w:bCs/>
        </w:rPr>
        <w:t>Revenue recognition under IFRS 15</w:t>
      </w:r>
    </w:p>
    <w:p w14:paraId="597675A8" w14:textId="4B9E65A4" w:rsidR="007C36DC" w:rsidRPr="001C0822" w:rsidRDefault="007C36DC" w:rsidP="0094530C">
      <w:pPr>
        <w:rPr>
          <w:rFonts w:ascii="Arial" w:hAnsi="Arial" w:cs="Arial"/>
        </w:rPr>
      </w:pPr>
      <w:r w:rsidRPr="001C0822">
        <w:rPr>
          <w:rFonts w:ascii="Arial" w:hAnsi="Arial" w:cs="Arial"/>
        </w:rPr>
        <w:t>The Agency is required to adhere to the requirements of IFRS 15 ‘Revenue from Contracts with Customers’ for the recognition of revenue within the financial statements. The standard provides a single, principles based five-step model to be applied to all contracts with customers.</w:t>
      </w:r>
    </w:p>
    <w:p w14:paraId="308CA684" w14:textId="77777777" w:rsidR="007C36DC" w:rsidRPr="001C0822" w:rsidRDefault="007C36DC" w:rsidP="0094530C">
      <w:pPr>
        <w:rPr>
          <w:rFonts w:ascii="Arial" w:hAnsi="Arial" w:cs="Arial"/>
        </w:rPr>
      </w:pPr>
      <w:r w:rsidRPr="001C0822">
        <w:rPr>
          <w:rFonts w:ascii="Arial" w:hAnsi="Arial" w:cs="Arial"/>
        </w:rPr>
        <w:t>The following table shows revenue recognition for each income stream in accordance with IFRS 15. Therefore, due to their size, RPS Income and Debt Relief Order (DRO) Fee income, are also included in the table:</w:t>
      </w:r>
    </w:p>
    <w:tbl>
      <w:tblPr>
        <w:tblStyle w:val="TableGrid"/>
        <w:tblW w:w="9067" w:type="dxa"/>
        <w:tblLayout w:type="fixed"/>
        <w:tblLook w:val="04A0" w:firstRow="1" w:lastRow="0" w:firstColumn="1" w:lastColumn="0" w:noHBand="0" w:noVBand="1"/>
      </w:tblPr>
      <w:tblGrid>
        <w:gridCol w:w="1555"/>
        <w:gridCol w:w="850"/>
        <w:gridCol w:w="1276"/>
        <w:gridCol w:w="1417"/>
        <w:gridCol w:w="1276"/>
        <w:gridCol w:w="1276"/>
        <w:gridCol w:w="1417"/>
      </w:tblGrid>
      <w:tr w:rsidR="00190A93" w:rsidRPr="001C0822" w14:paraId="7DE67E87" w14:textId="77777777" w:rsidTr="00E92391">
        <w:trPr>
          <w:cantSplit/>
          <w:trHeight w:val="315"/>
          <w:tblHeader/>
        </w:trPr>
        <w:tc>
          <w:tcPr>
            <w:tcW w:w="1555" w:type="dxa"/>
            <w:vMerge w:val="restart"/>
            <w:hideMark/>
          </w:tcPr>
          <w:p w14:paraId="186DC189" w14:textId="77777777" w:rsidR="00190A93" w:rsidRPr="00A636A7" w:rsidRDefault="00190A93" w:rsidP="00DF2100">
            <w:pPr>
              <w:rPr>
                <w:rFonts w:ascii="Arial" w:hAnsi="Arial" w:cs="Arial"/>
                <w:b/>
                <w:bCs/>
                <w:sz w:val="20"/>
                <w:szCs w:val="20"/>
              </w:rPr>
            </w:pPr>
            <w:r w:rsidRPr="00A636A7">
              <w:rPr>
                <w:rFonts w:ascii="Arial" w:hAnsi="Arial" w:cs="Arial"/>
                <w:b/>
                <w:bCs/>
                <w:sz w:val="20"/>
                <w:szCs w:val="20"/>
              </w:rPr>
              <w:t>Income Stream</w:t>
            </w:r>
          </w:p>
        </w:tc>
        <w:tc>
          <w:tcPr>
            <w:tcW w:w="850" w:type="dxa"/>
            <w:vMerge w:val="restart"/>
            <w:hideMark/>
          </w:tcPr>
          <w:p w14:paraId="2A7E9BE0" w14:textId="77777777" w:rsidR="00A636A7" w:rsidRPr="00A636A7" w:rsidRDefault="00190A93" w:rsidP="00DF2100">
            <w:pPr>
              <w:rPr>
                <w:rFonts w:ascii="Arial" w:hAnsi="Arial" w:cs="Arial"/>
                <w:b/>
                <w:bCs/>
                <w:sz w:val="20"/>
                <w:szCs w:val="20"/>
              </w:rPr>
            </w:pPr>
            <w:r w:rsidRPr="00A636A7">
              <w:rPr>
                <w:rFonts w:ascii="Arial" w:hAnsi="Arial" w:cs="Arial"/>
                <w:b/>
                <w:bCs/>
                <w:sz w:val="20"/>
                <w:szCs w:val="20"/>
              </w:rPr>
              <w:t xml:space="preserve">Value </w:t>
            </w:r>
          </w:p>
          <w:p w14:paraId="45A66522" w14:textId="3516105D" w:rsidR="00190A93" w:rsidRPr="00A636A7" w:rsidRDefault="00190A93" w:rsidP="00DF2100">
            <w:pPr>
              <w:rPr>
                <w:rFonts w:ascii="Arial" w:hAnsi="Arial" w:cs="Arial"/>
                <w:b/>
                <w:bCs/>
                <w:sz w:val="20"/>
                <w:szCs w:val="20"/>
              </w:rPr>
            </w:pPr>
            <w:r w:rsidRPr="00A636A7">
              <w:rPr>
                <w:rFonts w:ascii="Arial" w:hAnsi="Arial" w:cs="Arial"/>
                <w:b/>
                <w:bCs/>
                <w:sz w:val="20"/>
                <w:szCs w:val="20"/>
              </w:rPr>
              <w:br w:type="page"/>
              <w:t>£'000</w:t>
            </w:r>
          </w:p>
        </w:tc>
        <w:tc>
          <w:tcPr>
            <w:tcW w:w="6662" w:type="dxa"/>
            <w:gridSpan w:val="5"/>
            <w:hideMark/>
          </w:tcPr>
          <w:p w14:paraId="1B82A451" w14:textId="77777777" w:rsidR="00190A93" w:rsidRPr="00A636A7" w:rsidRDefault="00190A93" w:rsidP="00DF2100">
            <w:pPr>
              <w:rPr>
                <w:rFonts w:ascii="Arial" w:hAnsi="Arial" w:cs="Arial"/>
                <w:b/>
                <w:bCs/>
                <w:sz w:val="20"/>
                <w:szCs w:val="20"/>
              </w:rPr>
            </w:pPr>
            <w:r w:rsidRPr="00A636A7">
              <w:rPr>
                <w:rFonts w:ascii="Arial" w:hAnsi="Arial" w:cs="Arial"/>
                <w:b/>
                <w:bCs/>
                <w:sz w:val="20"/>
                <w:szCs w:val="20"/>
              </w:rPr>
              <w:t xml:space="preserve">Revenue recognition – ‘Five-step model’ under IFRS 15 </w:t>
            </w:r>
          </w:p>
        </w:tc>
      </w:tr>
      <w:tr w:rsidR="00A636A7" w:rsidRPr="001C0822" w14:paraId="6F0679D6" w14:textId="77777777" w:rsidTr="00E92391">
        <w:trPr>
          <w:cantSplit/>
          <w:trHeight w:val="1380"/>
          <w:tblHeader/>
        </w:trPr>
        <w:tc>
          <w:tcPr>
            <w:tcW w:w="1555" w:type="dxa"/>
            <w:vMerge/>
            <w:hideMark/>
          </w:tcPr>
          <w:p w14:paraId="6E146699" w14:textId="77777777" w:rsidR="00190A93" w:rsidRPr="00190A93" w:rsidRDefault="00190A93" w:rsidP="00DF2100">
            <w:pPr>
              <w:rPr>
                <w:rFonts w:ascii="Arial" w:hAnsi="Arial" w:cs="Arial"/>
                <w:sz w:val="20"/>
                <w:szCs w:val="20"/>
              </w:rPr>
            </w:pPr>
          </w:p>
        </w:tc>
        <w:tc>
          <w:tcPr>
            <w:tcW w:w="850" w:type="dxa"/>
            <w:vMerge/>
            <w:hideMark/>
          </w:tcPr>
          <w:p w14:paraId="1FB0DF3D" w14:textId="77777777" w:rsidR="00190A93" w:rsidRPr="00190A93" w:rsidRDefault="00190A93" w:rsidP="00DF2100">
            <w:pPr>
              <w:rPr>
                <w:rFonts w:ascii="Arial" w:hAnsi="Arial" w:cs="Arial"/>
                <w:sz w:val="20"/>
                <w:szCs w:val="20"/>
              </w:rPr>
            </w:pPr>
          </w:p>
        </w:tc>
        <w:tc>
          <w:tcPr>
            <w:tcW w:w="1276" w:type="dxa"/>
            <w:hideMark/>
          </w:tcPr>
          <w:p w14:paraId="5F70F11D" w14:textId="77777777" w:rsidR="00190A93" w:rsidRPr="00190A93" w:rsidRDefault="00190A93" w:rsidP="00DF2100">
            <w:pPr>
              <w:rPr>
                <w:rFonts w:ascii="Arial" w:hAnsi="Arial" w:cs="Arial"/>
                <w:sz w:val="18"/>
                <w:szCs w:val="18"/>
              </w:rPr>
            </w:pPr>
            <w:r w:rsidRPr="00190A93">
              <w:rPr>
                <w:rFonts w:ascii="Arial" w:hAnsi="Arial" w:cs="Arial"/>
                <w:sz w:val="18"/>
                <w:szCs w:val="18"/>
              </w:rPr>
              <w:t>1. Identify the contract</w:t>
            </w:r>
          </w:p>
        </w:tc>
        <w:tc>
          <w:tcPr>
            <w:tcW w:w="1417" w:type="dxa"/>
            <w:hideMark/>
          </w:tcPr>
          <w:p w14:paraId="0ADECA18" w14:textId="77777777" w:rsidR="00190A93" w:rsidRPr="00190A93" w:rsidRDefault="00190A93" w:rsidP="00DF2100">
            <w:pPr>
              <w:rPr>
                <w:rFonts w:ascii="Arial" w:hAnsi="Arial" w:cs="Arial"/>
                <w:sz w:val="18"/>
                <w:szCs w:val="18"/>
              </w:rPr>
            </w:pPr>
            <w:r w:rsidRPr="00190A93">
              <w:rPr>
                <w:rFonts w:ascii="Arial" w:hAnsi="Arial" w:cs="Arial"/>
                <w:sz w:val="18"/>
                <w:szCs w:val="18"/>
              </w:rPr>
              <w:t>2. Identify the performance obligations</w:t>
            </w:r>
          </w:p>
        </w:tc>
        <w:tc>
          <w:tcPr>
            <w:tcW w:w="1276" w:type="dxa"/>
            <w:hideMark/>
          </w:tcPr>
          <w:p w14:paraId="1FFBA50E" w14:textId="77777777" w:rsidR="00190A93" w:rsidRPr="00190A93" w:rsidRDefault="00190A93" w:rsidP="00DF2100">
            <w:pPr>
              <w:rPr>
                <w:rFonts w:ascii="Arial" w:hAnsi="Arial" w:cs="Arial"/>
                <w:sz w:val="18"/>
                <w:szCs w:val="18"/>
              </w:rPr>
            </w:pPr>
            <w:r w:rsidRPr="00190A93">
              <w:rPr>
                <w:rFonts w:ascii="Arial" w:hAnsi="Arial" w:cs="Arial"/>
                <w:sz w:val="18"/>
                <w:szCs w:val="18"/>
              </w:rPr>
              <w:t>3. Determine the transaction price</w:t>
            </w:r>
          </w:p>
        </w:tc>
        <w:tc>
          <w:tcPr>
            <w:tcW w:w="1276" w:type="dxa"/>
            <w:hideMark/>
          </w:tcPr>
          <w:p w14:paraId="13F7D59E" w14:textId="77777777" w:rsidR="00190A93" w:rsidRPr="00190A93" w:rsidRDefault="00190A93" w:rsidP="00DF2100">
            <w:pPr>
              <w:rPr>
                <w:rFonts w:ascii="Arial" w:hAnsi="Arial" w:cs="Arial"/>
                <w:sz w:val="18"/>
                <w:szCs w:val="18"/>
              </w:rPr>
            </w:pPr>
            <w:r w:rsidRPr="00190A93">
              <w:rPr>
                <w:rFonts w:ascii="Arial" w:hAnsi="Arial" w:cs="Arial"/>
                <w:sz w:val="18"/>
                <w:szCs w:val="18"/>
              </w:rPr>
              <w:t>4. Allocate the price to the performance obligations</w:t>
            </w:r>
          </w:p>
        </w:tc>
        <w:tc>
          <w:tcPr>
            <w:tcW w:w="1417" w:type="dxa"/>
            <w:hideMark/>
          </w:tcPr>
          <w:p w14:paraId="25CAC579" w14:textId="77777777" w:rsidR="00190A93" w:rsidRPr="00190A93" w:rsidRDefault="00190A93" w:rsidP="00DF2100">
            <w:pPr>
              <w:rPr>
                <w:rFonts w:ascii="Arial" w:hAnsi="Arial" w:cs="Arial"/>
                <w:sz w:val="18"/>
                <w:szCs w:val="18"/>
              </w:rPr>
            </w:pPr>
            <w:r w:rsidRPr="00190A93">
              <w:rPr>
                <w:rFonts w:ascii="Arial" w:hAnsi="Arial" w:cs="Arial"/>
                <w:sz w:val="18"/>
                <w:szCs w:val="18"/>
              </w:rPr>
              <w:t>5. Recognise revenue as performance obligations are fulfilled</w:t>
            </w:r>
          </w:p>
        </w:tc>
      </w:tr>
      <w:tr w:rsidR="00A636A7" w:rsidRPr="001C0822" w14:paraId="3B28842B" w14:textId="77777777" w:rsidTr="00A636A7">
        <w:trPr>
          <w:trHeight w:val="4971"/>
        </w:trPr>
        <w:tc>
          <w:tcPr>
            <w:tcW w:w="1555" w:type="dxa"/>
            <w:hideMark/>
          </w:tcPr>
          <w:p w14:paraId="64890EC8" w14:textId="77777777" w:rsidR="00190A93" w:rsidRPr="00190A93" w:rsidRDefault="00190A93" w:rsidP="00DF2100">
            <w:pPr>
              <w:rPr>
                <w:rFonts w:ascii="Arial" w:hAnsi="Arial" w:cs="Arial"/>
                <w:sz w:val="20"/>
                <w:szCs w:val="20"/>
              </w:rPr>
            </w:pPr>
            <w:r w:rsidRPr="00190A93">
              <w:rPr>
                <w:rFonts w:ascii="Arial" w:hAnsi="Arial" w:cs="Arial"/>
                <w:sz w:val="20"/>
                <w:szCs w:val="20"/>
              </w:rPr>
              <w:t>RPS Income</w:t>
            </w:r>
          </w:p>
        </w:tc>
        <w:tc>
          <w:tcPr>
            <w:tcW w:w="850" w:type="dxa"/>
            <w:noWrap/>
            <w:hideMark/>
          </w:tcPr>
          <w:p w14:paraId="7908F827" w14:textId="3C5CCE04" w:rsidR="00190A93" w:rsidRPr="00190A93" w:rsidRDefault="00190A93" w:rsidP="00DF2100">
            <w:pPr>
              <w:rPr>
                <w:rFonts w:ascii="Arial" w:hAnsi="Arial" w:cs="Arial"/>
                <w:sz w:val="20"/>
                <w:szCs w:val="20"/>
              </w:rPr>
            </w:pPr>
            <w:r w:rsidRPr="00190A93">
              <w:rPr>
                <w:rFonts w:ascii="Arial" w:hAnsi="Arial" w:cs="Arial"/>
                <w:sz w:val="20"/>
                <w:szCs w:val="20"/>
              </w:rPr>
              <w:t>28,507</w:t>
            </w:r>
          </w:p>
        </w:tc>
        <w:tc>
          <w:tcPr>
            <w:tcW w:w="1276" w:type="dxa"/>
            <w:hideMark/>
          </w:tcPr>
          <w:p w14:paraId="6824E6C7" w14:textId="77777777" w:rsidR="00190A93" w:rsidRPr="00190A93" w:rsidRDefault="00190A93" w:rsidP="00DF2100">
            <w:pPr>
              <w:rPr>
                <w:rFonts w:ascii="Arial" w:hAnsi="Arial" w:cs="Arial"/>
                <w:sz w:val="18"/>
                <w:szCs w:val="18"/>
              </w:rPr>
            </w:pPr>
            <w:r w:rsidRPr="00190A93">
              <w:rPr>
                <w:rFonts w:ascii="Arial" w:hAnsi="Arial" w:cs="Arial"/>
                <w:sz w:val="18"/>
                <w:szCs w:val="18"/>
              </w:rPr>
              <w:t xml:space="preserve">The claimant (ex-Employee) applies for payment </w:t>
            </w:r>
            <w:r w:rsidRPr="00190A93">
              <w:rPr>
                <w:rFonts w:ascii="Arial" w:hAnsi="Arial" w:cs="Arial"/>
                <w:sz w:val="18"/>
                <w:szCs w:val="18"/>
              </w:rPr>
              <w:br/>
              <w:t xml:space="preserve">under para </w:t>
            </w:r>
            <w:r w:rsidRPr="00190A93">
              <w:rPr>
                <w:rFonts w:ascii="Arial" w:hAnsi="Arial" w:cs="Arial"/>
                <w:sz w:val="18"/>
                <w:szCs w:val="18"/>
              </w:rPr>
              <w:br/>
              <w:t xml:space="preserve">182 of the </w:t>
            </w:r>
            <w:r w:rsidRPr="00190A93">
              <w:rPr>
                <w:rFonts w:ascii="Arial" w:hAnsi="Arial" w:cs="Arial"/>
                <w:sz w:val="18"/>
                <w:szCs w:val="18"/>
              </w:rPr>
              <w:br/>
              <w:t xml:space="preserve">Employment </w:t>
            </w:r>
            <w:r w:rsidRPr="00190A93">
              <w:rPr>
                <w:rFonts w:ascii="Arial" w:hAnsi="Arial" w:cs="Arial"/>
                <w:sz w:val="18"/>
                <w:szCs w:val="18"/>
              </w:rPr>
              <w:br/>
              <w:t xml:space="preserve">Rights Act 1996. </w:t>
            </w:r>
            <w:r w:rsidRPr="00190A93">
              <w:rPr>
                <w:rFonts w:ascii="Arial" w:hAnsi="Arial" w:cs="Arial"/>
                <w:sz w:val="18"/>
                <w:szCs w:val="18"/>
              </w:rPr>
              <w:br/>
              <w:t xml:space="preserve">When the </w:t>
            </w:r>
            <w:r w:rsidRPr="00190A93">
              <w:rPr>
                <w:rFonts w:ascii="Arial" w:hAnsi="Arial" w:cs="Arial"/>
                <w:sz w:val="18"/>
                <w:szCs w:val="18"/>
              </w:rPr>
              <w:br/>
              <w:t xml:space="preserve">payment is made, the </w:t>
            </w:r>
            <w:r w:rsidRPr="00190A93">
              <w:rPr>
                <w:rFonts w:ascii="Arial" w:hAnsi="Arial" w:cs="Arial"/>
                <w:sz w:val="18"/>
                <w:szCs w:val="18"/>
              </w:rPr>
              <w:br/>
              <w:t xml:space="preserve">Agency has </w:t>
            </w:r>
            <w:r w:rsidRPr="00190A93">
              <w:rPr>
                <w:rFonts w:ascii="Arial" w:hAnsi="Arial" w:cs="Arial"/>
                <w:sz w:val="18"/>
                <w:szCs w:val="18"/>
              </w:rPr>
              <w:br/>
              <w:t xml:space="preserve">the right to </w:t>
            </w:r>
            <w:r w:rsidRPr="00190A93">
              <w:rPr>
                <w:rFonts w:ascii="Arial" w:hAnsi="Arial" w:cs="Arial"/>
                <w:sz w:val="18"/>
                <w:szCs w:val="18"/>
              </w:rPr>
              <w:br/>
              <w:t xml:space="preserve">recover that amount </w:t>
            </w:r>
            <w:r w:rsidRPr="00190A93">
              <w:rPr>
                <w:rFonts w:ascii="Arial" w:hAnsi="Arial" w:cs="Arial"/>
                <w:sz w:val="18"/>
                <w:szCs w:val="18"/>
              </w:rPr>
              <w:br/>
              <w:t xml:space="preserve">from the </w:t>
            </w:r>
            <w:r w:rsidRPr="00190A93">
              <w:rPr>
                <w:rFonts w:ascii="Arial" w:hAnsi="Arial" w:cs="Arial"/>
                <w:sz w:val="18"/>
                <w:szCs w:val="18"/>
              </w:rPr>
              <w:br/>
              <w:t xml:space="preserve">Employer under para </w:t>
            </w:r>
            <w:r w:rsidRPr="00190A93">
              <w:rPr>
                <w:rFonts w:ascii="Arial" w:hAnsi="Arial" w:cs="Arial"/>
                <w:sz w:val="18"/>
                <w:szCs w:val="18"/>
              </w:rPr>
              <w:br/>
              <w:t xml:space="preserve">189 of the same Act.     </w:t>
            </w:r>
          </w:p>
        </w:tc>
        <w:tc>
          <w:tcPr>
            <w:tcW w:w="1417" w:type="dxa"/>
            <w:hideMark/>
          </w:tcPr>
          <w:p w14:paraId="6AB64ECF" w14:textId="77777777" w:rsidR="00190A93" w:rsidRPr="00190A93" w:rsidRDefault="00190A93" w:rsidP="00DF2100">
            <w:pPr>
              <w:rPr>
                <w:rFonts w:ascii="Arial" w:hAnsi="Arial" w:cs="Arial"/>
                <w:sz w:val="18"/>
                <w:szCs w:val="18"/>
              </w:rPr>
            </w:pPr>
            <w:r w:rsidRPr="00190A93">
              <w:rPr>
                <w:rFonts w:ascii="Arial" w:hAnsi="Arial" w:cs="Arial"/>
                <w:sz w:val="18"/>
                <w:szCs w:val="18"/>
              </w:rPr>
              <w:t>The Agency has an</w:t>
            </w:r>
            <w:r w:rsidRPr="00190A93">
              <w:rPr>
                <w:rFonts w:ascii="Arial" w:hAnsi="Arial" w:cs="Arial"/>
                <w:sz w:val="18"/>
                <w:szCs w:val="18"/>
              </w:rPr>
              <w:br/>
              <w:t xml:space="preserve">obligation to make </w:t>
            </w:r>
            <w:r w:rsidRPr="00190A93">
              <w:rPr>
                <w:rFonts w:ascii="Arial" w:hAnsi="Arial" w:cs="Arial"/>
                <w:sz w:val="18"/>
                <w:szCs w:val="18"/>
              </w:rPr>
              <w:br/>
              <w:t xml:space="preserve">payments to </w:t>
            </w:r>
            <w:r w:rsidRPr="00190A93">
              <w:rPr>
                <w:rFonts w:ascii="Arial" w:hAnsi="Arial" w:cs="Arial"/>
                <w:sz w:val="18"/>
                <w:szCs w:val="18"/>
              </w:rPr>
              <w:br/>
              <w:t xml:space="preserve">the claimants following completion of substantive </w:t>
            </w:r>
            <w:r w:rsidRPr="00190A93">
              <w:rPr>
                <w:rFonts w:ascii="Arial" w:hAnsi="Arial" w:cs="Arial"/>
                <w:sz w:val="18"/>
                <w:szCs w:val="18"/>
              </w:rPr>
              <w:br/>
              <w:t xml:space="preserve">processes to </w:t>
            </w:r>
            <w:r w:rsidRPr="00190A93">
              <w:rPr>
                <w:rFonts w:ascii="Arial" w:hAnsi="Arial" w:cs="Arial"/>
                <w:sz w:val="18"/>
                <w:szCs w:val="18"/>
              </w:rPr>
              <w:br/>
              <w:t xml:space="preserve">validate each claim against HMRC rules. As soon as the payment is made, the </w:t>
            </w:r>
            <w:r w:rsidRPr="00190A93">
              <w:rPr>
                <w:rFonts w:ascii="Arial" w:hAnsi="Arial" w:cs="Arial"/>
                <w:sz w:val="18"/>
                <w:szCs w:val="18"/>
              </w:rPr>
              <w:br/>
              <w:t xml:space="preserve">Agency can </w:t>
            </w:r>
            <w:r w:rsidRPr="00190A93">
              <w:rPr>
                <w:rFonts w:ascii="Arial" w:hAnsi="Arial" w:cs="Arial"/>
                <w:sz w:val="18"/>
                <w:szCs w:val="18"/>
              </w:rPr>
              <w:br/>
              <w:t xml:space="preserve">recover from the employer. </w:t>
            </w:r>
          </w:p>
        </w:tc>
        <w:tc>
          <w:tcPr>
            <w:tcW w:w="1276" w:type="dxa"/>
            <w:hideMark/>
          </w:tcPr>
          <w:p w14:paraId="6EFA5854" w14:textId="77777777" w:rsidR="00190A93" w:rsidRPr="00190A93" w:rsidRDefault="00190A93" w:rsidP="00DF2100">
            <w:pPr>
              <w:rPr>
                <w:rFonts w:ascii="Arial" w:hAnsi="Arial" w:cs="Arial"/>
                <w:sz w:val="18"/>
                <w:szCs w:val="18"/>
              </w:rPr>
            </w:pPr>
            <w:r w:rsidRPr="00190A93">
              <w:rPr>
                <w:rFonts w:ascii="Arial" w:hAnsi="Arial" w:cs="Arial"/>
                <w:sz w:val="18"/>
                <w:szCs w:val="18"/>
              </w:rPr>
              <w:t xml:space="preserve">Variable consideration is based on expected </w:t>
            </w:r>
            <w:r w:rsidRPr="00190A93">
              <w:rPr>
                <w:rFonts w:ascii="Arial" w:hAnsi="Arial" w:cs="Arial"/>
                <w:sz w:val="18"/>
                <w:szCs w:val="18"/>
              </w:rPr>
              <w:br/>
              <w:t xml:space="preserve">recoveries. </w:t>
            </w:r>
            <w:r w:rsidRPr="00190A93">
              <w:rPr>
                <w:rFonts w:ascii="Arial" w:hAnsi="Arial" w:cs="Arial"/>
                <w:sz w:val="18"/>
                <w:szCs w:val="18"/>
              </w:rPr>
              <w:br/>
              <w:t xml:space="preserve">The Agency has the right to </w:t>
            </w:r>
            <w:r w:rsidRPr="00190A93">
              <w:rPr>
                <w:rFonts w:ascii="Arial" w:hAnsi="Arial" w:cs="Arial"/>
                <w:sz w:val="18"/>
                <w:szCs w:val="18"/>
              </w:rPr>
              <w:br/>
              <w:t xml:space="preserve">recover the amount of </w:t>
            </w:r>
            <w:r w:rsidRPr="00190A93">
              <w:rPr>
                <w:rFonts w:ascii="Arial" w:hAnsi="Arial" w:cs="Arial"/>
                <w:sz w:val="18"/>
                <w:szCs w:val="18"/>
              </w:rPr>
              <w:br/>
              <w:t>payment from the employer.</w:t>
            </w:r>
          </w:p>
        </w:tc>
        <w:tc>
          <w:tcPr>
            <w:tcW w:w="1276" w:type="dxa"/>
            <w:hideMark/>
          </w:tcPr>
          <w:p w14:paraId="151B7565" w14:textId="77777777" w:rsidR="00190A93" w:rsidRPr="00190A93" w:rsidRDefault="00190A93" w:rsidP="00DF2100">
            <w:pPr>
              <w:rPr>
                <w:rFonts w:ascii="Arial" w:hAnsi="Arial" w:cs="Arial"/>
                <w:sz w:val="18"/>
                <w:szCs w:val="18"/>
              </w:rPr>
            </w:pPr>
            <w:r w:rsidRPr="00190A93">
              <w:rPr>
                <w:rFonts w:ascii="Arial" w:hAnsi="Arial" w:cs="Arial"/>
                <w:sz w:val="18"/>
                <w:szCs w:val="18"/>
              </w:rPr>
              <w:t xml:space="preserve">Once payment is made to the ex-employee, the Agency then </w:t>
            </w:r>
            <w:r w:rsidRPr="00190A93">
              <w:rPr>
                <w:rFonts w:ascii="Arial" w:hAnsi="Arial" w:cs="Arial"/>
                <w:sz w:val="18"/>
                <w:szCs w:val="18"/>
              </w:rPr>
              <w:br/>
              <w:t xml:space="preserve">immediately charges the employer.  </w:t>
            </w:r>
          </w:p>
        </w:tc>
        <w:tc>
          <w:tcPr>
            <w:tcW w:w="1417" w:type="dxa"/>
            <w:hideMark/>
          </w:tcPr>
          <w:p w14:paraId="5973664D" w14:textId="77777777" w:rsidR="00190A93" w:rsidRPr="00190A93" w:rsidRDefault="00190A93" w:rsidP="00DF2100">
            <w:pPr>
              <w:rPr>
                <w:rFonts w:ascii="Arial" w:hAnsi="Arial" w:cs="Arial"/>
                <w:sz w:val="18"/>
                <w:szCs w:val="18"/>
              </w:rPr>
            </w:pPr>
            <w:r w:rsidRPr="00190A93">
              <w:rPr>
                <w:rFonts w:ascii="Arial" w:hAnsi="Arial" w:cs="Arial"/>
                <w:sz w:val="18"/>
                <w:szCs w:val="18"/>
              </w:rPr>
              <w:t xml:space="preserve">The amount recoverable from the insolvent employer is variable and dependent on  </w:t>
            </w:r>
            <w:r w:rsidRPr="00190A93">
              <w:rPr>
                <w:rFonts w:ascii="Arial" w:hAnsi="Arial" w:cs="Arial"/>
                <w:sz w:val="18"/>
                <w:szCs w:val="18"/>
              </w:rPr>
              <w:br/>
              <w:t xml:space="preserve">insolvency </w:t>
            </w:r>
            <w:r w:rsidRPr="00190A93">
              <w:rPr>
                <w:rFonts w:ascii="Arial" w:hAnsi="Arial" w:cs="Arial"/>
                <w:sz w:val="18"/>
                <w:szCs w:val="18"/>
              </w:rPr>
              <w:br/>
              <w:t xml:space="preserve">proceedings, </w:t>
            </w:r>
            <w:r w:rsidRPr="00190A93">
              <w:rPr>
                <w:rFonts w:ascii="Arial" w:hAnsi="Arial" w:cs="Arial"/>
                <w:sz w:val="18"/>
                <w:szCs w:val="18"/>
              </w:rPr>
              <w:br/>
              <w:t xml:space="preserve">which may take several </w:t>
            </w:r>
            <w:r w:rsidRPr="00190A93">
              <w:rPr>
                <w:rFonts w:ascii="Arial" w:hAnsi="Arial" w:cs="Arial"/>
                <w:sz w:val="18"/>
                <w:szCs w:val="18"/>
              </w:rPr>
              <w:br/>
              <w:t xml:space="preserve">years.  The amount </w:t>
            </w:r>
            <w:r w:rsidRPr="00190A93">
              <w:rPr>
                <w:rFonts w:ascii="Arial" w:hAnsi="Arial" w:cs="Arial"/>
                <w:sz w:val="18"/>
                <w:szCs w:val="18"/>
              </w:rPr>
              <w:br/>
              <w:t xml:space="preserve">recoverable is therefore </w:t>
            </w:r>
            <w:r w:rsidRPr="00190A93">
              <w:rPr>
                <w:rFonts w:ascii="Arial" w:hAnsi="Arial" w:cs="Arial"/>
                <w:sz w:val="18"/>
                <w:szCs w:val="18"/>
              </w:rPr>
              <w:br/>
              <w:t xml:space="preserve">estimated in line with </w:t>
            </w:r>
            <w:r w:rsidRPr="00190A93">
              <w:rPr>
                <w:rFonts w:ascii="Arial" w:hAnsi="Arial" w:cs="Arial"/>
                <w:sz w:val="18"/>
                <w:szCs w:val="18"/>
              </w:rPr>
              <w:br/>
              <w:t xml:space="preserve">historic </w:t>
            </w:r>
            <w:r w:rsidRPr="00190A93">
              <w:rPr>
                <w:rFonts w:ascii="Arial" w:hAnsi="Arial" w:cs="Arial"/>
                <w:sz w:val="18"/>
                <w:szCs w:val="18"/>
              </w:rPr>
              <w:br/>
              <w:t>recovery rates over time and reassessed at each year end.</w:t>
            </w:r>
          </w:p>
        </w:tc>
      </w:tr>
      <w:tr w:rsidR="00A636A7" w:rsidRPr="001C0822" w14:paraId="75BEF795" w14:textId="77777777" w:rsidTr="00A636A7">
        <w:trPr>
          <w:trHeight w:val="1966"/>
        </w:trPr>
        <w:tc>
          <w:tcPr>
            <w:tcW w:w="1555" w:type="dxa"/>
            <w:hideMark/>
          </w:tcPr>
          <w:p w14:paraId="282FD067" w14:textId="77777777" w:rsidR="00190A93" w:rsidRPr="00190A93" w:rsidRDefault="00190A93" w:rsidP="00DF2100">
            <w:pPr>
              <w:rPr>
                <w:rFonts w:ascii="Arial" w:hAnsi="Arial" w:cs="Arial"/>
                <w:sz w:val="20"/>
                <w:szCs w:val="20"/>
              </w:rPr>
            </w:pPr>
            <w:r w:rsidRPr="00190A93">
              <w:rPr>
                <w:rFonts w:ascii="Arial" w:hAnsi="Arial" w:cs="Arial"/>
                <w:sz w:val="20"/>
                <w:szCs w:val="20"/>
              </w:rPr>
              <w:t>Trustee Liquidator Fee</w:t>
            </w:r>
          </w:p>
        </w:tc>
        <w:tc>
          <w:tcPr>
            <w:tcW w:w="850" w:type="dxa"/>
            <w:noWrap/>
            <w:hideMark/>
          </w:tcPr>
          <w:p w14:paraId="4D5AB657" w14:textId="129A98BD" w:rsidR="00190A93" w:rsidRPr="00190A93" w:rsidRDefault="001F6DB7" w:rsidP="00DF2100">
            <w:pPr>
              <w:rPr>
                <w:rFonts w:ascii="Arial" w:hAnsi="Arial" w:cs="Arial"/>
                <w:sz w:val="20"/>
                <w:szCs w:val="20"/>
              </w:rPr>
            </w:pPr>
            <w:r w:rsidRPr="001F6DB7">
              <w:rPr>
                <w:rFonts w:ascii="Arial" w:hAnsi="Arial" w:cs="Arial"/>
                <w:sz w:val="20"/>
                <w:szCs w:val="20"/>
              </w:rPr>
              <w:t>19,553</w:t>
            </w:r>
          </w:p>
        </w:tc>
        <w:tc>
          <w:tcPr>
            <w:tcW w:w="1276" w:type="dxa"/>
            <w:hideMark/>
          </w:tcPr>
          <w:p w14:paraId="2C1206EA" w14:textId="77777777" w:rsidR="00190A93" w:rsidRPr="00190A93" w:rsidRDefault="00190A93" w:rsidP="00DF2100">
            <w:pPr>
              <w:rPr>
                <w:rFonts w:ascii="Arial" w:hAnsi="Arial" w:cs="Arial"/>
                <w:sz w:val="18"/>
                <w:szCs w:val="18"/>
              </w:rPr>
            </w:pPr>
            <w:r w:rsidRPr="00190A93">
              <w:rPr>
                <w:rFonts w:ascii="Arial" w:hAnsi="Arial" w:cs="Arial"/>
                <w:sz w:val="18"/>
                <w:szCs w:val="18"/>
              </w:rPr>
              <w:t>Legislated Fee</w:t>
            </w:r>
          </w:p>
        </w:tc>
        <w:tc>
          <w:tcPr>
            <w:tcW w:w="1417" w:type="dxa"/>
            <w:hideMark/>
          </w:tcPr>
          <w:p w14:paraId="4AA01AA5" w14:textId="77777777" w:rsidR="00190A93" w:rsidRPr="00190A93" w:rsidRDefault="00190A93" w:rsidP="00DF2100">
            <w:pPr>
              <w:rPr>
                <w:rFonts w:ascii="Arial" w:hAnsi="Arial" w:cs="Arial"/>
                <w:sz w:val="18"/>
                <w:szCs w:val="18"/>
              </w:rPr>
            </w:pPr>
            <w:r w:rsidRPr="00190A93">
              <w:rPr>
                <w:rFonts w:ascii="Arial" w:hAnsi="Arial" w:cs="Arial"/>
                <w:sz w:val="18"/>
                <w:szCs w:val="18"/>
              </w:rPr>
              <w:t>Performance of OR duties</w:t>
            </w:r>
          </w:p>
        </w:tc>
        <w:tc>
          <w:tcPr>
            <w:tcW w:w="1276" w:type="dxa"/>
            <w:hideMark/>
          </w:tcPr>
          <w:p w14:paraId="7B2B0B66" w14:textId="77777777" w:rsidR="00190A93" w:rsidRPr="00190A93" w:rsidRDefault="00190A93" w:rsidP="00DF2100">
            <w:pPr>
              <w:rPr>
                <w:rFonts w:ascii="Arial" w:hAnsi="Arial" w:cs="Arial"/>
                <w:sz w:val="18"/>
                <w:szCs w:val="18"/>
              </w:rPr>
            </w:pPr>
            <w:r w:rsidRPr="00190A93">
              <w:rPr>
                <w:rFonts w:ascii="Arial" w:hAnsi="Arial" w:cs="Arial"/>
                <w:sz w:val="18"/>
                <w:szCs w:val="18"/>
              </w:rPr>
              <w:t>Variable consideration based on forecast total recoveries</w:t>
            </w:r>
          </w:p>
        </w:tc>
        <w:tc>
          <w:tcPr>
            <w:tcW w:w="1276" w:type="dxa"/>
            <w:hideMark/>
          </w:tcPr>
          <w:p w14:paraId="3D6131A1" w14:textId="77777777" w:rsidR="00190A93" w:rsidRPr="00190A93" w:rsidRDefault="00190A93" w:rsidP="00DF2100">
            <w:pPr>
              <w:rPr>
                <w:rFonts w:ascii="Arial" w:hAnsi="Arial" w:cs="Arial"/>
                <w:sz w:val="18"/>
                <w:szCs w:val="18"/>
              </w:rPr>
            </w:pPr>
            <w:r w:rsidRPr="00190A93">
              <w:rPr>
                <w:rFonts w:ascii="Arial" w:hAnsi="Arial" w:cs="Arial"/>
                <w:sz w:val="18"/>
                <w:szCs w:val="18"/>
              </w:rPr>
              <w:t>Measured as satisfied over time</w:t>
            </w:r>
          </w:p>
        </w:tc>
        <w:tc>
          <w:tcPr>
            <w:tcW w:w="1417" w:type="dxa"/>
            <w:hideMark/>
          </w:tcPr>
          <w:p w14:paraId="54B9C4C7" w14:textId="77777777" w:rsidR="00190A93" w:rsidRPr="00190A93" w:rsidRDefault="00190A93" w:rsidP="00DF2100">
            <w:pPr>
              <w:rPr>
                <w:rFonts w:ascii="Arial" w:hAnsi="Arial" w:cs="Arial"/>
                <w:sz w:val="18"/>
                <w:szCs w:val="18"/>
              </w:rPr>
            </w:pPr>
            <w:r w:rsidRPr="00190A93">
              <w:rPr>
                <w:rFonts w:ascii="Arial" w:hAnsi="Arial" w:cs="Arial"/>
                <w:sz w:val="18"/>
                <w:szCs w:val="18"/>
              </w:rPr>
              <w:t>Recognised in line with the cost of resources applied for asset realisation from cases by the OR</w:t>
            </w:r>
          </w:p>
        </w:tc>
      </w:tr>
      <w:tr w:rsidR="00A636A7" w:rsidRPr="001C0822" w14:paraId="01F528D3" w14:textId="77777777" w:rsidTr="00A636A7">
        <w:trPr>
          <w:trHeight w:val="2100"/>
        </w:trPr>
        <w:tc>
          <w:tcPr>
            <w:tcW w:w="1555" w:type="dxa"/>
            <w:hideMark/>
          </w:tcPr>
          <w:p w14:paraId="6BA1196B" w14:textId="37E93F23" w:rsidR="00190A93" w:rsidRPr="00190A93" w:rsidRDefault="00190A93" w:rsidP="00DF2100">
            <w:pPr>
              <w:rPr>
                <w:rFonts w:ascii="Arial" w:hAnsi="Arial" w:cs="Arial"/>
                <w:sz w:val="20"/>
                <w:szCs w:val="20"/>
              </w:rPr>
            </w:pPr>
            <w:r w:rsidRPr="00190A93">
              <w:rPr>
                <w:rFonts w:ascii="Arial" w:hAnsi="Arial" w:cs="Arial"/>
                <w:sz w:val="20"/>
                <w:szCs w:val="20"/>
              </w:rPr>
              <w:t>Administration Fee</w:t>
            </w:r>
            <w:r w:rsidR="00553BCB" w:rsidRPr="00553BCB">
              <w:rPr>
                <w:rFonts w:ascii="Arial" w:hAnsi="Arial" w:cs="Arial"/>
                <w:sz w:val="20"/>
                <w:szCs w:val="20"/>
              </w:rPr>
              <w:t>¹</w:t>
            </w:r>
          </w:p>
        </w:tc>
        <w:tc>
          <w:tcPr>
            <w:tcW w:w="850" w:type="dxa"/>
            <w:noWrap/>
            <w:hideMark/>
          </w:tcPr>
          <w:p w14:paraId="1E591B9A" w14:textId="74A16E7C" w:rsidR="00190A93" w:rsidRPr="00190A93" w:rsidRDefault="001F6DB7" w:rsidP="00DF2100">
            <w:pPr>
              <w:rPr>
                <w:rFonts w:ascii="Arial" w:hAnsi="Arial" w:cs="Arial"/>
                <w:sz w:val="20"/>
                <w:szCs w:val="20"/>
              </w:rPr>
            </w:pPr>
            <w:r w:rsidRPr="001F6DB7">
              <w:rPr>
                <w:rFonts w:ascii="Arial" w:hAnsi="Arial" w:cs="Arial"/>
                <w:sz w:val="20"/>
                <w:szCs w:val="20"/>
              </w:rPr>
              <w:t>74,127</w:t>
            </w:r>
          </w:p>
        </w:tc>
        <w:tc>
          <w:tcPr>
            <w:tcW w:w="1276" w:type="dxa"/>
            <w:hideMark/>
          </w:tcPr>
          <w:p w14:paraId="5B84B4FE" w14:textId="77777777" w:rsidR="00190A93" w:rsidRPr="00190A93" w:rsidRDefault="00190A93" w:rsidP="00DF2100">
            <w:pPr>
              <w:rPr>
                <w:rFonts w:ascii="Arial" w:hAnsi="Arial" w:cs="Arial"/>
                <w:sz w:val="18"/>
                <w:szCs w:val="18"/>
              </w:rPr>
            </w:pPr>
            <w:r w:rsidRPr="00190A93">
              <w:rPr>
                <w:rFonts w:ascii="Arial" w:hAnsi="Arial" w:cs="Arial"/>
                <w:sz w:val="18"/>
                <w:szCs w:val="18"/>
              </w:rPr>
              <w:t>Legislated Fee</w:t>
            </w:r>
          </w:p>
        </w:tc>
        <w:tc>
          <w:tcPr>
            <w:tcW w:w="1417" w:type="dxa"/>
            <w:hideMark/>
          </w:tcPr>
          <w:p w14:paraId="0D204A25" w14:textId="77777777" w:rsidR="00190A93" w:rsidRPr="00190A93" w:rsidRDefault="00190A93" w:rsidP="00DF2100">
            <w:pPr>
              <w:rPr>
                <w:rFonts w:ascii="Arial" w:hAnsi="Arial" w:cs="Arial"/>
                <w:sz w:val="18"/>
                <w:szCs w:val="18"/>
              </w:rPr>
            </w:pPr>
            <w:r w:rsidRPr="00190A93">
              <w:rPr>
                <w:rFonts w:ascii="Arial" w:hAnsi="Arial" w:cs="Arial"/>
                <w:sz w:val="18"/>
                <w:szCs w:val="18"/>
              </w:rPr>
              <w:t>Performance of OR duties</w:t>
            </w:r>
          </w:p>
        </w:tc>
        <w:tc>
          <w:tcPr>
            <w:tcW w:w="1276" w:type="dxa"/>
            <w:hideMark/>
          </w:tcPr>
          <w:p w14:paraId="2AC92710" w14:textId="77777777" w:rsidR="00190A93" w:rsidRPr="00190A93" w:rsidRDefault="00190A93" w:rsidP="00DF2100">
            <w:pPr>
              <w:rPr>
                <w:rFonts w:ascii="Arial" w:hAnsi="Arial" w:cs="Arial"/>
                <w:sz w:val="18"/>
                <w:szCs w:val="18"/>
              </w:rPr>
            </w:pPr>
            <w:r w:rsidRPr="00190A93">
              <w:rPr>
                <w:rFonts w:ascii="Arial" w:hAnsi="Arial" w:cs="Arial"/>
                <w:sz w:val="18"/>
                <w:szCs w:val="18"/>
              </w:rPr>
              <w:t xml:space="preserve">Variable consideration based on the expected amount to be received </w:t>
            </w:r>
          </w:p>
        </w:tc>
        <w:tc>
          <w:tcPr>
            <w:tcW w:w="1276" w:type="dxa"/>
            <w:hideMark/>
          </w:tcPr>
          <w:p w14:paraId="01EC5E71" w14:textId="77777777" w:rsidR="00190A93" w:rsidRPr="00190A93" w:rsidRDefault="00190A93" w:rsidP="00DF2100">
            <w:pPr>
              <w:rPr>
                <w:rFonts w:ascii="Arial" w:hAnsi="Arial" w:cs="Arial"/>
                <w:sz w:val="18"/>
                <w:szCs w:val="18"/>
              </w:rPr>
            </w:pPr>
            <w:r w:rsidRPr="00190A93">
              <w:rPr>
                <w:rFonts w:ascii="Arial" w:hAnsi="Arial" w:cs="Arial"/>
                <w:sz w:val="18"/>
                <w:szCs w:val="18"/>
              </w:rPr>
              <w:t>Measured as satisfied over time</w:t>
            </w:r>
          </w:p>
        </w:tc>
        <w:tc>
          <w:tcPr>
            <w:tcW w:w="1417" w:type="dxa"/>
            <w:hideMark/>
          </w:tcPr>
          <w:p w14:paraId="63EFCF6B" w14:textId="609BA4E2" w:rsidR="00190A93" w:rsidRPr="00190A93" w:rsidRDefault="00190A93" w:rsidP="00DF2100">
            <w:pPr>
              <w:rPr>
                <w:rFonts w:ascii="Arial" w:hAnsi="Arial" w:cs="Arial"/>
                <w:sz w:val="18"/>
                <w:szCs w:val="18"/>
              </w:rPr>
            </w:pPr>
            <w:r w:rsidRPr="00190A93">
              <w:rPr>
                <w:rFonts w:ascii="Arial" w:hAnsi="Arial" w:cs="Arial"/>
                <w:sz w:val="18"/>
                <w:szCs w:val="18"/>
              </w:rPr>
              <w:t>Recognised in line with the cost of resources applied to the processing of cases by the OR</w:t>
            </w:r>
          </w:p>
        </w:tc>
      </w:tr>
      <w:tr w:rsidR="00A636A7" w:rsidRPr="001C0822" w14:paraId="24E75C13" w14:textId="77777777" w:rsidTr="00A636A7">
        <w:trPr>
          <w:trHeight w:val="1104"/>
        </w:trPr>
        <w:tc>
          <w:tcPr>
            <w:tcW w:w="1555" w:type="dxa"/>
            <w:hideMark/>
          </w:tcPr>
          <w:p w14:paraId="6CA9E930" w14:textId="12925B4E" w:rsidR="00190A93" w:rsidRPr="00190A93" w:rsidRDefault="00190A93" w:rsidP="00DF2100">
            <w:pPr>
              <w:rPr>
                <w:rFonts w:ascii="Arial" w:hAnsi="Arial" w:cs="Arial"/>
                <w:sz w:val="20"/>
                <w:szCs w:val="20"/>
              </w:rPr>
            </w:pPr>
            <w:r w:rsidRPr="00190A93">
              <w:rPr>
                <w:rFonts w:ascii="Arial" w:hAnsi="Arial" w:cs="Arial"/>
                <w:sz w:val="20"/>
                <w:szCs w:val="20"/>
              </w:rPr>
              <w:lastRenderedPageBreak/>
              <w:t>Time and Rate Distribution Fee</w:t>
            </w:r>
            <w:r w:rsidR="008979A5" w:rsidRPr="008979A5">
              <w:rPr>
                <w:rFonts w:ascii="Arial" w:hAnsi="Arial" w:cs="Arial"/>
                <w:sz w:val="20"/>
                <w:szCs w:val="20"/>
              </w:rPr>
              <w:t>²</w:t>
            </w:r>
          </w:p>
        </w:tc>
        <w:tc>
          <w:tcPr>
            <w:tcW w:w="850" w:type="dxa"/>
            <w:noWrap/>
            <w:hideMark/>
          </w:tcPr>
          <w:p w14:paraId="4D63CF4C" w14:textId="159EA1A4" w:rsidR="00190A93" w:rsidRPr="00190A93" w:rsidRDefault="00190A93" w:rsidP="00DF2100">
            <w:pPr>
              <w:rPr>
                <w:rFonts w:ascii="Arial" w:hAnsi="Arial" w:cs="Arial"/>
                <w:sz w:val="20"/>
                <w:szCs w:val="20"/>
              </w:rPr>
            </w:pPr>
            <w:r w:rsidRPr="00190A93">
              <w:rPr>
                <w:rFonts w:ascii="Arial" w:hAnsi="Arial" w:cs="Arial"/>
                <w:sz w:val="20"/>
                <w:szCs w:val="20"/>
              </w:rPr>
              <w:t>6,761</w:t>
            </w:r>
          </w:p>
        </w:tc>
        <w:tc>
          <w:tcPr>
            <w:tcW w:w="1276" w:type="dxa"/>
            <w:hideMark/>
          </w:tcPr>
          <w:p w14:paraId="09147001" w14:textId="77777777" w:rsidR="00190A93" w:rsidRPr="00190A93" w:rsidRDefault="00190A93" w:rsidP="00DF2100">
            <w:pPr>
              <w:rPr>
                <w:rFonts w:ascii="Arial" w:hAnsi="Arial" w:cs="Arial"/>
                <w:sz w:val="18"/>
                <w:szCs w:val="18"/>
              </w:rPr>
            </w:pPr>
            <w:r w:rsidRPr="00190A93">
              <w:rPr>
                <w:rFonts w:ascii="Arial" w:hAnsi="Arial" w:cs="Arial"/>
                <w:sz w:val="18"/>
                <w:szCs w:val="18"/>
              </w:rPr>
              <w:t>Legislated Fee</w:t>
            </w:r>
          </w:p>
        </w:tc>
        <w:tc>
          <w:tcPr>
            <w:tcW w:w="1417" w:type="dxa"/>
            <w:hideMark/>
          </w:tcPr>
          <w:p w14:paraId="70197E39" w14:textId="77777777" w:rsidR="00190A93" w:rsidRPr="00190A93" w:rsidRDefault="00190A93" w:rsidP="00DF2100">
            <w:pPr>
              <w:rPr>
                <w:rFonts w:ascii="Arial" w:hAnsi="Arial" w:cs="Arial"/>
                <w:sz w:val="18"/>
                <w:szCs w:val="18"/>
              </w:rPr>
            </w:pPr>
            <w:r w:rsidRPr="00190A93">
              <w:rPr>
                <w:rFonts w:ascii="Arial" w:hAnsi="Arial" w:cs="Arial"/>
                <w:sz w:val="18"/>
                <w:szCs w:val="18"/>
              </w:rPr>
              <w:t>Distribution to Creditors</w:t>
            </w:r>
          </w:p>
        </w:tc>
        <w:tc>
          <w:tcPr>
            <w:tcW w:w="1276" w:type="dxa"/>
            <w:hideMark/>
          </w:tcPr>
          <w:p w14:paraId="1D0C42D3" w14:textId="77777777" w:rsidR="00190A93" w:rsidRPr="00190A93" w:rsidRDefault="00190A93" w:rsidP="00DF2100">
            <w:pPr>
              <w:rPr>
                <w:rFonts w:ascii="Arial" w:hAnsi="Arial" w:cs="Arial"/>
                <w:sz w:val="18"/>
                <w:szCs w:val="18"/>
              </w:rPr>
            </w:pPr>
            <w:r w:rsidRPr="00190A93">
              <w:rPr>
                <w:rFonts w:ascii="Arial" w:hAnsi="Arial" w:cs="Arial"/>
                <w:sz w:val="18"/>
                <w:szCs w:val="18"/>
              </w:rPr>
              <w:t>Charged at legislated hourly rate</w:t>
            </w:r>
          </w:p>
        </w:tc>
        <w:tc>
          <w:tcPr>
            <w:tcW w:w="1276" w:type="dxa"/>
            <w:hideMark/>
          </w:tcPr>
          <w:p w14:paraId="7A6C64B4" w14:textId="038A943E" w:rsidR="00190A93" w:rsidRPr="00190A93" w:rsidRDefault="00190A93" w:rsidP="00DF2100">
            <w:pPr>
              <w:rPr>
                <w:rFonts w:ascii="Arial" w:hAnsi="Arial" w:cs="Arial"/>
                <w:sz w:val="18"/>
                <w:szCs w:val="18"/>
              </w:rPr>
            </w:pPr>
            <w:r w:rsidRPr="00190A93">
              <w:rPr>
                <w:rFonts w:ascii="Arial" w:hAnsi="Arial" w:cs="Arial"/>
                <w:sz w:val="18"/>
                <w:szCs w:val="18"/>
              </w:rPr>
              <w:t>Full fee is due when a distribution is made</w:t>
            </w:r>
          </w:p>
        </w:tc>
        <w:tc>
          <w:tcPr>
            <w:tcW w:w="1417" w:type="dxa"/>
            <w:hideMark/>
          </w:tcPr>
          <w:p w14:paraId="2B60353E" w14:textId="77777777" w:rsidR="00190A93" w:rsidRPr="00190A93" w:rsidRDefault="00190A93" w:rsidP="00DF2100">
            <w:pPr>
              <w:rPr>
                <w:rFonts w:ascii="Arial" w:hAnsi="Arial" w:cs="Arial"/>
                <w:sz w:val="18"/>
                <w:szCs w:val="18"/>
              </w:rPr>
            </w:pPr>
            <w:r w:rsidRPr="00190A93">
              <w:rPr>
                <w:rFonts w:ascii="Arial" w:hAnsi="Arial" w:cs="Arial"/>
                <w:sz w:val="18"/>
                <w:szCs w:val="18"/>
              </w:rPr>
              <w:t>Recognised at the date of distribution</w:t>
            </w:r>
          </w:p>
        </w:tc>
      </w:tr>
      <w:tr w:rsidR="00A636A7" w:rsidRPr="001C0822" w14:paraId="4E920023" w14:textId="77777777" w:rsidTr="00A636A7">
        <w:trPr>
          <w:trHeight w:val="1656"/>
        </w:trPr>
        <w:tc>
          <w:tcPr>
            <w:tcW w:w="1555" w:type="dxa"/>
            <w:hideMark/>
          </w:tcPr>
          <w:p w14:paraId="2CA08174" w14:textId="77777777" w:rsidR="00190A93" w:rsidRPr="00190A93" w:rsidRDefault="00190A93" w:rsidP="00DF2100">
            <w:pPr>
              <w:rPr>
                <w:rFonts w:ascii="Arial" w:hAnsi="Arial" w:cs="Arial"/>
                <w:sz w:val="20"/>
                <w:szCs w:val="20"/>
              </w:rPr>
            </w:pPr>
            <w:r w:rsidRPr="00190A93">
              <w:rPr>
                <w:rFonts w:ascii="Arial" w:hAnsi="Arial" w:cs="Arial"/>
                <w:sz w:val="20"/>
                <w:szCs w:val="20"/>
              </w:rPr>
              <w:t xml:space="preserve">Debt Relief Order Fee </w:t>
            </w:r>
          </w:p>
        </w:tc>
        <w:tc>
          <w:tcPr>
            <w:tcW w:w="850" w:type="dxa"/>
            <w:noWrap/>
            <w:hideMark/>
          </w:tcPr>
          <w:p w14:paraId="24930547" w14:textId="01ABCD6D" w:rsidR="00190A93" w:rsidRPr="00190A93" w:rsidRDefault="00190A93" w:rsidP="00DF2100">
            <w:pPr>
              <w:rPr>
                <w:rFonts w:ascii="Arial" w:hAnsi="Arial" w:cs="Arial"/>
                <w:sz w:val="20"/>
                <w:szCs w:val="20"/>
              </w:rPr>
            </w:pPr>
            <w:r w:rsidRPr="00190A93">
              <w:rPr>
                <w:rFonts w:ascii="Arial" w:hAnsi="Arial" w:cs="Arial"/>
                <w:sz w:val="20"/>
                <w:szCs w:val="20"/>
              </w:rPr>
              <w:t>2,198</w:t>
            </w:r>
          </w:p>
        </w:tc>
        <w:tc>
          <w:tcPr>
            <w:tcW w:w="1276" w:type="dxa"/>
            <w:hideMark/>
          </w:tcPr>
          <w:p w14:paraId="373E28DE" w14:textId="77777777" w:rsidR="00190A93" w:rsidRPr="00190A93" w:rsidRDefault="00190A93" w:rsidP="00DF2100">
            <w:pPr>
              <w:rPr>
                <w:rFonts w:ascii="Arial" w:hAnsi="Arial" w:cs="Arial"/>
                <w:sz w:val="18"/>
                <w:szCs w:val="18"/>
              </w:rPr>
            </w:pPr>
            <w:r w:rsidRPr="00190A93">
              <w:rPr>
                <w:rFonts w:ascii="Arial" w:hAnsi="Arial" w:cs="Arial"/>
                <w:sz w:val="18"/>
                <w:szCs w:val="18"/>
              </w:rPr>
              <w:t>Legislated Fee</w:t>
            </w:r>
          </w:p>
        </w:tc>
        <w:tc>
          <w:tcPr>
            <w:tcW w:w="1417" w:type="dxa"/>
            <w:hideMark/>
          </w:tcPr>
          <w:p w14:paraId="66B2AFB4" w14:textId="77777777" w:rsidR="00190A93" w:rsidRPr="00190A93" w:rsidRDefault="00190A93" w:rsidP="00DF2100">
            <w:pPr>
              <w:rPr>
                <w:rFonts w:ascii="Arial" w:hAnsi="Arial" w:cs="Arial"/>
                <w:sz w:val="18"/>
                <w:szCs w:val="18"/>
              </w:rPr>
            </w:pPr>
            <w:r w:rsidRPr="00190A93">
              <w:rPr>
                <w:rFonts w:ascii="Arial" w:hAnsi="Arial" w:cs="Arial"/>
                <w:sz w:val="18"/>
                <w:szCs w:val="18"/>
              </w:rPr>
              <w:t xml:space="preserve">Granting of </w:t>
            </w:r>
            <w:r w:rsidRPr="00190A93">
              <w:rPr>
                <w:rFonts w:ascii="Arial" w:hAnsi="Arial" w:cs="Arial"/>
                <w:sz w:val="18"/>
                <w:szCs w:val="18"/>
              </w:rPr>
              <w:br/>
              <w:t xml:space="preserve">Debt Relief </w:t>
            </w:r>
            <w:r w:rsidRPr="00190A93">
              <w:rPr>
                <w:rFonts w:ascii="Arial" w:hAnsi="Arial" w:cs="Arial"/>
                <w:sz w:val="18"/>
                <w:szCs w:val="18"/>
              </w:rPr>
              <w:br/>
              <w:t xml:space="preserve">Order (48 hours after </w:t>
            </w:r>
            <w:r w:rsidRPr="00190A93">
              <w:rPr>
                <w:rFonts w:ascii="Arial" w:hAnsi="Arial" w:cs="Arial"/>
                <w:sz w:val="18"/>
                <w:szCs w:val="18"/>
              </w:rPr>
              <w:br/>
              <w:t xml:space="preserve">payment in </w:t>
            </w:r>
            <w:r w:rsidRPr="00190A93">
              <w:rPr>
                <w:rFonts w:ascii="Arial" w:hAnsi="Arial" w:cs="Arial"/>
                <w:sz w:val="18"/>
                <w:szCs w:val="18"/>
              </w:rPr>
              <w:br/>
              <w:t>99% of cases)</w:t>
            </w:r>
          </w:p>
        </w:tc>
        <w:tc>
          <w:tcPr>
            <w:tcW w:w="1276" w:type="dxa"/>
            <w:hideMark/>
          </w:tcPr>
          <w:p w14:paraId="700B6B2C" w14:textId="77777777" w:rsidR="00190A93" w:rsidRPr="00190A93" w:rsidRDefault="00190A93" w:rsidP="00DF2100">
            <w:pPr>
              <w:rPr>
                <w:rFonts w:ascii="Arial" w:hAnsi="Arial" w:cs="Arial"/>
                <w:sz w:val="18"/>
                <w:szCs w:val="18"/>
              </w:rPr>
            </w:pPr>
            <w:r w:rsidRPr="00190A93">
              <w:rPr>
                <w:rFonts w:ascii="Arial" w:hAnsi="Arial" w:cs="Arial"/>
                <w:sz w:val="18"/>
                <w:szCs w:val="18"/>
              </w:rPr>
              <w:t>Charged at legislated rate</w:t>
            </w:r>
          </w:p>
        </w:tc>
        <w:tc>
          <w:tcPr>
            <w:tcW w:w="1276" w:type="dxa"/>
            <w:hideMark/>
          </w:tcPr>
          <w:p w14:paraId="011B6E93" w14:textId="77777777" w:rsidR="00190A93" w:rsidRPr="00190A93" w:rsidRDefault="00190A93" w:rsidP="00DF2100">
            <w:pPr>
              <w:rPr>
                <w:rFonts w:ascii="Arial" w:hAnsi="Arial" w:cs="Arial"/>
                <w:sz w:val="18"/>
                <w:szCs w:val="18"/>
              </w:rPr>
            </w:pPr>
            <w:r w:rsidRPr="00190A93">
              <w:rPr>
                <w:rFonts w:ascii="Arial" w:hAnsi="Arial" w:cs="Arial"/>
                <w:sz w:val="18"/>
                <w:szCs w:val="18"/>
              </w:rPr>
              <w:t>Full fee when the relief order determined</w:t>
            </w:r>
          </w:p>
        </w:tc>
        <w:tc>
          <w:tcPr>
            <w:tcW w:w="1417" w:type="dxa"/>
            <w:hideMark/>
          </w:tcPr>
          <w:p w14:paraId="146DACFC" w14:textId="77777777" w:rsidR="00190A93" w:rsidRPr="00190A93" w:rsidRDefault="00190A93" w:rsidP="00DF2100">
            <w:pPr>
              <w:rPr>
                <w:rFonts w:ascii="Arial" w:hAnsi="Arial" w:cs="Arial"/>
                <w:sz w:val="18"/>
                <w:szCs w:val="18"/>
              </w:rPr>
            </w:pPr>
            <w:r w:rsidRPr="00190A93">
              <w:rPr>
                <w:rFonts w:ascii="Arial" w:hAnsi="Arial" w:cs="Arial"/>
                <w:sz w:val="18"/>
                <w:szCs w:val="18"/>
              </w:rPr>
              <w:t>At date of payment of the fee</w:t>
            </w:r>
          </w:p>
        </w:tc>
      </w:tr>
    </w:tbl>
    <w:p w14:paraId="0CC46565" w14:textId="19B75E69" w:rsidR="0067725D" w:rsidRPr="00F86715" w:rsidRDefault="0067725D" w:rsidP="0067725D">
      <w:pPr>
        <w:rPr>
          <w:rFonts w:ascii="Arial" w:hAnsi="Arial" w:cs="Arial"/>
        </w:rPr>
      </w:pPr>
      <w:r w:rsidRPr="00F86715">
        <w:rPr>
          <w:rFonts w:ascii="Arial" w:hAnsi="Arial" w:cs="Arial"/>
        </w:rPr>
        <w:t xml:space="preserve">¹ </w:t>
      </w:r>
      <w:proofErr w:type="gramStart"/>
      <w:r w:rsidRPr="00F86715">
        <w:rPr>
          <w:rFonts w:ascii="Arial" w:hAnsi="Arial" w:cs="Arial"/>
        </w:rPr>
        <w:t>The</w:t>
      </w:r>
      <w:proofErr w:type="gramEnd"/>
      <w:r w:rsidRPr="00F86715">
        <w:rPr>
          <w:rFonts w:ascii="Arial" w:hAnsi="Arial" w:cs="Arial"/>
        </w:rPr>
        <w:t xml:space="preserve"> above total for Administration Fee is split in Note 4 between the 'Case administration income (pre-2016-17)' line and the 'Administration Fee' line under the 'Case administration income (post-2016-17)' subsection.</w:t>
      </w:r>
    </w:p>
    <w:p w14:paraId="21BCF9E9" w14:textId="6584261F" w:rsidR="00190A93" w:rsidRPr="00190A93" w:rsidRDefault="0067725D" w:rsidP="0067725D">
      <w:pPr>
        <w:rPr>
          <w:rFonts w:ascii="Arial" w:hAnsi="Arial" w:cs="Arial"/>
        </w:rPr>
      </w:pPr>
      <w:r w:rsidRPr="00F86715">
        <w:rPr>
          <w:rFonts w:ascii="Arial" w:hAnsi="Arial" w:cs="Arial"/>
        </w:rPr>
        <w:t xml:space="preserve">² </w:t>
      </w:r>
      <w:proofErr w:type="gramStart"/>
      <w:r w:rsidRPr="00F86715">
        <w:rPr>
          <w:rFonts w:ascii="Arial" w:hAnsi="Arial" w:cs="Arial"/>
        </w:rPr>
        <w:t>The</w:t>
      </w:r>
      <w:proofErr w:type="gramEnd"/>
      <w:r w:rsidRPr="00F86715">
        <w:rPr>
          <w:rFonts w:ascii="Arial" w:hAnsi="Arial" w:cs="Arial"/>
        </w:rPr>
        <w:t xml:space="preserve"> above total for Time and Rate Distribution Fee is split in Note 4 between the 'Case administration income (pre-2016-17)' line and the 'Time and Rate Distribution Fee' line under the 'Case administration income (post-2016-17)' subsection.</w:t>
      </w:r>
    </w:p>
    <w:p w14:paraId="55CCFA02" w14:textId="5CA5F1D9" w:rsidR="00044529" w:rsidRPr="00337428" w:rsidRDefault="00B25AD0" w:rsidP="002F7FAB">
      <w:pPr>
        <w:pStyle w:val="NoSpacing"/>
        <w:rPr>
          <w:rFonts w:ascii="Arial" w:hAnsi="Arial" w:cs="Arial"/>
        </w:rPr>
      </w:pPr>
      <w:r w:rsidRPr="00337428">
        <w:rPr>
          <w:rFonts w:ascii="Arial" w:hAnsi="Arial" w:cs="Arial"/>
        </w:rPr>
        <w:t>Where the Agency</w:t>
      </w:r>
      <w:r w:rsidR="00C10343" w:rsidRPr="00337428">
        <w:rPr>
          <w:rFonts w:ascii="Arial" w:hAnsi="Arial" w:cs="Arial"/>
        </w:rPr>
        <w:t xml:space="preserve"> receipts cash before the satisfaction of performance obligations </w:t>
      </w:r>
      <w:r w:rsidR="00B90A47" w:rsidRPr="00337428">
        <w:rPr>
          <w:rFonts w:ascii="Arial" w:hAnsi="Arial" w:cs="Arial"/>
        </w:rPr>
        <w:t xml:space="preserve">these </w:t>
      </w:r>
      <w:r w:rsidR="00DB42C3" w:rsidRPr="00337428">
        <w:rPr>
          <w:rFonts w:ascii="Arial" w:hAnsi="Arial" w:cs="Arial"/>
        </w:rPr>
        <w:t xml:space="preserve">receipts </w:t>
      </w:r>
      <w:r w:rsidR="00B90A47" w:rsidRPr="00337428">
        <w:rPr>
          <w:rFonts w:ascii="Arial" w:hAnsi="Arial" w:cs="Arial"/>
        </w:rPr>
        <w:t>will be classified as deferred income</w:t>
      </w:r>
      <w:r w:rsidR="00DB42C3" w:rsidRPr="00337428">
        <w:rPr>
          <w:rFonts w:ascii="Arial" w:hAnsi="Arial" w:cs="Arial"/>
        </w:rPr>
        <w:t xml:space="preserve"> until such a time that it can be recognised </w:t>
      </w:r>
      <w:r w:rsidR="007A6F9C" w:rsidRPr="00337428">
        <w:rPr>
          <w:rFonts w:ascii="Arial" w:hAnsi="Arial" w:cs="Arial"/>
        </w:rPr>
        <w:t>for fulfilling our obligation in accordance with IFRS 15.</w:t>
      </w:r>
    </w:p>
    <w:p w14:paraId="754D7556" w14:textId="77777777" w:rsidR="00B25AD0" w:rsidRDefault="00B25AD0" w:rsidP="002F7FAB">
      <w:pPr>
        <w:pStyle w:val="NoSpacing"/>
      </w:pPr>
    </w:p>
    <w:p w14:paraId="7647688A" w14:textId="54798AC1" w:rsidR="007C36DC" w:rsidRPr="001C0822" w:rsidRDefault="007C36DC" w:rsidP="00DF2100">
      <w:pPr>
        <w:rPr>
          <w:rFonts w:ascii="Arial" w:hAnsi="Arial" w:cs="Arial"/>
          <w:b/>
          <w:bCs/>
        </w:rPr>
      </w:pPr>
      <w:r w:rsidRPr="001C0822">
        <w:rPr>
          <w:rFonts w:ascii="Arial" w:hAnsi="Arial" w:cs="Arial"/>
          <w:b/>
          <w:bCs/>
        </w:rPr>
        <w:t>1(m)</w:t>
      </w:r>
      <w:r>
        <w:rPr>
          <w:rFonts w:ascii="Arial" w:hAnsi="Arial" w:cs="Arial"/>
          <w:b/>
          <w:bCs/>
        </w:rPr>
        <w:t xml:space="preserve"> </w:t>
      </w:r>
      <w:r w:rsidRPr="001C0822">
        <w:rPr>
          <w:rFonts w:ascii="Arial" w:hAnsi="Arial" w:cs="Arial"/>
          <w:b/>
          <w:bCs/>
        </w:rPr>
        <w:t>Redundancy Payments Service</w:t>
      </w:r>
    </w:p>
    <w:p w14:paraId="2375B967" w14:textId="2727740E" w:rsidR="007C36DC" w:rsidRPr="001C0822" w:rsidRDefault="007C36DC" w:rsidP="0094530C">
      <w:pPr>
        <w:rPr>
          <w:rFonts w:ascii="Arial" w:hAnsi="Arial" w:cs="Arial"/>
        </w:rPr>
      </w:pPr>
      <w:r w:rsidRPr="001C0822">
        <w:rPr>
          <w:rFonts w:ascii="Arial" w:hAnsi="Arial" w:cs="Arial"/>
        </w:rPr>
        <w:t>The Insolvency Service is responsible for the approval and processing of claims under the Redundancy Payment Service (RPS), which is financed from the National Insurance Fund (NIF). Under the Employment Rights Act 1996, redundancy payments are payable by the Secretary of State and financed from the National Insurance Fund. These payments are made to employees whose employers have failed to make payments due or who are insolvent. The Agency has a service level agreement with HM Revenue and Customs to provide this service on their behalf.</w:t>
      </w:r>
    </w:p>
    <w:p w14:paraId="4CDE1BC7" w14:textId="77777777" w:rsidR="007C36DC" w:rsidRDefault="007C36DC" w:rsidP="0094530C">
      <w:pPr>
        <w:rPr>
          <w:rFonts w:ascii="Arial" w:hAnsi="Arial" w:cs="Arial"/>
        </w:rPr>
      </w:pPr>
      <w:r w:rsidRPr="001C0822">
        <w:rPr>
          <w:rFonts w:ascii="Arial" w:hAnsi="Arial" w:cs="Arial"/>
        </w:rPr>
        <w:t>The Agency then attempts to recover these monies from two sources:</w:t>
      </w:r>
      <w:r w:rsidRPr="001C0822">
        <w:rPr>
          <w:rFonts w:ascii="Arial" w:hAnsi="Arial" w:cs="Arial"/>
        </w:rPr>
        <w:br/>
        <w:t>(</w:t>
      </w:r>
      <w:proofErr w:type="spellStart"/>
      <w:r w:rsidRPr="001C0822">
        <w:rPr>
          <w:rFonts w:ascii="Arial" w:hAnsi="Arial" w:cs="Arial"/>
        </w:rPr>
        <w:t>i</w:t>
      </w:r>
      <w:proofErr w:type="spellEnd"/>
      <w:r w:rsidRPr="001C0822">
        <w:rPr>
          <w:rFonts w:ascii="Arial" w:hAnsi="Arial" w:cs="Arial"/>
        </w:rPr>
        <w:t xml:space="preserve">) Insolvent Recovery: </w:t>
      </w:r>
      <w:proofErr w:type="gramStart"/>
      <w:r w:rsidRPr="001C0822">
        <w:rPr>
          <w:rFonts w:ascii="Arial" w:hAnsi="Arial" w:cs="Arial"/>
        </w:rPr>
        <w:t>the</w:t>
      </w:r>
      <w:proofErr w:type="gramEnd"/>
      <w:r w:rsidRPr="001C0822">
        <w:rPr>
          <w:rFonts w:ascii="Arial" w:hAnsi="Arial" w:cs="Arial"/>
        </w:rPr>
        <w:t xml:space="preserve"> Agency becomes a creditor, receiving a dividend if there are sufficient funds in the insolvency of the employer (the majority).</w:t>
      </w:r>
    </w:p>
    <w:p w14:paraId="7EDF859F" w14:textId="77777777" w:rsidR="007C36DC" w:rsidRDefault="007C36DC" w:rsidP="0094530C">
      <w:pPr>
        <w:rPr>
          <w:rFonts w:ascii="Arial" w:hAnsi="Arial" w:cs="Arial"/>
        </w:rPr>
      </w:pPr>
      <w:r w:rsidRPr="001C0822">
        <w:rPr>
          <w:rFonts w:ascii="Arial" w:hAnsi="Arial" w:cs="Arial"/>
        </w:rPr>
        <w:t>(ii) Solvent Recovery: where money is recovered from solvent employers to meet the costs of redundancy payments made by RPS (a small proportion).</w:t>
      </w:r>
    </w:p>
    <w:p w14:paraId="6D003520" w14:textId="54168455" w:rsidR="007C36DC" w:rsidRPr="001C0822" w:rsidRDefault="007C36DC" w:rsidP="0094530C">
      <w:pPr>
        <w:rPr>
          <w:rFonts w:ascii="Arial" w:hAnsi="Arial" w:cs="Arial"/>
        </w:rPr>
      </w:pPr>
      <w:r w:rsidRPr="001C0822">
        <w:rPr>
          <w:rFonts w:ascii="Arial" w:hAnsi="Arial" w:cs="Arial"/>
        </w:rPr>
        <w:t>The payments are included in Expenditure (Note 3).</w:t>
      </w:r>
    </w:p>
    <w:p w14:paraId="57306AE4" w14:textId="166BCD06" w:rsidR="007C36DC" w:rsidRPr="001C0822" w:rsidRDefault="007C36DC" w:rsidP="0094530C">
      <w:pPr>
        <w:rPr>
          <w:rFonts w:ascii="Arial" w:hAnsi="Arial" w:cs="Arial"/>
        </w:rPr>
      </w:pPr>
      <w:r w:rsidRPr="001C0822">
        <w:rPr>
          <w:rFonts w:ascii="Arial" w:hAnsi="Arial" w:cs="Arial"/>
        </w:rPr>
        <w:t xml:space="preserve">Repayment of RPS debt is recovered from insolvent companies, where possible, from their assets. A small part of the debt is considered preferential (see Note 1(n)) but most ranks with ordinary creditors. The recoverability of RPS varies as set out in Note 9. This means the debt will be irrecoverable in the majority of cases. Whilst we account for RPS losses on a full </w:t>
      </w:r>
      <w:proofErr w:type="gramStart"/>
      <w:r w:rsidRPr="001C0822">
        <w:rPr>
          <w:rFonts w:ascii="Arial" w:hAnsi="Arial" w:cs="Arial"/>
        </w:rPr>
        <w:t>accruals</w:t>
      </w:r>
      <w:proofErr w:type="gramEnd"/>
      <w:r w:rsidRPr="001C0822">
        <w:rPr>
          <w:rFonts w:ascii="Arial" w:hAnsi="Arial" w:cs="Arial"/>
        </w:rPr>
        <w:t xml:space="preserve"> basis, the NIF account funds the difference between payments and receipts on a cash basis, and effectively bears the loss.</w:t>
      </w:r>
    </w:p>
    <w:p w14:paraId="3DE48DA2" w14:textId="400F5A09" w:rsidR="007C36DC" w:rsidRPr="001C0822" w:rsidRDefault="007C36DC" w:rsidP="0094530C">
      <w:pPr>
        <w:rPr>
          <w:rFonts w:ascii="Arial" w:hAnsi="Arial" w:cs="Arial"/>
        </w:rPr>
      </w:pPr>
      <w:r w:rsidRPr="001C0822">
        <w:rPr>
          <w:rFonts w:ascii="Arial" w:hAnsi="Arial" w:cs="Arial"/>
        </w:rPr>
        <w:lastRenderedPageBreak/>
        <w:t>RPS expenditure is recognised by the Agency when it has a present obligation to make payments to the claimants following completion of robust processes. Each claim is validated against HMRC rules, and the amount payable to each claimant is considered reliably measurable and probable.</w:t>
      </w:r>
    </w:p>
    <w:p w14:paraId="7EF8CF1C" w14:textId="6594FECE" w:rsidR="007C36DC" w:rsidRPr="001C0822" w:rsidRDefault="007C36DC" w:rsidP="0094530C">
      <w:pPr>
        <w:rPr>
          <w:rFonts w:ascii="Arial" w:hAnsi="Arial" w:cs="Arial"/>
        </w:rPr>
      </w:pPr>
      <w:r w:rsidRPr="001C0822">
        <w:rPr>
          <w:rFonts w:ascii="Arial" w:hAnsi="Arial" w:cs="Arial"/>
        </w:rPr>
        <w:t>During 2022-23 the Agency made payments totalling £316m (2021-22: £285m) and made cash recoveries of £47m (2021-22: £37m), a net cost of £269m (2021-22: £248m) which was funded from the NIF via HMRC.</w:t>
      </w:r>
    </w:p>
    <w:p w14:paraId="52F38E9A" w14:textId="08BC0F0E" w:rsidR="007C36DC" w:rsidRDefault="007C36DC" w:rsidP="0094530C">
      <w:pPr>
        <w:rPr>
          <w:rFonts w:ascii="Arial" w:hAnsi="Arial" w:cs="Arial"/>
        </w:rPr>
      </w:pPr>
      <w:r w:rsidRPr="001C0822">
        <w:rPr>
          <w:rFonts w:ascii="Arial" w:hAnsi="Arial" w:cs="Arial"/>
        </w:rPr>
        <w:t>Redundancy payments may be subject to income tax and both employee and employer national insurance contributions. These amounts are included in the payment totals shown.</w:t>
      </w:r>
    </w:p>
    <w:p w14:paraId="2FBE6476" w14:textId="56C71D6D" w:rsidR="007C36DC" w:rsidRPr="001C0822" w:rsidRDefault="007C36DC" w:rsidP="0094530C">
      <w:pPr>
        <w:rPr>
          <w:rFonts w:ascii="Arial" w:hAnsi="Arial" w:cs="Arial"/>
        </w:rPr>
      </w:pPr>
      <w:r w:rsidRPr="001C0822">
        <w:rPr>
          <w:rFonts w:ascii="Arial" w:hAnsi="Arial" w:cs="Arial"/>
        </w:rPr>
        <w:t>The Agency is entitled to attempt to recover the £316m expended during the year. Of the £47m recovered during the year, only £1m related to these in-year payments, with £46m relating to payments made in previous years.</w:t>
      </w:r>
    </w:p>
    <w:p w14:paraId="7A2AB610" w14:textId="67E8314F" w:rsidR="000D1DB2" w:rsidRPr="001C0822" w:rsidRDefault="007C36DC" w:rsidP="00DF2100">
      <w:pPr>
        <w:rPr>
          <w:rFonts w:ascii="Arial" w:hAnsi="Arial" w:cs="Arial"/>
        </w:rPr>
      </w:pPr>
      <w:r w:rsidRPr="001C0822">
        <w:rPr>
          <w:rFonts w:ascii="Arial" w:hAnsi="Arial" w:cs="Arial"/>
        </w:rPr>
        <w:t>As detailed in Note 1(n), and Note 9 below, the Agency estimates future recoveries of £8</w:t>
      </w:r>
      <w:r w:rsidR="005C42C5">
        <w:rPr>
          <w:rFonts w:ascii="Arial" w:hAnsi="Arial" w:cs="Arial"/>
        </w:rPr>
        <w:t>3</w:t>
      </w:r>
      <w:r w:rsidRPr="001C0822">
        <w:rPr>
          <w:rFonts w:ascii="Arial" w:hAnsi="Arial" w:cs="Arial"/>
        </w:rPr>
        <w:t>m, this is based upon historic collection rates. Of these, £28m relate to payments made in 2022-23, and £52m relate to payments made in previous years.</w:t>
      </w:r>
    </w:p>
    <w:p w14:paraId="40CA5D4E" w14:textId="7304D7B7" w:rsidR="000D1DB2" w:rsidRPr="001C0822" w:rsidRDefault="000D1DB2" w:rsidP="00DF2100">
      <w:pPr>
        <w:rPr>
          <w:rFonts w:ascii="Arial" w:hAnsi="Arial" w:cs="Arial"/>
          <w:b/>
          <w:bCs/>
        </w:rPr>
      </w:pPr>
      <w:r w:rsidRPr="001C0822">
        <w:rPr>
          <w:rFonts w:ascii="Arial" w:hAnsi="Arial" w:cs="Arial"/>
          <w:b/>
          <w:bCs/>
        </w:rPr>
        <w:t>1(n)</w:t>
      </w:r>
      <w:r>
        <w:rPr>
          <w:rFonts w:ascii="Arial" w:hAnsi="Arial" w:cs="Arial"/>
          <w:b/>
          <w:bCs/>
        </w:rPr>
        <w:t xml:space="preserve"> </w:t>
      </w:r>
      <w:r w:rsidRPr="001C0822">
        <w:rPr>
          <w:rFonts w:ascii="Arial" w:hAnsi="Arial" w:cs="Arial"/>
          <w:b/>
          <w:bCs/>
        </w:rPr>
        <w:t>Financial Instruments under IFRS 9</w:t>
      </w:r>
    </w:p>
    <w:p w14:paraId="4005B705" w14:textId="113F4D66" w:rsidR="000D1DB2" w:rsidRPr="001C0822" w:rsidRDefault="000D1DB2" w:rsidP="0094530C">
      <w:pPr>
        <w:rPr>
          <w:rFonts w:ascii="Arial" w:hAnsi="Arial" w:cs="Arial"/>
        </w:rPr>
      </w:pPr>
      <w:r w:rsidRPr="001C0822">
        <w:rPr>
          <w:rFonts w:ascii="Arial" w:hAnsi="Arial" w:cs="Arial"/>
        </w:rPr>
        <w:t>In line with the requirements of IFRS 9 Financial Instruments, the Agency has classified its case administration receivables, RPS receivables, estate account receivables and disqualification costs receivables as financial assets. These are held to collect cash flows only for principal and interest. All receivables are remeasured at each reporting date through the calculation of an expected credit loss in accordance with IFRS 9. Receivables are discounted to reflect the time value of money. The discount rate used is 1.9% which is recommended by HM Treasury to be used for financial assets.</w:t>
      </w:r>
    </w:p>
    <w:p w14:paraId="40BED439" w14:textId="77777777" w:rsidR="0018123C" w:rsidRDefault="000D1DB2" w:rsidP="0094530C">
      <w:pPr>
        <w:rPr>
          <w:rFonts w:ascii="Arial" w:hAnsi="Arial" w:cs="Arial"/>
        </w:rPr>
      </w:pPr>
      <w:r w:rsidRPr="001C0822">
        <w:rPr>
          <w:rFonts w:ascii="Arial" w:hAnsi="Arial" w:cs="Arial"/>
        </w:rPr>
        <w:t xml:space="preserve">Under IFRS 9, impairment losses are referred to as expected credit losses (ECL) and is calculated by:  </w:t>
      </w:r>
    </w:p>
    <w:p w14:paraId="63D4A03F" w14:textId="6F1479A2" w:rsidR="0018123C" w:rsidRPr="0018123C" w:rsidRDefault="000D1DB2" w:rsidP="00C67AD3">
      <w:pPr>
        <w:pStyle w:val="ListParagraph"/>
        <w:numPr>
          <w:ilvl w:val="0"/>
          <w:numId w:val="27"/>
        </w:numPr>
        <w:rPr>
          <w:rFonts w:ascii="Arial" w:hAnsi="Arial" w:cs="Arial"/>
        </w:rPr>
      </w:pPr>
      <w:r w:rsidRPr="0018123C">
        <w:rPr>
          <w:rFonts w:ascii="Arial" w:hAnsi="Arial" w:cs="Arial"/>
        </w:rPr>
        <w:t xml:space="preserve">Identifying scenarios in which a loan or receivable defaults. </w:t>
      </w:r>
    </w:p>
    <w:p w14:paraId="6F57AC44" w14:textId="77777777" w:rsidR="0018123C" w:rsidRDefault="000D1DB2" w:rsidP="00C67AD3">
      <w:pPr>
        <w:pStyle w:val="ListParagraph"/>
        <w:numPr>
          <w:ilvl w:val="0"/>
          <w:numId w:val="27"/>
        </w:numPr>
        <w:rPr>
          <w:rFonts w:ascii="Arial" w:hAnsi="Arial" w:cs="Arial"/>
        </w:rPr>
      </w:pPr>
      <w:r w:rsidRPr="0018123C">
        <w:rPr>
          <w:rFonts w:ascii="Arial" w:hAnsi="Arial" w:cs="Arial"/>
        </w:rPr>
        <w:t>Estimating the cash shortfall that would be incurred in each scenario if a default were to happen; and</w:t>
      </w:r>
    </w:p>
    <w:p w14:paraId="63778A7D" w14:textId="77777777" w:rsidR="0018123C" w:rsidRDefault="000D1DB2" w:rsidP="00C67AD3">
      <w:pPr>
        <w:pStyle w:val="ListParagraph"/>
        <w:numPr>
          <w:ilvl w:val="0"/>
          <w:numId w:val="27"/>
        </w:numPr>
        <w:rPr>
          <w:rFonts w:ascii="Arial" w:hAnsi="Arial" w:cs="Arial"/>
        </w:rPr>
      </w:pPr>
      <w:r w:rsidRPr="0018123C">
        <w:rPr>
          <w:rFonts w:ascii="Arial" w:hAnsi="Arial" w:cs="Arial"/>
        </w:rPr>
        <w:t>Multiplying that loss by the probability of the default happening; and</w:t>
      </w:r>
    </w:p>
    <w:p w14:paraId="7953037A" w14:textId="2711D397" w:rsidR="000D1DB2" w:rsidRPr="0018123C" w:rsidRDefault="000D1DB2" w:rsidP="00C67AD3">
      <w:pPr>
        <w:pStyle w:val="ListParagraph"/>
        <w:numPr>
          <w:ilvl w:val="0"/>
          <w:numId w:val="27"/>
        </w:numPr>
        <w:rPr>
          <w:rFonts w:ascii="Arial" w:hAnsi="Arial" w:cs="Arial"/>
        </w:rPr>
      </w:pPr>
      <w:r w:rsidRPr="0018123C">
        <w:rPr>
          <w:rFonts w:ascii="Arial" w:hAnsi="Arial" w:cs="Arial"/>
        </w:rPr>
        <w:t>Summing the results of all such possible default events.</w:t>
      </w:r>
    </w:p>
    <w:p w14:paraId="607601BD" w14:textId="208F613D" w:rsidR="000D1DB2" w:rsidRPr="001C0822" w:rsidRDefault="000D1DB2" w:rsidP="0094530C">
      <w:pPr>
        <w:rPr>
          <w:rFonts w:ascii="Arial" w:hAnsi="Arial" w:cs="Arial"/>
        </w:rPr>
      </w:pPr>
      <w:r w:rsidRPr="001C0822">
        <w:rPr>
          <w:rFonts w:ascii="Arial" w:hAnsi="Arial" w:cs="Arial"/>
        </w:rPr>
        <w:t>IFRS 9 requires recognition by the Agency of impairment losses on a forward-looking basis, therefore an impairment loss is recognised before the occurrence of any credit event. The Agency recognises that every receivable has at least some probability of defaulting in the future and that every receivable has an associated ECL.</w:t>
      </w:r>
    </w:p>
    <w:p w14:paraId="646D0A1A" w14:textId="77777777" w:rsidR="00B16B2F" w:rsidRDefault="00B16B2F">
      <w:pPr>
        <w:rPr>
          <w:rFonts w:ascii="Arial" w:hAnsi="Arial" w:cs="Arial"/>
          <w:b/>
          <w:bCs/>
        </w:rPr>
      </w:pPr>
      <w:r>
        <w:rPr>
          <w:rFonts w:ascii="Arial" w:hAnsi="Arial" w:cs="Arial"/>
          <w:b/>
          <w:bCs/>
        </w:rPr>
        <w:br w:type="page"/>
      </w:r>
    </w:p>
    <w:p w14:paraId="321A5874" w14:textId="3683414D" w:rsidR="000D1DB2" w:rsidRPr="001C0822" w:rsidRDefault="000D1DB2" w:rsidP="00DF2100">
      <w:pPr>
        <w:rPr>
          <w:rFonts w:ascii="Arial" w:hAnsi="Arial" w:cs="Arial"/>
          <w:b/>
          <w:bCs/>
        </w:rPr>
      </w:pPr>
      <w:r w:rsidRPr="001C0822">
        <w:rPr>
          <w:rFonts w:ascii="Arial" w:hAnsi="Arial" w:cs="Arial"/>
          <w:b/>
          <w:bCs/>
        </w:rPr>
        <w:lastRenderedPageBreak/>
        <w:t>RPS Debtors</w:t>
      </w:r>
    </w:p>
    <w:p w14:paraId="61D0CA4A" w14:textId="521F966C" w:rsidR="000D1DB2" w:rsidRPr="001C0822" w:rsidRDefault="000D1DB2" w:rsidP="0094530C">
      <w:pPr>
        <w:rPr>
          <w:rFonts w:ascii="Arial" w:hAnsi="Arial" w:cs="Arial"/>
        </w:rPr>
      </w:pPr>
      <w:r w:rsidRPr="001C0822">
        <w:rPr>
          <w:rFonts w:ascii="Arial" w:hAnsi="Arial" w:cs="Arial"/>
        </w:rPr>
        <w:t>The debtors for RPS have already been declared insolvent, so any recovery is dependent on dividends paid from the insolvency which are rarely 100%. Therefore, to comply with IFRS 9 the Agency recognises the following for RPS debtors:</w:t>
      </w:r>
    </w:p>
    <w:p w14:paraId="2A20A905" w14:textId="4200DDC3" w:rsidR="0018123C" w:rsidRPr="0018123C" w:rsidRDefault="000D1DB2" w:rsidP="00C67AD3">
      <w:pPr>
        <w:pStyle w:val="ListParagraph"/>
        <w:numPr>
          <w:ilvl w:val="0"/>
          <w:numId w:val="26"/>
        </w:numPr>
        <w:rPr>
          <w:rFonts w:ascii="Arial" w:hAnsi="Arial" w:cs="Arial"/>
        </w:rPr>
      </w:pPr>
      <w:r w:rsidRPr="0018123C">
        <w:rPr>
          <w:rFonts w:ascii="Arial" w:hAnsi="Arial" w:cs="Arial"/>
        </w:rPr>
        <w:t>The scenario for default has already occurred.</w:t>
      </w:r>
    </w:p>
    <w:p w14:paraId="5E2504D4" w14:textId="77777777" w:rsidR="0018123C" w:rsidRDefault="000D1DB2" w:rsidP="00C67AD3">
      <w:pPr>
        <w:pStyle w:val="ListParagraph"/>
        <w:numPr>
          <w:ilvl w:val="0"/>
          <w:numId w:val="26"/>
        </w:numPr>
        <w:rPr>
          <w:rFonts w:ascii="Arial" w:hAnsi="Arial" w:cs="Arial"/>
        </w:rPr>
      </w:pPr>
      <w:r w:rsidRPr="0018123C">
        <w:rPr>
          <w:rFonts w:ascii="Arial" w:hAnsi="Arial" w:cs="Arial"/>
        </w:rPr>
        <w:t>The estimation of shortfall is best calculated from historic collection rates for different types of debt. In this case preferential debts logically achieve greater dividends from insolvency proceedings than non-preferential debts.</w:t>
      </w:r>
    </w:p>
    <w:p w14:paraId="120F3C37" w14:textId="77777777" w:rsidR="0018123C" w:rsidRDefault="000D1DB2" w:rsidP="00C67AD3">
      <w:pPr>
        <w:pStyle w:val="ListParagraph"/>
        <w:numPr>
          <w:ilvl w:val="0"/>
          <w:numId w:val="26"/>
        </w:numPr>
        <w:rPr>
          <w:rFonts w:ascii="Arial" w:hAnsi="Arial" w:cs="Arial"/>
        </w:rPr>
      </w:pPr>
      <w:r w:rsidRPr="0018123C">
        <w:rPr>
          <w:rFonts w:ascii="Arial" w:hAnsi="Arial" w:cs="Arial"/>
        </w:rPr>
        <w:t xml:space="preserve">The nature of insolvency recoveries mean that future economic variations have no material effects on the recovery of these debts, therefore historic trends are the best estimator of future recoveries. </w:t>
      </w:r>
    </w:p>
    <w:p w14:paraId="2B141D55" w14:textId="77777777" w:rsidR="0018123C" w:rsidRDefault="000D1DB2" w:rsidP="00C67AD3">
      <w:pPr>
        <w:pStyle w:val="ListParagraph"/>
        <w:numPr>
          <w:ilvl w:val="0"/>
          <w:numId w:val="26"/>
        </w:numPr>
        <w:rPr>
          <w:rFonts w:ascii="Arial" w:hAnsi="Arial" w:cs="Arial"/>
        </w:rPr>
      </w:pPr>
      <w:r w:rsidRPr="0018123C">
        <w:rPr>
          <w:rFonts w:ascii="Arial" w:hAnsi="Arial" w:cs="Arial"/>
        </w:rPr>
        <w:t xml:space="preserve">The probability of default is always 100% (therefore future economic variations have no effect on the chance of default). </w:t>
      </w:r>
    </w:p>
    <w:p w14:paraId="21ED513A" w14:textId="4298F007" w:rsidR="000D1DB2" w:rsidRPr="0018123C" w:rsidRDefault="000D1DB2" w:rsidP="00C67AD3">
      <w:pPr>
        <w:pStyle w:val="ListParagraph"/>
        <w:numPr>
          <w:ilvl w:val="0"/>
          <w:numId w:val="26"/>
        </w:numPr>
        <w:rPr>
          <w:rFonts w:ascii="Arial" w:hAnsi="Arial" w:cs="Arial"/>
        </w:rPr>
      </w:pPr>
      <w:r w:rsidRPr="0018123C">
        <w:rPr>
          <w:rFonts w:ascii="Arial" w:hAnsi="Arial" w:cs="Arial"/>
        </w:rPr>
        <w:t xml:space="preserve">Using a separate collection rate for preferential and non-preferential debts gives us an estimated collection for each and therefore the variable consideration based on expected recoveries. </w:t>
      </w:r>
    </w:p>
    <w:p w14:paraId="00F51D2A" w14:textId="3AE81F8C" w:rsidR="000D1DB2" w:rsidRPr="001C0822" w:rsidRDefault="000D1DB2" w:rsidP="0094530C">
      <w:pPr>
        <w:rPr>
          <w:rFonts w:ascii="Arial" w:hAnsi="Arial" w:cs="Arial"/>
        </w:rPr>
      </w:pPr>
      <w:r w:rsidRPr="001C0822">
        <w:rPr>
          <w:rFonts w:ascii="Arial" w:hAnsi="Arial" w:cs="Arial"/>
        </w:rPr>
        <w:t>In line with the requirements of IFRS 9, RPS debts have been grouped by the Agency into similar types, in this case preferential or non-preferential. Analysis of historic trends of recovery of these types of debts has revealed that the best estimate of recovery is 6.6% for non-preferential, and 33.5% for preferential.</w:t>
      </w:r>
    </w:p>
    <w:p w14:paraId="19922C26" w14:textId="0B3866E1" w:rsidR="000D1DB2" w:rsidRPr="001C0822" w:rsidRDefault="000D1DB2" w:rsidP="0094530C">
      <w:pPr>
        <w:rPr>
          <w:rFonts w:ascii="Arial" w:hAnsi="Arial" w:cs="Arial"/>
        </w:rPr>
      </w:pPr>
      <w:r w:rsidRPr="001C0822">
        <w:rPr>
          <w:rFonts w:ascii="Arial" w:hAnsi="Arial" w:cs="Arial"/>
        </w:rPr>
        <w:t>Recoveries from insolvency proceedings can extend over many years and historic recoveries are used to estimate the timings of these recoveries. The value of these future cash flows is discounted in line with the guidance issued in the Public Expenditure System (PES) papers.</w:t>
      </w:r>
    </w:p>
    <w:p w14:paraId="00ED5756" w14:textId="3C126339" w:rsidR="000D1DB2" w:rsidRPr="001C0822" w:rsidRDefault="000D1DB2" w:rsidP="00660E01">
      <w:pPr>
        <w:rPr>
          <w:rFonts w:ascii="Arial" w:hAnsi="Arial" w:cs="Arial"/>
          <w:b/>
          <w:bCs/>
        </w:rPr>
      </w:pPr>
      <w:r w:rsidRPr="001C0822">
        <w:rPr>
          <w:rFonts w:ascii="Arial" w:hAnsi="Arial" w:cs="Arial"/>
          <w:b/>
          <w:bCs/>
        </w:rPr>
        <w:t>Case administration debtors</w:t>
      </w:r>
    </w:p>
    <w:p w14:paraId="1D408687" w14:textId="771E889C" w:rsidR="000D1DB2" w:rsidRPr="001C0822" w:rsidRDefault="000D1DB2" w:rsidP="0094530C">
      <w:pPr>
        <w:rPr>
          <w:rFonts w:ascii="Arial" w:hAnsi="Arial" w:cs="Arial"/>
        </w:rPr>
      </w:pPr>
      <w:r w:rsidRPr="001C0822">
        <w:rPr>
          <w:rFonts w:ascii="Arial" w:hAnsi="Arial" w:cs="Arial"/>
        </w:rPr>
        <w:t>Case administration debtors have already been declared insolvent and therefore the recovery of fees is dependent on funds recovered from the realisation of assets. Fees are recovered before any distribution to creditors. Therefore, to comply with IFRS 9 the Agency recognises the following for case administration debtors:</w:t>
      </w:r>
    </w:p>
    <w:p w14:paraId="6EE9D193" w14:textId="07F279C2" w:rsidR="000D1DB2" w:rsidRPr="001C0822" w:rsidRDefault="000D1DB2" w:rsidP="0094530C">
      <w:pPr>
        <w:rPr>
          <w:rFonts w:ascii="Arial" w:hAnsi="Arial" w:cs="Arial"/>
        </w:rPr>
      </w:pPr>
      <w:r w:rsidRPr="001C0822">
        <w:rPr>
          <w:rFonts w:ascii="Arial" w:hAnsi="Arial" w:cs="Arial"/>
        </w:rPr>
        <w:t>(</w:t>
      </w:r>
      <w:proofErr w:type="spellStart"/>
      <w:r w:rsidRPr="001C0822">
        <w:rPr>
          <w:rFonts w:ascii="Arial" w:hAnsi="Arial" w:cs="Arial"/>
        </w:rPr>
        <w:t>i</w:t>
      </w:r>
      <w:proofErr w:type="spellEnd"/>
      <w:r w:rsidRPr="001C0822">
        <w:rPr>
          <w:rFonts w:ascii="Arial" w:hAnsi="Arial" w:cs="Arial"/>
        </w:rPr>
        <w:t xml:space="preserve">) Analysis of historic data provides the best estimation for future recoveries of fee income. </w:t>
      </w:r>
      <w:r w:rsidRPr="001C0822">
        <w:rPr>
          <w:rFonts w:ascii="Arial" w:hAnsi="Arial" w:cs="Arial"/>
        </w:rPr>
        <w:br/>
        <w:t xml:space="preserve">(ii) Default estimation is based on analysis of historic data to establish the likely default rate.  </w:t>
      </w:r>
      <w:r w:rsidRPr="001C0822">
        <w:rPr>
          <w:rFonts w:ascii="Arial" w:hAnsi="Arial" w:cs="Arial"/>
        </w:rPr>
        <w:br/>
        <w:t xml:space="preserve">(iii) Insolvent estates generally comprise a significant spread of assets, which means that future economic variations have no material effect on recoveries from estates. </w:t>
      </w:r>
      <w:r w:rsidRPr="001C0822">
        <w:rPr>
          <w:rFonts w:ascii="Arial" w:hAnsi="Arial" w:cs="Arial"/>
        </w:rPr>
        <w:br/>
        <w:t xml:space="preserve">(iv) The probability and impact of default is applied across the portfolio of cases managed by the Agency. </w:t>
      </w:r>
    </w:p>
    <w:p w14:paraId="4CE0DA9B" w14:textId="2B3EDE7E" w:rsidR="000D1DB2" w:rsidRPr="001C0822" w:rsidRDefault="000D1DB2" w:rsidP="0094530C">
      <w:pPr>
        <w:rPr>
          <w:rFonts w:ascii="Arial" w:hAnsi="Arial" w:cs="Arial"/>
        </w:rPr>
      </w:pPr>
      <w:r w:rsidRPr="001C0822">
        <w:rPr>
          <w:rFonts w:ascii="Arial" w:hAnsi="Arial" w:cs="Arial"/>
        </w:rPr>
        <w:t>Recoveries from insolvent estates can extend over many years, and historic recoveries are again used to estimate the timings of these recoveries. The value of these future cash flows is discounted in line with PES papers.</w:t>
      </w:r>
    </w:p>
    <w:p w14:paraId="3E4F0AA1" w14:textId="77777777" w:rsidR="00B16B2F" w:rsidRDefault="00B16B2F">
      <w:pPr>
        <w:rPr>
          <w:rFonts w:ascii="Arial" w:hAnsi="Arial" w:cs="Arial"/>
        </w:rPr>
      </w:pPr>
      <w:r>
        <w:rPr>
          <w:rFonts w:ascii="Arial" w:hAnsi="Arial" w:cs="Arial"/>
        </w:rPr>
        <w:br w:type="page"/>
      </w:r>
    </w:p>
    <w:p w14:paraId="30BCDD90" w14:textId="46296D33" w:rsidR="00A056B3" w:rsidRPr="001C0822" w:rsidRDefault="000D1DB2" w:rsidP="0094530C">
      <w:pPr>
        <w:rPr>
          <w:rFonts w:ascii="Arial" w:hAnsi="Arial" w:cs="Arial"/>
        </w:rPr>
      </w:pPr>
      <w:r w:rsidRPr="001C0822">
        <w:rPr>
          <w:rFonts w:ascii="Arial" w:hAnsi="Arial" w:cs="Arial"/>
        </w:rPr>
        <w:lastRenderedPageBreak/>
        <w:t>The following table shows a summary of the IFRS 9 classification and measurement model for financial assets:</w:t>
      </w:r>
    </w:p>
    <w:tbl>
      <w:tblPr>
        <w:tblStyle w:val="TableGrid"/>
        <w:tblW w:w="9067" w:type="dxa"/>
        <w:tblLayout w:type="fixed"/>
        <w:tblLook w:val="04A0" w:firstRow="1" w:lastRow="0" w:firstColumn="1" w:lastColumn="0" w:noHBand="0" w:noVBand="1"/>
      </w:tblPr>
      <w:tblGrid>
        <w:gridCol w:w="1696"/>
        <w:gridCol w:w="2268"/>
        <w:gridCol w:w="2268"/>
        <w:gridCol w:w="2835"/>
      </w:tblGrid>
      <w:tr w:rsidR="00A056B3" w:rsidRPr="001C0822" w14:paraId="580A59AD" w14:textId="77777777" w:rsidTr="00033C69">
        <w:trPr>
          <w:trHeight w:val="780"/>
        </w:trPr>
        <w:tc>
          <w:tcPr>
            <w:tcW w:w="1696" w:type="dxa"/>
            <w:hideMark/>
          </w:tcPr>
          <w:p w14:paraId="3A3E0BC6" w14:textId="77777777" w:rsidR="00A056B3" w:rsidRPr="008D747E" w:rsidRDefault="00A056B3" w:rsidP="00DF2100">
            <w:pPr>
              <w:rPr>
                <w:rFonts w:ascii="Arial" w:hAnsi="Arial" w:cs="Arial"/>
                <w:sz w:val="20"/>
                <w:szCs w:val="20"/>
              </w:rPr>
            </w:pPr>
            <w:r w:rsidRPr="008D747E">
              <w:rPr>
                <w:rFonts w:ascii="Arial" w:hAnsi="Arial" w:cs="Arial"/>
                <w:sz w:val="20"/>
                <w:szCs w:val="20"/>
              </w:rPr>
              <w:t>IFRS 9 Financial Instruments</w:t>
            </w:r>
          </w:p>
        </w:tc>
        <w:tc>
          <w:tcPr>
            <w:tcW w:w="2268" w:type="dxa"/>
            <w:hideMark/>
          </w:tcPr>
          <w:p w14:paraId="79567E3F" w14:textId="77777777" w:rsidR="00A056B3" w:rsidRPr="008D747E" w:rsidRDefault="00A056B3" w:rsidP="00A636A7">
            <w:pPr>
              <w:rPr>
                <w:rFonts w:ascii="Arial" w:hAnsi="Arial" w:cs="Arial"/>
                <w:sz w:val="20"/>
                <w:szCs w:val="20"/>
              </w:rPr>
            </w:pPr>
            <w:r w:rsidRPr="008D747E">
              <w:rPr>
                <w:rFonts w:ascii="Arial" w:hAnsi="Arial" w:cs="Arial"/>
                <w:sz w:val="20"/>
                <w:szCs w:val="20"/>
              </w:rPr>
              <w:t>Are the cash flows considered to be solely principal and interest?</w:t>
            </w:r>
          </w:p>
        </w:tc>
        <w:tc>
          <w:tcPr>
            <w:tcW w:w="2268" w:type="dxa"/>
            <w:hideMark/>
          </w:tcPr>
          <w:p w14:paraId="0636367E" w14:textId="77777777" w:rsidR="00A056B3" w:rsidRPr="008D747E" w:rsidRDefault="00A056B3" w:rsidP="00A636A7">
            <w:pPr>
              <w:rPr>
                <w:rFonts w:ascii="Arial" w:hAnsi="Arial" w:cs="Arial"/>
                <w:sz w:val="20"/>
                <w:szCs w:val="20"/>
              </w:rPr>
            </w:pPr>
            <w:r w:rsidRPr="008D747E">
              <w:rPr>
                <w:rFonts w:ascii="Arial" w:hAnsi="Arial" w:cs="Arial"/>
                <w:sz w:val="20"/>
                <w:szCs w:val="20"/>
              </w:rPr>
              <w:t>What is the business model?</w:t>
            </w:r>
          </w:p>
        </w:tc>
        <w:tc>
          <w:tcPr>
            <w:tcW w:w="2835" w:type="dxa"/>
            <w:hideMark/>
          </w:tcPr>
          <w:p w14:paraId="68D54022" w14:textId="77777777" w:rsidR="00A056B3" w:rsidRPr="008D747E" w:rsidRDefault="00A056B3" w:rsidP="00A636A7">
            <w:pPr>
              <w:rPr>
                <w:rFonts w:ascii="Arial" w:hAnsi="Arial" w:cs="Arial"/>
                <w:sz w:val="20"/>
                <w:szCs w:val="20"/>
              </w:rPr>
            </w:pPr>
            <w:r w:rsidRPr="008D747E">
              <w:rPr>
                <w:rFonts w:ascii="Arial" w:hAnsi="Arial" w:cs="Arial"/>
                <w:sz w:val="20"/>
                <w:szCs w:val="20"/>
              </w:rPr>
              <w:t>What is the measurement category?</w:t>
            </w:r>
          </w:p>
        </w:tc>
      </w:tr>
      <w:tr w:rsidR="00A056B3" w:rsidRPr="001C0822" w14:paraId="0CCC102D" w14:textId="77777777" w:rsidTr="00033C69">
        <w:trPr>
          <w:trHeight w:val="600"/>
        </w:trPr>
        <w:tc>
          <w:tcPr>
            <w:tcW w:w="1696" w:type="dxa"/>
            <w:hideMark/>
          </w:tcPr>
          <w:p w14:paraId="67671EB9" w14:textId="77777777" w:rsidR="00A056B3" w:rsidRPr="008D747E" w:rsidRDefault="00A056B3" w:rsidP="00DF2100">
            <w:pPr>
              <w:rPr>
                <w:rFonts w:ascii="Arial" w:hAnsi="Arial" w:cs="Arial"/>
                <w:sz w:val="20"/>
                <w:szCs w:val="20"/>
              </w:rPr>
            </w:pPr>
            <w:r w:rsidRPr="008D747E">
              <w:rPr>
                <w:rFonts w:ascii="Arial" w:hAnsi="Arial" w:cs="Arial"/>
                <w:sz w:val="20"/>
                <w:szCs w:val="20"/>
              </w:rPr>
              <w:t>RPS Income</w:t>
            </w:r>
          </w:p>
        </w:tc>
        <w:tc>
          <w:tcPr>
            <w:tcW w:w="2268" w:type="dxa"/>
            <w:hideMark/>
          </w:tcPr>
          <w:p w14:paraId="7A129969" w14:textId="77777777" w:rsidR="00A056B3" w:rsidRPr="008D747E" w:rsidRDefault="00A056B3" w:rsidP="00A636A7">
            <w:pPr>
              <w:rPr>
                <w:rFonts w:ascii="Arial" w:hAnsi="Arial" w:cs="Arial"/>
                <w:sz w:val="20"/>
                <w:szCs w:val="20"/>
              </w:rPr>
            </w:pPr>
            <w:r w:rsidRPr="008D747E">
              <w:rPr>
                <w:rFonts w:ascii="Arial" w:hAnsi="Arial" w:cs="Arial"/>
                <w:sz w:val="20"/>
                <w:szCs w:val="20"/>
              </w:rPr>
              <w:t>Yes</w:t>
            </w:r>
          </w:p>
        </w:tc>
        <w:tc>
          <w:tcPr>
            <w:tcW w:w="2268" w:type="dxa"/>
            <w:hideMark/>
          </w:tcPr>
          <w:p w14:paraId="36945B2A" w14:textId="77777777" w:rsidR="00A056B3" w:rsidRPr="008D747E" w:rsidRDefault="00A056B3" w:rsidP="00A636A7">
            <w:pPr>
              <w:rPr>
                <w:rFonts w:ascii="Arial" w:hAnsi="Arial" w:cs="Arial"/>
                <w:sz w:val="20"/>
                <w:szCs w:val="20"/>
              </w:rPr>
            </w:pPr>
            <w:r w:rsidRPr="008D747E">
              <w:rPr>
                <w:rFonts w:ascii="Arial" w:hAnsi="Arial" w:cs="Arial"/>
                <w:sz w:val="20"/>
                <w:szCs w:val="20"/>
              </w:rPr>
              <w:t>Held to allow contractual cash flows only</w:t>
            </w:r>
          </w:p>
        </w:tc>
        <w:tc>
          <w:tcPr>
            <w:tcW w:w="2835" w:type="dxa"/>
            <w:hideMark/>
          </w:tcPr>
          <w:p w14:paraId="747A2436" w14:textId="77777777" w:rsidR="00A056B3" w:rsidRPr="008D747E" w:rsidRDefault="00A056B3" w:rsidP="00A636A7">
            <w:pPr>
              <w:rPr>
                <w:rFonts w:ascii="Arial" w:hAnsi="Arial" w:cs="Arial"/>
                <w:sz w:val="20"/>
                <w:szCs w:val="20"/>
              </w:rPr>
            </w:pPr>
            <w:r w:rsidRPr="008D747E">
              <w:rPr>
                <w:rFonts w:ascii="Arial" w:hAnsi="Arial" w:cs="Arial"/>
                <w:sz w:val="20"/>
                <w:szCs w:val="20"/>
              </w:rPr>
              <w:t>Carry at amortised cost</w:t>
            </w:r>
          </w:p>
        </w:tc>
      </w:tr>
      <w:tr w:rsidR="00A056B3" w:rsidRPr="001C0822" w14:paraId="01A1E677" w14:textId="77777777" w:rsidTr="00033C69">
        <w:trPr>
          <w:trHeight w:val="540"/>
        </w:trPr>
        <w:tc>
          <w:tcPr>
            <w:tcW w:w="1696" w:type="dxa"/>
            <w:hideMark/>
          </w:tcPr>
          <w:p w14:paraId="76B21CD7" w14:textId="77777777" w:rsidR="00A056B3" w:rsidRPr="008D747E" w:rsidRDefault="00A056B3" w:rsidP="00DF2100">
            <w:pPr>
              <w:rPr>
                <w:rFonts w:ascii="Arial" w:hAnsi="Arial" w:cs="Arial"/>
                <w:sz w:val="20"/>
                <w:szCs w:val="20"/>
              </w:rPr>
            </w:pPr>
            <w:r w:rsidRPr="008D747E">
              <w:rPr>
                <w:rFonts w:ascii="Arial" w:hAnsi="Arial" w:cs="Arial"/>
                <w:sz w:val="20"/>
                <w:szCs w:val="20"/>
              </w:rPr>
              <w:t>Case administration income</w:t>
            </w:r>
          </w:p>
        </w:tc>
        <w:tc>
          <w:tcPr>
            <w:tcW w:w="2268" w:type="dxa"/>
            <w:hideMark/>
          </w:tcPr>
          <w:p w14:paraId="2A095FAA" w14:textId="77777777" w:rsidR="00A056B3" w:rsidRPr="008D747E" w:rsidRDefault="00A056B3" w:rsidP="00A636A7">
            <w:pPr>
              <w:rPr>
                <w:rFonts w:ascii="Arial" w:hAnsi="Arial" w:cs="Arial"/>
                <w:sz w:val="20"/>
                <w:szCs w:val="20"/>
              </w:rPr>
            </w:pPr>
            <w:r w:rsidRPr="008D747E">
              <w:rPr>
                <w:rFonts w:ascii="Arial" w:hAnsi="Arial" w:cs="Arial"/>
                <w:sz w:val="20"/>
                <w:szCs w:val="20"/>
              </w:rPr>
              <w:t>Yes</w:t>
            </w:r>
          </w:p>
        </w:tc>
        <w:tc>
          <w:tcPr>
            <w:tcW w:w="2268" w:type="dxa"/>
            <w:hideMark/>
          </w:tcPr>
          <w:p w14:paraId="44A7C477" w14:textId="77777777" w:rsidR="00A056B3" w:rsidRPr="008D747E" w:rsidRDefault="00A056B3" w:rsidP="00A636A7">
            <w:pPr>
              <w:rPr>
                <w:rFonts w:ascii="Arial" w:hAnsi="Arial" w:cs="Arial"/>
                <w:sz w:val="20"/>
                <w:szCs w:val="20"/>
              </w:rPr>
            </w:pPr>
            <w:r w:rsidRPr="008D747E">
              <w:rPr>
                <w:rFonts w:ascii="Arial" w:hAnsi="Arial" w:cs="Arial"/>
                <w:sz w:val="20"/>
                <w:szCs w:val="20"/>
              </w:rPr>
              <w:t>Held to collect contractual cash flows only</w:t>
            </w:r>
          </w:p>
        </w:tc>
        <w:tc>
          <w:tcPr>
            <w:tcW w:w="2835" w:type="dxa"/>
            <w:hideMark/>
          </w:tcPr>
          <w:p w14:paraId="7328DC8C" w14:textId="77777777" w:rsidR="00A056B3" w:rsidRPr="008D747E" w:rsidRDefault="00A056B3" w:rsidP="00A636A7">
            <w:pPr>
              <w:rPr>
                <w:rFonts w:ascii="Arial" w:hAnsi="Arial" w:cs="Arial"/>
                <w:sz w:val="20"/>
                <w:szCs w:val="20"/>
              </w:rPr>
            </w:pPr>
            <w:r w:rsidRPr="008D747E">
              <w:rPr>
                <w:rFonts w:ascii="Arial" w:hAnsi="Arial" w:cs="Arial"/>
                <w:sz w:val="20"/>
                <w:szCs w:val="20"/>
              </w:rPr>
              <w:t>Carry at amortised cost</w:t>
            </w:r>
          </w:p>
        </w:tc>
      </w:tr>
    </w:tbl>
    <w:p w14:paraId="413E9301" w14:textId="77777777" w:rsidR="009E1BAA" w:rsidRDefault="009E1BAA" w:rsidP="00DF2100">
      <w:pPr>
        <w:rPr>
          <w:rFonts w:ascii="Arial" w:hAnsi="Arial" w:cs="Arial"/>
          <w:b/>
          <w:bCs/>
        </w:rPr>
      </w:pPr>
    </w:p>
    <w:p w14:paraId="63DFB0C4" w14:textId="12A43980" w:rsidR="007E375D" w:rsidRPr="001C0822" w:rsidRDefault="007E375D" w:rsidP="00DF2100">
      <w:pPr>
        <w:rPr>
          <w:rFonts w:ascii="Arial" w:hAnsi="Arial" w:cs="Arial"/>
          <w:b/>
          <w:bCs/>
        </w:rPr>
      </w:pPr>
      <w:r w:rsidRPr="001C0822">
        <w:rPr>
          <w:rFonts w:ascii="Arial" w:hAnsi="Arial" w:cs="Arial"/>
          <w:b/>
          <w:bCs/>
        </w:rPr>
        <w:t>1(o)</w:t>
      </w:r>
      <w:r w:rsidR="009E1BAA">
        <w:rPr>
          <w:rFonts w:ascii="Arial" w:hAnsi="Arial" w:cs="Arial"/>
          <w:b/>
          <w:bCs/>
        </w:rPr>
        <w:t xml:space="preserve"> </w:t>
      </w:r>
      <w:r w:rsidRPr="001C0822">
        <w:rPr>
          <w:rFonts w:ascii="Arial" w:hAnsi="Arial" w:cs="Arial"/>
          <w:b/>
          <w:bCs/>
        </w:rPr>
        <w:t>Leases</w:t>
      </w:r>
    </w:p>
    <w:p w14:paraId="20661A66" w14:textId="7B9AE3BC" w:rsidR="007E375D" w:rsidRPr="001C0822" w:rsidRDefault="007E375D" w:rsidP="0094530C">
      <w:pPr>
        <w:rPr>
          <w:rFonts w:ascii="Arial" w:hAnsi="Arial" w:cs="Arial"/>
        </w:rPr>
      </w:pPr>
      <w:r w:rsidRPr="001C0822">
        <w:rPr>
          <w:rFonts w:ascii="Arial" w:hAnsi="Arial" w:cs="Arial"/>
        </w:rPr>
        <w:t>At the inception of a contract, the Agency assesses whether a contract is, or contains, a lease. A contract is, or contains, a lease if it conveys the right to control the use of an identified asset for a period of time in exchange for consideration. When a lease is recognised in a contract, the Agency recognise a right of use asset and a lease liability at the lease commencement date.</w:t>
      </w:r>
    </w:p>
    <w:p w14:paraId="42BBFAF7" w14:textId="77777777" w:rsidR="00A55886" w:rsidRDefault="007E375D" w:rsidP="00291BCD">
      <w:pPr>
        <w:spacing w:after="0" w:line="240" w:lineRule="auto"/>
        <w:rPr>
          <w:rFonts w:ascii="Arial" w:hAnsi="Arial" w:cs="Arial"/>
        </w:rPr>
      </w:pPr>
      <w:r w:rsidRPr="001C0822">
        <w:rPr>
          <w:rFonts w:ascii="Arial" w:hAnsi="Arial" w:cs="Arial"/>
        </w:rPr>
        <w:t>The right of use asset is initially measured at cost, which comprises the following:</w:t>
      </w:r>
    </w:p>
    <w:p w14:paraId="654B652B" w14:textId="549D41EC" w:rsidR="009E1BAA" w:rsidRDefault="007E375D" w:rsidP="00A55886">
      <w:pPr>
        <w:spacing w:after="0" w:line="240" w:lineRule="auto"/>
        <w:rPr>
          <w:rFonts w:ascii="Arial" w:hAnsi="Arial" w:cs="Arial"/>
        </w:rPr>
      </w:pPr>
      <w:r w:rsidRPr="001C0822">
        <w:rPr>
          <w:rFonts w:ascii="Arial" w:hAnsi="Arial" w:cs="Arial"/>
        </w:rPr>
        <w:t>(</w:t>
      </w:r>
      <w:proofErr w:type="spellStart"/>
      <w:r w:rsidRPr="001C0822">
        <w:rPr>
          <w:rFonts w:ascii="Arial" w:hAnsi="Arial" w:cs="Arial"/>
        </w:rPr>
        <w:t>i</w:t>
      </w:r>
      <w:proofErr w:type="spellEnd"/>
      <w:r w:rsidRPr="001C0822">
        <w:rPr>
          <w:rFonts w:ascii="Arial" w:hAnsi="Arial" w:cs="Arial"/>
        </w:rPr>
        <w:t xml:space="preserve">) The initial amount of the lease liability adjusted for any lease prepayments made at or before the commencement date, </w:t>
      </w:r>
    </w:p>
    <w:p w14:paraId="67617D32" w14:textId="77777777" w:rsidR="00A55886" w:rsidRDefault="00A55886" w:rsidP="00291BCD">
      <w:pPr>
        <w:spacing w:after="0" w:line="240" w:lineRule="auto"/>
        <w:rPr>
          <w:rFonts w:ascii="Arial" w:hAnsi="Arial" w:cs="Arial"/>
        </w:rPr>
      </w:pPr>
    </w:p>
    <w:p w14:paraId="5B573D7D" w14:textId="77777777" w:rsidR="00A55886" w:rsidRDefault="007E375D" w:rsidP="00291BCD">
      <w:pPr>
        <w:spacing w:after="0" w:line="240" w:lineRule="auto"/>
        <w:rPr>
          <w:rFonts w:ascii="Arial" w:hAnsi="Arial" w:cs="Arial"/>
        </w:rPr>
      </w:pPr>
      <w:r w:rsidRPr="001C0822">
        <w:rPr>
          <w:rFonts w:ascii="Arial" w:hAnsi="Arial" w:cs="Arial"/>
        </w:rPr>
        <w:t xml:space="preserve">(ii) </w:t>
      </w:r>
      <w:proofErr w:type="gramStart"/>
      <w:r w:rsidRPr="001C0822">
        <w:rPr>
          <w:rFonts w:ascii="Arial" w:hAnsi="Arial" w:cs="Arial"/>
        </w:rPr>
        <w:t>plus</w:t>
      </w:r>
      <w:proofErr w:type="gramEnd"/>
      <w:r w:rsidRPr="001C0822">
        <w:rPr>
          <w:rFonts w:ascii="Arial" w:hAnsi="Arial" w:cs="Arial"/>
        </w:rPr>
        <w:t xml:space="preserve"> any initial direct costs incurred and an estimate of costs to dismantle and remove the underlying asset or to restore the underlying asset or the site on which it is located, </w:t>
      </w:r>
    </w:p>
    <w:p w14:paraId="560FA68C" w14:textId="30D9AE67" w:rsidR="007E375D" w:rsidRPr="001C0822" w:rsidRDefault="007E375D" w:rsidP="00A55886">
      <w:pPr>
        <w:spacing w:after="0" w:line="240" w:lineRule="auto"/>
        <w:rPr>
          <w:rFonts w:ascii="Arial" w:hAnsi="Arial" w:cs="Arial"/>
        </w:rPr>
      </w:pPr>
      <w:r w:rsidRPr="001C0822">
        <w:rPr>
          <w:rFonts w:ascii="Arial" w:hAnsi="Arial" w:cs="Arial"/>
        </w:rPr>
        <w:t xml:space="preserve">(iii) less any lease incentives received.  </w:t>
      </w:r>
    </w:p>
    <w:p w14:paraId="2227D323" w14:textId="77777777" w:rsidR="00E166C8" w:rsidRPr="001C0822" w:rsidRDefault="00E166C8" w:rsidP="00291BCD">
      <w:pPr>
        <w:spacing w:after="0" w:line="240" w:lineRule="auto"/>
        <w:rPr>
          <w:rFonts w:ascii="Arial" w:hAnsi="Arial" w:cs="Arial"/>
        </w:rPr>
      </w:pPr>
    </w:p>
    <w:p w14:paraId="77844A64" w14:textId="2CE5B85F" w:rsidR="007E375D" w:rsidRPr="001C0822" w:rsidRDefault="007E375D" w:rsidP="0094530C">
      <w:pPr>
        <w:rPr>
          <w:rFonts w:ascii="Arial" w:hAnsi="Arial" w:cs="Arial"/>
        </w:rPr>
      </w:pPr>
      <w:r w:rsidRPr="001C0822">
        <w:rPr>
          <w:rFonts w:ascii="Arial" w:hAnsi="Arial" w:cs="Arial"/>
        </w:rPr>
        <w:t>The right of use asset is subsequently depreciated using the straight-line method from the commencement date to the earlier of the end of the useful life of the right of use asset or the end of the lease term. The estimated useful lives of right of use assets are determined on the same basis as those of property, plant, and equipment. See Note 1(e).</w:t>
      </w:r>
    </w:p>
    <w:p w14:paraId="53E8F114" w14:textId="4228E5DE" w:rsidR="007E375D" w:rsidRPr="001C0822" w:rsidRDefault="007E375D" w:rsidP="0094530C">
      <w:pPr>
        <w:rPr>
          <w:rFonts w:ascii="Arial" w:hAnsi="Arial" w:cs="Arial"/>
        </w:rPr>
      </w:pPr>
      <w:r w:rsidRPr="001C0822">
        <w:rPr>
          <w:rFonts w:ascii="Arial" w:hAnsi="Arial" w:cs="Arial"/>
        </w:rPr>
        <w:t xml:space="preserve">The lease liability is initially measured at the present value of the lease payments at the commencement date, discounted using the interest rate implicit in the lease or, if that rate cannot be readily determined, an HMT issued discount rate for leases. With any termination options having been assessed for evidence they may be exercised either by the Agency or by the lessor, and if not the future lease payments past the option are also included in the liability. The lease liability is measured at amortised cost using the effective interest method. It is re-measured when there is a change in future lease payments arising from a change in our assessment of whether we will exercise a purchase, </w:t>
      </w:r>
      <w:proofErr w:type="gramStart"/>
      <w:r w:rsidRPr="001C0822">
        <w:rPr>
          <w:rFonts w:ascii="Arial" w:hAnsi="Arial" w:cs="Arial"/>
        </w:rPr>
        <w:t>extension</w:t>
      </w:r>
      <w:proofErr w:type="gramEnd"/>
      <w:r w:rsidRPr="001C0822">
        <w:rPr>
          <w:rFonts w:ascii="Arial" w:hAnsi="Arial" w:cs="Arial"/>
        </w:rPr>
        <w:t xml:space="preserve"> or termination option.</w:t>
      </w:r>
    </w:p>
    <w:p w14:paraId="783664CF" w14:textId="2BC1ED9B" w:rsidR="007E375D" w:rsidRPr="001C0822" w:rsidRDefault="007E375D" w:rsidP="0094530C">
      <w:pPr>
        <w:rPr>
          <w:rFonts w:ascii="Arial" w:hAnsi="Arial" w:cs="Arial"/>
        </w:rPr>
      </w:pPr>
      <w:r w:rsidRPr="001C0822">
        <w:rPr>
          <w:rFonts w:ascii="Arial" w:hAnsi="Arial" w:cs="Arial"/>
        </w:rPr>
        <w:t>In addition, the right of use asset is periodically reduced by impairment losses, if any, and adjusted for certain re-measurements of the lease liability.</w:t>
      </w:r>
    </w:p>
    <w:p w14:paraId="289FFEC2" w14:textId="7EDA1038" w:rsidR="007E375D" w:rsidRPr="001C0822" w:rsidRDefault="007E375D" w:rsidP="0094530C">
      <w:pPr>
        <w:rPr>
          <w:rFonts w:ascii="Arial" w:hAnsi="Arial" w:cs="Arial"/>
        </w:rPr>
      </w:pPr>
      <w:r w:rsidRPr="001C0822">
        <w:rPr>
          <w:rFonts w:ascii="Arial" w:hAnsi="Arial" w:cs="Arial"/>
        </w:rPr>
        <w:t xml:space="preserve">Right of use assets are presented in property, </w:t>
      </w:r>
      <w:proofErr w:type="gramStart"/>
      <w:r w:rsidRPr="001C0822">
        <w:rPr>
          <w:rFonts w:ascii="Arial" w:hAnsi="Arial" w:cs="Arial"/>
        </w:rPr>
        <w:t>plant</w:t>
      </w:r>
      <w:proofErr w:type="gramEnd"/>
      <w:r w:rsidRPr="001C0822">
        <w:rPr>
          <w:rFonts w:ascii="Arial" w:hAnsi="Arial" w:cs="Arial"/>
        </w:rPr>
        <w:t xml:space="preserve"> and equipment (Note 6) and leased liabilities within other liabilities (Note 11) and the lease note (Note 1</w:t>
      </w:r>
      <w:r w:rsidR="00A324C7">
        <w:rPr>
          <w:rFonts w:ascii="Arial" w:hAnsi="Arial" w:cs="Arial"/>
        </w:rPr>
        <w:t>3</w:t>
      </w:r>
      <w:r w:rsidRPr="001C0822">
        <w:rPr>
          <w:rFonts w:ascii="Arial" w:hAnsi="Arial" w:cs="Arial"/>
        </w:rPr>
        <w:t>) below.</w:t>
      </w:r>
    </w:p>
    <w:p w14:paraId="05835F12" w14:textId="01A500A8" w:rsidR="007E375D" w:rsidRDefault="007E375D" w:rsidP="0094530C">
      <w:pPr>
        <w:rPr>
          <w:rFonts w:ascii="Arial" w:hAnsi="Arial" w:cs="Arial"/>
        </w:rPr>
      </w:pPr>
      <w:r w:rsidRPr="001C0822">
        <w:rPr>
          <w:rFonts w:ascii="Arial" w:hAnsi="Arial" w:cs="Arial"/>
        </w:rPr>
        <w:t>The Agency has applied the recognition exemption of low value leases (less than £5,000) and short-term leases (duration less than 12 months). For these leases, the lease payments are charged to the SoCNE on a straight-line basis over the lease term.</w:t>
      </w:r>
    </w:p>
    <w:p w14:paraId="308DFA44" w14:textId="77777777" w:rsidR="00B16B2F" w:rsidRDefault="00B16B2F">
      <w:pPr>
        <w:rPr>
          <w:rFonts w:ascii="Arial" w:hAnsi="Arial" w:cs="Arial"/>
          <w:b/>
          <w:bCs/>
        </w:rPr>
      </w:pPr>
      <w:r>
        <w:rPr>
          <w:rFonts w:ascii="Arial" w:hAnsi="Arial" w:cs="Arial"/>
          <w:b/>
          <w:bCs/>
        </w:rPr>
        <w:br w:type="page"/>
      </w:r>
    </w:p>
    <w:p w14:paraId="7A320A01" w14:textId="795798CD" w:rsidR="007E375D" w:rsidRPr="001C0822" w:rsidRDefault="007E375D" w:rsidP="00DF2100">
      <w:pPr>
        <w:rPr>
          <w:rFonts w:ascii="Arial" w:hAnsi="Arial" w:cs="Arial"/>
          <w:b/>
          <w:bCs/>
        </w:rPr>
      </w:pPr>
      <w:r w:rsidRPr="001C0822">
        <w:rPr>
          <w:rFonts w:ascii="Arial" w:hAnsi="Arial" w:cs="Arial"/>
          <w:b/>
          <w:bCs/>
        </w:rPr>
        <w:lastRenderedPageBreak/>
        <w:t>1(p)</w:t>
      </w:r>
      <w:r w:rsidR="009E1BAA">
        <w:rPr>
          <w:rFonts w:ascii="Arial" w:hAnsi="Arial" w:cs="Arial"/>
          <w:b/>
          <w:bCs/>
        </w:rPr>
        <w:t xml:space="preserve"> </w:t>
      </w:r>
      <w:r w:rsidRPr="001C0822">
        <w:rPr>
          <w:rFonts w:ascii="Arial" w:hAnsi="Arial" w:cs="Arial"/>
          <w:b/>
          <w:bCs/>
        </w:rPr>
        <w:t>Value Added Tax (VAT)</w:t>
      </w:r>
    </w:p>
    <w:p w14:paraId="3A33A01E" w14:textId="7BD9D6A4" w:rsidR="007E375D" w:rsidRPr="001C0822" w:rsidRDefault="007E375D" w:rsidP="0094530C">
      <w:pPr>
        <w:rPr>
          <w:rFonts w:ascii="Arial" w:hAnsi="Arial" w:cs="Arial"/>
        </w:rPr>
      </w:pPr>
      <w:r w:rsidRPr="001C0822">
        <w:rPr>
          <w:rFonts w:ascii="Arial" w:hAnsi="Arial" w:cs="Arial"/>
        </w:rPr>
        <w:t>The Insolvency Service is covered under the VAT registration of BEIS, which is responsible for paying over and recovering from HM Revenue &amp; Customs any VAT on behalf of the Agency.</w:t>
      </w:r>
    </w:p>
    <w:p w14:paraId="31D5CBDA" w14:textId="30B49559" w:rsidR="007E375D" w:rsidRPr="001C0822" w:rsidRDefault="007E375D" w:rsidP="0094530C">
      <w:pPr>
        <w:rPr>
          <w:rFonts w:ascii="Arial" w:hAnsi="Arial" w:cs="Arial"/>
        </w:rPr>
      </w:pPr>
      <w:r w:rsidRPr="001C0822">
        <w:rPr>
          <w:rFonts w:ascii="Arial" w:hAnsi="Arial" w:cs="Arial"/>
        </w:rPr>
        <w:t>Where VAT is recoverable by the Agency the expenditure shown in the SoCNE is net of VAT. Outstanding VAT on expenditure is included in either VAT receivables (Note 9) or VAT payables (Note 11).</w:t>
      </w:r>
    </w:p>
    <w:p w14:paraId="48272B34" w14:textId="788F524D" w:rsidR="007E375D" w:rsidRPr="001C0822" w:rsidRDefault="007E375D" w:rsidP="00DF2100">
      <w:pPr>
        <w:rPr>
          <w:rFonts w:ascii="Arial" w:hAnsi="Arial" w:cs="Arial"/>
          <w:b/>
          <w:bCs/>
        </w:rPr>
      </w:pPr>
      <w:r w:rsidRPr="001C0822">
        <w:rPr>
          <w:rFonts w:ascii="Arial" w:hAnsi="Arial" w:cs="Arial"/>
          <w:b/>
          <w:bCs/>
        </w:rPr>
        <w:t>1(q)</w:t>
      </w:r>
      <w:r w:rsidR="009E1BAA">
        <w:rPr>
          <w:rFonts w:ascii="Arial" w:hAnsi="Arial" w:cs="Arial"/>
          <w:b/>
          <w:bCs/>
        </w:rPr>
        <w:t xml:space="preserve"> </w:t>
      </w:r>
      <w:r w:rsidRPr="001C0822">
        <w:rPr>
          <w:rFonts w:ascii="Arial" w:hAnsi="Arial" w:cs="Arial"/>
          <w:b/>
          <w:bCs/>
        </w:rPr>
        <w:t>Cash and cash equivalents</w:t>
      </w:r>
    </w:p>
    <w:p w14:paraId="314584E9" w14:textId="29E342C3" w:rsidR="00B16B2F" w:rsidRDefault="007E375D" w:rsidP="00B16B2F">
      <w:pPr>
        <w:rPr>
          <w:rFonts w:ascii="Arial" w:hAnsi="Arial" w:cs="Arial"/>
        </w:rPr>
      </w:pPr>
      <w:r w:rsidRPr="001C0822">
        <w:rPr>
          <w:rFonts w:ascii="Arial" w:hAnsi="Arial" w:cs="Arial"/>
        </w:rPr>
        <w:t>Cash comprises cash at bank and cash equivalents. Cash at bank includes RPS cash held separately to Agency funds. The cash equivalent balance is cash received by the Agency from fees charged by the Official Receivers, and which is still held by the Official Receiver. Part of this balance is held in a bank account, and part is held in an investment account with the Commissioners for the Reduction of the National Debt (CRND), as required by legislation. The amounts held in both accounts can be drawn down on demand and are transferred to the Agency bank account on a regular basis. For cash at bank, any bank overdraft amounts are included within trade payables and other liabilities.</w:t>
      </w:r>
    </w:p>
    <w:p w14:paraId="60ECFB81" w14:textId="24ADA797" w:rsidR="00E305E1" w:rsidRPr="001C0822" w:rsidRDefault="00E305E1" w:rsidP="00E305E1">
      <w:pPr>
        <w:rPr>
          <w:rFonts w:ascii="Arial" w:hAnsi="Arial" w:cs="Arial"/>
          <w:b/>
          <w:bCs/>
        </w:rPr>
      </w:pPr>
      <w:r w:rsidRPr="001C0822">
        <w:rPr>
          <w:rFonts w:ascii="Arial" w:hAnsi="Arial" w:cs="Arial"/>
          <w:b/>
          <w:bCs/>
        </w:rPr>
        <w:t>1(</w:t>
      </w:r>
      <w:r w:rsidR="007A6F9C">
        <w:rPr>
          <w:rFonts w:ascii="Arial" w:hAnsi="Arial" w:cs="Arial"/>
          <w:b/>
          <w:bCs/>
        </w:rPr>
        <w:t>r</w:t>
      </w:r>
      <w:r w:rsidRPr="001C0822">
        <w:rPr>
          <w:rFonts w:ascii="Arial" w:hAnsi="Arial" w:cs="Arial"/>
          <w:b/>
          <w:bCs/>
        </w:rPr>
        <w:t>)</w:t>
      </w:r>
      <w:r>
        <w:rPr>
          <w:rFonts w:ascii="Arial" w:hAnsi="Arial" w:cs="Arial"/>
          <w:b/>
          <w:bCs/>
        </w:rPr>
        <w:t xml:space="preserve"> </w:t>
      </w:r>
      <w:r w:rsidR="00DA11EB" w:rsidRPr="00DA11EB">
        <w:rPr>
          <w:rFonts w:ascii="Arial" w:hAnsi="Arial" w:cs="Arial"/>
          <w:b/>
          <w:bCs/>
        </w:rPr>
        <w:t>Liabilities - Prior period adjustment</w:t>
      </w:r>
    </w:p>
    <w:p w14:paraId="23504AC2" w14:textId="4675021F" w:rsidR="0023752F" w:rsidRPr="0023752F" w:rsidRDefault="0023752F" w:rsidP="0023752F">
      <w:pPr>
        <w:rPr>
          <w:rFonts w:ascii="Arial" w:hAnsi="Arial" w:cs="Arial"/>
        </w:rPr>
      </w:pPr>
      <w:r w:rsidRPr="0023752F">
        <w:rPr>
          <w:rFonts w:ascii="Arial" w:hAnsi="Arial" w:cs="Arial"/>
        </w:rPr>
        <w:t>The agency's policy for correcting known errors once discovered is to follow IAS 8 Accounting Policies, Changes in Accounting Estimates and Errors, and to correct all material prior period errors retrospectively in the first set of financial statements authorised for issue after their discovery.</w:t>
      </w:r>
    </w:p>
    <w:p w14:paraId="5A50AD7F" w14:textId="3F4FCAE0" w:rsidR="0023752F" w:rsidRPr="008B692B" w:rsidRDefault="0023752F" w:rsidP="0023752F">
      <w:pPr>
        <w:rPr>
          <w:rFonts w:ascii="Arial" w:hAnsi="Arial" w:cs="Arial"/>
        </w:rPr>
      </w:pPr>
      <w:r w:rsidRPr="0023752F">
        <w:rPr>
          <w:rFonts w:ascii="Arial" w:hAnsi="Arial" w:cs="Arial"/>
        </w:rPr>
        <w:t xml:space="preserve">In the 2021-22 Accounts, </w:t>
      </w:r>
      <w:r w:rsidR="007A0541">
        <w:rPr>
          <w:rFonts w:ascii="Arial" w:hAnsi="Arial" w:cs="Arial"/>
        </w:rPr>
        <w:t>receipts</w:t>
      </w:r>
      <w:r w:rsidRPr="0023752F">
        <w:rPr>
          <w:rFonts w:ascii="Arial" w:hAnsi="Arial" w:cs="Arial"/>
        </w:rPr>
        <w:t xml:space="preserve"> amounting to £75m which resulted from fees received from the settlements of historic PPI claims on insolvent estates as well as from National Interest Cases, in excess of the costs in respect of the relevant case years was classified as </w:t>
      </w:r>
      <w:r w:rsidRPr="008B692B">
        <w:rPr>
          <w:rFonts w:ascii="Arial" w:hAnsi="Arial" w:cs="Arial"/>
        </w:rPr>
        <w:t>deferred fee income instead of as due to the Consolidated Fund.</w:t>
      </w:r>
    </w:p>
    <w:p w14:paraId="641CC3BE" w14:textId="36A03664" w:rsidR="0023752F" w:rsidRPr="00337428" w:rsidRDefault="00D058BF" w:rsidP="008B692B">
      <w:pPr>
        <w:pStyle w:val="paragraph"/>
        <w:spacing w:after="0"/>
        <w:textAlignment w:val="baseline"/>
        <w:rPr>
          <w:rFonts w:ascii="Arial" w:hAnsi="Arial" w:cs="Arial"/>
          <w:sz w:val="22"/>
          <w:szCs w:val="22"/>
        </w:rPr>
      </w:pPr>
      <w:r w:rsidRPr="00CA6FAB">
        <w:rPr>
          <w:rStyle w:val="eop"/>
          <w:rFonts w:ascii="Arial" w:hAnsi="Arial" w:cs="Arial"/>
          <w:sz w:val="22"/>
          <w:szCs w:val="22"/>
        </w:rPr>
        <w:t xml:space="preserve">Following further review </w:t>
      </w:r>
      <w:r w:rsidR="000A2DDF" w:rsidRPr="00CA6FAB">
        <w:rPr>
          <w:rStyle w:val="eop"/>
          <w:rFonts w:ascii="Arial" w:hAnsi="Arial" w:cs="Arial"/>
          <w:sz w:val="22"/>
          <w:szCs w:val="22"/>
        </w:rPr>
        <w:t>of our income recognition</w:t>
      </w:r>
      <w:r w:rsidRPr="00CA6FAB">
        <w:rPr>
          <w:rStyle w:val="eop"/>
          <w:rFonts w:ascii="Arial" w:hAnsi="Arial" w:cs="Arial"/>
          <w:sz w:val="22"/>
          <w:szCs w:val="22"/>
        </w:rPr>
        <w:t xml:space="preserve"> it has been determined that the performance obligations were substantially satisfied, and the receipts should have been recognised as income within the </w:t>
      </w:r>
      <w:r w:rsidR="00BF05F2" w:rsidRPr="00337428">
        <w:rPr>
          <w:rStyle w:val="eop"/>
          <w:rFonts w:ascii="Arial" w:hAnsi="Arial" w:cs="Arial"/>
          <w:sz w:val="22"/>
          <w:szCs w:val="22"/>
        </w:rPr>
        <w:t>SoCNE</w:t>
      </w:r>
      <w:r w:rsidR="00541196">
        <w:rPr>
          <w:rStyle w:val="eop"/>
          <w:rFonts w:ascii="Arial" w:hAnsi="Arial" w:cs="Arial"/>
          <w:sz w:val="22"/>
          <w:szCs w:val="22"/>
        </w:rPr>
        <w:t>. T</w:t>
      </w:r>
      <w:r w:rsidR="00085699" w:rsidRPr="003D7CC7">
        <w:rPr>
          <w:rFonts w:ascii="Arial" w:hAnsi="Arial" w:cs="Arial"/>
          <w:sz w:val="22"/>
          <w:szCs w:val="22"/>
        </w:rPr>
        <w:t xml:space="preserve">o correct this </w:t>
      </w:r>
      <w:proofErr w:type="gramStart"/>
      <w:r w:rsidR="00085699" w:rsidRPr="003D7CC7">
        <w:rPr>
          <w:rFonts w:ascii="Arial" w:hAnsi="Arial" w:cs="Arial"/>
          <w:sz w:val="22"/>
          <w:szCs w:val="22"/>
        </w:rPr>
        <w:t>error</w:t>
      </w:r>
      <w:proofErr w:type="gramEnd"/>
      <w:r w:rsidR="00085699" w:rsidRPr="003D7CC7">
        <w:rPr>
          <w:rFonts w:ascii="Arial" w:hAnsi="Arial" w:cs="Arial"/>
          <w:sz w:val="22"/>
          <w:szCs w:val="22"/>
        </w:rPr>
        <w:t xml:space="preserve"> we have recognised additional income, along with a liability to surrender the excess to the Consolidated </w:t>
      </w:r>
      <w:r w:rsidR="003D7CC7">
        <w:rPr>
          <w:rFonts w:ascii="Arial" w:hAnsi="Arial" w:cs="Arial"/>
          <w:sz w:val="22"/>
          <w:szCs w:val="22"/>
        </w:rPr>
        <w:t>F</w:t>
      </w:r>
      <w:r w:rsidR="00085699" w:rsidRPr="003D7CC7">
        <w:rPr>
          <w:rFonts w:ascii="Arial" w:hAnsi="Arial" w:cs="Arial"/>
          <w:sz w:val="22"/>
          <w:szCs w:val="22"/>
        </w:rPr>
        <w:t>und.</w:t>
      </w:r>
    </w:p>
    <w:p w14:paraId="12BEDA36" w14:textId="3C57DDD8" w:rsidR="0023752F" w:rsidRDefault="0023752F" w:rsidP="0023752F">
      <w:pPr>
        <w:rPr>
          <w:rFonts w:ascii="Arial" w:hAnsi="Arial" w:cs="Arial"/>
        </w:rPr>
      </w:pPr>
      <w:r w:rsidRPr="0023752F">
        <w:rPr>
          <w:rFonts w:ascii="Arial" w:hAnsi="Arial" w:cs="Arial"/>
        </w:rPr>
        <w:t>The table below shows the impact on the 2021-22 figures.</w:t>
      </w:r>
    </w:p>
    <w:tbl>
      <w:tblPr>
        <w:tblW w:w="8931" w:type="dxa"/>
        <w:tblLook w:val="04A0" w:firstRow="1" w:lastRow="0" w:firstColumn="1" w:lastColumn="0" w:noHBand="0" w:noVBand="1"/>
      </w:tblPr>
      <w:tblGrid>
        <w:gridCol w:w="5245"/>
        <w:gridCol w:w="1276"/>
        <w:gridCol w:w="1276"/>
        <w:gridCol w:w="1134"/>
      </w:tblGrid>
      <w:tr w:rsidR="000453AA" w:rsidRPr="008B6D33" w14:paraId="4FADE459" w14:textId="77777777" w:rsidTr="007A003D">
        <w:trPr>
          <w:trHeight w:val="300"/>
        </w:trPr>
        <w:tc>
          <w:tcPr>
            <w:tcW w:w="5245" w:type="dxa"/>
            <w:tcBorders>
              <w:top w:val="nil"/>
              <w:left w:val="nil"/>
              <w:bottom w:val="nil"/>
              <w:right w:val="nil"/>
            </w:tcBorders>
            <w:shd w:val="clear" w:color="auto" w:fill="auto"/>
            <w:noWrap/>
            <w:vAlign w:val="bottom"/>
            <w:hideMark/>
          </w:tcPr>
          <w:p w14:paraId="23E6AB91" w14:textId="77777777" w:rsidR="000453AA" w:rsidRPr="008B6D33" w:rsidRDefault="000453AA" w:rsidP="007A003D">
            <w:pPr>
              <w:spacing w:after="0" w:line="240" w:lineRule="auto"/>
              <w:rPr>
                <w:rFonts w:ascii="Calibri" w:eastAsia="Times New Roman" w:hAnsi="Calibri" w:cs="Calibri"/>
                <w:b/>
                <w:bCs/>
                <w:color w:val="000000"/>
                <w:sz w:val="20"/>
                <w:szCs w:val="20"/>
                <w:lang w:eastAsia="en-GB"/>
              </w:rPr>
            </w:pPr>
            <w:proofErr w:type="spellStart"/>
            <w:r w:rsidRPr="008B6D33">
              <w:rPr>
                <w:rFonts w:ascii="Calibri" w:eastAsia="Times New Roman" w:hAnsi="Calibri" w:cs="Calibri"/>
                <w:b/>
                <w:bCs/>
                <w:color w:val="000000"/>
                <w:sz w:val="20"/>
                <w:szCs w:val="20"/>
                <w:lang w:eastAsia="en-GB"/>
              </w:rPr>
              <w:t>i</w:t>
            </w:r>
            <w:proofErr w:type="spellEnd"/>
            <w:r w:rsidRPr="008B6D33">
              <w:rPr>
                <w:rFonts w:ascii="Calibri" w:eastAsia="Times New Roman" w:hAnsi="Calibri" w:cs="Calibri"/>
                <w:b/>
                <w:bCs/>
                <w:color w:val="000000"/>
                <w:sz w:val="20"/>
                <w:szCs w:val="20"/>
                <w:lang w:eastAsia="en-GB"/>
              </w:rPr>
              <w:t>) Impact on Statement of Comprehensive Net Expenditure</w:t>
            </w:r>
          </w:p>
        </w:tc>
        <w:tc>
          <w:tcPr>
            <w:tcW w:w="1276" w:type="dxa"/>
            <w:tcBorders>
              <w:top w:val="nil"/>
              <w:left w:val="nil"/>
              <w:bottom w:val="nil"/>
              <w:right w:val="nil"/>
            </w:tcBorders>
            <w:shd w:val="clear" w:color="auto" w:fill="auto"/>
            <w:noWrap/>
            <w:vAlign w:val="bottom"/>
            <w:hideMark/>
          </w:tcPr>
          <w:p w14:paraId="63508CC6" w14:textId="77777777" w:rsidR="000453AA" w:rsidRPr="008B6D33" w:rsidRDefault="000453AA" w:rsidP="007A003D">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Previously</w:t>
            </w:r>
          </w:p>
        </w:tc>
        <w:tc>
          <w:tcPr>
            <w:tcW w:w="1276" w:type="dxa"/>
            <w:tcBorders>
              <w:top w:val="nil"/>
              <w:left w:val="nil"/>
              <w:bottom w:val="nil"/>
              <w:right w:val="nil"/>
            </w:tcBorders>
            <w:shd w:val="clear" w:color="auto" w:fill="auto"/>
            <w:noWrap/>
            <w:vAlign w:val="bottom"/>
            <w:hideMark/>
          </w:tcPr>
          <w:p w14:paraId="2435837D" w14:textId="77777777" w:rsidR="000453AA" w:rsidRPr="008B6D33" w:rsidRDefault="000453AA" w:rsidP="007A003D">
            <w:pPr>
              <w:spacing w:after="0" w:line="240" w:lineRule="auto"/>
              <w:jc w:val="right"/>
              <w:rPr>
                <w:rFonts w:ascii="Calibri" w:eastAsia="Times New Roman" w:hAnsi="Calibri" w:cs="Calibri"/>
                <w:b/>
                <w:bCs/>
                <w:color w:val="000000"/>
                <w:sz w:val="20"/>
                <w:szCs w:val="20"/>
                <w:lang w:eastAsia="en-GB"/>
              </w:rPr>
            </w:pPr>
          </w:p>
        </w:tc>
        <w:tc>
          <w:tcPr>
            <w:tcW w:w="1134" w:type="dxa"/>
            <w:tcBorders>
              <w:top w:val="nil"/>
              <w:left w:val="nil"/>
              <w:bottom w:val="nil"/>
              <w:right w:val="nil"/>
            </w:tcBorders>
            <w:shd w:val="clear" w:color="auto" w:fill="auto"/>
            <w:noWrap/>
            <w:vAlign w:val="bottom"/>
            <w:hideMark/>
          </w:tcPr>
          <w:p w14:paraId="34021A0B" w14:textId="77777777" w:rsidR="000453AA" w:rsidRPr="008B6D33" w:rsidRDefault="000453AA" w:rsidP="007A003D">
            <w:pPr>
              <w:spacing w:after="0" w:line="240" w:lineRule="auto"/>
              <w:jc w:val="right"/>
              <w:rPr>
                <w:rFonts w:ascii="Times New Roman" w:eastAsia="Times New Roman" w:hAnsi="Times New Roman" w:cs="Times New Roman"/>
                <w:sz w:val="20"/>
                <w:szCs w:val="20"/>
                <w:lang w:eastAsia="en-GB"/>
              </w:rPr>
            </w:pPr>
          </w:p>
        </w:tc>
      </w:tr>
      <w:tr w:rsidR="000453AA" w:rsidRPr="008B6D33" w14:paraId="2C8AF4F7" w14:textId="77777777" w:rsidTr="007A003D">
        <w:trPr>
          <w:trHeight w:val="300"/>
        </w:trPr>
        <w:tc>
          <w:tcPr>
            <w:tcW w:w="5245" w:type="dxa"/>
            <w:tcBorders>
              <w:top w:val="nil"/>
              <w:left w:val="nil"/>
              <w:bottom w:val="nil"/>
              <w:right w:val="nil"/>
            </w:tcBorders>
            <w:shd w:val="clear" w:color="auto" w:fill="auto"/>
            <w:noWrap/>
            <w:vAlign w:val="bottom"/>
            <w:hideMark/>
          </w:tcPr>
          <w:p w14:paraId="5D1E07B1" w14:textId="77777777" w:rsidR="000453AA" w:rsidRPr="008B6D33" w:rsidRDefault="000453AA" w:rsidP="007A003D">
            <w:pPr>
              <w:spacing w:after="0" w:line="240" w:lineRule="auto"/>
              <w:jc w:val="right"/>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6419F793" w14:textId="77777777" w:rsidR="000453AA" w:rsidRPr="008B6D33" w:rsidRDefault="000453AA" w:rsidP="007A003D">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reported</w:t>
            </w:r>
          </w:p>
        </w:tc>
        <w:tc>
          <w:tcPr>
            <w:tcW w:w="1276" w:type="dxa"/>
            <w:tcBorders>
              <w:top w:val="nil"/>
              <w:left w:val="nil"/>
              <w:bottom w:val="nil"/>
              <w:right w:val="nil"/>
            </w:tcBorders>
            <w:shd w:val="clear" w:color="auto" w:fill="auto"/>
            <w:noWrap/>
            <w:vAlign w:val="bottom"/>
            <w:hideMark/>
          </w:tcPr>
          <w:p w14:paraId="533BC048" w14:textId="77777777" w:rsidR="000453AA" w:rsidRPr="008B6D33" w:rsidRDefault="000453AA" w:rsidP="007A003D">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Adjustment</w:t>
            </w:r>
          </w:p>
        </w:tc>
        <w:tc>
          <w:tcPr>
            <w:tcW w:w="1134" w:type="dxa"/>
            <w:tcBorders>
              <w:top w:val="nil"/>
              <w:left w:val="nil"/>
              <w:bottom w:val="nil"/>
              <w:right w:val="nil"/>
            </w:tcBorders>
            <w:shd w:val="clear" w:color="auto" w:fill="auto"/>
            <w:noWrap/>
            <w:vAlign w:val="bottom"/>
            <w:hideMark/>
          </w:tcPr>
          <w:p w14:paraId="364C69FE" w14:textId="77777777" w:rsidR="000453AA" w:rsidRPr="008B6D33" w:rsidRDefault="000453AA" w:rsidP="007A003D">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Restated</w:t>
            </w:r>
          </w:p>
        </w:tc>
      </w:tr>
      <w:tr w:rsidR="000453AA" w:rsidRPr="008B6D33" w14:paraId="2881E860" w14:textId="77777777" w:rsidTr="007A003D">
        <w:trPr>
          <w:trHeight w:val="315"/>
        </w:trPr>
        <w:tc>
          <w:tcPr>
            <w:tcW w:w="5245" w:type="dxa"/>
            <w:tcBorders>
              <w:top w:val="nil"/>
              <w:left w:val="nil"/>
              <w:bottom w:val="nil"/>
              <w:right w:val="nil"/>
            </w:tcBorders>
            <w:shd w:val="clear" w:color="auto" w:fill="auto"/>
            <w:noWrap/>
            <w:vAlign w:val="bottom"/>
            <w:hideMark/>
          </w:tcPr>
          <w:p w14:paraId="69E46A57" w14:textId="77777777" w:rsidR="000453AA" w:rsidRPr="008B6D33" w:rsidRDefault="000453AA" w:rsidP="007A003D">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Prior year corrections:</w:t>
            </w:r>
          </w:p>
        </w:tc>
        <w:tc>
          <w:tcPr>
            <w:tcW w:w="1276" w:type="dxa"/>
            <w:tcBorders>
              <w:top w:val="nil"/>
              <w:left w:val="nil"/>
              <w:bottom w:val="single" w:sz="8" w:space="0" w:color="auto"/>
              <w:right w:val="nil"/>
            </w:tcBorders>
            <w:shd w:val="clear" w:color="auto" w:fill="auto"/>
            <w:noWrap/>
            <w:vAlign w:val="bottom"/>
            <w:hideMark/>
          </w:tcPr>
          <w:p w14:paraId="7AD077CC"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276" w:type="dxa"/>
            <w:tcBorders>
              <w:top w:val="nil"/>
              <w:left w:val="nil"/>
              <w:bottom w:val="single" w:sz="8" w:space="0" w:color="auto"/>
              <w:right w:val="nil"/>
            </w:tcBorders>
            <w:shd w:val="clear" w:color="auto" w:fill="auto"/>
            <w:noWrap/>
            <w:vAlign w:val="bottom"/>
            <w:hideMark/>
          </w:tcPr>
          <w:p w14:paraId="2A90D867"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134" w:type="dxa"/>
            <w:tcBorders>
              <w:top w:val="nil"/>
              <w:left w:val="nil"/>
              <w:bottom w:val="single" w:sz="8" w:space="0" w:color="auto"/>
              <w:right w:val="nil"/>
            </w:tcBorders>
            <w:shd w:val="clear" w:color="auto" w:fill="auto"/>
            <w:noWrap/>
            <w:vAlign w:val="bottom"/>
            <w:hideMark/>
          </w:tcPr>
          <w:p w14:paraId="11CAB4AC"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r>
      <w:tr w:rsidR="000453AA" w:rsidRPr="008B6D33" w14:paraId="5F516DBE" w14:textId="77777777" w:rsidTr="007A003D">
        <w:trPr>
          <w:trHeight w:val="300"/>
        </w:trPr>
        <w:tc>
          <w:tcPr>
            <w:tcW w:w="5245" w:type="dxa"/>
            <w:tcBorders>
              <w:top w:val="nil"/>
              <w:left w:val="nil"/>
              <w:bottom w:val="nil"/>
              <w:right w:val="nil"/>
            </w:tcBorders>
            <w:shd w:val="clear" w:color="auto" w:fill="auto"/>
            <w:noWrap/>
            <w:vAlign w:val="bottom"/>
            <w:hideMark/>
          </w:tcPr>
          <w:p w14:paraId="1ABC8611" w14:textId="77777777" w:rsidR="000453AA" w:rsidRPr="008B6D33" w:rsidRDefault="000453AA" w:rsidP="007A003D">
            <w:pPr>
              <w:spacing w:after="0" w:line="240" w:lineRule="auto"/>
              <w:rPr>
                <w:rFonts w:ascii="Calibri" w:eastAsia="Times New Roman" w:hAnsi="Calibri" w:cs="Calibri"/>
                <w:color w:val="000000"/>
                <w:sz w:val="20"/>
                <w:szCs w:val="20"/>
                <w:lang w:eastAsia="en-GB"/>
              </w:rPr>
            </w:pPr>
            <w:r w:rsidRPr="008B6D33">
              <w:rPr>
                <w:rFonts w:ascii="Calibri" w:eastAsia="Times New Roman" w:hAnsi="Calibri" w:cs="Calibri"/>
                <w:color w:val="000000"/>
                <w:sz w:val="20"/>
                <w:szCs w:val="20"/>
                <w:lang w:eastAsia="en-GB"/>
              </w:rPr>
              <w:t xml:space="preserve">  </w:t>
            </w:r>
            <w:r>
              <w:rPr>
                <w:rFonts w:ascii="Calibri" w:eastAsia="Times New Roman" w:hAnsi="Calibri" w:cs="Calibri"/>
                <w:color w:val="000000"/>
                <w:sz w:val="20"/>
                <w:szCs w:val="20"/>
                <w:lang w:eastAsia="en-GB"/>
              </w:rPr>
              <w:t xml:space="preserve"> </w:t>
            </w:r>
            <w:r w:rsidRPr="008B6D33">
              <w:rPr>
                <w:rFonts w:ascii="Calibri" w:eastAsia="Times New Roman" w:hAnsi="Calibri" w:cs="Calibri"/>
                <w:color w:val="000000"/>
                <w:sz w:val="20"/>
                <w:szCs w:val="20"/>
                <w:lang w:eastAsia="en-GB"/>
              </w:rPr>
              <w:t xml:space="preserve"> Income from contracts with customers</w:t>
            </w:r>
          </w:p>
        </w:tc>
        <w:tc>
          <w:tcPr>
            <w:tcW w:w="1276" w:type="dxa"/>
            <w:tcBorders>
              <w:top w:val="nil"/>
              <w:left w:val="nil"/>
              <w:bottom w:val="nil"/>
              <w:right w:val="nil"/>
            </w:tcBorders>
            <w:shd w:val="clear" w:color="auto" w:fill="auto"/>
            <w:noWrap/>
            <w:vAlign w:val="bottom"/>
            <w:hideMark/>
          </w:tcPr>
          <w:p w14:paraId="4D6FEFD3" w14:textId="77777777" w:rsidR="000453AA" w:rsidRPr="008B6D33" w:rsidRDefault="000453AA" w:rsidP="007A003D">
            <w:pPr>
              <w:spacing w:after="0" w:line="240" w:lineRule="auto"/>
              <w:jc w:val="right"/>
              <w:rPr>
                <w:rFonts w:ascii="Calibri" w:eastAsia="Times New Roman" w:hAnsi="Calibri" w:cs="Calibri"/>
                <w:color w:val="000000"/>
                <w:sz w:val="20"/>
                <w:szCs w:val="20"/>
                <w:lang w:eastAsia="en-GB"/>
              </w:rPr>
            </w:pPr>
            <w:r w:rsidRPr="008B6D33">
              <w:rPr>
                <w:rFonts w:ascii="Calibri" w:eastAsia="Times New Roman" w:hAnsi="Calibri" w:cs="Calibri"/>
                <w:color w:val="000000"/>
                <w:sz w:val="20"/>
                <w:szCs w:val="20"/>
                <w:lang w:eastAsia="en-GB"/>
              </w:rPr>
              <w:t xml:space="preserve">(72,101) </w:t>
            </w:r>
          </w:p>
        </w:tc>
        <w:tc>
          <w:tcPr>
            <w:tcW w:w="1276" w:type="dxa"/>
            <w:tcBorders>
              <w:top w:val="nil"/>
              <w:left w:val="nil"/>
              <w:bottom w:val="nil"/>
              <w:right w:val="nil"/>
            </w:tcBorders>
            <w:shd w:val="clear" w:color="auto" w:fill="auto"/>
            <w:noWrap/>
            <w:vAlign w:val="bottom"/>
            <w:hideMark/>
          </w:tcPr>
          <w:p w14:paraId="5A504D97" w14:textId="77777777" w:rsidR="000453AA" w:rsidRPr="008B6D33" w:rsidRDefault="000453AA" w:rsidP="007A003D">
            <w:pPr>
              <w:spacing w:after="0" w:line="240" w:lineRule="auto"/>
              <w:jc w:val="right"/>
              <w:rPr>
                <w:rFonts w:ascii="Calibri" w:eastAsia="Times New Roman" w:hAnsi="Calibri" w:cs="Calibri"/>
                <w:color w:val="000000"/>
                <w:sz w:val="20"/>
                <w:szCs w:val="20"/>
                <w:lang w:eastAsia="en-GB"/>
              </w:rPr>
            </w:pPr>
            <w:r w:rsidRPr="008B6D33">
              <w:rPr>
                <w:rFonts w:ascii="Calibri" w:eastAsia="Times New Roman" w:hAnsi="Calibri" w:cs="Calibri"/>
                <w:color w:val="000000"/>
                <w:sz w:val="20"/>
                <w:szCs w:val="20"/>
                <w:lang w:eastAsia="en-GB"/>
              </w:rPr>
              <w:t xml:space="preserve">(71,170) </w:t>
            </w:r>
          </w:p>
        </w:tc>
        <w:tc>
          <w:tcPr>
            <w:tcW w:w="1134" w:type="dxa"/>
            <w:tcBorders>
              <w:top w:val="nil"/>
              <w:left w:val="nil"/>
              <w:bottom w:val="nil"/>
              <w:right w:val="nil"/>
            </w:tcBorders>
            <w:shd w:val="clear" w:color="auto" w:fill="auto"/>
            <w:noWrap/>
            <w:vAlign w:val="bottom"/>
            <w:hideMark/>
          </w:tcPr>
          <w:p w14:paraId="55BD6ED3" w14:textId="77777777" w:rsidR="000453AA" w:rsidRPr="008B6D33" w:rsidRDefault="000453AA" w:rsidP="007A003D">
            <w:pPr>
              <w:spacing w:after="0" w:line="240" w:lineRule="auto"/>
              <w:jc w:val="right"/>
              <w:rPr>
                <w:rFonts w:ascii="Calibri" w:eastAsia="Times New Roman" w:hAnsi="Calibri" w:cs="Calibri"/>
                <w:color w:val="000000"/>
                <w:sz w:val="20"/>
                <w:szCs w:val="20"/>
                <w:lang w:eastAsia="en-GB"/>
              </w:rPr>
            </w:pPr>
            <w:r w:rsidRPr="008B6D33">
              <w:rPr>
                <w:rFonts w:ascii="Calibri" w:eastAsia="Times New Roman" w:hAnsi="Calibri" w:cs="Calibri"/>
                <w:color w:val="000000"/>
                <w:sz w:val="20"/>
                <w:szCs w:val="20"/>
                <w:lang w:eastAsia="en-GB"/>
              </w:rPr>
              <w:t xml:space="preserve">(143,271) </w:t>
            </w:r>
          </w:p>
        </w:tc>
      </w:tr>
      <w:tr w:rsidR="000453AA" w:rsidRPr="008B6D33" w14:paraId="2C892A97" w14:textId="77777777" w:rsidTr="007A003D">
        <w:trPr>
          <w:trHeight w:val="315"/>
        </w:trPr>
        <w:tc>
          <w:tcPr>
            <w:tcW w:w="5245" w:type="dxa"/>
            <w:tcBorders>
              <w:top w:val="nil"/>
              <w:left w:val="nil"/>
              <w:bottom w:val="nil"/>
              <w:right w:val="nil"/>
            </w:tcBorders>
            <w:shd w:val="clear" w:color="auto" w:fill="auto"/>
            <w:noWrap/>
            <w:vAlign w:val="bottom"/>
            <w:hideMark/>
          </w:tcPr>
          <w:p w14:paraId="51EBEABD" w14:textId="77777777" w:rsidR="000453AA" w:rsidRPr="008B6D33" w:rsidRDefault="000453AA" w:rsidP="007A003D">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Total operating income:</w:t>
            </w:r>
          </w:p>
        </w:tc>
        <w:tc>
          <w:tcPr>
            <w:tcW w:w="1276" w:type="dxa"/>
            <w:tcBorders>
              <w:top w:val="single" w:sz="4" w:space="0" w:color="auto"/>
              <w:left w:val="nil"/>
              <w:bottom w:val="single" w:sz="8" w:space="0" w:color="auto"/>
              <w:right w:val="nil"/>
            </w:tcBorders>
            <w:shd w:val="clear" w:color="auto" w:fill="auto"/>
            <w:noWrap/>
            <w:vAlign w:val="bottom"/>
            <w:hideMark/>
          </w:tcPr>
          <w:p w14:paraId="629930E5"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(82,129) </w:t>
            </w:r>
          </w:p>
        </w:tc>
        <w:tc>
          <w:tcPr>
            <w:tcW w:w="1276" w:type="dxa"/>
            <w:tcBorders>
              <w:top w:val="single" w:sz="4" w:space="0" w:color="auto"/>
              <w:left w:val="nil"/>
              <w:bottom w:val="single" w:sz="8" w:space="0" w:color="auto"/>
              <w:right w:val="nil"/>
            </w:tcBorders>
            <w:shd w:val="clear" w:color="auto" w:fill="auto"/>
            <w:noWrap/>
            <w:vAlign w:val="bottom"/>
            <w:hideMark/>
          </w:tcPr>
          <w:p w14:paraId="29F5B209"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(71,170) </w:t>
            </w:r>
          </w:p>
        </w:tc>
        <w:tc>
          <w:tcPr>
            <w:tcW w:w="1134" w:type="dxa"/>
            <w:tcBorders>
              <w:top w:val="single" w:sz="4" w:space="0" w:color="auto"/>
              <w:left w:val="nil"/>
              <w:bottom w:val="single" w:sz="8" w:space="0" w:color="auto"/>
              <w:right w:val="nil"/>
            </w:tcBorders>
            <w:shd w:val="clear" w:color="auto" w:fill="auto"/>
            <w:noWrap/>
            <w:vAlign w:val="bottom"/>
            <w:hideMark/>
          </w:tcPr>
          <w:p w14:paraId="51BBCBE0"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(153,299) </w:t>
            </w:r>
          </w:p>
        </w:tc>
      </w:tr>
      <w:tr w:rsidR="000453AA" w:rsidRPr="008B6D33" w14:paraId="65B9BC74" w14:textId="77777777" w:rsidTr="007A003D">
        <w:trPr>
          <w:trHeight w:val="315"/>
        </w:trPr>
        <w:tc>
          <w:tcPr>
            <w:tcW w:w="5245" w:type="dxa"/>
            <w:tcBorders>
              <w:top w:val="nil"/>
              <w:left w:val="nil"/>
              <w:bottom w:val="nil"/>
              <w:right w:val="nil"/>
            </w:tcBorders>
            <w:shd w:val="clear" w:color="auto" w:fill="auto"/>
            <w:noWrap/>
            <w:vAlign w:val="bottom"/>
            <w:hideMark/>
          </w:tcPr>
          <w:p w14:paraId="2533B102" w14:textId="77777777" w:rsidR="000453AA" w:rsidRPr="008B6D33" w:rsidRDefault="000453AA" w:rsidP="007A003D">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Net operating expenditure:</w:t>
            </w:r>
          </w:p>
        </w:tc>
        <w:tc>
          <w:tcPr>
            <w:tcW w:w="1276" w:type="dxa"/>
            <w:tcBorders>
              <w:top w:val="single" w:sz="4" w:space="0" w:color="auto"/>
              <w:left w:val="nil"/>
              <w:bottom w:val="single" w:sz="8" w:space="0" w:color="auto"/>
              <w:right w:val="nil"/>
            </w:tcBorders>
            <w:shd w:val="clear" w:color="auto" w:fill="auto"/>
            <w:noWrap/>
            <w:vAlign w:val="bottom"/>
            <w:hideMark/>
          </w:tcPr>
          <w:p w14:paraId="4B1A5E83"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331,549 </w:t>
            </w:r>
          </w:p>
        </w:tc>
        <w:tc>
          <w:tcPr>
            <w:tcW w:w="1276" w:type="dxa"/>
            <w:tcBorders>
              <w:top w:val="single" w:sz="4" w:space="0" w:color="auto"/>
              <w:left w:val="nil"/>
              <w:bottom w:val="single" w:sz="8" w:space="0" w:color="auto"/>
              <w:right w:val="nil"/>
            </w:tcBorders>
            <w:shd w:val="clear" w:color="auto" w:fill="auto"/>
            <w:noWrap/>
            <w:vAlign w:val="bottom"/>
            <w:hideMark/>
          </w:tcPr>
          <w:p w14:paraId="4DA897B0"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(71,170) </w:t>
            </w:r>
          </w:p>
        </w:tc>
        <w:tc>
          <w:tcPr>
            <w:tcW w:w="1134" w:type="dxa"/>
            <w:tcBorders>
              <w:top w:val="single" w:sz="4" w:space="0" w:color="auto"/>
              <w:left w:val="nil"/>
              <w:bottom w:val="single" w:sz="8" w:space="0" w:color="auto"/>
              <w:right w:val="nil"/>
            </w:tcBorders>
            <w:shd w:val="clear" w:color="auto" w:fill="auto"/>
            <w:noWrap/>
            <w:vAlign w:val="bottom"/>
            <w:hideMark/>
          </w:tcPr>
          <w:p w14:paraId="57D01B72"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260,379 </w:t>
            </w:r>
          </w:p>
        </w:tc>
      </w:tr>
      <w:tr w:rsidR="000453AA" w:rsidRPr="008B6D33" w14:paraId="79A08D7F" w14:textId="77777777" w:rsidTr="007A003D">
        <w:trPr>
          <w:trHeight w:val="315"/>
        </w:trPr>
        <w:tc>
          <w:tcPr>
            <w:tcW w:w="5245" w:type="dxa"/>
            <w:tcBorders>
              <w:top w:val="nil"/>
              <w:left w:val="nil"/>
              <w:bottom w:val="nil"/>
              <w:right w:val="nil"/>
            </w:tcBorders>
            <w:shd w:val="clear" w:color="auto" w:fill="auto"/>
            <w:noWrap/>
            <w:vAlign w:val="bottom"/>
            <w:hideMark/>
          </w:tcPr>
          <w:p w14:paraId="217F9864" w14:textId="77777777" w:rsidR="000453AA" w:rsidRPr="008B6D33" w:rsidRDefault="000453AA" w:rsidP="007A003D">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Net expenditure for the year:</w:t>
            </w:r>
          </w:p>
        </w:tc>
        <w:tc>
          <w:tcPr>
            <w:tcW w:w="1276" w:type="dxa"/>
            <w:tcBorders>
              <w:top w:val="single" w:sz="4" w:space="0" w:color="auto"/>
              <w:left w:val="nil"/>
              <w:bottom w:val="single" w:sz="8" w:space="0" w:color="auto"/>
              <w:right w:val="nil"/>
            </w:tcBorders>
            <w:shd w:val="clear" w:color="auto" w:fill="auto"/>
            <w:noWrap/>
            <w:vAlign w:val="bottom"/>
            <w:hideMark/>
          </w:tcPr>
          <w:p w14:paraId="3705FD89"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331,921 </w:t>
            </w:r>
          </w:p>
        </w:tc>
        <w:tc>
          <w:tcPr>
            <w:tcW w:w="1276" w:type="dxa"/>
            <w:tcBorders>
              <w:top w:val="single" w:sz="4" w:space="0" w:color="auto"/>
              <w:left w:val="nil"/>
              <w:bottom w:val="single" w:sz="8" w:space="0" w:color="auto"/>
              <w:right w:val="nil"/>
            </w:tcBorders>
            <w:shd w:val="clear" w:color="auto" w:fill="auto"/>
            <w:noWrap/>
            <w:vAlign w:val="bottom"/>
            <w:hideMark/>
          </w:tcPr>
          <w:p w14:paraId="7BDC3600"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(71,170) </w:t>
            </w:r>
          </w:p>
        </w:tc>
        <w:tc>
          <w:tcPr>
            <w:tcW w:w="1134" w:type="dxa"/>
            <w:tcBorders>
              <w:top w:val="single" w:sz="4" w:space="0" w:color="auto"/>
              <w:left w:val="nil"/>
              <w:bottom w:val="single" w:sz="8" w:space="0" w:color="auto"/>
              <w:right w:val="nil"/>
            </w:tcBorders>
            <w:shd w:val="clear" w:color="auto" w:fill="auto"/>
            <w:noWrap/>
            <w:vAlign w:val="bottom"/>
            <w:hideMark/>
          </w:tcPr>
          <w:p w14:paraId="4A1097E8"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260,751 </w:t>
            </w:r>
          </w:p>
        </w:tc>
      </w:tr>
      <w:tr w:rsidR="000453AA" w:rsidRPr="008B6D33" w14:paraId="75365166" w14:textId="77777777" w:rsidTr="007A003D">
        <w:trPr>
          <w:trHeight w:val="315"/>
        </w:trPr>
        <w:tc>
          <w:tcPr>
            <w:tcW w:w="5245" w:type="dxa"/>
            <w:tcBorders>
              <w:top w:val="nil"/>
              <w:left w:val="nil"/>
              <w:bottom w:val="nil"/>
              <w:right w:val="nil"/>
            </w:tcBorders>
            <w:shd w:val="clear" w:color="auto" w:fill="auto"/>
            <w:noWrap/>
            <w:vAlign w:val="bottom"/>
            <w:hideMark/>
          </w:tcPr>
          <w:p w14:paraId="1F6148C2" w14:textId="77777777" w:rsidR="000453AA" w:rsidRPr="008B6D33" w:rsidRDefault="000453AA" w:rsidP="007A003D">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Comprehensive net expenditure for the year:</w:t>
            </w:r>
          </w:p>
        </w:tc>
        <w:tc>
          <w:tcPr>
            <w:tcW w:w="1276" w:type="dxa"/>
            <w:tcBorders>
              <w:top w:val="single" w:sz="4" w:space="0" w:color="auto"/>
              <w:left w:val="nil"/>
              <w:bottom w:val="single" w:sz="8" w:space="0" w:color="auto"/>
              <w:right w:val="nil"/>
            </w:tcBorders>
            <w:shd w:val="clear" w:color="auto" w:fill="auto"/>
            <w:noWrap/>
            <w:vAlign w:val="bottom"/>
            <w:hideMark/>
          </w:tcPr>
          <w:p w14:paraId="72310B9F"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331,921 </w:t>
            </w:r>
          </w:p>
        </w:tc>
        <w:tc>
          <w:tcPr>
            <w:tcW w:w="1276" w:type="dxa"/>
            <w:tcBorders>
              <w:top w:val="single" w:sz="4" w:space="0" w:color="auto"/>
              <w:left w:val="nil"/>
              <w:bottom w:val="single" w:sz="8" w:space="0" w:color="auto"/>
              <w:right w:val="nil"/>
            </w:tcBorders>
            <w:shd w:val="clear" w:color="auto" w:fill="auto"/>
            <w:noWrap/>
            <w:vAlign w:val="bottom"/>
            <w:hideMark/>
          </w:tcPr>
          <w:p w14:paraId="5E97C819"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(71,170) </w:t>
            </w:r>
          </w:p>
        </w:tc>
        <w:tc>
          <w:tcPr>
            <w:tcW w:w="1134" w:type="dxa"/>
            <w:tcBorders>
              <w:top w:val="single" w:sz="4" w:space="0" w:color="auto"/>
              <w:left w:val="nil"/>
              <w:bottom w:val="single" w:sz="8" w:space="0" w:color="auto"/>
              <w:right w:val="nil"/>
            </w:tcBorders>
            <w:shd w:val="clear" w:color="auto" w:fill="auto"/>
            <w:noWrap/>
            <w:vAlign w:val="bottom"/>
            <w:hideMark/>
          </w:tcPr>
          <w:p w14:paraId="7FE4524D"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260,751 </w:t>
            </w:r>
          </w:p>
        </w:tc>
      </w:tr>
      <w:tr w:rsidR="000453AA" w:rsidRPr="008B6D33" w14:paraId="03D54225" w14:textId="77777777" w:rsidTr="007A003D">
        <w:trPr>
          <w:trHeight w:val="300"/>
        </w:trPr>
        <w:tc>
          <w:tcPr>
            <w:tcW w:w="5245" w:type="dxa"/>
            <w:tcBorders>
              <w:top w:val="nil"/>
              <w:left w:val="nil"/>
              <w:bottom w:val="nil"/>
              <w:right w:val="nil"/>
            </w:tcBorders>
            <w:shd w:val="clear" w:color="auto" w:fill="auto"/>
            <w:noWrap/>
            <w:vAlign w:val="bottom"/>
            <w:hideMark/>
          </w:tcPr>
          <w:p w14:paraId="3FDDB8F4"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p>
        </w:tc>
        <w:tc>
          <w:tcPr>
            <w:tcW w:w="1276" w:type="dxa"/>
            <w:tcBorders>
              <w:top w:val="nil"/>
              <w:left w:val="nil"/>
              <w:bottom w:val="nil"/>
              <w:right w:val="nil"/>
            </w:tcBorders>
            <w:shd w:val="clear" w:color="auto" w:fill="auto"/>
            <w:noWrap/>
            <w:vAlign w:val="bottom"/>
            <w:hideMark/>
          </w:tcPr>
          <w:p w14:paraId="380D4F12" w14:textId="77777777" w:rsidR="000453AA" w:rsidRPr="008B6D33" w:rsidRDefault="000453AA" w:rsidP="007A003D">
            <w:pPr>
              <w:spacing w:after="0" w:line="240" w:lineRule="auto"/>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719F24A0" w14:textId="77777777" w:rsidR="000453AA" w:rsidRPr="008B6D33" w:rsidRDefault="000453AA" w:rsidP="007A003D">
            <w:pPr>
              <w:spacing w:after="0" w:line="240" w:lineRule="auto"/>
              <w:rPr>
                <w:rFonts w:ascii="Times New Roman" w:eastAsia="Times New Roman" w:hAnsi="Times New Roman" w:cs="Times New Roman"/>
                <w:sz w:val="20"/>
                <w:szCs w:val="20"/>
                <w:lang w:eastAsia="en-GB"/>
              </w:rPr>
            </w:pPr>
          </w:p>
        </w:tc>
        <w:tc>
          <w:tcPr>
            <w:tcW w:w="1134" w:type="dxa"/>
            <w:tcBorders>
              <w:top w:val="nil"/>
              <w:left w:val="nil"/>
              <w:bottom w:val="nil"/>
              <w:right w:val="nil"/>
            </w:tcBorders>
            <w:shd w:val="clear" w:color="auto" w:fill="auto"/>
            <w:noWrap/>
            <w:vAlign w:val="bottom"/>
            <w:hideMark/>
          </w:tcPr>
          <w:p w14:paraId="014D0C15" w14:textId="77777777" w:rsidR="000453AA" w:rsidRPr="008B6D33" w:rsidRDefault="000453AA" w:rsidP="007A003D">
            <w:pPr>
              <w:spacing w:after="0" w:line="240" w:lineRule="auto"/>
              <w:rPr>
                <w:rFonts w:ascii="Times New Roman" w:eastAsia="Times New Roman" w:hAnsi="Times New Roman" w:cs="Times New Roman"/>
                <w:sz w:val="20"/>
                <w:szCs w:val="20"/>
                <w:lang w:eastAsia="en-GB"/>
              </w:rPr>
            </w:pPr>
          </w:p>
        </w:tc>
      </w:tr>
    </w:tbl>
    <w:p w14:paraId="11E681D6" w14:textId="530FA477" w:rsidR="000453AA" w:rsidRDefault="000453AA" w:rsidP="0023752F">
      <w:pPr>
        <w:rPr>
          <w:rFonts w:ascii="Arial" w:hAnsi="Arial" w:cs="Arial"/>
        </w:rPr>
      </w:pPr>
    </w:p>
    <w:p w14:paraId="1A254C23" w14:textId="77777777" w:rsidR="000453AA" w:rsidRDefault="000453AA" w:rsidP="0023752F">
      <w:pPr>
        <w:rPr>
          <w:rFonts w:ascii="Arial" w:hAnsi="Arial" w:cs="Arial"/>
        </w:rPr>
      </w:pPr>
    </w:p>
    <w:tbl>
      <w:tblPr>
        <w:tblW w:w="8931" w:type="dxa"/>
        <w:tblLook w:val="04A0" w:firstRow="1" w:lastRow="0" w:firstColumn="1" w:lastColumn="0" w:noHBand="0" w:noVBand="1"/>
      </w:tblPr>
      <w:tblGrid>
        <w:gridCol w:w="5245"/>
        <w:gridCol w:w="1276"/>
        <w:gridCol w:w="1276"/>
        <w:gridCol w:w="1134"/>
      </w:tblGrid>
      <w:tr w:rsidR="008B6D33" w:rsidRPr="008B6D33" w14:paraId="55E9B83C" w14:textId="77777777" w:rsidTr="008B6D33">
        <w:trPr>
          <w:trHeight w:val="300"/>
        </w:trPr>
        <w:tc>
          <w:tcPr>
            <w:tcW w:w="5245" w:type="dxa"/>
            <w:tcBorders>
              <w:top w:val="nil"/>
              <w:left w:val="nil"/>
              <w:bottom w:val="nil"/>
              <w:right w:val="nil"/>
            </w:tcBorders>
            <w:shd w:val="clear" w:color="auto" w:fill="auto"/>
            <w:noWrap/>
            <w:vAlign w:val="bottom"/>
            <w:hideMark/>
          </w:tcPr>
          <w:p w14:paraId="5A397807"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lastRenderedPageBreak/>
              <w:t>ii) Impact on Statement of Cash Flows</w:t>
            </w:r>
          </w:p>
        </w:tc>
        <w:tc>
          <w:tcPr>
            <w:tcW w:w="1276" w:type="dxa"/>
            <w:tcBorders>
              <w:top w:val="nil"/>
              <w:left w:val="nil"/>
              <w:bottom w:val="nil"/>
              <w:right w:val="nil"/>
            </w:tcBorders>
            <w:shd w:val="clear" w:color="auto" w:fill="auto"/>
            <w:noWrap/>
            <w:vAlign w:val="bottom"/>
            <w:hideMark/>
          </w:tcPr>
          <w:p w14:paraId="69BE91DC"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Previously</w:t>
            </w:r>
          </w:p>
        </w:tc>
        <w:tc>
          <w:tcPr>
            <w:tcW w:w="1276" w:type="dxa"/>
            <w:tcBorders>
              <w:top w:val="nil"/>
              <w:left w:val="nil"/>
              <w:bottom w:val="nil"/>
              <w:right w:val="nil"/>
            </w:tcBorders>
            <w:shd w:val="clear" w:color="auto" w:fill="auto"/>
            <w:noWrap/>
            <w:vAlign w:val="bottom"/>
            <w:hideMark/>
          </w:tcPr>
          <w:p w14:paraId="4EEEA5A6"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p>
        </w:tc>
        <w:tc>
          <w:tcPr>
            <w:tcW w:w="1134" w:type="dxa"/>
            <w:tcBorders>
              <w:top w:val="nil"/>
              <w:left w:val="nil"/>
              <w:bottom w:val="nil"/>
              <w:right w:val="nil"/>
            </w:tcBorders>
            <w:shd w:val="clear" w:color="auto" w:fill="auto"/>
            <w:noWrap/>
            <w:vAlign w:val="bottom"/>
            <w:hideMark/>
          </w:tcPr>
          <w:p w14:paraId="3455AD65" w14:textId="77777777" w:rsidR="008B6D33" w:rsidRPr="008B6D33" w:rsidRDefault="008B6D33" w:rsidP="008B6D33">
            <w:pPr>
              <w:spacing w:after="0" w:line="240" w:lineRule="auto"/>
              <w:jc w:val="right"/>
              <w:rPr>
                <w:rFonts w:ascii="Times New Roman" w:eastAsia="Times New Roman" w:hAnsi="Times New Roman" w:cs="Times New Roman"/>
                <w:sz w:val="20"/>
                <w:szCs w:val="20"/>
                <w:lang w:eastAsia="en-GB"/>
              </w:rPr>
            </w:pPr>
          </w:p>
        </w:tc>
      </w:tr>
      <w:tr w:rsidR="008B6D33" w:rsidRPr="008B6D33" w14:paraId="3958CBCA" w14:textId="77777777" w:rsidTr="008B6D33">
        <w:trPr>
          <w:trHeight w:val="300"/>
        </w:trPr>
        <w:tc>
          <w:tcPr>
            <w:tcW w:w="5245" w:type="dxa"/>
            <w:tcBorders>
              <w:top w:val="nil"/>
              <w:left w:val="nil"/>
              <w:bottom w:val="nil"/>
              <w:right w:val="nil"/>
            </w:tcBorders>
            <w:shd w:val="clear" w:color="auto" w:fill="auto"/>
            <w:noWrap/>
            <w:vAlign w:val="bottom"/>
            <w:hideMark/>
          </w:tcPr>
          <w:p w14:paraId="024DA6A6" w14:textId="77777777" w:rsidR="008B6D33" w:rsidRPr="008B6D33" w:rsidRDefault="008B6D33" w:rsidP="008B6D33">
            <w:pPr>
              <w:spacing w:after="0" w:line="240" w:lineRule="auto"/>
              <w:jc w:val="right"/>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77FEE167"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reported</w:t>
            </w:r>
          </w:p>
        </w:tc>
        <w:tc>
          <w:tcPr>
            <w:tcW w:w="1276" w:type="dxa"/>
            <w:tcBorders>
              <w:top w:val="nil"/>
              <w:left w:val="nil"/>
              <w:bottom w:val="nil"/>
              <w:right w:val="nil"/>
            </w:tcBorders>
            <w:shd w:val="clear" w:color="auto" w:fill="auto"/>
            <w:noWrap/>
            <w:vAlign w:val="bottom"/>
            <w:hideMark/>
          </w:tcPr>
          <w:p w14:paraId="081A27FB"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Adjustment</w:t>
            </w:r>
          </w:p>
        </w:tc>
        <w:tc>
          <w:tcPr>
            <w:tcW w:w="1134" w:type="dxa"/>
            <w:tcBorders>
              <w:top w:val="nil"/>
              <w:left w:val="nil"/>
              <w:bottom w:val="nil"/>
              <w:right w:val="nil"/>
            </w:tcBorders>
            <w:shd w:val="clear" w:color="auto" w:fill="auto"/>
            <w:noWrap/>
            <w:vAlign w:val="bottom"/>
            <w:hideMark/>
          </w:tcPr>
          <w:p w14:paraId="6E7C8074"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Restated</w:t>
            </w:r>
          </w:p>
        </w:tc>
      </w:tr>
      <w:tr w:rsidR="008B6D33" w:rsidRPr="008B6D33" w14:paraId="57B3245F" w14:textId="77777777" w:rsidTr="008B6D33">
        <w:trPr>
          <w:trHeight w:val="315"/>
        </w:trPr>
        <w:tc>
          <w:tcPr>
            <w:tcW w:w="5245" w:type="dxa"/>
            <w:tcBorders>
              <w:top w:val="nil"/>
              <w:left w:val="nil"/>
              <w:bottom w:val="nil"/>
              <w:right w:val="nil"/>
            </w:tcBorders>
            <w:shd w:val="clear" w:color="auto" w:fill="auto"/>
            <w:noWrap/>
            <w:vAlign w:val="bottom"/>
            <w:hideMark/>
          </w:tcPr>
          <w:p w14:paraId="1E8EE2B8"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Prior year corrections:</w:t>
            </w:r>
          </w:p>
        </w:tc>
        <w:tc>
          <w:tcPr>
            <w:tcW w:w="1276" w:type="dxa"/>
            <w:tcBorders>
              <w:top w:val="nil"/>
              <w:left w:val="nil"/>
              <w:bottom w:val="single" w:sz="8" w:space="0" w:color="auto"/>
              <w:right w:val="nil"/>
            </w:tcBorders>
            <w:shd w:val="clear" w:color="auto" w:fill="auto"/>
            <w:noWrap/>
            <w:vAlign w:val="bottom"/>
            <w:hideMark/>
          </w:tcPr>
          <w:p w14:paraId="6A9C7A9E"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276" w:type="dxa"/>
            <w:tcBorders>
              <w:top w:val="nil"/>
              <w:left w:val="nil"/>
              <w:bottom w:val="single" w:sz="8" w:space="0" w:color="auto"/>
              <w:right w:val="nil"/>
            </w:tcBorders>
            <w:shd w:val="clear" w:color="auto" w:fill="auto"/>
            <w:noWrap/>
            <w:vAlign w:val="bottom"/>
            <w:hideMark/>
          </w:tcPr>
          <w:p w14:paraId="1018EE12"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134" w:type="dxa"/>
            <w:tcBorders>
              <w:top w:val="nil"/>
              <w:left w:val="nil"/>
              <w:bottom w:val="single" w:sz="8" w:space="0" w:color="auto"/>
              <w:right w:val="nil"/>
            </w:tcBorders>
            <w:shd w:val="clear" w:color="auto" w:fill="auto"/>
            <w:noWrap/>
            <w:vAlign w:val="bottom"/>
            <w:hideMark/>
          </w:tcPr>
          <w:p w14:paraId="2771E6E2"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r>
      <w:tr w:rsidR="008B6D33" w:rsidRPr="008B6D33" w14:paraId="3D899B08" w14:textId="77777777" w:rsidTr="008B6D33">
        <w:trPr>
          <w:trHeight w:val="300"/>
        </w:trPr>
        <w:tc>
          <w:tcPr>
            <w:tcW w:w="5245" w:type="dxa"/>
            <w:tcBorders>
              <w:top w:val="nil"/>
              <w:left w:val="nil"/>
              <w:bottom w:val="nil"/>
              <w:right w:val="nil"/>
            </w:tcBorders>
            <w:shd w:val="clear" w:color="auto" w:fill="auto"/>
            <w:vAlign w:val="bottom"/>
            <w:hideMark/>
          </w:tcPr>
          <w:p w14:paraId="0E873A2A" w14:textId="1A8E032B" w:rsidR="008B6D33" w:rsidRPr="008B6D33" w:rsidRDefault="008B6D33" w:rsidP="008B6D33">
            <w:pPr>
              <w:spacing w:after="0" w:line="240" w:lineRule="auto"/>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 xml:space="preserve"> </w:t>
            </w:r>
            <w:r w:rsidRPr="008B6D33">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N</w:t>
            </w:r>
            <w:r w:rsidRPr="008B6D33">
              <w:rPr>
                <w:rFonts w:ascii="Calibri" w:eastAsia="Times New Roman" w:hAnsi="Calibri" w:cs="Calibri"/>
                <w:sz w:val="20"/>
                <w:szCs w:val="20"/>
                <w:lang w:eastAsia="en-GB"/>
              </w:rPr>
              <w:t>et operating expenditure</w:t>
            </w:r>
          </w:p>
        </w:tc>
        <w:tc>
          <w:tcPr>
            <w:tcW w:w="1276" w:type="dxa"/>
            <w:tcBorders>
              <w:top w:val="nil"/>
              <w:left w:val="nil"/>
              <w:bottom w:val="nil"/>
              <w:right w:val="nil"/>
            </w:tcBorders>
            <w:shd w:val="clear" w:color="auto" w:fill="auto"/>
            <w:noWrap/>
            <w:vAlign w:val="bottom"/>
            <w:hideMark/>
          </w:tcPr>
          <w:p w14:paraId="74CF1514"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(331,549) </w:t>
            </w:r>
          </w:p>
        </w:tc>
        <w:tc>
          <w:tcPr>
            <w:tcW w:w="1276" w:type="dxa"/>
            <w:tcBorders>
              <w:top w:val="nil"/>
              <w:left w:val="nil"/>
              <w:bottom w:val="nil"/>
              <w:right w:val="nil"/>
            </w:tcBorders>
            <w:shd w:val="clear" w:color="auto" w:fill="auto"/>
            <w:noWrap/>
            <w:vAlign w:val="bottom"/>
            <w:hideMark/>
          </w:tcPr>
          <w:p w14:paraId="47688678"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71,170 </w:t>
            </w:r>
          </w:p>
        </w:tc>
        <w:tc>
          <w:tcPr>
            <w:tcW w:w="1134" w:type="dxa"/>
            <w:tcBorders>
              <w:top w:val="nil"/>
              <w:left w:val="nil"/>
              <w:bottom w:val="nil"/>
              <w:right w:val="nil"/>
            </w:tcBorders>
            <w:shd w:val="clear" w:color="auto" w:fill="auto"/>
            <w:noWrap/>
            <w:vAlign w:val="bottom"/>
            <w:hideMark/>
          </w:tcPr>
          <w:p w14:paraId="0FFB7A25"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(260,379) </w:t>
            </w:r>
          </w:p>
        </w:tc>
      </w:tr>
      <w:tr w:rsidR="008B6D33" w:rsidRPr="008B6D33" w14:paraId="34CAFAEF" w14:textId="77777777" w:rsidTr="008B6D33">
        <w:trPr>
          <w:trHeight w:val="456"/>
        </w:trPr>
        <w:tc>
          <w:tcPr>
            <w:tcW w:w="5245" w:type="dxa"/>
            <w:tcBorders>
              <w:top w:val="nil"/>
              <w:left w:val="nil"/>
              <w:bottom w:val="nil"/>
              <w:right w:val="nil"/>
            </w:tcBorders>
            <w:shd w:val="clear" w:color="auto" w:fill="auto"/>
            <w:vAlign w:val="bottom"/>
            <w:hideMark/>
          </w:tcPr>
          <w:p w14:paraId="3843B9DA" w14:textId="02C6AAAB" w:rsidR="008B6D33" w:rsidRDefault="008B6D33" w:rsidP="008B6D33">
            <w:pPr>
              <w:spacing w:after="0" w:line="240" w:lineRule="auto"/>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 xml:space="preserve"> </w:t>
            </w:r>
            <w:r w:rsidRPr="008B6D33">
              <w:rPr>
                <w:rFonts w:ascii="Calibri" w:eastAsia="Times New Roman" w:hAnsi="Calibri" w:cs="Calibri"/>
                <w:sz w:val="20"/>
                <w:szCs w:val="20"/>
                <w:lang w:eastAsia="en-GB"/>
              </w:rPr>
              <w:t xml:space="preserve"> Less movements in payables relating to items not </w:t>
            </w:r>
            <w:proofErr w:type="gramStart"/>
            <w:r w:rsidRPr="008B6D33">
              <w:rPr>
                <w:rFonts w:ascii="Calibri" w:eastAsia="Times New Roman" w:hAnsi="Calibri" w:cs="Calibri"/>
                <w:sz w:val="20"/>
                <w:szCs w:val="20"/>
                <w:lang w:eastAsia="en-GB"/>
              </w:rPr>
              <w:t>passing</w:t>
            </w:r>
            <w:proofErr w:type="gramEnd"/>
          </w:p>
          <w:p w14:paraId="630D6795" w14:textId="4F1C110B" w:rsidR="008B6D33" w:rsidRPr="008B6D33" w:rsidRDefault="008B6D33" w:rsidP="008B6D33">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    </w:t>
            </w:r>
            <w:r w:rsidRPr="008B6D33">
              <w:rPr>
                <w:rFonts w:ascii="Calibri" w:eastAsia="Times New Roman" w:hAnsi="Calibri" w:cs="Calibri"/>
                <w:sz w:val="20"/>
                <w:szCs w:val="20"/>
                <w:lang w:eastAsia="en-GB"/>
              </w:rPr>
              <w:t>through the Statement of Comprehensive Net Expenditure</w:t>
            </w:r>
          </w:p>
        </w:tc>
        <w:tc>
          <w:tcPr>
            <w:tcW w:w="1276" w:type="dxa"/>
            <w:tcBorders>
              <w:top w:val="nil"/>
              <w:left w:val="nil"/>
              <w:bottom w:val="nil"/>
              <w:right w:val="nil"/>
            </w:tcBorders>
            <w:shd w:val="clear" w:color="auto" w:fill="auto"/>
            <w:noWrap/>
            <w:vAlign w:val="bottom"/>
            <w:hideMark/>
          </w:tcPr>
          <w:p w14:paraId="144BABA1"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(15,840) </w:t>
            </w:r>
          </w:p>
        </w:tc>
        <w:tc>
          <w:tcPr>
            <w:tcW w:w="1276" w:type="dxa"/>
            <w:tcBorders>
              <w:top w:val="nil"/>
              <w:left w:val="nil"/>
              <w:bottom w:val="nil"/>
              <w:right w:val="nil"/>
            </w:tcBorders>
            <w:shd w:val="clear" w:color="auto" w:fill="auto"/>
            <w:noWrap/>
            <w:vAlign w:val="bottom"/>
            <w:hideMark/>
          </w:tcPr>
          <w:p w14:paraId="3603F390" w14:textId="04639B17" w:rsidR="008B6D33" w:rsidRPr="008B6D33" w:rsidRDefault="00D82073" w:rsidP="008B6D33">
            <w:pPr>
              <w:spacing w:after="0" w:line="240" w:lineRule="auto"/>
              <w:jc w:val="right"/>
              <w:rPr>
                <w:rFonts w:ascii="Calibri" w:eastAsia="Times New Roman" w:hAnsi="Calibri" w:cs="Calibri"/>
                <w:sz w:val="20"/>
                <w:szCs w:val="20"/>
                <w:lang w:eastAsia="en-GB"/>
              </w:rPr>
            </w:pPr>
            <w:r w:rsidRPr="00D82073">
              <w:rPr>
                <w:rFonts w:ascii="Calibri" w:eastAsia="Times New Roman" w:hAnsi="Calibri" w:cs="Calibri"/>
                <w:sz w:val="20"/>
                <w:szCs w:val="20"/>
                <w:lang w:eastAsia="en-GB"/>
              </w:rPr>
              <w:t>(71,170)</w:t>
            </w:r>
          </w:p>
        </w:tc>
        <w:tc>
          <w:tcPr>
            <w:tcW w:w="1134" w:type="dxa"/>
            <w:tcBorders>
              <w:top w:val="nil"/>
              <w:left w:val="nil"/>
              <w:bottom w:val="nil"/>
              <w:right w:val="nil"/>
            </w:tcBorders>
            <w:shd w:val="clear" w:color="auto" w:fill="auto"/>
            <w:noWrap/>
            <w:vAlign w:val="bottom"/>
            <w:hideMark/>
          </w:tcPr>
          <w:p w14:paraId="50A3BE5E" w14:textId="35C56C24" w:rsidR="008B6D33" w:rsidRPr="008B6D33" w:rsidRDefault="00BB1856" w:rsidP="008B6D33">
            <w:pPr>
              <w:spacing w:after="0" w:line="240" w:lineRule="auto"/>
              <w:jc w:val="right"/>
              <w:rPr>
                <w:rFonts w:ascii="Calibri" w:eastAsia="Times New Roman" w:hAnsi="Calibri" w:cs="Calibri"/>
                <w:sz w:val="20"/>
                <w:szCs w:val="20"/>
                <w:lang w:eastAsia="en-GB"/>
              </w:rPr>
            </w:pPr>
            <w:r w:rsidRPr="00BB1856">
              <w:rPr>
                <w:rFonts w:ascii="Calibri" w:eastAsia="Times New Roman" w:hAnsi="Calibri" w:cs="Calibri"/>
                <w:sz w:val="20"/>
                <w:szCs w:val="20"/>
                <w:lang w:eastAsia="en-GB"/>
              </w:rPr>
              <w:t>(87,011)</w:t>
            </w:r>
          </w:p>
        </w:tc>
      </w:tr>
      <w:tr w:rsidR="008B6D33" w:rsidRPr="008B6D33" w14:paraId="633ABC0D" w14:textId="77777777" w:rsidTr="008B6D33">
        <w:trPr>
          <w:trHeight w:val="315"/>
        </w:trPr>
        <w:tc>
          <w:tcPr>
            <w:tcW w:w="5245" w:type="dxa"/>
            <w:tcBorders>
              <w:top w:val="nil"/>
              <w:left w:val="nil"/>
              <w:bottom w:val="nil"/>
              <w:right w:val="nil"/>
            </w:tcBorders>
            <w:shd w:val="clear" w:color="auto" w:fill="auto"/>
            <w:vAlign w:val="bottom"/>
            <w:hideMark/>
          </w:tcPr>
          <w:p w14:paraId="6A09740B" w14:textId="77777777" w:rsidR="008B6D33" w:rsidRPr="008B6D33" w:rsidRDefault="008B6D33" w:rsidP="008B6D33">
            <w:pPr>
              <w:spacing w:after="0" w:line="240" w:lineRule="auto"/>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Net cash outflow from operating activities</w:t>
            </w:r>
          </w:p>
        </w:tc>
        <w:tc>
          <w:tcPr>
            <w:tcW w:w="1276" w:type="dxa"/>
            <w:tcBorders>
              <w:top w:val="single" w:sz="4" w:space="0" w:color="auto"/>
              <w:left w:val="nil"/>
              <w:bottom w:val="single" w:sz="8" w:space="0" w:color="auto"/>
              <w:right w:val="nil"/>
            </w:tcBorders>
            <w:shd w:val="clear" w:color="auto" w:fill="auto"/>
            <w:noWrap/>
            <w:vAlign w:val="bottom"/>
            <w:hideMark/>
          </w:tcPr>
          <w:p w14:paraId="07B5C64E"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(147,825) </w:t>
            </w:r>
          </w:p>
        </w:tc>
        <w:tc>
          <w:tcPr>
            <w:tcW w:w="1276" w:type="dxa"/>
            <w:tcBorders>
              <w:top w:val="single" w:sz="4" w:space="0" w:color="auto"/>
              <w:left w:val="nil"/>
              <w:bottom w:val="single" w:sz="8" w:space="0" w:color="auto"/>
              <w:right w:val="nil"/>
            </w:tcBorders>
            <w:shd w:val="clear" w:color="auto" w:fill="auto"/>
            <w:noWrap/>
            <w:vAlign w:val="bottom"/>
            <w:hideMark/>
          </w:tcPr>
          <w:p w14:paraId="63855EEC" w14:textId="75EF83C3" w:rsidR="008B6D33" w:rsidRPr="008B6D33" w:rsidRDefault="00D82073" w:rsidP="008B6D33">
            <w:pPr>
              <w:spacing w:after="0" w:line="240" w:lineRule="auto"/>
              <w:jc w:val="right"/>
              <w:rPr>
                <w:rFonts w:ascii="Calibri" w:eastAsia="Times New Roman" w:hAnsi="Calibri" w:cs="Calibri"/>
                <w:b/>
                <w:bCs/>
                <w:sz w:val="20"/>
                <w:szCs w:val="20"/>
                <w:lang w:eastAsia="en-GB"/>
              </w:rPr>
            </w:pPr>
            <w:r>
              <w:rPr>
                <w:rFonts w:ascii="Calibri" w:eastAsia="Times New Roman" w:hAnsi="Calibri" w:cs="Calibri"/>
                <w:b/>
                <w:bCs/>
                <w:sz w:val="20"/>
                <w:szCs w:val="20"/>
                <w:lang w:eastAsia="en-GB"/>
              </w:rPr>
              <w:t>-</w:t>
            </w:r>
            <w:r w:rsidR="008B6D33" w:rsidRPr="008B6D33">
              <w:rPr>
                <w:rFonts w:ascii="Calibri" w:eastAsia="Times New Roman" w:hAnsi="Calibri" w:cs="Calibri"/>
                <w:b/>
                <w:bCs/>
                <w:sz w:val="20"/>
                <w:szCs w:val="20"/>
                <w:lang w:eastAsia="en-GB"/>
              </w:rPr>
              <w:t xml:space="preserve"> </w:t>
            </w:r>
          </w:p>
        </w:tc>
        <w:tc>
          <w:tcPr>
            <w:tcW w:w="1134" w:type="dxa"/>
            <w:tcBorders>
              <w:top w:val="single" w:sz="4" w:space="0" w:color="auto"/>
              <w:left w:val="nil"/>
              <w:bottom w:val="single" w:sz="8" w:space="0" w:color="auto"/>
              <w:right w:val="nil"/>
            </w:tcBorders>
            <w:shd w:val="clear" w:color="auto" w:fill="auto"/>
            <w:noWrap/>
            <w:vAlign w:val="bottom"/>
            <w:hideMark/>
          </w:tcPr>
          <w:p w14:paraId="0E97739B" w14:textId="66C96EB3" w:rsidR="008B6D33" w:rsidRPr="008B6D33" w:rsidRDefault="00BB1856" w:rsidP="008B6D33">
            <w:pPr>
              <w:spacing w:after="0" w:line="240" w:lineRule="auto"/>
              <w:jc w:val="right"/>
              <w:rPr>
                <w:rFonts w:ascii="Calibri" w:eastAsia="Times New Roman" w:hAnsi="Calibri" w:cs="Calibri"/>
                <w:b/>
                <w:bCs/>
                <w:sz w:val="20"/>
                <w:szCs w:val="20"/>
                <w:lang w:eastAsia="en-GB"/>
              </w:rPr>
            </w:pPr>
            <w:r w:rsidRPr="00BB1856">
              <w:rPr>
                <w:rFonts w:ascii="Calibri" w:eastAsia="Times New Roman" w:hAnsi="Calibri" w:cs="Calibri"/>
                <w:b/>
                <w:bCs/>
                <w:sz w:val="20"/>
                <w:szCs w:val="20"/>
                <w:lang w:eastAsia="en-GB"/>
              </w:rPr>
              <w:t>(147,825)</w:t>
            </w:r>
          </w:p>
        </w:tc>
      </w:tr>
      <w:tr w:rsidR="008B6D33" w:rsidRPr="008B6D33" w14:paraId="5F1F2AB6" w14:textId="77777777" w:rsidTr="008B6D33">
        <w:trPr>
          <w:trHeight w:val="300"/>
        </w:trPr>
        <w:tc>
          <w:tcPr>
            <w:tcW w:w="5245" w:type="dxa"/>
            <w:tcBorders>
              <w:top w:val="nil"/>
              <w:left w:val="nil"/>
              <w:bottom w:val="nil"/>
              <w:right w:val="nil"/>
            </w:tcBorders>
            <w:shd w:val="clear" w:color="auto" w:fill="auto"/>
            <w:noWrap/>
            <w:vAlign w:val="bottom"/>
            <w:hideMark/>
          </w:tcPr>
          <w:p w14:paraId="665C51A4"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p>
        </w:tc>
        <w:tc>
          <w:tcPr>
            <w:tcW w:w="1276" w:type="dxa"/>
            <w:tcBorders>
              <w:top w:val="nil"/>
              <w:left w:val="nil"/>
              <w:bottom w:val="nil"/>
              <w:right w:val="nil"/>
            </w:tcBorders>
            <w:shd w:val="clear" w:color="auto" w:fill="auto"/>
            <w:noWrap/>
            <w:vAlign w:val="bottom"/>
            <w:hideMark/>
          </w:tcPr>
          <w:p w14:paraId="7EB4E760"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7D1D562B"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c>
          <w:tcPr>
            <w:tcW w:w="1134" w:type="dxa"/>
            <w:tcBorders>
              <w:top w:val="nil"/>
              <w:left w:val="nil"/>
              <w:bottom w:val="nil"/>
              <w:right w:val="nil"/>
            </w:tcBorders>
            <w:shd w:val="clear" w:color="auto" w:fill="auto"/>
            <w:noWrap/>
            <w:vAlign w:val="bottom"/>
            <w:hideMark/>
          </w:tcPr>
          <w:p w14:paraId="697F990B"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r>
      <w:tr w:rsidR="008B6D33" w:rsidRPr="008B6D33" w14:paraId="5487B7E0" w14:textId="77777777" w:rsidTr="008B6D33">
        <w:trPr>
          <w:trHeight w:val="300"/>
        </w:trPr>
        <w:tc>
          <w:tcPr>
            <w:tcW w:w="5245" w:type="dxa"/>
            <w:tcBorders>
              <w:top w:val="nil"/>
              <w:left w:val="nil"/>
              <w:bottom w:val="nil"/>
              <w:right w:val="nil"/>
            </w:tcBorders>
            <w:shd w:val="clear" w:color="auto" w:fill="auto"/>
            <w:noWrap/>
            <w:vAlign w:val="bottom"/>
            <w:hideMark/>
          </w:tcPr>
          <w:p w14:paraId="49B681A7"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iii) Impact on Statement of Changes in Taxpayers' Equity</w:t>
            </w:r>
          </w:p>
        </w:tc>
        <w:tc>
          <w:tcPr>
            <w:tcW w:w="1276" w:type="dxa"/>
            <w:tcBorders>
              <w:top w:val="nil"/>
              <w:left w:val="nil"/>
              <w:bottom w:val="nil"/>
              <w:right w:val="nil"/>
            </w:tcBorders>
            <w:shd w:val="clear" w:color="auto" w:fill="auto"/>
            <w:noWrap/>
            <w:vAlign w:val="bottom"/>
            <w:hideMark/>
          </w:tcPr>
          <w:p w14:paraId="7998AEF8"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Previously</w:t>
            </w:r>
          </w:p>
        </w:tc>
        <w:tc>
          <w:tcPr>
            <w:tcW w:w="1276" w:type="dxa"/>
            <w:tcBorders>
              <w:top w:val="nil"/>
              <w:left w:val="nil"/>
              <w:bottom w:val="nil"/>
              <w:right w:val="nil"/>
            </w:tcBorders>
            <w:shd w:val="clear" w:color="auto" w:fill="auto"/>
            <w:noWrap/>
            <w:vAlign w:val="bottom"/>
            <w:hideMark/>
          </w:tcPr>
          <w:p w14:paraId="717D4EFC"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p>
        </w:tc>
        <w:tc>
          <w:tcPr>
            <w:tcW w:w="1134" w:type="dxa"/>
            <w:tcBorders>
              <w:top w:val="nil"/>
              <w:left w:val="nil"/>
              <w:bottom w:val="nil"/>
              <w:right w:val="nil"/>
            </w:tcBorders>
            <w:shd w:val="clear" w:color="auto" w:fill="auto"/>
            <w:noWrap/>
            <w:vAlign w:val="bottom"/>
            <w:hideMark/>
          </w:tcPr>
          <w:p w14:paraId="6F4C1327" w14:textId="77777777" w:rsidR="008B6D33" w:rsidRPr="008B6D33" w:rsidRDefault="008B6D33" w:rsidP="008B6D33">
            <w:pPr>
              <w:spacing w:after="0" w:line="240" w:lineRule="auto"/>
              <w:jc w:val="right"/>
              <w:rPr>
                <w:rFonts w:ascii="Times New Roman" w:eastAsia="Times New Roman" w:hAnsi="Times New Roman" w:cs="Times New Roman"/>
                <w:sz w:val="20"/>
                <w:szCs w:val="20"/>
                <w:lang w:eastAsia="en-GB"/>
              </w:rPr>
            </w:pPr>
          </w:p>
        </w:tc>
      </w:tr>
      <w:tr w:rsidR="008B6D33" w:rsidRPr="008B6D33" w14:paraId="1C624C55" w14:textId="77777777" w:rsidTr="008B6D33">
        <w:trPr>
          <w:trHeight w:val="300"/>
        </w:trPr>
        <w:tc>
          <w:tcPr>
            <w:tcW w:w="5245" w:type="dxa"/>
            <w:tcBorders>
              <w:top w:val="nil"/>
              <w:left w:val="nil"/>
              <w:bottom w:val="nil"/>
              <w:right w:val="nil"/>
            </w:tcBorders>
            <w:shd w:val="clear" w:color="auto" w:fill="auto"/>
            <w:noWrap/>
            <w:vAlign w:val="bottom"/>
            <w:hideMark/>
          </w:tcPr>
          <w:p w14:paraId="75A5FE30" w14:textId="77777777" w:rsidR="008B6D33" w:rsidRPr="008B6D33" w:rsidRDefault="008B6D33" w:rsidP="008B6D33">
            <w:pPr>
              <w:spacing w:after="0" w:line="240" w:lineRule="auto"/>
              <w:jc w:val="right"/>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7C157444"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reported</w:t>
            </w:r>
          </w:p>
        </w:tc>
        <w:tc>
          <w:tcPr>
            <w:tcW w:w="1276" w:type="dxa"/>
            <w:tcBorders>
              <w:top w:val="nil"/>
              <w:left w:val="nil"/>
              <w:bottom w:val="nil"/>
              <w:right w:val="nil"/>
            </w:tcBorders>
            <w:shd w:val="clear" w:color="auto" w:fill="auto"/>
            <w:noWrap/>
            <w:vAlign w:val="bottom"/>
            <w:hideMark/>
          </w:tcPr>
          <w:p w14:paraId="5E1A4638"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Adjustment</w:t>
            </w:r>
          </w:p>
        </w:tc>
        <w:tc>
          <w:tcPr>
            <w:tcW w:w="1134" w:type="dxa"/>
            <w:tcBorders>
              <w:top w:val="nil"/>
              <w:left w:val="nil"/>
              <w:bottom w:val="nil"/>
              <w:right w:val="nil"/>
            </w:tcBorders>
            <w:shd w:val="clear" w:color="auto" w:fill="auto"/>
            <w:noWrap/>
            <w:vAlign w:val="bottom"/>
            <w:hideMark/>
          </w:tcPr>
          <w:p w14:paraId="3104B361"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Restated</w:t>
            </w:r>
          </w:p>
        </w:tc>
      </w:tr>
      <w:tr w:rsidR="008B6D33" w:rsidRPr="008B6D33" w14:paraId="54D38FF6" w14:textId="77777777" w:rsidTr="008B6D33">
        <w:trPr>
          <w:trHeight w:val="315"/>
        </w:trPr>
        <w:tc>
          <w:tcPr>
            <w:tcW w:w="5245" w:type="dxa"/>
            <w:tcBorders>
              <w:top w:val="nil"/>
              <w:left w:val="nil"/>
              <w:bottom w:val="nil"/>
              <w:right w:val="nil"/>
            </w:tcBorders>
            <w:shd w:val="clear" w:color="auto" w:fill="auto"/>
            <w:noWrap/>
            <w:vAlign w:val="bottom"/>
            <w:hideMark/>
          </w:tcPr>
          <w:p w14:paraId="02172649"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Prior year corrections:</w:t>
            </w:r>
          </w:p>
        </w:tc>
        <w:tc>
          <w:tcPr>
            <w:tcW w:w="1276" w:type="dxa"/>
            <w:tcBorders>
              <w:top w:val="nil"/>
              <w:left w:val="nil"/>
              <w:bottom w:val="single" w:sz="8" w:space="0" w:color="auto"/>
              <w:right w:val="nil"/>
            </w:tcBorders>
            <w:shd w:val="clear" w:color="auto" w:fill="auto"/>
            <w:noWrap/>
            <w:vAlign w:val="bottom"/>
            <w:hideMark/>
          </w:tcPr>
          <w:p w14:paraId="4D2463FC"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276" w:type="dxa"/>
            <w:tcBorders>
              <w:top w:val="nil"/>
              <w:left w:val="nil"/>
              <w:bottom w:val="single" w:sz="8" w:space="0" w:color="auto"/>
              <w:right w:val="nil"/>
            </w:tcBorders>
            <w:shd w:val="clear" w:color="auto" w:fill="auto"/>
            <w:noWrap/>
            <w:vAlign w:val="bottom"/>
            <w:hideMark/>
          </w:tcPr>
          <w:p w14:paraId="081C8D80"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134" w:type="dxa"/>
            <w:tcBorders>
              <w:top w:val="nil"/>
              <w:left w:val="nil"/>
              <w:bottom w:val="single" w:sz="8" w:space="0" w:color="auto"/>
              <w:right w:val="nil"/>
            </w:tcBorders>
            <w:shd w:val="clear" w:color="auto" w:fill="auto"/>
            <w:noWrap/>
            <w:vAlign w:val="bottom"/>
            <w:hideMark/>
          </w:tcPr>
          <w:p w14:paraId="4A6D0E8A"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r>
      <w:tr w:rsidR="008B6D33" w:rsidRPr="008B6D33" w14:paraId="02D33106" w14:textId="77777777" w:rsidTr="008B6D33">
        <w:trPr>
          <w:trHeight w:val="300"/>
        </w:trPr>
        <w:tc>
          <w:tcPr>
            <w:tcW w:w="5245" w:type="dxa"/>
            <w:tcBorders>
              <w:top w:val="nil"/>
              <w:left w:val="nil"/>
              <w:bottom w:val="nil"/>
              <w:right w:val="nil"/>
            </w:tcBorders>
            <w:shd w:val="clear" w:color="auto" w:fill="auto"/>
            <w:noWrap/>
            <w:vAlign w:val="bottom"/>
            <w:hideMark/>
          </w:tcPr>
          <w:p w14:paraId="5346A350"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Comprehensive expenditure for the year 2021-22</w:t>
            </w:r>
          </w:p>
        </w:tc>
        <w:tc>
          <w:tcPr>
            <w:tcW w:w="1276" w:type="dxa"/>
            <w:tcBorders>
              <w:top w:val="nil"/>
              <w:left w:val="nil"/>
              <w:bottom w:val="nil"/>
              <w:right w:val="nil"/>
            </w:tcBorders>
            <w:shd w:val="clear" w:color="auto" w:fill="auto"/>
            <w:noWrap/>
            <w:vAlign w:val="bottom"/>
            <w:hideMark/>
          </w:tcPr>
          <w:p w14:paraId="57F410D3"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p>
        </w:tc>
        <w:tc>
          <w:tcPr>
            <w:tcW w:w="1276" w:type="dxa"/>
            <w:tcBorders>
              <w:top w:val="nil"/>
              <w:left w:val="nil"/>
              <w:bottom w:val="nil"/>
              <w:right w:val="nil"/>
            </w:tcBorders>
            <w:shd w:val="clear" w:color="auto" w:fill="auto"/>
            <w:noWrap/>
            <w:vAlign w:val="bottom"/>
            <w:hideMark/>
          </w:tcPr>
          <w:p w14:paraId="4936438C"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c>
          <w:tcPr>
            <w:tcW w:w="1134" w:type="dxa"/>
            <w:tcBorders>
              <w:top w:val="nil"/>
              <w:left w:val="nil"/>
              <w:bottom w:val="nil"/>
              <w:right w:val="nil"/>
            </w:tcBorders>
            <w:shd w:val="clear" w:color="auto" w:fill="auto"/>
            <w:noWrap/>
            <w:vAlign w:val="bottom"/>
            <w:hideMark/>
          </w:tcPr>
          <w:p w14:paraId="41CA23FB"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r>
      <w:tr w:rsidR="008B6D33" w:rsidRPr="008B6D33" w14:paraId="6D296940" w14:textId="77777777" w:rsidTr="008B6D33">
        <w:trPr>
          <w:trHeight w:val="300"/>
        </w:trPr>
        <w:tc>
          <w:tcPr>
            <w:tcW w:w="5245" w:type="dxa"/>
            <w:tcBorders>
              <w:top w:val="nil"/>
              <w:left w:val="nil"/>
              <w:bottom w:val="nil"/>
              <w:right w:val="nil"/>
            </w:tcBorders>
            <w:shd w:val="clear" w:color="auto" w:fill="auto"/>
            <w:noWrap/>
            <w:vAlign w:val="bottom"/>
            <w:hideMark/>
          </w:tcPr>
          <w:p w14:paraId="7B0C68AD" w14:textId="1B02BC85" w:rsidR="008B6D33" w:rsidRPr="008B6D33" w:rsidRDefault="008B6D33" w:rsidP="008B6D33">
            <w:pPr>
              <w:spacing w:after="0" w:line="240" w:lineRule="auto"/>
              <w:rPr>
                <w:rFonts w:ascii="Calibri" w:eastAsia="Times New Roman" w:hAnsi="Calibri" w:cs="Calibri"/>
                <w:color w:val="000000"/>
                <w:sz w:val="20"/>
                <w:szCs w:val="20"/>
                <w:lang w:eastAsia="en-GB"/>
              </w:rPr>
            </w:pPr>
            <w:r w:rsidRPr="008B6D33">
              <w:rPr>
                <w:rFonts w:ascii="Calibri" w:eastAsia="Times New Roman" w:hAnsi="Calibri" w:cs="Calibri"/>
                <w:color w:val="000000"/>
                <w:sz w:val="20"/>
                <w:szCs w:val="20"/>
                <w:lang w:eastAsia="en-GB"/>
              </w:rPr>
              <w:t xml:space="preserve">   </w:t>
            </w:r>
            <w:r>
              <w:rPr>
                <w:rFonts w:ascii="Calibri" w:eastAsia="Times New Roman" w:hAnsi="Calibri" w:cs="Calibri"/>
                <w:color w:val="000000"/>
                <w:sz w:val="20"/>
                <w:szCs w:val="20"/>
                <w:lang w:eastAsia="en-GB"/>
              </w:rPr>
              <w:t xml:space="preserve"> </w:t>
            </w:r>
            <w:r w:rsidRPr="008B6D33">
              <w:rPr>
                <w:rFonts w:ascii="Calibri" w:eastAsia="Times New Roman" w:hAnsi="Calibri" w:cs="Calibri"/>
                <w:color w:val="000000"/>
                <w:sz w:val="20"/>
                <w:szCs w:val="20"/>
                <w:lang w:eastAsia="en-GB"/>
              </w:rPr>
              <w:t>Net expenditure for the year</w:t>
            </w:r>
          </w:p>
        </w:tc>
        <w:tc>
          <w:tcPr>
            <w:tcW w:w="1276" w:type="dxa"/>
            <w:tcBorders>
              <w:top w:val="nil"/>
              <w:left w:val="nil"/>
              <w:bottom w:val="nil"/>
              <w:right w:val="nil"/>
            </w:tcBorders>
            <w:shd w:val="clear" w:color="auto" w:fill="auto"/>
            <w:noWrap/>
            <w:vAlign w:val="bottom"/>
            <w:hideMark/>
          </w:tcPr>
          <w:p w14:paraId="2618A937"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(331,921) </w:t>
            </w:r>
          </w:p>
        </w:tc>
        <w:tc>
          <w:tcPr>
            <w:tcW w:w="1276" w:type="dxa"/>
            <w:tcBorders>
              <w:top w:val="nil"/>
              <w:left w:val="nil"/>
              <w:bottom w:val="nil"/>
              <w:right w:val="nil"/>
            </w:tcBorders>
            <w:shd w:val="clear" w:color="auto" w:fill="auto"/>
            <w:noWrap/>
            <w:vAlign w:val="bottom"/>
            <w:hideMark/>
          </w:tcPr>
          <w:p w14:paraId="1B2070D5"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71,170 </w:t>
            </w:r>
          </w:p>
        </w:tc>
        <w:tc>
          <w:tcPr>
            <w:tcW w:w="1134" w:type="dxa"/>
            <w:tcBorders>
              <w:top w:val="nil"/>
              <w:left w:val="nil"/>
              <w:bottom w:val="nil"/>
              <w:right w:val="nil"/>
            </w:tcBorders>
            <w:shd w:val="clear" w:color="auto" w:fill="auto"/>
            <w:noWrap/>
            <w:vAlign w:val="bottom"/>
            <w:hideMark/>
          </w:tcPr>
          <w:p w14:paraId="46956AA7"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(260,751) </w:t>
            </w:r>
          </w:p>
        </w:tc>
      </w:tr>
      <w:tr w:rsidR="008B6D33" w:rsidRPr="008B6D33" w14:paraId="3B5324F0" w14:textId="77777777" w:rsidTr="008B6D33">
        <w:trPr>
          <w:trHeight w:val="300"/>
        </w:trPr>
        <w:tc>
          <w:tcPr>
            <w:tcW w:w="5245" w:type="dxa"/>
            <w:tcBorders>
              <w:top w:val="nil"/>
              <w:left w:val="nil"/>
              <w:bottom w:val="nil"/>
              <w:right w:val="nil"/>
            </w:tcBorders>
            <w:shd w:val="clear" w:color="auto" w:fill="auto"/>
            <w:noWrap/>
            <w:vAlign w:val="bottom"/>
            <w:hideMark/>
          </w:tcPr>
          <w:p w14:paraId="68B79B42" w14:textId="3742DC1B" w:rsidR="008B6D33" w:rsidRPr="008B6D33" w:rsidRDefault="008B6D33" w:rsidP="008B6D33">
            <w:pPr>
              <w:spacing w:after="0" w:line="240" w:lineRule="auto"/>
              <w:rPr>
                <w:rFonts w:ascii="Calibri" w:eastAsia="Times New Roman" w:hAnsi="Calibri" w:cs="Calibri"/>
                <w:color w:val="000000"/>
                <w:sz w:val="20"/>
                <w:szCs w:val="20"/>
                <w:lang w:eastAsia="en-GB"/>
              </w:rPr>
            </w:pPr>
            <w:r w:rsidRPr="008B6D33">
              <w:rPr>
                <w:rFonts w:ascii="Calibri" w:eastAsia="Times New Roman" w:hAnsi="Calibri" w:cs="Calibri"/>
                <w:color w:val="000000"/>
                <w:sz w:val="20"/>
                <w:szCs w:val="20"/>
                <w:lang w:eastAsia="en-GB"/>
              </w:rPr>
              <w:t xml:space="preserve">  </w:t>
            </w:r>
            <w:r>
              <w:rPr>
                <w:rFonts w:ascii="Calibri" w:eastAsia="Times New Roman" w:hAnsi="Calibri" w:cs="Calibri"/>
                <w:color w:val="000000"/>
                <w:sz w:val="20"/>
                <w:szCs w:val="20"/>
                <w:lang w:eastAsia="en-GB"/>
              </w:rPr>
              <w:t xml:space="preserve">  </w:t>
            </w:r>
            <w:r w:rsidRPr="008B6D33">
              <w:rPr>
                <w:rFonts w:ascii="Calibri" w:eastAsia="Times New Roman" w:hAnsi="Calibri" w:cs="Calibri"/>
                <w:color w:val="000000"/>
                <w:sz w:val="20"/>
                <w:szCs w:val="20"/>
                <w:lang w:eastAsia="en-GB"/>
              </w:rPr>
              <w:t>Income payable to the Consolidated Fund</w:t>
            </w:r>
          </w:p>
        </w:tc>
        <w:tc>
          <w:tcPr>
            <w:tcW w:w="1276" w:type="dxa"/>
            <w:tcBorders>
              <w:top w:val="nil"/>
              <w:left w:val="nil"/>
              <w:bottom w:val="nil"/>
              <w:right w:val="nil"/>
            </w:tcBorders>
            <w:shd w:val="clear" w:color="auto" w:fill="auto"/>
            <w:noWrap/>
            <w:vAlign w:val="bottom"/>
            <w:hideMark/>
          </w:tcPr>
          <w:p w14:paraId="66CC191A"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   </w:t>
            </w:r>
          </w:p>
        </w:tc>
        <w:tc>
          <w:tcPr>
            <w:tcW w:w="1276" w:type="dxa"/>
            <w:tcBorders>
              <w:top w:val="nil"/>
              <w:left w:val="nil"/>
              <w:bottom w:val="nil"/>
              <w:right w:val="nil"/>
            </w:tcBorders>
            <w:shd w:val="clear" w:color="auto" w:fill="auto"/>
            <w:noWrap/>
            <w:vAlign w:val="bottom"/>
            <w:hideMark/>
          </w:tcPr>
          <w:p w14:paraId="3EEBEA63"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(71,170) </w:t>
            </w:r>
          </w:p>
        </w:tc>
        <w:tc>
          <w:tcPr>
            <w:tcW w:w="1134" w:type="dxa"/>
            <w:tcBorders>
              <w:top w:val="nil"/>
              <w:left w:val="nil"/>
              <w:bottom w:val="nil"/>
              <w:right w:val="nil"/>
            </w:tcBorders>
            <w:shd w:val="clear" w:color="auto" w:fill="auto"/>
            <w:noWrap/>
            <w:vAlign w:val="bottom"/>
            <w:hideMark/>
          </w:tcPr>
          <w:p w14:paraId="7B8BC009"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(71,170) </w:t>
            </w:r>
          </w:p>
        </w:tc>
      </w:tr>
      <w:tr w:rsidR="008B6D33" w:rsidRPr="008B6D33" w14:paraId="7AE8367D" w14:textId="77777777" w:rsidTr="008B6D33">
        <w:trPr>
          <w:trHeight w:val="315"/>
        </w:trPr>
        <w:tc>
          <w:tcPr>
            <w:tcW w:w="5245" w:type="dxa"/>
            <w:tcBorders>
              <w:top w:val="nil"/>
              <w:left w:val="nil"/>
              <w:bottom w:val="nil"/>
              <w:right w:val="nil"/>
            </w:tcBorders>
            <w:shd w:val="clear" w:color="auto" w:fill="auto"/>
            <w:noWrap/>
            <w:vAlign w:val="bottom"/>
            <w:hideMark/>
          </w:tcPr>
          <w:p w14:paraId="7FBCD4D7"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 xml:space="preserve">Balance </w:t>
            </w:r>
            <w:proofErr w:type="gramStart"/>
            <w:r w:rsidRPr="008B6D33">
              <w:rPr>
                <w:rFonts w:ascii="Calibri" w:eastAsia="Times New Roman" w:hAnsi="Calibri" w:cs="Calibri"/>
                <w:b/>
                <w:bCs/>
                <w:color w:val="000000"/>
                <w:sz w:val="20"/>
                <w:szCs w:val="20"/>
                <w:lang w:eastAsia="en-GB"/>
              </w:rPr>
              <w:t>at</w:t>
            </w:r>
            <w:proofErr w:type="gramEnd"/>
            <w:r w:rsidRPr="008B6D33">
              <w:rPr>
                <w:rFonts w:ascii="Calibri" w:eastAsia="Times New Roman" w:hAnsi="Calibri" w:cs="Calibri"/>
                <w:b/>
                <w:bCs/>
                <w:color w:val="000000"/>
                <w:sz w:val="20"/>
                <w:szCs w:val="20"/>
                <w:lang w:eastAsia="en-GB"/>
              </w:rPr>
              <w:t xml:space="preserve"> 31 March 2022</w:t>
            </w:r>
          </w:p>
        </w:tc>
        <w:tc>
          <w:tcPr>
            <w:tcW w:w="1276" w:type="dxa"/>
            <w:tcBorders>
              <w:top w:val="single" w:sz="4" w:space="0" w:color="auto"/>
              <w:left w:val="nil"/>
              <w:bottom w:val="single" w:sz="8" w:space="0" w:color="auto"/>
              <w:right w:val="nil"/>
            </w:tcBorders>
            <w:shd w:val="clear" w:color="auto" w:fill="auto"/>
            <w:noWrap/>
            <w:vAlign w:val="bottom"/>
            <w:hideMark/>
          </w:tcPr>
          <w:p w14:paraId="0A3E2B27"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328,847 </w:t>
            </w:r>
          </w:p>
        </w:tc>
        <w:tc>
          <w:tcPr>
            <w:tcW w:w="1276" w:type="dxa"/>
            <w:tcBorders>
              <w:top w:val="single" w:sz="4" w:space="0" w:color="auto"/>
              <w:left w:val="nil"/>
              <w:bottom w:val="single" w:sz="8" w:space="0" w:color="auto"/>
              <w:right w:val="nil"/>
            </w:tcBorders>
            <w:shd w:val="clear" w:color="auto" w:fill="auto"/>
            <w:noWrap/>
            <w:vAlign w:val="bottom"/>
            <w:hideMark/>
          </w:tcPr>
          <w:p w14:paraId="0E0A3224"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   </w:t>
            </w:r>
          </w:p>
        </w:tc>
        <w:tc>
          <w:tcPr>
            <w:tcW w:w="1134" w:type="dxa"/>
            <w:tcBorders>
              <w:top w:val="single" w:sz="4" w:space="0" w:color="auto"/>
              <w:left w:val="nil"/>
              <w:bottom w:val="single" w:sz="8" w:space="0" w:color="auto"/>
              <w:right w:val="nil"/>
            </w:tcBorders>
            <w:shd w:val="clear" w:color="auto" w:fill="auto"/>
            <w:noWrap/>
            <w:vAlign w:val="bottom"/>
            <w:hideMark/>
          </w:tcPr>
          <w:p w14:paraId="383240AE"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328,847 </w:t>
            </w:r>
          </w:p>
        </w:tc>
      </w:tr>
      <w:tr w:rsidR="008B6D33" w:rsidRPr="008B6D33" w14:paraId="358E2454" w14:textId="77777777" w:rsidTr="008B6D33">
        <w:trPr>
          <w:trHeight w:val="300"/>
        </w:trPr>
        <w:tc>
          <w:tcPr>
            <w:tcW w:w="5245" w:type="dxa"/>
            <w:tcBorders>
              <w:top w:val="nil"/>
              <w:left w:val="nil"/>
              <w:bottom w:val="nil"/>
              <w:right w:val="nil"/>
            </w:tcBorders>
            <w:shd w:val="clear" w:color="auto" w:fill="auto"/>
            <w:noWrap/>
            <w:vAlign w:val="bottom"/>
            <w:hideMark/>
          </w:tcPr>
          <w:p w14:paraId="397F4D1A"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p>
        </w:tc>
        <w:tc>
          <w:tcPr>
            <w:tcW w:w="1276" w:type="dxa"/>
            <w:tcBorders>
              <w:top w:val="nil"/>
              <w:left w:val="nil"/>
              <w:bottom w:val="nil"/>
              <w:right w:val="nil"/>
            </w:tcBorders>
            <w:shd w:val="clear" w:color="auto" w:fill="auto"/>
            <w:noWrap/>
            <w:vAlign w:val="bottom"/>
            <w:hideMark/>
          </w:tcPr>
          <w:p w14:paraId="63BDA34D"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7D2EBE66"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c>
          <w:tcPr>
            <w:tcW w:w="1134" w:type="dxa"/>
            <w:tcBorders>
              <w:top w:val="nil"/>
              <w:left w:val="nil"/>
              <w:bottom w:val="nil"/>
              <w:right w:val="nil"/>
            </w:tcBorders>
            <w:shd w:val="clear" w:color="auto" w:fill="auto"/>
            <w:noWrap/>
            <w:vAlign w:val="bottom"/>
            <w:hideMark/>
          </w:tcPr>
          <w:p w14:paraId="054B51CF"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r>
      <w:tr w:rsidR="008B6D33" w:rsidRPr="008B6D33" w14:paraId="47052DD9" w14:textId="77777777" w:rsidTr="008B6D33">
        <w:trPr>
          <w:trHeight w:val="300"/>
        </w:trPr>
        <w:tc>
          <w:tcPr>
            <w:tcW w:w="5245" w:type="dxa"/>
            <w:tcBorders>
              <w:top w:val="nil"/>
              <w:left w:val="nil"/>
              <w:bottom w:val="nil"/>
              <w:right w:val="nil"/>
            </w:tcBorders>
            <w:shd w:val="clear" w:color="auto" w:fill="auto"/>
            <w:noWrap/>
            <w:vAlign w:val="bottom"/>
            <w:hideMark/>
          </w:tcPr>
          <w:p w14:paraId="291471D9"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iv) Impact on Note 4 Income</w:t>
            </w:r>
          </w:p>
        </w:tc>
        <w:tc>
          <w:tcPr>
            <w:tcW w:w="1276" w:type="dxa"/>
            <w:tcBorders>
              <w:top w:val="nil"/>
              <w:left w:val="nil"/>
              <w:bottom w:val="nil"/>
              <w:right w:val="nil"/>
            </w:tcBorders>
            <w:shd w:val="clear" w:color="auto" w:fill="auto"/>
            <w:noWrap/>
            <w:vAlign w:val="bottom"/>
            <w:hideMark/>
          </w:tcPr>
          <w:p w14:paraId="106068AD"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Previously</w:t>
            </w:r>
          </w:p>
        </w:tc>
        <w:tc>
          <w:tcPr>
            <w:tcW w:w="1276" w:type="dxa"/>
            <w:tcBorders>
              <w:top w:val="nil"/>
              <w:left w:val="nil"/>
              <w:bottom w:val="nil"/>
              <w:right w:val="nil"/>
            </w:tcBorders>
            <w:shd w:val="clear" w:color="auto" w:fill="auto"/>
            <w:noWrap/>
            <w:vAlign w:val="bottom"/>
            <w:hideMark/>
          </w:tcPr>
          <w:p w14:paraId="5D9C7C54"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p>
        </w:tc>
        <w:tc>
          <w:tcPr>
            <w:tcW w:w="1134" w:type="dxa"/>
            <w:tcBorders>
              <w:top w:val="nil"/>
              <w:left w:val="nil"/>
              <w:bottom w:val="nil"/>
              <w:right w:val="nil"/>
            </w:tcBorders>
            <w:shd w:val="clear" w:color="auto" w:fill="auto"/>
            <w:noWrap/>
            <w:vAlign w:val="bottom"/>
            <w:hideMark/>
          </w:tcPr>
          <w:p w14:paraId="575A874B" w14:textId="77777777" w:rsidR="008B6D33" w:rsidRPr="008B6D33" w:rsidRDefault="008B6D33" w:rsidP="008B6D33">
            <w:pPr>
              <w:spacing w:after="0" w:line="240" w:lineRule="auto"/>
              <w:jc w:val="right"/>
              <w:rPr>
                <w:rFonts w:ascii="Times New Roman" w:eastAsia="Times New Roman" w:hAnsi="Times New Roman" w:cs="Times New Roman"/>
                <w:sz w:val="20"/>
                <w:szCs w:val="20"/>
                <w:lang w:eastAsia="en-GB"/>
              </w:rPr>
            </w:pPr>
          </w:p>
        </w:tc>
      </w:tr>
      <w:tr w:rsidR="008B6D33" w:rsidRPr="008B6D33" w14:paraId="09CFB3B0" w14:textId="77777777" w:rsidTr="008B6D33">
        <w:trPr>
          <w:trHeight w:val="300"/>
        </w:trPr>
        <w:tc>
          <w:tcPr>
            <w:tcW w:w="5245" w:type="dxa"/>
            <w:tcBorders>
              <w:top w:val="nil"/>
              <w:left w:val="nil"/>
              <w:bottom w:val="nil"/>
              <w:right w:val="nil"/>
            </w:tcBorders>
            <w:shd w:val="clear" w:color="auto" w:fill="auto"/>
            <w:noWrap/>
            <w:vAlign w:val="bottom"/>
            <w:hideMark/>
          </w:tcPr>
          <w:p w14:paraId="2CBCC35D" w14:textId="77777777" w:rsidR="008B6D33" w:rsidRPr="008B6D33" w:rsidRDefault="008B6D33" w:rsidP="008B6D33">
            <w:pPr>
              <w:spacing w:after="0" w:line="240" w:lineRule="auto"/>
              <w:jc w:val="right"/>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609F7EFB"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reported</w:t>
            </w:r>
          </w:p>
        </w:tc>
        <w:tc>
          <w:tcPr>
            <w:tcW w:w="1276" w:type="dxa"/>
            <w:tcBorders>
              <w:top w:val="nil"/>
              <w:left w:val="nil"/>
              <w:bottom w:val="nil"/>
              <w:right w:val="nil"/>
            </w:tcBorders>
            <w:shd w:val="clear" w:color="auto" w:fill="auto"/>
            <w:noWrap/>
            <w:vAlign w:val="bottom"/>
            <w:hideMark/>
          </w:tcPr>
          <w:p w14:paraId="61D745DD"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Adjustment</w:t>
            </w:r>
          </w:p>
        </w:tc>
        <w:tc>
          <w:tcPr>
            <w:tcW w:w="1134" w:type="dxa"/>
            <w:tcBorders>
              <w:top w:val="nil"/>
              <w:left w:val="nil"/>
              <w:bottom w:val="nil"/>
              <w:right w:val="nil"/>
            </w:tcBorders>
            <w:shd w:val="clear" w:color="auto" w:fill="auto"/>
            <w:noWrap/>
            <w:vAlign w:val="bottom"/>
            <w:hideMark/>
          </w:tcPr>
          <w:p w14:paraId="1AA01198"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Restated</w:t>
            </w:r>
          </w:p>
        </w:tc>
      </w:tr>
      <w:tr w:rsidR="008B6D33" w:rsidRPr="008B6D33" w14:paraId="60CEA4FE" w14:textId="77777777" w:rsidTr="008B6D33">
        <w:trPr>
          <w:trHeight w:val="315"/>
        </w:trPr>
        <w:tc>
          <w:tcPr>
            <w:tcW w:w="5245" w:type="dxa"/>
            <w:tcBorders>
              <w:top w:val="nil"/>
              <w:left w:val="nil"/>
              <w:bottom w:val="nil"/>
              <w:right w:val="nil"/>
            </w:tcBorders>
            <w:shd w:val="clear" w:color="auto" w:fill="auto"/>
            <w:noWrap/>
            <w:vAlign w:val="bottom"/>
            <w:hideMark/>
          </w:tcPr>
          <w:p w14:paraId="002D14A6"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Prior year corrections:</w:t>
            </w:r>
          </w:p>
        </w:tc>
        <w:tc>
          <w:tcPr>
            <w:tcW w:w="1276" w:type="dxa"/>
            <w:tcBorders>
              <w:top w:val="nil"/>
              <w:left w:val="nil"/>
              <w:bottom w:val="single" w:sz="8" w:space="0" w:color="auto"/>
              <w:right w:val="nil"/>
            </w:tcBorders>
            <w:shd w:val="clear" w:color="auto" w:fill="auto"/>
            <w:noWrap/>
            <w:vAlign w:val="bottom"/>
            <w:hideMark/>
          </w:tcPr>
          <w:p w14:paraId="5C7DD023"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276" w:type="dxa"/>
            <w:tcBorders>
              <w:top w:val="nil"/>
              <w:left w:val="nil"/>
              <w:bottom w:val="single" w:sz="8" w:space="0" w:color="auto"/>
              <w:right w:val="nil"/>
            </w:tcBorders>
            <w:shd w:val="clear" w:color="auto" w:fill="auto"/>
            <w:noWrap/>
            <w:vAlign w:val="bottom"/>
            <w:hideMark/>
          </w:tcPr>
          <w:p w14:paraId="61A6B285"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134" w:type="dxa"/>
            <w:tcBorders>
              <w:top w:val="nil"/>
              <w:left w:val="nil"/>
              <w:bottom w:val="single" w:sz="8" w:space="0" w:color="auto"/>
              <w:right w:val="nil"/>
            </w:tcBorders>
            <w:shd w:val="clear" w:color="auto" w:fill="auto"/>
            <w:noWrap/>
            <w:vAlign w:val="bottom"/>
            <w:hideMark/>
          </w:tcPr>
          <w:p w14:paraId="531B7E71"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r>
      <w:tr w:rsidR="008B6D33" w:rsidRPr="008B6D33" w14:paraId="1E57A75B" w14:textId="77777777" w:rsidTr="008B6D33">
        <w:trPr>
          <w:trHeight w:val="300"/>
        </w:trPr>
        <w:tc>
          <w:tcPr>
            <w:tcW w:w="5245" w:type="dxa"/>
            <w:tcBorders>
              <w:top w:val="nil"/>
              <w:left w:val="nil"/>
              <w:bottom w:val="nil"/>
              <w:right w:val="nil"/>
            </w:tcBorders>
            <w:shd w:val="clear" w:color="auto" w:fill="auto"/>
            <w:noWrap/>
            <w:vAlign w:val="bottom"/>
            <w:hideMark/>
          </w:tcPr>
          <w:p w14:paraId="729C8C59" w14:textId="66110D94" w:rsidR="008B6D33" w:rsidRPr="008B6D33" w:rsidRDefault="008B6D33" w:rsidP="008B6D33">
            <w:pPr>
              <w:spacing w:after="0" w:line="240" w:lineRule="auto"/>
              <w:rPr>
                <w:rFonts w:ascii="Calibri" w:eastAsia="Times New Roman" w:hAnsi="Calibri" w:cs="Calibri"/>
                <w:color w:val="000000"/>
                <w:sz w:val="20"/>
                <w:szCs w:val="20"/>
                <w:lang w:eastAsia="en-GB"/>
              </w:rPr>
            </w:pPr>
            <w:r w:rsidRPr="008B6D33">
              <w:rPr>
                <w:rFonts w:ascii="Calibri" w:eastAsia="Times New Roman" w:hAnsi="Calibri" w:cs="Calibri"/>
                <w:color w:val="000000"/>
                <w:sz w:val="20"/>
                <w:szCs w:val="20"/>
                <w:lang w:eastAsia="en-GB"/>
              </w:rPr>
              <w:t xml:space="preserve">  </w:t>
            </w:r>
            <w:r>
              <w:rPr>
                <w:rFonts w:ascii="Calibri" w:eastAsia="Times New Roman" w:hAnsi="Calibri" w:cs="Calibri"/>
                <w:color w:val="000000"/>
                <w:sz w:val="20"/>
                <w:szCs w:val="20"/>
                <w:lang w:eastAsia="en-GB"/>
              </w:rPr>
              <w:t xml:space="preserve"> </w:t>
            </w:r>
            <w:r w:rsidRPr="008B6D33">
              <w:rPr>
                <w:rFonts w:ascii="Calibri" w:eastAsia="Times New Roman" w:hAnsi="Calibri" w:cs="Calibri"/>
                <w:color w:val="000000"/>
                <w:sz w:val="20"/>
                <w:szCs w:val="20"/>
                <w:lang w:eastAsia="en-GB"/>
              </w:rPr>
              <w:t>Case administration income (pre-2016-17)</w:t>
            </w:r>
          </w:p>
        </w:tc>
        <w:tc>
          <w:tcPr>
            <w:tcW w:w="1276" w:type="dxa"/>
            <w:tcBorders>
              <w:top w:val="nil"/>
              <w:left w:val="nil"/>
              <w:bottom w:val="nil"/>
              <w:right w:val="nil"/>
            </w:tcBorders>
            <w:shd w:val="clear" w:color="auto" w:fill="auto"/>
            <w:noWrap/>
            <w:vAlign w:val="center"/>
            <w:hideMark/>
          </w:tcPr>
          <w:p w14:paraId="7AC117A2"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781 </w:t>
            </w:r>
          </w:p>
        </w:tc>
        <w:tc>
          <w:tcPr>
            <w:tcW w:w="1276" w:type="dxa"/>
            <w:tcBorders>
              <w:top w:val="nil"/>
              <w:left w:val="nil"/>
              <w:bottom w:val="nil"/>
              <w:right w:val="nil"/>
            </w:tcBorders>
            <w:shd w:val="clear" w:color="auto" w:fill="auto"/>
            <w:noWrap/>
            <w:vAlign w:val="center"/>
            <w:hideMark/>
          </w:tcPr>
          <w:p w14:paraId="5CB491DE" w14:textId="067C4FD2"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57,96</w:t>
            </w:r>
            <w:r w:rsidR="00E2346A">
              <w:rPr>
                <w:rFonts w:ascii="Calibri" w:eastAsia="Times New Roman" w:hAnsi="Calibri" w:cs="Calibri"/>
                <w:sz w:val="20"/>
                <w:szCs w:val="20"/>
                <w:lang w:eastAsia="en-GB"/>
              </w:rPr>
              <w:t>6</w:t>
            </w:r>
            <w:r w:rsidRPr="008B6D33">
              <w:rPr>
                <w:rFonts w:ascii="Calibri" w:eastAsia="Times New Roman" w:hAnsi="Calibri" w:cs="Calibri"/>
                <w:sz w:val="20"/>
                <w:szCs w:val="20"/>
                <w:lang w:eastAsia="en-GB"/>
              </w:rPr>
              <w:t xml:space="preserve"> </w:t>
            </w:r>
          </w:p>
        </w:tc>
        <w:tc>
          <w:tcPr>
            <w:tcW w:w="1134" w:type="dxa"/>
            <w:tcBorders>
              <w:top w:val="nil"/>
              <w:left w:val="nil"/>
              <w:bottom w:val="nil"/>
              <w:right w:val="nil"/>
            </w:tcBorders>
            <w:shd w:val="clear" w:color="auto" w:fill="auto"/>
            <w:noWrap/>
            <w:vAlign w:val="center"/>
            <w:hideMark/>
          </w:tcPr>
          <w:p w14:paraId="164CE0C5"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58,747 </w:t>
            </w:r>
          </w:p>
        </w:tc>
      </w:tr>
      <w:tr w:rsidR="008B6D33" w:rsidRPr="008B6D33" w14:paraId="1D9EAEDC" w14:textId="77777777" w:rsidTr="008B6D33">
        <w:trPr>
          <w:trHeight w:val="300"/>
        </w:trPr>
        <w:tc>
          <w:tcPr>
            <w:tcW w:w="5245" w:type="dxa"/>
            <w:tcBorders>
              <w:top w:val="nil"/>
              <w:left w:val="nil"/>
              <w:bottom w:val="nil"/>
              <w:right w:val="nil"/>
            </w:tcBorders>
            <w:shd w:val="clear" w:color="auto" w:fill="auto"/>
            <w:noWrap/>
            <w:vAlign w:val="bottom"/>
            <w:hideMark/>
          </w:tcPr>
          <w:p w14:paraId="23BC13F8" w14:textId="77777777" w:rsidR="008B6D33" w:rsidRPr="008B6D33" w:rsidRDefault="008B6D33" w:rsidP="008B6D33">
            <w:pPr>
              <w:spacing w:after="0" w:line="240" w:lineRule="auto"/>
              <w:rPr>
                <w:rFonts w:ascii="Calibri" w:eastAsia="Times New Roman" w:hAnsi="Calibri" w:cs="Calibri"/>
                <w:color w:val="000000"/>
                <w:sz w:val="20"/>
                <w:szCs w:val="20"/>
                <w:lang w:eastAsia="en-GB"/>
              </w:rPr>
            </w:pPr>
            <w:r w:rsidRPr="008B6D33">
              <w:rPr>
                <w:rFonts w:ascii="Calibri" w:eastAsia="Times New Roman" w:hAnsi="Calibri" w:cs="Calibri"/>
                <w:color w:val="000000"/>
                <w:sz w:val="20"/>
                <w:szCs w:val="20"/>
                <w:lang w:eastAsia="en-GB"/>
              </w:rPr>
              <w:t xml:space="preserve">   Trustee liquidator fee - national interest cases</w:t>
            </w:r>
          </w:p>
        </w:tc>
        <w:tc>
          <w:tcPr>
            <w:tcW w:w="1276" w:type="dxa"/>
            <w:tcBorders>
              <w:top w:val="nil"/>
              <w:left w:val="nil"/>
              <w:bottom w:val="nil"/>
              <w:right w:val="nil"/>
            </w:tcBorders>
            <w:shd w:val="clear" w:color="auto" w:fill="auto"/>
            <w:noWrap/>
            <w:vAlign w:val="center"/>
            <w:hideMark/>
          </w:tcPr>
          <w:p w14:paraId="0156D6A2" w14:textId="31C8145C"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17,15</w:t>
            </w:r>
            <w:r w:rsidR="00E2346A">
              <w:rPr>
                <w:rFonts w:ascii="Calibri" w:eastAsia="Times New Roman" w:hAnsi="Calibri" w:cs="Calibri"/>
                <w:sz w:val="20"/>
                <w:szCs w:val="20"/>
                <w:lang w:eastAsia="en-GB"/>
              </w:rPr>
              <w:t>1</w:t>
            </w:r>
            <w:r w:rsidRPr="008B6D33">
              <w:rPr>
                <w:rFonts w:ascii="Calibri" w:eastAsia="Times New Roman" w:hAnsi="Calibri" w:cs="Calibri"/>
                <w:sz w:val="20"/>
                <w:szCs w:val="20"/>
                <w:lang w:eastAsia="en-GB"/>
              </w:rPr>
              <w:t xml:space="preserve"> </w:t>
            </w:r>
          </w:p>
        </w:tc>
        <w:tc>
          <w:tcPr>
            <w:tcW w:w="1276" w:type="dxa"/>
            <w:tcBorders>
              <w:top w:val="nil"/>
              <w:left w:val="nil"/>
              <w:bottom w:val="nil"/>
              <w:right w:val="nil"/>
            </w:tcBorders>
            <w:shd w:val="clear" w:color="auto" w:fill="auto"/>
            <w:noWrap/>
            <w:vAlign w:val="center"/>
            <w:hideMark/>
          </w:tcPr>
          <w:p w14:paraId="7B74A78A" w14:textId="57D55341"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13,20</w:t>
            </w:r>
            <w:r w:rsidR="00E2346A">
              <w:rPr>
                <w:rFonts w:ascii="Calibri" w:eastAsia="Times New Roman" w:hAnsi="Calibri" w:cs="Calibri"/>
                <w:sz w:val="20"/>
                <w:szCs w:val="20"/>
                <w:lang w:eastAsia="en-GB"/>
              </w:rPr>
              <w:t>4</w:t>
            </w:r>
            <w:r w:rsidRPr="008B6D33">
              <w:rPr>
                <w:rFonts w:ascii="Calibri" w:eastAsia="Times New Roman" w:hAnsi="Calibri" w:cs="Calibri"/>
                <w:sz w:val="20"/>
                <w:szCs w:val="20"/>
                <w:lang w:eastAsia="en-GB"/>
              </w:rPr>
              <w:t xml:space="preserve"> </w:t>
            </w:r>
          </w:p>
        </w:tc>
        <w:tc>
          <w:tcPr>
            <w:tcW w:w="1134" w:type="dxa"/>
            <w:tcBorders>
              <w:top w:val="nil"/>
              <w:left w:val="nil"/>
              <w:bottom w:val="nil"/>
              <w:right w:val="nil"/>
            </w:tcBorders>
            <w:shd w:val="clear" w:color="auto" w:fill="auto"/>
            <w:noWrap/>
            <w:vAlign w:val="center"/>
            <w:hideMark/>
          </w:tcPr>
          <w:p w14:paraId="454C5D28"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30,355 </w:t>
            </w:r>
          </w:p>
        </w:tc>
      </w:tr>
      <w:tr w:rsidR="008B6D33" w:rsidRPr="008B6D33" w14:paraId="6B7B72DF" w14:textId="77777777" w:rsidTr="008B6D33">
        <w:trPr>
          <w:trHeight w:val="315"/>
        </w:trPr>
        <w:tc>
          <w:tcPr>
            <w:tcW w:w="5245" w:type="dxa"/>
            <w:tcBorders>
              <w:top w:val="nil"/>
              <w:left w:val="nil"/>
              <w:bottom w:val="nil"/>
              <w:right w:val="nil"/>
            </w:tcBorders>
            <w:shd w:val="clear" w:color="auto" w:fill="auto"/>
            <w:noWrap/>
            <w:vAlign w:val="bottom"/>
            <w:hideMark/>
          </w:tcPr>
          <w:p w14:paraId="6BA6F3E7"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Total income</w:t>
            </w:r>
          </w:p>
        </w:tc>
        <w:tc>
          <w:tcPr>
            <w:tcW w:w="1276" w:type="dxa"/>
            <w:tcBorders>
              <w:top w:val="single" w:sz="4" w:space="0" w:color="auto"/>
              <w:left w:val="nil"/>
              <w:bottom w:val="single" w:sz="8" w:space="0" w:color="auto"/>
              <w:right w:val="nil"/>
            </w:tcBorders>
            <w:shd w:val="clear" w:color="auto" w:fill="auto"/>
            <w:noWrap/>
            <w:vAlign w:val="bottom"/>
            <w:hideMark/>
          </w:tcPr>
          <w:p w14:paraId="7EE7D7C8"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82,129 </w:t>
            </w:r>
          </w:p>
        </w:tc>
        <w:tc>
          <w:tcPr>
            <w:tcW w:w="1276" w:type="dxa"/>
            <w:tcBorders>
              <w:top w:val="single" w:sz="4" w:space="0" w:color="auto"/>
              <w:left w:val="nil"/>
              <w:bottom w:val="single" w:sz="8" w:space="0" w:color="auto"/>
              <w:right w:val="nil"/>
            </w:tcBorders>
            <w:shd w:val="clear" w:color="auto" w:fill="auto"/>
            <w:noWrap/>
            <w:vAlign w:val="bottom"/>
            <w:hideMark/>
          </w:tcPr>
          <w:p w14:paraId="1F4DFF08"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71,170 </w:t>
            </w:r>
          </w:p>
        </w:tc>
        <w:tc>
          <w:tcPr>
            <w:tcW w:w="1134" w:type="dxa"/>
            <w:tcBorders>
              <w:top w:val="single" w:sz="4" w:space="0" w:color="auto"/>
              <w:left w:val="nil"/>
              <w:bottom w:val="single" w:sz="8" w:space="0" w:color="auto"/>
              <w:right w:val="nil"/>
            </w:tcBorders>
            <w:shd w:val="clear" w:color="auto" w:fill="auto"/>
            <w:noWrap/>
            <w:vAlign w:val="bottom"/>
            <w:hideMark/>
          </w:tcPr>
          <w:p w14:paraId="0E3D94A0"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153,299 </w:t>
            </w:r>
          </w:p>
        </w:tc>
      </w:tr>
      <w:tr w:rsidR="008B6D33" w:rsidRPr="008B6D33" w14:paraId="171D4407" w14:textId="77777777" w:rsidTr="008B6D33">
        <w:trPr>
          <w:trHeight w:val="300"/>
        </w:trPr>
        <w:tc>
          <w:tcPr>
            <w:tcW w:w="5245" w:type="dxa"/>
            <w:tcBorders>
              <w:top w:val="nil"/>
              <w:left w:val="nil"/>
              <w:bottom w:val="nil"/>
              <w:right w:val="nil"/>
            </w:tcBorders>
            <w:shd w:val="clear" w:color="auto" w:fill="auto"/>
            <w:noWrap/>
            <w:vAlign w:val="bottom"/>
            <w:hideMark/>
          </w:tcPr>
          <w:p w14:paraId="79F2D06A"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p>
        </w:tc>
        <w:tc>
          <w:tcPr>
            <w:tcW w:w="1276" w:type="dxa"/>
            <w:tcBorders>
              <w:top w:val="nil"/>
              <w:left w:val="nil"/>
              <w:bottom w:val="nil"/>
              <w:right w:val="nil"/>
            </w:tcBorders>
            <w:shd w:val="clear" w:color="auto" w:fill="auto"/>
            <w:noWrap/>
            <w:vAlign w:val="bottom"/>
            <w:hideMark/>
          </w:tcPr>
          <w:p w14:paraId="73327900"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7258F6FF"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c>
          <w:tcPr>
            <w:tcW w:w="1134" w:type="dxa"/>
            <w:tcBorders>
              <w:top w:val="nil"/>
              <w:left w:val="nil"/>
              <w:bottom w:val="nil"/>
              <w:right w:val="nil"/>
            </w:tcBorders>
            <w:shd w:val="clear" w:color="auto" w:fill="auto"/>
            <w:noWrap/>
            <w:vAlign w:val="bottom"/>
            <w:hideMark/>
          </w:tcPr>
          <w:p w14:paraId="5A089A88"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r>
      <w:tr w:rsidR="008B6D33" w:rsidRPr="008B6D33" w14:paraId="69DA8FE2" w14:textId="77777777" w:rsidTr="008B6D33">
        <w:trPr>
          <w:trHeight w:val="300"/>
        </w:trPr>
        <w:tc>
          <w:tcPr>
            <w:tcW w:w="5245" w:type="dxa"/>
            <w:tcBorders>
              <w:top w:val="nil"/>
              <w:left w:val="nil"/>
              <w:bottom w:val="nil"/>
              <w:right w:val="nil"/>
            </w:tcBorders>
            <w:shd w:val="clear" w:color="auto" w:fill="auto"/>
            <w:noWrap/>
            <w:vAlign w:val="bottom"/>
            <w:hideMark/>
          </w:tcPr>
          <w:p w14:paraId="58C7743E" w14:textId="0F04665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v) Impact on Note 5 Segmental reporting</w:t>
            </w:r>
          </w:p>
        </w:tc>
        <w:tc>
          <w:tcPr>
            <w:tcW w:w="1276" w:type="dxa"/>
            <w:tcBorders>
              <w:top w:val="nil"/>
              <w:left w:val="nil"/>
              <w:bottom w:val="nil"/>
              <w:right w:val="nil"/>
            </w:tcBorders>
            <w:shd w:val="clear" w:color="auto" w:fill="auto"/>
            <w:noWrap/>
            <w:vAlign w:val="bottom"/>
            <w:hideMark/>
          </w:tcPr>
          <w:p w14:paraId="76C35519"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Previously</w:t>
            </w:r>
          </w:p>
        </w:tc>
        <w:tc>
          <w:tcPr>
            <w:tcW w:w="1276" w:type="dxa"/>
            <w:tcBorders>
              <w:top w:val="nil"/>
              <w:left w:val="nil"/>
              <w:bottom w:val="nil"/>
              <w:right w:val="nil"/>
            </w:tcBorders>
            <w:shd w:val="clear" w:color="auto" w:fill="auto"/>
            <w:noWrap/>
            <w:vAlign w:val="bottom"/>
            <w:hideMark/>
          </w:tcPr>
          <w:p w14:paraId="3EA49379"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p>
        </w:tc>
        <w:tc>
          <w:tcPr>
            <w:tcW w:w="1134" w:type="dxa"/>
            <w:tcBorders>
              <w:top w:val="nil"/>
              <w:left w:val="nil"/>
              <w:bottom w:val="nil"/>
              <w:right w:val="nil"/>
            </w:tcBorders>
            <w:shd w:val="clear" w:color="auto" w:fill="auto"/>
            <w:noWrap/>
            <w:vAlign w:val="bottom"/>
            <w:hideMark/>
          </w:tcPr>
          <w:p w14:paraId="4ABA584E" w14:textId="77777777" w:rsidR="008B6D33" w:rsidRPr="008B6D33" w:rsidRDefault="008B6D33" w:rsidP="008B6D33">
            <w:pPr>
              <w:spacing w:after="0" w:line="240" w:lineRule="auto"/>
              <w:jc w:val="right"/>
              <w:rPr>
                <w:rFonts w:ascii="Times New Roman" w:eastAsia="Times New Roman" w:hAnsi="Times New Roman" w:cs="Times New Roman"/>
                <w:sz w:val="20"/>
                <w:szCs w:val="20"/>
                <w:lang w:eastAsia="en-GB"/>
              </w:rPr>
            </w:pPr>
          </w:p>
        </w:tc>
      </w:tr>
      <w:tr w:rsidR="008B6D33" w:rsidRPr="008B6D33" w14:paraId="7EA894A7" w14:textId="77777777" w:rsidTr="008B6D33">
        <w:trPr>
          <w:trHeight w:val="300"/>
        </w:trPr>
        <w:tc>
          <w:tcPr>
            <w:tcW w:w="5245" w:type="dxa"/>
            <w:tcBorders>
              <w:top w:val="nil"/>
              <w:left w:val="nil"/>
              <w:bottom w:val="nil"/>
              <w:right w:val="nil"/>
            </w:tcBorders>
            <w:shd w:val="clear" w:color="auto" w:fill="auto"/>
            <w:noWrap/>
            <w:vAlign w:val="bottom"/>
            <w:hideMark/>
          </w:tcPr>
          <w:p w14:paraId="00CED25B" w14:textId="77777777" w:rsidR="008B6D33" w:rsidRPr="008B6D33" w:rsidRDefault="008B6D33" w:rsidP="008B6D33">
            <w:pPr>
              <w:spacing w:after="0" w:line="240" w:lineRule="auto"/>
              <w:jc w:val="right"/>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1968AD33"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reported</w:t>
            </w:r>
          </w:p>
        </w:tc>
        <w:tc>
          <w:tcPr>
            <w:tcW w:w="1276" w:type="dxa"/>
            <w:tcBorders>
              <w:top w:val="nil"/>
              <w:left w:val="nil"/>
              <w:bottom w:val="nil"/>
              <w:right w:val="nil"/>
            </w:tcBorders>
            <w:shd w:val="clear" w:color="auto" w:fill="auto"/>
            <w:noWrap/>
            <w:vAlign w:val="bottom"/>
            <w:hideMark/>
          </w:tcPr>
          <w:p w14:paraId="5FC94396"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Adjustment</w:t>
            </w:r>
          </w:p>
        </w:tc>
        <w:tc>
          <w:tcPr>
            <w:tcW w:w="1134" w:type="dxa"/>
            <w:tcBorders>
              <w:top w:val="nil"/>
              <w:left w:val="nil"/>
              <w:bottom w:val="nil"/>
              <w:right w:val="nil"/>
            </w:tcBorders>
            <w:shd w:val="clear" w:color="auto" w:fill="auto"/>
            <w:noWrap/>
            <w:vAlign w:val="bottom"/>
            <w:hideMark/>
          </w:tcPr>
          <w:p w14:paraId="4732B077"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Restated</w:t>
            </w:r>
          </w:p>
        </w:tc>
      </w:tr>
      <w:tr w:rsidR="008B6D33" w:rsidRPr="008B6D33" w14:paraId="58502C9E" w14:textId="77777777" w:rsidTr="008B6D33">
        <w:trPr>
          <w:trHeight w:val="315"/>
        </w:trPr>
        <w:tc>
          <w:tcPr>
            <w:tcW w:w="5245" w:type="dxa"/>
            <w:tcBorders>
              <w:top w:val="nil"/>
              <w:left w:val="nil"/>
              <w:bottom w:val="nil"/>
              <w:right w:val="nil"/>
            </w:tcBorders>
            <w:shd w:val="clear" w:color="auto" w:fill="auto"/>
            <w:noWrap/>
            <w:vAlign w:val="bottom"/>
            <w:hideMark/>
          </w:tcPr>
          <w:p w14:paraId="245BB930"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Prior year corrections:</w:t>
            </w:r>
          </w:p>
        </w:tc>
        <w:tc>
          <w:tcPr>
            <w:tcW w:w="1276" w:type="dxa"/>
            <w:tcBorders>
              <w:top w:val="nil"/>
              <w:left w:val="nil"/>
              <w:bottom w:val="single" w:sz="8" w:space="0" w:color="auto"/>
              <w:right w:val="nil"/>
            </w:tcBorders>
            <w:shd w:val="clear" w:color="auto" w:fill="auto"/>
            <w:noWrap/>
            <w:vAlign w:val="bottom"/>
            <w:hideMark/>
          </w:tcPr>
          <w:p w14:paraId="6DDC3D47"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276" w:type="dxa"/>
            <w:tcBorders>
              <w:top w:val="nil"/>
              <w:left w:val="nil"/>
              <w:bottom w:val="single" w:sz="8" w:space="0" w:color="auto"/>
              <w:right w:val="nil"/>
            </w:tcBorders>
            <w:shd w:val="clear" w:color="auto" w:fill="auto"/>
            <w:noWrap/>
            <w:vAlign w:val="bottom"/>
            <w:hideMark/>
          </w:tcPr>
          <w:p w14:paraId="3527BAA4"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134" w:type="dxa"/>
            <w:tcBorders>
              <w:top w:val="nil"/>
              <w:left w:val="nil"/>
              <w:bottom w:val="single" w:sz="8" w:space="0" w:color="auto"/>
              <w:right w:val="nil"/>
            </w:tcBorders>
            <w:shd w:val="clear" w:color="auto" w:fill="auto"/>
            <w:noWrap/>
            <w:vAlign w:val="bottom"/>
            <w:hideMark/>
          </w:tcPr>
          <w:p w14:paraId="502FE425"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r>
      <w:tr w:rsidR="008B6D33" w:rsidRPr="008B6D33" w14:paraId="751FB178" w14:textId="77777777" w:rsidTr="008B6D33">
        <w:trPr>
          <w:trHeight w:val="300"/>
        </w:trPr>
        <w:tc>
          <w:tcPr>
            <w:tcW w:w="5245" w:type="dxa"/>
            <w:tcBorders>
              <w:top w:val="nil"/>
              <w:left w:val="nil"/>
              <w:bottom w:val="nil"/>
              <w:right w:val="nil"/>
            </w:tcBorders>
            <w:shd w:val="clear" w:color="auto" w:fill="auto"/>
            <w:noWrap/>
            <w:vAlign w:val="bottom"/>
            <w:hideMark/>
          </w:tcPr>
          <w:p w14:paraId="16CC86B0" w14:textId="77777777" w:rsidR="008B6D33" w:rsidRPr="008B6D33" w:rsidRDefault="008B6D33" w:rsidP="008B6D33">
            <w:pPr>
              <w:spacing w:after="0" w:line="240" w:lineRule="auto"/>
              <w:rPr>
                <w:rFonts w:ascii="Calibri" w:eastAsia="Times New Roman" w:hAnsi="Calibri" w:cs="Calibri"/>
                <w:color w:val="000000"/>
                <w:sz w:val="20"/>
                <w:szCs w:val="20"/>
                <w:lang w:eastAsia="en-GB"/>
              </w:rPr>
            </w:pPr>
            <w:r w:rsidRPr="008B6D33">
              <w:rPr>
                <w:rFonts w:ascii="Calibri" w:eastAsia="Times New Roman" w:hAnsi="Calibri" w:cs="Calibri"/>
                <w:color w:val="000000"/>
                <w:sz w:val="20"/>
                <w:szCs w:val="20"/>
                <w:lang w:eastAsia="en-GB"/>
              </w:rPr>
              <w:t xml:space="preserve">    Fees (excess income)</w:t>
            </w:r>
          </w:p>
        </w:tc>
        <w:tc>
          <w:tcPr>
            <w:tcW w:w="1276" w:type="dxa"/>
            <w:tcBorders>
              <w:top w:val="nil"/>
              <w:left w:val="nil"/>
              <w:bottom w:val="nil"/>
              <w:right w:val="nil"/>
            </w:tcBorders>
            <w:shd w:val="clear" w:color="auto" w:fill="auto"/>
            <w:noWrap/>
            <w:vAlign w:val="center"/>
            <w:hideMark/>
          </w:tcPr>
          <w:p w14:paraId="3F57C6E2"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   </w:t>
            </w:r>
          </w:p>
        </w:tc>
        <w:tc>
          <w:tcPr>
            <w:tcW w:w="1276" w:type="dxa"/>
            <w:tcBorders>
              <w:top w:val="nil"/>
              <w:left w:val="nil"/>
              <w:bottom w:val="nil"/>
              <w:right w:val="nil"/>
            </w:tcBorders>
            <w:shd w:val="clear" w:color="auto" w:fill="auto"/>
            <w:noWrap/>
            <w:vAlign w:val="center"/>
            <w:hideMark/>
          </w:tcPr>
          <w:p w14:paraId="2575A7BE"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71,170 </w:t>
            </w:r>
          </w:p>
        </w:tc>
        <w:tc>
          <w:tcPr>
            <w:tcW w:w="1134" w:type="dxa"/>
            <w:tcBorders>
              <w:top w:val="nil"/>
              <w:left w:val="nil"/>
              <w:bottom w:val="nil"/>
              <w:right w:val="nil"/>
            </w:tcBorders>
            <w:shd w:val="clear" w:color="auto" w:fill="auto"/>
            <w:noWrap/>
            <w:vAlign w:val="center"/>
            <w:hideMark/>
          </w:tcPr>
          <w:p w14:paraId="2DB0DD1F"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71,170 </w:t>
            </w:r>
          </w:p>
        </w:tc>
      </w:tr>
      <w:tr w:rsidR="008B6D33" w:rsidRPr="008B6D33" w14:paraId="55CA1F12" w14:textId="77777777" w:rsidTr="008B6D33">
        <w:trPr>
          <w:trHeight w:val="315"/>
        </w:trPr>
        <w:tc>
          <w:tcPr>
            <w:tcW w:w="5245" w:type="dxa"/>
            <w:tcBorders>
              <w:top w:val="nil"/>
              <w:left w:val="nil"/>
              <w:bottom w:val="nil"/>
              <w:right w:val="nil"/>
            </w:tcBorders>
            <w:shd w:val="clear" w:color="auto" w:fill="auto"/>
            <w:noWrap/>
            <w:vAlign w:val="bottom"/>
            <w:hideMark/>
          </w:tcPr>
          <w:p w14:paraId="5BE8462C"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Total of all activities</w:t>
            </w:r>
          </w:p>
        </w:tc>
        <w:tc>
          <w:tcPr>
            <w:tcW w:w="1276" w:type="dxa"/>
            <w:tcBorders>
              <w:top w:val="single" w:sz="4" w:space="0" w:color="auto"/>
              <w:left w:val="nil"/>
              <w:bottom w:val="single" w:sz="8" w:space="0" w:color="auto"/>
              <w:right w:val="nil"/>
            </w:tcBorders>
            <w:shd w:val="clear" w:color="auto" w:fill="auto"/>
            <w:noWrap/>
            <w:vAlign w:val="bottom"/>
            <w:hideMark/>
          </w:tcPr>
          <w:p w14:paraId="78D8F04E"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82,129 </w:t>
            </w:r>
          </w:p>
        </w:tc>
        <w:tc>
          <w:tcPr>
            <w:tcW w:w="1276" w:type="dxa"/>
            <w:tcBorders>
              <w:top w:val="single" w:sz="4" w:space="0" w:color="auto"/>
              <w:left w:val="nil"/>
              <w:bottom w:val="single" w:sz="8" w:space="0" w:color="auto"/>
              <w:right w:val="nil"/>
            </w:tcBorders>
            <w:shd w:val="clear" w:color="auto" w:fill="auto"/>
            <w:noWrap/>
            <w:vAlign w:val="bottom"/>
            <w:hideMark/>
          </w:tcPr>
          <w:p w14:paraId="3587D6E0"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71,170 </w:t>
            </w:r>
          </w:p>
        </w:tc>
        <w:tc>
          <w:tcPr>
            <w:tcW w:w="1134" w:type="dxa"/>
            <w:tcBorders>
              <w:top w:val="single" w:sz="4" w:space="0" w:color="auto"/>
              <w:left w:val="nil"/>
              <w:bottom w:val="single" w:sz="8" w:space="0" w:color="auto"/>
              <w:right w:val="nil"/>
            </w:tcBorders>
            <w:shd w:val="clear" w:color="auto" w:fill="auto"/>
            <w:noWrap/>
            <w:vAlign w:val="bottom"/>
            <w:hideMark/>
          </w:tcPr>
          <w:p w14:paraId="374B10A3"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153,299 </w:t>
            </w:r>
          </w:p>
        </w:tc>
      </w:tr>
      <w:tr w:rsidR="008B6D33" w:rsidRPr="008B6D33" w14:paraId="2EA66BE7" w14:textId="77777777" w:rsidTr="008B6D33">
        <w:trPr>
          <w:trHeight w:val="300"/>
        </w:trPr>
        <w:tc>
          <w:tcPr>
            <w:tcW w:w="5245" w:type="dxa"/>
            <w:tcBorders>
              <w:top w:val="nil"/>
              <w:left w:val="nil"/>
              <w:bottom w:val="nil"/>
              <w:right w:val="nil"/>
            </w:tcBorders>
            <w:shd w:val="clear" w:color="auto" w:fill="auto"/>
            <w:noWrap/>
            <w:vAlign w:val="bottom"/>
            <w:hideMark/>
          </w:tcPr>
          <w:p w14:paraId="4616D7EB"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p>
        </w:tc>
        <w:tc>
          <w:tcPr>
            <w:tcW w:w="1276" w:type="dxa"/>
            <w:tcBorders>
              <w:top w:val="nil"/>
              <w:left w:val="nil"/>
              <w:bottom w:val="nil"/>
              <w:right w:val="nil"/>
            </w:tcBorders>
            <w:shd w:val="clear" w:color="auto" w:fill="auto"/>
            <w:noWrap/>
            <w:vAlign w:val="bottom"/>
            <w:hideMark/>
          </w:tcPr>
          <w:p w14:paraId="75663F2A"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6E922491"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c>
          <w:tcPr>
            <w:tcW w:w="1134" w:type="dxa"/>
            <w:tcBorders>
              <w:top w:val="nil"/>
              <w:left w:val="nil"/>
              <w:bottom w:val="nil"/>
              <w:right w:val="nil"/>
            </w:tcBorders>
            <w:shd w:val="clear" w:color="auto" w:fill="auto"/>
            <w:noWrap/>
            <w:vAlign w:val="bottom"/>
            <w:hideMark/>
          </w:tcPr>
          <w:p w14:paraId="7791C7AF"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r>
      <w:tr w:rsidR="008B6D33" w:rsidRPr="008B6D33" w14:paraId="3F4B17AB" w14:textId="77777777" w:rsidTr="008B6D33">
        <w:trPr>
          <w:trHeight w:val="300"/>
        </w:trPr>
        <w:tc>
          <w:tcPr>
            <w:tcW w:w="5245" w:type="dxa"/>
            <w:tcBorders>
              <w:top w:val="nil"/>
              <w:left w:val="nil"/>
              <w:bottom w:val="nil"/>
              <w:right w:val="nil"/>
            </w:tcBorders>
            <w:shd w:val="clear" w:color="auto" w:fill="auto"/>
            <w:noWrap/>
            <w:vAlign w:val="bottom"/>
            <w:hideMark/>
          </w:tcPr>
          <w:p w14:paraId="418642FA" w14:textId="6978F374"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v</w:t>
            </w:r>
            <w:r w:rsidR="00E65747">
              <w:rPr>
                <w:rFonts w:ascii="Calibri" w:eastAsia="Times New Roman" w:hAnsi="Calibri" w:cs="Calibri"/>
                <w:b/>
                <w:bCs/>
                <w:color w:val="000000"/>
                <w:sz w:val="20"/>
                <w:szCs w:val="20"/>
                <w:lang w:eastAsia="en-GB"/>
              </w:rPr>
              <w:t>i</w:t>
            </w:r>
            <w:r w:rsidRPr="008B6D33">
              <w:rPr>
                <w:rFonts w:ascii="Calibri" w:eastAsia="Times New Roman" w:hAnsi="Calibri" w:cs="Calibri"/>
                <w:b/>
                <w:bCs/>
                <w:color w:val="000000"/>
                <w:sz w:val="20"/>
                <w:szCs w:val="20"/>
                <w:lang w:eastAsia="en-GB"/>
              </w:rPr>
              <w:t>) Impact on Note 11 Trade payables and other liabilities</w:t>
            </w:r>
          </w:p>
        </w:tc>
        <w:tc>
          <w:tcPr>
            <w:tcW w:w="1276" w:type="dxa"/>
            <w:tcBorders>
              <w:top w:val="nil"/>
              <w:left w:val="nil"/>
              <w:bottom w:val="nil"/>
              <w:right w:val="nil"/>
            </w:tcBorders>
            <w:shd w:val="clear" w:color="auto" w:fill="auto"/>
            <w:noWrap/>
            <w:vAlign w:val="bottom"/>
            <w:hideMark/>
          </w:tcPr>
          <w:p w14:paraId="56C4444A"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Previously</w:t>
            </w:r>
          </w:p>
        </w:tc>
        <w:tc>
          <w:tcPr>
            <w:tcW w:w="1276" w:type="dxa"/>
            <w:tcBorders>
              <w:top w:val="nil"/>
              <w:left w:val="nil"/>
              <w:bottom w:val="nil"/>
              <w:right w:val="nil"/>
            </w:tcBorders>
            <w:shd w:val="clear" w:color="auto" w:fill="auto"/>
            <w:noWrap/>
            <w:vAlign w:val="bottom"/>
            <w:hideMark/>
          </w:tcPr>
          <w:p w14:paraId="427CB20F"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p>
        </w:tc>
        <w:tc>
          <w:tcPr>
            <w:tcW w:w="1134" w:type="dxa"/>
            <w:tcBorders>
              <w:top w:val="nil"/>
              <w:left w:val="nil"/>
              <w:bottom w:val="nil"/>
              <w:right w:val="nil"/>
            </w:tcBorders>
            <w:shd w:val="clear" w:color="auto" w:fill="auto"/>
            <w:noWrap/>
            <w:vAlign w:val="bottom"/>
            <w:hideMark/>
          </w:tcPr>
          <w:p w14:paraId="44C7C7DC" w14:textId="77777777" w:rsidR="008B6D33" w:rsidRPr="008B6D33" w:rsidRDefault="008B6D33" w:rsidP="008B6D33">
            <w:pPr>
              <w:spacing w:after="0" w:line="240" w:lineRule="auto"/>
              <w:jc w:val="right"/>
              <w:rPr>
                <w:rFonts w:ascii="Times New Roman" w:eastAsia="Times New Roman" w:hAnsi="Times New Roman" w:cs="Times New Roman"/>
                <w:sz w:val="20"/>
                <w:szCs w:val="20"/>
                <w:lang w:eastAsia="en-GB"/>
              </w:rPr>
            </w:pPr>
          </w:p>
        </w:tc>
      </w:tr>
      <w:tr w:rsidR="008B6D33" w:rsidRPr="008B6D33" w14:paraId="736503E4" w14:textId="77777777" w:rsidTr="008B6D33">
        <w:trPr>
          <w:trHeight w:val="300"/>
        </w:trPr>
        <w:tc>
          <w:tcPr>
            <w:tcW w:w="5245" w:type="dxa"/>
            <w:tcBorders>
              <w:top w:val="nil"/>
              <w:left w:val="nil"/>
              <w:bottom w:val="nil"/>
              <w:right w:val="nil"/>
            </w:tcBorders>
            <w:shd w:val="clear" w:color="auto" w:fill="auto"/>
            <w:noWrap/>
            <w:vAlign w:val="bottom"/>
            <w:hideMark/>
          </w:tcPr>
          <w:p w14:paraId="3ED7BF4E" w14:textId="77777777" w:rsidR="008B6D33" w:rsidRPr="008B6D33" w:rsidRDefault="008B6D33" w:rsidP="008B6D33">
            <w:pPr>
              <w:spacing w:after="0" w:line="240" w:lineRule="auto"/>
              <w:jc w:val="right"/>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75D2F869"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reported</w:t>
            </w:r>
          </w:p>
        </w:tc>
        <w:tc>
          <w:tcPr>
            <w:tcW w:w="1276" w:type="dxa"/>
            <w:tcBorders>
              <w:top w:val="nil"/>
              <w:left w:val="nil"/>
              <w:bottom w:val="nil"/>
              <w:right w:val="nil"/>
            </w:tcBorders>
            <w:shd w:val="clear" w:color="auto" w:fill="auto"/>
            <w:noWrap/>
            <w:vAlign w:val="bottom"/>
            <w:hideMark/>
          </w:tcPr>
          <w:p w14:paraId="3990D59F"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Adjustment</w:t>
            </w:r>
          </w:p>
        </w:tc>
        <w:tc>
          <w:tcPr>
            <w:tcW w:w="1134" w:type="dxa"/>
            <w:tcBorders>
              <w:top w:val="nil"/>
              <w:left w:val="nil"/>
              <w:bottom w:val="nil"/>
              <w:right w:val="nil"/>
            </w:tcBorders>
            <w:shd w:val="clear" w:color="auto" w:fill="auto"/>
            <w:noWrap/>
            <w:vAlign w:val="bottom"/>
            <w:hideMark/>
          </w:tcPr>
          <w:p w14:paraId="046009CF"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Restated</w:t>
            </w:r>
          </w:p>
        </w:tc>
      </w:tr>
      <w:tr w:rsidR="008B6D33" w:rsidRPr="008B6D33" w14:paraId="312FDB9A" w14:textId="77777777" w:rsidTr="008B6D33">
        <w:trPr>
          <w:trHeight w:val="315"/>
        </w:trPr>
        <w:tc>
          <w:tcPr>
            <w:tcW w:w="5245" w:type="dxa"/>
            <w:tcBorders>
              <w:top w:val="nil"/>
              <w:left w:val="nil"/>
              <w:bottom w:val="nil"/>
              <w:right w:val="nil"/>
            </w:tcBorders>
            <w:shd w:val="clear" w:color="auto" w:fill="auto"/>
            <w:noWrap/>
            <w:vAlign w:val="bottom"/>
            <w:hideMark/>
          </w:tcPr>
          <w:p w14:paraId="05533CCA"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Prior year corrections:</w:t>
            </w:r>
          </w:p>
        </w:tc>
        <w:tc>
          <w:tcPr>
            <w:tcW w:w="1276" w:type="dxa"/>
            <w:tcBorders>
              <w:top w:val="nil"/>
              <w:left w:val="nil"/>
              <w:bottom w:val="single" w:sz="8" w:space="0" w:color="auto"/>
              <w:right w:val="nil"/>
            </w:tcBorders>
            <w:shd w:val="clear" w:color="auto" w:fill="auto"/>
            <w:noWrap/>
            <w:vAlign w:val="bottom"/>
            <w:hideMark/>
          </w:tcPr>
          <w:p w14:paraId="654FC7B4"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276" w:type="dxa"/>
            <w:tcBorders>
              <w:top w:val="nil"/>
              <w:left w:val="nil"/>
              <w:bottom w:val="single" w:sz="8" w:space="0" w:color="auto"/>
              <w:right w:val="nil"/>
            </w:tcBorders>
            <w:shd w:val="clear" w:color="auto" w:fill="auto"/>
            <w:noWrap/>
            <w:vAlign w:val="bottom"/>
            <w:hideMark/>
          </w:tcPr>
          <w:p w14:paraId="40AD38AE"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134" w:type="dxa"/>
            <w:tcBorders>
              <w:top w:val="nil"/>
              <w:left w:val="nil"/>
              <w:bottom w:val="single" w:sz="8" w:space="0" w:color="auto"/>
              <w:right w:val="nil"/>
            </w:tcBorders>
            <w:shd w:val="clear" w:color="auto" w:fill="auto"/>
            <w:noWrap/>
            <w:vAlign w:val="bottom"/>
            <w:hideMark/>
          </w:tcPr>
          <w:p w14:paraId="50644174"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r>
      <w:tr w:rsidR="008B6D33" w:rsidRPr="008B6D33" w14:paraId="25954F1A" w14:textId="77777777" w:rsidTr="008B6D33">
        <w:trPr>
          <w:trHeight w:val="300"/>
        </w:trPr>
        <w:tc>
          <w:tcPr>
            <w:tcW w:w="5245" w:type="dxa"/>
            <w:tcBorders>
              <w:top w:val="nil"/>
              <w:left w:val="nil"/>
              <w:bottom w:val="nil"/>
              <w:right w:val="nil"/>
            </w:tcBorders>
            <w:shd w:val="clear" w:color="auto" w:fill="auto"/>
            <w:noWrap/>
            <w:vAlign w:val="center"/>
            <w:hideMark/>
          </w:tcPr>
          <w:p w14:paraId="14088255" w14:textId="77777777" w:rsidR="008B6D33" w:rsidRPr="008B6D33" w:rsidRDefault="008B6D33" w:rsidP="008B6D33">
            <w:pPr>
              <w:spacing w:after="0" w:line="240" w:lineRule="auto"/>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    Due to the Consolidated Fund</w:t>
            </w:r>
          </w:p>
        </w:tc>
        <w:tc>
          <w:tcPr>
            <w:tcW w:w="1276" w:type="dxa"/>
            <w:tcBorders>
              <w:top w:val="nil"/>
              <w:left w:val="nil"/>
              <w:bottom w:val="nil"/>
              <w:right w:val="nil"/>
            </w:tcBorders>
            <w:shd w:val="clear" w:color="auto" w:fill="auto"/>
            <w:noWrap/>
            <w:vAlign w:val="center"/>
            <w:hideMark/>
          </w:tcPr>
          <w:p w14:paraId="257CB320"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   </w:t>
            </w:r>
          </w:p>
        </w:tc>
        <w:tc>
          <w:tcPr>
            <w:tcW w:w="1276" w:type="dxa"/>
            <w:tcBorders>
              <w:top w:val="nil"/>
              <w:left w:val="nil"/>
              <w:bottom w:val="nil"/>
              <w:right w:val="nil"/>
            </w:tcBorders>
            <w:shd w:val="clear" w:color="auto" w:fill="auto"/>
            <w:noWrap/>
            <w:vAlign w:val="center"/>
            <w:hideMark/>
          </w:tcPr>
          <w:p w14:paraId="3BF0879A"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71,170 </w:t>
            </w:r>
          </w:p>
        </w:tc>
        <w:tc>
          <w:tcPr>
            <w:tcW w:w="1134" w:type="dxa"/>
            <w:tcBorders>
              <w:top w:val="nil"/>
              <w:left w:val="nil"/>
              <w:bottom w:val="nil"/>
              <w:right w:val="nil"/>
            </w:tcBorders>
            <w:shd w:val="clear" w:color="auto" w:fill="auto"/>
            <w:noWrap/>
            <w:vAlign w:val="center"/>
            <w:hideMark/>
          </w:tcPr>
          <w:p w14:paraId="158EE289"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71,170 </w:t>
            </w:r>
          </w:p>
        </w:tc>
      </w:tr>
      <w:tr w:rsidR="008B6D33" w:rsidRPr="008B6D33" w14:paraId="008D1FE5" w14:textId="77777777" w:rsidTr="008B6D33">
        <w:trPr>
          <w:trHeight w:val="300"/>
        </w:trPr>
        <w:tc>
          <w:tcPr>
            <w:tcW w:w="5245" w:type="dxa"/>
            <w:tcBorders>
              <w:top w:val="nil"/>
              <w:left w:val="nil"/>
              <w:bottom w:val="nil"/>
              <w:right w:val="nil"/>
            </w:tcBorders>
            <w:shd w:val="clear" w:color="auto" w:fill="auto"/>
            <w:noWrap/>
            <w:vAlign w:val="center"/>
            <w:hideMark/>
          </w:tcPr>
          <w:p w14:paraId="6C086E29" w14:textId="77777777" w:rsidR="008B6D33" w:rsidRPr="008B6D33" w:rsidRDefault="008B6D33" w:rsidP="008B6D33">
            <w:pPr>
              <w:spacing w:after="0" w:line="240" w:lineRule="auto"/>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    Deferred fee income</w:t>
            </w:r>
          </w:p>
        </w:tc>
        <w:tc>
          <w:tcPr>
            <w:tcW w:w="1276" w:type="dxa"/>
            <w:tcBorders>
              <w:top w:val="nil"/>
              <w:left w:val="nil"/>
              <w:bottom w:val="nil"/>
              <w:right w:val="nil"/>
            </w:tcBorders>
            <w:shd w:val="clear" w:color="auto" w:fill="auto"/>
            <w:noWrap/>
            <w:vAlign w:val="center"/>
            <w:hideMark/>
          </w:tcPr>
          <w:p w14:paraId="1A77134F"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75,660 </w:t>
            </w:r>
          </w:p>
        </w:tc>
        <w:tc>
          <w:tcPr>
            <w:tcW w:w="1276" w:type="dxa"/>
            <w:tcBorders>
              <w:top w:val="nil"/>
              <w:left w:val="nil"/>
              <w:bottom w:val="nil"/>
              <w:right w:val="nil"/>
            </w:tcBorders>
            <w:shd w:val="clear" w:color="auto" w:fill="auto"/>
            <w:noWrap/>
            <w:vAlign w:val="center"/>
            <w:hideMark/>
          </w:tcPr>
          <w:p w14:paraId="652C6D47"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(71,170) </w:t>
            </w:r>
          </w:p>
        </w:tc>
        <w:tc>
          <w:tcPr>
            <w:tcW w:w="1134" w:type="dxa"/>
            <w:tcBorders>
              <w:top w:val="nil"/>
              <w:left w:val="nil"/>
              <w:bottom w:val="nil"/>
              <w:right w:val="nil"/>
            </w:tcBorders>
            <w:shd w:val="clear" w:color="auto" w:fill="auto"/>
            <w:noWrap/>
            <w:vAlign w:val="center"/>
            <w:hideMark/>
          </w:tcPr>
          <w:p w14:paraId="746923BE"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4,490 </w:t>
            </w:r>
          </w:p>
        </w:tc>
      </w:tr>
      <w:tr w:rsidR="008B6D33" w:rsidRPr="008B6D33" w14:paraId="588959BC" w14:textId="77777777" w:rsidTr="008B6D33">
        <w:trPr>
          <w:trHeight w:val="315"/>
        </w:trPr>
        <w:tc>
          <w:tcPr>
            <w:tcW w:w="5245" w:type="dxa"/>
            <w:tcBorders>
              <w:top w:val="nil"/>
              <w:left w:val="nil"/>
              <w:bottom w:val="nil"/>
              <w:right w:val="nil"/>
            </w:tcBorders>
            <w:shd w:val="clear" w:color="auto" w:fill="auto"/>
            <w:noWrap/>
            <w:vAlign w:val="bottom"/>
            <w:hideMark/>
          </w:tcPr>
          <w:p w14:paraId="410D4F03" w14:textId="77777777" w:rsidR="008B6D33" w:rsidRPr="008B6D33" w:rsidRDefault="008B6D33" w:rsidP="008B6D33">
            <w:pPr>
              <w:spacing w:after="0" w:line="240" w:lineRule="auto"/>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Total payables and other liabilities</w:t>
            </w:r>
          </w:p>
        </w:tc>
        <w:tc>
          <w:tcPr>
            <w:tcW w:w="1276" w:type="dxa"/>
            <w:tcBorders>
              <w:top w:val="single" w:sz="4" w:space="0" w:color="auto"/>
              <w:left w:val="nil"/>
              <w:bottom w:val="single" w:sz="8" w:space="0" w:color="auto"/>
              <w:right w:val="nil"/>
            </w:tcBorders>
            <w:shd w:val="clear" w:color="auto" w:fill="auto"/>
            <w:noWrap/>
            <w:vAlign w:val="center"/>
            <w:hideMark/>
          </w:tcPr>
          <w:p w14:paraId="369CF01F"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112,630 </w:t>
            </w:r>
          </w:p>
        </w:tc>
        <w:tc>
          <w:tcPr>
            <w:tcW w:w="1276" w:type="dxa"/>
            <w:tcBorders>
              <w:top w:val="single" w:sz="4" w:space="0" w:color="auto"/>
              <w:left w:val="nil"/>
              <w:bottom w:val="single" w:sz="8" w:space="0" w:color="auto"/>
              <w:right w:val="nil"/>
            </w:tcBorders>
            <w:shd w:val="clear" w:color="auto" w:fill="auto"/>
            <w:noWrap/>
            <w:vAlign w:val="center"/>
            <w:hideMark/>
          </w:tcPr>
          <w:p w14:paraId="3DB4A5E3"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   </w:t>
            </w:r>
          </w:p>
        </w:tc>
        <w:tc>
          <w:tcPr>
            <w:tcW w:w="1134" w:type="dxa"/>
            <w:tcBorders>
              <w:top w:val="single" w:sz="4" w:space="0" w:color="auto"/>
              <w:left w:val="nil"/>
              <w:bottom w:val="single" w:sz="8" w:space="0" w:color="auto"/>
              <w:right w:val="nil"/>
            </w:tcBorders>
            <w:shd w:val="clear" w:color="auto" w:fill="auto"/>
            <w:noWrap/>
            <w:vAlign w:val="center"/>
            <w:hideMark/>
          </w:tcPr>
          <w:p w14:paraId="564CBA06"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112,630 </w:t>
            </w:r>
          </w:p>
        </w:tc>
      </w:tr>
    </w:tbl>
    <w:p w14:paraId="2EF5FEE6" w14:textId="2E409BE4" w:rsidR="0047508A" w:rsidRDefault="0047508A" w:rsidP="0023752F">
      <w:pPr>
        <w:rPr>
          <w:rFonts w:ascii="Arial" w:hAnsi="Arial" w:cs="Arial"/>
        </w:rPr>
      </w:pPr>
    </w:p>
    <w:p w14:paraId="1D787E9F" w14:textId="77777777" w:rsidR="007E375D" w:rsidRPr="001C0822" w:rsidRDefault="007E375D" w:rsidP="00044529">
      <w:pPr>
        <w:keepNext/>
        <w:rPr>
          <w:rFonts w:ascii="Arial" w:hAnsi="Arial" w:cs="Arial"/>
          <w:b/>
          <w:bCs/>
        </w:rPr>
      </w:pPr>
      <w:r w:rsidRPr="001C0822">
        <w:rPr>
          <w:rFonts w:ascii="Arial" w:hAnsi="Arial" w:cs="Arial"/>
          <w:b/>
          <w:bCs/>
        </w:rPr>
        <w:t>2</w:t>
      </w:r>
      <w:r w:rsidR="005F3FF3">
        <w:rPr>
          <w:rFonts w:ascii="Arial" w:hAnsi="Arial" w:cs="Arial"/>
          <w:b/>
          <w:bCs/>
        </w:rPr>
        <w:t xml:space="preserve"> </w:t>
      </w:r>
      <w:r w:rsidRPr="001C0822">
        <w:rPr>
          <w:rFonts w:ascii="Arial" w:hAnsi="Arial" w:cs="Arial"/>
          <w:b/>
          <w:bCs/>
        </w:rPr>
        <w:t>Significant areas of judgement</w:t>
      </w:r>
    </w:p>
    <w:p w14:paraId="4E0B91FB" w14:textId="469765B5" w:rsidR="007E375D" w:rsidRPr="001C0822" w:rsidRDefault="007E375D" w:rsidP="00DF2100">
      <w:pPr>
        <w:rPr>
          <w:rFonts w:ascii="Arial" w:hAnsi="Arial" w:cs="Arial"/>
          <w:b/>
          <w:bCs/>
        </w:rPr>
      </w:pPr>
      <w:r w:rsidRPr="001C0822">
        <w:rPr>
          <w:rFonts w:ascii="Arial" w:hAnsi="Arial" w:cs="Arial"/>
          <w:b/>
          <w:bCs/>
        </w:rPr>
        <w:t>2(a)</w:t>
      </w:r>
      <w:r w:rsidR="005F3FF3">
        <w:rPr>
          <w:rFonts w:ascii="Arial" w:hAnsi="Arial" w:cs="Arial"/>
          <w:b/>
          <w:bCs/>
        </w:rPr>
        <w:t xml:space="preserve"> </w:t>
      </w:r>
      <w:r w:rsidRPr="001C0822">
        <w:rPr>
          <w:rFonts w:ascii="Arial" w:hAnsi="Arial" w:cs="Arial"/>
          <w:b/>
          <w:bCs/>
        </w:rPr>
        <w:t>Case administration revenue recognition</w:t>
      </w:r>
    </w:p>
    <w:p w14:paraId="7AB3115D" w14:textId="4F995BAE" w:rsidR="007E375D" w:rsidRPr="001C0822" w:rsidRDefault="007E375D" w:rsidP="0094530C">
      <w:pPr>
        <w:rPr>
          <w:rFonts w:ascii="Arial" w:hAnsi="Arial" w:cs="Arial"/>
        </w:rPr>
      </w:pPr>
      <w:r w:rsidRPr="001C0822">
        <w:rPr>
          <w:rFonts w:ascii="Arial" w:hAnsi="Arial" w:cs="Arial"/>
        </w:rPr>
        <w:t xml:space="preserve">The performance of official receivers' duties gives rise to case administration income and assets, which the Agency has the right to recognise. </w:t>
      </w:r>
    </w:p>
    <w:p w14:paraId="28648628" w14:textId="3BA65C8A" w:rsidR="00B16B2F" w:rsidRDefault="007E375D">
      <w:pPr>
        <w:rPr>
          <w:rFonts w:ascii="Arial" w:hAnsi="Arial" w:cs="Arial"/>
        </w:rPr>
      </w:pPr>
      <w:r w:rsidRPr="001C0822">
        <w:rPr>
          <w:rFonts w:ascii="Arial" w:hAnsi="Arial" w:cs="Arial"/>
        </w:rPr>
        <w:t xml:space="preserve">The Agency measures this by reference to an average casework profile (one for personal bankruptcies and one for company liquidation cases). The casework profile shows the extent to which cases were complete over the year. The Agency uses these profiles to calculate the amount of fees charged that should be recognised as income (Note 4). </w:t>
      </w:r>
    </w:p>
    <w:p w14:paraId="064FD333" w14:textId="0D62F52D" w:rsidR="005F3FF3" w:rsidRDefault="007E375D" w:rsidP="0094530C">
      <w:pPr>
        <w:rPr>
          <w:rFonts w:ascii="Arial" w:hAnsi="Arial" w:cs="Arial"/>
        </w:rPr>
      </w:pPr>
      <w:r w:rsidRPr="001C0822">
        <w:rPr>
          <w:rFonts w:ascii="Arial" w:hAnsi="Arial" w:cs="Arial"/>
        </w:rPr>
        <w:lastRenderedPageBreak/>
        <w:t xml:space="preserve">The following assumptions are made in respect of when work is performed: </w:t>
      </w:r>
    </w:p>
    <w:p w14:paraId="48C95332" w14:textId="3F65F723" w:rsidR="005F3FF3" w:rsidRDefault="007E375D" w:rsidP="0094530C">
      <w:pPr>
        <w:rPr>
          <w:rFonts w:ascii="Arial" w:hAnsi="Arial" w:cs="Arial"/>
        </w:rPr>
      </w:pPr>
      <w:r w:rsidRPr="001C0822">
        <w:rPr>
          <w:rFonts w:ascii="Arial" w:hAnsi="Arial" w:cs="Arial"/>
        </w:rPr>
        <w:t>(</w:t>
      </w:r>
      <w:proofErr w:type="spellStart"/>
      <w:r w:rsidRPr="001C0822">
        <w:rPr>
          <w:rFonts w:ascii="Arial" w:hAnsi="Arial" w:cs="Arial"/>
        </w:rPr>
        <w:t>i</w:t>
      </w:r>
      <w:proofErr w:type="spellEnd"/>
      <w:r w:rsidRPr="001C0822">
        <w:rPr>
          <w:rFonts w:ascii="Arial" w:hAnsi="Arial" w:cs="Arial"/>
        </w:rPr>
        <w:t xml:space="preserve">) the work undertaken on cases is front loaded </w:t>
      </w:r>
      <w:proofErr w:type="gramStart"/>
      <w:r w:rsidRPr="001C0822">
        <w:rPr>
          <w:rFonts w:ascii="Arial" w:hAnsi="Arial" w:cs="Arial"/>
        </w:rPr>
        <w:t>i.e.</w:t>
      </w:r>
      <w:proofErr w:type="gramEnd"/>
      <w:r w:rsidRPr="001C0822">
        <w:rPr>
          <w:rFonts w:ascii="Arial" w:hAnsi="Arial" w:cs="Arial"/>
        </w:rPr>
        <w:t xml:space="preserve"> a large proportion of work is undertaken within the first six months. </w:t>
      </w:r>
    </w:p>
    <w:p w14:paraId="590273B6" w14:textId="6E8993FB" w:rsidR="007E375D" w:rsidRPr="001C0822" w:rsidRDefault="007E375D" w:rsidP="0094530C">
      <w:pPr>
        <w:rPr>
          <w:rFonts w:ascii="Arial" w:hAnsi="Arial" w:cs="Arial"/>
        </w:rPr>
      </w:pPr>
      <w:r w:rsidRPr="001C0822">
        <w:rPr>
          <w:rFonts w:ascii="Arial" w:hAnsi="Arial" w:cs="Arial"/>
        </w:rPr>
        <w:t>(ii) most of the work undertaken by Official Receivers will be completed within three years.</w:t>
      </w:r>
    </w:p>
    <w:p w14:paraId="6DA4E5FE" w14:textId="6C9ABB7A" w:rsidR="007E375D" w:rsidRPr="001C0822" w:rsidRDefault="007E375D" w:rsidP="0094530C">
      <w:pPr>
        <w:rPr>
          <w:rFonts w:ascii="Arial" w:hAnsi="Arial" w:cs="Arial"/>
        </w:rPr>
      </w:pPr>
      <w:r w:rsidRPr="001C0822">
        <w:rPr>
          <w:rFonts w:ascii="Arial" w:hAnsi="Arial" w:cs="Arial"/>
        </w:rPr>
        <w:t>The volume of cases received in 2022-23 remains significantly impacted by post C</w:t>
      </w:r>
      <w:r w:rsidR="00A61430">
        <w:rPr>
          <w:rFonts w:ascii="Arial" w:hAnsi="Arial" w:cs="Arial"/>
        </w:rPr>
        <w:t>ovid</w:t>
      </w:r>
      <w:r w:rsidRPr="001C0822">
        <w:rPr>
          <w:rFonts w:ascii="Arial" w:hAnsi="Arial" w:cs="Arial"/>
        </w:rPr>
        <w:t>-19 impacts and other economic factors resulting in a proportionate reduction in recognised income from case administration fees.</w:t>
      </w:r>
    </w:p>
    <w:p w14:paraId="7C15E513" w14:textId="03BCB773" w:rsidR="00936BBD" w:rsidRDefault="007E375D">
      <w:pPr>
        <w:rPr>
          <w:rFonts w:ascii="Arial" w:hAnsi="Arial" w:cs="Arial"/>
        </w:rPr>
      </w:pPr>
      <w:r w:rsidRPr="001C0822">
        <w:rPr>
          <w:rFonts w:ascii="Arial" w:hAnsi="Arial" w:cs="Arial"/>
        </w:rPr>
        <w:t>Further details on revenue recognition can be found in Notes 1(j), 1(k), 1(l) and 9.</w:t>
      </w:r>
    </w:p>
    <w:p w14:paraId="79D66767" w14:textId="77777777" w:rsidR="00773619" w:rsidRDefault="00773619">
      <w:pPr>
        <w:rPr>
          <w:rFonts w:ascii="Arial" w:hAnsi="Arial" w:cs="Arial"/>
          <w:b/>
          <w:bCs/>
        </w:rPr>
      </w:pPr>
    </w:p>
    <w:p w14:paraId="14518C53" w14:textId="74264AF1" w:rsidR="007E375D" w:rsidRPr="001C0822" w:rsidRDefault="007E375D" w:rsidP="00DF2100">
      <w:pPr>
        <w:rPr>
          <w:rFonts w:ascii="Arial" w:hAnsi="Arial" w:cs="Arial"/>
          <w:b/>
          <w:bCs/>
        </w:rPr>
      </w:pPr>
      <w:r w:rsidRPr="001C0822">
        <w:rPr>
          <w:rFonts w:ascii="Arial" w:hAnsi="Arial" w:cs="Arial"/>
          <w:b/>
          <w:bCs/>
        </w:rPr>
        <w:t>2(b)</w:t>
      </w:r>
      <w:r w:rsidR="005F3FF3">
        <w:rPr>
          <w:rFonts w:ascii="Arial" w:hAnsi="Arial" w:cs="Arial"/>
          <w:b/>
          <w:bCs/>
        </w:rPr>
        <w:t xml:space="preserve"> </w:t>
      </w:r>
      <w:r w:rsidRPr="001C0822">
        <w:rPr>
          <w:rFonts w:ascii="Arial" w:hAnsi="Arial" w:cs="Arial"/>
          <w:b/>
          <w:bCs/>
        </w:rPr>
        <w:t>Forecasting assumptions of recognised income</w:t>
      </w:r>
    </w:p>
    <w:p w14:paraId="4D0C1BF1" w14:textId="1062048E" w:rsidR="007E375D" w:rsidRPr="001C0822" w:rsidRDefault="007E375D" w:rsidP="0094530C">
      <w:pPr>
        <w:rPr>
          <w:rFonts w:ascii="Arial" w:hAnsi="Arial" w:cs="Arial"/>
        </w:rPr>
      </w:pPr>
      <w:r w:rsidRPr="001C0822">
        <w:rPr>
          <w:rFonts w:ascii="Arial" w:hAnsi="Arial" w:cs="Arial"/>
        </w:rPr>
        <w:t xml:space="preserve">The Agency’s income forecasts are based on assumptions of future fee recoveries using income models and the analysis of historical trends to produce forecasts of both the value and timing of future cash flows. Estimation techniques and underlying assumptions utilised are reviewed on an ongoing basis. </w:t>
      </w:r>
    </w:p>
    <w:p w14:paraId="57CD33A0" w14:textId="77777777" w:rsidR="005F3FF3" w:rsidRDefault="007E375D" w:rsidP="0094530C">
      <w:pPr>
        <w:rPr>
          <w:rFonts w:ascii="Arial" w:hAnsi="Arial" w:cs="Arial"/>
        </w:rPr>
      </w:pPr>
      <w:r w:rsidRPr="001C0822">
        <w:rPr>
          <w:rFonts w:ascii="Arial" w:hAnsi="Arial" w:cs="Arial"/>
        </w:rPr>
        <w:t xml:space="preserve">Revisions to accounting estimates are recognised in the period in which the estimate is </w:t>
      </w:r>
      <w:proofErr w:type="gramStart"/>
      <w:r w:rsidRPr="001C0822">
        <w:rPr>
          <w:rFonts w:ascii="Arial" w:hAnsi="Arial" w:cs="Arial"/>
        </w:rPr>
        <w:t>revised, if</w:t>
      </w:r>
      <w:proofErr w:type="gramEnd"/>
      <w:r w:rsidRPr="001C0822">
        <w:rPr>
          <w:rFonts w:ascii="Arial" w:hAnsi="Arial" w:cs="Arial"/>
        </w:rPr>
        <w:t xml:space="preserve"> the revision affects only that period. The following judgements are applied to case administration income:</w:t>
      </w:r>
    </w:p>
    <w:p w14:paraId="760B1323" w14:textId="753A5AF7" w:rsidR="005F3FF3" w:rsidRPr="0094530C" w:rsidRDefault="007E375D" w:rsidP="00C67AD3">
      <w:pPr>
        <w:pStyle w:val="ListParagraph"/>
        <w:numPr>
          <w:ilvl w:val="0"/>
          <w:numId w:val="31"/>
        </w:numPr>
        <w:rPr>
          <w:rFonts w:ascii="Arial" w:hAnsi="Arial" w:cs="Arial"/>
        </w:rPr>
      </w:pPr>
      <w:r w:rsidRPr="0094530C">
        <w:rPr>
          <w:rFonts w:ascii="Arial" w:hAnsi="Arial" w:cs="Arial"/>
        </w:rPr>
        <w:t xml:space="preserve">historic recoveries are a reasonable basis for future recovery expectations. </w:t>
      </w:r>
    </w:p>
    <w:p w14:paraId="2B3892A7" w14:textId="3A7C40EF" w:rsidR="005F3FF3" w:rsidRDefault="007E375D" w:rsidP="00C67AD3">
      <w:pPr>
        <w:pStyle w:val="ListParagraph"/>
        <w:numPr>
          <w:ilvl w:val="0"/>
          <w:numId w:val="31"/>
        </w:numPr>
        <w:rPr>
          <w:rFonts w:ascii="Arial" w:hAnsi="Arial" w:cs="Arial"/>
        </w:rPr>
      </w:pPr>
      <w:r w:rsidRPr="0094530C">
        <w:rPr>
          <w:rFonts w:ascii="Arial" w:hAnsi="Arial" w:cs="Arial"/>
        </w:rPr>
        <w:t xml:space="preserve">long-term realisations will include a wide range of assets, which provides a diverse base for realisations, which helps mitigate the potential for specific economic impacts to materially affect case administration income. </w:t>
      </w:r>
    </w:p>
    <w:p w14:paraId="6498C7F6" w14:textId="47D012E1" w:rsidR="007E375D" w:rsidRPr="0094530C" w:rsidRDefault="007E375D" w:rsidP="00C67AD3">
      <w:pPr>
        <w:pStyle w:val="ListParagraph"/>
        <w:numPr>
          <w:ilvl w:val="0"/>
          <w:numId w:val="31"/>
        </w:numPr>
        <w:rPr>
          <w:rFonts w:ascii="Arial" w:hAnsi="Arial" w:cs="Arial"/>
        </w:rPr>
      </w:pPr>
      <w:r w:rsidRPr="0094530C">
        <w:rPr>
          <w:rFonts w:ascii="Arial" w:hAnsi="Arial" w:cs="Arial"/>
        </w:rPr>
        <w:t>material estimation regarding future recoveries of RPS expenditure.</w:t>
      </w:r>
    </w:p>
    <w:p w14:paraId="20A2D518" w14:textId="77777777" w:rsidR="007E375D" w:rsidRPr="001C0822" w:rsidRDefault="007E375D" w:rsidP="00DF2100">
      <w:pPr>
        <w:rPr>
          <w:rFonts w:ascii="Arial" w:hAnsi="Arial" w:cs="Arial"/>
        </w:rPr>
      </w:pPr>
    </w:p>
    <w:p w14:paraId="5CD88C9E" w14:textId="5002B4AA" w:rsidR="007E375D" w:rsidRPr="001C0822" w:rsidRDefault="007E375D" w:rsidP="00DF2100">
      <w:pPr>
        <w:rPr>
          <w:rFonts w:ascii="Arial" w:hAnsi="Arial" w:cs="Arial"/>
          <w:b/>
          <w:bCs/>
        </w:rPr>
      </w:pPr>
      <w:r w:rsidRPr="001C0822">
        <w:rPr>
          <w:rFonts w:ascii="Arial" w:hAnsi="Arial" w:cs="Arial"/>
          <w:b/>
          <w:bCs/>
        </w:rPr>
        <w:t>2(c)</w:t>
      </w:r>
      <w:r w:rsidR="005F3FF3">
        <w:rPr>
          <w:rFonts w:ascii="Arial" w:hAnsi="Arial" w:cs="Arial"/>
          <w:b/>
          <w:bCs/>
        </w:rPr>
        <w:t xml:space="preserve"> </w:t>
      </w:r>
      <w:r w:rsidRPr="001C0822">
        <w:rPr>
          <w:rFonts w:ascii="Arial" w:hAnsi="Arial" w:cs="Arial"/>
          <w:b/>
          <w:bCs/>
        </w:rPr>
        <w:t xml:space="preserve">Case administration receivables </w:t>
      </w:r>
    </w:p>
    <w:p w14:paraId="1DFA7EFF" w14:textId="098F0247" w:rsidR="007E375D" w:rsidRPr="001C0822" w:rsidRDefault="007E375D" w:rsidP="0094530C">
      <w:pPr>
        <w:rPr>
          <w:rFonts w:ascii="Arial" w:hAnsi="Arial" w:cs="Arial"/>
        </w:rPr>
      </w:pPr>
      <w:r w:rsidRPr="001C0822">
        <w:rPr>
          <w:rFonts w:ascii="Arial" w:hAnsi="Arial" w:cs="Arial"/>
        </w:rPr>
        <w:t>The Agency makes accounting estimates and judgments regarding the recoverability of its case administration receivables (Note 9</w:t>
      </w:r>
      <w:proofErr w:type="gramStart"/>
      <w:r w:rsidRPr="001C0822">
        <w:rPr>
          <w:rFonts w:ascii="Arial" w:hAnsi="Arial" w:cs="Arial"/>
        </w:rPr>
        <w:t>)</w:t>
      </w:r>
      <w:proofErr w:type="gramEnd"/>
      <w:r w:rsidRPr="001C0822">
        <w:rPr>
          <w:rFonts w:ascii="Arial" w:hAnsi="Arial" w:cs="Arial"/>
        </w:rPr>
        <w:t xml:space="preserve"> and these are subjected to regular review and adjustment.</w:t>
      </w:r>
    </w:p>
    <w:p w14:paraId="107A4CE0" w14:textId="7B7B4FEB" w:rsidR="007E375D" w:rsidRDefault="007E375D" w:rsidP="0094530C">
      <w:pPr>
        <w:rPr>
          <w:rFonts w:ascii="Arial" w:hAnsi="Arial" w:cs="Arial"/>
        </w:rPr>
      </w:pPr>
      <w:r w:rsidRPr="001C0822">
        <w:rPr>
          <w:rFonts w:ascii="Arial" w:hAnsi="Arial" w:cs="Arial"/>
        </w:rPr>
        <w:t xml:space="preserve">The measurement of case administration receivables is based on the analysis of past trends of actual recoveries and a review of current asset levels in insolvency cases. Asset values can be affected by several economic factors </w:t>
      </w:r>
      <w:proofErr w:type="gramStart"/>
      <w:r w:rsidRPr="001C0822">
        <w:rPr>
          <w:rFonts w:ascii="Arial" w:hAnsi="Arial" w:cs="Arial"/>
        </w:rPr>
        <w:t>e.g.</w:t>
      </w:r>
      <w:proofErr w:type="gramEnd"/>
      <w:r w:rsidRPr="001C0822">
        <w:rPr>
          <w:rFonts w:ascii="Arial" w:hAnsi="Arial" w:cs="Arial"/>
        </w:rPr>
        <w:t xml:space="preserve"> property prices, employment rates and types of assets; which determine the proportion of cases that have realisable assets, which then impacts on the case administration fees. Additionally, judgement is also applied to determine the timing of case administration receivables.</w:t>
      </w:r>
    </w:p>
    <w:p w14:paraId="44B5E2EE" w14:textId="77777777" w:rsidR="0008509E" w:rsidRPr="001C0822" w:rsidRDefault="0008509E" w:rsidP="00DF2100">
      <w:pPr>
        <w:rPr>
          <w:rFonts w:ascii="Arial" w:hAnsi="Arial" w:cs="Arial"/>
        </w:rPr>
      </w:pPr>
    </w:p>
    <w:p w14:paraId="2B6EAE17" w14:textId="4E060C0E" w:rsidR="007E375D" w:rsidRPr="001C0822" w:rsidRDefault="007E375D" w:rsidP="0049120D">
      <w:pPr>
        <w:keepNext/>
        <w:rPr>
          <w:rFonts w:ascii="Arial" w:hAnsi="Arial" w:cs="Arial"/>
          <w:b/>
          <w:bCs/>
        </w:rPr>
      </w:pPr>
      <w:r w:rsidRPr="001C0822">
        <w:rPr>
          <w:rFonts w:ascii="Arial" w:hAnsi="Arial" w:cs="Arial"/>
          <w:b/>
          <w:bCs/>
        </w:rPr>
        <w:t>2(d)</w:t>
      </w:r>
      <w:r w:rsidR="0008509E">
        <w:rPr>
          <w:rFonts w:ascii="Arial" w:hAnsi="Arial" w:cs="Arial"/>
          <w:b/>
          <w:bCs/>
        </w:rPr>
        <w:t xml:space="preserve"> </w:t>
      </w:r>
      <w:r w:rsidRPr="001C0822">
        <w:rPr>
          <w:rFonts w:ascii="Arial" w:hAnsi="Arial" w:cs="Arial"/>
          <w:b/>
          <w:bCs/>
        </w:rPr>
        <w:t>Redundancy Payments Service receivable</w:t>
      </w:r>
    </w:p>
    <w:p w14:paraId="39946002" w14:textId="2FE7DC78" w:rsidR="0008509E" w:rsidRPr="001C0822" w:rsidRDefault="007E375D" w:rsidP="00720BFF">
      <w:pPr>
        <w:rPr>
          <w:rFonts w:ascii="Arial" w:hAnsi="Arial" w:cs="Arial"/>
        </w:rPr>
      </w:pPr>
      <w:r w:rsidRPr="001C0822">
        <w:rPr>
          <w:rFonts w:ascii="Arial" w:hAnsi="Arial" w:cs="Arial"/>
        </w:rPr>
        <w:t>There is uncertainty in the estimate of the amount to be realised by the Agency from sale of assets of insolvent employers. This estimate is based on historic recovery data. In line with IFRS 9, RPS debts have been grouped into similar types, in this case preferential or non-preferential claims against the insolvency. Analysis of historic trends of recovery of these types of debts has revealed that the best estimate of recovery is 6.6% for non-preferential, and 33.5% for preferential.</w:t>
      </w:r>
    </w:p>
    <w:p w14:paraId="6A293704" w14:textId="2ABDF247" w:rsidR="007E375D" w:rsidRPr="001C0822" w:rsidRDefault="007E375D" w:rsidP="00DF2100">
      <w:pPr>
        <w:rPr>
          <w:rFonts w:ascii="Arial" w:hAnsi="Arial" w:cs="Arial"/>
          <w:b/>
          <w:bCs/>
        </w:rPr>
      </w:pPr>
      <w:r w:rsidRPr="001C0822">
        <w:rPr>
          <w:rFonts w:ascii="Arial" w:hAnsi="Arial" w:cs="Arial"/>
          <w:b/>
          <w:bCs/>
        </w:rPr>
        <w:lastRenderedPageBreak/>
        <w:t>2(e)</w:t>
      </w:r>
      <w:r w:rsidR="0008509E">
        <w:rPr>
          <w:rFonts w:ascii="Arial" w:hAnsi="Arial" w:cs="Arial"/>
          <w:b/>
          <w:bCs/>
        </w:rPr>
        <w:t xml:space="preserve"> </w:t>
      </w:r>
      <w:r w:rsidRPr="001C0822">
        <w:rPr>
          <w:rFonts w:ascii="Arial" w:hAnsi="Arial" w:cs="Arial"/>
          <w:b/>
          <w:bCs/>
        </w:rPr>
        <w:t>Trustee Liquidator fees</w:t>
      </w:r>
    </w:p>
    <w:p w14:paraId="4A308E96" w14:textId="520D6C86" w:rsidR="007E375D" w:rsidRDefault="007E375D" w:rsidP="002F0B3F">
      <w:pPr>
        <w:rPr>
          <w:rFonts w:ascii="Arial" w:hAnsi="Arial" w:cs="Arial"/>
        </w:rPr>
      </w:pPr>
      <w:r w:rsidRPr="001C0822">
        <w:rPr>
          <w:rFonts w:ascii="Arial" w:hAnsi="Arial" w:cs="Arial"/>
        </w:rPr>
        <w:t>Recognition of revenue in respect of Trustee Liquidator fees on National Interest Cases is calculated as a proportion of the expected lifetime revenue for each case.  The expected lifetime revenue is based on estimates provided by court appointed Special Managers.  The proportion to be recognised in each financial year is the proportion of completion of the performance obligation based on costs incurred to date compared to anticipated total forecast costs.  In line with IFRS 15, the cumulative revenue is only recognised to the extent that it is highly probable that a significant reversal would not occur.  Forecast total revenue and forecast total costs on a case are subject to management judgement. Each case must be considered individually, as recognisable income and costs incurred are highly variable between different cases depending on the asset realisation potential. There is the potential for additional income to be recognised in relation to future asset realisations; but where it is not currently deemed possible or highly probable that they will occur we have not recognised that income. The value of these potential realisations could be material to the financial statements and if successfully realised may result in significant additional income in future years.</w:t>
      </w:r>
    </w:p>
    <w:p w14:paraId="553C6FC4" w14:textId="2531580F" w:rsidR="00D96B92" w:rsidRPr="001C0822" w:rsidRDefault="00D96B92" w:rsidP="00D96B92">
      <w:pPr>
        <w:rPr>
          <w:rFonts w:ascii="Arial" w:hAnsi="Arial" w:cs="Arial"/>
          <w:b/>
          <w:bCs/>
        </w:rPr>
      </w:pPr>
      <w:r w:rsidRPr="001C0822">
        <w:rPr>
          <w:rFonts w:ascii="Arial" w:hAnsi="Arial" w:cs="Arial"/>
          <w:b/>
          <w:bCs/>
        </w:rPr>
        <w:t>2(</w:t>
      </w:r>
      <w:r>
        <w:rPr>
          <w:rFonts w:ascii="Arial" w:hAnsi="Arial" w:cs="Arial"/>
          <w:b/>
          <w:bCs/>
        </w:rPr>
        <w:t>f</w:t>
      </w:r>
      <w:r w:rsidRPr="001C0822">
        <w:rPr>
          <w:rFonts w:ascii="Arial" w:hAnsi="Arial" w:cs="Arial"/>
          <w:b/>
          <w:bCs/>
        </w:rPr>
        <w:t>)</w:t>
      </w:r>
      <w:r>
        <w:rPr>
          <w:rFonts w:ascii="Arial" w:hAnsi="Arial" w:cs="Arial"/>
          <w:b/>
          <w:bCs/>
        </w:rPr>
        <w:t xml:space="preserve"> </w:t>
      </w:r>
      <w:r w:rsidR="00AB272F" w:rsidRPr="00AB272F">
        <w:rPr>
          <w:rFonts w:ascii="Arial" w:hAnsi="Arial" w:cs="Arial"/>
          <w:b/>
          <w:bCs/>
        </w:rPr>
        <w:t xml:space="preserve">Case administration deferred </w:t>
      </w:r>
      <w:proofErr w:type="gramStart"/>
      <w:r w:rsidR="000D310E">
        <w:rPr>
          <w:rFonts w:ascii="Arial" w:hAnsi="Arial" w:cs="Arial"/>
          <w:b/>
          <w:bCs/>
        </w:rPr>
        <w:t>i</w:t>
      </w:r>
      <w:r w:rsidR="00AB272F" w:rsidRPr="00AB272F">
        <w:rPr>
          <w:rFonts w:ascii="Arial" w:hAnsi="Arial" w:cs="Arial"/>
          <w:b/>
          <w:bCs/>
        </w:rPr>
        <w:t>ncome</w:t>
      </w:r>
      <w:proofErr w:type="gramEnd"/>
    </w:p>
    <w:p w14:paraId="4208F420" w14:textId="0EE9FB67" w:rsidR="00B307EC" w:rsidRPr="00F25BC6" w:rsidRDefault="00B307EC" w:rsidP="00B307EC">
      <w:pPr>
        <w:pStyle w:val="paragraph"/>
        <w:spacing w:before="0" w:beforeAutospacing="0" w:after="0" w:afterAutospacing="0"/>
        <w:jc w:val="both"/>
        <w:textAlignment w:val="baseline"/>
        <w:rPr>
          <w:rStyle w:val="normaltextrun"/>
          <w:rFonts w:ascii="Arial" w:hAnsi="Arial" w:cs="Arial"/>
          <w:sz w:val="22"/>
          <w:szCs w:val="22"/>
        </w:rPr>
      </w:pPr>
      <w:r w:rsidRPr="00F25BC6">
        <w:rPr>
          <w:rStyle w:val="normaltextrun"/>
          <w:rFonts w:ascii="Arial" w:hAnsi="Arial" w:cs="Arial"/>
          <w:sz w:val="22"/>
          <w:szCs w:val="22"/>
        </w:rPr>
        <w:t>As previously set out within Note 1 the Agency received large bulk settlements in relation to PPI for insolvent estates. For most of this balance the performance obligations were satisfied and as such the receipts have been recognised as income as set out within Note 1(</w:t>
      </w:r>
      <w:r w:rsidR="00E7257D">
        <w:rPr>
          <w:rStyle w:val="normaltextrun"/>
          <w:rFonts w:ascii="Arial" w:hAnsi="Arial" w:cs="Arial"/>
          <w:sz w:val="22"/>
          <w:szCs w:val="22"/>
        </w:rPr>
        <w:t>r</w:t>
      </w:r>
      <w:r w:rsidRPr="00F25BC6">
        <w:rPr>
          <w:rStyle w:val="normaltextrun"/>
          <w:rFonts w:ascii="Arial" w:hAnsi="Arial" w:cs="Arial"/>
          <w:sz w:val="22"/>
          <w:szCs w:val="22"/>
        </w:rPr>
        <w:t>).</w:t>
      </w:r>
    </w:p>
    <w:p w14:paraId="6C8A3FB9" w14:textId="77777777" w:rsidR="00B307EC" w:rsidRPr="00F25BC6" w:rsidRDefault="00B307EC" w:rsidP="00B307EC">
      <w:pPr>
        <w:pStyle w:val="paragraph"/>
        <w:spacing w:before="0" w:beforeAutospacing="0" w:after="0" w:afterAutospacing="0"/>
        <w:jc w:val="both"/>
        <w:textAlignment w:val="baseline"/>
        <w:rPr>
          <w:rStyle w:val="normaltextrun"/>
          <w:rFonts w:ascii="Arial" w:hAnsi="Arial" w:cs="Arial"/>
          <w:sz w:val="22"/>
          <w:szCs w:val="22"/>
        </w:rPr>
      </w:pPr>
    </w:p>
    <w:p w14:paraId="0EBB7CB8" w14:textId="77777777" w:rsidR="00B307EC" w:rsidRPr="00F25BC6" w:rsidRDefault="00B307EC" w:rsidP="00B307EC">
      <w:pPr>
        <w:pStyle w:val="paragraph"/>
        <w:spacing w:before="0" w:beforeAutospacing="0" w:after="0" w:afterAutospacing="0"/>
        <w:jc w:val="both"/>
        <w:textAlignment w:val="baseline"/>
        <w:rPr>
          <w:rStyle w:val="normaltextrun"/>
          <w:rFonts w:ascii="Arial" w:hAnsi="Arial" w:cs="Arial"/>
          <w:sz w:val="22"/>
          <w:szCs w:val="22"/>
        </w:rPr>
      </w:pPr>
      <w:r w:rsidRPr="641DE5D3">
        <w:rPr>
          <w:rStyle w:val="normaltextrun"/>
          <w:rFonts w:ascii="Arial" w:hAnsi="Arial" w:cs="Arial"/>
          <w:sz w:val="22"/>
          <w:szCs w:val="22"/>
        </w:rPr>
        <w:t xml:space="preserve">However, where monies received relate to cases where performance obligations are not satisfied, the Agency retains these receipts as deferred income. </w:t>
      </w:r>
    </w:p>
    <w:p w14:paraId="49AC5085" w14:textId="77777777" w:rsidR="00B307EC" w:rsidRPr="00F25BC6" w:rsidRDefault="00B307EC" w:rsidP="00B307EC">
      <w:pPr>
        <w:pStyle w:val="paragraph"/>
        <w:spacing w:before="0" w:beforeAutospacing="0" w:after="0" w:afterAutospacing="0"/>
        <w:jc w:val="both"/>
        <w:textAlignment w:val="baseline"/>
        <w:rPr>
          <w:rStyle w:val="normaltextrun"/>
          <w:rFonts w:ascii="Arial" w:hAnsi="Arial" w:cs="Arial"/>
          <w:sz w:val="22"/>
          <w:szCs w:val="22"/>
        </w:rPr>
      </w:pPr>
    </w:p>
    <w:p w14:paraId="5E6AA961" w14:textId="77777777" w:rsidR="00B66FBF" w:rsidRDefault="00B66FBF">
      <w:pPr>
        <w:rPr>
          <w:rFonts w:ascii="Arial" w:hAnsi="Arial" w:cs="Arial"/>
          <w:b/>
          <w:bCs/>
        </w:rPr>
      </w:pPr>
      <w:r>
        <w:rPr>
          <w:rFonts w:ascii="Arial" w:hAnsi="Arial" w:cs="Arial"/>
          <w:b/>
          <w:bCs/>
        </w:rPr>
        <w:br w:type="page"/>
      </w:r>
    </w:p>
    <w:p w14:paraId="1DCA35C5" w14:textId="5F7D7E31" w:rsidR="008B22A1" w:rsidRPr="001C0822" w:rsidRDefault="008B22A1" w:rsidP="00DF2100">
      <w:pPr>
        <w:rPr>
          <w:rFonts w:ascii="Arial" w:hAnsi="Arial" w:cs="Arial"/>
          <w:b/>
          <w:bCs/>
        </w:rPr>
      </w:pPr>
      <w:r w:rsidRPr="001C0822">
        <w:rPr>
          <w:rFonts w:ascii="Arial" w:hAnsi="Arial" w:cs="Arial"/>
          <w:b/>
          <w:bCs/>
        </w:rPr>
        <w:lastRenderedPageBreak/>
        <w:t>3</w:t>
      </w:r>
      <w:r>
        <w:rPr>
          <w:rFonts w:ascii="Arial" w:hAnsi="Arial" w:cs="Arial"/>
          <w:b/>
          <w:bCs/>
        </w:rPr>
        <w:t xml:space="preserve"> </w:t>
      </w:r>
      <w:r w:rsidRPr="001C0822">
        <w:rPr>
          <w:rFonts w:ascii="Arial" w:hAnsi="Arial" w:cs="Arial"/>
          <w:b/>
          <w:bCs/>
        </w:rPr>
        <w:t>Expenditure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3"/>
        <w:gridCol w:w="1275"/>
        <w:gridCol w:w="1134"/>
      </w:tblGrid>
      <w:tr w:rsidR="00883BC6" w:rsidRPr="008D747E" w14:paraId="04A7B698" w14:textId="77777777" w:rsidTr="001D1A3C">
        <w:trPr>
          <w:trHeight w:val="312"/>
        </w:trPr>
        <w:tc>
          <w:tcPr>
            <w:tcW w:w="6663" w:type="dxa"/>
            <w:noWrap/>
            <w:hideMark/>
          </w:tcPr>
          <w:p w14:paraId="6C1B34F5" w14:textId="77777777" w:rsidR="00883BC6" w:rsidRPr="008D747E" w:rsidRDefault="00883BC6" w:rsidP="00DF2100">
            <w:pPr>
              <w:rPr>
                <w:rFonts w:ascii="Arial" w:hAnsi="Arial" w:cs="Arial"/>
                <w:sz w:val="20"/>
                <w:szCs w:val="20"/>
              </w:rPr>
            </w:pPr>
          </w:p>
        </w:tc>
        <w:tc>
          <w:tcPr>
            <w:tcW w:w="1275" w:type="dxa"/>
            <w:noWrap/>
            <w:hideMark/>
          </w:tcPr>
          <w:p w14:paraId="6ACB8673" w14:textId="77777777" w:rsidR="00883BC6" w:rsidRPr="008D747E" w:rsidRDefault="00883BC6" w:rsidP="00A74399">
            <w:pPr>
              <w:jc w:val="right"/>
              <w:rPr>
                <w:rFonts w:ascii="Arial" w:hAnsi="Arial" w:cs="Arial"/>
                <w:b/>
                <w:bCs/>
                <w:sz w:val="20"/>
                <w:szCs w:val="20"/>
              </w:rPr>
            </w:pPr>
            <w:r w:rsidRPr="008D747E">
              <w:rPr>
                <w:rFonts w:ascii="Arial" w:hAnsi="Arial" w:cs="Arial"/>
                <w:b/>
                <w:bCs/>
                <w:sz w:val="20"/>
                <w:szCs w:val="20"/>
              </w:rPr>
              <w:t>2022-23</w:t>
            </w:r>
          </w:p>
        </w:tc>
        <w:tc>
          <w:tcPr>
            <w:tcW w:w="1134" w:type="dxa"/>
            <w:noWrap/>
            <w:hideMark/>
          </w:tcPr>
          <w:p w14:paraId="1CF1D5E7" w14:textId="77777777" w:rsidR="00883BC6" w:rsidRPr="008D747E" w:rsidRDefault="00883BC6" w:rsidP="00A74399">
            <w:pPr>
              <w:jc w:val="right"/>
              <w:rPr>
                <w:rFonts w:ascii="Arial" w:hAnsi="Arial" w:cs="Arial"/>
                <w:b/>
                <w:bCs/>
                <w:sz w:val="20"/>
                <w:szCs w:val="20"/>
              </w:rPr>
            </w:pPr>
            <w:r w:rsidRPr="008D747E">
              <w:rPr>
                <w:rFonts w:ascii="Arial" w:hAnsi="Arial" w:cs="Arial"/>
                <w:b/>
                <w:bCs/>
                <w:sz w:val="20"/>
                <w:szCs w:val="20"/>
              </w:rPr>
              <w:t>2021-22</w:t>
            </w:r>
          </w:p>
        </w:tc>
      </w:tr>
      <w:tr w:rsidR="00883BC6" w:rsidRPr="008D747E" w14:paraId="0FA2EB59" w14:textId="77777777" w:rsidTr="001D1A3C">
        <w:trPr>
          <w:trHeight w:val="324"/>
        </w:trPr>
        <w:tc>
          <w:tcPr>
            <w:tcW w:w="6663" w:type="dxa"/>
            <w:noWrap/>
            <w:hideMark/>
          </w:tcPr>
          <w:p w14:paraId="7DF6590C" w14:textId="77777777" w:rsidR="00883BC6" w:rsidRPr="008D747E" w:rsidRDefault="00883BC6" w:rsidP="00DF2100">
            <w:pPr>
              <w:rPr>
                <w:rFonts w:ascii="Arial" w:hAnsi="Arial" w:cs="Arial"/>
                <w:sz w:val="20"/>
                <w:szCs w:val="20"/>
              </w:rPr>
            </w:pPr>
          </w:p>
        </w:tc>
        <w:tc>
          <w:tcPr>
            <w:tcW w:w="1275" w:type="dxa"/>
            <w:tcBorders>
              <w:bottom w:val="single" w:sz="4" w:space="0" w:color="auto"/>
            </w:tcBorders>
            <w:noWrap/>
            <w:hideMark/>
          </w:tcPr>
          <w:p w14:paraId="6EC32AED" w14:textId="77777777" w:rsidR="00883BC6" w:rsidRPr="008D747E" w:rsidRDefault="00883BC6" w:rsidP="00A74399">
            <w:pPr>
              <w:jc w:val="right"/>
              <w:rPr>
                <w:rFonts w:ascii="Arial" w:hAnsi="Arial" w:cs="Arial"/>
                <w:b/>
                <w:bCs/>
                <w:sz w:val="20"/>
                <w:szCs w:val="20"/>
              </w:rPr>
            </w:pPr>
            <w:r w:rsidRPr="008D747E">
              <w:rPr>
                <w:rFonts w:ascii="Arial" w:hAnsi="Arial" w:cs="Arial"/>
                <w:b/>
                <w:bCs/>
                <w:sz w:val="20"/>
                <w:szCs w:val="20"/>
              </w:rPr>
              <w:t>£'000</w:t>
            </w:r>
          </w:p>
        </w:tc>
        <w:tc>
          <w:tcPr>
            <w:tcW w:w="1134" w:type="dxa"/>
            <w:tcBorders>
              <w:bottom w:val="single" w:sz="4" w:space="0" w:color="auto"/>
            </w:tcBorders>
            <w:noWrap/>
            <w:hideMark/>
          </w:tcPr>
          <w:p w14:paraId="5052B2D1" w14:textId="77777777" w:rsidR="00883BC6" w:rsidRPr="008D747E" w:rsidRDefault="00883BC6" w:rsidP="00A74399">
            <w:pPr>
              <w:jc w:val="right"/>
              <w:rPr>
                <w:rFonts w:ascii="Arial" w:hAnsi="Arial" w:cs="Arial"/>
                <w:b/>
                <w:bCs/>
                <w:sz w:val="20"/>
                <w:szCs w:val="20"/>
              </w:rPr>
            </w:pPr>
            <w:r w:rsidRPr="008D747E">
              <w:rPr>
                <w:rFonts w:ascii="Arial" w:hAnsi="Arial" w:cs="Arial"/>
                <w:b/>
                <w:bCs/>
                <w:sz w:val="20"/>
                <w:szCs w:val="20"/>
              </w:rPr>
              <w:t>£'000</w:t>
            </w:r>
          </w:p>
        </w:tc>
      </w:tr>
      <w:tr w:rsidR="00883BC6" w:rsidRPr="008D747E" w14:paraId="5CA17A67" w14:textId="77777777" w:rsidTr="001D1A3C">
        <w:trPr>
          <w:trHeight w:val="312"/>
        </w:trPr>
        <w:tc>
          <w:tcPr>
            <w:tcW w:w="6663" w:type="dxa"/>
            <w:noWrap/>
            <w:hideMark/>
          </w:tcPr>
          <w:p w14:paraId="34F33847" w14:textId="77777777" w:rsidR="00883BC6" w:rsidRPr="008D747E" w:rsidRDefault="00883BC6" w:rsidP="00DF2100">
            <w:pPr>
              <w:rPr>
                <w:rFonts w:ascii="Arial" w:hAnsi="Arial" w:cs="Arial"/>
                <w:sz w:val="20"/>
                <w:szCs w:val="20"/>
              </w:rPr>
            </w:pPr>
          </w:p>
        </w:tc>
        <w:tc>
          <w:tcPr>
            <w:tcW w:w="1275" w:type="dxa"/>
            <w:tcBorders>
              <w:top w:val="single" w:sz="4" w:space="0" w:color="auto"/>
            </w:tcBorders>
            <w:noWrap/>
            <w:hideMark/>
          </w:tcPr>
          <w:p w14:paraId="71C2C2E6" w14:textId="77777777" w:rsidR="00883BC6" w:rsidRPr="008D747E" w:rsidRDefault="00883BC6" w:rsidP="00A74399">
            <w:pPr>
              <w:jc w:val="right"/>
              <w:rPr>
                <w:rFonts w:ascii="Arial" w:hAnsi="Arial" w:cs="Arial"/>
                <w:sz w:val="20"/>
                <w:szCs w:val="20"/>
              </w:rPr>
            </w:pPr>
          </w:p>
        </w:tc>
        <w:tc>
          <w:tcPr>
            <w:tcW w:w="1134" w:type="dxa"/>
            <w:tcBorders>
              <w:top w:val="single" w:sz="4" w:space="0" w:color="auto"/>
            </w:tcBorders>
            <w:noWrap/>
            <w:hideMark/>
          </w:tcPr>
          <w:p w14:paraId="57BBD9DB" w14:textId="77777777" w:rsidR="00883BC6" w:rsidRPr="008D747E" w:rsidRDefault="00883BC6" w:rsidP="00A74399">
            <w:pPr>
              <w:jc w:val="right"/>
              <w:rPr>
                <w:rFonts w:ascii="Arial" w:hAnsi="Arial" w:cs="Arial"/>
                <w:sz w:val="20"/>
                <w:szCs w:val="20"/>
              </w:rPr>
            </w:pPr>
          </w:p>
        </w:tc>
      </w:tr>
      <w:tr w:rsidR="00883BC6" w:rsidRPr="008D747E" w14:paraId="4489D2EB" w14:textId="77777777" w:rsidTr="001D1A3C">
        <w:trPr>
          <w:trHeight w:val="285"/>
        </w:trPr>
        <w:tc>
          <w:tcPr>
            <w:tcW w:w="6663" w:type="dxa"/>
            <w:noWrap/>
            <w:vAlign w:val="center"/>
            <w:hideMark/>
          </w:tcPr>
          <w:p w14:paraId="208693B5" w14:textId="77777777" w:rsidR="00883BC6" w:rsidRPr="008D747E" w:rsidRDefault="00883BC6" w:rsidP="00D0163A">
            <w:pPr>
              <w:rPr>
                <w:rFonts w:ascii="Arial" w:hAnsi="Arial" w:cs="Arial"/>
                <w:sz w:val="20"/>
                <w:szCs w:val="20"/>
              </w:rPr>
            </w:pPr>
            <w:r w:rsidRPr="008D747E">
              <w:rPr>
                <w:rFonts w:ascii="Arial" w:hAnsi="Arial" w:cs="Arial"/>
                <w:sz w:val="20"/>
                <w:szCs w:val="20"/>
              </w:rPr>
              <w:t>Redundancy payments service¹</w:t>
            </w:r>
          </w:p>
        </w:tc>
        <w:tc>
          <w:tcPr>
            <w:tcW w:w="1275" w:type="dxa"/>
            <w:noWrap/>
            <w:vAlign w:val="center"/>
            <w:hideMark/>
          </w:tcPr>
          <w:p w14:paraId="65DD5D5E" w14:textId="6CBFBF76" w:rsidR="00883BC6" w:rsidRPr="008D747E" w:rsidRDefault="00883BC6" w:rsidP="00D0163A">
            <w:pPr>
              <w:jc w:val="right"/>
              <w:rPr>
                <w:rFonts w:ascii="Arial" w:hAnsi="Arial" w:cs="Arial"/>
                <w:sz w:val="20"/>
                <w:szCs w:val="20"/>
              </w:rPr>
            </w:pPr>
            <w:r w:rsidRPr="008D747E">
              <w:rPr>
                <w:rFonts w:ascii="Arial" w:hAnsi="Arial" w:cs="Arial"/>
                <w:sz w:val="20"/>
                <w:szCs w:val="20"/>
              </w:rPr>
              <w:t>292,369</w:t>
            </w:r>
          </w:p>
        </w:tc>
        <w:tc>
          <w:tcPr>
            <w:tcW w:w="1134" w:type="dxa"/>
            <w:noWrap/>
            <w:vAlign w:val="center"/>
            <w:hideMark/>
          </w:tcPr>
          <w:p w14:paraId="7853DE73" w14:textId="1320F081" w:rsidR="00883BC6" w:rsidRPr="008D747E" w:rsidRDefault="00883BC6" w:rsidP="00D0163A">
            <w:pPr>
              <w:jc w:val="right"/>
              <w:rPr>
                <w:rFonts w:ascii="Arial" w:hAnsi="Arial" w:cs="Arial"/>
                <w:sz w:val="20"/>
                <w:szCs w:val="20"/>
              </w:rPr>
            </w:pPr>
            <w:r w:rsidRPr="008D747E">
              <w:rPr>
                <w:rFonts w:ascii="Arial" w:hAnsi="Arial" w:cs="Arial"/>
                <w:sz w:val="20"/>
                <w:szCs w:val="20"/>
              </w:rPr>
              <w:t>283,857</w:t>
            </w:r>
          </w:p>
        </w:tc>
      </w:tr>
      <w:tr w:rsidR="00883BC6" w:rsidRPr="008D747E" w14:paraId="781478B3" w14:textId="77777777" w:rsidTr="001D1A3C">
        <w:trPr>
          <w:trHeight w:val="285"/>
        </w:trPr>
        <w:tc>
          <w:tcPr>
            <w:tcW w:w="6663" w:type="dxa"/>
            <w:noWrap/>
            <w:vAlign w:val="center"/>
            <w:hideMark/>
          </w:tcPr>
          <w:p w14:paraId="5DEEE5AA" w14:textId="77777777" w:rsidR="00883BC6" w:rsidRPr="008D747E" w:rsidRDefault="00883BC6" w:rsidP="00D0163A">
            <w:pPr>
              <w:rPr>
                <w:rFonts w:ascii="Arial" w:hAnsi="Arial" w:cs="Arial"/>
                <w:sz w:val="20"/>
                <w:szCs w:val="20"/>
              </w:rPr>
            </w:pPr>
            <w:r w:rsidRPr="008D747E">
              <w:rPr>
                <w:rFonts w:ascii="Arial" w:hAnsi="Arial" w:cs="Arial"/>
                <w:sz w:val="20"/>
                <w:szCs w:val="20"/>
              </w:rPr>
              <w:t>Staff Costs:</w:t>
            </w:r>
          </w:p>
        </w:tc>
        <w:tc>
          <w:tcPr>
            <w:tcW w:w="1275" w:type="dxa"/>
            <w:noWrap/>
            <w:vAlign w:val="center"/>
            <w:hideMark/>
          </w:tcPr>
          <w:p w14:paraId="30ED98AE" w14:textId="77777777" w:rsidR="00883BC6" w:rsidRPr="008D747E" w:rsidRDefault="00883BC6" w:rsidP="00D0163A">
            <w:pPr>
              <w:jc w:val="right"/>
              <w:rPr>
                <w:rFonts w:ascii="Arial" w:hAnsi="Arial" w:cs="Arial"/>
                <w:sz w:val="20"/>
                <w:szCs w:val="20"/>
              </w:rPr>
            </w:pPr>
          </w:p>
        </w:tc>
        <w:tc>
          <w:tcPr>
            <w:tcW w:w="1134" w:type="dxa"/>
            <w:noWrap/>
            <w:vAlign w:val="center"/>
            <w:hideMark/>
          </w:tcPr>
          <w:p w14:paraId="26071099" w14:textId="77777777" w:rsidR="00883BC6" w:rsidRPr="008D747E" w:rsidRDefault="00883BC6" w:rsidP="00D0163A">
            <w:pPr>
              <w:jc w:val="right"/>
              <w:rPr>
                <w:rFonts w:ascii="Arial" w:hAnsi="Arial" w:cs="Arial"/>
                <w:sz w:val="20"/>
                <w:szCs w:val="20"/>
              </w:rPr>
            </w:pPr>
          </w:p>
        </w:tc>
      </w:tr>
      <w:tr w:rsidR="00883BC6" w:rsidRPr="008D747E" w14:paraId="0B404C5A" w14:textId="77777777" w:rsidTr="001D1A3C">
        <w:trPr>
          <w:trHeight w:val="312"/>
        </w:trPr>
        <w:tc>
          <w:tcPr>
            <w:tcW w:w="6663" w:type="dxa"/>
            <w:noWrap/>
            <w:vAlign w:val="center"/>
            <w:hideMark/>
          </w:tcPr>
          <w:p w14:paraId="4A989580" w14:textId="07503B3C"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Wages and salaries</w:t>
            </w:r>
          </w:p>
        </w:tc>
        <w:tc>
          <w:tcPr>
            <w:tcW w:w="1275" w:type="dxa"/>
            <w:noWrap/>
            <w:vAlign w:val="center"/>
            <w:hideMark/>
          </w:tcPr>
          <w:p w14:paraId="5AAC1D93" w14:textId="1F5A97DD" w:rsidR="00883BC6" w:rsidRPr="008D747E" w:rsidRDefault="00883BC6" w:rsidP="00D0163A">
            <w:pPr>
              <w:jc w:val="right"/>
              <w:rPr>
                <w:rFonts w:ascii="Arial" w:hAnsi="Arial" w:cs="Arial"/>
                <w:sz w:val="20"/>
                <w:szCs w:val="20"/>
              </w:rPr>
            </w:pPr>
            <w:r w:rsidRPr="008D747E">
              <w:rPr>
                <w:rFonts w:ascii="Arial" w:hAnsi="Arial" w:cs="Arial"/>
                <w:sz w:val="20"/>
                <w:szCs w:val="20"/>
              </w:rPr>
              <w:t>66,912</w:t>
            </w:r>
          </w:p>
        </w:tc>
        <w:tc>
          <w:tcPr>
            <w:tcW w:w="1134" w:type="dxa"/>
            <w:noWrap/>
            <w:vAlign w:val="center"/>
            <w:hideMark/>
          </w:tcPr>
          <w:p w14:paraId="17F77496" w14:textId="7180B526" w:rsidR="00883BC6" w:rsidRPr="008D747E" w:rsidRDefault="00883BC6" w:rsidP="00D0163A">
            <w:pPr>
              <w:jc w:val="right"/>
              <w:rPr>
                <w:rFonts w:ascii="Arial" w:hAnsi="Arial" w:cs="Arial"/>
                <w:sz w:val="20"/>
                <w:szCs w:val="20"/>
              </w:rPr>
            </w:pPr>
            <w:r w:rsidRPr="008D747E">
              <w:rPr>
                <w:rFonts w:ascii="Arial" w:hAnsi="Arial" w:cs="Arial"/>
                <w:sz w:val="20"/>
                <w:szCs w:val="20"/>
              </w:rPr>
              <w:t>61,107</w:t>
            </w:r>
          </w:p>
        </w:tc>
      </w:tr>
      <w:tr w:rsidR="00883BC6" w:rsidRPr="008D747E" w14:paraId="7CB45D9D" w14:textId="77777777" w:rsidTr="001D1A3C">
        <w:trPr>
          <w:trHeight w:val="312"/>
        </w:trPr>
        <w:tc>
          <w:tcPr>
            <w:tcW w:w="6663" w:type="dxa"/>
            <w:noWrap/>
            <w:vAlign w:val="center"/>
            <w:hideMark/>
          </w:tcPr>
          <w:p w14:paraId="593FFACB" w14:textId="7CF75B13"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Social security costs</w:t>
            </w:r>
          </w:p>
        </w:tc>
        <w:tc>
          <w:tcPr>
            <w:tcW w:w="1275" w:type="dxa"/>
            <w:noWrap/>
            <w:vAlign w:val="center"/>
            <w:hideMark/>
          </w:tcPr>
          <w:p w14:paraId="0685163E" w14:textId="66B37CE2" w:rsidR="00883BC6" w:rsidRPr="008D747E" w:rsidRDefault="00883BC6" w:rsidP="00D0163A">
            <w:pPr>
              <w:jc w:val="right"/>
              <w:rPr>
                <w:rFonts w:ascii="Arial" w:hAnsi="Arial" w:cs="Arial"/>
                <w:sz w:val="20"/>
                <w:szCs w:val="20"/>
              </w:rPr>
            </w:pPr>
            <w:r w:rsidRPr="008D747E">
              <w:rPr>
                <w:rFonts w:ascii="Arial" w:hAnsi="Arial" w:cs="Arial"/>
                <w:sz w:val="20"/>
                <w:szCs w:val="20"/>
              </w:rPr>
              <w:t>6,071</w:t>
            </w:r>
          </w:p>
        </w:tc>
        <w:tc>
          <w:tcPr>
            <w:tcW w:w="1134" w:type="dxa"/>
            <w:noWrap/>
            <w:vAlign w:val="center"/>
            <w:hideMark/>
          </w:tcPr>
          <w:p w14:paraId="3AB2E97E" w14:textId="0ECAC9F0" w:rsidR="00883BC6" w:rsidRPr="008D747E" w:rsidRDefault="00883BC6" w:rsidP="00D0163A">
            <w:pPr>
              <w:jc w:val="right"/>
              <w:rPr>
                <w:rFonts w:ascii="Arial" w:hAnsi="Arial" w:cs="Arial"/>
                <w:sz w:val="20"/>
                <w:szCs w:val="20"/>
              </w:rPr>
            </w:pPr>
            <w:r w:rsidRPr="008D747E">
              <w:rPr>
                <w:rFonts w:ascii="Arial" w:hAnsi="Arial" w:cs="Arial"/>
                <w:sz w:val="20"/>
                <w:szCs w:val="20"/>
              </w:rPr>
              <w:t>5,723</w:t>
            </w:r>
          </w:p>
        </w:tc>
      </w:tr>
      <w:tr w:rsidR="00883BC6" w:rsidRPr="008D747E" w14:paraId="05A0DE81" w14:textId="77777777" w:rsidTr="001D1A3C">
        <w:trPr>
          <w:trHeight w:val="312"/>
        </w:trPr>
        <w:tc>
          <w:tcPr>
            <w:tcW w:w="6663" w:type="dxa"/>
            <w:noWrap/>
            <w:vAlign w:val="center"/>
            <w:hideMark/>
          </w:tcPr>
          <w:p w14:paraId="55EAC5AA" w14:textId="110BDA14"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Other pension costs</w:t>
            </w:r>
          </w:p>
        </w:tc>
        <w:tc>
          <w:tcPr>
            <w:tcW w:w="1275" w:type="dxa"/>
            <w:noWrap/>
            <w:vAlign w:val="center"/>
            <w:hideMark/>
          </w:tcPr>
          <w:p w14:paraId="2AADFE4D" w14:textId="0181695B" w:rsidR="00883BC6" w:rsidRPr="008D747E" w:rsidRDefault="00883BC6" w:rsidP="00D0163A">
            <w:pPr>
              <w:jc w:val="right"/>
              <w:rPr>
                <w:rFonts w:ascii="Arial" w:hAnsi="Arial" w:cs="Arial"/>
                <w:sz w:val="20"/>
                <w:szCs w:val="20"/>
              </w:rPr>
            </w:pPr>
            <w:r w:rsidRPr="008D747E">
              <w:rPr>
                <w:rFonts w:ascii="Arial" w:hAnsi="Arial" w:cs="Arial"/>
                <w:sz w:val="20"/>
                <w:szCs w:val="20"/>
              </w:rPr>
              <w:t>14,894</w:t>
            </w:r>
          </w:p>
        </w:tc>
        <w:tc>
          <w:tcPr>
            <w:tcW w:w="1134" w:type="dxa"/>
            <w:noWrap/>
            <w:vAlign w:val="center"/>
            <w:hideMark/>
          </w:tcPr>
          <w:p w14:paraId="700186E4" w14:textId="5CB36787" w:rsidR="00883BC6" w:rsidRPr="008D747E" w:rsidRDefault="00883BC6" w:rsidP="00D0163A">
            <w:pPr>
              <w:jc w:val="right"/>
              <w:rPr>
                <w:rFonts w:ascii="Arial" w:hAnsi="Arial" w:cs="Arial"/>
                <w:sz w:val="20"/>
                <w:szCs w:val="20"/>
              </w:rPr>
            </w:pPr>
            <w:r w:rsidRPr="008D747E">
              <w:rPr>
                <w:rFonts w:ascii="Arial" w:hAnsi="Arial" w:cs="Arial"/>
                <w:sz w:val="20"/>
                <w:szCs w:val="20"/>
              </w:rPr>
              <w:t>14,950</w:t>
            </w:r>
          </w:p>
        </w:tc>
      </w:tr>
      <w:tr w:rsidR="00883BC6" w:rsidRPr="008D747E" w14:paraId="633FD594" w14:textId="77777777" w:rsidTr="001D1A3C">
        <w:trPr>
          <w:trHeight w:val="312"/>
        </w:trPr>
        <w:tc>
          <w:tcPr>
            <w:tcW w:w="6663" w:type="dxa"/>
            <w:noWrap/>
            <w:vAlign w:val="center"/>
            <w:hideMark/>
          </w:tcPr>
          <w:p w14:paraId="08660E2D" w14:textId="486AE06D"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Less recoveries in respect of outward secondments</w:t>
            </w:r>
          </w:p>
        </w:tc>
        <w:tc>
          <w:tcPr>
            <w:tcW w:w="1275" w:type="dxa"/>
            <w:noWrap/>
            <w:vAlign w:val="center"/>
            <w:hideMark/>
          </w:tcPr>
          <w:p w14:paraId="4E3A978F" w14:textId="75BB4B18" w:rsidR="00883BC6" w:rsidRPr="008D747E" w:rsidRDefault="00883BC6" w:rsidP="00D0163A">
            <w:pPr>
              <w:jc w:val="right"/>
              <w:rPr>
                <w:rFonts w:ascii="Arial" w:hAnsi="Arial" w:cs="Arial"/>
                <w:sz w:val="20"/>
                <w:szCs w:val="20"/>
              </w:rPr>
            </w:pPr>
            <w:r w:rsidRPr="008D747E">
              <w:rPr>
                <w:rFonts w:ascii="Arial" w:hAnsi="Arial" w:cs="Arial"/>
                <w:sz w:val="20"/>
                <w:szCs w:val="20"/>
              </w:rPr>
              <w:t>(111)</w:t>
            </w:r>
          </w:p>
        </w:tc>
        <w:tc>
          <w:tcPr>
            <w:tcW w:w="1134" w:type="dxa"/>
            <w:noWrap/>
            <w:vAlign w:val="center"/>
            <w:hideMark/>
          </w:tcPr>
          <w:p w14:paraId="38D5202B" w14:textId="2D3CD35A" w:rsidR="00883BC6" w:rsidRPr="008D747E" w:rsidRDefault="00883BC6" w:rsidP="00D0163A">
            <w:pPr>
              <w:jc w:val="right"/>
              <w:rPr>
                <w:rFonts w:ascii="Arial" w:hAnsi="Arial" w:cs="Arial"/>
                <w:sz w:val="20"/>
                <w:szCs w:val="20"/>
              </w:rPr>
            </w:pPr>
            <w:r w:rsidRPr="008D747E">
              <w:rPr>
                <w:rFonts w:ascii="Arial" w:hAnsi="Arial" w:cs="Arial"/>
                <w:sz w:val="20"/>
                <w:szCs w:val="20"/>
              </w:rPr>
              <w:t>(181)</w:t>
            </w:r>
          </w:p>
        </w:tc>
      </w:tr>
      <w:tr w:rsidR="00883BC6" w:rsidRPr="008D747E" w14:paraId="1C034892" w14:textId="77777777" w:rsidTr="001D1A3C">
        <w:trPr>
          <w:trHeight w:val="285"/>
        </w:trPr>
        <w:tc>
          <w:tcPr>
            <w:tcW w:w="6663" w:type="dxa"/>
            <w:noWrap/>
            <w:vAlign w:val="center"/>
            <w:hideMark/>
          </w:tcPr>
          <w:p w14:paraId="2693C273" w14:textId="77777777" w:rsidR="00883BC6" w:rsidRPr="008D747E" w:rsidRDefault="00883BC6" w:rsidP="00D0163A">
            <w:pPr>
              <w:rPr>
                <w:rFonts w:ascii="Arial" w:hAnsi="Arial" w:cs="Arial"/>
                <w:sz w:val="20"/>
                <w:szCs w:val="20"/>
              </w:rPr>
            </w:pPr>
            <w:r w:rsidRPr="008D747E">
              <w:rPr>
                <w:rFonts w:ascii="Arial" w:hAnsi="Arial" w:cs="Arial"/>
                <w:sz w:val="20"/>
                <w:szCs w:val="20"/>
              </w:rPr>
              <w:t>Purchase of goods and services:</w:t>
            </w:r>
          </w:p>
        </w:tc>
        <w:tc>
          <w:tcPr>
            <w:tcW w:w="1275" w:type="dxa"/>
            <w:noWrap/>
            <w:vAlign w:val="center"/>
            <w:hideMark/>
          </w:tcPr>
          <w:p w14:paraId="0D9789B3" w14:textId="77777777" w:rsidR="00883BC6" w:rsidRPr="008D747E" w:rsidRDefault="00883BC6" w:rsidP="00D0163A">
            <w:pPr>
              <w:jc w:val="right"/>
              <w:rPr>
                <w:rFonts w:ascii="Arial" w:hAnsi="Arial" w:cs="Arial"/>
                <w:sz w:val="20"/>
                <w:szCs w:val="20"/>
              </w:rPr>
            </w:pPr>
          </w:p>
        </w:tc>
        <w:tc>
          <w:tcPr>
            <w:tcW w:w="1134" w:type="dxa"/>
            <w:noWrap/>
            <w:vAlign w:val="center"/>
            <w:hideMark/>
          </w:tcPr>
          <w:p w14:paraId="098A5C4A" w14:textId="77777777" w:rsidR="00883BC6" w:rsidRPr="008D747E" w:rsidRDefault="00883BC6" w:rsidP="00D0163A">
            <w:pPr>
              <w:jc w:val="right"/>
              <w:rPr>
                <w:rFonts w:ascii="Arial" w:hAnsi="Arial" w:cs="Arial"/>
                <w:sz w:val="20"/>
                <w:szCs w:val="20"/>
              </w:rPr>
            </w:pPr>
          </w:p>
        </w:tc>
      </w:tr>
      <w:tr w:rsidR="00883BC6" w:rsidRPr="008D747E" w14:paraId="2FDA5A71" w14:textId="77777777" w:rsidTr="001D1A3C">
        <w:trPr>
          <w:trHeight w:val="285"/>
        </w:trPr>
        <w:tc>
          <w:tcPr>
            <w:tcW w:w="6663" w:type="dxa"/>
            <w:noWrap/>
            <w:vAlign w:val="center"/>
            <w:hideMark/>
          </w:tcPr>
          <w:p w14:paraId="3AF6AA8A" w14:textId="6A99CCA5"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IT infrastructure expenses</w:t>
            </w:r>
          </w:p>
        </w:tc>
        <w:tc>
          <w:tcPr>
            <w:tcW w:w="1275" w:type="dxa"/>
            <w:noWrap/>
            <w:vAlign w:val="center"/>
            <w:hideMark/>
          </w:tcPr>
          <w:p w14:paraId="23F94CAC" w14:textId="3455D595" w:rsidR="00883BC6" w:rsidRPr="008D747E" w:rsidRDefault="00883BC6" w:rsidP="00D0163A">
            <w:pPr>
              <w:jc w:val="right"/>
              <w:rPr>
                <w:rFonts w:ascii="Arial" w:hAnsi="Arial" w:cs="Arial"/>
                <w:sz w:val="20"/>
                <w:szCs w:val="20"/>
              </w:rPr>
            </w:pPr>
            <w:r w:rsidRPr="008D747E">
              <w:rPr>
                <w:rFonts w:ascii="Arial" w:hAnsi="Arial" w:cs="Arial"/>
                <w:sz w:val="20"/>
                <w:szCs w:val="20"/>
              </w:rPr>
              <w:t>25,713</w:t>
            </w:r>
          </w:p>
        </w:tc>
        <w:tc>
          <w:tcPr>
            <w:tcW w:w="1134" w:type="dxa"/>
            <w:noWrap/>
            <w:vAlign w:val="center"/>
            <w:hideMark/>
          </w:tcPr>
          <w:p w14:paraId="2DFF2279" w14:textId="5BEF8A9F" w:rsidR="00883BC6" w:rsidRPr="008D747E" w:rsidRDefault="00883BC6" w:rsidP="00D0163A">
            <w:pPr>
              <w:jc w:val="right"/>
              <w:rPr>
                <w:rFonts w:ascii="Arial" w:hAnsi="Arial" w:cs="Arial"/>
                <w:sz w:val="20"/>
                <w:szCs w:val="20"/>
              </w:rPr>
            </w:pPr>
            <w:r w:rsidRPr="008D747E">
              <w:rPr>
                <w:rFonts w:ascii="Arial" w:hAnsi="Arial" w:cs="Arial"/>
                <w:sz w:val="20"/>
                <w:szCs w:val="20"/>
              </w:rPr>
              <w:t>22,313</w:t>
            </w:r>
          </w:p>
        </w:tc>
      </w:tr>
      <w:tr w:rsidR="00883BC6" w:rsidRPr="008D747E" w14:paraId="26EB6724" w14:textId="77777777" w:rsidTr="001D1A3C">
        <w:trPr>
          <w:trHeight w:val="285"/>
        </w:trPr>
        <w:tc>
          <w:tcPr>
            <w:tcW w:w="6663" w:type="dxa"/>
            <w:noWrap/>
            <w:vAlign w:val="center"/>
            <w:hideMark/>
          </w:tcPr>
          <w:p w14:paraId="4DDB2B44" w14:textId="437E0801"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General administrative expenses</w:t>
            </w:r>
          </w:p>
        </w:tc>
        <w:tc>
          <w:tcPr>
            <w:tcW w:w="1275" w:type="dxa"/>
            <w:noWrap/>
            <w:vAlign w:val="center"/>
            <w:hideMark/>
          </w:tcPr>
          <w:p w14:paraId="6C17B527" w14:textId="688CE7EF" w:rsidR="00883BC6" w:rsidRPr="008D747E" w:rsidRDefault="00883BC6" w:rsidP="00D0163A">
            <w:pPr>
              <w:jc w:val="right"/>
              <w:rPr>
                <w:rFonts w:ascii="Arial" w:hAnsi="Arial" w:cs="Arial"/>
                <w:sz w:val="20"/>
                <w:szCs w:val="20"/>
              </w:rPr>
            </w:pPr>
            <w:r w:rsidRPr="008D747E">
              <w:rPr>
                <w:rFonts w:ascii="Arial" w:hAnsi="Arial" w:cs="Arial"/>
                <w:sz w:val="20"/>
                <w:szCs w:val="20"/>
              </w:rPr>
              <w:t>1,655</w:t>
            </w:r>
          </w:p>
        </w:tc>
        <w:tc>
          <w:tcPr>
            <w:tcW w:w="1134" w:type="dxa"/>
            <w:noWrap/>
            <w:vAlign w:val="center"/>
            <w:hideMark/>
          </w:tcPr>
          <w:p w14:paraId="648D971F" w14:textId="00AA9AB0" w:rsidR="00883BC6" w:rsidRPr="008D747E" w:rsidRDefault="00883BC6" w:rsidP="00D0163A">
            <w:pPr>
              <w:jc w:val="right"/>
              <w:rPr>
                <w:rFonts w:ascii="Arial" w:hAnsi="Arial" w:cs="Arial"/>
                <w:sz w:val="20"/>
                <w:szCs w:val="20"/>
              </w:rPr>
            </w:pPr>
            <w:r w:rsidRPr="008D747E">
              <w:rPr>
                <w:rFonts w:ascii="Arial" w:hAnsi="Arial" w:cs="Arial"/>
                <w:sz w:val="20"/>
                <w:szCs w:val="20"/>
              </w:rPr>
              <w:t>1,397</w:t>
            </w:r>
          </w:p>
        </w:tc>
      </w:tr>
      <w:tr w:rsidR="00883BC6" w:rsidRPr="008D747E" w14:paraId="4896F0CC" w14:textId="77777777" w:rsidTr="001D1A3C">
        <w:trPr>
          <w:trHeight w:val="285"/>
        </w:trPr>
        <w:tc>
          <w:tcPr>
            <w:tcW w:w="6663" w:type="dxa"/>
            <w:noWrap/>
            <w:vAlign w:val="center"/>
            <w:hideMark/>
          </w:tcPr>
          <w:p w14:paraId="55657643" w14:textId="79CAD202"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Travel and subsistence</w:t>
            </w:r>
          </w:p>
        </w:tc>
        <w:tc>
          <w:tcPr>
            <w:tcW w:w="1275" w:type="dxa"/>
            <w:noWrap/>
            <w:vAlign w:val="center"/>
            <w:hideMark/>
          </w:tcPr>
          <w:p w14:paraId="3076D164" w14:textId="24864807" w:rsidR="00883BC6" w:rsidRPr="008D747E" w:rsidRDefault="00883BC6" w:rsidP="00D0163A">
            <w:pPr>
              <w:jc w:val="right"/>
              <w:rPr>
                <w:rFonts w:ascii="Arial" w:hAnsi="Arial" w:cs="Arial"/>
                <w:sz w:val="20"/>
                <w:szCs w:val="20"/>
              </w:rPr>
            </w:pPr>
            <w:r w:rsidRPr="008D747E">
              <w:rPr>
                <w:rFonts w:ascii="Arial" w:hAnsi="Arial" w:cs="Arial"/>
                <w:sz w:val="20"/>
                <w:szCs w:val="20"/>
              </w:rPr>
              <w:t>1,011</w:t>
            </w:r>
          </w:p>
        </w:tc>
        <w:tc>
          <w:tcPr>
            <w:tcW w:w="1134" w:type="dxa"/>
            <w:noWrap/>
            <w:vAlign w:val="center"/>
            <w:hideMark/>
          </w:tcPr>
          <w:p w14:paraId="594BB621" w14:textId="4E860102" w:rsidR="00883BC6" w:rsidRPr="008D747E" w:rsidRDefault="00883BC6" w:rsidP="00D0163A">
            <w:pPr>
              <w:jc w:val="right"/>
              <w:rPr>
                <w:rFonts w:ascii="Arial" w:hAnsi="Arial" w:cs="Arial"/>
                <w:sz w:val="20"/>
                <w:szCs w:val="20"/>
              </w:rPr>
            </w:pPr>
            <w:r w:rsidRPr="008D747E">
              <w:rPr>
                <w:rFonts w:ascii="Arial" w:hAnsi="Arial" w:cs="Arial"/>
                <w:sz w:val="20"/>
                <w:szCs w:val="20"/>
              </w:rPr>
              <w:t>313</w:t>
            </w:r>
          </w:p>
        </w:tc>
      </w:tr>
      <w:tr w:rsidR="00883BC6" w:rsidRPr="008D747E" w14:paraId="74086C91" w14:textId="77777777" w:rsidTr="001D1A3C">
        <w:trPr>
          <w:trHeight w:val="285"/>
        </w:trPr>
        <w:tc>
          <w:tcPr>
            <w:tcW w:w="6663" w:type="dxa"/>
            <w:noWrap/>
            <w:vAlign w:val="center"/>
            <w:hideMark/>
          </w:tcPr>
          <w:p w14:paraId="67B42028" w14:textId="77777777" w:rsidR="00883BC6" w:rsidRPr="008D747E" w:rsidRDefault="00883BC6" w:rsidP="00D0163A">
            <w:pPr>
              <w:rPr>
                <w:rFonts w:ascii="Arial" w:hAnsi="Arial" w:cs="Arial"/>
                <w:sz w:val="20"/>
                <w:szCs w:val="20"/>
              </w:rPr>
            </w:pPr>
            <w:r w:rsidRPr="008D747E">
              <w:rPr>
                <w:rFonts w:ascii="Arial" w:hAnsi="Arial" w:cs="Arial"/>
                <w:sz w:val="20"/>
                <w:szCs w:val="20"/>
              </w:rPr>
              <w:t>Other operating expenditure:</w:t>
            </w:r>
          </w:p>
        </w:tc>
        <w:tc>
          <w:tcPr>
            <w:tcW w:w="1275" w:type="dxa"/>
            <w:noWrap/>
            <w:vAlign w:val="center"/>
            <w:hideMark/>
          </w:tcPr>
          <w:p w14:paraId="04428F9A" w14:textId="77777777" w:rsidR="00883BC6" w:rsidRPr="008D747E" w:rsidRDefault="00883BC6" w:rsidP="00D0163A">
            <w:pPr>
              <w:jc w:val="right"/>
              <w:rPr>
                <w:rFonts w:ascii="Arial" w:hAnsi="Arial" w:cs="Arial"/>
                <w:sz w:val="20"/>
                <w:szCs w:val="20"/>
              </w:rPr>
            </w:pPr>
          </w:p>
        </w:tc>
        <w:tc>
          <w:tcPr>
            <w:tcW w:w="1134" w:type="dxa"/>
            <w:noWrap/>
            <w:vAlign w:val="center"/>
            <w:hideMark/>
          </w:tcPr>
          <w:p w14:paraId="088BBE19" w14:textId="77777777" w:rsidR="00883BC6" w:rsidRPr="008D747E" w:rsidRDefault="00883BC6" w:rsidP="00D0163A">
            <w:pPr>
              <w:jc w:val="right"/>
              <w:rPr>
                <w:rFonts w:ascii="Arial" w:hAnsi="Arial" w:cs="Arial"/>
                <w:sz w:val="20"/>
                <w:szCs w:val="20"/>
              </w:rPr>
            </w:pPr>
          </w:p>
        </w:tc>
      </w:tr>
      <w:tr w:rsidR="00883BC6" w:rsidRPr="008D747E" w14:paraId="0C0FAF10" w14:textId="77777777" w:rsidTr="001D1A3C">
        <w:trPr>
          <w:trHeight w:val="285"/>
        </w:trPr>
        <w:tc>
          <w:tcPr>
            <w:tcW w:w="6663" w:type="dxa"/>
            <w:noWrap/>
            <w:vAlign w:val="center"/>
            <w:hideMark/>
          </w:tcPr>
          <w:p w14:paraId="032B99CD" w14:textId="73564054"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Legal and other costs of investigation and enforcement</w:t>
            </w:r>
          </w:p>
        </w:tc>
        <w:tc>
          <w:tcPr>
            <w:tcW w:w="1275" w:type="dxa"/>
            <w:noWrap/>
            <w:vAlign w:val="center"/>
            <w:hideMark/>
          </w:tcPr>
          <w:p w14:paraId="3AB7EDB2" w14:textId="36B95C4D" w:rsidR="00883BC6" w:rsidRPr="008D747E" w:rsidRDefault="00883BC6" w:rsidP="00D0163A">
            <w:pPr>
              <w:jc w:val="right"/>
              <w:rPr>
                <w:rFonts w:ascii="Arial" w:hAnsi="Arial" w:cs="Arial"/>
                <w:sz w:val="20"/>
                <w:szCs w:val="20"/>
              </w:rPr>
            </w:pPr>
            <w:r w:rsidRPr="008D747E">
              <w:rPr>
                <w:rFonts w:ascii="Arial" w:hAnsi="Arial" w:cs="Arial"/>
                <w:sz w:val="20"/>
                <w:szCs w:val="20"/>
              </w:rPr>
              <w:t>13,763</w:t>
            </w:r>
          </w:p>
        </w:tc>
        <w:tc>
          <w:tcPr>
            <w:tcW w:w="1134" w:type="dxa"/>
            <w:noWrap/>
            <w:vAlign w:val="center"/>
            <w:hideMark/>
          </w:tcPr>
          <w:p w14:paraId="3D26942F" w14:textId="0016B764" w:rsidR="00883BC6" w:rsidRPr="008D747E" w:rsidRDefault="00883BC6" w:rsidP="00D0163A">
            <w:pPr>
              <w:jc w:val="right"/>
              <w:rPr>
                <w:rFonts w:ascii="Arial" w:hAnsi="Arial" w:cs="Arial"/>
                <w:sz w:val="20"/>
                <w:szCs w:val="20"/>
              </w:rPr>
            </w:pPr>
            <w:r w:rsidRPr="008D747E">
              <w:rPr>
                <w:rFonts w:ascii="Arial" w:hAnsi="Arial" w:cs="Arial"/>
                <w:sz w:val="20"/>
                <w:szCs w:val="20"/>
              </w:rPr>
              <w:t>6,444</w:t>
            </w:r>
          </w:p>
        </w:tc>
      </w:tr>
      <w:tr w:rsidR="00883BC6" w:rsidRPr="008D747E" w14:paraId="71B49BF6" w14:textId="77777777" w:rsidTr="001D1A3C">
        <w:trPr>
          <w:trHeight w:val="285"/>
        </w:trPr>
        <w:tc>
          <w:tcPr>
            <w:tcW w:w="6663" w:type="dxa"/>
            <w:noWrap/>
            <w:vAlign w:val="center"/>
            <w:hideMark/>
          </w:tcPr>
          <w:p w14:paraId="48F8D9A2" w14:textId="1EC30E75"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Accommodation costs</w:t>
            </w:r>
          </w:p>
        </w:tc>
        <w:tc>
          <w:tcPr>
            <w:tcW w:w="1275" w:type="dxa"/>
            <w:noWrap/>
            <w:vAlign w:val="center"/>
            <w:hideMark/>
          </w:tcPr>
          <w:p w14:paraId="0DC208CD" w14:textId="6DAF6ED4" w:rsidR="00883BC6" w:rsidRPr="008D747E" w:rsidRDefault="00883BC6" w:rsidP="00D0163A">
            <w:pPr>
              <w:jc w:val="right"/>
              <w:rPr>
                <w:rFonts w:ascii="Arial" w:hAnsi="Arial" w:cs="Arial"/>
                <w:sz w:val="20"/>
                <w:szCs w:val="20"/>
              </w:rPr>
            </w:pPr>
            <w:r w:rsidRPr="008D747E">
              <w:rPr>
                <w:rFonts w:ascii="Arial" w:hAnsi="Arial" w:cs="Arial"/>
                <w:sz w:val="20"/>
                <w:szCs w:val="20"/>
              </w:rPr>
              <w:t>5,245</w:t>
            </w:r>
          </w:p>
        </w:tc>
        <w:tc>
          <w:tcPr>
            <w:tcW w:w="1134" w:type="dxa"/>
            <w:noWrap/>
            <w:vAlign w:val="center"/>
            <w:hideMark/>
          </w:tcPr>
          <w:p w14:paraId="67D857FE" w14:textId="7E3BB637" w:rsidR="00883BC6" w:rsidRPr="008D747E" w:rsidRDefault="00883BC6" w:rsidP="00D0163A">
            <w:pPr>
              <w:jc w:val="right"/>
              <w:rPr>
                <w:rFonts w:ascii="Arial" w:hAnsi="Arial" w:cs="Arial"/>
                <w:sz w:val="20"/>
                <w:szCs w:val="20"/>
              </w:rPr>
            </w:pPr>
            <w:r w:rsidRPr="008D747E">
              <w:rPr>
                <w:rFonts w:ascii="Arial" w:hAnsi="Arial" w:cs="Arial"/>
                <w:sz w:val="20"/>
                <w:szCs w:val="20"/>
              </w:rPr>
              <w:t>3,952</w:t>
            </w:r>
          </w:p>
        </w:tc>
      </w:tr>
      <w:tr w:rsidR="00883BC6" w:rsidRPr="008D747E" w14:paraId="4F148385" w14:textId="77777777" w:rsidTr="001D1A3C">
        <w:trPr>
          <w:trHeight w:val="285"/>
        </w:trPr>
        <w:tc>
          <w:tcPr>
            <w:tcW w:w="6663" w:type="dxa"/>
            <w:noWrap/>
            <w:vAlign w:val="center"/>
            <w:hideMark/>
          </w:tcPr>
          <w:p w14:paraId="265EA25F" w14:textId="3F8AB52F"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Staffing and training costs</w:t>
            </w:r>
          </w:p>
        </w:tc>
        <w:tc>
          <w:tcPr>
            <w:tcW w:w="1275" w:type="dxa"/>
            <w:noWrap/>
            <w:vAlign w:val="center"/>
            <w:hideMark/>
          </w:tcPr>
          <w:p w14:paraId="1787EAE2" w14:textId="11E0EF9F" w:rsidR="00883BC6" w:rsidRPr="008D747E" w:rsidRDefault="00883BC6" w:rsidP="00D0163A">
            <w:pPr>
              <w:jc w:val="right"/>
              <w:rPr>
                <w:rFonts w:ascii="Arial" w:hAnsi="Arial" w:cs="Arial"/>
                <w:sz w:val="20"/>
                <w:szCs w:val="20"/>
              </w:rPr>
            </w:pPr>
            <w:r w:rsidRPr="008D747E">
              <w:rPr>
                <w:rFonts w:ascii="Arial" w:hAnsi="Arial" w:cs="Arial"/>
                <w:sz w:val="20"/>
                <w:szCs w:val="20"/>
              </w:rPr>
              <w:t>2,290</w:t>
            </w:r>
          </w:p>
        </w:tc>
        <w:tc>
          <w:tcPr>
            <w:tcW w:w="1134" w:type="dxa"/>
            <w:noWrap/>
            <w:vAlign w:val="center"/>
            <w:hideMark/>
          </w:tcPr>
          <w:p w14:paraId="544AA7CF" w14:textId="7D556972" w:rsidR="00883BC6" w:rsidRPr="008D747E" w:rsidRDefault="00883BC6" w:rsidP="00D0163A">
            <w:pPr>
              <w:jc w:val="right"/>
              <w:rPr>
                <w:rFonts w:ascii="Arial" w:hAnsi="Arial" w:cs="Arial"/>
                <w:sz w:val="20"/>
                <w:szCs w:val="20"/>
              </w:rPr>
            </w:pPr>
            <w:r w:rsidRPr="008D747E">
              <w:rPr>
                <w:rFonts w:ascii="Arial" w:hAnsi="Arial" w:cs="Arial"/>
                <w:sz w:val="20"/>
                <w:szCs w:val="20"/>
              </w:rPr>
              <w:t>1,209</w:t>
            </w:r>
          </w:p>
        </w:tc>
      </w:tr>
      <w:tr w:rsidR="00883BC6" w:rsidRPr="008D747E" w14:paraId="6ACA5B66" w14:textId="77777777" w:rsidTr="001D1A3C">
        <w:trPr>
          <w:trHeight w:val="285"/>
        </w:trPr>
        <w:tc>
          <w:tcPr>
            <w:tcW w:w="6663" w:type="dxa"/>
            <w:noWrap/>
            <w:vAlign w:val="center"/>
            <w:hideMark/>
          </w:tcPr>
          <w:p w14:paraId="4C66543D" w14:textId="1094BEA7"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Other costs</w:t>
            </w:r>
          </w:p>
        </w:tc>
        <w:tc>
          <w:tcPr>
            <w:tcW w:w="1275" w:type="dxa"/>
            <w:noWrap/>
            <w:vAlign w:val="center"/>
            <w:hideMark/>
          </w:tcPr>
          <w:p w14:paraId="0CBA7C29" w14:textId="37D067A6" w:rsidR="00883BC6" w:rsidRPr="008D747E" w:rsidRDefault="00883BC6" w:rsidP="00D0163A">
            <w:pPr>
              <w:jc w:val="right"/>
              <w:rPr>
                <w:rFonts w:ascii="Arial" w:hAnsi="Arial" w:cs="Arial"/>
                <w:sz w:val="20"/>
                <w:szCs w:val="20"/>
              </w:rPr>
            </w:pPr>
            <w:r w:rsidRPr="008D747E">
              <w:rPr>
                <w:rFonts w:ascii="Arial" w:hAnsi="Arial" w:cs="Arial"/>
                <w:sz w:val="20"/>
                <w:szCs w:val="20"/>
              </w:rPr>
              <w:t>1,521</w:t>
            </w:r>
          </w:p>
        </w:tc>
        <w:tc>
          <w:tcPr>
            <w:tcW w:w="1134" w:type="dxa"/>
            <w:noWrap/>
            <w:vAlign w:val="center"/>
            <w:hideMark/>
          </w:tcPr>
          <w:p w14:paraId="6939D5C2" w14:textId="51251FD3" w:rsidR="00883BC6" w:rsidRPr="008D747E" w:rsidRDefault="00883BC6" w:rsidP="00D0163A">
            <w:pPr>
              <w:jc w:val="right"/>
              <w:rPr>
                <w:rFonts w:ascii="Arial" w:hAnsi="Arial" w:cs="Arial"/>
                <w:sz w:val="20"/>
                <w:szCs w:val="20"/>
              </w:rPr>
            </w:pPr>
            <w:r w:rsidRPr="008D747E">
              <w:rPr>
                <w:rFonts w:ascii="Arial" w:hAnsi="Arial" w:cs="Arial"/>
                <w:sz w:val="20"/>
                <w:szCs w:val="20"/>
              </w:rPr>
              <w:t>3,324</w:t>
            </w:r>
          </w:p>
        </w:tc>
      </w:tr>
      <w:tr w:rsidR="00883BC6" w:rsidRPr="008D747E" w14:paraId="097331B4" w14:textId="77777777" w:rsidTr="001D1A3C">
        <w:trPr>
          <w:trHeight w:val="285"/>
        </w:trPr>
        <w:tc>
          <w:tcPr>
            <w:tcW w:w="6663" w:type="dxa"/>
            <w:noWrap/>
            <w:vAlign w:val="center"/>
            <w:hideMark/>
          </w:tcPr>
          <w:p w14:paraId="49E4D211" w14:textId="1F53751D"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Non-cash items:</w:t>
            </w:r>
          </w:p>
        </w:tc>
        <w:tc>
          <w:tcPr>
            <w:tcW w:w="1275" w:type="dxa"/>
            <w:noWrap/>
            <w:vAlign w:val="center"/>
            <w:hideMark/>
          </w:tcPr>
          <w:p w14:paraId="6A5BAC1E" w14:textId="77777777" w:rsidR="00883BC6" w:rsidRPr="008D747E" w:rsidRDefault="00883BC6" w:rsidP="00D0163A">
            <w:pPr>
              <w:jc w:val="right"/>
              <w:rPr>
                <w:rFonts w:ascii="Arial" w:hAnsi="Arial" w:cs="Arial"/>
                <w:sz w:val="20"/>
                <w:szCs w:val="20"/>
              </w:rPr>
            </w:pPr>
          </w:p>
        </w:tc>
        <w:tc>
          <w:tcPr>
            <w:tcW w:w="1134" w:type="dxa"/>
            <w:noWrap/>
            <w:vAlign w:val="center"/>
            <w:hideMark/>
          </w:tcPr>
          <w:p w14:paraId="59E6E1D9" w14:textId="77777777" w:rsidR="00883BC6" w:rsidRPr="008D747E" w:rsidRDefault="00883BC6" w:rsidP="00D0163A">
            <w:pPr>
              <w:jc w:val="right"/>
              <w:rPr>
                <w:rFonts w:ascii="Arial" w:hAnsi="Arial" w:cs="Arial"/>
                <w:sz w:val="20"/>
                <w:szCs w:val="20"/>
              </w:rPr>
            </w:pPr>
          </w:p>
        </w:tc>
      </w:tr>
      <w:tr w:rsidR="00883BC6" w:rsidRPr="008D747E" w14:paraId="4597B9BC" w14:textId="77777777" w:rsidTr="001D1A3C">
        <w:trPr>
          <w:trHeight w:val="285"/>
        </w:trPr>
        <w:tc>
          <w:tcPr>
            <w:tcW w:w="6663" w:type="dxa"/>
            <w:noWrap/>
            <w:vAlign w:val="center"/>
            <w:hideMark/>
          </w:tcPr>
          <w:p w14:paraId="62D4DEC6" w14:textId="106CB386"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Audit fee</w:t>
            </w:r>
          </w:p>
        </w:tc>
        <w:tc>
          <w:tcPr>
            <w:tcW w:w="1275" w:type="dxa"/>
            <w:noWrap/>
            <w:vAlign w:val="center"/>
            <w:hideMark/>
          </w:tcPr>
          <w:p w14:paraId="1B734193" w14:textId="58C63AB7" w:rsidR="00883BC6" w:rsidRPr="008D747E" w:rsidRDefault="00883BC6" w:rsidP="00D0163A">
            <w:pPr>
              <w:jc w:val="right"/>
              <w:rPr>
                <w:rFonts w:ascii="Arial" w:hAnsi="Arial" w:cs="Arial"/>
                <w:sz w:val="20"/>
                <w:szCs w:val="20"/>
              </w:rPr>
            </w:pPr>
            <w:r w:rsidRPr="008D747E">
              <w:rPr>
                <w:rFonts w:ascii="Arial" w:hAnsi="Arial" w:cs="Arial"/>
                <w:sz w:val="20"/>
                <w:szCs w:val="20"/>
              </w:rPr>
              <w:t>2</w:t>
            </w:r>
            <w:r w:rsidR="002944D1">
              <w:rPr>
                <w:rFonts w:ascii="Arial" w:hAnsi="Arial" w:cs="Arial"/>
                <w:sz w:val="20"/>
                <w:szCs w:val="20"/>
              </w:rPr>
              <w:t>4</w:t>
            </w:r>
            <w:r w:rsidRPr="008D747E">
              <w:rPr>
                <w:rFonts w:ascii="Arial" w:hAnsi="Arial" w:cs="Arial"/>
                <w:sz w:val="20"/>
                <w:szCs w:val="20"/>
              </w:rPr>
              <w:t>0</w:t>
            </w:r>
          </w:p>
        </w:tc>
        <w:tc>
          <w:tcPr>
            <w:tcW w:w="1134" w:type="dxa"/>
            <w:noWrap/>
            <w:vAlign w:val="center"/>
            <w:hideMark/>
          </w:tcPr>
          <w:p w14:paraId="2FA7709B" w14:textId="2A1DC9B5" w:rsidR="00883BC6" w:rsidRPr="008D747E" w:rsidRDefault="00883BC6" w:rsidP="00D0163A">
            <w:pPr>
              <w:jc w:val="right"/>
              <w:rPr>
                <w:rFonts w:ascii="Arial" w:hAnsi="Arial" w:cs="Arial"/>
                <w:sz w:val="20"/>
                <w:szCs w:val="20"/>
              </w:rPr>
            </w:pPr>
            <w:r w:rsidRPr="008D747E">
              <w:rPr>
                <w:rFonts w:ascii="Arial" w:hAnsi="Arial" w:cs="Arial"/>
                <w:sz w:val="20"/>
                <w:szCs w:val="20"/>
              </w:rPr>
              <w:t>176</w:t>
            </w:r>
          </w:p>
        </w:tc>
      </w:tr>
      <w:tr w:rsidR="00883BC6" w:rsidRPr="008D747E" w14:paraId="67362030" w14:textId="77777777" w:rsidTr="001D1A3C">
        <w:trPr>
          <w:trHeight w:val="285"/>
        </w:trPr>
        <w:tc>
          <w:tcPr>
            <w:tcW w:w="6663" w:type="dxa"/>
            <w:noWrap/>
            <w:vAlign w:val="center"/>
            <w:hideMark/>
          </w:tcPr>
          <w:p w14:paraId="3BEC1DE8" w14:textId="4134EBEB"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Write offs and expected credit losses</w:t>
            </w:r>
          </w:p>
        </w:tc>
        <w:tc>
          <w:tcPr>
            <w:tcW w:w="1275" w:type="dxa"/>
            <w:noWrap/>
            <w:vAlign w:val="center"/>
            <w:hideMark/>
          </w:tcPr>
          <w:p w14:paraId="6C443428" w14:textId="6C196DE4" w:rsidR="00883BC6" w:rsidRPr="008D747E" w:rsidRDefault="00883BC6" w:rsidP="00D0163A">
            <w:pPr>
              <w:jc w:val="right"/>
              <w:rPr>
                <w:rFonts w:ascii="Arial" w:hAnsi="Arial" w:cs="Arial"/>
                <w:sz w:val="20"/>
                <w:szCs w:val="20"/>
              </w:rPr>
            </w:pPr>
            <w:r w:rsidRPr="008D747E">
              <w:rPr>
                <w:rFonts w:ascii="Arial" w:hAnsi="Arial" w:cs="Arial"/>
                <w:sz w:val="20"/>
                <w:szCs w:val="20"/>
              </w:rPr>
              <w:t>408</w:t>
            </w:r>
          </w:p>
        </w:tc>
        <w:tc>
          <w:tcPr>
            <w:tcW w:w="1134" w:type="dxa"/>
            <w:noWrap/>
            <w:vAlign w:val="center"/>
            <w:hideMark/>
          </w:tcPr>
          <w:p w14:paraId="0F91CB6F" w14:textId="2699AEE7" w:rsidR="00883BC6" w:rsidRPr="008D747E" w:rsidRDefault="00883BC6" w:rsidP="00D0163A">
            <w:pPr>
              <w:jc w:val="right"/>
              <w:rPr>
                <w:rFonts w:ascii="Arial" w:hAnsi="Arial" w:cs="Arial"/>
                <w:sz w:val="20"/>
                <w:szCs w:val="20"/>
              </w:rPr>
            </w:pPr>
            <w:r w:rsidRPr="008D747E">
              <w:rPr>
                <w:rFonts w:ascii="Arial" w:hAnsi="Arial" w:cs="Arial"/>
                <w:sz w:val="20"/>
                <w:szCs w:val="20"/>
              </w:rPr>
              <w:t>686</w:t>
            </w:r>
          </w:p>
        </w:tc>
      </w:tr>
      <w:tr w:rsidR="00883BC6" w:rsidRPr="008D747E" w14:paraId="4EC17C91" w14:textId="77777777" w:rsidTr="001D1A3C">
        <w:trPr>
          <w:trHeight w:val="312"/>
        </w:trPr>
        <w:tc>
          <w:tcPr>
            <w:tcW w:w="6663" w:type="dxa"/>
            <w:noWrap/>
            <w:vAlign w:val="center"/>
            <w:hideMark/>
          </w:tcPr>
          <w:p w14:paraId="4C681A36" w14:textId="26B904C9"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Loss on disposal of non-current assets</w:t>
            </w:r>
          </w:p>
        </w:tc>
        <w:tc>
          <w:tcPr>
            <w:tcW w:w="1275" w:type="dxa"/>
            <w:noWrap/>
            <w:vAlign w:val="center"/>
            <w:hideMark/>
          </w:tcPr>
          <w:p w14:paraId="50C26A6D" w14:textId="1AB399DD" w:rsidR="00883BC6" w:rsidRPr="008D747E" w:rsidRDefault="00883BC6" w:rsidP="00D0163A">
            <w:pPr>
              <w:jc w:val="right"/>
              <w:rPr>
                <w:rFonts w:ascii="Arial" w:hAnsi="Arial" w:cs="Arial"/>
                <w:sz w:val="20"/>
                <w:szCs w:val="20"/>
              </w:rPr>
            </w:pPr>
            <w:r w:rsidRPr="008D747E">
              <w:rPr>
                <w:rFonts w:ascii="Arial" w:hAnsi="Arial" w:cs="Arial"/>
                <w:sz w:val="20"/>
                <w:szCs w:val="20"/>
              </w:rPr>
              <w:t>276</w:t>
            </w:r>
          </w:p>
        </w:tc>
        <w:tc>
          <w:tcPr>
            <w:tcW w:w="1134" w:type="dxa"/>
            <w:noWrap/>
            <w:vAlign w:val="center"/>
            <w:hideMark/>
          </w:tcPr>
          <w:p w14:paraId="4D79A526" w14:textId="77226077" w:rsidR="00883BC6" w:rsidRPr="008D747E" w:rsidRDefault="00883BC6" w:rsidP="00D0163A">
            <w:pPr>
              <w:jc w:val="right"/>
              <w:rPr>
                <w:rFonts w:ascii="Arial" w:hAnsi="Arial" w:cs="Arial"/>
                <w:sz w:val="20"/>
                <w:szCs w:val="20"/>
              </w:rPr>
            </w:pPr>
            <w:r w:rsidRPr="008D747E">
              <w:rPr>
                <w:rFonts w:ascii="Arial" w:hAnsi="Arial" w:cs="Arial"/>
                <w:sz w:val="20"/>
                <w:szCs w:val="20"/>
              </w:rPr>
              <w:t>-</w:t>
            </w:r>
          </w:p>
        </w:tc>
      </w:tr>
      <w:tr w:rsidR="00883BC6" w:rsidRPr="008D747E" w14:paraId="32C54301" w14:textId="77777777" w:rsidTr="001D1A3C">
        <w:trPr>
          <w:trHeight w:val="285"/>
        </w:trPr>
        <w:tc>
          <w:tcPr>
            <w:tcW w:w="6663" w:type="dxa"/>
            <w:noWrap/>
            <w:vAlign w:val="center"/>
            <w:hideMark/>
          </w:tcPr>
          <w:p w14:paraId="4E99D189" w14:textId="38669EB4" w:rsidR="00883BC6" w:rsidRPr="008D747E" w:rsidRDefault="00894322" w:rsidP="00D0163A">
            <w:pPr>
              <w:rPr>
                <w:rFonts w:ascii="Arial" w:hAnsi="Arial" w:cs="Arial"/>
                <w:sz w:val="20"/>
                <w:szCs w:val="20"/>
              </w:rPr>
            </w:pPr>
            <w:r>
              <w:rPr>
                <w:rFonts w:ascii="Arial" w:hAnsi="Arial" w:cs="Arial"/>
                <w:sz w:val="20"/>
                <w:szCs w:val="20"/>
              </w:rPr>
              <w:t xml:space="preserve">     </w:t>
            </w:r>
            <w:r w:rsidR="007528BB">
              <w:rPr>
                <w:rFonts w:ascii="Arial" w:hAnsi="Arial" w:cs="Arial"/>
                <w:sz w:val="20"/>
                <w:szCs w:val="20"/>
              </w:rPr>
              <w:t xml:space="preserve"> </w:t>
            </w:r>
            <w:r w:rsidR="00883BC6" w:rsidRPr="008D747E">
              <w:rPr>
                <w:rFonts w:ascii="Arial" w:hAnsi="Arial" w:cs="Arial"/>
                <w:sz w:val="20"/>
                <w:szCs w:val="20"/>
              </w:rPr>
              <w:t>Case administration - unwind discount of receivables for fees</w:t>
            </w:r>
          </w:p>
        </w:tc>
        <w:tc>
          <w:tcPr>
            <w:tcW w:w="1275" w:type="dxa"/>
            <w:noWrap/>
            <w:vAlign w:val="center"/>
            <w:hideMark/>
          </w:tcPr>
          <w:p w14:paraId="7E08429E" w14:textId="11177451" w:rsidR="00883BC6" w:rsidRPr="008D747E" w:rsidRDefault="00883BC6" w:rsidP="00D0163A">
            <w:pPr>
              <w:jc w:val="right"/>
              <w:rPr>
                <w:rFonts w:ascii="Arial" w:hAnsi="Arial" w:cs="Arial"/>
                <w:sz w:val="20"/>
                <w:szCs w:val="20"/>
              </w:rPr>
            </w:pPr>
            <w:r w:rsidRPr="008D747E">
              <w:rPr>
                <w:rFonts w:ascii="Arial" w:hAnsi="Arial" w:cs="Arial"/>
                <w:sz w:val="20"/>
                <w:szCs w:val="20"/>
              </w:rPr>
              <w:t>(599)</w:t>
            </w:r>
          </w:p>
        </w:tc>
        <w:tc>
          <w:tcPr>
            <w:tcW w:w="1134" w:type="dxa"/>
            <w:noWrap/>
            <w:vAlign w:val="center"/>
            <w:hideMark/>
          </w:tcPr>
          <w:p w14:paraId="1DF09D0A" w14:textId="4BD60431" w:rsidR="00883BC6" w:rsidRPr="008D747E" w:rsidRDefault="00883BC6" w:rsidP="00D0163A">
            <w:pPr>
              <w:jc w:val="right"/>
              <w:rPr>
                <w:rFonts w:ascii="Arial" w:hAnsi="Arial" w:cs="Arial"/>
                <w:sz w:val="20"/>
                <w:szCs w:val="20"/>
              </w:rPr>
            </w:pPr>
            <w:r w:rsidRPr="008D747E">
              <w:rPr>
                <w:rFonts w:ascii="Arial" w:hAnsi="Arial" w:cs="Arial"/>
                <w:sz w:val="20"/>
                <w:szCs w:val="20"/>
              </w:rPr>
              <w:t>(357)</w:t>
            </w:r>
          </w:p>
        </w:tc>
      </w:tr>
      <w:tr w:rsidR="00883BC6" w:rsidRPr="008D747E" w14:paraId="31E13665" w14:textId="77777777" w:rsidTr="001D1A3C">
        <w:trPr>
          <w:trHeight w:val="285"/>
        </w:trPr>
        <w:tc>
          <w:tcPr>
            <w:tcW w:w="6663" w:type="dxa"/>
            <w:noWrap/>
            <w:vAlign w:val="center"/>
            <w:hideMark/>
          </w:tcPr>
          <w:p w14:paraId="564378CC" w14:textId="77777777" w:rsidR="00883BC6" w:rsidRPr="008D747E" w:rsidRDefault="00883BC6" w:rsidP="00D0163A">
            <w:pPr>
              <w:rPr>
                <w:rFonts w:ascii="Arial" w:hAnsi="Arial" w:cs="Arial"/>
                <w:sz w:val="20"/>
                <w:szCs w:val="20"/>
              </w:rPr>
            </w:pPr>
            <w:r w:rsidRPr="008D747E">
              <w:rPr>
                <w:rFonts w:ascii="Arial" w:hAnsi="Arial" w:cs="Arial"/>
                <w:sz w:val="20"/>
                <w:szCs w:val="20"/>
              </w:rPr>
              <w:t>Finance costs</w:t>
            </w:r>
          </w:p>
        </w:tc>
        <w:tc>
          <w:tcPr>
            <w:tcW w:w="1275" w:type="dxa"/>
            <w:noWrap/>
            <w:vAlign w:val="center"/>
            <w:hideMark/>
          </w:tcPr>
          <w:p w14:paraId="757E1ACC" w14:textId="6C6BB18D" w:rsidR="00883BC6" w:rsidRPr="008D747E" w:rsidRDefault="00883BC6" w:rsidP="00D0163A">
            <w:pPr>
              <w:jc w:val="right"/>
              <w:rPr>
                <w:rFonts w:ascii="Arial" w:hAnsi="Arial" w:cs="Arial"/>
                <w:sz w:val="20"/>
                <w:szCs w:val="20"/>
              </w:rPr>
            </w:pPr>
            <w:r w:rsidRPr="008D747E">
              <w:rPr>
                <w:rFonts w:ascii="Arial" w:hAnsi="Arial" w:cs="Arial"/>
                <w:sz w:val="20"/>
                <w:szCs w:val="20"/>
              </w:rPr>
              <w:t>319</w:t>
            </w:r>
          </w:p>
        </w:tc>
        <w:tc>
          <w:tcPr>
            <w:tcW w:w="1134" w:type="dxa"/>
            <w:noWrap/>
            <w:vAlign w:val="center"/>
            <w:hideMark/>
          </w:tcPr>
          <w:p w14:paraId="01D70B82" w14:textId="7A8761AF" w:rsidR="00883BC6" w:rsidRPr="008D747E" w:rsidRDefault="00883BC6" w:rsidP="00D0163A">
            <w:pPr>
              <w:jc w:val="right"/>
              <w:rPr>
                <w:rFonts w:ascii="Arial" w:hAnsi="Arial" w:cs="Arial"/>
                <w:sz w:val="20"/>
                <w:szCs w:val="20"/>
              </w:rPr>
            </w:pPr>
            <w:r w:rsidRPr="008D747E">
              <w:rPr>
                <w:rFonts w:ascii="Arial" w:hAnsi="Arial" w:cs="Arial"/>
                <w:sz w:val="20"/>
                <w:szCs w:val="20"/>
              </w:rPr>
              <w:t>372</w:t>
            </w:r>
          </w:p>
        </w:tc>
      </w:tr>
      <w:tr w:rsidR="00883BC6" w:rsidRPr="008D747E" w14:paraId="6F95F40A" w14:textId="77777777" w:rsidTr="001D1A3C">
        <w:trPr>
          <w:trHeight w:val="285"/>
        </w:trPr>
        <w:tc>
          <w:tcPr>
            <w:tcW w:w="6663" w:type="dxa"/>
            <w:noWrap/>
            <w:vAlign w:val="center"/>
            <w:hideMark/>
          </w:tcPr>
          <w:p w14:paraId="53936585" w14:textId="77777777" w:rsidR="00883BC6" w:rsidRPr="008D747E" w:rsidRDefault="00883BC6" w:rsidP="00D0163A">
            <w:pPr>
              <w:rPr>
                <w:rFonts w:ascii="Arial" w:hAnsi="Arial" w:cs="Arial"/>
                <w:sz w:val="20"/>
                <w:szCs w:val="20"/>
              </w:rPr>
            </w:pPr>
            <w:r w:rsidRPr="008D747E">
              <w:rPr>
                <w:rFonts w:ascii="Arial" w:hAnsi="Arial" w:cs="Arial"/>
                <w:sz w:val="20"/>
                <w:szCs w:val="20"/>
              </w:rPr>
              <w:t>Other non-cash items:</w:t>
            </w:r>
          </w:p>
        </w:tc>
        <w:tc>
          <w:tcPr>
            <w:tcW w:w="1275" w:type="dxa"/>
            <w:noWrap/>
            <w:vAlign w:val="center"/>
            <w:hideMark/>
          </w:tcPr>
          <w:p w14:paraId="58AA8FEF" w14:textId="77777777" w:rsidR="00883BC6" w:rsidRPr="008D747E" w:rsidRDefault="00883BC6" w:rsidP="00D0163A">
            <w:pPr>
              <w:jc w:val="right"/>
              <w:rPr>
                <w:rFonts w:ascii="Arial" w:hAnsi="Arial" w:cs="Arial"/>
                <w:sz w:val="20"/>
                <w:szCs w:val="20"/>
              </w:rPr>
            </w:pPr>
          </w:p>
        </w:tc>
        <w:tc>
          <w:tcPr>
            <w:tcW w:w="1134" w:type="dxa"/>
            <w:noWrap/>
            <w:vAlign w:val="center"/>
            <w:hideMark/>
          </w:tcPr>
          <w:p w14:paraId="22609DE4" w14:textId="77777777" w:rsidR="00883BC6" w:rsidRPr="008D747E" w:rsidRDefault="00883BC6" w:rsidP="00D0163A">
            <w:pPr>
              <w:jc w:val="right"/>
              <w:rPr>
                <w:rFonts w:ascii="Arial" w:hAnsi="Arial" w:cs="Arial"/>
                <w:sz w:val="20"/>
                <w:szCs w:val="20"/>
              </w:rPr>
            </w:pPr>
          </w:p>
        </w:tc>
      </w:tr>
      <w:tr w:rsidR="00883BC6" w:rsidRPr="008D747E" w14:paraId="59F28E0D" w14:textId="77777777" w:rsidTr="001D1A3C">
        <w:trPr>
          <w:trHeight w:val="285"/>
        </w:trPr>
        <w:tc>
          <w:tcPr>
            <w:tcW w:w="6663" w:type="dxa"/>
            <w:noWrap/>
            <w:vAlign w:val="center"/>
            <w:hideMark/>
          </w:tcPr>
          <w:p w14:paraId="72401087" w14:textId="164858A5"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Depreciation and amortisation</w:t>
            </w:r>
          </w:p>
        </w:tc>
        <w:tc>
          <w:tcPr>
            <w:tcW w:w="1275" w:type="dxa"/>
            <w:noWrap/>
            <w:vAlign w:val="center"/>
            <w:hideMark/>
          </w:tcPr>
          <w:p w14:paraId="1EC6F299" w14:textId="504447FD" w:rsidR="00883BC6" w:rsidRPr="008D747E" w:rsidRDefault="00883BC6" w:rsidP="00D0163A">
            <w:pPr>
              <w:jc w:val="right"/>
              <w:rPr>
                <w:rFonts w:ascii="Arial" w:hAnsi="Arial" w:cs="Arial"/>
                <w:sz w:val="20"/>
                <w:szCs w:val="20"/>
              </w:rPr>
            </w:pPr>
            <w:r w:rsidRPr="008D747E">
              <w:rPr>
                <w:rFonts w:ascii="Arial" w:hAnsi="Arial" w:cs="Arial"/>
                <w:sz w:val="20"/>
                <w:szCs w:val="20"/>
              </w:rPr>
              <w:t>8,507</w:t>
            </w:r>
          </w:p>
        </w:tc>
        <w:tc>
          <w:tcPr>
            <w:tcW w:w="1134" w:type="dxa"/>
            <w:noWrap/>
            <w:vAlign w:val="center"/>
            <w:hideMark/>
          </w:tcPr>
          <w:p w14:paraId="51558C42" w14:textId="668A9305" w:rsidR="00883BC6" w:rsidRPr="008D747E" w:rsidRDefault="00883BC6" w:rsidP="00D0163A">
            <w:pPr>
              <w:jc w:val="right"/>
              <w:rPr>
                <w:rFonts w:ascii="Arial" w:hAnsi="Arial" w:cs="Arial"/>
                <w:sz w:val="20"/>
                <w:szCs w:val="20"/>
              </w:rPr>
            </w:pPr>
            <w:r w:rsidRPr="008D747E">
              <w:rPr>
                <w:rFonts w:ascii="Arial" w:hAnsi="Arial" w:cs="Arial"/>
                <w:sz w:val="20"/>
                <w:szCs w:val="20"/>
              </w:rPr>
              <w:t>7,955</w:t>
            </w:r>
          </w:p>
        </w:tc>
      </w:tr>
      <w:tr w:rsidR="00883BC6" w:rsidRPr="008D747E" w14:paraId="0240CF30" w14:textId="77777777" w:rsidTr="001D1A3C">
        <w:trPr>
          <w:trHeight w:val="285"/>
        </w:trPr>
        <w:tc>
          <w:tcPr>
            <w:tcW w:w="6663" w:type="dxa"/>
            <w:noWrap/>
            <w:vAlign w:val="center"/>
            <w:hideMark/>
          </w:tcPr>
          <w:p w14:paraId="479EAE23" w14:textId="32ECB513"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Provisions</w:t>
            </w:r>
          </w:p>
        </w:tc>
        <w:tc>
          <w:tcPr>
            <w:tcW w:w="1275" w:type="dxa"/>
            <w:tcBorders>
              <w:bottom w:val="single" w:sz="4" w:space="0" w:color="auto"/>
            </w:tcBorders>
            <w:noWrap/>
            <w:vAlign w:val="center"/>
            <w:hideMark/>
          </w:tcPr>
          <w:p w14:paraId="2D8B54D9" w14:textId="72EFF564" w:rsidR="00883BC6" w:rsidRPr="008D747E" w:rsidRDefault="00883BC6" w:rsidP="00D0163A">
            <w:pPr>
              <w:jc w:val="right"/>
              <w:rPr>
                <w:rFonts w:ascii="Arial" w:hAnsi="Arial" w:cs="Arial"/>
                <w:sz w:val="20"/>
                <w:szCs w:val="20"/>
              </w:rPr>
            </w:pPr>
            <w:r w:rsidRPr="008D747E">
              <w:rPr>
                <w:rFonts w:ascii="Arial" w:hAnsi="Arial" w:cs="Arial"/>
                <w:sz w:val="20"/>
                <w:szCs w:val="20"/>
              </w:rPr>
              <w:t>287</w:t>
            </w:r>
          </w:p>
        </w:tc>
        <w:tc>
          <w:tcPr>
            <w:tcW w:w="1134" w:type="dxa"/>
            <w:tcBorders>
              <w:bottom w:val="single" w:sz="4" w:space="0" w:color="auto"/>
            </w:tcBorders>
            <w:noWrap/>
            <w:vAlign w:val="center"/>
            <w:hideMark/>
          </w:tcPr>
          <w:p w14:paraId="5542E465" w14:textId="7AA5E10E" w:rsidR="00883BC6" w:rsidRPr="008D747E" w:rsidRDefault="00883BC6" w:rsidP="00D0163A">
            <w:pPr>
              <w:jc w:val="right"/>
              <w:rPr>
                <w:rFonts w:ascii="Arial" w:hAnsi="Arial" w:cs="Arial"/>
                <w:sz w:val="20"/>
                <w:szCs w:val="20"/>
              </w:rPr>
            </w:pPr>
            <w:r w:rsidRPr="008D747E">
              <w:rPr>
                <w:rFonts w:ascii="Arial" w:hAnsi="Arial" w:cs="Arial"/>
                <w:sz w:val="20"/>
                <w:szCs w:val="20"/>
              </w:rPr>
              <w:t>810</w:t>
            </w:r>
          </w:p>
        </w:tc>
      </w:tr>
      <w:tr w:rsidR="00883BC6" w:rsidRPr="008D747E" w14:paraId="6A6A29B6" w14:textId="77777777" w:rsidTr="001D1A3C">
        <w:trPr>
          <w:trHeight w:val="324"/>
        </w:trPr>
        <w:tc>
          <w:tcPr>
            <w:tcW w:w="6663" w:type="dxa"/>
            <w:noWrap/>
            <w:vAlign w:val="center"/>
            <w:hideMark/>
          </w:tcPr>
          <w:p w14:paraId="71313D9F" w14:textId="77777777" w:rsidR="00883BC6" w:rsidRPr="008D747E" w:rsidRDefault="00883BC6" w:rsidP="00D0163A">
            <w:pPr>
              <w:rPr>
                <w:rFonts w:ascii="Arial" w:hAnsi="Arial" w:cs="Arial"/>
                <w:b/>
                <w:bCs/>
                <w:sz w:val="20"/>
                <w:szCs w:val="20"/>
              </w:rPr>
            </w:pPr>
            <w:r w:rsidRPr="008D747E">
              <w:rPr>
                <w:rFonts w:ascii="Arial" w:hAnsi="Arial" w:cs="Arial"/>
                <w:b/>
                <w:bCs/>
                <w:sz w:val="20"/>
                <w:szCs w:val="20"/>
              </w:rPr>
              <w:t>Total expenditure</w:t>
            </w:r>
          </w:p>
        </w:tc>
        <w:tc>
          <w:tcPr>
            <w:tcW w:w="1275" w:type="dxa"/>
            <w:tcBorders>
              <w:top w:val="single" w:sz="4" w:space="0" w:color="auto"/>
              <w:bottom w:val="single" w:sz="4" w:space="0" w:color="auto"/>
            </w:tcBorders>
            <w:noWrap/>
            <w:vAlign w:val="center"/>
            <w:hideMark/>
          </w:tcPr>
          <w:p w14:paraId="0916019B" w14:textId="38C5C759" w:rsidR="00883BC6" w:rsidRPr="008D747E" w:rsidRDefault="00627B05" w:rsidP="00D0163A">
            <w:pPr>
              <w:jc w:val="right"/>
              <w:rPr>
                <w:rFonts w:ascii="Arial" w:hAnsi="Arial" w:cs="Arial"/>
                <w:b/>
                <w:bCs/>
                <w:sz w:val="20"/>
                <w:szCs w:val="20"/>
              </w:rPr>
            </w:pPr>
            <w:r w:rsidRPr="00627B05">
              <w:rPr>
                <w:rFonts w:ascii="Arial" w:hAnsi="Arial" w:cs="Arial"/>
                <w:b/>
                <w:bCs/>
                <w:sz w:val="20"/>
                <w:szCs w:val="20"/>
              </w:rPr>
              <w:t>440,771</w:t>
            </w:r>
          </w:p>
        </w:tc>
        <w:tc>
          <w:tcPr>
            <w:tcW w:w="1134" w:type="dxa"/>
            <w:tcBorders>
              <w:top w:val="single" w:sz="4" w:space="0" w:color="auto"/>
              <w:bottom w:val="single" w:sz="4" w:space="0" w:color="auto"/>
            </w:tcBorders>
            <w:noWrap/>
            <w:vAlign w:val="center"/>
            <w:hideMark/>
          </w:tcPr>
          <w:p w14:paraId="2C483D73" w14:textId="4E4BB626" w:rsidR="00883BC6" w:rsidRPr="008D747E" w:rsidRDefault="00883BC6" w:rsidP="00D0163A">
            <w:pPr>
              <w:jc w:val="right"/>
              <w:rPr>
                <w:rFonts w:ascii="Arial" w:hAnsi="Arial" w:cs="Arial"/>
                <w:b/>
                <w:bCs/>
                <w:sz w:val="20"/>
                <w:szCs w:val="20"/>
              </w:rPr>
            </w:pPr>
            <w:r w:rsidRPr="008D747E">
              <w:rPr>
                <w:rFonts w:ascii="Arial" w:hAnsi="Arial" w:cs="Arial"/>
                <w:b/>
                <w:bCs/>
                <w:sz w:val="20"/>
                <w:szCs w:val="20"/>
              </w:rPr>
              <w:t>414,050</w:t>
            </w:r>
          </w:p>
        </w:tc>
      </w:tr>
      <w:tr w:rsidR="00883BC6" w:rsidRPr="001C0822" w14:paraId="573A7C1D" w14:textId="77777777" w:rsidTr="00D0163A">
        <w:trPr>
          <w:trHeight w:val="312"/>
        </w:trPr>
        <w:tc>
          <w:tcPr>
            <w:tcW w:w="9072" w:type="dxa"/>
            <w:gridSpan w:val="3"/>
            <w:noWrap/>
            <w:vAlign w:val="center"/>
            <w:hideMark/>
          </w:tcPr>
          <w:p w14:paraId="729EF56E" w14:textId="77777777" w:rsidR="00883BC6" w:rsidRPr="001C0822" w:rsidRDefault="00883BC6" w:rsidP="00D0163A">
            <w:pPr>
              <w:jc w:val="right"/>
              <w:rPr>
                <w:rFonts w:ascii="Arial" w:hAnsi="Arial" w:cs="Arial"/>
              </w:rPr>
            </w:pPr>
          </w:p>
        </w:tc>
      </w:tr>
    </w:tbl>
    <w:p w14:paraId="54AC1CBC" w14:textId="392B1B66" w:rsidR="009D26B5" w:rsidRPr="001C0822" w:rsidRDefault="009D26B5" w:rsidP="002F0B3F">
      <w:pPr>
        <w:rPr>
          <w:rFonts w:ascii="Arial" w:hAnsi="Arial" w:cs="Arial"/>
        </w:rPr>
      </w:pPr>
      <w:r w:rsidRPr="001C0822">
        <w:rPr>
          <w:rFonts w:ascii="Arial" w:hAnsi="Arial" w:cs="Arial"/>
        </w:rPr>
        <w:t>¹</w:t>
      </w:r>
      <w:r w:rsidR="00F86715">
        <w:rPr>
          <w:rFonts w:ascii="Arial" w:hAnsi="Arial" w:cs="Arial"/>
        </w:rPr>
        <w:t xml:space="preserve"> </w:t>
      </w:r>
      <w:r w:rsidRPr="001C0822">
        <w:rPr>
          <w:rFonts w:ascii="Arial" w:hAnsi="Arial" w:cs="Arial"/>
        </w:rPr>
        <w:t>The Agency has increased the estimated recovery rates for RPS expenditure, following an increase in observed recoveries. This has increased the RPS receivable (see note 9) and decreased RPS expense above by £23.5m.</w:t>
      </w:r>
    </w:p>
    <w:p w14:paraId="7F9FBAE7" w14:textId="17D0F318" w:rsidR="009D26B5" w:rsidRPr="001C0822" w:rsidRDefault="009D26B5" w:rsidP="00DF2100">
      <w:pPr>
        <w:rPr>
          <w:rFonts w:ascii="Arial" w:hAnsi="Arial" w:cs="Arial"/>
          <w:b/>
          <w:bCs/>
        </w:rPr>
      </w:pPr>
      <w:r w:rsidRPr="001C0822">
        <w:rPr>
          <w:rFonts w:ascii="Arial" w:hAnsi="Arial" w:cs="Arial"/>
          <w:b/>
          <w:bCs/>
        </w:rPr>
        <w:t>Redundancy Payments Service</w:t>
      </w:r>
    </w:p>
    <w:p w14:paraId="70344D8C" w14:textId="169B37B2" w:rsidR="009D26B5" w:rsidRPr="001C0822" w:rsidRDefault="009D26B5" w:rsidP="002F0B3F">
      <w:pPr>
        <w:rPr>
          <w:rFonts w:ascii="Arial" w:hAnsi="Arial" w:cs="Arial"/>
        </w:rPr>
      </w:pPr>
      <w:r w:rsidRPr="001C0822">
        <w:rPr>
          <w:rFonts w:ascii="Arial" w:hAnsi="Arial" w:cs="Arial"/>
        </w:rPr>
        <w:t>The Agency is responsible for the approval and processing of claims under the Redundancy Payment Service (RPS), which is financed from the National Insurance Fund (NIF). Redundancy payments are made by the Agency to employees whose employers have failed to make payments due or who were insolvent. The associated expenditure is paid on behalf of HMRC.</w:t>
      </w:r>
    </w:p>
    <w:p w14:paraId="22DC3356" w14:textId="77777777" w:rsidR="00B16B2F" w:rsidRDefault="00B16B2F">
      <w:pPr>
        <w:rPr>
          <w:rFonts w:ascii="Arial" w:hAnsi="Arial" w:cs="Arial"/>
        </w:rPr>
      </w:pPr>
      <w:r>
        <w:rPr>
          <w:rFonts w:ascii="Arial" w:hAnsi="Arial" w:cs="Arial"/>
        </w:rPr>
        <w:br w:type="page"/>
      </w:r>
    </w:p>
    <w:p w14:paraId="25DE71AC" w14:textId="337B78F6" w:rsidR="009D26B5" w:rsidRPr="001C0822" w:rsidRDefault="009D26B5" w:rsidP="002F0B3F">
      <w:pPr>
        <w:rPr>
          <w:rFonts w:ascii="Arial" w:hAnsi="Arial" w:cs="Arial"/>
        </w:rPr>
      </w:pPr>
      <w:r w:rsidRPr="001C0822">
        <w:rPr>
          <w:rFonts w:ascii="Arial" w:hAnsi="Arial" w:cs="Arial"/>
        </w:rPr>
        <w:lastRenderedPageBreak/>
        <w:t>There is associated income arising from two sources:</w:t>
      </w:r>
    </w:p>
    <w:p w14:paraId="77F23AF3" w14:textId="028D7D33" w:rsidR="009D26B5" w:rsidRPr="00500091" w:rsidRDefault="009D26B5" w:rsidP="00C67AD3">
      <w:pPr>
        <w:pStyle w:val="ListParagraph"/>
        <w:numPr>
          <w:ilvl w:val="0"/>
          <w:numId w:val="32"/>
        </w:numPr>
        <w:rPr>
          <w:rFonts w:ascii="Arial" w:hAnsi="Arial" w:cs="Arial"/>
        </w:rPr>
      </w:pPr>
      <w:r w:rsidRPr="00500091">
        <w:rPr>
          <w:rFonts w:ascii="Arial" w:hAnsi="Arial" w:cs="Arial"/>
        </w:rPr>
        <w:t>solvent recovery: where monies are recovered for the NIF over a period of up to three years from companies, that are continuing to trade but would not be able to do so if they had to meet the full costs of redundancy payments at that time.</w:t>
      </w:r>
    </w:p>
    <w:p w14:paraId="1A5D2605" w14:textId="753D382D" w:rsidR="009D26B5" w:rsidRPr="00500091" w:rsidRDefault="009D26B5" w:rsidP="00C67AD3">
      <w:pPr>
        <w:pStyle w:val="ListParagraph"/>
        <w:numPr>
          <w:ilvl w:val="0"/>
          <w:numId w:val="32"/>
        </w:numPr>
        <w:rPr>
          <w:rFonts w:ascii="Arial" w:hAnsi="Arial" w:cs="Arial"/>
        </w:rPr>
      </w:pPr>
      <w:r w:rsidRPr="00500091">
        <w:rPr>
          <w:rFonts w:ascii="Arial" w:hAnsi="Arial" w:cs="Arial"/>
        </w:rPr>
        <w:t>insolvent recovery: the Agency becomes a creditor of the insolvent company in place of the employee and receives a dividend if there are sufficient funds to make a payment to creditors in the winding-up of the company.</w:t>
      </w:r>
    </w:p>
    <w:p w14:paraId="44681BF0" w14:textId="4F3C7560" w:rsidR="009D26B5" w:rsidRPr="001C0822" w:rsidRDefault="009D26B5" w:rsidP="002F0B3F">
      <w:pPr>
        <w:rPr>
          <w:rFonts w:ascii="Arial" w:hAnsi="Arial" w:cs="Arial"/>
        </w:rPr>
      </w:pPr>
      <w:r w:rsidRPr="001C0822">
        <w:rPr>
          <w:rFonts w:ascii="Arial" w:hAnsi="Arial" w:cs="Arial"/>
        </w:rPr>
        <w:t>Expenditure in respect of RPS is funded by the NIF who re-imburse the Agency on a daily basis for the claims paid out.</w:t>
      </w:r>
    </w:p>
    <w:p w14:paraId="6904A532" w14:textId="19A3287C" w:rsidR="009D26B5" w:rsidRDefault="009D26B5" w:rsidP="002F0B3F">
      <w:pPr>
        <w:rPr>
          <w:rFonts w:ascii="Arial" w:hAnsi="Arial" w:cs="Arial"/>
        </w:rPr>
      </w:pPr>
      <w:r w:rsidRPr="001C0822">
        <w:rPr>
          <w:rFonts w:ascii="Arial" w:hAnsi="Arial" w:cs="Arial"/>
        </w:rPr>
        <w:t>Most of the payments made are in respect of employees of insolvent companies and therefore most of the debt is unrecoverable. However, a small proportion (13%) of the debt is assessed as preferential and has a higher recovery rate.</w:t>
      </w:r>
    </w:p>
    <w:p w14:paraId="2354DC37" w14:textId="77777777" w:rsidR="0002669B" w:rsidRPr="001C0822" w:rsidRDefault="0002669B" w:rsidP="0008509E">
      <w:pPr>
        <w:jc w:val="both"/>
        <w:rPr>
          <w:rFonts w:ascii="Arial" w:hAnsi="Arial" w:cs="Arial"/>
        </w:rPr>
      </w:pPr>
    </w:p>
    <w:p w14:paraId="2E56250E" w14:textId="77777777" w:rsidR="00C06C29" w:rsidRDefault="00C06C29">
      <w:pPr>
        <w:rPr>
          <w:rFonts w:ascii="Arial" w:hAnsi="Arial" w:cs="Arial"/>
          <w:b/>
          <w:bCs/>
        </w:rPr>
      </w:pPr>
      <w:r>
        <w:rPr>
          <w:rFonts w:ascii="Arial" w:hAnsi="Arial" w:cs="Arial"/>
          <w:b/>
          <w:bCs/>
        </w:rPr>
        <w:br w:type="page"/>
      </w:r>
    </w:p>
    <w:p w14:paraId="428628CB" w14:textId="2B992CBD" w:rsidR="008B22A1" w:rsidRPr="001C0822" w:rsidRDefault="008B22A1" w:rsidP="00DF2100">
      <w:pPr>
        <w:rPr>
          <w:rFonts w:ascii="Arial" w:hAnsi="Arial" w:cs="Arial"/>
          <w:b/>
          <w:bCs/>
        </w:rPr>
      </w:pPr>
      <w:r w:rsidRPr="001C0822">
        <w:rPr>
          <w:rFonts w:ascii="Arial" w:hAnsi="Arial" w:cs="Arial"/>
          <w:b/>
          <w:bCs/>
        </w:rPr>
        <w:lastRenderedPageBreak/>
        <w:t>4</w:t>
      </w:r>
      <w:r>
        <w:rPr>
          <w:rFonts w:ascii="Arial" w:hAnsi="Arial" w:cs="Arial"/>
          <w:b/>
          <w:bCs/>
        </w:rPr>
        <w:t xml:space="preserve"> </w:t>
      </w:r>
      <w:r w:rsidRPr="001C0822">
        <w:rPr>
          <w:rFonts w:ascii="Arial" w:hAnsi="Arial" w:cs="Arial"/>
          <w:b/>
          <w:bCs/>
        </w:rPr>
        <w:t>Income</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3"/>
        <w:gridCol w:w="1275"/>
        <w:gridCol w:w="1304"/>
      </w:tblGrid>
      <w:tr w:rsidR="00883BC6" w:rsidRPr="001C0822" w14:paraId="6FA69AE6" w14:textId="77777777" w:rsidTr="001D1A3C">
        <w:trPr>
          <w:trHeight w:val="312"/>
        </w:trPr>
        <w:tc>
          <w:tcPr>
            <w:tcW w:w="6663" w:type="dxa"/>
            <w:noWrap/>
            <w:hideMark/>
          </w:tcPr>
          <w:p w14:paraId="65200561" w14:textId="77777777" w:rsidR="00883BC6" w:rsidRPr="008D747E" w:rsidRDefault="00883BC6" w:rsidP="00DF2100">
            <w:pPr>
              <w:rPr>
                <w:rFonts w:ascii="Arial" w:hAnsi="Arial" w:cs="Arial"/>
                <w:sz w:val="20"/>
                <w:szCs w:val="20"/>
              </w:rPr>
            </w:pPr>
          </w:p>
        </w:tc>
        <w:tc>
          <w:tcPr>
            <w:tcW w:w="1275" w:type="dxa"/>
            <w:noWrap/>
            <w:hideMark/>
          </w:tcPr>
          <w:p w14:paraId="187B4B28" w14:textId="77777777" w:rsidR="00883BC6" w:rsidRPr="008D747E" w:rsidRDefault="00883BC6" w:rsidP="00A74399">
            <w:pPr>
              <w:jc w:val="right"/>
              <w:rPr>
                <w:rFonts w:ascii="Arial" w:hAnsi="Arial" w:cs="Arial"/>
                <w:b/>
                <w:bCs/>
                <w:sz w:val="20"/>
                <w:szCs w:val="20"/>
              </w:rPr>
            </w:pPr>
            <w:r w:rsidRPr="008D747E">
              <w:rPr>
                <w:rFonts w:ascii="Arial" w:hAnsi="Arial" w:cs="Arial"/>
                <w:b/>
                <w:bCs/>
                <w:sz w:val="20"/>
                <w:szCs w:val="20"/>
              </w:rPr>
              <w:t>2022-23</w:t>
            </w:r>
          </w:p>
        </w:tc>
        <w:tc>
          <w:tcPr>
            <w:tcW w:w="1304" w:type="dxa"/>
            <w:noWrap/>
            <w:hideMark/>
          </w:tcPr>
          <w:p w14:paraId="4CFF0D1B" w14:textId="77777777" w:rsidR="00883BC6" w:rsidRPr="008D747E" w:rsidRDefault="00883BC6" w:rsidP="00A74399">
            <w:pPr>
              <w:jc w:val="right"/>
              <w:rPr>
                <w:rFonts w:ascii="Arial" w:hAnsi="Arial" w:cs="Arial"/>
                <w:b/>
                <w:bCs/>
                <w:sz w:val="20"/>
                <w:szCs w:val="20"/>
              </w:rPr>
            </w:pPr>
            <w:r w:rsidRPr="008D747E">
              <w:rPr>
                <w:rFonts w:ascii="Arial" w:hAnsi="Arial" w:cs="Arial"/>
                <w:b/>
                <w:bCs/>
                <w:sz w:val="20"/>
                <w:szCs w:val="20"/>
              </w:rPr>
              <w:t>2021-22</w:t>
            </w:r>
          </w:p>
        </w:tc>
      </w:tr>
      <w:tr w:rsidR="001D1A3C" w:rsidRPr="001C0822" w14:paraId="66CCF6A8" w14:textId="77777777" w:rsidTr="001D1A3C">
        <w:trPr>
          <w:trHeight w:val="324"/>
        </w:trPr>
        <w:tc>
          <w:tcPr>
            <w:tcW w:w="6663" w:type="dxa"/>
            <w:noWrap/>
          </w:tcPr>
          <w:p w14:paraId="28A4DA00" w14:textId="77777777" w:rsidR="001D1A3C" w:rsidRPr="008D747E" w:rsidRDefault="001D1A3C" w:rsidP="00DF2100">
            <w:pPr>
              <w:rPr>
                <w:rFonts w:ascii="Arial" w:hAnsi="Arial" w:cs="Arial"/>
                <w:sz w:val="20"/>
                <w:szCs w:val="20"/>
              </w:rPr>
            </w:pPr>
          </w:p>
        </w:tc>
        <w:tc>
          <w:tcPr>
            <w:tcW w:w="1275" w:type="dxa"/>
            <w:noWrap/>
          </w:tcPr>
          <w:p w14:paraId="574BF7FB" w14:textId="77777777" w:rsidR="001D1A3C" w:rsidRPr="008D747E" w:rsidRDefault="001D1A3C" w:rsidP="00A74399">
            <w:pPr>
              <w:jc w:val="right"/>
              <w:rPr>
                <w:rFonts w:ascii="Arial" w:hAnsi="Arial" w:cs="Arial"/>
                <w:b/>
                <w:bCs/>
                <w:sz w:val="20"/>
                <w:szCs w:val="20"/>
              </w:rPr>
            </w:pPr>
          </w:p>
        </w:tc>
        <w:tc>
          <w:tcPr>
            <w:tcW w:w="1304" w:type="dxa"/>
            <w:noWrap/>
          </w:tcPr>
          <w:p w14:paraId="18754B0D" w14:textId="45C18138" w:rsidR="001D1A3C" w:rsidRPr="008D747E" w:rsidRDefault="001D1A3C" w:rsidP="00A74399">
            <w:pPr>
              <w:jc w:val="right"/>
              <w:rPr>
                <w:rFonts w:ascii="Arial" w:hAnsi="Arial" w:cs="Arial"/>
                <w:b/>
                <w:bCs/>
                <w:sz w:val="20"/>
                <w:szCs w:val="20"/>
              </w:rPr>
            </w:pPr>
            <w:r w:rsidRPr="001D1A3C">
              <w:rPr>
                <w:rFonts w:ascii="Arial" w:hAnsi="Arial" w:cs="Arial"/>
                <w:b/>
                <w:bCs/>
                <w:sz w:val="20"/>
                <w:szCs w:val="20"/>
              </w:rPr>
              <w:t>(Restated)</w:t>
            </w:r>
          </w:p>
        </w:tc>
      </w:tr>
      <w:tr w:rsidR="00883BC6" w:rsidRPr="001C0822" w14:paraId="6DF9AB5C" w14:textId="77777777" w:rsidTr="001D1A3C">
        <w:trPr>
          <w:trHeight w:val="324"/>
        </w:trPr>
        <w:tc>
          <w:tcPr>
            <w:tcW w:w="6663" w:type="dxa"/>
            <w:noWrap/>
            <w:hideMark/>
          </w:tcPr>
          <w:p w14:paraId="14E0FCAE" w14:textId="77777777" w:rsidR="00883BC6" w:rsidRPr="008D747E" w:rsidRDefault="00883BC6" w:rsidP="00DF2100">
            <w:pPr>
              <w:rPr>
                <w:rFonts w:ascii="Arial" w:hAnsi="Arial" w:cs="Arial"/>
                <w:sz w:val="20"/>
                <w:szCs w:val="20"/>
              </w:rPr>
            </w:pPr>
          </w:p>
        </w:tc>
        <w:tc>
          <w:tcPr>
            <w:tcW w:w="1275" w:type="dxa"/>
            <w:tcBorders>
              <w:bottom w:val="single" w:sz="4" w:space="0" w:color="auto"/>
            </w:tcBorders>
            <w:noWrap/>
            <w:hideMark/>
          </w:tcPr>
          <w:p w14:paraId="164A5AB5" w14:textId="77777777" w:rsidR="00883BC6" w:rsidRPr="008D747E" w:rsidRDefault="00883BC6" w:rsidP="00A74399">
            <w:pPr>
              <w:jc w:val="right"/>
              <w:rPr>
                <w:rFonts w:ascii="Arial" w:hAnsi="Arial" w:cs="Arial"/>
                <w:b/>
                <w:bCs/>
                <w:sz w:val="20"/>
                <w:szCs w:val="20"/>
              </w:rPr>
            </w:pPr>
            <w:r w:rsidRPr="008D747E">
              <w:rPr>
                <w:rFonts w:ascii="Arial" w:hAnsi="Arial" w:cs="Arial"/>
                <w:b/>
                <w:bCs/>
                <w:sz w:val="20"/>
                <w:szCs w:val="20"/>
              </w:rPr>
              <w:t>£'000</w:t>
            </w:r>
          </w:p>
        </w:tc>
        <w:tc>
          <w:tcPr>
            <w:tcW w:w="1304" w:type="dxa"/>
            <w:tcBorders>
              <w:bottom w:val="single" w:sz="4" w:space="0" w:color="auto"/>
            </w:tcBorders>
            <w:noWrap/>
            <w:hideMark/>
          </w:tcPr>
          <w:p w14:paraId="3D868DC6" w14:textId="77777777" w:rsidR="00883BC6" w:rsidRPr="008D747E" w:rsidRDefault="00883BC6" w:rsidP="00A74399">
            <w:pPr>
              <w:jc w:val="right"/>
              <w:rPr>
                <w:rFonts w:ascii="Arial" w:hAnsi="Arial" w:cs="Arial"/>
                <w:b/>
                <w:bCs/>
                <w:sz w:val="20"/>
                <w:szCs w:val="20"/>
              </w:rPr>
            </w:pPr>
            <w:r w:rsidRPr="008D747E">
              <w:rPr>
                <w:rFonts w:ascii="Arial" w:hAnsi="Arial" w:cs="Arial"/>
                <w:b/>
                <w:bCs/>
                <w:sz w:val="20"/>
                <w:szCs w:val="20"/>
              </w:rPr>
              <w:t>£'000</w:t>
            </w:r>
          </w:p>
        </w:tc>
      </w:tr>
      <w:tr w:rsidR="00883BC6" w:rsidRPr="001C0822" w14:paraId="0866DCD2" w14:textId="77777777" w:rsidTr="001D1A3C">
        <w:trPr>
          <w:trHeight w:val="312"/>
        </w:trPr>
        <w:tc>
          <w:tcPr>
            <w:tcW w:w="6663" w:type="dxa"/>
            <w:noWrap/>
            <w:vAlign w:val="center"/>
            <w:hideMark/>
          </w:tcPr>
          <w:p w14:paraId="2D80A4F2" w14:textId="77777777" w:rsidR="00883BC6" w:rsidRPr="008D747E" w:rsidRDefault="00883BC6" w:rsidP="00DF2100">
            <w:pPr>
              <w:rPr>
                <w:rFonts w:ascii="Arial" w:hAnsi="Arial" w:cs="Arial"/>
                <w:b/>
                <w:bCs/>
                <w:sz w:val="20"/>
                <w:szCs w:val="20"/>
              </w:rPr>
            </w:pPr>
            <w:r w:rsidRPr="008D747E">
              <w:rPr>
                <w:rFonts w:ascii="Arial" w:hAnsi="Arial" w:cs="Arial"/>
                <w:b/>
                <w:bCs/>
                <w:sz w:val="20"/>
                <w:szCs w:val="20"/>
              </w:rPr>
              <w:t>Income from contracts with customers:</w:t>
            </w:r>
          </w:p>
        </w:tc>
        <w:tc>
          <w:tcPr>
            <w:tcW w:w="1275" w:type="dxa"/>
            <w:tcBorders>
              <w:top w:val="single" w:sz="4" w:space="0" w:color="auto"/>
            </w:tcBorders>
            <w:noWrap/>
            <w:vAlign w:val="center"/>
            <w:hideMark/>
          </w:tcPr>
          <w:p w14:paraId="3B4498CD" w14:textId="77777777" w:rsidR="00883BC6" w:rsidRPr="008D747E" w:rsidRDefault="00883BC6" w:rsidP="00A74399">
            <w:pPr>
              <w:jc w:val="right"/>
              <w:rPr>
                <w:rFonts w:ascii="Arial" w:hAnsi="Arial" w:cs="Arial"/>
                <w:b/>
                <w:bCs/>
                <w:sz w:val="20"/>
                <w:szCs w:val="20"/>
              </w:rPr>
            </w:pPr>
          </w:p>
        </w:tc>
        <w:tc>
          <w:tcPr>
            <w:tcW w:w="1304" w:type="dxa"/>
            <w:tcBorders>
              <w:top w:val="single" w:sz="4" w:space="0" w:color="auto"/>
            </w:tcBorders>
            <w:noWrap/>
            <w:vAlign w:val="center"/>
            <w:hideMark/>
          </w:tcPr>
          <w:p w14:paraId="51A6D5DA" w14:textId="77777777" w:rsidR="00883BC6" w:rsidRPr="008D747E" w:rsidRDefault="00883BC6" w:rsidP="00A74399">
            <w:pPr>
              <w:jc w:val="right"/>
              <w:rPr>
                <w:rFonts w:ascii="Arial" w:hAnsi="Arial" w:cs="Arial"/>
                <w:sz w:val="20"/>
                <w:szCs w:val="20"/>
              </w:rPr>
            </w:pPr>
          </w:p>
        </w:tc>
      </w:tr>
      <w:tr w:rsidR="00883BC6" w:rsidRPr="001C0822" w14:paraId="6C1635A0" w14:textId="77777777" w:rsidTr="001D1A3C">
        <w:trPr>
          <w:trHeight w:val="312"/>
        </w:trPr>
        <w:tc>
          <w:tcPr>
            <w:tcW w:w="6663" w:type="dxa"/>
            <w:noWrap/>
            <w:vAlign w:val="center"/>
            <w:hideMark/>
          </w:tcPr>
          <w:p w14:paraId="3855EE64" w14:textId="77777777" w:rsidR="00883BC6" w:rsidRPr="008D747E" w:rsidRDefault="00883BC6" w:rsidP="00DF2100">
            <w:pPr>
              <w:rPr>
                <w:rFonts w:ascii="Arial" w:hAnsi="Arial" w:cs="Arial"/>
                <w:sz w:val="20"/>
                <w:szCs w:val="20"/>
              </w:rPr>
            </w:pPr>
            <w:r w:rsidRPr="008D747E">
              <w:rPr>
                <w:rFonts w:ascii="Arial" w:hAnsi="Arial" w:cs="Arial"/>
                <w:sz w:val="20"/>
                <w:szCs w:val="20"/>
              </w:rPr>
              <w:t>Insolvency case administration:¹</w:t>
            </w:r>
          </w:p>
        </w:tc>
        <w:tc>
          <w:tcPr>
            <w:tcW w:w="1275" w:type="dxa"/>
            <w:noWrap/>
            <w:vAlign w:val="center"/>
            <w:hideMark/>
          </w:tcPr>
          <w:p w14:paraId="53A738FC" w14:textId="77777777" w:rsidR="00883BC6" w:rsidRPr="008D747E" w:rsidRDefault="00883BC6" w:rsidP="00A74399">
            <w:pPr>
              <w:jc w:val="right"/>
              <w:rPr>
                <w:rFonts w:ascii="Arial" w:hAnsi="Arial" w:cs="Arial"/>
                <w:sz w:val="20"/>
                <w:szCs w:val="20"/>
              </w:rPr>
            </w:pPr>
          </w:p>
        </w:tc>
        <w:tc>
          <w:tcPr>
            <w:tcW w:w="1304" w:type="dxa"/>
            <w:noWrap/>
            <w:vAlign w:val="center"/>
            <w:hideMark/>
          </w:tcPr>
          <w:p w14:paraId="51420066" w14:textId="77777777" w:rsidR="00883BC6" w:rsidRPr="008D747E" w:rsidRDefault="00883BC6" w:rsidP="00A74399">
            <w:pPr>
              <w:jc w:val="right"/>
              <w:rPr>
                <w:rFonts w:ascii="Arial" w:hAnsi="Arial" w:cs="Arial"/>
                <w:sz w:val="20"/>
                <w:szCs w:val="20"/>
              </w:rPr>
            </w:pPr>
          </w:p>
        </w:tc>
      </w:tr>
      <w:tr w:rsidR="008816B7" w:rsidRPr="001C0822" w14:paraId="3FFDC5B2" w14:textId="77777777">
        <w:trPr>
          <w:trHeight w:val="312"/>
        </w:trPr>
        <w:tc>
          <w:tcPr>
            <w:tcW w:w="6663" w:type="dxa"/>
            <w:vAlign w:val="center"/>
            <w:hideMark/>
          </w:tcPr>
          <w:p w14:paraId="3D976C57" w14:textId="0F62F23D" w:rsidR="008816B7" w:rsidRPr="008D747E" w:rsidRDefault="008816B7" w:rsidP="008816B7">
            <w:pPr>
              <w:rPr>
                <w:rFonts w:ascii="Arial" w:hAnsi="Arial" w:cs="Arial"/>
                <w:sz w:val="20"/>
                <w:szCs w:val="20"/>
              </w:rPr>
            </w:pPr>
            <w:r w:rsidRPr="00FF6606">
              <w:rPr>
                <w:rFonts w:ascii="Arial" w:hAnsi="Arial" w:cs="Arial"/>
                <w:sz w:val="20"/>
                <w:szCs w:val="20"/>
              </w:rPr>
              <w:t xml:space="preserve">   Case administration income (pre-2016-17)²</w:t>
            </w:r>
          </w:p>
        </w:tc>
        <w:tc>
          <w:tcPr>
            <w:tcW w:w="1275" w:type="dxa"/>
            <w:noWrap/>
            <w:hideMark/>
          </w:tcPr>
          <w:p w14:paraId="752424C3" w14:textId="0D91E707" w:rsidR="008816B7" w:rsidRPr="00633950" w:rsidRDefault="008816B7" w:rsidP="008816B7">
            <w:pPr>
              <w:jc w:val="right"/>
              <w:rPr>
                <w:rFonts w:ascii="Arial" w:hAnsi="Arial" w:cs="Arial"/>
                <w:sz w:val="20"/>
                <w:szCs w:val="20"/>
              </w:rPr>
            </w:pPr>
            <w:r w:rsidRPr="00633950">
              <w:rPr>
                <w:rFonts w:ascii="Arial" w:hAnsi="Arial" w:cs="Arial"/>
                <w:sz w:val="20"/>
                <w:szCs w:val="20"/>
              </w:rPr>
              <w:t xml:space="preserve">69,310 </w:t>
            </w:r>
          </w:p>
        </w:tc>
        <w:tc>
          <w:tcPr>
            <w:tcW w:w="1304" w:type="dxa"/>
            <w:noWrap/>
            <w:hideMark/>
          </w:tcPr>
          <w:p w14:paraId="06A340E8" w14:textId="303E60A8" w:rsidR="008816B7" w:rsidRPr="00633950" w:rsidRDefault="008816B7" w:rsidP="008816B7">
            <w:pPr>
              <w:jc w:val="right"/>
              <w:rPr>
                <w:rFonts w:ascii="Arial" w:hAnsi="Arial" w:cs="Arial"/>
                <w:sz w:val="20"/>
                <w:szCs w:val="20"/>
              </w:rPr>
            </w:pPr>
            <w:r w:rsidRPr="00633950">
              <w:rPr>
                <w:rFonts w:ascii="Arial" w:hAnsi="Arial" w:cs="Arial"/>
                <w:sz w:val="20"/>
                <w:szCs w:val="20"/>
              </w:rPr>
              <w:t xml:space="preserve">58,747 </w:t>
            </w:r>
          </w:p>
        </w:tc>
      </w:tr>
      <w:tr w:rsidR="00883BC6" w:rsidRPr="001C0822" w14:paraId="305A2835" w14:textId="77777777" w:rsidTr="001D1A3C">
        <w:trPr>
          <w:trHeight w:val="312"/>
        </w:trPr>
        <w:tc>
          <w:tcPr>
            <w:tcW w:w="6663" w:type="dxa"/>
            <w:noWrap/>
            <w:vAlign w:val="center"/>
            <w:hideMark/>
          </w:tcPr>
          <w:p w14:paraId="679AFDDB" w14:textId="77777777" w:rsidR="00883BC6" w:rsidRPr="008D747E" w:rsidRDefault="00883BC6" w:rsidP="00DF2100">
            <w:pPr>
              <w:rPr>
                <w:rFonts w:ascii="Arial" w:hAnsi="Arial" w:cs="Arial"/>
                <w:sz w:val="20"/>
                <w:szCs w:val="20"/>
              </w:rPr>
            </w:pPr>
            <w:r w:rsidRPr="008D747E">
              <w:rPr>
                <w:rFonts w:ascii="Arial" w:hAnsi="Arial" w:cs="Arial"/>
                <w:sz w:val="20"/>
                <w:szCs w:val="20"/>
              </w:rPr>
              <w:t xml:space="preserve">   Case administration income (post-2016-17): </w:t>
            </w:r>
          </w:p>
        </w:tc>
        <w:tc>
          <w:tcPr>
            <w:tcW w:w="1275" w:type="dxa"/>
            <w:noWrap/>
            <w:vAlign w:val="center"/>
            <w:hideMark/>
          </w:tcPr>
          <w:p w14:paraId="4009A81B" w14:textId="77777777" w:rsidR="00883BC6" w:rsidRPr="00633950" w:rsidRDefault="00883BC6" w:rsidP="00A74399">
            <w:pPr>
              <w:jc w:val="right"/>
              <w:rPr>
                <w:rFonts w:ascii="Arial" w:hAnsi="Arial" w:cs="Arial"/>
                <w:sz w:val="20"/>
                <w:szCs w:val="20"/>
              </w:rPr>
            </w:pPr>
          </w:p>
        </w:tc>
        <w:tc>
          <w:tcPr>
            <w:tcW w:w="1304" w:type="dxa"/>
            <w:noWrap/>
            <w:vAlign w:val="center"/>
            <w:hideMark/>
          </w:tcPr>
          <w:p w14:paraId="4D82DCB7" w14:textId="77777777" w:rsidR="00883BC6" w:rsidRPr="00633950" w:rsidRDefault="00883BC6" w:rsidP="00A74399">
            <w:pPr>
              <w:jc w:val="right"/>
              <w:rPr>
                <w:rFonts w:ascii="Arial" w:hAnsi="Arial" w:cs="Arial"/>
                <w:sz w:val="20"/>
                <w:szCs w:val="20"/>
              </w:rPr>
            </w:pPr>
          </w:p>
        </w:tc>
      </w:tr>
      <w:tr w:rsidR="00883BC6" w:rsidRPr="001C0822" w14:paraId="359F7A8D" w14:textId="77777777" w:rsidTr="001D1A3C">
        <w:trPr>
          <w:trHeight w:val="312"/>
        </w:trPr>
        <w:tc>
          <w:tcPr>
            <w:tcW w:w="6663" w:type="dxa"/>
            <w:noWrap/>
            <w:vAlign w:val="center"/>
            <w:hideMark/>
          </w:tcPr>
          <w:p w14:paraId="61D8C204" w14:textId="77777777" w:rsidR="00883BC6" w:rsidRPr="008D747E" w:rsidRDefault="00883BC6" w:rsidP="00DF2100">
            <w:pPr>
              <w:rPr>
                <w:rFonts w:ascii="Arial" w:hAnsi="Arial" w:cs="Arial"/>
                <w:sz w:val="20"/>
                <w:szCs w:val="20"/>
              </w:rPr>
            </w:pPr>
            <w:r w:rsidRPr="008D747E">
              <w:rPr>
                <w:rFonts w:ascii="Arial" w:hAnsi="Arial" w:cs="Arial"/>
                <w:sz w:val="20"/>
                <w:szCs w:val="20"/>
              </w:rPr>
              <w:t xml:space="preserve">      Administration fee</w:t>
            </w:r>
          </w:p>
        </w:tc>
        <w:tc>
          <w:tcPr>
            <w:tcW w:w="1275" w:type="dxa"/>
            <w:noWrap/>
            <w:vAlign w:val="center"/>
            <w:hideMark/>
          </w:tcPr>
          <w:p w14:paraId="5397FBD4"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12,919 </w:t>
            </w:r>
          </w:p>
        </w:tc>
        <w:tc>
          <w:tcPr>
            <w:tcW w:w="1304" w:type="dxa"/>
            <w:noWrap/>
            <w:vAlign w:val="center"/>
            <w:hideMark/>
          </w:tcPr>
          <w:p w14:paraId="08A4CED5"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12,037 </w:t>
            </w:r>
          </w:p>
        </w:tc>
      </w:tr>
      <w:tr w:rsidR="00883BC6" w:rsidRPr="001C0822" w14:paraId="2201D4A4" w14:textId="77777777" w:rsidTr="001D1A3C">
        <w:trPr>
          <w:trHeight w:val="312"/>
        </w:trPr>
        <w:tc>
          <w:tcPr>
            <w:tcW w:w="6663" w:type="dxa"/>
            <w:noWrap/>
            <w:vAlign w:val="center"/>
            <w:hideMark/>
          </w:tcPr>
          <w:p w14:paraId="5C996B83" w14:textId="6A153F4D" w:rsidR="00883BC6" w:rsidRPr="008D747E" w:rsidRDefault="00883BC6" w:rsidP="00DF2100">
            <w:pPr>
              <w:rPr>
                <w:rFonts w:ascii="Arial" w:hAnsi="Arial" w:cs="Arial"/>
                <w:sz w:val="20"/>
                <w:szCs w:val="20"/>
              </w:rPr>
            </w:pPr>
            <w:r w:rsidRPr="008D747E">
              <w:rPr>
                <w:rFonts w:ascii="Arial" w:hAnsi="Arial" w:cs="Arial"/>
                <w:sz w:val="20"/>
                <w:szCs w:val="20"/>
              </w:rPr>
              <w:t xml:space="preserve">      General fee</w:t>
            </w:r>
            <w:r w:rsidR="00582AF7" w:rsidRPr="00582AF7">
              <w:rPr>
                <w:rFonts w:ascii="Arial" w:hAnsi="Arial" w:cs="Arial"/>
                <w:sz w:val="20"/>
                <w:szCs w:val="20"/>
              </w:rPr>
              <w:t>³</w:t>
            </w:r>
          </w:p>
        </w:tc>
        <w:tc>
          <w:tcPr>
            <w:tcW w:w="1275" w:type="dxa"/>
            <w:noWrap/>
            <w:vAlign w:val="center"/>
            <w:hideMark/>
          </w:tcPr>
          <w:p w14:paraId="04BE6B4B"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7,711 </w:t>
            </w:r>
          </w:p>
        </w:tc>
        <w:tc>
          <w:tcPr>
            <w:tcW w:w="1304" w:type="dxa"/>
            <w:noWrap/>
            <w:vAlign w:val="center"/>
            <w:hideMark/>
          </w:tcPr>
          <w:p w14:paraId="1826C28A"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6,686 </w:t>
            </w:r>
          </w:p>
        </w:tc>
      </w:tr>
      <w:tr w:rsidR="00883BC6" w:rsidRPr="001C0822" w14:paraId="493C8621" w14:textId="77777777" w:rsidTr="001D1A3C">
        <w:trPr>
          <w:trHeight w:val="312"/>
        </w:trPr>
        <w:tc>
          <w:tcPr>
            <w:tcW w:w="6663" w:type="dxa"/>
            <w:noWrap/>
            <w:vAlign w:val="center"/>
            <w:hideMark/>
          </w:tcPr>
          <w:p w14:paraId="3E3BAE87" w14:textId="77777777" w:rsidR="00883BC6" w:rsidRPr="008D747E" w:rsidRDefault="00883BC6" w:rsidP="00DF2100">
            <w:pPr>
              <w:rPr>
                <w:rFonts w:ascii="Arial" w:hAnsi="Arial" w:cs="Arial"/>
                <w:sz w:val="20"/>
                <w:szCs w:val="20"/>
              </w:rPr>
            </w:pPr>
            <w:r w:rsidRPr="008D747E">
              <w:rPr>
                <w:rFonts w:ascii="Arial" w:hAnsi="Arial" w:cs="Arial"/>
                <w:sz w:val="20"/>
                <w:szCs w:val="20"/>
              </w:rPr>
              <w:t xml:space="preserve">      Distribution (time and rate) fee</w:t>
            </w:r>
          </w:p>
        </w:tc>
        <w:tc>
          <w:tcPr>
            <w:tcW w:w="1275" w:type="dxa"/>
            <w:noWrap/>
            <w:vAlign w:val="center"/>
            <w:hideMark/>
          </w:tcPr>
          <w:p w14:paraId="12A342CB"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246 </w:t>
            </w:r>
          </w:p>
        </w:tc>
        <w:tc>
          <w:tcPr>
            <w:tcW w:w="1304" w:type="dxa"/>
            <w:noWrap/>
            <w:vAlign w:val="center"/>
            <w:hideMark/>
          </w:tcPr>
          <w:p w14:paraId="1C461FBE"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351 </w:t>
            </w:r>
          </w:p>
        </w:tc>
      </w:tr>
      <w:tr w:rsidR="004903B9" w:rsidRPr="001C0822" w14:paraId="3DD41C40" w14:textId="77777777">
        <w:trPr>
          <w:trHeight w:val="312"/>
        </w:trPr>
        <w:tc>
          <w:tcPr>
            <w:tcW w:w="6663" w:type="dxa"/>
            <w:noWrap/>
            <w:vAlign w:val="center"/>
            <w:hideMark/>
          </w:tcPr>
          <w:p w14:paraId="3C2A835B" w14:textId="0EC90125" w:rsidR="004903B9" w:rsidRPr="008D747E" w:rsidRDefault="004903B9" w:rsidP="004903B9">
            <w:pPr>
              <w:rPr>
                <w:rFonts w:ascii="Arial" w:hAnsi="Arial" w:cs="Arial"/>
                <w:sz w:val="20"/>
                <w:szCs w:val="20"/>
              </w:rPr>
            </w:pPr>
            <w:r w:rsidRPr="008D747E">
              <w:rPr>
                <w:rFonts w:ascii="Arial" w:hAnsi="Arial" w:cs="Arial"/>
                <w:sz w:val="20"/>
                <w:szCs w:val="20"/>
              </w:rPr>
              <w:t xml:space="preserve">      Trustee liquidator fee - national interest cases</w:t>
            </w:r>
            <w:r w:rsidRPr="002C0C31">
              <w:rPr>
                <w:rFonts w:ascii="Arial" w:hAnsi="Arial" w:cs="Arial"/>
                <w:sz w:val="20"/>
                <w:szCs w:val="20"/>
              </w:rPr>
              <w:t>⁴</w:t>
            </w:r>
          </w:p>
        </w:tc>
        <w:tc>
          <w:tcPr>
            <w:tcW w:w="1275" w:type="dxa"/>
            <w:noWrap/>
            <w:hideMark/>
          </w:tcPr>
          <w:p w14:paraId="45FE0656" w14:textId="641169F0" w:rsidR="004903B9" w:rsidRPr="00633950" w:rsidRDefault="004903B9" w:rsidP="004903B9">
            <w:pPr>
              <w:jc w:val="right"/>
              <w:rPr>
                <w:rFonts w:ascii="Arial" w:hAnsi="Arial" w:cs="Arial"/>
                <w:sz w:val="20"/>
                <w:szCs w:val="20"/>
              </w:rPr>
            </w:pPr>
            <w:r w:rsidRPr="00633950">
              <w:rPr>
                <w:rFonts w:ascii="Arial" w:hAnsi="Arial" w:cs="Arial"/>
                <w:sz w:val="20"/>
                <w:szCs w:val="20"/>
              </w:rPr>
              <w:t xml:space="preserve">16,165 </w:t>
            </w:r>
          </w:p>
        </w:tc>
        <w:tc>
          <w:tcPr>
            <w:tcW w:w="1304" w:type="dxa"/>
            <w:noWrap/>
            <w:hideMark/>
          </w:tcPr>
          <w:p w14:paraId="3D45E7A3" w14:textId="01F6EE91" w:rsidR="004903B9" w:rsidRPr="00633950" w:rsidRDefault="004903B9" w:rsidP="004903B9">
            <w:pPr>
              <w:jc w:val="right"/>
              <w:rPr>
                <w:rFonts w:ascii="Arial" w:hAnsi="Arial" w:cs="Arial"/>
                <w:sz w:val="20"/>
                <w:szCs w:val="20"/>
              </w:rPr>
            </w:pPr>
            <w:r w:rsidRPr="00633950">
              <w:rPr>
                <w:rFonts w:ascii="Arial" w:hAnsi="Arial" w:cs="Arial"/>
                <w:sz w:val="20"/>
                <w:szCs w:val="20"/>
              </w:rPr>
              <w:t xml:space="preserve">30,355 </w:t>
            </w:r>
          </w:p>
        </w:tc>
      </w:tr>
      <w:tr w:rsidR="00883BC6" w:rsidRPr="001C0822" w14:paraId="36D68631" w14:textId="77777777" w:rsidTr="001D1A3C">
        <w:trPr>
          <w:trHeight w:val="312"/>
        </w:trPr>
        <w:tc>
          <w:tcPr>
            <w:tcW w:w="6663" w:type="dxa"/>
            <w:noWrap/>
            <w:vAlign w:val="center"/>
            <w:hideMark/>
          </w:tcPr>
          <w:p w14:paraId="4ECBD1AF" w14:textId="77777777" w:rsidR="00883BC6" w:rsidRPr="008D747E" w:rsidRDefault="00883BC6" w:rsidP="00DF2100">
            <w:pPr>
              <w:rPr>
                <w:rFonts w:ascii="Arial" w:hAnsi="Arial" w:cs="Arial"/>
                <w:sz w:val="20"/>
                <w:szCs w:val="20"/>
              </w:rPr>
            </w:pPr>
            <w:r w:rsidRPr="008D747E">
              <w:rPr>
                <w:rFonts w:ascii="Arial" w:hAnsi="Arial" w:cs="Arial"/>
                <w:sz w:val="20"/>
                <w:szCs w:val="20"/>
              </w:rPr>
              <w:t xml:space="preserve">      Trustee liquidator fee - business as usual</w:t>
            </w:r>
          </w:p>
        </w:tc>
        <w:tc>
          <w:tcPr>
            <w:tcW w:w="1275" w:type="dxa"/>
            <w:noWrap/>
            <w:vAlign w:val="center"/>
            <w:hideMark/>
          </w:tcPr>
          <w:p w14:paraId="7C37FADD"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3,387 </w:t>
            </w:r>
          </w:p>
        </w:tc>
        <w:tc>
          <w:tcPr>
            <w:tcW w:w="1304" w:type="dxa"/>
            <w:noWrap/>
            <w:vAlign w:val="center"/>
            <w:hideMark/>
          </w:tcPr>
          <w:p w14:paraId="0A9FFDC1"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4,175 </w:t>
            </w:r>
          </w:p>
        </w:tc>
      </w:tr>
      <w:tr w:rsidR="00883BC6" w:rsidRPr="001C0822" w14:paraId="4F20EFCA" w14:textId="77777777" w:rsidTr="001D1A3C">
        <w:trPr>
          <w:trHeight w:val="285"/>
        </w:trPr>
        <w:tc>
          <w:tcPr>
            <w:tcW w:w="6663" w:type="dxa"/>
            <w:noWrap/>
            <w:vAlign w:val="center"/>
            <w:hideMark/>
          </w:tcPr>
          <w:p w14:paraId="59F909EE" w14:textId="1D8194BF" w:rsidR="00883BC6" w:rsidRPr="008D747E" w:rsidRDefault="00883BC6" w:rsidP="00DF2100">
            <w:pPr>
              <w:rPr>
                <w:rFonts w:ascii="Arial" w:hAnsi="Arial" w:cs="Arial"/>
                <w:sz w:val="20"/>
                <w:szCs w:val="20"/>
              </w:rPr>
            </w:pPr>
            <w:r w:rsidRPr="008D747E">
              <w:rPr>
                <w:rFonts w:ascii="Arial" w:hAnsi="Arial" w:cs="Arial"/>
                <w:sz w:val="20"/>
                <w:szCs w:val="20"/>
              </w:rPr>
              <w:t>RPS recoveries</w:t>
            </w:r>
            <w:r w:rsidR="00127D06" w:rsidRPr="00127D06">
              <w:rPr>
                <w:rFonts w:ascii="Arial" w:hAnsi="Arial" w:cs="Arial"/>
                <w:sz w:val="20"/>
                <w:szCs w:val="20"/>
              </w:rPr>
              <w:t>⁵</w:t>
            </w:r>
          </w:p>
        </w:tc>
        <w:tc>
          <w:tcPr>
            <w:tcW w:w="1275" w:type="dxa"/>
            <w:noWrap/>
            <w:vAlign w:val="center"/>
            <w:hideMark/>
          </w:tcPr>
          <w:p w14:paraId="41FED810"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28,507 </w:t>
            </w:r>
          </w:p>
        </w:tc>
        <w:tc>
          <w:tcPr>
            <w:tcW w:w="1304" w:type="dxa"/>
            <w:noWrap/>
            <w:vAlign w:val="center"/>
            <w:hideMark/>
          </w:tcPr>
          <w:p w14:paraId="68B3A72A"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23,613 </w:t>
            </w:r>
          </w:p>
        </w:tc>
      </w:tr>
      <w:tr w:rsidR="00883BC6" w:rsidRPr="001C0822" w14:paraId="22858593" w14:textId="77777777" w:rsidTr="001D1A3C">
        <w:trPr>
          <w:trHeight w:val="300"/>
        </w:trPr>
        <w:tc>
          <w:tcPr>
            <w:tcW w:w="6663" w:type="dxa"/>
            <w:noWrap/>
            <w:vAlign w:val="center"/>
            <w:hideMark/>
          </w:tcPr>
          <w:p w14:paraId="263A5D41" w14:textId="77777777" w:rsidR="00883BC6" w:rsidRPr="008D747E" w:rsidRDefault="00883BC6" w:rsidP="00DF2100">
            <w:pPr>
              <w:rPr>
                <w:rFonts w:ascii="Arial" w:hAnsi="Arial" w:cs="Arial"/>
                <w:sz w:val="20"/>
                <w:szCs w:val="20"/>
              </w:rPr>
            </w:pPr>
            <w:r w:rsidRPr="008D747E">
              <w:rPr>
                <w:rFonts w:ascii="Arial" w:hAnsi="Arial" w:cs="Arial"/>
                <w:sz w:val="20"/>
                <w:szCs w:val="20"/>
              </w:rPr>
              <w:t>Debt relief order administration fee</w:t>
            </w:r>
          </w:p>
        </w:tc>
        <w:tc>
          <w:tcPr>
            <w:tcW w:w="1275" w:type="dxa"/>
            <w:noWrap/>
            <w:vAlign w:val="center"/>
            <w:hideMark/>
          </w:tcPr>
          <w:p w14:paraId="281859DC"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2,198 </w:t>
            </w:r>
          </w:p>
        </w:tc>
        <w:tc>
          <w:tcPr>
            <w:tcW w:w="1304" w:type="dxa"/>
            <w:noWrap/>
            <w:vAlign w:val="center"/>
            <w:hideMark/>
          </w:tcPr>
          <w:p w14:paraId="493C1F31"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2,167 </w:t>
            </w:r>
          </w:p>
        </w:tc>
      </w:tr>
      <w:tr w:rsidR="00883BC6" w:rsidRPr="001C0822" w14:paraId="1896DB96" w14:textId="77777777" w:rsidTr="001D1A3C">
        <w:trPr>
          <w:trHeight w:val="300"/>
        </w:trPr>
        <w:tc>
          <w:tcPr>
            <w:tcW w:w="6663" w:type="dxa"/>
            <w:noWrap/>
            <w:vAlign w:val="center"/>
            <w:hideMark/>
          </w:tcPr>
          <w:p w14:paraId="0C3FB0EF" w14:textId="77777777" w:rsidR="00883BC6" w:rsidRPr="008D747E" w:rsidRDefault="00883BC6" w:rsidP="00DF2100">
            <w:pPr>
              <w:rPr>
                <w:rFonts w:ascii="Arial" w:hAnsi="Arial" w:cs="Arial"/>
                <w:sz w:val="20"/>
                <w:szCs w:val="20"/>
              </w:rPr>
            </w:pPr>
            <w:r w:rsidRPr="008D747E">
              <w:rPr>
                <w:rFonts w:ascii="Arial" w:hAnsi="Arial" w:cs="Arial"/>
                <w:sz w:val="20"/>
                <w:szCs w:val="20"/>
              </w:rPr>
              <w:t>Investigation and enforcement:</w:t>
            </w:r>
          </w:p>
        </w:tc>
        <w:tc>
          <w:tcPr>
            <w:tcW w:w="1275" w:type="dxa"/>
            <w:noWrap/>
            <w:vAlign w:val="center"/>
            <w:hideMark/>
          </w:tcPr>
          <w:p w14:paraId="027370B5" w14:textId="77777777" w:rsidR="00883BC6" w:rsidRPr="00633950" w:rsidRDefault="00883BC6" w:rsidP="00A74399">
            <w:pPr>
              <w:jc w:val="right"/>
              <w:rPr>
                <w:rFonts w:ascii="Arial" w:hAnsi="Arial" w:cs="Arial"/>
                <w:sz w:val="20"/>
                <w:szCs w:val="20"/>
              </w:rPr>
            </w:pPr>
          </w:p>
        </w:tc>
        <w:tc>
          <w:tcPr>
            <w:tcW w:w="1304" w:type="dxa"/>
            <w:noWrap/>
            <w:vAlign w:val="center"/>
            <w:hideMark/>
          </w:tcPr>
          <w:p w14:paraId="21B785DB" w14:textId="77777777" w:rsidR="00883BC6" w:rsidRPr="00633950" w:rsidRDefault="00883BC6" w:rsidP="00A74399">
            <w:pPr>
              <w:jc w:val="right"/>
              <w:rPr>
                <w:rFonts w:ascii="Arial" w:hAnsi="Arial" w:cs="Arial"/>
                <w:sz w:val="20"/>
                <w:szCs w:val="20"/>
              </w:rPr>
            </w:pPr>
          </w:p>
        </w:tc>
      </w:tr>
      <w:tr w:rsidR="00883BC6" w:rsidRPr="001C0822" w14:paraId="664B2879" w14:textId="77777777" w:rsidTr="001D1A3C">
        <w:trPr>
          <w:trHeight w:val="300"/>
        </w:trPr>
        <w:tc>
          <w:tcPr>
            <w:tcW w:w="6663" w:type="dxa"/>
            <w:noWrap/>
            <w:vAlign w:val="center"/>
            <w:hideMark/>
          </w:tcPr>
          <w:p w14:paraId="41CB5326" w14:textId="77777777" w:rsidR="00883BC6" w:rsidRPr="008D747E" w:rsidRDefault="00883BC6" w:rsidP="00DF2100">
            <w:pPr>
              <w:rPr>
                <w:rFonts w:ascii="Arial" w:hAnsi="Arial" w:cs="Arial"/>
                <w:sz w:val="20"/>
                <w:szCs w:val="20"/>
              </w:rPr>
            </w:pPr>
            <w:r w:rsidRPr="008D747E">
              <w:rPr>
                <w:rFonts w:ascii="Arial" w:hAnsi="Arial" w:cs="Arial"/>
                <w:sz w:val="20"/>
                <w:szCs w:val="20"/>
              </w:rPr>
              <w:t xml:space="preserve">   Civil recoveries</w:t>
            </w:r>
          </w:p>
        </w:tc>
        <w:tc>
          <w:tcPr>
            <w:tcW w:w="1275" w:type="dxa"/>
            <w:noWrap/>
            <w:vAlign w:val="center"/>
            <w:hideMark/>
          </w:tcPr>
          <w:p w14:paraId="30419D5E"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1,447 </w:t>
            </w:r>
          </w:p>
        </w:tc>
        <w:tc>
          <w:tcPr>
            <w:tcW w:w="1304" w:type="dxa"/>
            <w:noWrap/>
            <w:vAlign w:val="center"/>
            <w:hideMark/>
          </w:tcPr>
          <w:p w14:paraId="603EDA57"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1,286 </w:t>
            </w:r>
          </w:p>
        </w:tc>
      </w:tr>
      <w:tr w:rsidR="00883BC6" w:rsidRPr="001C0822" w14:paraId="7DD753AB" w14:textId="77777777" w:rsidTr="001D1A3C">
        <w:trPr>
          <w:trHeight w:val="300"/>
        </w:trPr>
        <w:tc>
          <w:tcPr>
            <w:tcW w:w="6663" w:type="dxa"/>
            <w:noWrap/>
            <w:vAlign w:val="center"/>
            <w:hideMark/>
          </w:tcPr>
          <w:p w14:paraId="39889D9C" w14:textId="77777777" w:rsidR="00883BC6" w:rsidRPr="008D747E" w:rsidRDefault="00883BC6" w:rsidP="00DF2100">
            <w:pPr>
              <w:rPr>
                <w:rFonts w:ascii="Arial" w:hAnsi="Arial" w:cs="Arial"/>
                <w:sz w:val="20"/>
                <w:szCs w:val="20"/>
              </w:rPr>
            </w:pPr>
            <w:r w:rsidRPr="008D747E">
              <w:rPr>
                <w:rFonts w:ascii="Arial" w:hAnsi="Arial" w:cs="Arial"/>
                <w:sz w:val="20"/>
                <w:szCs w:val="20"/>
              </w:rPr>
              <w:t xml:space="preserve">   Criminal recoveries </w:t>
            </w:r>
          </w:p>
        </w:tc>
        <w:tc>
          <w:tcPr>
            <w:tcW w:w="1275" w:type="dxa"/>
            <w:noWrap/>
            <w:vAlign w:val="center"/>
            <w:hideMark/>
          </w:tcPr>
          <w:p w14:paraId="49134A67"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234 </w:t>
            </w:r>
          </w:p>
        </w:tc>
        <w:tc>
          <w:tcPr>
            <w:tcW w:w="1304" w:type="dxa"/>
            <w:noWrap/>
            <w:vAlign w:val="center"/>
            <w:hideMark/>
          </w:tcPr>
          <w:p w14:paraId="041A3E5E"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311 </w:t>
            </w:r>
          </w:p>
        </w:tc>
      </w:tr>
      <w:tr w:rsidR="00883BC6" w:rsidRPr="001C0822" w14:paraId="007C4915" w14:textId="77777777" w:rsidTr="001D1A3C">
        <w:trPr>
          <w:trHeight w:val="300"/>
        </w:trPr>
        <w:tc>
          <w:tcPr>
            <w:tcW w:w="6663" w:type="dxa"/>
            <w:noWrap/>
            <w:vAlign w:val="center"/>
            <w:hideMark/>
          </w:tcPr>
          <w:p w14:paraId="64E58798" w14:textId="77777777" w:rsidR="00883BC6" w:rsidRPr="008D747E" w:rsidRDefault="00883BC6" w:rsidP="00DF2100">
            <w:pPr>
              <w:rPr>
                <w:rFonts w:ascii="Arial" w:hAnsi="Arial" w:cs="Arial"/>
                <w:sz w:val="20"/>
                <w:szCs w:val="20"/>
              </w:rPr>
            </w:pPr>
            <w:r w:rsidRPr="008D747E">
              <w:rPr>
                <w:rFonts w:ascii="Arial" w:hAnsi="Arial" w:cs="Arial"/>
                <w:sz w:val="20"/>
                <w:szCs w:val="20"/>
              </w:rPr>
              <w:t>Individual voluntary arrangements and deeds of arrangements</w:t>
            </w:r>
          </w:p>
        </w:tc>
        <w:tc>
          <w:tcPr>
            <w:tcW w:w="1275" w:type="dxa"/>
            <w:noWrap/>
            <w:vAlign w:val="center"/>
            <w:hideMark/>
          </w:tcPr>
          <w:p w14:paraId="548FB4AC"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1,276 </w:t>
            </w:r>
          </w:p>
        </w:tc>
        <w:tc>
          <w:tcPr>
            <w:tcW w:w="1304" w:type="dxa"/>
            <w:noWrap/>
            <w:vAlign w:val="center"/>
            <w:hideMark/>
          </w:tcPr>
          <w:p w14:paraId="28131E40"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1,248 </w:t>
            </w:r>
          </w:p>
        </w:tc>
      </w:tr>
      <w:tr w:rsidR="00883BC6" w:rsidRPr="001C0822" w14:paraId="2E71E324" w14:textId="77777777" w:rsidTr="001D1A3C">
        <w:trPr>
          <w:trHeight w:val="300"/>
        </w:trPr>
        <w:tc>
          <w:tcPr>
            <w:tcW w:w="6663" w:type="dxa"/>
            <w:noWrap/>
            <w:vAlign w:val="center"/>
            <w:hideMark/>
          </w:tcPr>
          <w:p w14:paraId="637A8F61" w14:textId="77777777" w:rsidR="00883BC6" w:rsidRPr="008D747E" w:rsidRDefault="00883BC6" w:rsidP="00DF2100">
            <w:pPr>
              <w:rPr>
                <w:rFonts w:ascii="Arial" w:hAnsi="Arial" w:cs="Arial"/>
                <w:sz w:val="20"/>
                <w:szCs w:val="20"/>
              </w:rPr>
            </w:pPr>
            <w:r w:rsidRPr="008D747E">
              <w:rPr>
                <w:rFonts w:ascii="Arial" w:hAnsi="Arial" w:cs="Arial"/>
                <w:sz w:val="20"/>
                <w:szCs w:val="20"/>
              </w:rPr>
              <w:t>Regulation of insolvency practitioners</w:t>
            </w:r>
          </w:p>
        </w:tc>
        <w:tc>
          <w:tcPr>
            <w:tcW w:w="1275" w:type="dxa"/>
            <w:noWrap/>
            <w:vAlign w:val="center"/>
            <w:hideMark/>
          </w:tcPr>
          <w:p w14:paraId="6FDB5C98"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821 </w:t>
            </w:r>
          </w:p>
        </w:tc>
        <w:tc>
          <w:tcPr>
            <w:tcW w:w="1304" w:type="dxa"/>
            <w:noWrap/>
            <w:vAlign w:val="center"/>
            <w:hideMark/>
          </w:tcPr>
          <w:p w14:paraId="4D7C23B0"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840 </w:t>
            </w:r>
          </w:p>
        </w:tc>
      </w:tr>
      <w:tr w:rsidR="00883BC6" w:rsidRPr="001C0822" w14:paraId="3F387043" w14:textId="77777777" w:rsidTr="001D1A3C">
        <w:trPr>
          <w:trHeight w:val="300"/>
        </w:trPr>
        <w:tc>
          <w:tcPr>
            <w:tcW w:w="6663" w:type="dxa"/>
            <w:noWrap/>
            <w:vAlign w:val="center"/>
            <w:hideMark/>
          </w:tcPr>
          <w:p w14:paraId="0D773C06" w14:textId="77777777" w:rsidR="00883BC6" w:rsidRPr="008D747E" w:rsidRDefault="00883BC6" w:rsidP="00DF2100">
            <w:pPr>
              <w:rPr>
                <w:rFonts w:ascii="Arial" w:hAnsi="Arial" w:cs="Arial"/>
                <w:sz w:val="20"/>
                <w:szCs w:val="20"/>
              </w:rPr>
            </w:pPr>
            <w:r w:rsidRPr="008D747E">
              <w:rPr>
                <w:rFonts w:ascii="Arial" w:hAnsi="Arial" w:cs="Arial"/>
                <w:sz w:val="20"/>
                <w:szCs w:val="20"/>
              </w:rPr>
              <w:t>Rental income</w:t>
            </w:r>
          </w:p>
        </w:tc>
        <w:tc>
          <w:tcPr>
            <w:tcW w:w="1275" w:type="dxa"/>
            <w:noWrap/>
            <w:vAlign w:val="center"/>
            <w:hideMark/>
          </w:tcPr>
          <w:p w14:paraId="32466296"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805 </w:t>
            </w:r>
          </w:p>
        </w:tc>
        <w:tc>
          <w:tcPr>
            <w:tcW w:w="1304" w:type="dxa"/>
            <w:noWrap/>
            <w:vAlign w:val="center"/>
            <w:hideMark/>
          </w:tcPr>
          <w:p w14:paraId="5140D501"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749 </w:t>
            </w:r>
          </w:p>
        </w:tc>
      </w:tr>
      <w:tr w:rsidR="00883BC6" w:rsidRPr="001C0822" w14:paraId="461F7E1F" w14:textId="77777777" w:rsidTr="001D1A3C">
        <w:trPr>
          <w:trHeight w:val="300"/>
        </w:trPr>
        <w:tc>
          <w:tcPr>
            <w:tcW w:w="6663" w:type="dxa"/>
            <w:noWrap/>
            <w:vAlign w:val="center"/>
            <w:hideMark/>
          </w:tcPr>
          <w:p w14:paraId="37F166BA" w14:textId="77777777" w:rsidR="00883BC6" w:rsidRPr="008D747E" w:rsidRDefault="00883BC6" w:rsidP="00DF2100">
            <w:pPr>
              <w:rPr>
                <w:rFonts w:ascii="Arial" w:hAnsi="Arial" w:cs="Arial"/>
                <w:sz w:val="20"/>
                <w:szCs w:val="20"/>
              </w:rPr>
            </w:pPr>
            <w:r w:rsidRPr="008D747E">
              <w:rPr>
                <w:rFonts w:ascii="Arial" w:hAnsi="Arial" w:cs="Arial"/>
                <w:sz w:val="20"/>
                <w:szCs w:val="20"/>
              </w:rPr>
              <w:t>Online Debt Solutions</w:t>
            </w:r>
          </w:p>
        </w:tc>
        <w:tc>
          <w:tcPr>
            <w:tcW w:w="1275" w:type="dxa"/>
            <w:noWrap/>
            <w:vAlign w:val="center"/>
            <w:hideMark/>
          </w:tcPr>
          <w:p w14:paraId="42FEBA86"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730 </w:t>
            </w:r>
          </w:p>
        </w:tc>
        <w:tc>
          <w:tcPr>
            <w:tcW w:w="1304" w:type="dxa"/>
            <w:noWrap/>
            <w:vAlign w:val="center"/>
            <w:hideMark/>
          </w:tcPr>
          <w:p w14:paraId="41466F10"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867 </w:t>
            </w:r>
          </w:p>
        </w:tc>
      </w:tr>
      <w:tr w:rsidR="00883BC6" w:rsidRPr="001C0822" w14:paraId="0F57C140" w14:textId="77777777" w:rsidTr="001D1A3C">
        <w:trPr>
          <w:trHeight w:val="300"/>
        </w:trPr>
        <w:tc>
          <w:tcPr>
            <w:tcW w:w="6663" w:type="dxa"/>
            <w:noWrap/>
            <w:vAlign w:val="center"/>
            <w:hideMark/>
          </w:tcPr>
          <w:p w14:paraId="5A1FA6F4" w14:textId="77777777" w:rsidR="00883BC6" w:rsidRPr="008D747E" w:rsidRDefault="00883BC6" w:rsidP="00DF2100">
            <w:pPr>
              <w:rPr>
                <w:rFonts w:ascii="Arial" w:hAnsi="Arial" w:cs="Arial"/>
                <w:sz w:val="20"/>
                <w:szCs w:val="20"/>
              </w:rPr>
            </w:pPr>
            <w:r w:rsidRPr="008D747E">
              <w:rPr>
                <w:rFonts w:ascii="Arial" w:hAnsi="Arial" w:cs="Arial"/>
                <w:sz w:val="20"/>
                <w:szCs w:val="20"/>
              </w:rPr>
              <w:t xml:space="preserve">Estates accounts </w:t>
            </w:r>
          </w:p>
        </w:tc>
        <w:tc>
          <w:tcPr>
            <w:tcW w:w="1275" w:type="dxa"/>
            <w:noWrap/>
            <w:vAlign w:val="center"/>
            <w:hideMark/>
          </w:tcPr>
          <w:p w14:paraId="0B54B94F"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589 </w:t>
            </w:r>
          </w:p>
        </w:tc>
        <w:tc>
          <w:tcPr>
            <w:tcW w:w="1304" w:type="dxa"/>
            <w:noWrap/>
            <w:vAlign w:val="center"/>
            <w:hideMark/>
          </w:tcPr>
          <w:p w14:paraId="4C55B6EF"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437 </w:t>
            </w:r>
          </w:p>
        </w:tc>
      </w:tr>
      <w:tr w:rsidR="00883BC6" w:rsidRPr="001C0822" w14:paraId="16FDB2A7" w14:textId="77777777" w:rsidTr="001D1A3C">
        <w:trPr>
          <w:trHeight w:val="300"/>
        </w:trPr>
        <w:tc>
          <w:tcPr>
            <w:tcW w:w="6663" w:type="dxa"/>
            <w:noWrap/>
            <w:vAlign w:val="center"/>
            <w:hideMark/>
          </w:tcPr>
          <w:p w14:paraId="1481A92D" w14:textId="77777777" w:rsidR="00883BC6" w:rsidRPr="008D747E" w:rsidRDefault="00883BC6" w:rsidP="00DF2100">
            <w:pPr>
              <w:rPr>
                <w:rFonts w:ascii="Arial" w:hAnsi="Arial" w:cs="Arial"/>
                <w:sz w:val="20"/>
                <w:szCs w:val="20"/>
              </w:rPr>
            </w:pPr>
            <w:r w:rsidRPr="008D747E">
              <w:rPr>
                <w:rFonts w:ascii="Arial" w:hAnsi="Arial" w:cs="Arial"/>
                <w:sz w:val="20"/>
                <w:szCs w:val="20"/>
              </w:rPr>
              <w:t>Miscellaneous income</w:t>
            </w:r>
          </w:p>
        </w:tc>
        <w:tc>
          <w:tcPr>
            <w:tcW w:w="1275" w:type="dxa"/>
            <w:noWrap/>
            <w:vAlign w:val="center"/>
            <w:hideMark/>
          </w:tcPr>
          <w:p w14:paraId="4D43F2D9"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1 </w:t>
            </w:r>
          </w:p>
        </w:tc>
        <w:tc>
          <w:tcPr>
            <w:tcW w:w="1304" w:type="dxa"/>
            <w:noWrap/>
            <w:vAlign w:val="center"/>
            <w:hideMark/>
          </w:tcPr>
          <w:p w14:paraId="42C83DF5"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1 </w:t>
            </w:r>
          </w:p>
        </w:tc>
      </w:tr>
      <w:tr w:rsidR="00883BC6" w:rsidRPr="001C0822" w14:paraId="7D328AF4" w14:textId="77777777" w:rsidTr="001D1A3C">
        <w:trPr>
          <w:trHeight w:val="300"/>
        </w:trPr>
        <w:tc>
          <w:tcPr>
            <w:tcW w:w="6663" w:type="dxa"/>
            <w:noWrap/>
            <w:vAlign w:val="center"/>
            <w:hideMark/>
          </w:tcPr>
          <w:p w14:paraId="3B0039F7" w14:textId="77777777" w:rsidR="00883BC6" w:rsidRPr="008D747E" w:rsidRDefault="00883BC6" w:rsidP="00DF2100">
            <w:pPr>
              <w:rPr>
                <w:rFonts w:ascii="Arial" w:hAnsi="Arial" w:cs="Arial"/>
                <w:sz w:val="20"/>
                <w:szCs w:val="20"/>
              </w:rPr>
            </w:pPr>
            <w:r w:rsidRPr="008D747E">
              <w:rPr>
                <w:rFonts w:ascii="Arial" w:hAnsi="Arial" w:cs="Arial"/>
                <w:sz w:val="20"/>
                <w:szCs w:val="20"/>
              </w:rPr>
              <w:t>Discounting costs</w:t>
            </w:r>
          </w:p>
        </w:tc>
        <w:tc>
          <w:tcPr>
            <w:tcW w:w="1275" w:type="dxa"/>
            <w:noWrap/>
            <w:vAlign w:val="center"/>
            <w:hideMark/>
          </w:tcPr>
          <w:p w14:paraId="12BC895B"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(756) </w:t>
            </w:r>
          </w:p>
        </w:tc>
        <w:tc>
          <w:tcPr>
            <w:tcW w:w="1304" w:type="dxa"/>
            <w:noWrap/>
            <w:vAlign w:val="center"/>
            <w:hideMark/>
          </w:tcPr>
          <w:p w14:paraId="65EE2C9E"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(599) </w:t>
            </w:r>
          </w:p>
        </w:tc>
      </w:tr>
      <w:tr w:rsidR="00883BC6" w:rsidRPr="001C0822" w14:paraId="32677C0B" w14:textId="77777777" w:rsidTr="001D1A3C">
        <w:trPr>
          <w:trHeight w:val="300"/>
        </w:trPr>
        <w:tc>
          <w:tcPr>
            <w:tcW w:w="6663" w:type="dxa"/>
            <w:noWrap/>
            <w:vAlign w:val="center"/>
            <w:hideMark/>
          </w:tcPr>
          <w:p w14:paraId="67393B94" w14:textId="77777777" w:rsidR="00883BC6" w:rsidRPr="008D747E" w:rsidRDefault="00883BC6" w:rsidP="00DF2100">
            <w:pPr>
              <w:rPr>
                <w:rFonts w:ascii="Arial" w:hAnsi="Arial" w:cs="Arial"/>
                <w:b/>
                <w:bCs/>
                <w:sz w:val="20"/>
                <w:szCs w:val="20"/>
              </w:rPr>
            </w:pPr>
            <w:r w:rsidRPr="008D747E">
              <w:rPr>
                <w:rFonts w:ascii="Arial" w:hAnsi="Arial" w:cs="Arial"/>
                <w:b/>
                <w:bCs/>
                <w:sz w:val="20"/>
                <w:szCs w:val="20"/>
              </w:rPr>
              <w:t>Other operating income:</w:t>
            </w:r>
          </w:p>
        </w:tc>
        <w:tc>
          <w:tcPr>
            <w:tcW w:w="1275" w:type="dxa"/>
            <w:noWrap/>
            <w:vAlign w:val="center"/>
            <w:hideMark/>
          </w:tcPr>
          <w:p w14:paraId="19AF988D" w14:textId="77777777" w:rsidR="00883BC6" w:rsidRPr="00633950" w:rsidRDefault="00883BC6" w:rsidP="00A74399">
            <w:pPr>
              <w:jc w:val="right"/>
              <w:rPr>
                <w:rFonts w:ascii="Arial" w:hAnsi="Arial" w:cs="Arial"/>
                <w:b/>
                <w:bCs/>
                <w:sz w:val="20"/>
                <w:szCs w:val="20"/>
              </w:rPr>
            </w:pPr>
          </w:p>
        </w:tc>
        <w:tc>
          <w:tcPr>
            <w:tcW w:w="1304" w:type="dxa"/>
            <w:noWrap/>
            <w:vAlign w:val="center"/>
            <w:hideMark/>
          </w:tcPr>
          <w:p w14:paraId="007C0F66" w14:textId="77777777" w:rsidR="00883BC6" w:rsidRPr="00633950" w:rsidRDefault="00883BC6" w:rsidP="00A74399">
            <w:pPr>
              <w:jc w:val="right"/>
              <w:rPr>
                <w:rFonts w:ascii="Arial" w:hAnsi="Arial" w:cs="Arial"/>
                <w:sz w:val="20"/>
                <w:szCs w:val="20"/>
              </w:rPr>
            </w:pPr>
          </w:p>
        </w:tc>
      </w:tr>
      <w:tr w:rsidR="00883BC6" w:rsidRPr="001C0822" w14:paraId="114A9D78" w14:textId="77777777" w:rsidTr="001D1A3C">
        <w:trPr>
          <w:trHeight w:val="312"/>
        </w:trPr>
        <w:tc>
          <w:tcPr>
            <w:tcW w:w="6663" w:type="dxa"/>
            <w:noWrap/>
            <w:vAlign w:val="center"/>
            <w:hideMark/>
          </w:tcPr>
          <w:p w14:paraId="14C9A5E6" w14:textId="34BB3B81" w:rsidR="00883BC6" w:rsidRPr="008D747E" w:rsidRDefault="00883BC6" w:rsidP="00DF2100">
            <w:pPr>
              <w:rPr>
                <w:rFonts w:ascii="Arial" w:hAnsi="Arial" w:cs="Arial"/>
                <w:sz w:val="20"/>
                <w:szCs w:val="20"/>
              </w:rPr>
            </w:pPr>
            <w:r w:rsidRPr="008D747E">
              <w:rPr>
                <w:rFonts w:ascii="Arial" w:hAnsi="Arial" w:cs="Arial"/>
                <w:sz w:val="20"/>
                <w:szCs w:val="20"/>
              </w:rPr>
              <w:t>Redundancy payments administration</w:t>
            </w:r>
            <w:r w:rsidR="008042E2" w:rsidRPr="008042E2">
              <w:rPr>
                <w:rFonts w:ascii="Arial" w:hAnsi="Arial" w:cs="Arial"/>
                <w:sz w:val="20"/>
                <w:szCs w:val="20"/>
              </w:rPr>
              <w:t>⁶</w:t>
            </w:r>
          </w:p>
        </w:tc>
        <w:tc>
          <w:tcPr>
            <w:tcW w:w="1275" w:type="dxa"/>
            <w:tcBorders>
              <w:bottom w:val="single" w:sz="4" w:space="0" w:color="auto"/>
            </w:tcBorders>
            <w:noWrap/>
            <w:vAlign w:val="center"/>
            <w:hideMark/>
          </w:tcPr>
          <w:p w14:paraId="16EE373B"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9,538 </w:t>
            </w:r>
          </w:p>
        </w:tc>
        <w:tc>
          <w:tcPr>
            <w:tcW w:w="1304" w:type="dxa"/>
            <w:tcBorders>
              <w:bottom w:val="single" w:sz="4" w:space="0" w:color="auto"/>
            </w:tcBorders>
            <w:noWrap/>
            <w:vAlign w:val="center"/>
            <w:hideMark/>
          </w:tcPr>
          <w:p w14:paraId="4BC9A1A2" w14:textId="161123A2"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10,028 </w:t>
            </w:r>
          </w:p>
        </w:tc>
      </w:tr>
      <w:tr w:rsidR="00633950" w:rsidRPr="001C0822" w14:paraId="4DE5F8EE" w14:textId="77777777">
        <w:trPr>
          <w:trHeight w:val="330"/>
        </w:trPr>
        <w:tc>
          <w:tcPr>
            <w:tcW w:w="6663" w:type="dxa"/>
            <w:noWrap/>
            <w:vAlign w:val="center"/>
            <w:hideMark/>
          </w:tcPr>
          <w:p w14:paraId="5111CC2C" w14:textId="77777777" w:rsidR="00633950" w:rsidRPr="008D747E" w:rsidRDefault="00633950" w:rsidP="00633950">
            <w:pPr>
              <w:rPr>
                <w:rFonts w:ascii="Arial" w:hAnsi="Arial" w:cs="Arial"/>
                <w:b/>
                <w:bCs/>
                <w:sz w:val="20"/>
                <w:szCs w:val="20"/>
              </w:rPr>
            </w:pPr>
            <w:r w:rsidRPr="008D747E">
              <w:rPr>
                <w:rFonts w:ascii="Arial" w:hAnsi="Arial" w:cs="Arial"/>
                <w:b/>
                <w:bCs/>
                <w:sz w:val="20"/>
                <w:szCs w:val="20"/>
              </w:rPr>
              <w:t>Total income</w:t>
            </w:r>
          </w:p>
        </w:tc>
        <w:tc>
          <w:tcPr>
            <w:tcW w:w="1275" w:type="dxa"/>
            <w:tcBorders>
              <w:top w:val="single" w:sz="4" w:space="0" w:color="auto"/>
              <w:bottom w:val="single" w:sz="4" w:space="0" w:color="auto"/>
            </w:tcBorders>
            <w:noWrap/>
            <w:hideMark/>
          </w:tcPr>
          <w:p w14:paraId="32D2A79A" w14:textId="0DB4DB58" w:rsidR="00633950" w:rsidRPr="00633950" w:rsidRDefault="00633950" w:rsidP="00633950">
            <w:pPr>
              <w:jc w:val="right"/>
              <w:rPr>
                <w:rFonts w:ascii="Arial" w:hAnsi="Arial" w:cs="Arial"/>
                <w:b/>
                <w:bCs/>
                <w:sz w:val="20"/>
                <w:szCs w:val="20"/>
              </w:rPr>
            </w:pPr>
            <w:r w:rsidRPr="00633950">
              <w:rPr>
                <w:rFonts w:ascii="Arial" w:hAnsi="Arial" w:cs="Arial"/>
                <w:b/>
                <w:bCs/>
                <w:sz w:val="20"/>
                <w:szCs w:val="20"/>
              </w:rPr>
              <w:t xml:space="preserve">155,129 </w:t>
            </w:r>
          </w:p>
        </w:tc>
        <w:tc>
          <w:tcPr>
            <w:tcW w:w="1304" w:type="dxa"/>
            <w:tcBorders>
              <w:top w:val="single" w:sz="4" w:space="0" w:color="auto"/>
              <w:bottom w:val="single" w:sz="4" w:space="0" w:color="auto"/>
            </w:tcBorders>
            <w:noWrap/>
            <w:hideMark/>
          </w:tcPr>
          <w:p w14:paraId="56747CD6" w14:textId="7A985D8E" w:rsidR="00633950" w:rsidRPr="00633950" w:rsidRDefault="00633950" w:rsidP="00633950">
            <w:pPr>
              <w:jc w:val="right"/>
              <w:rPr>
                <w:rFonts w:ascii="Arial" w:hAnsi="Arial" w:cs="Arial"/>
                <w:b/>
                <w:bCs/>
                <w:sz w:val="20"/>
                <w:szCs w:val="20"/>
              </w:rPr>
            </w:pPr>
            <w:r w:rsidRPr="00633950">
              <w:rPr>
                <w:rFonts w:ascii="Arial" w:hAnsi="Arial" w:cs="Arial"/>
                <w:b/>
                <w:bCs/>
                <w:sz w:val="20"/>
                <w:szCs w:val="20"/>
              </w:rPr>
              <w:t xml:space="preserve">153,299 </w:t>
            </w:r>
          </w:p>
        </w:tc>
      </w:tr>
    </w:tbl>
    <w:p w14:paraId="47EB993A" w14:textId="77777777" w:rsidR="00EE20FB" w:rsidRDefault="00EE20FB" w:rsidP="00F86715">
      <w:pPr>
        <w:rPr>
          <w:rFonts w:ascii="Arial" w:hAnsi="Arial" w:cs="Arial"/>
        </w:rPr>
      </w:pPr>
    </w:p>
    <w:p w14:paraId="2A921A54" w14:textId="3DAA437B" w:rsidR="00F86715" w:rsidRPr="00F86715" w:rsidRDefault="00F86715" w:rsidP="00F86715">
      <w:pPr>
        <w:rPr>
          <w:rFonts w:ascii="Arial" w:hAnsi="Arial" w:cs="Arial"/>
        </w:rPr>
      </w:pPr>
      <w:r w:rsidRPr="00F86715">
        <w:rPr>
          <w:rFonts w:ascii="Arial" w:hAnsi="Arial" w:cs="Arial"/>
        </w:rPr>
        <w:t>¹ Overall case administration has decreased from £112m to £110m with the principal movements, which are not due to be surrendered to the Consolidated Fund, being in Distribution (Time &amp; Rate) Fees (+£7.3m) within pre 2016-17 cases due to activity resulting from work on PPI receipts, and Trustee Liquidator fees on National Interest Cases having reduced (-£5.7m) due to lower activity on the highest impact cases</w:t>
      </w:r>
      <w:r>
        <w:rPr>
          <w:rFonts w:ascii="Arial" w:hAnsi="Arial" w:cs="Arial"/>
        </w:rPr>
        <w:t>.</w:t>
      </w:r>
    </w:p>
    <w:p w14:paraId="4208E08E" w14:textId="1B0216C6" w:rsidR="00F86715" w:rsidRPr="00F86715" w:rsidRDefault="00F86715" w:rsidP="00F86715">
      <w:pPr>
        <w:rPr>
          <w:rFonts w:ascii="Arial" w:hAnsi="Arial" w:cs="Arial"/>
        </w:rPr>
      </w:pPr>
      <w:r w:rsidRPr="00F86715">
        <w:rPr>
          <w:rFonts w:ascii="Arial" w:hAnsi="Arial" w:cs="Arial"/>
        </w:rPr>
        <w:t xml:space="preserve">² </w:t>
      </w:r>
      <w:r w:rsidRPr="00F25BC6">
        <w:rPr>
          <w:rStyle w:val="normaltextrun"/>
          <w:rFonts w:ascii="Arial" w:hAnsi="Arial" w:cs="Arial"/>
        </w:rPr>
        <w:t xml:space="preserve">The Case administration income (pre-2016-17) includes £61.2m (2021-22: £58m) in fees on the cash settlement of historic PPI claims on insolvent estates </w:t>
      </w:r>
      <w:r w:rsidR="00DE0488" w:rsidRPr="00F25BC6">
        <w:rPr>
          <w:rStyle w:val="normaltextrun"/>
          <w:rFonts w:ascii="Arial" w:hAnsi="Arial" w:cs="Arial"/>
        </w:rPr>
        <w:t xml:space="preserve">where performance </w:t>
      </w:r>
      <w:r w:rsidR="00DE0488" w:rsidRPr="0056751E">
        <w:rPr>
          <w:rStyle w:val="normaltextrun"/>
          <w:rFonts w:ascii="Arial" w:hAnsi="Arial" w:cs="Arial"/>
        </w:rPr>
        <w:t>obligations were substantially satisfied and should have been recognised as income upon receipt</w:t>
      </w:r>
      <w:r w:rsidR="00785E44">
        <w:rPr>
          <w:rStyle w:val="normaltextrun"/>
          <w:rFonts w:ascii="Arial" w:hAnsi="Arial" w:cs="Arial"/>
        </w:rPr>
        <w:t xml:space="preserve">, </w:t>
      </w:r>
      <w:r w:rsidR="00785E44" w:rsidRPr="00F25BC6">
        <w:rPr>
          <w:rStyle w:val="normaltextrun"/>
          <w:rFonts w:ascii="Arial" w:hAnsi="Arial" w:cs="Arial"/>
        </w:rPr>
        <w:t>for details of th</w:t>
      </w:r>
      <w:r w:rsidR="00785E44">
        <w:rPr>
          <w:rStyle w:val="normaltextrun"/>
          <w:rFonts w:ascii="Arial" w:hAnsi="Arial" w:cs="Arial"/>
        </w:rPr>
        <w:t>is restatement</w:t>
      </w:r>
      <w:r w:rsidR="00785E44" w:rsidRPr="00F25BC6">
        <w:rPr>
          <w:rStyle w:val="normaltextrun"/>
          <w:rFonts w:ascii="Arial" w:hAnsi="Arial" w:cs="Arial"/>
        </w:rPr>
        <w:t xml:space="preserve"> please see Note 1</w:t>
      </w:r>
      <w:r w:rsidR="00785E44">
        <w:rPr>
          <w:rStyle w:val="normaltextrun"/>
          <w:rFonts w:ascii="Arial" w:hAnsi="Arial" w:cs="Arial"/>
        </w:rPr>
        <w:t>(r)</w:t>
      </w:r>
      <w:r w:rsidR="00785E44" w:rsidRPr="00F25BC6">
        <w:rPr>
          <w:rStyle w:val="normaltextrun"/>
          <w:rFonts w:ascii="Arial" w:hAnsi="Arial" w:cs="Arial"/>
        </w:rPr>
        <w:t>.</w:t>
      </w:r>
    </w:p>
    <w:p w14:paraId="699B91D5" w14:textId="47F369BA" w:rsidR="00F86715" w:rsidRPr="00F86715" w:rsidRDefault="00F86715" w:rsidP="00F86715">
      <w:pPr>
        <w:rPr>
          <w:rFonts w:ascii="Arial" w:hAnsi="Arial" w:cs="Arial"/>
        </w:rPr>
      </w:pPr>
      <w:r w:rsidRPr="00F86715">
        <w:rPr>
          <w:rFonts w:ascii="Arial" w:hAnsi="Arial" w:cs="Arial"/>
        </w:rPr>
        <w:t>³ 'Managing Public Money' treats the General Fee as a tax however we are including this under income from contracts with customers as it represents part of the Insolvency case administration and retention has been agreed with HMT</w:t>
      </w:r>
      <w:r>
        <w:rPr>
          <w:rFonts w:ascii="Arial" w:hAnsi="Arial" w:cs="Arial"/>
        </w:rPr>
        <w:t>.</w:t>
      </w:r>
    </w:p>
    <w:p w14:paraId="103687F3" w14:textId="55995D67" w:rsidR="00F86715" w:rsidRPr="00F86715" w:rsidRDefault="00F86715" w:rsidP="00F86715">
      <w:pPr>
        <w:rPr>
          <w:rFonts w:ascii="Arial" w:hAnsi="Arial" w:cs="Arial"/>
        </w:rPr>
      </w:pPr>
      <w:r w:rsidRPr="00F86715">
        <w:rPr>
          <w:rFonts w:ascii="Arial" w:hAnsi="Arial" w:cs="Arial"/>
        </w:rPr>
        <w:t>⁴ The Trustee liquidator fee for national interest cases includes £4.7m (2021-22: £13.2m) in fees which is due to be surrendered to the Consolidated Fund</w:t>
      </w:r>
      <w:r w:rsidR="00785E44">
        <w:rPr>
          <w:rStyle w:val="normaltextrun"/>
          <w:rFonts w:ascii="Arial" w:hAnsi="Arial" w:cs="Arial"/>
        </w:rPr>
        <w:t xml:space="preserve">, </w:t>
      </w:r>
      <w:r w:rsidR="00785E44" w:rsidRPr="00F25BC6">
        <w:rPr>
          <w:rStyle w:val="normaltextrun"/>
          <w:rFonts w:ascii="Arial" w:hAnsi="Arial" w:cs="Arial"/>
        </w:rPr>
        <w:t>for details of th</w:t>
      </w:r>
      <w:r w:rsidR="00785E44">
        <w:rPr>
          <w:rStyle w:val="normaltextrun"/>
          <w:rFonts w:ascii="Arial" w:hAnsi="Arial" w:cs="Arial"/>
        </w:rPr>
        <w:t>is restatement</w:t>
      </w:r>
      <w:r w:rsidR="00785E44" w:rsidRPr="00F25BC6">
        <w:rPr>
          <w:rStyle w:val="normaltextrun"/>
          <w:rFonts w:ascii="Arial" w:hAnsi="Arial" w:cs="Arial"/>
        </w:rPr>
        <w:t xml:space="preserve"> please see Note 1</w:t>
      </w:r>
      <w:r w:rsidR="00785E44">
        <w:rPr>
          <w:rStyle w:val="normaltextrun"/>
          <w:rFonts w:ascii="Arial" w:hAnsi="Arial" w:cs="Arial"/>
        </w:rPr>
        <w:t>(r)</w:t>
      </w:r>
      <w:r w:rsidR="00785E44" w:rsidRPr="00F25BC6">
        <w:rPr>
          <w:rStyle w:val="normaltextrun"/>
          <w:rFonts w:ascii="Arial" w:hAnsi="Arial" w:cs="Arial"/>
        </w:rPr>
        <w:t>.</w:t>
      </w:r>
    </w:p>
    <w:p w14:paraId="170A3A84" w14:textId="1A5678A1" w:rsidR="00F86715" w:rsidRPr="00F86715" w:rsidRDefault="00F86715" w:rsidP="00F86715">
      <w:pPr>
        <w:rPr>
          <w:rFonts w:ascii="Arial" w:hAnsi="Arial" w:cs="Arial"/>
        </w:rPr>
      </w:pPr>
      <w:r w:rsidRPr="00F86715">
        <w:rPr>
          <w:rFonts w:ascii="Arial" w:hAnsi="Arial" w:cs="Arial"/>
        </w:rPr>
        <w:lastRenderedPageBreak/>
        <w:t xml:space="preserve">⁵ </w:t>
      </w:r>
      <w:proofErr w:type="gramStart"/>
      <w:r w:rsidRPr="00F86715">
        <w:rPr>
          <w:rFonts w:ascii="Arial" w:hAnsi="Arial" w:cs="Arial"/>
        </w:rPr>
        <w:t>The</w:t>
      </w:r>
      <w:proofErr w:type="gramEnd"/>
      <w:r w:rsidRPr="00F86715">
        <w:rPr>
          <w:rFonts w:ascii="Arial" w:hAnsi="Arial" w:cs="Arial"/>
        </w:rPr>
        <w:t xml:space="preserve"> income recognised for RPS was £29m, which includes £1m of cash receipts in year, and £28m of estimated future recoveries. RPS recoveries are from solvent companies, or via recovery through administration or liquidation process for insolvent companies</w:t>
      </w:r>
      <w:r>
        <w:rPr>
          <w:rFonts w:ascii="Arial" w:hAnsi="Arial" w:cs="Arial"/>
        </w:rPr>
        <w:t>.</w:t>
      </w:r>
    </w:p>
    <w:p w14:paraId="506BF55A" w14:textId="025E654D" w:rsidR="009D26B5" w:rsidRPr="001C0822" w:rsidRDefault="00F86715" w:rsidP="00F86715">
      <w:pPr>
        <w:rPr>
          <w:rFonts w:ascii="Arial" w:hAnsi="Arial" w:cs="Arial"/>
        </w:rPr>
      </w:pPr>
      <w:r w:rsidRPr="00F86715">
        <w:rPr>
          <w:rFonts w:ascii="Arial" w:hAnsi="Arial" w:cs="Arial"/>
        </w:rPr>
        <w:t>⁶ Redundancy payments administration income is money received from HMRC to support the Agency in running the scheme which is funded via the NIF.</w:t>
      </w:r>
    </w:p>
    <w:p w14:paraId="479111CB" w14:textId="77777777" w:rsidR="00A824C3" w:rsidRDefault="00A824C3" w:rsidP="00DF2100">
      <w:pPr>
        <w:rPr>
          <w:rFonts w:ascii="Arial" w:hAnsi="Arial" w:cs="Arial"/>
        </w:rPr>
      </w:pPr>
    </w:p>
    <w:p w14:paraId="0DA013FD" w14:textId="2A02C6CB" w:rsidR="009D26B5" w:rsidRPr="001C0822" w:rsidRDefault="009D26B5" w:rsidP="00DF2100">
      <w:pPr>
        <w:rPr>
          <w:rFonts w:ascii="Arial" w:hAnsi="Arial" w:cs="Arial"/>
          <w:b/>
          <w:bCs/>
        </w:rPr>
      </w:pPr>
      <w:r w:rsidRPr="001C0822">
        <w:rPr>
          <w:rFonts w:ascii="Arial" w:hAnsi="Arial" w:cs="Arial"/>
          <w:b/>
          <w:bCs/>
        </w:rPr>
        <w:t>5</w:t>
      </w:r>
      <w:r>
        <w:rPr>
          <w:rFonts w:ascii="Arial" w:hAnsi="Arial" w:cs="Arial"/>
          <w:b/>
          <w:bCs/>
        </w:rPr>
        <w:t xml:space="preserve"> </w:t>
      </w:r>
      <w:r w:rsidRPr="001C0822">
        <w:rPr>
          <w:rFonts w:ascii="Arial" w:hAnsi="Arial" w:cs="Arial"/>
          <w:b/>
          <w:bCs/>
        </w:rPr>
        <w:t>Segmental reporting</w:t>
      </w:r>
    </w:p>
    <w:p w14:paraId="0F1229AA" w14:textId="6707B324" w:rsidR="009D26B5" w:rsidRPr="001C0822" w:rsidRDefault="009D26B5" w:rsidP="00500091">
      <w:pPr>
        <w:rPr>
          <w:rFonts w:ascii="Arial" w:hAnsi="Arial" w:cs="Arial"/>
        </w:rPr>
      </w:pPr>
      <w:r w:rsidRPr="001C0822">
        <w:rPr>
          <w:rFonts w:ascii="Arial" w:hAnsi="Arial" w:cs="Arial"/>
        </w:rPr>
        <w:t>All significant activities of the Agency are derived from the Insolvency Act 1986, The Company Disqualification Act 1986, the Employment Rights Act 1996 and the Companies Act 2006 and are considered for segmental purposes to be one single class of business.</w:t>
      </w:r>
    </w:p>
    <w:p w14:paraId="46D51468" w14:textId="77777777" w:rsidR="009D26B5" w:rsidRPr="001C0822" w:rsidRDefault="009D26B5" w:rsidP="00500091">
      <w:pPr>
        <w:rPr>
          <w:rFonts w:ascii="Arial" w:hAnsi="Arial" w:cs="Arial"/>
        </w:rPr>
      </w:pPr>
      <w:r w:rsidRPr="001C0822">
        <w:rPr>
          <w:rFonts w:ascii="Arial" w:hAnsi="Arial" w:cs="Arial"/>
        </w:rPr>
        <w:t xml:space="preserve">The following information on the main funding activities of the Agency constitutes segmental reporting under IFRS 8, Operating Segments. Costs and income are reported to senior management monthly; the year-end figures are reported below. The </w:t>
      </w:r>
      <w:proofErr w:type="spellStart"/>
      <w:r w:rsidRPr="001C0822">
        <w:rPr>
          <w:rFonts w:ascii="Arial" w:hAnsi="Arial" w:cs="Arial"/>
        </w:rPr>
        <w:t>SoFP</w:t>
      </w:r>
      <w:proofErr w:type="spellEnd"/>
      <w:r w:rsidRPr="001C0822">
        <w:rPr>
          <w:rFonts w:ascii="Arial" w:hAnsi="Arial" w:cs="Arial"/>
        </w:rPr>
        <w:t xml:space="preserve"> is not reported to senior management so is not included below. Figures showing BEIS and HMRC funding amounts can be found in the Statement of Changes in Taxpayers' Equity (</w:t>
      </w:r>
      <w:proofErr w:type="spellStart"/>
      <w:r w:rsidRPr="001C0822">
        <w:rPr>
          <w:rFonts w:ascii="Arial" w:hAnsi="Arial" w:cs="Arial"/>
        </w:rPr>
        <w:t>SoCITE</w:t>
      </w:r>
      <w:proofErr w:type="spellEnd"/>
      <w:r w:rsidRPr="001C0822">
        <w:rPr>
          <w:rFonts w:ascii="Arial" w:hAnsi="Arial" w:cs="Arial"/>
        </w:rPr>
        <w:t>) as funding is accounted through reserves rather than income.</w:t>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1593"/>
        <w:gridCol w:w="1134"/>
        <w:gridCol w:w="1276"/>
        <w:gridCol w:w="1134"/>
        <w:gridCol w:w="1134"/>
        <w:gridCol w:w="1134"/>
        <w:gridCol w:w="1276"/>
      </w:tblGrid>
      <w:tr w:rsidR="00DF2100" w:rsidRPr="001C0822" w14:paraId="6A32A7A8" w14:textId="77777777" w:rsidTr="001A1D77">
        <w:trPr>
          <w:trHeight w:val="312"/>
        </w:trPr>
        <w:tc>
          <w:tcPr>
            <w:tcW w:w="817" w:type="dxa"/>
            <w:hideMark/>
          </w:tcPr>
          <w:p w14:paraId="7B968B8D" w14:textId="77777777" w:rsidR="00DF2100" w:rsidRPr="001C0822" w:rsidRDefault="00DF2100" w:rsidP="00DF2100">
            <w:pPr>
              <w:rPr>
                <w:rFonts w:ascii="Arial" w:hAnsi="Arial" w:cs="Arial"/>
              </w:rPr>
            </w:pPr>
          </w:p>
        </w:tc>
        <w:tc>
          <w:tcPr>
            <w:tcW w:w="8681" w:type="dxa"/>
            <w:gridSpan w:val="7"/>
            <w:noWrap/>
            <w:hideMark/>
          </w:tcPr>
          <w:p w14:paraId="5974A033" w14:textId="77777777" w:rsidR="00DF2100" w:rsidRPr="001C0822" w:rsidRDefault="00DF2100" w:rsidP="00DF2100">
            <w:pPr>
              <w:rPr>
                <w:rFonts w:ascii="Arial" w:hAnsi="Arial" w:cs="Arial"/>
              </w:rPr>
            </w:pPr>
          </w:p>
        </w:tc>
      </w:tr>
      <w:tr w:rsidR="00DF2100" w:rsidRPr="00F779B8" w14:paraId="7856D272" w14:textId="77777777" w:rsidTr="0041706B">
        <w:trPr>
          <w:trHeight w:val="330"/>
        </w:trPr>
        <w:tc>
          <w:tcPr>
            <w:tcW w:w="817" w:type="dxa"/>
            <w:hideMark/>
          </w:tcPr>
          <w:p w14:paraId="3456BDC9" w14:textId="77777777" w:rsidR="00DF2100" w:rsidRPr="00F779B8" w:rsidRDefault="00DF2100" w:rsidP="00DF2100">
            <w:pPr>
              <w:rPr>
                <w:rFonts w:ascii="Arial" w:hAnsi="Arial" w:cs="Arial"/>
                <w:sz w:val="20"/>
                <w:szCs w:val="20"/>
              </w:rPr>
            </w:pPr>
          </w:p>
        </w:tc>
        <w:tc>
          <w:tcPr>
            <w:tcW w:w="1593" w:type="dxa"/>
            <w:noWrap/>
            <w:hideMark/>
          </w:tcPr>
          <w:p w14:paraId="7EBB951E" w14:textId="77777777" w:rsidR="00DF2100" w:rsidRPr="00F779B8" w:rsidRDefault="00DF2100" w:rsidP="00DF2100">
            <w:pPr>
              <w:rPr>
                <w:rFonts w:ascii="Arial" w:hAnsi="Arial" w:cs="Arial"/>
                <w:sz w:val="20"/>
                <w:szCs w:val="20"/>
              </w:rPr>
            </w:pPr>
          </w:p>
        </w:tc>
        <w:tc>
          <w:tcPr>
            <w:tcW w:w="2410" w:type="dxa"/>
            <w:gridSpan w:val="2"/>
            <w:noWrap/>
            <w:hideMark/>
          </w:tcPr>
          <w:p w14:paraId="7D549C93" w14:textId="77777777" w:rsidR="00DF2100" w:rsidRPr="00F779B8" w:rsidRDefault="00DF2100" w:rsidP="00F01D42">
            <w:pPr>
              <w:jc w:val="center"/>
              <w:rPr>
                <w:rFonts w:ascii="Arial" w:hAnsi="Arial" w:cs="Arial"/>
                <w:b/>
                <w:bCs/>
                <w:sz w:val="20"/>
                <w:szCs w:val="20"/>
              </w:rPr>
            </w:pPr>
            <w:r w:rsidRPr="00F779B8">
              <w:rPr>
                <w:rFonts w:ascii="Arial" w:hAnsi="Arial" w:cs="Arial"/>
                <w:b/>
                <w:bCs/>
                <w:sz w:val="20"/>
                <w:szCs w:val="20"/>
              </w:rPr>
              <w:t>Income</w:t>
            </w:r>
          </w:p>
        </w:tc>
        <w:tc>
          <w:tcPr>
            <w:tcW w:w="2268" w:type="dxa"/>
            <w:gridSpan w:val="2"/>
            <w:noWrap/>
            <w:hideMark/>
          </w:tcPr>
          <w:p w14:paraId="3207BD32" w14:textId="77777777" w:rsidR="00DF2100" w:rsidRPr="00F779B8" w:rsidRDefault="00DF2100" w:rsidP="00F01D42">
            <w:pPr>
              <w:jc w:val="center"/>
              <w:rPr>
                <w:rFonts w:ascii="Arial" w:hAnsi="Arial" w:cs="Arial"/>
                <w:b/>
                <w:bCs/>
                <w:sz w:val="20"/>
                <w:szCs w:val="20"/>
              </w:rPr>
            </w:pPr>
            <w:r w:rsidRPr="00F779B8">
              <w:rPr>
                <w:rFonts w:ascii="Arial" w:hAnsi="Arial" w:cs="Arial"/>
                <w:b/>
                <w:bCs/>
                <w:sz w:val="20"/>
                <w:szCs w:val="20"/>
              </w:rPr>
              <w:t>Cost of service</w:t>
            </w:r>
          </w:p>
        </w:tc>
        <w:tc>
          <w:tcPr>
            <w:tcW w:w="2410" w:type="dxa"/>
            <w:gridSpan w:val="2"/>
            <w:noWrap/>
            <w:hideMark/>
          </w:tcPr>
          <w:p w14:paraId="6DF20280" w14:textId="77777777" w:rsidR="00DF2100" w:rsidRPr="00F779B8" w:rsidRDefault="00DF2100" w:rsidP="00F01D42">
            <w:pPr>
              <w:jc w:val="center"/>
              <w:rPr>
                <w:rFonts w:ascii="Arial" w:hAnsi="Arial" w:cs="Arial"/>
                <w:b/>
                <w:bCs/>
                <w:sz w:val="20"/>
                <w:szCs w:val="20"/>
              </w:rPr>
            </w:pPr>
            <w:r w:rsidRPr="00F779B8">
              <w:rPr>
                <w:rFonts w:ascii="Arial" w:hAnsi="Arial" w:cs="Arial"/>
                <w:b/>
                <w:bCs/>
                <w:sz w:val="20"/>
                <w:szCs w:val="20"/>
              </w:rPr>
              <w:t>Surplus/(deficit)</w:t>
            </w:r>
          </w:p>
        </w:tc>
      </w:tr>
      <w:tr w:rsidR="001A1D77" w:rsidRPr="00F779B8" w14:paraId="073E13E4" w14:textId="77777777" w:rsidTr="0041706B">
        <w:trPr>
          <w:trHeight w:val="312"/>
        </w:trPr>
        <w:tc>
          <w:tcPr>
            <w:tcW w:w="2410" w:type="dxa"/>
            <w:gridSpan w:val="2"/>
            <w:noWrap/>
            <w:hideMark/>
          </w:tcPr>
          <w:p w14:paraId="2E7F0C7E" w14:textId="77777777" w:rsidR="001A1D77" w:rsidRPr="00F779B8" w:rsidRDefault="001A1D77" w:rsidP="00DF2100">
            <w:pPr>
              <w:rPr>
                <w:rFonts w:ascii="Arial" w:hAnsi="Arial" w:cs="Arial"/>
                <w:sz w:val="20"/>
                <w:szCs w:val="20"/>
              </w:rPr>
            </w:pPr>
          </w:p>
        </w:tc>
        <w:tc>
          <w:tcPr>
            <w:tcW w:w="1134" w:type="dxa"/>
            <w:hideMark/>
          </w:tcPr>
          <w:p w14:paraId="5B0F0E8B" w14:textId="77777777" w:rsidR="001A1D77" w:rsidRPr="00F779B8" w:rsidRDefault="001A1D77" w:rsidP="00DF2100">
            <w:pPr>
              <w:rPr>
                <w:rFonts w:ascii="Arial" w:hAnsi="Arial" w:cs="Arial"/>
                <w:sz w:val="20"/>
                <w:szCs w:val="20"/>
              </w:rPr>
            </w:pPr>
          </w:p>
        </w:tc>
        <w:tc>
          <w:tcPr>
            <w:tcW w:w="1276" w:type="dxa"/>
            <w:hideMark/>
          </w:tcPr>
          <w:p w14:paraId="6BADE35A" w14:textId="77777777" w:rsidR="001A1D77" w:rsidRPr="00F779B8" w:rsidRDefault="001A1D77" w:rsidP="00DF2100">
            <w:pPr>
              <w:rPr>
                <w:rFonts w:ascii="Arial" w:hAnsi="Arial" w:cs="Arial"/>
                <w:sz w:val="20"/>
                <w:szCs w:val="20"/>
              </w:rPr>
            </w:pPr>
          </w:p>
        </w:tc>
        <w:tc>
          <w:tcPr>
            <w:tcW w:w="1134" w:type="dxa"/>
            <w:noWrap/>
            <w:hideMark/>
          </w:tcPr>
          <w:p w14:paraId="08F7F360" w14:textId="77777777" w:rsidR="001A1D77" w:rsidRPr="00F779B8" w:rsidRDefault="001A1D77" w:rsidP="00DF2100">
            <w:pPr>
              <w:rPr>
                <w:rFonts w:ascii="Arial" w:hAnsi="Arial" w:cs="Arial"/>
                <w:sz w:val="20"/>
                <w:szCs w:val="20"/>
              </w:rPr>
            </w:pPr>
          </w:p>
        </w:tc>
        <w:tc>
          <w:tcPr>
            <w:tcW w:w="1134" w:type="dxa"/>
            <w:noWrap/>
            <w:hideMark/>
          </w:tcPr>
          <w:p w14:paraId="2B407122" w14:textId="77777777" w:rsidR="001A1D77" w:rsidRPr="00F779B8" w:rsidRDefault="001A1D77" w:rsidP="00DF2100">
            <w:pPr>
              <w:rPr>
                <w:rFonts w:ascii="Arial" w:hAnsi="Arial" w:cs="Arial"/>
                <w:sz w:val="20"/>
                <w:szCs w:val="20"/>
              </w:rPr>
            </w:pPr>
          </w:p>
        </w:tc>
        <w:tc>
          <w:tcPr>
            <w:tcW w:w="1134" w:type="dxa"/>
            <w:noWrap/>
            <w:hideMark/>
          </w:tcPr>
          <w:p w14:paraId="6240F539" w14:textId="77777777" w:rsidR="001A1D77" w:rsidRPr="00F779B8" w:rsidRDefault="001A1D77" w:rsidP="00DF2100">
            <w:pPr>
              <w:rPr>
                <w:rFonts w:ascii="Arial" w:hAnsi="Arial" w:cs="Arial"/>
                <w:sz w:val="20"/>
                <w:szCs w:val="20"/>
              </w:rPr>
            </w:pPr>
          </w:p>
        </w:tc>
        <w:tc>
          <w:tcPr>
            <w:tcW w:w="1276" w:type="dxa"/>
            <w:noWrap/>
            <w:hideMark/>
          </w:tcPr>
          <w:p w14:paraId="710C7DAC" w14:textId="77777777" w:rsidR="001A1D77" w:rsidRPr="00F779B8" w:rsidRDefault="001A1D77" w:rsidP="00DF2100">
            <w:pPr>
              <w:rPr>
                <w:rFonts w:ascii="Arial" w:hAnsi="Arial" w:cs="Arial"/>
                <w:sz w:val="20"/>
                <w:szCs w:val="20"/>
              </w:rPr>
            </w:pPr>
          </w:p>
        </w:tc>
      </w:tr>
      <w:tr w:rsidR="001A1D77" w:rsidRPr="00F779B8" w14:paraId="22FC49B2" w14:textId="77777777" w:rsidTr="0041706B">
        <w:trPr>
          <w:trHeight w:val="312"/>
        </w:trPr>
        <w:tc>
          <w:tcPr>
            <w:tcW w:w="2410" w:type="dxa"/>
            <w:gridSpan w:val="2"/>
            <w:noWrap/>
            <w:vAlign w:val="center"/>
            <w:hideMark/>
          </w:tcPr>
          <w:p w14:paraId="232178A1" w14:textId="77777777" w:rsidR="001A1D77" w:rsidRPr="00F779B8" w:rsidRDefault="001A1D77" w:rsidP="00DF2100">
            <w:pPr>
              <w:rPr>
                <w:rFonts w:ascii="Arial" w:hAnsi="Arial" w:cs="Arial"/>
                <w:sz w:val="20"/>
                <w:szCs w:val="20"/>
              </w:rPr>
            </w:pPr>
          </w:p>
        </w:tc>
        <w:tc>
          <w:tcPr>
            <w:tcW w:w="1134" w:type="dxa"/>
            <w:noWrap/>
            <w:vAlign w:val="center"/>
            <w:hideMark/>
          </w:tcPr>
          <w:p w14:paraId="561D6EF6" w14:textId="77777777" w:rsidR="001A1D77" w:rsidRPr="00F779B8" w:rsidRDefault="001A1D77" w:rsidP="00A74399">
            <w:pPr>
              <w:jc w:val="right"/>
              <w:rPr>
                <w:rFonts w:ascii="Arial" w:hAnsi="Arial" w:cs="Arial"/>
                <w:b/>
                <w:bCs/>
                <w:sz w:val="20"/>
                <w:szCs w:val="20"/>
              </w:rPr>
            </w:pPr>
            <w:r w:rsidRPr="00F779B8">
              <w:rPr>
                <w:rFonts w:ascii="Arial" w:hAnsi="Arial" w:cs="Arial"/>
                <w:b/>
                <w:bCs/>
                <w:sz w:val="20"/>
                <w:szCs w:val="20"/>
              </w:rPr>
              <w:t>2022-23</w:t>
            </w:r>
          </w:p>
        </w:tc>
        <w:tc>
          <w:tcPr>
            <w:tcW w:w="1276" w:type="dxa"/>
            <w:noWrap/>
            <w:vAlign w:val="center"/>
            <w:hideMark/>
          </w:tcPr>
          <w:p w14:paraId="4236AF3B" w14:textId="77777777" w:rsidR="001A1D77" w:rsidRPr="00FE4781" w:rsidRDefault="001A1D77" w:rsidP="00A74399">
            <w:pPr>
              <w:jc w:val="right"/>
              <w:rPr>
                <w:rFonts w:ascii="Arial" w:hAnsi="Arial" w:cs="Arial"/>
                <w:b/>
                <w:bCs/>
                <w:sz w:val="20"/>
                <w:szCs w:val="20"/>
              </w:rPr>
            </w:pPr>
            <w:r w:rsidRPr="00FE4781">
              <w:rPr>
                <w:rFonts w:ascii="Arial" w:hAnsi="Arial" w:cs="Arial"/>
                <w:b/>
                <w:bCs/>
                <w:sz w:val="20"/>
                <w:szCs w:val="20"/>
              </w:rPr>
              <w:t>2021-22</w:t>
            </w:r>
          </w:p>
        </w:tc>
        <w:tc>
          <w:tcPr>
            <w:tcW w:w="1134" w:type="dxa"/>
            <w:noWrap/>
            <w:vAlign w:val="center"/>
            <w:hideMark/>
          </w:tcPr>
          <w:p w14:paraId="46ED386F" w14:textId="77777777" w:rsidR="001A1D77" w:rsidRPr="00FE4781" w:rsidRDefault="001A1D77" w:rsidP="00A74399">
            <w:pPr>
              <w:jc w:val="right"/>
              <w:rPr>
                <w:rFonts w:ascii="Arial" w:hAnsi="Arial" w:cs="Arial"/>
                <w:b/>
                <w:bCs/>
                <w:sz w:val="20"/>
                <w:szCs w:val="20"/>
              </w:rPr>
            </w:pPr>
            <w:r w:rsidRPr="00FE4781">
              <w:rPr>
                <w:rFonts w:ascii="Arial" w:hAnsi="Arial" w:cs="Arial"/>
                <w:b/>
                <w:bCs/>
                <w:sz w:val="20"/>
                <w:szCs w:val="20"/>
              </w:rPr>
              <w:t>2022-23</w:t>
            </w:r>
          </w:p>
        </w:tc>
        <w:tc>
          <w:tcPr>
            <w:tcW w:w="1134" w:type="dxa"/>
            <w:noWrap/>
            <w:vAlign w:val="center"/>
            <w:hideMark/>
          </w:tcPr>
          <w:p w14:paraId="159AD78A" w14:textId="77777777" w:rsidR="001A1D77" w:rsidRPr="00FE4781" w:rsidRDefault="001A1D77" w:rsidP="00A74399">
            <w:pPr>
              <w:jc w:val="right"/>
              <w:rPr>
                <w:rFonts w:ascii="Arial" w:hAnsi="Arial" w:cs="Arial"/>
                <w:b/>
                <w:bCs/>
                <w:sz w:val="20"/>
                <w:szCs w:val="20"/>
              </w:rPr>
            </w:pPr>
            <w:r w:rsidRPr="00FE4781">
              <w:rPr>
                <w:rFonts w:ascii="Arial" w:hAnsi="Arial" w:cs="Arial"/>
                <w:b/>
                <w:bCs/>
                <w:sz w:val="20"/>
                <w:szCs w:val="20"/>
              </w:rPr>
              <w:t>2021-22</w:t>
            </w:r>
          </w:p>
        </w:tc>
        <w:tc>
          <w:tcPr>
            <w:tcW w:w="1134" w:type="dxa"/>
            <w:noWrap/>
            <w:vAlign w:val="center"/>
            <w:hideMark/>
          </w:tcPr>
          <w:p w14:paraId="704B7B1B" w14:textId="77777777" w:rsidR="001A1D77" w:rsidRPr="00FE4781" w:rsidRDefault="001A1D77" w:rsidP="00A74399">
            <w:pPr>
              <w:jc w:val="right"/>
              <w:rPr>
                <w:rFonts w:ascii="Arial" w:hAnsi="Arial" w:cs="Arial"/>
                <w:b/>
                <w:bCs/>
                <w:sz w:val="20"/>
                <w:szCs w:val="20"/>
              </w:rPr>
            </w:pPr>
            <w:r w:rsidRPr="00FE4781">
              <w:rPr>
                <w:rFonts w:ascii="Arial" w:hAnsi="Arial" w:cs="Arial"/>
                <w:b/>
                <w:bCs/>
                <w:sz w:val="20"/>
                <w:szCs w:val="20"/>
              </w:rPr>
              <w:t>2022-23</w:t>
            </w:r>
          </w:p>
        </w:tc>
        <w:tc>
          <w:tcPr>
            <w:tcW w:w="1276" w:type="dxa"/>
            <w:noWrap/>
            <w:vAlign w:val="center"/>
            <w:hideMark/>
          </w:tcPr>
          <w:p w14:paraId="1ABEC0EF" w14:textId="77777777" w:rsidR="001A1D77" w:rsidRPr="00FE4781" w:rsidRDefault="001A1D77" w:rsidP="00A74399">
            <w:pPr>
              <w:jc w:val="right"/>
              <w:rPr>
                <w:rFonts w:ascii="Arial" w:hAnsi="Arial" w:cs="Arial"/>
                <w:b/>
                <w:bCs/>
                <w:sz w:val="20"/>
                <w:szCs w:val="20"/>
              </w:rPr>
            </w:pPr>
            <w:r w:rsidRPr="00FE4781">
              <w:rPr>
                <w:rFonts w:ascii="Arial" w:hAnsi="Arial" w:cs="Arial"/>
                <w:b/>
                <w:bCs/>
                <w:sz w:val="20"/>
                <w:szCs w:val="20"/>
              </w:rPr>
              <w:t>2021-22</w:t>
            </w:r>
          </w:p>
        </w:tc>
      </w:tr>
      <w:tr w:rsidR="00F01D42" w:rsidRPr="00F779B8" w14:paraId="4EFB6405" w14:textId="77777777" w:rsidTr="0041706B">
        <w:trPr>
          <w:trHeight w:val="312"/>
        </w:trPr>
        <w:tc>
          <w:tcPr>
            <w:tcW w:w="2410" w:type="dxa"/>
            <w:gridSpan w:val="2"/>
            <w:noWrap/>
            <w:vAlign w:val="center"/>
          </w:tcPr>
          <w:p w14:paraId="3FC6B976" w14:textId="77777777" w:rsidR="00F01D42" w:rsidRPr="00F779B8" w:rsidRDefault="00F01D42" w:rsidP="00DF2100">
            <w:pPr>
              <w:rPr>
                <w:rFonts w:ascii="Arial" w:hAnsi="Arial" w:cs="Arial"/>
                <w:sz w:val="20"/>
                <w:szCs w:val="20"/>
              </w:rPr>
            </w:pPr>
          </w:p>
        </w:tc>
        <w:tc>
          <w:tcPr>
            <w:tcW w:w="1134" w:type="dxa"/>
            <w:noWrap/>
            <w:vAlign w:val="center"/>
          </w:tcPr>
          <w:p w14:paraId="45C5C02E" w14:textId="01260667" w:rsidR="00F01D42" w:rsidRPr="00F779B8" w:rsidRDefault="00F01D42" w:rsidP="00A74399">
            <w:pPr>
              <w:jc w:val="right"/>
              <w:rPr>
                <w:rFonts w:ascii="Arial" w:hAnsi="Arial" w:cs="Arial"/>
                <w:b/>
                <w:bCs/>
                <w:sz w:val="20"/>
                <w:szCs w:val="20"/>
              </w:rPr>
            </w:pPr>
          </w:p>
        </w:tc>
        <w:tc>
          <w:tcPr>
            <w:tcW w:w="1276" w:type="dxa"/>
            <w:noWrap/>
            <w:vAlign w:val="center"/>
          </w:tcPr>
          <w:p w14:paraId="4E6A7628" w14:textId="5E4F1AEC" w:rsidR="00F01D42" w:rsidRPr="00FE4781" w:rsidRDefault="00F01D42" w:rsidP="00A74399">
            <w:pPr>
              <w:jc w:val="right"/>
              <w:rPr>
                <w:rFonts w:ascii="Arial" w:hAnsi="Arial" w:cs="Arial"/>
                <w:b/>
                <w:bCs/>
                <w:sz w:val="20"/>
                <w:szCs w:val="20"/>
              </w:rPr>
            </w:pPr>
            <w:r w:rsidRPr="00FE4781">
              <w:rPr>
                <w:rFonts w:ascii="Arial" w:hAnsi="Arial" w:cs="Arial"/>
                <w:b/>
                <w:bCs/>
                <w:sz w:val="20"/>
                <w:szCs w:val="20"/>
              </w:rPr>
              <w:t>(Restated)</w:t>
            </w:r>
          </w:p>
        </w:tc>
        <w:tc>
          <w:tcPr>
            <w:tcW w:w="1134" w:type="dxa"/>
            <w:noWrap/>
            <w:vAlign w:val="center"/>
          </w:tcPr>
          <w:p w14:paraId="6543C761" w14:textId="2AD05D42" w:rsidR="00F01D42" w:rsidRPr="00FE4781" w:rsidRDefault="00F01D42" w:rsidP="00A74399">
            <w:pPr>
              <w:jc w:val="right"/>
              <w:rPr>
                <w:rFonts w:ascii="Arial" w:hAnsi="Arial" w:cs="Arial"/>
                <w:b/>
                <w:bCs/>
                <w:sz w:val="20"/>
                <w:szCs w:val="20"/>
              </w:rPr>
            </w:pPr>
          </w:p>
        </w:tc>
        <w:tc>
          <w:tcPr>
            <w:tcW w:w="1134" w:type="dxa"/>
            <w:noWrap/>
            <w:vAlign w:val="center"/>
          </w:tcPr>
          <w:p w14:paraId="7444AED3" w14:textId="7F54CC35" w:rsidR="00F01D42" w:rsidRPr="00FE4781" w:rsidRDefault="00F01D42" w:rsidP="00A74399">
            <w:pPr>
              <w:jc w:val="right"/>
              <w:rPr>
                <w:rFonts w:ascii="Arial" w:hAnsi="Arial" w:cs="Arial"/>
                <w:b/>
                <w:bCs/>
                <w:sz w:val="20"/>
                <w:szCs w:val="20"/>
              </w:rPr>
            </w:pPr>
          </w:p>
        </w:tc>
        <w:tc>
          <w:tcPr>
            <w:tcW w:w="1134" w:type="dxa"/>
            <w:noWrap/>
            <w:vAlign w:val="center"/>
          </w:tcPr>
          <w:p w14:paraId="09F3C5A6" w14:textId="4C13BE45" w:rsidR="00F01D42" w:rsidRPr="00FE4781" w:rsidRDefault="00F01D42" w:rsidP="00A74399">
            <w:pPr>
              <w:jc w:val="right"/>
              <w:rPr>
                <w:rFonts w:ascii="Arial" w:hAnsi="Arial" w:cs="Arial"/>
                <w:b/>
                <w:bCs/>
                <w:sz w:val="20"/>
                <w:szCs w:val="20"/>
              </w:rPr>
            </w:pPr>
          </w:p>
        </w:tc>
        <w:tc>
          <w:tcPr>
            <w:tcW w:w="1276" w:type="dxa"/>
            <w:noWrap/>
            <w:vAlign w:val="center"/>
          </w:tcPr>
          <w:p w14:paraId="67F2217B" w14:textId="2495D21F" w:rsidR="00F01D42" w:rsidRPr="00FE4781" w:rsidRDefault="00F01D42" w:rsidP="00A74399">
            <w:pPr>
              <w:jc w:val="right"/>
              <w:rPr>
                <w:rFonts w:ascii="Arial" w:hAnsi="Arial" w:cs="Arial"/>
                <w:b/>
                <w:bCs/>
                <w:sz w:val="20"/>
                <w:szCs w:val="20"/>
              </w:rPr>
            </w:pPr>
            <w:r w:rsidRPr="00FE4781">
              <w:rPr>
                <w:rFonts w:ascii="Arial" w:hAnsi="Arial" w:cs="Arial"/>
                <w:b/>
                <w:bCs/>
                <w:sz w:val="20"/>
                <w:szCs w:val="20"/>
              </w:rPr>
              <w:t>(Restated)</w:t>
            </w:r>
          </w:p>
        </w:tc>
      </w:tr>
      <w:tr w:rsidR="0049536B" w:rsidRPr="00F779B8" w14:paraId="79A71012" w14:textId="77777777" w:rsidTr="0041706B">
        <w:trPr>
          <w:trHeight w:val="324"/>
        </w:trPr>
        <w:tc>
          <w:tcPr>
            <w:tcW w:w="2410" w:type="dxa"/>
            <w:gridSpan w:val="2"/>
            <w:noWrap/>
            <w:vAlign w:val="center"/>
            <w:hideMark/>
          </w:tcPr>
          <w:p w14:paraId="0693CE76" w14:textId="77777777" w:rsidR="001A1D77" w:rsidRPr="00F779B8" w:rsidRDefault="001A1D77" w:rsidP="00DF2100">
            <w:pPr>
              <w:rPr>
                <w:rFonts w:ascii="Arial" w:hAnsi="Arial" w:cs="Arial"/>
                <w:b/>
                <w:bCs/>
                <w:sz w:val="20"/>
                <w:szCs w:val="20"/>
              </w:rPr>
            </w:pPr>
            <w:r w:rsidRPr="00F779B8">
              <w:rPr>
                <w:rFonts w:ascii="Arial" w:hAnsi="Arial" w:cs="Arial"/>
                <w:b/>
                <w:bCs/>
                <w:sz w:val="20"/>
                <w:szCs w:val="20"/>
              </w:rPr>
              <w:t>Activities funded from:</w:t>
            </w:r>
          </w:p>
        </w:tc>
        <w:tc>
          <w:tcPr>
            <w:tcW w:w="1134" w:type="dxa"/>
            <w:tcBorders>
              <w:bottom w:val="single" w:sz="4" w:space="0" w:color="auto"/>
            </w:tcBorders>
            <w:noWrap/>
            <w:vAlign w:val="center"/>
            <w:hideMark/>
          </w:tcPr>
          <w:p w14:paraId="6F6447B3" w14:textId="77777777" w:rsidR="001A1D77" w:rsidRPr="00F779B8" w:rsidRDefault="001A1D77" w:rsidP="00A74399">
            <w:pPr>
              <w:jc w:val="right"/>
              <w:rPr>
                <w:rFonts w:ascii="Arial" w:hAnsi="Arial" w:cs="Arial"/>
                <w:b/>
                <w:bCs/>
                <w:sz w:val="20"/>
                <w:szCs w:val="20"/>
              </w:rPr>
            </w:pPr>
            <w:r w:rsidRPr="00F779B8">
              <w:rPr>
                <w:rFonts w:ascii="Arial" w:hAnsi="Arial" w:cs="Arial"/>
                <w:b/>
                <w:bCs/>
                <w:sz w:val="20"/>
                <w:szCs w:val="20"/>
              </w:rPr>
              <w:t>£'000</w:t>
            </w:r>
          </w:p>
        </w:tc>
        <w:tc>
          <w:tcPr>
            <w:tcW w:w="1276" w:type="dxa"/>
            <w:tcBorders>
              <w:bottom w:val="single" w:sz="4" w:space="0" w:color="auto"/>
            </w:tcBorders>
            <w:noWrap/>
            <w:vAlign w:val="center"/>
            <w:hideMark/>
          </w:tcPr>
          <w:p w14:paraId="751F9F20" w14:textId="77777777" w:rsidR="001A1D77" w:rsidRPr="00FE4781" w:rsidRDefault="001A1D77" w:rsidP="00A74399">
            <w:pPr>
              <w:jc w:val="right"/>
              <w:rPr>
                <w:rFonts w:ascii="Arial" w:hAnsi="Arial" w:cs="Arial"/>
                <w:b/>
                <w:bCs/>
                <w:sz w:val="20"/>
                <w:szCs w:val="20"/>
              </w:rPr>
            </w:pPr>
            <w:r w:rsidRPr="00FE4781">
              <w:rPr>
                <w:rFonts w:ascii="Arial" w:hAnsi="Arial" w:cs="Arial"/>
                <w:b/>
                <w:bCs/>
                <w:sz w:val="20"/>
                <w:szCs w:val="20"/>
              </w:rPr>
              <w:t>£'000</w:t>
            </w:r>
          </w:p>
        </w:tc>
        <w:tc>
          <w:tcPr>
            <w:tcW w:w="1134" w:type="dxa"/>
            <w:tcBorders>
              <w:bottom w:val="single" w:sz="4" w:space="0" w:color="auto"/>
            </w:tcBorders>
            <w:noWrap/>
            <w:vAlign w:val="center"/>
            <w:hideMark/>
          </w:tcPr>
          <w:p w14:paraId="59288DA1" w14:textId="77777777" w:rsidR="001A1D77" w:rsidRPr="00FE4781" w:rsidRDefault="001A1D77" w:rsidP="00A74399">
            <w:pPr>
              <w:jc w:val="right"/>
              <w:rPr>
                <w:rFonts w:ascii="Arial" w:hAnsi="Arial" w:cs="Arial"/>
                <w:b/>
                <w:bCs/>
                <w:sz w:val="20"/>
                <w:szCs w:val="20"/>
              </w:rPr>
            </w:pPr>
            <w:r w:rsidRPr="00FE4781">
              <w:rPr>
                <w:rFonts w:ascii="Arial" w:hAnsi="Arial" w:cs="Arial"/>
                <w:b/>
                <w:bCs/>
                <w:sz w:val="20"/>
                <w:szCs w:val="20"/>
              </w:rPr>
              <w:t>£'000</w:t>
            </w:r>
          </w:p>
        </w:tc>
        <w:tc>
          <w:tcPr>
            <w:tcW w:w="1134" w:type="dxa"/>
            <w:tcBorders>
              <w:bottom w:val="single" w:sz="4" w:space="0" w:color="auto"/>
            </w:tcBorders>
            <w:noWrap/>
            <w:vAlign w:val="center"/>
            <w:hideMark/>
          </w:tcPr>
          <w:p w14:paraId="03CE2ED6" w14:textId="77777777" w:rsidR="001A1D77" w:rsidRPr="00FE4781" w:rsidRDefault="001A1D77" w:rsidP="00A74399">
            <w:pPr>
              <w:jc w:val="right"/>
              <w:rPr>
                <w:rFonts w:ascii="Arial" w:hAnsi="Arial" w:cs="Arial"/>
                <w:b/>
                <w:bCs/>
                <w:sz w:val="20"/>
                <w:szCs w:val="20"/>
              </w:rPr>
            </w:pPr>
            <w:r w:rsidRPr="00FE4781">
              <w:rPr>
                <w:rFonts w:ascii="Arial" w:hAnsi="Arial" w:cs="Arial"/>
                <w:b/>
                <w:bCs/>
                <w:sz w:val="20"/>
                <w:szCs w:val="20"/>
              </w:rPr>
              <w:t>£'000</w:t>
            </w:r>
          </w:p>
        </w:tc>
        <w:tc>
          <w:tcPr>
            <w:tcW w:w="1134" w:type="dxa"/>
            <w:tcBorders>
              <w:bottom w:val="single" w:sz="4" w:space="0" w:color="auto"/>
            </w:tcBorders>
            <w:noWrap/>
            <w:vAlign w:val="center"/>
            <w:hideMark/>
          </w:tcPr>
          <w:p w14:paraId="17E776F3" w14:textId="77777777" w:rsidR="001A1D77" w:rsidRPr="00FE4781" w:rsidRDefault="001A1D77" w:rsidP="00A74399">
            <w:pPr>
              <w:jc w:val="right"/>
              <w:rPr>
                <w:rFonts w:ascii="Arial" w:hAnsi="Arial" w:cs="Arial"/>
                <w:b/>
                <w:bCs/>
                <w:sz w:val="20"/>
                <w:szCs w:val="20"/>
              </w:rPr>
            </w:pPr>
            <w:r w:rsidRPr="00FE4781">
              <w:rPr>
                <w:rFonts w:ascii="Arial" w:hAnsi="Arial" w:cs="Arial"/>
                <w:b/>
                <w:bCs/>
                <w:sz w:val="20"/>
                <w:szCs w:val="20"/>
              </w:rPr>
              <w:t>£'000</w:t>
            </w:r>
          </w:p>
        </w:tc>
        <w:tc>
          <w:tcPr>
            <w:tcW w:w="1276" w:type="dxa"/>
            <w:tcBorders>
              <w:bottom w:val="single" w:sz="4" w:space="0" w:color="auto"/>
            </w:tcBorders>
            <w:noWrap/>
            <w:vAlign w:val="center"/>
            <w:hideMark/>
          </w:tcPr>
          <w:p w14:paraId="25CB0C64" w14:textId="77777777" w:rsidR="001A1D77" w:rsidRPr="00FE4781" w:rsidRDefault="001A1D77" w:rsidP="00A74399">
            <w:pPr>
              <w:jc w:val="right"/>
              <w:rPr>
                <w:rFonts w:ascii="Arial" w:hAnsi="Arial" w:cs="Arial"/>
                <w:b/>
                <w:bCs/>
                <w:sz w:val="20"/>
                <w:szCs w:val="20"/>
              </w:rPr>
            </w:pPr>
            <w:r w:rsidRPr="00FE4781">
              <w:rPr>
                <w:rFonts w:ascii="Arial" w:hAnsi="Arial" w:cs="Arial"/>
                <w:b/>
                <w:bCs/>
                <w:sz w:val="20"/>
                <w:szCs w:val="20"/>
              </w:rPr>
              <w:t>£'000</w:t>
            </w:r>
          </w:p>
        </w:tc>
      </w:tr>
      <w:tr w:rsidR="0049536B" w:rsidRPr="00F779B8" w14:paraId="45115C06" w14:textId="77777777" w:rsidTr="0041706B">
        <w:trPr>
          <w:trHeight w:val="285"/>
        </w:trPr>
        <w:tc>
          <w:tcPr>
            <w:tcW w:w="2410" w:type="dxa"/>
            <w:gridSpan w:val="2"/>
            <w:noWrap/>
            <w:vAlign w:val="center"/>
            <w:hideMark/>
          </w:tcPr>
          <w:p w14:paraId="10137B76" w14:textId="3093E348" w:rsidR="001A1D77" w:rsidRPr="00F779B8" w:rsidRDefault="001A1D77" w:rsidP="00DF2100">
            <w:pPr>
              <w:rPr>
                <w:rFonts w:ascii="Arial" w:hAnsi="Arial" w:cs="Arial"/>
                <w:sz w:val="20"/>
                <w:szCs w:val="20"/>
              </w:rPr>
            </w:pPr>
            <w:r w:rsidRPr="00F779B8">
              <w:rPr>
                <w:rFonts w:ascii="Arial" w:hAnsi="Arial" w:cs="Arial"/>
                <w:sz w:val="20"/>
                <w:szCs w:val="20"/>
              </w:rPr>
              <w:t xml:space="preserve">   BEIS financing¹</w:t>
            </w:r>
          </w:p>
        </w:tc>
        <w:tc>
          <w:tcPr>
            <w:tcW w:w="1134" w:type="dxa"/>
            <w:tcBorders>
              <w:top w:val="single" w:sz="4" w:space="0" w:color="auto"/>
            </w:tcBorders>
            <w:noWrap/>
            <w:vAlign w:val="center"/>
            <w:hideMark/>
          </w:tcPr>
          <w:p w14:paraId="5674220D"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1,954 </w:t>
            </w:r>
          </w:p>
        </w:tc>
        <w:tc>
          <w:tcPr>
            <w:tcW w:w="1276" w:type="dxa"/>
            <w:tcBorders>
              <w:top w:val="single" w:sz="4" w:space="0" w:color="auto"/>
            </w:tcBorders>
            <w:noWrap/>
            <w:vAlign w:val="center"/>
            <w:hideMark/>
          </w:tcPr>
          <w:p w14:paraId="404B31CD"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1,853 </w:t>
            </w:r>
          </w:p>
        </w:tc>
        <w:tc>
          <w:tcPr>
            <w:tcW w:w="1134" w:type="dxa"/>
            <w:tcBorders>
              <w:top w:val="single" w:sz="4" w:space="0" w:color="auto"/>
            </w:tcBorders>
            <w:noWrap/>
            <w:vAlign w:val="center"/>
            <w:hideMark/>
          </w:tcPr>
          <w:p w14:paraId="1FC26096" w14:textId="6CC2A426" w:rsidR="001A1D77" w:rsidRPr="00F779B8" w:rsidRDefault="00F9519C" w:rsidP="00A74399">
            <w:pPr>
              <w:jc w:val="right"/>
              <w:rPr>
                <w:rFonts w:ascii="Arial" w:hAnsi="Arial" w:cs="Arial"/>
                <w:sz w:val="20"/>
                <w:szCs w:val="20"/>
              </w:rPr>
            </w:pPr>
            <w:r w:rsidRPr="00F9519C">
              <w:rPr>
                <w:rFonts w:ascii="Arial" w:hAnsi="Arial" w:cs="Arial"/>
                <w:sz w:val="20"/>
                <w:szCs w:val="20"/>
              </w:rPr>
              <w:t>81,469</w:t>
            </w:r>
          </w:p>
        </w:tc>
        <w:tc>
          <w:tcPr>
            <w:tcW w:w="1134" w:type="dxa"/>
            <w:tcBorders>
              <w:top w:val="single" w:sz="4" w:space="0" w:color="auto"/>
            </w:tcBorders>
            <w:noWrap/>
            <w:vAlign w:val="center"/>
            <w:hideMark/>
          </w:tcPr>
          <w:p w14:paraId="7F002F88"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59,933 </w:t>
            </w:r>
          </w:p>
        </w:tc>
        <w:tc>
          <w:tcPr>
            <w:tcW w:w="1134" w:type="dxa"/>
            <w:tcBorders>
              <w:top w:val="single" w:sz="4" w:space="0" w:color="auto"/>
            </w:tcBorders>
            <w:noWrap/>
            <w:vAlign w:val="center"/>
            <w:hideMark/>
          </w:tcPr>
          <w:p w14:paraId="452C7AD4" w14:textId="2318D5B8" w:rsidR="001A1D77" w:rsidRPr="00F779B8" w:rsidRDefault="001A1D77" w:rsidP="00A74399">
            <w:pPr>
              <w:jc w:val="right"/>
              <w:rPr>
                <w:rFonts w:ascii="Arial" w:hAnsi="Arial" w:cs="Arial"/>
                <w:sz w:val="20"/>
                <w:szCs w:val="20"/>
              </w:rPr>
            </w:pPr>
            <w:r w:rsidRPr="00F779B8">
              <w:rPr>
                <w:rFonts w:ascii="Arial" w:hAnsi="Arial" w:cs="Arial"/>
                <w:sz w:val="20"/>
                <w:szCs w:val="20"/>
              </w:rPr>
              <w:t>(79,51</w:t>
            </w:r>
            <w:r w:rsidR="00D57723">
              <w:rPr>
                <w:rFonts w:ascii="Arial" w:hAnsi="Arial" w:cs="Arial"/>
                <w:sz w:val="20"/>
                <w:szCs w:val="20"/>
              </w:rPr>
              <w:t>5</w:t>
            </w:r>
            <w:r w:rsidRPr="00F779B8">
              <w:rPr>
                <w:rFonts w:ascii="Arial" w:hAnsi="Arial" w:cs="Arial"/>
                <w:sz w:val="20"/>
                <w:szCs w:val="20"/>
              </w:rPr>
              <w:t xml:space="preserve">) </w:t>
            </w:r>
          </w:p>
        </w:tc>
        <w:tc>
          <w:tcPr>
            <w:tcW w:w="1276" w:type="dxa"/>
            <w:tcBorders>
              <w:top w:val="single" w:sz="4" w:space="0" w:color="auto"/>
            </w:tcBorders>
            <w:noWrap/>
            <w:vAlign w:val="center"/>
            <w:hideMark/>
          </w:tcPr>
          <w:p w14:paraId="5670EBC2"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(58,080) </w:t>
            </w:r>
          </w:p>
        </w:tc>
      </w:tr>
      <w:tr w:rsidR="001A1D77" w:rsidRPr="00F779B8" w14:paraId="383BFFFB" w14:textId="77777777" w:rsidTr="0041706B">
        <w:trPr>
          <w:trHeight w:val="285"/>
        </w:trPr>
        <w:tc>
          <w:tcPr>
            <w:tcW w:w="2410" w:type="dxa"/>
            <w:gridSpan w:val="2"/>
            <w:noWrap/>
            <w:vAlign w:val="center"/>
            <w:hideMark/>
          </w:tcPr>
          <w:p w14:paraId="2AC8BA17" w14:textId="3482FFB9" w:rsidR="001A1D77" w:rsidRPr="00F779B8" w:rsidRDefault="001A1D77" w:rsidP="00DF2100">
            <w:pPr>
              <w:rPr>
                <w:rFonts w:ascii="Arial" w:hAnsi="Arial" w:cs="Arial"/>
                <w:sz w:val="20"/>
                <w:szCs w:val="20"/>
              </w:rPr>
            </w:pPr>
            <w:r w:rsidRPr="00F779B8">
              <w:rPr>
                <w:rFonts w:ascii="Arial" w:hAnsi="Arial" w:cs="Arial"/>
                <w:sz w:val="20"/>
                <w:szCs w:val="20"/>
              </w:rPr>
              <w:t xml:space="preserve">   Fees</w:t>
            </w:r>
          </w:p>
        </w:tc>
        <w:tc>
          <w:tcPr>
            <w:tcW w:w="1134" w:type="dxa"/>
            <w:noWrap/>
            <w:vAlign w:val="center"/>
            <w:hideMark/>
          </w:tcPr>
          <w:p w14:paraId="7197D965"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49,132 </w:t>
            </w:r>
          </w:p>
        </w:tc>
        <w:tc>
          <w:tcPr>
            <w:tcW w:w="1276" w:type="dxa"/>
            <w:noWrap/>
            <w:vAlign w:val="center"/>
            <w:hideMark/>
          </w:tcPr>
          <w:p w14:paraId="697BFE1C"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46,552 </w:t>
            </w:r>
          </w:p>
        </w:tc>
        <w:tc>
          <w:tcPr>
            <w:tcW w:w="1134" w:type="dxa"/>
            <w:noWrap/>
            <w:vAlign w:val="center"/>
            <w:hideMark/>
          </w:tcPr>
          <w:p w14:paraId="54D07347" w14:textId="6B951BE0" w:rsidR="001A1D77" w:rsidRPr="00F779B8" w:rsidRDefault="00F9519C" w:rsidP="00A74399">
            <w:pPr>
              <w:jc w:val="right"/>
              <w:rPr>
                <w:rFonts w:ascii="Arial" w:hAnsi="Arial" w:cs="Arial"/>
                <w:sz w:val="20"/>
                <w:szCs w:val="20"/>
              </w:rPr>
            </w:pPr>
            <w:r w:rsidRPr="00F9519C">
              <w:rPr>
                <w:rFonts w:ascii="Arial" w:hAnsi="Arial" w:cs="Arial"/>
                <w:sz w:val="20"/>
                <w:szCs w:val="20"/>
              </w:rPr>
              <w:t>58,055</w:t>
            </w:r>
          </w:p>
        </w:tc>
        <w:tc>
          <w:tcPr>
            <w:tcW w:w="1134" w:type="dxa"/>
            <w:noWrap/>
            <w:vAlign w:val="center"/>
            <w:hideMark/>
          </w:tcPr>
          <w:p w14:paraId="5BE35557"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60,025 </w:t>
            </w:r>
          </w:p>
        </w:tc>
        <w:tc>
          <w:tcPr>
            <w:tcW w:w="1134" w:type="dxa"/>
            <w:noWrap/>
            <w:vAlign w:val="center"/>
            <w:hideMark/>
          </w:tcPr>
          <w:p w14:paraId="3B4DCFAF" w14:textId="7DE9E754" w:rsidR="001A1D77" w:rsidRPr="00F779B8" w:rsidRDefault="001A1D77" w:rsidP="00A74399">
            <w:pPr>
              <w:jc w:val="right"/>
              <w:rPr>
                <w:rFonts w:ascii="Arial" w:hAnsi="Arial" w:cs="Arial"/>
                <w:sz w:val="20"/>
                <w:szCs w:val="20"/>
              </w:rPr>
            </w:pPr>
            <w:r w:rsidRPr="00F779B8">
              <w:rPr>
                <w:rFonts w:ascii="Arial" w:hAnsi="Arial" w:cs="Arial"/>
                <w:sz w:val="20"/>
                <w:szCs w:val="20"/>
              </w:rPr>
              <w:t>(8,</w:t>
            </w:r>
            <w:r w:rsidR="00D57723">
              <w:rPr>
                <w:rFonts w:ascii="Arial" w:hAnsi="Arial" w:cs="Arial"/>
                <w:sz w:val="20"/>
                <w:szCs w:val="20"/>
              </w:rPr>
              <w:t>923</w:t>
            </w:r>
            <w:r w:rsidRPr="00F779B8">
              <w:rPr>
                <w:rFonts w:ascii="Arial" w:hAnsi="Arial" w:cs="Arial"/>
                <w:sz w:val="20"/>
                <w:szCs w:val="20"/>
              </w:rPr>
              <w:t xml:space="preserve">) </w:t>
            </w:r>
          </w:p>
        </w:tc>
        <w:tc>
          <w:tcPr>
            <w:tcW w:w="1276" w:type="dxa"/>
            <w:noWrap/>
            <w:vAlign w:val="center"/>
            <w:hideMark/>
          </w:tcPr>
          <w:p w14:paraId="332547B0"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(13,473) </w:t>
            </w:r>
          </w:p>
        </w:tc>
      </w:tr>
      <w:tr w:rsidR="0041706B" w:rsidRPr="00F779B8" w14:paraId="482493E5" w14:textId="77777777" w:rsidTr="0041706B">
        <w:trPr>
          <w:trHeight w:val="285"/>
        </w:trPr>
        <w:tc>
          <w:tcPr>
            <w:tcW w:w="2410" w:type="dxa"/>
            <w:gridSpan w:val="2"/>
            <w:noWrap/>
            <w:vAlign w:val="center"/>
          </w:tcPr>
          <w:p w14:paraId="1DF07DFD" w14:textId="57B0CB48" w:rsidR="0041706B" w:rsidRPr="00F779B8" w:rsidRDefault="00184DFB" w:rsidP="00DF2100">
            <w:pPr>
              <w:rPr>
                <w:rFonts w:ascii="Arial" w:hAnsi="Arial" w:cs="Arial"/>
                <w:sz w:val="20"/>
                <w:szCs w:val="20"/>
              </w:rPr>
            </w:pPr>
            <w:r w:rsidRPr="00184DFB">
              <w:rPr>
                <w:rFonts w:ascii="Arial" w:hAnsi="Arial" w:cs="Arial"/>
                <w:sz w:val="20"/>
                <w:szCs w:val="20"/>
              </w:rPr>
              <w:t xml:space="preserve">   Fees (excess income)²</w:t>
            </w:r>
          </w:p>
        </w:tc>
        <w:tc>
          <w:tcPr>
            <w:tcW w:w="1134" w:type="dxa"/>
            <w:noWrap/>
            <w:vAlign w:val="center"/>
          </w:tcPr>
          <w:p w14:paraId="2E1E1406" w14:textId="6999D9AA" w:rsidR="0041706B" w:rsidRPr="00F779B8" w:rsidRDefault="00184DFB" w:rsidP="00A74399">
            <w:pPr>
              <w:jc w:val="right"/>
              <w:rPr>
                <w:rFonts w:ascii="Arial" w:hAnsi="Arial" w:cs="Arial"/>
                <w:sz w:val="20"/>
                <w:szCs w:val="20"/>
              </w:rPr>
            </w:pPr>
            <w:r w:rsidRPr="00184DFB">
              <w:rPr>
                <w:rFonts w:ascii="Arial" w:hAnsi="Arial" w:cs="Arial"/>
                <w:sz w:val="20"/>
                <w:szCs w:val="20"/>
              </w:rPr>
              <w:t>65,939</w:t>
            </w:r>
          </w:p>
        </w:tc>
        <w:tc>
          <w:tcPr>
            <w:tcW w:w="1276" w:type="dxa"/>
            <w:noWrap/>
            <w:vAlign w:val="center"/>
          </w:tcPr>
          <w:p w14:paraId="52F2FE19" w14:textId="3853F8E8" w:rsidR="0041706B" w:rsidRPr="00F779B8" w:rsidRDefault="00184DFB" w:rsidP="00A74399">
            <w:pPr>
              <w:jc w:val="right"/>
              <w:rPr>
                <w:rFonts w:ascii="Arial" w:hAnsi="Arial" w:cs="Arial"/>
                <w:sz w:val="20"/>
                <w:szCs w:val="20"/>
              </w:rPr>
            </w:pPr>
            <w:r w:rsidRPr="00184DFB">
              <w:rPr>
                <w:rFonts w:ascii="Arial" w:hAnsi="Arial" w:cs="Arial"/>
                <w:sz w:val="20"/>
                <w:szCs w:val="20"/>
              </w:rPr>
              <w:t>71,170</w:t>
            </w:r>
          </w:p>
        </w:tc>
        <w:tc>
          <w:tcPr>
            <w:tcW w:w="1134" w:type="dxa"/>
            <w:noWrap/>
            <w:vAlign w:val="center"/>
          </w:tcPr>
          <w:p w14:paraId="4F0AEFB4" w14:textId="51544913" w:rsidR="0041706B" w:rsidRPr="00F779B8" w:rsidRDefault="00526437" w:rsidP="00A74399">
            <w:pPr>
              <w:jc w:val="right"/>
              <w:rPr>
                <w:rFonts w:ascii="Arial" w:hAnsi="Arial" w:cs="Arial"/>
                <w:sz w:val="20"/>
                <w:szCs w:val="20"/>
              </w:rPr>
            </w:pPr>
            <w:r>
              <w:rPr>
                <w:rFonts w:ascii="Arial" w:hAnsi="Arial" w:cs="Arial"/>
                <w:sz w:val="20"/>
                <w:szCs w:val="20"/>
              </w:rPr>
              <w:t>-</w:t>
            </w:r>
          </w:p>
        </w:tc>
        <w:tc>
          <w:tcPr>
            <w:tcW w:w="1134" w:type="dxa"/>
            <w:noWrap/>
            <w:vAlign w:val="center"/>
          </w:tcPr>
          <w:p w14:paraId="719AB86F" w14:textId="29844BF9" w:rsidR="0041706B" w:rsidRPr="00F779B8" w:rsidRDefault="00526437" w:rsidP="00A74399">
            <w:pPr>
              <w:jc w:val="right"/>
              <w:rPr>
                <w:rFonts w:ascii="Arial" w:hAnsi="Arial" w:cs="Arial"/>
                <w:sz w:val="20"/>
                <w:szCs w:val="20"/>
              </w:rPr>
            </w:pPr>
            <w:r>
              <w:rPr>
                <w:rFonts w:ascii="Arial" w:hAnsi="Arial" w:cs="Arial"/>
                <w:sz w:val="20"/>
                <w:szCs w:val="20"/>
              </w:rPr>
              <w:t>-</w:t>
            </w:r>
          </w:p>
        </w:tc>
        <w:tc>
          <w:tcPr>
            <w:tcW w:w="1134" w:type="dxa"/>
            <w:noWrap/>
            <w:vAlign w:val="center"/>
          </w:tcPr>
          <w:p w14:paraId="57A277AE" w14:textId="2E36D040" w:rsidR="0041706B" w:rsidRPr="00F779B8" w:rsidRDefault="00B14762" w:rsidP="00A74399">
            <w:pPr>
              <w:jc w:val="right"/>
              <w:rPr>
                <w:rFonts w:ascii="Arial" w:hAnsi="Arial" w:cs="Arial"/>
                <w:sz w:val="20"/>
                <w:szCs w:val="20"/>
              </w:rPr>
            </w:pPr>
            <w:r w:rsidRPr="00B14762">
              <w:rPr>
                <w:rFonts w:ascii="Arial" w:hAnsi="Arial" w:cs="Arial"/>
                <w:sz w:val="20"/>
                <w:szCs w:val="20"/>
              </w:rPr>
              <w:t>65,939</w:t>
            </w:r>
          </w:p>
        </w:tc>
        <w:tc>
          <w:tcPr>
            <w:tcW w:w="1276" w:type="dxa"/>
            <w:noWrap/>
            <w:vAlign w:val="center"/>
          </w:tcPr>
          <w:p w14:paraId="0ED623B5" w14:textId="1934E1EA" w:rsidR="0041706B" w:rsidRPr="00F779B8" w:rsidRDefault="00B14762" w:rsidP="00A74399">
            <w:pPr>
              <w:jc w:val="right"/>
              <w:rPr>
                <w:rFonts w:ascii="Arial" w:hAnsi="Arial" w:cs="Arial"/>
                <w:sz w:val="20"/>
                <w:szCs w:val="20"/>
              </w:rPr>
            </w:pPr>
            <w:r w:rsidRPr="00B14762">
              <w:rPr>
                <w:rFonts w:ascii="Arial" w:hAnsi="Arial" w:cs="Arial"/>
                <w:sz w:val="20"/>
                <w:szCs w:val="20"/>
              </w:rPr>
              <w:t>71,170</w:t>
            </w:r>
          </w:p>
        </w:tc>
      </w:tr>
      <w:tr w:rsidR="001A1D77" w:rsidRPr="00F779B8" w14:paraId="63317392" w14:textId="77777777" w:rsidTr="0041706B">
        <w:trPr>
          <w:trHeight w:val="285"/>
        </w:trPr>
        <w:tc>
          <w:tcPr>
            <w:tcW w:w="2410" w:type="dxa"/>
            <w:gridSpan w:val="2"/>
            <w:noWrap/>
            <w:vAlign w:val="center"/>
            <w:hideMark/>
          </w:tcPr>
          <w:p w14:paraId="26F770E9" w14:textId="20992963" w:rsidR="0041706B" w:rsidRDefault="001A1D77" w:rsidP="00DF2100">
            <w:pPr>
              <w:rPr>
                <w:rFonts w:ascii="Arial" w:hAnsi="Arial" w:cs="Arial"/>
                <w:sz w:val="20"/>
                <w:szCs w:val="20"/>
              </w:rPr>
            </w:pPr>
            <w:r w:rsidRPr="00F779B8">
              <w:rPr>
                <w:rFonts w:ascii="Arial" w:hAnsi="Arial" w:cs="Arial"/>
                <w:sz w:val="20"/>
                <w:szCs w:val="20"/>
              </w:rPr>
              <w:t xml:space="preserve">   HMRC for RPS</w:t>
            </w:r>
          </w:p>
          <w:p w14:paraId="2E59BF1E" w14:textId="2ED571E3" w:rsidR="001A1D77" w:rsidRPr="00F779B8" w:rsidRDefault="0041706B" w:rsidP="00DF2100">
            <w:pPr>
              <w:rPr>
                <w:rFonts w:ascii="Arial" w:hAnsi="Arial" w:cs="Arial"/>
                <w:sz w:val="20"/>
                <w:szCs w:val="20"/>
              </w:rPr>
            </w:pPr>
            <w:r>
              <w:rPr>
                <w:rFonts w:ascii="Arial" w:hAnsi="Arial" w:cs="Arial"/>
                <w:sz w:val="20"/>
                <w:szCs w:val="20"/>
              </w:rPr>
              <w:t xml:space="preserve">   </w:t>
            </w:r>
            <w:r w:rsidR="001A1D77" w:rsidRPr="00F779B8">
              <w:rPr>
                <w:rFonts w:ascii="Arial" w:hAnsi="Arial" w:cs="Arial"/>
                <w:sz w:val="20"/>
                <w:szCs w:val="20"/>
              </w:rPr>
              <w:t>administration</w:t>
            </w:r>
          </w:p>
        </w:tc>
        <w:tc>
          <w:tcPr>
            <w:tcW w:w="1134" w:type="dxa"/>
            <w:noWrap/>
            <w:vAlign w:val="center"/>
            <w:hideMark/>
          </w:tcPr>
          <w:p w14:paraId="4405BE96"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9,597 </w:t>
            </w:r>
          </w:p>
        </w:tc>
        <w:tc>
          <w:tcPr>
            <w:tcW w:w="1276" w:type="dxa"/>
            <w:noWrap/>
            <w:vAlign w:val="center"/>
            <w:hideMark/>
          </w:tcPr>
          <w:p w14:paraId="2B6D4E6B"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10,111 </w:t>
            </w:r>
          </w:p>
        </w:tc>
        <w:tc>
          <w:tcPr>
            <w:tcW w:w="1134" w:type="dxa"/>
            <w:noWrap/>
            <w:vAlign w:val="center"/>
            <w:hideMark/>
          </w:tcPr>
          <w:p w14:paraId="1B66351E" w14:textId="6807F949" w:rsidR="001A1D77" w:rsidRPr="00F779B8" w:rsidRDefault="00A235FC" w:rsidP="00A74399">
            <w:pPr>
              <w:jc w:val="right"/>
              <w:rPr>
                <w:rFonts w:ascii="Arial" w:hAnsi="Arial" w:cs="Arial"/>
                <w:sz w:val="20"/>
                <w:szCs w:val="20"/>
              </w:rPr>
            </w:pPr>
            <w:r w:rsidRPr="00A235FC">
              <w:rPr>
                <w:rFonts w:ascii="Arial" w:hAnsi="Arial" w:cs="Arial"/>
                <w:sz w:val="20"/>
                <w:szCs w:val="20"/>
              </w:rPr>
              <w:t>8,878</w:t>
            </w:r>
          </w:p>
        </w:tc>
        <w:tc>
          <w:tcPr>
            <w:tcW w:w="1134" w:type="dxa"/>
            <w:noWrap/>
            <w:vAlign w:val="center"/>
            <w:hideMark/>
          </w:tcPr>
          <w:p w14:paraId="3B1075FF"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10,235 </w:t>
            </w:r>
          </w:p>
        </w:tc>
        <w:tc>
          <w:tcPr>
            <w:tcW w:w="1134" w:type="dxa"/>
            <w:noWrap/>
            <w:vAlign w:val="center"/>
            <w:hideMark/>
          </w:tcPr>
          <w:p w14:paraId="018B9706" w14:textId="09BC307C" w:rsidR="001A1D77" w:rsidRPr="00F779B8" w:rsidRDefault="001A1D77" w:rsidP="00A74399">
            <w:pPr>
              <w:jc w:val="right"/>
              <w:rPr>
                <w:rFonts w:ascii="Arial" w:hAnsi="Arial" w:cs="Arial"/>
                <w:sz w:val="20"/>
                <w:szCs w:val="20"/>
              </w:rPr>
            </w:pPr>
            <w:r w:rsidRPr="00F779B8">
              <w:rPr>
                <w:rFonts w:ascii="Arial" w:hAnsi="Arial" w:cs="Arial"/>
                <w:sz w:val="20"/>
                <w:szCs w:val="20"/>
              </w:rPr>
              <w:t>7</w:t>
            </w:r>
            <w:r w:rsidR="00D57723">
              <w:rPr>
                <w:rFonts w:ascii="Arial" w:hAnsi="Arial" w:cs="Arial"/>
                <w:sz w:val="20"/>
                <w:szCs w:val="20"/>
              </w:rPr>
              <w:t>19</w:t>
            </w:r>
            <w:r w:rsidRPr="00F779B8">
              <w:rPr>
                <w:rFonts w:ascii="Arial" w:hAnsi="Arial" w:cs="Arial"/>
                <w:sz w:val="20"/>
                <w:szCs w:val="20"/>
              </w:rPr>
              <w:t xml:space="preserve"> </w:t>
            </w:r>
          </w:p>
        </w:tc>
        <w:tc>
          <w:tcPr>
            <w:tcW w:w="1276" w:type="dxa"/>
            <w:noWrap/>
            <w:vAlign w:val="center"/>
            <w:hideMark/>
          </w:tcPr>
          <w:p w14:paraId="632D7D6C"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(124) </w:t>
            </w:r>
          </w:p>
        </w:tc>
      </w:tr>
      <w:tr w:rsidR="0049536B" w:rsidRPr="00F779B8" w14:paraId="092BCF94" w14:textId="77777777" w:rsidTr="0041706B">
        <w:trPr>
          <w:trHeight w:val="285"/>
        </w:trPr>
        <w:tc>
          <w:tcPr>
            <w:tcW w:w="2410" w:type="dxa"/>
            <w:gridSpan w:val="2"/>
            <w:noWrap/>
            <w:vAlign w:val="center"/>
            <w:hideMark/>
          </w:tcPr>
          <w:p w14:paraId="164F81B5" w14:textId="4D7EF0C6" w:rsidR="002A2707" w:rsidRDefault="001A1D77" w:rsidP="00DF2100">
            <w:pPr>
              <w:rPr>
                <w:rFonts w:ascii="Arial" w:hAnsi="Arial" w:cs="Arial"/>
                <w:sz w:val="20"/>
                <w:szCs w:val="20"/>
              </w:rPr>
            </w:pPr>
            <w:r w:rsidRPr="00F779B8">
              <w:rPr>
                <w:rFonts w:ascii="Arial" w:hAnsi="Arial" w:cs="Arial"/>
                <w:sz w:val="20"/>
                <w:szCs w:val="20"/>
              </w:rPr>
              <w:t xml:space="preserve">   HMRC for</w:t>
            </w:r>
          </w:p>
          <w:p w14:paraId="534436D1" w14:textId="19E7B792" w:rsidR="001A1D77" w:rsidRPr="00F779B8" w:rsidRDefault="002A2707" w:rsidP="00DF2100">
            <w:pPr>
              <w:rPr>
                <w:rFonts w:ascii="Arial" w:hAnsi="Arial" w:cs="Arial"/>
                <w:sz w:val="20"/>
                <w:szCs w:val="20"/>
              </w:rPr>
            </w:pPr>
            <w:r>
              <w:rPr>
                <w:rFonts w:ascii="Arial" w:hAnsi="Arial" w:cs="Arial"/>
                <w:sz w:val="20"/>
                <w:szCs w:val="20"/>
              </w:rPr>
              <w:t xml:space="preserve">   </w:t>
            </w:r>
            <w:r w:rsidR="001A1D77" w:rsidRPr="00F779B8">
              <w:rPr>
                <w:rFonts w:ascii="Arial" w:hAnsi="Arial" w:cs="Arial"/>
                <w:sz w:val="20"/>
                <w:szCs w:val="20"/>
              </w:rPr>
              <w:t>redundancy payments</w:t>
            </w:r>
          </w:p>
        </w:tc>
        <w:tc>
          <w:tcPr>
            <w:tcW w:w="1134" w:type="dxa"/>
            <w:tcBorders>
              <w:bottom w:val="single" w:sz="4" w:space="0" w:color="auto"/>
            </w:tcBorders>
            <w:noWrap/>
            <w:vAlign w:val="center"/>
            <w:hideMark/>
          </w:tcPr>
          <w:p w14:paraId="7AF7DB72"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28,507 </w:t>
            </w:r>
          </w:p>
        </w:tc>
        <w:tc>
          <w:tcPr>
            <w:tcW w:w="1276" w:type="dxa"/>
            <w:tcBorders>
              <w:bottom w:val="single" w:sz="4" w:space="0" w:color="auto"/>
            </w:tcBorders>
            <w:noWrap/>
            <w:vAlign w:val="center"/>
            <w:hideMark/>
          </w:tcPr>
          <w:p w14:paraId="11AA975B"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23,613 </w:t>
            </w:r>
          </w:p>
        </w:tc>
        <w:tc>
          <w:tcPr>
            <w:tcW w:w="1134" w:type="dxa"/>
            <w:tcBorders>
              <w:bottom w:val="single" w:sz="4" w:space="0" w:color="auto"/>
            </w:tcBorders>
            <w:noWrap/>
            <w:vAlign w:val="center"/>
            <w:hideMark/>
          </w:tcPr>
          <w:p w14:paraId="587D4A1C"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292,369 </w:t>
            </w:r>
          </w:p>
        </w:tc>
        <w:tc>
          <w:tcPr>
            <w:tcW w:w="1134" w:type="dxa"/>
            <w:tcBorders>
              <w:bottom w:val="single" w:sz="4" w:space="0" w:color="auto"/>
            </w:tcBorders>
            <w:noWrap/>
            <w:vAlign w:val="center"/>
            <w:hideMark/>
          </w:tcPr>
          <w:p w14:paraId="5990FC05"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283,857 </w:t>
            </w:r>
          </w:p>
        </w:tc>
        <w:tc>
          <w:tcPr>
            <w:tcW w:w="1134" w:type="dxa"/>
            <w:tcBorders>
              <w:bottom w:val="single" w:sz="4" w:space="0" w:color="auto"/>
            </w:tcBorders>
            <w:noWrap/>
            <w:vAlign w:val="center"/>
            <w:hideMark/>
          </w:tcPr>
          <w:p w14:paraId="2A214294"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(263,862) </w:t>
            </w:r>
          </w:p>
        </w:tc>
        <w:tc>
          <w:tcPr>
            <w:tcW w:w="1276" w:type="dxa"/>
            <w:tcBorders>
              <w:bottom w:val="single" w:sz="4" w:space="0" w:color="auto"/>
            </w:tcBorders>
            <w:noWrap/>
            <w:vAlign w:val="center"/>
            <w:hideMark/>
          </w:tcPr>
          <w:p w14:paraId="5903FDC8"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(260,244) </w:t>
            </w:r>
          </w:p>
        </w:tc>
      </w:tr>
      <w:tr w:rsidR="0049536B" w:rsidRPr="00F779B8" w14:paraId="19B01941" w14:textId="77777777" w:rsidTr="0041706B">
        <w:trPr>
          <w:trHeight w:val="285"/>
        </w:trPr>
        <w:tc>
          <w:tcPr>
            <w:tcW w:w="2410" w:type="dxa"/>
            <w:gridSpan w:val="2"/>
            <w:noWrap/>
            <w:vAlign w:val="center"/>
            <w:hideMark/>
          </w:tcPr>
          <w:p w14:paraId="230F614A" w14:textId="77777777" w:rsidR="001A1D77" w:rsidRPr="00F779B8" w:rsidRDefault="001A1D77" w:rsidP="00DF2100">
            <w:pPr>
              <w:rPr>
                <w:rFonts w:ascii="Arial" w:hAnsi="Arial" w:cs="Arial"/>
                <w:b/>
                <w:bCs/>
                <w:sz w:val="20"/>
                <w:szCs w:val="20"/>
              </w:rPr>
            </w:pPr>
            <w:r w:rsidRPr="00F779B8">
              <w:rPr>
                <w:rFonts w:ascii="Arial" w:hAnsi="Arial" w:cs="Arial"/>
                <w:b/>
                <w:bCs/>
                <w:sz w:val="20"/>
                <w:szCs w:val="20"/>
              </w:rPr>
              <w:t>Total of all activities</w:t>
            </w:r>
          </w:p>
        </w:tc>
        <w:tc>
          <w:tcPr>
            <w:tcW w:w="1134" w:type="dxa"/>
            <w:tcBorders>
              <w:top w:val="single" w:sz="4" w:space="0" w:color="auto"/>
              <w:bottom w:val="single" w:sz="4" w:space="0" w:color="auto"/>
            </w:tcBorders>
            <w:noWrap/>
            <w:vAlign w:val="center"/>
            <w:hideMark/>
          </w:tcPr>
          <w:p w14:paraId="20141380" w14:textId="05D5B77D" w:rsidR="001A1D77" w:rsidRPr="00F779B8" w:rsidRDefault="000E2B02" w:rsidP="00A74399">
            <w:pPr>
              <w:jc w:val="right"/>
              <w:rPr>
                <w:rFonts w:ascii="Arial" w:hAnsi="Arial" w:cs="Arial"/>
                <w:b/>
                <w:bCs/>
                <w:sz w:val="20"/>
                <w:szCs w:val="20"/>
              </w:rPr>
            </w:pPr>
            <w:r w:rsidRPr="000E2B02">
              <w:rPr>
                <w:rFonts w:ascii="Arial" w:hAnsi="Arial" w:cs="Arial"/>
                <w:b/>
                <w:bCs/>
                <w:sz w:val="20"/>
                <w:szCs w:val="20"/>
              </w:rPr>
              <w:t>155,129</w:t>
            </w:r>
          </w:p>
        </w:tc>
        <w:tc>
          <w:tcPr>
            <w:tcW w:w="1276" w:type="dxa"/>
            <w:tcBorders>
              <w:top w:val="single" w:sz="4" w:space="0" w:color="auto"/>
              <w:bottom w:val="single" w:sz="4" w:space="0" w:color="auto"/>
            </w:tcBorders>
            <w:noWrap/>
            <w:vAlign w:val="center"/>
            <w:hideMark/>
          </w:tcPr>
          <w:p w14:paraId="3D3CD125" w14:textId="3B2613C0" w:rsidR="001A1D77" w:rsidRPr="00F779B8" w:rsidRDefault="000E2B02" w:rsidP="00A74399">
            <w:pPr>
              <w:jc w:val="right"/>
              <w:rPr>
                <w:rFonts w:ascii="Arial" w:hAnsi="Arial" w:cs="Arial"/>
                <w:b/>
                <w:bCs/>
                <w:sz w:val="20"/>
                <w:szCs w:val="20"/>
              </w:rPr>
            </w:pPr>
            <w:r w:rsidRPr="000E2B02">
              <w:rPr>
                <w:rFonts w:ascii="Arial" w:hAnsi="Arial" w:cs="Arial"/>
                <w:b/>
                <w:bCs/>
                <w:sz w:val="20"/>
                <w:szCs w:val="20"/>
              </w:rPr>
              <w:t>153,299</w:t>
            </w:r>
          </w:p>
        </w:tc>
        <w:tc>
          <w:tcPr>
            <w:tcW w:w="1134" w:type="dxa"/>
            <w:tcBorders>
              <w:top w:val="single" w:sz="4" w:space="0" w:color="auto"/>
              <w:bottom w:val="single" w:sz="4" w:space="0" w:color="auto"/>
            </w:tcBorders>
            <w:noWrap/>
            <w:vAlign w:val="center"/>
            <w:hideMark/>
          </w:tcPr>
          <w:p w14:paraId="61304265" w14:textId="12C9BC07" w:rsidR="001A1D77" w:rsidRPr="00F779B8" w:rsidRDefault="00A235FC" w:rsidP="00A74399">
            <w:pPr>
              <w:jc w:val="right"/>
              <w:rPr>
                <w:rFonts w:ascii="Arial" w:hAnsi="Arial" w:cs="Arial"/>
                <w:b/>
                <w:bCs/>
                <w:sz w:val="20"/>
                <w:szCs w:val="20"/>
              </w:rPr>
            </w:pPr>
            <w:r w:rsidRPr="00A235FC">
              <w:rPr>
                <w:rFonts w:ascii="Arial" w:hAnsi="Arial" w:cs="Arial"/>
                <w:b/>
                <w:bCs/>
                <w:sz w:val="20"/>
                <w:szCs w:val="20"/>
              </w:rPr>
              <w:t>440,771</w:t>
            </w:r>
          </w:p>
        </w:tc>
        <w:tc>
          <w:tcPr>
            <w:tcW w:w="1134" w:type="dxa"/>
            <w:tcBorders>
              <w:top w:val="single" w:sz="4" w:space="0" w:color="auto"/>
              <w:bottom w:val="single" w:sz="4" w:space="0" w:color="auto"/>
            </w:tcBorders>
            <w:noWrap/>
            <w:vAlign w:val="center"/>
            <w:hideMark/>
          </w:tcPr>
          <w:p w14:paraId="13700140" w14:textId="77777777" w:rsidR="001A1D77" w:rsidRPr="00F779B8" w:rsidRDefault="001A1D77" w:rsidP="00A74399">
            <w:pPr>
              <w:jc w:val="right"/>
              <w:rPr>
                <w:rFonts w:ascii="Arial" w:hAnsi="Arial" w:cs="Arial"/>
                <w:b/>
                <w:bCs/>
                <w:sz w:val="20"/>
                <w:szCs w:val="20"/>
              </w:rPr>
            </w:pPr>
            <w:r w:rsidRPr="00F779B8">
              <w:rPr>
                <w:rFonts w:ascii="Arial" w:hAnsi="Arial" w:cs="Arial"/>
                <w:b/>
                <w:bCs/>
                <w:sz w:val="20"/>
                <w:szCs w:val="20"/>
              </w:rPr>
              <w:t xml:space="preserve">414,050 </w:t>
            </w:r>
          </w:p>
        </w:tc>
        <w:tc>
          <w:tcPr>
            <w:tcW w:w="1134" w:type="dxa"/>
            <w:tcBorders>
              <w:top w:val="single" w:sz="4" w:space="0" w:color="auto"/>
              <w:bottom w:val="single" w:sz="4" w:space="0" w:color="auto"/>
            </w:tcBorders>
            <w:noWrap/>
            <w:vAlign w:val="center"/>
            <w:hideMark/>
          </w:tcPr>
          <w:p w14:paraId="4AEC9E96" w14:textId="7EA1DB60" w:rsidR="001A1D77" w:rsidRPr="00F779B8" w:rsidRDefault="000E2B02" w:rsidP="00A74399">
            <w:pPr>
              <w:jc w:val="right"/>
              <w:rPr>
                <w:rFonts w:ascii="Arial" w:hAnsi="Arial" w:cs="Arial"/>
                <w:b/>
                <w:bCs/>
                <w:sz w:val="20"/>
                <w:szCs w:val="20"/>
              </w:rPr>
            </w:pPr>
            <w:r w:rsidRPr="000E2B02">
              <w:rPr>
                <w:rFonts w:ascii="Arial" w:hAnsi="Arial" w:cs="Arial"/>
                <w:b/>
                <w:bCs/>
                <w:sz w:val="20"/>
                <w:szCs w:val="20"/>
              </w:rPr>
              <w:t>(285,6</w:t>
            </w:r>
            <w:r w:rsidR="00D57723">
              <w:rPr>
                <w:rFonts w:ascii="Arial" w:hAnsi="Arial" w:cs="Arial"/>
                <w:b/>
                <w:bCs/>
                <w:sz w:val="20"/>
                <w:szCs w:val="20"/>
              </w:rPr>
              <w:t>4</w:t>
            </w:r>
            <w:r w:rsidRPr="000E2B02">
              <w:rPr>
                <w:rFonts w:ascii="Arial" w:hAnsi="Arial" w:cs="Arial"/>
                <w:b/>
                <w:bCs/>
                <w:sz w:val="20"/>
                <w:szCs w:val="20"/>
              </w:rPr>
              <w:t>2)</w:t>
            </w:r>
          </w:p>
        </w:tc>
        <w:tc>
          <w:tcPr>
            <w:tcW w:w="1276" w:type="dxa"/>
            <w:tcBorders>
              <w:top w:val="single" w:sz="4" w:space="0" w:color="auto"/>
              <w:bottom w:val="single" w:sz="4" w:space="0" w:color="auto"/>
            </w:tcBorders>
            <w:noWrap/>
            <w:vAlign w:val="center"/>
            <w:hideMark/>
          </w:tcPr>
          <w:p w14:paraId="728CAC04" w14:textId="65B8CF90" w:rsidR="001A1D77" w:rsidRPr="00F779B8" w:rsidRDefault="000E2B02" w:rsidP="00A74399">
            <w:pPr>
              <w:jc w:val="right"/>
              <w:rPr>
                <w:rFonts w:ascii="Arial" w:hAnsi="Arial" w:cs="Arial"/>
                <w:b/>
                <w:bCs/>
                <w:sz w:val="20"/>
                <w:szCs w:val="20"/>
              </w:rPr>
            </w:pPr>
            <w:r w:rsidRPr="000E2B02">
              <w:rPr>
                <w:rFonts w:ascii="Arial" w:hAnsi="Arial" w:cs="Arial"/>
                <w:b/>
                <w:bCs/>
                <w:sz w:val="20"/>
                <w:szCs w:val="20"/>
              </w:rPr>
              <w:t>(260,751)</w:t>
            </w:r>
          </w:p>
        </w:tc>
      </w:tr>
    </w:tbl>
    <w:p w14:paraId="0F3FA585" w14:textId="77777777" w:rsidR="009D26B5" w:rsidRPr="001C0822" w:rsidRDefault="009D26B5" w:rsidP="00DF2100">
      <w:pPr>
        <w:rPr>
          <w:rFonts w:ascii="Arial" w:hAnsi="Arial" w:cs="Arial"/>
        </w:rPr>
      </w:pPr>
    </w:p>
    <w:p w14:paraId="61BD6480" w14:textId="145979A6" w:rsidR="009D26B5" w:rsidRDefault="009D26B5" w:rsidP="00500091">
      <w:pPr>
        <w:rPr>
          <w:rFonts w:ascii="Arial" w:hAnsi="Arial" w:cs="Arial"/>
        </w:rPr>
      </w:pPr>
      <w:r w:rsidRPr="001C0822">
        <w:rPr>
          <w:rFonts w:ascii="Arial" w:hAnsi="Arial" w:cs="Arial"/>
        </w:rPr>
        <w:t xml:space="preserve">¹ </w:t>
      </w:r>
      <w:proofErr w:type="gramStart"/>
      <w:r w:rsidRPr="001C0822">
        <w:rPr>
          <w:rFonts w:ascii="Arial" w:hAnsi="Arial" w:cs="Arial"/>
        </w:rPr>
        <w:t>The</w:t>
      </w:r>
      <w:proofErr w:type="gramEnd"/>
      <w:r w:rsidRPr="001C0822">
        <w:rPr>
          <w:rFonts w:ascii="Arial" w:hAnsi="Arial" w:cs="Arial"/>
        </w:rPr>
        <w:t xml:space="preserve"> increase in BEIS funded cost of service from £60m to £</w:t>
      </w:r>
      <w:r w:rsidR="0094790E">
        <w:rPr>
          <w:rFonts w:ascii="Arial" w:hAnsi="Arial" w:cs="Arial"/>
        </w:rPr>
        <w:t>81</w:t>
      </w:r>
      <w:r w:rsidRPr="001C0822">
        <w:rPr>
          <w:rFonts w:ascii="Arial" w:hAnsi="Arial" w:cs="Arial"/>
        </w:rPr>
        <w:t>m is principally due to an increase in legal, investigation and enforcement cost, as well as an increase in project and investment costs.</w:t>
      </w:r>
    </w:p>
    <w:p w14:paraId="479C9A8A" w14:textId="2606819C" w:rsidR="00610107" w:rsidRPr="001C0822" w:rsidRDefault="00610107" w:rsidP="00500091">
      <w:pPr>
        <w:rPr>
          <w:rFonts w:ascii="Arial" w:hAnsi="Arial" w:cs="Arial"/>
        </w:rPr>
      </w:pPr>
      <w:r w:rsidRPr="00610107">
        <w:rPr>
          <w:rFonts w:ascii="Arial" w:hAnsi="Arial" w:cs="Arial"/>
        </w:rPr>
        <w:t xml:space="preserve">² The Fees (excess income) is a result of fees on the cash settlement of historic PPI claims on insolvent estates </w:t>
      </w:r>
      <w:r w:rsidR="004467AA">
        <w:rPr>
          <w:rFonts w:ascii="Arial" w:hAnsi="Arial" w:cs="Arial"/>
        </w:rPr>
        <w:t xml:space="preserve">where performance obligations were substantially satisfied and should have been recognised as income upon receipt, </w:t>
      </w:r>
      <w:r w:rsidRPr="00610107">
        <w:rPr>
          <w:rFonts w:ascii="Arial" w:hAnsi="Arial" w:cs="Arial"/>
        </w:rPr>
        <w:t>as well as from National Interest Cases</w:t>
      </w:r>
      <w:r w:rsidR="000E0807">
        <w:rPr>
          <w:rFonts w:ascii="Arial" w:hAnsi="Arial" w:cs="Arial"/>
        </w:rPr>
        <w:t>. This £137m</w:t>
      </w:r>
      <w:r w:rsidR="00BD7660">
        <w:rPr>
          <w:rFonts w:ascii="Arial" w:hAnsi="Arial" w:cs="Arial"/>
        </w:rPr>
        <w:t xml:space="preserve"> income is</w:t>
      </w:r>
      <w:r w:rsidRPr="00610107">
        <w:rPr>
          <w:rFonts w:ascii="Arial" w:hAnsi="Arial" w:cs="Arial"/>
        </w:rPr>
        <w:t xml:space="preserve"> due to </w:t>
      </w:r>
      <w:r w:rsidR="00BD7660">
        <w:rPr>
          <w:rFonts w:ascii="Arial" w:hAnsi="Arial" w:cs="Arial"/>
        </w:rPr>
        <w:t>be surrendered to</w:t>
      </w:r>
      <w:r w:rsidRPr="00610107">
        <w:rPr>
          <w:rFonts w:ascii="Arial" w:hAnsi="Arial" w:cs="Arial"/>
        </w:rPr>
        <w:t xml:space="preserve"> the Consolidated Fund</w:t>
      </w:r>
      <w:r w:rsidR="000D2903">
        <w:rPr>
          <w:rStyle w:val="normaltextrun"/>
          <w:rFonts w:ascii="Arial" w:hAnsi="Arial" w:cs="Arial"/>
        </w:rPr>
        <w:t xml:space="preserve">, </w:t>
      </w:r>
      <w:r w:rsidR="000D2903" w:rsidRPr="00F25BC6">
        <w:rPr>
          <w:rStyle w:val="normaltextrun"/>
          <w:rFonts w:ascii="Arial" w:hAnsi="Arial" w:cs="Arial"/>
        </w:rPr>
        <w:t>for details of th</w:t>
      </w:r>
      <w:r w:rsidR="000D2903">
        <w:rPr>
          <w:rStyle w:val="normaltextrun"/>
          <w:rFonts w:ascii="Arial" w:hAnsi="Arial" w:cs="Arial"/>
        </w:rPr>
        <w:t>is restatement</w:t>
      </w:r>
      <w:r w:rsidR="000D2903" w:rsidRPr="00F25BC6">
        <w:rPr>
          <w:rStyle w:val="normaltextrun"/>
          <w:rFonts w:ascii="Arial" w:hAnsi="Arial" w:cs="Arial"/>
        </w:rPr>
        <w:t xml:space="preserve"> please see Note 1</w:t>
      </w:r>
      <w:r w:rsidR="000D2903">
        <w:rPr>
          <w:rStyle w:val="normaltextrun"/>
          <w:rFonts w:ascii="Arial" w:hAnsi="Arial" w:cs="Arial"/>
        </w:rPr>
        <w:t>(r)</w:t>
      </w:r>
      <w:r w:rsidR="000D2903" w:rsidRPr="00F25BC6">
        <w:rPr>
          <w:rStyle w:val="normaltextrun"/>
          <w:rFonts w:ascii="Arial" w:hAnsi="Arial" w:cs="Arial"/>
        </w:rPr>
        <w:t>.</w:t>
      </w:r>
    </w:p>
    <w:p w14:paraId="754D4DDA" w14:textId="026AC761" w:rsidR="00DE387E" w:rsidRDefault="009D26B5" w:rsidP="00500091">
      <w:pPr>
        <w:rPr>
          <w:rFonts w:ascii="Arial" w:hAnsi="Arial" w:cs="Arial"/>
        </w:rPr>
      </w:pPr>
      <w:r w:rsidRPr="001C0822">
        <w:rPr>
          <w:rFonts w:ascii="Arial" w:hAnsi="Arial" w:cs="Arial"/>
        </w:rPr>
        <w:t>The figures in the table above are apportioned based on direct costs and overhead allocations.</w:t>
      </w:r>
    </w:p>
    <w:p w14:paraId="556F95F3" w14:textId="77777777" w:rsidR="008D747E" w:rsidRDefault="008D747E" w:rsidP="008D747E">
      <w:pPr>
        <w:jc w:val="both"/>
        <w:rPr>
          <w:rFonts w:ascii="Arial" w:hAnsi="Arial" w:cs="Arial"/>
        </w:rPr>
      </w:pPr>
    </w:p>
    <w:p w14:paraId="002C4B6B" w14:textId="77777777" w:rsidR="00B66FBF" w:rsidRDefault="00B66FBF">
      <w:pPr>
        <w:rPr>
          <w:rFonts w:ascii="Arial" w:hAnsi="Arial" w:cs="Arial"/>
          <w:b/>
          <w:bCs/>
        </w:rPr>
      </w:pPr>
      <w:r>
        <w:rPr>
          <w:rFonts w:ascii="Arial" w:hAnsi="Arial" w:cs="Arial"/>
          <w:b/>
          <w:bCs/>
        </w:rPr>
        <w:br w:type="page"/>
      </w:r>
    </w:p>
    <w:p w14:paraId="148B7C5C" w14:textId="3CF0E274" w:rsidR="000C2167" w:rsidRDefault="00DE387E" w:rsidP="00DF2100">
      <w:pPr>
        <w:rPr>
          <w:rFonts w:ascii="Arial" w:hAnsi="Arial" w:cs="Arial"/>
          <w:b/>
          <w:bCs/>
        </w:rPr>
      </w:pPr>
      <w:r w:rsidRPr="001C0822">
        <w:rPr>
          <w:rFonts w:ascii="Arial" w:hAnsi="Arial" w:cs="Arial"/>
          <w:b/>
          <w:bCs/>
        </w:rPr>
        <w:lastRenderedPageBreak/>
        <w:t>6</w:t>
      </w:r>
      <w:r>
        <w:rPr>
          <w:rFonts w:ascii="Arial" w:hAnsi="Arial" w:cs="Arial"/>
          <w:b/>
          <w:bCs/>
        </w:rPr>
        <w:t xml:space="preserve"> </w:t>
      </w:r>
      <w:r w:rsidRPr="001C0822">
        <w:rPr>
          <w:rFonts w:ascii="Arial" w:hAnsi="Arial" w:cs="Arial"/>
          <w:b/>
          <w:bCs/>
        </w:rPr>
        <w:t xml:space="preserve">Property, </w:t>
      </w:r>
      <w:proofErr w:type="gramStart"/>
      <w:r w:rsidRPr="001C0822">
        <w:rPr>
          <w:rFonts w:ascii="Arial" w:hAnsi="Arial" w:cs="Arial"/>
          <w:b/>
          <w:bCs/>
        </w:rPr>
        <w:t>plant</w:t>
      </w:r>
      <w:proofErr w:type="gramEnd"/>
      <w:r w:rsidRPr="001C0822">
        <w:rPr>
          <w:rFonts w:ascii="Arial" w:hAnsi="Arial" w:cs="Arial"/>
          <w:b/>
          <w:bCs/>
        </w:rPr>
        <w:t xml:space="preserve"> and equipment</w:t>
      </w:r>
    </w:p>
    <w:p w14:paraId="051228B0" w14:textId="6E4CD4C5" w:rsidR="000C2167" w:rsidRPr="000C2167" w:rsidRDefault="000C2167" w:rsidP="00DF2100">
      <w:pPr>
        <w:rPr>
          <w:rFonts w:ascii="Arial" w:hAnsi="Arial" w:cs="Arial"/>
          <w:b/>
          <w:bCs/>
        </w:rPr>
      </w:pPr>
      <w:r w:rsidRPr="001C0822">
        <w:rPr>
          <w:rFonts w:ascii="Arial" w:hAnsi="Arial" w:cs="Arial"/>
          <w:b/>
          <w:bCs/>
        </w:rPr>
        <w:t>2022-23</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992"/>
        <w:gridCol w:w="1418"/>
        <w:gridCol w:w="1276"/>
        <w:gridCol w:w="1275"/>
        <w:gridCol w:w="1560"/>
        <w:gridCol w:w="997"/>
      </w:tblGrid>
      <w:tr w:rsidR="000C2167" w:rsidRPr="000C2167" w14:paraId="2F7C2407" w14:textId="77777777" w:rsidTr="00DE387E">
        <w:trPr>
          <w:trHeight w:val="360"/>
        </w:trPr>
        <w:tc>
          <w:tcPr>
            <w:tcW w:w="1838" w:type="dxa"/>
            <w:noWrap/>
            <w:hideMark/>
          </w:tcPr>
          <w:p w14:paraId="5A021E91" w14:textId="77777777" w:rsidR="000C2167" w:rsidRPr="000C2167" w:rsidRDefault="000C2167" w:rsidP="00DF2100">
            <w:pPr>
              <w:rPr>
                <w:rFonts w:ascii="Arial" w:hAnsi="Arial" w:cs="Arial"/>
                <w:sz w:val="20"/>
                <w:szCs w:val="20"/>
              </w:rPr>
            </w:pPr>
          </w:p>
        </w:tc>
        <w:tc>
          <w:tcPr>
            <w:tcW w:w="992" w:type="dxa"/>
            <w:noWrap/>
            <w:hideMark/>
          </w:tcPr>
          <w:p w14:paraId="1E5B7CEA"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Right of</w:t>
            </w:r>
          </w:p>
        </w:tc>
        <w:tc>
          <w:tcPr>
            <w:tcW w:w="1418" w:type="dxa"/>
            <w:noWrap/>
            <w:hideMark/>
          </w:tcPr>
          <w:p w14:paraId="36D3E77D"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Information</w:t>
            </w:r>
          </w:p>
        </w:tc>
        <w:tc>
          <w:tcPr>
            <w:tcW w:w="1276" w:type="dxa"/>
            <w:noWrap/>
            <w:hideMark/>
          </w:tcPr>
          <w:p w14:paraId="7A646F03"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Plant &amp;</w:t>
            </w:r>
          </w:p>
        </w:tc>
        <w:tc>
          <w:tcPr>
            <w:tcW w:w="1275" w:type="dxa"/>
            <w:noWrap/>
            <w:hideMark/>
          </w:tcPr>
          <w:p w14:paraId="7A03C6AA"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Furniture &amp;</w:t>
            </w:r>
          </w:p>
        </w:tc>
        <w:tc>
          <w:tcPr>
            <w:tcW w:w="1560" w:type="dxa"/>
            <w:noWrap/>
            <w:hideMark/>
          </w:tcPr>
          <w:p w14:paraId="7DE95C45"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Assets Under</w:t>
            </w:r>
          </w:p>
        </w:tc>
        <w:tc>
          <w:tcPr>
            <w:tcW w:w="997" w:type="dxa"/>
            <w:noWrap/>
            <w:hideMark/>
          </w:tcPr>
          <w:p w14:paraId="7C85AE49" w14:textId="77777777" w:rsidR="000C2167" w:rsidRPr="000C2167" w:rsidRDefault="000C2167" w:rsidP="00A74399">
            <w:pPr>
              <w:jc w:val="right"/>
              <w:rPr>
                <w:rFonts w:ascii="Arial" w:hAnsi="Arial" w:cs="Arial"/>
                <w:b/>
                <w:bCs/>
                <w:sz w:val="20"/>
                <w:szCs w:val="20"/>
              </w:rPr>
            </w:pPr>
          </w:p>
        </w:tc>
      </w:tr>
      <w:tr w:rsidR="000C2167" w:rsidRPr="000C2167" w14:paraId="0B2E89F9" w14:textId="77777777" w:rsidTr="008B22A1">
        <w:trPr>
          <w:trHeight w:val="360"/>
        </w:trPr>
        <w:tc>
          <w:tcPr>
            <w:tcW w:w="1838" w:type="dxa"/>
            <w:noWrap/>
            <w:hideMark/>
          </w:tcPr>
          <w:p w14:paraId="460884EF" w14:textId="77777777" w:rsidR="000C2167" w:rsidRPr="000C2167" w:rsidRDefault="000C2167" w:rsidP="00DF2100">
            <w:pPr>
              <w:rPr>
                <w:rFonts w:ascii="Arial" w:hAnsi="Arial" w:cs="Arial"/>
                <w:sz w:val="20"/>
                <w:szCs w:val="20"/>
              </w:rPr>
            </w:pPr>
          </w:p>
        </w:tc>
        <w:tc>
          <w:tcPr>
            <w:tcW w:w="992" w:type="dxa"/>
            <w:noWrap/>
            <w:hideMark/>
          </w:tcPr>
          <w:p w14:paraId="4FE0A7CE"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Use</w:t>
            </w:r>
          </w:p>
        </w:tc>
        <w:tc>
          <w:tcPr>
            <w:tcW w:w="1418" w:type="dxa"/>
            <w:noWrap/>
            <w:hideMark/>
          </w:tcPr>
          <w:p w14:paraId="789261A6"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Technology</w:t>
            </w:r>
          </w:p>
        </w:tc>
        <w:tc>
          <w:tcPr>
            <w:tcW w:w="1276" w:type="dxa"/>
            <w:noWrap/>
            <w:hideMark/>
          </w:tcPr>
          <w:p w14:paraId="22B91903"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Machinery</w:t>
            </w:r>
          </w:p>
        </w:tc>
        <w:tc>
          <w:tcPr>
            <w:tcW w:w="1275" w:type="dxa"/>
            <w:noWrap/>
            <w:hideMark/>
          </w:tcPr>
          <w:p w14:paraId="32015DBC"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Fittings</w:t>
            </w:r>
          </w:p>
        </w:tc>
        <w:tc>
          <w:tcPr>
            <w:tcW w:w="1560" w:type="dxa"/>
            <w:noWrap/>
            <w:hideMark/>
          </w:tcPr>
          <w:p w14:paraId="7975C05F"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Construction</w:t>
            </w:r>
          </w:p>
        </w:tc>
        <w:tc>
          <w:tcPr>
            <w:tcW w:w="997" w:type="dxa"/>
            <w:noWrap/>
            <w:hideMark/>
          </w:tcPr>
          <w:p w14:paraId="3561FCDD"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Total</w:t>
            </w:r>
          </w:p>
        </w:tc>
      </w:tr>
      <w:tr w:rsidR="000C2167" w:rsidRPr="000C2167" w14:paraId="14A02563" w14:textId="77777777" w:rsidTr="008B22A1">
        <w:trPr>
          <w:trHeight w:val="360"/>
        </w:trPr>
        <w:tc>
          <w:tcPr>
            <w:tcW w:w="1838" w:type="dxa"/>
            <w:noWrap/>
            <w:hideMark/>
          </w:tcPr>
          <w:p w14:paraId="423A2D79" w14:textId="77777777" w:rsidR="000C2167" w:rsidRPr="000C2167" w:rsidRDefault="000C2167" w:rsidP="00DF2100">
            <w:pPr>
              <w:rPr>
                <w:rFonts w:ascii="Arial" w:hAnsi="Arial" w:cs="Arial"/>
                <w:sz w:val="20"/>
                <w:szCs w:val="20"/>
              </w:rPr>
            </w:pPr>
          </w:p>
        </w:tc>
        <w:tc>
          <w:tcPr>
            <w:tcW w:w="992" w:type="dxa"/>
            <w:tcBorders>
              <w:bottom w:val="single" w:sz="4" w:space="0" w:color="auto"/>
            </w:tcBorders>
            <w:noWrap/>
            <w:hideMark/>
          </w:tcPr>
          <w:p w14:paraId="4CEF400A"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c>
          <w:tcPr>
            <w:tcW w:w="1418" w:type="dxa"/>
            <w:tcBorders>
              <w:bottom w:val="single" w:sz="4" w:space="0" w:color="auto"/>
            </w:tcBorders>
            <w:noWrap/>
            <w:hideMark/>
          </w:tcPr>
          <w:p w14:paraId="1178AB9C"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c>
          <w:tcPr>
            <w:tcW w:w="1276" w:type="dxa"/>
            <w:tcBorders>
              <w:bottom w:val="single" w:sz="4" w:space="0" w:color="auto"/>
            </w:tcBorders>
            <w:noWrap/>
            <w:hideMark/>
          </w:tcPr>
          <w:p w14:paraId="5D5C2955"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c>
          <w:tcPr>
            <w:tcW w:w="1275" w:type="dxa"/>
            <w:tcBorders>
              <w:bottom w:val="single" w:sz="4" w:space="0" w:color="auto"/>
            </w:tcBorders>
            <w:noWrap/>
            <w:hideMark/>
          </w:tcPr>
          <w:p w14:paraId="33AA7B6B"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c>
          <w:tcPr>
            <w:tcW w:w="1560" w:type="dxa"/>
            <w:tcBorders>
              <w:bottom w:val="single" w:sz="4" w:space="0" w:color="auto"/>
            </w:tcBorders>
            <w:noWrap/>
            <w:hideMark/>
          </w:tcPr>
          <w:p w14:paraId="2E4D9409"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c>
          <w:tcPr>
            <w:tcW w:w="997" w:type="dxa"/>
            <w:tcBorders>
              <w:bottom w:val="single" w:sz="4" w:space="0" w:color="auto"/>
            </w:tcBorders>
            <w:noWrap/>
            <w:hideMark/>
          </w:tcPr>
          <w:p w14:paraId="7134E0C7"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r>
      <w:tr w:rsidR="000C2167" w:rsidRPr="000C2167" w14:paraId="2CC69D7E" w14:textId="77777777" w:rsidTr="008B22A1">
        <w:trPr>
          <w:trHeight w:val="360"/>
        </w:trPr>
        <w:tc>
          <w:tcPr>
            <w:tcW w:w="1838" w:type="dxa"/>
            <w:noWrap/>
            <w:hideMark/>
          </w:tcPr>
          <w:p w14:paraId="128292BA" w14:textId="77777777" w:rsidR="000C2167" w:rsidRPr="000C2167" w:rsidRDefault="000C2167" w:rsidP="00DF2100">
            <w:pPr>
              <w:rPr>
                <w:rFonts w:ascii="Arial" w:hAnsi="Arial" w:cs="Arial"/>
                <w:b/>
                <w:bCs/>
                <w:sz w:val="20"/>
                <w:szCs w:val="20"/>
              </w:rPr>
            </w:pPr>
            <w:r w:rsidRPr="000C2167">
              <w:rPr>
                <w:rFonts w:ascii="Arial" w:hAnsi="Arial" w:cs="Arial"/>
                <w:b/>
                <w:bCs/>
                <w:sz w:val="20"/>
                <w:szCs w:val="20"/>
              </w:rPr>
              <w:t>Cost or valuation</w:t>
            </w:r>
          </w:p>
        </w:tc>
        <w:tc>
          <w:tcPr>
            <w:tcW w:w="992" w:type="dxa"/>
            <w:tcBorders>
              <w:top w:val="single" w:sz="4" w:space="0" w:color="auto"/>
            </w:tcBorders>
            <w:noWrap/>
            <w:hideMark/>
          </w:tcPr>
          <w:p w14:paraId="36439C99" w14:textId="77777777" w:rsidR="000C2167" w:rsidRPr="000C2167" w:rsidRDefault="000C2167" w:rsidP="00A74399">
            <w:pPr>
              <w:jc w:val="right"/>
              <w:rPr>
                <w:rFonts w:ascii="Arial" w:hAnsi="Arial" w:cs="Arial"/>
                <w:b/>
                <w:bCs/>
                <w:sz w:val="20"/>
                <w:szCs w:val="20"/>
              </w:rPr>
            </w:pPr>
          </w:p>
        </w:tc>
        <w:tc>
          <w:tcPr>
            <w:tcW w:w="1418" w:type="dxa"/>
            <w:tcBorders>
              <w:top w:val="single" w:sz="4" w:space="0" w:color="auto"/>
            </w:tcBorders>
            <w:noWrap/>
            <w:hideMark/>
          </w:tcPr>
          <w:p w14:paraId="5ADB67CE" w14:textId="77777777" w:rsidR="000C2167" w:rsidRPr="000C2167" w:rsidRDefault="000C2167" w:rsidP="00A74399">
            <w:pPr>
              <w:jc w:val="right"/>
              <w:rPr>
                <w:rFonts w:ascii="Arial" w:hAnsi="Arial" w:cs="Arial"/>
                <w:sz w:val="20"/>
                <w:szCs w:val="20"/>
              </w:rPr>
            </w:pPr>
          </w:p>
        </w:tc>
        <w:tc>
          <w:tcPr>
            <w:tcW w:w="1276" w:type="dxa"/>
            <w:tcBorders>
              <w:top w:val="single" w:sz="4" w:space="0" w:color="auto"/>
            </w:tcBorders>
            <w:noWrap/>
            <w:hideMark/>
          </w:tcPr>
          <w:p w14:paraId="2E2A3BF4" w14:textId="77777777" w:rsidR="000C2167" w:rsidRPr="000C2167" w:rsidRDefault="000C2167" w:rsidP="00A74399">
            <w:pPr>
              <w:jc w:val="right"/>
              <w:rPr>
                <w:rFonts w:ascii="Arial" w:hAnsi="Arial" w:cs="Arial"/>
                <w:sz w:val="20"/>
                <w:szCs w:val="20"/>
              </w:rPr>
            </w:pPr>
          </w:p>
        </w:tc>
        <w:tc>
          <w:tcPr>
            <w:tcW w:w="1275" w:type="dxa"/>
            <w:tcBorders>
              <w:top w:val="single" w:sz="4" w:space="0" w:color="auto"/>
            </w:tcBorders>
            <w:noWrap/>
            <w:hideMark/>
          </w:tcPr>
          <w:p w14:paraId="254ACB9F" w14:textId="77777777" w:rsidR="000C2167" w:rsidRPr="000C2167" w:rsidRDefault="000C2167" w:rsidP="00A74399">
            <w:pPr>
              <w:jc w:val="right"/>
              <w:rPr>
                <w:rFonts w:ascii="Arial" w:hAnsi="Arial" w:cs="Arial"/>
                <w:sz w:val="20"/>
                <w:szCs w:val="20"/>
              </w:rPr>
            </w:pPr>
          </w:p>
        </w:tc>
        <w:tc>
          <w:tcPr>
            <w:tcW w:w="1560" w:type="dxa"/>
            <w:tcBorders>
              <w:top w:val="single" w:sz="4" w:space="0" w:color="auto"/>
            </w:tcBorders>
            <w:noWrap/>
            <w:hideMark/>
          </w:tcPr>
          <w:p w14:paraId="41724D48" w14:textId="77777777" w:rsidR="000C2167" w:rsidRPr="000C2167" w:rsidRDefault="000C2167" w:rsidP="00A74399">
            <w:pPr>
              <w:jc w:val="right"/>
              <w:rPr>
                <w:rFonts w:ascii="Arial" w:hAnsi="Arial" w:cs="Arial"/>
                <w:sz w:val="20"/>
                <w:szCs w:val="20"/>
              </w:rPr>
            </w:pPr>
          </w:p>
        </w:tc>
        <w:tc>
          <w:tcPr>
            <w:tcW w:w="997" w:type="dxa"/>
            <w:tcBorders>
              <w:top w:val="single" w:sz="4" w:space="0" w:color="auto"/>
            </w:tcBorders>
            <w:noWrap/>
            <w:hideMark/>
          </w:tcPr>
          <w:p w14:paraId="590B97AD" w14:textId="77777777" w:rsidR="000C2167" w:rsidRPr="000C2167" w:rsidRDefault="000C2167" w:rsidP="00A74399">
            <w:pPr>
              <w:jc w:val="right"/>
              <w:rPr>
                <w:rFonts w:ascii="Arial" w:hAnsi="Arial" w:cs="Arial"/>
                <w:sz w:val="20"/>
                <w:szCs w:val="20"/>
              </w:rPr>
            </w:pPr>
          </w:p>
        </w:tc>
      </w:tr>
      <w:tr w:rsidR="000C2167" w:rsidRPr="000C2167" w14:paraId="77DD76E1" w14:textId="77777777" w:rsidTr="00D0163A">
        <w:trPr>
          <w:trHeight w:val="360"/>
        </w:trPr>
        <w:tc>
          <w:tcPr>
            <w:tcW w:w="1838" w:type="dxa"/>
            <w:noWrap/>
            <w:vAlign w:val="center"/>
            <w:hideMark/>
          </w:tcPr>
          <w:p w14:paraId="16114630" w14:textId="77777777" w:rsidR="000C2167" w:rsidRPr="000C2167" w:rsidRDefault="000C2167" w:rsidP="00DF2100">
            <w:pPr>
              <w:rPr>
                <w:rFonts w:ascii="Arial" w:hAnsi="Arial" w:cs="Arial"/>
                <w:sz w:val="20"/>
                <w:szCs w:val="20"/>
              </w:rPr>
            </w:pPr>
            <w:proofErr w:type="gramStart"/>
            <w:r w:rsidRPr="000C2167">
              <w:rPr>
                <w:rFonts w:ascii="Arial" w:hAnsi="Arial" w:cs="Arial"/>
                <w:sz w:val="20"/>
                <w:szCs w:val="20"/>
              </w:rPr>
              <w:t>At</w:t>
            </w:r>
            <w:proofErr w:type="gramEnd"/>
            <w:r w:rsidRPr="000C2167">
              <w:rPr>
                <w:rFonts w:ascii="Arial" w:hAnsi="Arial" w:cs="Arial"/>
                <w:sz w:val="20"/>
                <w:szCs w:val="20"/>
              </w:rPr>
              <w:t xml:space="preserve"> 1 April 2022</w:t>
            </w:r>
          </w:p>
        </w:tc>
        <w:tc>
          <w:tcPr>
            <w:tcW w:w="992" w:type="dxa"/>
            <w:noWrap/>
            <w:vAlign w:val="center"/>
            <w:hideMark/>
          </w:tcPr>
          <w:p w14:paraId="2FBE58AF"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27,230 </w:t>
            </w:r>
          </w:p>
        </w:tc>
        <w:tc>
          <w:tcPr>
            <w:tcW w:w="1418" w:type="dxa"/>
            <w:noWrap/>
            <w:vAlign w:val="center"/>
            <w:hideMark/>
          </w:tcPr>
          <w:p w14:paraId="345D02B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187 </w:t>
            </w:r>
          </w:p>
        </w:tc>
        <w:tc>
          <w:tcPr>
            <w:tcW w:w="1276" w:type="dxa"/>
            <w:noWrap/>
            <w:vAlign w:val="center"/>
            <w:hideMark/>
          </w:tcPr>
          <w:p w14:paraId="6F3E422E"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1,068 </w:t>
            </w:r>
          </w:p>
        </w:tc>
        <w:tc>
          <w:tcPr>
            <w:tcW w:w="1275" w:type="dxa"/>
            <w:noWrap/>
            <w:vAlign w:val="center"/>
            <w:hideMark/>
          </w:tcPr>
          <w:p w14:paraId="427DC9C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5,085 </w:t>
            </w:r>
          </w:p>
        </w:tc>
        <w:tc>
          <w:tcPr>
            <w:tcW w:w="1560" w:type="dxa"/>
            <w:noWrap/>
            <w:vAlign w:val="center"/>
            <w:hideMark/>
          </w:tcPr>
          <w:p w14:paraId="6EB2ED3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1,002 </w:t>
            </w:r>
          </w:p>
        </w:tc>
        <w:tc>
          <w:tcPr>
            <w:tcW w:w="997" w:type="dxa"/>
            <w:noWrap/>
            <w:vAlign w:val="center"/>
            <w:hideMark/>
          </w:tcPr>
          <w:p w14:paraId="61438F4D"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34,572 </w:t>
            </w:r>
          </w:p>
        </w:tc>
      </w:tr>
      <w:tr w:rsidR="000C2167" w:rsidRPr="000C2167" w14:paraId="51466D8F" w14:textId="77777777" w:rsidTr="00D0163A">
        <w:trPr>
          <w:trHeight w:val="360"/>
        </w:trPr>
        <w:tc>
          <w:tcPr>
            <w:tcW w:w="1838" w:type="dxa"/>
            <w:noWrap/>
            <w:vAlign w:val="center"/>
            <w:hideMark/>
          </w:tcPr>
          <w:p w14:paraId="0E9E4F8B" w14:textId="77777777" w:rsidR="000C2167" w:rsidRPr="000C2167" w:rsidRDefault="000C2167" w:rsidP="00DF2100">
            <w:pPr>
              <w:rPr>
                <w:rFonts w:ascii="Arial" w:hAnsi="Arial" w:cs="Arial"/>
                <w:sz w:val="20"/>
                <w:szCs w:val="20"/>
              </w:rPr>
            </w:pPr>
            <w:r w:rsidRPr="000C2167">
              <w:rPr>
                <w:rFonts w:ascii="Arial" w:hAnsi="Arial" w:cs="Arial"/>
                <w:sz w:val="20"/>
                <w:szCs w:val="20"/>
              </w:rPr>
              <w:t>Additions</w:t>
            </w:r>
          </w:p>
        </w:tc>
        <w:tc>
          <w:tcPr>
            <w:tcW w:w="992" w:type="dxa"/>
            <w:noWrap/>
            <w:vAlign w:val="center"/>
            <w:hideMark/>
          </w:tcPr>
          <w:p w14:paraId="6A5E4430"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1,658 </w:t>
            </w:r>
          </w:p>
        </w:tc>
        <w:tc>
          <w:tcPr>
            <w:tcW w:w="1418" w:type="dxa"/>
            <w:noWrap/>
            <w:vAlign w:val="center"/>
            <w:hideMark/>
          </w:tcPr>
          <w:p w14:paraId="3D6AC43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6" w:type="dxa"/>
            <w:noWrap/>
            <w:vAlign w:val="center"/>
            <w:hideMark/>
          </w:tcPr>
          <w:p w14:paraId="43F68FEE"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5" w:type="dxa"/>
            <w:noWrap/>
            <w:vAlign w:val="center"/>
            <w:hideMark/>
          </w:tcPr>
          <w:p w14:paraId="64FC7367"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560" w:type="dxa"/>
            <w:noWrap/>
            <w:vAlign w:val="center"/>
            <w:hideMark/>
          </w:tcPr>
          <w:p w14:paraId="43E41D5F"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noWrap/>
            <w:vAlign w:val="center"/>
            <w:hideMark/>
          </w:tcPr>
          <w:p w14:paraId="21478F05"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1,658 </w:t>
            </w:r>
          </w:p>
        </w:tc>
      </w:tr>
      <w:tr w:rsidR="000C2167" w:rsidRPr="000C2167" w14:paraId="0A387059" w14:textId="77777777" w:rsidTr="00D0163A">
        <w:trPr>
          <w:trHeight w:val="360"/>
        </w:trPr>
        <w:tc>
          <w:tcPr>
            <w:tcW w:w="1838" w:type="dxa"/>
            <w:noWrap/>
            <w:vAlign w:val="center"/>
            <w:hideMark/>
          </w:tcPr>
          <w:p w14:paraId="31435C28" w14:textId="77777777" w:rsidR="000C2167" w:rsidRPr="000C2167" w:rsidRDefault="000C2167" w:rsidP="00DF2100">
            <w:pPr>
              <w:rPr>
                <w:rFonts w:ascii="Arial" w:hAnsi="Arial" w:cs="Arial"/>
                <w:sz w:val="20"/>
                <w:szCs w:val="20"/>
              </w:rPr>
            </w:pPr>
            <w:r w:rsidRPr="000C2167">
              <w:rPr>
                <w:rFonts w:ascii="Arial" w:hAnsi="Arial" w:cs="Arial"/>
                <w:sz w:val="20"/>
                <w:szCs w:val="20"/>
              </w:rPr>
              <w:t>Disposals</w:t>
            </w:r>
          </w:p>
        </w:tc>
        <w:tc>
          <w:tcPr>
            <w:tcW w:w="992" w:type="dxa"/>
            <w:noWrap/>
            <w:vAlign w:val="center"/>
            <w:hideMark/>
          </w:tcPr>
          <w:p w14:paraId="003336BD"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(1,032) </w:t>
            </w:r>
          </w:p>
        </w:tc>
        <w:tc>
          <w:tcPr>
            <w:tcW w:w="1418" w:type="dxa"/>
            <w:noWrap/>
            <w:vAlign w:val="center"/>
            <w:hideMark/>
          </w:tcPr>
          <w:p w14:paraId="47C799B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(187) </w:t>
            </w:r>
          </w:p>
        </w:tc>
        <w:tc>
          <w:tcPr>
            <w:tcW w:w="1276" w:type="dxa"/>
            <w:noWrap/>
            <w:vAlign w:val="center"/>
            <w:hideMark/>
          </w:tcPr>
          <w:p w14:paraId="4F61165D"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(1,068) </w:t>
            </w:r>
          </w:p>
        </w:tc>
        <w:tc>
          <w:tcPr>
            <w:tcW w:w="1275" w:type="dxa"/>
            <w:noWrap/>
            <w:vAlign w:val="center"/>
            <w:hideMark/>
          </w:tcPr>
          <w:p w14:paraId="5AA3D2F0"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(89) </w:t>
            </w:r>
          </w:p>
        </w:tc>
        <w:tc>
          <w:tcPr>
            <w:tcW w:w="1560" w:type="dxa"/>
            <w:noWrap/>
            <w:vAlign w:val="center"/>
            <w:hideMark/>
          </w:tcPr>
          <w:p w14:paraId="59E02344"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noWrap/>
            <w:vAlign w:val="center"/>
            <w:hideMark/>
          </w:tcPr>
          <w:p w14:paraId="06B5DEFE"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(2,376) </w:t>
            </w:r>
          </w:p>
        </w:tc>
      </w:tr>
      <w:tr w:rsidR="000C2167" w:rsidRPr="000C2167" w14:paraId="19424144" w14:textId="77777777" w:rsidTr="00D0163A">
        <w:trPr>
          <w:trHeight w:val="360"/>
        </w:trPr>
        <w:tc>
          <w:tcPr>
            <w:tcW w:w="1838" w:type="dxa"/>
            <w:noWrap/>
            <w:vAlign w:val="center"/>
            <w:hideMark/>
          </w:tcPr>
          <w:p w14:paraId="10A6BB01" w14:textId="77777777" w:rsidR="000C2167" w:rsidRPr="000C2167" w:rsidRDefault="000C2167" w:rsidP="00DF2100">
            <w:pPr>
              <w:rPr>
                <w:rFonts w:ascii="Arial" w:hAnsi="Arial" w:cs="Arial"/>
                <w:sz w:val="20"/>
                <w:szCs w:val="20"/>
              </w:rPr>
            </w:pPr>
            <w:r w:rsidRPr="000C2167">
              <w:rPr>
                <w:rFonts w:ascii="Arial" w:hAnsi="Arial" w:cs="Arial"/>
                <w:sz w:val="20"/>
                <w:szCs w:val="20"/>
              </w:rPr>
              <w:t>Reclassifications</w:t>
            </w:r>
          </w:p>
        </w:tc>
        <w:tc>
          <w:tcPr>
            <w:tcW w:w="992" w:type="dxa"/>
            <w:noWrap/>
            <w:vAlign w:val="center"/>
            <w:hideMark/>
          </w:tcPr>
          <w:p w14:paraId="6760DE31"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418" w:type="dxa"/>
            <w:noWrap/>
            <w:vAlign w:val="center"/>
            <w:hideMark/>
          </w:tcPr>
          <w:p w14:paraId="0A38ECEC"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6" w:type="dxa"/>
            <w:noWrap/>
            <w:vAlign w:val="center"/>
            <w:hideMark/>
          </w:tcPr>
          <w:p w14:paraId="44E5DB85"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5" w:type="dxa"/>
            <w:noWrap/>
            <w:vAlign w:val="center"/>
            <w:hideMark/>
          </w:tcPr>
          <w:p w14:paraId="41236997"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1,002 </w:t>
            </w:r>
          </w:p>
        </w:tc>
        <w:tc>
          <w:tcPr>
            <w:tcW w:w="1560" w:type="dxa"/>
            <w:noWrap/>
            <w:vAlign w:val="center"/>
            <w:hideMark/>
          </w:tcPr>
          <w:p w14:paraId="06968B65"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(1,002) </w:t>
            </w:r>
          </w:p>
        </w:tc>
        <w:tc>
          <w:tcPr>
            <w:tcW w:w="997" w:type="dxa"/>
            <w:noWrap/>
            <w:vAlign w:val="center"/>
            <w:hideMark/>
          </w:tcPr>
          <w:p w14:paraId="586E4462"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r>
      <w:tr w:rsidR="000C2167" w:rsidRPr="000C2167" w14:paraId="5E5908F7" w14:textId="77777777" w:rsidTr="00D0163A">
        <w:trPr>
          <w:trHeight w:val="360"/>
        </w:trPr>
        <w:tc>
          <w:tcPr>
            <w:tcW w:w="1838" w:type="dxa"/>
            <w:noWrap/>
            <w:vAlign w:val="center"/>
            <w:hideMark/>
          </w:tcPr>
          <w:p w14:paraId="16895006" w14:textId="77777777" w:rsidR="000C2167" w:rsidRPr="000C2167" w:rsidRDefault="000C2167" w:rsidP="00DF2100">
            <w:pPr>
              <w:rPr>
                <w:rFonts w:ascii="Arial" w:hAnsi="Arial" w:cs="Arial"/>
                <w:sz w:val="20"/>
                <w:szCs w:val="20"/>
              </w:rPr>
            </w:pPr>
            <w:r w:rsidRPr="000C2167">
              <w:rPr>
                <w:rFonts w:ascii="Arial" w:hAnsi="Arial" w:cs="Arial"/>
                <w:sz w:val="20"/>
                <w:szCs w:val="20"/>
              </w:rPr>
              <w:t>Remeasurement</w:t>
            </w:r>
          </w:p>
        </w:tc>
        <w:tc>
          <w:tcPr>
            <w:tcW w:w="992" w:type="dxa"/>
            <w:tcBorders>
              <w:bottom w:val="single" w:sz="4" w:space="0" w:color="auto"/>
            </w:tcBorders>
            <w:noWrap/>
            <w:vAlign w:val="center"/>
            <w:hideMark/>
          </w:tcPr>
          <w:p w14:paraId="2CCFB126"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(2,539) </w:t>
            </w:r>
          </w:p>
        </w:tc>
        <w:tc>
          <w:tcPr>
            <w:tcW w:w="1418" w:type="dxa"/>
            <w:tcBorders>
              <w:bottom w:val="single" w:sz="4" w:space="0" w:color="auto"/>
            </w:tcBorders>
            <w:noWrap/>
            <w:vAlign w:val="center"/>
            <w:hideMark/>
          </w:tcPr>
          <w:p w14:paraId="36CBD6C5"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6" w:type="dxa"/>
            <w:tcBorders>
              <w:bottom w:val="single" w:sz="4" w:space="0" w:color="auto"/>
            </w:tcBorders>
            <w:noWrap/>
            <w:vAlign w:val="center"/>
            <w:hideMark/>
          </w:tcPr>
          <w:p w14:paraId="44FB26D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5" w:type="dxa"/>
            <w:tcBorders>
              <w:bottom w:val="single" w:sz="4" w:space="0" w:color="auto"/>
            </w:tcBorders>
            <w:noWrap/>
            <w:vAlign w:val="center"/>
            <w:hideMark/>
          </w:tcPr>
          <w:p w14:paraId="720E2028"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560" w:type="dxa"/>
            <w:tcBorders>
              <w:bottom w:val="single" w:sz="4" w:space="0" w:color="auto"/>
            </w:tcBorders>
            <w:noWrap/>
            <w:vAlign w:val="center"/>
            <w:hideMark/>
          </w:tcPr>
          <w:p w14:paraId="22F489C1"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tcBorders>
              <w:bottom w:val="single" w:sz="4" w:space="0" w:color="auto"/>
            </w:tcBorders>
            <w:noWrap/>
            <w:vAlign w:val="center"/>
            <w:hideMark/>
          </w:tcPr>
          <w:p w14:paraId="1A558842"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(2,539) </w:t>
            </w:r>
          </w:p>
        </w:tc>
      </w:tr>
      <w:tr w:rsidR="000C2167" w:rsidRPr="000C2167" w14:paraId="464660B2" w14:textId="77777777" w:rsidTr="00D0163A">
        <w:trPr>
          <w:trHeight w:val="360"/>
        </w:trPr>
        <w:tc>
          <w:tcPr>
            <w:tcW w:w="1838" w:type="dxa"/>
            <w:noWrap/>
            <w:vAlign w:val="center"/>
            <w:hideMark/>
          </w:tcPr>
          <w:p w14:paraId="2EC84B11" w14:textId="77777777" w:rsidR="000C2167" w:rsidRPr="000C2167" w:rsidRDefault="000C2167" w:rsidP="00DF2100">
            <w:pPr>
              <w:rPr>
                <w:rFonts w:ascii="Arial" w:hAnsi="Arial" w:cs="Arial"/>
                <w:b/>
                <w:bCs/>
                <w:sz w:val="20"/>
                <w:szCs w:val="20"/>
              </w:rPr>
            </w:pPr>
            <w:proofErr w:type="gramStart"/>
            <w:r w:rsidRPr="000C2167">
              <w:rPr>
                <w:rFonts w:ascii="Arial" w:hAnsi="Arial" w:cs="Arial"/>
                <w:b/>
                <w:bCs/>
                <w:sz w:val="20"/>
                <w:szCs w:val="20"/>
              </w:rPr>
              <w:t>At</w:t>
            </w:r>
            <w:proofErr w:type="gramEnd"/>
            <w:r w:rsidRPr="000C2167">
              <w:rPr>
                <w:rFonts w:ascii="Arial" w:hAnsi="Arial" w:cs="Arial"/>
                <w:b/>
                <w:bCs/>
                <w:sz w:val="20"/>
                <w:szCs w:val="20"/>
              </w:rPr>
              <w:t xml:space="preserve"> 31 March 2023</w:t>
            </w:r>
          </w:p>
        </w:tc>
        <w:tc>
          <w:tcPr>
            <w:tcW w:w="992" w:type="dxa"/>
            <w:tcBorders>
              <w:top w:val="single" w:sz="4" w:space="0" w:color="auto"/>
              <w:bottom w:val="single" w:sz="4" w:space="0" w:color="auto"/>
            </w:tcBorders>
            <w:noWrap/>
            <w:vAlign w:val="center"/>
            <w:hideMark/>
          </w:tcPr>
          <w:p w14:paraId="54F4A29E"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25,317 </w:t>
            </w:r>
          </w:p>
        </w:tc>
        <w:tc>
          <w:tcPr>
            <w:tcW w:w="1418" w:type="dxa"/>
            <w:tcBorders>
              <w:top w:val="single" w:sz="4" w:space="0" w:color="auto"/>
              <w:bottom w:val="single" w:sz="4" w:space="0" w:color="auto"/>
            </w:tcBorders>
            <w:noWrap/>
            <w:vAlign w:val="center"/>
            <w:hideMark/>
          </w:tcPr>
          <w:p w14:paraId="480F6043"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1276" w:type="dxa"/>
            <w:tcBorders>
              <w:top w:val="single" w:sz="4" w:space="0" w:color="auto"/>
              <w:bottom w:val="single" w:sz="4" w:space="0" w:color="auto"/>
            </w:tcBorders>
            <w:noWrap/>
            <w:vAlign w:val="center"/>
            <w:hideMark/>
          </w:tcPr>
          <w:p w14:paraId="10ECD484"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1275" w:type="dxa"/>
            <w:tcBorders>
              <w:top w:val="single" w:sz="4" w:space="0" w:color="auto"/>
              <w:bottom w:val="single" w:sz="4" w:space="0" w:color="auto"/>
            </w:tcBorders>
            <w:noWrap/>
            <w:vAlign w:val="center"/>
            <w:hideMark/>
          </w:tcPr>
          <w:p w14:paraId="68A18E30"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5,998 </w:t>
            </w:r>
          </w:p>
        </w:tc>
        <w:tc>
          <w:tcPr>
            <w:tcW w:w="1560" w:type="dxa"/>
            <w:tcBorders>
              <w:top w:val="single" w:sz="4" w:space="0" w:color="auto"/>
              <w:bottom w:val="single" w:sz="4" w:space="0" w:color="auto"/>
            </w:tcBorders>
            <w:noWrap/>
            <w:vAlign w:val="center"/>
            <w:hideMark/>
          </w:tcPr>
          <w:p w14:paraId="18D8B729"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997" w:type="dxa"/>
            <w:tcBorders>
              <w:top w:val="single" w:sz="4" w:space="0" w:color="auto"/>
              <w:bottom w:val="single" w:sz="4" w:space="0" w:color="auto"/>
            </w:tcBorders>
            <w:noWrap/>
            <w:vAlign w:val="center"/>
            <w:hideMark/>
          </w:tcPr>
          <w:p w14:paraId="4CF74CB4"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31,315 </w:t>
            </w:r>
          </w:p>
        </w:tc>
      </w:tr>
      <w:tr w:rsidR="000C2167" w:rsidRPr="000C2167" w14:paraId="7AC5B840" w14:textId="77777777" w:rsidTr="00D0163A">
        <w:trPr>
          <w:trHeight w:val="360"/>
        </w:trPr>
        <w:tc>
          <w:tcPr>
            <w:tcW w:w="1838" w:type="dxa"/>
            <w:noWrap/>
            <w:vAlign w:val="center"/>
            <w:hideMark/>
          </w:tcPr>
          <w:p w14:paraId="15E9326A" w14:textId="77777777" w:rsidR="000C2167" w:rsidRPr="000C2167" w:rsidRDefault="000C2167" w:rsidP="00DF2100">
            <w:pPr>
              <w:rPr>
                <w:rFonts w:ascii="Arial" w:hAnsi="Arial" w:cs="Arial"/>
                <w:sz w:val="20"/>
                <w:szCs w:val="20"/>
              </w:rPr>
            </w:pPr>
          </w:p>
        </w:tc>
        <w:tc>
          <w:tcPr>
            <w:tcW w:w="992" w:type="dxa"/>
            <w:tcBorders>
              <w:top w:val="single" w:sz="4" w:space="0" w:color="auto"/>
            </w:tcBorders>
            <w:noWrap/>
            <w:vAlign w:val="center"/>
            <w:hideMark/>
          </w:tcPr>
          <w:p w14:paraId="2E3FB86B" w14:textId="77777777" w:rsidR="000C2167" w:rsidRPr="000C2167" w:rsidRDefault="000C2167" w:rsidP="00DF2100">
            <w:pPr>
              <w:rPr>
                <w:rFonts w:ascii="Arial" w:hAnsi="Arial" w:cs="Arial"/>
                <w:sz w:val="20"/>
                <w:szCs w:val="20"/>
              </w:rPr>
            </w:pPr>
          </w:p>
        </w:tc>
        <w:tc>
          <w:tcPr>
            <w:tcW w:w="1418" w:type="dxa"/>
            <w:tcBorders>
              <w:top w:val="single" w:sz="4" w:space="0" w:color="auto"/>
            </w:tcBorders>
            <w:noWrap/>
            <w:vAlign w:val="center"/>
            <w:hideMark/>
          </w:tcPr>
          <w:p w14:paraId="5D92A547" w14:textId="77777777" w:rsidR="000C2167" w:rsidRPr="000C2167" w:rsidRDefault="000C2167" w:rsidP="00DF2100">
            <w:pPr>
              <w:rPr>
                <w:rFonts w:ascii="Arial" w:hAnsi="Arial" w:cs="Arial"/>
                <w:sz w:val="20"/>
                <w:szCs w:val="20"/>
              </w:rPr>
            </w:pPr>
          </w:p>
        </w:tc>
        <w:tc>
          <w:tcPr>
            <w:tcW w:w="1276" w:type="dxa"/>
            <w:tcBorders>
              <w:top w:val="single" w:sz="4" w:space="0" w:color="auto"/>
            </w:tcBorders>
            <w:noWrap/>
            <w:vAlign w:val="center"/>
            <w:hideMark/>
          </w:tcPr>
          <w:p w14:paraId="5DDB8EC6" w14:textId="77777777" w:rsidR="000C2167" w:rsidRPr="000C2167" w:rsidRDefault="000C2167" w:rsidP="00DF2100">
            <w:pPr>
              <w:rPr>
                <w:rFonts w:ascii="Arial" w:hAnsi="Arial" w:cs="Arial"/>
                <w:sz w:val="20"/>
                <w:szCs w:val="20"/>
              </w:rPr>
            </w:pPr>
          </w:p>
        </w:tc>
        <w:tc>
          <w:tcPr>
            <w:tcW w:w="1275" w:type="dxa"/>
            <w:tcBorders>
              <w:top w:val="single" w:sz="4" w:space="0" w:color="auto"/>
            </w:tcBorders>
            <w:noWrap/>
            <w:vAlign w:val="center"/>
            <w:hideMark/>
          </w:tcPr>
          <w:p w14:paraId="4B01370B" w14:textId="77777777" w:rsidR="000C2167" w:rsidRPr="000C2167" w:rsidRDefault="000C2167" w:rsidP="00DF2100">
            <w:pPr>
              <w:rPr>
                <w:rFonts w:ascii="Arial" w:hAnsi="Arial" w:cs="Arial"/>
                <w:sz w:val="20"/>
                <w:szCs w:val="20"/>
              </w:rPr>
            </w:pPr>
          </w:p>
        </w:tc>
        <w:tc>
          <w:tcPr>
            <w:tcW w:w="1560" w:type="dxa"/>
            <w:tcBorders>
              <w:top w:val="single" w:sz="4" w:space="0" w:color="auto"/>
            </w:tcBorders>
            <w:noWrap/>
            <w:vAlign w:val="center"/>
            <w:hideMark/>
          </w:tcPr>
          <w:p w14:paraId="08A9772B" w14:textId="77777777" w:rsidR="000C2167" w:rsidRPr="000C2167" w:rsidRDefault="000C2167" w:rsidP="00DF2100">
            <w:pPr>
              <w:rPr>
                <w:rFonts w:ascii="Arial" w:hAnsi="Arial" w:cs="Arial"/>
                <w:sz w:val="20"/>
                <w:szCs w:val="20"/>
              </w:rPr>
            </w:pPr>
          </w:p>
        </w:tc>
        <w:tc>
          <w:tcPr>
            <w:tcW w:w="997" w:type="dxa"/>
            <w:tcBorders>
              <w:top w:val="single" w:sz="4" w:space="0" w:color="auto"/>
            </w:tcBorders>
            <w:noWrap/>
            <w:vAlign w:val="center"/>
            <w:hideMark/>
          </w:tcPr>
          <w:p w14:paraId="684D5BC0" w14:textId="77777777" w:rsidR="000C2167" w:rsidRPr="000C2167" w:rsidRDefault="000C2167" w:rsidP="00DF2100">
            <w:pPr>
              <w:rPr>
                <w:rFonts w:ascii="Arial" w:hAnsi="Arial" w:cs="Arial"/>
                <w:sz w:val="20"/>
                <w:szCs w:val="20"/>
              </w:rPr>
            </w:pPr>
          </w:p>
        </w:tc>
      </w:tr>
      <w:tr w:rsidR="000C2167" w:rsidRPr="000C2167" w14:paraId="054218E1" w14:textId="77777777" w:rsidTr="00D0163A">
        <w:trPr>
          <w:trHeight w:val="360"/>
        </w:trPr>
        <w:tc>
          <w:tcPr>
            <w:tcW w:w="1838" w:type="dxa"/>
            <w:noWrap/>
            <w:vAlign w:val="center"/>
            <w:hideMark/>
          </w:tcPr>
          <w:p w14:paraId="74147866" w14:textId="77777777" w:rsidR="000C2167" w:rsidRPr="000C2167" w:rsidRDefault="000C2167" w:rsidP="00DF2100">
            <w:pPr>
              <w:rPr>
                <w:rFonts w:ascii="Arial" w:hAnsi="Arial" w:cs="Arial"/>
                <w:b/>
                <w:bCs/>
                <w:sz w:val="20"/>
                <w:szCs w:val="20"/>
              </w:rPr>
            </w:pPr>
            <w:r w:rsidRPr="000C2167">
              <w:rPr>
                <w:rFonts w:ascii="Arial" w:hAnsi="Arial" w:cs="Arial"/>
                <w:b/>
                <w:bCs/>
                <w:sz w:val="20"/>
                <w:szCs w:val="20"/>
              </w:rPr>
              <w:t>Depreciation</w:t>
            </w:r>
          </w:p>
        </w:tc>
        <w:tc>
          <w:tcPr>
            <w:tcW w:w="992" w:type="dxa"/>
            <w:noWrap/>
            <w:vAlign w:val="center"/>
            <w:hideMark/>
          </w:tcPr>
          <w:p w14:paraId="505BE694" w14:textId="77777777" w:rsidR="000C2167" w:rsidRPr="000C2167" w:rsidRDefault="000C2167" w:rsidP="00A74399">
            <w:pPr>
              <w:jc w:val="right"/>
              <w:rPr>
                <w:rFonts w:ascii="Arial" w:hAnsi="Arial" w:cs="Arial"/>
                <w:b/>
                <w:bCs/>
                <w:sz w:val="20"/>
                <w:szCs w:val="20"/>
              </w:rPr>
            </w:pPr>
          </w:p>
        </w:tc>
        <w:tc>
          <w:tcPr>
            <w:tcW w:w="1418" w:type="dxa"/>
            <w:noWrap/>
            <w:vAlign w:val="center"/>
            <w:hideMark/>
          </w:tcPr>
          <w:p w14:paraId="70A9899D" w14:textId="77777777" w:rsidR="000C2167" w:rsidRPr="000C2167" w:rsidRDefault="000C2167" w:rsidP="00A74399">
            <w:pPr>
              <w:jc w:val="right"/>
              <w:rPr>
                <w:rFonts w:ascii="Arial" w:hAnsi="Arial" w:cs="Arial"/>
                <w:sz w:val="20"/>
                <w:szCs w:val="20"/>
              </w:rPr>
            </w:pPr>
          </w:p>
        </w:tc>
        <w:tc>
          <w:tcPr>
            <w:tcW w:w="1276" w:type="dxa"/>
            <w:noWrap/>
            <w:vAlign w:val="center"/>
            <w:hideMark/>
          </w:tcPr>
          <w:p w14:paraId="331141AC" w14:textId="77777777" w:rsidR="000C2167" w:rsidRPr="000C2167" w:rsidRDefault="000C2167" w:rsidP="00A74399">
            <w:pPr>
              <w:jc w:val="right"/>
              <w:rPr>
                <w:rFonts w:ascii="Arial" w:hAnsi="Arial" w:cs="Arial"/>
                <w:sz w:val="20"/>
                <w:szCs w:val="20"/>
              </w:rPr>
            </w:pPr>
          </w:p>
        </w:tc>
        <w:tc>
          <w:tcPr>
            <w:tcW w:w="1275" w:type="dxa"/>
            <w:noWrap/>
            <w:vAlign w:val="center"/>
            <w:hideMark/>
          </w:tcPr>
          <w:p w14:paraId="38114438" w14:textId="77777777" w:rsidR="000C2167" w:rsidRPr="000C2167" w:rsidRDefault="000C2167" w:rsidP="00A74399">
            <w:pPr>
              <w:jc w:val="right"/>
              <w:rPr>
                <w:rFonts w:ascii="Arial" w:hAnsi="Arial" w:cs="Arial"/>
                <w:sz w:val="20"/>
                <w:szCs w:val="20"/>
              </w:rPr>
            </w:pPr>
          </w:p>
        </w:tc>
        <w:tc>
          <w:tcPr>
            <w:tcW w:w="1560" w:type="dxa"/>
            <w:noWrap/>
            <w:vAlign w:val="center"/>
            <w:hideMark/>
          </w:tcPr>
          <w:p w14:paraId="0972DEEE" w14:textId="77777777" w:rsidR="000C2167" w:rsidRPr="000C2167" w:rsidRDefault="000C2167" w:rsidP="00A74399">
            <w:pPr>
              <w:jc w:val="right"/>
              <w:rPr>
                <w:rFonts w:ascii="Arial" w:hAnsi="Arial" w:cs="Arial"/>
                <w:sz w:val="20"/>
                <w:szCs w:val="20"/>
              </w:rPr>
            </w:pPr>
          </w:p>
        </w:tc>
        <w:tc>
          <w:tcPr>
            <w:tcW w:w="997" w:type="dxa"/>
            <w:noWrap/>
            <w:vAlign w:val="center"/>
            <w:hideMark/>
          </w:tcPr>
          <w:p w14:paraId="16DF07FC" w14:textId="77777777" w:rsidR="000C2167" w:rsidRPr="000C2167" w:rsidRDefault="000C2167" w:rsidP="00A74399">
            <w:pPr>
              <w:jc w:val="right"/>
              <w:rPr>
                <w:rFonts w:ascii="Arial" w:hAnsi="Arial" w:cs="Arial"/>
                <w:sz w:val="20"/>
                <w:szCs w:val="20"/>
              </w:rPr>
            </w:pPr>
          </w:p>
        </w:tc>
      </w:tr>
      <w:tr w:rsidR="000C2167" w:rsidRPr="000C2167" w14:paraId="1A2D7E9C" w14:textId="77777777" w:rsidTr="00D0163A">
        <w:trPr>
          <w:trHeight w:val="360"/>
        </w:trPr>
        <w:tc>
          <w:tcPr>
            <w:tcW w:w="1838" w:type="dxa"/>
            <w:noWrap/>
            <w:vAlign w:val="center"/>
            <w:hideMark/>
          </w:tcPr>
          <w:p w14:paraId="3484BA3D" w14:textId="77777777" w:rsidR="000C2167" w:rsidRPr="000C2167" w:rsidRDefault="000C2167" w:rsidP="00DF2100">
            <w:pPr>
              <w:rPr>
                <w:rFonts w:ascii="Arial" w:hAnsi="Arial" w:cs="Arial"/>
                <w:sz w:val="20"/>
                <w:szCs w:val="20"/>
              </w:rPr>
            </w:pPr>
            <w:proofErr w:type="gramStart"/>
            <w:r w:rsidRPr="000C2167">
              <w:rPr>
                <w:rFonts w:ascii="Arial" w:hAnsi="Arial" w:cs="Arial"/>
                <w:sz w:val="20"/>
                <w:szCs w:val="20"/>
              </w:rPr>
              <w:t>At</w:t>
            </w:r>
            <w:proofErr w:type="gramEnd"/>
            <w:r w:rsidRPr="000C2167">
              <w:rPr>
                <w:rFonts w:ascii="Arial" w:hAnsi="Arial" w:cs="Arial"/>
                <w:sz w:val="20"/>
                <w:szCs w:val="20"/>
              </w:rPr>
              <w:t xml:space="preserve"> 1 April 2022</w:t>
            </w:r>
          </w:p>
        </w:tc>
        <w:tc>
          <w:tcPr>
            <w:tcW w:w="992" w:type="dxa"/>
            <w:noWrap/>
            <w:vAlign w:val="center"/>
            <w:hideMark/>
          </w:tcPr>
          <w:p w14:paraId="62E9838F"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5,786 </w:t>
            </w:r>
          </w:p>
        </w:tc>
        <w:tc>
          <w:tcPr>
            <w:tcW w:w="1418" w:type="dxa"/>
            <w:noWrap/>
            <w:vAlign w:val="center"/>
            <w:hideMark/>
          </w:tcPr>
          <w:p w14:paraId="3368F724"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171 </w:t>
            </w:r>
          </w:p>
        </w:tc>
        <w:tc>
          <w:tcPr>
            <w:tcW w:w="1276" w:type="dxa"/>
            <w:noWrap/>
            <w:vAlign w:val="center"/>
            <w:hideMark/>
          </w:tcPr>
          <w:p w14:paraId="5CDDF306"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570 </w:t>
            </w:r>
          </w:p>
        </w:tc>
        <w:tc>
          <w:tcPr>
            <w:tcW w:w="1275" w:type="dxa"/>
            <w:noWrap/>
            <w:vAlign w:val="center"/>
            <w:hideMark/>
          </w:tcPr>
          <w:p w14:paraId="49C109F1"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2,006 </w:t>
            </w:r>
          </w:p>
        </w:tc>
        <w:tc>
          <w:tcPr>
            <w:tcW w:w="1560" w:type="dxa"/>
            <w:noWrap/>
            <w:vAlign w:val="center"/>
            <w:hideMark/>
          </w:tcPr>
          <w:p w14:paraId="0DA73773"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noWrap/>
            <w:vAlign w:val="center"/>
            <w:hideMark/>
          </w:tcPr>
          <w:p w14:paraId="6306E289"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8,533 </w:t>
            </w:r>
          </w:p>
        </w:tc>
      </w:tr>
      <w:tr w:rsidR="000C2167" w:rsidRPr="000C2167" w14:paraId="410D8CA0" w14:textId="77777777" w:rsidTr="00D0163A">
        <w:trPr>
          <w:trHeight w:val="360"/>
        </w:trPr>
        <w:tc>
          <w:tcPr>
            <w:tcW w:w="1838" w:type="dxa"/>
            <w:noWrap/>
            <w:vAlign w:val="center"/>
            <w:hideMark/>
          </w:tcPr>
          <w:p w14:paraId="783151FB" w14:textId="77777777" w:rsidR="000C2167" w:rsidRPr="000C2167" w:rsidRDefault="000C2167" w:rsidP="00DF2100">
            <w:pPr>
              <w:rPr>
                <w:rFonts w:ascii="Arial" w:hAnsi="Arial" w:cs="Arial"/>
                <w:sz w:val="20"/>
                <w:szCs w:val="20"/>
              </w:rPr>
            </w:pPr>
            <w:r w:rsidRPr="000C2167">
              <w:rPr>
                <w:rFonts w:ascii="Arial" w:hAnsi="Arial" w:cs="Arial"/>
                <w:sz w:val="20"/>
                <w:szCs w:val="20"/>
              </w:rPr>
              <w:t>Charged in year</w:t>
            </w:r>
          </w:p>
        </w:tc>
        <w:tc>
          <w:tcPr>
            <w:tcW w:w="992" w:type="dxa"/>
            <w:noWrap/>
            <w:vAlign w:val="center"/>
            <w:hideMark/>
          </w:tcPr>
          <w:p w14:paraId="17230DC3"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6,151 </w:t>
            </w:r>
          </w:p>
        </w:tc>
        <w:tc>
          <w:tcPr>
            <w:tcW w:w="1418" w:type="dxa"/>
            <w:noWrap/>
            <w:vAlign w:val="center"/>
            <w:hideMark/>
          </w:tcPr>
          <w:p w14:paraId="36D3A3D1"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16 </w:t>
            </w:r>
          </w:p>
        </w:tc>
        <w:tc>
          <w:tcPr>
            <w:tcW w:w="1276" w:type="dxa"/>
            <w:noWrap/>
            <w:vAlign w:val="center"/>
            <w:hideMark/>
          </w:tcPr>
          <w:p w14:paraId="704068AE"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223 </w:t>
            </w:r>
          </w:p>
        </w:tc>
        <w:tc>
          <w:tcPr>
            <w:tcW w:w="1275" w:type="dxa"/>
            <w:noWrap/>
            <w:vAlign w:val="center"/>
            <w:hideMark/>
          </w:tcPr>
          <w:p w14:paraId="71FCE0A8"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1,014 </w:t>
            </w:r>
          </w:p>
        </w:tc>
        <w:tc>
          <w:tcPr>
            <w:tcW w:w="1560" w:type="dxa"/>
            <w:noWrap/>
            <w:vAlign w:val="center"/>
            <w:hideMark/>
          </w:tcPr>
          <w:p w14:paraId="0D437A35"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noWrap/>
            <w:vAlign w:val="center"/>
            <w:hideMark/>
          </w:tcPr>
          <w:p w14:paraId="70B3E964"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7,404 </w:t>
            </w:r>
          </w:p>
        </w:tc>
      </w:tr>
      <w:tr w:rsidR="000C2167" w:rsidRPr="000C2167" w14:paraId="1C615E5A" w14:textId="77777777" w:rsidTr="00D0163A">
        <w:trPr>
          <w:trHeight w:val="360"/>
        </w:trPr>
        <w:tc>
          <w:tcPr>
            <w:tcW w:w="1838" w:type="dxa"/>
            <w:noWrap/>
            <w:vAlign w:val="center"/>
            <w:hideMark/>
          </w:tcPr>
          <w:p w14:paraId="77846128" w14:textId="77777777" w:rsidR="000C2167" w:rsidRPr="000C2167" w:rsidRDefault="000C2167" w:rsidP="00DF2100">
            <w:pPr>
              <w:rPr>
                <w:rFonts w:ascii="Arial" w:hAnsi="Arial" w:cs="Arial"/>
                <w:sz w:val="20"/>
                <w:szCs w:val="20"/>
              </w:rPr>
            </w:pPr>
            <w:r w:rsidRPr="000C2167">
              <w:rPr>
                <w:rFonts w:ascii="Arial" w:hAnsi="Arial" w:cs="Arial"/>
                <w:sz w:val="20"/>
                <w:szCs w:val="20"/>
              </w:rPr>
              <w:t>Disposals</w:t>
            </w:r>
          </w:p>
        </w:tc>
        <w:tc>
          <w:tcPr>
            <w:tcW w:w="992" w:type="dxa"/>
            <w:tcBorders>
              <w:bottom w:val="single" w:sz="4" w:space="0" w:color="auto"/>
            </w:tcBorders>
            <w:noWrap/>
            <w:vAlign w:val="center"/>
            <w:hideMark/>
          </w:tcPr>
          <w:p w14:paraId="2C903AB0"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(1,032) </w:t>
            </w:r>
          </w:p>
        </w:tc>
        <w:tc>
          <w:tcPr>
            <w:tcW w:w="1418" w:type="dxa"/>
            <w:tcBorders>
              <w:bottom w:val="single" w:sz="4" w:space="0" w:color="auto"/>
            </w:tcBorders>
            <w:noWrap/>
            <w:vAlign w:val="center"/>
            <w:hideMark/>
          </w:tcPr>
          <w:p w14:paraId="34282EDB"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(187) </w:t>
            </w:r>
          </w:p>
        </w:tc>
        <w:tc>
          <w:tcPr>
            <w:tcW w:w="1276" w:type="dxa"/>
            <w:tcBorders>
              <w:bottom w:val="single" w:sz="4" w:space="0" w:color="auto"/>
            </w:tcBorders>
            <w:noWrap/>
            <w:vAlign w:val="center"/>
            <w:hideMark/>
          </w:tcPr>
          <w:p w14:paraId="049A54E3"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(793) </w:t>
            </w:r>
          </w:p>
        </w:tc>
        <w:tc>
          <w:tcPr>
            <w:tcW w:w="1275" w:type="dxa"/>
            <w:tcBorders>
              <w:bottom w:val="single" w:sz="4" w:space="0" w:color="auto"/>
            </w:tcBorders>
            <w:noWrap/>
            <w:vAlign w:val="center"/>
            <w:hideMark/>
          </w:tcPr>
          <w:p w14:paraId="2FB74D53"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(89) </w:t>
            </w:r>
          </w:p>
        </w:tc>
        <w:tc>
          <w:tcPr>
            <w:tcW w:w="1560" w:type="dxa"/>
            <w:tcBorders>
              <w:bottom w:val="single" w:sz="4" w:space="0" w:color="auto"/>
            </w:tcBorders>
            <w:noWrap/>
            <w:vAlign w:val="center"/>
            <w:hideMark/>
          </w:tcPr>
          <w:p w14:paraId="261E403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tcBorders>
              <w:bottom w:val="single" w:sz="4" w:space="0" w:color="auto"/>
            </w:tcBorders>
            <w:noWrap/>
            <w:vAlign w:val="center"/>
            <w:hideMark/>
          </w:tcPr>
          <w:p w14:paraId="719280BA"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(2,101) </w:t>
            </w:r>
          </w:p>
        </w:tc>
      </w:tr>
      <w:tr w:rsidR="000C2167" w:rsidRPr="000C2167" w14:paraId="393C5B32" w14:textId="77777777" w:rsidTr="00D0163A">
        <w:trPr>
          <w:trHeight w:val="360"/>
        </w:trPr>
        <w:tc>
          <w:tcPr>
            <w:tcW w:w="1838" w:type="dxa"/>
            <w:noWrap/>
            <w:vAlign w:val="center"/>
            <w:hideMark/>
          </w:tcPr>
          <w:p w14:paraId="257E116A" w14:textId="77777777" w:rsidR="000C2167" w:rsidRPr="000C2167" w:rsidRDefault="000C2167" w:rsidP="00DF2100">
            <w:pPr>
              <w:rPr>
                <w:rFonts w:ascii="Arial" w:hAnsi="Arial" w:cs="Arial"/>
                <w:b/>
                <w:bCs/>
                <w:sz w:val="20"/>
                <w:szCs w:val="20"/>
              </w:rPr>
            </w:pPr>
            <w:proofErr w:type="gramStart"/>
            <w:r w:rsidRPr="000C2167">
              <w:rPr>
                <w:rFonts w:ascii="Arial" w:hAnsi="Arial" w:cs="Arial"/>
                <w:b/>
                <w:bCs/>
                <w:sz w:val="20"/>
                <w:szCs w:val="20"/>
              </w:rPr>
              <w:t>At</w:t>
            </w:r>
            <w:proofErr w:type="gramEnd"/>
            <w:r w:rsidRPr="000C2167">
              <w:rPr>
                <w:rFonts w:ascii="Arial" w:hAnsi="Arial" w:cs="Arial"/>
                <w:b/>
                <w:bCs/>
                <w:sz w:val="20"/>
                <w:szCs w:val="20"/>
              </w:rPr>
              <w:t xml:space="preserve"> 31 March 2023</w:t>
            </w:r>
          </w:p>
        </w:tc>
        <w:tc>
          <w:tcPr>
            <w:tcW w:w="992" w:type="dxa"/>
            <w:tcBorders>
              <w:top w:val="single" w:sz="4" w:space="0" w:color="auto"/>
              <w:bottom w:val="single" w:sz="4" w:space="0" w:color="auto"/>
            </w:tcBorders>
            <w:noWrap/>
            <w:vAlign w:val="center"/>
            <w:hideMark/>
          </w:tcPr>
          <w:p w14:paraId="706ED69D"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10,905 </w:t>
            </w:r>
          </w:p>
        </w:tc>
        <w:tc>
          <w:tcPr>
            <w:tcW w:w="1418" w:type="dxa"/>
            <w:tcBorders>
              <w:top w:val="single" w:sz="4" w:space="0" w:color="auto"/>
              <w:bottom w:val="single" w:sz="4" w:space="0" w:color="auto"/>
            </w:tcBorders>
            <w:noWrap/>
            <w:vAlign w:val="center"/>
            <w:hideMark/>
          </w:tcPr>
          <w:p w14:paraId="672C2D55"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1276" w:type="dxa"/>
            <w:tcBorders>
              <w:top w:val="single" w:sz="4" w:space="0" w:color="auto"/>
              <w:bottom w:val="single" w:sz="4" w:space="0" w:color="auto"/>
            </w:tcBorders>
            <w:noWrap/>
            <w:vAlign w:val="center"/>
            <w:hideMark/>
          </w:tcPr>
          <w:p w14:paraId="24D41017"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1275" w:type="dxa"/>
            <w:tcBorders>
              <w:top w:val="single" w:sz="4" w:space="0" w:color="auto"/>
              <w:bottom w:val="single" w:sz="4" w:space="0" w:color="auto"/>
            </w:tcBorders>
            <w:noWrap/>
            <w:vAlign w:val="center"/>
            <w:hideMark/>
          </w:tcPr>
          <w:p w14:paraId="7679FFA5"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2,931 </w:t>
            </w:r>
          </w:p>
        </w:tc>
        <w:tc>
          <w:tcPr>
            <w:tcW w:w="1560" w:type="dxa"/>
            <w:tcBorders>
              <w:top w:val="single" w:sz="4" w:space="0" w:color="auto"/>
              <w:bottom w:val="single" w:sz="4" w:space="0" w:color="auto"/>
            </w:tcBorders>
            <w:noWrap/>
            <w:vAlign w:val="center"/>
            <w:hideMark/>
          </w:tcPr>
          <w:p w14:paraId="41514D1C"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997" w:type="dxa"/>
            <w:tcBorders>
              <w:top w:val="single" w:sz="4" w:space="0" w:color="auto"/>
              <w:bottom w:val="single" w:sz="4" w:space="0" w:color="auto"/>
            </w:tcBorders>
            <w:noWrap/>
            <w:vAlign w:val="center"/>
            <w:hideMark/>
          </w:tcPr>
          <w:p w14:paraId="670801DD"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13,836 </w:t>
            </w:r>
          </w:p>
        </w:tc>
      </w:tr>
      <w:tr w:rsidR="000C2167" w:rsidRPr="000C2167" w14:paraId="6F5CA7C0" w14:textId="77777777" w:rsidTr="00D0163A">
        <w:trPr>
          <w:trHeight w:val="360"/>
        </w:trPr>
        <w:tc>
          <w:tcPr>
            <w:tcW w:w="1838" w:type="dxa"/>
            <w:noWrap/>
            <w:vAlign w:val="center"/>
            <w:hideMark/>
          </w:tcPr>
          <w:p w14:paraId="58338424" w14:textId="77777777" w:rsidR="000C2167" w:rsidRPr="000C2167" w:rsidRDefault="000C2167" w:rsidP="00DF2100">
            <w:pPr>
              <w:rPr>
                <w:rFonts w:ascii="Arial" w:hAnsi="Arial" w:cs="Arial"/>
                <w:sz w:val="20"/>
                <w:szCs w:val="20"/>
              </w:rPr>
            </w:pPr>
          </w:p>
        </w:tc>
        <w:tc>
          <w:tcPr>
            <w:tcW w:w="992" w:type="dxa"/>
            <w:tcBorders>
              <w:top w:val="single" w:sz="4" w:space="0" w:color="auto"/>
              <w:bottom w:val="single" w:sz="4" w:space="0" w:color="auto"/>
            </w:tcBorders>
            <w:noWrap/>
            <w:vAlign w:val="center"/>
            <w:hideMark/>
          </w:tcPr>
          <w:p w14:paraId="4B6145A6" w14:textId="77777777" w:rsidR="000C2167" w:rsidRPr="000C2167" w:rsidRDefault="000C2167" w:rsidP="00A74399">
            <w:pPr>
              <w:jc w:val="right"/>
              <w:rPr>
                <w:rFonts w:ascii="Arial" w:hAnsi="Arial" w:cs="Arial"/>
                <w:sz w:val="20"/>
                <w:szCs w:val="20"/>
              </w:rPr>
            </w:pPr>
          </w:p>
        </w:tc>
        <w:tc>
          <w:tcPr>
            <w:tcW w:w="1418" w:type="dxa"/>
            <w:tcBorders>
              <w:top w:val="single" w:sz="4" w:space="0" w:color="auto"/>
              <w:bottom w:val="single" w:sz="4" w:space="0" w:color="auto"/>
            </w:tcBorders>
            <w:noWrap/>
            <w:vAlign w:val="center"/>
            <w:hideMark/>
          </w:tcPr>
          <w:p w14:paraId="6DB9D2B6" w14:textId="77777777" w:rsidR="000C2167" w:rsidRPr="000C2167" w:rsidRDefault="000C2167" w:rsidP="00A74399">
            <w:pPr>
              <w:jc w:val="right"/>
              <w:rPr>
                <w:rFonts w:ascii="Arial" w:hAnsi="Arial" w:cs="Arial"/>
                <w:sz w:val="20"/>
                <w:szCs w:val="20"/>
              </w:rPr>
            </w:pPr>
          </w:p>
        </w:tc>
        <w:tc>
          <w:tcPr>
            <w:tcW w:w="1276" w:type="dxa"/>
            <w:tcBorders>
              <w:top w:val="single" w:sz="4" w:space="0" w:color="auto"/>
              <w:bottom w:val="single" w:sz="4" w:space="0" w:color="auto"/>
            </w:tcBorders>
            <w:noWrap/>
            <w:vAlign w:val="center"/>
            <w:hideMark/>
          </w:tcPr>
          <w:p w14:paraId="0CD56F0E" w14:textId="77777777" w:rsidR="000C2167" w:rsidRPr="000C2167" w:rsidRDefault="000C2167" w:rsidP="00A74399">
            <w:pPr>
              <w:jc w:val="right"/>
              <w:rPr>
                <w:rFonts w:ascii="Arial" w:hAnsi="Arial" w:cs="Arial"/>
                <w:sz w:val="20"/>
                <w:szCs w:val="20"/>
              </w:rPr>
            </w:pPr>
          </w:p>
        </w:tc>
        <w:tc>
          <w:tcPr>
            <w:tcW w:w="1275" w:type="dxa"/>
            <w:tcBorders>
              <w:top w:val="single" w:sz="4" w:space="0" w:color="auto"/>
              <w:bottom w:val="single" w:sz="4" w:space="0" w:color="auto"/>
            </w:tcBorders>
            <w:noWrap/>
            <w:vAlign w:val="center"/>
            <w:hideMark/>
          </w:tcPr>
          <w:p w14:paraId="731224F4" w14:textId="77777777" w:rsidR="000C2167" w:rsidRPr="000C2167" w:rsidRDefault="000C2167" w:rsidP="00A74399">
            <w:pPr>
              <w:jc w:val="right"/>
              <w:rPr>
                <w:rFonts w:ascii="Arial" w:hAnsi="Arial" w:cs="Arial"/>
                <w:sz w:val="20"/>
                <w:szCs w:val="20"/>
              </w:rPr>
            </w:pPr>
          </w:p>
        </w:tc>
        <w:tc>
          <w:tcPr>
            <w:tcW w:w="1560" w:type="dxa"/>
            <w:tcBorders>
              <w:top w:val="single" w:sz="4" w:space="0" w:color="auto"/>
              <w:bottom w:val="single" w:sz="4" w:space="0" w:color="auto"/>
            </w:tcBorders>
            <w:noWrap/>
            <w:vAlign w:val="center"/>
            <w:hideMark/>
          </w:tcPr>
          <w:p w14:paraId="1A209FAD" w14:textId="77777777" w:rsidR="000C2167" w:rsidRPr="000C2167" w:rsidRDefault="000C2167" w:rsidP="00A74399">
            <w:pPr>
              <w:jc w:val="right"/>
              <w:rPr>
                <w:rFonts w:ascii="Arial" w:hAnsi="Arial" w:cs="Arial"/>
                <w:sz w:val="20"/>
                <w:szCs w:val="20"/>
              </w:rPr>
            </w:pPr>
          </w:p>
        </w:tc>
        <w:tc>
          <w:tcPr>
            <w:tcW w:w="997" w:type="dxa"/>
            <w:tcBorders>
              <w:top w:val="single" w:sz="4" w:space="0" w:color="auto"/>
              <w:bottom w:val="single" w:sz="4" w:space="0" w:color="auto"/>
            </w:tcBorders>
            <w:noWrap/>
            <w:vAlign w:val="center"/>
            <w:hideMark/>
          </w:tcPr>
          <w:p w14:paraId="709A6D36" w14:textId="77777777" w:rsidR="000C2167" w:rsidRPr="000C2167" w:rsidRDefault="000C2167" w:rsidP="00A74399">
            <w:pPr>
              <w:jc w:val="right"/>
              <w:rPr>
                <w:rFonts w:ascii="Arial" w:hAnsi="Arial" w:cs="Arial"/>
                <w:sz w:val="20"/>
                <w:szCs w:val="20"/>
              </w:rPr>
            </w:pPr>
          </w:p>
        </w:tc>
      </w:tr>
      <w:tr w:rsidR="000C2167" w:rsidRPr="000C2167" w14:paraId="18CEEDF4" w14:textId="77777777" w:rsidTr="00D0163A">
        <w:trPr>
          <w:trHeight w:val="324"/>
        </w:trPr>
        <w:tc>
          <w:tcPr>
            <w:tcW w:w="1838" w:type="dxa"/>
            <w:noWrap/>
            <w:vAlign w:val="center"/>
            <w:hideMark/>
          </w:tcPr>
          <w:p w14:paraId="1B921ECE" w14:textId="77777777" w:rsidR="000C2167" w:rsidRPr="000C2167" w:rsidRDefault="000C2167" w:rsidP="00DF2100">
            <w:pPr>
              <w:rPr>
                <w:rFonts w:ascii="Arial" w:hAnsi="Arial" w:cs="Arial"/>
                <w:b/>
                <w:bCs/>
                <w:sz w:val="20"/>
                <w:szCs w:val="20"/>
              </w:rPr>
            </w:pPr>
            <w:r w:rsidRPr="000C2167">
              <w:rPr>
                <w:rFonts w:ascii="Arial" w:hAnsi="Arial" w:cs="Arial"/>
                <w:b/>
                <w:bCs/>
                <w:sz w:val="20"/>
                <w:szCs w:val="20"/>
              </w:rPr>
              <w:t xml:space="preserve">Carrying value </w:t>
            </w:r>
            <w:proofErr w:type="gramStart"/>
            <w:r w:rsidRPr="000C2167">
              <w:rPr>
                <w:rFonts w:ascii="Arial" w:hAnsi="Arial" w:cs="Arial"/>
                <w:b/>
                <w:bCs/>
                <w:sz w:val="20"/>
                <w:szCs w:val="20"/>
              </w:rPr>
              <w:t>at</w:t>
            </w:r>
            <w:proofErr w:type="gramEnd"/>
            <w:r w:rsidRPr="000C2167">
              <w:rPr>
                <w:rFonts w:ascii="Arial" w:hAnsi="Arial" w:cs="Arial"/>
                <w:b/>
                <w:bCs/>
                <w:sz w:val="20"/>
                <w:szCs w:val="20"/>
              </w:rPr>
              <w:t xml:space="preserve"> 31 March 2023</w:t>
            </w:r>
          </w:p>
        </w:tc>
        <w:tc>
          <w:tcPr>
            <w:tcW w:w="992" w:type="dxa"/>
            <w:tcBorders>
              <w:top w:val="single" w:sz="4" w:space="0" w:color="auto"/>
              <w:bottom w:val="single" w:sz="4" w:space="0" w:color="auto"/>
            </w:tcBorders>
            <w:noWrap/>
            <w:vAlign w:val="center"/>
            <w:hideMark/>
          </w:tcPr>
          <w:p w14:paraId="4FB48AD1"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14,412 </w:t>
            </w:r>
          </w:p>
        </w:tc>
        <w:tc>
          <w:tcPr>
            <w:tcW w:w="1418" w:type="dxa"/>
            <w:tcBorders>
              <w:top w:val="single" w:sz="4" w:space="0" w:color="auto"/>
              <w:bottom w:val="single" w:sz="4" w:space="0" w:color="auto"/>
            </w:tcBorders>
            <w:noWrap/>
            <w:vAlign w:val="center"/>
            <w:hideMark/>
          </w:tcPr>
          <w:p w14:paraId="5C3E66CA"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1276" w:type="dxa"/>
            <w:tcBorders>
              <w:top w:val="single" w:sz="4" w:space="0" w:color="auto"/>
              <w:bottom w:val="single" w:sz="4" w:space="0" w:color="auto"/>
            </w:tcBorders>
            <w:noWrap/>
            <w:vAlign w:val="center"/>
            <w:hideMark/>
          </w:tcPr>
          <w:p w14:paraId="60FA3EAE"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1275" w:type="dxa"/>
            <w:tcBorders>
              <w:top w:val="single" w:sz="4" w:space="0" w:color="auto"/>
              <w:bottom w:val="single" w:sz="4" w:space="0" w:color="auto"/>
            </w:tcBorders>
            <w:noWrap/>
            <w:vAlign w:val="center"/>
            <w:hideMark/>
          </w:tcPr>
          <w:p w14:paraId="7B43773E"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3,067 </w:t>
            </w:r>
          </w:p>
        </w:tc>
        <w:tc>
          <w:tcPr>
            <w:tcW w:w="1560" w:type="dxa"/>
            <w:tcBorders>
              <w:top w:val="single" w:sz="4" w:space="0" w:color="auto"/>
              <w:bottom w:val="single" w:sz="4" w:space="0" w:color="auto"/>
            </w:tcBorders>
            <w:noWrap/>
            <w:vAlign w:val="center"/>
            <w:hideMark/>
          </w:tcPr>
          <w:p w14:paraId="66428426"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997" w:type="dxa"/>
            <w:tcBorders>
              <w:top w:val="single" w:sz="4" w:space="0" w:color="auto"/>
              <w:bottom w:val="single" w:sz="4" w:space="0" w:color="auto"/>
            </w:tcBorders>
            <w:noWrap/>
            <w:vAlign w:val="center"/>
            <w:hideMark/>
          </w:tcPr>
          <w:p w14:paraId="20D4A51C"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17,479 </w:t>
            </w:r>
          </w:p>
        </w:tc>
      </w:tr>
      <w:tr w:rsidR="000C2167" w:rsidRPr="000C2167" w14:paraId="5639FB74" w14:textId="77777777" w:rsidTr="00D0163A">
        <w:trPr>
          <w:trHeight w:val="360"/>
        </w:trPr>
        <w:tc>
          <w:tcPr>
            <w:tcW w:w="1838" w:type="dxa"/>
            <w:noWrap/>
            <w:vAlign w:val="center"/>
            <w:hideMark/>
          </w:tcPr>
          <w:p w14:paraId="60184734" w14:textId="77777777" w:rsidR="000C2167" w:rsidRPr="000C2167" w:rsidRDefault="000C2167" w:rsidP="00DF2100">
            <w:pPr>
              <w:rPr>
                <w:rFonts w:ascii="Arial" w:hAnsi="Arial" w:cs="Arial"/>
                <w:sz w:val="20"/>
                <w:szCs w:val="20"/>
              </w:rPr>
            </w:pPr>
          </w:p>
        </w:tc>
        <w:tc>
          <w:tcPr>
            <w:tcW w:w="992" w:type="dxa"/>
            <w:tcBorders>
              <w:top w:val="single" w:sz="4" w:space="0" w:color="auto"/>
            </w:tcBorders>
            <w:noWrap/>
            <w:vAlign w:val="center"/>
            <w:hideMark/>
          </w:tcPr>
          <w:p w14:paraId="1E708BE8" w14:textId="77777777" w:rsidR="000C2167" w:rsidRPr="000C2167" w:rsidRDefault="000C2167" w:rsidP="00A74399">
            <w:pPr>
              <w:jc w:val="right"/>
              <w:rPr>
                <w:rFonts w:ascii="Arial" w:hAnsi="Arial" w:cs="Arial"/>
                <w:sz w:val="20"/>
                <w:szCs w:val="20"/>
              </w:rPr>
            </w:pPr>
          </w:p>
        </w:tc>
        <w:tc>
          <w:tcPr>
            <w:tcW w:w="1418" w:type="dxa"/>
            <w:tcBorders>
              <w:top w:val="single" w:sz="4" w:space="0" w:color="auto"/>
            </w:tcBorders>
            <w:noWrap/>
            <w:vAlign w:val="center"/>
            <w:hideMark/>
          </w:tcPr>
          <w:p w14:paraId="5EB3F9FA" w14:textId="77777777" w:rsidR="000C2167" w:rsidRPr="000C2167" w:rsidRDefault="000C2167" w:rsidP="00A74399">
            <w:pPr>
              <w:jc w:val="right"/>
              <w:rPr>
                <w:rFonts w:ascii="Arial" w:hAnsi="Arial" w:cs="Arial"/>
                <w:sz w:val="20"/>
                <w:szCs w:val="20"/>
              </w:rPr>
            </w:pPr>
          </w:p>
        </w:tc>
        <w:tc>
          <w:tcPr>
            <w:tcW w:w="1276" w:type="dxa"/>
            <w:tcBorders>
              <w:top w:val="single" w:sz="4" w:space="0" w:color="auto"/>
            </w:tcBorders>
            <w:noWrap/>
            <w:vAlign w:val="center"/>
            <w:hideMark/>
          </w:tcPr>
          <w:p w14:paraId="3989DC97" w14:textId="77777777" w:rsidR="000C2167" w:rsidRPr="000C2167" w:rsidRDefault="000C2167" w:rsidP="00A74399">
            <w:pPr>
              <w:jc w:val="right"/>
              <w:rPr>
                <w:rFonts w:ascii="Arial" w:hAnsi="Arial" w:cs="Arial"/>
                <w:sz w:val="20"/>
                <w:szCs w:val="20"/>
              </w:rPr>
            </w:pPr>
          </w:p>
        </w:tc>
        <w:tc>
          <w:tcPr>
            <w:tcW w:w="1275" w:type="dxa"/>
            <w:tcBorders>
              <w:top w:val="single" w:sz="4" w:space="0" w:color="auto"/>
            </w:tcBorders>
            <w:noWrap/>
            <w:vAlign w:val="center"/>
            <w:hideMark/>
          </w:tcPr>
          <w:p w14:paraId="78E04E7D" w14:textId="77777777" w:rsidR="000C2167" w:rsidRPr="000C2167" w:rsidRDefault="000C2167" w:rsidP="00A74399">
            <w:pPr>
              <w:jc w:val="right"/>
              <w:rPr>
                <w:rFonts w:ascii="Arial" w:hAnsi="Arial" w:cs="Arial"/>
                <w:sz w:val="20"/>
                <w:szCs w:val="20"/>
              </w:rPr>
            </w:pPr>
          </w:p>
        </w:tc>
        <w:tc>
          <w:tcPr>
            <w:tcW w:w="1560" w:type="dxa"/>
            <w:tcBorders>
              <w:top w:val="single" w:sz="4" w:space="0" w:color="auto"/>
            </w:tcBorders>
            <w:noWrap/>
            <w:vAlign w:val="center"/>
            <w:hideMark/>
          </w:tcPr>
          <w:p w14:paraId="5030161C" w14:textId="77777777" w:rsidR="000C2167" w:rsidRPr="000C2167" w:rsidRDefault="000C2167" w:rsidP="00A74399">
            <w:pPr>
              <w:jc w:val="right"/>
              <w:rPr>
                <w:rFonts w:ascii="Arial" w:hAnsi="Arial" w:cs="Arial"/>
                <w:sz w:val="20"/>
                <w:szCs w:val="20"/>
              </w:rPr>
            </w:pPr>
          </w:p>
        </w:tc>
        <w:tc>
          <w:tcPr>
            <w:tcW w:w="997" w:type="dxa"/>
            <w:tcBorders>
              <w:top w:val="single" w:sz="4" w:space="0" w:color="auto"/>
            </w:tcBorders>
            <w:noWrap/>
            <w:vAlign w:val="center"/>
            <w:hideMark/>
          </w:tcPr>
          <w:p w14:paraId="5FCCFE05" w14:textId="77777777" w:rsidR="000C2167" w:rsidRPr="000C2167" w:rsidRDefault="000C2167" w:rsidP="00A74399">
            <w:pPr>
              <w:jc w:val="right"/>
              <w:rPr>
                <w:rFonts w:ascii="Arial" w:hAnsi="Arial" w:cs="Arial"/>
                <w:sz w:val="20"/>
                <w:szCs w:val="20"/>
              </w:rPr>
            </w:pPr>
          </w:p>
        </w:tc>
      </w:tr>
      <w:tr w:rsidR="000C2167" w:rsidRPr="000C2167" w14:paraId="6239EE49" w14:textId="77777777" w:rsidTr="00D0163A">
        <w:trPr>
          <w:trHeight w:val="360"/>
        </w:trPr>
        <w:tc>
          <w:tcPr>
            <w:tcW w:w="1838" w:type="dxa"/>
            <w:noWrap/>
            <w:vAlign w:val="center"/>
            <w:hideMark/>
          </w:tcPr>
          <w:p w14:paraId="39C7A538" w14:textId="77777777" w:rsidR="000C2167" w:rsidRPr="000C2167" w:rsidRDefault="000C2167" w:rsidP="00DF2100">
            <w:pPr>
              <w:rPr>
                <w:rFonts w:ascii="Arial" w:hAnsi="Arial" w:cs="Arial"/>
                <w:b/>
                <w:bCs/>
                <w:sz w:val="20"/>
                <w:szCs w:val="20"/>
              </w:rPr>
            </w:pPr>
            <w:r w:rsidRPr="000C2167">
              <w:rPr>
                <w:rFonts w:ascii="Arial" w:hAnsi="Arial" w:cs="Arial"/>
                <w:b/>
                <w:bCs/>
                <w:sz w:val="20"/>
                <w:szCs w:val="20"/>
              </w:rPr>
              <w:t>Asset financing:</w:t>
            </w:r>
          </w:p>
        </w:tc>
        <w:tc>
          <w:tcPr>
            <w:tcW w:w="992" w:type="dxa"/>
            <w:noWrap/>
            <w:vAlign w:val="center"/>
            <w:hideMark/>
          </w:tcPr>
          <w:p w14:paraId="3B1A151C" w14:textId="77777777" w:rsidR="000C2167" w:rsidRPr="000C2167" w:rsidRDefault="000C2167" w:rsidP="00A74399">
            <w:pPr>
              <w:jc w:val="right"/>
              <w:rPr>
                <w:rFonts w:ascii="Arial" w:hAnsi="Arial" w:cs="Arial"/>
                <w:b/>
                <w:bCs/>
                <w:sz w:val="20"/>
                <w:szCs w:val="20"/>
              </w:rPr>
            </w:pPr>
          </w:p>
        </w:tc>
        <w:tc>
          <w:tcPr>
            <w:tcW w:w="1418" w:type="dxa"/>
            <w:noWrap/>
            <w:vAlign w:val="center"/>
            <w:hideMark/>
          </w:tcPr>
          <w:p w14:paraId="72A89CC0" w14:textId="77777777" w:rsidR="000C2167" w:rsidRPr="000C2167" w:rsidRDefault="000C2167" w:rsidP="00A74399">
            <w:pPr>
              <w:jc w:val="right"/>
              <w:rPr>
                <w:rFonts w:ascii="Arial" w:hAnsi="Arial" w:cs="Arial"/>
                <w:sz w:val="20"/>
                <w:szCs w:val="20"/>
              </w:rPr>
            </w:pPr>
          </w:p>
        </w:tc>
        <w:tc>
          <w:tcPr>
            <w:tcW w:w="1276" w:type="dxa"/>
            <w:noWrap/>
            <w:vAlign w:val="center"/>
            <w:hideMark/>
          </w:tcPr>
          <w:p w14:paraId="499259D3" w14:textId="77777777" w:rsidR="000C2167" w:rsidRPr="000C2167" w:rsidRDefault="000C2167" w:rsidP="00A74399">
            <w:pPr>
              <w:jc w:val="right"/>
              <w:rPr>
                <w:rFonts w:ascii="Arial" w:hAnsi="Arial" w:cs="Arial"/>
                <w:sz w:val="20"/>
                <w:szCs w:val="20"/>
              </w:rPr>
            </w:pPr>
          </w:p>
        </w:tc>
        <w:tc>
          <w:tcPr>
            <w:tcW w:w="1275" w:type="dxa"/>
            <w:noWrap/>
            <w:vAlign w:val="center"/>
            <w:hideMark/>
          </w:tcPr>
          <w:p w14:paraId="0E8CD909" w14:textId="77777777" w:rsidR="000C2167" w:rsidRPr="000C2167" w:rsidRDefault="000C2167" w:rsidP="00A74399">
            <w:pPr>
              <w:jc w:val="right"/>
              <w:rPr>
                <w:rFonts w:ascii="Arial" w:hAnsi="Arial" w:cs="Arial"/>
                <w:sz w:val="20"/>
                <w:szCs w:val="20"/>
              </w:rPr>
            </w:pPr>
          </w:p>
        </w:tc>
        <w:tc>
          <w:tcPr>
            <w:tcW w:w="1560" w:type="dxa"/>
            <w:noWrap/>
            <w:vAlign w:val="center"/>
            <w:hideMark/>
          </w:tcPr>
          <w:p w14:paraId="4C6ED887" w14:textId="77777777" w:rsidR="000C2167" w:rsidRPr="000C2167" w:rsidRDefault="000C2167" w:rsidP="00A74399">
            <w:pPr>
              <w:jc w:val="right"/>
              <w:rPr>
                <w:rFonts w:ascii="Arial" w:hAnsi="Arial" w:cs="Arial"/>
                <w:sz w:val="20"/>
                <w:szCs w:val="20"/>
              </w:rPr>
            </w:pPr>
          </w:p>
        </w:tc>
        <w:tc>
          <w:tcPr>
            <w:tcW w:w="997" w:type="dxa"/>
            <w:noWrap/>
            <w:vAlign w:val="center"/>
            <w:hideMark/>
          </w:tcPr>
          <w:p w14:paraId="53759DF7" w14:textId="77777777" w:rsidR="000C2167" w:rsidRPr="000C2167" w:rsidRDefault="000C2167" w:rsidP="00A74399">
            <w:pPr>
              <w:jc w:val="right"/>
              <w:rPr>
                <w:rFonts w:ascii="Arial" w:hAnsi="Arial" w:cs="Arial"/>
                <w:sz w:val="20"/>
                <w:szCs w:val="20"/>
              </w:rPr>
            </w:pPr>
          </w:p>
        </w:tc>
      </w:tr>
      <w:tr w:rsidR="000C2167" w:rsidRPr="000C2167" w14:paraId="12E621D7" w14:textId="77777777" w:rsidTr="00D0163A">
        <w:trPr>
          <w:trHeight w:val="360"/>
        </w:trPr>
        <w:tc>
          <w:tcPr>
            <w:tcW w:w="1838" w:type="dxa"/>
            <w:noWrap/>
            <w:vAlign w:val="center"/>
            <w:hideMark/>
          </w:tcPr>
          <w:p w14:paraId="73C6FA3E" w14:textId="77777777" w:rsidR="000C2167" w:rsidRPr="000C2167" w:rsidRDefault="000C2167" w:rsidP="00DF2100">
            <w:pPr>
              <w:rPr>
                <w:rFonts w:ascii="Arial" w:hAnsi="Arial" w:cs="Arial"/>
                <w:sz w:val="20"/>
                <w:szCs w:val="20"/>
              </w:rPr>
            </w:pPr>
            <w:r w:rsidRPr="000C2167">
              <w:rPr>
                <w:rFonts w:ascii="Arial" w:hAnsi="Arial" w:cs="Arial"/>
                <w:sz w:val="20"/>
                <w:szCs w:val="20"/>
              </w:rPr>
              <w:t>Owned</w:t>
            </w:r>
          </w:p>
        </w:tc>
        <w:tc>
          <w:tcPr>
            <w:tcW w:w="992" w:type="dxa"/>
            <w:tcBorders>
              <w:bottom w:val="single" w:sz="4" w:space="0" w:color="auto"/>
            </w:tcBorders>
            <w:noWrap/>
            <w:vAlign w:val="center"/>
            <w:hideMark/>
          </w:tcPr>
          <w:p w14:paraId="337B1156"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14,412 </w:t>
            </w:r>
          </w:p>
        </w:tc>
        <w:tc>
          <w:tcPr>
            <w:tcW w:w="1418" w:type="dxa"/>
            <w:tcBorders>
              <w:bottom w:val="single" w:sz="4" w:space="0" w:color="auto"/>
            </w:tcBorders>
            <w:noWrap/>
            <w:vAlign w:val="center"/>
            <w:hideMark/>
          </w:tcPr>
          <w:p w14:paraId="1354F0FA"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6" w:type="dxa"/>
            <w:tcBorders>
              <w:bottom w:val="single" w:sz="4" w:space="0" w:color="auto"/>
            </w:tcBorders>
            <w:noWrap/>
            <w:vAlign w:val="center"/>
            <w:hideMark/>
          </w:tcPr>
          <w:p w14:paraId="3CAD6D67"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5" w:type="dxa"/>
            <w:tcBorders>
              <w:bottom w:val="single" w:sz="4" w:space="0" w:color="auto"/>
            </w:tcBorders>
            <w:noWrap/>
            <w:vAlign w:val="center"/>
            <w:hideMark/>
          </w:tcPr>
          <w:p w14:paraId="644AE64D"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3,067 </w:t>
            </w:r>
          </w:p>
        </w:tc>
        <w:tc>
          <w:tcPr>
            <w:tcW w:w="1560" w:type="dxa"/>
            <w:tcBorders>
              <w:bottom w:val="single" w:sz="4" w:space="0" w:color="auto"/>
            </w:tcBorders>
            <w:noWrap/>
            <w:vAlign w:val="center"/>
            <w:hideMark/>
          </w:tcPr>
          <w:p w14:paraId="287208AB"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tcBorders>
              <w:bottom w:val="single" w:sz="4" w:space="0" w:color="auto"/>
            </w:tcBorders>
            <w:noWrap/>
            <w:vAlign w:val="center"/>
            <w:hideMark/>
          </w:tcPr>
          <w:p w14:paraId="39C342CA"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17,479 </w:t>
            </w:r>
          </w:p>
        </w:tc>
      </w:tr>
      <w:tr w:rsidR="000C2167" w:rsidRPr="000C2167" w14:paraId="5462582E" w14:textId="77777777" w:rsidTr="00D0163A">
        <w:trPr>
          <w:trHeight w:val="360"/>
        </w:trPr>
        <w:tc>
          <w:tcPr>
            <w:tcW w:w="1838" w:type="dxa"/>
            <w:noWrap/>
            <w:vAlign w:val="center"/>
            <w:hideMark/>
          </w:tcPr>
          <w:p w14:paraId="0546010F" w14:textId="77777777" w:rsidR="000C2167" w:rsidRPr="000C2167" w:rsidRDefault="000C2167" w:rsidP="00DF2100">
            <w:pPr>
              <w:rPr>
                <w:rFonts w:ascii="Arial" w:hAnsi="Arial" w:cs="Arial"/>
                <w:b/>
                <w:bCs/>
                <w:sz w:val="20"/>
                <w:szCs w:val="20"/>
              </w:rPr>
            </w:pPr>
            <w:r w:rsidRPr="000C2167">
              <w:rPr>
                <w:rFonts w:ascii="Arial" w:hAnsi="Arial" w:cs="Arial"/>
                <w:b/>
                <w:bCs/>
                <w:sz w:val="20"/>
                <w:szCs w:val="20"/>
              </w:rPr>
              <w:t xml:space="preserve">Carrying value </w:t>
            </w:r>
            <w:proofErr w:type="gramStart"/>
            <w:r w:rsidRPr="000C2167">
              <w:rPr>
                <w:rFonts w:ascii="Arial" w:hAnsi="Arial" w:cs="Arial"/>
                <w:b/>
                <w:bCs/>
                <w:sz w:val="20"/>
                <w:szCs w:val="20"/>
              </w:rPr>
              <w:t>at</w:t>
            </w:r>
            <w:proofErr w:type="gramEnd"/>
            <w:r w:rsidRPr="000C2167">
              <w:rPr>
                <w:rFonts w:ascii="Arial" w:hAnsi="Arial" w:cs="Arial"/>
                <w:b/>
                <w:bCs/>
                <w:sz w:val="20"/>
                <w:szCs w:val="20"/>
              </w:rPr>
              <w:t xml:space="preserve"> 31 March 2023</w:t>
            </w:r>
          </w:p>
        </w:tc>
        <w:tc>
          <w:tcPr>
            <w:tcW w:w="992" w:type="dxa"/>
            <w:tcBorders>
              <w:top w:val="single" w:sz="4" w:space="0" w:color="auto"/>
              <w:bottom w:val="single" w:sz="4" w:space="0" w:color="auto"/>
            </w:tcBorders>
            <w:noWrap/>
            <w:vAlign w:val="center"/>
            <w:hideMark/>
          </w:tcPr>
          <w:p w14:paraId="69A34908"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14,412 </w:t>
            </w:r>
          </w:p>
        </w:tc>
        <w:tc>
          <w:tcPr>
            <w:tcW w:w="1418" w:type="dxa"/>
            <w:tcBorders>
              <w:top w:val="single" w:sz="4" w:space="0" w:color="auto"/>
              <w:bottom w:val="single" w:sz="4" w:space="0" w:color="auto"/>
            </w:tcBorders>
            <w:noWrap/>
            <w:vAlign w:val="center"/>
            <w:hideMark/>
          </w:tcPr>
          <w:p w14:paraId="383594AB"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1276" w:type="dxa"/>
            <w:tcBorders>
              <w:top w:val="single" w:sz="4" w:space="0" w:color="auto"/>
              <w:bottom w:val="single" w:sz="4" w:space="0" w:color="auto"/>
            </w:tcBorders>
            <w:noWrap/>
            <w:vAlign w:val="center"/>
            <w:hideMark/>
          </w:tcPr>
          <w:p w14:paraId="7A953903"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1275" w:type="dxa"/>
            <w:tcBorders>
              <w:top w:val="single" w:sz="4" w:space="0" w:color="auto"/>
              <w:bottom w:val="single" w:sz="4" w:space="0" w:color="auto"/>
            </w:tcBorders>
            <w:noWrap/>
            <w:vAlign w:val="center"/>
            <w:hideMark/>
          </w:tcPr>
          <w:p w14:paraId="49B92093"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3,067 </w:t>
            </w:r>
          </w:p>
        </w:tc>
        <w:tc>
          <w:tcPr>
            <w:tcW w:w="1560" w:type="dxa"/>
            <w:tcBorders>
              <w:top w:val="single" w:sz="4" w:space="0" w:color="auto"/>
              <w:bottom w:val="single" w:sz="4" w:space="0" w:color="auto"/>
            </w:tcBorders>
            <w:noWrap/>
            <w:vAlign w:val="center"/>
            <w:hideMark/>
          </w:tcPr>
          <w:p w14:paraId="5E23843D"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997" w:type="dxa"/>
            <w:tcBorders>
              <w:top w:val="single" w:sz="4" w:space="0" w:color="auto"/>
              <w:bottom w:val="single" w:sz="4" w:space="0" w:color="auto"/>
            </w:tcBorders>
            <w:noWrap/>
            <w:vAlign w:val="center"/>
            <w:hideMark/>
          </w:tcPr>
          <w:p w14:paraId="1394F406"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17,479 </w:t>
            </w:r>
          </w:p>
        </w:tc>
      </w:tr>
    </w:tbl>
    <w:p w14:paraId="7A1E48A8" w14:textId="366F0945" w:rsidR="00DE387E" w:rsidRDefault="00DE387E" w:rsidP="00DF2100">
      <w:pPr>
        <w:rPr>
          <w:rFonts w:ascii="Arial" w:hAnsi="Arial" w:cs="Arial"/>
          <w:sz w:val="20"/>
          <w:szCs w:val="20"/>
        </w:rPr>
      </w:pPr>
    </w:p>
    <w:p w14:paraId="76A81D71" w14:textId="77777777" w:rsidR="008D747E" w:rsidRDefault="008D747E" w:rsidP="00DF2100">
      <w:pPr>
        <w:rPr>
          <w:rFonts w:ascii="Arial" w:hAnsi="Arial" w:cs="Arial"/>
          <w:sz w:val="20"/>
          <w:szCs w:val="20"/>
        </w:rPr>
      </w:pPr>
    </w:p>
    <w:p w14:paraId="18051AC3" w14:textId="77777777" w:rsidR="00AF334D" w:rsidRDefault="00AF334D">
      <w:pPr>
        <w:rPr>
          <w:rFonts w:ascii="Arial" w:hAnsi="Arial" w:cs="Arial"/>
          <w:b/>
          <w:bCs/>
          <w:sz w:val="20"/>
          <w:szCs w:val="20"/>
        </w:rPr>
      </w:pPr>
      <w:r>
        <w:rPr>
          <w:rFonts w:ascii="Arial" w:hAnsi="Arial" w:cs="Arial"/>
          <w:b/>
          <w:bCs/>
          <w:sz w:val="20"/>
          <w:szCs w:val="20"/>
        </w:rPr>
        <w:br w:type="page"/>
      </w:r>
    </w:p>
    <w:p w14:paraId="019D84DB" w14:textId="59E3ECED" w:rsidR="00DE387E" w:rsidRPr="00DE387E" w:rsidRDefault="00DE387E" w:rsidP="00DF2100">
      <w:pPr>
        <w:rPr>
          <w:rFonts w:ascii="Arial" w:hAnsi="Arial" w:cs="Arial"/>
          <w:b/>
          <w:bCs/>
          <w:sz w:val="20"/>
          <w:szCs w:val="20"/>
        </w:rPr>
      </w:pPr>
      <w:r w:rsidRPr="000C2167">
        <w:rPr>
          <w:rFonts w:ascii="Arial" w:hAnsi="Arial" w:cs="Arial"/>
          <w:b/>
          <w:bCs/>
          <w:sz w:val="20"/>
          <w:szCs w:val="20"/>
        </w:rPr>
        <w:lastRenderedPageBreak/>
        <w:t>2021-22</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992"/>
        <w:gridCol w:w="1418"/>
        <w:gridCol w:w="1276"/>
        <w:gridCol w:w="1275"/>
        <w:gridCol w:w="1560"/>
        <w:gridCol w:w="997"/>
      </w:tblGrid>
      <w:tr w:rsidR="000C2167" w:rsidRPr="000C2167" w14:paraId="515716CF" w14:textId="77777777" w:rsidTr="00DE387E">
        <w:trPr>
          <w:trHeight w:val="312"/>
        </w:trPr>
        <w:tc>
          <w:tcPr>
            <w:tcW w:w="1838" w:type="dxa"/>
            <w:noWrap/>
            <w:hideMark/>
          </w:tcPr>
          <w:p w14:paraId="3D80AFE8" w14:textId="77777777" w:rsidR="000C2167" w:rsidRPr="000C2167" w:rsidRDefault="000C2167" w:rsidP="00DF2100">
            <w:pPr>
              <w:rPr>
                <w:rFonts w:ascii="Arial" w:hAnsi="Arial" w:cs="Arial"/>
                <w:sz w:val="20"/>
                <w:szCs w:val="20"/>
              </w:rPr>
            </w:pPr>
          </w:p>
        </w:tc>
        <w:tc>
          <w:tcPr>
            <w:tcW w:w="992" w:type="dxa"/>
            <w:noWrap/>
            <w:hideMark/>
          </w:tcPr>
          <w:p w14:paraId="0CE93A1D"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Right of</w:t>
            </w:r>
          </w:p>
        </w:tc>
        <w:tc>
          <w:tcPr>
            <w:tcW w:w="1418" w:type="dxa"/>
            <w:noWrap/>
            <w:hideMark/>
          </w:tcPr>
          <w:p w14:paraId="6A67346A"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Information</w:t>
            </w:r>
          </w:p>
        </w:tc>
        <w:tc>
          <w:tcPr>
            <w:tcW w:w="1276" w:type="dxa"/>
            <w:noWrap/>
            <w:hideMark/>
          </w:tcPr>
          <w:p w14:paraId="1452A419"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Plant &amp;</w:t>
            </w:r>
          </w:p>
        </w:tc>
        <w:tc>
          <w:tcPr>
            <w:tcW w:w="1275" w:type="dxa"/>
            <w:noWrap/>
            <w:hideMark/>
          </w:tcPr>
          <w:p w14:paraId="416E018A"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Furniture &amp;</w:t>
            </w:r>
          </w:p>
        </w:tc>
        <w:tc>
          <w:tcPr>
            <w:tcW w:w="1560" w:type="dxa"/>
            <w:noWrap/>
            <w:hideMark/>
          </w:tcPr>
          <w:p w14:paraId="343DD649"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Assets Under</w:t>
            </w:r>
          </w:p>
        </w:tc>
        <w:tc>
          <w:tcPr>
            <w:tcW w:w="997" w:type="dxa"/>
            <w:noWrap/>
            <w:hideMark/>
          </w:tcPr>
          <w:p w14:paraId="43528F7A" w14:textId="77777777" w:rsidR="000C2167" w:rsidRPr="000C2167" w:rsidRDefault="000C2167" w:rsidP="00A74399">
            <w:pPr>
              <w:jc w:val="right"/>
              <w:rPr>
                <w:rFonts w:ascii="Arial" w:hAnsi="Arial" w:cs="Arial"/>
                <w:b/>
                <w:bCs/>
                <w:sz w:val="20"/>
                <w:szCs w:val="20"/>
              </w:rPr>
            </w:pPr>
          </w:p>
        </w:tc>
      </w:tr>
      <w:tr w:rsidR="000C2167" w:rsidRPr="000C2167" w14:paraId="179A943B" w14:textId="77777777" w:rsidTr="009D4FAB">
        <w:trPr>
          <w:trHeight w:val="312"/>
        </w:trPr>
        <w:tc>
          <w:tcPr>
            <w:tcW w:w="1838" w:type="dxa"/>
            <w:noWrap/>
            <w:hideMark/>
          </w:tcPr>
          <w:p w14:paraId="0E7788AA" w14:textId="77777777" w:rsidR="000C2167" w:rsidRPr="000C2167" w:rsidRDefault="000C2167" w:rsidP="00DF2100">
            <w:pPr>
              <w:rPr>
                <w:rFonts w:ascii="Arial" w:hAnsi="Arial" w:cs="Arial"/>
                <w:sz w:val="20"/>
                <w:szCs w:val="20"/>
              </w:rPr>
            </w:pPr>
          </w:p>
        </w:tc>
        <w:tc>
          <w:tcPr>
            <w:tcW w:w="992" w:type="dxa"/>
            <w:noWrap/>
            <w:hideMark/>
          </w:tcPr>
          <w:p w14:paraId="1AC291DD"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Use</w:t>
            </w:r>
          </w:p>
        </w:tc>
        <w:tc>
          <w:tcPr>
            <w:tcW w:w="1418" w:type="dxa"/>
            <w:noWrap/>
            <w:hideMark/>
          </w:tcPr>
          <w:p w14:paraId="3562964A"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Technology</w:t>
            </w:r>
          </w:p>
        </w:tc>
        <w:tc>
          <w:tcPr>
            <w:tcW w:w="1276" w:type="dxa"/>
            <w:noWrap/>
            <w:hideMark/>
          </w:tcPr>
          <w:p w14:paraId="222C67E8"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Machinery</w:t>
            </w:r>
          </w:p>
        </w:tc>
        <w:tc>
          <w:tcPr>
            <w:tcW w:w="1275" w:type="dxa"/>
            <w:noWrap/>
            <w:hideMark/>
          </w:tcPr>
          <w:p w14:paraId="1C9AECA6"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Fittings</w:t>
            </w:r>
          </w:p>
        </w:tc>
        <w:tc>
          <w:tcPr>
            <w:tcW w:w="1560" w:type="dxa"/>
            <w:noWrap/>
            <w:hideMark/>
          </w:tcPr>
          <w:p w14:paraId="7E756D13"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Construction</w:t>
            </w:r>
          </w:p>
        </w:tc>
        <w:tc>
          <w:tcPr>
            <w:tcW w:w="997" w:type="dxa"/>
            <w:noWrap/>
            <w:hideMark/>
          </w:tcPr>
          <w:p w14:paraId="79E66AC2"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Total</w:t>
            </w:r>
          </w:p>
        </w:tc>
      </w:tr>
      <w:tr w:rsidR="000C2167" w:rsidRPr="000C2167" w14:paraId="621058BB" w14:textId="77777777" w:rsidTr="009D4FAB">
        <w:trPr>
          <w:trHeight w:val="360"/>
        </w:trPr>
        <w:tc>
          <w:tcPr>
            <w:tcW w:w="1838" w:type="dxa"/>
            <w:noWrap/>
            <w:hideMark/>
          </w:tcPr>
          <w:p w14:paraId="3C262405" w14:textId="77777777" w:rsidR="000C2167" w:rsidRPr="000C2167" w:rsidRDefault="000C2167" w:rsidP="00DF2100">
            <w:pPr>
              <w:rPr>
                <w:rFonts w:ascii="Arial" w:hAnsi="Arial" w:cs="Arial"/>
                <w:sz w:val="20"/>
                <w:szCs w:val="20"/>
              </w:rPr>
            </w:pPr>
          </w:p>
        </w:tc>
        <w:tc>
          <w:tcPr>
            <w:tcW w:w="992" w:type="dxa"/>
            <w:tcBorders>
              <w:bottom w:val="single" w:sz="4" w:space="0" w:color="auto"/>
            </w:tcBorders>
            <w:noWrap/>
            <w:hideMark/>
          </w:tcPr>
          <w:p w14:paraId="1E409BAD"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c>
          <w:tcPr>
            <w:tcW w:w="1418" w:type="dxa"/>
            <w:tcBorders>
              <w:bottom w:val="single" w:sz="4" w:space="0" w:color="auto"/>
            </w:tcBorders>
            <w:noWrap/>
            <w:hideMark/>
          </w:tcPr>
          <w:p w14:paraId="2FA0F6BE"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c>
          <w:tcPr>
            <w:tcW w:w="1276" w:type="dxa"/>
            <w:tcBorders>
              <w:bottom w:val="single" w:sz="4" w:space="0" w:color="auto"/>
            </w:tcBorders>
            <w:noWrap/>
            <w:hideMark/>
          </w:tcPr>
          <w:p w14:paraId="4D26A805"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c>
          <w:tcPr>
            <w:tcW w:w="1275" w:type="dxa"/>
            <w:tcBorders>
              <w:bottom w:val="single" w:sz="4" w:space="0" w:color="auto"/>
            </w:tcBorders>
            <w:noWrap/>
            <w:hideMark/>
          </w:tcPr>
          <w:p w14:paraId="5F08AF37"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c>
          <w:tcPr>
            <w:tcW w:w="1560" w:type="dxa"/>
            <w:tcBorders>
              <w:bottom w:val="single" w:sz="4" w:space="0" w:color="auto"/>
            </w:tcBorders>
            <w:noWrap/>
            <w:hideMark/>
          </w:tcPr>
          <w:p w14:paraId="6B36C44B"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c>
          <w:tcPr>
            <w:tcW w:w="997" w:type="dxa"/>
            <w:tcBorders>
              <w:bottom w:val="single" w:sz="4" w:space="0" w:color="auto"/>
            </w:tcBorders>
            <w:noWrap/>
            <w:hideMark/>
          </w:tcPr>
          <w:p w14:paraId="2F155FFE"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r>
      <w:tr w:rsidR="000C2167" w:rsidRPr="000C2167" w14:paraId="32629287" w14:textId="77777777" w:rsidTr="00D0163A">
        <w:trPr>
          <w:trHeight w:val="360"/>
        </w:trPr>
        <w:tc>
          <w:tcPr>
            <w:tcW w:w="1838" w:type="dxa"/>
            <w:noWrap/>
            <w:vAlign w:val="center"/>
            <w:hideMark/>
          </w:tcPr>
          <w:p w14:paraId="441B1F62" w14:textId="77777777" w:rsidR="000C2167" w:rsidRPr="000C2167" w:rsidRDefault="000C2167" w:rsidP="00DF2100">
            <w:pPr>
              <w:rPr>
                <w:rFonts w:ascii="Arial" w:hAnsi="Arial" w:cs="Arial"/>
                <w:b/>
                <w:bCs/>
                <w:sz w:val="20"/>
                <w:szCs w:val="20"/>
              </w:rPr>
            </w:pPr>
            <w:r w:rsidRPr="000C2167">
              <w:rPr>
                <w:rFonts w:ascii="Arial" w:hAnsi="Arial" w:cs="Arial"/>
                <w:b/>
                <w:bCs/>
                <w:sz w:val="20"/>
                <w:szCs w:val="20"/>
              </w:rPr>
              <w:t>Cost or valuation</w:t>
            </w:r>
          </w:p>
        </w:tc>
        <w:tc>
          <w:tcPr>
            <w:tcW w:w="992" w:type="dxa"/>
            <w:tcBorders>
              <w:top w:val="single" w:sz="4" w:space="0" w:color="auto"/>
            </w:tcBorders>
            <w:noWrap/>
            <w:vAlign w:val="center"/>
            <w:hideMark/>
          </w:tcPr>
          <w:p w14:paraId="5F8FCE03" w14:textId="77777777" w:rsidR="000C2167" w:rsidRPr="000C2167" w:rsidRDefault="000C2167" w:rsidP="00A74399">
            <w:pPr>
              <w:jc w:val="right"/>
              <w:rPr>
                <w:rFonts w:ascii="Arial" w:hAnsi="Arial" w:cs="Arial"/>
                <w:b/>
                <w:bCs/>
                <w:sz w:val="20"/>
                <w:szCs w:val="20"/>
              </w:rPr>
            </w:pPr>
          </w:p>
        </w:tc>
        <w:tc>
          <w:tcPr>
            <w:tcW w:w="1418" w:type="dxa"/>
            <w:tcBorders>
              <w:top w:val="single" w:sz="4" w:space="0" w:color="auto"/>
            </w:tcBorders>
            <w:noWrap/>
            <w:vAlign w:val="center"/>
            <w:hideMark/>
          </w:tcPr>
          <w:p w14:paraId="2ADF3A02" w14:textId="77777777" w:rsidR="000C2167" w:rsidRPr="000C2167" w:rsidRDefault="000C2167" w:rsidP="00A74399">
            <w:pPr>
              <w:jc w:val="right"/>
              <w:rPr>
                <w:rFonts w:ascii="Arial" w:hAnsi="Arial" w:cs="Arial"/>
                <w:sz w:val="20"/>
                <w:szCs w:val="20"/>
              </w:rPr>
            </w:pPr>
          </w:p>
        </w:tc>
        <w:tc>
          <w:tcPr>
            <w:tcW w:w="1276" w:type="dxa"/>
            <w:tcBorders>
              <w:top w:val="single" w:sz="4" w:space="0" w:color="auto"/>
            </w:tcBorders>
            <w:noWrap/>
            <w:vAlign w:val="center"/>
            <w:hideMark/>
          </w:tcPr>
          <w:p w14:paraId="50C12E4D" w14:textId="77777777" w:rsidR="000C2167" w:rsidRPr="000C2167" w:rsidRDefault="000C2167" w:rsidP="00A74399">
            <w:pPr>
              <w:jc w:val="right"/>
              <w:rPr>
                <w:rFonts w:ascii="Arial" w:hAnsi="Arial" w:cs="Arial"/>
                <w:sz w:val="20"/>
                <w:szCs w:val="20"/>
              </w:rPr>
            </w:pPr>
          </w:p>
        </w:tc>
        <w:tc>
          <w:tcPr>
            <w:tcW w:w="1275" w:type="dxa"/>
            <w:tcBorders>
              <w:top w:val="single" w:sz="4" w:space="0" w:color="auto"/>
            </w:tcBorders>
            <w:noWrap/>
            <w:vAlign w:val="center"/>
            <w:hideMark/>
          </w:tcPr>
          <w:p w14:paraId="1E1A1611" w14:textId="77777777" w:rsidR="000C2167" w:rsidRPr="000C2167" w:rsidRDefault="000C2167" w:rsidP="00A74399">
            <w:pPr>
              <w:jc w:val="right"/>
              <w:rPr>
                <w:rFonts w:ascii="Arial" w:hAnsi="Arial" w:cs="Arial"/>
                <w:sz w:val="20"/>
                <w:szCs w:val="20"/>
              </w:rPr>
            </w:pPr>
          </w:p>
        </w:tc>
        <w:tc>
          <w:tcPr>
            <w:tcW w:w="1560" w:type="dxa"/>
            <w:tcBorders>
              <w:top w:val="single" w:sz="4" w:space="0" w:color="auto"/>
            </w:tcBorders>
            <w:noWrap/>
            <w:vAlign w:val="center"/>
            <w:hideMark/>
          </w:tcPr>
          <w:p w14:paraId="69CD58B3" w14:textId="77777777" w:rsidR="000C2167" w:rsidRPr="000C2167" w:rsidRDefault="000C2167" w:rsidP="00A74399">
            <w:pPr>
              <w:jc w:val="right"/>
              <w:rPr>
                <w:rFonts w:ascii="Arial" w:hAnsi="Arial" w:cs="Arial"/>
                <w:sz w:val="20"/>
                <w:szCs w:val="20"/>
              </w:rPr>
            </w:pPr>
          </w:p>
        </w:tc>
        <w:tc>
          <w:tcPr>
            <w:tcW w:w="997" w:type="dxa"/>
            <w:tcBorders>
              <w:top w:val="single" w:sz="4" w:space="0" w:color="auto"/>
            </w:tcBorders>
            <w:noWrap/>
            <w:vAlign w:val="center"/>
            <w:hideMark/>
          </w:tcPr>
          <w:p w14:paraId="05D0B2A8" w14:textId="77777777" w:rsidR="000C2167" w:rsidRPr="000C2167" w:rsidRDefault="000C2167" w:rsidP="00A74399">
            <w:pPr>
              <w:jc w:val="right"/>
              <w:rPr>
                <w:rFonts w:ascii="Arial" w:hAnsi="Arial" w:cs="Arial"/>
                <w:sz w:val="20"/>
                <w:szCs w:val="20"/>
              </w:rPr>
            </w:pPr>
          </w:p>
        </w:tc>
      </w:tr>
      <w:tr w:rsidR="000C2167" w:rsidRPr="000C2167" w14:paraId="1EFB9BF7" w14:textId="77777777" w:rsidTr="00D0163A">
        <w:trPr>
          <w:trHeight w:val="360"/>
        </w:trPr>
        <w:tc>
          <w:tcPr>
            <w:tcW w:w="1838" w:type="dxa"/>
            <w:noWrap/>
            <w:vAlign w:val="center"/>
            <w:hideMark/>
          </w:tcPr>
          <w:p w14:paraId="1DE1893F" w14:textId="77777777" w:rsidR="000C2167" w:rsidRPr="000C2167" w:rsidRDefault="000C2167" w:rsidP="00DF2100">
            <w:pPr>
              <w:rPr>
                <w:rFonts w:ascii="Arial" w:hAnsi="Arial" w:cs="Arial"/>
                <w:sz w:val="20"/>
                <w:szCs w:val="20"/>
              </w:rPr>
            </w:pPr>
            <w:proofErr w:type="gramStart"/>
            <w:r w:rsidRPr="000C2167">
              <w:rPr>
                <w:rFonts w:ascii="Arial" w:hAnsi="Arial" w:cs="Arial"/>
                <w:sz w:val="20"/>
                <w:szCs w:val="20"/>
              </w:rPr>
              <w:t>At</w:t>
            </w:r>
            <w:proofErr w:type="gramEnd"/>
            <w:r w:rsidRPr="000C2167">
              <w:rPr>
                <w:rFonts w:ascii="Arial" w:hAnsi="Arial" w:cs="Arial"/>
                <w:sz w:val="20"/>
                <w:szCs w:val="20"/>
              </w:rPr>
              <w:t xml:space="preserve"> 1 April 2021</w:t>
            </w:r>
          </w:p>
        </w:tc>
        <w:tc>
          <w:tcPr>
            <w:tcW w:w="992" w:type="dxa"/>
            <w:noWrap/>
            <w:vAlign w:val="center"/>
            <w:hideMark/>
          </w:tcPr>
          <w:p w14:paraId="705B05D5"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418" w:type="dxa"/>
            <w:noWrap/>
            <w:vAlign w:val="center"/>
            <w:hideMark/>
          </w:tcPr>
          <w:p w14:paraId="6EFBB550"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2,329 </w:t>
            </w:r>
          </w:p>
        </w:tc>
        <w:tc>
          <w:tcPr>
            <w:tcW w:w="1276" w:type="dxa"/>
            <w:noWrap/>
            <w:vAlign w:val="center"/>
            <w:hideMark/>
          </w:tcPr>
          <w:p w14:paraId="49679E7F"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1,125 </w:t>
            </w:r>
          </w:p>
        </w:tc>
        <w:tc>
          <w:tcPr>
            <w:tcW w:w="1275" w:type="dxa"/>
            <w:noWrap/>
            <w:vAlign w:val="center"/>
            <w:hideMark/>
          </w:tcPr>
          <w:p w14:paraId="27383F4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5,199 </w:t>
            </w:r>
          </w:p>
        </w:tc>
        <w:tc>
          <w:tcPr>
            <w:tcW w:w="1560" w:type="dxa"/>
            <w:noWrap/>
            <w:vAlign w:val="center"/>
            <w:hideMark/>
          </w:tcPr>
          <w:p w14:paraId="33E0A27F"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405 </w:t>
            </w:r>
          </w:p>
        </w:tc>
        <w:tc>
          <w:tcPr>
            <w:tcW w:w="997" w:type="dxa"/>
            <w:noWrap/>
            <w:vAlign w:val="center"/>
            <w:hideMark/>
          </w:tcPr>
          <w:p w14:paraId="4BC6A6D8"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9,058 </w:t>
            </w:r>
          </w:p>
        </w:tc>
      </w:tr>
      <w:tr w:rsidR="000C2167" w:rsidRPr="000C2167" w14:paraId="3CC0F6D9" w14:textId="77777777" w:rsidTr="00D0163A">
        <w:trPr>
          <w:trHeight w:val="360"/>
        </w:trPr>
        <w:tc>
          <w:tcPr>
            <w:tcW w:w="1838" w:type="dxa"/>
            <w:noWrap/>
            <w:vAlign w:val="center"/>
            <w:hideMark/>
          </w:tcPr>
          <w:p w14:paraId="18E7DE4E" w14:textId="77777777" w:rsidR="000C2167" w:rsidRPr="000C2167" w:rsidRDefault="000C2167" w:rsidP="00DF2100">
            <w:pPr>
              <w:rPr>
                <w:rFonts w:ascii="Arial" w:hAnsi="Arial" w:cs="Arial"/>
                <w:sz w:val="20"/>
                <w:szCs w:val="20"/>
              </w:rPr>
            </w:pPr>
            <w:r w:rsidRPr="000C2167">
              <w:rPr>
                <w:rFonts w:ascii="Arial" w:hAnsi="Arial" w:cs="Arial"/>
                <w:sz w:val="20"/>
                <w:szCs w:val="20"/>
              </w:rPr>
              <w:t>Initial adoption of IFRS 16</w:t>
            </w:r>
          </w:p>
        </w:tc>
        <w:tc>
          <w:tcPr>
            <w:tcW w:w="992" w:type="dxa"/>
            <w:noWrap/>
            <w:vAlign w:val="center"/>
            <w:hideMark/>
          </w:tcPr>
          <w:p w14:paraId="12481DBF"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27,225 </w:t>
            </w:r>
          </w:p>
        </w:tc>
        <w:tc>
          <w:tcPr>
            <w:tcW w:w="1418" w:type="dxa"/>
            <w:noWrap/>
            <w:vAlign w:val="center"/>
            <w:hideMark/>
          </w:tcPr>
          <w:p w14:paraId="73A9DFD5"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6" w:type="dxa"/>
            <w:noWrap/>
            <w:vAlign w:val="center"/>
            <w:hideMark/>
          </w:tcPr>
          <w:p w14:paraId="56FCD81A"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5" w:type="dxa"/>
            <w:noWrap/>
            <w:vAlign w:val="center"/>
            <w:hideMark/>
          </w:tcPr>
          <w:p w14:paraId="3CFB42AD"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560" w:type="dxa"/>
            <w:noWrap/>
            <w:vAlign w:val="center"/>
            <w:hideMark/>
          </w:tcPr>
          <w:p w14:paraId="0E39A98A"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noWrap/>
            <w:vAlign w:val="center"/>
            <w:hideMark/>
          </w:tcPr>
          <w:p w14:paraId="5529B992"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27,225 </w:t>
            </w:r>
          </w:p>
        </w:tc>
      </w:tr>
      <w:tr w:rsidR="000C2167" w:rsidRPr="000C2167" w14:paraId="3E05638A" w14:textId="77777777" w:rsidTr="00D0163A">
        <w:trPr>
          <w:trHeight w:val="360"/>
        </w:trPr>
        <w:tc>
          <w:tcPr>
            <w:tcW w:w="1838" w:type="dxa"/>
            <w:noWrap/>
            <w:vAlign w:val="center"/>
            <w:hideMark/>
          </w:tcPr>
          <w:p w14:paraId="67DD795D" w14:textId="77777777" w:rsidR="000C2167" w:rsidRPr="000C2167" w:rsidRDefault="000C2167" w:rsidP="00DF2100">
            <w:pPr>
              <w:rPr>
                <w:rFonts w:ascii="Arial" w:hAnsi="Arial" w:cs="Arial"/>
                <w:sz w:val="20"/>
                <w:szCs w:val="20"/>
              </w:rPr>
            </w:pPr>
            <w:r w:rsidRPr="000C2167">
              <w:rPr>
                <w:rFonts w:ascii="Arial" w:hAnsi="Arial" w:cs="Arial"/>
                <w:sz w:val="20"/>
                <w:szCs w:val="20"/>
              </w:rPr>
              <w:t>Additions</w:t>
            </w:r>
          </w:p>
        </w:tc>
        <w:tc>
          <w:tcPr>
            <w:tcW w:w="992" w:type="dxa"/>
            <w:noWrap/>
            <w:vAlign w:val="center"/>
            <w:hideMark/>
          </w:tcPr>
          <w:p w14:paraId="3685D5DA"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692 </w:t>
            </w:r>
          </w:p>
        </w:tc>
        <w:tc>
          <w:tcPr>
            <w:tcW w:w="1418" w:type="dxa"/>
            <w:noWrap/>
            <w:vAlign w:val="center"/>
            <w:hideMark/>
          </w:tcPr>
          <w:p w14:paraId="4769E9B5"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6" w:type="dxa"/>
            <w:noWrap/>
            <w:vAlign w:val="center"/>
            <w:hideMark/>
          </w:tcPr>
          <w:p w14:paraId="4537929B"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5" w:type="dxa"/>
            <w:noWrap/>
            <w:vAlign w:val="center"/>
            <w:hideMark/>
          </w:tcPr>
          <w:p w14:paraId="00001396"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560" w:type="dxa"/>
            <w:noWrap/>
            <w:vAlign w:val="center"/>
            <w:hideMark/>
          </w:tcPr>
          <w:p w14:paraId="1DFC1BB7"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1,002 </w:t>
            </w:r>
          </w:p>
        </w:tc>
        <w:tc>
          <w:tcPr>
            <w:tcW w:w="997" w:type="dxa"/>
            <w:noWrap/>
            <w:vAlign w:val="center"/>
            <w:hideMark/>
          </w:tcPr>
          <w:p w14:paraId="6BBFF420"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1,694 </w:t>
            </w:r>
          </w:p>
        </w:tc>
      </w:tr>
      <w:tr w:rsidR="000C2167" w:rsidRPr="000C2167" w14:paraId="76FE1AB7" w14:textId="77777777" w:rsidTr="00D0163A">
        <w:trPr>
          <w:trHeight w:val="360"/>
        </w:trPr>
        <w:tc>
          <w:tcPr>
            <w:tcW w:w="1838" w:type="dxa"/>
            <w:noWrap/>
            <w:vAlign w:val="center"/>
            <w:hideMark/>
          </w:tcPr>
          <w:p w14:paraId="79BBE820" w14:textId="77777777" w:rsidR="000C2167" w:rsidRPr="000C2167" w:rsidRDefault="000C2167" w:rsidP="00DF2100">
            <w:pPr>
              <w:rPr>
                <w:rFonts w:ascii="Arial" w:hAnsi="Arial" w:cs="Arial"/>
                <w:sz w:val="20"/>
                <w:szCs w:val="20"/>
              </w:rPr>
            </w:pPr>
            <w:r w:rsidRPr="000C2167">
              <w:rPr>
                <w:rFonts w:ascii="Arial" w:hAnsi="Arial" w:cs="Arial"/>
                <w:sz w:val="20"/>
                <w:szCs w:val="20"/>
              </w:rPr>
              <w:t>Disposals</w:t>
            </w:r>
          </w:p>
        </w:tc>
        <w:tc>
          <w:tcPr>
            <w:tcW w:w="992" w:type="dxa"/>
            <w:noWrap/>
            <w:vAlign w:val="center"/>
            <w:hideMark/>
          </w:tcPr>
          <w:p w14:paraId="38C51387"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418" w:type="dxa"/>
            <w:noWrap/>
            <w:vAlign w:val="center"/>
            <w:hideMark/>
          </w:tcPr>
          <w:p w14:paraId="7B8AFE47"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(2,142) </w:t>
            </w:r>
          </w:p>
        </w:tc>
        <w:tc>
          <w:tcPr>
            <w:tcW w:w="1276" w:type="dxa"/>
            <w:noWrap/>
            <w:vAlign w:val="center"/>
            <w:hideMark/>
          </w:tcPr>
          <w:p w14:paraId="1E49DAA3"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(57) </w:t>
            </w:r>
          </w:p>
        </w:tc>
        <w:tc>
          <w:tcPr>
            <w:tcW w:w="1275" w:type="dxa"/>
            <w:noWrap/>
            <w:vAlign w:val="center"/>
            <w:hideMark/>
          </w:tcPr>
          <w:p w14:paraId="125567F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(519) </w:t>
            </w:r>
          </w:p>
        </w:tc>
        <w:tc>
          <w:tcPr>
            <w:tcW w:w="1560" w:type="dxa"/>
            <w:noWrap/>
            <w:vAlign w:val="center"/>
            <w:hideMark/>
          </w:tcPr>
          <w:p w14:paraId="71827D3E"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noWrap/>
            <w:vAlign w:val="center"/>
            <w:hideMark/>
          </w:tcPr>
          <w:p w14:paraId="360B9FCC"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(2,718) </w:t>
            </w:r>
          </w:p>
        </w:tc>
      </w:tr>
      <w:tr w:rsidR="000C2167" w:rsidRPr="000C2167" w14:paraId="26414ADC" w14:textId="77777777" w:rsidTr="00D0163A">
        <w:trPr>
          <w:trHeight w:val="360"/>
        </w:trPr>
        <w:tc>
          <w:tcPr>
            <w:tcW w:w="1838" w:type="dxa"/>
            <w:noWrap/>
            <w:vAlign w:val="center"/>
            <w:hideMark/>
          </w:tcPr>
          <w:p w14:paraId="641A2230" w14:textId="77777777" w:rsidR="000C2167" w:rsidRPr="000C2167" w:rsidRDefault="000C2167" w:rsidP="00DF2100">
            <w:pPr>
              <w:rPr>
                <w:rFonts w:ascii="Arial" w:hAnsi="Arial" w:cs="Arial"/>
                <w:sz w:val="20"/>
                <w:szCs w:val="20"/>
              </w:rPr>
            </w:pPr>
            <w:r w:rsidRPr="000C2167">
              <w:rPr>
                <w:rFonts w:ascii="Arial" w:hAnsi="Arial" w:cs="Arial"/>
                <w:sz w:val="20"/>
                <w:szCs w:val="20"/>
              </w:rPr>
              <w:t>Reclassifications</w:t>
            </w:r>
          </w:p>
        </w:tc>
        <w:tc>
          <w:tcPr>
            <w:tcW w:w="992" w:type="dxa"/>
            <w:noWrap/>
            <w:vAlign w:val="center"/>
            <w:hideMark/>
          </w:tcPr>
          <w:p w14:paraId="599E679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418" w:type="dxa"/>
            <w:noWrap/>
            <w:vAlign w:val="center"/>
            <w:hideMark/>
          </w:tcPr>
          <w:p w14:paraId="2CF94275"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6" w:type="dxa"/>
            <w:noWrap/>
            <w:vAlign w:val="center"/>
            <w:hideMark/>
          </w:tcPr>
          <w:p w14:paraId="71774F3A"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5" w:type="dxa"/>
            <w:noWrap/>
            <w:vAlign w:val="center"/>
            <w:hideMark/>
          </w:tcPr>
          <w:p w14:paraId="09276447"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405 </w:t>
            </w:r>
          </w:p>
        </w:tc>
        <w:tc>
          <w:tcPr>
            <w:tcW w:w="1560" w:type="dxa"/>
            <w:noWrap/>
            <w:vAlign w:val="center"/>
            <w:hideMark/>
          </w:tcPr>
          <w:p w14:paraId="473EA32D"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(405) </w:t>
            </w:r>
          </w:p>
        </w:tc>
        <w:tc>
          <w:tcPr>
            <w:tcW w:w="997" w:type="dxa"/>
            <w:noWrap/>
            <w:vAlign w:val="center"/>
            <w:hideMark/>
          </w:tcPr>
          <w:p w14:paraId="4906D5B5"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r>
      <w:tr w:rsidR="000C2167" w:rsidRPr="000C2167" w14:paraId="6E0C150E" w14:textId="77777777" w:rsidTr="00D0163A">
        <w:trPr>
          <w:trHeight w:val="360"/>
        </w:trPr>
        <w:tc>
          <w:tcPr>
            <w:tcW w:w="1838" w:type="dxa"/>
            <w:noWrap/>
            <w:vAlign w:val="center"/>
            <w:hideMark/>
          </w:tcPr>
          <w:p w14:paraId="38AC092E" w14:textId="2B4AED53" w:rsidR="000C2167" w:rsidRPr="000C2167" w:rsidRDefault="7BA867E1" w:rsidP="00DF2100">
            <w:pPr>
              <w:rPr>
                <w:rFonts w:ascii="Arial" w:hAnsi="Arial" w:cs="Arial"/>
                <w:sz w:val="20"/>
                <w:szCs w:val="20"/>
              </w:rPr>
            </w:pPr>
            <w:r w:rsidRPr="556F37A7">
              <w:rPr>
                <w:rFonts w:ascii="Arial" w:hAnsi="Arial" w:cs="Arial"/>
                <w:sz w:val="20"/>
                <w:szCs w:val="20"/>
              </w:rPr>
              <w:t>Remeasurement</w:t>
            </w:r>
          </w:p>
        </w:tc>
        <w:tc>
          <w:tcPr>
            <w:tcW w:w="992" w:type="dxa"/>
            <w:tcBorders>
              <w:bottom w:val="single" w:sz="4" w:space="0" w:color="auto"/>
            </w:tcBorders>
            <w:noWrap/>
            <w:vAlign w:val="center"/>
            <w:hideMark/>
          </w:tcPr>
          <w:p w14:paraId="3AE8F5FD"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(687) </w:t>
            </w:r>
          </w:p>
        </w:tc>
        <w:tc>
          <w:tcPr>
            <w:tcW w:w="1418" w:type="dxa"/>
            <w:tcBorders>
              <w:bottom w:val="single" w:sz="4" w:space="0" w:color="auto"/>
            </w:tcBorders>
            <w:noWrap/>
            <w:vAlign w:val="center"/>
            <w:hideMark/>
          </w:tcPr>
          <w:p w14:paraId="1631C14E"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6" w:type="dxa"/>
            <w:tcBorders>
              <w:bottom w:val="single" w:sz="4" w:space="0" w:color="auto"/>
            </w:tcBorders>
            <w:noWrap/>
            <w:vAlign w:val="center"/>
            <w:hideMark/>
          </w:tcPr>
          <w:p w14:paraId="0DD19160"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5" w:type="dxa"/>
            <w:tcBorders>
              <w:bottom w:val="single" w:sz="4" w:space="0" w:color="auto"/>
            </w:tcBorders>
            <w:noWrap/>
            <w:vAlign w:val="center"/>
            <w:hideMark/>
          </w:tcPr>
          <w:p w14:paraId="3BC2C0A7"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560" w:type="dxa"/>
            <w:tcBorders>
              <w:bottom w:val="single" w:sz="4" w:space="0" w:color="auto"/>
            </w:tcBorders>
            <w:noWrap/>
            <w:vAlign w:val="center"/>
            <w:hideMark/>
          </w:tcPr>
          <w:p w14:paraId="3965AA06"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tcBorders>
              <w:bottom w:val="single" w:sz="4" w:space="0" w:color="auto"/>
            </w:tcBorders>
            <w:noWrap/>
            <w:vAlign w:val="center"/>
            <w:hideMark/>
          </w:tcPr>
          <w:p w14:paraId="0C387C7A"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(687) </w:t>
            </w:r>
          </w:p>
        </w:tc>
      </w:tr>
      <w:tr w:rsidR="000C2167" w:rsidRPr="000C2167" w14:paraId="3F711019" w14:textId="77777777" w:rsidTr="00D0163A">
        <w:trPr>
          <w:trHeight w:val="360"/>
        </w:trPr>
        <w:tc>
          <w:tcPr>
            <w:tcW w:w="1838" w:type="dxa"/>
            <w:noWrap/>
            <w:vAlign w:val="center"/>
            <w:hideMark/>
          </w:tcPr>
          <w:p w14:paraId="2AEB7EC5" w14:textId="77777777" w:rsidR="000C2167" w:rsidRPr="000C2167" w:rsidRDefault="000C2167" w:rsidP="00DF2100">
            <w:pPr>
              <w:rPr>
                <w:rFonts w:ascii="Arial" w:hAnsi="Arial" w:cs="Arial"/>
                <w:b/>
                <w:bCs/>
                <w:sz w:val="20"/>
                <w:szCs w:val="20"/>
              </w:rPr>
            </w:pPr>
            <w:proofErr w:type="gramStart"/>
            <w:r w:rsidRPr="000C2167">
              <w:rPr>
                <w:rFonts w:ascii="Arial" w:hAnsi="Arial" w:cs="Arial"/>
                <w:b/>
                <w:bCs/>
                <w:sz w:val="20"/>
                <w:szCs w:val="20"/>
              </w:rPr>
              <w:t>At</w:t>
            </w:r>
            <w:proofErr w:type="gramEnd"/>
            <w:r w:rsidRPr="000C2167">
              <w:rPr>
                <w:rFonts w:ascii="Arial" w:hAnsi="Arial" w:cs="Arial"/>
                <w:b/>
                <w:bCs/>
                <w:sz w:val="20"/>
                <w:szCs w:val="20"/>
              </w:rPr>
              <w:t xml:space="preserve"> 31 March 2022</w:t>
            </w:r>
          </w:p>
        </w:tc>
        <w:tc>
          <w:tcPr>
            <w:tcW w:w="992" w:type="dxa"/>
            <w:tcBorders>
              <w:top w:val="single" w:sz="4" w:space="0" w:color="auto"/>
              <w:bottom w:val="single" w:sz="4" w:space="0" w:color="auto"/>
            </w:tcBorders>
            <w:noWrap/>
            <w:vAlign w:val="center"/>
            <w:hideMark/>
          </w:tcPr>
          <w:p w14:paraId="276B1659"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27,230 </w:t>
            </w:r>
          </w:p>
        </w:tc>
        <w:tc>
          <w:tcPr>
            <w:tcW w:w="1418" w:type="dxa"/>
            <w:tcBorders>
              <w:top w:val="single" w:sz="4" w:space="0" w:color="auto"/>
              <w:bottom w:val="single" w:sz="4" w:space="0" w:color="auto"/>
            </w:tcBorders>
            <w:noWrap/>
            <w:vAlign w:val="center"/>
            <w:hideMark/>
          </w:tcPr>
          <w:p w14:paraId="52451272"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187 </w:t>
            </w:r>
          </w:p>
        </w:tc>
        <w:tc>
          <w:tcPr>
            <w:tcW w:w="1276" w:type="dxa"/>
            <w:tcBorders>
              <w:top w:val="single" w:sz="4" w:space="0" w:color="auto"/>
              <w:bottom w:val="single" w:sz="4" w:space="0" w:color="auto"/>
            </w:tcBorders>
            <w:noWrap/>
            <w:vAlign w:val="center"/>
            <w:hideMark/>
          </w:tcPr>
          <w:p w14:paraId="3EE18F82"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1,068 </w:t>
            </w:r>
          </w:p>
        </w:tc>
        <w:tc>
          <w:tcPr>
            <w:tcW w:w="1275" w:type="dxa"/>
            <w:tcBorders>
              <w:top w:val="single" w:sz="4" w:space="0" w:color="auto"/>
              <w:bottom w:val="single" w:sz="4" w:space="0" w:color="auto"/>
            </w:tcBorders>
            <w:noWrap/>
            <w:vAlign w:val="center"/>
            <w:hideMark/>
          </w:tcPr>
          <w:p w14:paraId="6E4B3DDF"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5,085 </w:t>
            </w:r>
          </w:p>
        </w:tc>
        <w:tc>
          <w:tcPr>
            <w:tcW w:w="1560" w:type="dxa"/>
            <w:tcBorders>
              <w:top w:val="single" w:sz="4" w:space="0" w:color="auto"/>
              <w:bottom w:val="single" w:sz="4" w:space="0" w:color="auto"/>
            </w:tcBorders>
            <w:noWrap/>
            <w:vAlign w:val="center"/>
            <w:hideMark/>
          </w:tcPr>
          <w:p w14:paraId="5791976F"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1,002 </w:t>
            </w:r>
          </w:p>
        </w:tc>
        <w:tc>
          <w:tcPr>
            <w:tcW w:w="997" w:type="dxa"/>
            <w:tcBorders>
              <w:top w:val="single" w:sz="4" w:space="0" w:color="auto"/>
              <w:bottom w:val="single" w:sz="4" w:space="0" w:color="auto"/>
            </w:tcBorders>
            <w:noWrap/>
            <w:vAlign w:val="center"/>
            <w:hideMark/>
          </w:tcPr>
          <w:p w14:paraId="076B6E3F"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34,572 </w:t>
            </w:r>
          </w:p>
        </w:tc>
      </w:tr>
      <w:tr w:rsidR="000C2167" w:rsidRPr="000C2167" w14:paraId="3C1DFEF5" w14:textId="77777777" w:rsidTr="00D0163A">
        <w:trPr>
          <w:trHeight w:val="360"/>
        </w:trPr>
        <w:tc>
          <w:tcPr>
            <w:tcW w:w="1838" w:type="dxa"/>
            <w:noWrap/>
            <w:vAlign w:val="center"/>
            <w:hideMark/>
          </w:tcPr>
          <w:p w14:paraId="1ECD3DE0" w14:textId="77777777" w:rsidR="000C2167" w:rsidRPr="000C2167" w:rsidRDefault="000C2167" w:rsidP="00DF2100">
            <w:pPr>
              <w:rPr>
                <w:rFonts w:ascii="Arial" w:hAnsi="Arial" w:cs="Arial"/>
                <w:sz w:val="20"/>
                <w:szCs w:val="20"/>
              </w:rPr>
            </w:pPr>
          </w:p>
        </w:tc>
        <w:tc>
          <w:tcPr>
            <w:tcW w:w="992" w:type="dxa"/>
            <w:tcBorders>
              <w:top w:val="single" w:sz="4" w:space="0" w:color="auto"/>
            </w:tcBorders>
            <w:noWrap/>
            <w:vAlign w:val="center"/>
            <w:hideMark/>
          </w:tcPr>
          <w:p w14:paraId="42CB7BA3" w14:textId="77777777" w:rsidR="000C2167" w:rsidRPr="000C2167" w:rsidRDefault="000C2167" w:rsidP="00A74399">
            <w:pPr>
              <w:jc w:val="right"/>
              <w:rPr>
                <w:rFonts w:ascii="Arial" w:hAnsi="Arial" w:cs="Arial"/>
                <w:sz w:val="20"/>
                <w:szCs w:val="20"/>
              </w:rPr>
            </w:pPr>
          </w:p>
        </w:tc>
        <w:tc>
          <w:tcPr>
            <w:tcW w:w="1418" w:type="dxa"/>
            <w:tcBorders>
              <w:top w:val="single" w:sz="4" w:space="0" w:color="auto"/>
            </w:tcBorders>
            <w:noWrap/>
            <w:vAlign w:val="center"/>
            <w:hideMark/>
          </w:tcPr>
          <w:p w14:paraId="1352FE13" w14:textId="77777777" w:rsidR="000C2167" w:rsidRPr="000C2167" w:rsidRDefault="000C2167" w:rsidP="00A74399">
            <w:pPr>
              <w:jc w:val="right"/>
              <w:rPr>
                <w:rFonts w:ascii="Arial" w:hAnsi="Arial" w:cs="Arial"/>
                <w:sz w:val="20"/>
                <w:szCs w:val="20"/>
              </w:rPr>
            </w:pPr>
          </w:p>
        </w:tc>
        <w:tc>
          <w:tcPr>
            <w:tcW w:w="1276" w:type="dxa"/>
            <w:tcBorders>
              <w:top w:val="single" w:sz="4" w:space="0" w:color="auto"/>
            </w:tcBorders>
            <w:noWrap/>
            <w:vAlign w:val="center"/>
            <w:hideMark/>
          </w:tcPr>
          <w:p w14:paraId="71E9DAEB" w14:textId="77777777" w:rsidR="000C2167" w:rsidRPr="000C2167" w:rsidRDefault="000C2167" w:rsidP="00A74399">
            <w:pPr>
              <w:jc w:val="right"/>
              <w:rPr>
                <w:rFonts w:ascii="Arial" w:hAnsi="Arial" w:cs="Arial"/>
                <w:sz w:val="20"/>
                <w:szCs w:val="20"/>
              </w:rPr>
            </w:pPr>
          </w:p>
        </w:tc>
        <w:tc>
          <w:tcPr>
            <w:tcW w:w="1275" w:type="dxa"/>
            <w:tcBorders>
              <w:top w:val="single" w:sz="4" w:space="0" w:color="auto"/>
            </w:tcBorders>
            <w:noWrap/>
            <w:vAlign w:val="center"/>
            <w:hideMark/>
          </w:tcPr>
          <w:p w14:paraId="3380562B" w14:textId="77777777" w:rsidR="000C2167" w:rsidRPr="000C2167" w:rsidRDefault="000C2167" w:rsidP="00A74399">
            <w:pPr>
              <w:jc w:val="right"/>
              <w:rPr>
                <w:rFonts w:ascii="Arial" w:hAnsi="Arial" w:cs="Arial"/>
                <w:sz w:val="20"/>
                <w:szCs w:val="20"/>
              </w:rPr>
            </w:pPr>
          </w:p>
        </w:tc>
        <w:tc>
          <w:tcPr>
            <w:tcW w:w="1560" w:type="dxa"/>
            <w:tcBorders>
              <w:top w:val="single" w:sz="4" w:space="0" w:color="auto"/>
            </w:tcBorders>
            <w:noWrap/>
            <w:vAlign w:val="center"/>
            <w:hideMark/>
          </w:tcPr>
          <w:p w14:paraId="5D767F91" w14:textId="77777777" w:rsidR="000C2167" w:rsidRPr="000C2167" w:rsidRDefault="000C2167" w:rsidP="00A74399">
            <w:pPr>
              <w:jc w:val="right"/>
              <w:rPr>
                <w:rFonts w:ascii="Arial" w:hAnsi="Arial" w:cs="Arial"/>
                <w:sz w:val="20"/>
                <w:szCs w:val="20"/>
              </w:rPr>
            </w:pPr>
          </w:p>
        </w:tc>
        <w:tc>
          <w:tcPr>
            <w:tcW w:w="997" w:type="dxa"/>
            <w:tcBorders>
              <w:top w:val="single" w:sz="4" w:space="0" w:color="auto"/>
            </w:tcBorders>
            <w:noWrap/>
            <w:vAlign w:val="center"/>
            <w:hideMark/>
          </w:tcPr>
          <w:p w14:paraId="2608D69D" w14:textId="77777777" w:rsidR="000C2167" w:rsidRPr="000C2167" w:rsidRDefault="000C2167" w:rsidP="00A74399">
            <w:pPr>
              <w:jc w:val="right"/>
              <w:rPr>
                <w:rFonts w:ascii="Arial" w:hAnsi="Arial" w:cs="Arial"/>
                <w:sz w:val="20"/>
                <w:szCs w:val="20"/>
              </w:rPr>
            </w:pPr>
          </w:p>
        </w:tc>
      </w:tr>
      <w:tr w:rsidR="000C2167" w:rsidRPr="000C2167" w14:paraId="5546CCDD" w14:textId="77777777" w:rsidTr="00D0163A">
        <w:trPr>
          <w:trHeight w:val="360"/>
        </w:trPr>
        <w:tc>
          <w:tcPr>
            <w:tcW w:w="1838" w:type="dxa"/>
            <w:noWrap/>
            <w:vAlign w:val="center"/>
            <w:hideMark/>
          </w:tcPr>
          <w:p w14:paraId="2E39F554" w14:textId="77777777" w:rsidR="000C2167" w:rsidRPr="000C2167" w:rsidRDefault="000C2167" w:rsidP="00DF2100">
            <w:pPr>
              <w:rPr>
                <w:rFonts w:ascii="Arial" w:hAnsi="Arial" w:cs="Arial"/>
                <w:b/>
                <w:bCs/>
                <w:sz w:val="20"/>
                <w:szCs w:val="20"/>
              </w:rPr>
            </w:pPr>
            <w:r w:rsidRPr="000C2167">
              <w:rPr>
                <w:rFonts w:ascii="Arial" w:hAnsi="Arial" w:cs="Arial"/>
                <w:b/>
                <w:bCs/>
                <w:sz w:val="20"/>
                <w:szCs w:val="20"/>
              </w:rPr>
              <w:t>Depreciation</w:t>
            </w:r>
          </w:p>
        </w:tc>
        <w:tc>
          <w:tcPr>
            <w:tcW w:w="992" w:type="dxa"/>
            <w:noWrap/>
            <w:vAlign w:val="center"/>
            <w:hideMark/>
          </w:tcPr>
          <w:p w14:paraId="00855F9A" w14:textId="77777777" w:rsidR="000C2167" w:rsidRPr="000C2167" w:rsidRDefault="000C2167" w:rsidP="00A74399">
            <w:pPr>
              <w:jc w:val="right"/>
              <w:rPr>
                <w:rFonts w:ascii="Arial" w:hAnsi="Arial" w:cs="Arial"/>
                <w:b/>
                <w:bCs/>
                <w:sz w:val="20"/>
                <w:szCs w:val="20"/>
              </w:rPr>
            </w:pPr>
          </w:p>
        </w:tc>
        <w:tc>
          <w:tcPr>
            <w:tcW w:w="1418" w:type="dxa"/>
            <w:noWrap/>
            <w:vAlign w:val="center"/>
            <w:hideMark/>
          </w:tcPr>
          <w:p w14:paraId="17B14062" w14:textId="77777777" w:rsidR="000C2167" w:rsidRPr="000C2167" w:rsidRDefault="000C2167" w:rsidP="00A74399">
            <w:pPr>
              <w:jc w:val="right"/>
              <w:rPr>
                <w:rFonts w:ascii="Arial" w:hAnsi="Arial" w:cs="Arial"/>
                <w:sz w:val="20"/>
                <w:szCs w:val="20"/>
              </w:rPr>
            </w:pPr>
          </w:p>
        </w:tc>
        <w:tc>
          <w:tcPr>
            <w:tcW w:w="1276" w:type="dxa"/>
            <w:noWrap/>
            <w:vAlign w:val="center"/>
            <w:hideMark/>
          </w:tcPr>
          <w:p w14:paraId="05FFB43E" w14:textId="77777777" w:rsidR="000C2167" w:rsidRPr="000C2167" w:rsidRDefault="000C2167" w:rsidP="00A74399">
            <w:pPr>
              <w:jc w:val="right"/>
              <w:rPr>
                <w:rFonts w:ascii="Arial" w:hAnsi="Arial" w:cs="Arial"/>
                <w:sz w:val="20"/>
                <w:szCs w:val="20"/>
              </w:rPr>
            </w:pPr>
          </w:p>
        </w:tc>
        <w:tc>
          <w:tcPr>
            <w:tcW w:w="1275" w:type="dxa"/>
            <w:noWrap/>
            <w:vAlign w:val="center"/>
            <w:hideMark/>
          </w:tcPr>
          <w:p w14:paraId="3DB255D3" w14:textId="77777777" w:rsidR="000C2167" w:rsidRPr="000C2167" w:rsidRDefault="000C2167" w:rsidP="00A74399">
            <w:pPr>
              <w:jc w:val="right"/>
              <w:rPr>
                <w:rFonts w:ascii="Arial" w:hAnsi="Arial" w:cs="Arial"/>
                <w:sz w:val="20"/>
                <w:szCs w:val="20"/>
              </w:rPr>
            </w:pPr>
          </w:p>
        </w:tc>
        <w:tc>
          <w:tcPr>
            <w:tcW w:w="1560" w:type="dxa"/>
            <w:noWrap/>
            <w:vAlign w:val="center"/>
            <w:hideMark/>
          </w:tcPr>
          <w:p w14:paraId="7D9350AF" w14:textId="77777777" w:rsidR="000C2167" w:rsidRPr="000C2167" w:rsidRDefault="000C2167" w:rsidP="00A74399">
            <w:pPr>
              <w:jc w:val="right"/>
              <w:rPr>
                <w:rFonts w:ascii="Arial" w:hAnsi="Arial" w:cs="Arial"/>
                <w:sz w:val="20"/>
                <w:szCs w:val="20"/>
              </w:rPr>
            </w:pPr>
          </w:p>
        </w:tc>
        <w:tc>
          <w:tcPr>
            <w:tcW w:w="997" w:type="dxa"/>
            <w:noWrap/>
            <w:vAlign w:val="center"/>
            <w:hideMark/>
          </w:tcPr>
          <w:p w14:paraId="178B479B" w14:textId="77777777" w:rsidR="000C2167" w:rsidRPr="000C2167" w:rsidRDefault="000C2167" w:rsidP="00A74399">
            <w:pPr>
              <w:jc w:val="right"/>
              <w:rPr>
                <w:rFonts w:ascii="Arial" w:hAnsi="Arial" w:cs="Arial"/>
                <w:sz w:val="20"/>
                <w:szCs w:val="20"/>
              </w:rPr>
            </w:pPr>
          </w:p>
        </w:tc>
      </w:tr>
      <w:tr w:rsidR="000C2167" w:rsidRPr="000C2167" w14:paraId="2BCDDD8C" w14:textId="77777777" w:rsidTr="00D0163A">
        <w:trPr>
          <w:trHeight w:val="360"/>
        </w:trPr>
        <w:tc>
          <w:tcPr>
            <w:tcW w:w="1838" w:type="dxa"/>
            <w:noWrap/>
            <w:vAlign w:val="center"/>
            <w:hideMark/>
          </w:tcPr>
          <w:p w14:paraId="3D75E263" w14:textId="77777777" w:rsidR="000C2167" w:rsidRPr="000C2167" w:rsidRDefault="000C2167" w:rsidP="00DF2100">
            <w:pPr>
              <w:rPr>
                <w:rFonts w:ascii="Arial" w:hAnsi="Arial" w:cs="Arial"/>
                <w:sz w:val="20"/>
                <w:szCs w:val="20"/>
              </w:rPr>
            </w:pPr>
            <w:proofErr w:type="gramStart"/>
            <w:r w:rsidRPr="000C2167">
              <w:rPr>
                <w:rFonts w:ascii="Arial" w:hAnsi="Arial" w:cs="Arial"/>
                <w:sz w:val="20"/>
                <w:szCs w:val="20"/>
              </w:rPr>
              <w:t>At</w:t>
            </w:r>
            <w:proofErr w:type="gramEnd"/>
            <w:r w:rsidRPr="000C2167">
              <w:rPr>
                <w:rFonts w:ascii="Arial" w:hAnsi="Arial" w:cs="Arial"/>
                <w:sz w:val="20"/>
                <w:szCs w:val="20"/>
              </w:rPr>
              <w:t xml:space="preserve"> 1 April 2021</w:t>
            </w:r>
          </w:p>
        </w:tc>
        <w:tc>
          <w:tcPr>
            <w:tcW w:w="992" w:type="dxa"/>
            <w:noWrap/>
            <w:vAlign w:val="center"/>
            <w:hideMark/>
          </w:tcPr>
          <w:p w14:paraId="6E7AD5DD"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418" w:type="dxa"/>
            <w:noWrap/>
            <w:vAlign w:val="center"/>
            <w:hideMark/>
          </w:tcPr>
          <w:p w14:paraId="796B80AF"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2,161 </w:t>
            </w:r>
          </w:p>
        </w:tc>
        <w:tc>
          <w:tcPr>
            <w:tcW w:w="1276" w:type="dxa"/>
            <w:noWrap/>
            <w:vAlign w:val="center"/>
            <w:hideMark/>
          </w:tcPr>
          <w:p w14:paraId="2C34AE17"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403 </w:t>
            </w:r>
          </w:p>
        </w:tc>
        <w:tc>
          <w:tcPr>
            <w:tcW w:w="1275" w:type="dxa"/>
            <w:noWrap/>
            <w:vAlign w:val="center"/>
            <w:hideMark/>
          </w:tcPr>
          <w:p w14:paraId="7C076D36"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1,710 </w:t>
            </w:r>
          </w:p>
        </w:tc>
        <w:tc>
          <w:tcPr>
            <w:tcW w:w="1560" w:type="dxa"/>
            <w:noWrap/>
            <w:vAlign w:val="center"/>
            <w:hideMark/>
          </w:tcPr>
          <w:p w14:paraId="43F5AE0C"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noWrap/>
            <w:vAlign w:val="center"/>
            <w:hideMark/>
          </w:tcPr>
          <w:p w14:paraId="4322DEE5"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4,274 </w:t>
            </w:r>
          </w:p>
        </w:tc>
      </w:tr>
      <w:tr w:rsidR="000C2167" w:rsidRPr="000C2167" w14:paraId="337768D9" w14:textId="77777777" w:rsidTr="00D0163A">
        <w:trPr>
          <w:trHeight w:val="360"/>
        </w:trPr>
        <w:tc>
          <w:tcPr>
            <w:tcW w:w="1838" w:type="dxa"/>
            <w:noWrap/>
            <w:vAlign w:val="center"/>
            <w:hideMark/>
          </w:tcPr>
          <w:p w14:paraId="3AA7A7E5" w14:textId="77777777" w:rsidR="000C2167" w:rsidRPr="000C2167" w:rsidRDefault="000C2167" w:rsidP="00DF2100">
            <w:pPr>
              <w:rPr>
                <w:rFonts w:ascii="Arial" w:hAnsi="Arial" w:cs="Arial"/>
                <w:sz w:val="20"/>
                <w:szCs w:val="20"/>
              </w:rPr>
            </w:pPr>
            <w:r w:rsidRPr="000C2167">
              <w:rPr>
                <w:rFonts w:ascii="Arial" w:hAnsi="Arial" w:cs="Arial"/>
                <w:sz w:val="20"/>
                <w:szCs w:val="20"/>
              </w:rPr>
              <w:t>Charged in year</w:t>
            </w:r>
          </w:p>
        </w:tc>
        <w:tc>
          <w:tcPr>
            <w:tcW w:w="992" w:type="dxa"/>
            <w:noWrap/>
            <w:vAlign w:val="center"/>
            <w:hideMark/>
          </w:tcPr>
          <w:p w14:paraId="4CE0E29E"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5,786 </w:t>
            </w:r>
          </w:p>
        </w:tc>
        <w:tc>
          <w:tcPr>
            <w:tcW w:w="1418" w:type="dxa"/>
            <w:noWrap/>
            <w:vAlign w:val="center"/>
            <w:hideMark/>
          </w:tcPr>
          <w:p w14:paraId="6A62ACD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152 </w:t>
            </w:r>
          </w:p>
        </w:tc>
        <w:tc>
          <w:tcPr>
            <w:tcW w:w="1276" w:type="dxa"/>
            <w:noWrap/>
            <w:vAlign w:val="center"/>
            <w:hideMark/>
          </w:tcPr>
          <w:p w14:paraId="668DFEC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224 </w:t>
            </w:r>
          </w:p>
        </w:tc>
        <w:tc>
          <w:tcPr>
            <w:tcW w:w="1275" w:type="dxa"/>
            <w:noWrap/>
            <w:vAlign w:val="center"/>
            <w:hideMark/>
          </w:tcPr>
          <w:p w14:paraId="70744BD2"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815 </w:t>
            </w:r>
          </w:p>
        </w:tc>
        <w:tc>
          <w:tcPr>
            <w:tcW w:w="1560" w:type="dxa"/>
            <w:noWrap/>
            <w:vAlign w:val="center"/>
            <w:hideMark/>
          </w:tcPr>
          <w:p w14:paraId="388D993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noWrap/>
            <w:vAlign w:val="center"/>
            <w:hideMark/>
          </w:tcPr>
          <w:p w14:paraId="2B3BE2C5"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6,977 </w:t>
            </w:r>
          </w:p>
        </w:tc>
      </w:tr>
      <w:tr w:rsidR="000C2167" w:rsidRPr="000C2167" w14:paraId="3845B744" w14:textId="77777777" w:rsidTr="00D0163A">
        <w:trPr>
          <w:trHeight w:val="360"/>
        </w:trPr>
        <w:tc>
          <w:tcPr>
            <w:tcW w:w="1838" w:type="dxa"/>
            <w:noWrap/>
            <w:vAlign w:val="center"/>
            <w:hideMark/>
          </w:tcPr>
          <w:p w14:paraId="5D133DB1" w14:textId="77777777" w:rsidR="000C2167" w:rsidRPr="000C2167" w:rsidRDefault="000C2167" w:rsidP="00DF2100">
            <w:pPr>
              <w:rPr>
                <w:rFonts w:ascii="Arial" w:hAnsi="Arial" w:cs="Arial"/>
                <w:sz w:val="20"/>
                <w:szCs w:val="20"/>
              </w:rPr>
            </w:pPr>
            <w:r w:rsidRPr="000C2167">
              <w:rPr>
                <w:rFonts w:ascii="Arial" w:hAnsi="Arial" w:cs="Arial"/>
                <w:sz w:val="20"/>
                <w:szCs w:val="20"/>
              </w:rPr>
              <w:t>Disposals</w:t>
            </w:r>
          </w:p>
        </w:tc>
        <w:tc>
          <w:tcPr>
            <w:tcW w:w="992" w:type="dxa"/>
            <w:tcBorders>
              <w:bottom w:val="single" w:sz="4" w:space="0" w:color="auto"/>
            </w:tcBorders>
            <w:noWrap/>
            <w:vAlign w:val="center"/>
            <w:hideMark/>
          </w:tcPr>
          <w:p w14:paraId="46329DD2"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418" w:type="dxa"/>
            <w:tcBorders>
              <w:bottom w:val="single" w:sz="4" w:space="0" w:color="auto"/>
            </w:tcBorders>
            <w:noWrap/>
            <w:vAlign w:val="center"/>
            <w:hideMark/>
          </w:tcPr>
          <w:p w14:paraId="1EDD580F"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(2,142) </w:t>
            </w:r>
          </w:p>
        </w:tc>
        <w:tc>
          <w:tcPr>
            <w:tcW w:w="1276" w:type="dxa"/>
            <w:tcBorders>
              <w:bottom w:val="single" w:sz="4" w:space="0" w:color="auto"/>
            </w:tcBorders>
            <w:noWrap/>
            <w:vAlign w:val="center"/>
            <w:hideMark/>
          </w:tcPr>
          <w:p w14:paraId="2C87F7F7"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(57) </w:t>
            </w:r>
          </w:p>
        </w:tc>
        <w:tc>
          <w:tcPr>
            <w:tcW w:w="1275" w:type="dxa"/>
            <w:tcBorders>
              <w:bottom w:val="single" w:sz="4" w:space="0" w:color="auto"/>
            </w:tcBorders>
            <w:noWrap/>
            <w:vAlign w:val="center"/>
            <w:hideMark/>
          </w:tcPr>
          <w:p w14:paraId="77408144"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(519) </w:t>
            </w:r>
          </w:p>
        </w:tc>
        <w:tc>
          <w:tcPr>
            <w:tcW w:w="1560" w:type="dxa"/>
            <w:tcBorders>
              <w:bottom w:val="single" w:sz="4" w:space="0" w:color="auto"/>
            </w:tcBorders>
            <w:noWrap/>
            <w:vAlign w:val="center"/>
            <w:hideMark/>
          </w:tcPr>
          <w:p w14:paraId="00ABF2EF"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tcBorders>
              <w:bottom w:val="single" w:sz="4" w:space="0" w:color="auto"/>
            </w:tcBorders>
            <w:noWrap/>
            <w:vAlign w:val="center"/>
            <w:hideMark/>
          </w:tcPr>
          <w:p w14:paraId="5F937D95"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(2,718) </w:t>
            </w:r>
          </w:p>
        </w:tc>
      </w:tr>
      <w:tr w:rsidR="000C2167" w:rsidRPr="000C2167" w14:paraId="453D4DA1" w14:textId="77777777" w:rsidTr="00D0163A">
        <w:trPr>
          <w:trHeight w:val="360"/>
        </w:trPr>
        <w:tc>
          <w:tcPr>
            <w:tcW w:w="1838" w:type="dxa"/>
            <w:noWrap/>
            <w:vAlign w:val="center"/>
            <w:hideMark/>
          </w:tcPr>
          <w:p w14:paraId="0A3940AF" w14:textId="77777777" w:rsidR="000C2167" w:rsidRPr="000C2167" w:rsidRDefault="000C2167" w:rsidP="00DF2100">
            <w:pPr>
              <w:rPr>
                <w:rFonts w:ascii="Arial" w:hAnsi="Arial" w:cs="Arial"/>
                <w:b/>
                <w:bCs/>
                <w:sz w:val="20"/>
                <w:szCs w:val="20"/>
              </w:rPr>
            </w:pPr>
            <w:proofErr w:type="gramStart"/>
            <w:r w:rsidRPr="000C2167">
              <w:rPr>
                <w:rFonts w:ascii="Arial" w:hAnsi="Arial" w:cs="Arial"/>
                <w:b/>
                <w:bCs/>
                <w:sz w:val="20"/>
                <w:szCs w:val="20"/>
              </w:rPr>
              <w:t>At</w:t>
            </w:r>
            <w:proofErr w:type="gramEnd"/>
            <w:r w:rsidRPr="000C2167">
              <w:rPr>
                <w:rFonts w:ascii="Arial" w:hAnsi="Arial" w:cs="Arial"/>
                <w:b/>
                <w:bCs/>
                <w:sz w:val="20"/>
                <w:szCs w:val="20"/>
              </w:rPr>
              <w:t xml:space="preserve"> 31 March 2022</w:t>
            </w:r>
          </w:p>
        </w:tc>
        <w:tc>
          <w:tcPr>
            <w:tcW w:w="992" w:type="dxa"/>
            <w:tcBorders>
              <w:top w:val="single" w:sz="4" w:space="0" w:color="auto"/>
              <w:bottom w:val="single" w:sz="4" w:space="0" w:color="auto"/>
            </w:tcBorders>
            <w:noWrap/>
            <w:vAlign w:val="center"/>
            <w:hideMark/>
          </w:tcPr>
          <w:p w14:paraId="51733F1B"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5,786 </w:t>
            </w:r>
          </w:p>
        </w:tc>
        <w:tc>
          <w:tcPr>
            <w:tcW w:w="1418" w:type="dxa"/>
            <w:tcBorders>
              <w:top w:val="single" w:sz="4" w:space="0" w:color="auto"/>
              <w:bottom w:val="single" w:sz="4" w:space="0" w:color="auto"/>
            </w:tcBorders>
            <w:noWrap/>
            <w:vAlign w:val="center"/>
            <w:hideMark/>
          </w:tcPr>
          <w:p w14:paraId="4D48DE3A"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171 </w:t>
            </w:r>
          </w:p>
        </w:tc>
        <w:tc>
          <w:tcPr>
            <w:tcW w:w="1276" w:type="dxa"/>
            <w:tcBorders>
              <w:top w:val="single" w:sz="4" w:space="0" w:color="auto"/>
              <w:bottom w:val="single" w:sz="4" w:space="0" w:color="auto"/>
            </w:tcBorders>
            <w:noWrap/>
            <w:vAlign w:val="center"/>
            <w:hideMark/>
          </w:tcPr>
          <w:p w14:paraId="7F8234BA"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570 </w:t>
            </w:r>
          </w:p>
        </w:tc>
        <w:tc>
          <w:tcPr>
            <w:tcW w:w="1275" w:type="dxa"/>
            <w:tcBorders>
              <w:top w:val="single" w:sz="4" w:space="0" w:color="auto"/>
              <w:bottom w:val="single" w:sz="4" w:space="0" w:color="auto"/>
            </w:tcBorders>
            <w:noWrap/>
            <w:vAlign w:val="center"/>
            <w:hideMark/>
          </w:tcPr>
          <w:p w14:paraId="412DC5B9"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2,006 </w:t>
            </w:r>
          </w:p>
        </w:tc>
        <w:tc>
          <w:tcPr>
            <w:tcW w:w="1560" w:type="dxa"/>
            <w:tcBorders>
              <w:top w:val="single" w:sz="4" w:space="0" w:color="auto"/>
              <w:bottom w:val="single" w:sz="4" w:space="0" w:color="auto"/>
            </w:tcBorders>
            <w:noWrap/>
            <w:vAlign w:val="center"/>
            <w:hideMark/>
          </w:tcPr>
          <w:p w14:paraId="14071151"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997" w:type="dxa"/>
            <w:tcBorders>
              <w:top w:val="single" w:sz="4" w:space="0" w:color="auto"/>
              <w:bottom w:val="single" w:sz="4" w:space="0" w:color="auto"/>
            </w:tcBorders>
            <w:noWrap/>
            <w:vAlign w:val="center"/>
            <w:hideMark/>
          </w:tcPr>
          <w:p w14:paraId="6E30125C"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8,533 </w:t>
            </w:r>
          </w:p>
        </w:tc>
      </w:tr>
      <w:tr w:rsidR="000C2167" w:rsidRPr="000C2167" w14:paraId="3A442991" w14:textId="77777777" w:rsidTr="00D0163A">
        <w:trPr>
          <w:trHeight w:val="360"/>
        </w:trPr>
        <w:tc>
          <w:tcPr>
            <w:tcW w:w="1838" w:type="dxa"/>
            <w:noWrap/>
            <w:vAlign w:val="center"/>
            <w:hideMark/>
          </w:tcPr>
          <w:p w14:paraId="081A1E1F" w14:textId="77777777" w:rsidR="000C2167" w:rsidRPr="000C2167" w:rsidRDefault="000C2167" w:rsidP="00DF2100">
            <w:pPr>
              <w:rPr>
                <w:rFonts w:ascii="Arial" w:hAnsi="Arial" w:cs="Arial"/>
                <w:sz w:val="20"/>
                <w:szCs w:val="20"/>
              </w:rPr>
            </w:pPr>
          </w:p>
        </w:tc>
        <w:tc>
          <w:tcPr>
            <w:tcW w:w="992" w:type="dxa"/>
            <w:tcBorders>
              <w:top w:val="single" w:sz="4" w:space="0" w:color="auto"/>
              <w:bottom w:val="single" w:sz="4" w:space="0" w:color="auto"/>
            </w:tcBorders>
            <w:noWrap/>
            <w:vAlign w:val="center"/>
            <w:hideMark/>
          </w:tcPr>
          <w:p w14:paraId="6D023764" w14:textId="77777777" w:rsidR="000C2167" w:rsidRPr="000C2167" w:rsidRDefault="000C2167" w:rsidP="00A74399">
            <w:pPr>
              <w:jc w:val="right"/>
              <w:rPr>
                <w:rFonts w:ascii="Arial" w:hAnsi="Arial" w:cs="Arial"/>
                <w:sz w:val="20"/>
                <w:szCs w:val="20"/>
              </w:rPr>
            </w:pPr>
          </w:p>
        </w:tc>
        <w:tc>
          <w:tcPr>
            <w:tcW w:w="1418" w:type="dxa"/>
            <w:tcBorders>
              <w:top w:val="single" w:sz="4" w:space="0" w:color="auto"/>
              <w:bottom w:val="single" w:sz="4" w:space="0" w:color="auto"/>
            </w:tcBorders>
            <w:noWrap/>
            <w:vAlign w:val="center"/>
            <w:hideMark/>
          </w:tcPr>
          <w:p w14:paraId="0913F702" w14:textId="77777777" w:rsidR="000C2167" w:rsidRPr="000C2167" w:rsidRDefault="000C2167" w:rsidP="00A74399">
            <w:pPr>
              <w:jc w:val="right"/>
              <w:rPr>
                <w:rFonts w:ascii="Arial" w:hAnsi="Arial" w:cs="Arial"/>
                <w:sz w:val="20"/>
                <w:szCs w:val="20"/>
              </w:rPr>
            </w:pPr>
          </w:p>
        </w:tc>
        <w:tc>
          <w:tcPr>
            <w:tcW w:w="1276" w:type="dxa"/>
            <w:tcBorders>
              <w:top w:val="single" w:sz="4" w:space="0" w:color="auto"/>
              <w:bottom w:val="single" w:sz="4" w:space="0" w:color="auto"/>
            </w:tcBorders>
            <w:noWrap/>
            <w:vAlign w:val="center"/>
            <w:hideMark/>
          </w:tcPr>
          <w:p w14:paraId="5DF7CEFB" w14:textId="77777777" w:rsidR="000C2167" w:rsidRPr="000C2167" w:rsidRDefault="000C2167" w:rsidP="00A74399">
            <w:pPr>
              <w:jc w:val="right"/>
              <w:rPr>
                <w:rFonts w:ascii="Arial" w:hAnsi="Arial" w:cs="Arial"/>
                <w:sz w:val="20"/>
                <w:szCs w:val="20"/>
              </w:rPr>
            </w:pPr>
          </w:p>
        </w:tc>
        <w:tc>
          <w:tcPr>
            <w:tcW w:w="1275" w:type="dxa"/>
            <w:tcBorders>
              <w:top w:val="single" w:sz="4" w:space="0" w:color="auto"/>
              <w:bottom w:val="single" w:sz="4" w:space="0" w:color="auto"/>
            </w:tcBorders>
            <w:noWrap/>
            <w:vAlign w:val="center"/>
            <w:hideMark/>
          </w:tcPr>
          <w:p w14:paraId="06CC696D" w14:textId="77777777" w:rsidR="000C2167" w:rsidRPr="000C2167" w:rsidRDefault="000C2167" w:rsidP="00A74399">
            <w:pPr>
              <w:jc w:val="right"/>
              <w:rPr>
                <w:rFonts w:ascii="Arial" w:hAnsi="Arial" w:cs="Arial"/>
                <w:sz w:val="20"/>
                <w:szCs w:val="20"/>
              </w:rPr>
            </w:pPr>
          </w:p>
        </w:tc>
        <w:tc>
          <w:tcPr>
            <w:tcW w:w="1560" w:type="dxa"/>
            <w:tcBorders>
              <w:top w:val="single" w:sz="4" w:space="0" w:color="auto"/>
              <w:bottom w:val="single" w:sz="4" w:space="0" w:color="auto"/>
            </w:tcBorders>
            <w:noWrap/>
            <w:vAlign w:val="center"/>
            <w:hideMark/>
          </w:tcPr>
          <w:p w14:paraId="6AF51FD6" w14:textId="77777777" w:rsidR="000C2167" w:rsidRPr="000C2167" w:rsidRDefault="000C2167" w:rsidP="00A74399">
            <w:pPr>
              <w:jc w:val="right"/>
              <w:rPr>
                <w:rFonts w:ascii="Arial" w:hAnsi="Arial" w:cs="Arial"/>
                <w:sz w:val="20"/>
                <w:szCs w:val="20"/>
              </w:rPr>
            </w:pPr>
          </w:p>
        </w:tc>
        <w:tc>
          <w:tcPr>
            <w:tcW w:w="997" w:type="dxa"/>
            <w:tcBorders>
              <w:top w:val="single" w:sz="4" w:space="0" w:color="auto"/>
              <w:bottom w:val="single" w:sz="4" w:space="0" w:color="auto"/>
            </w:tcBorders>
            <w:noWrap/>
            <w:vAlign w:val="center"/>
            <w:hideMark/>
          </w:tcPr>
          <w:p w14:paraId="58D33925" w14:textId="77777777" w:rsidR="000C2167" w:rsidRPr="000C2167" w:rsidRDefault="000C2167" w:rsidP="00A74399">
            <w:pPr>
              <w:jc w:val="right"/>
              <w:rPr>
                <w:rFonts w:ascii="Arial" w:hAnsi="Arial" w:cs="Arial"/>
                <w:sz w:val="20"/>
                <w:szCs w:val="20"/>
              </w:rPr>
            </w:pPr>
          </w:p>
        </w:tc>
      </w:tr>
      <w:tr w:rsidR="000C2167" w:rsidRPr="000C2167" w14:paraId="0338DAD2" w14:textId="77777777" w:rsidTr="00D0163A">
        <w:trPr>
          <w:trHeight w:val="360"/>
        </w:trPr>
        <w:tc>
          <w:tcPr>
            <w:tcW w:w="1838" w:type="dxa"/>
            <w:noWrap/>
            <w:vAlign w:val="center"/>
            <w:hideMark/>
          </w:tcPr>
          <w:p w14:paraId="4088B91A" w14:textId="77777777" w:rsidR="000C2167" w:rsidRPr="000C2167" w:rsidRDefault="000C2167" w:rsidP="00DF2100">
            <w:pPr>
              <w:rPr>
                <w:rFonts w:ascii="Arial" w:hAnsi="Arial" w:cs="Arial"/>
                <w:b/>
                <w:bCs/>
                <w:sz w:val="20"/>
                <w:szCs w:val="20"/>
              </w:rPr>
            </w:pPr>
            <w:r w:rsidRPr="000C2167">
              <w:rPr>
                <w:rFonts w:ascii="Arial" w:hAnsi="Arial" w:cs="Arial"/>
                <w:b/>
                <w:bCs/>
                <w:sz w:val="20"/>
                <w:szCs w:val="20"/>
              </w:rPr>
              <w:t xml:space="preserve">Carrying value </w:t>
            </w:r>
            <w:proofErr w:type="gramStart"/>
            <w:r w:rsidRPr="000C2167">
              <w:rPr>
                <w:rFonts w:ascii="Arial" w:hAnsi="Arial" w:cs="Arial"/>
                <w:b/>
                <w:bCs/>
                <w:sz w:val="20"/>
                <w:szCs w:val="20"/>
              </w:rPr>
              <w:t>at</w:t>
            </w:r>
            <w:proofErr w:type="gramEnd"/>
            <w:r w:rsidRPr="000C2167">
              <w:rPr>
                <w:rFonts w:ascii="Arial" w:hAnsi="Arial" w:cs="Arial"/>
                <w:b/>
                <w:bCs/>
                <w:sz w:val="20"/>
                <w:szCs w:val="20"/>
              </w:rPr>
              <w:t xml:space="preserve"> 31 March 2022</w:t>
            </w:r>
          </w:p>
        </w:tc>
        <w:tc>
          <w:tcPr>
            <w:tcW w:w="992" w:type="dxa"/>
            <w:tcBorders>
              <w:top w:val="single" w:sz="4" w:space="0" w:color="auto"/>
              <w:bottom w:val="single" w:sz="4" w:space="0" w:color="auto"/>
            </w:tcBorders>
            <w:noWrap/>
            <w:vAlign w:val="center"/>
            <w:hideMark/>
          </w:tcPr>
          <w:p w14:paraId="5831E85F"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21,444 </w:t>
            </w:r>
          </w:p>
        </w:tc>
        <w:tc>
          <w:tcPr>
            <w:tcW w:w="1418" w:type="dxa"/>
            <w:tcBorders>
              <w:top w:val="single" w:sz="4" w:space="0" w:color="auto"/>
              <w:bottom w:val="single" w:sz="4" w:space="0" w:color="auto"/>
            </w:tcBorders>
            <w:noWrap/>
            <w:vAlign w:val="center"/>
            <w:hideMark/>
          </w:tcPr>
          <w:p w14:paraId="0DAC5AC2"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16 </w:t>
            </w:r>
          </w:p>
        </w:tc>
        <w:tc>
          <w:tcPr>
            <w:tcW w:w="1276" w:type="dxa"/>
            <w:tcBorders>
              <w:top w:val="single" w:sz="4" w:space="0" w:color="auto"/>
              <w:bottom w:val="single" w:sz="4" w:space="0" w:color="auto"/>
            </w:tcBorders>
            <w:noWrap/>
            <w:vAlign w:val="center"/>
            <w:hideMark/>
          </w:tcPr>
          <w:p w14:paraId="28227A94"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498 </w:t>
            </w:r>
          </w:p>
        </w:tc>
        <w:tc>
          <w:tcPr>
            <w:tcW w:w="1275" w:type="dxa"/>
            <w:tcBorders>
              <w:top w:val="single" w:sz="4" w:space="0" w:color="auto"/>
              <w:bottom w:val="single" w:sz="4" w:space="0" w:color="auto"/>
            </w:tcBorders>
            <w:noWrap/>
            <w:vAlign w:val="center"/>
            <w:hideMark/>
          </w:tcPr>
          <w:p w14:paraId="4DC538C9"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3,079 </w:t>
            </w:r>
          </w:p>
        </w:tc>
        <w:tc>
          <w:tcPr>
            <w:tcW w:w="1560" w:type="dxa"/>
            <w:tcBorders>
              <w:top w:val="single" w:sz="4" w:space="0" w:color="auto"/>
              <w:bottom w:val="single" w:sz="4" w:space="0" w:color="auto"/>
            </w:tcBorders>
            <w:noWrap/>
            <w:vAlign w:val="center"/>
            <w:hideMark/>
          </w:tcPr>
          <w:p w14:paraId="222059A1"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1,002 </w:t>
            </w:r>
          </w:p>
        </w:tc>
        <w:tc>
          <w:tcPr>
            <w:tcW w:w="997" w:type="dxa"/>
            <w:tcBorders>
              <w:top w:val="single" w:sz="4" w:space="0" w:color="auto"/>
              <w:bottom w:val="single" w:sz="4" w:space="0" w:color="auto"/>
            </w:tcBorders>
            <w:noWrap/>
            <w:vAlign w:val="center"/>
            <w:hideMark/>
          </w:tcPr>
          <w:p w14:paraId="4E1B2A76"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26,039 </w:t>
            </w:r>
          </w:p>
        </w:tc>
      </w:tr>
      <w:tr w:rsidR="000C2167" w:rsidRPr="000C2167" w14:paraId="3B36FE66" w14:textId="77777777" w:rsidTr="00D0163A">
        <w:trPr>
          <w:trHeight w:val="360"/>
        </w:trPr>
        <w:tc>
          <w:tcPr>
            <w:tcW w:w="1838" w:type="dxa"/>
            <w:noWrap/>
            <w:vAlign w:val="center"/>
            <w:hideMark/>
          </w:tcPr>
          <w:p w14:paraId="2E41447C" w14:textId="77777777" w:rsidR="000C2167" w:rsidRPr="000C2167" w:rsidRDefault="000C2167" w:rsidP="00DF2100">
            <w:pPr>
              <w:rPr>
                <w:rFonts w:ascii="Arial" w:hAnsi="Arial" w:cs="Arial"/>
                <w:sz w:val="20"/>
                <w:szCs w:val="20"/>
              </w:rPr>
            </w:pPr>
          </w:p>
        </w:tc>
        <w:tc>
          <w:tcPr>
            <w:tcW w:w="992" w:type="dxa"/>
            <w:tcBorders>
              <w:top w:val="single" w:sz="4" w:space="0" w:color="auto"/>
            </w:tcBorders>
            <w:noWrap/>
            <w:vAlign w:val="center"/>
            <w:hideMark/>
          </w:tcPr>
          <w:p w14:paraId="18ED0BBC" w14:textId="77777777" w:rsidR="000C2167" w:rsidRPr="000C2167" w:rsidRDefault="000C2167" w:rsidP="00A74399">
            <w:pPr>
              <w:jc w:val="right"/>
              <w:rPr>
                <w:rFonts w:ascii="Arial" w:hAnsi="Arial" w:cs="Arial"/>
                <w:sz w:val="20"/>
                <w:szCs w:val="20"/>
              </w:rPr>
            </w:pPr>
          </w:p>
        </w:tc>
        <w:tc>
          <w:tcPr>
            <w:tcW w:w="1418" w:type="dxa"/>
            <w:tcBorders>
              <w:top w:val="single" w:sz="4" w:space="0" w:color="auto"/>
            </w:tcBorders>
            <w:noWrap/>
            <w:vAlign w:val="center"/>
            <w:hideMark/>
          </w:tcPr>
          <w:p w14:paraId="58E7F819" w14:textId="77777777" w:rsidR="000C2167" w:rsidRPr="000C2167" w:rsidRDefault="000C2167" w:rsidP="00A74399">
            <w:pPr>
              <w:jc w:val="right"/>
              <w:rPr>
                <w:rFonts w:ascii="Arial" w:hAnsi="Arial" w:cs="Arial"/>
                <w:sz w:val="20"/>
                <w:szCs w:val="20"/>
              </w:rPr>
            </w:pPr>
          </w:p>
        </w:tc>
        <w:tc>
          <w:tcPr>
            <w:tcW w:w="1276" w:type="dxa"/>
            <w:tcBorders>
              <w:top w:val="single" w:sz="4" w:space="0" w:color="auto"/>
            </w:tcBorders>
            <w:noWrap/>
            <w:vAlign w:val="center"/>
            <w:hideMark/>
          </w:tcPr>
          <w:p w14:paraId="5625B7E3" w14:textId="77777777" w:rsidR="000C2167" w:rsidRPr="000C2167" w:rsidRDefault="000C2167" w:rsidP="00A74399">
            <w:pPr>
              <w:jc w:val="right"/>
              <w:rPr>
                <w:rFonts w:ascii="Arial" w:hAnsi="Arial" w:cs="Arial"/>
                <w:sz w:val="20"/>
                <w:szCs w:val="20"/>
              </w:rPr>
            </w:pPr>
          </w:p>
        </w:tc>
        <w:tc>
          <w:tcPr>
            <w:tcW w:w="1275" w:type="dxa"/>
            <w:tcBorders>
              <w:top w:val="single" w:sz="4" w:space="0" w:color="auto"/>
            </w:tcBorders>
            <w:noWrap/>
            <w:vAlign w:val="center"/>
            <w:hideMark/>
          </w:tcPr>
          <w:p w14:paraId="000C7362" w14:textId="77777777" w:rsidR="000C2167" w:rsidRPr="000C2167" w:rsidRDefault="000C2167" w:rsidP="00A74399">
            <w:pPr>
              <w:jc w:val="right"/>
              <w:rPr>
                <w:rFonts w:ascii="Arial" w:hAnsi="Arial" w:cs="Arial"/>
                <w:sz w:val="20"/>
                <w:szCs w:val="20"/>
              </w:rPr>
            </w:pPr>
          </w:p>
        </w:tc>
        <w:tc>
          <w:tcPr>
            <w:tcW w:w="1560" w:type="dxa"/>
            <w:tcBorders>
              <w:top w:val="single" w:sz="4" w:space="0" w:color="auto"/>
            </w:tcBorders>
            <w:noWrap/>
            <w:vAlign w:val="center"/>
            <w:hideMark/>
          </w:tcPr>
          <w:p w14:paraId="78B32A00" w14:textId="77777777" w:rsidR="000C2167" w:rsidRPr="000C2167" w:rsidRDefault="000C2167" w:rsidP="00A74399">
            <w:pPr>
              <w:jc w:val="right"/>
              <w:rPr>
                <w:rFonts w:ascii="Arial" w:hAnsi="Arial" w:cs="Arial"/>
                <w:sz w:val="20"/>
                <w:szCs w:val="20"/>
              </w:rPr>
            </w:pPr>
          </w:p>
        </w:tc>
        <w:tc>
          <w:tcPr>
            <w:tcW w:w="997" w:type="dxa"/>
            <w:tcBorders>
              <w:top w:val="single" w:sz="4" w:space="0" w:color="auto"/>
            </w:tcBorders>
            <w:noWrap/>
            <w:vAlign w:val="center"/>
            <w:hideMark/>
          </w:tcPr>
          <w:p w14:paraId="0C5F3312" w14:textId="77777777" w:rsidR="000C2167" w:rsidRPr="000C2167" w:rsidRDefault="000C2167" w:rsidP="00A74399">
            <w:pPr>
              <w:jc w:val="right"/>
              <w:rPr>
                <w:rFonts w:ascii="Arial" w:hAnsi="Arial" w:cs="Arial"/>
                <w:sz w:val="20"/>
                <w:szCs w:val="20"/>
              </w:rPr>
            </w:pPr>
          </w:p>
        </w:tc>
      </w:tr>
      <w:tr w:rsidR="000C2167" w:rsidRPr="000C2167" w14:paraId="10AB752B" w14:textId="77777777" w:rsidTr="00D0163A">
        <w:trPr>
          <w:trHeight w:val="360"/>
        </w:trPr>
        <w:tc>
          <w:tcPr>
            <w:tcW w:w="1838" w:type="dxa"/>
            <w:noWrap/>
            <w:vAlign w:val="center"/>
            <w:hideMark/>
          </w:tcPr>
          <w:p w14:paraId="3ABC8FA6" w14:textId="77777777" w:rsidR="000C2167" w:rsidRPr="000C2167" w:rsidRDefault="000C2167" w:rsidP="00DF2100">
            <w:pPr>
              <w:rPr>
                <w:rFonts w:ascii="Arial" w:hAnsi="Arial" w:cs="Arial"/>
                <w:b/>
                <w:bCs/>
                <w:sz w:val="20"/>
                <w:szCs w:val="20"/>
              </w:rPr>
            </w:pPr>
            <w:r w:rsidRPr="000C2167">
              <w:rPr>
                <w:rFonts w:ascii="Arial" w:hAnsi="Arial" w:cs="Arial"/>
                <w:b/>
                <w:bCs/>
                <w:sz w:val="20"/>
                <w:szCs w:val="20"/>
              </w:rPr>
              <w:t>Asset financing:</w:t>
            </w:r>
          </w:p>
        </w:tc>
        <w:tc>
          <w:tcPr>
            <w:tcW w:w="992" w:type="dxa"/>
            <w:noWrap/>
            <w:vAlign w:val="center"/>
            <w:hideMark/>
          </w:tcPr>
          <w:p w14:paraId="6EDFABB8" w14:textId="77777777" w:rsidR="000C2167" w:rsidRPr="000C2167" w:rsidRDefault="000C2167" w:rsidP="00A74399">
            <w:pPr>
              <w:jc w:val="right"/>
              <w:rPr>
                <w:rFonts w:ascii="Arial" w:hAnsi="Arial" w:cs="Arial"/>
                <w:b/>
                <w:bCs/>
                <w:sz w:val="20"/>
                <w:szCs w:val="20"/>
              </w:rPr>
            </w:pPr>
          </w:p>
        </w:tc>
        <w:tc>
          <w:tcPr>
            <w:tcW w:w="1418" w:type="dxa"/>
            <w:noWrap/>
            <w:vAlign w:val="center"/>
            <w:hideMark/>
          </w:tcPr>
          <w:p w14:paraId="15CB9893" w14:textId="77777777" w:rsidR="000C2167" w:rsidRPr="000C2167" w:rsidRDefault="000C2167" w:rsidP="00A74399">
            <w:pPr>
              <w:jc w:val="right"/>
              <w:rPr>
                <w:rFonts w:ascii="Arial" w:hAnsi="Arial" w:cs="Arial"/>
                <w:sz w:val="20"/>
                <w:szCs w:val="20"/>
              </w:rPr>
            </w:pPr>
          </w:p>
        </w:tc>
        <w:tc>
          <w:tcPr>
            <w:tcW w:w="1276" w:type="dxa"/>
            <w:noWrap/>
            <w:vAlign w:val="center"/>
            <w:hideMark/>
          </w:tcPr>
          <w:p w14:paraId="3EA8F414" w14:textId="77777777" w:rsidR="000C2167" w:rsidRPr="000C2167" w:rsidRDefault="000C2167" w:rsidP="00A74399">
            <w:pPr>
              <w:jc w:val="right"/>
              <w:rPr>
                <w:rFonts w:ascii="Arial" w:hAnsi="Arial" w:cs="Arial"/>
                <w:sz w:val="20"/>
                <w:szCs w:val="20"/>
              </w:rPr>
            </w:pPr>
          </w:p>
        </w:tc>
        <w:tc>
          <w:tcPr>
            <w:tcW w:w="1275" w:type="dxa"/>
            <w:noWrap/>
            <w:vAlign w:val="center"/>
            <w:hideMark/>
          </w:tcPr>
          <w:p w14:paraId="72A87157" w14:textId="77777777" w:rsidR="000C2167" w:rsidRPr="000C2167" w:rsidRDefault="000C2167" w:rsidP="00A74399">
            <w:pPr>
              <w:jc w:val="right"/>
              <w:rPr>
                <w:rFonts w:ascii="Arial" w:hAnsi="Arial" w:cs="Arial"/>
                <w:sz w:val="20"/>
                <w:szCs w:val="20"/>
              </w:rPr>
            </w:pPr>
          </w:p>
        </w:tc>
        <w:tc>
          <w:tcPr>
            <w:tcW w:w="1560" w:type="dxa"/>
            <w:noWrap/>
            <w:vAlign w:val="center"/>
            <w:hideMark/>
          </w:tcPr>
          <w:p w14:paraId="4310FAC9" w14:textId="77777777" w:rsidR="000C2167" w:rsidRPr="000C2167" w:rsidRDefault="000C2167" w:rsidP="00A74399">
            <w:pPr>
              <w:jc w:val="right"/>
              <w:rPr>
                <w:rFonts w:ascii="Arial" w:hAnsi="Arial" w:cs="Arial"/>
                <w:sz w:val="20"/>
                <w:szCs w:val="20"/>
              </w:rPr>
            </w:pPr>
          </w:p>
        </w:tc>
        <w:tc>
          <w:tcPr>
            <w:tcW w:w="997" w:type="dxa"/>
            <w:noWrap/>
            <w:vAlign w:val="center"/>
            <w:hideMark/>
          </w:tcPr>
          <w:p w14:paraId="7D71C54F" w14:textId="77777777" w:rsidR="000C2167" w:rsidRPr="000C2167" w:rsidRDefault="000C2167" w:rsidP="00A74399">
            <w:pPr>
              <w:jc w:val="right"/>
              <w:rPr>
                <w:rFonts w:ascii="Arial" w:hAnsi="Arial" w:cs="Arial"/>
                <w:sz w:val="20"/>
                <w:szCs w:val="20"/>
              </w:rPr>
            </w:pPr>
          </w:p>
        </w:tc>
      </w:tr>
      <w:tr w:rsidR="000C2167" w:rsidRPr="000C2167" w14:paraId="375E64E8" w14:textId="77777777" w:rsidTr="00D0163A">
        <w:trPr>
          <w:trHeight w:val="312"/>
        </w:trPr>
        <w:tc>
          <w:tcPr>
            <w:tcW w:w="1838" w:type="dxa"/>
            <w:noWrap/>
            <w:vAlign w:val="center"/>
            <w:hideMark/>
          </w:tcPr>
          <w:p w14:paraId="3F26E2E5" w14:textId="77777777" w:rsidR="000C2167" w:rsidRPr="000C2167" w:rsidRDefault="000C2167" w:rsidP="00DF2100">
            <w:pPr>
              <w:rPr>
                <w:rFonts w:ascii="Arial" w:hAnsi="Arial" w:cs="Arial"/>
                <w:sz w:val="20"/>
                <w:szCs w:val="20"/>
              </w:rPr>
            </w:pPr>
            <w:r w:rsidRPr="000C2167">
              <w:rPr>
                <w:rFonts w:ascii="Arial" w:hAnsi="Arial" w:cs="Arial"/>
                <w:sz w:val="20"/>
                <w:szCs w:val="20"/>
              </w:rPr>
              <w:t>Owned</w:t>
            </w:r>
          </w:p>
        </w:tc>
        <w:tc>
          <w:tcPr>
            <w:tcW w:w="992" w:type="dxa"/>
            <w:tcBorders>
              <w:bottom w:val="single" w:sz="4" w:space="0" w:color="auto"/>
            </w:tcBorders>
            <w:noWrap/>
            <w:vAlign w:val="center"/>
            <w:hideMark/>
          </w:tcPr>
          <w:p w14:paraId="51DB2F00"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21,444 </w:t>
            </w:r>
          </w:p>
        </w:tc>
        <w:tc>
          <w:tcPr>
            <w:tcW w:w="1418" w:type="dxa"/>
            <w:tcBorders>
              <w:bottom w:val="single" w:sz="4" w:space="0" w:color="auto"/>
            </w:tcBorders>
            <w:noWrap/>
            <w:vAlign w:val="center"/>
            <w:hideMark/>
          </w:tcPr>
          <w:p w14:paraId="60A6FB9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16 </w:t>
            </w:r>
          </w:p>
        </w:tc>
        <w:tc>
          <w:tcPr>
            <w:tcW w:w="1276" w:type="dxa"/>
            <w:tcBorders>
              <w:bottom w:val="single" w:sz="4" w:space="0" w:color="auto"/>
            </w:tcBorders>
            <w:noWrap/>
            <w:vAlign w:val="center"/>
            <w:hideMark/>
          </w:tcPr>
          <w:p w14:paraId="010F0C4E"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498 </w:t>
            </w:r>
          </w:p>
        </w:tc>
        <w:tc>
          <w:tcPr>
            <w:tcW w:w="1275" w:type="dxa"/>
            <w:tcBorders>
              <w:bottom w:val="single" w:sz="4" w:space="0" w:color="auto"/>
            </w:tcBorders>
            <w:noWrap/>
            <w:vAlign w:val="center"/>
            <w:hideMark/>
          </w:tcPr>
          <w:p w14:paraId="3957B925"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3,079 </w:t>
            </w:r>
          </w:p>
        </w:tc>
        <w:tc>
          <w:tcPr>
            <w:tcW w:w="1560" w:type="dxa"/>
            <w:tcBorders>
              <w:bottom w:val="single" w:sz="4" w:space="0" w:color="auto"/>
            </w:tcBorders>
            <w:noWrap/>
            <w:vAlign w:val="center"/>
            <w:hideMark/>
          </w:tcPr>
          <w:p w14:paraId="75668BBE"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1,002 </w:t>
            </w:r>
          </w:p>
        </w:tc>
        <w:tc>
          <w:tcPr>
            <w:tcW w:w="997" w:type="dxa"/>
            <w:tcBorders>
              <w:bottom w:val="single" w:sz="4" w:space="0" w:color="auto"/>
            </w:tcBorders>
            <w:noWrap/>
            <w:vAlign w:val="center"/>
            <w:hideMark/>
          </w:tcPr>
          <w:p w14:paraId="7A0BF261"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26,039 </w:t>
            </w:r>
          </w:p>
        </w:tc>
      </w:tr>
      <w:tr w:rsidR="000C2167" w:rsidRPr="000C2167" w14:paraId="6B2EBC91" w14:textId="77777777" w:rsidTr="00D0163A">
        <w:trPr>
          <w:trHeight w:val="360"/>
        </w:trPr>
        <w:tc>
          <w:tcPr>
            <w:tcW w:w="1838" w:type="dxa"/>
            <w:noWrap/>
            <w:vAlign w:val="center"/>
            <w:hideMark/>
          </w:tcPr>
          <w:p w14:paraId="4F2D3EAE" w14:textId="77777777" w:rsidR="000C2167" w:rsidRPr="000C2167" w:rsidRDefault="000C2167" w:rsidP="00DF2100">
            <w:pPr>
              <w:rPr>
                <w:rFonts w:ascii="Arial" w:hAnsi="Arial" w:cs="Arial"/>
                <w:b/>
                <w:bCs/>
                <w:sz w:val="20"/>
                <w:szCs w:val="20"/>
              </w:rPr>
            </w:pPr>
            <w:r w:rsidRPr="000C2167">
              <w:rPr>
                <w:rFonts w:ascii="Arial" w:hAnsi="Arial" w:cs="Arial"/>
                <w:b/>
                <w:bCs/>
                <w:sz w:val="20"/>
                <w:szCs w:val="20"/>
              </w:rPr>
              <w:t xml:space="preserve">Carrying value </w:t>
            </w:r>
            <w:proofErr w:type="gramStart"/>
            <w:r w:rsidRPr="000C2167">
              <w:rPr>
                <w:rFonts w:ascii="Arial" w:hAnsi="Arial" w:cs="Arial"/>
                <w:b/>
                <w:bCs/>
                <w:sz w:val="20"/>
                <w:szCs w:val="20"/>
              </w:rPr>
              <w:t>at</w:t>
            </w:r>
            <w:proofErr w:type="gramEnd"/>
            <w:r w:rsidRPr="000C2167">
              <w:rPr>
                <w:rFonts w:ascii="Arial" w:hAnsi="Arial" w:cs="Arial"/>
                <w:b/>
                <w:bCs/>
                <w:sz w:val="20"/>
                <w:szCs w:val="20"/>
              </w:rPr>
              <w:t xml:space="preserve"> 31 March 2022</w:t>
            </w:r>
          </w:p>
        </w:tc>
        <w:tc>
          <w:tcPr>
            <w:tcW w:w="992" w:type="dxa"/>
            <w:tcBorders>
              <w:top w:val="single" w:sz="4" w:space="0" w:color="auto"/>
              <w:bottom w:val="single" w:sz="4" w:space="0" w:color="auto"/>
            </w:tcBorders>
            <w:noWrap/>
            <w:vAlign w:val="center"/>
            <w:hideMark/>
          </w:tcPr>
          <w:p w14:paraId="15CA675D"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21,444 </w:t>
            </w:r>
          </w:p>
        </w:tc>
        <w:tc>
          <w:tcPr>
            <w:tcW w:w="1418" w:type="dxa"/>
            <w:tcBorders>
              <w:top w:val="single" w:sz="4" w:space="0" w:color="auto"/>
              <w:bottom w:val="single" w:sz="4" w:space="0" w:color="auto"/>
            </w:tcBorders>
            <w:noWrap/>
            <w:vAlign w:val="center"/>
            <w:hideMark/>
          </w:tcPr>
          <w:p w14:paraId="10EC1F93"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16 </w:t>
            </w:r>
          </w:p>
        </w:tc>
        <w:tc>
          <w:tcPr>
            <w:tcW w:w="1276" w:type="dxa"/>
            <w:tcBorders>
              <w:top w:val="single" w:sz="4" w:space="0" w:color="auto"/>
              <w:bottom w:val="single" w:sz="4" w:space="0" w:color="auto"/>
            </w:tcBorders>
            <w:noWrap/>
            <w:vAlign w:val="center"/>
            <w:hideMark/>
          </w:tcPr>
          <w:p w14:paraId="4D83F423"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498 </w:t>
            </w:r>
          </w:p>
        </w:tc>
        <w:tc>
          <w:tcPr>
            <w:tcW w:w="1275" w:type="dxa"/>
            <w:tcBorders>
              <w:top w:val="single" w:sz="4" w:space="0" w:color="auto"/>
              <w:bottom w:val="single" w:sz="4" w:space="0" w:color="auto"/>
            </w:tcBorders>
            <w:noWrap/>
            <w:vAlign w:val="center"/>
            <w:hideMark/>
          </w:tcPr>
          <w:p w14:paraId="5A39C339"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3,079 </w:t>
            </w:r>
          </w:p>
        </w:tc>
        <w:tc>
          <w:tcPr>
            <w:tcW w:w="1560" w:type="dxa"/>
            <w:tcBorders>
              <w:top w:val="single" w:sz="4" w:space="0" w:color="auto"/>
              <w:bottom w:val="single" w:sz="4" w:space="0" w:color="auto"/>
            </w:tcBorders>
            <w:noWrap/>
            <w:vAlign w:val="center"/>
            <w:hideMark/>
          </w:tcPr>
          <w:p w14:paraId="750339BF"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1,002 </w:t>
            </w:r>
          </w:p>
        </w:tc>
        <w:tc>
          <w:tcPr>
            <w:tcW w:w="997" w:type="dxa"/>
            <w:tcBorders>
              <w:top w:val="single" w:sz="4" w:space="0" w:color="auto"/>
              <w:bottom w:val="single" w:sz="4" w:space="0" w:color="auto"/>
            </w:tcBorders>
            <w:noWrap/>
            <w:vAlign w:val="center"/>
            <w:hideMark/>
          </w:tcPr>
          <w:p w14:paraId="17CB3EA3"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26,039 </w:t>
            </w:r>
          </w:p>
        </w:tc>
      </w:tr>
    </w:tbl>
    <w:p w14:paraId="1898534E" w14:textId="77777777" w:rsidR="00DE387E" w:rsidRPr="001C0822" w:rsidRDefault="00DE387E" w:rsidP="00DF2100">
      <w:pPr>
        <w:rPr>
          <w:rFonts w:ascii="Arial" w:hAnsi="Arial" w:cs="Arial"/>
        </w:rPr>
      </w:pPr>
    </w:p>
    <w:p w14:paraId="0B8CE35D" w14:textId="77777777" w:rsidR="00AF334D" w:rsidRDefault="00AF334D">
      <w:pPr>
        <w:rPr>
          <w:rFonts w:ascii="Arial" w:hAnsi="Arial" w:cs="Arial"/>
          <w:b/>
          <w:bCs/>
        </w:rPr>
      </w:pPr>
      <w:r>
        <w:rPr>
          <w:rFonts w:ascii="Arial" w:hAnsi="Arial" w:cs="Arial"/>
          <w:b/>
          <w:bCs/>
        </w:rPr>
        <w:br w:type="page"/>
      </w:r>
    </w:p>
    <w:p w14:paraId="48918C15" w14:textId="2DED817A" w:rsidR="00DE387E" w:rsidRDefault="00DE387E" w:rsidP="00DF2100">
      <w:pPr>
        <w:rPr>
          <w:rFonts w:ascii="Arial" w:hAnsi="Arial" w:cs="Arial"/>
          <w:b/>
          <w:bCs/>
        </w:rPr>
      </w:pPr>
      <w:r w:rsidRPr="001C0822">
        <w:rPr>
          <w:rFonts w:ascii="Arial" w:hAnsi="Arial" w:cs="Arial"/>
          <w:b/>
          <w:bCs/>
        </w:rPr>
        <w:lastRenderedPageBreak/>
        <w:t>7</w:t>
      </w:r>
      <w:r>
        <w:rPr>
          <w:rFonts w:ascii="Arial" w:hAnsi="Arial" w:cs="Arial"/>
          <w:b/>
          <w:bCs/>
        </w:rPr>
        <w:t xml:space="preserve"> </w:t>
      </w:r>
      <w:r w:rsidRPr="001C0822">
        <w:rPr>
          <w:rFonts w:ascii="Arial" w:hAnsi="Arial" w:cs="Arial"/>
          <w:b/>
          <w:bCs/>
        </w:rPr>
        <w:t>Intangible assets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1340"/>
        <w:gridCol w:w="1353"/>
        <w:gridCol w:w="1559"/>
        <w:gridCol w:w="1423"/>
      </w:tblGrid>
      <w:tr w:rsidR="00D0163A" w:rsidRPr="001C0822" w14:paraId="3C551E89" w14:textId="77777777" w:rsidTr="00D0163A">
        <w:trPr>
          <w:trHeight w:val="315"/>
        </w:trPr>
        <w:tc>
          <w:tcPr>
            <w:tcW w:w="3681" w:type="dxa"/>
            <w:noWrap/>
            <w:hideMark/>
          </w:tcPr>
          <w:p w14:paraId="552B8BA9" w14:textId="22B39C5F" w:rsidR="00D0163A" w:rsidRPr="00DE387E" w:rsidRDefault="00D0163A" w:rsidP="00D0163A">
            <w:pPr>
              <w:rPr>
                <w:rFonts w:ascii="Arial" w:hAnsi="Arial" w:cs="Arial"/>
                <w:sz w:val="20"/>
                <w:szCs w:val="20"/>
              </w:rPr>
            </w:pPr>
            <w:r>
              <w:rPr>
                <w:rFonts w:ascii="Arial" w:hAnsi="Arial" w:cs="Arial"/>
                <w:b/>
                <w:bCs/>
              </w:rPr>
              <w:t>2022-23</w:t>
            </w:r>
          </w:p>
        </w:tc>
        <w:tc>
          <w:tcPr>
            <w:tcW w:w="1340" w:type="dxa"/>
            <w:noWrap/>
            <w:vAlign w:val="bottom"/>
          </w:tcPr>
          <w:p w14:paraId="0299B035" w14:textId="041DE9B7" w:rsidR="00D0163A" w:rsidRPr="00DE387E" w:rsidRDefault="00D0163A" w:rsidP="00D0163A">
            <w:pPr>
              <w:jc w:val="right"/>
              <w:rPr>
                <w:rFonts w:ascii="Arial" w:hAnsi="Arial" w:cs="Arial"/>
                <w:b/>
                <w:bCs/>
                <w:sz w:val="20"/>
                <w:szCs w:val="20"/>
              </w:rPr>
            </w:pPr>
            <w:r w:rsidRPr="00DE387E">
              <w:rPr>
                <w:rFonts w:ascii="Arial" w:hAnsi="Arial" w:cs="Arial"/>
                <w:b/>
                <w:bCs/>
                <w:sz w:val="20"/>
                <w:szCs w:val="20"/>
              </w:rPr>
              <w:t>Software Licences</w:t>
            </w:r>
          </w:p>
        </w:tc>
        <w:tc>
          <w:tcPr>
            <w:tcW w:w="1353" w:type="dxa"/>
            <w:noWrap/>
            <w:vAlign w:val="bottom"/>
          </w:tcPr>
          <w:p w14:paraId="5D09A49D" w14:textId="0A9BBE11" w:rsidR="00D0163A" w:rsidRPr="00DE387E" w:rsidRDefault="00D0163A" w:rsidP="00D0163A">
            <w:pPr>
              <w:jc w:val="right"/>
              <w:rPr>
                <w:rFonts w:ascii="Arial" w:hAnsi="Arial" w:cs="Arial"/>
                <w:b/>
                <w:bCs/>
                <w:sz w:val="20"/>
                <w:szCs w:val="20"/>
              </w:rPr>
            </w:pPr>
            <w:r>
              <w:rPr>
                <w:rFonts w:ascii="Arial" w:hAnsi="Arial" w:cs="Arial"/>
                <w:b/>
                <w:bCs/>
                <w:sz w:val="20"/>
                <w:szCs w:val="20"/>
              </w:rPr>
              <w:t xml:space="preserve">Internally </w:t>
            </w:r>
            <w:r w:rsidRPr="00DE387E">
              <w:rPr>
                <w:rFonts w:ascii="Arial" w:hAnsi="Arial" w:cs="Arial"/>
                <w:b/>
                <w:bCs/>
                <w:sz w:val="20"/>
                <w:szCs w:val="20"/>
              </w:rPr>
              <w:t>Developed System</w:t>
            </w:r>
          </w:p>
        </w:tc>
        <w:tc>
          <w:tcPr>
            <w:tcW w:w="1559" w:type="dxa"/>
            <w:noWrap/>
            <w:vAlign w:val="bottom"/>
          </w:tcPr>
          <w:p w14:paraId="55FD0031" w14:textId="13D74894" w:rsidR="00D0163A" w:rsidRPr="00DE387E" w:rsidRDefault="00D0163A" w:rsidP="00D0163A">
            <w:pPr>
              <w:jc w:val="right"/>
              <w:rPr>
                <w:rFonts w:ascii="Arial" w:hAnsi="Arial" w:cs="Arial"/>
                <w:b/>
                <w:bCs/>
                <w:sz w:val="20"/>
                <w:szCs w:val="20"/>
              </w:rPr>
            </w:pPr>
            <w:r w:rsidRPr="00DE387E">
              <w:rPr>
                <w:rFonts w:ascii="Arial" w:hAnsi="Arial" w:cs="Arial"/>
                <w:b/>
                <w:bCs/>
                <w:sz w:val="20"/>
                <w:szCs w:val="20"/>
              </w:rPr>
              <w:t>Assets Under Construction</w:t>
            </w:r>
          </w:p>
        </w:tc>
        <w:tc>
          <w:tcPr>
            <w:tcW w:w="1423" w:type="dxa"/>
            <w:noWrap/>
            <w:vAlign w:val="bottom"/>
          </w:tcPr>
          <w:p w14:paraId="65FD2A85" w14:textId="4508044C" w:rsidR="00D0163A" w:rsidRPr="00DE387E" w:rsidRDefault="00D0163A" w:rsidP="00D0163A">
            <w:pPr>
              <w:jc w:val="right"/>
              <w:rPr>
                <w:rFonts w:ascii="Arial" w:hAnsi="Arial" w:cs="Arial"/>
                <w:b/>
                <w:bCs/>
                <w:sz w:val="20"/>
                <w:szCs w:val="20"/>
              </w:rPr>
            </w:pPr>
            <w:r w:rsidRPr="00DE387E">
              <w:rPr>
                <w:rFonts w:ascii="Arial" w:hAnsi="Arial" w:cs="Arial"/>
                <w:b/>
                <w:bCs/>
                <w:sz w:val="20"/>
                <w:szCs w:val="20"/>
              </w:rPr>
              <w:t>Total</w:t>
            </w:r>
          </w:p>
        </w:tc>
      </w:tr>
      <w:tr w:rsidR="00DE387E" w:rsidRPr="001C0822" w14:paraId="47B415C5" w14:textId="77777777" w:rsidTr="00887C66">
        <w:trPr>
          <w:trHeight w:val="315"/>
        </w:trPr>
        <w:tc>
          <w:tcPr>
            <w:tcW w:w="3681" w:type="dxa"/>
            <w:noWrap/>
            <w:hideMark/>
          </w:tcPr>
          <w:p w14:paraId="03C1908B" w14:textId="77777777" w:rsidR="00DE387E" w:rsidRPr="00DE387E" w:rsidRDefault="00DE387E" w:rsidP="00DF2100">
            <w:pPr>
              <w:rPr>
                <w:rFonts w:ascii="Arial" w:hAnsi="Arial" w:cs="Arial"/>
                <w:sz w:val="20"/>
                <w:szCs w:val="20"/>
              </w:rPr>
            </w:pPr>
          </w:p>
        </w:tc>
        <w:tc>
          <w:tcPr>
            <w:tcW w:w="1340" w:type="dxa"/>
            <w:tcBorders>
              <w:bottom w:val="single" w:sz="4" w:space="0" w:color="auto"/>
            </w:tcBorders>
            <w:noWrap/>
            <w:hideMark/>
          </w:tcPr>
          <w:p w14:paraId="33D2E589"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£'000</w:t>
            </w:r>
          </w:p>
        </w:tc>
        <w:tc>
          <w:tcPr>
            <w:tcW w:w="1353" w:type="dxa"/>
            <w:tcBorders>
              <w:bottom w:val="single" w:sz="4" w:space="0" w:color="auto"/>
            </w:tcBorders>
            <w:noWrap/>
            <w:hideMark/>
          </w:tcPr>
          <w:p w14:paraId="3CBC85B9"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£'000</w:t>
            </w:r>
          </w:p>
        </w:tc>
        <w:tc>
          <w:tcPr>
            <w:tcW w:w="1559" w:type="dxa"/>
            <w:tcBorders>
              <w:bottom w:val="single" w:sz="4" w:space="0" w:color="auto"/>
            </w:tcBorders>
            <w:noWrap/>
            <w:hideMark/>
          </w:tcPr>
          <w:p w14:paraId="2762D297"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£'000</w:t>
            </w:r>
          </w:p>
        </w:tc>
        <w:tc>
          <w:tcPr>
            <w:tcW w:w="1423" w:type="dxa"/>
            <w:tcBorders>
              <w:bottom w:val="single" w:sz="4" w:space="0" w:color="auto"/>
            </w:tcBorders>
            <w:noWrap/>
            <w:hideMark/>
          </w:tcPr>
          <w:p w14:paraId="1535B02B"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£'000</w:t>
            </w:r>
          </w:p>
        </w:tc>
      </w:tr>
      <w:tr w:rsidR="00DE387E" w:rsidRPr="001C0822" w14:paraId="7F45B3C3" w14:textId="77777777" w:rsidTr="00D0163A">
        <w:trPr>
          <w:trHeight w:val="315"/>
        </w:trPr>
        <w:tc>
          <w:tcPr>
            <w:tcW w:w="3681" w:type="dxa"/>
            <w:noWrap/>
            <w:vAlign w:val="center"/>
            <w:hideMark/>
          </w:tcPr>
          <w:p w14:paraId="30ED4B85" w14:textId="77777777" w:rsidR="00DE387E" w:rsidRPr="00DE387E" w:rsidRDefault="00DE387E" w:rsidP="00DF2100">
            <w:pPr>
              <w:rPr>
                <w:rFonts w:ascii="Arial" w:hAnsi="Arial" w:cs="Arial"/>
                <w:b/>
                <w:bCs/>
                <w:sz w:val="20"/>
                <w:szCs w:val="20"/>
              </w:rPr>
            </w:pPr>
            <w:r w:rsidRPr="00DE387E">
              <w:rPr>
                <w:rFonts w:ascii="Arial" w:hAnsi="Arial" w:cs="Arial"/>
                <w:b/>
                <w:bCs/>
                <w:sz w:val="20"/>
                <w:szCs w:val="20"/>
              </w:rPr>
              <w:t>Cost or valuation</w:t>
            </w:r>
          </w:p>
        </w:tc>
        <w:tc>
          <w:tcPr>
            <w:tcW w:w="1340" w:type="dxa"/>
            <w:tcBorders>
              <w:top w:val="single" w:sz="4" w:space="0" w:color="auto"/>
            </w:tcBorders>
            <w:noWrap/>
            <w:vAlign w:val="center"/>
            <w:hideMark/>
          </w:tcPr>
          <w:p w14:paraId="1A76FEEA" w14:textId="77777777" w:rsidR="00DE387E" w:rsidRPr="00DE387E" w:rsidRDefault="00DE387E" w:rsidP="00A74399">
            <w:pPr>
              <w:jc w:val="right"/>
              <w:rPr>
                <w:rFonts w:ascii="Arial" w:hAnsi="Arial" w:cs="Arial"/>
                <w:b/>
                <w:bCs/>
                <w:sz w:val="20"/>
                <w:szCs w:val="20"/>
              </w:rPr>
            </w:pPr>
          </w:p>
        </w:tc>
        <w:tc>
          <w:tcPr>
            <w:tcW w:w="1353" w:type="dxa"/>
            <w:tcBorders>
              <w:top w:val="single" w:sz="4" w:space="0" w:color="auto"/>
            </w:tcBorders>
            <w:noWrap/>
            <w:vAlign w:val="center"/>
            <w:hideMark/>
          </w:tcPr>
          <w:p w14:paraId="621E296D" w14:textId="77777777" w:rsidR="00DE387E" w:rsidRPr="00DE387E" w:rsidRDefault="00DE387E" w:rsidP="00A74399">
            <w:pPr>
              <w:jc w:val="right"/>
              <w:rPr>
                <w:rFonts w:ascii="Arial" w:hAnsi="Arial" w:cs="Arial"/>
                <w:sz w:val="20"/>
                <w:szCs w:val="20"/>
              </w:rPr>
            </w:pPr>
          </w:p>
        </w:tc>
        <w:tc>
          <w:tcPr>
            <w:tcW w:w="1559" w:type="dxa"/>
            <w:tcBorders>
              <w:top w:val="single" w:sz="4" w:space="0" w:color="auto"/>
            </w:tcBorders>
            <w:noWrap/>
            <w:vAlign w:val="center"/>
            <w:hideMark/>
          </w:tcPr>
          <w:p w14:paraId="3A28334F" w14:textId="77777777" w:rsidR="00DE387E" w:rsidRPr="00DE387E" w:rsidRDefault="00DE387E" w:rsidP="00A74399">
            <w:pPr>
              <w:jc w:val="right"/>
              <w:rPr>
                <w:rFonts w:ascii="Arial" w:hAnsi="Arial" w:cs="Arial"/>
                <w:sz w:val="20"/>
                <w:szCs w:val="20"/>
              </w:rPr>
            </w:pPr>
          </w:p>
        </w:tc>
        <w:tc>
          <w:tcPr>
            <w:tcW w:w="1423" w:type="dxa"/>
            <w:tcBorders>
              <w:top w:val="single" w:sz="4" w:space="0" w:color="auto"/>
            </w:tcBorders>
            <w:noWrap/>
            <w:vAlign w:val="center"/>
            <w:hideMark/>
          </w:tcPr>
          <w:p w14:paraId="33452914" w14:textId="77777777" w:rsidR="00DE387E" w:rsidRPr="00DE387E" w:rsidRDefault="00DE387E" w:rsidP="00A74399">
            <w:pPr>
              <w:jc w:val="right"/>
              <w:rPr>
                <w:rFonts w:ascii="Arial" w:hAnsi="Arial" w:cs="Arial"/>
                <w:sz w:val="20"/>
                <w:szCs w:val="20"/>
              </w:rPr>
            </w:pPr>
          </w:p>
        </w:tc>
      </w:tr>
      <w:tr w:rsidR="00DE387E" w:rsidRPr="001C0822" w14:paraId="28A64D20" w14:textId="77777777" w:rsidTr="00D0163A">
        <w:trPr>
          <w:trHeight w:val="315"/>
        </w:trPr>
        <w:tc>
          <w:tcPr>
            <w:tcW w:w="3681" w:type="dxa"/>
            <w:noWrap/>
            <w:vAlign w:val="center"/>
            <w:hideMark/>
          </w:tcPr>
          <w:p w14:paraId="2C20AA2A" w14:textId="77777777" w:rsidR="00DE387E" w:rsidRPr="00DE387E" w:rsidRDefault="00DE387E" w:rsidP="00DF2100">
            <w:pPr>
              <w:rPr>
                <w:rFonts w:ascii="Arial" w:hAnsi="Arial" w:cs="Arial"/>
                <w:sz w:val="20"/>
                <w:szCs w:val="20"/>
              </w:rPr>
            </w:pPr>
            <w:proofErr w:type="gramStart"/>
            <w:r w:rsidRPr="00DE387E">
              <w:rPr>
                <w:rFonts w:ascii="Arial" w:hAnsi="Arial" w:cs="Arial"/>
                <w:sz w:val="20"/>
                <w:szCs w:val="20"/>
              </w:rPr>
              <w:t>At</w:t>
            </w:r>
            <w:proofErr w:type="gramEnd"/>
            <w:r w:rsidRPr="00DE387E">
              <w:rPr>
                <w:rFonts w:ascii="Arial" w:hAnsi="Arial" w:cs="Arial"/>
                <w:sz w:val="20"/>
                <w:szCs w:val="20"/>
              </w:rPr>
              <w:t xml:space="preserve"> 1 April 2022</w:t>
            </w:r>
          </w:p>
        </w:tc>
        <w:tc>
          <w:tcPr>
            <w:tcW w:w="1340" w:type="dxa"/>
            <w:noWrap/>
            <w:vAlign w:val="center"/>
            <w:hideMark/>
          </w:tcPr>
          <w:p w14:paraId="7C2CCE24"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1,094 </w:t>
            </w:r>
          </w:p>
        </w:tc>
        <w:tc>
          <w:tcPr>
            <w:tcW w:w="1353" w:type="dxa"/>
            <w:noWrap/>
            <w:vAlign w:val="center"/>
            <w:hideMark/>
          </w:tcPr>
          <w:p w14:paraId="5DED46D1"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15,971 </w:t>
            </w:r>
          </w:p>
        </w:tc>
        <w:tc>
          <w:tcPr>
            <w:tcW w:w="1559" w:type="dxa"/>
            <w:noWrap/>
            <w:vAlign w:val="center"/>
            <w:hideMark/>
          </w:tcPr>
          <w:p w14:paraId="72C2B6FC"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423" w:type="dxa"/>
            <w:noWrap/>
            <w:vAlign w:val="center"/>
            <w:hideMark/>
          </w:tcPr>
          <w:p w14:paraId="32F2D370"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17,065 </w:t>
            </w:r>
          </w:p>
        </w:tc>
      </w:tr>
      <w:tr w:rsidR="00DE387E" w:rsidRPr="001C0822" w14:paraId="75B54ADC" w14:textId="77777777" w:rsidTr="00D0163A">
        <w:trPr>
          <w:trHeight w:val="315"/>
        </w:trPr>
        <w:tc>
          <w:tcPr>
            <w:tcW w:w="3681" w:type="dxa"/>
            <w:noWrap/>
            <w:vAlign w:val="center"/>
            <w:hideMark/>
          </w:tcPr>
          <w:p w14:paraId="3099CD9F" w14:textId="77777777" w:rsidR="00DE387E" w:rsidRPr="00DE387E" w:rsidRDefault="00DE387E" w:rsidP="00DF2100">
            <w:pPr>
              <w:rPr>
                <w:rFonts w:ascii="Arial" w:hAnsi="Arial" w:cs="Arial"/>
                <w:sz w:val="20"/>
                <w:szCs w:val="20"/>
              </w:rPr>
            </w:pPr>
            <w:r w:rsidRPr="00DE387E">
              <w:rPr>
                <w:rFonts w:ascii="Arial" w:hAnsi="Arial" w:cs="Arial"/>
                <w:sz w:val="20"/>
                <w:szCs w:val="20"/>
              </w:rPr>
              <w:t>Additions</w:t>
            </w:r>
          </w:p>
        </w:tc>
        <w:tc>
          <w:tcPr>
            <w:tcW w:w="1340" w:type="dxa"/>
            <w:tcBorders>
              <w:bottom w:val="single" w:sz="4" w:space="0" w:color="auto"/>
            </w:tcBorders>
            <w:noWrap/>
            <w:vAlign w:val="center"/>
            <w:hideMark/>
          </w:tcPr>
          <w:p w14:paraId="17722CF9"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353" w:type="dxa"/>
            <w:tcBorders>
              <w:bottom w:val="single" w:sz="4" w:space="0" w:color="auto"/>
            </w:tcBorders>
            <w:noWrap/>
            <w:vAlign w:val="center"/>
            <w:hideMark/>
          </w:tcPr>
          <w:p w14:paraId="123408A1"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559" w:type="dxa"/>
            <w:tcBorders>
              <w:bottom w:val="single" w:sz="4" w:space="0" w:color="auto"/>
            </w:tcBorders>
            <w:noWrap/>
            <w:vAlign w:val="center"/>
            <w:hideMark/>
          </w:tcPr>
          <w:p w14:paraId="713BB67E"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59 </w:t>
            </w:r>
          </w:p>
        </w:tc>
        <w:tc>
          <w:tcPr>
            <w:tcW w:w="1423" w:type="dxa"/>
            <w:tcBorders>
              <w:bottom w:val="single" w:sz="4" w:space="0" w:color="auto"/>
            </w:tcBorders>
            <w:noWrap/>
            <w:vAlign w:val="center"/>
            <w:hideMark/>
          </w:tcPr>
          <w:p w14:paraId="1AD4EDD8"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59 </w:t>
            </w:r>
          </w:p>
        </w:tc>
      </w:tr>
      <w:tr w:rsidR="00DE387E" w:rsidRPr="001C0822" w14:paraId="0D232294" w14:textId="77777777" w:rsidTr="00D0163A">
        <w:trPr>
          <w:trHeight w:val="315"/>
        </w:trPr>
        <w:tc>
          <w:tcPr>
            <w:tcW w:w="3681" w:type="dxa"/>
            <w:noWrap/>
            <w:vAlign w:val="center"/>
            <w:hideMark/>
          </w:tcPr>
          <w:p w14:paraId="4782244E" w14:textId="77777777" w:rsidR="00DE387E" w:rsidRPr="00DE387E" w:rsidRDefault="00DE387E" w:rsidP="00DF2100">
            <w:pPr>
              <w:rPr>
                <w:rFonts w:ascii="Arial" w:hAnsi="Arial" w:cs="Arial"/>
                <w:b/>
                <w:bCs/>
                <w:sz w:val="20"/>
                <w:szCs w:val="20"/>
              </w:rPr>
            </w:pPr>
            <w:proofErr w:type="gramStart"/>
            <w:r w:rsidRPr="00DE387E">
              <w:rPr>
                <w:rFonts w:ascii="Arial" w:hAnsi="Arial" w:cs="Arial"/>
                <w:b/>
                <w:bCs/>
                <w:sz w:val="20"/>
                <w:szCs w:val="20"/>
              </w:rPr>
              <w:t>At</w:t>
            </w:r>
            <w:proofErr w:type="gramEnd"/>
            <w:r w:rsidRPr="00DE387E">
              <w:rPr>
                <w:rFonts w:ascii="Arial" w:hAnsi="Arial" w:cs="Arial"/>
                <w:b/>
                <w:bCs/>
                <w:sz w:val="20"/>
                <w:szCs w:val="20"/>
              </w:rPr>
              <w:t xml:space="preserve"> 31 March 2023</w:t>
            </w:r>
          </w:p>
        </w:tc>
        <w:tc>
          <w:tcPr>
            <w:tcW w:w="1340" w:type="dxa"/>
            <w:tcBorders>
              <w:top w:val="single" w:sz="4" w:space="0" w:color="auto"/>
              <w:bottom w:val="single" w:sz="4" w:space="0" w:color="auto"/>
            </w:tcBorders>
            <w:noWrap/>
            <w:vAlign w:val="center"/>
            <w:hideMark/>
          </w:tcPr>
          <w:p w14:paraId="66B798B4"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1,094 </w:t>
            </w:r>
          </w:p>
        </w:tc>
        <w:tc>
          <w:tcPr>
            <w:tcW w:w="1353" w:type="dxa"/>
            <w:tcBorders>
              <w:top w:val="single" w:sz="4" w:space="0" w:color="auto"/>
              <w:bottom w:val="single" w:sz="4" w:space="0" w:color="auto"/>
            </w:tcBorders>
            <w:noWrap/>
            <w:vAlign w:val="center"/>
            <w:hideMark/>
          </w:tcPr>
          <w:p w14:paraId="2C6A1F76"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15,971 </w:t>
            </w:r>
          </w:p>
        </w:tc>
        <w:tc>
          <w:tcPr>
            <w:tcW w:w="1559" w:type="dxa"/>
            <w:tcBorders>
              <w:top w:val="single" w:sz="4" w:space="0" w:color="auto"/>
              <w:bottom w:val="single" w:sz="4" w:space="0" w:color="auto"/>
            </w:tcBorders>
            <w:noWrap/>
            <w:vAlign w:val="center"/>
            <w:hideMark/>
          </w:tcPr>
          <w:p w14:paraId="7E45C52F"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59 </w:t>
            </w:r>
          </w:p>
        </w:tc>
        <w:tc>
          <w:tcPr>
            <w:tcW w:w="1423" w:type="dxa"/>
            <w:tcBorders>
              <w:top w:val="single" w:sz="4" w:space="0" w:color="auto"/>
              <w:bottom w:val="single" w:sz="4" w:space="0" w:color="auto"/>
            </w:tcBorders>
            <w:noWrap/>
            <w:vAlign w:val="center"/>
            <w:hideMark/>
          </w:tcPr>
          <w:p w14:paraId="55AA9BAD"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17,124 </w:t>
            </w:r>
          </w:p>
        </w:tc>
      </w:tr>
      <w:tr w:rsidR="00DE387E" w:rsidRPr="001C0822" w14:paraId="3810335C" w14:textId="77777777" w:rsidTr="00D0163A">
        <w:trPr>
          <w:trHeight w:val="315"/>
        </w:trPr>
        <w:tc>
          <w:tcPr>
            <w:tcW w:w="3681" w:type="dxa"/>
            <w:noWrap/>
            <w:vAlign w:val="center"/>
            <w:hideMark/>
          </w:tcPr>
          <w:p w14:paraId="4302A941" w14:textId="77777777" w:rsidR="00DE387E" w:rsidRPr="00DE387E" w:rsidRDefault="00DE387E" w:rsidP="00DF2100">
            <w:pPr>
              <w:rPr>
                <w:rFonts w:ascii="Arial" w:hAnsi="Arial" w:cs="Arial"/>
                <w:sz w:val="20"/>
                <w:szCs w:val="20"/>
              </w:rPr>
            </w:pPr>
          </w:p>
        </w:tc>
        <w:tc>
          <w:tcPr>
            <w:tcW w:w="1340" w:type="dxa"/>
            <w:tcBorders>
              <w:top w:val="single" w:sz="4" w:space="0" w:color="auto"/>
            </w:tcBorders>
            <w:noWrap/>
            <w:vAlign w:val="center"/>
            <w:hideMark/>
          </w:tcPr>
          <w:p w14:paraId="58240AEA" w14:textId="77777777" w:rsidR="00DE387E" w:rsidRPr="00DE387E" w:rsidRDefault="00DE387E" w:rsidP="00A74399">
            <w:pPr>
              <w:jc w:val="right"/>
              <w:rPr>
                <w:rFonts w:ascii="Arial" w:hAnsi="Arial" w:cs="Arial"/>
                <w:sz w:val="20"/>
                <w:szCs w:val="20"/>
              </w:rPr>
            </w:pPr>
          </w:p>
        </w:tc>
        <w:tc>
          <w:tcPr>
            <w:tcW w:w="1353" w:type="dxa"/>
            <w:tcBorders>
              <w:top w:val="single" w:sz="4" w:space="0" w:color="auto"/>
            </w:tcBorders>
            <w:noWrap/>
            <w:vAlign w:val="center"/>
            <w:hideMark/>
          </w:tcPr>
          <w:p w14:paraId="79C386D9" w14:textId="77777777" w:rsidR="00DE387E" w:rsidRPr="00DE387E" w:rsidRDefault="00DE387E" w:rsidP="00A74399">
            <w:pPr>
              <w:jc w:val="right"/>
              <w:rPr>
                <w:rFonts w:ascii="Arial" w:hAnsi="Arial" w:cs="Arial"/>
                <w:sz w:val="20"/>
                <w:szCs w:val="20"/>
              </w:rPr>
            </w:pPr>
          </w:p>
        </w:tc>
        <w:tc>
          <w:tcPr>
            <w:tcW w:w="1559" w:type="dxa"/>
            <w:tcBorders>
              <w:top w:val="single" w:sz="4" w:space="0" w:color="auto"/>
            </w:tcBorders>
            <w:noWrap/>
            <w:vAlign w:val="center"/>
            <w:hideMark/>
          </w:tcPr>
          <w:p w14:paraId="5D193CD9" w14:textId="77777777" w:rsidR="00DE387E" w:rsidRPr="00DE387E" w:rsidRDefault="00DE387E" w:rsidP="00A74399">
            <w:pPr>
              <w:jc w:val="right"/>
              <w:rPr>
                <w:rFonts w:ascii="Arial" w:hAnsi="Arial" w:cs="Arial"/>
                <w:sz w:val="20"/>
                <w:szCs w:val="20"/>
              </w:rPr>
            </w:pPr>
          </w:p>
        </w:tc>
        <w:tc>
          <w:tcPr>
            <w:tcW w:w="1423" w:type="dxa"/>
            <w:tcBorders>
              <w:top w:val="single" w:sz="4" w:space="0" w:color="auto"/>
            </w:tcBorders>
            <w:noWrap/>
            <w:vAlign w:val="center"/>
            <w:hideMark/>
          </w:tcPr>
          <w:p w14:paraId="2C404127" w14:textId="77777777" w:rsidR="00DE387E" w:rsidRPr="00DE387E" w:rsidRDefault="00DE387E" w:rsidP="00A74399">
            <w:pPr>
              <w:jc w:val="right"/>
              <w:rPr>
                <w:rFonts w:ascii="Arial" w:hAnsi="Arial" w:cs="Arial"/>
                <w:sz w:val="20"/>
                <w:szCs w:val="20"/>
              </w:rPr>
            </w:pPr>
          </w:p>
        </w:tc>
      </w:tr>
      <w:tr w:rsidR="00DE387E" w:rsidRPr="001C0822" w14:paraId="206215E4" w14:textId="77777777" w:rsidTr="00D0163A">
        <w:trPr>
          <w:trHeight w:val="315"/>
        </w:trPr>
        <w:tc>
          <w:tcPr>
            <w:tcW w:w="3681" w:type="dxa"/>
            <w:noWrap/>
            <w:vAlign w:val="center"/>
            <w:hideMark/>
          </w:tcPr>
          <w:p w14:paraId="6DF66DC9" w14:textId="77777777" w:rsidR="00DE387E" w:rsidRPr="00DE387E" w:rsidRDefault="00DE387E" w:rsidP="00DF2100">
            <w:pPr>
              <w:rPr>
                <w:rFonts w:ascii="Arial" w:hAnsi="Arial" w:cs="Arial"/>
                <w:b/>
                <w:bCs/>
                <w:sz w:val="20"/>
                <w:szCs w:val="20"/>
              </w:rPr>
            </w:pPr>
            <w:r w:rsidRPr="00DE387E">
              <w:rPr>
                <w:rFonts w:ascii="Arial" w:hAnsi="Arial" w:cs="Arial"/>
                <w:b/>
                <w:bCs/>
                <w:sz w:val="20"/>
                <w:szCs w:val="20"/>
              </w:rPr>
              <w:t>Amortisation</w:t>
            </w:r>
          </w:p>
        </w:tc>
        <w:tc>
          <w:tcPr>
            <w:tcW w:w="1340" w:type="dxa"/>
            <w:noWrap/>
            <w:vAlign w:val="center"/>
            <w:hideMark/>
          </w:tcPr>
          <w:p w14:paraId="21DEBBD2" w14:textId="77777777" w:rsidR="00DE387E" w:rsidRPr="00DE387E" w:rsidRDefault="00DE387E" w:rsidP="00A74399">
            <w:pPr>
              <w:jc w:val="right"/>
              <w:rPr>
                <w:rFonts w:ascii="Arial" w:hAnsi="Arial" w:cs="Arial"/>
                <w:b/>
                <w:bCs/>
                <w:sz w:val="20"/>
                <w:szCs w:val="20"/>
              </w:rPr>
            </w:pPr>
          </w:p>
        </w:tc>
        <w:tc>
          <w:tcPr>
            <w:tcW w:w="1353" w:type="dxa"/>
            <w:noWrap/>
            <w:vAlign w:val="center"/>
            <w:hideMark/>
          </w:tcPr>
          <w:p w14:paraId="78D82E3E" w14:textId="77777777" w:rsidR="00DE387E" w:rsidRPr="00DE387E" w:rsidRDefault="00DE387E" w:rsidP="00A74399">
            <w:pPr>
              <w:jc w:val="right"/>
              <w:rPr>
                <w:rFonts w:ascii="Arial" w:hAnsi="Arial" w:cs="Arial"/>
                <w:sz w:val="20"/>
                <w:szCs w:val="20"/>
              </w:rPr>
            </w:pPr>
          </w:p>
        </w:tc>
        <w:tc>
          <w:tcPr>
            <w:tcW w:w="1559" w:type="dxa"/>
            <w:noWrap/>
            <w:vAlign w:val="center"/>
            <w:hideMark/>
          </w:tcPr>
          <w:p w14:paraId="18730141" w14:textId="77777777" w:rsidR="00DE387E" w:rsidRPr="00DE387E" w:rsidRDefault="00DE387E" w:rsidP="00A74399">
            <w:pPr>
              <w:jc w:val="right"/>
              <w:rPr>
                <w:rFonts w:ascii="Arial" w:hAnsi="Arial" w:cs="Arial"/>
                <w:sz w:val="20"/>
                <w:szCs w:val="20"/>
              </w:rPr>
            </w:pPr>
          </w:p>
        </w:tc>
        <w:tc>
          <w:tcPr>
            <w:tcW w:w="1423" w:type="dxa"/>
            <w:noWrap/>
            <w:vAlign w:val="center"/>
            <w:hideMark/>
          </w:tcPr>
          <w:p w14:paraId="0F03D07D" w14:textId="77777777" w:rsidR="00DE387E" w:rsidRPr="00DE387E" w:rsidRDefault="00DE387E" w:rsidP="00A74399">
            <w:pPr>
              <w:jc w:val="right"/>
              <w:rPr>
                <w:rFonts w:ascii="Arial" w:hAnsi="Arial" w:cs="Arial"/>
                <w:sz w:val="20"/>
                <w:szCs w:val="20"/>
              </w:rPr>
            </w:pPr>
          </w:p>
        </w:tc>
      </w:tr>
      <w:tr w:rsidR="00DE387E" w:rsidRPr="001C0822" w14:paraId="133AD2A1" w14:textId="77777777" w:rsidTr="00D0163A">
        <w:trPr>
          <w:trHeight w:val="315"/>
        </w:trPr>
        <w:tc>
          <w:tcPr>
            <w:tcW w:w="3681" w:type="dxa"/>
            <w:noWrap/>
            <w:vAlign w:val="center"/>
            <w:hideMark/>
          </w:tcPr>
          <w:p w14:paraId="74C14089" w14:textId="77777777" w:rsidR="00DE387E" w:rsidRPr="00DE387E" w:rsidRDefault="00DE387E" w:rsidP="00DF2100">
            <w:pPr>
              <w:rPr>
                <w:rFonts w:ascii="Arial" w:hAnsi="Arial" w:cs="Arial"/>
                <w:sz w:val="20"/>
                <w:szCs w:val="20"/>
              </w:rPr>
            </w:pPr>
            <w:proofErr w:type="gramStart"/>
            <w:r w:rsidRPr="00DE387E">
              <w:rPr>
                <w:rFonts w:ascii="Arial" w:hAnsi="Arial" w:cs="Arial"/>
                <w:sz w:val="20"/>
                <w:szCs w:val="20"/>
              </w:rPr>
              <w:t>At</w:t>
            </w:r>
            <w:proofErr w:type="gramEnd"/>
            <w:r w:rsidRPr="00DE387E">
              <w:rPr>
                <w:rFonts w:ascii="Arial" w:hAnsi="Arial" w:cs="Arial"/>
                <w:sz w:val="20"/>
                <w:szCs w:val="20"/>
              </w:rPr>
              <w:t xml:space="preserve"> 1 April 2022</w:t>
            </w:r>
          </w:p>
        </w:tc>
        <w:tc>
          <w:tcPr>
            <w:tcW w:w="1340" w:type="dxa"/>
            <w:noWrap/>
            <w:vAlign w:val="center"/>
            <w:hideMark/>
          </w:tcPr>
          <w:p w14:paraId="34D5BC49"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366 </w:t>
            </w:r>
          </w:p>
        </w:tc>
        <w:tc>
          <w:tcPr>
            <w:tcW w:w="1353" w:type="dxa"/>
            <w:noWrap/>
            <w:vAlign w:val="center"/>
            <w:hideMark/>
          </w:tcPr>
          <w:p w14:paraId="06A50162"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13,397 </w:t>
            </w:r>
          </w:p>
        </w:tc>
        <w:tc>
          <w:tcPr>
            <w:tcW w:w="1559" w:type="dxa"/>
            <w:noWrap/>
            <w:vAlign w:val="center"/>
            <w:hideMark/>
          </w:tcPr>
          <w:p w14:paraId="0332BD4F"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423" w:type="dxa"/>
            <w:noWrap/>
            <w:vAlign w:val="center"/>
            <w:hideMark/>
          </w:tcPr>
          <w:p w14:paraId="4C9535B9"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13,763 </w:t>
            </w:r>
          </w:p>
        </w:tc>
      </w:tr>
      <w:tr w:rsidR="00DE387E" w:rsidRPr="001C0822" w14:paraId="10A51C6C" w14:textId="77777777" w:rsidTr="00D0163A">
        <w:trPr>
          <w:trHeight w:val="315"/>
        </w:trPr>
        <w:tc>
          <w:tcPr>
            <w:tcW w:w="3681" w:type="dxa"/>
            <w:noWrap/>
            <w:vAlign w:val="center"/>
            <w:hideMark/>
          </w:tcPr>
          <w:p w14:paraId="22BE82AC" w14:textId="77777777" w:rsidR="00DE387E" w:rsidRPr="00DE387E" w:rsidRDefault="00DE387E" w:rsidP="00DF2100">
            <w:pPr>
              <w:rPr>
                <w:rFonts w:ascii="Arial" w:hAnsi="Arial" w:cs="Arial"/>
                <w:sz w:val="20"/>
                <w:szCs w:val="20"/>
              </w:rPr>
            </w:pPr>
            <w:r w:rsidRPr="00DE387E">
              <w:rPr>
                <w:rFonts w:ascii="Arial" w:hAnsi="Arial" w:cs="Arial"/>
                <w:sz w:val="20"/>
                <w:szCs w:val="20"/>
              </w:rPr>
              <w:t>Charged in year</w:t>
            </w:r>
          </w:p>
        </w:tc>
        <w:tc>
          <w:tcPr>
            <w:tcW w:w="1340" w:type="dxa"/>
            <w:tcBorders>
              <w:bottom w:val="single" w:sz="4" w:space="0" w:color="auto"/>
            </w:tcBorders>
            <w:noWrap/>
            <w:vAlign w:val="center"/>
            <w:hideMark/>
          </w:tcPr>
          <w:p w14:paraId="01A7C86B"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437 </w:t>
            </w:r>
          </w:p>
        </w:tc>
        <w:tc>
          <w:tcPr>
            <w:tcW w:w="1353" w:type="dxa"/>
            <w:tcBorders>
              <w:bottom w:val="single" w:sz="4" w:space="0" w:color="auto"/>
            </w:tcBorders>
            <w:noWrap/>
            <w:vAlign w:val="center"/>
            <w:hideMark/>
          </w:tcPr>
          <w:p w14:paraId="1CC072BC"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666 </w:t>
            </w:r>
          </w:p>
        </w:tc>
        <w:tc>
          <w:tcPr>
            <w:tcW w:w="1559" w:type="dxa"/>
            <w:tcBorders>
              <w:bottom w:val="single" w:sz="4" w:space="0" w:color="auto"/>
            </w:tcBorders>
            <w:noWrap/>
            <w:vAlign w:val="center"/>
            <w:hideMark/>
          </w:tcPr>
          <w:p w14:paraId="1DFE632D"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423" w:type="dxa"/>
            <w:tcBorders>
              <w:bottom w:val="single" w:sz="4" w:space="0" w:color="auto"/>
            </w:tcBorders>
            <w:noWrap/>
            <w:vAlign w:val="center"/>
            <w:hideMark/>
          </w:tcPr>
          <w:p w14:paraId="432F8243"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1,103 </w:t>
            </w:r>
          </w:p>
        </w:tc>
      </w:tr>
      <w:tr w:rsidR="00DE387E" w:rsidRPr="001C0822" w14:paraId="2D9A632C" w14:textId="77777777" w:rsidTr="00D0163A">
        <w:trPr>
          <w:trHeight w:val="315"/>
        </w:trPr>
        <w:tc>
          <w:tcPr>
            <w:tcW w:w="3681" w:type="dxa"/>
            <w:noWrap/>
            <w:vAlign w:val="center"/>
            <w:hideMark/>
          </w:tcPr>
          <w:p w14:paraId="199B0CA1" w14:textId="77777777" w:rsidR="00DE387E" w:rsidRPr="00DE387E" w:rsidRDefault="00DE387E" w:rsidP="00DF2100">
            <w:pPr>
              <w:rPr>
                <w:rFonts w:ascii="Arial" w:hAnsi="Arial" w:cs="Arial"/>
                <w:b/>
                <w:bCs/>
                <w:sz w:val="20"/>
                <w:szCs w:val="20"/>
              </w:rPr>
            </w:pPr>
            <w:proofErr w:type="gramStart"/>
            <w:r w:rsidRPr="00DE387E">
              <w:rPr>
                <w:rFonts w:ascii="Arial" w:hAnsi="Arial" w:cs="Arial"/>
                <w:b/>
                <w:bCs/>
                <w:sz w:val="20"/>
                <w:szCs w:val="20"/>
              </w:rPr>
              <w:t>At</w:t>
            </w:r>
            <w:proofErr w:type="gramEnd"/>
            <w:r w:rsidRPr="00DE387E">
              <w:rPr>
                <w:rFonts w:ascii="Arial" w:hAnsi="Arial" w:cs="Arial"/>
                <w:b/>
                <w:bCs/>
                <w:sz w:val="20"/>
                <w:szCs w:val="20"/>
              </w:rPr>
              <w:t xml:space="preserve"> 31 March 2023</w:t>
            </w:r>
          </w:p>
        </w:tc>
        <w:tc>
          <w:tcPr>
            <w:tcW w:w="1340" w:type="dxa"/>
            <w:tcBorders>
              <w:top w:val="single" w:sz="4" w:space="0" w:color="auto"/>
              <w:bottom w:val="single" w:sz="4" w:space="0" w:color="auto"/>
            </w:tcBorders>
            <w:noWrap/>
            <w:vAlign w:val="center"/>
            <w:hideMark/>
          </w:tcPr>
          <w:p w14:paraId="6C4030C9"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803 </w:t>
            </w:r>
          </w:p>
        </w:tc>
        <w:tc>
          <w:tcPr>
            <w:tcW w:w="1353" w:type="dxa"/>
            <w:tcBorders>
              <w:top w:val="single" w:sz="4" w:space="0" w:color="auto"/>
              <w:bottom w:val="single" w:sz="4" w:space="0" w:color="auto"/>
            </w:tcBorders>
            <w:noWrap/>
            <w:vAlign w:val="center"/>
            <w:hideMark/>
          </w:tcPr>
          <w:p w14:paraId="759C86FA"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14,063 </w:t>
            </w:r>
          </w:p>
        </w:tc>
        <w:tc>
          <w:tcPr>
            <w:tcW w:w="1559" w:type="dxa"/>
            <w:tcBorders>
              <w:top w:val="single" w:sz="4" w:space="0" w:color="auto"/>
              <w:bottom w:val="single" w:sz="4" w:space="0" w:color="auto"/>
            </w:tcBorders>
            <w:noWrap/>
            <w:vAlign w:val="center"/>
            <w:hideMark/>
          </w:tcPr>
          <w:p w14:paraId="10F31DAF"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   </w:t>
            </w:r>
          </w:p>
        </w:tc>
        <w:tc>
          <w:tcPr>
            <w:tcW w:w="1423" w:type="dxa"/>
            <w:tcBorders>
              <w:top w:val="single" w:sz="4" w:space="0" w:color="auto"/>
              <w:bottom w:val="single" w:sz="4" w:space="0" w:color="auto"/>
            </w:tcBorders>
            <w:noWrap/>
            <w:vAlign w:val="center"/>
            <w:hideMark/>
          </w:tcPr>
          <w:p w14:paraId="59C67599"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14,866 </w:t>
            </w:r>
          </w:p>
        </w:tc>
      </w:tr>
      <w:tr w:rsidR="00DE387E" w:rsidRPr="001C0822" w14:paraId="6619E817" w14:textId="77777777" w:rsidTr="00D0163A">
        <w:trPr>
          <w:trHeight w:val="315"/>
        </w:trPr>
        <w:tc>
          <w:tcPr>
            <w:tcW w:w="3681" w:type="dxa"/>
            <w:noWrap/>
            <w:vAlign w:val="center"/>
            <w:hideMark/>
          </w:tcPr>
          <w:p w14:paraId="7834D0A2" w14:textId="77777777" w:rsidR="00DE387E" w:rsidRPr="00DE387E" w:rsidRDefault="00DE387E" w:rsidP="00DF2100">
            <w:pPr>
              <w:rPr>
                <w:rFonts w:ascii="Arial" w:hAnsi="Arial" w:cs="Arial"/>
                <w:sz w:val="20"/>
                <w:szCs w:val="20"/>
              </w:rPr>
            </w:pPr>
          </w:p>
        </w:tc>
        <w:tc>
          <w:tcPr>
            <w:tcW w:w="1340" w:type="dxa"/>
            <w:tcBorders>
              <w:top w:val="single" w:sz="4" w:space="0" w:color="auto"/>
              <w:bottom w:val="single" w:sz="4" w:space="0" w:color="auto"/>
            </w:tcBorders>
            <w:noWrap/>
            <w:vAlign w:val="center"/>
            <w:hideMark/>
          </w:tcPr>
          <w:p w14:paraId="1D34DE19" w14:textId="77777777" w:rsidR="00DE387E" w:rsidRPr="00DE387E" w:rsidRDefault="00DE387E" w:rsidP="00A74399">
            <w:pPr>
              <w:jc w:val="right"/>
              <w:rPr>
                <w:rFonts w:ascii="Arial" w:hAnsi="Arial" w:cs="Arial"/>
                <w:sz w:val="20"/>
                <w:szCs w:val="20"/>
              </w:rPr>
            </w:pPr>
          </w:p>
        </w:tc>
        <w:tc>
          <w:tcPr>
            <w:tcW w:w="1353" w:type="dxa"/>
            <w:tcBorders>
              <w:top w:val="single" w:sz="4" w:space="0" w:color="auto"/>
              <w:bottom w:val="single" w:sz="4" w:space="0" w:color="auto"/>
            </w:tcBorders>
            <w:noWrap/>
            <w:vAlign w:val="center"/>
            <w:hideMark/>
          </w:tcPr>
          <w:p w14:paraId="103939AE" w14:textId="77777777" w:rsidR="00DE387E" w:rsidRPr="00DE387E" w:rsidRDefault="00DE387E" w:rsidP="00A74399">
            <w:pPr>
              <w:jc w:val="right"/>
              <w:rPr>
                <w:rFonts w:ascii="Arial" w:hAnsi="Arial" w:cs="Arial"/>
                <w:sz w:val="20"/>
                <w:szCs w:val="20"/>
              </w:rPr>
            </w:pPr>
          </w:p>
        </w:tc>
        <w:tc>
          <w:tcPr>
            <w:tcW w:w="1559" w:type="dxa"/>
            <w:tcBorders>
              <w:top w:val="single" w:sz="4" w:space="0" w:color="auto"/>
              <w:bottom w:val="single" w:sz="4" w:space="0" w:color="auto"/>
            </w:tcBorders>
            <w:noWrap/>
            <w:vAlign w:val="center"/>
            <w:hideMark/>
          </w:tcPr>
          <w:p w14:paraId="7E667E75" w14:textId="77777777" w:rsidR="00DE387E" w:rsidRPr="00DE387E" w:rsidRDefault="00DE387E" w:rsidP="00A74399">
            <w:pPr>
              <w:jc w:val="right"/>
              <w:rPr>
                <w:rFonts w:ascii="Arial" w:hAnsi="Arial" w:cs="Arial"/>
                <w:sz w:val="20"/>
                <w:szCs w:val="20"/>
              </w:rPr>
            </w:pPr>
          </w:p>
        </w:tc>
        <w:tc>
          <w:tcPr>
            <w:tcW w:w="1423" w:type="dxa"/>
            <w:tcBorders>
              <w:top w:val="single" w:sz="4" w:space="0" w:color="auto"/>
              <w:bottom w:val="single" w:sz="4" w:space="0" w:color="auto"/>
            </w:tcBorders>
            <w:noWrap/>
            <w:vAlign w:val="center"/>
            <w:hideMark/>
          </w:tcPr>
          <w:p w14:paraId="3D0E3BD3" w14:textId="77777777" w:rsidR="00DE387E" w:rsidRPr="00DE387E" w:rsidRDefault="00DE387E" w:rsidP="00A74399">
            <w:pPr>
              <w:jc w:val="right"/>
              <w:rPr>
                <w:rFonts w:ascii="Arial" w:hAnsi="Arial" w:cs="Arial"/>
                <w:sz w:val="20"/>
                <w:szCs w:val="20"/>
              </w:rPr>
            </w:pPr>
          </w:p>
        </w:tc>
      </w:tr>
      <w:tr w:rsidR="00DE387E" w:rsidRPr="001C0822" w14:paraId="7DFD7420" w14:textId="77777777" w:rsidTr="00D0163A">
        <w:trPr>
          <w:trHeight w:val="315"/>
        </w:trPr>
        <w:tc>
          <w:tcPr>
            <w:tcW w:w="3681" w:type="dxa"/>
            <w:noWrap/>
            <w:vAlign w:val="center"/>
            <w:hideMark/>
          </w:tcPr>
          <w:p w14:paraId="3F48A3EE" w14:textId="77777777" w:rsidR="00DE387E" w:rsidRPr="00DE387E" w:rsidRDefault="00DE387E" w:rsidP="00DF2100">
            <w:pPr>
              <w:rPr>
                <w:rFonts w:ascii="Arial" w:hAnsi="Arial" w:cs="Arial"/>
                <w:b/>
                <w:bCs/>
                <w:sz w:val="20"/>
                <w:szCs w:val="20"/>
              </w:rPr>
            </w:pPr>
            <w:r w:rsidRPr="00DE387E">
              <w:rPr>
                <w:rFonts w:ascii="Arial" w:hAnsi="Arial" w:cs="Arial"/>
                <w:b/>
                <w:bCs/>
                <w:sz w:val="20"/>
                <w:szCs w:val="20"/>
              </w:rPr>
              <w:t xml:space="preserve">Carrying value </w:t>
            </w:r>
            <w:proofErr w:type="gramStart"/>
            <w:r w:rsidRPr="00DE387E">
              <w:rPr>
                <w:rFonts w:ascii="Arial" w:hAnsi="Arial" w:cs="Arial"/>
                <w:b/>
                <w:bCs/>
                <w:sz w:val="20"/>
                <w:szCs w:val="20"/>
              </w:rPr>
              <w:t>at</w:t>
            </w:r>
            <w:proofErr w:type="gramEnd"/>
            <w:r w:rsidRPr="00DE387E">
              <w:rPr>
                <w:rFonts w:ascii="Arial" w:hAnsi="Arial" w:cs="Arial"/>
                <w:b/>
                <w:bCs/>
                <w:sz w:val="20"/>
                <w:szCs w:val="20"/>
              </w:rPr>
              <w:t xml:space="preserve"> 31 March 2023</w:t>
            </w:r>
          </w:p>
        </w:tc>
        <w:tc>
          <w:tcPr>
            <w:tcW w:w="1340" w:type="dxa"/>
            <w:tcBorders>
              <w:top w:val="single" w:sz="4" w:space="0" w:color="auto"/>
              <w:bottom w:val="single" w:sz="4" w:space="0" w:color="auto"/>
            </w:tcBorders>
            <w:noWrap/>
            <w:vAlign w:val="center"/>
            <w:hideMark/>
          </w:tcPr>
          <w:p w14:paraId="60C5B2AE"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291 </w:t>
            </w:r>
          </w:p>
        </w:tc>
        <w:tc>
          <w:tcPr>
            <w:tcW w:w="1353" w:type="dxa"/>
            <w:tcBorders>
              <w:top w:val="single" w:sz="4" w:space="0" w:color="auto"/>
              <w:bottom w:val="single" w:sz="4" w:space="0" w:color="auto"/>
            </w:tcBorders>
            <w:noWrap/>
            <w:vAlign w:val="center"/>
            <w:hideMark/>
          </w:tcPr>
          <w:p w14:paraId="1B64B985"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1,908 </w:t>
            </w:r>
          </w:p>
        </w:tc>
        <w:tc>
          <w:tcPr>
            <w:tcW w:w="1559" w:type="dxa"/>
            <w:tcBorders>
              <w:top w:val="single" w:sz="4" w:space="0" w:color="auto"/>
              <w:bottom w:val="single" w:sz="4" w:space="0" w:color="auto"/>
            </w:tcBorders>
            <w:noWrap/>
            <w:vAlign w:val="center"/>
            <w:hideMark/>
          </w:tcPr>
          <w:p w14:paraId="022DE3E9"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59 </w:t>
            </w:r>
          </w:p>
        </w:tc>
        <w:tc>
          <w:tcPr>
            <w:tcW w:w="1423" w:type="dxa"/>
            <w:tcBorders>
              <w:top w:val="single" w:sz="4" w:space="0" w:color="auto"/>
              <w:bottom w:val="single" w:sz="4" w:space="0" w:color="auto"/>
            </w:tcBorders>
            <w:noWrap/>
            <w:vAlign w:val="center"/>
            <w:hideMark/>
          </w:tcPr>
          <w:p w14:paraId="358D04C9"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2,258 </w:t>
            </w:r>
          </w:p>
        </w:tc>
      </w:tr>
      <w:tr w:rsidR="00DE387E" w:rsidRPr="001C0822" w14:paraId="30953177" w14:textId="77777777" w:rsidTr="00D0163A">
        <w:trPr>
          <w:trHeight w:val="315"/>
        </w:trPr>
        <w:tc>
          <w:tcPr>
            <w:tcW w:w="3681" w:type="dxa"/>
            <w:noWrap/>
            <w:vAlign w:val="center"/>
            <w:hideMark/>
          </w:tcPr>
          <w:p w14:paraId="2B720973" w14:textId="77777777" w:rsidR="00DE387E" w:rsidRPr="00DE387E" w:rsidRDefault="00DE387E" w:rsidP="00DF2100">
            <w:pPr>
              <w:rPr>
                <w:rFonts w:ascii="Arial" w:hAnsi="Arial" w:cs="Arial"/>
                <w:sz w:val="20"/>
                <w:szCs w:val="20"/>
              </w:rPr>
            </w:pPr>
          </w:p>
        </w:tc>
        <w:tc>
          <w:tcPr>
            <w:tcW w:w="1340" w:type="dxa"/>
            <w:tcBorders>
              <w:top w:val="single" w:sz="4" w:space="0" w:color="auto"/>
            </w:tcBorders>
            <w:noWrap/>
            <w:vAlign w:val="center"/>
            <w:hideMark/>
          </w:tcPr>
          <w:p w14:paraId="50E15BD1" w14:textId="77777777" w:rsidR="00DE387E" w:rsidRPr="00DE387E" w:rsidRDefault="00DE387E" w:rsidP="00A74399">
            <w:pPr>
              <w:jc w:val="right"/>
              <w:rPr>
                <w:rFonts w:ascii="Arial" w:hAnsi="Arial" w:cs="Arial"/>
                <w:sz w:val="20"/>
                <w:szCs w:val="20"/>
              </w:rPr>
            </w:pPr>
          </w:p>
        </w:tc>
        <w:tc>
          <w:tcPr>
            <w:tcW w:w="1353" w:type="dxa"/>
            <w:tcBorders>
              <w:top w:val="single" w:sz="4" w:space="0" w:color="auto"/>
            </w:tcBorders>
            <w:noWrap/>
            <w:vAlign w:val="center"/>
            <w:hideMark/>
          </w:tcPr>
          <w:p w14:paraId="708C2F00" w14:textId="77777777" w:rsidR="00DE387E" w:rsidRPr="00DE387E" w:rsidRDefault="00DE387E" w:rsidP="00A74399">
            <w:pPr>
              <w:jc w:val="right"/>
              <w:rPr>
                <w:rFonts w:ascii="Arial" w:hAnsi="Arial" w:cs="Arial"/>
                <w:sz w:val="20"/>
                <w:szCs w:val="20"/>
              </w:rPr>
            </w:pPr>
          </w:p>
        </w:tc>
        <w:tc>
          <w:tcPr>
            <w:tcW w:w="1559" w:type="dxa"/>
            <w:tcBorders>
              <w:top w:val="single" w:sz="4" w:space="0" w:color="auto"/>
            </w:tcBorders>
            <w:noWrap/>
            <w:vAlign w:val="center"/>
            <w:hideMark/>
          </w:tcPr>
          <w:p w14:paraId="4CF3F72E" w14:textId="77777777" w:rsidR="00DE387E" w:rsidRPr="00DE387E" w:rsidRDefault="00DE387E" w:rsidP="00A74399">
            <w:pPr>
              <w:jc w:val="right"/>
              <w:rPr>
                <w:rFonts w:ascii="Arial" w:hAnsi="Arial" w:cs="Arial"/>
                <w:sz w:val="20"/>
                <w:szCs w:val="20"/>
              </w:rPr>
            </w:pPr>
          </w:p>
        </w:tc>
        <w:tc>
          <w:tcPr>
            <w:tcW w:w="1423" w:type="dxa"/>
            <w:tcBorders>
              <w:top w:val="single" w:sz="4" w:space="0" w:color="auto"/>
            </w:tcBorders>
            <w:noWrap/>
            <w:vAlign w:val="center"/>
            <w:hideMark/>
          </w:tcPr>
          <w:p w14:paraId="465E7401" w14:textId="77777777" w:rsidR="00DE387E" w:rsidRPr="00DE387E" w:rsidRDefault="00DE387E" w:rsidP="00A74399">
            <w:pPr>
              <w:jc w:val="right"/>
              <w:rPr>
                <w:rFonts w:ascii="Arial" w:hAnsi="Arial" w:cs="Arial"/>
                <w:sz w:val="20"/>
                <w:szCs w:val="20"/>
              </w:rPr>
            </w:pPr>
          </w:p>
        </w:tc>
      </w:tr>
      <w:tr w:rsidR="00DE387E" w:rsidRPr="001C0822" w14:paraId="302EC110" w14:textId="77777777" w:rsidTr="00D0163A">
        <w:trPr>
          <w:trHeight w:val="315"/>
        </w:trPr>
        <w:tc>
          <w:tcPr>
            <w:tcW w:w="3681" w:type="dxa"/>
            <w:noWrap/>
            <w:vAlign w:val="center"/>
            <w:hideMark/>
          </w:tcPr>
          <w:p w14:paraId="5C239459" w14:textId="77777777" w:rsidR="00DE387E" w:rsidRPr="00DE387E" w:rsidRDefault="00DE387E" w:rsidP="00DF2100">
            <w:pPr>
              <w:rPr>
                <w:rFonts w:ascii="Arial" w:hAnsi="Arial" w:cs="Arial"/>
                <w:b/>
                <w:bCs/>
                <w:sz w:val="20"/>
                <w:szCs w:val="20"/>
              </w:rPr>
            </w:pPr>
            <w:r w:rsidRPr="00DE387E">
              <w:rPr>
                <w:rFonts w:ascii="Arial" w:hAnsi="Arial" w:cs="Arial"/>
                <w:b/>
                <w:bCs/>
                <w:sz w:val="20"/>
                <w:szCs w:val="20"/>
              </w:rPr>
              <w:t>Asset financing:</w:t>
            </w:r>
          </w:p>
        </w:tc>
        <w:tc>
          <w:tcPr>
            <w:tcW w:w="1340" w:type="dxa"/>
            <w:noWrap/>
            <w:vAlign w:val="center"/>
            <w:hideMark/>
          </w:tcPr>
          <w:p w14:paraId="5BFF0481" w14:textId="77777777" w:rsidR="00DE387E" w:rsidRPr="00DE387E" w:rsidRDefault="00DE387E" w:rsidP="00A74399">
            <w:pPr>
              <w:jc w:val="right"/>
              <w:rPr>
                <w:rFonts w:ascii="Arial" w:hAnsi="Arial" w:cs="Arial"/>
                <w:b/>
                <w:bCs/>
                <w:sz w:val="20"/>
                <w:szCs w:val="20"/>
              </w:rPr>
            </w:pPr>
          </w:p>
        </w:tc>
        <w:tc>
          <w:tcPr>
            <w:tcW w:w="1353" w:type="dxa"/>
            <w:noWrap/>
            <w:vAlign w:val="center"/>
            <w:hideMark/>
          </w:tcPr>
          <w:p w14:paraId="615CB176" w14:textId="77777777" w:rsidR="00DE387E" w:rsidRPr="00DE387E" w:rsidRDefault="00DE387E" w:rsidP="00A74399">
            <w:pPr>
              <w:jc w:val="right"/>
              <w:rPr>
                <w:rFonts w:ascii="Arial" w:hAnsi="Arial" w:cs="Arial"/>
                <w:sz w:val="20"/>
                <w:szCs w:val="20"/>
              </w:rPr>
            </w:pPr>
          </w:p>
        </w:tc>
        <w:tc>
          <w:tcPr>
            <w:tcW w:w="1559" w:type="dxa"/>
            <w:noWrap/>
            <w:vAlign w:val="center"/>
            <w:hideMark/>
          </w:tcPr>
          <w:p w14:paraId="3C10EB96" w14:textId="77777777" w:rsidR="00DE387E" w:rsidRPr="00DE387E" w:rsidRDefault="00DE387E" w:rsidP="00A74399">
            <w:pPr>
              <w:jc w:val="right"/>
              <w:rPr>
                <w:rFonts w:ascii="Arial" w:hAnsi="Arial" w:cs="Arial"/>
                <w:sz w:val="20"/>
                <w:szCs w:val="20"/>
              </w:rPr>
            </w:pPr>
          </w:p>
        </w:tc>
        <w:tc>
          <w:tcPr>
            <w:tcW w:w="1423" w:type="dxa"/>
            <w:noWrap/>
            <w:vAlign w:val="center"/>
            <w:hideMark/>
          </w:tcPr>
          <w:p w14:paraId="702AACA9" w14:textId="77777777" w:rsidR="00DE387E" w:rsidRPr="00DE387E" w:rsidRDefault="00DE387E" w:rsidP="00A74399">
            <w:pPr>
              <w:jc w:val="right"/>
              <w:rPr>
                <w:rFonts w:ascii="Arial" w:hAnsi="Arial" w:cs="Arial"/>
                <w:sz w:val="20"/>
                <w:szCs w:val="20"/>
              </w:rPr>
            </w:pPr>
          </w:p>
        </w:tc>
      </w:tr>
      <w:tr w:rsidR="00DE387E" w:rsidRPr="001C0822" w14:paraId="268B2108" w14:textId="77777777" w:rsidTr="00D0163A">
        <w:trPr>
          <w:trHeight w:val="315"/>
        </w:trPr>
        <w:tc>
          <w:tcPr>
            <w:tcW w:w="3681" w:type="dxa"/>
            <w:noWrap/>
            <w:vAlign w:val="center"/>
            <w:hideMark/>
          </w:tcPr>
          <w:p w14:paraId="08A72217" w14:textId="77777777" w:rsidR="00DE387E" w:rsidRPr="00DE387E" w:rsidRDefault="00DE387E" w:rsidP="00DF2100">
            <w:pPr>
              <w:rPr>
                <w:rFonts w:ascii="Arial" w:hAnsi="Arial" w:cs="Arial"/>
                <w:sz w:val="20"/>
                <w:szCs w:val="20"/>
              </w:rPr>
            </w:pPr>
            <w:r w:rsidRPr="00DE387E">
              <w:rPr>
                <w:rFonts w:ascii="Arial" w:hAnsi="Arial" w:cs="Arial"/>
                <w:sz w:val="20"/>
                <w:szCs w:val="20"/>
              </w:rPr>
              <w:t>Owned</w:t>
            </w:r>
          </w:p>
        </w:tc>
        <w:tc>
          <w:tcPr>
            <w:tcW w:w="1340" w:type="dxa"/>
            <w:tcBorders>
              <w:bottom w:val="single" w:sz="4" w:space="0" w:color="auto"/>
            </w:tcBorders>
            <w:noWrap/>
            <w:vAlign w:val="center"/>
            <w:hideMark/>
          </w:tcPr>
          <w:p w14:paraId="0ED37425"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291 </w:t>
            </w:r>
          </w:p>
        </w:tc>
        <w:tc>
          <w:tcPr>
            <w:tcW w:w="1353" w:type="dxa"/>
            <w:tcBorders>
              <w:bottom w:val="single" w:sz="4" w:space="0" w:color="auto"/>
            </w:tcBorders>
            <w:noWrap/>
            <w:vAlign w:val="center"/>
            <w:hideMark/>
          </w:tcPr>
          <w:p w14:paraId="611B7439"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1,908 </w:t>
            </w:r>
          </w:p>
        </w:tc>
        <w:tc>
          <w:tcPr>
            <w:tcW w:w="1559" w:type="dxa"/>
            <w:tcBorders>
              <w:bottom w:val="single" w:sz="4" w:space="0" w:color="auto"/>
            </w:tcBorders>
            <w:noWrap/>
            <w:vAlign w:val="center"/>
            <w:hideMark/>
          </w:tcPr>
          <w:p w14:paraId="7546A52A"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59 </w:t>
            </w:r>
          </w:p>
        </w:tc>
        <w:tc>
          <w:tcPr>
            <w:tcW w:w="1423" w:type="dxa"/>
            <w:tcBorders>
              <w:bottom w:val="single" w:sz="4" w:space="0" w:color="auto"/>
            </w:tcBorders>
            <w:noWrap/>
            <w:vAlign w:val="center"/>
            <w:hideMark/>
          </w:tcPr>
          <w:p w14:paraId="323B4321"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2,258 </w:t>
            </w:r>
          </w:p>
        </w:tc>
      </w:tr>
      <w:tr w:rsidR="00DE387E" w:rsidRPr="001C0822" w14:paraId="47A13EB7" w14:textId="77777777" w:rsidTr="00D0163A">
        <w:trPr>
          <w:trHeight w:val="315"/>
        </w:trPr>
        <w:tc>
          <w:tcPr>
            <w:tcW w:w="3681" w:type="dxa"/>
            <w:noWrap/>
            <w:vAlign w:val="center"/>
            <w:hideMark/>
          </w:tcPr>
          <w:p w14:paraId="1B5B7BF4" w14:textId="77777777" w:rsidR="00DE387E" w:rsidRPr="00DE387E" w:rsidRDefault="00DE387E" w:rsidP="00DF2100">
            <w:pPr>
              <w:rPr>
                <w:rFonts w:ascii="Arial" w:hAnsi="Arial" w:cs="Arial"/>
                <w:b/>
                <w:bCs/>
                <w:sz w:val="20"/>
                <w:szCs w:val="20"/>
              </w:rPr>
            </w:pPr>
            <w:r w:rsidRPr="00DE387E">
              <w:rPr>
                <w:rFonts w:ascii="Arial" w:hAnsi="Arial" w:cs="Arial"/>
                <w:b/>
                <w:bCs/>
                <w:sz w:val="20"/>
                <w:szCs w:val="20"/>
              </w:rPr>
              <w:t xml:space="preserve">Carrying value </w:t>
            </w:r>
            <w:proofErr w:type="gramStart"/>
            <w:r w:rsidRPr="00DE387E">
              <w:rPr>
                <w:rFonts w:ascii="Arial" w:hAnsi="Arial" w:cs="Arial"/>
                <w:b/>
                <w:bCs/>
                <w:sz w:val="20"/>
                <w:szCs w:val="20"/>
              </w:rPr>
              <w:t>at</w:t>
            </w:r>
            <w:proofErr w:type="gramEnd"/>
            <w:r w:rsidRPr="00DE387E">
              <w:rPr>
                <w:rFonts w:ascii="Arial" w:hAnsi="Arial" w:cs="Arial"/>
                <w:b/>
                <w:bCs/>
                <w:sz w:val="20"/>
                <w:szCs w:val="20"/>
              </w:rPr>
              <w:t xml:space="preserve"> 31 March 2023</w:t>
            </w:r>
          </w:p>
        </w:tc>
        <w:tc>
          <w:tcPr>
            <w:tcW w:w="1340" w:type="dxa"/>
            <w:tcBorders>
              <w:top w:val="single" w:sz="4" w:space="0" w:color="auto"/>
              <w:bottom w:val="single" w:sz="4" w:space="0" w:color="auto"/>
            </w:tcBorders>
            <w:noWrap/>
            <w:vAlign w:val="center"/>
            <w:hideMark/>
          </w:tcPr>
          <w:p w14:paraId="1FAF04E0"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291 </w:t>
            </w:r>
          </w:p>
        </w:tc>
        <w:tc>
          <w:tcPr>
            <w:tcW w:w="1353" w:type="dxa"/>
            <w:tcBorders>
              <w:top w:val="single" w:sz="4" w:space="0" w:color="auto"/>
              <w:bottom w:val="single" w:sz="4" w:space="0" w:color="auto"/>
            </w:tcBorders>
            <w:noWrap/>
            <w:vAlign w:val="center"/>
            <w:hideMark/>
          </w:tcPr>
          <w:p w14:paraId="185AD8EC"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1,908 </w:t>
            </w:r>
          </w:p>
        </w:tc>
        <w:tc>
          <w:tcPr>
            <w:tcW w:w="1559" w:type="dxa"/>
            <w:tcBorders>
              <w:top w:val="single" w:sz="4" w:space="0" w:color="auto"/>
              <w:bottom w:val="single" w:sz="4" w:space="0" w:color="auto"/>
            </w:tcBorders>
            <w:noWrap/>
            <w:vAlign w:val="center"/>
            <w:hideMark/>
          </w:tcPr>
          <w:p w14:paraId="70409D83"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59 </w:t>
            </w:r>
          </w:p>
        </w:tc>
        <w:tc>
          <w:tcPr>
            <w:tcW w:w="1423" w:type="dxa"/>
            <w:tcBorders>
              <w:top w:val="single" w:sz="4" w:space="0" w:color="auto"/>
              <w:bottom w:val="single" w:sz="4" w:space="0" w:color="auto"/>
            </w:tcBorders>
            <w:noWrap/>
            <w:vAlign w:val="center"/>
            <w:hideMark/>
          </w:tcPr>
          <w:p w14:paraId="79E7AB3D"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2,258 </w:t>
            </w:r>
          </w:p>
        </w:tc>
      </w:tr>
    </w:tbl>
    <w:p w14:paraId="3D003FF9" w14:textId="753860F7" w:rsidR="00DE387E" w:rsidRDefault="00DE387E" w:rsidP="00DE387E">
      <w:pPr>
        <w:rPr>
          <w:rFonts w:ascii="Arial" w:hAnsi="Arial" w:cs="Arial"/>
          <w:sz w:val="20"/>
          <w:szCs w:val="20"/>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1340"/>
        <w:gridCol w:w="1353"/>
        <w:gridCol w:w="1559"/>
        <w:gridCol w:w="1418"/>
      </w:tblGrid>
      <w:tr w:rsidR="00DE387E" w:rsidRPr="001C0822" w14:paraId="3604569D" w14:textId="77777777" w:rsidTr="00887C66">
        <w:trPr>
          <w:trHeight w:val="315"/>
        </w:trPr>
        <w:tc>
          <w:tcPr>
            <w:tcW w:w="3681" w:type="dxa"/>
            <w:noWrap/>
            <w:hideMark/>
          </w:tcPr>
          <w:p w14:paraId="199E8596" w14:textId="23DEB502" w:rsidR="00DE387E" w:rsidRPr="00DE387E" w:rsidRDefault="00D0163A" w:rsidP="00DF2100">
            <w:pPr>
              <w:rPr>
                <w:rFonts w:ascii="Arial" w:hAnsi="Arial" w:cs="Arial"/>
                <w:sz w:val="20"/>
                <w:szCs w:val="20"/>
              </w:rPr>
            </w:pPr>
            <w:r w:rsidRPr="00DE387E">
              <w:rPr>
                <w:rFonts w:ascii="Arial" w:hAnsi="Arial" w:cs="Arial"/>
                <w:b/>
                <w:bCs/>
              </w:rPr>
              <w:t>2021-22</w:t>
            </w:r>
          </w:p>
        </w:tc>
        <w:tc>
          <w:tcPr>
            <w:tcW w:w="1340" w:type="dxa"/>
            <w:noWrap/>
            <w:hideMark/>
          </w:tcPr>
          <w:p w14:paraId="71779119" w14:textId="52E62A64" w:rsidR="00DE387E" w:rsidRPr="00DE387E" w:rsidRDefault="00D0163A" w:rsidP="00A74399">
            <w:pPr>
              <w:jc w:val="right"/>
              <w:rPr>
                <w:rFonts w:ascii="Arial" w:hAnsi="Arial" w:cs="Arial"/>
                <w:b/>
                <w:bCs/>
                <w:sz w:val="20"/>
                <w:szCs w:val="20"/>
              </w:rPr>
            </w:pPr>
            <w:r w:rsidRPr="00DE387E">
              <w:rPr>
                <w:rFonts w:ascii="Arial" w:hAnsi="Arial" w:cs="Arial"/>
                <w:b/>
                <w:bCs/>
                <w:sz w:val="20"/>
                <w:szCs w:val="20"/>
              </w:rPr>
              <w:t xml:space="preserve">Software </w:t>
            </w:r>
            <w:r w:rsidR="00DE387E" w:rsidRPr="00DE387E">
              <w:rPr>
                <w:rFonts w:ascii="Arial" w:hAnsi="Arial" w:cs="Arial"/>
                <w:b/>
                <w:bCs/>
                <w:sz w:val="20"/>
                <w:szCs w:val="20"/>
              </w:rPr>
              <w:t>Licences</w:t>
            </w:r>
          </w:p>
        </w:tc>
        <w:tc>
          <w:tcPr>
            <w:tcW w:w="1353" w:type="dxa"/>
            <w:noWrap/>
            <w:hideMark/>
          </w:tcPr>
          <w:p w14:paraId="13066279" w14:textId="7FB5C509" w:rsidR="00DE387E" w:rsidRPr="00DE387E" w:rsidRDefault="00D0163A" w:rsidP="00A74399">
            <w:pPr>
              <w:jc w:val="right"/>
              <w:rPr>
                <w:rFonts w:ascii="Arial" w:hAnsi="Arial" w:cs="Arial"/>
                <w:b/>
                <w:bCs/>
                <w:sz w:val="20"/>
                <w:szCs w:val="20"/>
              </w:rPr>
            </w:pPr>
            <w:r>
              <w:rPr>
                <w:rFonts w:ascii="Arial" w:hAnsi="Arial" w:cs="Arial"/>
                <w:b/>
                <w:bCs/>
                <w:sz w:val="20"/>
                <w:szCs w:val="20"/>
              </w:rPr>
              <w:t xml:space="preserve">Internally </w:t>
            </w:r>
            <w:r w:rsidRPr="00DE387E">
              <w:rPr>
                <w:rFonts w:ascii="Arial" w:hAnsi="Arial" w:cs="Arial"/>
                <w:b/>
                <w:bCs/>
                <w:sz w:val="20"/>
                <w:szCs w:val="20"/>
              </w:rPr>
              <w:t xml:space="preserve">Developed </w:t>
            </w:r>
            <w:r w:rsidR="00DE387E" w:rsidRPr="00DE387E">
              <w:rPr>
                <w:rFonts w:ascii="Arial" w:hAnsi="Arial" w:cs="Arial"/>
                <w:b/>
                <w:bCs/>
                <w:sz w:val="20"/>
                <w:szCs w:val="20"/>
              </w:rPr>
              <w:t>System</w:t>
            </w:r>
          </w:p>
        </w:tc>
        <w:tc>
          <w:tcPr>
            <w:tcW w:w="1559" w:type="dxa"/>
            <w:noWrap/>
            <w:hideMark/>
          </w:tcPr>
          <w:p w14:paraId="76FC6F21" w14:textId="4BE118D1" w:rsidR="00DE387E" w:rsidRPr="00DE387E" w:rsidRDefault="00D0163A" w:rsidP="00A74399">
            <w:pPr>
              <w:jc w:val="right"/>
              <w:rPr>
                <w:rFonts w:ascii="Arial" w:hAnsi="Arial" w:cs="Arial"/>
                <w:b/>
                <w:bCs/>
                <w:sz w:val="20"/>
                <w:szCs w:val="20"/>
              </w:rPr>
            </w:pPr>
            <w:r w:rsidRPr="00DE387E">
              <w:rPr>
                <w:rFonts w:ascii="Arial" w:hAnsi="Arial" w:cs="Arial"/>
                <w:b/>
                <w:bCs/>
                <w:sz w:val="20"/>
                <w:szCs w:val="20"/>
              </w:rPr>
              <w:t xml:space="preserve">Assets Under </w:t>
            </w:r>
            <w:r w:rsidR="00DE387E" w:rsidRPr="00DE387E">
              <w:rPr>
                <w:rFonts w:ascii="Arial" w:hAnsi="Arial" w:cs="Arial"/>
                <w:b/>
                <w:bCs/>
                <w:sz w:val="20"/>
                <w:szCs w:val="20"/>
              </w:rPr>
              <w:t>Construction</w:t>
            </w:r>
          </w:p>
        </w:tc>
        <w:tc>
          <w:tcPr>
            <w:tcW w:w="1418" w:type="dxa"/>
            <w:noWrap/>
            <w:hideMark/>
          </w:tcPr>
          <w:p w14:paraId="4D404783"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Total</w:t>
            </w:r>
          </w:p>
        </w:tc>
      </w:tr>
      <w:tr w:rsidR="00DE387E" w:rsidRPr="001C0822" w14:paraId="443FCDD2" w14:textId="77777777" w:rsidTr="00887C66">
        <w:trPr>
          <w:trHeight w:val="315"/>
        </w:trPr>
        <w:tc>
          <w:tcPr>
            <w:tcW w:w="3681" w:type="dxa"/>
            <w:noWrap/>
            <w:hideMark/>
          </w:tcPr>
          <w:p w14:paraId="24AA67A0" w14:textId="77777777" w:rsidR="00DE387E" w:rsidRPr="00DE387E" w:rsidRDefault="00DE387E" w:rsidP="00DF2100">
            <w:pPr>
              <w:rPr>
                <w:rFonts w:ascii="Arial" w:hAnsi="Arial" w:cs="Arial"/>
                <w:sz w:val="20"/>
                <w:szCs w:val="20"/>
              </w:rPr>
            </w:pPr>
          </w:p>
        </w:tc>
        <w:tc>
          <w:tcPr>
            <w:tcW w:w="1340" w:type="dxa"/>
            <w:tcBorders>
              <w:bottom w:val="single" w:sz="4" w:space="0" w:color="auto"/>
            </w:tcBorders>
            <w:noWrap/>
            <w:hideMark/>
          </w:tcPr>
          <w:p w14:paraId="3856378C"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£'000</w:t>
            </w:r>
          </w:p>
        </w:tc>
        <w:tc>
          <w:tcPr>
            <w:tcW w:w="1353" w:type="dxa"/>
            <w:tcBorders>
              <w:bottom w:val="single" w:sz="4" w:space="0" w:color="auto"/>
            </w:tcBorders>
            <w:noWrap/>
            <w:hideMark/>
          </w:tcPr>
          <w:p w14:paraId="5E9DC834"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£'000</w:t>
            </w:r>
          </w:p>
        </w:tc>
        <w:tc>
          <w:tcPr>
            <w:tcW w:w="1559" w:type="dxa"/>
            <w:tcBorders>
              <w:bottom w:val="single" w:sz="4" w:space="0" w:color="auto"/>
            </w:tcBorders>
            <w:noWrap/>
            <w:hideMark/>
          </w:tcPr>
          <w:p w14:paraId="661664A1"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£'000</w:t>
            </w:r>
          </w:p>
        </w:tc>
        <w:tc>
          <w:tcPr>
            <w:tcW w:w="1418" w:type="dxa"/>
            <w:tcBorders>
              <w:bottom w:val="single" w:sz="4" w:space="0" w:color="auto"/>
            </w:tcBorders>
            <w:noWrap/>
            <w:hideMark/>
          </w:tcPr>
          <w:p w14:paraId="041F6A5B"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£'000</w:t>
            </w:r>
          </w:p>
        </w:tc>
      </w:tr>
      <w:tr w:rsidR="00DE387E" w:rsidRPr="001C0822" w14:paraId="6EBDB6B7" w14:textId="77777777" w:rsidTr="00D0163A">
        <w:trPr>
          <w:trHeight w:val="315"/>
        </w:trPr>
        <w:tc>
          <w:tcPr>
            <w:tcW w:w="3681" w:type="dxa"/>
            <w:noWrap/>
            <w:vAlign w:val="center"/>
            <w:hideMark/>
          </w:tcPr>
          <w:p w14:paraId="30B48F14" w14:textId="77777777" w:rsidR="00DE387E" w:rsidRPr="00DE387E" w:rsidRDefault="00DE387E" w:rsidP="00DF2100">
            <w:pPr>
              <w:rPr>
                <w:rFonts w:ascii="Arial" w:hAnsi="Arial" w:cs="Arial"/>
                <w:b/>
                <w:bCs/>
                <w:sz w:val="20"/>
                <w:szCs w:val="20"/>
              </w:rPr>
            </w:pPr>
            <w:r w:rsidRPr="00DE387E">
              <w:rPr>
                <w:rFonts w:ascii="Arial" w:hAnsi="Arial" w:cs="Arial"/>
                <w:b/>
                <w:bCs/>
                <w:sz w:val="20"/>
                <w:szCs w:val="20"/>
              </w:rPr>
              <w:t>Cost or valuation</w:t>
            </w:r>
          </w:p>
        </w:tc>
        <w:tc>
          <w:tcPr>
            <w:tcW w:w="1340" w:type="dxa"/>
            <w:tcBorders>
              <w:top w:val="single" w:sz="4" w:space="0" w:color="auto"/>
            </w:tcBorders>
            <w:noWrap/>
            <w:vAlign w:val="center"/>
            <w:hideMark/>
          </w:tcPr>
          <w:p w14:paraId="19E1B148" w14:textId="77777777" w:rsidR="00DE387E" w:rsidRPr="00DE387E" w:rsidRDefault="00DE387E" w:rsidP="00A74399">
            <w:pPr>
              <w:jc w:val="right"/>
              <w:rPr>
                <w:rFonts w:ascii="Arial" w:hAnsi="Arial" w:cs="Arial"/>
                <w:b/>
                <w:bCs/>
                <w:sz w:val="20"/>
                <w:szCs w:val="20"/>
              </w:rPr>
            </w:pPr>
          </w:p>
        </w:tc>
        <w:tc>
          <w:tcPr>
            <w:tcW w:w="1353" w:type="dxa"/>
            <w:tcBorders>
              <w:top w:val="single" w:sz="4" w:space="0" w:color="auto"/>
            </w:tcBorders>
            <w:noWrap/>
            <w:vAlign w:val="center"/>
            <w:hideMark/>
          </w:tcPr>
          <w:p w14:paraId="025AE7C8" w14:textId="77777777" w:rsidR="00DE387E" w:rsidRPr="00DE387E" w:rsidRDefault="00DE387E" w:rsidP="00A74399">
            <w:pPr>
              <w:jc w:val="right"/>
              <w:rPr>
                <w:rFonts w:ascii="Arial" w:hAnsi="Arial" w:cs="Arial"/>
                <w:sz w:val="20"/>
                <w:szCs w:val="20"/>
              </w:rPr>
            </w:pPr>
          </w:p>
        </w:tc>
        <w:tc>
          <w:tcPr>
            <w:tcW w:w="1559" w:type="dxa"/>
            <w:tcBorders>
              <w:top w:val="single" w:sz="4" w:space="0" w:color="auto"/>
            </w:tcBorders>
            <w:noWrap/>
            <w:vAlign w:val="center"/>
            <w:hideMark/>
          </w:tcPr>
          <w:p w14:paraId="747AA836" w14:textId="77777777" w:rsidR="00DE387E" w:rsidRPr="00DE387E" w:rsidRDefault="00DE387E" w:rsidP="00A74399">
            <w:pPr>
              <w:jc w:val="right"/>
              <w:rPr>
                <w:rFonts w:ascii="Arial" w:hAnsi="Arial" w:cs="Arial"/>
                <w:sz w:val="20"/>
                <w:szCs w:val="20"/>
              </w:rPr>
            </w:pPr>
          </w:p>
        </w:tc>
        <w:tc>
          <w:tcPr>
            <w:tcW w:w="1418" w:type="dxa"/>
            <w:tcBorders>
              <w:top w:val="single" w:sz="4" w:space="0" w:color="auto"/>
            </w:tcBorders>
            <w:noWrap/>
            <w:vAlign w:val="center"/>
            <w:hideMark/>
          </w:tcPr>
          <w:p w14:paraId="2094278B" w14:textId="77777777" w:rsidR="00DE387E" w:rsidRPr="00DE387E" w:rsidRDefault="00DE387E" w:rsidP="00A74399">
            <w:pPr>
              <w:jc w:val="right"/>
              <w:rPr>
                <w:rFonts w:ascii="Arial" w:hAnsi="Arial" w:cs="Arial"/>
                <w:sz w:val="20"/>
                <w:szCs w:val="20"/>
              </w:rPr>
            </w:pPr>
          </w:p>
        </w:tc>
      </w:tr>
      <w:tr w:rsidR="00DE387E" w:rsidRPr="001C0822" w14:paraId="06EB505C" w14:textId="77777777" w:rsidTr="00D0163A">
        <w:trPr>
          <w:trHeight w:val="315"/>
        </w:trPr>
        <w:tc>
          <w:tcPr>
            <w:tcW w:w="3681" w:type="dxa"/>
            <w:noWrap/>
            <w:vAlign w:val="center"/>
            <w:hideMark/>
          </w:tcPr>
          <w:p w14:paraId="446F95E9" w14:textId="77777777" w:rsidR="00DE387E" w:rsidRPr="00DE387E" w:rsidRDefault="00DE387E" w:rsidP="00DF2100">
            <w:pPr>
              <w:rPr>
                <w:rFonts w:ascii="Arial" w:hAnsi="Arial" w:cs="Arial"/>
                <w:sz w:val="20"/>
                <w:szCs w:val="20"/>
              </w:rPr>
            </w:pPr>
            <w:proofErr w:type="gramStart"/>
            <w:r w:rsidRPr="00DE387E">
              <w:rPr>
                <w:rFonts w:ascii="Arial" w:hAnsi="Arial" w:cs="Arial"/>
                <w:sz w:val="20"/>
                <w:szCs w:val="20"/>
              </w:rPr>
              <w:t>At</w:t>
            </w:r>
            <w:proofErr w:type="gramEnd"/>
            <w:r w:rsidRPr="00DE387E">
              <w:rPr>
                <w:rFonts w:ascii="Arial" w:hAnsi="Arial" w:cs="Arial"/>
                <w:sz w:val="20"/>
                <w:szCs w:val="20"/>
              </w:rPr>
              <w:t xml:space="preserve"> 1 April 2021</w:t>
            </w:r>
          </w:p>
        </w:tc>
        <w:tc>
          <w:tcPr>
            <w:tcW w:w="1340" w:type="dxa"/>
            <w:noWrap/>
            <w:vAlign w:val="center"/>
            <w:hideMark/>
          </w:tcPr>
          <w:p w14:paraId="07D6ECAE"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182 </w:t>
            </w:r>
          </w:p>
        </w:tc>
        <w:tc>
          <w:tcPr>
            <w:tcW w:w="1353" w:type="dxa"/>
            <w:noWrap/>
            <w:vAlign w:val="center"/>
            <w:hideMark/>
          </w:tcPr>
          <w:p w14:paraId="5B428B4D"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13,644 </w:t>
            </w:r>
          </w:p>
        </w:tc>
        <w:tc>
          <w:tcPr>
            <w:tcW w:w="1559" w:type="dxa"/>
            <w:noWrap/>
            <w:vAlign w:val="center"/>
            <w:hideMark/>
          </w:tcPr>
          <w:p w14:paraId="22E6FCBD"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3,186 </w:t>
            </w:r>
          </w:p>
        </w:tc>
        <w:tc>
          <w:tcPr>
            <w:tcW w:w="1418" w:type="dxa"/>
            <w:noWrap/>
            <w:vAlign w:val="center"/>
            <w:hideMark/>
          </w:tcPr>
          <w:p w14:paraId="127AAA7E"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17,012 </w:t>
            </w:r>
          </w:p>
        </w:tc>
      </w:tr>
      <w:tr w:rsidR="00DE387E" w:rsidRPr="001C0822" w14:paraId="7188F0BA" w14:textId="77777777" w:rsidTr="00D0163A">
        <w:trPr>
          <w:trHeight w:val="315"/>
        </w:trPr>
        <w:tc>
          <w:tcPr>
            <w:tcW w:w="3681" w:type="dxa"/>
            <w:noWrap/>
            <w:vAlign w:val="center"/>
            <w:hideMark/>
          </w:tcPr>
          <w:p w14:paraId="3B78402F" w14:textId="77777777" w:rsidR="00DE387E" w:rsidRPr="00DE387E" w:rsidRDefault="00DE387E" w:rsidP="00DF2100">
            <w:pPr>
              <w:rPr>
                <w:rFonts w:ascii="Arial" w:hAnsi="Arial" w:cs="Arial"/>
                <w:sz w:val="20"/>
                <w:szCs w:val="20"/>
              </w:rPr>
            </w:pPr>
            <w:r w:rsidRPr="00DE387E">
              <w:rPr>
                <w:rFonts w:ascii="Arial" w:hAnsi="Arial" w:cs="Arial"/>
                <w:sz w:val="20"/>
                <w:szCs w:val="20"/>
              </w:rPr>
              <w:t>Additions</w:t>
            </w:r>
          </w:p>
        </w:tc>
        <w:tc>
          <w:tcPr>
            <w:tcW w:w="1340" w:type="dxa"/>
            <w:noWrap/>
            <w:vAlign w:val="center"/>
            <w:hideMark/>
          </w:tcPr>
          <w:p w14:paraId="0F431D33"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1,093 </w:t>
            </w:r>
          </w:p>
        </w:tc>
        <w:tc>
          <w:tcPr>
            <w:tcW w:w="1353" w:type="dxa"/>
            <w:noWrap/>
            <w:vAlign w:val="center"/>
            <w:hideMark/>
          </w:tcPr>
          <w:p w14:paraId="1CC3E401"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(190) </w:t>
            </w:r>
          </w:p>
        </w:tc>
        <w:tc>
          <w:tcPr>
            <w:tcW w:w="1559" w:type="dxa"/>
            <w:noWrap/>
            <w:vAlign w:val="center"/>
            <w:hideMark/>
          </w:tcPr>
          <w:p w14:paraId="220EAFDD"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418" w:type="dxa"/>
            <w:noWrap/>
            <w:vAlign w:val="center"/>
            <w:hideMark/>
          </w:tcPr>
          <w:p w14:paraId="287D7F4A"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903 </w:t>
            </w:r>
          </w:p>
        </w:tc>
      </w:tr>
      <w:tr w:rsidR="00DE387E" w:rsidRPr="001C0822" w14:paraId="4F92B279" w14:textId="77777777" w:rsidTr="00D0163A">
        <w:trPr>
          <w:trHeight w:val="315"/>
        </w:trPr>
        <w:tc>
          <w:tcPr>
            <w:tcW w:w="3681" w:type="dxa"/>
            <w:noWrap/>
            <w:vAlign w:val="center"/>
            <w:hideMark/>
          </w:tcPr>
          <w:p w14:paraId="57987343" w14:textId="77777777" w:rsidR="00DE387E" w:rsidRPr="00DE387E" w:rsidRDefault="00DE387E" w:rsidP="00DF2100">
            <w:pPr>
              <w:rPr>
                <w:rFonts w:ascii="Arial" w:hAnsi="Arial" w:cs="Arial"/>
                <w:sz w:val="20"/>
                <w:szCs w:val="20"/>
              </w:rPr>
            </w:pPr>
            <w:r w:rsidRPr="00DE387E">
              <w:rPr>
                <w:rFonts w:ascii="Arial" w:hAnsi="Arial" w:cs="Arial"/>
                <w:sz w:val="20"/>
                <w:szCs w:val="20"/>
              </w:rPr>
              <w:t>Disposals</w:t>
            </w:r>
          </w:p>
        </w:tc>
        <w:tc>
          <w:tcPr>
            <w:tcW w:w="1340" w:type="dxa"/>
            <w:noWrap/>
            <w:vAlign w:val="center"/>
            <w:hideMark/>
          </w:tcPr>
          <w:p w14:paraId="0E8AB765"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(181) </w:t>
            </w:r>
          </w:p>
        </w:tc>
        <w:tc>
          <w:tcPr>
            <w:tcW w:w="1353" w:type="dxa"/>
            <w:noWrap/>
            <w:vAlign w:val="center"/>
            <w:hideMark/>
          </w:tcPr>
          <w:p w14:paraId="7AAA604D"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(669) </w:t>
            </w:r>
          </w:p>
        </w:tc>
        <w:tc>
          <w:tcPr>
            <w:tcW w:w="1559" w:type="dxa"/>
            <w:noWrap/>
            <w:vAlign w:val="center"/>
            <w:hideMark/>
          </w:tcPr>
          <w:p w14:paraId="753D562B"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418" w:type="dxa"/>
            <w:noWrap/>
            <w:vAlign w:val="center"/>
            <w:hideMark/>
          </w:tcPr>
          <w:p w14:paraId="4D1F948D"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(850) </w:t>
            </w:r>
          </w:p>
        </w:tc>
      </w:tr>
      <w:tr w:rsidR="00DE387E" w:rsidRPr="001C0822" w14:paraId="7FA64EA2" w14:textId="77777777" w:rsidTr="00D0163A">
        <w:trPr>
          <w:trHeight w:val="315"/>
        </w:trPr>
        <w:tc>
          <w:tcPr>
            <w:tcW w:w="3681" w:type="dxa"/>
            <w:noWrap/>
            <w:vAlign w:val="center"/>
            <w:hideMark/>
          </w:tcPr>
          <w:p w14:paraId="25D5E2CF" w14:textId="77777777" w:rsidR="00DE387E" w:rsidRPr="00DE387E" w:rsidRDefault="00DE387E" w:rsidP="00DF2100">
            <w:pPr>
              <w:rPr>
                <w:rFonts w:ascii="Arial" w:hAnsi="Arial" w:cs="Arial"/>
                <w:sz w:val="20"/>
                <w:szCs w:val="20"/>
              </w:rPr>
            </w:pPr>
            <w:r w:rsidRPr="00DE387E">
              <w:rPr>
                <w:rFonts w:ascii="Arial" w:hAnsi="Arial" w:cs="Arial"/>
                <w:sz w:val="20"/>
                <w:szCs w:val="20"/>
              </w:rPr>
              <w:t>Reclassifications</w:t>
            </w:r>
          </w:p>
        </w:tc>
        <w:tc>
          <w:tcPr>
            <w:tcW w:w="1340" w:type="dxa"/>
            <w:tcBorders>
              <w:bottom w:val="single" w:sz="4" w:space="0" w:color="auto"/>
            </w:tcBorders>
            <w:noWrap/>
            <w:vAlign w:val="center"/>
            <w:hideMark/>
          </w:tcPr>
          <w:p w14:paraId="196AD4DA"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353" w:type="dxa"/>
            <w:tcBorders>
              <w:bottom w:val="single" w:sz="4" w:space="0" w:color="auto"/>
            </w:tcBorders>
            <w:noWrap/>
            <w:vAlign w:val="center"/>
            <w:hideMark/>
          </w:tcPr>
          <w:p w14:paraId="327464C5"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3,186 </w:t>
            </w:r>
          </w:p>
        </w:tc>
        <w:tc>
          <w:tcPr>
            <w:tcW w:w="1559" w:type="dxa"/>
            <w:tcBorders>
              <w:bottom w:val="single" w:sz="4" w:space="0" w:color="auto"/>
            </w:tcBorders>
            <w:noWrap/>
            <w:vAlign w:val="center"/>
            <w:hideMark/>
          </w:tcPr>
          <w:p w14:paraId="364AAE89"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(3,186) </w:t>
            </w:r>
          </w:p>
        </w:tc>
        <w:tc>
          <w:tcPr>
            <w:tcW w:w="1418" w:type="dxa"/>
            <w:tcBorders>
              <w:bottom w:val="single" w:sz="4" w:space="0" w:color="auto"/>
            </w:tcBorders>
            <w:noWrap/>
            <w:vAlign w:val="center"/>
            <w:hideMark/>
          </w:tcPr>
          <w:p w14:paraId="6A1696DB"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   </w:t>
            </w:r>
          </w:p>
        </w:tc>
      </w:tr>
      <w:tr w:rsidR="00DE387E" w:rsidRPr="001C0822" w14:paraId="1276503A" w14:textId="77777777" w:rsidTr="00D0163A">
        <w:trPr>
          <w:trHeight w:val="315"/>
        </w:trPr>
        <w:tc>
          <w:tcPr>
            <w:tcW w:w="3681" w:type="dxa"/>
            <w:noWrap/>
            <w:vAlign w:val="center"/>
            <w:hideMark/>
          </w:tcPr>
          <w:p w14:paraId="33A8EFB2" w14:textId="77777777" w:rsidR="00DE387E" w:rsidRPr="00DE387E" w:rsidRDefault="00DE387E" w:rsidP="00DF2100">
            <w:pPr>
              <w:rPr>
                <w:rFonts w:ascii="Arial" w:hAnsi="Arial" w:cs="Arial"/>
                <w:b/>
                <w:bCs/>
                <w:sz w:val="20"/>
                <w:szCs w:val="20"/>
              </w:rPr>
            </w:pPr>
            <w:proofErr w:type="gramStart"/>
            <w:r w:rsidRPr="00DE387E">
              <w:rPr>
                <w:rFonts w:ascii="Arial" w:hAnsi="Arial" w:cs="Arial"/>
                <w:b/>
                <w:bCs/>
                <w:sz w:val="20"/>
                <w:szCs w:val="20"/>
              </w:rPr>
              <w:t>At</w:t>
            </w:r>
            <w:proofErr w:type="gramEnd"/>
            <w:r w:rsidRPr="00DE387E">
              <w:rPr>
                <w:rFonts w:ascii="Arial" w:hAnsi="Arial" w:cs="Arial"/>
                <w:b/>
                <w:bCs/>
                <w:sz w:val="20"/>
                <w:szCs w:val="20"/>
              </w:rPr>
              <w:t xml:space="preserve"> 31 March 2022</w:t>
            </w:r>
          </w:p>
        </w:tc>
        <w:tc>
          <w:tcPr>
            <w:tcW w:w="1340" w:type="dxa"/>
            <w:tcBorders>
              <w:top w:val="single" w:sz="4" w:space="0" w:color="auto"/>
              <w:bottom w:val="single" w:sz="4" w:space="0" w:color="auto"/>
            </w:tcBorders>
            <w:noWrap/>
            <w:vAlign w:val="center"/>
            <w:hideMark/>
          </w:tcPr>
          <w:p w14:paraId="73004F3C"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1,094 </w:t>
            </w:r>
          </w:p>
        </w:tc>
        <w:tc>
          <w:tcPr>
            <w:tcW w:w="1353" w:type="dxa"/>
            <w:tcBorders>
              <w:top w:val="single" w:sz="4" w:space="0" w:color="auto"/>
              <w:bottom w:val="single" w:sz="4" w:space="0" w:color="auto"/>
            </w:tcBorders>
            <w:noWrap/>
            <w:vAlign w:val="center"/>
            <w:hideMark/>
          </w:tcPr>
          <w:p w14:paraId="6DECAD40"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15,971 </w:t>
            </w:r>
          </w:p>
        </w:tc>
        <w:tc>
          <w:tcPr>
            <w:tcW w:w="1559" w:type="dxa"/>
            <w:tcBorders>
              <w:top w:val="single" w:sz="4" w:space="0" w:color="auto"/>
              <w:bottom w:val="single" w:sz="4" w:space="0" w:color="auto"/>
            </w:tcBorders>
            <w:noWrap/>
            <w:vAlign w:val="center"/>
            <w:hideMark/>
          </w:tcPr>
          <w:p w14:paraId="2BBF6537"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   </w:t>
            </w:r>
          </w:p>
        </w:tc>
        <w:tc>
          <w:tcPr>
            <w:tcW w:w="1418" w:type="dxa"/>
            <w:tcBorders>
              <w:top w:val="single" w:sz="4" w:space="0" w:color="auto"/>
              <w:bottom w:val="single" w:sz="4" w:space="0" w:color="auto"/>
            </w:tcBorders>
            <w:noWrap/>
            <w:vAlign w:val="center"/>
            <w:hideMark/>
          </w:tcPr>
          <w:p w14:paraId="689AB749"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17,065 </w:t>
            </w:r>
          </w:p>
        </w:tc>
      </w:tr>
      <w:tr w:rsidR="00DE387E" w:rsidRPr="001C0822" w14:paraId="4AEC33CD" w14:textId="77777777" w:rsidTr="00D0163A">
        <w:trPr>
          <w:trHeight w:val="315"/>
        </w:trPr>
        <w:tc>
          <w:tcPr>
            <w:tcW w:w="3681" w:type="dxa"/>
            <w:noWrap/>
            <w:vAlign w:val="center"/>
            <w:hideMark/>
          </w:tcPr>
          <w:p w14:paraId="276BE842" w14:textId="77777777" w:rsidR="00DE387E" w:rsidRPr="00DE387E" w:rsidRDefault="00DE387E" w:rsidP="00DF2100">
            <w:pPr>
              <w:rPr>
                <w:rFonts w:ascii="Arial" w:hAnsi="Arial" w:cs="Arial"/>
                <w:sz w:val="20"/>
                <w:szCs w:val="20"/>
              </w:rPr>
            </w:pPr>
          </w:p>
        </w:tc>
        <w:tc>
          <w:tcPr>
            <w:tcW w:w="1340" w:type="dxa"/>
            <w:tcBorders>
              <w:top w:val="single" w:sz="4" w:space="0" w:color="auto"/>
            </w:tcBorders>
            <w:noWrap/>
            <w:vAlign w:val="center"/>
            <w:hideMark/>
          </w:tcPr>
          <w:p w14:paraId="71B9E3CC" w14:textId="77777777" w:rsidR="00DE387E" w:rsidRPr="00DE387E" w:rsidRDefault="00DE387E" w:rsidP="00A74399">
            <w:pPr>
              <w:jc w:val="right"/>
              <w:rPr>
                <w:rFonts w:ascii="Arial" w:hAnsi="Arial" w:cs="Arial"/>
                <w:sz w:val="20"/>
                <w:szCs w:val="20"/>
              </w:rPr>
            </w:pPr>
          </w:p>
        </w:tc>
        <w:tc>
          <w:tcPr>
            <w:tcW w:w="1353" w:type="dxa"/>
            <w:tcBorders>
              <w:top w:val="single" w:sz="4" w:space="0" w:color="auto"/>
            </w:tcBorders>
            <w:noWrap/>
            <w:vAlign w:val="center"/>
            <w:hideMark/>
          </w:tcPr>
          <w:p w14:paraId="0364EF51" w14:textId="77777777" w:rsidR="00DE387E" w:rsidRPr="00DE387E" w:rsidRDefault="00DE387E" w:rsidP="00A74399">
            <w:pPr>
              <w:jc w:val="right"/>
              <w:rPr>
                <w:rFonts w:ascii="Arial" w:hAnsi="Arial" w:cs="Arial"/>
                <w:sz w:val="20"/>
                <w:szCs w:val="20"/>
              </w:rPr>
            </w:pPr>
          </w:p>
        </w:tc>
        <w:tc>
          <w:tcPr>
            <w:tcW w:w="1559" w:type="dxa"/>
            <w:tcBorders>
              <w:top w:val="single" w:sz="4" w:space="0" w:color="auto"/>
            </w:tcBorders>
            <w:noWrap/>
            <w:vAlign w:val="center"/>
            <w:hideMark/>
          </w:tcPr>
          <w:p w14:paraId="523DA09C" w14:textId="77777777" w:rsidR="00DE387E" w:rsidRPr="00DE387E" w:rsidRDefault="00DE387E" w:rsidP="00A74399">
            <w:pPr>
              <w:jc w:val="right"/>
              <w:rPr>
                <w:rFonts w:ascii="Arial" w:hAnsi="Arial" w:cs="Arial"/>
                <w:sz w:val="20"/>
                <w:szCs w:val="20"/>
              </w:rPr>
            </w:pPr>
          </w:p>
        </w:tc>
        <w:tc>
          <w:tcPr>
            <w:tcW w:w="1418" w:type="dxa"/>
            <w:tcBorders>
              <w:top w:val="single" w:sz="4" w:space="0" w:color="auto"/>
            </w:tcBorders>
            <w:noWrap/>
            <w:vAlign w:val="center"/>
            <w:hideMark/>
          </w:tcPr>
          <w:p w14:paraId="214764A1" w14:textId="77777777" w:rsidR="00DE387E" w:rsidRPr="00DE387E" w:rsidRDefault="00DE387E" w:rsidP="00A74399">
            <w:pPr>
              <w:jc w:val="right"/>
              <w:rPr>
                <w:rFonts w:ascii="Arial" w:hAnsi="Arial" w:cs="Arial"/>
                <w:sz w:val="20"/>
                <w:szCs w:val="20"/>
              </w:rPr>
            </w:pPr>
          </w:p>
        </w:tc>
      </w:tr>
      <w:tr w:rsidR="00DE387E" w:rsidRPr="001C0822" w14:paraId="3DD16785" w14:textId="77777777" w:rsidTr="00D0163A">
        <w:trPr>
          <w:trHeight w:val="315"/>
        </w:trPr>
        <w:tc>
          <w:tcPr>
            <w:tcW w:w="3681" w:type="dxa"/>
            <w:noWrap/>
            <w:vAlign w:val="center"/>
            <w:hideMark/>
          </w:tcPr>
          <w:p w14:paraId="367FA388" w14:textId="77777777" w:rsidR="00DE387E" w:rsidRPr="00DE387E" w:rsidRDefault="00DE387E" w:rsidP="00DF2100">
            <w:pPr>
              <w:rPr>
                <w:rFonts w:ascii="Arial" w:hAnsi="Arial" w:cs="Arial"/>
                <w:b/>
                <w:bCs/>
                <w:sz w:val="20"/>
                <w:szCs w:val="20"/>
              </w:rPr>
            </w:pPr>
            <w:r w:rsidRPr="00DE387E">
              <w:rPr>
                <w:rFonts w:ascii="Arial" w:hAnsi="Arial" w:cs="Arial"/>
                <w:b/>
                <w:bCs/>
                <w:sz w:val="20"/>
                <w:szCs w:val="20"/>
              </w:rPr>
              <w:t>Amortisation</w:t>
            </w:r>
          </w:p>
        </w:tc>
        <w:tc>
          <w:tcPr>
            <w:tcW w:w="1340" w:type="dxa"/>
            <w:noWrap/>
            <w:vAlign w:val="center"/>
            <w:hideMark/>
          </w:tcPr>
          <w:p w14:paraId="59B17B76" w14:textId="77777777" w:rsidR="00DE387E" w:rsidRPr="00DE387E" w:rsidRDefault="00DE387E" w:rsidP="00A74399">
            <w:pPr>
              <w:jc w:val="right"/>
              <w:rPr>
                <w:rFonts w:ascii="Arial" w:hAnsi="Arial" w:cs="Arial"/>
                <w:b/>
                <w:bCs/>
                <w:sz w:val="20"/>
                <w:szCs w:val="20"/>
              </w:rPr>
            </w:pPr>
          </w:p>
        </w:tc>
        <w:tc>
          <w:tcPr>
            <w:tcW w:w="1353" w:type="dxa"/>
            <w:noWrap/>
            <w:vAlign w:val="center"/>
            <w:hideMark/>
          </w:tcPr>
          <w:p w14:paraId="08DA3CA8" w14:textId="77777777" w:rsidR="00DE387E" w:rsidRPr="00DE387E" w:rsidRDefault="00DE387E" w:rsidP="00A74399">
            <w:pPr>
              <w:jc w:val="right"/>
              <w:rPr>
                <w:rFonts w:ascii="Arial" w:hAnsi="Arial" w:cs="Arial"/>
                <w:sz w:val="20"/>
                <w:szCs w:val="20"/>
              </w:rPr>
            </w:pPr>
          </w:p>
        </w:tc>
        <w:tc>
          <w:tcPr>
            <w:tcW w:w="1559" w:type="dxa"/>
            <w:noWrap/>
            <w:vAlign w:val="center"/>
            <w:hideMark/>
          </w:tcPr>
          <w:p w14:paraId="3755A3E4" w14:textId="77777777" w:rsidR="00DE387E" w:rsidRPr="00DE387E" w:rsidRDefault="00DE387E" w:rsidP="00A74399">
            <w:pPr>
              <w:jc w:val="right"/>
              <w:rPr>
                <w:rFonts w:ascii="Arial" w:hAnsi="Arial" w:cs="Arial"/>
                <w:sz w:val="20"/>
                <w:szCs w:val="20"/>
              </w:rPr>
            </w:pPr>
          </w:p>
        </w:tc>
        <w:tc>
          <w:tcPr>
            <w:tcW w:w="1418" w:type="dxa"/>
            <w:noWrap/>
            <w:vAlign w:val="center"/>
            <w:hideMark/>
          </w:tcPr>
          <w:p w14:paraId="6B7D37C5" w14:textId="77777777" w:rsidR="00DE387E" w:rsidRPr="00DE387E" w:rsidRDefault="00DE387E" w:rsidP="00A74399">
            <w:pPr>
              <w:jc w:val="right"/>
              <w:rPr>
                <w:rFonts w:ascii="Arial" w:hAnsi="Arial" w:cs="Arial"/>
                <w:sz w:val="20"/>
                <w:szCs w:val="20"/>
              </w:rPr>
            </w:pPr>
          </w:p>
        </w:tc>
      </w:tr>
      <w:tr w:rsidR="00DE387E" w:rsidRPr="001C0822" w14:paraId="28E365CA" w14:textId="77777777" w:rsidTr="00D0163A">
        <w:trPr>
          <w:trHeight w:val="315"/>
        </w:trPr>
        <w:tc>
          <w:tcPr>
            <w:tcW w:w="3681" w:type="dxa"/>
            <w:noWrap/>
            <w:vAlign w:val="center"/>
            <w:hideMark/>
          </w:tcPr>
          <w:p w14:paraId="4CB37323" w14:textId="77777777" w:rsidR="00DE387E" w:rsidRPr="00DE387E" w:rsidRDefault="00DE387E" w:rsidP="00DF2100">
            <w:pPr>
              <w:rPr>
                <w:rFonts w:ascii="Arial" w:hAnsi="Arial" w:cs="Arial"/>
                <w:sz w:val="20"/>
                <w:szCs w:val="20"/>
              </w:rPr>
            </w:pPr>
            <w:proofErr w:type="gramStart"/>
            <w:r w:rsidRPr="00DE387E">
              <w:rPr>
                <w:rFonts w:ascii="Arial" w:hAnsi="Arial" w:cs="Arial"/>
                <w:sz w:val="20"/>
                <w:szCs w:val="20"/>
              </w:rPr>
              <w:t>At</w:t>
            </w:r>
            <w:proofErr w:type="gramEnd"/>
            <w:r w:rsidRPr="00DE387E">
              <w:rPr>
                <w:rFonts w:ascii="Arial" w:hAnsi="Arial" w:cs="Arial"/>
                <w:sz w:val="20"/>
                <w:szCs w:val="20"/>
              </w:rPr>
              <w:t xml:space="preserve"> 1 April 2021</w:t>
            </w:r>
          </w:p>
        </w:tc>
        <w:tc>
          <w:tcPr>
            <w:tcW w:w="1340" w:type="dxa"/>
            <w:noWrap/>
            <w:vAlign w:val="center"/>
            <w:hideMark/>
          </w:tcPr>
          <w:p w14:paraId="1B54E6E6"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182 </w:t>
            </w:r>
          </w:p>
        </w:tc>
        <w:tc>
          <w:tcPr>
            <w:tcW w:w="1353" w:type="dxa"/>
            <w:noWrap/>
            <w:vAlign w:val="center"/>
            <w:hideMark/>
          </w:tcPr>
          <w:p w14:paraId="232ACF96"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13,453 </w:t>
            </w:r>
          </w:p>
        </w:tc>
        <w:tc>
          <w:tcPr>
            <w:tcW w:w="1559" w:type="dxa"/>
            <w:noWrap/>
            <w:vAlign w:val="center"/>
            <w:hideMark/>
          </w:tcPr>
          <w:p w14:paraId="3C6A72A7"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418" w:type="dxa"/>
            <w:noWrap/>
            <w:vAlign w:val="center"/>
            <w:hideMark/>
          </w:tcPr>
          <w:p w14:paraId="5ABD3D3E"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13,635 </w:t>
            </w:r>
          </w:p>
        </w:tc>
      </w:tr>
      <w:tr w:rsidR="00DE387E" w:rsidRPr="001C0822" w14:paraId="02EB6DF8" w14:textId="77777777" w:rsidTr="00D0163A">
        <w:trPr>
          <w:trHeight w:val="315"/>
        </w:trPr>
        <w:tc>
          <w:tcPr>
            <w:tcW w:w="3681" w:type="dxa"/>
            <w:noWrap/>
            <w:vAlign w:val="center"/>
            <w:hideMark/>
          </w:tcPr>
          <w:p w14:paraId="3777CC40" w14:textId="77777777" w:rsidR="00DE387E" w:rsidRPr="00DE387E" w:rsidRDefault="00DE387E" w:rsidP="00DF2100">
            <w:pPr>
              <w:rPr>
                <w:rFonts w:ascii="Arial" w:hAnsi="Arial" w:cs="Arial"/>
                <w:sz w:val="20"/>
                <w:szCs w:val="20"/>
              </w:rPr>
            </w:pPr>
            <w:r w:rsidRPr="00DE387E">
              <w:rPr>
                <w:rFonts w:ascii="Arial" w:hAnsi="Arial" w:cs="Arial"/>
                <w:sz w:val="20"/>
                <w:szCs w:val="20"/>
              </w:rPr>
              <w:t>Charged in year</w:t>
            </w:r>
          </w:p>
        </w:tc>
        <w:tc>
          <w:tcPr>
            <w:tcW w:w="1340" w:type="dxa"/>
            <w:noWrap/>
            <w:vAlign w:val="center"/>
            <w:hideMark/>
          </w:tcPr>
          <w:p w14:paraId="09E38886"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365 </w:t>
            </w:r>
          </w:p>
        </w:tc>
        <w:tc>
          <w:tcPr>
            <w:tcW w:w="1353" w:type="dxa"/>
            <w:noWrap/>
            <w:vAlign w:val="center"/>
            <w:hideMark/>
          </w:tcPr>
          <w:p w14:paraId="78F924EA"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613 </w:t>
            </w:r>
          </w:p>
        </w:tc>
        <w:tc>
          <w:tcPr>
            <w:tcW w:w="1559" w:type="dxa"/>
            <w:noWrap/>
            <w:vAlign w:val="center"/>
            <w:hideMark/>
          </w:tcPr>
          <w:p w14:paraId="090A139B"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418" w:type="dxa"/>
            <w:noWrap/>
            <w:vAlign w:val="center"/>
            <w:hideMark/>
          </w:tcPr>
          <w:p w14:paraId="629ED8AE"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978 </w:t>
            </w:r>
          </w:p>
        </w:tc>
      </w:tr>
      <w:tr w:rsidR="00DE387E" w:rsidRPr="001C0822" w14:paraId="2E1A229B" w14:textId="77777777" w:rsidTr="00D0163A">
        <w:trPr>
          <w:trHeight w:val="315"/>
        </w:trPr>
        <w:tc>
          <w:tcPr>
            <w:tcW w:w="3681" w:type="dxa"/>
            <w:noWrap/>
            <w:vAlign w:val="center"/>
            <w:hideMark/>
          </w:tcPr>
          <w:p w14:paraId="52AFB612" w14:textId="77777777" w:rsidR="00DE387E" w:rsidRPr="00DE387E" w:rsidRDefault="00DE387E" w:rsidP="00DF2100">
            <w:pPr>
              <w:rPr>
                <w:rFonts w:ascii="Arial" w:hAnsi="Arial" w:cs="Arial"/>
                <w:sz w:val="20"/>
                <w:szCs w:val="20"/>
              </w:rPr>
            </w:pPr>
            <w:r w:rsidRPr="00DE387E">
              <w:rPr>
                <w:rFonts w:ascii="Arial" w:hAnsi="Arial" w:cs="Arial"/>
                <w:sz w:val="20"/>
                <w:szCs w:val="20"/>
              </w:rPr>
              <w:t>Disposals</w:t>
            </w:r>
          </w:p>
        </w:tc>
        <w:tc>
          <w:tcPr>
            <w:tcW w:w="1340" w:type="dxa"/>
            <w:tcBorders>
              <w:bottom w:val="single" w:sz="4" w:space="0" w:color="auto"/>
            </w:tcBorders>
            <w:noWrap/>
            <w:vAlign w:val="center"/>
            <w:hideMark/>
          </w:tcPr>
          <w:p w14:paraId="39E8BBFD"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(181) </w:t>
            </w:r>
          </w:p>
        </w:tc>
        <w:tc>
          <w:tcPr>
            <w:tcW w:w="1353" w:type="dxa"/>
            <w:tcBorders>
              <w:bottom w:val="single" w:sz="4" w:space="0" w:color="auto"/>
            </w:tcBorders>
            <w:noWrap/>
            <w:vAlign w:val="center"/>
            <w:hideMark/>
          </w:tcPr>
          <w:p w14:paraId="30809E85"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(669) </w:t>
            </w:r>
          </w:p>
        </w:tc>
        <w:tc>
          <w:tcPr>
            <w:tcW w:w="1559" w:type="dxa"/>
            <w:tcBorders>
              <w:bottom w:val="single" w:sz="4" w:space="0" w:color="auto"/>
            </w:tcBorders>
            <w:noWrap/>
            <w:vAlign w:val="center"/>
            <w:hideMark/>
          </w:tcPr>
          <w:p w14:paraId="514E2457"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418" w:type="dxa"/>
            <w:tcBorders>
              <w:bottom w:val="single" w:sz="4" w:space="0" w:color="auto"/>
            </w:tcBorders>
            <w:noWrap/>
            <w:vAlign w:val="center"/>
            <w:hideMark/>
          </w:tcPr>
          <w:p w14:paraId="3DD4F725"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(850) </w:t>
            </w:r>
          </w:p>
        </w:tc>
      </w:tr>
      <w:tr w:rsidR="00DE387E" w:rsidRPr="001C0822" w14:paraId="74F10764" w14:textId="77777777" w:rsidTr="00D0163A">
        <w:trPr>
          <w:trHeight w:val="315"/>
        </w:trPr>
        <w:tc>
          <w:tcPr>
            <w:tcW w:w="3681" w:type="dxa"/>
            <w:noWrap/>
            <w:vAlign w:val="center"/>
            <w:hideMark/>
          </w:tcPr>
          <w:p w14:paraId="2A6BE004" w14:textId="77777777" w:rsidR="00DE387E" w:rsidRPr="00DE387E" w:rsidRDefault="00DE387E" w:rsidP="00DF2100">
            <w:pPr>
              <w:rPr>
                <w:rFonts w:ascii="Arial" w:hAnsi="Arial" w:cs="Arial"/>
                <w:b/>
                <w:bCs/>
                <w:sz w:val="20"/>
                <w:szCs w:val="20"/>
              </w:rPr>
            </w:pPr>
            <w:proofErr w:type="gramStart"/>
            <w:r w:rsidRPr="00DE387E">
              <w:rPr>
                <w:rFonts w:ascii="Arial" w:hAnsi="Arial" w:cs="Arial"/>
                <w:b/>
                <w:bCs/>
                <w:sz w:val="20"/>
                <w:szCs w:val="20"/>
              </w:rPr>
              <w:t>At</w:t>
            </w:r>
            <w:proofErr w:type="gramEnd"/>
            <w:r w:rsidRPr="00DE387E">
              <w:rPr>
                <w:rFonts w:ascii="Arial" w:hAnsi="Arial" w:cs="Arial"/>
                <w:b/>
                <w:bCs/>
                <w:sz w:val="20"/>
                <w:szCs w:val="20"/>
              </w:rPr>
              <w:t xml:space="preserve"> 31 March 2022</w:t>
            </w:r>
          </w:p>
        </w:tc>
        <w:tc>
          <w:tcPr>
            <w:tcW w:w="1340" w:type="dxa"/>
            <w:tcBorders>
              <w:top w:val="single" w:sz="4" w:space="0" w:color="auto"/>
              <w:bottom w:val="single" w:sz="4" w:space="0" w:color="auto"/>
            </w:tcBorders>
            <w:noWrap/>
            <w:vAlign w:val="center"/>
            <w:hideMark/>
          </w:tcPr>
          <w:p w14:paraId="077DD34C"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366 </w:t>
            </w:r>
          </w:p>
        </w:tc>
        <w:tc>
          <w:tcPr>
            <w:tcW w:w="1353" w:type="dxa"/>
            <w:tcBorders>
              <w:top w:val="single" w:sz="4" w:space="0" w:color="auto"/>
              <w:bottom w:val="single" w:sz="4" w:space="0" w:color="auto"/>
            </w:tcBorders>
            <w:noWrap/>
            <w:vAlign w:val="center"/>
            <w:hideMark/>
          </w:tcPr>
          <w:p w14:paraId="011FB5EC"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13,397 </w:t>
            </w:r>
          </w:p>
        </w:tc>
        <w:tc>
          <w:tcPr>
            <w:tcW w:w="1559" w:type="dxa"/>
            <w:tcBorders>
              <w:top w:val="single" w:sz="4" w:space="0" w:color="auto"/>
              <w:bottom w:val="single" w:sz="4" w:space="0" w:color="auto"/>
            </w:tcBorders>
            <w:noWrap/>
            <w:vAlign w:val="center"/>
            <w:hideMark/>
          </w:tcPr>
          <w:p w14:paraId="3892D1C3"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   </w:t>
            </w:r>
          </w:p>
        </w:tc>
        <w:tc>
          <w:tcPr>
            <w:tcW w:w="1418" w:type="dxa"/>
            <w:tcBorders>
              <w:top w:val="single" w:sz="4" w:space="0" w:color="auto"/>
              <w:bottom w:val="single" w:sz="4" w:space="0" w:color="auto"/>
            </w:tcBorders>
            <w:noWrap/>
            <w:vAlign w:val="center"/>
            <w:hideMark/>
          </w:tcPr>
          <w:p w14:paraId="7385F410"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13,763 </w:t>
            </w:r>
          </w:p>
        </w:tc>
      </w:tr>
      <w:tr w:rsidR="00DE387E" w:rsidRPr="001C0822" w14:paraId="6D554438" w14:textId="77777777" w:rsidTr="00D0163A">
        <w:trPr>
          <w:trHeight w:val="315"/>
        </w:trPr>
        <w:tc>
          <w:tcPr>
            <w:tcW w:w="3681" w:type="dxa"/>
            <w:noWrap/>
            <w:vAlign w:val="center"/>
            <w:hideMark/>
          </w:tcPr>
          <w:p w14:paraId="14D5E3EB" w14:textId="77777777" w:rsidR="00DE387E" w:rsidRPr="00DE387E" w:rsidRDefault="00DE387E" w:rsidP="00DF2100">
            <w:pPr>
              <w:rPr>
                <w:rFonts w:ascii="Arial" w:hAnsi="Arial" w:cs="Arial"/>
                <w:sz w:val="20"/>
                <w:szCs w:val="20"/>
              </w:rPr>
            </w:pPr>
          </w:p>
        </w:tc>
        <w:tc>
          <w:tcPr>
            <w:tcW w:w="1340" w:type="dxa"/>
            <w:tcBorders>
              <w:top w:val="single" w:sz="4" w:space="0" w:color="auto"/>
              <w:bottom w:val="single" w:sz="4" w:space="0" w:color="auto"/>
            </w:tcBorders>
            <w:noWrap/>
            <w:vAlign w:val="center"/>
            <w:hideMark/>
          </w:tcPr>
          <w:p w14:paraId="6C957673" w14:textId="77777777" w:rsidR="00DE387E" w:rsidRPr="00DE387E" w:rsidRDefault="00DE387E" w:rsidP="00A74399">
            <w:pPr>
              <w:jc w:val="right"/>
              <w:rPr>
                <w:rFonts w:ascii="Arial" w:hAnsi="Arial" w:cs="Arial"/>
                <w:sz w:val="20"/>
                <w:szCs w:val="20"/>
              </w:rPr>
            </w:pPr>
          </w:p>
        </w:tc>
        <w:tc>
          <w:tcPr>
            <w:tcW w:w="1353" w:type="dxa"/>
            <w:tcBorders>
              <w:top w:val="single" w:sz="4" w:space="0" w:color="auto"/>
              <w:bottom w:val="single" w:sz="4" w:space="0" w:color="auto"/>
            </w:tcBorders>
            <w:noWrap/>
            <w:vAlign w:val="center"/>
            <w:hideMark/>
          </w:tcPr>
          <w:p w14:paraId="3CEE0FF1" w14:textId="77777777" w:rsidR="00DE387E" w:rsidRPr="00DE387E" w:rsidRDefault="00DE387E" w:rsidP="00A74399">
            <w:pPr>
              <w:jc w:val="right"/>
              <w:rPr>
                <w:rFonts w:ascii="Arial" w:hAnsi="Arial" w:cs="Arial"/>
                <w:sz w:val="20"/>
                <w:szCs w:val="20"/>
              </w:rPr>
            </w:pPr>
          </w:p>
        </w:tc>
        <w:tc>
          <w:tcPr>
            <w:tcW w:w="1559" w:type="dxa"/>
            <w:tcBorders>
              <w:top w:val="single" w:sz="4" w:space="0" w:color="auto"/>
              <w:bottom w:val="single" w:sz="4" w:space="0" w:color="auto"/>
            </w:tcBorders>
            <w:noWrap/>
            <w:vAlign w:val="center"/>
            <w:hideMark/>
          </w:tcPr>
          <w:p w14:paraId="13E65543" w14:textId="77777777" w:rsidR="00DE387E" w:rsidRPr="00DE387E" w:rsidRDefault="00DE387E" w:rsidP="00A74399">
            <w:pPr>
              <w:jc w:val="right"/>
              <w:rPr>
                <w:rFonts w:ascii="Arial" w:hAnsi="Arial" w:cs="Arial"/>
                <w:sz w:val="20"/>
                <w:szCs w:val="20"/>
              </w:rPr>
            </w:pPr>
          </w:p>
        </w:tc>
        <w:tc>
          <w:tcPr>
            <w:tcW w:w="1418" w:type="dxa"/>
            <w:tcBorders>
              <w:top w:val="single" w:sz="4" w:space="0" w:color="auto"/>
              <w:bottom w:val="single" w:sz="4" w:space="0" w:color="auto"/>
            </w:tcBorders>
            <w:noWrap/>
            <w:vAlign w:val="center"/>
            <w:hideMark/>
          </w:tcPr>
          <w:p w14:paraId="0661B479" w14:textId="77777777" w:rsidR="00DE387E" w:rsidRPr="00DE387E" w:rsidRDefault="00DE387E" w:rsidP="00A74399">
            <w:pPr>
              <w:jc w:val="right"/>
              <w:rPr>
                <w:rFonts w:ascii="Arial" w:hAnsi="Arial" w:cs="Arial"/>
                <w:sz w:val="20"/>
                <w:szCs w:val="20"/>
              </w:rPr>
            </w:pPr>
          </w:p>
        </w:tc>
      </w:tr>
      <w:tr w:rsidR="00DE387E" w:rsidRPr="001C0822" w14:paraId="49F29A67" w14:textId="77777777" w:rsidTr="00D0163A">
        <w:trPr>
          <w:trHeight w:val="315"/>
        </w:trPr>
        <w:tc>
          <w:tcPr>
            <w:tcW w:w="3681" w:type="dxa"/>
            <w:noWrap/>
            <w:vAlign w:val="center"/>
            <w:hideMark/>
          </w:tcPr>
          <w:p w14:paraId="2592286F" w14:textId="77777777" w:rsidR="00DE387E" w:rsidRPr="00DE387E" w:rsidRDefault="00DE387E" w:rsidP="00DF2100">
            <w:pPr>
              <w:rPr>
                <w:rFonts w:ascii="Arial" w:hAnsi="Arial" w:cs="Arial"/>
                <w:b/>
                <w:bCs/>
                <w:sz w:val="20"/>
                <w:szCs w:val="20"/>
              </w:rPr>
            </w:pPr>
            <w:r w:rsidRPr="00DE387E">
              <w:rPr>
                <w:rFonts w:ascii="Arial" w:hAnsi="Arial" w:cs="Arial"/>
                <w:b/>
                <w:bCs/>
                <w:sz w:val="20"/>
                <w:szCs w:val="20"/>
              </w:rPr>
              <w:t xml:space="preserve">Carrying value </w:t>
            </w:r>
            <w:proofErr w:type="gramStart"/>
            <w:r w:rsidRPr="00DE387E">
              <w:rPr>
                <w:rFonts w:ascii="Arial" w:hAnsi="Arial" w:cs="Arial"/>
                <w:b/>
                <w:bCs/>
                <w:sz w:val="20"/>
                <w:szCs w:val="20"/>
              </w:rPr>
              <w:t>at</w:t>
            </w:r>
            <w:proofErr w:type="gramEnd"/>
            <w:r w:rsidRPr="00DE387E">
              <w:rPr>
                <w:rFonts w:ascii="Arial" w:hAnsi="Arial" w:cs="Arial"/>
                <w:b/>
                <w:bCs/>
                <w:sz w:val="20"/>
                <w:szCs w:val="20"/>
              </w:rPr>
              <w:t xml:space="preserve"> 31 March 2022</w:t>
            </w:r>
          </w:p>
        </w:tc>
        <w:tc>
          <w:tcPr>
            <w:tcW w:w="1340" w:type="dxa"/>
            <w:tcBorders>
              <w:top w:val="single" w:sz="4" w:space="0" w:color="auto"/>
              <w:bottom w:val="single" w:sz="4" w:space="0" w:color="auto"/>
            </w:tcBorders>
            <w:noWrap/>
            <w:vAlign w:val="center"/>
            <w:hideMark/>
          </w:tcPr>
          <w:p w14:paraId="7325EFC8"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728 </w:t>
            </w:r>
          </w:p>
        </w:tc>
        <w:tc>
          <w:tcPr>
            <w:tcW w:w="1353" w:type="dxa"/>
            <w:tcBorders>
              <w:top w:val="single" w:sz="4" w:space="0" w:color="auto"/>
              <w:bottom w:val="single" w:sz="4" w:space="0" w:color="auto"/>
            </w:tcBorders>
            <w:noWrap/>
            <w:vAlign w:val="center"/>
            <w:hideMark/>
          </w:tcPr>
          <w:p w14:paraId="116CB41C"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2,574 </w:t>
            </w:r>
          </w:p>
        </w:tc>
        <w:tc>
          <w:tcPr>
            <w:tcW w:w="1559" w:type="dxa"/>
            <w:tcBorders>
              <w:top w:val="single" w:sz="4" w:space="0" w:color="auto"/>
              <w:bottom w:val="single" w:sz="4" w:space="0" w:color="auto"/>
            </w:tcBorders>
            <w:noWrap/>
            <w:vAlign w:val="center"/>
            <w:hideMark/>
          </w:tcPr>
          <w:p w14:paraId="124651BE"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   </w:t>
            </w:r>
          </w:p>
        </w:tc>
        <w:tc>
          <w:tcPr>
            <w:tcW w:w="1418" w:type="dxa"/>
            <w:tcBorders>
              <w:top w:val="single" w:sz="4" w:space="0" w:color="auto"/>
              <w:bottom w:val="single" w:sz="4" w:space="0" w:color="auto"/>
            </w:tcBorders>
            <w:noWrap/>
            <w:vAlign w:val="center"/>
            <w:hideMark/>
          </w:tcPr>
          <w:p w14:paraId="2EBAA903"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3,302 </w:t>
            </w:r>
          </w:p>
        </w:tc>
      </w:tr>
      <w:tr w:rsidR="00DE387E" w:rsidRPr="001C0822" w14:paraId="5A27F571" w14:textId="77777777" w:rsidTr="00D0163A">
        <w:trPr>
          <w:trHeight w:val="315"/>
        </w:trPr>
        <w:tc>
          <w:tcPr>
            <w:tcW w:w="3681" w:type="dxa"/>
            <w:noWrap/>
            <w:vAlign w:val="center"/>
            <w:hideMark/>
          </w:tcPr>
          <w:p w14:paraId="36F31513" w14:textId="77777777" w:rsidR="00DE387E" w:rsidRPr="00DE387E" w:rsidRDefault="00DE387E" w:rsidP="00DF2100">
            <w:pPr>
              <w:rPr>
                <w:rFonts w:ascii="Arial" w:hAnsi="Arial" w:cs="Arial"/>
                <w:sz w:val="20"/>
                <w:szCs w:val="20"/>
              </w:rPr>
            </w:pPr>
          </w:p>
        </w:tc>
        <w:tc>
          <w:tcPr>
            <w:tcW w:w="1340" w:type="dxa"/>
            <w:tcBorders>
              <w:top w:val="single" w:sz="4" w:space="0" w:color="auto"/>
            </w:tcBorders>
            <w:noWrap/>
            <w:vAlign w:val="center"/>
            <w:hideMark/>
          </w:tcPr>
          <w:p w14:paraId="267C45A8" w14:textId="77777777" w:rsidR="00DE387E" w:rsidRPr="00DE387E" w:rsidRDefault="00DE387E" w:rsidP="00DF2100">
            <w:pPr>
              <w:rPr>
                <w:rFonts w:ascii="Arial" w:hAnsi="Arial" w:cs="Arial"/>
                <w:sz w:val="20"/>
                <w:szCs w:val="20"/>
              </w:rPr>
            </w:pPr>
          </w:p>
        </w:tc>
        <w:tc>
          <w:tcPr>
            <w:tcW w:w="1353" w:type="dxa"/>
            <w:tcBorders>
              <w:top w:val="single" w:sz="4" w:space="0" w:color="auto"/>
            </w:tcBorders>
            <w:noWrap/>
            <w:vAlign w:val="center"/>
            <w:hideMark/>
          </w:tcPr>
          <w:p w14:paraId="08890A03" w14:textId="77777777" w:rsidR="00DE387E" w:rsidRPr="00DE387E" w:rsidRDefault="00DE387E" w:rsidP="00DF2100">
            <w:pPr>
              <w:rPr>
                <w:rFonts w:ascii="Arial" w:hAnsi="Arial" w:cs="Arial"/>
                <w:sz w:val="20"/>
                <w:szCs w:val="20"/>
              </w:rPr>
            </w:pPr>
          </w:p>
        </w:tc>
        <w:tc>
          <w:tcPr>
            <w:tcW w:w="1559" w:type="dxa"/>
            <w:tcBorders>
              <w:top w:val="single" w:sz="4" w:space="0" w:color="auto"/>
            </w:tcBorders>
            <w:noWrap/>
            <w:vAlign w:val="center"/>
            <w:hideMark/>
          </w:tcPr>
          <w:p w14:paraId="0C51CF9D" w14:textId="77777777" w:rsidR="00DE387E" w:rsidRPr="00DE387E" w:rsidRDefault="00DE387E" w:rsidP="00DF2100">
            <w:pPr>
              <w:rPr>
                <w:rFonts w:ascii="Arial" w:hAnsi="Arial" w:cs="Arial"/>
                <w:sz w:val="20"/>
                <w:szCs w:val="20"/>
              </w:rPr>
            </w:pPr>
          </w:p>
        </w:tc>
        <w:tc>
          <w:tcPr>
            <w:tcW w:w="1418" w:type="dxa"/>
            <w:tcBorders>
              <w:top w:val="single" w:sz="4" w:space="0" w:color="auto"/>
            </w:tcBorders>
            <w:noWrap/>
            <w:vAlign w:val="center"/>
            <w:hideMark/>
          </w:tcPr>
          <w:p w14:paraId="39966831" w14:textId="77777777" w:rsidR="00DE387E" w:rsidRPr="00DE387E" w:rsidRDefault="00DE387E" w:rsidP="00DF2100">
            <w:pPr>
              <w:rPr>
                <w:rFonts w:ascii="Arial" w:hAnsi="Arial" w:cs="Arial"/>
                <w:sz w:val="20"/>
                <w:szCs w:val="20"/>
              </w:rPr>
            </w:pPr>
          </w:p>
        </w:tc>
      </w:tr>
      <w:tr w:rsidR="00DE387E" w:rsidRPr="001C0822" w14:paraId="3FD3702A" w14:textId="77777777" w:rsidTr="00D0163A">
        <w:trPr>
          <w:trHeight w:val="315"/>
        </w:trPr>
        <w:tc>
          <w:tcPr>
            <w:tcW w:w="3681" w:type="dxa"/>
            <w:noWrap/>
            <w:vAlign w:val="center"/>
            <w:hideMark/>
          </w:tcPr>
          <w:p w14:paraId="787A78C2" w14:textId="77777777" w:rsidR="00DE387E" w:rsidRPr="00DE387E" w:rsidRDefault="00DE387E" w:rsidP="00DF2100">
            <w:pPr>
              <w:rPr>
                <w:rFonts w:ascii="Arial" w:hAnsi="Arial" w:cs="Arial"/>
                <w:b/>
                <w:bCs/>
                <w:sz w:val="20"/>
                <w:szCs w:val="20"/>
              </w:rPr>
            </w:pPr>
            <w:r w:rsidRPr="00DE387E">
              <w:rPr>
                <w:rFonts w:ascii="Arial" w:hAnsi="Arial" w:cs="Arial"/>
                <w:b/>
                <w:bCs/>
                <w:sz w:val="20"/>
                <w:szCs w:val="20"/>
              </w:rPr>
              <w:t>Asset financing:</w:t>
            </w:r>
          </w:p>
        </w:tc>
        <w:tc>
          <w:tcPr>
            <w:tcW w:w="1340" w:type="dxa"/>
            <w:noWrap/>
            <w:vAlign w:val="center"/>
            <w:hideMark/>
          </w:tcPr>
          <w:p w14:paraId="0D77B074" w14:textId="77777777" w:rsidR="00DE387E" w:rsidRPr="00DE387E" w:rsidRDefault="00DE387E" w:rsidP="00A74399">
            <w:pPr>
              <w:jc w:val="right"/>
              <w:rPr>
                <w:rFonts w:ascii="Arial" w:hAnsi="Arial" w:cs="Arial"/>
                <w:b/>
                <w:bCs/>
                <w:sz w:val="20"/>
                <w:szCs w:val="20"/>
              </w:rPr>
            </w:pPr>
          </w:p>
        </w:tc>
        <w:tc>
          <w:tcPr>
            <w:tcW w:w="1353" w:type="dxa"/>
            <w:noWrap/>
            <w:vAlign w:val="center"/>
            <w:hideMark/>
          </w:tcPr>
          <w:p w14:paraId="43B8FCED" w14:textId="77777777" w:rsidR="00DE387E" w:rsidRPr="00DE387E" w:rsidRDefault="00DE387E" w:rsidP="00A74399">
            <w:pPr>
              <w:jc w:val="right"/>
              <w:rPr>
                <w:rFonts w:ascii="Arial" w:hAnsi="Arial" w:cs="Arial"/>
                <w:sz w:val="20"/>
                <w:szCs w:val="20"/>
              </w:rPr>
            </w:pPr>
          </w:p>
        </w:tc>
        <w:tc>
          <w:tcPr>
            <w:tcW w:w="1559" w:type="dxa"/>
            <w:noWrap/>
            <w:vAlign w:val="center"/>
            <w:hideMark/>
          </w:tcPr>
          <w:p w14:paraId="2ACBDF13" w14:textId="77777777" w:rsidR="00DE387E" w:rsidRPr="00DE387E" w:rsidRDefault="00DE387E" w:rsidP="00A74399">
            <w:pPr>
              <w:jc w:val="right"/>
              <w:rPr>
                <w:rFonts w:ascii="Arial" w:hAnsi="Arial" w:cs="Arial"/>
                <w:sz w:val="20"/>
                <w:szCs w:val="20"/>
              </w:rPr>
            </w:pPr>
          </w:p>
        </w:tc>
        <w:tc>
          <w:tcPr>
            <w:tcW w:w="1418" w:type="dxa"/>
            <w:noWrap/>
            <w:vAlign w:val="center"/>
            <w:hideMark/>
          </w:tcPr>
          <w:p w14:paraId="6A39A09C" w14:textId="77777777" w:rsidR="00DE387E" w:rsidRPr="00DE387E" w:rsidRDefault="00DE387E" w:rsidP="00A74399">
            <w:pPr>
              <w:jc w:val="right"/>
              <w:rPr>
                <w:rFonts w:ascii="Arial" w:hAnsi="Arial" w:cs="Arial"/>
                <w:sz w:val="20"/>
                <w:szCs w:val="20"/>
              </w:rPr>
            </w:pPr>
          </w:p>
        </w:tc>
      </w:tr>
      <w:tr w:rsidR="00DE387E" w:rsidRPr="001C0822" w14:paraId="48673DEE" w14:textId="77777777" w:rsidTr="00887C66">
        <w:trPr>
          <w:trHeight w:val="315"/>
        </w:trPr>
        <w:tc>
          <w:tcPr>
            <w:tcW w:w="3681" w:type="dxa"/>
            <w:noWrap/>
            <w:hideMark/>
          </w:tcPr>
          <w:p w14:paraId="10D3DF22" w14:textId="77777777" w:rsidR="00DE387E" w:rsidRPr="00DE387E" w:rsidRDefault="00DE387E" w:rsidP="00DF2100">
            <w:pPr>
              <w:rPr>
                <w:rFonts w:ascii="Arial" w:hAnsi="Arial" w:cs="Arial"/>
                <w:sz w:val="20"/>
                <w:szCs w:val="20"/>
              </w:rPr>
            </w:pPr>
            <w:r w:rsidRPr="00DE387E">
              <w:rPr>
                <w:rFonts w:ascii="Arial" w:hAnsi="Arial" w:cs="Arial"/>
                <w:sz w:val="20"/>
                <w:szCs w:val="20"/>
              </w:rPr>
              <w:t>Owned</w:t>
            </w:r>
          </w:p>
        </w:tc>
        <w:tc>
          <w:tcPr>
            <w:tcW w:w="1340" w:type="dxa"/>
            <w:tcBorders>
              <w:bottom w:val="single" w:sz="4" w:space="0" w:color="auto"/>
            </w:tcBorders>
            <w:noWrap/>
            <w:hideMark/>
          </w:tcPr>
          <w:p w14:paraId="2B23E2C3"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728 </w:t>
            </w:r>
          </w:p>
        </w:tc>
        <w:tc>
          <w:tcPr>
            <w:tcW w:w="1353" w:type="dxa"/>
            <w:tcBorders>
              <w:bottom w:val="single" w:sz="4" w:space="0" w:color="auto"/>
            </w:tcBorders>
            <w:noWrap/>
            <w:hideMark/>
          </w:tcPr>
          <w:p w14:paraId="1ABF0A4A"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2,574 </w:t>
            </w:r>
          </w:p>
        </w:tc>
        <w:tc>
          <w:tcPr>
            <w:tcW w:w="1559" w:type="dxa"/>
            <w:tcBorders>
              <w:bottom w:val="single" w:sz="4" w:space="0" w:color="auto"/>
            </w:tcBorders>
            <w:noWrap/>
            <w:hideMark/>
          </w:tcPr>
          <w:p w14:paraId="2DFA7C3F"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418" w:type="dxa"/>
            <w:tcBorders>
              <w:bottom w:val="single" w:sz="4" w:space="0" w:color="auto"/>
            </w:tcBorders>
            <w:noWrap/>
            <w:hideMark/>
          </w:tcPr>
          <w:p w14:paraId="7D7D3BAC"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3,302 </w:t>
            </w:r>
          </w:p>
        </w:tc>
      </w:tr>
      <w:tr w:rsidR="00DE387E" w:rsidRPr="001C0822" w14:paraId="67C9F28A" w14:textId="77777777" w:rsidTr="00887C66">
        <w:trPr>
          <w:trHeight w:val="315"/>
        </w:trPr>
        <w:tc>
          <w:tcPr>
            <w:tcW w:w="3681" w:type="dxa"/>
            <w:noWrap/>
            <w:hideMark/>
          </w:tcPr>
          <w:p w14:paraId="421503E8" w14:textId="77777777" w:rsidR="00DE387E" w:rsidRPr="00DE387E" w:rsidRDefault="00DE387E" w:rsidP="00DF2100">
            <w:pPr>
              <w:rPr>
                <w:rFonts w:ascii="Arial" w:hAnsi="Arial" w:cs="Arial"/>
                <w:b/>
                <w:bCs/>
                <w:sz w:val="20"/>
                <w:szCs w:val="20"/>
              </w:rPr>
            </w:pPr>
            <w:r w:rsidRPr="00DE387E">
              <w:rPr>
                <w:rFonts w:ascii="Arial" w:hAnsi="Arial" w:cs="Arial"/>
                <w:b/>
                <w:bCs/>
                <w:sz w:val="20"/>
                <w:szCs w:val="20"/>
              </w:rPr>
              <w:t xml:space="preserve">Carrying value </w:t>
            </w:r>
            <w:proofErr w:type="gramStart"/>
            <w:r w:rsidRPr="00DE387E">
              <w:rPr>
                <w:rFonts w:ascii="Arial" w:hAnsi="Arial" w:cs="Arial"/>
                <w:b/>
                <w:bCs/>
                <w:sz w:val="20"/>
                <w:szCs w:val="20"/>
              </w:rPr>
              <w:t>at</w:t>
            </w:r>
            <w:proofErr w:type="gramEnd"/>
            <w:r w:rsidRPr="00DE387E">
              <w:rPr>
                <w:rFonts w:ascii="Arial" w:hAnsi="Arial" w:cs="Arial"/>
                <w:b/>
                <w:bCs/>
                <w:sz w:val="20"/>
                <w:szCs w:val="20"/>
              </w:rPr>
              <w:t xml:space="preserve"> 31 March 2022</w:t>
            </w:r>
          </w:p>
        </w:tc>
        <w:tc>
          <w:tcPr>
            <w:tcW w:w="1340" w:type="dxa"/>
            <w:tcBorders>
              <w:top w:val="single" w:sz="4" w:space="0" w:color="auto"/>
              <w:bottom w:val="single" w:sz="4" w:space="0" w:color="auto"/>
            </w:tcBorders>
            <w:noWrap/>
            <w:hideMark/>
          </w:tcPr>
          <w:p w14:paraId="3B43A83C"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728 </w:t>
            </w:r>
          </w:p>
        </w:tc>
        <w:tc>
          <w:tcPr>
            <w:tcW w:w="1353" w:type="dxa"/>
            <w:tcBorders>
              <w:top w:val="single" w:sz="4" w:space="0" w:color="auto"/>
              <w:bottom w:val="single" w:sz="4" w:space="0" w:color="auto"/>
            </w:tcBorders>
            <w:noWrap/>
            <w:hideMark/>
          </w:tcPr>
          <w:p w14:paraId="2D99CE2E"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2,574 </w:t>
            </w:r>
          </w:p>
        </w:tc>
        <w:tc>
          <w:tcPr>
            <w:tcW w:w="1559" w:type="dxa"/>
            <w:tcBorders>
              <w:top w:val="single" w:sz="4" w:space="0" w:color="auto"/>
              <w:bottom w:val="single" w:sz="4" w:space="0" w:color="auto"/>
            </w:tcBorders>
            <w:noWrap/>
            <w:hideMark/>
          </w:tcPr>
          <w:p w14:paraId="00878006"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   </w:t>
            </w:r>
          </w:p>
        </w:tc>
        <w:tc>
          <w:tcPr>
            <w:tcW w:w="1418" w:type="dxa"/>
            <w:tcBorders>
              <w:top w:val="single" w:sz="4" w:space="0" w:color="auto"/>
              <w:bottom w:val="single" w:sz="4" w:space="0" w:color="auto"/>
            </w:tcBorders>
            <w:noWrap/>
            <w:hideMark/>
          </w:tcPr>
          <w:p w14:paraId="69471A54"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3,302 </w:t>
            </w:r>
          </w:p>
        </w:tc>
      </w:tr>
    </w:tbl>
    <w:p w14:paraId="727C98C0" w14:textId="77777777" w:rsidR="00481F8A" w:rsidRDefault="00481F8A" w:rsidP="00F45DE9">
      <w:pPr>
        <w:rPr>
          <w:rFonts w:ascii="Arial" w:hAnsi="Arial" w:cs="Arial"/>
          <w:b/>
          <w:bCs/>
        </w:rPr>
      </w:pPr>
    </w:p>
    <w:p w14:paraId="4A8FDF05" w14:textId="3D409ABA" w:rsidR="00F45DE9" w:rsidRPr="001C0822" w:rsidRDefault="00F45DE9" w:rsidP="00F45DE9">
      <w:pPr>
        <w:rPr>
          <w:rFonts w:ascii="Arial" w:hAnsi="Arial" w:cs="Arial"/>
          <w:b/>
          <w:bCs/>
        </w:rPr>
      </w:pPr>
      <w:r w:rsidRPr="001C0822">
        <w:rPr>
          <w:rFonts w:ascii="Arial" w:hAnsi="Arial" w:cs="Arial"/>
          <w:b/>
          <w:bCs/>
        </w:rPr>
        <w:lastRenderedPageBreak/>
        <w:t>8</w:t>
      </w:r>
      <w:r>
        <w:rPr>
          <w:rFonts w:ascii="Arial" w:hAnsi="Arial" w:cs="Arial"/>
          <w:b/>
          <w:bCs/>
        </w:rPr>
        <w:t xml:space="preserve"> </w:t>
      </w:r>
      <w:r w:rsidRPr="001C0822">
        <w:rPr>
          <w:rFonts w:ascii="Arial" w:hAnsi="Arial" w:cs="Arial"/>
          <w:b/>
          <w:bCs/>
        </w:rPr>
        <w:t>Financial instruments</w:t>
      </w:r>
    </w:p>
    <w:p w14:paraId="168B3489" w14:textId="7C8D3B4C" w:rsidR="00F45DE9" w:rsidRPr="001C0822" w:rsidRDefault="00F45DE9" w:rsidP="007D7E14">
      <w:pPr>
        <w:rPr>
          <w:rFonts w:ascii="Arial" w:hAnsi="Arial" w:cs="Arial"/>
        </w:rPr>
      </w:pPr>
      <w:r w:rsidRPr="001C0822">
        <w:rPr>
          <w:rFonts w:ascii="Arial" w:hAnsi="Arial" w:cs="Arial"/>
        </w:rPr>
        <w:t>The Agency has classified its case administration fee receivables and RPS receivables as financial assets within the scope of IFRS 9 Financial Instruments.</w:t>
      </w:r>
    </w:p>
    <w:p w14:paraId="2A7ABB79" w14:textId="155CF35B" w:rsidR="00F45DE9" w:rsidRPr="001C0822" w:rsidRDefault="00F45DE9" w:rsidP="007D7E14">
      <w:pPr>
        <w:rPr>
          <w:rFonts w:ascii="Arial" w:hAnsi="Arial" w:cs="Arial"/>
        </w:rPr>
      </w:pPr>
      <w:r w:rsidRPr="001C0822">
        <w:rPr>
          <w:rFonts w:ascii="Arial" w:hAnsi="Arial" w:cs="Arial"/>
        </w:rPr>
        <w:t>The majority of case administration fees are recovered over a period of 6 years, but a small proportion will be recovered beyond 6 years, as the recoveries can only be made when assets are realised in an insolvent estate.</w:t>
      </w:r>
    </w:p>
    <w:p w14:paraId="07DB7FA6" w14:textId="27899C8C" w:rsidR="00F45DE9" w:rsidRPr="001C0822" w:rsidRDefault="00F45DE9" w:rsidP="007D7E14">
      <w:pPr>
        <w:rPr>
          <w:rFonts w:ascii="Arial" w:hAnsi="Arial" w:cs="Arial"/>
        </w:rPr>
      </w:pPr>
      <w:r w:rsidRPr="001C0822">
        <w:rPr>
          <w:rFonts w:ascii="Arial" w:hAnsi="Arial" w:cs="Arial"/>
        </w:rPr>
        <w:t xml:space="preserve">Due to the nature of RPS receivables, the vast majority is not actually recovered. RPS recoveries are also dependant on assets realised from insolvencies, hence any actual recoveries are achieved over many years. These receivables therefore play a significant medium to long-term role in the financial risk profile of the Agency. The timing of the recoveries exposes the agency to interest rate risk. </w:t>
      </w:r>
    </w:p>
    <w:p w14:paraId="07748909" w14:textId="23935101" w:rsidR="00F45DE9" w:rsidRPr="001C0822" w:rsidRDefault="00F45DE9" w:rsidP="007D7E14">
      <w:pPr>
        <w:rPr>
          <w:rFonts w:ascii="Arial" w:hAnsi="Arial" w:cs="Arial"/>
        </w:rPr>
      </w:pPr>
      <w:r w:rsidRPr="001C0822">
        <w:rPr>
          <w:rFonts w:ascii="Arial" w:hAnsi="Arial" w:cs="Arial"/>
        </w:rPr>
        <w:t>The cash requirements of the Agency are met through the government annual estimates process. Most financial instruments relate to contracts to buy non-financial items in line with the Agency’s expected purchase and usage requirements and the Agency has therefore minimised exposure to credit, liquidity or market risks.</w:t>
      </w:r>
    </w:p>
    <w:p w14:paraId="24DC909E" w14:textId="55A4ACC4" w:rsidR="00754868" w:rsidRPr="001C0822" w:rsidRDefault="00F45DE9" w:rsidP="007D7E14">
      <w:pPr>
        <w:rPr>
          <w:rFonts w:ascii="Arial" w:hAnsi="Arial" w:cs="Arial"/>
        </w:rPr>
      </w:pPr>
      <w:r w:rsidRPr="001C0822">
        <w:rPr>
          <w:rFonts w:ascii="Arial" w:hAnsi="Arial" w:cs="Arial"/>
        </w:rPr>
        <w:t>Financial instruments play a more limited role in creating and managing risk than would apply to a non-public sector body. The value of a financial instrument will fluctuate due to changes in market interest rates. The Agency discounts its financial assets at the nominal rate determined by HM Treasury for financial assets, currently 1.9%.  Accounting estimates and judgements regarding the recoverability of receivables are disclosed within Note 2.</w:t>
      </w:r>
    </w:p>
    <w:p w14:paraId="7E7B11F5" w14:textId="77777777" w:rsidR="00D0163A" w:rsidRDefault="00D0163A">
      <w:pPr>
        <w:rPr>
          <w:rFonts w:ascii="Arial" w:hAnsi="Arial" w:cs="Arial"/>
          <w:b/>
          <w:bCs/>
        </w:rPr>
      </w:pPr>
      <w:r>
        <w:rPr>
          <w:rFonts w:ascii="Arial" w:hAnsi="Arial" w:cs="Arial"/>
          <w:b/>
          <w:bCs/>
        </w:rPr>
        <w:br w:type="page"/>
      </w:r>
    </w:p>
    <w:p w14:paraId="0ED586A0" w14:textId="00880D83" w:rsidR="00887C66" w:rsidRPr="001C0822" w:rsidRDefault="00887C66" w:rsidP="00DF2100">
      <w:pPr>
        <w:rPr>
          <w:rFonts w:ascii="Arial" w:hAnsi="Arial" w:cs="Arial"/>
          <w:b/>
          <w:bCs/>
        </w:rPr>
      </w:pPr>
      <w:r w:rsidRPr="001C0822">
        <w:rPr>
          <w:rFonts w:ascii="Arial" w:hAnsi="Arial" w:cs="Arial"/>
          <w:b/>
          <w:bCs/>
        </w:rPr>
        <w:lastRenderedPageBreak/>
        <w:t>9</w:t>
      </w:r>
      <w:r>
        <w:rPr>
          <w:rFonts w:ascii="Arial" w:hAnsi="Arial" w:cs="Arial"/>
          <w:b/>
          <w:bCs/>
        </w:rPr>
        <w:t xml:space="preserve"> </w:t>
      </w:r>
      <w:r w:rsidRPr="001C0822">
        <w:rPr>
          <w:rFonts w:ascii="Arial" w:hAnsi="Arial" w:cs="Arial"/>
          <w:b/>
          <w:bCs/>
        </w:rPr>
        <w:t>Trade receivables, financial and other assets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94"/>
        <w:gridCol w:w="1461"/>
        <w:gridCol w:w="1417"/>
      </w:tblGrid>
      <w:tr w:rsidR="00F96458" w:rsidRPr="00481F8A" w14:paraId="10B0ED9A" w14:textId="77777777" w:rsidTr="00E21148">
        <w:trPr>
          <w:trHeight w:val="312"/>
        </w:trPr>
        <w:tc>
          <w:tcPr>
            <w:tcW w:w="6194" w:type="dxa"/>
            <w:noWrap/>
            <w:hideMark/>
          </w:tcPr>
          <w:p w14:paraId="5018CD77" w14:textId="77777777" w:rsidR="00F96458" w:rsidRPr="00481F8A" w:rsidRDefault="00F96458" w:rsidP="00DF2100">
            <w:pPr>
              <w:rPr>
                <w:rFonts w:ascii="Arial" w:hAnsi="Arial" w:cs="Arial"/>
                <w:sz w:val="20"/>
                <w:szCs w:val="20"/>
              </w:rPr>
            </w:pPr>
          </w:p>
        </w:tc>
        <w:tc>
          <w:tcPr>
            <w:tcW w:w="1461" w:type="dxa"/>
            <w:noWrap/>
            <w:hideMark/>
          </w:tcPr>
          <w:p w14:paraId="628F24EC"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2022-23</w:t>
            </w:r>
          </w:p>
        </w:tc>
        <w:tc>
          <w:tcPr>
            <w:tcW w:w="1417" w:type="dxa"/>
            <w:noWrap/>
            <w:hideMark/>
          </w:tcPr>
          <w:p w14:paraId="288851A5"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2021-22</w:t>
            </w:r>
          </w:p>
        </w:tc>
      </w:tr>
      <w:tr w:rsidR="00F96458" w:rsidRPr="00481F8A" w14:paraId="25C01001" w14:textId="77777777" w:rsidTr="00E21148">
        <w:trPr>
          <w:trHeight w:val="324"/>
        </w:trPr>
        <w:tc>
          <w:tcPr>
            <w:tcW w:w="6194" w:type="dxa"/>
            <w:noWrap/>
            <w:hideMark/>
          </w:tcPr>
          <w:p w14:paraId="552FEDE5" w14:textId="77777777" w:rsidR="00F96458" w:rsidRPr="00481F8A" w:rsidRDefault="00F96458" w:rsidP="00DF2100">
            <w:pPr>
              <w:rPr>
                <w:rFonts w:ascii="Arial" w:hAnsi="Arial" w:cs="Arial"/>
                <w:sz w:val="20"/>
                <w:szCs w:val="20"/>
              </w:rPr>
            </w:pPr>
          </w:p>
        </w:tc>
        <w:tc>
          <w:tcPr>
            <w:tcW w:w="1461" w:type="dxa"/>
            <w:tcBorders>
              <w:bottom w:val="single" w:sz="4" w:space="0" w:color="auto"/>
            </w:tcBorders>
            <w:noWrap/>
            <w:hideMark/>
          </w:tcPr>
          <w:p w14:paraId="2AC64BAD"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£'000</w:t>
            </w:r>
          </w:p>
        </w:tc>
        <w:tc>
          <w:tcPr>
            <w:tcW w:w="1417" w:type="dxa"/>
            <w:tcBorders>
              <w:bottom w:val="single" w:sz="4" w:space="0" w:color="auto"/>
            </w:tcBorders>
            <w:noWrap/>
            <w:hideMark/>
          </w:tcPr>
          <w:p w14:paraId="1451EB64"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£'000</w:t>
            </w:r>
          </w:p>
        </w:tc>
      </w:tr>
      <w:tr w:rsidR="00F96458" w:rsidRPr="00481F8A" w14:paraId="3F712038" w14:textId="77777777" w:rsidTr="00E21148">
        <w:trPr>
          <w:trHeight w:val="312"/>
        </w:trPr>
        <w:tc>
          <w:tcPr>
            <w:tcW w:w="6194" w:type="dxa"/>
            <w:noWrap/>
            <w:vAlign w:val="center"/>
            <w:hideMark/>
          </w:tcPr>
          <w:p w14:paraId="3AA6E0DE" w14:textId="77777777" w:rsidR="00F96458" w:rsidRPr="00481F8A" w:rsidRDefault="00F96458" w:rsidP="00DF2100">
            <w:pPr>
              <w:rPr>
                <w:rFonts w:ascii="Arial" w:hAnsi="Arial" w:cs="Arial"/>
                <w:b/>
                <w:bCs/>
                <w:sz w:val="20"/>
                <w:szCs w:val="20"/>
              </w:rPr>
            </w:pPr>
            <w:r w:rsidRPr="00481F8A">
              <w:rPr>
                <w:rFonts w:ascii="Arial" w:hAnsi="Arial" w:cs="Arial"/>
                <w:b/>
                <w:bCs/>
                <w:sz w:val="20"/>
                <w:szCs w:val="20"/>
              </w:rPr>
              <w:t>Amounts falling due within one year:</w:t>
            </w:r>
          </w:p>
        </w:tc>
        <w:tc>
          <w:tcPr>
            <w:tcW w:w="1461" w:type="dxa"/>
            <w:tcBorders>
              <w:top w:val="single" w:sz="4" w:space="0" w:color="auto"/>
            </w:tcBorders>
            <w:noWrap/>
            <w:vAlign w:val="center"/>
            <w:hideMark/>
          </w:tcPr>
          <w:p w14:paraId="2F0D78DF" w14:textId="77777777" w:rsidR="00F96458" w:rsidRPr="00481F8A" w:rsidRDefault="00F96458" w:rsidP="00A74399">
            <w:pPr>
              <w:jc w:val="right"/>
              <w:rPr>
                <w:rFonts w:ascii="Arial" w:hAnsi="Arial" w:cs="Arial"/>
                <w:b/>
                <w:bCs/>
                <w:sz w:val="20"/>
                <w:szCs w:val="20"/>
              </w:rPr>
            </w:pPr>
          </w:p>
        </w:tc>
        <w:tc>
          <w:tcPr>
            <w:tcW w:w="1417" w:type="dxa"/>
            <w:tcBorders>
              <w:top w:val="single" w:sz="4" w:space="0" w:color="auto"/>
            </w:tcBorders>
            <w:noWrap/>
            <w:vAlign w:val="center"/>
            <w:hideMark/>
          </w:tcPr>
          <w:p w14:paraId="32E2BCC8" w14:textId="77777777" w:rsidR="00F96458" w:rsidRPr="00481F8A" w:rsidRDefault="00F96458" w:rsidP="00A74399">
            <w:pPr>
              <w:jc w:val="right"/>
              <w:rPr>
                <w:rFonts w:ascii="Arial" w:hAnsi="Arial" w:cs="Arial"/>
                <w:sz w:val="20"/>
                <w:szCs w:val="20"/>
              </w:rPr>
            </w:pPr>
          </w:p>
        </w:tc>
      </w:tr>
      <w:tr w:rsidR="00F96458" w:rsidRPr="00481F8A" w14:paraId="25FC776E" w14:textId="77777777" w:rsidTr="00E21148">
        <w:trPr>
          <w:trHeight w:val="312"/>
        </w:trPr>
        <w:tc>
          <w:tcPr>
            <w:tcW w:w="6194" w:type="dxa"/>
            <w:noWrap/>
            <w:vAlign w:val="center"/>
            <w:hideMark/>
          </w:tcPr>
          <w:p w14:paraId="4D3DC513" w14:textId="77777777" w:rsidR="00F96458" w:rsidRPr="00481F8A" w:rsidRDefault="00F96458" w:rsidP="00DF2100">
            <w:pPr>
              <w:rPr>
                <w:rFonts w:ascii="Arial" w:hAnsi="Arial" w:cs="Arial"/>
                <w:b/>
                <w:bCs/>
                <w:sz w:val="20"/>
                <w:szCs w:val="20"/>
              </w:rPr>
            </w:pPr>
            <w:r w:rsidRPr="00481F8A">
              <w:rPr>
                <w:rFonts w:ascii="Arial" w:hAnsi="Arial" w:cs="Arial"/>
                <w:b/>
                <w:bCs/>
                <w:sz w:val="20"/>
                <w:szCs w:val="20"/>
              </w:rPr>
              <w:t>Financial assets</w:t>
            </w:r>
          </w:p>
        </w:tc>
        <w:tc>
          <w:tcPr>
            <w:tcW w:w="1461" w:type="dxa"/>
            <w:noWrap/>
            <w:vAlign w:val="center"/>
            <w:hideMark/>
          </w:tcPr>
          <w:p w14:paraId="55BE40BE" w14:textId="77777777" w:rsidR="00F96458" w:rsidRPr="00481F8A" w:rsidRDefault="00F96458" w:rsidP="00A74399">
            <w:pPr>
              <w:jc w:val="right"/>
              <w:rPr>
                <w:rFonts w:ascii="Arial" w:hAnsi="Arial" w:cs="Arial"/>
                <w:b/>
                <w:bCs/>
                <w:sz w:val="20"/>
                <w:szCs w:val="20"/>
              </w:rPr>
            </w:pPr>
          </w:p>
        </w:tc>
        <w:tc>
          <w:tcPr>
            <w:tcW w:w="1417" w:type="dxa"/>
            <w:noWrap/>
            <w:vAlign w:val="center"/>
            <w:hideMark/>
          </w:tcPr>
          <w:p w14:paraId="7EC6A6DD" w14:textId="77777777" w:rsidR="00F96458" w:rsidRPr="00481F8A" w:rsidRDefault="00F96458" w:rsidP="00A74399">
            <w:pPr>
              <w:jc w:val="right"/>
              <w:rPr>
                <w:rFonts w:ascii="Arial" w:hAnsi="Arial" w:cs="Arial"/>
                <w:sz w:val="20"/>
                <w:szCs w:val="20"/>
              </w:rPr>
            </w:pPr>
          </w:p>
        </w:tc>
      </w:tr>
      <w:tr w:rsidR="00F96458" w:rsidRPr="00481F8A" w14:paraId="32A13070" w14:textId="77777777" w:rsidTr="00E21148">
        <w:trPr>
          <w:trHeight w:val="312"/>
        </w:trPr>
        <w:tc>
          <w:tcPr>
            <w:tcW w:w="6194" w:type="dxa"/>
            <w:noWrap/>
            <w:vAlign w:val="center"/>
            <w:hideMark/>
          </w:tcPr>
          <w:p w14:paraId="4B8C47ED" w14:textId="77777777" w:rsidR="00F96458" w:rsidRPr="00481F8A" w:rsidRDefault="00F96458" w:rsidP="00DF2100">
            <w:pPr>
              <w:rPr>
                <w:rFonts w:ascii="Arial" w:hAnsi="Arial" w:cs="Arial"/>
                <w:sz w:val="20"/>
                <w:szCs w:val="20"/>
              </w:rPr>
            </w:pPr>
            <w:r w:rsidRPr="00481F8A">
              <w:rPr>
                <w:rFonts w:ascii="Arial" w:hAnsi="Arial" w:cs="Arial"/>
                <w:sz w:val="20"/>
                <w:szCs w:val="20"/>
              </w:rPr>
              <w:t xml:space="preserve">    Receivables for fees - case administration</w:t>
            </w:r>
          </w:p>
        </w:tc>
        <w:tc>
          <w:tcPr>
            <w:tcW w:w="1461" w:type="dxa"/>
            <w:noWrap/>
            <w:vAlign w:val="center"/>
            <w:hideMark/>
          </w:tcPr>
          <w:p w14:paraId="5FB02989"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33,210 </w:t>
            </w:r>
          </w:p>
        </w:tc>
        <w:tc>
          <w:tcPr>
            <w:tcW w:w="1417" w:type="dxa"/>
            <w:noWrap/>
            <w:vAlign w:val="center"/>
            <w:hideMark/>
          </w:tcPr>
          <w:p w14:paraId="04364FD4"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37,659 </w:t>
            </w:r>
          </w:p>
        </w:tc>
      </w:tr>
      <w:tr w:rsidR="00F96458" w:rsidRPr="00481F8A" w14:paraId="3EC96A5F" w14:textId="77777777" w:rsidTr="00E21148">
        <w:trPr>
          <w:trHeight w:val="312"/>
        </w:trPr>
        <w:tc>
          <w:tcPr>
            <w:tcW w:w="6194" w:type="dxa"/>
            <w:noWrap/>
            <w:vAlign w:val="center"/>
            <w:hideMark/>
          </w:tcPr>
          <w:p w14:paraId="6AA50596" w14:textId="77777777" w:rsidR="00F96458" w:rsidRPr="00481F8A" w:rsidRDefault="00F96458" w:rsidP="00DF2100">
            <w:pPr>
              <w:rPr>
                <w:rFonts w:ascii="Arial" w:hAnsi="Arial" w:cs="Arial"/>
                <w:sz w:val="20"/>
                <w:szCs w:val="20"/>
              </w:rPr>
            </w:pPr>
            <w:r w:rsidRPr="00481F8A">
              <w:rPr>
                <w:rFonts w:ascii="Arial" w:hAnsi="Arial" w:cs="Arial"/>
                <w:sz w:val="20"/>
                <w:szCs w:val="20"/>
              </w:rPr>
              <w:t xml:space="preserve">    Receivables for disqualification costs</w:t>
            </w:r>
          </w:p>
        </w:tc>
        <w:tc>
          <w:tcPr>
            <w:tcW w:w="1461" w:type="dxa"/>
            <w:noWrap/>
            <w:vAlign w:val="center"/>
            <w:hideMark/>
          </w:tcPr>
          <w:p w14:paraId="57D43284"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374 </w:t>
            </w:r>
          </w:p>
        </w:tc>
        <w:tc>
          <w:tcPr>
            <w:tcW w:w="1417" w:type="dxa"/>
            <w:noWrap/>
            <w:vAlign w:val="center"/>
            <w:hideMark/>
          </w:tcPr>
          <w:p w14:paraId="02A2E8CB"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228 </w:t>
            </w:r>
          </w:p>
        </w:tc>
      </w:tr>
      <w:tr w:rsidR="00F96458" w:rsidRPr="00481F8A" w14:paraId="5CA78918" w14:textId="77777777" w:rsidTr="00E21148">
        <w:trPr>
          <w:trHeight w:val="312"/>
        </w:trPr>
        <w:tc>
          <w:tcPr>
            <w:tcW w:w="6194" w:type="dxa"/>
            <w:noWrap/>
            <w:vAlign w:val="center"/>
            <w:hideMark/>
          </w:tcPr>
          <w:p w14:paraId="0B40240B" w14:textId="77777777" w:rsidR="00F96458" w:rsidRPr="00481F8A" w:rsidRDefault="00F96458" w:rsidP="00DF2100">
            <w:pPr>
              <w:rPr>
                <w:rFonts w:ascii="Arial" w:hAnsi="Arial" w:cs="Arial"/>
                <w:sz w:val="20"/>
                <w:szCs w:val="20"/>
              </w:rPr>
            </w:pPr>
            <w:r w:rsidRPr="00481F8A">
              <w:rPr>
                <w:rFonts w:ascii="Arial" w:hAnsi="Arial" w:cs="Arial"/>
                <w:sz w:val="20"/>
                <w:szCs w:val="20"/>
              </w:rPr>
              <w:t xml:space="preserve">    Receivables for redundancy payments service</w:t>
            </w:r>
          </w:p>
        </w:tc>
        <w:tc>
          <w:tcPr>
            <w:tcW w:w="1461" w:type="dxa"/>
            <w:tcBorders>
              <w:bottom w:val="single" w:sz="4" w:space="0" w:color="auto"/>
            </w:tcBorders>
            <w:noWrap/>
            <w:vAlign w:val="center"/>
            <w:hideMark/>
          </w:tcPr>
          <w:p w14:paraId="36B36887"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34,776 </w:t>
            </w:r>
          </w:p>
        </w:tc>
        <w:tc>
          <w:tcPr>
            <w:tcW w:w="1417" w:type="dxa"/>
            <w:tcBorders>
              <w:bottom w:val="single" w:sz="4" w:space="0" w:color="auto"/>
            </w:tcBorders>
            <w:noWrap/>
            <w:vAlign w:val="center"/>
            <w:hideMark/>
          </w:tcPr>
          <w:p w14:paraId="1BBDD52B"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30,135 </w:t>
            </w:r>
          </w:p>
        </w:tc>
      </w:tr>
      <w:tr w:rsidR="00F96458" w:rsidRPr="00481F8A" w14:paraId="78E5EA67" w14:textId="77777777" w:rsidTr="00E21148">
        <w:trPr>
          <w:trHeight w:val="324"/>
        </w:trPr>
        <w:tc>
          <w:tcPr>
            <w:tcW w:w="6194" w:type="dxa"/>
            <w:noWrap/>
            <w:vAlign w:val="center"/>
            <w:hideMark/>
          </w:tcPr>
          <w:p w14:paraId="0804D722" w14:textId="77777777" w:rsidR="00F96458" w:rsidRPr="00481F8A" w:rsidRDefault="00F96458" w:rsidP="00DF2100">
            <w:pPr>
              <w:rPr>
                <w:rFonts w:ascii="Arial" w:hAnsi="Arial" w:cs="Arial"/>
                <w:b/>
                <w:bCs/>
                <w:sz w:val="20"/>
                <w:szCs w:val="20"/>
              </w:rPr>
            </w:pPr>
            <w:r w:rsidRPr="00481F8A">
              <w:rPr>
                <w:rFonts w:ascii="Arial" w:hAnsi="Arial" w:cs="Arial"/>
                <w:b/>
                <w:bCs/>
                <w:sz w:val="20"/>
                <w:szCs w:val="20"/>
              </w:rPr>
              <w:t>Total financial assets</w:t>
            </w:r>
          </w:p>
        </w:tc>
        <w:tc>
          <w:tcPr>
            <w:tcW w:w="1461" w:type="dxa"/>
            <w:tcBorders>
              <w:top w:val="single" w:sz="4" w:space="0" w:color="auto"/>
              <w:bottom w:val="single" w:sz="4" w:space="0" w:color="auto"/>
            </w:tcBorders>
            <w:noWrap/>
            <w:vAlign w:val="center"/>
            <w:hideMark/>
          </w:tcPr>
          <w:p w14:paraId="3CBDEA33"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68,360 </w:t>
            </w:r>
          </w:p>
        </w:tc>
        <w:tc>
          <w:tcPr>
            <w:tcW w:w="1417" w:type="dxa"/>
            <w:tcBorders>
              <w:top w:val="single" w:sz="4" w:space="0" w:color="auto"/>
              <w:bottom w:val="single" w:sz="4" w:space="0" w:color="auto"/>
            </w:tcBorders>
            <w:noWrap/>
            <w:vAlign w:val="center"/>
            <w:hideMark/>
          </w:tcPr>
          <w:p w14:paraId="5CCE7EDE"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68,022 </w:t>
            </w:r>
          </w:p>
        </w:tc>
      </w:tr>
      <w:tr w:rsidR="00F96458" w:rsidRPr="00481F8A" w14:paraId="02CD3E8B" w14:textId="77777777" w:rsidTr="00E21148">
        <w:trPr>
          <w:trHeight w:val="312"/>
        </w:trPr>
        <w:tc>
          <w:tcPr>
            <w:tcW w:w="6194" w:type="dxa"/>
            <w:noWrap/>
            <w:vAlign w:val="center"/>
            <w:hideMark/>
          </w:tcPr>
          <w:p w14:paraId="6E02E974" w14:textId="77777777" w:rsidR="00F96458" w:rsidRPr="00481F8A" w:rsidRDefault="00F96458" w:rsidP="00DF2100">
            <w:pPr>
              <w:rPr>
                <w:rFonts w:ascii="Arial" w:hAnsi="Arial" w:cs="Arial"/>
                <w:sz w:val="20"/>
                <w:szCs w:val="20"/>
              </w:rPr>
            </w:pPr>
          </w:p>
        </w:tc>
        <w:tc>
          <w:tcPr>
            <w:tcW w:w="1461" w:type="dxa"/>
            <w:tcBorders>
              <w:top w:val="single" w:sz="4" w:space="0" w:color="auto"/>
            </w:tcBorders>
            <w:noWrap/>
            <w:vAlign w:val="center"/>
            <w:hideMark/>
          </w:tcPr>
          <w:p w14:paraId="00C2F9EF" w14:textId="77777777" w:rsidR="00F96458" w:rsidRPr="00481F8A" w:rsidRDefault="00F96458" w:rsidP="00A74399">
            <w:pPr>
              <w:jc w:val="right"/>
              <w:rPr>
                <w:rFonts w:ascii="Arial" w:hAnsi="Arial" w:cs="Arial"/>
                <w:sz w:val="20"/>
                <w:szCs w:val="20"/>
              </w:rPr>
            </w:pPr>
          </w:p>
        </w:tc>
        <w:tc>
          <w:tcPr>
            <w:tcW w:w="1417" w:type="dxa"/>
            <w:tcBorders>
              <w:top w:val="single" w:sz="4" w:space="0" w:color="auto"/>
            </w:tcBorders>
            <w:noWrap/>
            <w:vAlign w:val="center"/>
            <w:hideMark/>
          </w:tcPr>
          <w:p w14:paraId="52FB03CA" w14:textId="77777777" w:rsidR="00F96458" w:rsidRPr="00481F8A" w:rsidRDefault="00F96458" w:rsidP="00A74399">
            <w:pPr>
              <w:jc w:val="right"/>
              <w:rPr>
                <w:rFonts w:ascii="Arial" w:hAnsi="Arial" w:cs="Arial"/>
                <w:sz w:val="20"/>
                <w:szCs w:val="20"/>
              </w:rPr>
            </w:pPr>
          </w:p>
        </w:tc>
      </w:tr>
      <w:tr w:rsidR="00F96458" w:rsidRPr="00481F8A" w14:paraId="15D29A27" w14:textId="77777777" w:rsidTr="00E21148">
        <w:trPr>
          <w:trHeight w:val="312"/>
        </w:trPr>
        <w:tc>
          <w:tcPr>
            <w:tcW w:w="6194" w:type="dxa"/>
            <w:noWrap/>
            <w:vAlign w:val="center"/>
            <w:hideMark/>
          </w:tcPr>
          <w:p w14:paraId="6DC2EAB4" w14:textId="77777777" w:rsidR="00F96458" w:rsidRPr="00481F8A" w:rsidRDefault="00F96458" w:rsidP="00DF2100">
            <w:pPr>
              <w:rPr>
                <w:rFonts w:ascii="Arial" w:hAnsi="Arial" w:cs="Arial"/>
                <w:b/>
                <w:bCs/>
                <w:sz w:val="20"/>
                <w:szCs w:val="20"/>
              </w:rPr>
            </w:pPr>
            <w:r w:rsidRPr="00481F8A">
              <w:rPr>
                <w:rFonts w:ascii="Arial" w:hAnsi="Arial" w:cs="Arial"/>
                <w:b/>
                <w:bCs/>
                <w:sz w:val="20"/>
                <w:szCs w:val="20"/>
              </w:rPr>
              <w:t>Trade receivables and other assets</w:t>
            </w:r>
          </w:p>
        </w:tc>
        <w:tc>
          <w:tcPr>
            <w:tcW w:w="1461" w:type="dxa"/>
            <w:noWrap/>
            <w:vAlign w:val="center"/>
            <w:hideMark/>
          </w:tcPr>
          <w:p w14:paraId="69B2F97E" w14:textId="77777777" w:rsidR="00F96458" w:rsidRPr="00481F8A" w:rsidRDefault="00F96458" w:rsidP="00A74399">
            <w:pPr>
              <w:jc w:val="right"/>
              <w:rPr>
                <w:rFonts w:ascii="Arial" w:hAnsi="Arial" w:cs="Arial"/>
                <w:b/>
                <w:bCs/>
                <w:sz w:val="20"/>
                <w:szCs w:val="20"/>
              </w:rPr>
            </w:pPr>
          </w:p>
        </w:tc>
        <w:tc>
          <w:tcPr>
            <w:tcW w:w="1417" w:type="dxa"/>
            <w:noWrap/>
            <w:vAlign w:val="center"/>
            <w:hideMark/>
          </w:tcPr>
          <w:p w14:paraId="121A4B97" w14:textId="77777777" w:rsidR="00F96458" w:rsidRPr="00481F8A" w:rsidRDefault="00F96458" w:rsidP="00A74399">
            <w:pPr>
              <w:jc w:val="right"/>
              <w:rPr>
                <w:rFonts w:ascii="Arial" w:hAnsi="Arial" w:cs="Arial"/>
                <w:sz w:val="20"/>
                <w:szCs w:val="20"/>
              </w:rPr>
            </w:pPr>
          </w:p>
        </w:tc>
      </w:tr>
      <w:tr w:rsidR="00F96458" w:rsidRPr="00481F8A" w14:paraId="2AA08F2F" w14:textId="77777777" w:rsidTr="00E21148">
        <w:trPr>
          <w:trHeight w:val="312"/>
        </w:trPr>
        <w:tc>
          <w:tcPr>
            <w:tcW w:w="6194" w:type="dxa"/>
            <w:noWrap/>
            <w:vAlign w:val="center"/>
            <w:hideMark/>
          </w:tcPr>
          <w:p w14:paraId="37629FAA" w14:textId="77777777" w:rsidR="00F96458" w:rsidRPr="00481F8A" w:rsidRDefault="00F96458" w:rsidP="00DF2100">
            <w:pPr>
              <w:rPr>
                <w:rFonts w:ascii="Arial" w:hAnsi="Arial" w:cs="Arial"/>
                <w:sz w:val="20"/>
                <w:szCs w:val="20"/>
              </w:rPr>
            </w:pPr>
            <w:r w:rsidRPr="00481F8A">
              <w:rPr>
                <w:rFonts w:ascii="Arial" w:hAnsi="Arial" w:cs="Arial"/>
                <w:sz w:val="20"/>
                <w:szCs w:val="20"/>
              </w:rPr>
              <w:t xml:space="preserve">    Prepayments</w:t>
            </w:r>
          </w:p>
        </w:tc>
        <w:tc>
          <w:tcPr>
            <w:tcW w:w="1461" w:type="dxa"/>
            <w:noWrap/>
            <w:vAlign w:val="center"/>
            <w:hideMark/>
          </w:tcPr>
          <w:p w14:paraId="5D9406B6"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3,093 </w:t>
            </w:r>
          </w:p>
        </w:tc>
        <w:tc>
          <w:tcPr>
            <w:tcW w:w="1417" w:type="dxa"/>
            <w:noWrap/>
            <w:vAlign w:val="center"/>
            <w:hideMark/>
          </w:tcPr>
          <w:p w14:paraId="12D258AD"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2,056 </w:t>
            </w:r>
          </w:p>
        </w:tc>
      </w:tr>
      <w:tr w:rsidR="00F96458" w:rsidRPr="00481F8A" w14:paraId="4CDA7526" w14:textId="77777777" w:rsidTr="00E21148">
        <w:trPr>
          <w:trHeight w:val="312"/>
        </w:trPr>
        <w:tc>
          <w:tcPr>
            <w:tcW w:w="6194" w:type="dxa"/>
            <w:noWrap/>
            <w:vAlign w:val="center"/>
            <w:hideMark/>
          </w:tcPr>
          <w:p w14:paraId="15BFF662" w14:textId="77777777" w:rsidR="00F96458" w:rsidRPr="00481F8A" w:rsidRDefault="00F96458" w:rsidP="00DF2100">
            <w:pPr>
              <w:rPr>
                <w:rFonts w:ascii="Arial" w:hAnsi="Arial" w:cs="Arial"/>
                <w:sz w:val="20"/>
                <w:szCs w:val="20"/>
              </w:rPr>
            </w:pPr>
            <w:r w:rsidRPr="00481F8A">
              <w:rPr>
                <w:rFonts w:ascii="Arial" w:hAnsi="Arial" w:cs="Arial"/>
                <w:sz w:val="20"/>
                <w:szCs w:val="20"/>
              </w:rPr>
              <w:t xml:space="preserve">    VAT receivables </w:t>
            </w:r>
          </w:p>
        </w:tc>
        <w:tc>
          <w:tcPr>
            <w:tcW w:w="1461" w:type="dxa"/>
            <w:noWrap/>
            <w:vAlign w:val="center"/>
            <w:hideMark/>
          </w:tcPr>
          <w:p w14:paraId="005BD490"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1,112 </w:t>
            </w:r>
          </w:p>
        </w:tc>
        <w:tc>
          <w:tcPr>
            <w:tcW w:w="1417" w:type="dxa"/>
            <w:noWrap/>
            <w:vAlign w:val="center"/>
            <w:hideMark/>
          </w:tcPr>
          <w:p w14:paraId="5DF64C50"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1,460 </w:t>
            </w:r>
          </w:p>
        </w:tc>
      </w:tr>
      <w:tr w:rsidR="00F96458" w:rsidRPr="00481F8A" w14:paraId="12DFC0CB" w14:textId="77777777" w:rsidTr="00E21148">
        <w:trPr>
          <w:trHeight w:val="312"/>
        </w:trPr>
        <w:tc>
          <w:tcPr>
            <w:tcW w:w="6194" w:type="dxa"/>
            <w:noWrap/>
            <w:vAlign w:val="center"/>
            <w:hideMark/>
          </w:tcPr>
          <w:p w14:paraId="1FEE9F23" w14:textId="77777777" w:rsidR="00F96458" w:rsidRPr="00481F8A" w:rsidRDefault="00F96458" w:rsidP="00DF2100">
            <w:pPr>
              <w:rPr>
                <w:rFonts w:ascii="Arial" w:hAnsi="Arial" w:cs="Arial"/>
                <w:sz w:val="20"/>
                <w:szCs w:val="20"/>
              </w:rPr>
            </w:pPr>
            <w:r w:rsidRPr="00481F8A">
              <w:rPr>
                <w:rFonts w:ascii="Arial" w:hAnsi="Arial" w:cs="Arial"/>
                <w:sz w:val="20"/>
                <w:szCs w:val="20"/>
              </w:rPr>
              <w:t xml:space="preserve">    NIF receivables</w:t>
            </w:r>
          </w:p>
        </w:tc>
        <w:tc>
          <w:tcPr>
            <w:tcW w:w="1461" w:type="dxa"/>
            <w:noWrap/>
            <w:vAlign w:val="center"/>
            <w:hideMark/>
          </w:tcPr>
          <w:p w14:paraId="205BC348"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2,039 </w:t>
            </w:r>
          </w:p>
        </w:tc>
        <w:tc>
          <w:tcPr>
            <w:tcW w:w="1417" w:type="dxa"/>
            <w:noWrap/>
            <w:vAlign w:val="center"/>
            <w:hideMark/>
          </w:tcPr>
          <w:p w14:paraId="7B5F5228"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889 </w:t>
            </w:r>
          </w:p>
        </w:tc>
      </w:tr>
      <w:tr w:rsidR="00F96458" w:rsidRPr="00481F8A" w14:paraId="6603FE56" w14:textId="77777777" w:rsidTr="00E21148">
        <w:trPr>
          <w:trHeight w:val="312"/>
        </w:trPr>
        <w:tc>
          <w:tcPr>
            <w:tcW w:w="6194" w:type="dxa"/>
            <w:noWrap/>
            <w:vAlign w:val="center"/>
            <w:hideMark/>
          </w:tcPr>
          <w:p w14:paraId="25DAFBF2" w14:textId="77777777" w:rsidR="00F96458" w:rsidRPr="00481F8A" w:rsidRDefault="00F96458" w:rsidP="00DF2100">
            <w:pPr>
              <w:rPr>
                <w:rFonts w:ascii="Arial" w:hAnsi="Arial" w:cs="Arial"/>
                <w:sz w:val="20"/>
                <w:szCs w:val="20"/>
              </w:rPr>
            </w:pPr>
            <w:r w:rsidRPr="00481F8A">
              <w:rPr>
                <w:rFonts w:ascii="Arial" w:hAnsi="Arial" w:cs="Arial"/>
                <w:sz w:val="20"/>
                <w:szCs w:val="20"/>
              </w:rPr>
              <w:t xml:space="preserve">    Trade receivables</w:t>
            </w:r>
          </w:p>
        </w:tc>
        <w:tc>
          <w:tcPr>
            <w:tcW w:w="1461" w:type="dxa"/>
            <w:noWrap/>
            <w:vAlign w:val="center"/>
            <w:hideMark/>
          </w:tcPr>
          <w:p w14:paraId="5D003BAB"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859 </w:t>
            </w:r>
          </w:p>
        </w:tc>
        <w:tc>
          <w:tcPr>
            <w:tcW w:w="1417" w:type="dxa"/>
            <w:noWrap/>
            <w:vAlign w:val="center"/>
            <w:hideMark/>
          </w:tcPr>
          <w:p w14:paraId="6CFDF745"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716 </w:t>
            </w:r>
          </w:p>
        </w:tc>
      </w:tr>
      <w:tr w:rsidR="00F96458" w:rsidRPr="00481F8A" w14:paraId="08D0DD25" w14:textId="77777777" w:rsidTr="00E21148">
        <w:trPr>
          <w:trHeight w:val="312"/>
        </w:trPr>
        <w:tc>
          <w:tcPr>
            <w:tcW w:w="6194" w:type="dxa"/>
            <w:noWrap/>
            <w:vAlign w:val="center"/>
            <w:hideMark/>
          </w:tcPr>
          <w:p w14:paraId="55D7AF01" w14:textId="77777777" w:rsidR="00F96458" w:rsidRPr="00481F8A" w:rsidRDefault="00F96458" w:rsidP="00DF2100">
            <w:pPr>
              <w:rPr>
                <w:rFonts w:ascii="Arial" w:hAnsi="Arial" w:cs="Arial"/>
                <w:sz w:val="20"/>
                <w:szCs w:val="20"/>
              </w:rPr>
            </w:pPr>
            <w:r w:rsidRPr="00481F8A">
              <w:rPr>
                <w:rFonts w:ascii="Arial" w:hAnsi="Arial" w:cs="Arial"/>
                <w:sz w:val="20"/>
                <w:szCs w:val="20"/>
              </w:rPr>
              <w:t xml:space="preserve">    Employee receivables</w:t>
            </w:r>
          </w:p>
        </w:tc>
        <w:tc>
          <w:tcPr>
            <w:tcW w:w="1461" w:type="dxa"/>
            <w:tcBorders>
              <w:bottom w:val="single" w:sz="4" w:space="0" w:color="auto"/>
            </w:tcBorders>
            <w:noWrap/>
            <w:vAlign w:val="center"/>
            <w:hideMark/>
          </w:tcPr>
          <w:p w14:paraId="4E6192E7"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44 </w:t>
            </w:r>
          </w:p>
        </w:tc>
        <w:tc>
          <w:tcPr>
            <w:tcW w:w="1417" w:type="dxa"/>
            <w:tcBorders>
              <w:bottom w:val="single" w:sz="4" w:space="0" w:color="auto"/>
            </w:tcBorders>
            <w:noWrap/>
            <w:vAlign w:val="center"/>
            <w:hideMark/>
          </w:tcPr>
          <w:p w14:paraId="104D8415"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30 </w:t>
            </w:r>
          </w:p>
        </w:tc>
      </w:tr>
      <w:tr w:rsidR="00F96458" w:rsidRPr="00481F8A" w14:paraId="261F98FB" w14:textId="77777777" w:rsidTr="00E21148">
        <w:trPr>
          <w:trHeight w:val="324"/>
        </w:trPr>
        <w:tc>
          <w:tcPr>
            <w:tcW w:w="6194" w:type="dxa"/>
            <w:noWrap/>
            <w:vAlign w:val="center"/>
            <w:hideMark/>
          </w:tcPr>
          <w:p w14:paraId="26340AAD" w14:textId="77777777" w:rsidR="00F96458" w:rsidRPr="00481F8A" w:rsidRDefault="00F96458" w:rsidP="00DF2100">
            <w:pPr>
              <w:rPr>
                <w:rFonts w:ascii="Arial" w:hAnsi="Arial" w:cs="Arial"/>
                <w:b/>
                <w:bCs/>
                <w:sz w:val="20"/>
                <w:szCs w:val="20"/>
              </w:rPr>
            </w:pPr>
            <w:r w:rsidRPr="00481F8A">
              <w:rPr>
                <w:rFonts w:ascii="Arial" w:hAnsi="Arial" w:cs="Arial"/>
                <w:b/>
                <w:bCs/>
                <w:sz w:val="20"/>
                <w:szCs w:val="20"/>
              </w:rPr>
              <w:t>Total trade receivables and other assets</w:t>
            </w:r>
          </w:p>
        </w:tc>
        <w:tc>
          <w:tcPr>
            <w:tcW w:w="1461" w:type="dxa"/>
            <w:tcBorders>
              <w:top w:val="single" w:sz="4" w:space="0" w:color="auto"/>
              <w:bottom w:val="single" w:sz="4" w:space="0" w:color="auto"/>
            </w:tcBorders>
            <w:noWrap/>
            <w:vAlign w:val="center"/>
            <w:hideMark/>
          </w:tcPr>
          <w:p w14:paraId="358A6085"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7,147 </w:t>
            </w:r>
          </w:p>
        </w:tc>
        <w:tc>
          <w:tcPr>
            <w:tcW w:w="1417" w:type="dxa"/>
            <w:tcBorders>
              <w:top w:val="single" w:sz="4" w:space="0" w:color="auto"/>
              <w:bottom w:val="single" w:sz="4" w:space="0" w:color="auto"/>
            </w:tcBorders>
            <w:noWrap/>
            <w:vAlign w:val="center"/>
            <w:hideMark/>
          </w:tcPr>
          <w:p w14:paraId="18A5A7B5"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5,151 </w:t>
            </w:r>
          </w:p>
        </w:tc>
      </w:tr>
      <w:tr w:rsidR="00F96458" w:rsidRPr="00481F8A" w14:paraId="06EC733B" w14:textId="77777777" w:rsidTr="00E21148">
        <w:trPr>
          <w:trHeight w:val="312"/>
        </w:trPr>
        <w:tc>
          <w:tcPr>
            <w:tcW w:w="6194" w:type="dxa"/>
            <w:noWrap/>
            <w:vAlign w:val="center"/>
            <w:hideMark/>
          </w:tcPr>
          <w:p w14:paraId="21F6E32B" w14:textId="77777777" w:rsidR="00F96458" w:rsidRPr="00481F8A" w:rsidRDefault="00F96458" w:rsidP="00DF2100">
            <w:pPr>
              <w:rPr>
                <w:rFonts w:ascii="Arial" w:hAnsi="Arial" w:cs="Arial"/>
                <w:sz w:val="20"/>
                <w:szCs w:val="20"/>
              </w:rPr>
            </w:pPr>
          </w:p>
        </w:tc>
        <w:tc>
          <w:tcPr>
            <w:tcW w:w="1461" w:type="dxa"/>
            <w:tcBorders>
              <w:top w:val="single" w:sz="4" w:space="0" w:color="auto"/>
              <w:bottom w:val="single" w:sz="4" w:space="0" w:color="auto"/>
            </w:tcBorders>
            <w:noWrap/>
            <w:vAlign w:val="center"/>
            <w:hideMark/>
          </w:tcPr>
          <w:p w14:paraId="1775A325" w14:textId="77777777" w:rsidR="00F96458" w:rsidRPr="00481F8A" w:rsidRDefault="00F96458" w:rsidP="00A74399">
            <w:pPr>
              <w:jc w:val="right"/>
              <w:rPr>
                <w:rFonts w:ascii="Arial" w:hAnsi="Arial" w:cs="Arial"/>
                <w:sz w:val="20"/>
                <w:szCs w:val="20"/>
              </w:rPr>
            </w:pPr>
          </w:p>
        </w:tc>
        <w:tc>
          <w:tcPr>
            <w:tcW w:w="1417" w:type="dxa"/>
            <w:tcBorders>
              <w:top w:val="single" w:sz="4" w:space="0" w:color="auto"/>
              <w:bottom w:val="single" w:sz="4" w:space="0" w:color="auto"/>
            </w:tcBorders>
            <w:noWrap/>
            <w:vAlign w:val="center"/>
            <w:hideMark/>
          </w:tcPr>
          <w:p w14:paraId="1700709A" w14:textId="77777777" w:rsidR="00F96458" w:rsidRPr="00481F8A" w:rsidRDefault="00F96458" w:rsidP="00A74399">
            <w:pPr>
              <w:jc w:val="right"/>
              <w:rPr>
                <w:rFonts w:ascii="Arial" w:hAnsi="Arial" w:cs="Arial"/>
                <w:sz w:val="20"/>
                <w:szCs w:val="20"/>
              </w:rPr>
            </w:pPr>
          </w:p>
        </w:tc>
      </w:tr>
      <w:tr w:rsidR="00F96458" w:rsidRPr="00481F8A" w14:paraId="2F03314E" w14:textId="77777777" w:rsidTr="00E21148">
        <w:trPr>
          <w:trHeight w:val="324"/>
        </w:trPr>
        <w:tc>
          <w:tcPr>
            <w:tcW w:w="6194" w:type="dxa"/>
            <w:noWrap/>
            <w:vAlign w:val="center"/>
            <w:hideMark/>
          </w:tcPr>
          <w:p w14:paraId="6FD5E2CA" w14:textId="77777777" w:rsidR="00F96458" w:rsidRPr="00481F8A" w:rsidRDefault="00F96458" w:rsidP="00DF2100">
            <w:pPr>
              <w:rPr>
                <w:rFonts w:ascii="Arial" w:hAnsi="Arial" w:cs="Arial"/>
                <w:b/>
                <w:bCs/>
                <w:sz w:val="20"/>
                <w:szCs w:val="20"/>
              </w:rPr>
            </w:pPr>
            <w:r w:rsidRPr="00481F8A">
              <w:rPr>
                <w:rFonts w:ascii="Arial" w:hAnsi="Arial" w:cs="Arial"/>
                <w:b/>
                <w:bCs/>
                <w:sz w:val="20"/>
                <w:szCs w:val="20"/>
              </w:rPr>
              <w:t>Total amounts falling due within one year</w:t>
            </w:r>
          </w:p>
        </w:tc>
        <w:tc>
          <w:tcPr>
            <w:tcW w:w="1461" w:type="dxa"/>
            <w:tcBorders>
              <w:top w:val="single" w:sz="4" w:space="0" w:color="auto"/>
              <w:bottom w:val="single" w:sz="4" w:space="0" w:color="auto"/>
            </w:tcBorders>
            <w:noWrap/>
            <w:vAlign w:val="center"/>
            <w:hideMark/>
          </w:tcPr>
          <w:p w14:paraId="7B6A655A"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75,507 </w:t>
            </w:r>
          </w:p>
        </w:tc>
        <w:tc>
          <w:tcPr>
            <w:tcW w:w="1417" w:type="dxa"/>
            <w:tcBorders>
              <w:top w:val="single" w:sz="4" w:space="0" w:color="auto"/>
              <w:bottom w:val="single" w:sz="4" w:space="0" w:color="auto"/>
            </w:tcBorders>
            <w:noWrap/>
            <w:vAlign w:val="center"/>
            <w:hideMark/>
          </w:tcPr>
          <w:p w14:paraId="3BBF2535"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73,173 </w:t>
            </w:r>
          </w:p>
        </w:tc>
      </w:tr>
      <w:tr w:rsidR="00F96458" w:rsidRPr="00481F8A" w14:paraId="7A4694B1" w14:textId="77777777" w:rsidTr="00E21148">
        <w:trPr>
          <w:trHeight w:val="312"/>
        </w:trPr>
        <w:tc>
          <w:tcPr>
            <w:tcW w:w="6194" w:type="dxa"/>
            <w:noWrap/>
            <w:vAlign w:val="center"/>
            <w:hideMark/>
          </w:tcPr>
          <w:p w14:paraId="6908E376" w14:textId="77777777" w:rsidR="00F96458" w:rsidRPr="00481F8A" w:rsidRDefault="00F96458" w:rsidP="00DF2100">
            <w:pPr>
              <w:rPr>
                <w:rFonts w:ascii="Arial" w:hAnsi="Arial" w:cs="Arial"/>
                <w:sz w:val="20"/>
                <w:szCs w:val="20"/>
              </w:rPr>
            </w:pPr>
          </w:p>
        </w:tc>
        <w:tc>
          <w:tcPr>
            <w:tcW w:w="1461" w:type="dxa"/>
            <w:tcBorders>
              <w:top w:val="single" w:sz="4" w:space="0" w:color="auto"/>
            </w:tcBorders>
            <w:noWrap/>
            <w:vAlign w:val="center"/>
            <w:hideMark/>
          </w:tcPr>
          <w:p w14:paraId="150B0AE0" w14:textId="77777777" w:rsidR="00F96458" w:rsidRPr="00481F8A" w:rsidRDefault="00F96458" w:rsidP="00A74399">
            <w:pPr>
              <w:jc w:val="right"/>
              <w:rPr>
                <w:rFonts w:ascii="Arial" w:hAnsi="Arial" w:cs="Arial"/>
                <w:sz w:val="20"/>
                <w:szCs w:val="20"/>
              </w:rPr>
            </w:pPr>
          </w:p>
        </w:tc>
        <w:tc>
          <w:tcPr>
            <w:tcW w:w="1417" w:type="dxa"/>
            <w:tcBorders>
              <w:top w:val="single" w:sz="4" w:space="0" w:color="auto"/>
            </w:tcBorders>
            <w:noWrap/>
            <w:vAlign w:val="center"/>
            <w:hideMark/>
          </w:tcPr>
          <w:p w14:paraId="63ACE128" w14:textId="77777777" w:rsidR="00F96458" w:rsidRPr="00481F8A" w:rsidRDefault="00F96458" w:rsidP="00A74399">
            <w:pPr>
              <w:jc w:val="right"/>
              <w:rPr>
                <w:rFonts w:ascii="Arial" w:hAnsi="Arial" w:cs="Arial"/>
                <w:sz w:val="20"/>
                <w:szCs w:val="20"/>
              </w:rPr>
            </w:pPr>
          </w:p>
        </w:tc>
      </w:tr>
      <w:tr w:rsidR="00F96458" w:rsidRPr="00481F8A" w14:paraId="0563C437" w14:textId="77777777" w:rsidTr="00E21148">
        <w:trPr>
          <w:trHeight w:val="312"/>
        </w:trPr>
        <w:tc>
          <w:tcPr>
            <w:tcW w:w="6194" w:type="dxa"/>
            <w:noWrap/>
            <w:vAlign w:val="center"/>
            <w:hideMark/>
          </w:tcPr>
          <w:p w14:paraId="5FEE3E85" w14:textId="77777777" w:rsidR="00F96458" w:rsidRPr="00481F8A" w:rsidRDefault="00F96458" w:rsidP="00DF2100">
            <w:pPr>
              <w:rPr>
                <w:rFonts w:ascii="Arial" w:hAnsi="Arial" w:cs="Arial"/>
                <w:b/>
                <w:bCs/>
                <w:sz w:val="20"/>
                <w:szCs w:val="20"/>
              </w:rPr>
            </w:pPr>
            <w:r w:rsidRPr="00481F8A">
              <w:rPr>
                <w:rFonts w:ascii="Arial" w:hAnsi="Arial" w:cs="Arial"/>
                <w:b/>
                <w:bCs/>
                <w:sz w:val="20"/>
                <w:szCs w:val="20"/>
              </w:rPr>
              <w:t>Amounts falling due after more than one year:</w:t>
            </w:r>
          </w:p>
        </w:tc>
        <w:tc>
          <w:tcPr>
            <w:tcW w:w="1461" w:type="dxa"/>
            <w:noWrap/>
            <w:vAlign w:val="center"/>
            <w:hideMark/>
          </w:tcPr>
          <w:p w14:paraId="51E16C80" w14:textId="77777777" w:rsidR="00F96458" w:rsidRPr="00481F8A" w:rsidRDefault="00F96458" w:rsidP="00A74399">
            <w:pPr>
              <w:jc w:val="right"/>
              <w:rPr>
                <w:rFonts w:ascii="Arial" w:hAnsi="Arial" w:cs="Arial"/>
                <w:b/>
                <w:bCs/>
                <w:sz w:val="20"/>
                <w:szCs w:val="20"/>
              </w:rPr>
            </w:pPr>
          </w:p>
        </w:tc>
        <w:tc>
          <w:tcPr>
            <w:tcW w:w="1417" w:type="dxa"/>
            <w:noWrap/>
            <w:vAlign w:val="center"/>
            <w:hideMark/>
          </w:tcPr>
          <w:p w14:paraId="500C5D4A" w14:textId="77777777" w:rsidR="00F96458" w:rsidRPr="00481F8A" w:rsidRDefault="00F96458" w:rsidP="00A74399">
            <w:pPr>
              <w:jc w:val="right"/>
              <w:rPr>
                <w:rFonts w:ascii="Arial" w:hAnsi="Arial" w:cs="Arial"/>
                <w:sz w:val="20"/>
                <w:szCs w:val="20"/>
              </w:rPr>
            </w:pPr>
          </w:p>
        </w:tc>
      </w:tr>
      <w:tr w:rsidR="00F96458" w:rsidRPr="00481F8A" w14:paraId="63BD582D" w14:textId="77777777" w:rsidTr="00E21148">
        <w:trPr>
          <w:trHeight w:val="312"/>
        </w:trPr>
        <w:tc>
          <w:tcPr>
            <w:tcW w:w="6194" w:type="dxa"/>
            <w:noWrap/>
            <w:hideMark/>
          </w:tcPr>
          <w:p w14:paraId="2DC7DCD2" w14:textId="77777777" w:rsidR="00F96458" w:rsidRPr="00481F8A" w:rsidRDefault="00F96458" w:rsidP="00DF2100">
            <w:pPr>
              <w:rPr>
                <w:rFonts w:ascii="Arial" w:hAnsi="Arial" w:cs="Arial"/>
                <w:b/>
                <w:bCs/>
                <w:sz w:val="20"/>
                <w:szCs w:val="20"/>
              </w:rPr>
            </w:pPr>
            <w:r w:rsidRPr="00481F8A">
              <w:rPr>
                <w:rFonts w:ascii="Arial" w:hAnsi="Arial" w:cs="Arial"/>
                <w:b/>
                <w:bCs/>
                <w:sz w:val="20"/>
                <w:szCs w:val="20"/>
              </w:rPr>
              <w:t>Financial assets</w:t>
            </w:r>
          </w:p>
        </w:tc>
        <w:tc>
          <w:tcPr>
            <w:tcW w:w="1461" w:type="dxa"/>
            <w:noWrap/>
            <w:hideMark/>
          </w:tcPr>
          <w:p w14:paraId="676F4099" w14:textId="77777777" w:rsidR="00F96458" w:rsidRPr="00481F8A" w:rsidRDefault="00F96458" w:rsidP="00A74399">
            <w:pPr>
              <w:jc w:val="right"/>
              <w:rPr>
                <w:rFonts w:ascii="Arial" w:hAnsi="Arial" w:cs="Arial"/>
                <w:b/>
                <w:bCs/>
                <w:sz w:val="20"/>
                <w:szCs w:val="20"/>
              </w:rPr>
            </w:pPr>
          </w:p>
        </w:tc>
        <w:tc>
          <w:tcPr>
            <w:tcW w:w="1417" w:type="dxa"/>
            <w:noWrap/>
            <w:hideMark/>
          </w:tcPr>
          <w:p w14:paraId="320E2565" w14:textId="77777777" w:rsidR="00F96458" w:rsidRPr="00481F8A" w:rsidRDefault="00F96458" w:rsidP="00A74399">
            <w:pPr>
              <w:jc w:val="right"/>
              <w:rPr>
                <w:rFonts w:ascii="Arial" w:hAnsi="Arial" w:cs="Arial"/>
                <w:sz w:val="20"/>
                <w:szCs w:val="20"/>
              </w:rPr>
            </w:pPr>
          </w:p>
        </w:tc>
      </w:tr>
      <w:tr w:rsidR="00F96458" w:rsidRPr="00481F8A" w14:paraId="30C1BF94" w14:textId="77777777" w:rsidTr="00E21148">
        <w:trPr>
          <w:trHeight w:val="312"/>
        </w:trPr>
        <w:tc>
          <w:tcPr>
            <w:tcW w:w="6194" w:type="dxa"/>
            <w:noWrap/>
            <w:vAlign w:val="center"/>
            <w:hideMark/>
          </w:tcPr>
          <w:p w14:paraId="1B8111D2" w14:textId="77777777" w:rsidR="00F96458" w:rsidRPr="00481F8A" w:rsidRDefault="00F96458" w:rsidP="00DF2100">
            <w:pPr>
              <w:rPr>
                <w:rFonts w:ascii="Arial" w:hAnsi="Arial" w:cs="Arial"/>
                <w:sz w:val="20"/>
                <w:szCs w:val="20"/>
              </w:rPr>
            </w:pPr>
            <w:r w:rsidRPr="00481F8A">
              <w:rPr>
                <w:rFonts w:ascii="Arial" w:hAnsi="Arial" w:cs="Arial"/>
                <w:sz w:val="20"/>
                <w:szCs w:val="20"/>
              </w:rPr>
              <w:t xml:space="preserve">    Receivables for fees - case administration </w:t>
            </w:r>
          </w:p>
        </w:tc>
        <w:tc>
          <w:tcPr>
            <w:tcW w:w="1461" w:type="dxa"/>
            <w:noWrap/>
            <w:vAlign w:val="center"/>
            <w:hideMark/>
          </w:tcPr>
          <w:p w14:paraId="41955578"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19,760 </w:t>
            </w:r>
          </w:p>
        </w:tc>
        <w:tc>
          <w:tcPr>
            <w:tcW w:w="1417" w:type="dxa"/>
            <w:noWrap/>
            <w:vAlign w:val="center"/>
            <w:hideMark/>
          </w:tcPr>
          <w:p w14:paraId="18FCAE91"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15,583 </w:t>
            </w:r>
          </w:p>
        </w:tc>
      </w:tr>
      <w:tr w:rsidR="00F96458" w:rsidRPr="00481F8A" w14:paraId="30E8F89C" w14:textId="77777777" w:rsidTr="00E21148">
        <w:trPr>
          <w:trHeight w:val="312"/>
        </w:trPr>
        <w:tc>
          <w:tcPr>
            <w:tcW w:w="6194" w:type="dxa"/>
            <w:noWrap/>
            <w:vAlign w:val="center"/>
            <w:hideMark/>
          </w:tcPr>
          <w:p w14:paraId="78D39E79" w14:textId="77777777" w:rsidR="00F96458" w:rsidRPr="00481F8A" w:rsidRDefault="00F96458" w:rsidP="00DF2100">
            <w:pPr>
              <w:rPr>
                <w:rFonts w:ascii="Arial" w:hAnsi="Arial" w:cs="Arial"/>
                <w:sz w:val="20"/>
                <w:szCs w:val="20"/>
              </w:rPr>
            </w:pPr>
            <w:r w:rsidRPr="00481F8A">
              <w:rPr>
                <w:rFonts w:ascii="Arial" w:hAnsi="Arial" w:cs="Arial"/>
                <w:sz w:val="20"/>
                <w:szCs w:val="20"/>
              </w:rPr>
              <w:t xml:space="preserve">    Receivables for disqualification costs</w:t>
            </w:r>
          </w:p>
        </w:tc>
        <w:tc>
          <w:tcPr>
            <w:tcW w:w="1461" w:type="dxa"/>
            <w:noWrap/>
            <w:vAlign w:val="center"/>
            <w:hideMark/>
          </w:tcPr>
          <w:p w14:paraId="69739292"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1,758 </w:t>
            </w:r>
          </w:p>
        </w:tc>
        <w:tc>
          <w:tcPr>
            <w:tcW w:w="1417" w:type="dxa"/>
            <w:noWrap/>
            <w:vAlign w:val="center"/>
            <w:hideMark/>
          </w:tcPr>
          <w:p w14:paraId="11CAECBE"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1,912 </w:t>
            </w:r>
          </w:p>
        </w:tc>
      </w:tr>
      <w:tr w:rsidR="00F96458" w:rsidRPr="00481F8A" w14:paraId="049B6465" w14:textId="77777777" w:rsidTr="00E21148">
        <w:trPr>
          <w:trHeight w:val="312"/>
        </w:trPr>
        <w:tc>
          <w:tcPr>
            <w:tcW w:w="6194" w:type="dxa"/>
            <w:noWrap/>
            <w:vAlign w:val="center"/>
            <w:hideMark/>
          </w:tcPr>
          <w:p w14:paraId="44FC87DE" w14:textId="77777777" w:rsidR="00F96458" w:rsidRPr="00481F8A" w:rsidRDefault="00F96458" w:rsidP="00DF2100">
            <w:pPr>
              <w:rPr>
                <w:rFonts w:ascii="Arial" w:hAnsi="Arial" w:cs="Arial"/>
                <w:sz w:val="20"/>
                <w:szCs w:val="20"/>
              </w:rPr>
            </w:pPr>
            <w:r w:rsidRPr="00481F8A">
              <w:rPr>
                <w:rFonts w:ascii="Arial" w:hAnsi="Arial" w:cs="Arial"/>
                <w:sz w:val="20"/>
                <w:szCs w:val="20"/>
              </w:rPr>
              <w:t xml:space="preserve">    Receivables for redundancy payments service</w:t>
            </w:r>
          </w:p>
        </w:tc>
        <w:tc>
          <w:tcPr>
            <w:tcW w:w="1461" w:type="dxa"/>
            <w:tcBorders>
              <w:bottom w:val="single" w:sz="4" w:space="0" w:color="auto"/>
            </w:tcBorders>
            <w:noWrap/>
            <w:vAlign w:val="center"/>
            <w:hideMark/>
          </w:tcPr>
          <w:p w14:paraId="26F521B2"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48,449 </w:t>
            </w:r>
          </w:p>
        </w:tc>
        <w:tc>
          <w:tcPr>
            <w:tcW w:w="1417" w:type="dxa"/>
            <w:tcBorders>
              <w:bottom w:val="single" w:sz="4" w:space="0" w:color="auto"/>
            </w:tcBorders>
            <w:noWrap/>
            <w:vAlign w:val="center"/>
            <w:hideMark/>
          </w:tcPr>
          <w:p w14:paraId="251A7F89"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42,440 </w:t>
            </w:r>
          </w:p>
        </w:tc>
      </w:tr>
      <w:tr w:rsidR="00F96458" w:rsidRPr="00481F8A" w14:paraId="78FBE7BB" w14:textId="77777777" w:rsidTr="00E21148">
        <w:trPr>
          <w:trHeight w:val="324"/>
        </w:trPr>
        <w:tc>
          <w:tcPr>
            <w:tcW w:w="6194" w:type="dxa"/>
            <w:noWrap/>
            <w:vAlign w:val="center"/>
            <w:hideMark/>
          </w:tcPr>
          <w:p w14:paraId="06F4FA60" w14:textId="77777777" w:rsidR="00F96458" w:rsidRPr="00481F8A" w:rsidRDefault="00F96458" w:rsidP="00DF2100">
            <w:pPr>
              <w:rPr>
                <w:rFonts w:ascii="Arial" w:hAnsi="Arial" w:cs="Arial"/>
                <w:b/>
                <w:bCs/>
                <w:sz w:val="20"/>
                <w:szCs w:val="20"/>
              </w:rPr>
            </w:pPr>
            <w:r w:rsidRPr="00481F8A">
              <w:rPr>
                <w:rFonts w:ascii="Arial" w:hAnsi="Arial" w:cs="Arial"/>
                <w:b/>
                <w:bCs/>
                <w:sz w:val="20"/>
                <w:szCs w:val="20"/>
              </w:rPr>
              <w:t>Total financial assets</w:t>
            </w:r>
          </w:p>
        </w:tc>
        <w:tc>
          <w:tcPr>
            <w:tcW w:w="1461" w:type="dxa"/>
            <w:tcBorders>
              <w:top w:val="single" w:sz="4" w:space="0" w:color="auto"/>
              <w:bottom w:val="single" w:sz="4" w:space="0" w:color="auto"/>
            </w:tcBorders>
            <w:noWrap/>
            <w:vAlign w:val="center"/>
            <w:hideMark/>
          </w:tcPr>
          <w:p w14:paraId="7F35FB74"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69,967 </w:t>
            </w:r>
          </w:p>
        </w:tc>
        <w:tc>
          <w:tcPr>
            <w:tcW w:w="1417" w:type="dxa"/>
            <w:tcBorders>
              <w:top w:val="single" w:sz="4" w:space="0" w:color="auto"/>
              <w:bottom w:val="single" w:sz="4" w:space="0" w:color="auto"/>
            </w:tcBorders>
            <w:noWrap/>
            <w:vAlign w:val="center"/>
            <w:hideMark/>
          </w:tcPr>
          <w:p w14:paraId="54FC9563"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59,935 </w:t>
            </w:r>
          </w:p>
        </w:tc>
      </w:tr>
      <w:tr w:rsidR="00F96458" w:rsidRPr="00481F8A" w14:paraId="7E59EEF9" w14:textId="77777777" w:rsidTr="00E21148">
        <w:trPr>
          <w:trHeight w:val="312"/>
        </w:trPr>
        <w:tc>
          <w:tcPr>
            <w:tcW w:w="6194" w:type="dxa"/>
            <w:noWrap/>
            <w:vAlign w:val="center"/>
            <w:hideMark/>
          </w:tcPr>
          <w:p w14:paraId="5C902728" w14:textId="77777777" w:rsidR="00F96458" w:rsidRPr="00481F8A" w:rsidRDefault="00F96458" w:rsidP="00DF2100">
            <w:pPr>
              <w:rPr>
                <w:rFonts w:ascii="Arial" w:hAnsi="Arial" w:cs="Arial"/>
                <w:sz w:val="20"/>
                <w:szCs w:val="20"/>
              </w:rPr>
            </w:pPr>
          </w:p>
        </w:tc>
        <w:tc>
          <w:tcPr>
            <w:tcW w:w="1461" w:type="dxa"/>
            <w:tcBorders>
              <w:top w:val="single" w:sz="4" w:space="0" w:color="auto"/>
              <w:bottom w:val="single" w:sz="4" w:space="0" w:color="auto"/>
            </w:tcBorders>
            <w:noWrap/>
            <w:vAlign w:val="center"/>
            <w:hideMark/>
          </w:tcPr>
          <w:p w14:paraId="213B1DBF" w14:textId="77777777" w:rsidR="00F96458" w:rsidRPr="00481F8A" w:rsidRDefault="00F96458" w:rsidP="00A74399">
            <w:pPr>
              <w:jc w:val="right"/>
              <w:rPr>
                <w:rFonts w:ascii="Arial" w:hAnsi="Arial" w:cs="Arial"/>
                <w:sz w:val="20"/>
                <w:szCs w:val="20"/>
              </w:rPr>
            </w:pPr>
          </w:p>
        </w:tc>
        <w:tc>
          <w:tcPr>
            <w:tcW w:w="1417" w:type="dxa"/>
            <w:tcBorders>
              <w:top w:val="single" w:sz="4" w:space="0" w:color="auto"/>
              <w:bottom w:val="single" w:sz="4" w:space="0" w:color="auto"/>
            </w:tcBorders>
            <w:noWrap/>
            <w:vAlign w:val="center"/>
            <w:hideMark/>
          </w:tcPr>
          <w:p w14:paraId="73F0F7A8" w14:textId="77777777" w:rsidR="00F96458" w:rsidRPr="00481F8A" w:rsidRDefault="00F96458" w:rsidP="00A74399">
            <w:pPr>
              <w:jc w:val="right"/>
              <w:rPr>
                <w:rFonts w:ascii="Arial" w:hAnsi="Arial" w:cs="Arial"/>
                <w:sz w:val="20"/>
                <w:szCs w:val="20"/>
              </w:rPr>
            </w:pPr>
          </w:p>
        </w:tc>
      </w:tr>
      <w:tr w:rsidR="00F96458" w:rsidRPr="00481F8A" w14:paraId="6FCCB1B3" w14:textId="77777777" w:rsidTr="00E21148">
        <w:trPr>
          <w:trHeight w:val="324"/>
        </w:trPr>
        <w:tc>
          <w:tcPr>
            <w:tcW w:w="6194" w:type="dxa"/>
            <w:noWrap/>
            <w:vAlign w:val="center"/>
            <w:hideMark/>
          </w:tcPr>
          <w:p w14:paraId="20684A17" w14:textId="77777777" w:rsidR="00F96458" w:rsidRPr="00481F8A" w:rsidRDefault="00F96458" w:rsidP="00DF2100">
            <w:pPr>
              <w:rPr>
                <w:rFonts w:ascii="Arial" w:hAnsi="Arial" w:cs="Arial"/>
                <w:b/>
                <w:bCs/>
                <w:sz w:val="20"/>
                <w:szCs w:val="20"/>
              </w:rPr>
            </w:pPr>
            <w:r w:rsidRPr="00481F8A">
              <w:rPr>
                <w:rFonts w:ascii="Arial" w:hAnsi="Arial" w:cs="Arial"/>
                <w:b/>
                <w:bCs/>
                <w:sz w:val="20"/>
                <w:szCs w:val="20"/>
              </w:rPr>
              <w:t>Total amounts falling due after more than one year</w:t>
            </w:r>
          </w:p>
        </w:tc>
        <w:tc>
          <w:tcPr>
            <w:tcW w:w="1461" w:type="dxa"/>
            <w:tcBorders>
              <w:top w:val="single" w:sz="4" w:space="0" w:color="auto"/>
              <w:bottom w:val="single" w:sz="4" w:space="0" w:color="auto"/>
            </w:tcBorders>
            <w:noWrap/>
            <w:vAlign w:val="center"/>
            <w:hideMark/>
          </w:tcPr>
          <w:p w14:paraId="5BEF20C8"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69,967 </w:t>
            </w:r>
          </w:p>
        </w:tc>
        <w:tc>
          <w:tcPr>
            <w:tcW w:w="1417" w:type="dxa"/>
            <w:tcBorders>
              <w:top w:val="single" w:sz="4" w:space="0" w:color="auto"/>
              <w:bottom w:val="single" w:sz="4" w:space="0" w:color="auto"/>
            </w:tcBorders>
            <w:noWrap/>
            <w:vAlign w:val="center"/>
            <w:hideMark/>
          </w:tcPr>
          <w:p w14:paraId="7FC97CFB"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59,935 </w:t>
            </w:r>
          </w:p>
        </w:tc>
      </w:tr>
      <w:tr w:rsidR="00F96458" w:rsidRPr="00481F8A" w14:paraId="63687B49" w14:textId="77777777" w:rsidTr="00E21148">
        <w:trPr>
          <w:trHeight w:val="312"/>
        </w:trPr>
        <w:tc>
          <w:tcPr>
            <w:tcW w:w="6194" w:type="dxa"/>
            <w:noWrap/>
            <w:vAlign w:val="center"/>
            <w:hideMark/>
          </w:tcPr>
          <w:p w14:paraId="56FE4C48" w14:textId="77777777" w:rsidR="00F96458" w:rsidRPr="00481F8A" w:rsidRDefault="00F96458" w:rsidP="00DF2100">
            <w:pPr>
              <w:rPr>
                <w:rFonts w:ascii="Arial" w:hAnsi="Arial" w:cs="Arial"/>
                <w:sz w:val="20"/>
                <w:szCs w:val="20"/>
              </w:rPr>
            </w:pPr>
          </w:p>
        </w:tc>
        <w:tc>
          <w:tcPr>
            <w:tcW w:w="1461" w:type="dxa"/>
            <w:tcBorders>
              <w:top w:val="single" w:sz="4" w:space="0" w:color="auto"/>
              <w:bottom w:val="single" w:sz="4" w:space="0" w:color="auto"/>
            </w:tcBorders>
            <w:noWrap/>
            <w:vAlign w:val="center"/>
            <w:hideMark/>
          </w:tcPr>
          <w:p w14:paraId="74C15CB1" w14:textId="77777777" w:rsidR="00F96458" w:rsidRPr="00481F8A" w:rsidRDefault="00F96458" w:rsidP="00A74399">
            <w:pPr>
              <w:jc w:val="right"/>
              <w:rPr>
                <w:rFonts w:ascii="Arial" w:hAnsi="Arial" w:cs="Arial"/>
                <w:sz w:val="20"/>
                <w:szCs w:val="20"/>
              </w:rPr>
            </w:pPr>
          </w:p>
        </w:tc>
        <w:tc>
          <w:tcPr>
            <w:tcW w:w="1417" w:type="dxa"/>
            <w:tcBorders>
              <w:top w:val="single" w:sz="4" w:space="0" w:color="auto"/>
              <w:bottom w:val="single" w:sz="4" w:space="0" w:color="auto"/>
            </w:tcBorders>
            <w:noWrap/>
            <w:vAlign w:val="center"/>
            <w:hideMark/>
          </w:tcPr>
          <w:p w14:paraId="390DD9C7" w14:textId="77777777" w:rsidR="00F96458" w:rsidRPr="00481F8A" w:rsidRDefault="00F96458" w:rsidP="00A74399">
            <w:pPr>
              <w:jc w:val="right"/>
              <w:rPr>
                <w:rFonts w:ascii="Arial" w:hAnsi="Arial" w:cs="Arial"/>
                <w:sz w:val="20"/>
                <w:szCs w:val="20"/>
              </w:rPr>
            </w:pPr>
          </w:p>
        </w:tc>
      </w:tr>
      <w:tr w:rsidR="00F96458" w:rsidRPr="00481F8A" w14:paraId="7BE9D697" w14:textId="77777777" w:rsidTr="00E21148">
        <w:trPr>
          <w:trHeight w:val="345"/>
        </w:trPr>
        <w:tc>
          <w:tcPr>
            <w:tcW w:w="6194" w:type="dxa"/>
            <w:noWrap/>
            <w:vAlign w:val="center"/>
            <w:hideMark/>
          </w:tcPr>
          <w:p w14:paraId="7321C718" w14:textId="77777777" w:rsidR="00F96458" w:rsidRPr="00481F8A" w:rsidRDefault="00F96458" w:rsidP="00DF2100">
            <w:pPr>
              <w:rPr>
                <w:rFonts w:ascii="Arial" w:hAnsi="Arial" w:cs="Arial"/>
                <w:b/>
                <w:bCs/>
                <w:sz w:val="20"/>
                <w:szCs w:val="20"/>
              </w:rPr>
            </w:pPr>
            <w:r w:rsidRPr="00481F8A">
              <w:rPr>
                <w:rFonts w:ascii="Arial" w:hAnsi="Arial" w:cs="Arial"/>
                <w:b/>
                <w:bCs/>
                <w:sz w:val="20"/>
                <w:szCs w:val="20"/>
              </w:rPr>
              <w:t>Total receivables, financial and other assets</w:t>
            </w:r>
          </w:p>
        </w:tc>
        <w:tc>
          <w:tcPr>
            <w:tcW w:w="1461" w:type="dxa"/>
            <w:tcBorders>
              <w:top w:val="single" w:sz="4" w:space="0" w:color="auto"/>
              <w:bottom w:val="single" w:sz="4" w:space="0" w:color="auto"/>
            </w:tcBorders>
            <w:noWrap/>
            <w:vAlign w:val="center"/>
            <w:hideMark/>
          </w:tcPr>
          <w:p w14:paraId="71DFE172"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145,474 </w:t>
            </w:r>
          </w:p>
        </w:tc>
        <w:tc>
          <w:tcPr>
            <w:tcW w:w="1417" w:type="dxa"/>
            <w:tcBorders>
              <w:top w:val="single" w:sz="4" w:space="0" w:color="auto"/>
              <w:bottom w:val="single" w:sz="4" w:space="0" w:color="auto"/>
            </w:tcBorders>
            <w:noWrap/>
            <w:vAlign w:val="center"/>
            <w:hideMark/>
          </w:tcPr>
          <w:p w14:paraId="34D8CAD3"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133,108 </w:t>
            </w:r>
          </w:p>
        </w:tc>
      </w:tr>
    </w:tbl>
    <w:p w14:paraId="014CB92A" w14:textId="77777777" w:rsidR="00F45DE9" w:rsidRPr="001C0822" w:rsidRDefault="00F45DE9" w:rsidP="00DF2100">
      <w:pPr>
        <w:rPr>
          <w:rFonts w:ascii="Arial" w:hAnsi="Arial" w:cs="Arial"/>
        </w:rPr>
      </w:pPr>
    </w:p>
    <w:p w14:paraId="71877CA2" w14:textId="229CA705" w:rsidR="00F45DE9" w:rsidRPr="001C0822" w:rsidRDefault="00F45DE9" w:rsidP="007D7E14">
      <w:pPr>
        <w:rPr>
          <w:rFonts w:ascii="Arial" w:hAnsi="Arial" w:cs="Arial"/>
        </w:rPr>
      </w:pPr>
      <w:r w:rsidRPr="001C0822">
        <w:rPr>
          <w:rFonts w:ascii="Arial" w:hAnsi="Arial" w:cs="Arial"/>
        </w:rPr>
        <w:t>The receivables for estate accounts fees have been reduced by a bad debt write-back of -£24k (2021-22: a write-off of £72k).</w:t>
      </w:r>
    </w:p>
    <w:p w14:paraId="2DC55532" w14:textId="744CB3BA" w:rsidR="00F45DE9" w:rsidRPr="001C0822" w:rsidRDefault="00F45DE9" w:rsidP="007D7E14">
      <w:pPr>
        <w:rPr>
          <w:rFonts w:ascii="Arial" w:hAnsi="Arial" w:cs="Arial"/>
        </w:rPr>
      </w:pPr>
      <w:r w:rsidRPr="001C0822">
        <w:rPr>
          <w:rFonts w:ascii="Arial" w:hAnsi="Arial" w:cs="Arial"/>
        </w:rPr>
        <w:t xml:space="preserve">The RPS receivable is shown at estimated recoverable value. This is calculated by the Agency using a model which is approved by HMRC. The model calculates the recoverable debt as £83m as </w:t>
      </w:r>
      <w:proofErr w:type="gramStart"/>
      <w:r w:rsidRPr="001C0822">
        <w:rPr>
          <w:rFonts w:ascii="Arial" w:hAnsi="Arial" w:cs="Arial"/>
        </w:rPr>
        <w:t>at</w:t>
      </w:r>
      <w:proofErr w:type="gramEnd"/>
      <w:r w:rsidRPr="001C0822">
        <w:rPr>
          <w:rFonts w:ascii="Arial" w:hAnsi="Arial" w:cs="Arial"/>
        </w:rPr>
        <w:t xml:space="preserve"> 31 March 2023 of which current debt is £</w:t>
      </w:r>
      <w:r w:rsidRPr="7782B6F5">
        <w:rPr>
          <w:rFonts w:ascii="Arial" w:hAnsi="Arial" w:cs="Arial"/>
        </w:rPr>
        <w:t>34</w:t>
      </w:r>
      <w:r w:rsidR="0C7D3A87" w:rsidRPr="7782B6F5">
        <w:rPr>
          <w:rFonts w:ascii="Arial" w:hAnsi="Arial" w:cs="Arial"/>
        </w:rPr>
        <w:t>m</w:t>
      </w:r>
      <w:r w:rsidRPr="001C0822">
        <w:rPr>
          <w:rFonts w:ascii="Arial" w:hAnsi="Arial" w:cs="Arial"/>
        </w:rPr>
        <w:t xml:space="preserve"> and £49m is non-current (2021-22: £73m of which £30m is current and £43m non-current). As detailed in Note 1(m), 1(n) and 2(d), debtors have been grouped estimated recoveries have been based upon historic performance. Changes in the estimated recovery rates applied necessitated a write-back of debt of £23.5m. Total preferential debt as </w:t>
      </w:r>
      <w:proofErr w:type="gramStart"/>
      <w:r w:rsidRPr="001C0822">
        <w:rPr>
          <w:rFonts w:ascii="Arial" w:hAnsi="Arial" w:cs="Arial"/>
        </w:rPr>
        <w:t>at</w:t>
      </w:r>
      <w:proofErr w:type="gramEnd"/>
      <w:r w:rsidRPr="001C0822">
        <w:rPr>
          <w:rFonts w:ascii="Arial" w:hAnsi="Arial" w:cs="Arial"/>
        </w:rPr>
        <w:t xml:space="preserve"> 31 March 202</w:t>
      </w:r>
      <w:r w:rsidR="003C1728">
        <w:rPr>
          <w:rFonts w:ascii="Arial" w:hAnsi="Arial" w:cs="Arial"/>
        </w:rPr>
        <w:t>3</w:t>
      </w:r>
      <w:r w:rsidRPr="001C0822">
        <w:rPr>
          <w:rFonts w:ascii="Arial" w:hAnsi="Arial" w:cs="Arial"/>
        </w:rPr>
        <w:t xml:space="preserve"> was £27.8m (2021-22: £27.3m), and total non-preferential debt was £51.7m (2021-22: £45.5m).</w:t>
      </w:r>
    </w:p>
    <w:p w14:paraId="3E102C39" w14:textId="77777777" w:rsidR="00C06C29" w:rsidRDefault="00C06C29">
      <w:pPr>
        <w:rPr>
          <w:rFonts w:ascii="Arial" w:hAnsi="Arial" w:cs="Arial"/>
        </w:rPr>
      </w:pPr>
      <w:r>
        <w:rPr>
          <w:rFonts w:ascii="Arial" w:hAnsi="Arial" w:cs="Arial"/>
        </w:rPr>
        <w:br w:type="page"/>
      </w:r>
    </w:p>
    <w:p w14:paraId="00FDEF5E" w14:textId="57499CC6" w:rsidR="00F45DE9" w:rsidRPr="001C0822" w:rsidRDefault="00F45DE9" w:rsidP="007D7E14">
      <w:pPr>
        <w:rPr>
          <w:rFonts w:ascii="Arial" w:hAnsi="Arial" w:cs="Arial"/>
        </w:rPr>
      </w:pPr>
      <w:r w:rsidRPr="001C0822">
        <w:rPr>
          <w:rFonts w:ascii="Arial" w:hAnsi="Arial" w:cs="Arial"/>
        </w:rPr>
        <w:lastRenderedPageBreak/>
        <w:t>Included within the above figures are receivables for case administration fees £33.2m (2021-22: £37.7m) for amounts expected to be recovered within one year and £19.8m (2021-22: £15.6m) for case administration fees expected to be recovered in more than one year. These represent sums recoverable by the Agency for case administration work undertaken, but not yet received.</w:t>
      </w:r>
    </w:p>
    <w:p w14:paraId="7F167CF8" w14:textId="5FF1FBB2" w:rsidR="00F45DE9" w:rsidRPr="001C0822" w:rsidRDefault="00F45DE9" w:rsidP="007D7E14">
      <w:pPr>
        <w:rPr>
          <w:rFonts w:ascii="Arial" w:hAnsi="Arial" w:cs="Arial"/>
        </w:rPr>
      </w:pPr>
      <w:r w:rsidRPr="001C0822">
        <w:rPr>
          <w:rFonts w:ascii="Arial" w:hAnsi="Arial" w:cs="Arial"/>
        </w:rPr>
        <w:t xml:space="preserve">The costs to the Agency of administering personal bankruptcies and company liquidations are reflected in the charging of case administration fees. Case administration fees comprise the following individual fees charged to a case in the following order, Trustee Liquidator Fee, Administration Fee, General </w:t>
      </w:r>
      <w:proofErr w:type="gramStart"/>
      <w:r w:rsidRPr="001C0822">
        <w:rPr>
          <w:rFonts w:ascii="Arial" w:hAnsi="Arial" w:cs="Arial"/>
        </w:rPr>
        <w:t>Fee</w:t>
      </w:r>
      <w:proofErr w:type="gramEnd"/>
      <w:r w:rsidRPr="001C0822">
        <w:rPr>
          <w:rFonts w:ascii="Arial" w:hAnsi="Arial" w:cs="Arial"/>
        </w:rPr>
        <w:t xml:space="preserve"> and a Distribution (Time &amp; Rate) Fee.</w:t>
      </w:r>
    </w:p>
    <w:p w14:paraId="525DFEE0" w14:textId="2D8842D9" w:rsidR="00F45DE9" w:rsidRPr="001C0822" w:rsidRDefault="00F45DE9" w:rsidP="007D7E14">
      <w:pPr>
        <w:rPr>
          <w:rFonts w:ascii="Arial" w:hAnsi="Arial" w:cs="Arial"/>
        </w:rPr>
      </w:pPr>
      <w:r w:rsidRPr="001C0822">
        <w:rPr>
          <w:rFonts w:ascii="Arial" w:hAnsi="Arial" w:cs="Arial"/>
        </w:rPr>
        <w:t>In practice, the Agency recovers its fees in part through the receipt of a deposit with the balance of fees applied to the case being met as assets are realised. Actual cash recoveries from asset realisations lag income recognised in the accounts and the difference between the two is therefore reported as a receivable.</w:t>
      </w:r>
    </w:p>
    <w:p w14:paraId="7B07B495" w14:textId="77777777" w:rsidR="00F45DE9" w:rsidRPr="001C0822" w:rsidRDefault="00F45DE9" w:rsidP="007D7E14">
      <w:pPr>
        <w:rPr>
          <w:rFonts w:ascii="Arial" w:hAnsi="Arial" w:cs="Arial"/>
        </w:rPr>
      </w:pPr>
      <w:r w:rsidRPr="001C0822">
        <w:rPr>
          <w:rFonts w:ascii="Arial" w:hAnsi="Arial" w:cs="Arial"/>
        </w:rPr>
        <w:t xml:space="preserve">Not all cases have sufficient assets to cover the fees due. The Agency has sought to mitigate the risks of under-recovery through aligning fees charged, to realisable assets and to ensure that the cost of the service is borne by users of the service. </w:t>
      </w:r>
    </w:p>
    <w:p w14:paraId="7888A2BE" w14:textId="7AC4DC4E" w:rsidR="00F45DE9" w:rsidRPr="001C0822" w:rsidRDefault="00F45DE9" w:rsidP="00F45DE9">
      <w:pPr>
        <w:jc w:val="both"/>
        <w:rPr>
          <w:rFonts w:ascii="Arial" w:hAnsi="Arial" w:cs="Arial"/>
          <w:b/>
          <w:bCs/>
        </w:rPr>
      </w:pPr>
      <w:r w:rsidRPr="001C0822">
        <w:rPr>
          <w:rFonts w:ascii="Arial" w:hAnsi="Arial" w:cs="Arial"/>
          <w:b/>
          <w:bCs/>
        </w:rPr>
        <w:t xml:space="preserve">Factors which influence the timing, </w:t>
      </w:r>
      <w:proofErr w:type="gramStart"/>
      <w:r w:rsidRPr="001C0822">
        <w:rPr>
          <w:rFonts w:ascii="Arial" w:hAnsi="Arial" w:cs="Arial"/>
          <w:b/>
          <w:bCs/>
        </w:rPr>
        <w:t>nature</w:t>
      </w:r>
      <w:proofErr w:type="gramEnd"/>
      <w:r w:rsidRPr="001C0822">
        <w:rPr>
          <w:rFonts w:ascii="Arial" w:hAnsi="Arial" w:cs="Arial"/>
          <w:b/>
          <w:bCs/>
        </w:rPr>
        <w:t xml:space="preserve"> and amount of future fee recoveries</w:t>
      </w:r>
    </w:p>
    <w:p w14:paraId="7F8DE5F4" w14:textId="70C96812" w:rsidR="00F45DE9" w:rsidRPr="001C0822" w:rsidRDefault="00F45DE9" w:rsidP="007D7E14">
      <w:pPr>
        <w:rPr>
          <w:rFonts w:ascii="Arial" w:hAnsi="Arial" w:cs="Arial"/>
        </w:rPr>
      </w:pPr>
      <w:r w:rsidRPr="001C0822">
        <w:rPr>
          <w:rFonts w:ascii="Arial" w:hAnsi="Arial" w:cs="Arial"/>
        </w:rPr>
        <w:t>The determination of future fee recovery is subject to considerable uncertainty. It has proved difficult to establish reliable estimates of future asset realisations for cases in bankruptcy or liquidation. The Agency combines evidence of past asset recoveries with statistically based approaches to assess overall fee recoveries.</w:t>
      </w:r>
    </w:p>
    <w:p w14:paraId="191703AB" w14:textId="71B5D335" w:rsidR="00F45DE9" w:rsidRPr="001C0822" w:rsidRDefault="00F45DE9" w:rsidP="007D7E14">
      <w:pPr>
        <w:rPr>
          <w:rFonts w:ascii="Arial" w:hAnsi="Arial" w:cs="Arial"/>
        </w:rPr>
      </w:pPr>
      <w:r w:rsidRPr="001C0822">
        <w:rPr>
          <w:rFonts w:ascii="Arial" w:hAnsi="Arial" w:cs="Arial"/>
        </w:rPr>
        <w:t>The main forecasting uncertainties are:</w:t>
      </w:r>
    </w:p>
    <w:p w14:paraId="2F5B5259" w14:textId="77777777" w:rsidR="00F45DE9" w:rsidRDefault="00F45DE9" w:rsidP="007D7E14">
      <w:pPr>
        <w:rPr>
          <w:rFonts w:ascii="Arial" w:hAnsi="Arial" w:cs="Arial"/>
        </w:rPr>
      </w:pPr>
      <w:r w:rsidRPr="001C0822">
        <w:rPr>
          <w:rFonts w:ascii="Arial" w:hAnsi="Arial" w:cs="Arial"/>
        </w:rPr>
        <w:t xml:space="preserve">     • the</w:t>
      </w:r>
      <w:r>
        <w:rPr>
          <w:rFonts w:ascii="Arial" w:hAnsi="Arial" w:cs="Arial"/>
        </w:rPr>
        <w:t xml:space="preserve"> </w:t>
      </w:r>
      <w:r w:rsidRPr="001C0822">
        <w:rPr>
          <w:rFonts w:ascii="Arial" w:hAnsi="Arial" w:cs="Arial"/>
        </w:rPr>
        <w:t xml:space="preserve">pattern and period over which assets will be realised to fund fee </w:t>
      </w:r>
      <w:proofErr w:type="gramStart"/>
      <w:r w:rsidRPr="001C0822">
        <w:rPr>
          <w:rFonts w:ascii="Arial" w:hAnsi="Arial" w:cs="Arial"/>
        </w:rPr>
        <w:t>recoveries;</w:t>
      </w:r>
      <w:proofErr w:type="gramEnd"/>
      <w:r w:rsidRPr="001C0822">
        <w:rPr>
          <w:rFonts w:ascii="Arial" w:hAnsi="Arial" w:cs="Arial"/>
        </w:rPr>
        <w:t xml:space="preserve"> </w:t>
      </w:r>
    </w:p>
    <w:p w14:paraId="154B7C87" w14:textId="5D72EA96" w:rsidR="00F45DE9" w:rsidRPr="001C0822" w:rsidRDefault="00F45DE9" w:rsidP="007D7E14">
      <w:pPr>
        <w:rPr>
          <w:rFonts w:ascii="Arial" w:hAnsi="Arial" w:cs="Arial"/>
        </w:rPr>
      </w:pPr>
      <w:r w:rsidRPr="001C0822">
        <w:rPr>
          <w:rFonts w:ascii="Arial" w:hAnsi="Arial" w:cs="Arial"/>
        </w:rPr>
        <w:t xml:space="preserve">     • the average realisable value of assets of estates entering bankruptcy or liquidation.</w:t>
      </w:r>
    </w:p>
    <w:p w14:paraId="0BF505E9" w14:textId="77777777" w:rsidR="00F45DE9" w:rsidRPr="001C0822" w:rsidRDefault="00F45DE9" w:rsidP="007D7E14">
      <w:pPr>
        <w:rPr>
          <w:rFonts w:ascii="Arial" w:hAnsi="Arial" w:cs="Arial"/>
        </w:rPr>
      </w:pPr>
      <w:r w:rsidRPr="001C0822">
        <w:rPr>
          <w:rFonts w:ascii="Arial" w:hAnsi="Arial" w:cs="Arial"/>
        </w:rPr>
        <w:t>The risk to fee recovery which might arise from impairment to the portfolio of assets has been subject to sensitivity testing, which estimated a &lt;2.3% impact on fees from a 5% impairment and a &lt;4.7% impact on fees from a 10% impairment. The wide range of assets within the portfolio mitigates the likelihood of any impact on the overall value of assets.</w:t>
      </w:r>
    </w:p>
    <w:p w14:paraId="155370D5" w14:textId="77777777" w:rsidR="008D747E" w:rsidRDefault="008D747E" w:rsidP="00DF2100">
      <w:pPr>
        <w:rPr>
          <w:rFonts w:ascii="Arial" w:hAnsi="Arial" w:cs="Arial"/>
          <w:b/>
          <w:bCs/>
        </w:rPr>
      </w:pPr>
    </w:p>
    <w:p w14:paraId="196EF010" w14:textId="3B06F78B" w:rsidR="00481F8A" w:rsidRPr="001C0822" w:rsidRDefault="00481F8A" w:rsidP="00DF2100">
      <w:pPr>
        <w:rPr>
          <w:rFonts w:ascii="Arial" w:hAnsi="Arial" w:cs="Arial"/>
          <w:b/>
          <w:bCs/>
        </w:rPr>
      </w:pPr>
      <w:r w:rsidRPr="001C0822">
        <w:rPr>
          <w:rFonts w:ascii="Arial" w:hAnsi="Arial" w:cs="Arial"/>
          <w:b/>
          <w:bCs/>
        </w:rPr>
        <w:t>10</w:t>
      </w:r>
      <w:r>
        <w:rPr>
          <w:rFonts w:ascii="Arial" w:hAnsi="Arial" w:cs="Arial"/>
          <w:b/>
          <w:bCs/>
        </w:rPr>
        <w:t xml:space="preserve"> </w:t>
      </w:r>
      <w:r w:rsidRPr="001C0822">
        <w:rPr>
          <w:rFonts w:ascii="Arial" w:hAnsi="Arial" w:cs="Arial"/>
          <w:b/>
          <w:bCs/>
        </w:rPr>
        <w:t>Cash and cash equivalents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94"/>
        <w:gridCol w:w="1461"/>
        <w:gridCol w:w="1417"/>
      </w:tblGrid>
      <w:tr w:rsidR="00F96458" w:rsidRPr="008D747E" w14:paraId="1CA5536B" w14:textId="77777777" w:rsidTr="004B4647">
        <w:trPr>
          <w:trHeight w:val="312"/>
        </w:trPr>
        <w:tc>
          <w:tcPr>
            <w:tcW w:w="6194" w:type="dxa"/>
            <w:noWrap/>
            <w:hideMark/>
          </w:tcPr>
          <w:p w14:paraId="06F7FDEF" w14:textId="77777777" w:rsidR="00F96458" w:rsidRPr="008D747E" w:rsidRDefault="00F96458" w:rsidP="00DF2100">
            <w:pPr>
              <w:rPr>
                <w:rFonts w:ascii="Arial" w:hAnsi="Arial" w:cs="Arial"/>
                <w:sz w:val="20"/>
                <w:szCs w:val="20"/>
              </w:rPr>
            </w:pPr>
          </w:p>
        </w:tc>
        <w:tc>
          <w:tcPr>
            <w:tcW w:w="1461" w:type="dxa"/>
            <w:noWrap/>
            <w:hideMark/>
          </w:tcPr>
          <w:p w14:paraId="72D56A9A"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2022-23</w:t>
            </w:r>
          </w:p>
        </w:tc>
        <w:tc>
          <w:tcPr>
            <w:tcW w:w="1417" w:type="dxa"/>
            <w:noWrap/>
            <w:hideMark/>
          </w:tcPr>
          <w:p w14:paraId="0067794E"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2021-22</w:t>
            </w:r>
          </w:p>
        </w:tc>
      </w:tr>
      <w:tr w:rsidR="00F96458" w:rsidRPr="008D747E" w14:paraId="1981433D" w14:textId="77777777" w:rsidTr="004B4647">
        <w:trPr>
          <w:trHeight w:val="324"/>
        </w:trPr>
        <w:tc>
          <w:tcPr>
            <w:tcW w:w="6194" w:type="dxa"/>
            <w:noWrap/>
            <w:hideMark/>
          </w:tcPr>
          <w:p w14:paraId="359B1E72" w14:textId="77777777" w:rsidR="00F96458" w:rsidRPr="008D747E" w:rsidRDefault="00F96458" w:rsidP="00DF2100">
            <w:pPr>
              <w:rPr>
                <w:rFonts w:ascii="Arial" w:hAnsi="Arial" w:cs="Arial"/>
                <w:sz w:val="20"/>
                <w:szCs w:val="20"/>
              </w:rPr>
            </w:pPr>
          </w:p>
        </w:tc>
        <w:tc>
          <w:tcPr>
            <w:tcW w:w="1461" w:type="dxa"/>
            <w:tcBorders>
              <w:bottom w:val="single" w:sz="4" w:space="0" w:color="auto"/>
            </w:tcBorders>
            <w:noWrap/>
            <w:hideMark/>
          </w:tcPr>
          <w:p w14:paraId="1AEBD03C"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£'000</w:t>
            </w:r>
          </w:p>
        </w:tc>
        <w:tc>
          <w:tcPr>
            <w:tcW w:w="1417" w:type="dxa"/>
            <w:tcBorders>
              <w:bottom w:val="single" w:sz="4" w:space="0" w:color="auto"/>
            </w:tcBorders>
            <w:noWrap/>
            <w:hideMark/>
          </w:tcPr>
          <w:p w14:paraId="63A058F3"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£'000</w:t>
            </w:r>
          </w:p>
        </w:tc>
      </w:tr>
      <w:tr w:rsidR="00F96458" w:rsidRPr="008D747E" w14:paraId="3A7D790A" w14:textId="77777777" w:rsidTr="004B4647">
        <w:trPr>
          <w:trHeight w:val="312"/>
        </w:trPr>
        <w:tc>
          <w:tcPr>
            <w:tcW w:w="6194" w:type="dxa"/>
            <w:noWrap/>
            <w:vAlign w:val="center"/>
            <w:hideMark/>
          </w:tcPr>
          <w:p w14:paraId="2232320B" w14:textId="77777777" w:rsidR="00F96458" w:rsidRPr="008D747E" w:rsidRDefault="00F96458" w:rsidP="00DF2100">
            <w:pPr>
              <w:rPr>
                <w:rFonts w:ascii="Arial" w:hAnsi="Arial" w:cs="Arial"/>
                <w:sz w:val="20"/>
                <w:szCs w:val="20"/>
              </w:rPr>
            </w:pPr>
            <w:r w:rsidRPr="008D747E">
              <w:rPr>
                <w:rFonts w:ascii="Arial" w:hAnsi="Arial" w:cs="Arial"/>
                <w:sz w:val="20"/>
                <w:szCs w:val="20"/>
              </w:rPr>
              <w:t xml:space="preserve">Balance </w:t>
            </w:r>
            <w:proofErr w:type="gramStart"/>
            <w:r w:rsidRPr="008D747E">
              <w:rPr>
                <w:rFonts w:ascii="Arial" w:hAnsi="Arial" w:cs="Arial"/>
                <w:sz w:val="20"/>
                <w:szCs w:val="20"/>
              </w:rPr>
              <w:t>at</w:t>
            </w:r>
            <w:proofErr w:type="gramEnd"/>
            <w:r w:rsidRPr="008D747E">
              <w:rPr>
                <w:rFonts w:ascii="Arial" w:hAnsi="Arial" w:cs="Arial"/>
                <w:sz w:val="20"/>
                <w:szCs w:val="20"/>
              </w:rPr>
              <w:t xml:space="preserve"> 1 April </w:t>
            </w:r>
          </w:p>
        </w:tc>
        <w:tc>
          <w:tcPr>
            <w:tcW w:w="1461" w:type="dxa"/>
            <w:tcBorders>
              <w:top w:val="single" w:sz="4" w:space="0" w:color="auto"/>
            </w:tcBorders>
            <w:noWrap/>
            <w:vAlign w:val="center"/>
            <w:hideMark/>
          </w:tcPr>
          <w:p w14:paraId="7AB69B72"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283,366 </w:t>
            </w:r>
          </w:p>
        </w:tc>
        <w:tc>
          <w:tcPr>
            <w:tcW w:w="1417" w:type="dxa"/>
            <w:tcBorders>
              <w:top w:val="single" w:sz="4" w:space="0" w:color="auto"/>
            </w:tcBorders>
            <w:noWrap/>
            <w:vAlign w:val="center"/>
            <w:hideMark/>
          </w:tcPr>
          <w:p w14:paraId="4A76613F"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118,798 </w:t>
            </w:r>
          </w:p>
        </w:tc>
      </w:tr>
      <w:tr w:rsidR="00F96458" w:rsidRPr="008D747E" w14:paraId="2DA6646E" w14:textId="77777777" w:rsidTr="004B4647">
        <w:trPr>
          <w:trHeight w:val="312"/>
        </w:trPr>
        <w:tc>
          <w:tcPr>
            <w:tcW w:w="6194" w:type="dxa"/>
            <w:noWrap/>
            <w:vAlign w:val="center"/>
            <w:hideMark/>
          </w:tcPr>
          <w:p w14:paraId="67755D57" w14:textId="77777777" w:rsidR="00F96458" w:rsidRPr="008D747E" w:rsidRDefault="00F96458" w:rsidP="00DF2100">
            <w:pPr>
              <w:rPr>
                <w:rFonts w:ascii="Arial" w:hAnsi="Arial" w:cs="Arial"/>
                <w:sz w:val="20"/>
                <w:szCs w:val="20"/>
              </w:rPr>
            </w:pPr>
            <w:r w:rsidRPr="008D747E">
              <w:rPr>
                <w:rFonts w:ascii="Arial" w:hAnsi="Arial" w:cs="Arial"/>
                <w:sz w:val="20"/>
                <w:szCs w:val="20"/>
              </w:rPr>
              <w:t>Net change in cash and cash equivalent balances</w:t>
            </w:r>
          </w:p>
        </w:tc>
        <w:tc>
          <w:tcPr>
            <w:tcW w:w="1461" w:type="dxa"/>
            <w:tcBorders>
              <w:bottom w:val="single" w:sz="4" w:space="0" w:color="auto"/>
            </w:tcBorders>
            <w:noWrap/>
            <w:vAlign w:val="center"/>
            <w:hideMark/>
          </w:tcPr>
          <w:p w14:paraId="1C8ACA91" w14:textId="5E5EC825" w:rsidR="00F96458" w:rsidRPr="008D747E" w:rsidRDefault="00F96458" w:rsidP="00A74399">
            <w:pPr>
              <w:jc w:val="right"/>
              <w:rPr>
                <w:rFonts w:ascii="Arial" w:hAnsi="Arial" w:cs="Arial"/>
                <w:sz w:val="20"/>
                <w:szCs w:val="20"/>
              </w:rPr>
            </w:pPr>
            <w:r w:rsidRPr="008D747E">
              <w:rPr>
                <w:rFonts w:ascii="Arial" w:hAnsi="Arial" w:cs="Arial"/>
                <w:sz w:val="20"/>
                <w:szCs w:val="20"/>
              </w:rPr>
              <w:t>52,53</w:t>
            </w:r>
            <w:r w:rsidR="002204B3">
              <w:rPr>
                <w:rFonts w:ascii="Arial" w:hAnsi="Arial" w:cs="Arial"/>
                <w:sz w:val="20"/>
                <w:szCs w:val="20"/>
              </w:rPr>
              <w:t>6</w:t>
            </w:r>
            <w:r w:rsidRPr="008D747E">
              <w:rPr>
                <w:rFonts w:ascii="Arial" w:hAnsi="Arial" w:cs="Arial"/>
                <w:sz w:val="20"/>
                <w:szCs w:val="20"/>
              </w:rPr>
              <w:t xml:space="preserve"> </w:t>
            </w:r>
          </w:p>
        </w:tc>
        <w:tc>
          <w:tcPr>
            <w:tcW w:w="1417" w:type="dxa"/>
            <w:tcBorders>
              <w:bottom w:val="single" w:sz="4" w:space="0" w:color="auto"/>
            </w:tcBorders>
            <w:noWrap/>
            <w:vAlign w:val="center"/>
            <w:hideMark/>
          </w:tcPr>
          <w:p w14:paraId="1389EF1A"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164,568 </w:t>
            </w:r>
          </w:p>
        </w:tc>
      </w:tr>
      <w:tr w:rsidR="00F96458" w:rsidRPr="008D747E" w14:paraId="56250BEB" w14:textId="77777777" w:rsidTr="004B4647">
        <w:trPr>
          <w:trHeight w:val="324"/>
        </w:trPr>
        <w:tc>
          <w:tcPr>
            <w:tcW w:w="6194" w:type="dxa"/>
            <w:noWrap/>
            <w:vAlign w:val="center"/>
            <w:hideMark/>
          </w:tcPr>
          <w:p w14:paraId="18BF281B" w14:textId="77777777" w:rsidR="00F96458" w:rsidRPr="008D747E" w:rsidRDefault="00F96458" w:rsidP="00DF2100">
            <w:pPr>
              <w:rPr>
                <w:rFonts w:ascii="Arial" w:hAnsi="Arial" w:cs="Arial"/>
                <w:b/>
                <w:bCs/>
                <w:sz w:val="20"/>
                <w:szCs w:val="20"/>
              </w:rPr>
            </w:pPr>
            <w:r w:rsidRPr="008D747E">
              <w:rPr>
                <w:rFonts w:ascii="Arial" w:hAnsi="Arial" w:cs="Arial"/>
                <w:b/>
                <w:bCs/>
                <w:sz w:val="20"/>
                <w:szCs w:val="20"/>
              </w:rPr>
              <w:t xml:space="preserve">Balance </w:t>
            </w:r>
            <w:proofErr w:type="gramStart"/>
            <w:r w:rsidRPr="008D747E">
              <w:rPr>
                <w:rFonts w:ascii="Arial" w:hAnsi="Arial" w:cs="Arial"/>
                <w:b/>
                <w:bCs/>
                <w:sz w:val="20"/>
                <w:szCs w:val="20"/>
              </w:rPr>
              <w:t>at</w:t>
            </w:r>
            <w:proofErr w:type="gramEnd"/>
            <w:r w:rsidRPr="008D747E">
              <w:rPr>
                <w:rFonts w:ascii="Arial" w:hAnsi="Arial" w:cs="Arial"/>
                <w:b/>
                <w:bCs/>
                <w:sz w:val="20"/>
                <w:szCs w:val="20"/>
              </w:rPr>
              <w:t xml:space="preserve"> 31 March</w:t>
            </w:r>
          </w:p>
        </w:tc>
        <w:tc>
          <w:tcPr>
            <w:tcW w:w="1461" w:type="dxa"/>
            <w:tcBorders>
              <w:top w:val="single" w:sz="4" w:space="0" w:color="auto"/>
              <w:bottom w:val="single" w:sz="4" w:space="0" w:color="auto"/>
            </w:tcBorders>
            <w:noWrap/>
            <w:vAlign w:val="center"/>
            <w:hideMark/>
          </w:tcPr>
          <w:p w14:paraId="787262EE"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 xml:space="preserve">335,902 </w:t>
            </w:r>
          </w:p>
        </w:tc>
        <w:tc>
          <w:tcPr>
            <w:tcW w:w="1417" w:type="dxa"/>
            <w:tcBorders>
              <w:top w:val="single" w:sz="4" w:space="0" w:color="auto"/>
              <w:bottom w:val="single" w:sz="4" w:space="0" w:color="auto"/>
            </w:tcBorders>
            <w:noWrap/>
            <w:vAlign w:val="center"/>
            <w:hideMark/>
          </w:tcPr>
          <w:p w14:paraId="574A3D78"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 xml:space="preserve">283,366 </w:t>
            </w:r>
          </w:p>
        </w:tc>
      </w:tr>
      <w:tr w:rsidR="00F96458" w:rsidRPr="008D747E" w14:paraId="4ECE10ED" w14:textId="77777777" w:rsidTr="004B4647">
        <w:trPr>
          <w:trHeight w:val="312"/>
        </w:trPr>
        <w:tc>
          <w:tcPr>
            <w:tcW w:w="6194" w:type="dxa"/>
            <w:noWrap/>
            <w:vAlign w:val="center"/>
            <w:hideMark/>
          </w:tcPr>
          <w:p w14:paraId="520BB958" w14:textId="77777777" w:rsidR="00F96458" w:rsidRPr="008D747E" w:rsidRDefault="00F96458" w:rsidP="00DF2100">
            <w:pPr>
              <w:rPr>
                <w:rFonts w:ascii="Arial" w:hAnsi="Arial" w:cs="Arial"/>
                <w:sz w:val="20"/>
                <w:szCs w:val="20"/>
              </w:rPr>
            </w:pPr>
          </w:p>
        </w:tc>
        <w:tc>
          <w:tcPr>
            <w:tcW w:w="1461" w:type="dxa"/>
            <w:tcBorders>
              <w:top w:val="single" w:sz="4" w:space="0" w:color="auto"/>
            </w:tcBorders>
            <w:noWrap/>
            <w:vAlign w:val="center"/>
            <w:hideMark/>
          </w:tcPr>
          <w:p w14:paraId="26D25045" w14:textId="77777777" w:rsidR="00F96458" w:rsidRPr="008D747E" w:rsidRDefault="00F96458" w:rsidP="00A74399">
            <w:pPr>
              <w:jc w:val="right"/>
              <w:rPr>
                <w:rFonts w:ascii="Arial" w:hAnsi="Arial" w:cs="Arial"/>
                <w:sz w:val="20"/>
                <w:szCs w:val="20"/>
              </w:rPr>
            </w:pPr>
          </w:p>
        </w:tc>
        <w:tc>
          <w:tcPr>
            <w:tcW w:w="1417" w:type="dxa"/>
            <w:tcBorders>
              <w:top w:val="single" w:sz="4" w:space="0" w:color="auto"/>
            </w:tcBorders>
            <w:noWrap/>
            <w:vAlign w:val="center"/>
            <w:hideMark/>
          </w:tcPr>
          <w:p w14:paraId="6D5E1EBC" w14:textId="77777777" w:rsidR="00F96458" w:rsidRPr="008D747E" w:rsidRDefault="00F96458" w:rsidP="00A74399">
            <w:pPr>
              <w:jc w:val="right"/>
              <w:rPr>
                <w:rFonts w:ascii="Arial" w:hAnsi="Arial" w:cs="Arial"/>
                <w:sz w:val="20"/>
                <w:szCs w:val="20"/>
              </w:rPr>
            </w:pPr>
          </w:p>
        </w:tc>
      </w:tr>
      <w:tr w:rsidR="00F96458" w:rsidRPr="008D747E" w14:paraId="57974735" w14:textId="77777777" w:rsidTr="004B4647">
        <w:trPr>
          <w:trHeight w:val="312"/>
        </w:trPr>
        <w:tc>
          <w:tcPr>
            <w:tcW w:w="6194" w:type="dxa"/>
            <w:noWrap/>
            <w:vAlign w:val="center"/>
            <w:hideMark/>
          </w:tcPr>
          <w:p w14:paraId="1B08A36A" w14:textId="77777777" w:rsidR="00F96458" w:rsidRPr="008D747E" w:rsidRDefault="00F96458" w:rsidP="00DF2100">
            <w:pPr>
              <w:rPr>
                <w:rFonts w:ascii="Arial" w:hAnsi="Arial" w:cs="Arial"/>
                <w:b/>
                <w:bCs/>
                <w:sz w:val="20"/>
                <w:szCs w:val="20"/>
              </w:rPr>
            </w:pPr>
            <w:r w:rsidRPr="008D747E">
              <w:rPr>
                <w:rFonts w:ascii="Arial" w:hAnsi="Arial" w:cs="Arial"/>
                <w:b/>
                <w:bCs/>
                <w:sz w:val="20"/>
                <w:szCs w:val="20"/>
              </w:rPr>
              <w:t xml:space="preserve">The following balances </w:t>
            </w:r>
            <w:proofErr w:type="gramStart"/>
            <w:r w:rsidRPr="008D747E">
              <w:rPr>
                <w:rFonts w:ascii="Arial" w:hAnsi="Arial" w:cs="Arial"/>
                <w:b/>
                <w:bCs/>
                <w:sz w:val="20"/>
                <w:szCs w:val="20"/>
              </w:rPr>
              <w:t>at</w:t>
            </w:r>
            <w:proofErr w:type="gramEnd"/>
            <w:r w:rsidRPr="008D747E">
              <w:rPr>
                <w:rFonts w:ascii="Arial" w:hAnsi="Arial" w:cs="Arial"/>
                <w:b/>
                <w:bCs/>
                <w:sz w:val="20"/>
                <w:szCs w:val="20"/>
              </w:rPr>
              <w:t xml:space="preserve"> 31 March were held at:</w:t>
            </w:r>
          </w:p>
        </w:tc>
        <w:tc>
          <w:tcPr>
            <w:tcW w:w="1461" w:type="dxa"/>
            <w:noWrap/>
            <w:vAlign w:val="center"/>
            <w:hideMark/>
          </w:tcPr>
          <w:p w14:paraId="3571D7A0" w14:textId="77777777" w:rsidR="00F96458" w:rsidRPr="008D747E" w:rsidRDefault="00F96458" w:rsidP="00A74399">
            <w:pPr>
              <w:jc w:val="right"/>
              <w:rPr>
                <w:rFonts w:ascii="Arial" w:hAnsi="Arial" w:cs="Arial"/>
                <w:b/>
                <w:bCs/>
                <w:sz w:val="20"/>
                <w:szCs w:val="20"/>
              </w:rPr>
            </w:pPr>
          </w:p>
        </w:tc>
        <w:tc>
          <w:tcPr>
            <w:tcW w:w="1417" w:type="dxa"/>
            <w:noWrap/>
            <w:vAlign w:val="center"/>
            <w:hideMark/>
          </w:tcPr>
          <w:p w14:paraId="6B69DEDA" w14:textId="77777777" w:rsidR="00F96458" w:rsidRPr="008D747E" w:rsidRDefault="00F96458" w:rsidP="00A74399">
            <w:pPr>
              <w:jc w:val="right"/>
              <w:rPr>
                <w:rFonts w:ascii="Arial" w:hAnsi="Arial" w:cs="Arial"/>
                <w:sz w:val="20"/>
                <w:szCs w:val="20"/>
              </w:rPr>
            </w:pPr>
          </w:p>
        </w:tc>
      </w:tr>
      <w:tr w:rsidR="00F96458" w:rsidRPr="008D747E" w14:paraId="5DDD6466" w14:textId="77777777" w:rsidTr="004B4647">
        <w:trPr>
          <w:trHeight w:val="312"/>
        </w:trPr>
        <w:tc>
          <w:tcPr>
            <w:tcW w:w="6194" w:type="dxa"/>
            <w:noWrap/>
            <w:vAlign w:val="center"/>
            <w:hideMark/>
          </w:tcPr>
          <w:p w14:paraId="767062B2" w14:textId="77777777" w:rsidR="00F96458" w:rsidRPr="008D747E" w:rsidRDefault="00F96458" w:rsidP="00DF2100">
            <w:pPr>
              <w:rPr>
                <w:rFonts w:ascii="Arial" w:hAnsi="Arial" w:cs="Arial"/>
                <w:sz w:val="20"/>
                <w:szCs w:val="20"/>
              </w:rPr>
            </w:pPr>
            <w:r w:rsidRPr="008D747E">
              <w:rPr>
                <w:rFonts w:ascii="Arial" w:hAnsi="Arial" w:cs="Arial"/>
                <w:sz w:val="20"/>
                <w:szCs w:val="20"/>
              </w:rPr>
              <w:t>Government banking service (ISA account)</w:t>
            </w:r>
          </w:p>
        </w:tc>
        <w:tc>
          <w:tcPr>
            <w:tcW w:w="1461" w:type="dxa"/>
            <w:noWrap/>
            <w:vAlign w:val="center"/>
            <w:hideMark/>
          </w:tcPr>
          <w:p w14:paraId="508750E8"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305,656 </w:t>
            </w:r>
          </w:p>
        </w:tc>
        <w:tc>
          <w:tcPr>
            <w:tcW w:w="1417" w:type="dxa"/>
            <w:noWrap/>
            <w:vAlign w:val="center"/>
            <w:hideMark/>
          </w:tcPr>
          <w:p w14:paraId="7237B310"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271,237 </w:t>
            </w:r>
          </w:p>
        </w:tc>
      </w:tr>
      <w:tr w:rsidR="00F96458" w:rsidRPr="008D747E" w14:paraId="7630C377" w14:textId="77777777" w:rsidTr="004B4647">
        <w:trPr>
          <w:trHeight w:val="312"/>
        </w:trPr>
        <w:tc>
          <w:tcPr>
            <w:tcW w:w="6194" w:type="dxa"/>
            <w:noWrap/>
            <w:vAlign w:val="center"/>
            <w:hideMark/>
          </w:tcPr>
          <w:p w14:paraId="62858796" w14:textId="77777777" w:rsidR="00F96458" w:rsidRPr="008D747E" w:rsidRDefault="00F96458" w:rsidP="00DF2100">
            <w:pPr>
              <w:rPr>
                <w:rFonts w:ascii="Arial" w:hAnsi="Arial" w:cs="Arial"/>
                <w:sz w:val="20"/>
                <w:szCs w:val="20"/>
              </w:rPr>
            </w:pPr>
            <w:r w:rsidRPr="008D747E">
              <w:rPr>
                <w:rFonts w:ascii="Arial" w:hAnsi="Arial" w:cs="Arial"/>
                <w:sz w:val="20"/>
                <w:szCs w:val="20"/>
              </w:rPr>
              <w:t>Government banking service</w:t>
            </w:r>
          </w:p>
        </w:tc>
        <w:tc>
          <w:tcPr>
            <w:tcW w:w="1461" w:type="dxa"/>
            <w:tcBorders>
              <w:bottom w:val="single" w:sz="4" w:space="0" w:color="auto"/>
            </w:tcBorders>
            <w:noWrap/>
            <w:vAlign w:val="center"/>
            <w:hideMark/>
          </w:tcPr>
          <w:p w14:paraId="37AF755C" w14:textId="78A034C1" w:rsidR="00F96458" w:rsidRPr="008D747E" w:rsidRDefault="00F96458" w:rsidP="00A74399">
            <w:pPr>
              <w:jc w:val="right"/>
              <w:rPr>
                <w:rFonts w:ascii="Arial" w:hAnsi="Arial" w:cs="Arial"/>
                <w:sz w:val="20"/>
                <w:szCs w:val="20"/>
              </w:rPr>
            </w:pPr>
            <w:r w:rsidRPr="008D747E">
              <w:rPr>
                <w:rFonts w:ascii="Arial" w:hAnsi="Arial" w:cs="Arial"/>
                <w:sz w:val="20"/>
                <w:szCs w:val="20"/>
              </w:rPr>
              <w:t>30,24</w:t>
            </w:r>
            <w:r w:rsidR="002204B3">
              <w:rPr>
                <w:rFonts w:ascii="Arial" w:hAnsi="Arial" w:cs="Arial"/>
                <w:sz w:val="20"/>
                <w:szCs w:val="20"/>
              </w:rPr>
              <w:t>6</w:t>
            </w:r>
            <w:r w:rsidRPr="008D747E">
              <w:rPr>
                <w:rFonts w:ascii="Arial" w:hAnsi="Arial" w:cs="Arial"/>
                <w:sz w:val="20"/>
                <w:szCs w:val="20"/>
              </w:rPr>
              <w:t xml:space="preserve"> </w:t>
            </w:r>
          </w:p>
        </w:tc>
        <w:tc>
          <w:tcPr>
            <w:tcW w:w="1417" w:type="dxa"/>
            <w:tcBorders>
              <w:bottom w:val="single" w:sz="4" w:space="0" w:color="auto"/>
            </w:tcBorders>
            <w:noWrap/>
            <w:vAlign w:val="center"/>
            <w:hideMark/>
          </w:tcPr>
          <w:p w14:paraId="61362B87"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12,129 </w:t>
            </w:r>
          </w:p>
        </w:tc>
      </w:tr>
      <w:tr w:rsidR="00F96458" w:rsidRPr="008D747E" w14:paraId="0BD7722E" w14:textId="77777777" w:rsidTr="004B4647">
        <w:trPr>
          <w:trHeight w:val="324"/>
        </w:trPr>
        <w:tc>
          <w:tcPr>
            <w:tcW w:w="6194" w:type="dxa"/>
            <w:noWrap/>
            <w:vAlign w:val="center"/>
            <w:hideMark/>
          </w:tcPr>
          <w:p w14:paraId="4FB3ACBA" w14:textId="77777777" w:rsidR="00F96458" w:rsidRPr="008D747E" w:rsidRDefault="00F96458" w:rsidP="00DF2100">
            <w:pPr>
              <w:rPr>
                <w:rFonts w:ascii="Arial" w:hAnsi="Arial" w:cs="Arial"/>
                <w:b/>
                <w:bCs/>
                <w:sz w:val="20"/>
                <w:szCs w:val="20"/>
              </w:rPr>
            </w:pPr>
            <w:r w:rsidRPr="008D747E">
              <w:rPr>
                <w:rFonts w:ascii="Arial" w:hAnsi="Arial" w:cs="Arial"/>
                <w:b/>
                <w:bCs/>
                <w:sz w:val="20"/>
                <w:szCs w:val="20"/>
              </w:rPr>
              <w:t xml:space="preserve">Balance </w:t>
            </w:r>
            <w:proofErr w:type="gramStart"/>
            <w:r w:rsidRPr="008D747E">
              <w:rPr>
                <w:rFonts w:ascii="Arial" w:hAnsi="Arial" w:cs="Arial"/>
                <w:b/>
                <w:bCs/>
                <w:sz w:val="20"/>
                <w:szCs w:val="20"/>
              </w:rPr>
              <w:t>at</w:t>
            </w:r>
            <w:proofErr w:type="gramEnd"/>
            <w:r w:rsidRPr="008D747E">
              <w:rPr>
                <w:rFonts w:ascii="Arial" w:hAnsi="Arial" w:cs="Arial"/>
                <w:b/>
                <w:bCs/>
                <w:sz w:val="20"/>
                <w:szCs w:val="20"/>
              </w:rPr>
              <w:t xml:space="preserve"> 31 March</w:t>
            </w:r>
          </w:p>
        </w:tc>
        <w:tc>
          <w:tcPr>
            <w:tcW w:w="1461" w:type="dxa"/>
            <w:tcBorders>
              <w:top w:val="single" w:sz="4" w:space="0" w:color="auto"/>
              <w:bottom w:val="single" w:sz="4" w:space="0" w:color="auto"/>
            </w:tcBorders>
            <w:noWrap/>
            <w:vAlign w:val="center"/>
            <w:hideMark/>
          </w:tcPr>
          <w:p w14:paraId="3AF638EE"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 xml:space="preserve">335,902 </w:t>
            </w:r>
          </w:p>
        </w:tc>
        <w:tc>
          <w:tcPr>
            <w:tcW w:w="1417" w:type="dxa"/>
            <w:tcBorders>
              <w:top w:val="single" w:sz="4" w:space="0" w:color="auto"/>
              <w:bottom w:val="single" w:sz="4" w:space="0" w:color="auto"/>
            </w:tcBorders>
            <w:noWrap/>
            <w:vAlign w:val="center"/>
            <w:hideMark/>
          </w:tcPr>
          <w:p w14:paraId="12F2E8BE"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 xml:space="preserve">283,366 </w:t>
            </w:r>
          </w:p>
        </w:tc>
      </w:tr>
    </w:tbl>
    <w:p w14:paraId="7903CF01" w14:textId="77777777" w:rsidR="00F45DE9" w:rsidRPr="008D747E" w:rsidRDefault="00F45DE9" w:rsidP="00DF2100">
      <w:pPr>
        <w:rPr>
          <w:rFonts w:ascii="Arial" w:hAnsi="Arial" w:cs="Arial"/>
          <w:sz w:val="20"/>
          <w:szCs w:val="20"/>
        </w:rPr>
      </w:pPr>
    </w:p>
    <w:p w14:paraId="22294EB4" w14:textId="634F6C19" w:rsidR="00F45DE9" w:rsidRDefault="00F45DE9" w:rsidP="007D7E14">
      <w:pPr>
        <w:rPr>
          <w:rFonts w:ascii="Arial" w:hAnsi="Arial" w:cs="Arial"/>
        </w:rPr>
      </w:pPr>
      <w:r w:rsidRPr="001C0822">
        <w:rPr>
          <w:rFonts w:ascii="Arial" w:hAnsi="Arial" w:cs="Arial"/>
        </w:rPr>
        <w:lastRenderedPageBreak/>
        <w:t>Cash comprises cash at bank of £30m (2021-22: £12m) and a cash equivalent balance of £306m (2021-22: £271m).  The cash equivalent balance is made up of cash received from fees charged during the normal course of Official Receiver's activities, which is held by the Official Receiver. Part of this balance is held in a bank account, part is held in an investment account with the Commissioners for the Reduction of the National Debt (CRND), as required by legislation, and part relates to balances which can be drawn down on cases indemnified by government departments or the consolidated fund.  The amounts held in both accounts is drawn down on demand and transferred to the Agency’s bank account on a regular basis.</w:t>
      </w:r>
    </w:p>
    <w:p w14:paraId="78F2E999" w14:textId="77777777" w:rsidR="0040740D" w:rsidRPr="001C0822" w:rsidRDefault="0040740D" w:rsidP="002F7FAB">
      <w:pPr>
        <w:pStyle w:val="NoSpacing"/>
      </w:pPr>
    </w:p>
    <w:p w14:paraId="0DC6A63C" w14:textId="1AF4B823" w:rsidR="00F96458" w:rsidRPr="001C0822" w:rsidRDefault="00F96458" w:rsidP="00DF2100">
      <w:pPr>
        <w:rPr>
          <w:rFonts w:ascii="Arial" w:hAnsi="Arial" w:cs="Arial"/>
          <w:b/>
          <w:bCs/>
        </w:rPr>
      </w:pPr>
      <w:r w:rsidRPr="001C0822">
        <w:rPr>
          <w:rFonts w:ascii="Arial" w:hAnsi="Arial" w:cs="Arial"/>
          <w:b/>
          <w:bCs/>
        </w:rPr>
        <w:t>11</w:t>
      </w:r>
      <w:r>
        <w:rPr>
          <w:rFonts w:ascii="Arial" w:hAnsi="Arial" w:cs="Arial"/>
          <w:b/>
          <w:bCs/>
        </w:rPr>
        <w:t xml:space="preserve"> </w:t>
      </w:r>
      <w:r w:rsidRPr="001C0822">
        <w:rPr>
          <w:rFonts w:ascii="Arial" w:hAnsi="Arial" w:cs="Arial"/>
          <w:b/>
          <w:bCs/>
        </w:rPr>
        <w:t>Trade payables and other liabilities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1418"/>
        <w:gridCol w:w="1559"/>
      </w:tblGrid>
      <w:tr w:rsidR="00F96458" w:rsidRPr="008D747E" w14:paraId="4419EFE7" w14:textId="77777777" w:rsidTr="004B4647">
        <w:trPr>
          <w:trHeight w:val="312"/>
        </w:trPr>
        <w:tc>
          <w:tcPr>
            <w:tcW w:w="6237" w:type="dxa"/>
            <w:noWrap/>
            <w:hideMark/>
          </w:tcPr>
          <w:p w14:paraId="3DD59EE7" w14:textId="77777777" w:rsidR="00F96458" w:rsidRPr="008D747E" w:rsidRDefault="00F96458" w:rsidP="00DF2100">
            <w:pPr>
              <w:rPr>
                <w:rFonts w:ascii="Arial" w:hAnsi="Arial" w:cs="Arial"/>
                <w:sz w:val="20"/>
                <w:szCs w:val="20"/>
              </w:rPr>
            </w:pPr>
          </w:p>
        </w:tc>
        <w:tc>
          <w:tcPr>
            <w:tcW w:w="1418" w:type="dxa"/>
            <w:noWrap/>
            <w:hideMark/>
          </w:tcPr>
          <w:p w14:paraId="473DC807"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2022-23</w:t>
            </w:r>
          </w:p>
        </w:tc>
        <w:tc>
          <w:tcPr>
            <w:tcW w:w="1559" w:type="dxa"/>
            <w:noWrap/>
            <w:hideMark/>
          </w:tcPr>
          <w:p w14:paraId="282F92A8" w14:textId="6730EB33" w:rsidR="00D33B9C" w:rsidRPr="008D747E" w:rsidRDefault="00F96458" w:rsidP="00B73A7F">
            <w:pPr>
              <w:jc w:val="right"/>
              <w:rPr>
                <w:rFonts w:ascii="Arial" w:hAnsi="Arial" w:cs="Arial"/>
                <w:b/>
                <w:bCs/>
                <w:sz w:val="20"/>
                <w:szCs w:val="20"/>
              </w:rPr>
            </w:pPr>
            <w:r w:rsidRPr="008D747E">
              <w:rPr>
                <w:rFonts w:ascii="Arial" w:hAnsi="Arial" w:cs="Arial"/>
                <w:b/>
                <w:bCs/>
                <w:sz w:val="20"/>
                <w:szCs w:val="20"/>
              </w:rPr>
              <w:t>2021-22</w:t>
            </w:r>
          </w:p>
        </w:tc>
      </w:tr>
      <w:tr w:rsidR="00B73A7F" w:rsidRPr="008D747E" w14:paraId="776B518A" w14:textId="77777777" w:rsidTr="004B4647">
        <w:trPr>
          <w:trHeight w:val="312"/>
        </w:trPr>
        <w:tc>
          <w:tcPr>
            <w:tcW w:w="6237" w:type="dxa"/>
            <w:noWrap/>
          </w:tcPr>
          <w:p w14:paraId="0FFD8666" w14:textId="77777777" w:rsidR="00B73A7F" w:rsidRPr="008D747E" w:rsidRDefault="00B73A7F" w:rsidP="00DF2100">
            <w:pPr>
              <w:rPr>
                <w:rFonts w:ascii="Arial" w:hAnsi="Arial" w:cs="Arial"/>
                <w:sz w:val="20"/>
                <w:szCs w:val="20"/>
              </w:rPr>
            </w:pPr>
          </w:p>
        </w:tc>
        <w:tc>
          <w:tcPr>
            <w:tcW w:w="1418" w:type="dxa"/>
            <w:noWrap/>
          </w:tcPr>
          <w:p w14:paraId="0C19A105" w14:textId="77777777" w:rsidR="00B73A7F" w:rsidRPr="008D747E" w:rsidRDefault="00B73A7F" w:rsidP="00A74399">
            <w:pPr>
              <w:jc w:val="right"/>
              <w:rPr>
                <w:rFonts w:ascii="Arial" w:hAnsi="Arial" w:cs="Arial"/>
                <w:b/>
                <w:bCs/>
                <w:sz w:val="20"/>
                <w:szCs w:val="20"/>
              </w:rPr>
            </w:pPr>
          </w:p>
        </w:tc>
        <w:tc>
          <w:tcPr>
            <w:tcW w:w="1559" w:type="dxa"/>
            <w:noWrap/>
          </w:tcPr>
          <w:p w14:paraId="4E42E580" w14:textId="5ABC02FB" w:rsidR="00B73A7F" w:rsidRPr="008D747E" w:rsidRDefault="00B73A7F" w:rsidP="00A74399">
            <w:pPr>
              <w:jc w:val="right"/>
              <w:rPr>
                <w:rFonts w:ascii="Arial" w:hAnsi="Arial" w:cs="Arial"/>
                <w:b/>
                <w:bCs/>
                <w:sz w:val="20"/>
                <w:szCs w:val="20"/>
              </w:rPr>
            </w:pPr>
            <w:r>
              <w:rPr>
                <w:rFonts w:ascii="Arial" w:hAnsi="Arial" w:cs="Arial"/>
                <w:b/>
                <w:bCs/>
                <w:sz w:val="20"/>
                <w:szCs w:val="20"/>
              </w:rPr>
              <w:t>(restated)</w:t>
            </w:r>
          </w:p>
        </w:tc>
      </w:tr>
      <w:tr w:rsidR="00F96458" w:rsidRPr="008D747E" w14:paraId="34B0589F" w14:textId="77777777" w:rsidTr="004B4647">
        <w:trPr>
          <w:trHeight w:val="324"/>
        </w:trPr>
        <w:tc>
          <w:tcPr>
            <w:tcW w:w="6237" w:type="dxa"/>
            <w:noWrap/>
            <w:hideMark/>
          </w:tcPr>
          <w:p w14:paraId="751B6F12" w14:textId="77777777" w:rsidR="00F96458" w:rsidRPr="008D747E" w:rsidRDefault="00F96458" w:rsidP="00DF2100">
            <w:pPr>
              <w:rPr>
                <w:rFonts w:ascii="Arial" w:hAnsi="Arial" w:cs="Arial"/>
                <w:sz w:val="20"/>
                <w:szCs w:val="20"/>
              </w:rPr>
            </w:pPr>
          </w:p>
        </w:tc>
        <w:tc>
          <w:tcPr>
            <w:tcW w:w="1418" w:type="dxa"/>
            <w:tcBorders>
              <w:bottom w:val="single" w:sz="4" w:space="0" w:color="auto"/>
            </w:tcBorders>
            <w:noWrap/>
            <w:hideMark/>
          </w:tcPr>
          <w:p w14:paraId="3880EEBD"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£'000</w:t>
            </w:r>
          </w:p>
        </w:tc>
        <w:tc>
          <w:tcPr>
            <w:tcW w:w="1559" w:type="dxa"/>
            <w:tcBorders>
              <w:bottom w:val="single" w:sz="4" w:space="0" w:color="auto"/>
            </w:tcBorders>
            <w:noWrap/>
            <w:hideMark/>
          </w:tcPr>
          <w:p w14:paraId="4553A366"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£'000</w:t>
            </w:r>
          </w:p>
        </w:tc>
      </w:tr>
      <w:tr w:rsidR="00F96458" w:rsidRPr="008D747E" w14:paraId="167EE89A" w14:textId="77777777" w:rsidTr="004B4647">
        <w:trPr>
          <w:trHeight w:val="312"/>
        </w:trPr>
        <w:tc>
          <w:tcPr>
            <w:tcW w:w="6237" w:type="dxa"/>
            <w:noWrap/>
            <w:vAlign w:val="center"/>
            <w:hideMark/>
          </w:tcPr>
          <w:p w14:paraId="1ED72A89" w14:textId="77777777" w:rsidR="00F96458" w:rsidRPr="008D747E" w:rsidRDefault="00F96458" w:rsidP="00DF2100">
            <w:pPr>
              <w:rPr>
                <w:rFonts w:ascii="Arial" w:hAnsi="Arial" w:cs="Arial"/>
                <w:b/>
                <w:bCs/>
                <w:sz w:val="20"/>
                <w:szCs w:val="20"/>
              </w:rPr>
            </w:pPr>
            <w:r w:rsidRPr="008D747E">
              <w:rPr>
                <w:rFonts w:ascii="Arial" w:hAnsi="Arial" w:cs="Arial"/>
                <w:b/>
                <w:bCs/>
                <w:sz w:val="20"/>
                <w:szCs w:val="20"/>
              </w:rPr>
              <w:t>Amounts falling due within one year:</w:t>
            </w:r>
          </w:p>
        </w:tc>
        <w:tc>
          <w:tcPr>
            <w:tcW w:w="1418" w:type="dxa"/>
            <w:tcBorders>
              <w:top w:val="single" w:sz="4" w:space="0" w:color="auto"/>
            </w:tcBorders>
            <w:noWrap/>
            <w:vAlign w:val="center"/>
            <w:hideMark/>
          </w:tcPr>
          <w:p w14:paraId="3F8791A0" w14:textId="77777777" w:rsidR="00F96458" w:rsidRPr="008D747E" w:rsidRDefault="00F96458" w:rsidP="00A74399">
            <w:pPr>
              <w:jc w:val="right"/>
              <w:rPr>
                <w:rFonts w:ascii="Arial" w:hAnsi="Arial" w:cs="Arial"/>
                <w:b/>
                <w:bCs/>
                <w:sz w:val="20"/>
                <w:szCs w:val="20"/>
              </w:rPr>
            </w:pPr>
          </w:p>
        </w:tc>
        <w:tc>
          <w:tcPr>
            <w:tcW w:w="1559" w:type="dxa"/>
            <w:tcBorders>
              <w:top w:val="single" w:sz="4" w:space="0" w:color="auto"/>
            </w:tcBorders>
            <w:noWrap/>
            <w:vAlign w:val="center"/>
            <w:hideMark/>
          </w:tcPr>
          <w:p w14:paraId="4EEA8862" w14:textId="77777777" w:rsidR="00F96458" w:rsidRPr="008D747E" w:rsidRDefault="00F96458" w:rsidP="00A74399">
            <w:pPr>
              <w:jc w:val="right"/>
              <w:rPr>
                <w:rFonts w:ascii="Arial" w:hAnsi="Arial" w:cs="Arial"/>
                <w:sz w:val="20"/>
                <w:szCs w:val="20"/>
              </w:rPr>
            </w:pPr>
          </w:p>
        </w:tc>
      </w:tr>
      <w:tr w:rsidR="00F96458" w:rsidRPr="008D747E" w14:paraId="56DB9FA8" w14:textId="77777777" w:rsidTr="004B4647">
        <w:trPr>
          <w:trHeight w:val="312"/>
        </w:trPr>
        <w:tc>
          <w:tcPr>
            <w:tcW w:w="6237" w:type="dxa"/>
            <w:noWrap/>
            <w:vAlign w:val="center"/>
            <w:hideMark/>
          </w:tcPr>
          <w:p w14:paraId="3B9ABC80" w14:textId="77777777" w:rsidR="00F96458" w:rsidRPr="008D747E" w:rsidRDefault="00F96458" w:rsidP="00DF2100">
            <w:pPr>
              <w:rPr>
                <w:rFonts w:ascii="Arial" w:hAnsi="Arial" w:cs="Arial"/>
                <w:sz w:val="20"/>
                <w:szCs w:val="20"/>
              </w:rPr>
            </w:pPr>
            <w:r w:rsidRPr="008D747E">
              <w:rPr>
                <w:rFonts w:ascii="Arial" w:hAnsi="Arial" w:cs="Arial"/>
                <w:sz w:val="20"/>
                <w:szCs w:val="20"/>
              </w:rPr>
              <w:t xml:space="preserve">    Payables</w:t>
            </w:r>
          </w:p>
        </w:tc>
        <w:tc>
          <w:tcPr>
            <w:tcW w:w="1418" w:type="dxa"/>
            <w:noWrap/>
            <w:vAlign w:val="center"/>
            <w:hideMark/>
          </w:tcPr>
          <w:p w14:paraId="3A3E42E2"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3,265 </w:t>
            </w:r>
          </w:p>
        </w:tc>
        <w:tc>
          <w:tcPr>
            <w:tcW w:w="1559" w:type="dxa"/>
            <w:noWrap/>
            <w:vAlign w:val="center"/>
            <w:hideMark/>
          </w:tcPr>
          <w:p w14:paraId="01989D6A"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3,004 </w:t>
            </w:r>
          </w:p>
        </w:tc>
      </w:tr>
      <w:tr w:rsidR="00F96458" w:rsidRPr="008D747E" w14:paraId="1EEB7D7C" w14:textId="77777777" w:rsidTr="004B4647">
        <w:trPr>
          <w:trHeight w:val="312"/>
        </w:trPr>
        <w:tc>
          <w:tcPr>
            <w:tcW w:w="6237" w:type="dxa"/>
            <w:noWrap/>
            <w:vAlign w:val="center"/>
            <w:hideMark/>
          </w:tcPr>
          <w:p w14:paraId="17223137" w14:textId="77777777" w:rsidR="00F96458" w:rsidRPr="008D747E" w:rsidRDefault="00F96458" w:rsidP="00DF2100">
            <w:pPr>
              <w:rPr>
                <w:rFonts w:ascii="Arial" w:hAnsi="Arial" w:cs="Arial"/>
                <w:sz w:val="20"/>
                <w:szCs w:val="20"/>
              </w:rPr>
            </w:pPr>
            <w:r w:rsidRPr="008D747E">
              <w:rPr>
                <w:rFonts w:ascii="Arial" w:hAnsi="Arial" w:cs="Arial"/>
                <w:sz w:val="20"/>
                <w:szCs w:val="20"/>
              </w:rPr>
              <w:t xml:space="preserve">    Accruals¹</w:t>
            </w:r>
          </w:p>
        </w:tc>
        <w:tc>
          <w:tcPr>
            <w:tcW w:w="1418" w:type="dxa"/>
            <w:noWrap/>
            <w:vAlign w:val="center"/>
            <w:hideMark/>
          </w:tcPr>
          <w:p w14:paraId="15C6D490"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11,862 </w:t>
            </w:r>
          </w:p>
        </w:tc>
        <w:tc>
          <w:tcPr>
            <w:tcW w:w="1559" w:type="dxa"/>
            <w:noWrap/>
            <w:vAlign w:val="center"/>
            <w:hideMark/>
          </w:tcPr>
          <w:p w14:paraId="07D55A07"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7,306 </w:t>
            </w:r>
          </w:p>
        </w:tc>
      </w:tr>
      <w:tr w:rsidR="006B35F9" w:rsidRPr="008D747E" w14:paraId="7E6C2020" w14:textId="77777777" w:rsidTr="004B4647">
        <w:trPr>
          <w:trHeight w:val="312"/>
        </w:trPr>
        <w:tc>
          <w:tcPr>
            <w:tcW w:w="6237" w:type="dxa"/>
            <w:noWrap/>
            <w:vAlign w:val="center"/>
          </w:tcPr>
          <w:p w14:paraId="4CE3528A" w14:textId="2CCCFBF2" w:rsidR="006B35F9" w:rsidRPr="008D747E" w:rsidRDefault="006B35F9" w:rsidP="00DF2100">
            <w:pPr>
              <w:rPr>
                <w:rFonts w:ascii="Arial" w:hAnsi="Arial" w:cs="Arial"/>
                <w:sz w:val="20"/>
                <w:szCs w:val="20"/>
              </w:rPr>
            </w:pPr>
            <w:r>
              <w:rPr>
                <w:rFonts w:ascii="Arial" w:hAnsi="Arial" w:cs="Arial"/>
                <w:sz w:val="20"/>
                <w:szCs w:val="20"/>
              </w:rPr>
              <w:t xml:space="preserve">    Due to the Consolidated Fund</w:t>
            </w:r>
            <w:r w:rsidRPr="008D747E">
              <w:rPr>
                <w:rFonts w:ascii="Arial" w:hAnsi="Arial" w:cs="Arial"/>
                <w:sz w:val="20"/>
                <w:szCs w:val="20"/>
              </w:rPr>
              <w:t>²</w:t>
            </w:r>
          </w:p>
        </w:tc>
        <w:tc>
          <w:tcPr>
            <w:tcW w:w="1418" w:type="dxa"/>
            <w:noWrap/>
            <w:vAlign w:val="center"/>
          </w:tcPr>
          <w:p w14:paraId="47E250C6" w14:textId="259BFD14" w:rsidR="006B35F9" w:rsidRPr="008D747E" w:rsidRDefault="00753BBC" w:rsidP="00A74399">
            <w:pPr>
              <w:jc w:val="right"/>
              <w:rPr>
                <w:rFonts w:ascii="Arial" w:hAnsi="Arial" w:cs="Arial"/>
                <w:sz w:val="20"/>
                <w:szCs w:val="20"/>
              </w:rPr>
            </w:pPr>
            <w:r>
              <w:rPr>
                <w:rFonts w:ascii="Arial" w:hAnsi="Arial" w:cs="Arial"/>
                <w:sz w:val="20"/>
                <w:szCs w:val="20"/>
              </w:rPr>
              <w:t>137,109</w:t>
            </w:r>
          </w:p>
        </w:tc>
        <w:tc>
          <w:tcPr>
            <w:tcW w:w="1559" w:type="dxa"/>
            <w:noWrap/>
            <w:vAlign w:val="center"/>
          </w:tcPr>
          <w:p w14:paraId="50419133" w14:textId="399F8D48" w:rsidR="006B35F9" w:rsidRPr="008D747E" w:rsidRDefault="009E72C6" w:rsidP="00A74399">
            <w:pPr>
              <w:jc w:val="right"/>
              <w:rPr>
                <w:rFonts w:ascii="Arial" w:hAnsi="Arial" w:cs="Arial"/>
                <w:sz w:val="20"/>
                <w:szCs w:val="20"/>
              </w:rPr>
            </w:pPr>
            <w:r>
              <w:rPr>
                <w:rFonts w:ascii="Arial" w:hAnsi="Arial" w:cs="Arial"/>
                <w:sz w:val="20"/>
                <w:szCs w:val="20"/>
              </w:rPr>
              <w:t>71,17</w:t>
            </w:r>
            <w:r w:rsidR="00736184">
              <w:rPr>
                <w:rFonts w:ascii="Arial" w:hAnsi="Arial" w:cs="Arial"/>
                <w:sz w:val="20"/>
                <w:szCs w:val="20"/>
              </w:rPr>
              <w:t>0</w:t>
            </w:r>
          </w:p>
        </w:tc>
      </w:tr>
      <w:tr w:rsidR="00F96458" w:rsidRPr="008D747E" w14:paraId="6E944352" w14:textId="77777777" w:rsidTr="004B4647">
        <w:trPr>
          <w:trHeight w:val="312"/>
        </w:trPr>
        <w:tc>
          <w:tcPr>
            <w:tcW w:w="6237" w:type="dxa"/>
            <w:noWrap/>
            <w:vAlign w:val="center"/>
            <w:hideMark/>
          </w:tcPr>
          <w:p w14:paraId="02AF0D13" w14:textId="1B2F4F19" w:rsidR="00F96458" w:rsidRPr="008D747E" w:rsidRDefault="00F96458" w:rsidP="00DF2100">
            <w:pPr>
              <w:rPr>
                <w:rFonts w:ascii="Arial" w:hAnsi="Arial" w:cs="Arial"/>
                <w:sz w:val="20"/>
                <w:szCs w:val="20"/>
              </w:rPr>
            </w:pPr>
            <w:r w:rsidRPr="008D747E">
              <w:rPr>
                <w:rFonts w:ascii="Arial" w:hAnsi="Arial" w:cs="Arial"/>
                <w:sz w:val="20"/>
                <w:szCs w:val="20"/>
              </w:rPr>
              <w:t xml:space="preserve">    Deferred fee income</w:t>
            </w:r>
            <w:r w:rsidR="004B5AFF" w:rsidRPr="00D1616B">
              <w:rPr>
                <w:rFonts w:ascii="Arial" w:hAnsi="Arial" w:cs="Arial"/>
              </w:rPr>
              <w:t>³</w:t>
            </w:r>
          </w:p>
        </w:tc>
        <w:tc>
          <w:tcPr>
            <w:tcW w:w="1418" w:type="dxa"/>
            <w:noWrap/>
            <w:vAlign w:val="center"/>
            <w:hideMark/>
          </w:tcPr>
          <w:p w14:paraId="10954CB9" w14:textId="38FBD0B5" w:rsidR="00F96458" w:rsidRPr="008D747E" w:rsidRDefault="00753BBC" w:rsidP="00A74399">
            <w:pPr>
              <w:jc w:val="right"/>
              <w:rPr>
                <w:rFonts w:ascii="Arial" w:hAnsi="Arial" w:cs="Arial"/>
                <w:sz w:val="20"/>
                <w:szCs w:val="20"/>
              </w:rPr>
            </w:pPr>
            <w:r>
              <w:rPr>
                <w:rFonts w:ascii="Arial" w:hAnsi="Arial" w:cs="Arial"/>
                <w:sz w:val="20"/>
                <w:szCs w:val="20"/>
              </w:rPr>
              <w:t>7,396</w:t>
            </w:r>
            <w:r w:rsidR="00F96458" w:rsidRPr="008D747E">
              <w:rPr>
                <w:rFonts w:ascii="Arial" w:hAnsi="Arial" w:cs="Arial"/>
                <w:sz w:val="20"/>
                <w:szCs w:val="20"/>
              </w:rPr>
              <w:t xml:space="preserve"> </w:t>
            </w:r>
          </w:p>
        </w:tc>
        <w:tc>
          <w:tcPr>
            <w:tcW w:w="1559" w:type="dxa"/>
            <w:noWrap/>
            <w:vAlign w:val="center"/>
            <w:hideMark/>
          </w:tcPr>
          <w:p w14:paraId="4AAD1F3D" w14:textId="3DE27E05" w:rsidR="00F96458" w:rsidRPr="008D747E" w:rsidRDefault="002758DF" w:rsidP="00A74399">
            <w:pPr>
              <w:jc w:val="right"/>
              <w:rPr>
                <w:rFonts w:ascii="Arial" w:hAnsi="Arial" w:cs="Arial"/>
                <w:sz w:val="20"/>
                <w:szCs w:val="20"/>
              </w:rPr>
            </w:pPr>
            <w:r>
              <w:rPr>
                <w:rFonts w:ascii="Arial" w:hAnsi="Arial" w:cs="Arial"/>
                <w:sz w:val="20"/>
                <w:szCs w:val="20"/>
              </w:rPr>
              <w:t>4,4</w:t>
            </w:r>
            <w:r w:rsidR="00736184">
              <w:rPr>
                <w:rFonts w:ascii="Arial" w:hAnsi="Arial" w:cs="Arial"/>
                <w:sz w:val="20"/>
                <w:szCs w:val="20"/>
              </w:rPr>
              <w:t>90</w:t>
            </w:r>
            <w:r w:rsidR="00F96458" w:rsidRPr="008D747E">
              <w:rPr>
                <w:rFonts w:ascii="Arial" w:hAnsi="Arial" w:cs="Arial"/>
                <w:sz w:val="20"/>
                <w:szCs w:val="20"/>
              </w:rPr>
              <w:t xml:space="preserve"> </w:t>
            </w:r>
          </w:p>
        </w:tc>
      </w:tr>
      <w:tr w:rsidR="00F96458" w:rsidRPr="008D747E" w14:paraId="12068C4F" w14:textId="77777777" w:rsidTr="004B4647">
        <w:trPr>
          <w:trHeight w:val="312"/>
        </w:trPr>
        <w:tc>
          <w:tcPr>
            <w:tcW w:w="6237" w:type="dxa"/>
            <w:noWrap/>
            <w:vAlign w:val="center"/>
            <w:hideMark/>
          </w:tcPr>
          <w:p w14:paraId="75BF688E" w14:textId="77777777" w:rsidR="00F96458" w:rsidRPr="008D747E" w:rsidRDefault="00F96458" w:rsidP="00DF2100">
            <w:pPr>
              <w:rPr>
                <w:rFonts w:ascii="Arial" w:hAnsi="Arial" w:cs="Arial"/>
                <w:sz w:val="20"/>
                <w:szCs w:val="20"/>
              </w:rPr>
            </w:pPr>
            <w:r w:rsidRPr="008D747E">
              <w:rPr>
                <w:rFonts w:ascii="Arial" w:hAnsi="Arial" w:cs="Arial"/>
                <w:sz w:val="20"/>
                <w:szCs w:val="20"/>
              </w:rPr>
              <w:t xml:space="preserve">    Lease liabilities</w:t>
            </w:r>
          </w:p>
        </w:tc>
        <w:tc>
          <w:tcPr>
            <w:tcW w:w="1418" w:type="dxa"/>
            <w:noWrap/>
            <w:vAlign w:val="center"/>
            <w:hideMark/>
          </w:tcPr>
          <w:p w14:paraId="4B1B16C2"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5,464 </w:t>
            </w:r>
          </w:p>
        </w:tc>
        <w:tc>
          <w:tcPr>
            <w:tcW w:w="1559" w:type="dxa"/>
            <w:noWrap/>
            <w:vAlign w:val="center"/>
            <w:hideMark/>
          </w:tcPr>
          <w:p w14:paraId="6944DE06"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6,431 </w:t>
            </w:r>
          </w:p>
        </w:tc>
      </w:tr>
      <w:tr w:rsidR="00F96458" w:rsidRPr="008D747E" w14:paraId="60B9A0D3" w14:textId="77777777" w:rsidTr="004B4647">
        <w:trPr>
          <w:trHeight w:val="312"/>
        </w:trPr>
        <w:tc>
          <w:tcPr>
            <w:tcW w:w="6237" w:type="dxa"/>
            <w:noWrap/>
            <w:vAlign w:val="center"/>
            <w:hideMark/>
          </w:tcPr>
          <w:p w14:paraId="0B74B5EF" w14:textId="77777777" w:rsidR="00F96458" w:rsidRPr="008D747E" w:rsidRDefault="00F96458" w:rsidP="00DF2100">
            <w:pPr>
              <w:rPr>
                <w:rFonts w:ascii="Arial" w:hAnsi="Arial" w:cs="Arial"/>
                <w:sz w:val="20"/>
                <w:szCs w:val="20"/>
              </w:rPr>
            </w:pPr>
            <w:r w:rsidRPr="008D747E">
              <w:rPr>
                <w:rFonts w:ascii="Arial" w:hAnsi="Arial" w:cs="Arial"/>
                <w:sz w:val="20"/>
                <w:szCs w:val="20"/>
              </w:rPr>
              <w:t xml:space="preserve">    Accrued employee benefits</w:t>
            </w:r>
          </w:p>
        </w:tc>
        <w:tc>
          <w:tcPr>
            <w:tcW w:w="1418" w:type="dxa"/>
            <w:tcBorders>
              <w:bottom w:val="single" w:sz="4" w:space="0" w:color="auto"/>
            </w:tcBorders>
            <w:noWrap/>
            <w:vAlign w:val="center"/>
            <w:hideMark/>
          </w:tcPr>
          <w:p w14:paraId="17743950"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2,974 </w:t>
            </w:r>
          </w:p>
        </w:tc>
        <w:tc>
          <w:tcPr>
            <w:tcW w:w="1559" w:type="dxa"/>
            <w:tcBorders>
              <w:bottom w:val="single" w:sz="4" w:space="0" w:color="auto"/>
            </w:tcBorders>
            <w:noWrap/>
            <w:vAlign w:val="center"/>
            <w:hideMark/>
          </w:tcPr>
          <w:p w14:paraId="60C78156" w14:textId="7357ECF0" w:rsidR="00F96458" w:rsidRPr="008D747E" w:rsidRDefault="00F96458" w:rsidP="00A74399">
            <w:pPr>
              <w:jc w:val="right"/>
              <w:rPr>
                <w:rFonts w:ascii="Arial" w:hAnsi="Arial" w:cs="Arial"/>
                <w:sz w:val="20"/>
                <w:szCs w:val="20"/>
              </w:rPr>
            </w:pPr>
            <w:r w:rsidRPr="008D747E">
              <w:rPr>
                <w:rFonts w:ascii="Arial" w:hAnsi="Arial" w:cs="Arial"/>
                <w:sz w:val="20"/>
                <w:szCs w:val="20"/>
              </w:rPr>
              <w:t>3,35</w:t>
            </w:r>
            <w:r w:rsidR="004D3F2F">
              <w:rPr>
                <w:rFonts w:ascii="Arial" w:hAnsi="Arial" w:cs="Arial"/>
                <w:sz w:val="20"/>
                <w:szCs w:val="20"/>
              </w:rPr>
              <w:t>3</w:t>
            </w:r>
            <w:r w:rsidRPr="008D747E">
              <w:rPr>
                <w:rFonts w:ascii="Arial" w:hAnsi="Arial" w:cs="Arial"/>
                <w:sz w:val="20"/>
                <w:szCs w:val="20"/>
              </w:rPr>
              <w:t xml:space="preserve"> </w:t>
            </w:r>
          </w:p>
        </w:tc>
      </w:tr>
      <w:tr w:rsidR="00F96458" w:rsidRPr="008D747E" w14:paraId="39964BC5" w14:textId="77777777" w:rsidTr="004B4647">
        <w:trPr>
          <w:trHeight w:val="324"/>
        </w:trPr>
        <w:tc>
          <w:tcPr>
            <w:tcW w:w="6237" w:type="dxa"/>
            <w:noWrap/>
            <w:vAlign w:val="center"/>
            <w:hideMark/>
          </w:tcPr>
          <w:p w14:paraId="71BC4285" w14:textId="77777777" w:rsidR="00F96458" w:rsidRPr="008D747E" w:rsidRDefault="00F96458" w:rsidP="00DF2100">
            <w:pPr>
              <w:rPr>
                <w:rFonts w:ascii="Arial" w:hAnsi="Arial" w:cs="Arial"/>
                <w:b/>
                <w:bCs/>
                <w:sz w:val="20"/>
                <w:szCs w:val="20"/>
              </w:rPr>
            </w:pPr>
            <w:r w:rsidRPr="008D747E">
              <w:rPr>
                <w:rFonts w:ascii="Arial" w:hAnsi="Arial" w:cs="Arial"/>
                <w:b/>
                <w:bCs/>
                <w:sz w:val="20"/>
                <w:szCs w:val="20"/>
              </w:rPr>
              <w:t>Total</w:t>
            </w:r>
          </w:p>
        </w:tc>
        <w:tc>
          <w:tcPr>
            <w:tcW w:w="1418" w:type="dxa"/>
            <w:tcBorders>
              <w:top w:val="single" w:sz="4" w:space="0" w:color="auto"/>
              <w:bottom w:val="single" w:sz="4" w:space="0" w:color="auto"/>
            </w:tcBorders>
            <w:noWrap/>
            <w:vAlign w:val="center"/>
            <w:hideMark/>
          </w:tcPr>
          <w:p w14:paraId="5E50D842"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 xml:space="preserve">168,070 </w:t>
            </w:r>
          </w:p>
        </w:tc>
        <w:tc>
          <w:tcPr>
            <w:tcW w:w="1559" w:type="dxa"/>
            <w:tcBorders>
              <w:top w:val="single" w:sz="4" w:space="0" w:color="auto"/>
              <w:bottom w:val="single" w:sz="4" w:space="0" w:color="auto"/>
            </w:tcBorders>
            <w:noWrap/>
            <w:vAlign w:val="center"/>
            <w:hideMark/>
          </w:tcPr>
          <w:p w14:paraId="5E854433"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 xml:space="preserve">95,754 </w:t>
            </w:r>
          </w:p>
        </w:tc>
      </w:tr>
      <w:tr w:rsidR="00F96458" w:rsidRPr="008D747E" w14:paraId="73B4374F" w14:textId="77777777" w:rsidTr="004B4647">
        <w:trPr>
          <w:trHeight w:val="312"/>
        </w:trPr>
        <w:tc>
          <w:tcPr>
            <w:tcW w:w="6237" w:type="dxa"/>
            <w:noWrap/>
            <w:vAlign w:val="center"/>
            <w:hideMark/>
          </w:tcPr>
          <w:p w14:paraId="6151B79D" w14:textId="77777777" w:rsidR="00F96458" w:rsidRPr="008D747E" w:rsidRDefault="00F96458" w:rsidP="00DF2100">
            <w:pPr>
              <w:rPr>
                <w:rFonts w:ascii="Arial" w:hAnsi="Arial" w:cs="Arial"/>
                <w:sz w:val="20"/>
                <w:szCs w:val="20"/>
              </w:rPr>
            </w:pPr>
          </w:p>
        </w:tc>
        <w:tc>
          <w:tcPr>
            <w:tcW w:w="1418" w:type="dxa"/>
            <w:tcBorders>
              <w:top w:val="single" w:sz="4" w:space="0" w:color="auto"/>
            </w:tcBorders>
            <w:noWrap/>
            <w:vAlign w:val="center"/>
            <w:hideMark/>
          </w:tcPr>
          <w:p w14:paraId="16FDDC2D" w14:textId="77777777" w:rsidR="00F96458" w:rsidRPr="008D747E" w:rsidRDefault="00F96458" w:rsidP="00A74399">
            <w:pPr>
              <w:jc w:val="right"/>
              <w:rPr>
                <w:rFonts w:ascii="Arial" w:hAnsi="Arial" w:cs="Arial"/>
                <w:sz w:val="20"/>
                <w:szCs w:val="20"/>
              </w:rPr>
            </w:pPr>
          </w:p>
        </w:tc>
        <w:tc>
          <w:tcPr>
            <w:tcW w:w="1559" w:type="dxa"/>
            <w:tcBorders>
              <w:top w:val="single" w:sz="4" w:space="0" w:color="auto"/>
            </w:tcBorders>
            <w:noWrap/>
            <w:vAlign w:val="center"/>
            <w:hideMark/>
          </w:tcPr>
          <w:p w14:paraId="23F47188" w14:textId="77777777" w:rsidR="00F96458" w:rsidRPr="008D747E" w:rsidRDefault="00F96458" w:rsidP="00A74399">
            <w:pPr>
              <w:jc w:val="right"/>
              <w:rPr>
                <w:rFonts w:ascii="Arial" w:hAnsi="Arial" w:cs="Arial"/>
                <w:sz w:val="20"/>
                <w:szCs w:val="20"/>
              </w:rPr>
            </w:pPr>
          </w:p>
        </w:tc>
      </w:tr>
      <w:tr w:rsidR="00F96458" w:rsidRPr="008D747E" w14:paraId="0FDC0A7A" w14:textId="77777777" w:rsidTr="004B4647">
        <w:trPr>
          <w:trHeight w:val="312"/>
        </w:trPr>
        <w:tc>
          <w:tcPr>
            <w:tcW w:w="6237" w:type="dxa"/>
            <w:noWrap/>
            <w:vAlign w:val="center"/>
            <w:hideMark/>
          </w:tcPr>
          <w:p w14:paraId="0F8F4E0D" w14:textId="77777777" w:rsidR="00F96458" w:rsidRPr="008D747E" w:rsidRDefault="00F96458" w:rsidP="00DF2100">
            <w:pPr>
              <w:rPr>
                <w:rFonts w:ascii="Arial" w:hAnsi="Arial" w:cs="Arial"/>
                <w:b/>
                <w:bCs/>
                <w:sz w:val="20"/>
                <w:szCs w:val="20"/>
              </w:rPr>
            </w:pPr>
            <w:r w:rsidRPr="008D747E">
              <w:rPr>
                <w:rFonts w:ascii="Arial" w:hAnsi="Arial" w:cs="Arial"/>
                <w:b/>
                <w:bCs/>
                <w:sz w:val="20"/>
                <w:szCs w:val="20"/>
              </w:rPr>
              <w:t>Amounts falling due after one year:</w:t>
            </w:r>
          </w:p>
        </w:tc>
        <w:tc>
          <w:tcPr>
            <w:tcW w:w="1418" w:type="dxa"/>
            <w:noWrap/>
            <w:vAlign w:val="center"/>
            <w:hideMark/>
          </w:tcPr>
          <w:p w14:paraId="07B20F02" w14:textId="77777777" w:rsidR="00F96458" w:rsidRPr="008D747E" w:rsidRDefault="00F96458" w:rsidP="00A74399">
            <w:pPr>
              <w:jc w:val="right"/>
              <w:rPr>
                <w:rFonts w:ascii="Arial" w:hAnsi="Arial" w:cs="Arial"/>
                <w:b/>
                <w:bCs/>
                <w:sz w:val="20"/>
                <w:szCs w:val="20"/>
              </w:rPr>
            </w:pPr>
          </w:p>
        </w:tc>
        <w:tc>
          <w:tcPr>
            <w:tcW w:w="1559" w:type="dxa"/>
            <w:noWrap/>
            <w:vAlign w:val="center"/>
            <w:hideMark/>
          </w:tcPr>
          <w:p w14:paraId="54F681BD" w14:textId="77777777" w:rsidR="00F96458" w:rsidRPr="008D747E" w:rsidRDefault="00F96458" w:rsidP="00A74399">
            <w:pPr>
              <w:jc w:val="right"/>
              <w:rPr>
                <w:rFonts w:ascii="Arial" w:hAnsi="Arial" w:cs="Arial"/>
                <w:sz w:val="20"/>
                <w:szCs w:val="20"/>
              </w:rPr>
            </w:pPr>
          </w:p>
        </w:tc>
      </w:tr>
      <w:tr w:rsidR="00F96458" w:rsidRPr="008D747E" w14:paraId="453F0629" w14:textId="77777777" w:rsidTr="004B4647">
        <w:trPr>
          <w:trHeight w:val="312"/>
        </w:trPr>
        <w:tc>
          <w:tcPr>
            <w:tcW w:w="6237" w:type="dxa"/>
            <w:noWrap/>
            <w:vAlign w:val="center"/>
            <w:hideMark/>
          </w:tcPr>
          <w:p w14:paraId="6CAEE2F3" w14:textId="77777777" w:rsidR="00F96458" w:rsidRPr="008D747E" w:rsidRDefault="00F96458" w:rsidP="00DF2100">
            <w:pPr>
              <w:rPr>
                <w:rFonts w:ascii="Arial" w:hAnsi="Arial" w:cs="Arial"/>
                <w:sz w:val="20"/>
                <w:szCs w:val="20"/>
              </w:rPr>
            </w:pPr>
            <w:r w:rsidRPr="008D747E">
              <w:rPr>
                <w:rFonts w:ascii="Arial" w:hAnsi="Arial" w:cs="Arial"/>
                <w:sz w:val="20"/>
                <w:szCs w:val="20"/>
              </w:rPr>
              <w:t xml:space="preserve">    Lease liabilities</w:t>
            </w:r>
          </w:p>
        </w:tc>
        <w:tc>
          <w:tcPr>
            <w:tcW w:w="1418" w:type="dxa"/>
            <w:tcBorders>
              <w:bottom w:val="single" w:sz="4" w:space="0" w:color="auto"/>
            </w:tcBorders>
            <w:noWrap/>
            <w:vAlign w:val="center"/>
            <w:hideMark/>
          </w:tcPr>
          <w:p w14:paraId="0C457DBD"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11,489 </w:t>
            </w:r>
          </w:p>
        </w:tc>
        <w:tc>
          <w:tcPr>
            <w:tcW w:w="1559" w:type="dxa"/>
            <w:tcBorders>
              <w:bottom w:val="single" w:sz="4" w:space="0" w:color="auto"/>
            </w:tcBorders>
            <w:noWrap/>
            <w:vAlign w:val="center"/>
            <w:hideMark/>
          </w:tcPr>
          <w:p w14:paraId="60F58011"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16,876 </w:t>
            </w:r>
          </w:p>
        </w:tc>
      </w:tr>
      <w:tr w:rsidR="00F96458" w:rsidRPr="008D747E" w14:paraId="5797F592" w14:textId="77777777" w:rsidTr="004B4647">
        <w:trPr>
          <w:trHeight w:val="324"/>
        </w:trPr>
        <w:tc>
          <w:tcPr>
            <w:tcW w:w="6237" w:type="dxa"/>
            <w:noWrap/>
            <w:vAlign w:val="center"/>
            <w:hideMark/>
          </w:tcPr>
          <w:p w14:paraId="21038D1C" w14:textId="77777777" w:rsidR="00F96458" w:rsidRPr="008D747E" w:rsidRDefault="00F96458" w:rsidP="00DF2100">
            <w:pPr>
              <w:rPr>
                <w:rFonts w:ascii="Arial" w:hAnsi="Arial" w:cs="Arial"/>
                <w:b/>
                <w:bCs/>
                <w:sz w:val="20"/>
                <w:szCs w:val="20"/>
              </w:rPr>
            </w:pPr>
            <w:r w:rsidRPr="008D747E">
              <w:rPr>
                <w:rFonts w:ascii="Arial" w:hAnsi="Arial" w:cs="Arial"/>
                <w:b/>
                <w:bCs/>
                <w:sz w:val="20"/>
                <w:szCs w:val="20"/>
              </w:rPr>
              <w:t>Total</w:t>
            </w:r>
          </w:p>
        </w:tc>
        <w:tc>
          <w:tcPr>
            <w:tcW w:w="1418" w:type="dxa"/>
            <w:tcBorders>
              <w:top w:val="single" w:sz="4" w:space="0" w:color="auto"/>
              <w:bottom w:val="single" w:sz="4" w:space="0" w:color="auto"/>
            </w:tcBorders>
            <w:noWrap/>
            <w:vAlign w:val="center"/>
            <w:hideMark/>
          </w:tcPr>
          <w:p w14:paraId="204940AB"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 xml:space="preserve">11,489 </w:t>
            </w:r>
          </w:p>
        </w:tc>
        <w:tc>
          <w:tcPr>
            <w:tcW w:w="1559" w:type="dxa"/>
            <w:tcBorders>
              <w:top w:val="single" w:sz="4" w:space="0" w:color="auto"/>
              <w:bottom w:val="single" w:sz="4" w:space="0" w:color="auto"/>
            </w:tcBorders>
            <w:noWrap/>
            <w:vAlign w:val="center"/>
            <w:hideMark/>
          </w:tcPr>
          <w:p w14:paraId="35429D43"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 xml:space="preserve">16,876 </w:t>
            </w:r>
          </w:p>
        </w:tc>
      </w:tr>
      <w:tr w:rsidR="00F96458" w:rsidRPr="008D747E" w14:paraId="05780002" w14:textId="77777777" w:rsidTr="004B4647">
        <w:trPr>
          <w:trHeight w:val="312"/>
        </w:trPr>
        <w:tc>
          <w:tcPr>
            <w:tcW w:w="6237" w:type="dxa"/>
            <w:noWrap/>
            <w:vAlign w:val="center"/>
            <w:hideMark/>
          </w:tcPr>
          <w:p w14:paraId="60590FBE" w14:textId="77777777" w:rsidR="00F96458" w:rsidRPr="008D747E" w:rsidRDefault="00F96458" w:rsidP="00DF2100">
            <w:pPr>
              <w:rPr>
                <w:rFonts w:ascii="Arial" w:hAnsi="Arial" w:cs="Arial"/>
                <w:sz w:val="20"/>
                <w:szCs w:val="20"/>
              </w:rPr>
            </w:pPr>
          </w:p>
        </w:tc>
        <w:tc>
          <w:tcPr>
            <w:tcW w:w="1418" w:type="dxa"/>
            <w:tcBorders>
              <w:top w:val="single" w:sz="4" w:space="0" w:color="auto"/>
              <w:bottom w:val="single" w:sz="4" w:space="0" w:color="auto"/>
            </w:tcBorders>
            <w:noWrap/>
            <w:vAlign w:val="center"/>
            <w:hideMark/>
          </w:tcPr>
          <w:p w14:paraId="53BDE448" w14:textId="77777777" w:rsidR="00F96458" w:rsidRPr="008D747E" w:rsidRDefault="00F96458" w:rsidP="00A74399">
            <w:pPr>
              <w:jc w:val="right"/>
              <w:rPr>
                <w:rFonts w:ascii="Arial" w:hAnsi="Arial" w:cs="Arial"/>
                <w:sz w:val="20"/>
                <w:szCs w:val="20"/>
              </w:rPr>
            </w:pPr>
          </w:p>
        </w:tc>
        <w:tc>
          <w:tcPr>
            <w:tcW w:w="1559" w:type="dxa"/>
            <w:tcBorders>
              <w:top w:val="single" w:sz="4" w:space="0" w:color="auto"/>
              <w:bottom w:val="single" w:sz="4" w:space="0" w:color="auto"/>
            </w:tcBorders>
            <w:noWrap/>
            <w:vAlign w:val="center"/>
            <w:hideMark/>
          </w:tcPr>
          <w:p w14:paraId="36EB8C74" w14:textId="77777777" w:rsidR="00F96458" w:rsidRPr="008D747E" w:rsidRDefault="00F96458" w:rsidP="00A74399">
            <w:pPr>
              <w:jc w:val="right"/>
              <w:rPr>
                <w:rFonts w:ascii="Arial" w:hAnsi="Arial" w:cs="Arial"/>
                <w:sz w:val="20"/>
                <w:szCs w:val="20"/>
              </w:rPr>
            </w:pPr>
          </w:p>
        </w:tc>
      </w:tr>
      <w:tr w:rsidR="00F96458" w:rsidRPr="008D747E" w14:paraId="26ECDA51" w14:textId="77777777" w:rsidTr="004B4647">
        <w:trPr>
          <w:trHeight w:val="345"/>
        </w:trPr>
        <w:tc>
          <w:tcPr>
            <w:tcW w:w="6237" w:type="dxa"/>
            <w:noWrap/>
            <w:vAlign w:val="center"/>
            <w:hideMark/>
          </w:tcPr>
          <w:p w14:paraId="3E1452F0" w14:textId="77777777" w:rsidR="00F96458" w:rsidRPr="008D747E" w:rsidRDefault="00F96458" w:rsidP="00DF2100">
            <w:pPr>
              <w:rPr>
                <w:rFonts w:ascii="Arial" w:hAnsi="Arial" w:cs="Arial"/>
                <w:b/>
                <w:bCs/>
                <w:sz w:val="20"/>
                <w:szCs w:val="20"/>
              </w:rPr>
            </w:pPr>
            <w:r w:rsidRPr="008D747E">
              <w:rPr>
                <w:rFonts w:ascii="Arial" w:hAnsi="Arial" w:cs="Arial"/>
                <w:b/>
                <w:bCs/>
                <w:sz w:val="20"/>
                <w:szCs w:val="20"/>
              </w:rPr>
              <w:t>Total payables and other liabilities</w:t>
            </w:r>
          </w:p>
        </w:tc>
        <w:tc>
          <w:tcPr>
            <w:tcW w:w="1418" w:type="dxa"/>
            <w:tcBorders>
              <w:top w:val="single" w:sz="4" w:space="0" w:color="auto"/>
              <w:bottom w:val="single" w:sz="4" w:space="0" w:color="auto"/>
            </w:tcBorders>
            <w:noWrap/>
            <w:vAlign w:val="center"/>
            <w:hideMark/>
          </w:tcPr>
          <w:p w14:paraId="2CBE8A9E"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 xml:space="preserve">179,559 </w:t>
            </w:r>
          </w:p>
        </w:tc>
        <w:tc>
          <w:tcPr>
            <w:tcW w:w="1559" w:type="dxa"/>
            <w:tcBorders>
              <w:top w:val="single" w:sz="4" w:space="0" w:color="auto"/>
              <w:bottom w:val="single" w:sz="4" w:space="0" w:color="auto"/>
            </w:tcBorders>
            <w:noWrap/>
            <w:vAlign w:val="center"/>
            <w:hideMark/>
          </w:tcPr>
          <w:p w14:paraId="24D8A98A"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 xml:space="preserve">112,630 </w:t>
            </w:r>
          </w:p>
        </w:tc>
      </w:tr>
    </w:tbl>
    <w:p w14:paraId="0989E612" w14:textId="77777777" w:rsidR="00EB0B2C" w:rsidRPr="001C0822" w:rsidRDefault="00EB0B2C" w:rsidP="00DF2100">
      <w:pPr>
        <w:rPr>
          <w:rFonts w:ascii="Arial" w:hAnsi="Arial" w:cs="Arial"/>
        </w:rPr>
      </w:pPr>
    </w:p>
    <w:p w14:paraId="1D42019F" w14:textId="1A786D17" w:rsidR="00EB0B2C" w:rsidRPr="001C0822" w:rsidRDefault="00EB0B2C" w:rsidP="007D7E14">
      <w:pPr>
        <w:rPr>
          <w:rFonts w:ascii="Arial" w:hAnsi="Arial" w:cs="Arial"/>
        </w:rPr>
      </w:pPr>
      <w:r w:rsidRPr="001C0822">
        <w:rPr>
          <w:rFonts w:ascii="Arial" w:hAnsi="Arial" w:cs="Arial"/>
        </w:rPr>
        <w:t>¹ Accruals made in 2022-23 for expenditure relating to the year but not yet paid total £12m (2021-22:  £7m). Notable items include £5.4m in relation to legal expenditure; £3.4m for IT expenditure; £1.3m for staff costs; and £1m for accommodation costs.</w:t>
      </w:r>
    </w:p>
    <w:p w14:paraId="4167C172" w14:textId="4965221A" w:rsidR="007768CD" w:rsidRPr="007768CD" w:rsidRDefault="007768CD" w:rsidP="007768CD">
      <w:pPr>
        <w:rPr>
          <w:rFonts w:ascii="Arial" w:hAnsi="Arial" w:cs="Arial"/>
        </w:rPr>
      </w:pPr>
      <w:r w:rsidRPr="00134F73">
        <w:rPr>
          <w:rFonts w:ascii="Arial" w:eastAsia="Times New Roman" w:hAnsi="Arial" w:cs="Arial"/>
          <w:lang w:eastAsia="en-GB"/>
        </w:rPr>
        <w:t xml:space="preserve">² </w:t>
      </w:r>
      <w:proofErr w:type="gramStart"/>
      <w:r w:rsidRPr="00134F73">
        <w:rPr>
          <w:rFonts w:ascii="Arial" w:eastAsia="Times New Roman" w:hAnsi="Arial" w:cs="Arial"/>
          <w:lang w:eastAsia="en-GB"/>
        </w:rPr>
        <w:t>The</w:t>
      </w:r>
      <w:proofErr w:type="gramEnd"/>
      <w:r w:rsidRPr="00134F73">
        <w:rPr>
          <w:rFonts w:ascii="Arial" w:eastAsia="Times New Roman" w:hAnsi="Arial" w:cs="Arial"/>
          <w:lang w:eastAsia="en-GB"/>
        </w:rPr>
        <w:t xml:space="preserve"> increase to the balance due to the Consolidated Fund of £65.9m is a result of </w:t>
      </w:r>
      <w:r w:rsidR="00134F73" w:rsidRPr="00134F73">
        <w:rPr>
          <w:rFonts w:ascii="Arial" w:eastAsia="Times New Roman" w:hAnsi="Arial" w:cs="Arial"/>
          <w:lang w:eastAsia="en-GB"/>
        </w:rPr>
        <w:t>excess</w:t>
      </w:r>
      <w:r w:rsidR="00EF4627" w:rsidRPr="00134F73">
        <w:rPr>
          <w:rFonts w:ascii="Arial" w:eastAsia="Times New Roman" w:hAnsi="Arial" w:cs="Arial"/>
          <w:lang w:eastAsia="en-GB"/>
        </w:rPr>
        <w:t xml:space="preserve"> receipts </w:t>
      </w:r>
      <w:r w:rsidR="00134F73" w:rsidRPr="00134F73">
        <w:rPr>
          <w:rFonts w:ascii="Arial" w:eastAsia="Times New Roman" w:hAnsi="Arial" w:cs="Arial"/>
          <w:lang w:eastAsia="en-GB"/>
        </w:rPr>
        <w:t>ongoing into 2022-23, which have not yet been paid</w:t>
      </w:r>
      <w:r w:rsidR="00EF4627" w:rsidRPr="00134F73">
        <w:rPr>
          <w:rFonts w:ascii="Arial" w:eastAsia="Times New Roman" w:hAnsi="Arial" w:cs="Arial"/>
          <w:lang w:eastAsia="en-GB"/>
        </w:rPr>
        <w:t xml:space="preserve"> to the Consolidated Fund</w:t>
      </w:r>
      <w:r w:rsidR="00134F73" w:rsidRPr="00134F73">
        <w:rPr>
          <w:rFonts w:ascii="Arial" w:eastAsia="Times New Roman" w:hAnsi="Arial" w:cs="Arial"/>
          <w:lang w:eastAsia="en-GB"/>
        </w:rPr>
        <w:t xml:space="preserve"> at </w:t>
      </w:r>
      <w:r w:rsidR="00EF4627" w:rsidRPr="00134F73">
        <w:rPr>
          <w:rFonts w:ascii="Arial" w:eastAsia="Times New Roman" w:hAnsi="Arial" w:cs="Arial"/>
          <w:lang w:eastAsia="en-GB"/>
        </w:rPr>
        <w:t xml:space="preserve">the </w:t>
      </w:r>
      <w:r w:rsidR="00134F73" w:rsidRPr="00134F73">
        <w:rPr>
          <w:rFonts w:ascii="Arial" w:eastAsia="Times New Roman" w:hAnsi="Arial" w:cs="Arial"/>
          <w:lang w:eastAsia="en-GB"/>
        </w:rPr>
        <w:t>year end. See</w:t>
      </w:r>
      <w:r w:rsidR="00EF4627" w:rsidRPr="00134F73">
        <w:rPr>
          <w:rFonts w:ascii="Arial" w:eastAsia="Times New Roman" w:hAnsi="Arial" w:cs="Arial"/>
          <w:lang w:eastAsia="en-GB"/>
        </w:rPr>
        <w:t xml:space="preserve"> Note 1</w:t>
      </w:r>
      <w:r w:rsidR="00555E7A" w:rsidRPr="00134F73">
        <w:rPr>
          <w:rFonts w:ascii="Arial" w:eastAsia="Times New Roman" w:hAnsi="Arial" w:cs="Arial"/>
          <w:lang w:eastAsia="en-GB"/>
        </w:rPr>
        <w:t>(r</w:t>
      </w:r>
      <w:r w:rsidR="00134F73" w:rsidRPr="00134F73">
        <w:rPr>
          <w:rFonts w:ascii="Arial" w:eastAsia="Times New Roman" w:hAnsi="Arial" w:cs="Arial"/>
          <w:lang w:eastAsia="en-GB"/>
        </w:rPr>
        <w:t>) for the restatement of 2021-22.</w:t>
      </w:r>
    </w:p>
    <w:p w14:paraId="0351076B" w14:textId="1CFEA184" w:rsidR="00D0163A" w:rsidRDefault="00D0163A" w:rsidP="007768CD">
      <w:pPr>
        <w:rPr>
          <w:rFonts w:ascii="Arial" w:hAnsi="Arial" w:cs="Arial"/>
          <w:b/>
          <w:bCs/>
        </w:rPr>
      </w:pPr>
      <w:r>
        <w:rPr>
          <w:rFonts w:ascii="Arial" w:hAnsi="Arial" w:cs="Arial"/>
          <w:b/>
          <w:bCs/>
        </w:rPr>
        <w:br w:type="page"/>
      </w:r>
    </w:p>
    <w:p w14:paraId="4D8CAA31" w14:textId="0A1283A5" w:rsidR="00F96458" w:rsidRPr="001C0822" w:rsidRDefault="00F96458" w:rsidP="00DF2100">
      <w:pPr>
        <w:rPr>
          <w:rFonts w:ascii="Arial" w:hAnsi="Arial" w:cs="Arial"/>
          <w:b/>
          <w:bCs/>
        </w:rPr>
      </w:pPr>
      <w:r w:rsidRPr="001C0822">
        <w:rPr>
          <w:rFonts w:ascii="Arial" w:hAnsi="Arial" w:cs="Arial"/>
          <w:b/>
          <w:bCs/>
        </w:rPr>
        <w:lastRenderedPageBreak/>
        <w:t>12</w:t>
      </w:r>
      <w:r>
        <w:rPr>
          <w:rFonts w:ascii="Arial" w:hAnsi="Arial" w:cs="Arial"/>
          <w:b/>
          <w:bCs/>
        </w:rPr>
        <w:t xml:space="preserve"> </w:t>
      </w:r>
      <w:r w:rsidRPr="001C0822">
        <w:rPr>
          <w:rFonts w:ascii="Arial" w:hAnsi="Arial" w:cs="Arial"/>
          <w:b/>
          <w:bCs/>
        </w:rPr>
        <w:t>Provisions for liabilities and charges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9"/>
        <w:gridCol w:w="1704"/>
        <w:gridCol w:w="1275"/>
        <w:gridCol w:w="1134"/>
      </w:tblGrid>
      <w:tr w:rsidR="00F96458" w:rsidRPr="001C0822" w14:paraId="12911C0F" w14:textId="77777777" w:rsidTr="00F96458">
        <w:trPr>
          <w:trHeight w:val="330"/>
        </w:trPr>
        <w:tc>
          <w:tcPr>
            <w:tcW w:w="9072" w:type="dxa"/>
            <w:gridSpan w:val="4"/>
            <w:noWrap/>
            <w:hideMark/>
          </w:tcPr>
          <w:p w14:paraId="49C7D708" w14:textId="77777777" w:rsidR="00F96458" w:rsidRPr="001C0822" w:rsidRDefault="00F96458" w:rsidP="00DF2100">
            <w:pPr>
              <w:rPr>
                <w:rFonts w:ascii="Arial" w:hAnsi="Arial" w:cs="Arial"/>
              </w:rPr>
            </w:pPr>
          </w:p>
        </w:tc>
      </w:tr>
      <w:tr w:rsidR="00F96458" w:rsidRPr="00F96458" w14:paraId="45E101CD" w14:textId="77777777" w:rsidTr="00F96458">
        <w:trPr>
          <w:trHeight w:val="330"/>
        </w:trPr>
        <w:tc>
          <w:tcPr>
            <w:tcW w:w="4959" w:type="dxa"/>
            <w:hideMark/>
          </w:tcPr>
          <w:p w14:paraId="43BD3DE5" w14:textId="77777777" w:rsidR="00F96458" w:rsidRPr="00F96458" w:rsidRDefault="00F96458" w:rsidP="00DF2100">
            <w:pPr>
              <w:rPr>
                <w:rFonts w:ascii="Arial" w:hAnsi="Arial" w:cs="Arial"/>
                <w:b/>
                <w:bCs/>
                <w:sz w:val="20"/>
                <w:szCs w:val="20"/>
              </w:rPr>
            </w:pPr>
            <w:r w:rsidRPr="00F96458">
              <w:rPr>
                <w:rFonts w:ascii="Arial" w:hAnsi="Arial" w:cs="Arial"/>
                <w:b/>
                <w:bCs/>
                <w:sz w:val="20"/>
                <w:szCs w:val="20"/>
              </w:rPr>
              <w:t>2022-23</w:t>
            </w:r>
          </w:p>
        </w:tc>
        <w:tc>
          <w:tcPr>
            <w:tcW w:w="1704" w:type="dxa"/>
            <w:noWrap/>
            <w:hideMark/>
          </w:tcPr>
          <w:p w14:paraId="4DFC5AB3"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Lease</w:t>
            </w:r>
          </w:p>
        </w:tc>
        <w:tc>
          <w:tcPr>
            <w:tcW w:w="1275" w:type="dxa"/>
            <w:noWrap/>
            <w:hideMark/>
          </w:tcPr>
          <w:p w14:paraId="65305D11" w14:textId="77777777" w:rsidR="00F96458" w:rsidRPr="00F96458" w:rsidRDefault="00F96458" w:rsidP="00A74399">
            <w:pPr>
              <w:jc w:val="right"/>
              <w:rPr>
                <w:rFonts w:ascii="Arial" w:hAnsi="Arial" w:cs="Arial"/>
                <w:b/>
                <w:bCs/>
                <w:sz w:val="20"/>
                <w:szCs w:val="20"/>
              </w:rPr>
            </w:pPr>
          </w:p>
        </w:tc>
        <w:tc>
          <w:tcPr>
            <w:tcW w:w="1134" w:type="dxa"/>
            <w:noWrap/>
            <w:hideMark/>
          </w:tcPr>
          <w:p w14:paraId="0B6F3F6D" w14:textId="77777777" w:rsidR="00F96458" w:rsidRPr="00F96458" w:rsidRDefault="00F96458" w:rsidP="00A74399">
            <w:pPr>
              <w:jc w:val="right"/>
              <w:rPr>
                <w:rFonts w:ascii="Arial" w:hAnsi="Arial" w:cs="Arial"/>
                <w:sz w:val="20"/>
                <w:szCs w:val="20"/>
              </w:rPr>
            </w:pPr>
          </w:p>
        </w:tc>
      </w:tr>
      <w:tr w:rsidR="00F96458" w:rsidRPr="00F96458" w14:paraId="75FA32E5" w14:textId="77777777" w:rsidTr="008D747E">
        <w:trPr>
          <w:trHeight w:val="330"/>
        </w:trPr>
        <w:tc>
          <w:tcPr>
            <w:tcW w:w="4959" w:type="dxa"/>
            <w:noWrap/>
            <w:hideMark/>
          </w:tcPr>
          <w:p w14:paraId="2EA8E316" w14:textId="77777777" w:rsidR="00F96458" w:rsidRPr="00F96458" w:rsidRDefault="00F96458" w:rsidP="00DF2100">
            <w:pPr>
              <w:rPr>
                <w:rFonts w:ascii="Arial" w:hAnsi="Arial" w:cs="Arial"/>
                <w:sz w:val="20"/>
                <w:szCs w:val="20"/>
              </w:rPr>
            </w:pPr>
          </w:p>
        </w:tc>
        <w:tc>
          <w:tcPr>
            <w:tcW w:w="1704" w:type="dxa"/>
            <w:noWrap/>
            <w:hideMark/>
          </w:tcPr>
          <w:p w14:paraId="201C8AC7"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dilapidations</w:t>
            </w:r>
          </w:p>
        </w:tc>
        <w:tc>
          <w:tcPr>
            <w:tcW w:w="1275" w:type="dxa"/>
            <w:noWrap/>
            <w:hideMark/>
          </w:tcPr>
          <w:p w14:paraId="0204A839"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 Other </w:t>
            </w:r>
          </w:p>
        </w:tc>
        <w:tc>
          <w:tcPr>
            <w:tcW w:w="1134" w:type="dxa"/>
            <w:noWrap/>
            <w:hideMark/>
          </w:tcPr>
          <w:p w14:paraId="07B64177"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 Total </w:t>
            </w:r>
          </w:p>
        </w:tc>
      </w:tr>
      <w:tr w:rsidR="00F96458" w:rsidRPr="00F96458" w14:paraId="6EEADC9F" w14:textId="77777777" w:rsidTr="008D747E">
        <w:trPr>
          <w:trHeight w:val="330"/>
        </w:trPr>
        <w:tc>
          <w:tcPr>
            <w:tcW w:w="4959" w:type="dxa"/>
            <w:noWrap/>
            <w:hideMark/>
          </w:tcPr>
          <w:p w14:paraId="23F8B21B" w14:textId="77777777" w:rsidR="00F96458" w:rsidRPr="00F96458" w:rsidRDefault="00F96458" w:rsidP="00DF2100">
            <w:pPr>
              <w:rPr>
                <w:rFonts w:ascii="Arial" w:hAnsi="Arial" w:cs="Arial"/>
                <w:sz w:val="20"/>
                <w:szCs w:val="20"/>
              </w:rPr>
            </w:pPr>
          </w:p>
        </w:tc>
        <w:tc>
          <w:tcPr>
            <w:tcW w:w="1704" w:type="dxa"/>
            <w:tcBorders>
              <w:bottom w:val="single" w:sz="4" w:space="0" w:color="auto"/>
            </w:tcBorders>
            <w:noWrap/>
            <w:hideMark/>
          </w:tcPr>
          <w:p w14:paraId="16D57EF1"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£'000</w:t>
            </w:r>
          </w:p>
        </w:tc>
        <w:tc>
          <w:tcPr>
            <w:tcW w:w="1275" w:type="dxa"/>
            <w:tcBorders>
              <w:bottom w:val="single" w:sz="4" w:space="0" w:color="auto"/>
            </w:tcBorders>
            <w:noWrap/>
            <w:hideMark/>
          </w:tcPr>
          <w:p w14:paraId="1773A1D2"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£'000</w:t>
            </w:r>
          </w:p>
        </w:tc>
        <w:tc>
          <w:tcPr>
            <w:tcW w:w="1134" w:type="dxa"/>
            <w:tcBorders>
              <w:bottom w:val="single" w:sz="4" w:space="0" w:color="auto"/>
            </w:tcBorders>
            <w:noWrap/>
            <w:hideMark/>
          </w:tcPr>
          <w:p w14:paraId="4A13A697"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£'000</w:t>
            </w:r>
          </w:p>
        </w:tc>
      </w:tr>
      <w:tr w:rsidR="00F96458" w:rsidRPr="00F96458" w14:paraId="43DAEAB7" w14:textId="77777777" w:rsidTr="00D0163A">
        <w:trPr>
          <w:trHeight w:val="330"/>
        </w:trPr>
        <w:tc>
          <w:tcPr>
            <w:tcW w:w="4959" w:type="dxa"/>
            <w:noWrap/>
            <w:vAlign w:val="center"/>
            <w:hideMark/>
          </w:tcPr>
          <w:p w14:paraId="0E4F918D" w14:textId="77777777" w:rsidR="00F96458" w:rsidRPr="00F96458" w:rsidRDefault="00F96458" w:rsidP="00DF2100">
            <w:pPr>
              <w:rPr>
                <w:rFonts w:ascii="Arial" w:hAnsi="Arial" w:cs="Arial"/>
                <w:sz w:val="20"/>
                <w:szCs w:val="20"/>
              </w:rPr>
            </w:pPr>
            <w:r w:rsidRPr="00F96458">
              <w:rPr>
                <w:rFonts w:ascii="Arial" w:hAnsi="Arial" w:cs="Arial"/>
                <w:sz w:val="20"/>
                <w:szCs w:val="20"/>
              </w:rPr>
              <w:t xml:space="preserve">Balance </w:t>
            </w:r>
            <w:proofErr w:type="gramStart"/>
            <w:r w:rsidRPr="00F96458">
              <w:rPr>
                <w:rFonts w:ascii="Arial" w:hAnsi="Arial" w:cs="Arial"/>
                <w:sz w:val="20"/>
                <w:szCs w:val="20"/>
              </w:rPr>
              <w:t>at</w:t>
            </w:r>
            <w:proofErr w:type="gramEnd"/>
            <w:r w:rsidRPr="00F96458">
              <w:rPr>
                <w:rFonts w:ascii="Arial" w:hAnsi="Arial" w:cs="Arial"/>
                <w:sz w:val="20"/>
                <w:szCs w:val="20"/>
              </w:rPr>
              <w:t xml:space="preserve"> 1 April 2022</w:t>
            </w:r>
          </w:p>
        </w:tc>
        <w:tc>
          <w:tcPr>
            <w:tcW w:w="1704" w:type="dxa"/>
            <w:tcBorders>
              <w:top w:val="single" w:sz="4" w:space="0" w:color="auto"/>
            </w:tcBorders>
            <w:noWrap/>
            <w:vAlign w:val="center"/>
            <w:hideMark/>
          </w:tcPr>
          <w:p w14:paraId="1D8F8D04"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3,878 </w:t>
            </w:r>
          </w:p>
        </w:tc>
        <w:tc>
          <w:tcPr>
            <w:tcW w:w="1275" w:type="dxa"/>
            <w:tcBorders>
              <w:top w:val="single" w:sz="4" w:space="0" w:color="auto"/>
            </w:tcBorders>
            <w:noWrap/>
            <w:vAlign w:val="center"/>
            <w:hideMark/>
          </w:tcPr>
          <w:p w14:paraId="27218E2C"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460 </w:t>
            </w:r>
          </w:p>
        </w:tc>
        <w:tc>
          <w:tcPr>
            <w:tcW w:w="1134" w:type="dxa"/>
            <w:tcBorders>
              <w:top w:val="single" w:sz="4" w:space="0" w:color="auto"/>
            </w:tcBorders>
            <w:noWrap/>
            <w:vAlign w:val="center"/>
            <w:hideMark/>
          </w:tcPr>
          <w:p w14:paraId="4D57FEE8"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4,338 </w:t>
            </w:r>
          </w:p>
        </w:tc>
      </w:tr>
      <w:tr w:rsidR="00F96458" w:rsidRPr="00F96458" w14:paraId="2CC98CDE" w14:textId="77777777" w:rsidTr="00D0163A">
        <w:trPr>
          <w:trHeight w:val="330"/>
        </w:trPr>
        <w:tc>
          <w:tcPr>
            <w:tcW w:w="4959" w:type="dxa"/>
            <w:noWrap/>
            <w:vAlign w:val="center"/>
            <w:hideMark/>
          </w:tcPr>
          <w:p w14:paraId="6D71F297" w14:textId="77777777" w:rsidR="00F96458" w:rsidRPr="00F96458" w:rsidRDefault="00F96458" w:rsidP="00DF2100">
            <w:pPr>
              <w:rPr>
                <w:rFonts w:ascii="Arial" w:hAnsi="Arial" w:cs="Arial"/>
                <w:sz w:val="20"/>
                <w:szCs w:val="20"/>
              </w:rPr>
            </w:pPr>
            <w:r w:rsidRPr="00F96458">
              <w:rPr>
                <w:rFonts w:ascii="Arial" w:hAnsi="Arial" w:cs="Arial"/>
                <w:sz w:val="20"/>
                <w:szCs w:val="20"/>
              </w:rPr>
              <w:t>Provided in the year</w:t>
            </w:r>
          </w:p>
        </w:tc>
        <w:tc>
          <w:tcPr>
            <w:tcW w:w="1704" w:type="dxa"/>
            <w:noWrap/>
            <w:vAlign w:val="center"/>
            <w:hideMark/>
          </w:tcPr>
          <w:p w14:paraId="47747A0D"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   </w:t>
            </w:r>
          </w:p>
        </w:tc>
        <w:tc>
          <w:tcPr>
            <w:tcW w:w="1275" w:type="dxa"/>
            <w:noWrap/>
            <w:vAlign w:val="center"/>
            <w:hideMark/>
          </w:tcPr>
          <w:p w14:paraId="5A7B0D7A"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2,453 </w:t>
            </w:r>
          </w:p>
        </w:tc>
        <w:tc>
          <w:tcPr>
            <w:tcW w:w="1134" w:type="dxa"/>
            <w:noWrap/>
            <w:vAlign w:val="center"/>
            <w:hideMark/>
          </w:tcPr>
          <w:p w14:paraId="3DC0E979"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2,453 </w:t>
            </w:r>
          </w:p>
        </w:tc>
      </w:tr>
      <w:tr w:rsidR="00F96458" w:rsidRPr="00F96458" w14:paraId="1495D316" w14:textId="77777777" w:rsidTr="00D0163A">
        <w:trPr>
          <w:trHeight w:val="330"/>
        </w:trPr>
        <w:tc>
          <w:tcPr>
            <w:tcW w:w="4959" w:type="dxa"/>
            <w:noWrap/>
            <w:vAlign w:val="center"/>
            <w:hideMark/>
          </w:tcPr>
          <w:p w14:paraId="3AE46221" w14:textId="77777777" w:rsidR="00F96458" w:rsidRPr="00F96458" w:rsidRDefault="00F96458" w:rsidP="00DF2100">
            <w:pPr>
              <w:rPr>
                <w:rFonts w:ascii="Arial" w:hAnsi="Arial" w:cs="Arial"/>
                <w:sz w:val="20"/>
                <w:szCs w:val="20"/>
              </w:rPr>
            </w:pPr>
            <w:r w:rsidRPr="00F96458">
              <w:rPr>
                <w:rFonts w:ascii="Arial" w:hAnsi="Arial" w:cs="Arial"/>
                <w:sz w:val="20"/>
                <w:szCs w:val="20"/>
              </w:rPr>
              <w:t>Provisions utilised in the year</w:t>
            </w:r>
          </w:p>
        </w:tc>
        <w:tc>
          <w:tcPr>
            <w:tcW w:w="1704" w:type="dxa"/>
            <w:noWrap/>
            <w:vAlign w:val="center"/>
            <w:hideMark/>
          </w:tcPr>
          <w:p w14:paraId="669569A6"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(9) </w:t>
            </w:r>
          </w:p>
        </w:tc>
        <w:tc>
          <w:tcPr>
            <w:tcW w:w="1275" w:type="dxa"/>
            <w:noWrap/>
            <w:vAlign w:val="center"/>
            <w:hideMark/>
          </w:tcPr>
          <w:p w14:paraId="0D02E118"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(350) </w:t>
            </w:r>
          </w:p>
        </w:tc>
        <w:tc>
          <w:tcPr>
            <w:tcW w:w="1134" w:type="dxa"/>
            <w:noWrap/>
            <w:vAlign w:val="center"/>
            <w:hideMark/>
          </w:tcPr>
          <w:p w14:paraId="42821CC0"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(359) </w:t>
            </w:r>
          </w:p>
        </w:tc>
      </w:tr>
      <w:tr w:rsidR="00F96458" w:rsidRPr="00F96458" w14:paraId="14DF21BD" w14:textId="77777777" w:rsidTr="00D0163A">
        <w:trPr>
          <w:trHeight w:val="330"/>
        </w:trPr>
        <w:tc>
          <w:tcPr>
            <w:tcW w:w="4959" w:type="dxa"/>
            <w:noWrap/>
            <w:vAlign w:val="center"/>
            <w:hideMark/>
          </w:tcPr>
          <w:p w14:paraId="02EA3E81" w14:textId="77777777" w:rsidR="00F96458" w:rsidRPr="00F96458" w:rsidRDefault="00F96458" w:rsidP="00DF2100">
            <w:pPr>
              <w:rPr>
                <w:rFonts w:ascii="Arial" w:hAnsi="Arial" w:cs="Arial"/>
                <w:sz w:val="20"/>
                <w:szCs w:val="20"/>
              </w:rPr>
            </w:pPr>
            <w:r w:rsidRPr="00F96458">
              <w:rPr>
                <w:rFonts w:ascii="Arial" w:hAnsi="Arial" w:cs="Arial"/>
                <w:sz w:val="20"/>
                <w:szCs w:val="20"/>
              </w:rPr>
              <w:t>Provisions not required written back</w:t>
            </w:r>
          </w:p>
        </w:tc>
        <w:tc>
          <w:tcPr>
            <w:tcW w:w="1704" w:type="dxa"/>
            <w:noWrap/>
            <w:vAlign w:val="center"/>
            <w:hideMark/>
          </w:tcPr>
          <w:p w14:paraId="6F6C81D3"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(2,176) </w:t>
            </w:r>
          </w:p>
        </w:tc>
        <w:tc>
          <w:tcPr>
            <w:tcW w:w="1275" w:type="dxa"/>
            <w:noWrap/>
            <w:vAlign w:val="center"/>
            <w:hideMark/>
          </w:tcPr>
          <w:p w14:paraId="30BD66E1"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(110) </w:t>
            </w:r>
          </w:p>
        </w:tc>
        <w:tc>
          <w:tcPr>
            <w:tcW w:w="1134" w:type="dxa"/>
            <w:noWrap/>
            <w:vAlign w:val="center"/>
            <w:hideMark/>
          </w:tcPr>
          <w:p w14:paraId="6D208D71"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(2,286) </w:t>
            </w:r>
          </w:p>
        </w:tc>
      </w:tr>
      <w:tr w:rsidR="00F96458" w:rsidRPr="00F96458" w14:paraId="680A793A" w14:textId="77777777" w:rsidTr="00D0163A">
        <w:trPr>
          <w:trHeight w:val="330"/>
        </w:trPr>
        <w:tc>
          <w:tcPr>
            <w:tcW w:w="4959" w:type="dxa"/>
            <w:noWrap/>
            <w:vAlign w:val="center"/>
            <w:hideMark/>
          </w:tcPr>
          <w:p w14:paraId="4D54286C" w14:textId="77777777" w:rsidR="00F96458" w:rsidRPr="00F96458" w:rsidRDefault="00F96458" w:rsidP="00DF2100">
            <w:pPr>
              <w:rPr>
                <w:rFonts w:ascii="Arial" w:hAnsi="Arial" w:cs="Arial"/>
                <w:sz w:val="20"/>
                <w:szCs w:val="20"/>
              </w:rPr>
            </w:pPr>
            <w:r w:rsidRPr="00F96458">
              <w:rPr>
                <w:rFonts w:ascii="Arial" w:hAnsi="Arial" w:cs="Arial"/>
                <w:sz w:val="20"/>
                <w:szCs w:val="20"/>
              </w:rPr>
              <w:t>Borrowing costs (unwinding of discount)</w:t>
            </w:r>
          </w:p>
        </w:tc>
        <w:tc>
          <w:tcPr>
            <w:tcW w:w="1704" w:type="dxa"/>
            <w:tcBorders>
              <w:bottom w:val="single" w:sz="4" w:space="0" w:color="auto"/>
            </w:tcBorders>
            <w:noWrap/>
            <w:vAlign w:val="center"/>
            <w:hideMark/>
          </w:tcPr>
          <w:p w14:paraId="309F8B3B"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120 </w:t>
            </w:r>
          </w:p>
        </w:tc>
        <w:tc>
          <w:tcPr>
            <w:tcW w:w="1275" w:type="dxa"/>
            <w:tcBorders>
              <w:bottom w:val="single" w:sz="4" w:space="0" w:color="auto"/>
            </w:tcBorders>
            <w:noWrap/>
            <w:vAlign w:val="center"/>
            <w:hideMark/>
          </w:tcPr>
          <w:p w14:paraId="73AD21A9"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   </w:t>
            </w:r>
          </w:p>
        </w:tc>
        <w:tc>
          <w:tcPr>
            <w:tcW w:w="1134" w:type="dxa"/>
            <w:tcBorders>
              <w:bottom w:val="single" w:sz="4" w:space="0" w:color="auto"/>
            </w:tcBorders>
            <w:noWrap/>
            <w:vAlign w:val="center"/>
            <w:hideMark/>
          </w:tcPr>
          <w:p w14:paraId="53F13852"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120 </w:t>
            </w:r>
          </w:p>
        </w:tc>
      </w:tr>
      <w:tr w:rsidR="00F96458" w:rsidRPr="00F96458" w14:paraId="00A5363C" w14:textId="77777777" w:rsidTr="00D0163A">
        <w:trPr>
          <w:trHeight w:val="330"/>
        </w:trPr>
        <w:tc>
          <w:tcPr>
            <w:tcW w:w="4959" w:type="dxa"/>
            <w:noWrap/>
            <w:vAlign w:val="center"/>
            <w:hideMark/>
          </w:tcPr>
          <w:p w14:paraId="5CA73EC8" w14:textId="77777777" w:rsidR="00F96458" w:rsidRPr="00F96458" w:rsidRDefault="00F96458" w:rsidP="00DF2100">
            <w:pPr>
              <w:rPr>
                <w:rFonts w:ascii="Arial" w:hAnsi="Arial" w:cs="Arial"/>
                <w:b/>
                <w:bCs/>
                <w:sz w:val="20"/>
                <w:szCs w:val="20"/>
              </w:rPr>
            </w:pPr>
            <w:r w:rsidRPr="00F96458">
              <w:rPr>
                <w:rFonts w:ascii="Arial" w:hAnsi="Arial" w:cs="Arial"/>
                <w:b/>
                <w:bCs/>
                <w:sz w:val="20"/>
                <w:szCs w:val="20"/>
              </w:rPr>
              <w:t xml:space="preserve">Balance </w:t>
            </w:r>
            <w:proofErr w:type="gramStart"/>
            <w:r w:rsidRPr="00F96458">
              <w:rPr>
                <w:rFonts w:ascii="Arial" w:hAnsi="Arial" w:cs="Arial"/>
                <w:b/>
                <w:bCs/>
                <w:sz w:val="20"/>
                <w:szCs w:val="20"/>
              </w:rPr>
              <w:t>at</w:t>
            </w:r>
            <w:proofErr w:type="gramEnd"/>
            <w:r w:rsidRPr="00F96458">
              <w:rPr>
                <w:rFonts w:ascii="Arial" w:hAnsi="Arial" w:cs="Arial"/>
                <w:b/>
                <w:bCs/>
                <w:sz w:val="20"/>
                <w:szCs w:val="20"/>
              </w:rPr>
              <w:t xml:space="preserve"> 31 March 2023</w:t>
            </w:r>
          </w:p>
        </w:tc>
        <w:tc>
          <w:tcPr>
            <w:tcW w:w="1704" w:type="dxa"/>
            <w:tcBorders>
              <w:top w:val="single" w:sz="4" w:space="0" w:color="auto"/>
              <w:bottom w:val="single" w:sz="4" w:space="0" w:color="auto"/>
            </w:tcBorders>
            <w:noWrap/>
            <w:vAlign w:val="center"/>
            <w:hideMark/>
          </w:tcPr>
          <w:p w14:paraId="17206755"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1,813 </w:t>
            </w:r>
          </w:p>
        </w:tc>
        <w:tc>
          <w:tcPr>
            <w:tcW w:w="1275" w:type="dxa"/>
            <w:tcBorders>
              <w:top w:val="single" w:sz="4" w:space="0" w:color="auto"/>
              <w:bottom w:val="single" w:sz="4" w:space="0" w:color="auto"/>
            </w:tcBorders>
            <w:noWrap/>
            <w:vAlign w:val="center"/>
            <w:hideMark/>
          </w:tcPr>
          <w:p w14:paraId="5128F834"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2,453 </w:t>
            </w:r>
          </w:p>
        </w:tc>
        <w:tc>
          <w:tcPr>
            <w:tcW w:w="1134" w:type="dxa"/>
            <w:tcBorders>
              <w:top w:val="single" w:sz="4" w:space="0" w:color="auto"/>
              <w:bottom w:val="single" w:sz="4" w:space="0" w:color="auto"/>
            </w:tcBorders>
            <w:noWrap/>
            <w:vAlign w:val="center"/>
            <w:hideMark/>
          </w:tcPr>
          <w:p w14:paraId="2BC6B1F1"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4,266 </w:t>
            </w:r>
          </w:p>
        </w:tc>
      </w:tr>
      <w:tr w:rsidR="00F96458" w:rsidRPr="00F96458" w14:paraId="55C607D7" w14:textId="77777777" w:rsidTr="00D0163A">
        <w:trPr>
          <w:trHeight w:val="330"/>
        </w:trPr>
        <w:tc>
          <w:tcPr>
            <w:tcW w:w="4959" w:type="dxa"/>
            <w:noWrap/>
            <w:vAlign w:val="center"/>
            <w:hideMark/>
          </w:tcPr>
          <w:p w14:paraId="6BB4E60E" w14:textId="77777777" w:rsidR="00F96458" w:rsidRPr="00F96458" w:rsidRDefault="00F96458" w:rsidP="00DF2100">
            <w:pPr>
              <w:rPr>
                <w:rFonts w:ascii="Arial" w:hAnsi="Arial" w:cs="Arial"/>
                <w:sz w:val="20"/>
                <w:szCs w:val="20"/>
              </w:rPr>
            </w:pPr>
          </w:p>
        </w:tc>
        <w:tc>
          <w:tcPr>
            <w:tcW w:w="1704" w:type="dxa"/>
            <w:tcBorders>
              <w:top w:val="single" w:sz="4" w:space="0" w:color="auto"/>
            </w:tcBorders>
            <w:noWrap/>
            <w:vAlign w:val="center"/>
            <w:hideMark/>
          </w:tcPr>
          <w:p w14:paraId="15EA86B3" w14:textId="77777777" w:rsidR="00F96458" w:rsidRPr="00F96458" w:rsidRDefault="00F96458" w:rsidP="00DF2100">
            <w:pPr>
              <w:rPr>
                <w:rFonts w:ascii="Arial" w:hAnsi="Arial" w:cs="Arial"/>
                <w:sz w:val="20"/>
                <w:szCs w:val="20"/>
              </w:rPr>
            </w:pPr>
          </w:p>
        </w:tc>
        <w:tc>
          <w:tcPr>
            <w:tcW w:w="1275" w:type="dxa"/>
            <w:tcBorders>
              <w:top w:val="single" w:sz="4" w:space="0" w:color="auto"/>
            </w:tcBorders>
            <w:noWrap/>
            <w:vAlign w:val="center"/>
            <w:hideMark/>
          </w:tcPr>
          <w:p w14:paraId="613E2BCF" w14:textId="77777777" w:rsidR="00F96458" w:rsidRPr="00F96458" w:rsidRDefault="00F96458" w:rsidP="00DF2100">
            <w:pPr>
              <w:rPr>
                <w:rFonts w:ascii="Arial" w:hAnsi="Arial" w:cs="Arial"/>
                <w:sz w:val="20"/>
                <w:szCs w:val="20"/>
              </w:rPr>
            </w:pPr>
          </w:p>
        </w:tc>
        <w:tc>
          <w:tcPr>
            <w:tcW w:w="1134" w:type="dxa"/>
            <w:tcBorders>
              <w:top w:val="single" w:sz="4" w:space="0" w:color="auto"/>
            </w:tcBorders>
            <w:noWrap/>
            <w:vAlign w:val="center"/>
            <w:hideMark/>
          </w:tcPr>
          <w:p w14:paraId="2923998A" w14:textId="77777777" w:rsidR="00F96458" w:rsidRPr="00F96458" w:rsidRDefault="00F96458" w:rsidP="00DF2100">
            <w:pPr>
              <w:rPr>
                <w:rFonts w:ascii="Arial" w:hAnsi="Arial" w:cs="Arial"/>
                <w:sz w:val="20"/>
                <w:szCs w:val="20"/>
              </w:rPr>
            </w:pPr>
          </w:p>
        </w:tc>
      </w:tr>
      <w:tr w:rsidR="00F96458" w:rsidRPr="00F96458" w14:paraId="44C454CA" w14:textId="77777777" w:rsidTr="00D0163A">
        <w:trPr>
          <w:trHeight w:val="330"/>
        </w:trPr>
        <w:tc>
          <w:tcPr>
            <w:tcW w:w="4959" w:type="dxa"/>
            <w:noWrap/>
            <w:vAlign w:val="center"/>
            <w:hideMark/>
          </w:tcPr>
          <w:p w14:paraId="72FB7C35" w14:textId="77777777" w:rsidR="00F96458" w:rsidRPr="00F96458" w:rsidRDefault="00F96458" w:rsidP="00DF2100">
            <w:pPr>
              <w:rPr>
                <w:rFonts w:ascii="Arial" w:hAnsi="Arial" w:cs="Arial"/>
                <w:b/>
                <w:bCs/>
                <w:sz w:val="20"/>
                <w:szCs w:val="20"/>
              </w:rPr>
            </w:pPr>
            <w:r w:rsidRPr="00F96458">
              <w:rPr>
                <w:rFonts w:ascii="Arial" w:hAnsi="Arial" w:cs="Arial"/>
                <w:b/>
                <w:bCs/>
                <w:sz w:val="20"/>
                <w:szCs w:val="20"/>
              </w:rPr>
              <w:t>Analysis of expected timing of discounted flows</w:t>
            </w:r>
          </w:p>
        </w:tc>
        <w:tc>
          <w:tcPr>
            <w:tcW w:w="1704" w:type="dxa"/>
            <w:noWrap/>
            <w:vAlign w:val="center"/>
            <w:hideMark/>
          </w:tcPr>
          <w:p w14:paraId="34D8FB49" w14:textId="77777777" w:rsidR="00F96458" w:rsidRPr="00F96458" w:rsidRDefault="00F96458" w:rsidP="00DF2100">
            <w:pPr>
              <w:rPr>
                <w:rFonts w:ascii="Arial" w:hAnsi="Arial" w:cs="Arial"/>
                <w:b/>
                <w:bCs/>
                <w:sz w:val="20"/>
                <w:szCs w:val="20"/>
              </w:rPr>
            </w:pPr>
          </w:p>
        </w:tc>
        <w:tc>
          <w:tcPr>
            <w:tcW w:w="1275" w:type="dxa"/>
            <w:noWrap/>
            <w:vAlign w:val="center"/>
            <w:hideMark/>
          </w:tcPr>
          <w:p w14:paraId="032CE715" w14:textId="77777777" w:rsidR="00F96458" w:rsidRPr="00F96458" w:rsidRDefault="00F96458" w:rsidP="00DF2100">
            <w:pPr>
              <w:rPr>
                <w:rFonts w:ascii="Arial" w:hAnsi="Arial" w:cs="Arial"/>
                <w:sz w:val="20"/>
                <w:szCs w:val="20"/>
              </w:rPr>
            </w:pPr>
          </w:p>
        </w:tc>
        <w:tc>
          <w:tcPr>
            <w:tcW w:w="1134" w:type="dxa"/>
            <w:noWrap/>
            <w:vAlign w:val="center"/>
            <w:hideMark/>
          </w:tcPr>
          <w:p w14:paraId="6CA9AFA6" w14:textId="77777777" w:rsidR="00F96458" w:rsidRPr="00F96458" w:rsidRDefault="00F96458" w:rsidP="00DF2100">
            <w:pPr>
              <w:rPr>
                <w:rFonts w:ascii="Arial" w:hAnsi="Arial" w:cs="Arial"/>
                <w:sz w:val="20"/>
                <w:szCs w:val="20"/>
              </w:rPr>
            </w:pPr>
          </w:p>
        </w:tc>
      </w:tr>
      <w:tr w:rsidR="00F96458" w:rsidRPr="00F96458" w14:paraId="3D12D6C8" w14:textId="77777777" w:rsidTr="00D0163A">
        <w:trPr>
          <w:trHeight w:val="330"/>
        </w:trPr>
        <w:tc>
          <w:tcPr>
            <w:tcW w:w="4959" w:type="dxa"/>
            <w:noWrap/>
            <w:vAlign w:val="center"/>
            <w:hideMark/>
          </w:tcPr>
          <w:p w14:paraId="7C051911" w14:textId="77777777" w:rsidR="00F96458" w:rsidRPr="00F96458" w:rsidRDefault="00F96458" w:rsidP="00DF2100">
            <w:pPr>
              <w:rPr>
                <w:rFonts w:ascii="Arial" w:hAnsi="Arial" w:cs="Arial"/>
                <w:sz w:val="20"/>
                <w:szCs w:val="20"/>
              </w:rPr>
            </w:pPr>
            <w:r w:rsidRPr="00F96458">
              <w:rPr>
                <w:rFonts w:ascii="Arial" w:hAnsi="Arial" w:cs="Arial"/>
                <w:sz w:val="20"/>
                <w:szCs w:val="20"/>
              </w:rPr>
              <w:t>Not later than one year</w:t>
            </w:r>
          </w:p>
        </w:tc>
        <w:tc>
          <w:tcPr>
            <w:tcW w:w="1704" w:type="dxa"/>
            <w:noWrap/>
            <w:vAlign w:val="center"/>
            <w:hideMark/>
          </w:tcPr>
          <w:p w14:paraId="6A9F9670"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630 </w:t>
            </w:r>
          </w:p>
        </w:tc>
        <w:tc>
          <w:tcPr>
            <w:tcW w:w="1275" w:type="dxa"/>
            <w:noWrap/>
            <w:vAlign w:val="center"/>
            <w:hideMark/>
          </w:tcPr>
          <w:p w14:paraId="075B2ADF"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2,453 </w:t>
            </w:r>
          </w:p>
        </w:tc>
        <w:tc>
          <w:tcPr>
            <w:tcW w:w="1134" w:type="dxa"/>
            <w:noWrap/>
            <w:vAlign w:val="center"/>
            <w:hideMark/>
          </w:tcPr>
          <w:p w14:paraId="4F885ADE"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3,083 </w:t>
            </w:r>
          </w:p>
        </w:tc>
      </w:tr>
      <w:tr w:rsidR="00F96458" w:rsidRPr="00F96458" w14:paraId="3BCF186E" w14:textId="77777777" w:rsidTr="00D0163A">
        <w:trPr>
          <w:trHeight w:val="330"/>
        </w:trPr>
        <w:tc>
          <w:tcPr>
            <w:tcW w:w="4959" w:type="dxa"/>
            <w:noWrap/>
            <w:vAlign w:val="center"/>
            <w:hideMark/>
          </w:tcPr>
          <w:p w14:paraId="5AE446D5" w14:textId="77777777" w:rsidR="00F96458" w:rsidRPr="00F96458" w:rsidRDefault="00F96458" w:rsidP="00DF2100">
            <w:pPr>
              <w:rPr>
                <w:rFonts w:ascii="Arial" w:hAnsi="Arial" w:cs="Arial"/>
                <w:sz w:val="20"/>
                <w:szCs w:val="20"/>
              </w:rPr>
            </w:pPr>
            <w:r w:rsidRPr="00F96458">
              <w:rPr>
                <w:rFonts w:ascii="Arial" w:hAnsi="Arial" w:cs="Arial"/>
                <w:sz w:val="20"/>
                <w:szCs w:val="20"/>
              </w:rPr>
              <w:t>Later than one year and not later than five years</w:t>
            </w:r>
          </w:p>
        </w:tc>
        <w:tc>
          <w:tcPr>
            <w:tcW w:w="1704" w:type="dxa"/>
            <w:noWrap/>
            <w:vAlign w:val="center"/>
            <w:hideMark/>
          </w:tcPr>
          <w:p w14:paraId="027E4714"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734 </w:t>
            </w:r>
          </w:p>
        </w:tc>
        <w:tc>
          <w:tcPr>
            <w:tcW w:w="1275" w:type="dxa"/>
            <w:noWrap/>
            <w:vAlign w:val="center"/>
            <w:hideMark/>
          </w:tcPr>
          <w:p w14:paraId="41797ABF"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   </w:t>
            </w:r>
          </w:p>
        </w:tc>
        <w:tc>
          <w:tcPr>
            <w:tcW w:w="1134" w:type="dxa"/>
            <w:noWrap/>
            <w:vAlign w:val="center"/>
            <w:hideMark/>
          </w:tcPr>
          <w:p w14:paraId="6C66B8DE"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734 </w:t>
            </w:r>
          </w:p>
        </w:tc>
      </w:tr>
      <w:tr w:rsidR="00F96458" w:rsidRPr="00F96458" w14:paraId="21F7B06C" w14:textId="77777777" w:rsidTr="00D0163A">
        <w:trPr>
          <w:trHeight w:val="330"/>
        </w:trPr>
        <w:tc>
          <w:tcPr>
            <w:tcW w:w="4959" w:type="dxa"/>
            <w:noWrap/>
            <w:vAlign w:val="center"/>
            <w:hideMark/>
          </w:tcPr>
          <w:p w14:paraId="122ABE7E" w14:textId="77777777" w:rsidR="00F96458" w:rsidRPr="00F96458" w:rsidRDefault="00F96458" w:rsidP="00DF2100">
            <w:pPr>
              <w:rPr>
                <w:rFonts w:ascii="Arial" w:hAnsi="Arial" w:cs="Arial"/>
                <w:sz w:val="20"/>
                <w:szCs w:val="20"/>
              </w:rPr>
            </w:pPr>
            <w:r w:rsidRPr="00F96458">
              <w:rPr>
                <w:rFonts w:ascii="Arial" w:hAnsi="Arial" w:cs="Arial"/>
                <w:sz w:val="20"/>
                <w:szCs w:val="20"/>
              </w:rPr>
              <w:t>Later than five years</w:t>
            </w:r>
          </w:p>
        </w:tc>
        <w:tc>
          <w:tcPr>
            <w:tcW w:w="1704" w:type="dxa"/>
            <w:tcBorders>
              <w:bottom w:val="single" w:sz="4" w:space="0" w:color="auto"/>
            </w:tcBorders>
            <w:noWrap/>
            <w:vAlign w:val="center"/>
            <w:hideMark/>
          </w:tcPr>
          <w:p w14:paraId="0CDA9FE6"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449 </w:t>
            </w:r>
          </w:p>
        </w:tc>
        <w:tc>
          <w:tcPr>
            <w:tcW w:w="1275" w:type="dxa"/>
            <w:tcBorders>
              <w:bottom w:val="single" w:sz="4" w:space="0" w:color="auto"/>
            </w:tcBorders>
            <w:noWrap/>
            <w:vAlign w:val="center"/>
            <w:hideMark/>
          </w:tcPr>
          <w:p w14:paraId="3A34EFE8"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   </w:t>
            </w:r>
          </w:p>
        </w:tc>
        <w:tc>
          <w:tcPr>
            <w:tcW w:w="1134" w:type="dxa"/>
            <w:tcBorders>
              <w:bottom w:val="single" w:sz="4" w:space="0" w:color="auto"/>
            </w:tcBorders>
            <w:noWrap/>
            <w:vAlign w:val="center"/>
            <w:hideMark/>
          </w:tcPr>
          <w:p w14:paraId="1BE45759"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449 </w:t>
            </w:r>
          </w:p>
        </w:tc>
      </w:tr>
      <w:tr w:rsidR="00F96458" w:rsidRPr="00F96458" w14:paraId="4C05BF67" w14:textId="77777777" w:rsidTr="00D0163A">
        <w:trPr>
          <w:trHeight w:val="330"/>
        </w:trPr>
        <w:tc>
          <w:tcPr>
            <w:tcW w:w="4959" w:type="dxa"/>
            <w:noWrap/>
            <w:vAlign w:val="center"/>
            <w:hideMark/>
          </w:tcPr>
          <w:p w14:paraId="1C04E375" w14:textId="77777777" w:rsidR="00F96458" w:rsidRPr="00F96458" w:rsidRDefault="00F96458" w:rsidP="00DF2100">
            <w:pPr>
              <w:rPr>
                <w:rFonts w:ascii="Arial" w:hAnsi="Arial" w:cs="Arial"/>
                <w:b/>
                <w:bCs/>
                <w:sz w:val="20"/>
                <w:szCs w:val="20"/>
              </w:rPr>
            </w:pPr>
            <w:r w:rsidRPr="00F96458">
              <w:rPr>
                <w:rFonts w:ascii="Arial" w:hAnsi="Arial" w:cs="Arial"/>
                <w:b/>
                <w:bCs/>
                <w:sz w:val="20"/>
                <w:szCs w:val="20"/>
              </w:rPr>
              <w:t xml:space="preserve">Balance </w:t>
            </w:r>
            <w:proofErr w:type="gramStart"/>
            <w:r w:rsidRPr="00F96458">
              <w:rPr>
                <w:rFonts w:ascii="Arial" w:hAnsi="Arial" w:cs="Arial"/>
                <w:b/>
                <w:bCs/>
                <w:sz w:val="20"/>
                <w:szCs w:val="20"/>
              </w:rPr>
              <w:t>at</w:t>
            </w:r>
            <w:proofErr w:type="gramEnd"/>
            <w:r w:rsidRPr="00F96458">
              <w:rPr>
                <w:rFonts w:ascii="Arial" w:hAnsi="Arial" w:cs="Arial"/>
                <w:b/>
                <w:bCs/>
                <w:sz w:val="20"/>
                <w:szCs w:val="20"/>
              </w:rPr>
              <w:t xml:space="preserve"> 31 March 2023</w:t>
            </w:r>
          </w:p>
        </w:tc>
        <w:tc>
          <w:tcPr>
            <w:tcW w:w="1704" w:type="dxa"/>
            <w:tcBorders>
              <w:top w:val="single" w:sz="4" w:space="0" w:color="auto"/>
              <w:bottom w:val="single" w:sz="4" w:space="0" w:color="auto"/>
            </w:tcBorders>
            <w:noWrap/>
            <w:vAlign w:val="center"/>
            <w:hideMark/>
          </w:tcPr>
          <w:p w14:paraId="0296BB13"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1,813 </w:t>
            </w:r>
          </w:p>
        </w:tc>
        <w:tc>
          <w:tcPr>
            <w:tcW w:w="1275" w:type="dxa"/>
            <w:tcBorders>
              <w:top w:val="single" w:sz="4" w:space="0" w:color="auto"/>
              <w:bottom w:val="single" w:sz="4" w:space="0" w:color="auto"/>
            </w:tcBorders>
            <w:noWrap/>
            <w:vAlign w:val="center"/>
            <w:hideMark/>
          </w:tcPr>
          <w:p w14:paraId="6B938AE3"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2,453 </w:t>
            </w:r>
          </w:p>
        </w:tc>
        <w:tc>
          <w:tcPr>
            <w:tcW w:w="1134" w:type="dxa"/>
            <w:tcBorders>
              <w:top w:val="single" w:sz="4" w:space="0" w:color="auto"/>
              <w:bottom w:val="single" w:sz="4" w:space="0" w:color="auto"/>
            </w:tcBorders>
            <w:noWrap/>
            <w:vAlign w:val="center"/>
            <w:hideMark/>
          </w:tcPr>
          <w:p w14:paraId="16440F25"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4,266 </w:t>
            </w:r>
          </w:p>
        </w:tc>
      </w:tr>
      <w:tr w:rsidR="00F96458" w:rsidRPr="00F96458" w14:paraId="769E73FE" w14:textId="77777777" w:rsidTr="00D0163A">
        <w:trPr>
          <w:trHeight w:val="330"/>
        </w:trPr>
        <w:tc>
          <w:tcPr>
            <w:tcW w:w="4959" w:type="dxa"/>
            <w:vAlign w:val="center"/>
            <w:hideMark/>
          </w:tcPr>
          <w:p w14:paraId="197F31B5" w14:textId="77777777" w:rsidR="00F96458" w:rsidRPr="00F96458" w:rsidRDefault="00F96458" w:rsidP="00DF2100">
            <w:pPr>
              <w:rPr>
                <w:rFonts w:ascii="Arial" w:hAnsi="Arial" w:cs="Arial"/>
                <w:sz w:val="20"/>
                <w:szCs w:val="20"/>
              </w:rPr>
            </w:pPr>
          </w:p>
        </w:tc>
        <w:tc>
          <w:tcPr>
            <w:tcW w:w="1704" w:type="dxa"/>
            <w:tcBorders>
              <w:top w:val="single" w:sz="4" w:space="0" w:color="auto"/>
            </w:tcBorders>
            <w:vAlign w:val="center"/>
            <w:hideMark/>
          </w:tcPr>
          <w:p w14:paraId="3FA2B1B0" w14:textId="77777777" w:rsidR="00F96458" w:rsidRPr="00F96458" w:rsidRDefault="00F96458" w:rsidP="00A74399">
            <w:pPr>
              <w:jc w:val="right"/>
              <w:rPr>
                <w:rFonts w:ascii="Arial" w:hAnsi="Arial" w:cs="Arial"/>
                <w:sz w:val="20"/>
                <w:szCs w:val="20"/>
              </w:rPr>
            </w:pPr>
          </w:p>
        </w:tc>
        <w:tc>
          <w:tcPr>
            <w:tcW w:w="1275" w:type="dxa"/>
            <w:tcBorders>
              <w:top w:val="single" w:sz="4" w:space="0" w:color="auto"/>
            </w:tcBorders>
            <w:vAlign w:val="center"/>
            <w:hideMark/>
          </w:tcPr>
          <w:p w14:paraId="5F878AF9" w14:textId="77777777" w:rsidR="00F96458" w:rsidRPr="00F96458" w:rsidRDefault="00F96458" w:rsidP="00A74399">
            <w:pPr>
              <w:jc w:val="right"/>
              <w:rPr>
                <w:rFonts w:ascii="Arial" w:hAnsi="Arial" w:cs="Arial"/>
                <w:sz w:val="20"/>
                <w:szCs w:val="20"/>
              </w:rPr>
            </w:pPr>
          </w:p>
        </w:tc>
        <w:tc>
          <w:tcPr>
            <w:tcW w:w="1134" w:type="dxa"/>
            <w:tcBorders>
              <w:top w:val="single" w:sz="4" w:space="0" w:color="auto"/>
            </w:tcBorders>
            <w:vAlign w:val="center"/>
            <w:hideMark/>
          </w:tcPr>
          <w:p w14:paraId="6DEB4AB8" w14:textId="77777777" w:rsidR="00F96458" w:rsidRPr="00F96458" w:rsidRDefault="00F96458" w:rsidP="00A74399">
            <w:pPr>
              <w:jc w:val="right"/>
              <w:rPr>
                <w:rFonts w:ascii="Arial" w:hAnsi="Arial" w:cs="Arial"/>
                <w:sz w:val="20"/>
                <w:szCs w:val="20"/>
              </w:rPr>
            </w:pPr>
          </w:p>
        </w:tc>
      </w:tr>
      <w:tr w:rsidR="00F96458" w:rsidRPr="00F96458" w14:paraId="7386CE87" w14:textId="77777777" w:rsidTr="00D0163A">
        <w:trPr>
          <w:trHeight w:val="330"/>
        </w:trPr>
        <w:tc>
          <w:tcPr>
            <w:tcW w:w="4959" w:type="dxa"/>
            <w:vAlign w:val="center"/>
            <w:hideMark/>
          </w:tcPr>
          <w:p w14:paraId="7CC564C5" w14:textId="77777777" w:rsidR="00F96458" w:rsidRPr="00F96458" w:rsidRDefault="00F96458" w:rsidP="00DF2100">
            <w:pPr>
              <w:rPr>
                <w:rFonts w:ascii="Arial" w:hAnsi="Arial" w:cs="Arial"/>
                <w:sz w:val="20"/>
                <w:szCs w:val="20"/>
              </w:rPr>
            </w:pPr>
          </w:p>
        </w:tc>
        <w:tc>
          <w:tcPr>
            <w:tcW w:w="1704" w:type="dxa"/>
            <w:vAlign w:val="center"/>
            <w:hideMark/>
          </w:tcPr>
          <w:p w14:paraId="3BB7CBC2" w14:textId="77777777" w:rsidR="00F96458" w:rsidRPr="00F96458" w:rsidRDefault="00F96458" w:rsidP="00A74399">
            <w:pPr>
              <w:jc w:val="right"/>
              <w:rPr>
                <w:rFonts w:ascii="Arial" w:hAnsi="Arial" w:cs="Arial"/>
                <w:sz w:val="20"/>
                <w:szCs w:val="20"/>
              </w:rPr>
            </w:pPr>
          </w:p>
        </w:tc>
        <w:tc>
          <w:tcPr>
            <w:tcW w:w="1275" w:type="dxa"/>
            <w:vAlign w:val="center"/>
            <w:hideMark/>
          </w:tcPr>
          <w:p w14:paraId="1510A46D" w14:textId="77777777" w:rsidR="00F96458" w:rsidRPr="00F96458" w:rsidRDefault="00F96458" w:rsidP="00A74399">
            <w:pPr>
              <w:jc w:val="right"/>
              <w:rPr>
                <w:rFonts w:ascii="Arial" w:hAnsi="Arial" w:cs="Arial"/>
                <w:sz w:val="20"/>
                <w:szCs w:val="20"/>
              </w:rPr>
            </w:pPr>
          </w:p>
        </w:tc>
        <w:tc>
          <w:tcPr>
            <w:tcW w:w="1134" w:type="dxa"/>
            <w:vAlign w:val="center"/>
            <w:hideMark/>
          </w:tcPr>
          <w:p w14:paraId="3A809FFF" w14:textId="77777777" w:rsidR="00F96458" w:rsidRPr="00F96458" w:rsidRDefault="00F96458" w:rsidP="00A74399">
            <w:pPr>
              <w:jc w:val="right"/>
              <w:rPr>
                <w:rFonts w:ascii="Arial" w:hAnsi="Arial" w:cs="Arial"/>
                <w:sz w:val="20"/>
                <w:szCs w:val="20"/>
              </w:rPr>
            </w:pPr>
          </w:p>
        </w:tc>
      </w:tr>
      <w:tr w:rsidR="00F96458" w:rsidRPr="00F96458" w14:paraId="5AD944F7" w14:textId="77777777" w:rsidTr="00D0163A">
        <w:trPr>
          <w:trHeight w:val="330"/>
        </w:trPr>
        <w:tc>
          <w:tcPr>
            <w:tcW w:w="4959" w:type="dxa"/>
            <w:vAlign w:val="center"/>
            <w:hideMark/>
          </w:tcPr>
          <w:p w14:paraId="50B05CE1" w14:textId="77777777" w:rsidR="00F96458" w:rsidRPr="00F96458" w:rsidRDefault="00F96458" w:rsidP="00DF2100">
            <w:pPr>
              <w:rPr>
                <w:rFonts w:ascii="Arial" w:hAnsi="Arial" w:cs="Arial"/>
                <w:b/>
                <w:bCs/>
                <w:sz w:val="20"/>
                <w:szCs w:val="20"/>
              </w:rPr>
            </w:pPr>
            <w:r w:rsidRPr="00F96458">
              <w:rPr>
                <w:rFonts w:ascii="Arial" w:hAnsi="Arial" w:cs="Arial"/>
                <w:b/>
                <w:bCs/>
                <w:sz w:val="20"/>
                <w:szCs w:val="20"/>
              </w:rPr>
              <w:t>2021-22</w:t>
            </w:r>
          </w:p>
        </w:tc>
        <w:tc>
          <w:tcPr>
            <w:tcW w:w="1704" w:type="dxa"/>
            <w:noWrap/>
            <w:vAlign w:val="center"/>
            <w:hideMark/>
          </w:tcPr>
          <w:p w14:paraId="18E7FF9A"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Lease</w:t>
            </w:r>
          </w:p>
        </w:tc>
        <w:tc>
          <w:tcPr>
            <w:tcW w:w="1275" w:type="dxa"/>
            <w:noWrap/>
            <w:vAlign w:val="center"/>
            <w:hideMark/>
          </w:tcPr>
          <w:p w14:paraId="174584F3" w14:textId="77777777" w:rsidR="00F96458" w:rsidRPr="00F96458" w:rsidRDefault="00F96458" w:rsidP="00A74399">
            <w:pPr>
              <w:jc w:val="right"/>
              <w:rPr>
                <w:rFonts w:ascii="Arial" w:hAnsi="Arial" w:cs="Arial"/>
                <w:b/>
                <w:bCs/>
                <w:sz w:val="20"/>
                <w:szCs w:val="20"/>
              </w:rPr>
            </w:pPr>
          </w:p>
        </w:tc>
        <w:tc>
          <w:tcPr>
            <w:tcW w:w="1134" w:type="dxa"/>
            <w:noWrap/>
            <w:vAlign w:val="center"/>
            <w:hideMark/>
          </w:tcPr>
          <w:p w14:paraId="610A1520" w14:textId="77777777" w:rsidR="00F96458" w:rsidRPr="00F96458" w:rsidRDefault="00F96458" w:rsidP="00A74399">
            <w:pPr>
              <w:jc w:val="right"/>
              <w:rPr>
                <w:rFonts w:ascii="Arial" w:hAnsi="Arial" w:cs="Arial"/>
                <w:sz w:val="20"/>
                <w:szCs w:val="20"/>
              </w:rPr>
            </w:pPr>
          </w:p>
        </w:tc>
      </w:tr>
      <w:tr w:rsidR="00F96458" w:rsidRPr="00F96458" w14:paraId="667F96C7" w14:textId="77777777" w:rsidTr="00D0163A">
        <w:trPr>
          <w:trHeight w:val="330"/>
        </w:trPr>
        <w:tc>
          <w:tcPr>
            <w:tcW w:w="4959" w:type="dxa"/>
            <w:noWrap/>
            <w:vAlign w:val="center"/>
            <w:hideMark/>
          </w:tcPr>
          <w:p w14:paraId="5BBB757E" w14:textId="77777777" w:rsidR="00F96458" w:rsidRPr="00F96458" w:rsidRDefault="00F96458" w:rsidP="00DF2100">
            <w:pPr>
              <w:rPr>
                <w:rFonts w:ascii="Arial" w:hAnsi="Arial" w:cs="Arial"/>
                <w:sz w:val="20"/>
                <w:szCs w:val="20"/>
              </w:rPr>
            </w:pPr>
          </w:p>
        </w:tc>
        <w:tc>
          <w:tcPr>
            <w:tcW w:w="1704" w:type="dxa"/>
            <w:noWrap/>
            <w:vAlign w:val="center"/>
            <w:hideMark/>
          </w:tcPr>
          <w:p w14:paraId="41974FDF"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dilapidations</w:t>
            </w:r>
          </w:p>
        </w:tc>
        <w:tc>
          <w:tcPr>
            <w:tcW w:w="1275" w:type="dxa"/>
            <w:noWrap/>
            <w:vAlign w:val="center"/>
            <w:hideMark/>
          </w:tcPr>
          <w:p w14:paraId="64DFE378"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 Other </w:t>
            </w:r>
          </w:p>
        </w:tc>
        <w:tc>
          <w:tcPr>
            <w:tcW w:w="1134" w:type="dxa"/>
            <w:noWrap/>
            <w:vAlign w:val="center"/>
            <w:hideMark/>
          </w:tcPr>
          <w:p w14:paraId="7C265B0A"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 Total </w:t>
            </w:r>
          </w:p>
        </w:tc>
      </w:tr>
      <w:tr w:rsidR="00F96458" w:rsidRPr="00F96458" w14:paraId="4E81AE6C" w14:textId="77777777" w:rsidTr="00D0163A">
        <w:trPr>
          <w:trHeight w:val="330"/>
        </w:trPr>
        <w:tc>
          <w:tcPr>
            <w:tcW w:w="4959" w:type="dxa"/>
            <w:noWrap/>
            <w:vAlign w:val="center"/>
            <w:hideMark/>
          </w:tcPr>
          <w:p w14:paraId="6544692D" w14:textId="77777777" w:rsidR="00F96458" w:rsidRPr="00F96458" w:rsidRDefault="00F96458" w:rsidP="00DF2100">
            <w:pPr>
              <w:rPr>
                <w:rFonts w:ascii="Arial" w:hAnsi="Arial" w:cs="Arial"/>
                <w:sz w:val="20"/>
                <w:szCs w:val="20"/>
              </w:rPr>
            </w:pPr>
          </w:p>
        </w:tc>
        <w:tc>
          <w:tcPr>
            <w:tcW w:w="1704" w:type="dxa"/>
            <w:tcBorders>
              <w:bottom w:val="single" w:sz="4" w:space="0" w:color="auto"/>
            </w:tcBorders>
            <w:noWrap/>
            <w:vAlign w:val="center"/>
            <w:hideMark/>
          </w:tcPr>
          <w:p w14:paraId="0C83D52B"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£'000</w:t>
            </w:r>
          </w:p>
        </w:tc>
        <w:tc>
          <w:tcPr>
            <w:tcW w:w="1275" w:type="dxa"/>
            <w:tcBorders>
              <w:bottom w:val="single" w:sz="4" w:space="0" w:color="auto"/>
            </w:tcBorders>
            <w:noWrap/>
            <w:vAlign w:val="center"/>
            <w:hideMark/>
          </w:tcPr>
          <w:p w14:paraId="389582BA"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£'000</w:t>
            </w:r>
          </w:p>
        </w:tc>
        <w:tc>
          <w:tcPr>
            <w:tcW w:w="1134" w:type="dxa"/>
            <w:tcBorders>
              <w:bottom w:val="single" w:sz="4" w:space="0" w:color="auto"/>
            </w:tcBorders>
            <w:noWrap/>
            <w:vAlign w:val="center"/>
            <w:hideMark/>
          </w:tcPr>
          <w:p w14:paraId="5AC4E492"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£'000</w:t>
            </w:r>
          </w:p>
        </w:tc>
      </w:tr>
      <w:tr w:rsidR="00F96458" w:rsidRPr="00F96458" w14:paraId="78DC3722" w14:textId="77777777" w:rsidTr="00D0163A">
        <w:trPr>
          <w:trHeight w:val="330"/>
        </w:trPr>
        <w:tc>
          <w:tcPr>
            <w:tcW w:w="4959" w:type="dxa"/>
            <w:noWrap/>
            <w:vAlign w:val="center"/>
            <w:hideMark/>
          </w:tcPr>
          <w:p w14:paraId="78B4FC80" w14:textId="77777777" w:rsidR="00F96458" w:rsidRPr="00F96458" w:rsidRDefault="00F96458" w:rsidP="00DF2100">
            <w:pPr>
              <w:rPr>
                <w:rFonts w:ascii="Arial" w:hAnsi="Arial" w:cs="Arial"/>
                <w:sz w:val="20"/>
                <w:szCs w:val="20"/>
              </w:rPr>
            </w:pPr>
            <w:r w:rsidRPr="00F96458">
              <w:rPr>
                <w:rFonts w:ascii="Arial" w:hAnsi="Arial" w:cs="Arial"/>
                <w:sz w:val="20"/>
                <w:szCs w:val="20"/>
              </w:rPr>
              <w:t xml:space="preserve">Balance </w:t>
            </w:r>
            <w:proofErr w:type="gramStart"/>
            <w:r w:rsidRPr="00F96458">
              <w:rPr>
                <w:rFonts w:ascii="Arial" w:hAnsi="Arial" w:cs="Arial"/>
                <w:sz w:val="20"/>
                <w:szCs w:val="20"/>
              </w:rPr>
              <w:t>at</w:t>
            </w:r>
            <w:proofErr w:type="gramEnd"/>
            <w:r w:rsidRPr="00F96458">
              <w:rPr>
                <w:rFonts w:ascii="Arial" w:hAnsi="Arial" w:cs="Arial"/>
                <w:sz w:val="20"/>
                <w:szCs w:val="20"/>
              </w:rPr>
              <w:t xml:space="preserve"> 1 April 2021</w:t>
            </w:r>
          </w:p>
        </w:tc>
        <w:tc>
          <w:tcPr>
            <w:tcW w:w="1704" w:type="dxa"/>
            <w:tcBorders>
              <w:top w:val="single" w:sz="4" w:space="0" w:color="auto"/>
            </w:tcBorders>
            <w:noWrap/>
            <w:vAlign w:val="center"/>
            <w:hideMark/>
          </w:tcPr>
          <w:p w14:paraId="5247B35C"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3,450 </w:t>
            </w:r>
          </w:p>
        </w:tc>
        <w:tc>
          <w:tcPr>
            <w:tcW w:w="1275" w:type="dxa"/>
            <w:tcBorders>
              <w:top w:val="single" w:sz="4" w:space="0" w:color="auto"/>
            </w:tcBorders>
            <w:noWrap/>
            <w:vAlign w:val="center"/>
            <w:hideMark/>
          </w:tcPr>
          <w:p w14:paraId="23B8A9D0"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129 </w:t>
            </w:r>
          </w:p>
        </w:tc>
        <w:tc>
          <w:tcPr>
            <w:tcW w:w="1134" w:type="dxa"/>
            <w:tcBorders>
              <w:top w:val="single" w:sz="4" w:space="0" w:color="auto"/>
            </w:tcBorders>
            <w:noWrap/>
            <w:vAlign w:val="center"/>
            <w:hideMark/>
          </w:tcPr>
          <w:p w14:paraId="7E575EC9"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3,579 </w:t>
            </w:r>
          </w:p>
        </w:tc>
      </w:tr>
      <w:tr w:rsidR="00F96458" w:rsidRPr="00F96458" w14:paraId="3FFB180D" w14:textId="77777777" w:rsidTr="00D0163A">
        <w:trPr>
          <w:trHeight w:val="330"/>
        </w:trPr>
        <w:tc>
          <w:tcPr>
            <w:tcW w:w="4959" w:type="dxa"/>
            <w:noWrap/>
            <w:vAlign w:val="center"/>
            <w:hideMark/>
          </w:tcPr>
          <w:p w14:paraId="20B61822" w14:textId="77777777" w:rsidR="00F96458" w:rsidRPr="00F96458" w:rsidRDefault="00F96458" w:rsidP="00DF2100">
            <w:pPr>
              <w:rPr>
                <w:rFonts w:ascii="Arial" w:hAnsi="Arial" w:cs="Arial"/>
                <w:sz w:val="20"/>
                <w:szCs w:val="20"/>
              </w:rPr>
            </w:pPr>
            <w:r w:rsidRPr="00F96458">
              <w:rPr>
                <w:rFonts w:ascii="Arial" w:hAnsi="Arial" w:cs="Arial"/>
                <w:sz w:val="20"/>
                <w:szCs w:val="20"/>
              </w:rPr>
              <w:t>Provided in the year</w:t>
            </w:r>
          </w:p>
        </w:tc>
        <w:tc>
          <w:tcPr>
            <w:tcW w:w="1704" w:type="dxa"/>
            <w:noWrap/>
            <w:vAlign w:val="center"/>
            <w:hideMark/>
          </w:tcPr>
          <w:p w14:paraId="04C8815C"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381 </w:t>
            </w:r>
          </w:p>
        </w:tc>
        <w:tc>
          <w:tcPr>
            <w:tcW w:w="1275" w:type="dxa"/>
            <w:noWrap/>
            <w:vAlign w:val="center"/>
            <w:hideMark/>
          </w:tcPr>
          <w:p w14:paraId="1B1751F5"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460 </w:t>
            </w:r>
          </w:p>
        </w:tc>
        <w:tc>
          <w:tcPr>
            <w:tcW w:w="1134" w:type="dxa"/>
            <w:noWrap/>
            <w:vAlign w:val="center"/>
            <w:hideMark/>
          </w:tcPr>
          <w:p w14:paraId="68AFEBEF"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841 </w:t>
            </w:r>
          </w:p>
        </w:tc>
      </w:tr>
      <w:tr w:rsidR="00F96458" w:rsidRPr="00F96458" w14:paraId="30133781" w14:textId="77777777" w:rsidTr="00D0163A">
        <w:trPr>
          <w:trHeight w:val="330"/>
        </w:trPr>
        <w:tc>
          <w:tcPr>
            <w:tcW w:w="4959" w:type="dxa"/>
            <w:noWrap/>
            <w:vAlign w:val="center"/>
            <w:hideMark/>
          </w:tcPr>
          <w:p w14:paraId="24B7105C" w14:textId="77777777" w:rsidR="00F96458" w:rsidRPr="00F96458" w:rsidRDefault="00F96458" w:rsidP="00DF2100">
            <w:pPr>
              <w:rPr>
                <w:rFonts w:ascii="Arial" w:hAnsi="Arial" w:cs="Arial"/>
                <w:sz w:val="20"/>
                <w:szCs w:val="20"/>
              </w:rPr>
            </w:pPr>
            <w:r w:rsidRPr="00F96458">
              <w:rPr>
                <w:rFonts w:ascii="Arial" w:hAnsi="Arial" w:cs="Arial"/>
                <w:sz w:val="20"/>
                <w:szCs w:val="20"/>
              </w:rPr>
              <w:t>Provisions utilised in the year</w:t>
            </w:r>
          </w:p>
        </w:tc>
        <w:tc>
          <w:tcPr>
            <w:tcW w:w="1704" w:type="dxa"/>
            <w:noWrap/>
            <w:vAlign w:val="center"/>
            <w:hideMark/>
          </w:tcPr>
          <w:p w14:paraId="1DFB62DB"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   </w:t>
            </w:r>
          </w:p>
        </w:tc>
        <w:tc>
          <w:tcPr>
            <w:tcW w:w="1275" w:type="dxa"/>
            <w:noWrap/>
            <w:vAlign w:val="center"/>
            <w:hideMark/>
          </w:tcPr>
          <w:p w14:paraId="500C1F55"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(51) </w:t>
            </w:r>
          </w:p>
        </w:tc>
        <w:tc>
          <w:tcPr>
            <w:tcW w:w="1134" w:type="dxa"/>
            <w:noWrap/>
            <w:vAlign w:val="center"/>
            <w:hideMark/>
          </w:tcPr>
          <w:p w14:paraId="7C1AED6C"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(51) </w:t>
            </w:r>
          </w:p>
        </w:tc>
      </w:tr>
      <w:tr w:rsidR="00F96458" w:rsidRPr="00F96458" w14:paraId="0AD4BB30" w14:textId="77777777" w:rsidTr="00D0163A">
        <w:trPr>
          <w:trHeight w:val="330"/>
        </w:trPr>
        <w:tc>
          <w:tcPr>
            <w:tcW w:w="4959" w:type="dxa"/>
            <w:noWrap/>
            <w:vAlign w:val="center"/>
            <w:hideMark/>
          </w:tcPr>
          <w:p w14:paraId="32DC8165" w14:textId="77777777" w:rsidR="00F96458" w:rsidRPr="00F96458" w:rsidRDefault="00F96458" w:rsidP="00DF2100">
            <w:pPr>
              <w:rPr>
                <w:rFonts w:ascii="Arial" w:hAnsi="Arial" w:cs="Arial"/>
                <w:sz w:val="20"/>
                <w:szCs w:val="20"/>
              </w:rPr>
            </w:pPr>
            <w:r w:rsidRPr="00F96458">
              <w:rPr>
                <w:rFonts w:ascii="Arial" w:hAnsi="Arial" w:cs="Arial"/>
                <w:sz w:val="20"/>
                <w:szCs w:val="20"/>
              </w:rPr>
              <w:t>Provisions not required written back</w:t>
            </w:r>
          </w:p>
        </w:tc>
        <w:tc>
          <w:tcPr>
            <w:tcW w:w="1704" w:type="dxa"/>
            <w:noWrap/>
            <w:vAlign w:val="center"/>
            <w:hideMark/>
          </w:tcPr>
          <w:p w14:paraId="505CC1DA"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   </w:t>
            </w:r>
          </w:p>
        </w:tc>
        <w:tc>
          <w:tcPr>
            <w:tcW w:w="1275" w:type="dxa"/>
            <w:noWrap/>
            <w:vAlign w:val="center"/>
            <w:hideMark/>
          </w:tcPr>
          <w:p w14:paraId="1185B0F3"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(78) </w:t>
            </w:r>
          </w:p>
        </w:tc>
        <w:tc>
          <w:tcPr>
            <w:tcW w:w="1134" w:type="dxa"/>
            <w:noWrap/>
            <w:vAlign w:val="center"/>
            <w:hideMark/>
          </w:tcPr>
          <w:p w14:paraId="50E20B34"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(78) </w:t>
            </w:r>
          </w:p>
        </w:tc>
      </w:tr>
      <w:tr w:rsidR="00F96458" w:rsidRPr="00F96458" w14:paraId="7E6E2FAF" w14:textId="77777777" w:rsidTr="00D0163A">
        <w:trPr>
          <w:trHeight w:val="330"/>
        </w:trPr>
        <w:tc>
          <w:tcPr>
            <w:tcW w:w="4959" w:type="dxa"/>
            <w:noWrap/>
            <w:vAlign w:val="center"/>
            <w:hideMark/>
          </w:tcPr>
          <w:p w14:paraId="7746A179" w14:textId="77777777" w:rsidR="00F96458" w:rsidRPr="00F96458" w:rsidRDefault="00F96458" w:rsidP="00DF2100">
            <w:pPr>
              <w:rPr>
                <w:rFonts w:ascii="Arial" w:hAnsi="Arial" w:cs="Arial"/>
                <w:sz w:val="20"/>
                <w:szCs w:val="20"/>
              </w:rPr>
            </w:pPr>
            <w:r w:rsidRPr="00F96458">
              <w:rPr>
                <w:rFonts w:ascii="Arial" w:hAnsi="Arial" w:cs="Arial"/>
                <w:sz w:val="20"/>
                <w:szCs w:val="20"/>
              </w:rPr>
              <w:t>Borrowing costs (unwinding of discount)</w:t>
            </w:r>
          </w:p>
        </w:tc>
        <w:tc>
          <w:tcPr>
            <w:tcW w:w="1704" w:type="dxa"/>
            <w:tcBorders>
              <w:bottom w:val="single" w:sz="4" w:space="0" w:color="auto"/>
            </w:tcBorders>
            <w:noWrap/>
            <w:vAlign w:val="center"/>
            <w:hideMark/>
          </w:tcPr>
          <w:p w14:paraId="6BAD95B7"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47 </w:t>
            </w:r>
          </w:p>
        </w:tc>
        <w:tc>
          <w:tcPr>
            <w:tcW w:w="1275" w:type="dxa"/>
            <w:tcBorders>
              <w:bottom w:val="single" w:sz="4" w:space="0" w:color="auto"/>
            </w:tcBorders>
            <w:noWrap/>
            <w:vAlign w:val="center"/>
            <w:hideMark/>
          </w:tcPr>
          <w:p w14:paraId="7D5589EF"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   </w:t>
            </w:r>
          </w:p>
        </w:tc>
        <w:tc>
          <w:tcPr>
            <w:tcW w:w="1134" w:type="dxa"/>
            <w:tcBorders>
              <w:bottom w:val="single" w:sz="4" w:space="0" w:color="auto"/>
            </w:tcBorders>
            <w:noWrap/>
            <w:vAlign w:val="center"/>
            <w:hideMark/>
          </w:tcPr>
          <w:p w14:paraId="55998AC9"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47 </w:t>
            </w:r>
          </w:p>
        </w:tc>
      </w:tr>
      <w:tr w:rsidR="00F96458" w:rsidRPr="00F96458" w14:paraId="43C7E673" w14:textId="77777777" w:rsidTr="00D0163A">
        <w:trPr>
          <w:trHeight w:val="330"/>
        </w:trPr>
        <w:tc>
          <w:tcPr>
            <w:tcW w:w="4959" w:type="dxa"/>
            <w:noWrap/>
            <w:vAlign w:val="center"/>
            <w:hideMark/>
          </w:tcPr>
          <w:p w14:paraId="7AB70D36" w14:textId="77777777" w:rsidR="00F96458" w:rsidRPr="00F96458" w:rsidRDefault="00F96458" w:rsidP="00DF2100">
            <w:pPr>
              <w:rPr>
                <w:rFonts w:ascii="Arial" w:hAnsi="Arial" w:cs="Arial"/>
                <w:b/>
                <w:bCs/>
                <w:sz w:val="20"/>
                <w:szCs w:val="20"/>
              </w:rPr>
            </w:pPr>
            <w:r w:rsidRPr="00F96458">
              <w:rPr>
                <w:rFonts w:ascii="Arial" w:hAnsi="Arial" w:cs="Arial"/>
                <w:b/>
                <w:bCs/>
                <w:sz w:val="20"/>
                <w:szCs w:val="20"/>
              </w:rPr>
              <w:t xml:space="preserve">Balance </w:t>
            </w:r>
            <w:proofErr w:type="gramStart"/>
            <w:r w:rsidRPr="00F96458">
              <w:rPr>
                <w:rFonts w:ascii="Arial" w:hAnsi="Arial" w:cs="Arial"/>
                <w:b/>
                <w:bCs/>
                <w:sz w:val="20"/>
                <w:szCs w:val="20"/>
              </w:rPr>
              <w:t>at</w:t>
            </w:r>
            <w:proofErr w:type="gramEnd"/>
            <w:r w:rsidRPr="00F96458">
              <w:rPr>
                <w:rFonts w:ascii="Arial" w:hAnsi="Arial" w:cs="Arial"/>
                <w:b/>
                <w:bCs/>
                <w:sz w:val="20"/>
                <w:szCs w:val="20"/>
              </w:rPr>
              <w:t xml:space="preserve"> 31 March 2022</w:t>
            </w:r>
          </w:p>
        </w:tc>
        <w:tc>
          <w:tcPr>
            <w:tcW w:w="1704" w:type="dxa"/>
            <w:tcBorders>
              <w:top w:val="single" w:sz="4" w:space="0" w:color="auto"/>
              <w:bottom w:val="single" w:sz="4" w:space="0" w:color="auto"/>
            </w:tcBorders>
            <w:noWrap/>
            <w:vAlign w:val="center"/>
            <w:hideMark/>
          </w:tcPr>
          <w:p w14:paraId="5B82BA44"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3,878 </w:t>
            </w:r>
          </w:p>
        </w:tc>
        <w:tc>
          <w:tcPr>
            <w:tcW w:w="1275" w:type="dxa"/>
            <w:tcBorders>
              <w:top w:val="single" w:sz="4" w:space="0" w:color="auto"/>
              <w:bottom w:val="single" w:sz="4" w:space="0" w:color="auto"/>
            </w:tcBorders>
            <w:noWrap/>
            <w:vAlign w:val="center"/>
            <w:hideMark/>
          </w:tcPr>
          <w:p w14:paraId="4130A10A"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460 </w:t>
            </w:r>
          </w:p>
        </w:tc>
        <w:tc>
          <w:tcPr>
            <w:tcW w:w="1134" w:type="dxa"/>
            <w:tcBorders>
              <w:top w:val="single" w:sz="4" w:space="0" w:color="auto"/>
              <w:bottom w:val="single" w:sz="4" w:space="0" w:color="auto"/>
            </w:tcBorders>
            <w:noWrap/>
            <w:vAlign w:val="center"/>
            <w:hideMark/>
          </w:tcPr>
          <w:p w14:paraId="019ECA6A"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4,338 </w:t>
            </w:r>
          </w:p>
        </w:tc>
      </w:tr>
      <w:tr w:rsidR="00F96458" w:rsidRPr="00F96458" w14:paraId="5EEC132B" w14:textId="77777777" w:rsidTr="00D0163A">
        <w:trPr>
          <w:trHeight w:val="330"/>
        </w:trPr>
        <w:tc>
          <w:tcPr>
            <w:tcW w:w="4959" w:type="dxa"/>
            <w:noWrap/>
            <w:vAlign w:val="center"/>
            <w:hideMark/>
          </w:tcPr>
          <w:p w14:paraId="54928EC8" w14:textId="77777777" w:rsidR="00F96458" w:rsidRPr="00F96458" w:rsidRDefault="00F96458" w:rsidP="00DF2100">
            <w:pPr>
              <w:rPr>
                <w:rFonts w:ascii="Arial" w:hAnsi="Arial" w:cs="Arial"/>
                <w:sz w:val="20"/>
                <w:szCs w:val="20"/>
              </w:rPr>
            </w:pPr>
          </w:p>
        </w:tc>
        <w:tc>
          <w:tcPr>
            <w:tcW w:w="1704" w:type="dxa"/>
            <w:tcBorders>
              <w:top w:val="single" w:sz="4" w:space="0" w:color="auto"/>
            </w:tcBorders>
            <w:noWrap/>
            <w:vAlign w:val="center"/>
            <w:hideMark/>
          </w:tcPr>
          <w:p w14:paraId="157C704A" w14:textId="77777777" w:rsidR="00F96458" w:rsidRPr="00F96458" w:rsidRDefault="00F96458" w:rsidP="00A74399">
            <w:pPr>
              <w:jc w:val="right"/>
              <w:rPr>
                <w:rFonts w:ascii="Arial" w:hAnsi="Arial" w:cs="Arial"/>
                <w:sz w:val="20"/>
                <w:szCs w:val="20"/>
              </w:rPr>
            </w:pPr>
          </w:p>
        </w:tc>
        <w:tc>
          <w:tcPr>
            <w:tcW w:w="1275" w:type="dxa"/>
            <w:tcBorders>
              <w:top w:val="single" w:sz="4" w:space="0" w:color="auto"/>
            </w:tcBorders>
            <w:noWrap/>
            <w:vAlign w:val="center"/>
            <w:hideMark/>
          </w:tcPr>
          <w:p w14:paraId="61EC945B" w14:textId="77777777" w:rsidR="00F96458" w:rsidRPr="00F96458" w:rsidRDefault="00F96458" w:rsidP="00A74399">
            <w:pPr>
              <w:jc w:val="right"/>
              <w:rPr>
                <w:rFonts w:ascii="Arial" w:hAnsi="Arial" w:cs="Arial"/>
                <w:sz w:val="20"/>
                <w:szCs w:val="20"/>
              </w:rPr>
            </w:pPr>
          </w:p>
        </w:tc>
        <w:tc>
          <w:tcPr>
            <w:tcW w:w="1134" w:type="dxa"/>
            <w:tcBorders>
              <w:top w:val="single" w:sz="4" w:space="0" w:color="auto"/>
            </w:tcBorders>
            <w:noWrap/>
            <w:vAlign w:val="center"/>
            <w:hideMark/>
          </w:tcPr>
          <w:p w14:paraId="4C046038" w14:textId="77777777" w:rsidR="00F96458" w:rsidRPr="00F96458" w:rsidRDefault="00F96458" w:rsidP="00A74399">
            <w:pPr>
              <w:jc w:val="right"/>
              <w:rPr>
                <w:rFonts w:ascii="Arial" w:hAnsi="Arial" w:cs="Arial"/>
                <w:sz w:val="20"/>
                <w:szCs w:val="20"/>
              </w:rPr>
            </w:pPr>
          </w:p>
        </w:tc>
      </w:tr>
      <w:tr w:rsidR="00F96458" w:rsidRPr="00F96458" w14:paraId="3EE8D421" w14:textId="77777777" w:rsidTr="00D0163A">
        <w:trPr>
          <w:trHeight w:val="330"/>
        </w:trPr>
        <w:tc>
          <w:tcPr>
            <w:tcW w:w="4959" w:type="dxa"/>
            <w:noWrap/>
            <w:vAlign w:val="center"/>
            <w:hideMark/>
          </w:tcPr>
          <w:p w14:paraId="4D2324D9" w14:textId="77777777" w:rsidR="00F96458" w:rsidRPr="00F96458" w:rsidRDefault="00F96458" w:rsidP="00DF2100">
            <w:pPr>
              <w:rPr>
                <w:rFonts w:ascii="Arial" w:hAnsi="Arial" w:cs="Arial"/>
                <w:b/>
                <w:bCs/>
                <w:sz w:val="20"/>
                <w:szCs w:val="20"/>
              </w:rPr>
            </w:pPr>
            <w:r w:rsidRPr="00F96458">
              <w:rPr>
                <w:rFonts w:ascii="Arial" w:hAnsi="Arial" w:cs="Arial"/>
                <w:b/>
                <w:bCs/>
                <w:sz w:val="20"/>
                <w:szCs w:val="20"/>
              </w:rPr>
              <w:t>Analysis of expected timing of discounted flows</w:t>
            </w:r>
          </w:p>
        </w:tc>
        <w:tc>
          <w:tcPr>
            <w:tcW w:w="1704" w:type="dxa"/>
            <w:noWrap/>
            <w:vAlign w:val="center"/>
            <w:hideMark/>
          </w:tcPr>
          <w:p w14:paraId="58497CB6" w14:textId="77777777" w:rsidR="00F96458" w:rsidRPr="00F96458" w:rsidRDefault="00F96458" w:rsidP="00A74399">
            <w:pPr>
              <w:jc w:val="right"/>
              <w:rPr>
                <w:rFonts w:ascii="Arial" w:hAnsi="Arial" w:cs="Arial"/>
                <w:b/>
                <w:bCs/>
                <w:sz w:val="20"/>
                <w:szCs w:val="20"/>
              </w:rPr>
            </w:pPr>
          </w:p>
        </w:tc>
        <w:tc>
          <w:tcPr>
            <w:tcW w:w="1275" w:type="dxa"/>
            <w:noWrap/>
            <w:vAlign w:val="center"/>
            <w:hideMark/>
          </w:tcPr>
          <w:p w14:paraId="164230D4" w14:textId="77777777" w:rsidR="00F96458" w:rsidRPr="00F96458" w:rsidRDefault="00F96458" w:rsidP="00A74399">
            <w:pPr>
              <w:jc w:val="right"/>
              <w:rPr>
                <w:rFonts w:ascii="Arial" w:hAnsi="Arial" w:cs="Arial"/>
                <w:sz w:val="20"/>
                <w:szCs w:val="20"/>
              </w:rPr>
            </w:pPr>
          </w:p>
        </w:tc>
        <w:tc>
          <w:tcPr>
            <w:tcW w:w="1134" w:type="dxa"/>
            <w:noWrap/>
            <w:vAlign w:val="center"/>
            <w:hideMark/>
          </w:tcPr>
          <w:p w14:paraId="0457FF46" w14:textId="77777777" w:rsidR="00F96458" w:rsidRPr="00F96458" w:rsidRDefault="00F96458" w:rsidP="00A74399">
            <w:pPr>
              <w:jc w:val="right"/>
              <w:rPr>
                <w:rFonts w:ascii="Arial" w:hAnsi="Arial" w:cs="Arial"/>
                <w:sz w:val="20"/>
                <w:szCs w:val="20"/>
              </w:rPr>
            </w:pPr>
          </w:p>
        </w:tc>
      </w:tr>
      <w:tr w:rsidR="00F96458" w:rsidRPr="00F96458" w14:paraId="65827A70" w14:textId="77777777" w:rsidTr="00D0163A">
        <w:trPr>
          <w:trHeight w:val="330"/>
        </w:trPr>
        <w:tc>
          <w:tcPr>
            <w:tcW w:w="4959" w:type="dxa"/>
            <w:noWrap/>
            <w:vAlign w:val="center"/>
            <w:hideMark/>
          </w:tcPr>
          <w:p w14:paraId="0C0073B5" w14:textId="77777777" w:rsidR="00F96458" w:rsidRPr="00F96458" w:rsidRDefault="00F96458" w:rsidP="00DF2100">
            <w:pPr>
              <w:rPr>
                <w:rFonts w:ascii="Arial" w:hAnsi="Arial" w:cs="Arial"/>
                <w:sz w:val="20"/>
                <w:szCs w:val="20"/>
              </w:rPr>
            </w:pPr>
            <w:r w:rsidRPr="00F96458">
              <w:rPr>
                <w:rFonts w:ascii="Arial" w:hAnsi="Arial" w:cs="Arial"/>
                <w:sz w:val="20"/>
                <w:szCs w:val="20"/>
              </w:rPr>
              <w:t>Not later than one year</w:t>
            </w:r>
          </w:p>
        </w:tc>
        <w:tc>
          <w:tcPr>
            <w:tcW w:w="1704" w:type="dxa"/>
            <w:noWrap/>
            <w:vAlign w:val="center"/>
            <w:hideMark/>
          </w:tcPr>
          <w:p w14:paraId="08638FBE"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711 </w:t>
            </w:r>
          </w:p>
        </w:tc>
        <w:tc>
          <w:tcPr>
            <w:tcW w:w="1275" w:type="dxa"/>
            <w:noWrap/>
            <w:vAlign w:val="center"/>
            <w:hideMark/>
          </w:tcPr>
          <w:p w14:paraId="6E8E2D35"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460 </w:t>
            </w:r>
          </w:p>
        </w:tc>
        <w:tc>
          <w:tcPr>
            <w:tcW w:w="1134" w:type="dxa"/>
            <w:noWrap/>
            <w:vAlign w:val="center"/>
            <w:hideMark/>
          </w:tcPr>
          <w:p w14:paraId="5F694B81"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1,171 </w:t>
            </w:r>
          </w:p>
        </w:tc>
      </w:tr>
      <w:tr w:rsidR="00F96458" w:rsidRPr="00F96458" w14:paraId="158A6CDE" w14:textId="77777777" w:rsidTr="00D0163A">
        <w:trPr>
          <w:trHeight w:val="330"/>
        </w:trPr>
        <w:tc>
          <w:tcPr>
            <w:tcW w:w="4959" w:type="dxa"/>
            <w:noWrap/>
            <w:vAlign w:val="center"/>
            <w:hideMark/>
          </w:tcPr>
          <w:p w14:paraId="6C48E49D" w14:textId="77777777" w:rsidR="00F96458" w:rsidRPr="00F96458" w:rsidRDefault="00F96458" w:rsidP="00DF2100">
            <w:pPr>
              <w:rPr>
                <w:rFonts w:ascii="Arial" w:hAnsi="Arial" w:cs="Arial"/>
                <w:sz w:val="20"/>
                <w:szCs w:val="20"/>
              </w:rPr>
            </w:pPr>
            <w:r w:rsidRPr="00F96458">
              <w:rPr>
                <w:rFonts w:ascii="Arial" w:hAnsi="Arial" w:cs="Arial"/>
                <w:sz w:val="20"/>
                <w:szCs w:val="20"/>
              </w:rPr>
              <w:t>Later than one year and not later than five years</w:t>
            </w:r>
          </w:p>
        </w:tc>
        <w:tc>
          <w:tcPr>
            <w:tcW w:w="1704" w:type="dxa"/>
            <w:noWrap/>
            <w:vAlign w:val="center"/>
            <w:hideMark/>
          </w:tcPr>
          <w:p w14:paraId="43774296"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2,397 </w:t>
            </w:r>
          </w:p>
        </w:tc>
        <w:tc>
          <w:tcPr>
            <w:tcW w:w="1275" w:type="dxa"/>
            <w:noWrap/>
            <w:vAlign w:val="center"/>
            <w:hideMark/>
          </w:tcPr>
          <w:p w14:paraId="51424F88"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   </w:t>
            </w:r>
          </w:p>
        </w:tc>
        <w:tc>
          <w:tcPr>
            <w:tcW w:w="1134" w:type="dxa"/>
            <w:noWrap/>
            <w:vAlign w:val="center"/>
            <w:hideMark/>
          </w:tcPr>
          <w:p w14:paraId="77F1E27A"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2,397 </w:t>
            </w:r>
          </w:p>
        </w:tc>
      </w:tr>
      <w:tr w:rsidR="00F96458" w:rsidRPr="00F96458" w14:paraId="3DDDC972" w14:textId="77777777" w:rsidTr="00D0163A">
        <w:trPr>
          <w:trHeight w:val="330"/>
        </w:trPr>
        <w:tc>
          <w:tcPr>
            <w:tcW w:w="4959" w:type="dxa"/>
            <w:noWrap/>
            <w:vAlign w:val="center"/>
            <w:hideMark/>
          </w:tcPr>
          <w:p w14:paraId="7C2ACADD" w14:textId="77777777" w:rsidR="00F96458" w:rsidRPr="00F96458" w:rsidRDefault="00F96458" w:rsidP="00DF2100">
            <w:pPr>
              <w:rPr>
                <w:rFonts w:ascii="Arial" w:hAnsi="Arial" w:cs="Arial"/>
                <w:sz w:val="20"/>
                <w:szCs w:val="20"/>
              </w:rPr>
            </w:pPr>
            <w:r w:rsidRPr="00F96458">
              <w:rPr>
                <w:rFonts w:ascii="Arial" w:hAnsi="Arial" w:cs="Arial"/>
                <w:sz w:val="20"/>
                <w:szCs w:val="20"/>
              </w:rPr>
              <w:t>Later than five years</w:t>
            </w:r>
          </w:p>
        </w:tc>
        <w:tc>
          <w:tcPr>
            <w:tcW w:w="1704" w:type="dxa"/>
            <w:tcBorders>
              <w:bottom w:val="single" w:sz="4" w:space="0" w:color="auto"/>
            </w:tcBorders>
            <w:noWrap/>
            <w:vAlign w:val="center"/>
            <w:hideMark/>
          </w:tcPr>
          <w:p w14:paraId="10B57E18"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770 </w:t>
            </w:r>
          </w:p>
        </w:tc>
        <w:tc>
          <w:tcPr>
            <w:tcW w:w="1275" w:type="dxa"/>
            <w:tcBorders>
              <w:bottom w:val="single" w:sz="4" w:space="0" w:color="auto"/>
            </w:tcBorders>
            <w:noWrap/>
            <w:vAlign w:val="center"/>
            <w:hideMark/>
          </w:tcPr>
          <w:p w14:paraId="1DB3114C"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   </w:t>
            </w:r>
          </w:p>
        </w:tc>
        <w:tc>
          <w:tcPr>
            <w:tcW w:w="1134" w:type="dxa"/>
            <w:tcBorders>
              <w:bottom w:val="single" w:sz="4" w:space="0" w:color="auto"/>
            </w:tcBorders>
            <w:noWrap/>
            <w:vAlign w:val="center"/>
            <w:hideMark/>
          </w:tcPr>
          <w:p w14:paraId="79AB5B62"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770 </w:t>
            </w:r>
          </w:p>
        </w:tc>
      </w:tr>
      <w:tr w:rsidR="00F96458" w:rsidRPr="00F96458" w14:paraId="57AAD15A" w14:textId="77777777" w:rsidTr="00D0163A">
        <w:trPr>
          <w:trHeight w:val="330"/>
        </w:trPr>
        <w:tc>
          <w:tcPr>
            <w:tcW w:w="4959" w:type="dxa"/>
            <w:noWrap/>
            <w:vAlign w:val="center"/>
            <w:hideMark/>
          </w:tcPr>
          <w:p w14:paraId="2B910EF6" w14:textId="77777777" w:rsidR="00F96458" w:rsidRPr="00F96458" w:rsidRDefault="00F96458" w:rsidP="00DF2100">
            <w:pPr>
              <w:rPr>
                <w:rFonts w:ascii="Arial" w:hAnsi="Arial" w:cs="Arial"/>
                <w:b/>
                <w:bCs/>
                <w:sz w:val="20"/>
                <w:szCs w:val="20"/>
              </w:rPr>
            </w:pPr>
            <w:r w:rsidRPr="00F96458">
              <w:rPr>
                <w:rFonts w:ascii="Arial" w:hAnsi="Arial" w:cs="Arial"/>
                <w:b/>
                <w:bCs/>
                <w:sz w:val="20"/>
                <w:szCs w:val="20"/>
              </w:rPr>
              <w:t xml:space="preserve">Balance </w:t>
            </w:r>
            <w:proofErr w:type="gramStart"/>
            <w:r w:rsidRPr="00F96458">
              <w:rPr>
                <w:rFonts w:ascii="Arial" w:hAnsi="Arial" w:cs="Arial"/>
                <w:b/>
                <w:bCs/>
                <w:sz w:val="20"/>
                <w:szCs w:val="20"/>
              </w:rPr>
              <w:t>at</w:t>
            </w:r>
            <w:proofErr w:type="gramEnd"/>
            <w:r w:rsidRPr="00F96458">
              <w:rPr>
                <w:rFonts w:ascii="Arial" w:hAnsi="Arial" w:cs="Arial"/>
                <w:b/>
                <w:bCs/>
                <w:sz w:val="20"/>
                <w:szCs w:val="20"/>
              </w:rPr>
              <w:t xml:space="preserve"> 31 March 2022</w:t>
            </w:r>
          </w:p>
        </w:tc>
        <w:tc>
          <w:tcPr>
            <w:tcW w:w="1704" w:type="dxa"/>
            <w:tcBorders>
              <w:top w:val="single" w:sz="4" w:space="0" w:color="auto"/>
              <w:bottom w:val="single" w:sz="4" w:space="0" w:color="auto"/>
            </w:tcBorders>
            <w:noWrap/>
            <w:vAlign w:val="center"/>
            <w:hideMark/>
          </w:tcPr>
          <w:p w14:paraId="76F7CC4E"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3,878 </w:t>
            </w:r>
          </w:p>
        </w:tc>
        <w:tc>
          <w:tcPr>
            <w:tcW w:w="1275" w:type="dxa"/>
            <w:tcBorders>
              <w:top w:val="single" w:sz="4" w:space="0" w:color="auto"/>
              <w:bottom w:val="single" w:sz="4" w:space="0" w:color="auto"/>
            </w:tcBorders>
            <w:noWrap/>
            <w:vAlign w:val="center"/>
            <w:hideMark/>
          </w:tcPr>
          <w:p w14:paraId="1B65C8FB"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460 </w:t>
            </w:r>
          </w:p>
        </w:tc>
        <w:tc>
          <w:tcPr>
            <w:tcW w:w="1134" w:type="dxa"/>
            <w:tcBorders>
              <w:top w:val="single" w:sz="4" w:space="0" w:color="auto"/>
              <w:bottom w:val="single" w:sz="4" w:space="0" w:color="auto"/>
            </w:tcBorders>
            <w:noWrap/>
            <w:vAlign w:val="center"/>
            <w:hideMark/>
          </w:tcPr>
          <w:p w14:paraId="2ADC11FD"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4,338 </w:t>
            </w:r>
          </w:p>
        </w:tc>
      </w:tr>
      <w:tr w:rsidR="008D747E" w:rsidRPr="00F96458" w14:paraId="16FA1D49" w14:textId="77777777" w:rsidTr="008D747E">
        <w:trPr>
          <w:trHeight w:val="330"/>
        </w:trPr>
        <w:tc>
          <w:tcPr>
            <w:tcW w:w="4959" w:type="dxa"/>
            <w:noWrap/>
          </w:tcPr>
          <w:p w14:paraId="4BE9D28F" w14:textId="77777777" w:rsidR="008D747E" w:rsidRPr="00F96458" w:rsidRDefault="008D747E" w:rsidP="00DF2100">
            <w:pPr>
              <w:rPr>
                <w:rFonts w:ascii="Arial" w:hAnsi="Arial" w:cs="Arial"/>
                <w:b/>
                <w:bCs/>
                <w:sz w:val="20"/>
                <w:szCs w:val="20"/>
              </w:rPr>
            </w:pPr>
          </w:p>
        </w:tc>
        <w:tc>
          <w:tcPr>
            <w:tcW w:w="1704" w:type="dxa"/>
            <w:tcBorders>
              <w:top w:val="single" w:sz="4" w:space="0" w:color="auto"/>
            </w:tcBorders>
            <w:noWrap/>
          </w:tcPr>
          <w:p w14:paraId="643F8340" w14:textId="77777777" w:rsidR="008D747E" w:rsidRPr="00F96458" w:rsidRDefault="008D747E" w:rsidP="00A74399">
            <w:pPr>
              <w:jc w:val="right"/>
              <w:rPr>
                <w:rFonts w:ascii="Arial" w:hAnsi="Arial" w:cs="Arial"/>
                <w:b/>
                <w:bCs/>
                <w:sz w:val="20"/>
                <w:szCs w:val="20"/>
              </w:rPr>
            </w:pPr>
          </w:p>
        </w:tc>
        <w:tc>
          <w:tcPr>
            <w:tcW w:w="1275" w:type="dxa"/>
            <w:tcBorders>
              <w:top w:val="single" w:sz="4" w:space="0" w:color="auto"/>
            </w:tcBorders>
            <w:noWrap/>
          </w:tcPr>
          <w:p w14:paraId="739B1D24" w14:textId="77777777" w:rsidR="008D747E" w:rsidRPr="00F96458" w:rsidRDefault="008D747E" w:rsidP="00A74399">
            <w:pPr>
              <w:jc w:val="right"/>
              <w:rPr>
                <w:rFonts w:ascii="Arial" w:hAnsi="Arial" w:cs="Arial"/>
                <w:b/>
                <w:bCs/>
                <w:sz w:val="20"/>
                <w:szCs w:val="20"/>
              </w:rPr>
            </w:pPr>
          </w:p>
        </w:tc>
        <w:tc>
          <w:tcPr>
            <w:tcW w:w="1134" w:type="dxa"/>
            <w:tcBorders>
              <w:top w:val="single" w:sz="4" w:space="0" w:color="auto"/>
            </w:tcBorders>
            <w:noWrap/>
          </w:tcPr>
          <w:p w14:paraId="20B9E7B0" w14:textId="77777777" w:rsidR="008D747E" w:rsidRPr="00F96458" w:rsidRDefault="008D747E" w:rsidP="00A74399">
            <w:pPr>
              <w:jc w:val="right"/>
              <w:rPr>
                <w:rFonts w:ascii="Arial" w:hAnsi="Arial" w:cs="Arial"/>
                <w:b/>
                <w:bCs/>
                <w:sz w:val="20"/>
                <w:szCs w:val="20"/>
              </w:rPr>
            </w:pPr>
          </w:p>
        </w:tc>
      </w:tr>
    </w:tbl>
    <w:p w14:paraId="581E6A10" w14:textId="77777777" w:rsidR="00EB0B2C" w:rsidRPr="001C0822" w:rsidRDefault="00EB0B2C" w:rsidP="007D7E14">
      <w:pPr>
        <w:rPr>
          <w:rFonts w:ascii="Arial" w:hAnsi="Arial" w:cs="Arial"/>
        </w:rPr>
      </w:pPr>
      <w:r w:rsidRPr="001C0822">
        <w:rPr>
          <w:rFonts w:ascii="Arial" w:hAnsi="Arial" w:cs="Arial"/>
        </w:rPr>
        <w:t xml:space="preserve">The Agency operates from a number of sites across the UK. Leases for buildings require payments of dilapidations on termination of the lease and exit of the building. Therefore, the Agency holds provisions for anticipated future dilapidation costs (which represents the estimated cost of making good the infrastructure of the leases, under the lease terms). As </w:t>
      </w:r>
      <w:proofErr w:type="gramStart"/>
      <w:r w:rsidRPr="001C0822">
        <w:rPr>
          <w:rFonts w:ascii="Arial" w:hAnsi="Arial" w:cs="Arial"/>
        </w:rPr>
        <w:t>at</w:t>
      </w:r>
      <w:proofErr w:type="gramEnd"/>
      <w:r w:rsidRPr="001C0822">
        <w:rPr>
          <w:rFonts w:ascii="Arial" w:hAnsi="Arial" w:cs="Arial"/>
        </w:rPr>
        <w:t xml:space="preserve"> 31 March 2023 the Agency holds provisions for dilapidations for 20 locations (2021-22: 22).</w:t>
      </w:r>
    </w:p>
    <w:p w14:paraId="705790DE" w14:textId="77777777" w:rsidR="00EB0B2C" w:rsidRPr="001C0822" w:rsidRDefault="00EB0B2C" w:rsidP="007D7E14">
      <w:pPr>
        <w:rPr>
          <w:rFonts w:ascii="Arial" w:hAnsi="Arial" w:cs="Arial"/>
        </w:rPr>
      </w:pPr>
      <w:r w:rsidRPr="001C0822">
        <w:rPr>
          <w:rFonts w:ascii="Arial" w:hAnsi="Arial" w:cs="Arial"/>
        </w:rPr>
        <w:t>All amounts provided for in the year and all provisions not required and written back are recorded as non-cash costs (Note 3).</w:t>
      </w:r>
    </w:p>
    <w:p w14:paraId="5BB26922" w14:textId="77777777" w:rsidR="00D0163A" w:rsidRPr="001C0822" w:rsidRDefault="00D0163A" w:rsidP="0035152A">
      <w:pPr>
        <w:keepNext/>
        <w:tabs>
          <w:tab w:val="left" w:pos="426"/>
        </w:tabs>
        <w:rPr>
          <w:rFonts w:ascii="Arial" w:hAnsi="Arial" w:cs="Arial"/>
          <w:b/>
          <w:bCs/>
        </w:rPr>
      </w:pPr>
      <w:r w:rsidRPr="6270F62D">
        <w:rPr>
          <w:rFonts w:ascii="Arial" w:hAnsi="Arial" w:cs="Arial"/>
          <w:b/>
          <w:bCs/>
        </w:rPr>
        <w:lastRenderedPageBreak/>
        <w:t>13</w:t>
      </w:r>
      <w:r>
        <w:tab/>
      </w:r>
      <w:r w:rsidRPr="6270F62D">
        <w:rPr>
          <w:rFonts w:ascii="Arial" w:hAnsi="Arial" w:cs="Arial"/>
          <w:b/>
          <w:bCs/>
        </w:rPr>
        <w:t>Lease Liabilities</w:t>
      </w:r>
    </w:p>
    <w:p w14:paraId="20975C43" w14:textId="4F3DD1AC" w:rsidR="008D747E" w:rsidRPr="001C0822" w:rsidRDefault="008D747E" w:rsidP="007D7E14">
      <w:pPr>
        <w:rPr>
          <w:rFonts w:ascii="Arial" w:hAnsi="Arial" w:cs="Arial"/>
        </w:rPr>
      </w:pPr>
      <w:r w:rsidRPr="001C0822">
        <w:rPr>
          <w:rFonts w:ascii="Arial" w:hAnsi="Arial" w:cs="Arial"/>
        </w:rPr>
        <w:t>Total future minimum lease payments under IFRS 16 leases are given in the tables below for each of the following periods.</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13"/>
        <w:gridCol w:w="1892"/>
        <w:gridCol w:w="1137"/>
      </w:tblGrid>
      <w:tr w:rsidR="008D747E" w:rsidRPr="008D747E" w14:paraId="16340A21" w14:textId="77777777" w:rsidTr="008D747E">
        <w:trPr>
          <w:trHeight w:val="330"/>
        </w:trPr>
        <w:tc>
          <w:tcPr>
            <w:tcW w:w="6213" w:type="dxa"/>
            <w:hideMark/>
          </w:tcPr>
          <w:p w14:paraId="68E26651" w14:textId="77777777" w:rsidR="008D747E" w:rsidRPr="008D747E" w:rsidRDefault="008D747E" w:rsidP="00DF2100">
            <w:pPr>
              <w:rPr>
                <w:rFonts w:ascii="Arial" w:hAnsi="Arial" w:cs="Arial"/>
                <w:sz w:val="20"/>
                <w:szCs w:val="20"/>
              </w:rPr>
            </w:pPr>
          </w:p>
        </w:tc>
        <w:tc>
          <w:tcPr>
            <w:tcW w:w="1892" w:type="dxa"/>
            <w:noWrap/>
            <w:hideMark/>
          </w:tcPr>
          <w:p w14:paraId="507C0EC9" w14:textId="77777777" w:rsidR="008D747E" w:rsidRPr="008D747E" w:rsidRDefault="008D747E" w:rsidP="00A74399">
            <w:pPr>
              <w:jc w:val="right"/>
              <w:rPr>
                <w:rFonts w:ascii="Arial" w:hAnsi="Arial" w:cs="Arial"/>
                <w:b/>
                <w:bCs/>
                <w:sz w:val="20"/>
                <w:szCs w:val="20"/>
              </w:rPr>
            </w:pPr>
            <w:r w:rsidRPr="008D747E">
              <w:rPr>
                <w:rFonts w:ascii="Arial" w:hAnsi="Arial" w:cs="Arial"/>
                <w:b/>
                <w:bCs/>
                <w:sz w:val="20"/>
                <w:szCs w:val="20"/>
              </w:rPr>
              <w:t>2022-23</w:t>
            </w:r>
          </w:p>
        </w:tc>
        <w:tc>
          <w:tcPr>
            <w:tcW w:w="1137" w:type="dxa"/>
            <w:noWrap/>
            <w:hideMark/>
          </w:tcPr>
          <w:p w14:paraId="42501B4C" w14:textId="77777777" w:rsidR="008D747E" w:rsidRPr="008D747E" w:rsidRDefault="008D747E" w:rsidP="00A74399">
            <w:pPr>
              <w:jc w:val="right"/>
              <w:rPr>
                <w:rFonts w:ascii="Arial" w:hAnsi="Arial" w:cs="Arial"/>
                <w:b/>
                <w:bCs/>
                <w:sz w:val="20"/>
                <w:szCs w:val="20"/>
              </w:rPr>
            </w:pPr>
            <w:r w:rsidRPr="008D747E">
              <w:rPr>
                <w:rFonts w:ascii="Arial" w:hAnsi="Arial" w:cs="Arial"/>
                <w:b/>
                <w:bCs/>
                <w:sz w:val="20"/>
                <w:szCs w:val="20"/>
              </w:rPr>
              <w:t>2021-22</w:t>
            </w:r>
          </w:p>
        </w:tc>
      </w:tr>
      <w:tr w:rsidR="008D747E" w:rsidRPr="008D747E" w14:paraId="0977D560" w14:textId="77777777" w:rsidTr="008D747E">
        <w:trPr>
          <w:trHeight w:val="330"/>
        </w:trPr>
        <w:tc>
          <w:tcPr>
            <w:tcW w:w="6213" w:type="dxa"/>
            <w:noWrap/>
            <w:hideMark/>
          </w:tcPr>
          <w:p w14:paraId="6029678E" w14:textId="77777777" w:rsidR="008D747E" w:rsidRPr="008D747E" w:rsidRDefault="008D747E" w:rsidP="00DF2100">
            <w:pPr>
              <w:rPr>
                <w:rFonts w:ascii="Arial" w:hAnsi="Arial" w:cs="Arial"/>
                <w:sz w:val="20"/>
                <w:szCs w:val="20"/>
              </w:rPr>
            </w:pPr>
          </w:p>
        </w:tc>
        <w:tc>
          <w:tcPr>
            <w:tcW w:w="1892" w:type="dxa"/>
            <w:tcBorders>
              <w:bottom w:val="single" w:sz="4" w:space="0" w:color="auto"/>
            </w:tcBorders>
            <w:noWrap/>
            <w:hideMark/>
          </w:tcPr>
          <w:p w14:paraId="2F769B90" w14:textId="77777777" w:rsidR="008D747E" w:rsidRPr="008D747E" w:rsidRDefault="008D747E" w:rsidP="00A74399">
            <w:pPr>
              <w:jc w:val="right"/>
              <w:rPr>
                <w:rFonts w:ascii="Arial" w:hAnsi="Arial" w:cs="Arial"/>
                <w:b/>
                <w:bCs/>
                <w:sz w:val="20"/>
                <w:szCs w:val="20"/>
              </w:rPr>
            </w:pPr>
            <w:r w:rsidRPr="008D747E">
              <w:rPr>
                <w:rFonts w:ascii="Arial" w:hAnsi="Arial" w:cs="Arial"/>
                <w:b/>
                <w:bCs/>
                <w:sz w:val="20"/>
                <w:szCs w:val="20"/>
              </w:rPr>
              <w:t>£'000</w:t>
            </w:r>
          </w:p>
        </w:tc>
        <w:tc>
          <w:tcPr>
            <w:tcW w:w="1137" w:type="dxa"/>
            <w:tcBorders>
              <w:bottom w:val="single" w:sz="4" w:space="0" w:color="auto"/>
            </w:tcBorders>
            <w:noWrap/>
            <w:hideMark/>
          </w:tcPr>
          <w:p w14:paraId="743AA925" w14:textId="77777777" w:rsidR="008D747E" w:rsidRPr="008D747E" w:rsidRDefault="008D747E" w:rsidP="00A74399">
            <w:pPr>
              <w:jc w:val="right"/>
              <w:rPr>
                <w:rFonts w:ascii="Arial" w:hAnsi="Arial" w:cs="Arial"/>
                <w:b/>
                <w:bCs/>
                <w:sz w:val="20"/>
                <w:szCs w:val="20"/>
              </w:rPr>
            </w:pPr>
            <w:r w:rsidRPr="008D747E">
              <w:rPr>
                <w:rFonts w:ascii="Arial" w:hAnsi="Arial" w:cs="Arial"/>
                <w:b/>
                <w:bCs/>
                <w:sz w:val="20"/>
                <w:szCs w:val="20"/>
              </w:rPr>
              <w:t>£'000</w:t>
            </w:r>
          </w:p>
        </w:tc>
      </w:tr>
      <w:tr w:rsidR="008D747E" w:rsidRPr="008D747E" w14:paraId="407E9F2F" w14:textId="77777777" w:rsidTr="00D0163A">
        <w:trPr>
          <w:trHeight w:val="330"/>
        </w:trPr>
        <w:tc>
          <w:tcPr>
            <w:tcW w:w="6213" w:type="dxa"/>
            <w:noWrap/>
            <w:vAlign w:val="center"/>
            <w:hideMark/>
          </w:tcPr>
          <w:p w14:paraId="49A99F18" w14:textId="77777777" w:rsidR="008D747E" w:rsidRPr="008D747E" w:rsidRDefault="008D747E" w:rsidP="00DF2100">
            <w:pPr>
              <w:rPr>
                <w:rFonts w:ascii="Arial" w:hAnsi="Arial" w:cs="Arial"/>
                <w:sz w:val="20"/>
                <w:szCs w:val="20"/>
              </w:rPr>
            </w:pPr>
            <w:r w:rsidRPr="008D747E">
              <w:rPr>
                <w:rFonts w:ascii="Arial" w:hAnsi="Arial" w:cs="Arial"/>
                <w:sz w:val="20"/>
                <w:szCs w:val="20"/>
              </w:rPr>
              <w:t xml:space="preserve">Balance </w:t>
            </w:r>
            <w:proofErr w:type="gramStart"/>
            <w:r w:rsidRPr="008D747E">
              <w:rPr>
                <w:rFonts w:ascii="Arial" w:hAnsi="Arial" w:cs="Arial"/>
                <w:sz w:val="20"/>
                <w:szCs w:val="20"/>
              </w:rPr>
              <w:t>at</w:t>
            </w:r>
            <w:proofErr w:type="gramEnd"/>
            <w:r w:rsidRPr="008D747E">
              <w:rPr>
                <w:rFonts w:ascii="Arial" w:hAnsi="Arial" w:cs="Arial"/>
                <w:sz w:val="20"/>
                <w:szCs w:val="20"/>
              </w:rPr>
              <w:t xml:space="preserve"> 1 April </w:t>
            </w:r>
          </w:p>
        </w:tc>
        <w:tc>
          <w:tcPr>
            <w:tcW w:w="1892" w:type="dxa"/>
            <w:tcBorders>
              <w:top w:val="single" w:sz="4" w:space="0" w:color="auto"/>
            </w:tcBorders>
            <w:noWrap/>
            <w:vAlign w:val="center"/>
            <w:hideMark/>
          </w:tcPr>
          <w:p w14:paraId="0B4936E9"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23,307 </w:t>
            </w:r>
          </w:p>
        </w:tc>
        <w:tc>
          <w:tcPr>
            <w:tcW w:w="1137" w:type="dxa"/>
            <w:tcBorders>
              <w:top w:val="single" w:sz="4" w:space="0" w:color="auto"/>
            </w:tcBorders>
            <w:noWrap/>
            <w:vAlign w:val="center"/>
            <w:hideMark/>
          </w:tcPr>
          <w:p w14:paraId="12CC3E4C"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   </w:t>
            </w:r>
          </w:p>
        </w:tc>
      </w:tr>
      <w:tr w:rsidR="008D747E" w:rsidRPr="008D747E" w14:paraId="5412DBC0" w14:textId="77777777" w:rsidTr="00D0163A">
        <w:trPr>
          <w:trHeight w:val="330"/>
        </w:trPr>
        <w:tc>
          <w:tcPr>
            <w:tcW w:w="6213" w:type="dxa"/>
            <w:noWrap/>
            <w:vAlign w:val="center"/>
            <w:hideMark/>
          </w:tcPr>
          <w:p w14:paraId="2454B616" w14:textId="77777777" w:rsidR="008D747E" w:rsidRPr="008D747E" w:rsidRDefault="008D747E" w:rsidP="00DF2100">
            <w:pPr>
              <w:rPr>
                <w:rFonts w:ascii="Arial" w:hAnsi="Arial" w:cs="Arial"/>
                <w:sz w:val="20"/>
                <w:szCs w:val="20"/>
              </w:rPr>
            </w:pPr>
            <w:r w:rsidRPr="008D747E">
              <w:rPr>
                <w:rFonts w:ascii="Arial" w:hAnsi="Arial" w:cs="Arial"/>
                <w:sz w:val="20"/>
                <w:szCs w:val="20"/>
              </w:rPr>
              <w:t>Initial adoption of IFRS 16</w:t>
            </w:r>
          </w:p>
        </w:tc>
        <w:tc>
          <w:tcPr>
            <w:tcW w:w="1892" w:type="dxa"/>
            <w:noWrap/>
            <w:vAlign w:val="center"/>
            <w:hideMark/>
          </w:tcPr>
          <w:p w14:paraId="60DA42B5"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   </w:t>
            </w:r>
          </w:p>
        </w:tc>
        <w:tc>
          <w:tcPr>
            <w:tcW w:w="1137" w:type="dxa"/>
            <w:noWrap/>
            <w:vAlign w:val="center"/>
            <w:hideMark/>
          </w:tcPr>
          <w:p w14:paraId="303DF5FE"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29,600 </w:t>
            </w:r>
          </w:p>
        </w:tc>
      </w:tr>
      <w:tr w:rsidR="008D747E" w:rsidRPr="008D747E" w14:paraId="485E36E7" w14:textId="77777777" w:rsidTr="00D0163A">
        <w:trPr>
          <w:trHeight w:val="330"/>
        </w:trPr>
        <w:tc>
          <w:tcPr>
            <w:tcW w:w="6213" w:type="dxa"/>
            <w:noWrap/>
            <w:vAlign w:val="center"/>
            <w:hideMark/>
          </w:tcPr>
          <w:p w14:paraId="7D83C40E" w14:textId="77777777" w:rsidR="008D747E" w:rsidRPr="008D747E" w:rsidRDefault="008D747E" w:rsidP="00DF2100">
            <w:pPr>
              <w:rPr>
                <w:rFonts w:ascii="Arial" w:hAnsi="Arial" w:cs="Arial"/>
                <w:sz w:val="20"/>
                <w:szCs w:val="20"/>
              </w:rPr>
            </w:pPr>
            <w:r w:rsidRPr="008D747E">
              <w:rPr>
                <w:rFonts w:ascii="Arial" w:hAnsi="Arial" w:cs="Arial"/>
                <w:sz w:val="20"/>
                <w:szCs w:val="20"/>
              </w:rPr>
              <w:t>Additions</w:t>
            </w:r>
          </w:p>
        </w:tc>
        <w:tc>
          <w:tcPr>
            <w:tcW w:w="1892" w:type="dxa"/>
            <w:noWrap/>
            <w:vAlign w:val="center"/>
            <w:hideMark/>
          </w:tcPr>
          <w:p w14:paraId="43054199"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1,658 </w:t>
            </w:r>
          </w:p>
        </w:tc>
        <w:tc>
          <w:tcPr>
            <w:tcW w:w="1137" w:type="dxa"/>
            <w:noWrap/>
            <w:vAlign w:val="center"/>
            <w:hideMark/>
          </w:tcPr>
          <w:p w14:paraId="3BB275CE"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692 </w:t>
            </w:r>
          </w:p>
        </w:tc>
      </w:tr>
      <w:tr w:rsidR="008D747E" w:rsidRPr="008D747E" w14:paraId="38C0BAA1" w14:textId="77777777" w:rsidTr="00D0163A">
        <w:trPr>
          <w:trHeight w:val="330"/>
        </w:trPr>
        <w:tc>
          <w:tcPr>
            <w:tcW w:w="6213" w:type="dxa"/>
            <w:noWrap/>
            <w:vAlign w:val="center"/>
            <w:hideMark/>
          </w:tcPr>
          <w:p w14:paraId="314A40C1" w14:textId="77777777" w:rsidR="008D747E" w:rsidRPr="008D747E" w:rsidRDefault="008D747E" w:rsidP="00DF2100">
            <w:pPr>
              <w:rPr>
                <w:rFonts w:ascii="Arial" w:hAnsi="Arial" w:cs="Arial"/>
                <w:sz w:val="20"/>
                <w:szCs w:val="20"/>
              </w:rPr>
            </w:pPr>
            <w:r w:rsidRPr="008D747E">
              <w:rPr>
                <w:rFonts w:ascii="Arial" w:hAnsi="Arial" w:cs="Arial"/>
                <w:sz w:val="20"/>
                <w:szCs w:val="20"/>
              </w:rPr>
              <w:t>Payments</w:t>
            </w:r>
          </w:p>
        </w:tc>
        <w:tc>
          <w:tcPr>
            <w:tcW w:w="1892" w:type="dxa"/>
            <w:noWrap/>
            <w:vAlign w:val="center"/>
            <w:hideMark/>
          </w:tcPr>
          <w:p w14:paraId="08A2EC7B"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(5,676) </w:t>
            </w:r>
          </w:p>
        </w:tc>
        <w:tc>
          <w:tcPr>
            <w:tcW w:w="1137" w:type="dxa"/>
            <w:noWrap/>
            <w:vAlign w:val="center"/>
            <w:hideMark/>
          </w:tcPr>
          <w:p w14:paraId="6D56DF48"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(6,543) </w:t>
            </w:r>
          </w:p>
        </w:tc>
      </w:tr>
      <w:tr w:rsidR="008D747E" w:rsidRPr="008D747E" w14:paraId="41F523EF" w14:textId="77777777" w:rsidTr="00D0163A">
        <w:trPr>
          <w:trHeight w:val="330"/>
        </w:trPr>
        <w:tc>
          <w:tcPr>
            <w:tcW w:w="6213" w:type="dxa"/>
            <w:noWrap/>
            <w:vAlign w:val="center"/>
            <w:hideMark/>
          </w:tcPr>
          <w:p w14:paraId="0FB62D51" w14:textId="77777777" w:rsidR="008D747E" w:rsidRPr="008D747E" w:rsidRDefault="008D747E" w:rsidP="00DF2100">
            <w:pPr>
              <w:rPr>
                <w:rFonts w:ascii="Arial" w:hAnsi="Arial" w:cs="Arial"/>
                <w:sz w:val="20"/>
                <w:szCs w:val="20"/>
              </w:rPr>
            </w:pPr>
            <w:r w:rsidRPr="008D747E">
              <w:rPr>
                <w:rFonts w:ascii="Arial" w:hAnsi="Arial" w:cs="Arial"/>
                <w:sz w:val="20"/>
                <w:szCs w:val="20"/>
              </w:rPr>
              <w:t>Remeasurement</w:t>
            </w:r>
          </w:p>
        </w:tc>
        <w:tc>
          <w:tcPr>
            <w:tcW w:w="1892" w:type="dxa"/>
            <w:noWrap/>
            <w:vAlign w:val="center"/>
            <w:hideMark/>
          </w:tcPr>
          <w:p w14:paraId="5AF53598"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(2,539) </w:t>
            </w:r>
          </w:p>
        </w:tc>
        <w:tc>
          <w:tcPr>
            <w:tcW w:w="1137" w:type="dxa"/>
            <w:noWrap/>
            <w:vAlign w:val="center"/>
            <w:hideMark/>
          </w:tcPr>
          <w:p w14:paraId="0C15F8C4"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(687) </w:t>
            </w:r>
          </w:p>
        </w:tc>
      </w:tr>
      <w:tr w:rsidR="008D747E" w:rsidRPr="008D747E" w14:paraId="23432467" w14:textId="77777777" w:rsidTr="00D0163A">
        <w:trPr>
          <w:trHeight w:val="330"/>
        </w:trPr>
        <w:tc>
          <w:tcPr>
            <w:tcW w:w="6213" w:type="dxa"/>
            <w:noWrap/>
            <w:vAlign w:val="center"/>
            <w:hideMark/>
          </w:tcPr>
          <w:p w14:paraId="18E64B56" w14:textId="77777777" w:rsidR="008D747E" w:rsidRPr="008D747E" w:rsidRDefault="008D747E" w:rsidP="00DF2100">
            <w:pPr>
              <w:rPr>
                <w:rFonts w:ascii="Arial" w:hAnsi="Arial" w:cs="Arial"/>
                <w:sz w:val="20"/>
                <w:szCs w:val="20"/>
              </w:rPr>
            </w:pPr>
            <w:r w:rsidRPr="008D747E">
              <w:rPr>
                <w:rFonts w:ascii="Arial" w:hAnsi="Arial" w:cs="Arial"/>
                <w:sz w:val="20"/>
                <w:szCs w:val="20"/>
              </w:rPr>
              <w:t>Borrowing costs (unwinding of discount)</w:t>
            </w:r>
          </w:p>
        </w:tc>
        <w:tc>
          <w:tcPr>
            <w:tcW w:w="1892" w:type="dxa"/>
            <w:tcBorders>
              <w:bottom w:val="single" w:sz="4" w:space="0" w:color="auto"/>
            </w:tcBorders>
            <w:noWrap/>
            <w:vAlign w:val="center"/>
            <w:hideMark/>
          </w:tcPr>
          <w:p w14:paraId="55E4CED3"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203 </w:t>
            </w:r>
          </w:p>
        </w:tc>
        <w:tc>
          <w:tcPr>
            <w:tcW w:w="1137" w:type="dxa"/>
            <w:tcBorders>
              <w:bottom w:val="single" w:sz="4" w:space="0" w:color="auto"/>
            </w:tcBorders>
            <w:noWrap/>
            <w:vAlign w:val="center"/>
            <w:hideMark/>
          </w:tcPr>
          <w:p w14:paraId="45DF516A"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245 </w:t>
            </w:r>
          </w:p>
        </w:tc>
      </w:tr>
      <w:tr w:rsidR="008D747E" w:rsidRPr="008D747E" w14:paraId="5E075893" w14:textId="77777777" w:rsidTr="00D0163A">
        <w:trPr>
          <w:trHeight w:val="330"/>
        </w:trPr>
        <w:tc>
          <w:tcPr>
            <w:tcW w:w="6213" w:type="dxa"/>
            <w:noWrap/>
            <w:vAlign w:val="center"/>
            <w:hideMark/>
          </w:tcPr>
          <w:p w14:paraId="43566BF8" w14:textId="77777777" w:rsidR="008D747E" w:rsidRPr="008D747E" w:rsidRDefault="008D747E" w:rsidP="00DF2100">
            <w:pPr>
              <w:rPr>
                <w:rFonts w:ascii="Arial" w:hAnsi="Arial" w:cs="Arial"/>
                <w:b/>
                <w:bCs/>
                <w:sz w:val="20"/>
                <w:szCs w:val="20"/>
              </w:rPr>
            </w:pPr>
            <w:r w:rsidRPr="008D747E">
              <w:rPr>
                <w:rFonts w:ascii="Arial" w:hAnsi="Arial" w:cs="Arial"/>
                <w:b/>
                <w:bCs/>
                <w:sz w:val="20"/>
                <w:szCs w:val="20"/>
              </w:rPr>
              <w:t xml:space="preserve">Balance </w:t>
            </w:r>
            <w:proofErr w:type="gramStart"/>
            <w:r w:rsidRPr="008D747E">
              <w:rPr>
                <w:rFonts w:ascii="Arial" w:hAnsi="Arial" w:cs="Arial"/>
                <w:b/>
                <w:bCs/>
                <w:sz w:val="20"/>
                <w:szCs w:val="20"/>
              </w:rPr>
              <w:t>at</w:t>
            </w:r>
            <w:proofErr w:type="gramEnd"/>
            <w:r w:rsidRPr="008D747E">
              <w:rPr>
                <w:rFonts w:ascii="Arial" w:hAnsi="Arial" w:cs="Arial"/>
                <w:b/>
                <w:bCs/>
                <w:sz w:val="20"/>
                <w:szCs w:val="20"/>
              </w:rPr>
              <w:t xml:space="preserve"> 31 March</w:t>
            </w:r>
          </w:p>
        </w:tc>
        <w:tc>
          <w:tcPr>
            <w:tcW w:w="1892" w:type="dxa"/>
            <w:tcBorders>
              <w:top w:val="single" w:sz="4" w:space="0" w:color="auto"/>
              <w:bottom w:val="single" w:sz="4" w:space="0" w:color="auto"/>
            </w:tcBorders>
            <w:noWrap/>
            <w:vAlign w:val="center"/>
            <w:hideMark/>
          </w:tcPr>
          <w:p w14:paraId="6578E4F4" w14:textId="77777777" w:rsidR="008D747E" w:rsidRPr="008D747E" w:rsidRDefault="008D747E" w:rsidP="00A74399">
            <w:pPr>
              <w:jc w:val="right"/>
              <w:rPr>
                <w:rFonts w:ascii="Arial" w:hAnsi="Arial" w:cs="Arial"/>
                <w:b/>
                <w:bCs/>
                <w:sz w:val="20"/>
                <w:szCs w:val="20"/>
              </w:rPr>
            </w:pPr>
            <w:r w:rsidRPr="008D747E">
              <w:rPr>
                <w:rFonts w:ascii="Arial" w:hAnsi="Arial" w:cs="Arial"/>
                <w:b/>
                <w:bCs/>
                <w:sz w:val="20"/>
                <w:szCs w:val="20"/>
              </w:rPr>
              <w:t xml:space="preserve">16,953 </w:t>
            </w:r>
          </w:p>
        </w:tc>
        <w:tc>
          <w:tcPr>
            <w:tcW w:w="1137" w:type="dxa"/>
            <w:tcBorders>
              <w:top w:val="single" w:sz="4" w:space="0" w:color="auto"/>
              <w:bottom w:val="single" w:sz="4" w:space="0" w:color="auto"/>
            </w:tcBorders>
            <w:noWrap/>
            <w:vAlign w:val="center"/>
            <w:hideMark/>
          </w:tcPr>
          <w:p w14:paraId="69F45901" w14:textId="77777777" w:rsidR="008D747E" w:rsidRPr="008D747E" w:rsidRDefault="008D747E" w:rsidP="00A74399">
            <w:pPr>
              <w:jc w:val="right"/>
              <w:rPr>
                <w:rFonts w:ascii="Arial" w:hAnsi="Arial" w:cs="Arial"/>
                <w:b/>
                <w:bCs/>
                <w:sz w:val="20"/>
                <w:szCs w:val="20"/>
              </w:rPr>
            </w:pPr>
            <w:r w:rsidRPr="008D747E">
              <w:rPr>
                <w:rFonts w:ascii="Arial" w:hAnsi="Arial" w:cs="Arial"/>
                <w:b/>
                <w:bCs/>
                <w:sz w:val="20"/>
                <w:szCs w:val="20"/>
              </w:rPr>
              <w:t xml:space="preserve">23,307 </w:t>
            </w:r>
          </w:p>
        </w:tc>
      </w:tr>
      <w:tr w:rsidR="008D747E" w:rsidRPr="001C0822" w14:paraId="25289EBE" w14:textId="77777777" w:rsidTr="008D747E">
        <w:trPr>
          <w:trHeight w:val="330"/>
        </w:trPr>
        <w:tc>
          <w:tcPr>
            <w:tcW w:w="9242" w:type="dxa"/>
            <w:gridSpan w:val="3"/>
            <w:noWrap/>
            <w:hideMark/>
          </w:tcPr>
          <w:p w14:paraId="0BAA73C9" w14:textId="77777777" w:rsidR="008D747E" w:rsidRPr="001C0822" w:rsidRDefault="008D747E" w:rsidP="00DF2100">
            <w:pPr>
              <w:rPr>
                <w:rFonts w:ascii="Arial" w:hAnsi="Arial" w:cs="Arial"/>
              </w:rPr>
            </w:pPr>
          </w:p>
        </w:tc>
      </w:tr>
    </w:tbl>
    <w:p w14:paraId="332194C4" w14:textId="7ED31B70" w:rsidR="00EB0B2C" w:rsidRDefault="00EB0B2C" w:rsidP="007D7E14">
      <w:pPr>
        <w:rPr>
          <w:rFonts w:ascii="Arial" w:hAnsi="Arial" w:cs="Arial"/>
        </w:rPr>
      </w:pPr>
      <w:r w:rsidRPr="001C0822">
        <w:rPr>
          <w:rFonts w:ascii="Arial" w:hAnsi="Arial" w:cs="Arial"/>
        </w:rPr>
        <w:t>The Agency’s significant leasing arrangements relate to buildings that we occupy, either on standard commercial bases or through government Memorandum of Terms of Occupation (MOTO) agreements. There are no leases with contingent amounts, purchase options or dividend clauses.</w:t>
      </w:r>
    </w:p>
    <w:p w14:paraId="03D09486" w14:textId="55538BE2" w:rsidR="008D747E" w:rsidRPr="001C0822" w:rsidRDefault="00A969AC" w:rsidP="0008509E">
      <w:pPr>
        <w:jc w:val="both"/>
        <w:rPr>
          <w:rFonts w:ascii="Arial" w:hAnsi="Arial" w:cs="Arial"/>
        </w:rPr>
      </w:pPr>
      <w:r w:rsidRPr="008D747E">
        <w:rPr>
          <w:rFonts w:ascii="Arial" w:hAnsi="Arial" w:cs="Arial"/>
          <w:b/>
          <w:bCs/>
          <w:sz w:val="20"/>
          <w:szCs w:val="20"/>
        </w:rPr>
        <w:t>Obligations under leases for the following periods comprise:</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94"/>
        <w:gridCol w:w="1886"/>
        <w:gridCol w:w="1134"/>
      </w:tblGrid>
      <w:tr w:rsidR="00A969AC" w:rsidRPr="008D747E" w14:paraId="17ACF328" w14:textId="77777777" w:rsidTr="00A83491">
        <w:trPr>
          <w:trHeight w:val="330"/>
        </w:trPr>
        <w:tc>
          <w:tcPr>
            <w:tcW w:w="6194" w:type="dxa"/>
            <w:hideMark/>
          </w:tcPr>
          <w:p w14:paraId="75A72B03" w14:textId="2CD3D307" w:rsidR="00A969AC" w:rsidRPr="008D747E" w:rsidRDefault="00A969AC" w:rsidP="00DF2100">
            <w:pPr>
              <w:rPr>
                <w:rFonts w:ascii="Arial" w:hAnsi="Arial" w:cs="Arial"/>
                <w:b/>
                <w:bCs/>
                <w:sz w:val="20"/>
                <w:szCs w:val="20"/>
              </w:rPr>
            </w:pPr>
          </w:p>
        </w:tc>
        <w:tc>
          <w:tcPr>
            <w:tcW w:w="1886" w:type="dxa"/>
            <w:noWrap/>
            <w:hideMark/>
          </w:tcPr>
          <w:p w14:paraId="292A02DC" w14:textId="77777777" w:rsidR="00A969AC" w:rsidRPr="008D747E" w:rsidRDefault="00A969AC" w:rsidP="00A74399">
            <w:pPr>
              <w:jc w:val="right"/>
              <w:rPr>
                <w:rFonts w:ascii="Arial" w:hAnsi="Arial" w:cs="Arial"/>
                <w:b/>
                <w:bCs/>
                <w:sz w:val="20"/>
                <w:szCs w:val="20"/>
              </w:rPr>
            </w:pPr>
            <w:r w:rsidRPr="008D747E">
              <w:rPr>
                <w:rFonts w:ascii="Arial" w:hAnsi="Arial" w:cs="Arial"/>
                <w:b/>
                <w:bCs/>
                <w:sz w:val="20"/>
                <w:szCs w:val="20"/>
              </w:rPr>
              <w:t>2022-23</w:t>
            </w:r>
          </w:p>
        </w:tc>
        <w:tc>
          <w:tcPr>
            <w:tcW w:w="1134" w:type="dxa"/>
            <w:noWrap/>
            <w:hideMark/>
          </w:tcPr>
          <w:p w14:paraId="4BBC73A2" w14:textId="77777777" w:rsidR="00A969AC" w:rsidRPr="008D747E" w:rsidRDefault="00A969AC" w:rsidP="00A74399">
            <w:pPr>
              <w:jc w:val="right"/>
              <w:rPr>
                <w:rFonts w:ascii="Arial" w:hAnsi="Arial" w:cs="Arial"/>
                <w:b/>
                <w:bCs/>
                <w:sz w:val="20"/>
                <w:szCs w:val="20"/>
              </w:rPr>
            </w:pPr>
            <w:r w:rsidRPr="008D747E">
              <w:rPr>
                <w:rFonts w:ascii="Arial" w:hAnsi="Arial" w:cs="Arial"/>
                <w:b/>
                <w:bCs/>
                <w:sz w:val="20"/>
                <w:szCs w:val="20"/>
              </w:rPr>
              <w:t>2021-22</w:t>
            </w:r>
          </w:p>
        </w:tc>
      </w:tr>
      <w:tr w:rsidR="00A969AC" w:rsidRPr="008D747E" w14:paraId="5DD0E0E8" w14:textId="77777777" w:rsidTr="00A83491">
        <w:trPr>
          <w:trHeight w:val="330"/>
        </w:trPr>
        <w:tc>
          <w:tcPr>
            <w:tcW w:w="6194" w:type="dxa"/>
            <w:noWrap/>
          </w:tcPr>
          <w:p w14:paraId="3A3BBD13" w14:textId="77777777" w:rsidR="00A969AC" w:rsidRPr="008D747E" w:rsidRDefault="00A969AC" w:rsidP="00A969AC">
            <w:pPr>
              <w:rPr>
                <w:rFonts w:ascii="Arial" w:hAnsi="Arial" w:cs="Arial"/>
                <w:sz w:val="20"/>
                <w:szCs w:val="20"/>
              </w:rPr>
            </w:pPr>
          </w:p>
        </w:tc>
        <w:tc>
          <w:tcPr>
            <w:tcW w:w="1886" w:type="dxa"/>
            <w:tcBorders>
              <w:bottom w:val="single" w:sz="4" w:space="0" w:color="auto"/>
            </w:tcBorders>
            <w:noWrap/>
          </w:tcPr>
          <w:p w14:paraId="20D150E1" w14:textId="72F9D496" w:rsidR="00A969AC" w:rsidRPr="008D747E" w:rsidRDefault="00A969AC" w:rsidP="00A969AC">
            <w:pPr>
              <w:jc w:val="right"/>
              <w:rPr>
                <w:rFonts w:ascii="Arial" w:hAnsi="Arial" w:cs="Arial"/>
                <w:b/>
                <w:bCs/>
                <w:sz w:val="20"/>
                <w:szCs w:val="20"/>
              </w:rPr>
            </w:pPr>
            <w:r w:rsidRPr="008D747E">
              <w:rPr>
                <w:rFonts w:ascii="Arial" w:hAnsi="Arial" w:cs="Arial"/>
                <w:b/>
                <w:bCs/>
                <w:sz w:val="20"/>
                <w:szCs w:val="20"/>
              </w:rPr>
              <w:t>£'000</w:t>
            </w:r>
          </w:p>
        </w:tc>
        <w:tc>
          <w:tcPr>
            <w:tcW w:w="1134" w:type="dxa"/>
            <w:tcBorders>
              <w:bottom w:val="single" w:sz="4" w:space="0" w:color="auto"/>
            </w:tcBorders>
            <w:noWrap/>
          </w:tcPr>
          <w:p w14:paraId="19188C73" w14:textId="755D76AD" w:rsidR="00A969AC" w:rsidRPr="008D747E" w:rsidRDefault="00A969AC" w:rsidP="00A969AC">
            <w:pPr>
              <w:jc w:val="right"/>
              <w:rPr>
                <w:rFonts w:ascii="Arial" w:hAnsi="Arial" w:cs="Arial"/>
                <w:b/>
                <w:bCs/>
                <w:sz w:val="20"/>
                <w:szCs w:val="20"/>
              </w:rPr>
            </w:pPr>
            <w:r w:rsidRPr="008D747E">
              <w:rPr>
                <w:rFonts w:ascii="Arial" w:hAnsi="Arial" w:cs="Arial"/>
                <w:b/>
                <w:bCs/>
                <w:sz w:val="20"/>
                <w:szCs w:val="20"/>
              </w:rPr>
              <w:t>£'000</w:t>
            </w:r>
          </w:p>
        </w:tc>
      </w:tr>
      <w:tr w:rsidR="00A969AC" w:rsidRPr="008D747E" w14:paraId="73006C8D" w14:textId="77777777" w:rsidTr="00A83491">
        <w:trPr>
          <w:trHeight w:val="330"/>
        </w:trPr>
        <w:tc>
          <w:tcPr>
            <w:tcW w:w="6194" w:type="dxa"/>
            <w:noWrap/>
            <w:vAlign w:val="center"/>
            <w:hideMark/>
          </w:tcPr>
          <w:p w14:paraId="4DC86D1E" w14:textId="77777777" w:rsidR="00A969AC" w:rsidRPr="008D747E" w:rsidRDefault="00A969AC" w:rsidP="00A969AC">
            <w:pPr>
              <w:rPr>
                <w:rFonts w:ascii="Arial" w:hAnsi="Arial" w:cs="Arial"/>
                <w:sz w:val="20"/>
                <w:szCs w:val="20"/>
              </w:rPr>
            </w:pPr>
            <w:r w:rsidRPr="008D747E">
              <w:rPr>
                <w:rFonts w:ascii="Arial" w:hAnsi="Arial" w:cs="Arial"/>
                <w:sz w:val="20"/>
                <w:szCs w:val="20"/>
              </w:rPr>
              <w:t>Buildings</w:t>
            </w:r>
          </w:p>
        </w:tc>
        <w:tc>
          <w:tcPr>
            <w:tcW w:w="1886" w:type="dxa"/>
            <w:tcBorders>
              <w:top w:val="single" w:sz="4" w:space="0" w:color="auto"/>
            </w:tcBorders>
            <w:noWrap/>
            <w:vAlign w:val="center"/>
          </w:tcPr>
          <w:p w14:paraId="1D0EF915" w14:textId="5541A0F8" w:rsidR="00A969AC" w:rsidRPr="008D747E" w:rsidRDefault="00A969AC" w:rsidP="00A969AC">
            <w:pPr>
              <w:jc w:val="right"/>
              <w:rPr>
                <w:rFonts w:ascii="Arial" w:hAnsi="Arial" w:cs="Arial"/>
                <w:b/>
                <w:bCs/>
                <w:sz w:val="20"/>
                <w:szCs w:val="20"/>
              </w:rPr>
            </w:pPr>
          </w:p>
        </w:tc>
        <w:tc>
          <w:tcPr>
            <w:tcW w:w="1134" w:type="dxa"/>
            <w:tcBorders>
              <w:top w:val="single" w:sz="4" w:space="0" w:color="auto"/>
            </w:tcBorders>
            <w:noWrap/>
            <w:vAlign w:val="center"/>
          </w:tcPr>
          <w:p w14:paraId="627664A8" w14:textId="5C521D79" w:rsidR="00A969AC" w:rsidRPr="008D747E" w:rsidRDefault="00A969AC" w:rsidP="00A969AC">
            <w:pPr>
              <w:jc w:val="right"/>
              <w:rPr>
                <w:rFonts w:ascii="Arial" w:hAnsi="Arial" w:cs="Arial"/>
                <w:b/>
                <w:bCs/>
                <w:sz w:val="20"/>
                <w:szCs w:val="20"/>
              </w:rPr>
            </w:pPr>
          </w:p>
        </w:tc>
      </w:tr>
      <w:tr w:rsidR="00A969AC" w:rsidRPr="008D747E" w14:paraId="2D2291AC" w14:textId="77777777" w:rsidTr="00A83491">
        <w:trPr>
          <w:trHeight w:val="330"/>
        </w:trPr>
        <w:tc>
          <w:tcPr>
            <w:tcW w:w="6194" w:type="dxa"/>
            <w:noWrap/>
            <w:vAlign w:val="center"/>
            <w:hideMark/>
          </w:tcPr>
          <w:p w14:paraId="347D2750" w14:textId="77777777" w:rsidR="00A969AC" w:rsidRPr="008D747E" w:rsidRDefault="00A969AC" w:rsidP="00DF2100">
            <w:pPr>
              <w:rPr>
                <w:rFonts w:ascii="Arial" w:hAnsi="Arial" w:cs="Arial"/>
                <w:sz w:val="20"/>
                <w:szCs w:val="20"/>
              </w:rPr>
            </w:pPr>
            <w:r w:rsidRPr="008D747E">
              <w:rPr>
                <w:rFonts w:ascii="Arial" w:hAnsi="Arial" w:cs="Arial"/>
                <w:sz w:val="20"/>
                <w:szCs w:val="20"/>
              </w:rPr>
              <w:t xml:space="preserve">    Not later than one year</w:t>
            </w:r>
          </w:p>
        </w:tc>
        <w:tc>
          <w:tcPr>
            <w:tcW w:w="1886" w:type="dxa"/>
            <w:noWrap/>
            <w:vAlign w:val="center"/>
            <w:hideMark/>
          </w:tcPr>
          <w:p w14:paraId="4059E9A0"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5,541 </w:t>
            </w:r>
          </w:p>
        </w:tc>
        <w:tc>
          <w:tcPr>
            <w:tcW w:w="1134" w:type="dxa"/>
            <w:noWrap/>
            <w:vAlign w:val="center"/>
            <w:hideMark/>
          </w:tcPr>
          <w:p w14:paraId="5464767E"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6,431 </w:t>
            </w:r>
          </w:p>
        </w:tc>
      </w:tr>
      <w:tr w:rsidR="00A969AC" w:rsidRPr="008D747E" w14:paraId="5A91C345" w14:textId="77777777" w:rsidTr="00A83491">
        <w:trPr>
          <w:trHeight w:val="330"/>
        </w:trPr>
        <w:tc>
          <w:tcPr>
            <w:tcW w:w="6194" w:type="dxa"/>
            <w:noWrap/>
            <w:vAlign w:val="center"/>
            <w:hideMark/>
          </w:tcPr>
          <w:p w14:paraId="556339BB" w14:textId="77777777" w:rsidR="00A969AC" w:rsidRPr="008D747E" w:rsidRDefault="00A969AC" w:rsidP="00DF2100">
            <w:pPr>
              <w:rPr>
                <w:rFonts w:ascii="Arial" w:hAnsi="Arial" w:cs="Arial"/>
                <w:sz w:val="20"/>
                <w:szCs w:val="20"/>
              </w:rPr>
            </w:pPr>
            <w:r w:rsidRPr="008D747E">
              <w:rPr>
                <w:rFonts w:ascii="Arial" w:hAnsi="Arial" w:cs="Arial"/>
                <w:sz w:val="20"/>
                <w:szCs w:val="20"/>
              </w:rPr>
              <w:t xml:space="preserve">    Later than one year and not later than five years</w:t>
            </w:r>
          </w:p>
        </w:tc>
        <w:tc>
          <w:tcPr>
            <w:tcW w:w="1886" w:type="dxa"/>
            <w:noWrap/>
            <w:vAlign w:val="center"/>
            <w:hideMark/>
          </w:tcPr>
          <w:p w14:paraId="5AAAAE2C"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9,420 </w:t>
            </w:r>
          </w:p>
        </w:tc>
        <w:tc>
          <w:tcPr>
            <w:tcW w:w="1134" w:type="dxa"/>
            <w:noWrap/>
            <w:vAlign w:val="center"/>
            <w:hideMark/>
          </w:tcPr>
          <w:p w14:paraId="60E8B5C2"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11,925 </w:t>
            </w:r>
          </w:p>
        </w:tc>
      </w:tr>
      <w:tr w:rsidR="00A969AC" w:rsidRPr="008D747E" w14:paraId="6C997894" w14:textId="77777777" w:rsidTr="00A83491">
        <w:trPr>
          <w:trHeight w:val="330"/>
        </w:trPr>
        <w:tc>
          <w:tcPr>
            <w:tcW w:w="6194" w:type="dxa"/>
            <w:noWrap/>
            <w:vAlign w:val="center"/>
            <w:hideMark/>
          </w:tcPr>
          <w:p w14:paraId="1A30A070" w14:textId="77777777" w:rsidR="00A969AC" w:rsidRPr="008D747E" w:rsidRDefault="00A969AC" w:rsidP="00DF2100">
            <w:pPr>
              <w:rPr>
                <w:rFonts w:ascii="Arial" w:hAnsi="Arial" w:cs="Arial"/>
                <w:sz w:val="20"/>
                <w:szCs w:val="20"/>
              </w:rPr>
            </w:pPr>
            <w:r w:rsidRPr="008D747E">
              <w:rPr>
                <w:rFonts w:ascii="Arial" w:hAnsi="Arial" w:cs="Arial"/>
                <w:sz w:val="20"/>
                <w:szCs w:val="20"/>
              </w:rPr>
              <w:t xml:space="preserve">    Later than five years</w:t>
            </w:r>
          </w:p>
        </w:tc>
        <w:tc>
          <w:tcPr>
            <w:tcW w:w="1886" w:type="dxa"/>
            <w:tcBorders>
              <w:bottom w:val="single" w:sz="4" w:space="0" w:color="auto"/>
            </w:tcBorders>
            <w:noWrap/>
            <w:vAlign w:val="center"/>
            <w:hideMark/>
          </w:tcPr>
          <w:p w14:paraId="5687B197"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3,096 </w:t>
            </w:r>
          </w:p>
        </w:tc>
        <w:tc>
          <w:tcPr>
            <w:tcW w:w="1134" w:type="dxa"/>
            <w:tcBorders>
              <w:bottom w:val="single" w:sz="4" w:space="0" w:color="auto"/>
            </w:tcBorders>
            <w:noWrap/>
            <w:vAlign w:val="center"/>
            <w:hideMark/>
          </w:tcPr>
          <w:p w14:paraId="2EB4E3F2"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5,596 </w:t>
            </w:r>
          </w:p>
        </w:tc>
      </w:tr>
      <w:tr w:rsidR="00A969AC" w:rsidRPr="008D747E" w14:paraId="7D5CC343" w14:textId="77777777" w:rsidTr="00A83491">
        <w:trPr>
          <w:trHeight w:val="330"/>
        </w:trPr>
        <w:tc>
          <w:tcPr>
            <w:tcW w:w="6194" w:type="dxa"/>
            <w:noWrap/>
            <w:vAlign w:val="center"/>
            <w:hideMark/>
          </w:tcPr>
          <w:p w14:paraId="46D04EAB" w14:textId="77777777" w:rsidR="00A969AC" w:rsidRPr="008D747E" w:rsidRDefault="00A969AC" w:rsidP="00DF2100">
            <w:pPr>
              <w:rPr>
                <w:rFonts w:ascii="Arial" w:hAnsi="Arial" w:cs="Arial"/>
                <w:sz w:val="20"/>
                <w:szCs w:val="20"/>
              </w:rPr>
            </w:pPr>
          </w:p>
        </w:tc>
        <w:tc>
          <w:tcPr>
            <w:tcW w:w="1886" w:type="dxa"/>
            <w:tcBorders>
              <w:top w:val="single" w:sz="4" w:space="0" w:color="auto"/>
              <w:bottom w:val="single" w:sz="4" w:space="0" w:color="auto"/>
            </w:tcBorders>
            <w:noWrap/>
            <w:vAlign w:val="center"/>
            <w:hideMark/>
          </w:tcPr>
          <w:p w14:paraId="4066DEDF" w14:textId="77777777" w:rsidR="00A969AC" w:rsidRPr="008D747E" w:rsidRDefault="00A969AC" w:rsidP="00A74399">
            <w:pPr>
              <w:jc w:val="right"/>
              <w:rPr>
                <w:rFonts w:ascii="Arial" w:hAnsi="Arial" w:cs="Arial"/>
                <w:b/>
                <w:bCs/>
                <w:sz w:val="20"/>
                <w:szCs w:val="20"/>
              </w:rPr>
            </w:pPr>
            <w:r w:rsidRPr="008D747E">
              <w:rPr>
                <w:rFonts w:ascii="Arial" w:hAnsi="Arial" w:cs="Arial"/>
                <w:b/>
                <w:bCs/>
                <w:sz w:val="20"/>
                <w:szCs w:val="20"/>
              </w:rPr>
              <w:t xml:space="preserve">18,057 </w:t>
            </w:r>
          </w:p>
        </w:tc>
        <w:tc>
          <w:tcPr>
            <w:tcW w:w="1134" w:type="dxa"/>
            <w:tcBorders>
              <w:top w:val="single" w:sz="4" w:space="0" w:color="auto"/>
              <w:bottom w:val="single" w:sz="4" w:space="0" w:color="auto"/>
            </w:tcBorders>
            <w:noWrap/>
            <w:vAlign w:val="center"/>
            <w:hideMark/>
          </w:tcPr>
          <w:p w14:paraId="4580E84E" w14:textId="77777777" w:rsidR="00A969AC" w:rsidRPr="008D747E" w:rsidRDefault="00A969AC" w:rsidP="00A74399">
            <w:pPr>
              <w:jc w:val="right"/>
              <w:rPr>
                <w:rFonts w:ascii="Arial" w:hAnsi="Arial" w:cs="Arial"/>
                <w:b/>
                <w:bCs/>
                <w:sz w:val="20"/>
                <w:szCs w:val="20"/>
              </w:rPr>
            </w:pPr>
            <w:r w:rsidRPr="008D747E">
              <w:rPr>
                <w:rFonts w:ascii="Arial" w:hAnsi="Arial" w:cs="Arial"/>
                <w:b/>
                <w:bCs/>
                <w:sz w:val="20"/>
                <w:szCs w:val="20"/>
              </w:rPr>
              <w:t xml:space="preserve">23,952 </w:t>
            </w:r>
          </w:p>
        </w:tc>
      </w:tr>
      <w:tr w:rsidR="00A969AC" w:rsidRPr="008D747E" w14:paraId="1A07E27D" w14:textId="77777777" w:rsidTr="00A83491">
        <w:trPr>
          <w:trHeight w:val="330"/>
        </w:trPr>
        <w:tc>
          <w:tcPr>
            <w:tcW w:w="6194" w:type="dxa"/>
            <w:noWrap/>
            <w:vAlign w:val="center"/>
            <w:hideMark/>
          </w:tcPr>
          <w:p w14:paraId="42B77B0A" w14:textId="77777777" w:rsidR="00A969AC" w:rsidRPr="008D747E" w:rsidRDefault="00A969AC" w:rsidP="00DF2100">
            <w:pPr>
              <w:rPr>
                <w:rFonts w:ascii="Arial" w:hAnsi="Arial" w:cs="Arial"/>
                <w:sz w:val="20"/>
                <w:szCs w:val="20"/>
              </w:rPr>
            </w:pPr>
            <w:r w:rsidRPr="008D747E">
              <w:rPr>
                <w:rFonts w:ascii="Arial" w:hAnsi="Arial" w:cs="Arial"/>
                <w:sz w:val="20"/>
                <w:szCs w:val="20"/>
              </w:rPr>
              <w:t xml:space="preserve">    Less interest element¹</w:t>
            </w:r>
          </w:p>
        </w:tc>
        <w:tc>
          <w:tcPr>
            <w:tcW w:w="1886" w:type="dxa"/>
            <w:tcBorders>
              <w:top w:val="single" w:sz="4" w:space="0" w:color="auto"/>
              <w:bottom w:val="single" w:sz="4" w:space="0" w:color="auto"/>
            </w:tcBorders>
            <w:noWrap/>
            <w:vAlign w:val="center"/>
            <w:hideMark/>
          </w:tcPr>
          <w:p w14:paraId="13F80601"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(1,104) </w:t>
            </w:r>
          </w:p>
        </w:tc>
        <w:tc>
          <w:tcPr>
            <w:tcW w:w="1134" w:type="dxa"/>
            <w:tcBorders>
              <w:top w:val="single" w:sz="4" w:space="0" w:color="auto"/>
              <w:bottom w:val="single" w:sz="4" w:space="0" w:color="auto"/>
            </w:tcBorders>
            <w:noWrap/>
            <w:vAlign w:val="center"/>
            <w:hideMark/>
          </w:tcPr>
          <w:p w14:paraId="2D0AFFE6"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(645) </w:t>
            </w:r>
          </w:p>
        </w:tc>
      </w:tr>
      <w:tr w:rsidR="00A969AC" w:rsidRPr="008D747E" w14:paraId="786102DE" w14:textId="77777777" w:rsidTr="00A83491">
        <w:trPr>
          <w:trHeight w:val="330"/>
        </w:trPr>
        <w:tc>
          <w:tcPr>
            <w:tcW w:w="6194" w:type="dxa"/>
            <w:noWrap/>
            <w:vAlign w:val="center"/>
            <w:hideMark/>
          </w:tcPr>
          <w:p w14:paraId="0220254F" w14:textId="77777777" w:rsidR="00A969AC" w:rsidRPr="008D747E" w:rsidRDefault="00A969AC" w:rsidP="00DF2100">
            <w:pPr>
              <w:rPr>
                <w:rFonts w:ascii="Arial" w:hAnsi="Arial" w:cs="Arial"/>
                <w:b/>
                <w:bCs/>
                <w:sz w:val="20"/>
                <w:szCs w:val="20"/>
              </w:rPr>
            </w:pPr>
            <w:r w:rsidRPr="008D747E">
              <w:rPr>
                <w:rFonts w:ascii="Arial" w:hAnsi="Arial" w:cs="Arial"/>
                <w:b/>
                <w:bCs/>
                <w:sz w:val="20"/>
                <w:szCs w:val="20"/>
              </w:rPr>
              <w:t>Present value of obligations</w:t>
            </w:r>
          </w:p>
        </w:tc>
        <w:tc>
          <w:tcPr>
            <w:tcW w:w="1886" w:type="dxa"/>
            <w:tcBorders>
              <w:top w:val="single" w:sz="4" w:space="0" w:color="auto"/>
              <w:bottom w:val="single" w:sz="4" w:space="0" w:color="auto"/>
            </w:tcBorders>
            <w:noWrap/>
            <w:vAlign w:val="center"/>
            <w:hideMark/>
          </w:tcPr>
          <w:p w14:paraId="2644091D" w14:textId="77777777" w:rsidR="00A969AC" w:rsidRPr="008D747E" w:rsidRDefault="00A969AC" w:rsidP="00A74399">
            <w:pPr>
              <w:jc w:val="right"/>
              <w:rPr>
                <w:rFonts w:ascii="Arial" w:hAnsi="Arial" w:cs="Arial"/>
                <w:b/>
                <w:bCs/>
                <w:sz w:val="20"/>
                <w:szCs w:val="20"/>
              </w:rPr>
            </w:pPr>
            <w:r w:rsidRPr="008D747E">
              <w:rPr>
                <w:rFonts w:ascii="Arial" w:hAnsi="Arial" w:cs="Arial"/>
                <w:b/>
                <w:bCs/>
                <w:sz w:val="20"/>
                <w:szCs w:val="20"/>
              </w:rPr>
              <w:t xml:space="preserve">16,953 </w:t>
            </w:r>
          </w:p>
        </w:tc>
        <w:tc>
          <w:tcPr>
            <w:tcW w:w="1134" w:type="dxa"/>
            <w:tcBorders>
              <w:top w:val="single" w:sz="4" w:space="0" w:color="auto"/>
              <w:bottom w:val="single" w:sz="4" w:space="0" w:color="auto"/>
            </w:tcBorders>
            <w:noWrap/>
            <w:vAlign w:val="center"/>
            <w:hideMark/>
          </w:tcPr>
          <w:p w14:paraId="1B1E66F8" w14:textId="77777777" w:rsidR="00A969AC" w:rsidRPr="008D747E" w:rsidRDefault="00A969AC" w:rsidP="00A74399">
            <w:pPr>
              <w:jc w:val="right"/>
              <w:rPr>
                <w:rFonts w:ascii="Arial" w:hAnsi="Arial" w:cs="Arial"/>
                <w:b/>
                <w:bCs/>
                <w:sz w:val="20"/>
                <w:szCs w:val="20"/>
              </w:rPr>
            </w:pPr>
            <w:r w:rsidRPr="008D747E">
              <w:rPr>
                <w:rFonts w:ascii="Arial" w:hAnsi="Arial" w:cs="Arial"/>
                <w:b/>
                <w:bCs/>
                <w:sz w:val="20"/>
                <w:szCs w:val="20"/>
              </w:rPr>
              <w:t xml:space="preserve">23,307 </w:t>
            </w:r>
          </w:p>
        </w:tc>
      </w:tr>
      <w:tr w:rsidR="00A969AC" w:rsidRPr="008D747E" w14:paraId="22D8DB5A" w14:textId="77777777" w:rsidTr="00A83491">
        <w:trPr>
          <w:trHeight w:val="330"/>
        </w:trPr>
        <w:tc>
          <w:tcPr>
            <w:tcW w:w="6194" w:type="dxa"/>
            <w:vAlign w:val="center"/>
            <w:hideMark/>
          </w:tcPr>
          <w:p w14:paraId="7B50F093" w14:textId="77777777" w:rsidR="00A969AC" w:rsidRPr="008D747E" w:rsidRDefault="00A969AC" w:rsidP="00DF2100">
            <w:pPr>
              <w:rPr>
                <w:rFonts w:ascii="Arial" w:hAnsi="Arial" w:cs="Arial"/>
                <w:sz w:val="20"/>
                <w:szCs w:val="20"/>
              </w:rPr>
            </w:pPr>
          </w:p>
        </w:tc>
        <w:tc>
          <w:tcPr>
            <w:tcW w:w="1886" w:type="dxa"/>
            <w:tcBorders>
              <w:top w:val="single" w:sz="4" w:space="0" w:color="auto"/>
            </w:tcBorders>
            <w:vAlign w:val="center"/>
            <w:hideMark/>
          </w:tcPr>
          <w:p w14:paraId="6B2A3461" w14:textId="77777777" w:rsidR="00A969AC" w:rsidRPr="008D747E" w:rsidRDefault="00A969AC" w:rsidP="00A74399">
            <w:pPr>
              <w:jc w:val="right"/>
              <w:rPr>
                <w:rFonts w:ascii="Arial" w:hAnsi="Arial" w:cs="Arial"/>
                <w:sz w:val="20"/>
                <w:szCs w:val="20"/>
              </w:rPr>
            </w:pPr>
          </w:p>
        </w:tc>
        <w:tc>
          <w:tcPr>
            <w:tcW w:w="1134" w:type="dxa"/>
            <w:tcBorders>
              <w:top w:val="single" w:sz="4" w:space="0" w:color="auto"/>
            </w:tcBorders>
            <w:vAlign w:val="center"/>
            <w:hideMark/>
          </w:tcPr>
          <w:p w14:paraId="4D286C8A" w14:textId="77777777" w:rsidR="00A969AC" w:rsidRPr="008D747E" w:rsidRDefault="00A969AC" w:rsidP="00A74399">
            <w:pPr>
              <w:jc w:val="right"/>
              <w:rPr>
                <w:rFonts w:ascii="Arial" w:hAnsi="Arial" w:cs="Arial"/>
                <w:sz w:val="20"/>
                <w:szCs w:val="20"/>
              </w:rPr>
            </w:pPr>
          </w:p>
        </w:tc>
      </w:tr>
      <w:tr w:rsidR="00A969AC" w:rsidRPr="008D747E" w14:paraId="671A3339" w14:textId="77777777" w:rsidTr="00A83491">
        <w:trPr>
          <w:trHeight w:val="330"/>
        </w:trPr>
        <w:tc>
          <w:tcPr>
            <w:tcW w:w="6194" w:type="dxa"/>
            <w:vAlign w:val="center"/>
            <w:hideMark/>
          </w:tcPr>
          <w:p w14:paraId="344D4E44" w14:textId="77777777" w:rsidR="00A969AC" w:rsidRPr="008D747E" w:rsidRDefault="00A969AC" w:rsidP="00DF2100">
            <w:pPr>
              <w:rPr>
                <w:rFonts w:ascii="Arial" w:hAnsi="Arial" w:cs="Arial"/>
                <w:sz w:val="20"/>
                <w:szCs w:val="20"/>
              </w:rPr>
            </w:pPr>
            <w:r w:rsidRPr="008D747E">
              <w:rPr>
                <w:rFonts w:ascii="Arial" w:hAnsi="Arial" w:cs="Arial"/>
                <w:sz w:val="20"/>
                <w:szCs w:val="20"/>
              </w:rPr>
              <w:t>Current</w:t>
            </w:r>
          </w:p>
        </w:tc>
        <w:tc>
          <w:tcPr>
            <w:tcW w:w="1886" w:type="dxa"/>
            <w:noWrap/>
            <w:vAlign w:val="center"/>
            <w:hideMark/>
          </w:tcPr>
          <w:p w14:paraId="14C056CE"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5,464 </w:t>
            </w:r>
          </w:p>
        </w:tc>
        <w:tc>
          <w:tcPr>
            <w:tcW w:w="1134" w:type="dxa"/>
            <w:noWrap/>
            <w:vAlign w:val="center"/>
            <w:hideMark/>
          </w:tcPr>
          <w:p w14:paraId="31CED6FB"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6,431 </w:t>
            </w:r>
          </w:p>
        </w:tc>
      </w:tr>
      <w:tr w:rsidR="00A969AC" w:rsidRPr="008D747E" w14:paraId="445677A4" w14:textId="77777777" w:rsidTr="00A83491">
        <w:trPr>
          <w:trHeight w:val="330"/>
        </w:trPr>
        <w:tc>
          <w:tcPr>
            <w:tcW w:w="6194" w:type="dxa"/>
            <w:vAlign w:val="center"/>
            <w:hideMark/>
          </w:tcPr>
          <w:p w14:paraId="796DAF35" w14:textId="77777777" w:rsidR="00A969AC" w:rsidRPr="008D747E" w:rsidRDefault="00A969AC" w:rsidP="00DF2100">
            <w:pPr>
              <w:rPr>
                <w:rFonts w:ascii="Arial" w:hAnsi="Arial" w:cs="Arial"/>
                <w:sz w:val="20"/>
                <w:szCs w:val="20"/>
              </w:rPr>
            </w:pPr>
            <w:r w:rsidRPr="008D747E">
              <w:rPr>
                <w:rFonts w:ascii="Arial" w:hAnsi="Arial" w:cs="Arial"/>
                <w:sz w:val="20"/>
                <w:szCs w:val="20"/>
              </w:rPr>
              <w:t>Non-current</w:t>
            </w:r>
          </w:p>
        </w:tc>
        <w:tc>
          <w:tcPr>
            <w:tcW w:w="1886" w:type="dxa"/>
            <w:tcBorders>
              <w:bottom w:val="single" w:sz="4" w:space="0" w:color="auto"/>
            </w:tcBorders>
            <w:noWrap/>
            <w:vAlign w:val="center"/>
            <w:hideMark/>
          </w:tcPr>
          <w:p w14:paraId="7FE76FEC"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11,489 </w:t>
            </w:r>
          </w:p>
        </w:tc>
        <w:tc>
          <w:tcPr>
            <w:tcW w:w="1134" w:type="dxa"/>
            <w:tcBorders>
              <w:bottom w:val="single" w:sz="4" w:space="0" w:color="auto"/>
            </w:tcBorders>
            <w:noWrap/>
            <w:vAlign w:val="center"/>
            <w:hideMark/>
          </w:tcPr>
          <w:p w14:paraId="6CBDB1AF"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16,876 </w:t>
            </w:r>
          </w:p>
        </w:tc>
      </w:tr>
      <w:tr w:rsidR="00A969AC" w:rsidRPr="008D747E" w14:paraId="34A2EB82" w14:textId="77777777" w:rsidTr="00A83491">
        <w:trPr>
          <w:trHeight w:val="330"/>
        </w:trPr>
        <w:tc>
          <w:tcPr>
            <w:tcW w:w="6194" w:type="dxa"/>
            <w:vAlign w:val="center"/>
            <w:hideMark/>
          </w:tcPr>
          <w:p w14:paraId="4D319C13" w14:textId="77777777" w:rsidR="00A969AC" w:rsidRPr="008D747E" w:rsidRDefault="00A969AC" w:rsidP="00DF2100">
            <w:pPr>
              <w:rPr>
                <w:rFonts w:ascii="Arial" w:hAnsi="Arial" w:cs="Arial"/>
                <w:b/>
                <w:bCs/>
                <w:sz w:val="20"/>
                <w:szCs w:val="20"/>
              </w:rPr>
            </w:pPr>
            <w:r w:rsidRPr="008D747E">
              <w:rPr>
                <w:rFonts w:ascii="Arial" w:hAnsi="Arial" w:cs="Arial"/>
                <w:b/>
                <w:bCs/>
                <w:sz w:val="20"/>
                <w:szCs w:val="20"/>
              </w:rPr>
              <w:t>Total</w:t>
            </w:r>
          </w:p>
        </w:tc>
        <w:tc>
          <w:tcPr>
            <w:tcW w:w="1886" w:type="dxa"/>
            <w:tcBorders>
              <w:top w:val="single" w:sz="4" w:space="0" w:color="auto"/>
              <w:bottom w:val="single" w:sz="4" w:space="0" w:color="auto"/>
            </w:tcBorders>
            <w:noWrap/>
            <w:vAlign w:val="center"/>
            <w:hideMark/>
          </w:tcPr>
          <w:p w14:paraId="033D766C" w14:textId="77777777" w:rsidR="00A969AC" w:rsidRPr="008D747E" w:rsidRDefault="00A969AC" w:rsidP="00A74399">
            <w:pPr>
              <w:jc w:val="right"/>
              <w:rPr>
                <w:rFonts w:ascii="Arial" w:hAnsi="Arial" w:cs="Arial"/>
                <w:b/>
                <w:bCs/>
                <w:sz w:val="20"/>
                <w:szCs w:val="20"/>
              </w:rPr>
            </w:pPr>
            <w:r w:rsidRPr="008D747E">
              <w:rPr>
                <w:rFonts w:ascii="Arial" w:hAnsi="Arial" w:cs="Arial"/>
                <w:b/>
                <w:bCs/>
                <w:sz w:val="20"/>
                <w:szCs w:val="20"/>
              </w:rPr>
              <w:t xml:space="preserve">16,953 </w:t>
            </w:r>
          </w:p>
        </w:tc>
        <w:tc>
          <w:tcPr>
            <w:tcW w:w="1134" w:type="dxa"/>
            <w:tcBorders>
              <w:top w:val="single" w:sz="4" w:space="0" w:color="auto"/>
              <w:bottom w:val="single" w:sz="4" w:space="0" w:color="auto"/>
            </w:tcBorders>
            <w:noWrap/>
            <w:vAlign w:val="center"/>
            <w:hideMark/>
          </w:tcPr>
          <w:p w14:paraId="67F4C7D4" w14:textId="77777777" w:rsidR="00A969AC" w:rsidRPr="008D747E" w:rsidRDefault="00A969AC" w:rsidP="00A74399">
            <w:pPr>
              <w:jc w:val="right"/>
              <w:rPr>
                <w:rFonts w:ascii="Arial" w:hAnsi="Arial" w:cs="Arial"/>
                <w:b/>
                <w:bCs/>
                <w:sz w:val="20"/>
                <w:szCs w:val="20"/>
              </w:rPr>
            </w:pPr>
            <w:r w:rsidRPr="008D747E">
              <w:rPr>
                <w:rFonts w:ascii="Arial" w:hAnsi="Arial" w:cs="Arial"/>
                <w:b/>
                <w:bCs/>
                <w:sz w:val="20"/>
                <w:szCs w:val="20"/>
              </w:rPr>
              <w:t xml:space="preserve">23,307 </w:t>
            </w:r>
          </w:p>
        </w:tc>
      </w:tr>
      <w:tr w:rsidR="00A969AC" w:rsidRPr="001C0822" w14:paraId="2E8FC5C6" w14:textId="77777777" w:rsidTr="00A83491">
        <w:trPr>
          <w:trHeight w:val="312"/>
        </w:trPr>
        <w:tc>
          <w:tcPr>
            <w:tcW w:w="9214" w:type="dxa"/>
            <w:gridSpan w:val="3"/>
            <w:noWrap/>
            <w:hideMark/>
          </w:tcPr>
          <w:p w14:paraId="2F496AB7" w14:textId="77777777" w:rsidR="00A969AC" w:rsidRPr="001C0822" w:rsidRDefault="00A969AC" w:rsidP="00DF2100">
            <w:pPr>
              <w:rPr>
                <w:rFonts w:ascii="Arial" w:hAnsi="Arial" w:cs="Arial"/>
              </w:rPr>
            </w:pPr>
          </w:p>
        </w:tc>
      </w:tr>
    </w:tbl>
    <w:p w14:paraId="672862D5" w14:textId="77777777" w:rsidR="00EB0B2C" w:rsidRPr="001C0822" w:rsidRDefault="00EB0B2C" w:rsidP="007D7E14">
      <w:pPr>
        <w:rPr>
          <w:rFonts w:ascii="Arial" w:hAnsi="Arial" w:cs="Arial"/>
        </w:rPr>
      </w:pPr>
      <w:r w:rsidRPr="001C0822">
        <w:rPr>
          <w:rFonts w:ascii="Arial" w:hAnsi="Arial" w:cs="Arial"/>
        </w:rPr>
        <w:t xml:space="preserve">¹ </w:t>
      </w:r>
      <w:proofErr w:type="gramStart"/>
      <w:r w:rsidRPr="001C0822">
        <w:rPr>
          <w:rFonts w:ascii="Arial" w:hAnsi="Arial" w:cs="Arial"/>
        </w:rPr>
        <w:t>The</w:t>
      </w:r>
      <w:proofErr w:type="gramEnd"/>
      <w:r w:rsidRPr="001C0822">
        <w:rPr>
          <w:rFonts w:ascii="Arial" w:hAnsi="Arial" w:cs="Arial"/>
        </w:rPr>
        <w:t xml:space="preserve"> lease liability is measured at the present value of the lease payments, discounted using the HMT issued discount rate for leases at the time of commandment or at the latest remeasurement point. For more information see note 1(o).</w:t>
      </w:r>
    </w:p>
    <w:p w14:paraId="11E82D34" w14:textId="77777777" w:rsidR="007B5C80" w:rsidRDefault="007B5C80" w:rsidP="00DF2100">
      <w:pPr>
        <w:rPr>
          <w:rFonts w:ascii="Arial" w:hAnsi="Arial" w:cs="Arial"/>
          <w:b/>
          <w:bCs/>
        </w:rPr>
      </w:pPr>
    </w:p>
    <w:p w14:paraId="1FEA75A5" w14:textId="77777777" w:rsidR="00C06C29" w:rsidRDefault="00C06C29">
      <w:pPr>
        <w:rPr>
          <w:rFonts w:ascii="Arial" w:hAnsi="Arial" w:cs="Arial"/>
          <w:b/>
          <w:bCs/>
        </w:rPr>
      </w:pPr>
      <w:r>
        <w:rPr>
          <w:rFonts w:ascii="Arial" w:hAnsi="Arial" w:cs="Arial"/>
          <w:b/>
          <w:bCs/>
        </w:rPr>
        <w:br w:type="page"/>
      </w:r>
    </w:p>
    <w:p w14:paraId="6A985687" w14:textId="0D7D6DD0" w:rsidR="00EB0B2C" w:rsidRPr="00EB0B2C" w:rsidRDefault="00EB0B2C" w:rsidP="00DF2100">
      <w:pPr>
        <w:rPr>
          <w:rFonts w:ascii="Arial" w:hAnsi="Arial" w:cs="Arial"/>
          <w:b/>
          <w:bCs/>
        </w:rPr>
      </w:pPr>
      <w:r w:rsidRPr="001C0822">
        <w:rPr>
          <w:rFonts w:ascii="Arial" w:hAnsi="Arial" w:cs="Arial"/>
          <w:b/>
          <w:bCs/>
        </w:rPr>
        <w:lastRenderedPageBreak/>
        <w:t>14</w:t>
      </w:r>
      <w:r>
        <w:rPr>
          <w:rFonts w:ascii="Arial" w:hAnsi="Arial" w:cs="Arial"/>
          <w:b/>
          <w:bCs/>
        </w:rPr>
        <w:t xml:space="preserve"> </w:t>
      </w:r>
      <w:r w:rsidRPr="001C0822">
        <w:rPr>
          <w:rFonts w:ascii="Arial" w:hAnsi="Arial" w:cs="Arial"/>
          <w:b/>
          <w:bCs/>
        </w:rPr>
        <w:t>Contingent liabilities disclosed under IAS 37</w:t>
      </w:r>
    </w:p>
    <w:p w14:paraId="6A03C03A" w14:textId="018DD54E" w:rsidR="00EB0B2C" w:rsidRPr="001C0822" w:rsidRDefault="00EB0B2C" w:rsidP="007D7E14">
      <w:pPr>
        <w:rPr>
          <w:rFonts w:ascii="Arial" w:hAnsi="Arial" w:cs="Arial"/>
        </w:rPr>
      </w:pPr>
      <w:r w:rsidRPr="001C0822">
        <w:rPr>
          <w:rFonts w:ascii="Arial" w:hAnsi="Arial" w:cs="Arial"/>
        </w:rPr>
        <w:t>As per Note 1(g), we have carried out assessments of potential contingent liabilities.</w:t>
      </w:r>
    </w:p>
    <w:p w14:paraId="6883A38B" w14:textId="6B2F8C9D" w:rsidR="00EB0B2C" w:rsidRPr="001C0822" w:rsidRDefault="00EB0B2C" w:rsidP="007D7E14">
      <w:pPr>
        <w:rPr>
          <w:rFonts w:ascii="Arial" w:hAnsi="Arial" w:cs="Arial"/>
        </w:rPr>
      </w:pPr>
      <w:r w:rsidRPr="001C0822">
        <w:rPr>
          <w:rFonts w:ascii="Arial" w:hAnsi="Arial" w:cs="Arial"/>
        </w:rPr>
        <w:t>Following the enactment of the Cheques Act 1992, the Secretary of State has indemnified the Insolvency Service's bankers against certain liabilities arising in respect of non-transferable "account payee" cheques due to insolvent estates and paid into the accounts of the Agency.</w:t>
      </w:r>
    </w:p>
    <w:p w14:paraId="562E941F" w14:textId="3B117351" w:rsidR="00EB0B2C" w:rsidRPr="001C0822" w:rsidRDefault="00EB0B2C" w:rsidP="007D7E14">
      <w:pPr>
        <w:rPr>
          <w:rFonts w:ascii="Arial" w:hAnsi="Arial" w:cs="Arial"/>
        </w:rPr>
      </w:pPr>
      <w:r w:rsidRPr="001C0822">
        <w:rPr>
          <w:rFonts w:ascii="Arial" w:hAnsi="Arial" w:cs="Arial"/>
        </w:rPr>
        <w:t xml:space="preserve">Due to the nature of the work undertaken by the Agency, there are a number of ongoing legal cases giving rise to contingent liabilities. The legal cases included as contingent liabilities all relate to either present obligations or probable obligations where reliable estimates cannot be made or possible obligations where the Agency has issued civil proceedings through the courts, and the outcome is dependent on court rulings and findings not wholly within the Agency’s control. </w:t>
      </w:r>
    </w:p>
    <w:p w14:paraId="06BC8459" w14:textId="1481B2AD" w:rsidR="00EB0B2C" w:rsidRPr="001C0822" w:rsidRDefault="00EB0B2C" w:rsidP="007D7E14">
      <w:pPr>
        <w:rPr>
          <w:rFonts w:ascii="Arial" w:hAnsi="Arial" w:cs="Arial"/>
        </w:rPr>
      </w:pPr>
      <w:r w:rsidRPr="001C0822">
        <w:rPr>
          <w:rFonts w:ascii="Arial" w:hAnsi="Arial" w:cs="Arial"/>
        </w:rPr>
        <w:t>The Agency has 66 contingent liabilities relating to defended cases where it is possible but not probable that payment may be made in the future. The Agency has elected to use allowances within IAS 37 to limit our disclosure on the potential financial impact. The Agency considers that, in accordance IAS 37.92, further disclosure for any contingent liability connected to legal proceedings could seriously prejudice ongoing litigation.</w:t>
      </w:r>
    </w:p>
    <w:p w14:paraId="092E08FA" w14:textId="77777777" w:rsidR="00EB0B2C" w:rsidRPr="001C0822" w:rsidRDefault="00EB0B2C" w:rsidP="00DF2100">
      <w:pPr>
        <w:rPr>
          <w:rFonts w:ascii="Arial" w:hAnsi="Arial" w:cs="Arial"/>
        </w:rPr>
      </w:pPr>
    </w:p>
    <w:p w14:paraId="436496DB" w14:textId="23F23446" w:rsidR="00EB0B2C" w:rsidRPr="001C0822" w:rsidRDefault="00EB0B2C" w:rsidP="00DF2100">
      <w:pPr>
        <w:rPr>
          <w:rFonts w:ascii="Arial" w:hAnsi="Arial" w:cs="Arial"/>
          <w:b/>
          <w:bCs/>
        </w:rPr>
      </w:pPr>
      <w:r w:rsidRPr="001C0822">
        <w:rPr>
          <w:rFonts w:ascii="Arial" w:hAnsi="Arial" w:cs="Arial"/>
          <w:b/>
          <w:bCs/>
        </w:rPr>
        <w:t>15</w:t>
      </w:r>
      <w:r>
        <w:rPr>
          <w:rFonts w:ascii="Arial" w:hAnsi="Arial" w:cs="Arial"/>
          <w:b/>
          <w:bCs/>
        </w:rPr>
        <w:t xml:space="preserve"> </w:t>
      </w:r>
      <w:r w:rsidRPr="001C0822">
        <w:rPr>
          <w:rFonts w:ascii="Arial" w:hAnsi="Arial" w:cs="Arial"/>
          <w:b/>
          <w:bCs/>
        </w:rPr>
        <w:t>Related party transactions</w:t>
      </w:r>
    </w:p>
    <w:p w14:paraId="588AE2B3" w14:textId="381D6D7C" w:rsidR="00EB0B2C" w:rsidRPr="001C0822" w:rsidRDefault="00EB0B2C" w:rsidP="007D7E14">
      <w:pPr>
        <w:rPr>
          <w:rFonts w:ascii="Arial" w:hAnsi="Arial" w:cs="Arial"/>
        </w:rPr>
      </w:pPr>
      <w:r w:rsidRPr="001C0822">
        <w:rPr>
          <w:rFonts w:ascii="Arial" w:hAnsi="Arial" w:cs="Arial"/>
        </w:rPr>
        <w:t>The Insolvency Service is an executive agency of DBT, previously BEIS; Both BEIS and DBT are regarded as related parties.  During the year there have been various material transactions with BEIS and with other entities for which the department is regarded as the parent.</w:t>
      </w:r>
    </w:p>
    <w:p w14:paraId="0AA885EF" w14:textId="6821003B" w:rsidR="00EB0B2C" w:rsidRPr="001C0822" w:rsidRDefault="00EB0B2C" w:rsidP="007D7E14">
      <w:pPr>
        <w:rPr>
          <w:rFonts w:ascii="Arial" w:hAnsi="Arial" w:cs="Arial"/>
        </w:rPr>
      </w:pPr>
      <w:r w:rsidRPr="001C0822">
        <w:rPr>
          <w:rFonts w:ascii="Arial" w:hAnsi="Arial" w:cs="Arial"/>
        </w:rPr>
        <w:t>There have also been various material transactions with other government departments and other central government bodies.  Most of these transactions have been with the Government Legal Department and HMRC.</w:t>
      </w:r>
    </w:p>
    <w:p w14:paraId="31592D96" w14:textId="6394C581" w:rsidR="00EB0B2C" w:rsidRPr="001C0822" w:rsidRDefault="00EB0B2C" w:rsidP="007D7E14">
      <w:pPr>
        <w:rPr>
          <w:rFonts w:ascii="Arial" w:hAnsi="Arial" w:cs="Arial"/>
        </w:rPr>
      </w:pPr>
      <w:r w:rsidRPr="001C0822">
        <w:rPr>
          <w:rFonts w:ascii="Arial" w:hAnsi="Arial" w:cs="Arial"/>
        </w:rPr>
        <w:t>None of the Board Members, key managerial employees or other related parties has undertaken any material transactions with the Agency during the year.</w:t>
      </w:r>
    </w:p>
    <w:p w14:paraId="4FF2A21D" w14:textId="6D7D02DD" w:rsidR="00EB0B2C" w:rsidRDefault="00EB0B2C" w:rsidP="007D7E14">
      <w:pPr>
        <w:rPr>
          <w:rFonts w:ascii="Arial" w:hAnsi="Arial" w:cs="Arial"/>
        </w:rPr>
      </w:pPr>
      <w:r w:rsidRPr="001C0822">
        <w:rPr>
          <w:rFonts w:ascii="Arial" w:hAnsi="Arial" w:cs="Arial"/>
        </w:rPr>
        <w:t>The compensation of key management personnel is set out in the Remuneration and Staff Report.</w:t>
      </w:r>
    </w:p>
    <w:p w14:paraId="6FE3BE1C" w14:textId="77777777" w:rsidR="00EB0B2C" w:rsidRPr="001C0822" w:rsidRDefault="00EB0B2C" w:rsidP="00EB0B2C">
      <w:pPr>
        <w:jc w:val="both"/>
        <w:rPr>
          <w:rFonts w:ascii="Arial" w:hAnsi="Arial" w:cs="Arial"/>
        </w:rPr>
      </w:pPr>
    </w:p>
    <w:p w14:paraId="09D335B5" w14:textId="4916D678" w:rsidR="00EB0B2C" w:rsidRPr="001C0822" w:rsidRDefault="00EB0B2C" w:rsidP="00DF2100">
      <w:pPr>
        <w:rPr>
          <w:rFonts w:ascii="Arial" w:hAnsi="Arial" w:cs="Arial"/>
          <w:b/>
          <w:bCs/>
        </w:rPr>
      </w:pPr>
      <w:r w:rsidRPr="001C0822">
        <w:rPr>
          <w:rFonts w:ascii="Arial" w:hAnsi="Arial" w:cs="Arial"/>
          <w:b/>
          <w:bCs/>
        </w:rPr>
        <w:t>16</w:t>
      </w:r>
      <w:r>
        <w:rPr>
          <w:rFonts w:ascii="Arial" w:hAnsi="Arial" w:cs="Arial"/>
          <w:b/>
          <w:bCs/>
        </w:rPr>
        <w:t xml:space="preserve"> </w:t>
      </w:r>
      <w:r w:rsidRPr="001C0822">
        <w:rPr>
          <w:rFonts w:ascii="Arial" w:hAnsi="Arial" w:cs="Arial"/>
          <w:b/>
          <w:bCs/>
        </w:rPr>
        <w:t xml:space="preserve">Financial </w:t>
      </w:r>
      <w:proofErr w:type="gramStart"/>
      <w:r w:rsidRPr="001C0822">
        <w:rPr>
          <w:rFonts w:ascii="Arial" w:hAnsi="Arial" w:cs="Arial"/>
          <w:b/>
          <w:bCs/>
        </w:rPr>
        <w:t>exposure</w:t>
      </w:r>
      <w:proofErr w:type="gramEnd"/>
    </w:p>
    <w:p w14:paraId="105F3DEC" w14:textId="73B2EAB4" w:rsidR="00EB0B2C" w:rsidRPr="001C0822" w:rsidRDefault="00EB0B2C" w:rsidP="007D7E14">
      <w:pPr>
        <w:rPr>
          <w:rFonts w:ascii="Arial" w:hAnsi="Arial" w:cs="Arial"/>
        </w:rPr>
      </w:pPr>
      <w:r w:rsidRPr="001C0822">
        <w:rPr>
          <w:rFonts w:ascii="Arial" w:hAnsi="Arial" w:cs="Arial"/>
        </w:rPr>
        <w:t xml:space="preserve">IAS 32 and IFRS 9 govern the presentation, measurement, </w:t>
      </w:r>
      <w:proofErr w:type="gramStart"/>
      <w:r w:rsidRPr="001C0822">
        <w:rPr>
          <w:rFonts w:ascii="Arial" w:hAnsi="Arial" w:cs="Arial"/>
        </w:rPr>
        <w:t>recognition</w:t>
      </w:r>
      <w:proofErr w:type="gramEnd"/>
      <w:r w:rsidRPr="001C0822">
        <w:rPr>
          <w:rFonts w:ascii="Arial" w:hAnsi="Arial" w:cs="Arial"/>
        </w:rPr>
        <w:t xml:space="preserve"> and disclosure of financial instruments. Disclosures are required in relation to the financial instruments which give rise to risks that affect the entity's overall financial position, </w:t>
      </w:r>
      <w:proofErr w:type="gramStart"/>
      <w:r w:rsidRPr="001C0822">
        <w:rPr>
          <w:rFonts w:ascii="Arial" w:hAnsi="Arial" w:cs="Arial"/>
        </w:rPr>
        <w:t>performance</w:t>
      </w:r>
      <w:proofErr w:type="gramEnd"/>
      <w:r w:rsidRPr="001C0822">
        <w:rPr>
          <w:rFonts w:ascii="Arial" w:hAnsi="Arial" w:cs="Arial"/>
        </w:rPr>
        <w:t xml:space="preserve"> or cash flows.</w:t>
      </w:r>
    </w:p>
    <w:p w14:paraId="67FE8EB8" w14:textId="4BC9ACB7" w:rsidR="00EB0B2C" w:rsidRPr="001C0822" w:rsidRDefault="00EB0B2C" w:rsidP="007D7E14">
      <w:pPr>
        <w:rPr>
          <w:rFonts w:ascii="Arial" w:hAnsi="Arial" w:cs="Arial"/>
        </w:rPr>
      </w:pPr>
      <w:r w:rsidRPr="001C0822">
        <w:rPr>
          <w:rFonts w:ascii="Arial" w:hAnsi="Arial" w:cs="Arial"/>
        </w:rPr>
        <w:t>Due to the largely non-trading nature of its activities and the way in which it is financed, the Insolvency Service is not exposed to the degree of financial risk faced by business entities.  Generally, financial assets and liabilities are generated by day-to-day operational activities and are not held to change the risks facing the Agency in undertaking its activities.</w:t>
      </w:r>
    </w:p>
    <w:p w14:paraId="7834F239" w14:textId="77777777" w:rsidR="00C06C29" w:rsidRDefault="00C06C29">
      <w:pPr>
        <w:rPr>
          <w:rFonts w:ascii="Arial" w:hAnsi="Arial" w:cs="Arial"/>
          <w:b/>
          <w:bCs/>
        </w:rPr>
      </w:pPr>
      <w:r>
        <w:rPr>
          <w:rFonts w:ascii="Arial" w:hAnsi="Arial" w:cs="Arial"/>
          <w:b/>
          <w:bCs/>
        </w:rPr>
        <w:br w:type="page"/>
      </w:r>
    </w:p>
    <w:p w14:paraId="233609CA" w14:textId="00AFED73" w:rsidR="00EB0B2C" w:rsidRPr="001C0822" w:rsidRDefault="00EB0B2C" w:rsidP="00DF2100">
      <w:pPr>
        <w:rPr>
          <w:rFonts w:ascii="Arial" w:hAnsi="Arial" w:cs="Arial"/>
          <w:b/>
          <w:bCs/>
        </w:rPr>
      </w:pPr>
      <w:r w:rsidRPr="001C0822">
        <w:rPr>
          <w:rFonts w:ascii="Arial" w:hAnsi="Arial" w:cs="Arial"/>
          <w:b/>
          <w:bCs/>
        </w:rPr>
        <w:lastRenderedPageBreak/>
        <w:t>Redundancy payments service risk</w:t>
      </w:r>
    </w:p>
    <w:p w14:paraId="207A3B3F" w14:textId="4983AFE2" w:rsidR="00EB0B2C" w:rsidRPr="001C0822" w:rsidRDefault="00EB0B2C" w:rsidP="007D7E14">
      <w:pPr>
        <w:rPr>
          <w:rFonts w:ascii="Arial" w:hAnsi="Arial" w:cs="Arial"/>
        </w:rPr>
      </w:pPr>
      <w:r w:rsidRPr="001C0822">
        <w:rPr>
          <w:rFonts w:ascii="Arial" w:hAnsi="Arial" w:cs="Arial"/>
        </w:rPr>
        <w:t>Our RPS receivables disclosed in Note 9 are paid over to the National Insurance Fund and do not impact the Agency’s financial risk profile. This is because the cost associated with non-recovery (for example the cost of debt being written off) will be met by the National Insurance Fund. The administration income shown in Note 4 is the income received by the Agency for the administration of the service.</w:t>
      </w:r>
    </w:p>
    <w:p w14:paraId="7E1C276B" w14:textId="4A3A18AA" w:rsidR="00EB0B2C" w:rsidRPr="001C0822" w:rsidRDefault="00EB0B2C" w:rsidP="007D7E14">
      <w:pPr>
        <w:rPr>
          <w:rFonts w:ascii="Arial" w:hAnsi="Arial" w:cs="Arial"/>
        </w:rPr>
      </w:pPr>
      <w:r w:rsidRPr="001C0822">
        <w:rPr>
          <w:rFonts w:ascii="Arial" w:hAnsi="Arial" w:cs="Arial"/>
        </w:rPr>
        <w:t>RPS receivables can be collected over a period of many years, and as such are subject to inflationary risk to their value over time. As such these debts are discounted in line with prescribed HM Treasury rates. This rate varies from 0.</w:t>
      </w:r>
      <w:r w:rsidR="003E7F29">
        <w:rPr>
          <w:rFonts w:ascii="Arial" w:hAnsi="Arial" w:cs="Arial"/>
        </w:rPr>
        <w:t>60</w:t>
      </w:r>
      <w:r w:rsidRPr="001C0822">
        <w:rPr>
          <w:rFonts w:ascii="Arial" w:hAnsi="Arial" w:cs="Arial"/>
        </w:rPr>
        <w:t xml:space="preserve">% to </w:t>
      </w:r>
      <w:r w:rsidR="003E7F29">
        <w:rPr>
          <w:rFonts w:ascii="Arial" w:hAnsi="Arial" w:cs="Arial"/>
        </w:rPr>
        <w:t>7.4</w:t>
      </w:r>
      <w:r w:rsidRPr="001C0822">
        <w:rPr>
          <w:rFonts w:ascii="Arial" w:hAnsi="Arial" w:cs="Arial"/>
        </w:rPr>
        <w:t>0% based on the age of the debts.</w:t>
      </w:r>
    </w:p>
    <w:p w14:paraId="2A95461E" w14:textId="3FD1F415" w:rsidR="00EB0B2C" w:rsidRPr="001C0822" w:rsidRDefault="00EB0B2C" w:rsidP="00DF2100">
      <w:pPr>
        <w:rPr>
          <w:rFonts w:ascii="Arial" w:hAnsi="Arial" w:cs="Arial"/>
          <w:b/>
          <w:bCs/>
        </w:rPr>
      </w:pPr>
      <w:r w:rsidRPr="001C0822">
        <w:rPr>
          <w:rFonts w:ascii="Arial" w:hAnsi="Arial" w:cs="Arial"/>
          <w:b/>
          <w:bCs/>
        </w:rPr>
        <w:t>Interest rate risk</w:t>
      </w:r>
    </w:p>
    <w:p w14:paraId="5C1E2F3E" w14:textId="766727FE" w:rsidR="00EB0B2C" w:rsidRPr="001C0822" w:rsidRDefault="00EB0B2C" w:rsidP="007D7E14">
      <w:pPr>
        <w:rPr>
          <w:rFonts w:ascii="Arial" w:hAnsi="Arial" w:cs="Arial"/>
        </w:rPr>
      </w:pPr>
      <w:r w:rsidRPr="001C0822">
        <w:rPr>
          <w:rFonts w:ascii="Arial" w:hAnsi="Arial" w:cs="Arial"/>
        </w:rPr>
        <w:t xml:space="preserve">The Agency's case administration receivables are financial assets in that there is a right to receive cash. The specific risk that needs to be considered is the interest rate risk </w:t>
      </w:r>
      <w:proofErr w:type="gramStart"/>
      <w:r w:rsidRPr="001C0822">
        <w:rPr>
          <w:rFonts w:ascii="Arial" w:hAnsi="Arial" w:cs="Arial"/>
        </w:rPr>
        <w:t>i.e.</w:t>
      </w:r>
      <w:proofErr w:type="gramEnd"/>
      <w:r w:rsidRPr="001C0822">
        <w:rPr>
          <w:rFonts w:ascii="Arial" w:hAnsi="Arial" w:cs="Arial"/>
        </w:rPr>
        <w:t xml:space="preserve"> the risk that the value of a financial instrument will fluctuate due to changes in interest rate.</w:t>
      </w:r>
    </w:p>
    <w:p w14:paraId="6C3F35C9" w14:textId="2596A8F4" w:rsidR="00EB0B2C" w:rsidRPr="001C0822" w:rsidRDefault="00EB0B2C" w:rsidP="007D7E14">
      <w:pPr>
        <w:rPr>
          <w:rFonts w:ascii="Arial" w:hAnsi="Arial" w:cs="Arial"/>
        </w:rPr>
      </w:pPr>
      <w:r w:rsidRPr="001C0822">
        <w:rPr>
          <w:rFonts w:ascii="Arial" w:hAnsi="Arial" w:cs="Arial"/>
        </w:rPr>
        <w:t>The Agency recognises that its case administration receivables play a significant medium to long-term role in the financial risk profile. To reflect that risk, we apply a discount rate determined by HM Treasury to our financial assets. This rate is currently 1.9% (2021-22: 1.9%). We consider this an appropriate way to reflect that risk</w:t>
      </w:r>
      <w:r w:rsidR="008D5FE2">
        <w:rPr>
          <w:rFonts w:ascii="Arial" w:hAnsi="Arial" w:cs="Arial"/>
        </w:rPr>
        <w:t>.</w:t>
      </w:r>
    </w:p>
    <w:p w14:paraId="125AA50C" w14:textId="487EC44A" w:rsidR="00EB0B2C" w:rsidRPr="001C0822" w:rsidRDefault="00EB0B2C" w:rsidP="00DF2100">
      <w:pPr>
        <w:rPr>
          <w:rFonts w:ascii="Arial" w:hAnsi="Arial" w:cs="Arial"/>
          <w:b/>
          <w:bCs/>
        </w:rPr>
      </w:pPr>
      <w:r w:rsidRPr="001C0822">
        <w:rPr>
          <w:rFonts w:ascii="Arial" w:hAnsi="Arial" w:cs="Arial"/>
          <w:b/>
          <w:bCs/>
        </w:rPr>
        <w:t xml:space="preserve">Liquidity and foreign currency risk.       </w:t>
      </w:r>
    </w:p>
    <w:p w14:paraId="0758A722" w14:textId="42128770" w:rsidR="00EB0B2C" w:rsidRPr="001C0822" w:rsidRDefault="00EB0B2C" w:rsidP="007D7E14">
      <w:pPr>
        <w:rPr>
          <w:rFonts w:ascii="Arial" w:hAnsi="Arial" w:cs="Arial"/>
        </w:rPr>
      </w:pPr>
      <w:r w:rsidRPr="001C0822">
        <w:rPr>
          <w:rFonts w:ascii="Arial" w:hAnsi="Arial" w:cs="Arial"/>
        </w:rPr>
        <w:t>The Agency has exposure to liquidity risks due to the actual timing of the recoveries of the case administration receivables. This risk is managed by the provision of inter-entity cash funding from BEIS which allows the Agency to retain inter-entity balances to meet cash flow requirements. Going forward this funding will be provided by DBT.</w:t>
      </w:r>
    </w:p>
    <w:p w14:paraId="646C630A" w14:textId="0750F363" w:rsidR="00EB0B2C" w:rsidRPr="001C0822" w:rsidRDefault="00EB0B2C" w:rsidP="007D7E14">
      <w:pPr>
        <w:rPr>
          <w:rFonts w:ascii="Arial" w:hAnsi="Arial" w:cs="Arial"/>
        </w:rPr>
      </w:pPr>
      <w:r w:rsidRPr="001C0822">
        <w:rPr>
          <w:rFonts w:ascii="Arial" w:hAnsi="Arial" w:cs="Arial"/>
        </w:rPr>
        <w:t>The Insolvency Service has no exposure with regards to foreign currency risk as all transactions are Pound Sterling (GBP).</w:t>
      </w:r>
    </w:p>
    <w:p w14:paraId="2D20738A" w14:textId="77777777" w:rsidR="00EB0B2C" w:rsidRPr="001C0822" w:rsidRDefault="00EB0B2C" w:rsidP="00DF2100">
      <w:pPr>
        <w:rPr>
          <w:rFonts w:ascii="Arial" w:hAnsi="Arial" w:cs="Arial"/>
        </w:rPr>
      </w:pPr>
    </w:p>
    <w:p w14:paraId="7DEAF4DB" w14:textId="7AD20887" w:rsidR="00EB0B2C" w:rsidRPr="001C0822" w:rsidRDefault="00EB0B2C" w:rsidP="00DF2100">
      <w:pPr>
        <w:rPr>
          <w:rFonts w:ascii="Arial" w:hAnsi="Arial" w:cs="Arial"/>
          <w:b/>
          <w:bCs/>
        </w:rPr>
      </w:pPr>
      <w:r w:rsidRPr="001C0822">
        <w:rPr>
          <w:rFonts w:ascii="Arial" w:hAnsi="Arial" w:cs="Arial"/>
          <w:b/>
          <w:bCs/>
        </w:rPr>
        <w:t>17</w:t>
      </w:r>
      <w:r>
        <w:rPr>
          <w:rFonts w:ascii="Arial" w:hAnsi="Arial" w:cs="Arial"/>
          <w:b/>
          <w:bCs/>
        </w:rPr>
        <w:t xml:space="preserve"> </w:t>
      </w:r>
      <w:r w:rsidRPr="001C0822">
        <w:rPr>
          <w:rFonts w:ascii="Arial" w:hAnsi="Arial" w:cs="Arial"/>
          <w:b/>
          <w:bCs/>
        </w:rPr>
        <w:t>Third party cash</w:t>
      </w:r>
    </w:p>
    <w:p w14:paraId="258FA151" w14:textId="21B75FC4" w:rsidR="00EB0B2C" w:rsidRPr="001C0822" w:rsidRDefault="00EB0B2C" w:rsidP="00DF2100">
      <w:pPr>
        <w:rPr>
          <w:rFonts w:ascii="Arial" w:hAnsi="Arial" w:cs="Arial"/>
          <w:b/>
          <w:bCs/>
        </w:rPr>
      </w:pPr>
      <w:r w:rsidRPr="001C0822">
        <w:rPr>
          <w:rFonts w:ascii="Arial" w:hAnsi="Arial" w:cs="Arial"/>
          <w:b/>
          <w:bCs/>
        </w:rPr>
        <w:t>DRO pre-application fees</w:t>
      </w:r>
    </w:p>
    <w:p w14:paraId="4ADAA83C" w14:textId="356DD547" w:rsidR="00EB0B2C" w:rsidRPr="001C0822" w:rsidRDefault="00EB0B2C" w:rsidP="007D7E14">
      <w:pPr>
        <w:rPr>
          <w:rFonts w:ascii="Arial" w:hAnsi="Arial" w:cs="Arial"/>
        </w:rPr>
      </w:pPr>
      <w:r w:rsidRPr="001C0822">
        <w:rPr>
          <w:rFonts w:ascii="Arial" w:hAnsi="Arial" w:cs="Arial"/>
        </w:rPr>
        <w:t>Debt Relief Orders (DRO) were developed as an alternative to a person becoming bankrupt, suitable for those who cannot raise the required deposit to begin official bankruptcy proceedings. An application form must be completed and a fee of £90 be paid in order to be considered for a DRO by the Official Receiver.</w:t>
      </w:r>
    </w:p>
    <w:p w14:paraId="3C131D9F" w14:textId="0506F8CF" w:rsidR="00EB0B2C" w:rsidRPr="001C0822" w:rsidRDefault="00EB0B2C" w:rsidP="007D7E14">
      <w:pPr>
        <w:rPr>
          <w:rFonts w:ascii="Arial" w:hAnsi="Arial" w:cs="Arial"/>
        </w:rPr>
      </w:pPr>
      <w:r w:rsidRPr="001C0822">
        <w:rPr>
          <w:rFonts w:ascii="Arial" w:hAnsi="Arial" w:cs="Arial"/>
        </w:rPr>
        <w:t>The fee only becomes payable to the Insolvency Service once a DRO application is submitted and subsequently determined by the Official Receiver, as outlined in paragraph 6 (4) The Insolvency Proceedings (Fees) (Amendment) Order 2009.</w:t>
      </w:r>
    </w:p>
    <w:p w14:paraId="531B5959" w14:textId="77777777" w:rsidR="00A533A1" w:rsidRDefault="00EB0B2C" w:rsidP="007D7E14">
      <w:pPr>
        <w:rPr>
          <w:rFonts w:ascii="Arial" w:hAnsi="Arial" w:cs="Arial"/>
        </w:rPr>
      </w:pPr>
      <w:r w:rsidRPr="001C0822">
        <w:rPr>
          <w:rFonts w:ascii="Arial" w:hAnsi="Arial" w:cs="Arial"/>
        </w:rPr>
        <w:t xml:space="preserve">Applicants can pay this fee in instalments (but the application won’t be considered until the full £90 is received), and as such, there is a balance of funds held on behalf of these applicants which is not included within these accounts. On a monthly basis, any funds due to the Insolvency Service for ‘accepted’ applications is paid into the Agency’s bank account (and amounts are accrued at year-end) and shown as income (Note 4).  </w:t>
      </w:r>
    </w:p>
    <w:p w14:paraId="505C4879" w14:textId="74754D17" w:rsidR="00EB0B2C" w:rsidRPr="001C0822" w:rsidRDefault="00EB0B2C" w:rsidP="007D7E14">
      <w:pPr>
        <w:rPr>
          <w:rFonts w:ascii="Arial" w:hAnsi="Arial" w:cs="Arial"/>
        </w:rPr>
      </w:pPr>
      <w:r w:rsidRPr="001C0822">
        <w:rPr>
          <w:rFonts w:ascii="Arial" w:hAnsi="Arial" w:cs="Arial"/>
        </w:rPr>
        <w:lastRenderedPageBreak/>
        <w:t xml:space="preserve">The current value of the income received (including an accrual for amounts due but not yet transferred) was £2.2m (2021-22: £2.2m). The DRO bank account held £1096k as </w:t>
      </w:r>
      <w:proofErr w:type="gramStart"/>
      <w:r w:rsidRPr="001C0822">
        <w:rPr>
          <w:rFonts w:ascii="Arial" w:hAnsi="Arial" w:cs="Arial"/>
        </w:rPr>
        <w:t>at</w:t>
      </w:r>
      <w:proofErr w:type="gramEnd"/>
      <w:r w:rsidRPr="001C0822">
        <w:rPr>
          <w:rFonts w:ascii="Arial" w:hAnsi="Arial" w:cs="Arial"/>
        </w:rPr>
        <w:t xml:space="preserve"> 31 March (2021-22: £796k).</w:t>
      </w:r>
    </w:p>
    <w:p w14:paraId="03C352D3" w14:textId="529B2C83" w:rsidR="00EB0B2C" w:rsidRPr="001C0822" w:rsidRDefault="00EB0B2C" w:rsidP="00DF2100">
      <w:pPr>
        <w:rPr>
          <w:rFonts w:ascii="Arial" w:hAnsi="Arial" w:cs="Arial"/>
          <w:b/>
          <w:bCs/>
        </w:rPr>
      </w:pPr>
      <w:r w:rsidRPr="001C0822">
        <w:rPr>
          <w:rFonts w:ascii="Arial" w:hAnsi="Arial" w:cs="Arial"/>
          <w:b/>
          <w:bCs/>
        </w:rPr>
        <w:t>Online Debt Solutions fees</w:t>
      </w:r>
    </w:p>
    <w:p w14:paraId="6311FD1C" w14:textId="12D43C86" w:rsidR="00EB0B2C" w:rsidRPr="001C0822" w:rsidRDefault="00EB0B2C" w:rsidP="007D7E14">
      <w:pPr>
        <w:rPr>
          <w:rFonts w:ascii="Arial" w:hAnsi="Arial" w:cs="Arial"/>
        </w:rPr>
      </w:pPr>
      <w:r w:rsidRPr="001C0822">
        <w:rPr>
          <w:rFonts w:ascii="Arial" w:hAnsi="Arial" w:cs="Arial"/>
        </w:rPr>
        <w:t xml:space="preserve">The Online Debt Solutions (ODS) is a way for bankruptcy applicants to submit their application electronically. The cost of going bankrupt online is £680. This is made up of a £130 adjudicator fee and a £550 bankruptcy deposit. This can be paid in instalments and this money is held separately until it is paid in full, when it is then transferred into the ISA. This ODS bank account held £735k as </w:t>
      </w:r>
      <w:proofErr w:type="gramStart"/>
      <w:r w:rsidRPr="001C0822">
        <w:rPr>
          <w:rFonts w:ascii="Arial" w:hAnsi="Arial" w:cs="Arial"/>
        </w:rPr>
        <w:t>at</w:t>
      </w:r>
      <w:proofErr w:type="gramEnd"/>
      <w:r w:rsidRPr="001C0822">
        <w:rPr>
          <w:rFonts w:ascii="Arial" w:hAnsi="Arial" w:cs="Arial"/>
        </w:rPr>
        <w:t xml:space="preserve"> 31 March (2021-22: £704k).</w:t>
      </w:r>
    </w:p>
    <w:p w14:paraId="4CE0BAE6" w14:textId="3A8E7890" w:rsidR="00EB0B2C" w:rsidRPr="001C0822" w:rsidRDefault="00EB0B2C" w:rsidP="00DF2100">
      <w:pPr>
        <w:rPr>
          <w:rFonts w:ascii="Arial" w:hAnsi="Arial" w:cs="Arial"/>
          <w:b/>
          <w:bCs/>
        </w:rPr>
      </w:pPr>
      <w:r w:rsidRPr="001C0822">
        <w:rPr>
          <w:rFonts w:ascii="Arial" w:hAnsi="Arial" w:cs="Arial"/>
          <w:b/>
          <w:bCs/>
        </w:rPr>
        <w:t>Compensation Orders</w:t>
      </w:r>
    </w:p>
    <w:p w14:paraId="109FDAD9" w14:textId="40CF3B62" w:rsidR="00BA4826" w:rsidRPr="001C0822" w:rsidRDefault="00EB0B2C" w:rsidP="00DF2100">
      <w:pPr>
        <w:rPr>
          <w:rFonts w:ascii="Arial" w:hAnsi="Arial" w:cs="Arial"/>
        </w:rPr>
      </w:pPr>
      <w:r w:rsidRPr="001C0822">
        <w:rPr>
          <w:rFonts w:ascii="Arial" w:hAnsi="Arial" w:cs="Arial"/>
        </w:rPr>
        <w:t xml:space="preserve">Compensation orders aim to make directors financially account for the consequences of their unfit conduct. The Insolvency Service can apply to the court for a compensation order on behalf of the Secretary of State. Where an order is made the compensation is paid into a bank account held by the Agency for distribution to a creditor or a class of creditors as a contribution to the assets of the company. The compensation orders bank account held £163k as </w:t>
      </w:r>
      <w:proofErr w:type="gramStart"/>
      <w:r w:rsidRPr="001C0822">
        <w:rPr>
          <w:rFonts w:ascii="Arial" w:hAnsi="Arial" w:cs="Arial"/>
        </w:rPr>
        <w:t>at</w:t>
      </w:r>
      <w:proofErr w:type="gramEnd"/>
      <w:r w:rsidRPr="001C0822">
        <w:rPr>
          <w:rFonts w:ascii="Arial" w:hAnsi="Arial" w:cs="Arial"/>
        </w:rPr>
        <w:t xml:space="preserve"> 31 March (2021-22: £0k).</w:t>
      </w:r>
    </w:p>
    <w:p w14:paraId="637DB0EF" w14:textId="14E19473" w:rsidR="00EB0B2C" w:rsidRPr="001C0822" w:rsidRDefault="00EB0B2C" w:rsidP="00DF2100">
      <w:pPr>
        <w:rPr>
          <w:rFonts w:ascii="Arial" w:hAnsi="Arial" w:cs="Arial"/>
          <w:b/>
          <w:bCs/>
        </w:rPr>
      </w:pPr>
      <w:r w:rsidRPr="001C0822">
        <w:rPr>
          <w:rFonts w:ascii="Arial" w:hAnsi="Arial" w:cs="Arial"/>
          <w:b/>
          <w:bCs/>
        </w:rPr>
        <w:t>18</w:t>
      </w:r>
      <w:r>
        <w:rPr>
          <w:rFonts w:ascii="Arial" w:hAnsi="Arial" w:cs="Arial"/>
          <w:b/>
          <w:bCs/>
        </w:rPr>
        <w:t xml:space="preserve"> </w:t>
      </w:r>
      <w:r w:rsidRPr="001C0822">
        <w:rPr>
          <w:rFonts w:ascii="Arial" w:hAnsi="Arial" w:cs="Arial"/>
          <w:b/>
          <w:bCs/>
        </w:rPr>
        <w:t>Events after the reporting period date</w:t>
      </w:r>
    </w:p>
    <w:p w14:paraId="6F60530C" w14:textId="3DC8B321" w:rsidR="00F7302D" w:rsidRPr="00F7302D" w:rsidRDefault="00F7302D" w:rsidP="00F7302D">
      <w:pPr>
        <w:rPr>
          <w:rFonts w:ascii="Arial" w:hAnsi="Arial" w:cs="Arial"/>
        </w:rPr>
      </w:pPr>
      <w:r w:rsidRPr="00F7302D">
        <w:rPr>
          <w:rFonts w:ascii="Arial" w:hAnsi="Arial" w:cs="Arial"/>
        </w:rPr>
        <w:t>In October 2023 the Economic Crime &amp; Corporate Transparency Act (the Act) received Royal Assent. This created a new workstream for the Agency with income to be received from Companies House via a Memorandum of Understanding. This will be used to fund company investigation and enforcement including an increase in referrals from Companies House.</w:t>
      </w:r>
    </w:p>
    <w:p w14:paraId="3E9DBB69" w14:textId="612D155F" w:rsidR="007A442F" w:rsidRDefault="007A442F" w:rsidP="007A442F">
      <w:pPr>
        <w:rPr>
          <w:rFonts w:ascii="Arial" w:hAnsi="Arial" w:cs="Arial"/>
        </w:rPr>
      </w:pPr>
      <w:r w:rsidRPr="00F7302D">
        <w:rPr>
          <w:rFonts w:ascii="Arial" w:hAnsi="Arial" w:cs="Arial"/>
        </w:rPr>
        <w:t>There is no implication on the 2022/23 Annual Report &amp; Accounts as the change is prospective and will take effect later in 2023/24 or within 2024/25.</w:t>
      </w:r>
      <w:r w:rsidR="00F7302D" w:rsidRPr="00F7302D">
        <w:rPr>
          <w:rFonts w:ascii="Arial" w:hAnsi="Arial" w:cs="Arial"/>
        </w:rPr>
        <w:t xml:space="preserve"> </w:t>
      </w:r>
      <w:r w:rsidR="000F4705" w:rsidRPr="000F4705">
        <w:rPr>
          <w:rFonts w:ascii="Arial" w:hAnsi="Arial" w:cs="Arial"/>
        </w:rPr>
        <w:t>The Agency is still determining how the new income regime will be implemented with HM Treasury and Compa</w:t>
      </w:r>
      <w:r w:rsidR="000F4705">
        <w:rPr>
          <w:rFonts w:ascii="Arial" w:hAnsi="Arial" w:cs="Arial"/>
        </w:rPr>
        <w:t>n</w:t>
      </w:r>
      <w:r w:rsidR="000F4705" w:rsidRPr="000F4705">
        <w:rPr>
          <w:rFonts w:ascii="Arial" w:hAnsi="Arial" w:cs="Arial"/>
        </w:rPr>
        <w:t>ies House and as such we are not yet able to provide a reliable estimate of the value of the income that will be recognised in future years.</w:t>
      </w:r>
    </w:p>
    <w:p w14:paraId="456D8AF3" w14:textId="5321B105" w:rsidR="00F7302D" w:rsidRDefault="00F7302D" w:rsidP="00F7302D">
      <w:pPr>
        <w:rPr>
          <w:rFonts w:ascii="Arial" w:hAnsi="Arial" w:cs="Arial"/>
        </w:rPr>
      </w:pPr>
      <w:r w:rsidRPr="001C0822">
        <w:rPr>
          <w:rFonts w:ascii="Arial" w:hAnsi="Arial" w:cs="Arial"/>
        </w:rPr>
        <w:t xml:space="preserve">There have been </w:t>
      </w:r>
      <w:r w:rsidR="00D74A19">
        <w:rPr>
          <w:rFonts w:ascii="Arial" w:hAnsi="Arial" w:cs="Arial"/>
        </w:rPr>
        <w:t>no further</w:t>
      </w:r>
      <w:r>
        <w:rPr>
          <w:rFonts w:ascii="Arial" w:hAnsi="Arial" w:cs="Arial"/>
        </w:rPr>
        <w:t xml:space="preserve"> </w:t>
      </w:r>
      <w:r w:rsidRPr="001C0822">
        <w:rPr>
          <w:rFonts w:ascii="Arial" w:hAnsi="Arial" w:cs="Arial"/>
        </w:rPr>
        <w:t xml:space="preserve">events after the </w:t>
      </w:r>
      <w:proofErr w:type="spellStart"/>
      <w:r w:rsidRPr="001C0822">
        <w:rPr>
          <w:rFonts w:ascii="Arial" w:hAnsi="Arial" w:cs="Arial"/>
        </w:rPr>
        <w:t>SoFP</w:t>
      </w:r>
      <w:proofErr w:type="spellEnd"/>
      <w:r w:rsidRPr="001C0822">
        <w:rPr>
          <w:rFonts w:ascii="Arial" w:hAnsi="Arial" w:cs="Arial"/>
        </w:rPr>
        <w:t xml:space="preserve"> and up to the date the Accounts were authorised for issue requiring an adjustment to the Financial Statements. The date the Accounts were authorised for issue is interpreted as the date of the Certificate and Report of the Comptroller and Auditor General.</w:t>
      </w:r>
    </w:p>
    <w:p w14:paraId="25DA5EA4" w14:textId="77777777" w:rsidR="00F7302D" w:rsidRDefault="00F7302D" w:rsidP="00F7302D">
      <w:pPr>
        <w:rPr>
          <w:rFonts w:ascii="Arial" w:hAnsi="Arial" w:cs="Arial"/>
        </w:rPr>
      </w:pPr>
    </w:p>
    <w:p w14:paraId="579C082D" w14:textId="77777777" w:rsidR="00815118" w:rsidRDefault="00815118">
      <w:pPr>
        <w:rPr>
          <w:rFonts w:ascii="Arial" w:hAnsi="Arial" w:cs="Arial"/>
        </w:rPr>
      </w:pPr>
      <w:r>
        <w:rPr>
          <w:rFonts w:ascii="Arial" w:hAnsi="Arial" w:cs="Arial"/>
        </w:rPr>
        <w:br w:type="page"/>
      </w:r>
    </w:p>
    <w:p w14:paraId="007EB424" w14:textId="17F28B64" w:rsidR="00DF2100" w:rsidRDefault="00DF2100" w:rsidP="007D7E14">
      <w:pPr>
        <w:rPr>
          <w:rFonts w:ascii="Arial" w:hAnsi="Arial" w:cs="Arial"/>
        </w:rPr>
      </w:pPr>
    </w:p>
    <w:p w14:paraId="4EDA3FD0" w14:textId="25CEE927" w:rsidR="00815118" w:rsidRDefault="00815118" w:rsidP="007D7E14">
      <w:pPr>
        <w:rPr>
          <w:rFonts w:ascii="Arial" w:hAnsi="Arial" w:cs="Arial"/>
        </w:rPr>
      </w:pPr>
    </w:p>
    <w:p w14:paraId="0DD347CD" w14:textId="7D7633A6" w:rsidR="00815118" w:rsidRDefault="00815118" w:rsidP="007D7E14">
      <w:pPr>
        <w:rPr>
          <w:rFonts w:ascii="Arial" w:hAnsi="Arial" w:cs="Arial"/>
        </w:rPr>
      </w:pPr>
    </w:p>
    <w:p w14:paraId="3AA85FA4" w14:textId="6869E5A0" w:rsidR="00815118" w:rsidRDefault="00815118" w:rsidP="007D7E14">
      <w:pPr>
        <w:rPr>
          <w:rFonts w:ascii="Arial" w:hAnsi="Arial" w:cs="Arial"/>
        </w:rPr>
      </w:pPr>
    </w:p>
    <w:p w14:paraId="419B1D2B" w14:textId="76BABFA1" w:rsidR="00815118" w:rsidRDefault="00815118" w:rsidP="007D7E14">
      <w:pPr>
        <w:rPr>
          <w:rFonts w:ascii="Arial" w:hAnsi="Arial" w:cs="Arial"/>
        </w:rPr>
      </w:pPr>
    </w:p>
    <w:p w14:paraId="7556687D" w14:textId="0EF37DEC" w:rsidR="00815118" w:rsidRDefault="00815118" w:rsidP="007D7E14">
      <w:pPr>
        <w:rPr>
          <w:rFonts w:ascii="Arial" w:hAnsi="Arial" w:cs="Arial"/>
        </w:rPr>
      </w:pPr>
    </w:p>
    <w:p w14:paraId="2E32799D" w14:textId="61703C52" w:rsidR="00815118" w:rsidRDefault="00815118" w:rsidP="007D7E14">
      <w:pPr>
        <w:rPr>
          <w:rFonts w:ascii="Arial" w:hAnsi="Arial" w:cs="Arial"/>
        </w:rPr>
      </w:pPr>
    </w:p>
    <w:p w14:paraId="29C71026" w14:textId="54C34D08" w:rsidR="00815118" w:rsidRDefault="00815118" w:rsidP="007D7E14">
      <w:pPr>
        <w:rPr>
          <w:rFonts w:ascii="Arial" w:hAnsi="Arial" w:cs="Arial"/>
        </w:rPr>
      </w:pPr>
    </w:p>
    <w:p w14:paraId="636F13D4" w14:textId="3758A9BF" w:rsidR="00815118" w:rsidRDefault="00815118" w:rsidP="007D7E14">
      <w:pPr>
        <w:rPr>
          <w:rFonts w:ascii="Arial" w:hAnsi="Arial" w:cs="Arial"/>
        </w:rPr>
      </w:pPr>
    </w:p>
    <w:p w14:paraId="5F74D648" w14:textId="204D7674" w:rsidR="00815118" w:rsidRDefault="00815118" w:rsidP="007D7E14">
      <w:pPr>
        <w:rPr>
          <w:rFonts w:ascii="Arial" w:hAnsi="Arial" w:cs="Arial"/>
        </w:rPr>
      </w:pPr>
    </w:p>
    <w:p w14:paraId="56C60200" w14:textId="0547AD3E" w:rsidR="00815118" w:rsidRDefault="00815118" w:rsidP="007D7E14">
      <w:pPr>
        <w:rPr>
          <w:rFonts w:ascii="Arial" w:hAnsi="Arial" w:cs="Arial"/>
        </w:rPr>
      </w:pPr>
    </w:p>
    <w:p w14:paraId="29CDE4F0" w14:textId="5AD4949E" w:rsidR="00815118" w:rsidRDefault="00815118" w:rsidP="007D7E14">
      <w:pPr>
        <w:rPr>
          <w:rFonts w:ascii="Arial" w:hAnsi="Arial" w:cs="Arial"/>
        </w:rPr>
      </w:pPr>
    </w:p>
    <w:p w14:paraId="28564B8A" w14:textId="119CB451" w:rsidR="00815118" w:rsidRDefault="00815118" w:rsidP="007D7E14">
      <w:pPr>
        <w:rPr>
          <w:rFonts w:ascii="Arial" w:hAnsi="Arial" w:cs="Arial"/>
        </w:rPr>
      </w:pPr>
    </w:p>
    <w:p w14:paraId="43BE5055" w14:textId="771C9C99" w:rsidR="00815118" w:rsidRDefault="00815118" w:rsidP="007D7E14">
      <w:pPr>
        <w:rPr>
          <w:rFonts w:ascii="Arial" w:hAnsi="Arial" w:cs="Arial"/>
        </w:rPr>
      </w:pPr>
    </w:p>
    <w:p w14:paraId="1FB0A3FA" w14:textId="568F742D" w:rsidR="00815118" w:rsidRDefault="00815118" w:rsidP="007D7E14">
      <w:pPr>
        <w:rPr>
          <w:rFonts w:ascii="Arial" w:hAnsi="Arial" w:cs="Arial"/>
        </w:rPr>
      </w:pPr>
    </w:p>
    <w:p w14:paraId="5868D1B1" w14:textId="484149FE" w:rsidR="00815118" w:rsidRDefault="00815118" w:rsidP="007D7E14">
      <w:pPr>
        <w:rPr>
          <w:rFonts w:ascii="Arial" w:hAnsi="Arial" w:cs="Arial"/>
        </w:rPr>
      </w:pPr>
    </w:p>
    <w:p w14:paraId="0BC0752F" w14:textId="715C52BB" w:rsidR="00815118" w:rsidRDefault="00815118" w:rsidP="007D7E14">
      <w:pPr>
        <w:rPr>
          <w:rFonts w:ascii="Arial" w:hAnsi="Arial" w:cs="Arial"/>
        </w:rPr>
      </w:pPr>
    </w:p>
    <w:p w14:paraId="7DDEB4C9" w14:textId="63CA6FBD" w:rsidR="00815118" w:rsidRDefault="00815118" w:rsidP="007D7E14">
      <w:pPr>
        <w:rPr>
          <w:rFonts w:ascii="Arial" w:hAnsi="Arial" w:cs="Arial"/>
        </w:rPr>
      </w:pPr>
    </w:p>
    <w:p w14:paraId="682D9514" w14:textId="37BCFDED" w:rsidR="00815118" w:rsidRDefault="00815118" w:rsidP="007D7E14">
      <w:pPr>
        <w:rPr>
          <w:rFonts w:ascii="Arial" w:hAnsi="Arial" w:cs="Arial"/>
        </w:rPr>
      </w:pPr>
    </w:p>
    <w:p w14:paraId="686648E2" w14:textId="3706F37F" w:rsidR="00815118" w:rsidRDefault="00815118" w:rsidP="007D7E14">
      <w:pPr>
        <w:rPr>
          <w:rFonts w:ascii="Arial" w:hAnsi="Arial" w:cs="Arial"/>
        </w:rPr>
      </w:pPr>
    </w:p>
    <w:p w14:paraId="20B83079" w14:textId="5528438F" w:rsidR="00815118" w:rsidRDefault="00815118" w:rsidP="007D7E14">
      <w:pPr>
        <w:rPr>
          <w:rFonts w:ascii="Arial" w:hAnsi="Arial" w:cs="Arial"/>
        </w:rPr>
      </w:pPr>
    </w:p>
    <w:p w14:paraId="04B4A83C" w14:textId="21A6ACC3" w:rsidR="00815118" w:rsidRDefault="00815118" w:rsidP="007D7E14">
      <w:pPr>
        <w:rPr>
          <w:rFonts w:ascii="Arial" w:hAnsi="Arial" w:cs="Arial"/>
        </w:rPr>
      </w:pPr>
    </w:p>
    <w:p w14:paraId="123E79B4" w14:textId="01CF9F19" w:rsidR="00815118" w:rsidRDefault="00815118" w:rsidP="007D7E14">
      <w:pPr>
        <w:rPr>
          <w:rFonts w:ascii="Arial" w:hAnsi="Arial" w:cs="Arial"/>
        </w:rPr>
      </w:pPr>
    </w:p>
    <w:p w14:paraId="1517381C" w14:textId="36D03C3A" w:rsidR="00815118" w:rsidRDefault="00815118" w:rsidP="007D7E14">
      <w:pPr>
        <w:rPr>
          <w:rFonts w:ascii="Arial" w:hAnsi="Arial" w:cs="Arial"/>
        </w:rPr>
      </w:pPr>
    </w:p>
    <w:p w14:paraId="6DA3546F" w14:textId="2DEB1E96" w:rsidR="00815118" w:rsidRDefault="00815118" w:rsidP="007D7E14">
      <w:pPr>
        <w:rPr>
          <w:rFonts w:ascii="Arial" w:hAnsi="Arial" w:cs="Arial"/>
        </w:rPr>
      </w:pPr>
    </w:p>
    <w:p w14:paraId="30012880" w14:textId="377B7F55" w:rsidR="00815118" w:rsidRDefault="00815118" w:rsidP="007D7E14">
      <w:pPr>
        <w:rPr>
          <w:rFonts w:ascii="Arial" w:hAnsi="Arial" w:cs="Arial"/>
        </w:rPr>
      </w:pPr>
    </w:p>
    <w:p w14:paraId="17D0A8A3" w14:textId="3AE23701" w:rsidR="00815118" w:rsidRDefault="00815118" w:rsidP="007D7E14">
      <w:pPr>
        <w:rPr>
          <w:rFonts w:ascii="Arial" w:hAnsi="Arial" w:cs="Arial"/>
        </w:rPr>
      </w:pPr>
    </w:p>
    <w:p w14:paraId="1364E746" w14:textId="21092DF7" w:rsidR="00815118" w:rsidRDefault="00815118" w:rsidP="007D7E14">
      <w:pPr>
        <w:rPr>
          <w:rFonts w:ascii="Arial" w:hAnsi="Arial" w:cs="Arial"/>
        </w:rPr>
      </w:pPr>
    </w:p>
    <w:p w14:paraId="783525C8" w14:textId="29F76DAE" w:rsidR="00815118" w:rsidRDefault="00815118" w:rsidP="007D7E14">
      <w:pPr>
        <w:rPr>
          <w:rFonts w:ascii="Arial" w:hAnsi="Arial" w:cs="Arial"/>
        </w:rPr>
      </w:pPr>
    </w:p>
    <w:p w14:paraId="14378827" w14:textId="316EEEC6" w:rsidR="00815118" w:rsidRDefault="00815118" w:rsidP="007D7E14">
      <w:pPr>
        <w:rPr>
          <w:rFonts w:ascii="Arial" w:hAnsi="Arial" w:cs="Arial"/>
        </w:rPr>
      </w:pPr>
    </w:p>
    <w:p w14:paraId="008C3A60" w14:textId="77777777" w:rsidR="00F3166E" w:rsidRDefault="00F3166E" w:rsidP="00F3166E">
      <w:pPr>
        <w:spacing w:after="0"/>
        <w:jc w:val="right"/>
        <w:rPr>
          <w:rFonts w:ascii="Arial" w:hAnsi="Arial"/>
          <w:sz w:val="24"/>
          <w:szCs w:val="24"/>
        </w:rPr>
      </w:pPr>
      <w:r>
        <w:rPr>
          <w:rFonts w:ascii="Arial" w:hAnsi="Arial" w:cs="Arial"/>
          <w:sz w:val="24"/>
          <w:szCs w:val="24"/>
        </w:rPr>
        <w:t xml:space="preserve">ISBN </w:t>
      </w:r>
      <w:r w:rsidRPr="00F3166E">
        <w:rPr>
          <w:rFonts w:ascii="Arial" w:hAnsi="Arial" w:cs="Arial"/>
          <w:sz w:val="24"/>
          <w:szCs w:val="24"/>
        </w:rPr>
        <w:t>978-1-5286-4526-3</w:t>
      </w:r>
    </w:p>
    <w:p w14:paraId="1EA81A57" w14:textId="486755FF" w:rsidR="00F3166E" w:rsidRDefault="00F3166E" w:rsidP="00F3166E">
      <w:pPr>
        <w:spacing w:after="0"/>
        <w:jc w:val="right"/>
        <w:rPr>
          <w:rFonts w:ascii="Arial" w:hAnsi="Arial"/>
          <w:sz w:val="24"/>
          <w:szCs w:val="24"/>
        </w:rPr>
      </w:pPr>
      <w:r w:rsidRPr="00834299">
        <w:rPr>
          <w:rFonts w:ascii="Arial" w:hAnsi="Arial" w:cs="Arial"/>
          <w:sz w:val="24"/>
          <w:szCs w:val="24"/>
        </w:rPr>
        <w:t>E03009875 1</w:t>
      </w:r>
      <w:r w:rsidR="0070073B" w:rsidRPr="00834299">
        <w:rPr>
          <w:rFonts w:ascii="Arial" w:hAnsi="Arial" w:cs="Arial"/>
          <w:sz w:val="24"/>
          <w:szCs w:val="24"/>
        </w:rPr>
        <w:t>2</w:t>
      </w:r>
      <w:r w:rsidRPr="00834299">
        <w:rPr>
          <w:rFonts w:ascii="Arial" w:hAnsi="Arial" w:cs="Arial"/>
          <w:sz w:val="24"/>
          <w:szCs w:val="24"/>
        </w:rPr>
        <w:t>/23</w:t>
      </w:r>
    </w:p>
    <w:p w14:paraId="55BF2CF0" w14:textId="77777777" w:rsidR="00815118" w:rsidRPr="00B9372B" w:rsidRDefault="00815118" w:rsidP="007D7E14">
      <w:pPr>
        <w:rPr>
          <w:rFonts w:ascii="Arial" w:hAnsi="Arial" w:cs="Arial"/>
        </w:rPr>
      </w:pPr>
    </w:p>
    <w:sectPr w:rsidR="00815118" w:rsidRPr="00B9372B">
      <w:headerReference w:type="default" r:id="rId53"/>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1921F" w14:textId="77777777" w:rsidR="007A2D23" w:rsidRDefault="007A2D23" w:rsidP="00723CF2">
      <w:pPr>
        <w:spacing w:after="0" w:line="240" w:lineRule="auto"/>
      </w:pPr>
      <w:r>
        <w:separator/>
      </w:r>
    </w:p>
  </w:endnote>
  <w:endnote w:type="continuationSeparator" w:id="0">
    <w:p w14:paraId="1784B311" w14:textId="77777777" w:rsidR="007A2D23" w:rsidRDefault="007A2D23" w:rsidP="00723CF2">
      <w:pPr>
        <w:spacing w:after="0" w:line="240" w:lineRule="auto"/>
      </w:pPr>
      <w:r>
        <w:continuationSeparator/>
      </w:r>
    </w:p>
  </w:endnote>
  <w:endnote w:type="continuationNotice" w:id="1">
    <w:p w14:paraId="3213274E" w14:textId="77777777" w:rsidR="007A2D23" w:rsidRDefault="007A2D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Com 65 Md">
    <w:altName w:val="Arial"/>
    <w:panose1 w:val="020B0604020202020204"/>
    <w:charset w:val="00"/>
    <w:family w:val="swiss"/>
    <w:pitch w:val="variable"/>
    <w:sig w:usb0="8000008F" w:usb1="10002042" w:usb2="00000000" w:usb3="00000000" w:csb0="0000009B"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475744"/>
      <w:docPartObj>
        <w:docPartGallery w:val="Page Numbers (Bottom of Page)"/>
        <w:docPartUnique/>
      </w:docPartObj>
    </w:sdtPr>
    <w:sdtEndPr>
      <w:rPr>
        <w:noProof/>
      </w:rPr>
    </w:sdtEndPr>
    <w:sdtContent>
      <w:p w14:paraId="1F4671DA" w14:textId="57D25218" w:rsidR="002E41BC" w:rsidRDefault="002E41BC" w:rsidP="007F29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8A8AEA" w14:textId="77777777" w:rsidR="002E41BC" w:rsidRDefault="002E41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925521"/>
      <w:docPartObj>
        <w:docPartGallery w:val="Page Numbers (Bottom of Page)"/>
        <w:docPartUnique/>
      </w:docPartObj>
    </w:sdtPr>
    <w:sdtEndPr>
      <w:rPr>
        <w:noProof/>
      </w:rPr>
    </w:sdtEndPr>
    <w:sdtContent>
      <w:p w14:paraId="6DD58009" w14:textId="0A9F7B94" w:rsidR="00723CF2" w:rsidRDefault="00723C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A0339B" w14:textId="77777777" w:rsidR="00723CF2" w:rsidRDefault="00723C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1F252" w14:textId="77777777" w:rsidR="007A2D23" w:rsidRDefault="007A2D23" w:rsidP="00723CF2">
      <w:pPr>
        <w:spacing w:after="0" w:line="240" w:lineRule="auto"/>
      </w:pPr>
      <w:r>
        <w:separator/>
      </w:r>
    </w:p>
  </w:footnote>
  <w:footnote w:type="continuationSeparator" w:id="0">
    <w:p w14:paraId="6C09C804" w14:textId="77777777" w:rsidR="007A2D23" w:rsidRDefault="007A2D23" w:rsidP="00723CF2">
      <w:pPr>
        <w:spacing w:after="0" w:line="240" w:lineRule="auto"/>
      </w:pPr>
      <w:r>
        <w:continuationSeparator/>
      </w:r>
    </w:p>
  </w:footnote>
  <w:footnote w:type="continuationNotice" w:id="1">
    <w:p w14:paraId="330F563C" w14:textId="77777777" w:rsidR="007A2D23" w:rsidRDefault="007A2D23">
      <w:pPr>
        <w:spacing w:after="0" w:line="240" w:lineRule="auto"/>
      </w:pPr>
    </w:p>
  </w:footnote>
  <w:footnote w:id="2">
    <w:p w14:paraId="66F5E6EE" w14:textId="1F38D34B" w:rsidR="00490687" w:rsidRPr="002724B1" w:rsidRDefault="00490687">
      <w:pPr>
        <w:pStyle w:val="FootnoteText"/>
        <w:rPr>
          <w:rFonts w:ascii="Arial" w:hAnsi="Arial" w:cs="Arial"/>
        </w:rPr>
      </w:pPr>
      <w:r w:rsidRPr="002724B1">
        <w:rPr>
          <w:rStyle w:val="FootnoteReference"/>
          <w:rFonts w:ascii="Arial" w:hAnsi="Arial" w:cs="Arial"/>
          <w:sz w:val="18"/>
          <w:szCs w:val="18"/>
        </w:rPr>
        <w:footnoteRef/>
      </w:r>
      <w:r w:rsidRPr="002724B1">
        <w:rPr>
          <w:rFonts w:ascii="Arial" w:hAnsi="Arial" w:cs="Arial"/>
          <w:sz w:val="18"/>
          <w:szCs w:val="18"/>
        </w:rPr>
        <w:t xml:space="preserve"> There are more individuals facing criminal charges but their cases have yet to be concluded.</w:t>
      </w:r>
    </w:p>
  </w:footnote>
  <w:footnote w:id="3">
    <w:p w14:paraId="7FA5BAED" w14:textId="7BF24691" w:rsidR="00A73AC1" w:rsidRPr="002724B1" w:rsidRDefault="00A73AC1">
      <w:pPr>
        <w:pStyle w:val="FootnoteText"/>
        <w:rPr>
          <w:rFonts w:ascii="Arial" w:hAnsi="Arial" w:cs="Arial"/>
        </w:rPr>
      </w:pPr>
      <w:r w:rsidRPr="002724B1">
        <w:rPr>
          <w:rStyle w:val="FootnoteReference"/>
          <w:rFonts w:ascii="Arial" w:hAnsi="Arial" w:cs="Arial"/>
          <w:sz w:val="18"/>
          <w:szCs w:val="18"/>
        </w:rPr>
        <w:footnoteRef/>
      </w:r>
      <w:r w:rsidRPr="002724B1">
        <w:rPr>
          <w:rFonts w:ascii="Arial" w:hAnsi="Arial" w:cs="Arial"/>
          <w:sz w:val="18"/>
          <w:szCs w:val="18"/>
        </w:rPr>
        <w:t xml:space="preserve"> Rating (Coronavirus) and Directors Disqualification (Dissolved Companies) Act 2021 gives the Secretary of State powers to investigate the conduct of directors of companies that have been dissolved without having previously been in an insolvency process</w:t>
      </w:r>
      <w:r w:rsidR="002F74C5" w:rsidRPr="002724B1">
        <w:rPr>
          <w:rFonts w:ascii="Arial" w:hAnsi="Arial" w:cs="Arial"/>
          <w:sz w:val="18"/>
          <w:szCs w:val="18"/>
        </w:rPr>
        <w:t>.</w:t>
      </w:r>
    </w:p>
  </w:footnote>
  <w:footnote w:id="4">
    <w:p w14:paraId="43461D38" w14:textId="694991EC" w:rsidR="00D91656" w:rsidRPr="002724B1" w:rsidRDefault="00D91656">
      <w:pPr>
        <w:pStyle w:val="FootnoteText"/>
        <w:rPr>
          <w:rFonts w:ascii="Arial" w:hAnsi="Arial" w:cs="Arial"/>
        </w:rPr>
      </w:pPr>
      <w:r w:rsidRPr="002724B1">
        <w:rPr>
          <w:rStyle w:val="FootnoteReference"/>
          <w:rFonts w:ascii="Arial" w:hAnsi="Arial" w:cs="Arial"/>
          <w:sz w:val="18"/>
          <w:szCs w:val="18"/>
        </w:rPr>
        <w:footnoteRef/>
      </w:r>
      <w:r w:rsidRPr="002724B1">
        <w:rPr>
          <w:rFonts w:ascii="Arial" w:hAnsi="Arial" w:cs="Arial"/>
          <w:sz w:val="18"/>
          <w:szCs w:val="18"/>
        </w:rPr>
        <w:t xml:space="preserve"> </w:t>
      </w:r>
      <w:r w:rsidR="00525D39" w:rsidRPr="002724B1">
        <w:rPr>
          <w:rFonts w:ascii="Arial" w:hAnsi="Arial" w:cs="Arial"/>
          <w:sz w:val="18"/>
          <w:szCs w:val="18"/>
        </w:rPr>
        <w:t>The Debt Respite Scheme (Breathing Space) will give someone in problem debt the right to legal protections from creditor action for up to 60 days. The protections include pausing most enforcement action and contact from creditors, and freezing most interest and charges on their debts, giving them time to get advice and find an appropriate debt solution.</w:t>
      </w:r>
    </w:p>
  </w:footnote>
  <w:footnote w:id="5">
    <w:p w14:paraId="55DB9AB8" w14:textId="66CD3729" w:rsidR="00636BFC" w:rsidRPr="002724B1" w:rsidRDefault="00636BFC">
      <w:pPr>
        <w:pStyle w:val="FootnoteText"/>
        <w:rPr>
          <w:rFonts w:ascii="Arial" w:hAnsi="Arial" w:cs="Arial"/>
        </w:rPr>
      </w:pPr>
      <w:r w:rsidRPr="002724B1">
        <w:rPr>
          <w:rStyle w:val="FootnoteReference"/>
          <w:rFonts w:ascii="Arial" w:hAnsi="Arial" w:cs="Arial"/>
          <w:sz w:val="18"/>
          <w:szCs w:val="18"/>
        </w:rPr>
        <w:footnoteRef/>
      </w:r>
      <w:r w:rsidRPr="002724B1">
        <w:rPr>
          <w:rFonts w:ascii="Arial" w:hAnsi="Arial" w:cs="Arial"/>
          <w:sz w:val="18"/>
          <w:szCs w:val="18"/>
        </w:rPr>
        <w:t xml:space="preserve"> Agency enquiry lines were closed in 2020-21 due to C</w:t>
      </w:r>
      <w:r w:rsidR="003846CB" w:rsidRPr="002724B1">
        <w:rPr>
          <w:rFonts w:ascii="Arial" w:hAnsi="Arial" w:cs="Arial"/>
          <w:sz w:val="18"/>
          <w:szCs w:val="18"/>
        </w:rPr>
        <w:t>ovid</w:t>
      </w:r>
      <w:r w:rsidRPr="002724B1">
        <w:rPr>
          <w:rFonts w:ascii="Arial" w:hAnsi="Arial" w:cs="Arial"/>
          <w:sz w:val="18"/>
          <w:szCs w:val="18"/>
        </w:rPr>
        <w:t>-19 so there are no 2020-21 figures available.</w:t>
      </w:r>
    </w:p>
  </w:footnote>
  <w:footnote w:id="6">
    <w:p w14:paraId="412F860E" w14:textId="51386F5C" w:rsidR="00F33129" w:rsidRPr="002724B1" w:rsidRDefault="00F33129">
      <w:pPr>
        <w:pStyle w:val="FootnoteText"/>
        <w:rPr>
          <w:rFonts w:ascii="Arial" w:hAnsi="Arial" w:cs="Arial"/>
          <w:sz w:val="18"/>
          <w:szCs w:val="18"/>
        </w:rPr>
      </w:pPr>
      <w:r w:rsidRPr="002724B1">
        <w:rPr>
          <w:rStyle w:val="FootnoteReference"/>
          <w:rFonts w:ascii="Arial" w:hAnsi="Arial" w:cs="Arial"/>
          <w:sz w:val="18"/>
          <w:szCs w:val="18"/>
        </w:rPr>
        <w:footnoteRef/>
      </w:r>
      <w:r w:rsidRPr="002724B1">
        <w:rPr>
          <w:rFonts w:ascii="Arial" w:hAnsi="Arial" w:cs="Arial"/>
          <w:sz w:val="18"/>
          <w:szCs w:val="18"/>
        </w:rPr>
        <w:t xml:space="preserve"> These are a suite </w:t>
      </w:r>
      <w:r w:rsidR="003B7052" w:rsidRPr="002724B1">
        <w:rPr>
          <w:rFonts w:ascii="Arial" w:hAnsi="Arial" w:cs="Arial"/>
          <w:sz w:val="18"/>
          <w:szCs w:val="18"/>
        </w:rPr>
        <w:t xml:space="preserve">of management standards developed by the Cabinet Office </w:t>
      </w:r>
      <w:r w:rsidR="00A22ED8" w:rsidRPr="002724B1">
        <w:rPr>
          <w:rFonts w:ascii="Arial" w:hAnsi="Arial" w:cs="Arial"/>
          <w:sz w:val="18"/>
          <w:szCs w:val="18"/>
        </w:rPr>
        <w:t>to create a coherent, effective and mutually understood way of doing business</w:t>
      </w:r>
      <w:r w:rsidR="007C012C" w:rsidRPr="002724B1">
        <w:rPr>
          <w:rFonts w:ascii="Arial" w:hAnsi="Arial" w:cs="Arial"/>
          <w:sz w:val="18"/>
          <w:szCs w:val="18"/>
        </w:rPr>
        <w:t xml:space="preserve"> within government organisations </w:t>
      </w:r>
      <w:hyperlink r:id="rId1" w:history="1">
        <w:r w:rsidR="007C012C" w:rsidRPr="002724B1">
          <w:rPr>
            <w:rFonts w:ascii="Arial" w:hAnsi="Arial" w:cs="Arial"/>
            <w:color w:val="0000FF"/>
            <w:sz w:val="18"/>
            <w:szCs w:val="18"/>
            <w:u w:val="single"/>
          </w:rPr>
          <w:t>Functional Standards - GOV.UK (www.gov.uk)</w:t>
        </w:r>
      </w:hyperlink>
    </w:p>
  </w:footnote>
  <w:footnote w:id="7">
    <w:p w14:paraId="61FCDB70" w14:textId="06EAEF98" w:rsidR="00013B0A" w:rsidRPr="002724B1" w:rsidRDefault="00013B0A">
      <w:pPr>
        <w:pStyle w:val="FootnoteText"/>
        <w:rPr>
          <w:rFonts w:ascii="Arial" w:hAnsi="Arial" w:cs="Arial"/>
        </w:rPr>
      </w:pPr>
      <w:r w:rsidRPr="002724B1">
        <w:rPr>
          <w:rStyle w:val="FootnoteReference"/>
          <w:rFonts w:ascii="Arial" w:hAnsi="Arial" w:cs="Arial"/>
          <w:sz w:val="18"/>
          <w:szCs w:val="18"/>
        </w:rPr>
        <w:footnoteRef/>
      </w:r>
      <w:r w:rsidRPr="002724B1">
        <w:rPr>
          <w:rFonts w:ascii="Arial" w:hAnsi="Arial" w:cs="Arial"/>
          <w:sz w:val="18"/>
          <w:szCs w:val="18"/>
        </w:rPr>
        <w:t xml:space="preserve"> </w:t>
      </w:r>
      <w:r w:rsidR="00C86D6A" w:rsidRPr="002724B1">
        <w:rPr>
          <w:rFonts w:ascii="Arial" w:hAnsi="Arial" w:cs="Arial"/>
          <w:sz w:val="18"/>
          <w:szCs w:val="18"/>
        </w:rPr>
        <w:t>CILE</w:t>
      </w:r>
      <w:r w:rsidR="00D87BF6">
        <w:rPr>
          <w:rFonts w:ascii="Arial" w:hAnsi="Arial" w:cs="Arial"/>
          <w:sz w:val="18"/>
          <w:szCs w:val="18"/>
        </w:rPr>
        <w:t>X</w:t>
      </w:r>
      <w:r w:rsidR="00C86D6A" w:rsidRPr="002724B1">
        <w:rPr>
          <w:rFonts w:ascii="Arial" w:hAnsi="Arial" w:cs="Arial"/>
          <w:sz w:val="18"/>
          <w:szCs w:val="18"/>
        </w:rPr>
        <w:t xml:space="preserve"> is a legal vocational course</w:t>
      </w:r>
      <w:r w:rsidR="008B0E6A" w:rsidRPr="002724B1">
        <w:rPr>
          <w:rFonts w:ascii="Arial" w:hAnsi="Arial" w:cs="Arial"/>
          <w:sz w:val="18"/>
          <w:szCs w:val="18"/>
        </w:rPr>
        <w:t xml:space="preserve"> and enables </w:t>
      </w:r>
      <w:r w:rsidR="00FE4FD6" w:rsidRPr="002724B1">
        <w:rPr>
          <w:rFonts w:ascii="Arial" w:hAnsi="Arial" w:cs="Arial"/>
          <w:sz w:val="18"/>
          <w:szCs w:val="18"/>
        </w:rPr>
        <w:t xml:space="preserve">a route to </w:t>
      </w:r>
      <w:r w:rsidR="00491CDF" w:rsidRPr="002724B1">
        <w:rPr>
          <w:rFonts w:ascii="Arial" w:hAnsi="Arial" w:cs="Arial"/>
          <w:sz w:val="18"/>
          <w:szCs w:val="18"/>
        </w:rPr>
        <w:t>become</w:t>
      </w:r>
      <w:r w:rsidR="00FE4FD6" w:rsidRPr="002724B1">
        <w:rPr>
          <w:rFonts w:ascii="Arial" w:hAnsi="Arial" w:cs="Arial"/>
          <w:sz w:val="18"/>
          <w:szCs w:val="18"/>
        </w:rPr>
        <w:t xml:space="preserve"> a qualified lawyer without the requirement of having a law degree</w:t>
      </w:r>
      <w:r w:rsidR="00491CDF" w:rsidRPr="002724B1">
        <w:rPr>
          <w:rFonts w:ascii="Arial" w:hAnsi="Arial" w:cs="Arial"/>
          <w:sz w:val="18"/>
          <w:szCs w:val="18"/>
        </w:rPr>
        <w:t>.</w:t>
      </w:r>
    </w:p>
  </w:footnote>
  <w:footnote w:id="8">
    <w:p w14:paraId="5DD83EB9" w14:textId="77777777" w:rsidR="00D35BF2" w:rsidRPr="002724B1" w:rsidRDefault="00D35BF2" w:rsidP="00D35BF2">
      <w:pPr>
        <w:pStyle w:val="FootnoteText"/>
        <w:rPr>
          <w:rFonts w:ascii="Arial" w:hAnsi="Arial" w:cs="Arial"/>
          <w:sz w:val="18"/>
          <w:szCs w:val="18"/>
        </w:rPr>
      </w:pPr>
      <w:r w:rsidRPr="002724B1">
        <w:rPr>
          <w:rStyle w:val="FootnoteReference"/>
          <w:rFonts w:ascii="Arial" w:hAnsi="Arial" w:cs="Arial"/>
          <w:sz w:val="18"/>
          <w:szCs w:val="18"/>
        </w:rPr>
        <w:footnoteRef/>
      </w:r>
      <w:r w:rsidRPr="002724B1">
        <w:rPr>
          <w:rFonts w:ascii="Arial" w:hAnsi="Arial" w:cs="Arial"/>
          <w:sz w:val="18"/>
          <w:szCs w:val="18"/>
        </w:rPr>
        <w:t xml:space="preserve"> Energy, water, and waste figures reflect only 11 of our offices, as those leased from other government departments are out of scope to prevent double counting, as per the </w:t>
      </w:r>
      <w:hyperlink r:id="rId2" w:anchor="reporting" w:history="1">
        <w:r w:rsidRPr="002724B1">
          <w:rPr>
            <w:rStyle w:val="Hyperlink"/>
            <w:rFonts w:ascii="Arial" w:hAnsi="Arial" w:cs="Arial"/>
            <w:sz w:val="18"/>
            <w:szCs w:val="18"/>
          </w:rPr>
          <w:t>GGC guidance</w:t>
        </w:r>
      </w:hyperlink>
      <w:r w:rsidRPr="002724B1">
        <w:rPr>
          <w:rFonts w:ascii="Arial" w:hAnsi="Arial" w:cs="Arial"/>
          <w:sz w:val="18"/>
          <w:szCs w:val="18"/>
        </w:rPr>
        <w:t>.</w:t>
      </w:r>
    </w:p>
  </w:footnote>
  <w:footnote w:id="9">
    <w:p w14:paraId="2C682377" w14:textId="5E66A928" w:rsidR="00051220" w:rsidRPr="002724B1" w:rsidRDefault="00051220">
      <w:pPr>
        <w:pStyle w:val="FootnoteText"/>
        <w:rPr>
          <w:rFonts w:ascii="Arial" w:hAnsi="Arial" w:cs="Arial"/>
          <w:sz w:val="18"/>
          <w:szCs w:val="18"/>
        </w:rPr>
      </w:pPr>
      <w:r w:rsidRPr="002724B1">
        <w:rPr>
          <w:rStyle w:val="FootnoteReference"/>
          <w:rFonts w:ascii="Arial" w:hAnsi="Arial" w:cs="Arial"/>
          <w:sz w:val="18"/>
          <w:szCs w:val="18"/>
        </w:rPr>
        <w:footnoteRef/>
      </w:r>
      <w:r w:rsidRPr="002724B1">
        <w:rPr>
          <w:rFonts w:ascii="Arial" w:hAnsi="Arial" w:cs="Arial"/>
          <w:sz w:val="18"/>
          <w:szCs w:val="18"/>
        </w:rPr>
        <w:t xml:space="preserve"> Energy data is incomplete as our facilities management provider could not provide the data at all sites. We are working to improve the quality of data collected in the future, which may result in the reporting of increased carbon emissions.</w:t>
      </w:r>
    </w:p>
  </w:footnote>
  <w:footnote w:id="10">
    <w:p w14:paraId="16FD0573" w14:textId="6C9B11A5" w:rsidR="00A723A5" w:rsidRPr="002724B1" w:rsidRDefault="00A723A5">
      <w:pPr>
        <w:pStyle w:val="FootnoteText"/>
        <w:rPr>
          <w:rFonts w:ascii="Arial" w:hAnsi="Arial" w:cs="Arial"/>
          <w:sz w:val="18"/>
          <w:szCs w:val="18"/>
        </w:rPr>
      </w:pPr>
      <w:r w:rsidRPr="002724B1">
        <w:rPr>
          <w:rStyle w:val="FootnoteReference"/>
          <w:rFonts w:ascii="Arial" w:hAnsi="Arial" w:cs="Arial"/>
          <w:sz w:val="18"/>
          <w:szCs w:val="18"/>
        </w:rPr>
        <w:footnoteRef/>
      </w:r>
      <w:r w:rsidRPr="002724B1">
        <w:rPr>
          <w:rFonts w:ascii="Arial" w:hAnsi="Arial" w:cs="Arial"/>
          <w:sz w:val="18"/>
          <w:szCs w:val="18"/>
        </w:rPr>
        <w:t xml:space="preserve"> Some of our offices are on green electricity tariffs. We are in the process of determining which offices these are, but in the meantime all electricity usage is included under “mains standard grid electricity”.</w:t>
      </w:r>
    </w:p>
  </w:footnote>
  <w:footnote w:id="11">
    <w:p w14:paraId="27546ACA" w14:textId="72C59889" w:rsidR="00A723A5" w:rsidRDefault="00A723A5">
      <w:pPr>
        <w:pStyle w:val="FootnoteText"/>
      </w:pPr>
      <w:r w:rsidRPr="002724B1">
        <w:rPr>
          <w:rStyle w:val="FootnoteReference"/>
          <w:rFonts w:ascii="Arial" w:hAnsi="Arial" w:cs="Arial"/>
          <w:sz w:val="18"/>
          <w:szCs w:val="18"/>
        </w:rPr>
        <w:footnoteRef/>
      </w:r>
      <w:r w:rsidRPr="002724B1">
        <w:rPr>
          <w:rFonts w:ascii="Arial" w:hAnsi="Arial" w:cs="Arial"/>
          <w:sz w:val="18"/>
          <w:szCs w:val="18"/>
        </w:rPr>
        <w:t xml:space="preserve"> Some of our offices use gas as well as electricity, but we are not currently capturing this data. We are working on collecting this data to have a better understanding of our carbon emissions.</w:t>
      </w:r>
    </w:p>
  </w:footnote>
  <w:footnote w:id="12">
    <w:p w14:paraId="7D906366" w14:textId="77777777" w:rsidR="0085592E" w:rsidRPr="002724B1" w:rsidRDefault="0085592E" w:rsidP="0085592E">
      <w:pPr>
        <w:pStyle w:val="FootnoteText"/>
        <w:rPr>
          <w:rFonts w:ascii="Arial" w:hAnsi="Arial" w:cs="Arial"/>
        </w:rPr>
      </w:pPr>
      <w:r w:rsidRPr="002724B1">
        <w:rPr>
          <w:rStyle w:val="FootnoteReference"/>
          <w:rFonts w:ascii="Arial" w:hAnsi="Arial" w:cs="Arial"/>
          <w:sz w:val="18"/>
          <w:szCs w:val="18"/>
        </w:rPr>
        <w:footnoteRef/>
      </w:r>
      <w:r w:rsidRPr="002724B1">
        <w:rPr>
          <w:rFonts w:ascii="Arial" w:hAnsi="Arial" w:cs="Arial"/>
          <w:sz w:val="18"/>
          <w:szCs w:val="18"/>
        </w:rPr>
        <w:t xml:space="preserve"> The Prompt Payment Code only applies to contracts over £5m and there were no contracts that fulfilled this criterion in 2020-21, 2021-22 and 2022-23. This measure has not been included in the next annual plan.</w:t>
      </w:r>
    </w:p>
  </w:footnote>
  <w:footnote w:id="13">
    <w:p w14:paraId="255667DB" w14:textId="6812B499" w:rsidR="00E10027" w:rsidRPr="002724B1" w:rsidRDefault="00E10027">
      <w:pPr>
        <w:pStyle w:val="FootnoteText"/>
        <w:rPr>
          <w:rFonts w:ascii="Arial" w:hAnsi="Arial" w:cs="Arial"/>
          <w:sz w:val="18"/>
          <w:szCs w:val="18"/>
        </w:rPr>
      </w:pPr>
      <w:r w:rsidRPr="002724B1">
        <w:rPr>
          <w:rStyle w:val="FootnoteReference"/>
          <w:rFonts w:ascii="Arial" w:hAnsi="Arial" w:cs="Arial"/>
          <w:sz w:val="18"/>
          <w:szCs w:val="18"/>
        </w:rPr>
        <w:footnoteRef/>
      </w:r>
      <w:r w:rsidRPr="002724B1">
        <w:rPr>
          <w:rFonts w:ascii="Arial" w:hAnsi="Arial" w:cs="Arial"/>
          <w:sz w:val="18"/>
          <w:szCs w:val="18"/>
        </w:rPr>
        <w:t xml:space="preserve"> </w:t>
      </w:r>
      <w:r w:rsidR="006443DD" w:rsidRPr="002724B1">
        <w:rPr>
          <w:rFonts w:ascii="Arial" w:hAnsi="Arial" w:cs="Arial"/>
          <w:sz w:val="18"/>
          <w:szCs w:val="18"/>
        </w:rPr>
        <w:t xml:space="preserve">Whilst we moved to the newly formed Department for Business and Trade in February 2023, for the purposes of </w:t>
      </w:r>
      <w:r w:rsidR="00EA3614" w:rsidRPr="002724B1">
        <w:rPr>
          <w:rFonts w:ascii="Arial" w:hAnsi="Arial" w:cs="Arial"/>
          <w:sz w:val="18"/>
          <w:szCs w:val="18"/>
        </w:rPr>
        <w:t xml:space="preserve">the </w:t>
      </w:r>
      <w:r w:rsidR="006443DD" w:rsidRPr="002724B1">
        <w:rPr>
          <w:rFonts w:ascii="Arial" w:hAnsi="Arial" w:cs="Arial"/>
          <w:sz w:val="18"/>
          <w:szCs w:val="18"/>
        </w:rPr>
        <w:t>202</w:t>
      </w:r>
      <w:r w:rsidR="00EA3614" w:rsidRPr="002724B1">
        <w:rPr>
          <w:rFonts w:ascii="Arial" w:hAnsi="Arial" w:cs="Arial"/>
          <w:sz w:val="18"/>
          <w:szCs w:val="18"/>
        </w:rPr>
        <w:t>2-</w:t>
      </w:r>
      <w:r w:rsidR="006443DD" w:rsidRPr="002724B1">
        <w:rPr>
          <w:rFonts w:ascii="Arial" w:hAnsi="Arial" w:cs="Arial"/>
          <w:sz w:val="18"/>
          <w:szCs w:val="18"/>
        </w:rPr>
        <w:t>23</w:t>
      </w:r>
      <w:r w:rsidR="00EA3614" w:rsidRPr="002724B1">
        <w:rPr>
          <w:rFonts w:ascii="Arial" w:hAnsi="Arial" w:cs="Arial"/>
          <w:sz w:val="18"/>
          <w:szCs w:val="18"/>
        </w:rPr>
        <w:t xml:space="preserve"> financial year we fall into the BEIS accounting bo</w:t>
      </w:r>
      <w:r w:rsidR="00F31134" w:rsidRPr="002724B1">
        <w:rPr>
          <w:rFonts w:ascii="Arial" w:hAnsi="Arial" w:cs="Arial"/>
          <w:sz w:val="18"/>
          <w:szCs w:val="18"/>
        </w:rPr>
        <w:t>u</w:t>
      </w:r>
      <w:r w:rsidR="00EA3614" w:rsidRPr="002724B1">
        <w:rPr>
          <w:rFonts w:ascii="Arial" w:hAnsi="Arial" w:cs="Arial"/>
          <w:sz w:val="18"/>
          <w:szCs w:val="18"/>
        </w:rPr>
        <w:t>ndary</w:t>
      </w:r>
      <w:r w:rsidR="009D5F89" w:rsidRPr="002724B1">
        <w:rPr>
          <w:rFonts w:ascii="Arial" w:hAnsi="Arial" w:cs="Arial"/>
          <w:sz w:val="18"/>
          <w:szCs w:val="18"/>
        </w:rPr>
        <w:t>.</w:t>
      </w:r>
    </w:p>
  </w:footnote>
  <w:footnote w:id="14">
    <w:p w14:paraId="7B083F18" w14:textId="2429C6CD" w:rsidR="49CF223E" w:rsidRDefault="49CF223E" w:rsidP="00925C46">
      <w:pPr>
        <w:pStyle w:val="FootnoteText"/>
      </w:pPr>
      <w:r w:rsidRPr="002724B1">
        <w:rPr>
          <w:rStyle w:val="FootnoteReference"/>
          <w:rFonts w:ascii="Arial" w:hAnsi="Arial" w:cs="Arial"/>
          <w:sz w:val="18"/>
          <w:szCs w:val="18"/>
        </w:rPr>
        <w:footnoteRef/>
      </w:r>
      <w:r w:rsidRPr="002724B1">
        <w:rPr>
          <w:rFonts w:ascii="Arial" w:hAnsi="Arial" w:cs="Arial"/>
          <w:sz w:val="18"/>
          <w:szCs w:val="18"/>
        </w:rPr>
        <w:t xml:space="preserve"> HM Treasury announced the suspension of plans for a statutory debt repayment plan in November 2022. Further decisions on its future will be based on the outcomes of the government’s review of the personal insolvency framework which we are undertaking.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CA3B5" w14:textId="2BF5C3E6" w:rsidR="00774089" w:rsidRDefault="007740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35FFD"/>
    <w:multiLevelType w:val="hybridMultilevel"/>
    <w:tmpl w:val="7B7EF4F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DA6F1B"/>
    <w:multiLevelType w:val="hybridMultilevel"/>
    <w:tmpl w:val="4E64E102"/>
    <w:lvl w:ilvl="0" w:tplc="B052BB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506EF5"/>
    <w:multiLevelType w:val="hybridMultilevel"/>
    <w:tmpl w:val="4BCE8800"/>
    <w:lvl w:ilvl="0" w:tplc="F7A076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5E6D8C"/>
    <w:multiLevelType w:val="hybridMultilevel"/>
    <w:tmpl w:val="2A94E902"/>
    <w:lvl w:ilvl="0" w:tplc="EF52DA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A06E9B"/>
    <w:multiLevelType w:val="hybridMultilevel"/>
    <w:tmpl w:val="3BCC8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47642"/>
    <w:multiLevelType w:val="hybridMultilevel"/>
    <w:tmpl w:val="BE02F6A8"/>
    <w:lvl w:ilvl="0" w:tplc="CB8C48D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1B19F3"/>
    <w:multiLevelType w:val="hybridMultilevel"/>
    <w:tmpl w:val="6444FA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941BF"/>
    <w:multiLevelType w:val="hybridMultilevel"/>
    <w:tmpl w:val="FCFE36E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A90B4A"/>
    <w:multiLevelType w:val="multilevel"/>
    <w:tmpl w:val="86F023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2B6C70"/>
    <w:multiLevelType w:val="hybridMultilevel"/>
    <w:tmpl w:val="BC546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C749A6"/>
    <w:multiLevelType w:val="hybridMultilevel"/>
    <w:tmpl w:val="45F64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331001"/>
    <w:multiLevelType w:val="hybridMultilevel"/>
    <w:tmpl w:val="6A8E43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8E2D1F"/>
    <w:multiLevelType w:val="hybridMultilevel"/>
    <w:tmpl w:val="5F128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EA3B39"/>
    <w:multiLevelType w:val="hybridMultilevel"/>
    <w:tmpl w:val="6AA83352"/>
    <w:lvl w:ilvl="0" w:tplc="A1BACA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2A5759"/>
    <w:multiLevelType w:val="hybridMultilevel"/>
    <w:tmpl w:val="8BDE4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3E2569F"/>
    <w:multiLevelType w:val="hybridMultilevel"/>
    <w:tmpl w:val="ACDAB4A6"/>
    <w:lvl w:ilvl="0" w:tplc="A1BACA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FA543C"/>
    <w:multiLevelType w:val="hybridMultilevel"/>
    <w:tmpl w:val="81A40B70"/>
    <w:lvl w:ilvl="0" w:tplc="4F5855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4D06A8"/>
    <w:multiLevelType w:val="hybridMultilevel"/>
    <w:tmpl w:val="D4F08A48"/>
    <w:lvl w:ilvl="0" w:tplc="A1BACA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170617"/>
    <w:multiLevelType w:val="hybridMultilevel"/>
    <w:tmpl w:val="1220A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726702"/>
    <w:multiLevelType w:val="hybridMultilevel"/>
    <w:tmpl w:val="71986FDA"/>
    <w:lvl w:ilvl="0" w:tplc="D9ECB0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B653C0"/>
    <w:multiLevelType w:val="hybridMultilevel"/>
    <w:tmpl w:val="837EFD5A"/>
    <w:lvl w:ilvl="0" w:tplc="A1BACA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DC12E1"/>
    <w:multiLevelType w:val="hybridMultilevel"/>
    <w:tmpl w:val="58923FF0"/>
    <w:lvl w:ilvl="0" w:tplc="9C5CEA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D86C8F"/>
    <w:multiLevelType w:val="hybridMultilevel"/>
    <w:tmpl w:val="E932B29A"/>
    <w:lvl w:ilvl="0" w:tplc="A1BACA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1744FB"/>
    <w:multiLevelType w:val="hybridMultilevel"/>
    <w:tmpl w:val="338261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8B31E8D"/>
    <w:multiLevelType w:val="multilevel"/>
    <w:tmpl w:val="B4A8142A"/>
    <w:lvl w:ilvl="0">
      <w:start w:val="1"/>
      <w:numFmt w:val="upperRoman"/>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rPr>
        <w:sz w:val="24"/>
        <w:szCs w:val="24"/>
      </w:r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5" w15:restartNumberingAfterBreak="0">
    <w:nsid w:val="5D432F76"/>
    <w:multiLevelType w:val="hybridMultilevel"/>
    <w:tmpl w:val="F500A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D01902"/>
    <w:multiLevelType w:val="hybridMultilevel"/>
    <w:tmpl w:val="39EEB0A2"/>
    <w:lvl w:ilvl="0" w:tplc="A1BACA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C22AFE"/>
    <w:multiLevelType w:val="multilevel"/>
    <w:tmpl w:val="DB640B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C0958B2"/>
    <w:multiLevelType w:val="hybridMultilevel"/>
    <w:tmpl w:val="8A9E758E"/>
    <w:lvl w:ilvl="0" w:tplc="A1BACA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430879"/>
    <w:multiLevelType w:val="hybridMultilevel"/>
    <w:tmpl w:val="73D2CF42"/>
    <w:lvl w:ilvl="0" w:tplc="A1BACA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D34F10"/>
    <w:multiLevelType w:val="multilevel"/>
    <w:tmpl w:val="DB640B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72FF660D"/>
    <w:multiLevelType w:val="hybridMultilevel"/>
    <w:tmpl w:val="AA3AE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A5741E"/>
    <w:multiLevelType w:val="hybridMultilevel"/>
    <w:tmpl w:val="B6B610A4"/>
    <w:lvl w:ilvl="0" w:tplc="4E9626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08046760">
    <w:abstractNumId w:val="4"/>
  </w:num>
  <w:num w:numId="2" w16cid:durableId="462433332">
    <w:abstractNumId w:val="11"/>
  </w:num>
  <w:num w:numId="3" w16cid:durableId="810050911">
    <w:abstractNumId w:val="10"/>
  </w:num>
  <w:num w:numId="4" w16cid:durableId="930704103">
    <w:abstractNumId w:val="31"/>
  </w:num>
  <w:num w:numId="5" w16cid:durableId="1832405974">
    <w:abstractNumId w:val="14"/>
  </w:num>
  <w:num w:numId="6" w16cid:durableId="1972323178">
    <w:abstractNumId w:val="18"/>
  </w:num>
  <w:num w:numId="7" w16cid:durableId="2042393048">
    <w:abstractNumId w:val="17"/>
  </w:num>
  <w:num w:numId="8" w16cid:durableId="613907110">
    <w:abstractNumId w:val="28"/>
  </w:num>
  <w:num w:numId="9" w16cid:durableId="1425953769">
    <w:abstractNumId w:val="24"/>
  </w:num>
  <w:num w:numId="10" w16cid:durableId="1789662849">
    <w:abstractNumId w:val="7"/>
  </w:num>
  <w:num w:numId="11" w16cid:durableId="1438478044">
    <w:abstractNumId w:val="8"/>
  </w:num>
  <w:num w:numId="12" w16cid:durableId="2000690879">
    <w:abstractNumId w:val="23"/>
  </w:num>
  <w:num w:numId="13" w16cid:durableId="2004963438">
    <w:abstractNumId w:val="25"/>
  </w:num>
  <w:num w:numId="14" w16cid:durableId="490869787">
    <w:abstractNumId w:val="6"/>
  </w:num>
  <w:num w:numId="15" w16cid:durableId="1359504047">
    <w:abstractNumId w:val="12"/>
  </w:num>
  <w:num w:numId="16" w16cid:durableId="1299409427">
    <w:abstractNumId w:val="0"/>
  </w:num>
  <w:num w:numId="17" w16cid:durableId="422997477">
    <w:abstractNumId w:val="30"/>
  </w:num>
  <w:num w:numId="18" w16cid:durableId="4017536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284974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703491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109983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6189238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053549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82168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84456454">
    <w:abstractNumId w:val="16"/>
  </w:num>
  <w:num w:numId="26" w16cid:durableId="700086256">
    <w:abstractNumId w:val="2"/>
  </w:num>
  <w:num w:numId="27" w16cid:durableId="1496608825">
    <w:abstractNumId w:val="3"/>
  </w:num>
  <w:num w:numId="28" w16cid:durableId="1020088606">
    <w:abstractNumId w:val="32"/>
  </w:num>
  <w:num w:numId="29" w16cid:durableId="1099983571">
    <w:abstractNumId w:val="5"/>
  </w:num>
  <w:num w:numId="30" w16cid:durableId="361325092">
    <w:abstractNumId w:val="1"/>
  </w:num>
  <w:num w:numId="31" w16cid:durableId="1332104398">
    <w:abstractNumId w:val="21"/>
  </w:num>
  <w:num w:numId="32" w16cid:durableId="1771928229">
    <w:abstractNumId w:val="19"/>
  </w:num>
  <w:num w:numId="33" w16cid:durableId="931305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458668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44357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878035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073102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428030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639991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023645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7354080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757940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4343248">
    <w:abstractNumId w:val="9"/>
  </w:num>
  <w:num w:numId="44" w16cid:durableId="261647107">
    <w:abstractNumId w:val="13"/>
  </w:num>
  <w:num w:numId="45" w16cid:durableId="1521353173">
    <w:abstractNumId w:val="29"/>
  </w:num>
  <w:num w:numId="46" w16cid:durableId="1655185491">
    <w:abstractNumId w:val="22"/>
  </w:num>
  <w:num w:numId="47" w16cid:durableId="1795371643">
    <w:abstractNumId w:val="26"/>
  </w:num>
  <w:num w:numId="48" w16cid:durableId="27609513">
    <w:abstractNumId w:val="15"/>
  </w:num>
  <w:num w:numId="49" w16cid:durableId="2066295121">
    <w:abstractNumId w:val="20"/>
  </w:num>
  <w:num w:numId="50" w16cid:durableId="1591229969">
    <w:abstractNumId w:val="2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8A"/>
    <w:rsid w:val="00000B86"/>
    <w:rsid w:val="00001631"/>
    <w:rsid w:val="00001A76"/>
    <w:rsid w:val="00001BBB"/>
    <w:rsid w:val="00001F12"/>
    <w:rsid w:val="00002752"/>
    <w:rsid w:val="000038B4"/>
    <w:rsid w:val="00003B1A"/>
    <w:rsid w:val="000047CD"/>
    <w:rsid w:val="0000513E"/>
    <w:rsid w:val="000065BE"/>
    <w:rsid w:val="000067B0"/>
    <w:rsid w:val="00006AFF"/>
    <w:rsid w:val="00006FB1"/>
    <w:rsid w:val="00007269"/>
    <w:rsid w:val="0000755A"/>
    <w:rsid w:val="000102E9"/>
    <w:rsid w:val="000108A9"/>
    <w:rsid w:val="00010FC1"/>
    <w:rsid w:val="00012518"/>
    <w:rsid w:val="00012AD7"/>
    <w:rsid w:val="000139A1"/>
    <w:rsid w:val="00013B0A"/>
    <w:rsid w:val="00014234"/>
    <w:rsid w:val="0001538C"/>
    <w:rsid w:val="00016444"/>
    <w:rsid w:val="0001731F"/>
    <w:rsid w:val="00020D4B"/>
    <w:rsid w:val="00021D03"/>
    <w:rsid w:val="00022B44"/>
    <w:rsid w:val="00022C86"/>
    <w:rsid w:val="000236E1"/>
    <w:rsid w:val="000238E3"/>
    <w:rsid w:val="00024821"/>
    <w:rsid w:val="00024E3D"/>
    <w:rsid w:val="00025222"/>
    <w:rsid w:val="0002560A"/>
    <w:rsid w:val="000259EF"/>
    <w:rsid w:val="00025AAA"/>
    <w:rsid w:val="00025FD2"/>
    <w:rsid w:val="0002669B"/>
    <w:rsid w:val="000272F8"/>
    <w:rsid w:val="00027608"/>
    <w:rsid w:val="0003009E"/>
    <w:rsid w:val="00030524"/>
    <w:rsid w:val="00030A1C"/>
    <w:rsid w:val="00030F90"/>
    <w:rsid w:val="000313D5"/>
    <w:rsid w:val="00031E5B"/>
    <w:rsid w:val="00032220"/>
    <w:rsid w:val="000322B4"/>
    <w:rsid w:val="0003383E"/>
    <w:rsid w:val="000339A3"/>
    <w:rsid w:val="000339F0"/>
    <w:rsid w:val="00033BD5"/>
    <w:rsid w:val="00033C69"/>
    <w:rsid w:val="0003408B"/>
    <w:rsid w:val="00034D0A"/>
    <w:rsid w:val="00034ED5"/>
    <w:rsid w:val="00034FB0"/>
    <w:rsid w:val="00035221"/>
    <w:rsid w:val="00035B2C"/>
    <w:rsid w:val="00036466"/>
    <w:rsid w:val="00036FEF"/>
    <w:rsid w:val="00037B7F"/>
    <w:rsid w:val="00040652"/>
    <w:rsid w:val="00040CE8"/>
    <w:rsid w:val="00041403"/>
    <w:rsid w:val="00042ECF"/>
    <w:rsid w:val="0004342F"/>
    <w:rsid w:val="0004403E"/>
    <w:rsid w:val="00044529"/>
    <w:rsid w:val="000453AA"/>
    <w:rsid w:val="00045D11"/>
    <w:rsid w:val="000460C0"/>
    <w:rsid w:val="0004685D"/>
    <w:rsid w:val="000475DD"/>
    <w:rsid w:val="000477C5"/>
    <w:rsid w:val="00047D71"/>
    <w:rsid w:val="0005001E"/>
    <w:rsid w:val="00050202"/>
    <w:rsid w:val="0005098B"/>
    <w:rsid w:val="00050C2B"/>
    <w:rsid w:val="00051220"/>
    <w:rsid w:val="00051626"/>
    <w:rsid w:val="00051A87"/>
    <w:rsid w:val="00051B18"/>
    <w:rsid w:val="000520F8"/>
    <w:rsid w:val="00052369"/>
    <w:rsid w:val="00052CAD"/>
    <w:rsid w:val="00052E79"/>
    <w:rsid w:val="0005305C"/>
    <w:rsid w:val="00053185"/>
    <w:rsid w:val="000535DC"/>
    <w:rsid w:val="00053BCC"/>
    <w:rsid w:val="00054245"/>
    <w:rsid w:val="00054A55"/>
    <w:rsid w:val="00054AEC"/>
    <w:rsid w:val="00054FCD"/>
    <w:rsid w:val="000551EF"/>
    <w:rsid w:val="0005616E"/>
    <w:rsid w:val="00056226"/>
    <w:rsid w:val="0005633E"/>
    <w:rsid w:val="000563C9"/>
    <w:rsid w:val="00056887"/>
    <w:rsid w:val="00056911"/>
    <w:rsid w:val="00056C4C"/>
    <w:rsid w:val="00056E45"/>
    <w:rsid w:val="00057443"/>
    <w:rsid w:val="00057880"/>
    <w:rsid w:val="00057B84"/>
    <w:rsid w:val="000608E3"/>
    <w:rsid w:val="00060955"/>
    <w:rsid w:val="00060C43"/>
    <w:rsid w:val="00061792"/>
    <w:rsid w:val="00061E5E"/>
    <w:rsid w:val="00062061"/>
    <w:rsid w:val="00062B0A"/>
    <w:rsid w:val="00062DB4"/>
    <w:rsid w:val="0006352E"/>
    <w:rsid w:val="00063542"/>
    <w:rsid w:val="000636FC"/>
    <w:rsid w:val="00064C42"/>
    <w:rsid w:val="000652CB"/>
    <w:rsid w:val="00065343"/>
    <w:rsid w:val="0006572E"/>
    <w:rsid w:val="00065DC5"/>
    <w:rsid w:val="00066330"/>
    <w:rsid w:val="00066698"/>
    <w:rsid w:val="00067B2E"/>
    <w:rsid w:val="00070E50"/>
    <w:rsid w:val="00071273"/>
    <w:rsid w:val="00071B47"/>
    <w:rsid w:val="00071E83"/>
    <w:rsid w:val="00071FAA"/>
    <w:rsid w:val="000722FB"/>
    <w:rsid w:val="00072B18"/>
    <w:rsid w:val="00073624"/>
    <w:rsid w:val="00073BA8"/>
    <w:rsid w:val="00073E6F"/>
    <w:rsid w:val="00074BBD"/>
    <w:rsid w:val="000761F4"/>
    <w:rsid w:val="000765F6"/>
    <w:rsid w:val="00077930"/>
    <w:rsid w:val="00077BA8"/>
    <w:rsid w:val="00077C1B"/>
    <w:rsid w:val="00080399"/>
    <w:rsid w:val="00080779"/>
    <w:rsid w:val="00080E94"/>
    <w:rsid w:val="00081BD3"/>
    <w:rsid w:val="00081F29"/>
    <w:rsid w:val="00081F95"/>
    <w:rsid w:val="00083F01"/>
    <w:rsid w:val="000842BE"/>
    <w:rsid w:val="000844DD"/>
    <w:rsid w:val="0008496F"/>
    <w:rsid w:val="0008509E"/>
    <w:rsid w:val="00085123"/>
    <w:rsid w:val="0008531E"/>
    <w:rsid w:val="00085699"/>
    <w:rsid w:val="0008587C"/>
    <w:rsid w:val="00086267"/>
    <w:rsid w:val="00086967"/>
    <w:rsid w:val="00087487"/>
    <w:rsid w:val="00087C2F"/>
    <w:rsid w:val="000900FF"/>
    <w:rsid w:val="00090279"/>
    <w:rsid w:val="00091312"/>
    <w:rsid w:val="0009145F"/>
    <w:rsid w:val="00091935"/>
    <w:rsid w:val="00091D27"/>
    <w:rsid w:val="00092BC4"/>
    <w:rsid w:val="00093CC9"/>
    <w:rsid w:val="00093FF3"/>
    <w:rsid w:val="00094006"/>
    <w:rsid w:val="00095D9D"/>
    <w:rsid w:val="0009687C"/>
    <w:rsid w:val="00096885"/>
    <w:rsid w:val="00096EC2"/>
    <w:rsid w:val="00096F02"/>
    <w:rsid w:val="0009734A"/>
    <w:rsid w:val="00097AB4"/>
    <w:rsid w:val="00097F76"/>
    <w:rsid w:val="000A031B"/>
    <w:rsid w:val="000A0492"/>
    <w:rsid w:val="000A0566"/>
    <w:rsid w:val="000A1074"/>
    <w:rsid w:val="000A121C"/>
    <w:rsid w:val="000A1EBE"/>
    <w:rsid w:val="000A1F38"/>
    <w:rsid w:val="000A2A51"/>
    <w:rsid w:val="000A2DDF"/>
    <w:rsid w:val="000A45B3"/>
    <w:rsid w:val="000A56FF"/>
    <w:rsid w:val="000A708C"/>
    <w:rsid w:val="000A7157"/>
    <w:rsid w:val="000B0042"/>
    <w:rsid w:val="000B03DA"/>
    <w:rsid w:val="000B069F"/>
    <w:rsid w:val="000B16D1"/>
    <w:rsid w:val="000B1706"/>
    <w:rsid w:val="000B1F4D"/>
    <w:rsid w:val="000B237D"/>
    <w:rsid w:val="000B3218"/>
    <w:rsid w:val="000B3296"/>
    <w:rsid w:val="000B3777"/>
    <w:rsid w:val="000B3AE8"/>
    <w:rsid w:val="000B3F15"/>
    <w:rsid w:val="000B41B3"/>
    <w:rsid w:val="000B48C1"/>
    <w:rsid w:val="000B4B41"/>
    <w:rsid w:val="000B4F12"/>
    <w:rsid w:val="000B512D"/>
    <w:rsid w:val="000B5189"/>
    <w:rsid w:val="000B51CC"/>
    <w:rsid w:val="000B5CF8"/>
    <w:rsid w:val="000B5D8B"/>
    <w:rsid w:val="000B6638"/>
    <w:rsid w:val="000B7000"/>
    <w:rsid w:val="000B7517"/>
    <w:rsid w:val="000B75CF"/>
    <w:rsid w:val="000B770D"/>
    <w:rsid w:val="000B7BA0"/>
    <w:rsid w:val="000C16D7"/>
    <w:rsid w:val="000C204B"/>
    <w:rsid w:val="000C2167"/>
    <w:rsid w:val="000C2404"/>
    <w:rsid w:val="000C311F"/>
    <w:rsid w:val="000C39D7"/>
    <w:rsid w:val="000C4BEC"/>
    <w:rsid w:val="000C5531"/>
    <w:rsid w:val="000C58CA"/>
    <w:rsid w:val="000C5B03"/>
    <w:rsid w:val="000C63C4"/>
    <w:rsid w:val="000C63E4"/>
    <w:rsid w:val="000C659C"/>
    <w:rsid w:val="000C7219"/>
    <w:rsid w:val="000C7E7C"/>
    <w:rsid w:val="000C7EA0"/>
    <w:rsid w:val="000D001D"/>
    <w:rsid w:val="000D0088"/>
    <w:rsid w:val="000D0388"/>
    <w:rsid w:val="000D0424"/>
    <w:rsid w:val="000D098C"/>
    <w:rsid w:val="000D09A0"/>
    <w:rsid w:val="000D0CEE"/>
    <w:rsid w:val="000D1DB2"/>
    <w:rsid w:val="000D1ECC"/>
    <w:rsid w:val="000D2109"/>
    <w:rsid w:val="000D269D"/>
    <w:rsid w:val="000D2903"/>
    <w:rsid w:val="000D2993"/>
    <w:rsid w:val="000D2A82"/>
    <w:rsid w:val="000D310E"/>
    <w:rsid w:val="000D3112"/>
    <w:rsid w:val="000D324E"/>
    <w:rsid w:val="000D39EF"/>
    <w:rsid w:val="000D418A"/>
    <w:rsid w:val="000D4923"/>
    <w:rsid w:val="000D639F"/>
    <w:rsid w:val="000D68E2"/>
    <w:rsid w:val="000D791C"/>
    <w:rsid w:val="000D7D58"/>
    <w:rsid w:val="000E04C1"/>
    <w:rsid w:val="000E0518"/>
    <w:rsid w:val="000E0807"/>
    <w:rsid w:val="000E0EBD"/>
    <w:rsid w:val="000E1381"/>
    <w:rsid w:val="000E17B3"/>
    <w:rsid w:val="000E1DC3"/>
    <w:rsid w:val="000E23F4"/>
    <w:rsid w:val="000E2B02"/>
    <w:rsid w:val="000E2E75"/>
    <w:rsid w:val="000E3605"/>
    <w:rsid w:val="000E3A3B"/>
    <w:rsid w:val="000E43F8"/>
    <w:rsid w:val="000E5155"/>
    <w:rsid w:val="000E51FE"/>
    <w:rsid w:val="000E7323"/>
    <w:rsid w:val="000E7987"/>
    <w:rsid w:val="000E7D71"/>
    <w:rsid w:val="000F00B3"/>
    <w:rsid w:val="000F0644"/>
    <w:rsid w:val="000F1198"/>
    <w:rsid w:val="000F1272"/>
    <w:rsid w:val="000F17BD"/>
    <w:rsid w:val="000F17CB"/>
    <w:rsid w:val="000F2333"/>
    <w:rsid w:val="000F36CC"/>
    <w:rsid w:val="000F3DCC"/>
    <w:rsid w:val="000F4524"/>
    <w:rsid w:val="000F4613"/>
    <w:rsid w:val="000F4705"/>
    <w:rsid w:val="000F489A"/>
    <w:rsid w:val="000F4CB1"/>
    <w:rsid w:val="000F5BFE"/>
    <w:rsid w:val="000F5F06"/>
    <w:rsid w:val="000F64AB"/>
    <w:rsid w:val="000F64DA"/>
    <w:rsid w:val="000F65BF"/>
    <w:rsid w:val="000F6C83"/>
    <w:rsid w:val="000F7373"/>
    <w:rsid w:val="001001E1"/>
    <w:rsid w:val="0010058D"/>
    <w:rsid w:val="0010075B"/>
    <w:rsid w:val="00101C57"/>
    <w:rsid w:val="00102D6E"/>
    <w:rsid w:val="00102D91"/>
    <w:rsid w:val="00102E2F"/>
    <w:rsid w:val="00102F4D"/>
    <w:rsid w:val="00103726"/>
    <w:rsid w:val="00104B52"/>
    <w:rsid w:val="00104E5E"/>
    <w:rsid w:val="00105D8D"/>
    <w:rsid w:val="0010623D"/>
    <w:rsid w:val="0010639A"/>
    <w:rsid w:val="00106413"/>
    <w:rsid w:val="001066D2"/>
    <w:rsid w:val="00106B82"/>
    <w:rsid w:val="0010732A"/>
    <w:rsid w:val="00107BB8"/>
    <w:rsid w:val="00107D77"/>
    <w:rsid w:val="00110593"/>
    <w:rsid w:val="00110C52"/>
    <w:rsid w:val="001110D8"/>
    <w:rsid w:val="00111490"/>
    <w:rsid w:val="00111555"/>
    <w:rsid w:val="00111925"/>
    <w:rsid w:val="00111B90"/>
    <w:rsid w:val="00111BFC"/>
    <w:rsid w:val="001125D5"/>
    <w:rsid w:val="00112805"/>
    <w:rsid w:val="0011299B"/>
    <w:rsid w:val="00112DC0"/>
    <w:rsid w:val="001130DF"/>
    <w:rsid w:val="001132F5"/>
    <w:rsid w:val="00113AB0"/>
    <w:rsid w:val="0011407E"/>
    <w:rsid w:val="00114C96"/>
    <w:rsid w:val="0011650B"/>
    <w:rsid w:val="0011655B"/>
    <w:rsid w:val="0011687C"/>
    <w:rsid w:val="00116BCA"/>
    <w:rsid w:val="00117165"/>
    <w:rsid w:val="00117666"/>
    <w:rsid w:val="00117961"/>
    <w:rsid w:val="00117F9A"/>
    <w:rsid w:val="00120323"/>
    <w:rsid w:val="0012039D"/>
    <w:rsid w:val="00121F51"/>
    <w:rsid w:val="00123A14"/>
    <w:rsid w:val="00123E29"/>
    <w:rsid w:val="00124C1D"/>
    <w:rsid w:val="0012645A"/>
    <w:rsid w:val="00126D47"/>
    <w:rsid w:val="00127422"/>
    <w:rsid w:val="00127618"/>
    <w:rsid w:val="0012782F"/>
    <w:rsid w:val="001278C6"/>
    <w:rsid w:val="00127BAA"/>
    <w:rsid w:val="00127D06"/>
    <w:rsid w:val="00127E94"/>
    <w:rsid w:val="00130ACA"/>
    <w:rsid w:val="001315DE"/>
    <w:rsid w:val="001315FB"/>
    <w:rsid w:val="00131BD1"/>
    <w:rsid w:val="00131C34"/>
    <w:rsid w:val="00133507"/>
    <w:rsid w:val="001338F4"/>
    <w:rsid w:val="001342D2"/>
    <w:rsid w:val="00134F73"/>
    <w:rsid w:val="00135217"/>
    <w:rsid w:val="0013574A"/>
    <w:rsid w:val="001357DA"/>
    <w:rsid w:val="00135A5E"/>
    <w:rsid w:val="00135E44"/>
    <w:rsid w:val="001366AE"/>
    <w:rsid w:val="00136818"/>
    <w:rsid w:val="00137987"/>
    <w:rsid w:val="00137A00"/>
    <w:rsid w:val="00140A5B"/>
    <w:rsid w:val="0014224B"/>
    <w:rsid w:val="00142A12"/>
    <w:rsid w:val="00142BC5"/>
    <w:rsid w:val="00142EF5"/>
    <w:rsid w:val="001434EB"/>
    <w:rsid w:val="001436C9"/>
    <w:rsid w:val="00143E94"/>
    <w:rsid w:val="001448C4"/>
    <w:rsid w:val="00144EA9"/>
    <w:rsid w:val="00144F69"/>
    <w:rsid w:val="00145BA3"/>
    <w:rsid w:val="00145F92"/>
    <w:rsid w:val="00146368"/>
    <w:rsid w:val="00146479"/>
    <w:rsid w:val="00146654"/>
    <w:rsid w:val="0014682B"/>
    <w:rsid w:val="00146C59"/>
    <w:rsid w:val="0014705E"/>
    <w:rsid w:val="0014723C"/>
    <w:rsid w:val="00147260"/>
    <w:rsid w:val="0014759E"/>
    <w:rsid w:val="00147656"/>
    <w:rsid w:val="00147860"/>
    <w:rsid w:val="00147945"/>
    <w:rsid w:val="00147DD8"/>
    <w:rsid w:val="00147E62"/>
    <w:rsid w:val="00147E9E"/>
    <w:rsid w:val="001507A7"/>
    <w:rsid w:val="001512C2"/>
    <w:rsid w:val="0015175A"/>
    <w:rsid w:val="00151B3F"/>
    <w:rsid w:val="00152061"/>
    <w:rsid w:val="001529AD"/>
    <w:rsid w:val="00152C8A"/>
    <w:rsid w:val="00153CDB"/>
    <w:rsid w:val="00153F8A"/>
    <w:rsid w:val="00154BA8"/>
    <w:rsid w:val="00154C7E"/>
    <w:rsid w:val="0015572D"/>
    <w:rsid w:val="0016010B"/>
    <w:rsid w:val="00160151"/>
    <w:rsid w:val="00160211"/>
    <w:rsid w:val="0016036A"/>
    <w:rsid w:val="00160501"/>
    <w:rsid w:val="00160505"/>
    <w:rsid w:val="0016059F"/>
    <w:rsid w:val="001607EB"/>
    <w:rsid w:val="001611EF"/>
    <w:rsid w:val="001620D9"/>
    <w:rsid w:val="00162E29"/>
    <w:rsid w:val="00162EEB"/>
    <w:rsid w:val="00163CF0"/>
    <w:rsid w:val="00163D87"/>
    <w:rsid w:val="00166810"/>
    <w:rsid w:val="0016690C"/>
    <w:rsid w:val="001669C7"/>
    <w:rsid w:val="00167DC2"/>
    <w:rsid w:val="00167EE7"/>
    <w:rsid w:val="001702CB"/>
    <w:rsid w:val="001703C4"/>
    <w:rsid w:val="001706B8"/>
    <w:rsid w:val="00170995"/>
    <w:rsid w:val="00170AC2"/>
    <w:rsid w:val="00170B48"/>
    <w:rsid w:val="001714B7"/>
    <w:rsid w:val="001714EE"/>
    <w:rsid w:val="001718B4"/>
    <w:rsid w:val="00171A20"/>
    <w:rsid w:val="00171A85"/>
    <w:rsid w:val="00172FA5"/>
    <w:rsid w:val="00173BCE"/>
    <w:rsid w:val="001741A2"/>
    <w:rsid w:val="00174978"/>
    <w:rsid w:val="00175304"/>
    <w:rsid w:val="001758C1"/>
    <w:rsid w:val="001760A6"/>
    <w:rsid w:val="00176C2B"/>
    <w:rsid w:val="00176F25"/>
    <w:rsid w:val="00177D1A"/>
    <w:rsid w:val="00180FB9"/>
    <w:rsid w:val="0018123C"/>
    <w:rsid w:val="001815BF"/>
    <w:rsid w:val="00181BB6"/>
    <w:rsid w:val="00182659"/>
    <w:rsid w:val="00182777"/>
    <w:rsid w:val="00183200"/>
    <w:rsid w:val="00183DD1"/>
    <w:rsid w:val="00184826"/>
    <w:rsid w:val="00184DFB"/>
    <w:rsid w:val="0018524C"/>
    <w:rsid w:val="0018540C"/>
    <w:rsid w:val="0018599E"/>
    <w:rsid w:val="00186459"/>
    <w:rsid w:val="00186942"/>
    <w:rsid w:val="00186AD1"/>
    <w:rsid w:val="001875FD"/>
    <w:rsid w:val="00190161"/>
    <w:rsid w:val="00190211"/>
    <w:rsid w:val="00190687"/>
    <w:rsid w:val="00190A93"/>
    <w:rsid w:val="00190EAC"/>
    <w:rsid w:val="001916CD"/>
    <w:rsid w:val="0019175F"/>
    <w:rsid w:val="001919DA"/>
    <w:rsid w:val="00191BFA"/>
    <w:rsid w:val="00192CA3"/>
    <w:rsid w:val="00192D0B"/>
    <w:rsid w:val="00193339"/>
    <w:rsid w:val="001939B2"/>
    <w:rsid w:val="00193CD7"/>
    <w:rsid w:val="001945AF"/>
    <w:rsid w:val="00194653"/>
    <w:rsid w:val="001950D5"/>
    <w:rsid w:val="001956A7"/>
    <w:rsid w:val="00195709"/>
    <w:rsid w:val="00195FE1"/>
    <w:rsid w:val="00196573"/>
    <w:rsid w:val="00196984"/>
    <w:rsid w:val="00196BAE"/>
    <w:rsid w:val="00196F13"/>
    <w:rsid w:val="00196F9E"/>
    <w:rsid w:val="0019788B"/>
    <w:rsid w:val="001A05ED"/>
    <w:rsid w:val="001A1516"/>
    <w:rsid w:val="001A1D77"/>
    <w:rsid w:val="001A23F8"/>
    <w:rsid w:val="001A29F7"/>
    <w:rsid w:val="001A2F2F"/>
    <w:rsid w:val="001A35C1"/>
    <w:rsid w:val="001A3C6A"/>
    <w:rsid w:val="001A4025"/>
    <w:rsid w:val="001A443B"/>
    <w:rsid w:val="001A450B"/>
    <w:rsid w:val="001A4674"/>
    <w:rsid w:val="001A4969"/>
    <w:rsid w:val="001A4D9F"/>
    <w:rsid w:val="001A595D"/>
    <w:rsid w:val="001A5991"/>
    <w:rsid w:val="001A5A53"/>
    <w:rsid w:val="001A5C02"/>
    <w:rsid w:val="001A64D4"/>
    <w:rsid w:val="001A6B6B"/>
    <w:rsid w:val="001A6C02"/>
    <w:rsid w:val="001B016D"/>
    <w:rsid w:val="001B0EB3"/>
    <w:rsid w:val="001B10A1"/>
    <w:rsid w:val="001B22A6"/>
    <w:rsid w:val="001B2ADA"/>
    <w:rsid w:val="001B2DC0"/>
    <w:rsid w:val="001B341D"/>
    <w:rsid w:val="001B3ADA"/>
    <w:rsid w:val="001B4EB8"/>
    <w:rsid w:val="001B5609"/>
    <w:rsid w:val="001B583A"/>
    <w:rsid w:val="001B5FC2"/>
    <w:rsid w:val="001B638C"/>
    <w:rsid w:val="001B6634"/>
    <w:rsid w:val="001B68A8"/>
    <w:rsid w:val="001B7B8D"/>
    <w:rsid w:val="001B7EBF"/>
    <w:rsid w:val="001C0822"/>
    <w:rsid w:val="001C19DA"/>
    <w:rsid w:val="001C2693"/>
    <w:rsid w:val="001C303D"/>
    <w:rsid w:val="001C3710"/>
    <w:rsid w:val="001C4C70"/>
    <w:rsid w:val="001C4DBA"/>
    <w:rsid w:val="001C56C3"/>
    <w:rsid w:val="001C5C4A"/>
    <w:rsid w:val="001C671F"/>
    <w:rsid w:val="001C7452"/>
    <w:rsid w:val="001C77B8"/>
    <w:rsid w:val="001D00B5"/>
    <w:rsid w:val="001D08B0"/>
    <w:rsid w:val="001D0A1A"/>
    <w:rsid w:val="001D12DB"/>
    <w:rsid w:val="001D1316"/>
    <w:rsid w:val="001D1A3C"/>
    <w:rsid w:val="001D1ECB"/>
    <w:rsid w:val="001D2122"/>
    <w:rsid w:val="001D223B"/>
    <w:rsid w:val="001D2701"/>
    <w:rsid w:val="001D2E51"/>
    <w:rsid w:val="001D3AD9"/>
    <w:rsid w:val="001D4291"/>
    <w:rsid w:val="001D51F5"/>
    <w:rsid w:val="001D61CD"/>
    <w:rsid w:val="001D652C"/>
    <w:rsid w:val="001D68F7"/>
    <w:rsid w:val="001D6B9A"/>
    <w:rsid w:val="001E0AE0"/>
    <w:rsid w:val="001E0F7D"/>
    <w:rsid w:val="001E1786"/>
    <w:rsid w:val="001E1A96"/>
    <w:rsid w:val="001E23E2"/>
    <w:rsid w:val="001E2442"/>
    <w:rsid w:val="001E2D03"/>
    <w:rsid w:val="001E2D2C"/>
    <w:rsid w:val="001E3C1C"/>
    <w:rsid w:val="001E3DDC"/>
    <w:rsid w:val="001E416A"/>
    <w:rsid w:val="001E52D7"/>
    <w:rsid w:val="001E5763"/>
    <w:rsid w:val="001E6105"/>
    <w:rsid w:val="001E62A0"/>
    <w:rsid w:val="001E64B7"/>
    <w:rsid w:val="001E67FF"/>
    <w:rsid w:val="001E6B08"/>
    <w:rsid w:val="001E6C83"/>
    <w:rsid w:val="001E6E51"/>
    <w:rsid w:val="001E7050"/>
    <w:rsid w:val="001E729A"/>
    <w:rsid w:val="001E75A3"/>
    <w:rsid w:val="001E75FE"/>
    <w:rsid w:val="001E776A"/>
    <w:rsid w:val="001F02AB"/>
    <w:rsid w:val="001F0AC8"/>
    <w:rsid w:val="001F0FDA"/>
    <w:rsid w:val="001F11A2"/>
    <w:rsid w:val="001F14F9"/>
    <w:rsid w:val="001F25CB"/>
    <w:rsid w:val="001F264A"/>
    <w:rsid w:val="001F271E"/>
    <w:rsid w:val="001F2EBE"/>
    <w:rsid w:val="001F33BF"/>
    <w:rsid w:val="001F3930"/>
    <w:rsid w:val="001F4124"/>
    <w:rsid w:val="001F4942"/>
    <w:rsid w:val="001F4B5C"/>
    <w:rsid w:val="001F5D1F"/>
    <w:rsid w:val="001F5DE8"/>
    <w:rsid w:val="001F5FD4"/>
    <w:rsid w:val="001F61D6"/>
    <w:rsid w:val="001F6DB7"/>
    <w:rsid w:val="001F706F"/>
    <w:rsid w:val="001F75C4"/>
    <w:rsid w:val="001F7FF4"/>
    <w:rsid w:val="002001B0"/>
    <w:rsid w:val="002002E4"/>
    <w:rsid w:val="00200661"/>
    <w:rsid w:val="00200AD6"/>
    <w:rsid w:val="00200B00"/>
    <w:rsid w:val="00200D9C"/>
    <w:rsid w:val="00201155"/>
    <w:rsid w:val="00201526"/>
    <w:rsid w:val="00201CD5"/>
    <w:rsid w:val="00202055"/>
    <w:rsid w:val="002021B2"/>
    <w:rsid w:val="0020297E"/>
    <w:rsid w:val="00202C1B"/>
    <w:rsid w:val="00203943"/>
    <w:rsid w:val="00203EDF"/>
    <w:rsid w:val="0020442E"/>
    <w:rsid w:val="00204CF0"/>
    <w:rsid w:val="00204FD2"/>
    <w:rsid w:val="0020596B"/>
    <w:rsid w:val="0020670D"/>
    <w:rsid w:val="00206F3B"/>
    <w:rsid w:val="00207F21"/>
    <w:rsid w:val="00210C39"/>
    <w:rsid w:val="002118A3"/>
    <w:rsid w:val="002119D3"/>
    <w:rsid w:val="00211B16"/>
    <w:rsid w:val="002125AA"/>
    <w:rsid w:val="002125BC"/>
    <w:rsid w:val="002127FA"/>
    <w:rsid w:val="00212CAF"/>
    <w:rsid w:val="002136C6"/>
    <w:rsid w:val="00213D2A"/>
    <w:rsid w:val="00214E3C"/>
    <w:rsid w:val="0021530E"/>
    <w:rsid w:val="00215329"/>
    <w:rsid w:val="0021545F"/>
    <w:rsid w:val="00215BDF"/>
    <w:rsid w:val="00216349"/>
    <w:rsid w:val="002166E5"/>
    <w:rsid w:val="00217289"/>
    <w:rsid w:val="00217F25"/>
    <w:rsid w:val="00217F5B"/>
    <w:rsid w:val="002203BF"/>
    <w:rsid w:val="002204B3"/>
    <w:rsid w:val="00220D88"/>
    <w:rsid w:val="0022112C"/>
    <w:rsid w:val="00221569"/>
    <w:rsid w:val="002217B5"/>
    <w:rsid w:val="00222110"/>
    <w:rsid w:val="00222AD3"/>
    <w:rsid w:val="00222C52"/>
    <w:rsid w:val="00223DED"/>
    <w:rsid w:val="0022431F"/>
    <w:rsid w:val="00224995"/>
    <w:rsid w:val="00224D4F"/>
    <w:rsid w:val="00225732"/>
    <w:rsid w:val="002263CB"/>
    <w:rsid w:val="002265F2"/>
    <w:rsid w:val="00226B44"/>
    <w:rsid w:val="002270B9"/>
    <w:rsid w:val="00227242"/>
    <w:rsid w:val="002273B0"/>
    <w:rsid w:val="002278DD"/>
    <w:rsid w:val="00227996"/>
    <w:rsid w:val="00227F31"/>
    <w:rsid w:val="00230424"/>
    <w:rsid w:val="0023043E"/>
    <w:rsid w:val="0023095C"/>
    <w:rsid w:val="00230ECF"/>
    <w:rsid w:val="0023197A"/>
    <w:rsid w:val="002323AC"/>
    <w:rsid w:val="00232875"/>
    <w:rsid w:val="002328D3"/>
    <w:rsid w:val="00233776"/>
    <w:rsid w:val="002338E2"/>
    <w:rsid w:val="00233A29"/>
    <w:rsid w:val="00234340"/>
    <w:rsid w:val="00234FAA"/>
    <w:rsid w:val="00235095"/>
    <w:rsid w:val="00235CB1"/>
    <w:rsid w:val="00236A0B"/>
    <w:rsid w:val="00236A45"/>
    <w:rsid w:val="00236AF1"/>
    <w:rsid w:val="00236D55"/>
    <w:rsid w:val="0023752F"/>
    <w:rsid w:val="002401D8"/>
    <w:rsid w:val="0024044B"/>
    <w:rsid w:val="00240AE8"/>
    <w:rsid w:val="00240F36"/>
    <w:rsid w:val="00240FB9"/>
    <w:rsid w:val="00241012"/>
    <w:rsid w:val="00241027"/>
    <w:rsid w:val="00241CBA"/>
    <w:rsid w:val="002422D1"/>
    <w:rsid w:val="00242FC1"/>
    <w:rsid w:val="00243961"/>
    <w:rsid w:val="00243E4E"/>
    <w:rsid w:val="00244702"/>
    <w:rsid w:val="00244E0A"/>
    <w:rsid w:val="00246E0B"/>
    <w:rsid w:val="0024764E"/>
    <w:rsid w:val="002476D3"/>
    <w:rsid w:val="00247E37"/>
    <w:rsid w:val="0025045E"/>
    <w:rsid w:val="0025048D"/>
    <w:rsid w:val="00250826"/>
    <w:rsid w:val="00250A2E"/>
    <w:rsid w:val="002511A8"/>
    <w:rsid w:val="00251CD7"/>
    <w:rsid w:val="00252B65"/>
    <w:rsid w:val="00252B97"/>
    <w:rsid w:val="00252ED6"/>
    <w:rsid w:val="00253ABE"/>
    <w:rsid w:val="002545A2"/>
    <w:rsid w:val="00254693"/>
    <w:rsid w:val="002548B6"/>
    <w:rsid w:val="00254DB0"/>
    <w:rsid w:val="00256038"/>
    <w:rsid w:val="00256104"/>
    <w:rsid w:val="00256A17"/>
    <w:rsid w:val="00256E5A"/>
    <w:rsid w:val="00257B95"/>
    <w:rsid w:val="00257D38"/>
    <w:rsid w:val="00261207"/>
    <w:rsid w:val="00261498"/>
    <w:rsid w:val="00261603"/>
    <w:rsid w:val="00262354"/>
    <w:rsid w:val="00263E15"/>
    <w:rsid w:val="0026441F"/>
    <w:rsid w:val="00264843"/>
    <w:rsid w:val="002653B2"/>
    <w:rsid w:val="00265B71"/>
    <w:rsid w:val="00265CE0"/>
    <w:rsid w:val="0026636F"/>
    <w:rsid w:val="00266ACD"/>
    <w:rsid w:val="00266B30"/>
    <w:rsid w:val="00266E82"/>
    <w:rsid w:val="00266EB0"/>
    <w:rsid w:val="00267ECE"/>
    <w:rsid w:val="00270958"/>
    <w:rsid w:val="00270E25"/>
    <w:rsid w:val="00271842"/>
    <w:rsid w:val="00271A20"/>
    <w:rsid w:val="00271ADF"/>
    <w:rsid w:val="00272376"/>
    <w:rsid w:val="002724B1"/>
    <w:rsid w:val="002731B4"/>
    <w:rsid w:val="00273308"/>
    <w:rsid w:val="00273433"/>
    <w:rsid w:val="00273574"/>
    <w:rsid w:val="002737A0"/>
    <w:rsid w:val="00273D8D"/>
    <w:rsid w:val="00273E79"/>
    <w:rsid w:val="00274257"/>
    <w:rsid w:val="002742F6"/>
    <w:rsid w:val="002753DF"/>
    <w:rsid w:val="002757C2"/>
    <w:rsid w:val="002758DF"/>
    <w:rsid w:val="002759A1"/>
    <w:rsid w:val="00275ED5"/>
    <w:rsid w:val="0027620A"/>
    <w:rsid w:val="0027677D"/>
    <w:rsid w:val="002769A5"/>
    <w:rsid w:val="00276BB4"/>
    <w:rsid w:val="00276C7B"/>
    <w:rsid w:val="002773E0"/>
    <w:rsid w:val="0027740A"/>
    <w:rsid w:val="002775AA"/>
    <w:rsid w:val="002776E7"/>
    <w:rsid w:val="0027794E"/>
    <w:rsid w:val="00277C35"/>
    <w:rsid w:val="00277E55"/>
    <w:rsid w:val="00277F1A"/>
    <w:rsid w:val="002806A3"/>
    <w:rsid w:val="00281149"/>
    <w:rsid w:val="0028136F"/>
    <w:rsid w:val="00281535"/>
    <w:rsid w:val="002815EE"/>
    <w:rsid w:val="00281A93"/>
    <w:rsid w:val="00281D83"/>
    <w:rsid w:val="00281E77"/>
    <w:rsid w:val="00282160"/>
    <w:rsid w:val="002821EA"/>
    <w:rsid w:val="0028259B"/>
    <w:rsid w:val="002834A4"/>
    <w:rsid w:val="00283C63"/>
    <w:rsid w:val="002840DB"/>
    <w:rsid w:val="0028584C"/>
    <w:rsid w:val="00285912"/>
    <w:rsid w:val="00286041"/>
    <w:rsid w:val="00286138"/>
    <w:rsid w:val="002865FA"/>
    <w:rsid w:val="00286E93"/>
    <w:rsid w:val="00287C35"/>
    <w:rsid w:val="00287FCC"/>
    <w:rsid w:val="00287FEC"/>
    <w:rsid w:val="002900F5"/>
    <w:rsid w:val="00290165"/>
    <w:rsid w:val="00290648"/>
    <w:rsid w:val="00290A73"/>
    <w:rsid w:val="00290AAC"/>
    <w:rsid w:val="00290B45"/>
    <w:rsid w:val="00291750"/>
    <w:rsid w:val="0029187F"/>
    <w:rsid w:val="00291BCD"/>
    <w:rsid w:val="00292474"/>
    <w:rsid w:val="00292CFF"/>
    <w:rsid w:val="002935C9"/>
    <w:rsid w:val="002941F0"/>
    <w:rsid w:val="00294395"/>
    <w:rsid w:val="002944D1"/>
    <w:rsid w:val="00294643"/>
    <w:rsid w:val="002946CD"/>
    <w:rsid w:val="0029515C"/>
    <w:rsid w:val="00296146"/>
    <w:rsid w:val="0029639B"/>
    <w:rsid w:val="002966CE"/>
    <w:rsid w:val="00296CBB"/>
    <w:rsid w:val="00297171"/>
    <w:rsid w:val="002971E0"/>
    <w:rsid w:val="00297A36"/>
    <w:rsid w:val="002A055C"/>
    <w:rsid w:val="002A07AD"/>
    <w:rsid w:val="002A0D91"/>
    <w:rsid w:val="002A169E"/>
    <w:rsid w:val="002A18BE"/>
    <w:rsid w:val="002A2099"/>
    <w:rsid w:val="002A2707"/>
    <w:rsid w:val="002A2C24"/>
    <w:rsid w:val="002A360F"/>
    <w:rsid w:val="002A3766"/>
    <w:rsid w:val="002A3EED"/>
    <w:rsid w:val="002A4567"/>
    <w:rsid w:val="002A4AAF"/>
    <w:rsid w:val="002A5052"/>
    <w:rsid w:val="002A551D"/>
    <w:rsid w:val="002A5564"/>
    <w:rsid w:val="002A59C3"/>
    <w:rsid w:val="002A5A3C"/>
    <w:rsid w:val="002A64C8"/>
    <w:rsid w:val="002A7140"/>
    <w:rsid w:val="002A771A"/>
    <w:rsid w:val="002A7CD7"/>
    <w:rsid w:val="002B03FC"/>
    <w:rsid w:val="002B0429"/>
    <w:rsid w:val="002B089C"/>
    <w:rsid w:val="002B0B13"/>
    <w:rsid w:val="002B1855"/>
    <w:rsid w:val="002B2656"/>
    <w:rsid w:val="002B2EAE"/>
    <w:rsid w:val="002B3759"/>
    <w:rsid w:val="002B39FE"/>
    <w:rsid w:val="002B3CEE"/>
    <w:rsid w:val="002B40B7"/>
    <w:rsid w:val="002B4415"/>
    <w:rsid w:val="002B44E7"/>
    <w:rsid w:val="002B484E"/>
    <w:rsid w:val="002B4BBC"/>
    <w:rsid w:val="002B4CBB"/>
    <w:rsid w:val="002B502B"/>
    <w:rsid w:val="002B5835"/>
    <w:rsid w:val="002B5995"/>
    <w:rsid w:val="002B6000"/>
    <w:rsid w:val="002B73F9"/>
    <w:rsid w:val="002B73FC"/>
    <w:rsid w:val="002B7494"/>
    <w:rsid w:val="002C00E9"/>
    <w:rsid w:val="002C0191"/>
    <w:rsid w:val="002C0B16"/>
    <w:rsid w:val="002C0C31"/>
    <w:rsid w:val="002C0D54"/>
    <w:rsid w:val="002C1298"/>
    <w:rsid w:val="002C14AB"/>
    <w:rsid w:val="002C197B"/>
    <w:rsid w:val="002C1C4D"/>
    <w:rsid w:val="002C1E63"/>
    <w:rsid w:val="002C36EC"/>
    <w:rsid w:val="002C3795"/>
    <w:rsid w:val="002C3CA7"/>
    <w:rsid w:val="002C4361"/>
    <w:rsid w:val="002C470A"/>
    <w:rsid w:val="002C4D0F"/>
    <w:rsid w:val="002C5472"/>
    <w:rsid w:val="002C560C"/>
    <w:rsid w:val="002C66C5"/>
    <w:rsid w:val="002C68ED"/>
    <w:rsid w:val="002C6901"/>
    <w:rsid w:val="002C6CEE"/>
    <w:rsid w:val="002C72D2"/>
    <w:rsid w:val="002C7CA7"/>
    <w:rsid w:val="002D0258"/>
    <w:rsid w:val="002D0381"/>
    <w:rsid w:val="002D044F"/>
    <w:rsid w:val="002D0809"/>
    <w:rsid w:val="002D1988"/>
    <w:rsid w:val="002D2D5A"/>
    <w:rsid w:val="002D2F11"/>
    <w:rsid w:val="002D34C3"/>
    <w:rsid w:val="002D34F3"/>
    <w:rsid w:val="002D381C"/>
    <w:rsid w:val="002D39F6"/>
    <w:rsid w:val="002D3E6B"/>
    <w:rsid w:val="002D4636"/>
    <w:rsid w:val="002D4758"/>
    <w:rsid w:val="002D486B"/>
    <w:rsid w:val="002D4AF5"/>
    <w:rsid w:val="002D626A"/>
    <w:rsid w:val="002D65E8"/>
    <w:rsid w:val="002D6EC9"/>
    <w:rsid w:val="002D7632"/>
    <w:rsid w:val="002D78CB"/>
    <w:rsid w:val="002D7C6E"/>
    <w:rsid w:val="002E06B0"/>
    <w:rsid w:val="002E0EA5"/>
    <w:rsid w:val="002E124B"/>
    <w:rsid w:val="002E1950"/>
    <w:rsid w:val="002E1E4A"/>
    <w:rsid w:val="002E28F6"/>
    <w:rsid w:val="002E34CF"/>
    <w:rsid w:val="002E38E6"/>
    <w:rsid w:val="002E3AED"/>
    <w:rsid w:val="002E3BEB"/>
    <w:rsid w:val="002E3EA9"/>
    <w:rsid w:val="002E41BC"/>
    <w:rsid w:val="002E423F"/>
    <w:rsid w:val="002E50D1"/>
    <w:rsid w:val="002E56F8"/>
    <w:rsid w:val="002E5DDA"/>
    <w:rsid w:val="002E6043"/>
    <w:rsid w:val="002E7E9B"/>
    <w:rsid w:val="002E7F3C"/>
    <w:rsid w:val="002F067C"/>
    <w:rsid w:val="002F06E4"/>
    <w:rsid w:val="002F0B3F"/>
    <w:rsid w:val="002F1058"/>
    <w:rsid w:val="002F1DF7"/>
    <w:rsid w:val="002F1F54"/>
    <w:rsid w:val="002F2246"/>
    <w:rsid w:val="002F2363"/>
    <w:rsid w:val="002F29B0"/>
    <w:rsid w:val="002F2F17"/>
    <w:rsid w:val="002F3595"/>
    <w:rsid w:val="002F49FE"/>
    <w:rsid w:val="002F4B5E"/>
    <w:rsid w:val="002F579B"/>
    <w:rsid w:val="002F5A53"/>
    <w:rsid w:val="002F5DF0"/>
    <w:rsid w:val="002F609F"/>
    <w:rsid w:val="002F635B"/>
    <w:rsid w:val="002F6AB1"/>
    <w:rsid w:val="002F6AE5"/>
    <w:rsid w:val="002F70C4"/>
    <w:rsid w:val="002F74C5"/>
    <w:rsid w:val="002F7E7F"/>
    <w:rsid w:val="002F7FAB"/>
    <w:rsid w:val="00300270"/>
    <w:rsid w:val="00300781"/>
    <w:rsid w:val="00300A3A"/>
    <w:rsid w:val="00300E6B"/>
    <w:rsid w:val="00301AB4"/>
    <w:rsid w:val="00301CAB"/>
    <w:rsid w:val="00301D5D"/>
    <w:rsid w:val="0030205A"/>
    <w:rsid w:val="0030265B"/>
    <w:rsid w:val="003031C8"/>
    <w:rsid w:val="0030323B"/>
    <w:rsid w:val="00303CB5"/>
    <w:rsid w:val="00303DB2"/>
    <w:rsid w:val="00305493"/>
    <w:rsid w:val="00305505"/>
    <w:rsid w:val="00305D35"/>
    <w:rsid w:val="0030603D"/>
    <w:rsid w:val="00306D1C"/>
    <w:rsid w:val="00306F4D"/>
    <w:rsid w:val="00310679"/>
    <w:rsid w:val="00310765"/>
    <w:rsid w:val="0031109A"/>
    <w:rsid w:val="00311DD0"/>
    <w:rsid w:val="0031235B"/>
    <w:rsid w:val="00312414"/>
    <w:rsid w:val="00312617"/>
    <w:rsid w:val="003128E9"/>
    <w:rsid w:val="003134C5"/>
    <w:rsid w:val="003138DD"/>
    <w:rsid w:val="003148A3"/>
    <w:rsid w:val="00314E37"/>
    <w:rsid w:val="0031592C"/>
    <w:rsid w:val="003160D0"/>
    <w:rsid w:val="003164A5"/>
    <w:rsid w:val="00316867"/>
    <w:rsid w:val="003177B3"/>
    <w:rsid w:val="0032062E"/>
    <w:rsid w:val="003206AF"/>
    <w:rsid w:val="00320806"/>
    <w:rsid w:val="00320866"/>
    <w:rsid w:val="0032090C"/>
    <w:rsid w:val="00321063"/>
    <w:rsid w:val="00321C7C"/>
    <w:rsid w:val="003221E5"/>
    <w:rsid w:val="00322A3D"/>
    <w:rsid w:val="00323099"/>
    <w:rsid w:val="00323822"/>
    <w:rsid w:val="003239AE"/>
    <w:rsid w:val="00323A65"/>
    <w:rsid w:val="00323B30"/>
    <w:rsid w:val="00324C65"/>
    <w:rsid w:val="00324E68"/>
    <w:rsid w:val="0032516B"/>
    <w:rsid w:val="00325A3A"/>
    <w:rsid w:val="00325C23"/>
    <w:rsid w:val="00326CAF"/>
    <w:rsid w:val="00326E82"/>
    <w:rsid w:val="00327227"/>
    <w:rsid w:val="0032762F"/>
    <w:rsid w:val="003308E2"/>
    <w:rsid w:val="00330AEA"/>
    <w:rsid w:val="00330DB0"/>
    <w:rsid w:val="003322C4"/>
    <w:rsid w:val="003326F5"/>
    <w:rsid w:val="00332BAF"/>
    <w:rsid w:val="00332CCD"/>
    <w:rsid w:val="00332D90"/>
    <w:rsid w:val="00333027"/>
    <w:rsid w:val="00333378"/>
    <w:rsid w:val="00333686"/>
    <w:rsid w:val="003341E1"/>
    <w:rsid w:val="003342C2"/>
    <w:rsid w:val="00334F4B"/>
    <w:rsid w:val="0033506A"/>
    <w:rsid w:val="003351C2"/>
    <w:rsid w:val="00335AC8"/>
    <w:rsid w:val="00335D2A"/>
    <w:rsid w:val="00336448"/>
    <w:rsid w:val="00336CCD"/>
    <w:rsid w:val="00337210"/>
    <w:rsid w:val="00337428"/>
    <w:rsid w:val="00337C76"/>
    <w:rsid w:val="00337EF8"/>
    <w:rsid w:val="00340FC5"/>
    <w:rsid w:val="00341146"/>
    <w:rsid w:val="003413CE"/>
    <w:rsid w:val="00341E23"/>
    <w:rsid w:val="0034228B"/>
    <w:rsid w:val="00342664"/>
    <w:rsid w:val="003430D7"/>
    <w:rsid w:val="00344322"/>
    <w:rsid w:val="00344AE5"/>
    <w:rsid w:val="00345308"/>
    <w:rsid w:val="00345EDC"/>
    <w:rsid w:val="003468EF"/>
    <w:rsid w:val="00346BE5"/>
    <w:rsid w:val="00346DE5"/>
    <w:rsid w:val="0034741A"/>
    <w:rsid w:val="003479BB"/>
    <w:rsid w:val="00347D45"/>
    <w:rsid w:val="003513AC"/>
    <w:rsid w:val="0035152A"/>
    <w:rsid w:val="003523DC"/>
    <w:rsid w:val="00352985"/>
    <w:rsid w:val="00352CEE"/>
    <w:rsid w:val="00352F44"/>
    <w:rsid w:val="00353216"/>
    <w:rsid w:val="00353634"/>
    <w:rsid w:val="00353F5B"/>
    <w:rsid w:val="00353FEC"/>
    <w:rsid w:val="003544C4"/>
    <w:rsid w:val="00354AEC"/>
    <w:rsid w:val="0035591C"/>
    <w:rsid w:val="00355C84"/>
    <w:rsid w:val="00355E5E"/>
    <w:rsid w:val="0035708D"/>
    <w:rsid w:val="00357C49"/>
    <w:rsid w:val="00360077"/>
    <w:rsid w:val="003606DF"/>
    <w:rsid w:val="00360B36"/>
    <w:rsid w:val="00360EB2"/>
    <w:rsid w:val="003618A2"/>
    <w:rsid w:val="00363440"/>
    <w:rsid w:val="00363760"/>
    <w:rsid w:val="00363916"/>
    <w:rsid w:val="00363D9B"/>
    <w:rsid w:val="00364746"/>
    <w:rsid w:val="003653A8"/>
    <w:rsid w:val="003656B3"/>
    <w:rsid w:val="00366CB4"/>
    <w:rsid w:val="00367416"/>
    <w:rsid w:val="0036791B"/>
    <w:rsid w:val="00367BDC"/>
    <w:rsid w:val="0037093D"/>
    <w:rsid w:val="00371A54"/>
    <w:rsid w:val="00371B08"/>
    <w:rsid w:val="00372202"/>
    <w:rsid w:val="00372376"/>
    <w:rsid w:val="00372D77"/>
    <w:rsid w:val="00372E6E"/>
    <w:rsid w:val="00373470"/>
    <w:rsid w:val="00373622"/>
    <w:rsid w:val="003739D8"/>
    <w:rsid w:val="003743AB"/>
    <w:rsid w:val="003748FA"/>
    <w:rsid w:val="00374E98"/>
    <w:rsid w:val="003750FF"/>
    <w:rsid w:val="00376068"/>
    <w:rsid w:val="00380162"/>
    <w:rsid w:val="003803CC"/>
    <w:rsid w:val="003803DB"/>
    <w:rsid w:val="00380400"/>
    <w:rsid w:val="00380476"/>
    <w:rsid w:val="00380B31"/>
    <w:rsid w:val="00380BB8"/>
    <w:rsid w:val="00381494"/>
    <w:rsid w:val="003814D7"/>
    <w:rsid w:val="00381726"/>
    <w:rsid w:val="00381A8C"/>
    <w:rsid w:val="0038207C"/>
    <w:rsid w:val="003826B4"/>
    <w:rsid w:val="00383852"/>
    <w:rsid w:val="00383D51"/>
    <w:rsid w:val="00384671"/>
    <w:rsid w:val="003846CB"/>
    <w:rsid w:val="00385EFE"/>
    <w:rsid w:val="00386460"/>
    <w:rsid w:val="0038682C"/>
    <w:rsid w:val="00387373"/>
    <w:rsid w:val="00387834"/>
    <w:rsid w:val="00387E48"/>
    <w:rsid w:val="00390DE9"/>
    <w:rsid w:val="00390E65"/>
    <w:rsid w:val="00390FDF"/>
    <w:rsid w:val="003934E3"/>
    <w:rsid w:val="00393ED6"/>
    <w:rsid w:val="00394B08"/>
    <w:rsid w:val="003961F0"/>
    <w:rsid w:val="00396C69"/>
    <w:rsid w:val="003974CE"/>
    <w:rsid w:val="00397AEB"/>
    <w:rsid w:val="00397D9F"/>
    <w:rsid w:val="003A0B95"/>
    <w:rsid w:val="003A0C79"/>
    <w:rsid w:val="003A19A8"/>
    <w:rsid w:val="003A1E3D"/>
    <w:rsid w:val="003A35B4"/>
    <w:rsid w:val="003A3B81"/>
    <w:rsid w:val="003A4ECE"/>
    <w:rsid w:val="003A52FA"/>
    <w:rsid w:val="003A5E85"/>
    <w:rsid w:val="003A6481"/>
    <w:rsid w:val="003A6EFA"/>
    <w:rsid w:val="003A7AB7"/>
    <w:rsid w:val="003B029D"/>
    <w:rsid w:val="003B050E"/>
    <w:rsid w:val="003B06D8"/>
    <w:rsid w:val="003B0F32"/>
    <w:rsid w:val="003B1436"/>
    <w:rsid w:val="003B1EB7"/>
    <w:rsid w:val="003B23CF"/>
    <w:rsid w:val="003B2C88"/>
    <w:rsid w:val="003B2F22"/>
    <w:rsid w:val="003B3071"/>
    <w:rsid w:val="003B30DE"/>
    <w:rsid w:val="003B363D"/>
    <w:rsid w:val="003B498A"/>
    <w:rsid w:val="003B49A5"/>
    <w:rsid w:val="003B4BB6"/>
    <w:rsid w:val="003B4CDD"/>
    <w:rsid w:val="003B4EC4"/>
    <w:rsid w:val="003B4F32"/>
    <w:rsid w:val="003B5051"/>
    <w:rsid w:val="003B5678"/>
    <w:rsid w:val="003B61EF"/>
    <w:rsid w:val="003B6477"/>
    <w:rsid w:val="003B68BB"/>
    <w:rsid w:val="003B6D41"/>
    <w:rsid w:val="003B6F1E"/>
    <w:rsid w:val="003B6F62"/>
    <w:rsid w:val="003B7052"/>
    <w:rsid w:val="003B7A1D"/>
    <w:rsid w:val="003B7D2B"/>
    <w:rsid w:val="003C0CF7"/>
    <w:rsid w:val="003C1728"/>
    <w:rsid w:val="003C1825"/>
    <w:rsid w:val="003C1D20"/>
    <w:rsid w:val="003C1DC6"/>
    <w:rsid w:val="003C23C4"/>
    <w:rsid w:val="003C26A6"/>
    <w:rsid w:val="003C2D56"/>
    <w:rsid w:val="003C3640"/>
    <w:rsid w:val="003C46CB"/>
    <w:rsid w:val="003C4775"/>
    <w:rsid w:val="003C5C1D"/>
    <w:rsid w:val="003C6000"/>
    <w:rsid w:val="003C6129"/>
    <w:rsid w:val="003C6886"/>
    <w:rsid w:val="003C6CA2"/>
    <w:rsid w:val="003C704D"/>
    <w:rsid w:val="003C7920"/>
    <w:rsid w:val="003C7AAB"/>
    <w:rsid w:val="003C7C35"/>
    <w:rsid w:val="003C7CC1"/>
    <w:rsid w:val="003C7D73"/>
    <w:rsid w:val="003D0008"/>
    <w:rsid w:val="003D0132"/>
    <w:rsid w:val="003D01BE"/>
    <w:rsid w:val="003D025A"/>
    <w:rsid w:val="003D042C"/>
    <w:rsid w:val="003D072C"/>
    <w:rsid w:val="003D0733"/>
    <w:rsid w:val="003D1911"/>
    <w:rsid w:val="003D1934"/>
    <w:rsid w:val="003D1C1D"/>
    <w:rsid w:val="003D1F09"/>
    <w:rsid w:val="003D20B4"/>
    <w:rsid w:val="003D2B9B"/>
    <w:rsid w:val="003D325C"/>
    <w:rsid w:val="003D398A"/>
    <w:rsid w:val="003D3DC1"/>
    <w:rsid w:val="003D4055"/>
    <w:rsid w:val="003D4966"/>
    <w:rsid w:val="003D4EEE"/>
    <w:rsid w:val="003D564C"/>
    <w:rsid w:val="003D6318"/>
    <w:rsid w:val="003D66C1"/>
    <w:rsid w:val="003D6919"/>
    <w:rsid w:val="003D6C2C"/>
    <w:rsid w:val="003D7434"/>
    <w:rsid w:val="003D7A80"/>
    <w:rsid w:val="003D7CC7"/>
    <w:rsid w:val="003D7D01"/>
    <w:rsid w:val="003E0322"/>
    <w:rsid w:val="003E0CC9"/>
    <w:rsid w:val="003E166E"/>
    <w:rsid w:val="003E1B99"/>
    <w:rsid w:val="003E24A4"/>
    <w:rsid w:val="003E263B"/>
    <w:rsid w:val="003E2708"/>
    <w:rsid w:val="003E3680"/>
    <w:rsid w:val="003E3F9B"/>
    <w:rsid w:val="003E40FD"/>
    <w:rsid w:val="003E4EA5"/>
    <w:rsid w:val="003E51C6"/>
    <w:rsid w:val="003E52CB"/>
    <w:rsid w:val="003E55E7"/>
    <w:rsid w:val="003E613A"/>
    <w:rsid w:val="003E644C"/>
    <w:rsid w:val="003E69ED"/>
    <w:rsid w:val="003E6C12"/>
    <w:rsid w:val="003E6E6F"/>
    <w:rsid w:val="003E7339"/>
    <w:rsid w:val="003E73BA"/>
    <w:rsid w:val="003E7F29"/>
    <w:rsid w:val="003E7FBF"/>
    <w:rsid w:val="003F3424"/>
    <w:rsid w:val="003F3B77"/>
    <w:rsid w:val="003F3BE5"/>
    <w:rsid w:val="003F3ECC"/>
    <w:rsid w:val="003F3F74"/>
    <w:rsid w:val="003F4255"/>
    <w:rsid w:val="003F4B87"/>
    <w:rsid w:val="003F5396"/>
    <w:rsid w:val="003F6205"/>
    <w:rsid w:val="003F6C03"/>
    <w:rsid w:val="003F7035"/>
    <w:rsid w:val="003F7DC3"/>
    <w:rsid w:val="003F7F6B"/>
    <w:rsid w:val="004011E5"/>
    <w:rsid w:val="00402B8A"/>
    <w:rsid w:val="004030F3"/>
    <w:rsid w:val="0040317C"/>
    <w:rsid w:val="0040378C"/>
    <w:rsid w:val="00403CF0"/>
    <w:rsid w:val="00403DB5"/>
    <w:rsid w:val="0040424E"/>
    <w:rsid w:val="004042A7"/>
    <w:rsid w:val="00404895"/>
    <w:rsid w:val="00404BA3"/>
    <w:rsid w:val="00405266"/>
    <w:rsid w:val="004058D5"/>
    <w:rsid w:val="0040649F"/>
    <w:rsid w:val="004065C7"/>
    <w:rsid w:val="00406C7E"/>
    <w:rsid w:val="004072DC"/>
    <w:rsid w:val="0040740D"/>
    <w:rsid w:val="004075C3"/>
    <w:rsid w:val="00407691"/>
    <w:rsid w:val="00407EFE"/>
    <w:rsid w:val="00410592"/>
    <w:rsid w:val="00410E8C"/>
    <w:rsid w:val="004113E4"/>
    <w:rsid w:val="00411517"/>
    <w:rsid w:val="00411A02"/>
    <w:rsid w:val="00411C56"/>
    <w:rsid w:val="00411CA8"/>
    <w:rsid w:val="00411D1A"/>
    <w:rsid w:val="00412984"/>
    <w:rsid w:val="0041311D"/>
    <w:rsid w:val="004134A2"/>
    <w:rsid w:val="00414037"/>
    <w:rsid w:val="00414479"/>
    <w:rsid w:val="00414DDE"/>
    <w:rsid w:val="00415455"/>
    <w:rsid w:val="00415684"/>
    <w:rsid w:val="00415820"/>
    <w:rsid w:val="00416174"/>
    <w:rsid w:val="00416C45"/>
    <w:rsid w:val="0041702B"/>
    <w:rsid w:val="0041706B"/>
    <w:rsid w:val="0041732F"/>
    <w:rsid w:val="0042146E"/>
    <w:rsid w:val="004215AE"/>
    <w:rsid w:val="0042182C"/>
    <w:rsid w:val="00421918"/>
    <w:rsid w:val="004219FA"/>
    <w:rsid w:val="00421C09"/>
    <w:rsid w:val="00421CB1"/>
    <w:rsid w:val="00422230"/>
    <w:rsid w:val="00422453"/>
    <w:rsid w:val="004224DC"/>
    <w:rsid w:val="00422E19"/>
    <w:rsid w:val="00422E1B"/>
    <w:rsid w:val="00424AED"/>
    <w:rsid w:val="00424C75"/>
    <w:rsid w:val="004250D6"/>
    <w:rsid w:val="004252B1"/>
    <w:rsid w:val="004258A8"/>
    <w:rsid w:val="00426242"/>
    <w:rsid w:val="00426A2A"/>
    <w:rsid w:val="00426A3E"/>
    <w:rsid w:val="00427786"/>
    <w:rsid w:val="0043002C"/>
    <w:rsid w:val="004301E6"/>
    <w:rsid w:val="00430A87"/>
    <w:rsid w:val="00431CB2"/>
    <w:rsid w:val="004323C9"/>
    <w:rsid w:val="00432488"/>
    <w:rsid w:val="00432B22"/>
    <w:rsid w:val="004333B5"/>
    <w:rsid w:val="00433515"/>
    <w:rsid w:val="0043464D"/>
    <w:rsid w:val="00435CB3"/>
    <w:rsid w:val="0043645A"/>
    <w:rsid w:val="00437376"/>
    <w:rsid w:val="004375CE"/>
    <w:rsid w:val="00437B30"/>
    <w:rsid w:val="004403D5"/>
    <w:rsid w:val="00440956"/>
    <w:rsid w:val="00441FAF"/>
    <w:rsid w:val="00442203"/>
    <w:rsid w:val="00442982"/>
    <w:rsid w:val="00442B69"/>
    <w:rsid w:val="00442EDD"/>
    <w:rsid w:val="00443716"/>
    <w:rsid w:val="0044397A"/>
    <w:rsid w:val="00443DA9"/>
    <w:rsid w:val="00444424"/>
    <w:rsid w:val="00444B37"/>
    <w:rsid w:val="00444D0A"/>
    <w:rsid w:val="0044571F"/>
    <w:rsid w:val="00445D6E"/>
    <w:rsid w:val="004467AA"/>
    <w:rsid w:val="00446E3C"/>
    <w:rsid w:val="00447651"/>
    <w:rsid w:val="00450766"/>
    <w:rsid w:val="0045185F"/>
    <w:rsid w:val="0045192A"/>
    <w:rsid w:val="00452889"/>
    <w:rsid w:val="00453FE2"/>
    <w:rsid w:val="004541E8"/>
    <w:rsid w:val="00454541"/>
    <w:rsid w:val="00454645"/>
    <w:rsid w:val="00454BF9"/>
    <w:rsid w:val="00454DA4"/>
    <w:rsid w:val="00456602"/>
    <w:rsid w:val="00456A02"/>
    <w:rsid w:val="00456B77"/>
    <w:rsid w:val="00456D54"/>
    <w:rsid w:val="00456D65"/>
    <w:rsid w:val="00457430"/>
    <w:rsid w:val="00457A79"/>
    <w:rsid w:val="00460ECC"/>
    <w:rsid w:val="004613CA"/>
    <w:rsid w:val="004614F9"/>
    <w:rsid w:val="004617B1"/>
    <w:rsid w:val="00461A10"/>
    <w:rsid w:val="00462037"/>
    <w:rsid w:val="004625E8"/>
    <w:rsid w:val="00462E25"/>
    <w:rsid w:val="00463B2B"/>
    <w:rsid w:val="00463E81"/>
    <w:rsid w:val="00464207"/>
    <w:rsid w:val="0046468D"/>
    <w:rsid w:val="004646C5"/>
    <w:rsid w:val="004654C0"/>
    <w:rsid w:val="004658AF"/>
    <w:rsid w:val="00465FAC"/>
    <w:rsid w:val="00466258"/>
    <w:rsid w:val="004662A1"/>
    <w:rsid w:val="00466BF0"/>
    <w:rsid w:val="004670AC"/>
    <w:rsid w:val="004670B8"/>
    <w:rsid w:val="00467175"/>
    <w:rsid w:val="0046760A"/>
    <w:rsid w:val="00467951"/>
    <w:rsid w:val="00467B39"/>
    <w:rsid w:val="0047089A"/>
    <w:rsid w:val="00470BAC"/>
    <w:rsid w:val="00470D47"/>
    <w:rsid w:val="00471A66"/>
    <w:rsid w:val="00471FB2"/>
    <w:rsid w:val="00472308"/>
    <w:rsid w:val="00473902"/>
    <w:rsid w:val="0047508A"/>
    <w:rsid w:val="00475982"/>
    <w:rsid w:val="00476D48"/>
    <w:rsid w:val="0047706B"/>
    <w:rsid w:val="00477CFA"/>
    <w:rsid w:val="0048032A"/>
    <w:rsid w:val="00480418"/>
    <w:rsid w:val="0048069D"/>
    <w:rsid w:val="00480C9B"/>
    <w:rsid w:val="00480EB0"/>
    <w:rsid w:val="00480F8D"/>
    <w:rsid w:val="00481F8A"/>
    <w:rsid w:val="004821B7"/>
    <w:rsid w:val="00482D14"/>
    <w:rsid w:val="00484141"/>
    <w:rsid w:val="00484438"/>
    <w:rsid w:val="0048443F"/>
    <w:rsid w:val="00484ECC"/>
    <w:rsid w:val="00485499"/>
    <w:rsid w:val="00485D98"/>
    <w:rsid w:val="0048646C"/>
    <w:rsid w:val="00486696"/>
    <w:rsid w:val="0048708C"/>
    <w:rsid w:val="004870E7"/>
    <w:rsid w:val="0048716B"/>
    <w:rsid w:val="0048792A"/>
    <w:rsid w:val="00487B3A"/>
    <w:rsid w:val="004903B9"/>
    <w:rsid w:val="00490687"/>
    <w:rsid w:val="00490930"/>
    <w:rsid w:val="0049120D"/>
    <w:rsid w:val="0049123B"/>
    <w:rsid w:val="00491CDF"/>
    <w:rsid w:val="00491E7E"/>
    <w:rsid w:val="00492475"/>
    <w:rsid w:val="00494162"/>
    <w:rsid w:val="0049432F"/>
    <w:rsid w:val="00494F72"/>
    <w:rsid w:val="00495360"/>
    <w:rsid w:val="0049536B"/>
    <w:rsid w:val="00495BBB"/>
    <w:rsid w:val="00496E0C"/>
    <w:rsid w:val="00496FE1"/>
    <w:rsid w:val="00497EF2"/>
    <w:rsid w:val="00497F36"/>
    <w:rsid w:val="004A0077"/>
    <w:rsid w:val="004A130B"/>
    <w:rsid w:val="004A23F8"/>
    <w:rsid w:val="004A2444"/>
    <w:rsid w:val="004A27B4"/>
    <w:rsid w:val="004A29E4"/>
    <w:rsid w:val="004A308F"/>
    <w:rsid w:val="004A379D"/>
    <w:rsid w:val="004A383A"/>
    <w:rsid w:val="004A3955"/>
    <w:rsid w:val="004A399C"/>
    <w:rsid w:val="004A40FC"/>
    <w:rsid w:val="004A4304"/>
    <w:rsid w:val="004A43A1"/>
    <w:rsid w:val="004A461F"/>
    <w:rsid w:val="004A49FB"/>
    <w:rsid w:val="004A4A82"/>
    <w:rsid w:val="004A4B83"/>
    <w:rsid w:val="004A57C1"/>
    <w:rsid w:val="004A5B9E"/>
    <w:rsid w:val="004A6B76"/>
    <w:rsid w:val="004A7B81"/>
    <w:rsid w:val="004A7E85"/>
    <w:rsid w:val="004B0198"/>
    <w:rsid w:val="004B0868"/>
    <w:rsid w:val="004B134E"/>
    <w:rsid w:val="004B17EA"/>
    <w:rsid w:val="004B1AFD"/>
    <w:rsid w:val="004B28C3"/>
    <w:rsid w:val="004B2AAD"/>
    <w:rsid w:val="004B2CBF"/>
    <w:rsid w:val="004B3AD5"/>
    <w:rsid w:val="004B4179"/>
    <w:rsid w:val="004B4439"/>
    <w:rsid w:val="004B4647"/>
    <w:rsid w:val="004B4AB2"/>
    <w:rsid w:val="004B4B97"/>
    <w:rsid w:val="004B5746"/>
    <w:rsid w:val="004B5AFF"/>
    <w:rsid w:val="004B635D"/>
    <w:rsid w:val="004B6CDF"/>
    <w:rsid w:val="004B7AF8"/>
    <w:rsid w:val="004C001A"/>
    <w:rsid w:val="004C1850"/>
    <w:rsid w:val="004C1931"/>
    <w:rsid w:val="004C1DC9"/>
    <w:rsid w:val="004C20CA"/>
    <w:rsid w:val="004C237F"/>
    <w:rsid w:val="004C29FF"/>
    <w:rsid w:val="004C3358"/>
    <w:rsid w:val="004C3495"/>
    <w:rsid w:val="004C35DE"/>
    <w:rsid w:val="004C460B"/>
    <w:rsid w:val="004C48E1"/>
    <w:rsid w:val="004C4BAE"/>
    <w:rsid w:val="004C50A8"/>
    <w:rsid w:val="004C5C04"/>
    <w:rsid w:val="004C6081"/>
    <w:rsid w:val="004C614E"/>
    <w:rsid w:val="004C6412"/>
    <w:rsid w:val="004C664B"/>
    <w:rsid w:val="004C68B8"/>
    <w:rsid w:val="004C7C7D"/>
    <w:rsid w:val="004C7D87"/>
    <w:rsid w:val="004D079E"/>
    <w:rsid w:val="004D0AB4"/>
    <w:rsid w:val="004D0B02"/>
    <w:rsid w:val="004D0DB4"/>
    <w:rsid w:val="004D19B5"/>
    <w:rsid w:val="004D242E"/>
    <w:rsid w:val="004D26D1"/>
    <w:rsid w:val="004D2ED6"/>
    <w:rsid w:val="004D30A0"/>
    <w:rsid w:val="004D3F2F"/>
    <w:rsid w:val="004D47A9"/>
    <w:rsid w:val="004D551F"/>
    <w:rsid w:val="004D59FF"/>
    <w:rsid w:val="004D5BD5"/>
    <w:rsid w:val="004D6C8D"/>
    <w:rsid w:val="004D6DB7"/>
    <w:rsid w:val="004D71E0"/>
    <w:rsid w:val="004D72DC"/>
    <w:rsid w:val="004D79D8"/>
    <w:rsid w:val="004E0784"/>
    <w:rsid w:val="004E18A9"/>
    <w:rsid w:val="004E30AA"/>
    <w:rsid w:val="004E3FA3"/>
    <w:rsid w:val="004E41F5"/>
    <w:rsid w:val="004E4568"/>
    <w:rsid w:val="004E4A62"/>
    <w:rsid w:val="004E4C21"/>
    <w:rsid w:val="004E51D7"/>
    <w:rsid w:val="004E5254"/>
    <w:rsid w:val="004E5669"/>
    <w:rsid w:val="004E5746"/>
    <w:rsid w:val="004E5D34"/>
    <w:rsid w:val="004E60E7"/>
    <w:rsid w:val="004E63BE"/>
    <w:rsid w:val="004E694B"/>
    <w:rsid w:val="004E6DDB"/>
    <w:rsid w:val="004E741A"/>
    <w:rsid w:val="004E76A7"/>
    <w:rsid w:val="004F1100"/>
    <w:rsid w:val="004F14FB"/>
    <w:rsid w:val="004F1977"/>
    <w:rsid w:val="004F22CA"/>
    <w:rsid w:val="004F24DA"/>
    <w:rsid w:val="004F28D5"/>
    <w:rsid w:val="004F2C4B"/>
    <w:rsid w:val="004F4150"/>
    <w:rsid w:val="004F4EAE"/>
    <w:rsid w:val="004F539E"/>
    <w:rsid w:val="004F55D4"/>
    <w:rsid w:val="004F5B84"/>
    <w:rsid w:val="004F5F7F"/>
    <w:rsid w:val="004F6A6F"/>
    <w:rsid w:val="004F7330"/>
    <w:rsid w:val="004F73C0"/>
    <w:rsid w:val="00500091"/>
    <w:rsid w:val="00500749"/>
    <w:rsid w:val="005014D0"/>
    <w:rsid w:val="005017D0"/>
    <w:rsid w:val="005018AE"/>
    <w:rsid w:val="00501A34"/>
    <w:rsid w:val="00501AAB"/>
    <w:rsid w:val="00502B77"/>
    <w:rsid w:val="00502E61"/>
    <w:rsid w:val="00502EC8"/>
    <w:rsid w:val="00502F1B"/>
    <w:rsid w:val="005034CE"/>
    <w:rsid w:val="00503D0C"/>
    <w:rsid w:val="005044B8"/>
    <w:rsid w:val="00504B8D"/>
    <w:rsid w:val="005051DE"/>
    <w:rsid w:val="00505470"/>
    <w:rsid w:val="005057E8"/>
    <w:rsid w:val="00505FC9"/>
    <w:rsid w:val="00505FF4"/>
    <w:rsid w:val="005064D8"/>
    <w:rsid w:val="005076EF"/>
    <w:rsid w:val="00510D51"/>
    <w:rsid w:val="0051202D"/>
    <w:rsid w:val="0051236C"/>
    <w:rsid w:val="0051249A"/>
    <w:rsid w:val="00512D93"/>
    <w:rsid w:val="005134A4"/>
    <w:rsid w:val="005135B2"/>
    <w:rsid w:val="0051361A"/>
    <w:rsid w:val="005139E4"/>
    <w:rsid w:val="00513B67"/>
    <w:rsid w:val="00514139"/>
    <w:rsid w:val="005157A7"/>
    <w:rsid w:val="00515EE1"/>
    <w:rsid w:val="00515EF0"/>
    <w:rsid w:val="0051677B"/>
    <w:rsid w:val="00516862"/>
    <w:rsid w:val="005168F1"/>
    <w:rsid w:val="00516DD1"/>
    <w:rsid w:val="00517911"/>
    <w:rsid w:val="00517930"/>
    <w:rsid w:val="00520567"/>
    <w:rsid w:val="00520E60"/>
    <w:rsid w:val="0052117F"/>
    <w:rsid w:val="005211C6"/>
    <w:rsid w:val="00521D1E"/>
    <w:rsid w:val="00522774"/>
    <w:rsid w:val="00522BB7"/>
    <w:rsid w:val="00522BC9"/>
    <w:rsid w:val="00522C19"/>
    <w:rsid w:val="00523574"/>
    <w:rsid w:val="00523F57"/>
    <w:rsid w:val="0052408E"/>
    <w:rsid w:val="005243F0"/>
    <w:rsid w:val="00525D39"/>
    <w:rsid w:val="0052640A"/>
    <w:rsid w:val="00526437"/>
    <w:rsid w:val="005266BB"/>
    <w:rsid w:val="00527908"/>
    <w:rsid w:val="00530643"/>
    <w:rsid w:val="0053081B"/>
    <w:rsid w:val="00531506"/>
    <w:rsid w:val="0053172C"/>
    <w:rsid w:val="0053282B"/>
    <w:rsid w:val="00533116"/>
    <w:rsid w:val="0053350E"/>
    <w:rsid w:val="005335F1"/>
    <w:rsid w:val="00533A55"/>
    <w:rsid w:val="00534442"/>
    <w:rsid w:val="005352F6"/>
    <w:rsid w:val="00535678"/>
    <w:rsid w:val="00535A8F"/>
    <w:rsid w:val="00536600"/>
    <w:rsid w:val="0053670E"/>
    <w:rsid w:val="00537377"/>
    <w:rsid w:val="00537654"/>
    <w:rsid w:val="00537E2A"/>
    <w:rsid w:val="0054094E"/>
    <w:rsid w:val="00540FEE"/>
    <w:rsid w:val="00541196"/>
    <w:rsid w:val="00541483"/>
    <w:rsid w:val="0054217A"/>
    <w:rsid w:val="005426BF"/>
    <w:rsid w:val="005436F9"/>
    <w:rsid w:val="00543AEC"/>
    <w:rsid w:val="00543ED1"/>
    <w:rsid w:val="00544751"/>
    <w:rsid w:val="00544981"/>
    <w:rsid w:val="00544CD0"/>
    <w:rsid w:val="005455A2"/>
    <w:rsid w:val="005464B8"/>
    <w:rsid w:val="005466A9"/>
    <w:rsid w:val="0054717E"/>
    <w:rsid w:val="005473FF"/>
    <w:rsid w:val="00547697"/>
    <w:rsid w:val="005479C1"/>
    <w:rsid w:val="005479E8"/>
    <w:rsid w:val="00547C67"/>
    <w:rsid w:val="00547CA6"/>
    <w:rsid w:val="00547D68"/>
    <w:rsid w:val="005504C5"/>
    <w:rsid w:val="005509A5"/>
    <w:rsid w:val="00550D53"/>
    <w:rsid w:val="00550EBF"/>
    <w:rsid w:val="00551360"/>
    <w:rsid w:val="005513D4"/>
    <w:rsid w:val="00552141"/>
    <w:rsid w:val="00552355"/>
    <w:rsid w:val="005529B7"/>
    <w:rsid w:val="005530C4"/>
    <w:rsid w:val="00553A4F"/>
    <w:rsid w:val="00553BCB"/>
    <w:rsid w:val="00554806"/>
    <w:rsid w:val="005548B7"/>
    <w:rsid w:val="00555383"/>
    <w:rsid w:val="005554D1"/>
    <w:rsid w:val="00555E7A"/>
    <w:rsid w:val="005561F5"/>
    <w:rsid w:val="0055787B"/>
    <w:rsid w:val="00557AFE"/>
    <w:rsid w:val="00560121"/>
    <w:rsid w:val="005618CB"/>
    <w:rsid w:val="00561B72"/>
    <w:rsid w:val="005620B4"/>
    <w:rsid w:val="0056215F"/>
    <w:rsid w:val="005624E1"/>
    <w:rsid w:val="00562F74"/>
    <w:rsid w:val="005635B0"/>
    <w:rsid w:val="00563861"/>
    <w:rsid w:val="00563A2C"/>
    <w:rsid w:val="00563A34"/>
    <w:rsid w:val="005643D7"/>
    <w:rsid w:val="0056461D"/>
    <w:rsid w:val="00564EC4"/>
    <w:rsid w:val="005655A5"/>
    <w:rsid w:val="00565ECF"/>
    <w:rsid w:val="00565FB9"/>
    <w:rsid w:val="005661A6"/>
    <w:rsid w:val="00566CD1"/>
    <w:rsid w:val="00566E30"/>
    <w:rsid w:val="00567553"/>
    <w:rsid w:val="0057020C"/>
    <w:rsid w:val="005703EA"/>
    <w:rsid w:val="00570C93"/>
    <w:rsid w:val="00571BD1"/>
    <w:rsid w:val="00571D02"/>
    <w:rsid w:val="005724D6"/>
    <w:rsid w:val="00572BC6"/>
    <w:rsid w:val="005730FD"/>
    <w:rsid w:val="005735DC"/>
    <w:rsid w:val="0057361C"/>
    <w:rsid w:val="00573D71"/>
    <w:rsid w:val="00573E91"/>
    <w:rsid w:val="00574325"/>
    <w:rsid w:val="00574482"/>
    <w:rsid w:val="00574F1F"/>
    <w:rsid w:val="00574F81"/>
    <w:rsid w:val="005751B0"/>
    <w:rsid w:val="00576400"/>
    <w:rsid w:val="005805DA"/>
    <w:rsid w:val="005807E3"/>
    <w:rsid w:val="0058091F"/>
    <w:rsid w:val="005818A0"/>
    <w:rsid w:val="00582149"/>
    <w:rsid w:val="005821E2"/>
    <w:rsid w:val="0058233A"/>
    <w:rsid w:val="005824B7"/>
    <w:rsid w:val="00582631"/>
    <w:rsid w:val="00582744"/>
    <w:rsid w:val="005827B1"/>
    <w:rsid w:val="00582A5C"/>
    <w:rsid w:val="00582AF7"/>
    <w:rsid w:val="00582ED4"/>
    <w:rsid w:val="00583509"/>
    <w:rsid w:val="00583AC2"/>
    <w:rsid w:val="005841D3"/>
    <w:rsid w:val="00584F2F"/>
    <w:rsid w:val="00584F3E"/>
    <w:rsid w:val="00585806"/>
    <w:rsid w:val="00585F62"/>
    <w:rsid w:val="0058717E"/>
    <w:rsid w:val="00587A85"/>
    <w:rsid w:val="00587EE7"/>
    <w:rsid w:val="0059060A"/>
    <w:rsid w:val="005908B0"/>
    <w:rsid w:val="0059098B"/>
    <w:rsid w:val="00590A68"/>
    <w:rsid w:val="00590B34"/>
    <w:rsid w:val="005912CC"/>
    <w:rsid w:val="0059179B"/>
    <w:rsid w:val="0059183D"/>
    <w:rsid w:val="00591B15"/>
    <w:rsid w:val="00591B36"/>
    <w:rsid w:val="0059284D"/>
    <w:rsid w:val="00592C2E"/>
    <w:rsid w:val="00593A74"/>
    <w:rsid w:val="0059459E"/>
    <w:rsid w:val="00594A25"/>
    <w:rsid w:val="00594E41"/>
    <w:rsid w:val="0059524D"/>
    <w:rsid w:val="005955F5"/>
    <w:rsid w:val="00595881"/>
    <w:rsid w:val="00595AE9"/>
    <w:rsid w:val="005964E5"/>
    <w:rsid w:val="005964E8"/>
    <w:rsid w:val="00596511"/>
    <w:rsid w:val="00596805"/>
    <w:rsid w:val="0059698A"/>
    <w:rsid w:val="00596ADC"/>
    <w:rsid w:val="00596EE1"/>
    <w:rsid w:val="00597813"/>
    <w:rsid w:val="005A00EF"/>
    <w:rsid w:val="005A019B"/>
    <w:rsid w:val="005A044B"/>
    <w:rsid w:val="005A06CE"/>
    <w:rsid w:val="005A0DAD"/>
    <w:rsid w:val="005A14FB"/>
    <w:rsid w:val="005A154C"/>
    <w:rsid w:val="005A1DA8"/>
    <w:rsid w:val="005A221E"/>
    <w:rsid w:val="005A29B0"/>
    <w:rsid w:val="005A2B93"/>
    <w:rsid w:val="005A35F9"/>
    <w:rsid w:val="005A3B53"/>
    <w:rsid w:val="005A4EA6"/>
    <w:rsid w:val="005A5191"/>
    <w:rsid w:val="005A5553"/>
    <w:rsid w:val="005A6178"/>
    <w:rsid w:val="005A61B3"/>
    <w:rsid w:val="005A631A"/>
    <w:rsid w:val="005A749C"/>
    <w:rsid w:val="005A75E6"/>
    <w:rsid w:val="005B059A"/>
    <w:rsid w:val="005B25BA"/>
    <w:rsid w:val="005B284B"/>
    <w:rsid w:val="005B2A02"/>
    <w:rsid w:val="005B2A84"/>
    <w:rsid w:val="005B2AA6"/>
    <w:rsid w:val="005B2F04"/>
    <w:rsid w:val="005B2FF2"/>
    <w:rsid w:val="005B4485"/>
    <w:rsid w:val="005B590F"/>
    <w:rsid w:val="005B5EF8"/>
    <w:rsid w:val="005B6C98"/>
    <w:rsid w:val="005B6E77"/>
    <w:rsid w:val="005B71A7"/>
    <w:rsid w:val="005B7A83"/>
    <w:rsid w:val="005B7AC4"/>
    <w:rsid w:val="005C1A21"/>
    <w:rsid w:val="005C1AE0"/>
    <w:rsid w:val="005C24D0"/>
    <w:rsid w:val="005C292F"/>
    <w:rsid w:val="005C3883"/>
    <w:rsid w:val="005C3EE2"/>
    <w:rsid w:val="005C42C5"/>
    <w:rsid w:val="005C431F"/>
    <w:rsid w:val="005C49C3"/>
    <w:rsid w:val="005C49D4"/>
    <w:rsid w:val="005C49EA"/>
    <w:rsid w:val="005C4CAE"/>
    <w:rsid w:val="005C5448"/>
    <w:rsid w:val="005C5F92"/>
    <w:rsid w:val="005C6300"/>
    <w:rsid w:val="005C6551"/>
    <w:rsid w:val="005C7DC9"/>
    <w:rsid w:val="005C7E1F"/>
    <w:rsid w:val="005D0C4B"/>
    <w:rsid w:val="005D0E20"/>
    <w:rsid w:val="005D1835"/>
    <w:rsid w:val="005D1E33"/>
    <w:rsid w:val="005D2084"/>
    <w:rsid w:val="005D2357"/>
    <w:rsid w:val="005D28F7"/>
    <w:rsid w:val="005D33A1"/>
    <w:rsid w:val="005D3509"/>
    <w:rsid w:val="005D49BB"/>
    <w:rsid w:val="005D4C3D"/>
    <w:rsid w:val="005D52D8"/>
    <w:rsid w:val="005D5BD7"/>
    <w:rsid w:val="005D6B3D"/>
    <w:rsid w:val="005D787E"/>
    <w:rsid w:val="005D7EC7"/>
    <w:rsid w:val="005E010B"/>
    <w:rsid w:val="005E09F8"/>
    <w:rsid w:val="005E0F09"/>
    <w:rsid w:val="005E1A5B"/>
    <w:rsid w:val="005E2C71"/>
    <w:rsid w:val="005E3373"/>
    <w:rsid w:val="005E4C2C"/>
    <w:rsid w:val="005E51E1"/>
    <w:rsid w:val="005E5BB4"/>
    <w:rsid w:val="005E633F"/>
    <w:rsid w:val="005E7A6F"/>
    <w:rsid w:val="005E7AB4"/>
    <w:rsid w:val="005E7E76"/>
    <w:rsid w:val="005E7EA8"/>
    <w:rsid w:val="005F01FD"/>
    <w:rsid w:val="005F0F90"/>
    <w:rsid w:val="005F11D1"/>
    <w:rsid w:val="005F1ACE"/>
    <w:rsid w:val="005F26C9"/>
    <w:rsid w:val="005F2A45"/>
    <w:rsid w:val="005F3122"/>
    <w:rsid w:val="005F3FF3"/>
    <w:rsid w:val="005F40FC"/>
    <w:rsid w:val="005F4D3D"/>
    <w:rsid w:val="005F5383"/>
    <w:rsid w:val="005F5CF2"/>
    <w:rsid w:val="005F5F86"/>
    <w:rsid w:val="005F621F"/>
    <w:rsid w:val="005F7230"/>
    <w:rsid w:val="005F7365"/>
    <w:rsid w:val="006001CF"/>
    <w:rsid w:val="00601BC7"/>
    <w:rsid w:val="00601C0E"/>
    <w:rsid w:val="00602676"/>
    <w:rsid w:val="00602F3E"/>
    <w:rsid w:val="0060323B"/>
    <w:rsid w:val="00603AB6"/>
    <w:rsid w:val="00604EB3"/>
    <w:rsid w:val="006051FC"/>
    <w:rsid w:val="0060675D"/>
    <w:rsid w:val="00606B9C"/>
    <w:rsid w:val="00606E80"/>
    <w:rsid w:val="00610107"/>
    <w:rsid w:val="00610A5C"/>
    <w:rsid w:val="00610D93"/>
    <w:rsid w:val="00611F77"/>
    <w:rsid w:val="0061247E"/>
    <w:rsid w:val="006128A9"/>
    <w:rsid w:val="00612FA1"/>
    <w:rsid w:val="00613835"/>
    <w:rsid w:val="00613BBF"/>
    <w:rsid w:val="00613C10"/>
    <w:rsid w:val="00613E2C"/>
    <w:rsid w:val="006143CD"/>
    <w:rsid w:val="006145CD"/>
    <w:rsid w:val="006147F6"/>
    <w:rsid w:val="00614D0F"/>
    <w:rsid w:val="006150A6"/>
    <w:rsid w:val="006160CD"/>
    <w:rsid w:val="00616126"/>
    <w:rsid w:val="006161BC"/>
    <w:rsid w:val="006162A0"/>
    <w:rsid w:val="00616359"/>
    <w:rsid w:val="006165D1"/>
    <w:rsid w:val="00616EE4"/>
    <w:rsid w:val="00617BB8"/>
    <w:rsid w:val="00620323"/>
    <w:rsid w:val="00620637"/>
    <w:rsid w:val="0062080F"/>
    <w:rsid w:val="006209EB"/>
    <w:rsid w:val="00621B93"/>
    <w:rsid w:val="006224D7"/>
    <w:rsid w:val="00623315"/>
    <w:rsid w:val="006240AD"/>
    <w:rsid w:val="0062460F"/>
    <w:rsid w:val="0062499B"/>
    <w:rsid w:val="00624A68"/>
    <w:rsid w:val="00624A95"/>
    <w:rsid w:val="00624F8C"/>
    <w:rsid w:val="00625600"/>
    <w:rsid w:val="00627B05"/>
    <w:rsid w:val="00627C51"/>
    <w:rsid w:val="00627CED"/>
    <w:rsid w:val="00627D9D"/>
    <w:rsid w:val="006301E1"/>
    <w:rsid w:val="00630767"/>
    <w:rsid w:val="00630774"/>
    <w:rsid w:val="00630812"/>
    <w:rsid w:val="00631A6B"/>
    <w:rsid w:val="00632189"/>
    <w:rsid w:val="00632B2A"/>
    <w:rsid w:val="00633852"/>
    <w:rsid w:val="00633950"/>
    <w:rsid w:val="006340A0"/>
    <w:rsid w:val="0063426C"/>
    <w:rsid w:val="0063498E"/>
    <w:rsid w:val="006351FB"/>
    <w:rsid w:val="006357E1"/>
    <w:rsid w:val="00636BFC"/>
    <w:rsid w:val="006375E8"/>
    <w:rsid w:val="00637ABA"/>
    <w:rsid w:val="00641151"/>
    <w:rsid w:val="006411B2"/>
    <w:rsid w:val="006415A2"/>
    <w:rsid w:val="006416B6"/>
    <w:rsid w:val="00641F9A"/>
    <w:rsid w:val="006423A4"/>
    <w:rsid w:val="00642978"/>
    <w:rsid w:val="00642DDF"/>
    <w:rsid w:val="00642DE5"/>
    <w:rsid w:val="00643799"/>
    <w:rsid w:val="00643B71"/>
    <w:rsid w:val="00644073"/>
    <w:rsid w:val="006442F6"/>
    <w:rsid w:val="006443DD"/>
    <w:rsid w:val="0064476A"/>
    <w:rsid w:val="00644898"/>
    <w:rsid w:val="00644F69"/>
    <w:rsid w:val="00645225"/>
    <w:rsid w:val="00645B19"/>
    <w:rsid w:val="00646D49"/>
    <w:rsid w:val="0064727C"/>
    <w:rsid w:val="00647479"/>
    <w:rsid w:val="0064752A"/>
    <w:rsid w:val="00647D68"/>
    <w:rsid w:val="00647FCE"/>
    <w:rsid w:val="0065014A"/>
    <w:rsid w:val="00650477"/>
    <w:rsid w:val="00650FEA"/>
    <w:rsid w:val="0065133A"/>
    <w:rsid w:val="006515F7"/>
    <w:rsid w:val="00651652"/>
    <w:rsid w:val="00651E63"/>
    <w:rsid w:val="00652097"/>
    <w:rsid w:val="0065271D"/>
    <w:rsid w:val="00652BF4"/>
    <w:rsid w:val="00653FCA"/>
    <w:rsid w:val="006541CB"/>
    <w:rsid w:val="00654CFE"/>
    <w:rsid w:val="006552E1"/>
    <w:rsid w:val="006553F4"/>
    <w:rsid w:val="006573E6"/>
    <w:rsid w:val="0065769F"/>
    <w:rsid w:val="00657A22"/>
    <w:rsid w:val="00657A28"/>
    <w:rsid w:val="00657F37"/>
    <w:rsid w:val="00660022"/>
    <w:rsid w:val="00660584"/>
    <w:rsid w:val="00660C10"/>
    <w:rsid w:val="00660E01"/>
    <w:rsid w:val="00663BAA"/>
    <w:rsid w:val="00663BE9"/>
    <w:rsid w:val="00663E35"/>
    <w:rsid w:val="0066409E"/>
    <w:rsid w:val="00664781"/>
    <w:rsid w:val="00664892"/>
    <w:rsid w:val="00664B2D"/>
    <w:rsid w:val="00665231"/>
    <w:rsid w:val="006655C1"/>
    <w:rsid w:val="00665EFD"/>
    <w:rsid w:val="00666BAB"/>
    <w:rsid w:val="00666C4B"/>
    <w:rsid w:val="00666C88"/>
    <w:rsid w:val="00667094"/>
    <w:rsid w:val="00667425"/>
    <w:rsid w:val="0066759D"/>
    <w:rsid w:val="00667697"/>
    <w:rsid w:val="00667A9F"/>
    <w:rsid w:val="00667F39"/>
    <w:rsid w:val="00670464"/>
    <w:rsid w:val="00671133"/>
    <w:rsid w:val="006713F3"/>
    <w:rsid w:val="0067144D"/>
    <w:rsid w:val="006715A4"/>
    <w:rsid w:val="006716A3"/>
    <w:rsid w:val="0067172A"/>
    <w:rsid w:val="00672077"/>
    <w:rsid w:val="00673135"/>
    <w:rsid w:val="00675483"/>
    <w:rsid w:val="00675C40"/>
    <w:rsid w:val="006765E3"/>
    <w:rsid w:val="0067725D"/>
    <w:rsid w:val="006776F7"/>
    <w:rsid w:val="00677E38"/>
    <w:rsid w:val="00681243"/>
    <w:rsid w:val="0068174A"/>
    <w:rsid w:val="00681C3C"/>
    <w:rsid w:val="00681C9E"/>
    <w:rsid w:val="00681DA5"/>
    <w:rsid w:val="006828F4"/>
    <w:rsid w:val="006834B8"/>
    <w:rsid w:val="00683F36"/>
    <w:rsid w:val="00684D33"/>
    <w:rsid w:val="00685806"/>
    <w:rsid w:val="006859F7"/>
    <w:rsid w:val="00685B3C"/>
    <w:rsid w:val="00686296"/>
    <w:rsid w:val="006866D7"/>
    <w:rsid w:val="006868F0"/>
    <w:rsid w:val="006869F4"/>
    <w:rsid w:val="006874D9"/>
    <w:rsid w:val="0069029B"/>
    <w:rsid w:val="00691371"/>
    <w:rsid w:val="00691C5C"/>
    <w:rsid w:val="00692000"/>
    <w:rsid w:val="0069346D"/>
    <w:rsid w:val="00693D3A"/>
    <w:rsid w:val="00694904"/>
    <w:rsid w:val="006958C9"/>
    <w:rsid w:val="006961A4"/>
    <w:rsid w:val="00697656"/>
    <w:rsid w:val="00697C8E"/>
    <w:rsid w:val="00697CCB"/>
    <w:rsid w:val="006A0479"/>
    <w:rsid w:val="006A0680"/>
    <w:rsid w:val="006A09A0"/>
    <w:rsid w:val="006A0E04"/>
    <w:rsid w:val="006A0E38"/>
    <w:rsid w:val="006A13CD"/>
    <w:rsid w:val="006A1CE8"/>
    <w:rsid w:val="006A270F"/>
    <w:rsid w:val="006A372E"/>
    <w:rsid w:val="006A3A46"/>
    <w:rsid w:val="006A5099"/>
    <w:rsid w:val="006A5D5E"/>
    <w:rsid w:val="006A61E5"/>
    <w:rsid w:val="006A688E"/>
    <w:rsid w:val="006A690D"/>
    <w:rsid w:val="006A7B24"/>
    <w:rsid w:val="006B03EE"/>
    <w:rsid w:val="006B0CDB"/>
    <w:rsid w:val="006B0FFE"/>
    <w:rsid w:val="006B1E88"/>
    <w:rsid w:val="006B2740"/>
    <w:rsid w:val="006B2C1B"/>
    <w:rsid w:val="006B35F9"/>
    <w:rsid w:val="006B4C34"/>
    <w:rsid w:val="006B5377"/>
    <w:rsid w:val="006B5386"/>
    <w:rsid w:val="006B53FA"/>
    <w:rsid w:val="006B5880"/>
    <w:rsid w:val="006B58B0"/>
    <w:rsid w:val="006B6716"/>
    <w:rsid w:val="006B71D4"/>
    <w:rsid w:val="006B76A7"/>
    <w:rsid w:val="006B7EFD"/>
    <w:rsid w:val="006C00D8"/>
    <w:rsid w:val="006C06A4"/>
    <w:rsid w:val="006C0CFA"/>
    <w:rsid w:val="006C0D5E"/>
    <w:rsid w:val="006C1E90"/>
    <w:rsid w:val="006C2F74"/>
    <w:rsid w:val="006C3C19"/>
    <w:rsid w:val="006C4162"/>
    <w:rsid w:val="006C45CA"/>
    <w:rsid w:val="006C463B"/>
    <w:rsid w:val="006C4A3F"/>
    <w:rsid w:val="006C51FD"/>
    <w:rsid w:val="006C5299"/>
    <w:rsid w:val="006C5863"/>
    <w:rsid w:val="006C61D0"/>
    <w:rsid w:val="006C6D4A"/>
    <w:rsid w:val="006C6F00"/>
    <w:rsid w:val="006C7014"/>
    <w:rsid w:val="006C71A9"/>
    <w:rsid w:val="006C72F0"/>
    <w:rsid w:val="006C730D"/>
    <w:rsid w:val="006C7FF0"/>
    <w:rsid w:val="006D0E82"/>
    <w:rsid w:val="006D1544"/>
    <w:rsid w:val="006D17E7"/>
    <w:rsid w:val="006D1C4A"/>
    <w:rsid w:val="006D2C96"/>
    <w:rsid w:val="006D3571"/>
    <w:rsid w:val="006D3C6B"/>
    <w:rsid w:val="006D5A57"/>
    <w:rsid w:val="006D6092"/>
    <w:rsid w:val="006D61C4"/>
    <w:rsid w:val="006D6BED"/>
    <w:rsid w:val="006D6C43"/>
    <w:rsid w:val="006D70C2"/>
    <w:rsid w:val="006D7D57"/>
    <w:rsid w:val="006E118A"/>
    <w:rsid w:val="006E11E6"/>
    <w:rsid w:val="006E1446"/>
    <w:rsid w:val="006E1ACD"/>
    <w:rsid w:val="006E20B6"/>
    <w:rsid w:val="006E31E2"/>
    <w:rsid w:val="006E3263"/>
    <w:rsid w:val="006E3AD6"/>
    <w:rsid w:val="006E3B6E"/>
    <w:rsid w:val="006E4595"/>
    <w:rsid w:val="006E6431"/>
    <w:rsid w:val="006E7744"/>
    <w:rsid w:val="006F1039"/>
    <w:rsid w:val="006F132E"/>
    <w:rsid w:val="006F1369"/>
    <w:rsid w:val="006F1EE6"/>
    <w:rsid w:val="006F34BB"/>
    <w:rsid w:val="006F3BBC"/>
    <w:rsid w:val="006F3DB8"/>
    <w:rsid w:val="006F42EB"/>
    <w:rsid w:val="006F4350"/>
    <w:rsid w:val="006F4736"/>
    <w:rsid w:val="006F4A0F"/>
    <w:rsid w:val="006F4E50"/>
    <w:rsid w:val="006F4F96"/>
    <w:rsid w:val="006F5231"/>
    <w:rsid w:val="006F5FD9"/>
    <w:rsid w:val="006F62CA"/>
    <w:rsid w:val="006F6DF6"/>
    <w:rsid w:val="006F731A"/>
    <w:rsid w:val="006F74E5"/>
    <w:rsid w:val="006F7E9A"/>
    <w:rsid w:val="006F7FF3"/>
    <w:rsid w:val="00700064"/>
    <w:rsid w:val="0070024B"/>
    <w:rsid w:val="00700521"/>
    <w:rsid w:val="007006AF"/>
    <w:rsid w:val="00700709"/>
    <w:rsid w:val="0070073B"/>
    <w:rsid w:val="007010BB"/>
    <w:rsid w:val="007013A0"/>
    <w:rsid w:val="007018D8"/>
    <w:rsid w:val="00701EDF"/>
    <w:rsid w:val="00702FED"/>
    <w:rsid w:val="007049C2"/>
    <w:rsid w:val="00704A46"/>
    <w:rsid w:val="00704A8D"/>
    <w:rsid w:val="00704C74"/>
    <w:rsid w:val="00704E1E"/>
    <w:rsid w:val="00705071"/>
    <w:rsid w:val="00705461"/>
    <w:rsid w:val="007055FE"/>
    <w:rsid w:val="00705EBD"/>
    <w:rsid w:val="007066DD"/>
    <w:rsid w:val="00706CB0"/>
    <w:rsid w:val="00706F4D"/>
    <w:rsid w:val="0070721B"/>
    <w:rsid w:val="00707CF6"/>
    <w:rsid w:val="007101D8"/>
    <w:rsid w:val="00710BD5"/>
    <w:rsid w:val="007112FA"/>
    <w:rsid w:val="0071204D"/>
    <w:rsid w:val="0071206E"/>
    <w:rsid w:val="00712A37"/>
    <w:rsid w:val="00712D25"/>
    <w:rsid w:val="00713091"/>
    <w:rsid w:val="007134FD"/>
    <w:rsid w:val="00714B51"/>
    <w:rsid w:val="00714C2B"/>
    <w:rsid w:val="00715459"/>
    <w:rsid w:val="007159B7"/>
    <w:rsid w:val="00715B52"/>
    <w:rsid w:val="007169DD"/>
    <w:rsid w:val="0072005D"/>
    <w:rsid w:val="007200AB"/>
    <w:rsid w:val="00720292"/>
    <w:rsid w:val="00720512"/>
    <w:rsid w:val="00720BFF"/>
    <w:rsid w:val="00720E45"/>
    <w:rsid w:val="007210DB"/>
    <w:rsid w:val="007212FB"/>
    <w:rsid w:val="007219D5"/>
    <w:rsid w:val="0072275C"/>
    <w:rsid w:val="00723CF2"/>
    <w:rsid w:val="00724146"/>
    <w:rsid w:val="007245AE"/>
    <w:rsid w:val="00724938"/>
    <w:rsid w:val="00724D13"/>
    <w:rsid w:val="007258BE"/>
    <w:rsid w:val="0072595D"/>
    <w:rsid w:val="00725EF9"/>
    <w:rsid w:val="007263DB"/>
    <w:rsid w:val="0072688C"/>
    <w:rsid w:val="00726A03"/>
    <w:rsid w:val="00726E7C"/>
    <w:rsid w:val="007273CA"/>
    <w:rsid w:val="007274D9"/>
    <w:rsid w:val="00727D11"/>
    <w:rsid w:val="007301E2"/>
    <w:rsid w:val="00730521"/>
    <w:rsid w:val="00731624"/>
    <w:rsid w:val="007316F3"/>
    <w:rsid w:val="0073177A"/>
    <w:rsid w:val="00731877"/>
    <w:rsid w:val="007318B6"/>
    <w:rsid w:val="00732032"/>
    <w:rsid w:val="00732710"/>
    <w:rsid w:val="007327E7"/>
    <w:rsid w:val="007330F0"/>
    <w:rsid w:val="007338F8"/>
    <w:rsid w:val="00733940"/>
    <w:rsid w:val="00733B25"/>
    <w:rsid w:val="00733D26"/>
    <w:rsid w:val="00734411"/>
    <w:rsid w:val="00734424"/>
    <w:rsid w:val="00735F93"/>
    <w:rsid w:val="00736184"/>
    <w:rsid w:val="007363E4"/>
    <w:rsid w:val="0073738C"/>
    <w:rsid w:val="0074035C"/>
    <w:rsid w:val="007406EE"/>
    <w:rsid w:val="00740E7E"/>
    <w:rsid w:val="00741392"/>
    <w:rsid w:val="007413E1"/>
    <w:rsid w:val="0074276A"/>
    <w:rsid w:val="00742CFE"/>
    <w:rsid w:val="0074346E"/>
    <w:rsid w:val="00744543"/>
    <w:rsid w:val="00744B31"/>
    <w:rsid w:val="0074589F"/>
    <w:rsid w:val="00745A1C"/>
    <w:rsid w:val="007465D9"/>
    <w:rsid w:val="00746C4A"/>
    <w:rsid w:val="007470E6"/>
    <w:rsid w:val="0074751F"/>
    <w:rsid w:val="0074769D"/>
    <w:rsid w:val="00750182"/>
    <w:rsid w:val="00750258"/>
    <w:rsid w:val="007507E9"/>
    <w:rsid w:val="00750B72"/>
    <w:rsid w:val="00750D45"/>
    <w:rsid w:val="00751051"/>
    <w:rsid w:val="00751605"/>
    <w:rsid w:val="0075163E"/>
    <w:rsid w:val="0075166C"/>
    <w:rsid w:val="00751E8D"/>
    <w:rsid w:val="0075251F"/>
    <w:rsid w:val="007528BB"/>
    <w:rsid w:val="00752BBE"/>
    <w:rsid w:val="00753456"/>
    <w:rsid w:val="0075367C"/>
    <w:rsid w:val="00753BBC"/>
    <w:rsid w:val="007540E1"/>
    <w:rsid w:val="00754868"/>
    <w:rsid w:val="00754B21"/>
    <w:rsid w:val="00754FF0"/>
    <w:rsid w:val="0075587D"/>
    <w:rsid w:val="00755D05"/>
    <w:rsid w:val="00756AD6"/>
    <w:rsid w:val="00756ECA"/>
    <w:rsid w:val="00757369"/>
    <w:rsid w:val="007575B7"/>
    <w:rsid w:val="0076096C"/>
    <w:rsid w:val="00760D6E"/>
    <w:rsid w:val="00761142"/>
    <w:rsid w:val="00761ECE"/>
    <w:rsid w:val="00762149"/>
    <w:rsid w:val="007624FD"/>
    <w:rsid w:val="00762B47"/>
    <w:rsid w:val="00762F1D"/>
    <w:rsid w:val="007639F7"/>
    <w:rsid w:val="00764768"/>
    <w:rsid w:val="007649A9"/>
    <w:rsid w:val="007652E4"/>
    <w:rsid w:val="00765673"/>
    <w:rsid w:val="00765E6D"/>
    <w:rsid w:val="00766142"/>
    <w:rsid w:val="007662A5"/>
    <w:rsid w:val="0076686B"/>
    <w:rsid w:val="00766B3E"/>
    <w:rsid w:val="007673B4"/>
    <w:rsid w:val="007708A8"/>
    <w:rsid w:val="00771991"/>
    <w:rsid w:val="00771E92"/>
    <w:rsid w:val="0077288C"/>
    <w:rsid w:val="00772A33"/>
    <w:rsid w:val="0077300A"/>
    <w:rsid w:val="00773619"/>
    <w:rsid w:val="0077391E"/>
    <w:rsid w:val="00773AC1"/>
    <w:rsid w:val="00774089"/>
    <w:rsid w:val="0077416B"/>
    <w:rsid w:val="007743C9"/>
    <w:rsid w:val="00774D72"/>
    <w:rsid w:val="00775442"/>
    <w:rsid w:val="00775453"/>
    <w:rsid w:val="00775818"/>
    <w:rsid w:val="00775997"/>
    <w:rsid w:val="00776671"/>
    <w:rsid w:val="007768CD"/>
    <w:rsid w:val="00777979"/>
    <w:rsid w:val="00777ABE"/>
    <w:rsid w:val="00780285"/>
    <w:rsid w:val="007805D9"/>
    <w:rsid w:val="007811E8"/>
    <w:rsid w:val="007819CE"/>
    <w:rsid w:val="00781A75"/>
    <w:rsid w:val="007822A3"/>
    <w:rsid w:val="007824A2"/>
    <w:rsid w:val="0078352D"/>
    <w:rsid w:val="00783765"/>
    <w:rsid w:val="0078438D"/>
    <w:rsid w:val="00785434"/>
    <w:rsid w:val="00785452"/>
    <w:rsid w:val="007854FD"/>
    <w:rsid w:val="00785E44"/>
    <w:rsid w:val="00786173"/>
    <w:rsid w:val="00786578"/>
    <w:rsid w:val="00787AB2"/>
    <w:rsid w:val="00790046"/>
    <w:rsid w:val="007902B4"/>
    <w:rsid w:val="00790443"/>
    <w:rsid w:val="00790D68"/>
    <w:rsid w:val="00790E8F"/>
    <w:rsid w:val="0079105C"/>
    <w:rsid w:val="007910B9"/>
    <w:rsid w:val="007912E3"/>
    <w:rsid w:val="007921EB"/>
    <w:rsid w:val="00792481"/>
    <w:rsid w:val="0079248A"/>
    <w:rsid w:val="00792CD3"/>
    <w:rsid w:val="00792EC9"/>
    <w:rsid w:val="00793550"/>
    <w:rsid w:val="00794675"/>
    <w:rsid w:val="00794F80"/>
    <w:rsid w:val="00795414"/>
    <w:rsid w:val="0079589C"/>
    <w:rsid w:val="00795E2A"/>
    <w:rsid w:val="00795FDD"/>
    <w:rsid w:val="0079607E"/>
    <w:rsid w:val="0079682A"/>
    <w:rsid w:val="00796AE8"/>
    <w:rsid w:val="00796C7F"/>
    <w:rsid w:val="00796FC8"/>
    <w:rsid w:val="007A003D"/>
    <w:rsid w:val="007A0541"/>
    <w:rsid w:val="007A058A"/>
    <w:rsid w:val="007A0657"/>
    <w:rsid w:val="007A0A16"/>
    <w:rsid w:val="007A14CE"/>
    <w:rsid w:val="007A2B49"/>
    <w:rsid w:val="007A2D23"/>
    <w:rsid w:val="007A3391"/>
    <w:rsid w:val="007A33F1"/>
    <w:rsid w:val="007A3689"/>
    <w:rsid w:val="007A406E"/>
    <w:rsid w:val="007A408D"/>
    <w:rsid w:val="007A417A"/>
    <w:rsid w:val="007A442F"/>
    <w:rsid w:val="007A49C4"/>
    <w:rsid w:val="007A4A31"/>
    <w:rsid w:val="007A5693"/>
    <w:rsid w:val="007A5986"/>
    <w:rsid w:val="007A5D62"/>
    <w:rsid w:val="007A6062"/>
    <w:rsid w:val="007A642C"/>
    <w:rsid w:val="007A695B"/>
    <w:rsid w:val="007A6AE9"/>
    <w:rsid w:val="007A6C61"/>
    <w:rsid w:val="007A6F9C"/>
    <w:rsid w:val="007A7824"/>
    <w:rsid w:val="007B0B42"/>
    <w:rsid w:val="007B214B"/>
    <w:rsid w:val="007B3296"/>
    <w:rsid w:val="007B34A8"/>
    <w:rsid w:val="007B39D1"/>
    <w:rsid w:val="007B47EB"/>
    <w:rsid w:val="007B5074"/>
    <w:rsid w:val="007B5378"/>
    <w:rsid w:val="007B537D"/>
    <w:rsid w:val="007B5446"/>
    <w:rsid w:val="007B5701"/>
    <w:rsid w:val="007B594F"/>
    <w:rsid w:val="007B5C80"/>
    <w:rsid w:val="007B5D31"/>
    <w:rsid w:val="007B6253"/>
    <w:rsid w:val="007B6360"/>
    <w:rsid w:val="007B6A39"/>
    <w:rsid w:val="007B6FBE"/>
    <w:rsid w:val="007B7214"/>
    <w:rsid w:val="007C012C"/>
    <w:rsid w:val="007C04C6"/>
    <w:rsid w:val="007C0921"/>
    <w:rsid w:val="007C11E9"/>
    <w:rsid w:val="007C122E"/>
    <w:rsid w:val="007C1544"/>
    <w:rsid w:val="007C230E"/>
    <w:rsid w:val="007C2716"/>
    <w:rsid w:val="007C3086"/>
    <w:rsid w:val="007C33C1"/>
    <w:rsid w:val="007C36DC"/>
    <w:rsid w:val="007C3795"/>
    <w:rsid w:val="007C3C80"/>
    <w:rsid w:val="007C4E6C"/>
    <w:rsid w:val="007C5C78"/>
    <w:rsid w:val="007C5F45"/>
    <w:rsid w:val="007C6092"/>
    <w:rsid w:val="007C718C"/>
    <w:rsid w:val="007C7451"/>
    <w:rsid w:val="007C7F1A"/>
    <w:rsid w:val="007D0106"/>
    <w:rsid w:val="007D07E7"/>
    <w:rsid w:val="007D0D27"/>
    <w:rsid w:val="007D110F"/>
    <w:rsid w:val="007D14BB"/>
    <w:rsid w:val="007D2AA0"/>
    <w:rsid w:val="007D30D0"/>
    <w:rsid w:val="007D3C21"/>
    <w:rsid w:val="007D3CA9"/>
    <w:rsid w:val="007D444E"/>
    <w:rsid w:val="007D4460"/>
    <w:rsid w:val="007D57A4"/>
    <w:rsid w:val="007D59A1"/>
    <w:rsid w:val="007D5BDC"/>
    <w:rsid w:val="007D68D6"/>
    <w:rsid w:val="007D6A4C"/>
    <w:rsid w:val="007D6B6E"/>
    <w:rsid w:val="007D7336"/>
    <w:rsid w:val="007D7DCC"/>
    <w:rsid w:val="007D7E14"/>
    <w:rsid w:val="007D7E5E"/>
    <w:rsid w:val="007E051F"/>
    <w:rsid w:val="007E0ACC"/>
    <w:rsid w:val="007E0E13"/>
    <w:rsid w:val="007E171B"/>
    <w:rsid w:val="007E231B"/>
    <w:rsid w:val="007E270A"/>
    <w:rsid w:val="007E2AF6"/>
    <w:rsid w:val="007E331A"/>
    <w:rsid w:val="007E3451"/>
    <w:rsid w:val="007E375D"/>
    <w:rsid w:val="007E3B22"/>
    <w:rsid w:val="007E3FC8"/>
    <w:rsid w:val="007E4041"/>
    <w:rsid w:val="007E4963"/>
    <w:rsid w:val="007E49AD"/>
    <w:rsid w:val="007E4B7F"/>
    <w:rsid w:val="007E4C78"/>
    <w:rsid w:val="007E4E3D"/>
    <w:rsid w:val="007E55BD"/>
    <w:rsid w:val="007E55D2"/>
    <w:rsid w:val="007E639C"/>
    <w:rsid w:val="007E65BE"/>
    <w:rsid w:val="007E6AD0"/>
    <w:rsid w:val="007E6C2E"/>
    <w:rsid w:val="007E76B7"/>
    <w:rsid w:val="007E7F1A"/>
    <w:rsid w:val="007F06B9"/>
    <w:rsid w:val="007F0D85"/>
    <w:rsid w:val="007F1475"/>
    <w:rsid w:val="007F1C24"/>
    <w:rsid w:val="007F2952"/>
    <w:rsid w:val="007F308F"/>
    <w:rsid w:val="007F4005"/>
    <w:rsid w:val="007F41C1"/>
    <w:rsid w:val="007F4E50"/>
    <w:rsid w:val="007F5695"/>
    <w:rsid w:val="007F634B"/>
    <w:rsid w:val="007F647E"/>
    <w:rsid w:val="007F6890"/>
    <w:rsid w:val="007F6D85"/>
    <w:rsid w:val="007F6EB6"/>
    <w:rsid w:val="007F7041"/>
    <w:rsid w:val="007F719E"/>
    <w:rsid w:val="007F7296"/>
    <w:rsid w:val="007F72E4"/>
    <w:rsid w:val="00800824"/>
    <w:rsid w:val="008014E0"/>
    <w:rsid w:val="008016B4"/>
    <w:rsid w:val="00801D73"/>
    <w:rsid w:val="00802411"/>
    <w:rsid w:val="00802587"/>
    <w:rsid w:val="00802A8A"/>
    <w:rsid w:val="00802FA2"/>
    <w:rsid w:val="00803112"/>
    <w:rsid w:val="00803D3B"/>
    <w:rsid w:val="008042D3"/>
    <w:rsid w:val="008042E2"/>
    <w:rsid w:val="00804745"/>
    <w:rsid w:val="00805764"/>
    <w:rsid w:val="0080598D"/>
    <w:rsid w:val="00805BDC"/>
    <w:rsid w:val="00806236"/>
    <w:rsid w:val="00806269"/>
    <w:rsid w:val="008065A8"/>
    <w:rsid w:val="008074AD"/>
    <w:rsid w:val="008110C2"/>
    <w:rsid w:val="008121AF"/>
    <w:rsid w:val="0081220C"/>
    <w:rsid w:val="00812285"/>
    <w:rsid w:val="00812788"/>
    <w:rsid w:val="00812DDE"/>
    <w:rsid w:val="00812ECB"/>
    <w:rsid w:val="00813838"/>
    <w:rsid w:val="00814247"/>
    <w:rsid w:val="008142D5"/>
    <w:rsid w:val="008145C8"/>
    <w:rsid w:val="00814642"/>
    <w:rsid w:val="008146AB"/>
    <w:rsid w:val="00814A66"/>
    <w:rsid w:val="00815118"/>
    <w:rsid w:val="008151F4"/>
    <w:rsid w:val="00816695"/>
    <w:rsid w:val="00816892"/>
    <w:rsid w:val="00816A79"/>
    <w:rsid w:val="00817CF5"/>
    <w:rsid w:val="008200BB"/>
    <w:rsid w:val="00820103"/>
    <w:rsid w:val="00820237"/>
    <w:rsid w:val="00820738"/>
    <w:rsid w:val="008215FB"/>
    <w:rsid w:val="008216FF"/>
    <w:rsid w:val="00821A6F"/>
    <w:rsid w:val="00822968"/>
    <w:rsid w:val="00822BEC"/>
    <w:rsid w:val="0082306B"/>
    <w:rsid w:val="008238BF"/>
    <w:rsid w:val="00824DAE"/>
    <w:rsid w:val="00824ECA"/>
    <w:rsid w:val="008253C5"/>
    <w:rsid w:val="00825DC9"/>
    <w:rsid w:val="00826161"/>
    <w:rsid w:val="00827377"/>
    <w:rsid w:val="008273BC"/>
    <w:rsid w:val="0083070D"/>
    <w:rsid w:val="00830BDA"/>
    <w:rsid w:val="00831433"/>
    <w:rsid w:val="00831593"/>
    <w:rsid w:val="008317DF"/>
    <w:rsid w:val="00831803"/>
    <w:rsid w:val="00832978"/>
    <w:rsid w:val="008337A9"/>
    <w:rsid w:val="00833D70"/>
    <w:rsid w:val="00834253"/>
    <w:rsid w:val="00834299"/>
    <w:rsid w:val="008349BC"/>
    <w:rsid w:val="00834C36"/>
    <w:rsid w:val="00835635"/>
    <w:rsid w:val="00836110"/>
    <w:rsid w:val="00837B49"/>
    <w:rsid w:val="008402D6"/>
    <w:rsid w:val="00840757"/>
    <w:rsid w:val="008409A8"/>
    <w:rsid w:val="00840D84"/>
    <w:rsid w:val="00841667"/>
    <w:rsid w:val="00841A79"/>
    <w:rsid w:val="00841A99"/>
    <w:rsid w:val="008428CF"/>
    <w:rsid w:val="008428FE"/>
    <w:rsid w:val="00843491"/>
    <w:rsid w:val="008435F8"/>
    <w:rsid w:val="00844017"/>
    <w:rsid w:val="00844084"/>
    <w:rsid w:val="008452EE"/>
    <w:rsid w:val="00845399"/>
    <w:rsid w:val="00846634"/>
    <w:rsid w:val="00846B81"/>
    <w:rsid w:val="00847398"/>
    <w:rsid w:val="00847976"/>
    <w:rsid w:val="00847CC7"/>
    <w:rsid w:val="00850BDC"/>
    <w:rsid w:val="008514AD"/>
    <w:rsid w:val="0085160C"/>
    <w:rsid w:val="00852233"/>
    <w:rsid w:val="00852268"/>
    <w:rsid w:val="00852BC8"/>
    <w:rsid w:val="00852C34"/>
    <w:rsid w:val="0085337B"/>
    <w:rsid w:val="00853C75"/>
    <w:rsid w:val="008542EF"/>
    <w:rsid w:val="00854541"/>
    <w:rsid w:val="00854735"/>
    <w:rsid w:val="0085474A"/>
    <w:rsid w:val="00854E4C"/>
    <w:rsid w:val="0085592E"/>
    <w:rsid w:val="00855A44"/>
    <w:rsid w:val="00855F6D"/>
    <w:rsid w:val="00856291"/>
    <w:rsid w:val="008562F0"/>
    <w:rsid w:val="00856C74"/>
    <w:rsid w:val="00857255"/>
    <w:rsid w:val="00857337"/>
    <w:rsid w:val="00857DF9"/>
    <w:rsid w:val="0086016A"/>
    <w:rsid w:val="008610FB"/>
    <w:rsid w:val="00861CDA"/>
    <w:rsid w:val="00862097"/>
    <w:rsid w:val="00862ED7"/>
    <w:rsid w:val="00862FC1"/>
    <w:rsid w:val="00863532"/>
    <w:rsid w:val="00863A3B"/>
    <w:rsid w:val="00863CD6"/>
    <w:rsid w:val="00864C09"/>
    <w:rsid w:val="00864FB3"/>
    <w:rsid w:val="00865142"/>
    <w:rsid w:val="00865750"/>
    <w:rsid w:val="00866516"/>
    <w:rsid w:val="00866D3B"/>
    <w:rsid w:val="0086701F"/>
    <w:rsid w:val="008670AB"/>
    <w:rsid w:val="00867AD3"/>
    <w:rsid w:val="008706C7"/>
    <w:rsid w:val="00870E69"/>
    <w:rsid w:val="0087159C"/>
    <w:rsid w:val="00871E17"/>
    <w:rsid w:val="008722AE"/>
    <w:rsid w:val="0087261A"/>
    <w:rsid w:val="00872860"/>
    <w:rsid w:val="008738D4"/>
    <w:rsid w:val="0087394E"/>
    <w:rsid w:val="008746C5"/>
    <w:rsid w:val="008747D3"/>
    <w:rsid w:val="00874A6E"/>
    <w:rsid w:val="008754AA"/>
    <w:rsid w:val="0087576D"/>
    <w:rsid w:val="0087590F"/>
    <w:rsid w:val="00876811"/>
    <w:rsid w:val="0087681C"/>
    <w:rsid w:val="00876C1E"/>
    <w:rsid w:val="00877EB1"/>
    <w:rsid w:val="00880358"/>
    <w:rsid w:val="008803F1"/>
    <w:rsid w:val="00880742"/>
    <w:rsid w:val="00880F4C"/>
    <w:rsid w:val="008816B7"/>
    <w:rsid w:val="00881776"/>
    <w:rsid w:val="00881990"/>
    <w:rsid w:val="00881A23"/>
    <w:rsid w:val="0088203F"/>
    <w:rsid w:val="00882561"/>
    <w:rsid w:val="008826A1"/>
    <w:rsid w:val="0088287E"/>
    <w:rsid w:val="00883750"/>
    <w:rsid w:val="00883BC6"/>
    <w:rsid w:val="008847F3"/>
    <w:rsid w:val="00884DCB"/>
    <w:rsid w:val="00884F7E"/>
    <w:rsid w:val="00885412"/>
    <w:rsid w:val="008858C0"/>
    <w:rsid w:val="00885B51"/>
    <w:rsid w:val="0088603C"/>
    <w:rsid w:val="00886133"/>
    <w:rsid w:val="00886895"/>
    <w:rsid w:val="00886BDE"/>
    <w:rsid w:val="0088710F"/>
    <w:rsid w:val="00887A08"/>
    <w:rsid w:val="00887A9D"/>
    <w:rsid w:val="00887C66"/>
    <w:rsid w:val="008901D8"/>
    <w:rsid w:val="0089037C"/>
    <w:rsid w:val="008917A5"/>
    <w:rsid w:val="00891C76"/>
    <w:rsid w:val="00891DEF"/>
    <w:rsid w:val="00891E82"/>
    <w:rsid w:val="00891F90"/>
    <w:rsid w:val="00892054"/>
    <w:rsid w:val="008921EC"/>
    <w:rsid w:val="00892938"/>
    <w:rsid w:val="008929FD"/>
    <w:rsid w:val="00892CFF"/>
    <w:rsid w:val="0089349D"/>
    <w:rsid w:val="00893555"/>
    <w:rsid w:val="00893728"/>
    <w:rsid w:val="00894322"/>
    <w:rsid w:val="0089461A"/>
    <w:rsid w:val="008952D6"/>
    <w:rsid w:val="008954EF"/>
    <w:rsid w:val="00895C21"/>
    <w:rsid w:val="00896150"/>
    <w:rsid w:val="00896168"/>
    <w:rsid w:val="0089636E"/>
    <w:rsid w:val="008965FE"/>
    <w:rsid w:val="008967C6"/>
    <w:rsid w:val="00896A1E"/>
    <w:rsid w:val="008979A5"/>
    <w:rsid w:val="00897C88"/>
    <w:rsid w:val="008A01A2"/>
    <w:rsid w:val="008A02CD"/>
    <w:rsid w:val="008A0923"/>
    <w:rsid w:val="008A0D9B"/>
    <w:rsid w:val="008A107B"/>
    <w:rsid w:val="008A1148"/>
    <w:rsid w:val="008A1DEC"/>
    <w:rsid w:val="008A1FAB"/>
    <w:rsid w:val="008A207D"/>
    <w:rsid w:val="008A2DF9"/>
    <w:rsid w:val="008A336A"/>
    <w:rsid w:val="008A3822"/>
    <w:rsid w:val="008A3E78"/>
    <w:rsid w:val="008A41C4"/>
    <w:rsid w:val="008A4A46"/>
    <w:rsid w:val="008A4A9B"/>
    <w:rsid w:val="008A4DE1"/>
    <w:rsid w:val="008A5004"/>
    <w:rsid w:val="008A55C5"/>
    <w:rsid w:val="008A5671"/>
    <w:rsid w:val="008A5876"/>
    <w:rsid w:val="008A5AAD"/>
    <w:rsid w:val="008A60B1"/>
    <w:rsid w:val="008A634C"/>
    <w:rsid w:val="008A69F8"/>
    <w:rsid w:val="008A7660"/>
    <w:rsid w:val="008A7826"/>
    <w:rsid w:val="008A78D4"/>
    <w:rsid w:val="008A79A2"/>
    <w:rsid w:val="008A7B72"/>
    <w:rsid w:val="008B009E"/>
    <w:rsid w:val="008B0A3A"/>
    <w:rsid w:val="008B0E6A"/>
    <w:rsid w:val="008B1809"/>
    <w:rsid w:val="008B19A9"/>
    <w:rsid w:val="008B1F38"/>
    <w:rsid w:val="008B2273"/>
    <w:rsid w:val="008B22A1"/>
    <w:rsid w:val="008B2424"/>
    <w:rsid w:val="008B2EB2"/>
    <w:rsid w:val="008B3000"/>
    <w:rsid w:val="008B392F"/>
    <w:rsid w:val="008B3EAC"/>
    <w:rsid w:val="008B4296"/>
    <w:rsid w:val="008B4C88"/>
    <w:rsid w:val="008B54B4"/>
    <w:rsid w:val="008B5B04"/>
    <w:rsid w:val="008B6062"/>
    <w:rsid w:val="008B610D"/>
    <w:rsid w:val="008B692B"/>
    <w:rsid w:val="008B6D33"/>
    <w:rsid w:val="008B72CE"/>
    <w:rsid w:val="008B7AAB"/>
    <w:rsid w:val="008C0BFA"/>
    <w:rsid w:val="008C1DBC"/>
    <w:rsid w:val="008C3221"/>
    <w:rsid w:val="008C3359"/>
    <w:rsid w:val="008C3CC1"/>
    <w:rsid w:val="008C4754"/>
    <w:rsid w:val="008C475B"/>
    <w:rsid w:val="008C4AFF"/>
    <w:rsid w:val="008C4EF1"/>
    <w:rsid w:val="008C6BA8"/>
    <w:rsid w:val="008C7425"/>
    <w:rsid w:val="008C745C"/>
    <w:rsid w:val="008C7F4F"/>
    <w:rsid w:val="008D0481"/>
    <w:rsid w:val="008D0835"/>
    <w:rsid w:val="008D0A30"/>
    <w:rsid w:val="008D1F8C"/>
    <w:rsid w:val="008D2308"/>
    <w:rsid w:val="008D25D2"/>
    <w:rsid w:val="008D2FAD"/>
    <w:rsid w:val="008D3286"/>
    <w:rsid w:val="008D33C1"/>
    <w:rsid w:val="008D352D"/>
    <w:rsid w:val="008D3B9E"/>
    <w:rsid w:val="008D3C9D"/>
    <w:rsid w:val="008D3F26"/>
    <w:rsid w:val="008D449D"/>
    <w:rsid w:val="008D481F"/>
    <w:rsid w:val="008D5319"/>
    <w:rsid w:val="008D562C"/>
    <w:rsid w:val="008D5703"/>
    <w:rsid w:val="008D5FE2"/>
    <w:rsid w:val="008D6424"/>
    <w:rsid w:val="008D65FC"/>
    <w:rsid w:val="008D73BF"/>
    <w:rsid w:val="008D747E"/>
    <w:rsid w:val="008E107E"/>
    <w:rsid w:val="008E1135"/>
    <w:rsid w:val="008E145F"/>
    <w:rsid w:val="008E1B3C"/>
    <w:rsid w:val="008E1CB3"/>
    <w:rsid w:val="008E25B9"/>
    <w:rsid w:val="008E4A82"/>
    <w:rsid w:val="008E5120"/>
    <w:rsid w:val="008E51EA"/>
    <w:rsid w:val="008E5947"/>
    <w:rsid w:val="008E5CB4"/>
    <w:rsid w:val="008E6572"/>
    <w:rsid w:val="008E69C9"/>
    <w:rsid w:val="008E6CB0"/>
    <w:rsid w:val="008E7004"/>
    <w:rsid w:val="008E77A9"/>
    <w:rsid w:val="008E7A33"/>
    <w:rsid w:val="008F0292"/>
    <w:rsid w:val="008F058D"/>
    <w:rsid w:val="008F07A8"/>
    <w:rsid w:val="008F0C00"/>
    <w:rsid w:val="008F102F"/>
    <w:rsid w:val="008F18D5"/>
    <w:rsid w:val="008F2CA5"/>
    <w:rsid w:val="008F3948"/>
    <w:rsid w:val="008F3B02"/>
    <w:rsid w:val="008F3D70"/>
    <w:rsid w:val="008F43D5"/>
    <w:rsid w:val="008F48AE"/>
    <w:rsid w:val="008F5661"/>
    <w:rsid w:val="008F607E"/>
    <w:rsid w:val="008F6261"/>
    <w:rsid w:val="008F6482"/>
    <w:rsid w:val="008F6865"/>
    <w:rsid w:val="008F6C54"/>
    <w:rsid w:val="00900A1B"/>
    <w:rsid w:val="00900C89"/>
    <w:rsid w:val="00900D28"/>
    <w:rsid w:val="009025EC"/>
    <w:rsid w:val="009026A6"/>
    <w:rsid w:val="00902962"/>
    <w:rsid w:val="0090312A"/>
    <w:rsid w:val="009036BC"/>
    <w:rsid w:val="00903AF0"/>
    <w:rsid w:val="009040A8"/>
    <w:rsid w:val="0090451B"/>
    <w:rsid w:val="0090682D"/>
    <w:rsid w:val="00906C46"/>
    <w:rsid w:val="00907524"/>
    <w:rsid w:val="009075E4"/>
    <w:rsid w:val="009103F8"/>
    <w:rsid w:val="0091041C"/>
    <w:rsid w:val="00910686"/>
    <w:rsid w:val="00910AB4"/>
    <w:rsid w:val="0091158F"/>
    <w:rsid w:val="009118C6"/>
    <w:rsid w:val="00911AD1"/>
    <w:rsid w:val="00911F99"/>
    <w:rsid w:val="00912673"/>
    <w:rsid w:val="00912FD6"/>
    <w:rsid w:val="0091301C"/>
    <w:rsid w:val="009137F6"/>
    <w:rsid w:val="00913BFA"/>
    <w:rsid w:val="00914066"/>
    <w:rsid w:val="009145CE"/>
    <w:rsid w:val="00914A12"/>
    <w:rsid w:val="009151AA"/>
    <w:rsid w:val="00915574"/>
    <w:rsid w:val="009166F0"/>
    <w:rsid w:val="00916B20"/>
    <w:rsid w:val="00916B36"/>
    <w:rsid w:val="00916E4C"/>
    <w:rsid w:val="00916F3B"/>
    <w:rsid w:val="0091706F"/>
    <w:rsid w:val="00917372"/>
    <w:rsid w:val="00917C4B"/>
    <w:rsid w:val="00920061"/>
    <w:rsid w:val="009200DD"/>
    <w:rsid w:val="00920DD0"/>
    <w:rsid w:val="0092109B"/>
    <w:rsid w:val="00921857"/>
    <w:rsid w:val="00921A98"/>
    <w:rsid w:val="00921C52"/>
    <w:rsid w:val="009220FF"/>
    <w:rsid w:val="00922601"/>
    <w:rsid w:val="00922BD8"/>
    <w:rsid w:val="00922D82"/>
    <w:rsid w:val="00922E0B"/>
    <w:rsid w:val="009233D0"/>
    <w:rsid w:val="00923892"/>
    <w:rsid w:val="00923CA3"/>
    <w:rsid w:val="009245E4"/>
    <w:rsid w:val="009245FC"/>
    <w:rsid w:val="00924DB8"/>
    <w:rsid w:val="00925295"/>
    <w:rsid w:val="00925659"/>
    <w:rsid w:val="0092586E"/>
    <w:rsid w:val="00925C46"/>
    <w:rsid w:val="00926518"/>
    <w:rsid w:val="0092669F"/>
    <w:rsid w:val="0092682E"/>
    <w:rsid w:val="0092693A"/>
    <w:rsid w:val="00927ABF"/>
    <w:rsid w:val="00930111"/>
    <w:rsid w:val="00931067"/>
    <w:rsid w:val="009310D2"/>
    <w:rsid w:val="009311D4"/>
    <w:rsid w:val="00931443"/>
    <w:rsid w:val="00931625"/>
    <w:rsid w:val="00931C9D"/>
    <w:rsid w:val="0093259C"/>
    <w:rsid w:val="00932E0F"/>
    <w:rsid w:val="00933118"/>
    <w:rsid w:val="009331E6"/>
    <w:rsid w:val="0093413B"/>
    <w:rsid w:val="009350B4"/>
    <w:rsid w:val="0093519F"/>
    <w:rsid w:val="00935214"/>
    <w:rsid w:val="00935FD9"/>
    <w:rsid w:val="00936485"/>
    <w:rsid w:val="00936BBD"/>
    <w:rsid w:val="00936E3A"/>
    <w:rsid w:val="00936F02"/>
    <w:rsid w:val="00937118"/>
    <w:rsid w:val="00937249"/>
    <w:rsid w:val="00937CB7"/>
    <w:rsid w:val="00940448"/>
    <w:rsid w:val="009416DC"/>
    <w:rsid w:val="00941ECC"/>
    <w:rsid w:val="00941F36"/>
    <w:rsid w:val="00942065"/>
    <w:rsid w:val="00942B83"/>
    <w:rsid w:val="00942BA7"/>
    <w:rsid w:val="009431E8"/>
    <w:rsid w:val="009437B3"/>
    <w:rsid w:val="009438D6"/>
    <w:rsid w:val="00943E14"/>
    <w:rsid w:val="00944CAC"/>
    <w:rsid w:val="00945054"/>
    <w:rsid w:val="009451A9"/>
    <w:rsid w:val="0094530C"/>
    <w:rsid w:val="00945984"/>
    <w:rsid w:val="009471FF"/>
    <w:rsid w:val="0094790E"/>
    <w:rsid w:val="00947FE0"/>
    <w:rsid w:val="00950828"/>
    <w:rsid w:val="009519FE"/>
    <w:rsid w:val="00951A80"/>
    <w:rsid w:val="00951D94"/>
    <w:rsid w:val="009523C2"/>
    <w:rsid w:val="00952C77"/>
    <w:rsid w:val="009536A8"/>
    <w:rsid w:val="00953A3A"/>
    <w:rsid w:val="00953B67"/>
    <w:rsid w:val="00953BCC"/>
    <w:rsid w:val="009540B8"/>
    <w:rsid w:val="00954B63"/>
    <w:rsid w:val="0095576F"/>
    <w:rsid w:val="00955F77"/>
    <w:rsid w:val="00956452"/>
    <w:rsid w:val="009574B7"/>
    <w:rsid w:val="00960B67"/>
    <w:rsid w:val="00961305"/>
    <w:rsid w:val="00962843"/>
    <w:rsid w:val="009629FF"/>
    <w:rsid w:val="00963942"/>
    <w:rsid w:val="00963FE3"/>
    <w:rsid w:val="00964B9A"/>
    <w:rsid w:val="00964D81"/>
    <w:rsid w:val="00965414"/>
    <w:rsid w:val="0096600E"/>
    <w:rsid w:val="0096656E"/>
    <w:rsid w:val="009666F0"/>
    <w:rsid w:val="00966B84"/>
    <w:rsid w:val="0096759C"/>
    <w:rsid w:val="00970607"/>
    <w:rsid w:val="00970817"/>
    <w:rsid w:val="0097145D"/>
    <w:rsid w:val="0097199E"/>
    <w:rsid w:val="00971C4A"/>
    <w:rsid w:val="00972485"/>
    <w:rsid w:val="00972598"/>
    <w:rsid w:val="0097290D"/>
    <w:rsid w:val="00972A3D"/>
    <w:rsid w:val="009735CD"/>
    <w:rsid w:val="00973720"/>
    <w:rsid w:val="009740F4"/>
    <w:rsid w:val="009741A7"/>
    <w:rsid w:val="009741D3"/>
    <w:rsid w:val="0097513C"/>
    <w:rsid w:val="00975410"/>
    <w:rsid w:val="00976108"/>
    <w:rsid w:val="009761C4"/>
    <w:rsid w:val="009761CB"/>
    <w:rsid w:val="009762D8"/>
    <w:rsid w:val="009766D0"/>
    <w:rsid w:val="00976C23"/>
    <w:rsid w:val="00976C97"/>
    <w:rsid w:val="009772AF"/>
    <w:rsid w:val="00977437"/>
    <w:rsid w:val="00977D05"/>
    <w:rsid w:val="009806FC"/>
    <w:rsid w:val="00980777"/>
    <w:rsid w:val="009821C6"/>
    <w:rsid w:val="009826F6"/>
    <w:rsid w:val="009828FF"/>
    <w:rsid w:val="00983406"/>
    <w:rsid w:val="0098345E"/>
    <w:rsid w:val="0098444D"/>
    <w:rsid w:val="0098450B"/>
    <w:rsid w:val="00984941"/>
    <w:rsid w:val="00986C57"/>
    <w:rsid w:val="00986D62"/>
    <w:rsid w:val="009873B6"/>
    <w:rsid w:val="009900CB"/>
    <w:rsid w:val="009900E5"/>
    <w:rsid w:val="0099013D"/>
    <w:rsid w:val="00990445"/>
    <w:rsid w:val="00990AFF"/>
    <w:rsid w:val="00991CE9"/>
    <w:rsid w:val="00991D9F"/>
    <w:rsid w:val="009924DC"/>
    <w:rsid w:val="00992A65"/>
    <w:rsid w:val="00993898"/>
    <w:rsid w:val="0099467E"/>
    <w:rsid w:val="009950A6"/>
    <w:rsid w:val="00995440"/>
    <w:rsid w:val="00995D6E"/>
    <w:rsid w:val="00995F68"/>
    <w:rsid w:val="00996B5E"/>
    <w:rsid w:val="00996DF0"/>
    <w:rsid w:val="00997AEC"/>
    <w:rsid w:val="009A01DF"/>
    <w:rsid w:val="009A041B"/>
    <w:rsid w:val="009A07AC"/>
    <w:rsid w:val="009A0F96"/>
    <w:rsid w:val="009A1806"/>
    <w:rsid w:val="009A202F"/>
    <w:rsid w:val="009A2305"/>
    <w:rsid w:val="009A3333"/>
    <w:rsid w:val="009A3490"/>
    <w:rsid w:val="009A35B0"/>
    <w:rsid w:val="009A36D6"/>
    <w:rsid w:val="009A44A5"/>
    <w:rsid w:val="009A46DB"/>
    <w:rsid w:val="009A4C0A"/>
    <w:rsid w:val="009A6F2B"/>
    <w:rsid w:val="009A6F53"/>
    <w:rsid w:val="009A6F5B"/>
    <w:rsid w:val="009A703D"/>
    <w:rsid w:val="009A7312"/>
    <w:rsid w:val="009A7D08"/>
    <w:rsid w:val="009B0508"/>
    <w:rsid w:val="009B0988"/>
    <w:rsid w:val="009B0B8C"/>
    <w:rsid w:val="009B174A"/>
    <w:rsid w:val="009B1752"/>
    <w:rsid w:val="009B2362"/>
    <w:rsid w:val="009B2D5A"/>
    <w:rsid w:val="009B328B"/>
    <w:rsid w:val="009B393B"/>
    <w:rsid w:val="009B4478"/>
    <w:rsid w:val="009B44CB"/>
    <w:rsid w:val="009B44E1"/>
    <w:rsid w:val="009B4ABA"/>
    <w:rsid w:val="009B5A52"/>
    <w:rsid w:val="009B5D77"/>
    <w:rsid w:val="009B5D98"/>
    <w:rsid w:val="009B64EA"/>
    <w:rsid w:val="009B6D1D"/>
    <w:rsid w:val="009B7454"/>
    <w:rsid w:val="009C055A"/>
    <w:rsid w:val="009C070A"/>
    <w:rsid w:val="009C0C97"/>
    <w:rsid w:val="009C0F98"/>
    <w:rsid w:val="009C1DE1"/>
    <w:rsid w:val="009C209B"/>
    <w:rsid w:val="009C2340"/>
    <w:rsid w:val="009C3004"/>
    <w:rsid w:val="009C4AA9"/>
    <w:rsid w:val="009C55AE"/>
    <w:rsid w:val="009C580C"/>
    <w:rsid w:val="009C587D"/>
    <w:rsid w:val="009C5881"/>
    <w:rsid w:val="009C5CDF"/>
    <w:rsid w:val="009C66F2"/>
    <w:rsid w:val="009C6AB1"/>
    <w:rsid w:val="009C6B2B"/>
    <w:rsid w:val="009C7DB9"/>
    <w:rsid w:val="009D0525"/>
    <w:rsid w:val="009D0686"/>
    <w:rsid w:val="009D1403"/>
    <w:rsid w:val="009D158F"/>
    <w:rsid w:val="009D1662"/>
    <w:rsid w:val="009D1D50"/>
    <w:rsid w:val="009D1E00"/>
    <w:rsid w:val="009D26B5"/>
    <w:rsid w:val="009D26DE"/>
    <w:rsid w:val="009D2862"/>
    <w:rsid w:val="009D28F7"/>
    <w:rsid w:val="009D4240"/>
    <w:rsid w:val="009D43D3"/>
    <w:rsid w:val="009D4E5B"/>
    <w:rsid w:val="009D4FAB"/>
    <w:rsid w:val="009D51C7"/>
    <w:rsid w:val="009D5898"/>
    <w:rsid w:val="009D5F89"/>
    <w:rsid w:val="009D602D"/>
    <w:rsid w:val="009D6623"/>
    <w:rsid w:val="009D7663"/>
    <w:rsid w:val="009D771D"/>
    <w:rsid w:val="009D7D24"/>
    <w:rsid w:val="009E0E70"/>
    <w:rsid w:val="009E181A"/>
    <w:rsid w:val="009E1A75"/>
    <w:rsid w:val="009E1A8E"/>
    <w:rsid w:val="009E1BAA"/>
    <w:rsid w:val="009E1CE6"/>
    <w:rsid w:val="009E1DF9"/>
    <w:rsid w:val="009E1F48"/>
    <w:rsid w:val="009E1F66"/>
    <w:rsid w:val="009E234B"/>
    <w:rsid w:val="009E27ED"/>
    <w:rsid w:val="009E2828"/>
    <w:rsid w:val="009E2C5F"/>
    <w:rsid w:val="009E33C9"/>
    <w:rsid w:val="009E3613"/>
    <w:rsid w:val="009E3DA7"/>
    <w:rsid w:val="009E4358"/>
    <w:rsid w:val="009E4492"/>
    <w:rsid w:val="009E4A70"/>
    <w:rsid w:val="009E4E43"/>
    <w:rsid w:val="009E644C"/>
    <w:rsid w:val="009E6728"/>
    <w:rsid w:val="009E7068"/>
    <w:rsid w:val="009E7190"/>
    <w:rsid w:val="009E72C6"/>
    <w:rsid w:val="009E79BA"/>
    <w:rsid w:val="009E7BDB"/>
    <w:rsid w:val="009E7C3C"/>
    <w:rsid w:val="009E7CBB"/>
    <w:rsid w:val="009E7E7C"/>
    <w:rsid w:val="009F02BC"/>
    <w:rsid w:val="009F0C02"/>
    <w:rsid w:val="009F15DF"/>
    <w:rsid w:val="009F1E1D"/>
    <w:rsid w:val="009F2903"/>
    <w:rsid w:val="009F2C45"/>
    <w:rsid w:val="009F34B3"/>
    <w:rsid w:val="009F3621"/>
    <w:rsid w:val="009F3C70"/>
    <w:rsid w:val="009F44E3"/>
    <w:rsid w:val="009F465D"/>
    <w:rsid w:val="009F4AA6"/>
    <w:rsid w:val="009F4B5C"/>
    <w:rsid w:val="009F4B74"/>
    <w:rsid w:val="009F579B"/>
    <w:rsid w:val="009F5A83"/>
    <w:rsid w:val="009F6028"/>
    <w:rsid w:val="009F63E1"/>
    <w:rsid w:val="009F6599"/>
    <w:rsid w:val="009F6D78"/>
    <w:rsid w:val="009F6FED"/>
    <w:rsid w:val="009F7628"/>
    <w:rsid w:val="009F7AD0"/>
    <w:rsid w:val="00A00395"/>
    <w:rsid w:val="00A00AAF"/>
    <w:rsid w:val="00A00D26"/>
    <w:rsid w:val="00A010F8"/>
    <w:rsid w:val="00A01583"/>
    <w:rsid w:val="00A027B2"/>
    <w:rsid w:val="00A02E7F"/>
    <w:rsid w:val="00A03D5F"/>
    <w:rsid w:val="00A03D99"/>
    <w:rsid w:val="00A046F2"/>
    <w:rsid w:val="00A04F00"/>
    <w:rsid w:val="00A055E2"/>
    <w:rsid w:val="00A056B3"/>
    <w:rsid w:val="00A05939"/>
    <w:rsid w:val="00A05CB8"/>
    <w:rsid w:val="00A0617D"/>
    <w:rsid w:val="00A06622"/>
    <w:rsid w:val="00A06695"/>
    <w:rsid w:val="00A068A8"/>
    <w:rsid w:val="00A069B7"/>
    <w:rsid w:val="00A06C9D"/>
    <w:rsid w:val="00A07032"/>
    <w:rsid w:val="00A0712F"/>
    <w:rsid w:val="00A0767C"/>
    <w:rsid w:val="00A07C96"/>
    <w:rsid w:val="00A108A5"/>
    <w:rsid w:val="00A10981"/>
    <w:rsid w:val="00A10D53"/>
    <w:rsid w:val="00A11712"/>
    <w:rsid w:val="00A11773"/>
    <w:rsid w:val="00A11904"/>
    <w:rsid w:val="00A11EF9"/>
    <w:rsid w:val="00A11F26"/>
    <w:rsid w:val="00A12262"/>
    <w:rsid w:val="00A13139"/>
    <w:rsid w:val="00A131C0"/>
    <w:rsid w:val="00A14D19"/>
    <w:rsid w:val="00A14E4A"/>
    <w:rsid w:val="00A153F8"/>
    <w:rsid w:val="00A158D5"/>
    <w:rsid w:val="00A15EFB"/>
    <w:rsid w:val="00A1609D"/>
    <w:rsid w:val="00A16B7F"/>
    <w:rsid w:val="00A17EAF"/>
    <w:rsid w:val="00A17F00"/>
    <w:rsid w:val="00A20C95"/>
    <w:rsid w:val="00A211A2"/>
    <w:rsid w:val="00A21644"/>
    <w:rsid w:val="00A2165C"/>
    <w:rsid w:val="00A21DBF"/>
    <w:rsid w:val="00A221A9"/>
    <w:rsid w:val="00A2258D"/>
    <w:rsid w:val="00A22743"/>
    <w:rsid w:val="00A22BB5"/>
    <w:rsid w:val="00A22ED8"/>
    <w:rsid w:val="00A23367"/>
    <w:rsid w:val="00A235FC"/>
    <w:rsid w:val="00A238E1"/>
    <w:rsid w:val="00A24075"/>
    <w:rsid w:val="00A2537E"/>
    <w:rsid w:val="00A25393"/>
    <w:rsid w:val="00A2650F"/>
    <w:rsid w:val="00A26B78"/>
    <w:rsid w:val="00A275EF"/>
    <w:rsid w:val="00A27676"/>
    <w:rsid w:val="00A2788A"/>
    <w:rsid w:val="00A27B2E"/>
    <w:rsid w:val="00A27F6C"/>
    <w:rsid w:val="00A27FB9"/>
    <w:rsid w:val="00A30122"/>
    <w:rsid w:val="00A30187"/>
    <w:rsid w:val="00A30D34"/>
    <w:rsid w:val="00A318E2"/>
    <w:rsid w:val="00A31C84"/>
    <w:rsid w:val="00A31E38"/>
    <w:rsid w:val="00A31FF0"/>
    <w:rsid w:val="00A32042"/>
    <w:rsid w:val="00A320C7"/>
    <w:rsid w:val="00A324C7"/>
    <w:rsid w:val="00A329E5"/>
    <w:rsid w:val="00A3355E"/>
    <w:rsid w:val="00A343B4"/>
    <w:rsid w:val="00A35271"/>
    <w:rsid w:val="00A35E24"/>
    <w:rsid w:val="00A35F11"/>
    <w:rsid w:val="00A366D5"/>
    <w:rsid w:val="00A36862"/>
    <w:rsid w:val="00A36B4E"/>
    <w:rsid w:val="00A3784D"/>
    <w:rsid w:val="00A41298"/>
    <w:rsid w:val="00A428DC"/>
    <w:rsid w:val="00A42CE7"/>
    <w:rsid w:val="00A42F20"/>
    <w:rsid w:val="00A42FB7"/>
    <w:rsid w:val="00A435D0"/>
    <w:rsid w:val="00A43858"/>
    <w:rsid w:val="00A43FB5"/>
    <w:rsid w:val="00A4456D"/>
    <w:rsid w:val="00A445D1"/>
    <w:rsid w:val="00A45039"/>
    <w:rsid w:val="00A458EF"/>
    <w:rsid w:val="00A45A69"/>
    <w:rsid w:val="00A4622A"/>
    <w:rsid w:val="00A462F2"/>
    <w:rsid w:val="00A46459"/>
    <w:rsid w:val="00A47BBC"/>
    <w:rsid w:val="00A47FFC"/>
    <w:rsid w:val="00A50DF9"/>
    <w:rsid w:val="00A51379"/>
    <w:rsid w:val="00A513FF"/>
    <w:rsid w:val="00A5167B"/>
    <w:rsid w:val="00A51DC6"/>
    <w:rsid w:val="00A5287D"/>
    <w:rsid w:val="00A52C0D"/>
    <w:rsid w:val="00A52E21"/>
    <w:rsid w:val="00A533A1"/>
    <w:rsid w:val="00A53604"/>
    <w:rsid w:val="00A55163"/>
    <w:rsid w:val="00A557D8"/>
    <w:rsid w:val="00A55886"/>
    <w:rsid w:val="00A55F6B"/>
    <w:rsid w:val="00A56C5F"/>
    <w:rsid w:val="00A5759F"/>
    <w:rsid w:val="00A57977"/>
    <w:rsid w:val="00A579A0"/>
    <w:rsid w:val="00A57D0E"/>
    <w:rsid w:val="00A57DAF"/>
    <w:rsid w:val="00A57E5C"/>
    <w:rsid w:val="00A60B5C"/>
    <w:rsid w:val="00A61398"/>
    <w:rsid w:val="00A61430"/>
    <w:rsid w:val="00A615AE"/>
    <w:rsid w:val="00A61723"/>
    <w:rsid w:val="00A62C58"/>
    <w:rsid w:val="00A62D06"/>
    <w:rsid w:val="00A636A7"/>
    <w:rsid w:val="00A63DD3"/>
    <w:rsid w:val="00A64124"/>
    <w:rsid w:val="00A645AC"/>
    <w:rsid w:val="00A64D37"/>
    <w:rsid w:val="00A65054"/>
    <w:rsid w:val="00A657F0"/>
    <w:rsid w:val="00A65CE5"/>
    <w:rsid w:val="00A669BA"/>
    <w:rsid w:val="00A6720A"/>
    <w:rsid w:val="00A67649"/>
    <w:rsid w:val="00A67E75"/>
    <w:rsid w:val="00A7009F"/>
    <w:rsid w:val="00A71618"/>
    <w:rsid w:val="00A71811"/>
    <w:rsid w:val="00A7182A"/>
    <w:rsid w:val="00A72166"/>
    <w:rsid w:val="00A723A5"/>
    <w:rsid w:val="00A7269B"/>
    <w:rsid w:val="00A7287D"/>
    <w:rsid w:val="00A73342"/>
    <w:rsid w:val="00A73822"/>
    <w:rsid w:val="00A73AC1"/>
    <w:rsid w:val="00A73D70"/>
    <w:rsid w:val="00A742B7"/>
    <w:rsid w:val="00A74399"/>
    <w:rsid w:val="00A74CCB"/>
    <w:rsid w:val="00A75106"/>
    <w:rsid w:val="00A751CC"/>
    <w:rsid w:val="00A75992"/>
    <w:rsid w:val="00A7623E"/>
    <w:rsid w:val="00A76662"/>
    <w:rsid w:val="00A76750"/>
    <w:rsid w:val="00A76AAA"/>
    <w:rsid w:val="00A776FD"/>
    <w:rsid w:val="00A77CEE"/>
    <w:rsid w:val="00A77F8B"/>
    <w:rsid w:val="00A80784"/>
    <w:rsid w:val="00A81091"/>
    <w:rsid w:val="00A810E4"/>
    <w:rsid w:val="00A811E5"/>
    <w:rsid w:val="00A81BAD"/>
    <w:rsid w:val="00A81FBA"/>
    <w:rsid w:val="00A824C3"/>
    <w:rsid w:val="00A826AA"/>
    <w:rsid w:val="00A82D87"/>
    <w:rsid w:val="00A82F3F"/>
    <w:rsid w:val="00A8316D"/>
    <w:rsid w:val="00A831A6"/>
    <w:rsid w:val="00A8320B"/>
    <w:rsid w:val="00A832C3"/>
    <w:rsid w:val="00A83491"/>
    <w:rsid w:val="00A83D0D"/>
    <w:rsid w:val="00A848A8"/>
    <w:rsid w:val="00A8501B"/>
    <w:rsid w:val="00A85B2E"/>
    <w:rsid w:val="00A85B51"/>
    <w:rsid w:val="00A8603F"/>
    <w:rsid w:val="00A86A9E"/>
    <w:rsid w:val="00A878FB"/>
    <w:rsid w:val="00A908E0"/>
    <w:rsid w:val="00A90AA0"/>
    <w:rsid w:val="00A90D9A"/>
    <w:rsid w:val="00A9138C"/>
    <w:rsid w:val="00A91BF8"/>
    <w:rsid w:val="00A923F4"/>
    <w:rsid w:val="00A92ACC"/>
    <w:rsid w:val="00A9359E"/>
    <w:rsid w:val="00A94364"/>
    <w:rsid w:val="00A947E6"/>
    <w:rsid w:val="00A948AA"/>
    <w:rsid w:val="00A95255"/>
    <w:rsid w:val="00A959DB"/>
    <w:rsid w:val="00A969AC"/>
    <w:rsid w:val="00A96C30"/>
    <w:rsid w:val="00A9778C"/>
    <w:rsid w:val="00A9789B"/>
    <w:rsid w:val="00A97EC5"/>
    <w:rsid w:val="00AA04CE"/>
    <w:rsid w:val="00AA0D97"/>
    <w:rsid w:val="00AA11A6"/>
    <w:rsid w:val="00AA2A7F"/>
    <w:rsid w:val="00AA2F7F"/>
    <w:rsid w:val="00AA3DE3"/>
    <w:rsid w:val="00AA45C3"/>
    <w:rsid w:val="00AA4EFC"/>
    <w:rsid w:val="00AA589F"/>
    <w:rsid w:val="00AA6151"/>
    <w:rsid w:val="00AA6742"/>
    <w:rsid w:val="00AA68F2"/>
    <w:rsid w:val="00AA7176"/>
    <w:rsid w:val="00AA717B"/>
    <w:rsid w:val="00AB02DC"/>
    <w:rsid w:val="00AB07AA"/>
    <w:rsid w:val="00AB1096"/>
    <w:rsid w:val="00AB14C2"/>
    <w:rsid w:val="00AB272F"/>
    <w:rsid w:val="00AB279E"/>
    <w:rsid w:val="00AB27DA"/>
    <w:rsid w:val="00AB2802"/>
    <w:rsid w:val="00AB3004"/>
    <w:rsid w:val="00AB3038"/>
    <w:rsid w:val="00AB34FB"/>
    <w:rsid w:val="00AB3ABA"/>
    <w:rsid w:val="00AB3CD8"/>
    <w:rsid w:val="00AB415C"/>
    <w:rsid w:val="00AB46CE"/>
    <w:rsid w:val="00AB4AC0"/>
    <w:rsid w:val="00AB4B6A"/>
    <w:rsid w:val="00AB5029"/>
    <w:rsid w:val="00AB5434"/>
    <w:rsid w:val="00AB585F"/>
    <w:rsid w:val="00AB6908"/>
    <w:rsid w:val="00AB702F"/>
    <w:rsid w:val="00AB7309"/>
    <w:rsid w:val="00AB7FA9"/>
    <w:rsid w:val="00AC00A5"/>
    <w:rsid w:val="00AC0E7A"/>
    <w:rsid w:val="00AC14FB"/>
    <w:rsid w:val="00AC1D97"/>
    <w:rsid w:val="00AC23FE"/>
    <w:rsid w:val="00AC2E2C"/>
    <w:rsid w:val="00AC3194"/>
    <w:rsid w:val="00AC37A4"/>
    <w:rsid w:val="00AC3ADB"/>
    <w:rsid w:val="00AC3C6C"/>
    <w:rsid w:val="00AC4273"/>
    <w:rsid w:val="00AC4488"/>
    <w:rsid w:val="00AC6ECC"/>
    <w:rsid w:val="00AC7E10"/>
    <w:rsid w:val="00AD05F9"/>
    <w:rsid w:val="00AD0EB9"/>
    <w:rsid w:val="00AD102A"/>
    <w:rsid w:val="00AD1816"/>
    <w:rsid w:val="00AD1993"/>
    <w:rsid w:val="00AD2BC5"/>
    <w:rsid w:val="00AD38CB"/>
    <w:rsid w:val="00AD3D35"/>
    <w:rsid w:val="00AD54A9"/>
    <w:rsid w:val="00AD552C"/>
    <w:rsid w:val="00AD56F5"/>
    <w:rsid w:val="00AD7197"/>
    <w:rsid w:val="00AD754D"/>
    <w:rsid w:val="00AD7AB6"/>
    <w:rsid w:val="00AE045D"/>
    <w:rsid w:val="00AE09A1"/>
    <w:rsid w:val="00AE0E8D"/>
    <w:rsid w:val="00AE1BC5"/>
    <w:rsid w:val="00AE265C"/>
    <w:rsid w:val="00AE30A4"/>
    <w:rsid w:val="00AE374C"/>
    <w:rsid w:val="00AE3767"/>
    <w:rsid w:val="00AE3948"/>
    <w:rsid w:val="00AE3E36"/>
    <w:rsid w:val="00AE4778"/>
    <w:rsid w:val="00AE4B9D"/>
    <w:rsid w:val="00AE5D7D"/>
    <w:rsid w:val="00AE64C1"/>
    <w:rsid w:val="00AE6BA8"/>
    <w:rsid w:val="00AE7030"/>
    <w:rsid w:val="00AF01A8"/>
    <w:rsid w:val="00AF023E"/>
    <w:rsid w:val="00AF0D25"/>
    <w:rsid w:val="00AF0F78"/>
    <w:rsid w:val="00AF10E4"/>
    <w:rsid w:val="00AF1BD9"/>
    <w:rsid w:val="00AF280E"/>
    <w:rsid w:val="00AF2E20"/>
    <w:rsid w:val="00AF31FC"/>
    <w:rsid w:val="00AF334D"/>
    <w:rsid w:val="00AF34B2"/>
    <w:rsid w:val="00AF3B58"/>
    <w:rsid w:val="00AF40F5"/>
    <w:rsid w:val="00AF4896"/>
    <w:rsid w:val="00AF5543"/>
    <w:rsid w:val="00AF5896"/>
    <w:rsid w:val="00AF673B"/>
    <w:rsid w:val="00AF6FD3"/>
    <w:rsid w:val="00AF7647"/>
    <w:rsid w:val="00AF79A1"/>
    <w:rsid w:val="00B001E6"/>
    <w:rsid w:val="00B00B43"/>
    <w:rsid w:val="00B00C80"/>
    <w:rsid w:val="00B016D7"/>
    <w:rsid w:val="00B01CA1"/>
    <w:rsid w:val="00B01EF5"/>
    <w:rsid w:val="00B02BC9"/>
    <w:rsid w:val="00B03554"/>
    <w:rsid w:val="00B03E22"/>
    <w:rsid w:val="00B05056"/>
    <w:rsid w:val="00B05C7C"/>
    <w:rsid w:val="00B0621F"/>
    <w:rsid w:val="00B064E2"/>
    <w:rsid w:val="00B071C5"/>
    <w:rsid w:val="00B075DD"/>
    <w:rsid w:val="00B07B46"/>
    <w:rsid w:val="00B103DE"/>
    <w:rsid w:val="00B112D7"/>
    <w:rsid w:val="00B11682"/>
    <w:rsid w:val="00B124BE"/>
    <w:rsid w:val="00B12BC1"/>
    <w:rsid w:val="00B12CB8"/>
    <w:rsid w:val="00B12D74"/>
    <w:rsid w:val="00B12EDF"/>
    <w:rsid w:val="00B135E6"/>
    <w:rsid w:val="00B13888"/>
    <w:rsid w:val="00B13FA4"/>
    <w:rsid w:val="00B143E4"/>
    <w:rsid w:val="00B14762"/>
    <w:rsid w:val="00B15738"/>
    <w:rsid w:val="00B159A4"/>
    <w:rsid w:val="00B15A00"/>
    <w:rsid w:val="00B16173"/>
    <w:rsid w:val="00B16207"/>
    <w:rsid w:val="00B16A56"/>
    <w:rsid w:val="00B16B2F"/>
    <w:rsid w:val="00B16D31"/>
    <w:rsid w:val="00B17207"/>
    <w:rsid w:val="00B176F1"/>
    <w:rsid w:val="00B17A84"/>
    <w:rsid w:val="00B17D0F"/>
    <w:rsid w:val="00B17F06"/>
    <w:rsid w:val="00B17F18"/>
    <w:rsid w:val="00B2010F"/>
    <w:rsid w:val="00B20375"/>
    <w:rsid w:val="00B2060D"/>
    <w:rsid w:val="00B2071C"/>
    <w:rsid w:val="00B2247C"/>
    <w:rsid w:val="00B22881"/>
    <w:rsid w:val="00B22B12"/>
    <w:rsid w:val="00B2354A"/>
    <w:rsid w:val="00B245F2"/>
    <w:rsid w:val="00B24858"/>
    <w:rsid w:val="00B24A45"/>
    <w:rsid w:val="00B24AFF"/>
    <w:rsid w:val="00B24D42"/>
    <w:rsid w:val="00B25404"/>
    <w:rsid w:val="00B255A6"/>
    <w:rsid w:val="00B25959"/>
    <w:rsid w:val="00B25AD0"/>
    <w:rsid w:val="00B25FF4"/>
    <w:rsid w:val="00B26300"/>
    <w:rsid w:val="00B26C46"/>
    <w:rsid w:val="00B27AF1"/>
    <w:rsid w:val="00B30084"/>
    <w:rsid w:val="00B307EC"/>
    <w:rsid w:val="00B30BD8"/>
    <w:rsid w:val="00B30E25"/>
    <w:rsid w:val="00B31458"/>
    <w:rsid w:val="00B3163A"/>
    <w:rsid w:val="00B31A27"/>
    <w:rsid w:val="00B31DD0"/>
    <w:rsid w:val="00B31FBD"/>
    <w:rsid w:val="00B322C1"/>
    <w:rsid w:val="00B32950"/>
    <w:rsid w:val="00B32F64"/>
    <w:rsid w:val="00B33A53"/>
    <w:rsid w:val="00B33B0E"/>
    <w:rsid w:val="00B344FF"/>
    <w:rsid w:val="00B3457D"/>
    <w:rsid w:val="00B34CDF"/>
    <w:rsid w:val="00B34FE6"/>
    <w:rsid w:val="00B360ED"/>
    <w:rsid w:val="00B36E81"/>
    <w:rsid w:val="00B37105"/>
    <w:rsid w:val="00B372F7"/>
    <w:rsid w:val="00B37EBC"/>
    <w:rsid w:val="00B40799"/>
    <w:rsid w:val="00B415EF"/>
    <w:rsid w:val="00B41C9A"/>
    <w:rsid w:val="00B41DA3"/>
    <w:rsid w:val="00B421FD"/>
    <w:rsid w:val="00B43E4A"/>
    <w:rsid w:val="00B4405E"/>
    <w:rsid w:val="00B44182"/>
    <w:rsid w:val="00B44368"/>
    <w:rsid w:val="00B44DA9"/>
    <w:rsid w:val="00B450F6"/>
    <w:rsid w:val="00B45650"/>
    <w:rsid w:val="00B45690"/>
    <w:rsid w:val="00B457AB"/>
    <w:rsid w:val="00B46118"/>
    <w:rsid w:val="00B46B6F"/>
    <w:rsid w:val="00B47195"/>
    <w:rsid w:val="00B477BC"/>
    <w:rsid w:val="00B47B9B"/>
    <w:rsid w:val="00B51D1C"/>
    <w:rsid w:val="00B51DAA"/>
    <w:rsid w:val="00B51F31"/>
    <w:rsid w:val="00B52276"/>
    <w:rsid w:val="00B5279D"/>
    <w:rsid w:val="00B52A1A"/>
    <w:rsid w:val="00B533FA"/>
    <w:rsid w:val="00B534BD"/>
    <w:rsid w:val="00B5356B"/>
    <w:rsid w:val="00B538FA"/>
    <w:rsid w:val="00B53D6E"/>
    <w:rsid w:val="00B55A30"/>
    <w:rsid w:val="00B55CF7"/>
    <w:rsid w:val="00B5680D"/>
    <w:rsid w:val="00B573FB"/>
    <w:rsid w:val="00B57D66"/>
    <w:rsid w:val="00B57FFA"/>
    <w:rsid w:val="00B60B0F"/>
    <w:rsid w:val="00B60D7A"/>
    <w:rsid w:val="00B6104A"/>
    <w:rsid w:val="00B6109E"/>
    <w:rsid w:val="00B63211"/>
    <w:rsid w:val="00B636A3"/>
    <w:rsid w:val="00B63834"/>
    <w:rsid w:val="00B64184"/>
    <w:rsid w:val="00B6435C"/>
    <w:rsid w:val="00B64809"/>
    <w:rsid w:val="00B64CE3"/>
    <w:rsid w:val="00B66053"/>
    <w:rsid w:val="00B66374"/>
    <w:rsid w:val="00B66576"/>
    <w:rsid w:val="00B667B6"/>
    <w:rsid w:val="00B66E30"/>
    <w:rsid w:val="00B66FBF"/>
    <w:rsid w:val="00B7032B"/>
    <w:rsid w:val="00B71498"/>
    <w:rsid w:val="00B71590"/>
    <w:rsid w:val="00B7223C"/>
    <w:rsid w:val="00B7236C"/>
    <w:rsid w:val="00B72A13"/>
    <w:rsid w:val="00B72AA8"/>
    <w:rsid w:val="00B72B7B"/>
    <w:rsid w:val="00B72BB5"/>
    <w:rsid w:val="00B72BC2"/>
    <w:rsid w:val="00B73085"/>
    <w:rsid w:val="00B73A7F"/>
    <w:rsid w:val="00B73CD5"/>
    <w:rsid w:val="00B742BC"/>
    <w:rsid w:val="00B744FF"/>
    <w:rsid w:val="00B74546"/>
    <w:rsid w:val="00B74E96"/>
    <w:rsid w:val="00B7502F"/>
    <w:rsid w:val="00B7512C"/>
    <w:rsid w:val="00B76468"/>
    <w:rsid w:val="00B76954"/>
    <w:rsid w:val="00B76B85"/>
    <w:rsid w:val="00B76C2D"/>
    <w:rsid w:val="00B7777D"/>
    <w:rsid w:val="00B800FC"/>
    <w:rsid w:val="00B8038E"/>
    <w:rsid w:val="00B804B6"/>
    <w:rsid w:val="00B806DD"/>
    <w:rsid w:val="00B8094D"/>
    <w:rsid w:val="00B80FBD"/>
    <w:rsid w:val="00B81108"/>
    <w:rsid w:val="00B81301"/>
    <w:rsid w:val="00B81CC6"/>
    <w:rsid w:val="00B82253"/>
    <w:rsid w:val="00B825FD"/>
    <w:rsid w:val="00B82BAC"/>
    <w:rsid w:val="00B82E93"/>
    <w:rsid w:val="00B83E02"/>
    <w:rsid w:val="00B842E7"/>
    <w:rsid w:val="00B846FF"/>
    <w:rsid w:val="00B84893"/>
    <w:rsid w:val="00B84D8D"/>
    <w:rsid w:val="00B8605A"/>
    <w:rsid w:val="00B86786"/>
    <w:rsid w:val="00B8708E"/>
    <w:rsid w:val="00B879CB"/>
    <w:rsid w:val="00B87A43"/>
    <w:rsid w:val="00B90A47"/>
    <w:rsid w:val="00B91209"/>
    <w:rsid w:val="00B915E0"/>
    <w:rsid w:val="00B91871"/>
    <w:rsid w:val="00B92D70"/>
    <w:rsid w:val="00B9372B"/>
    <w:rsid w:val="00B93A7E"/>
    <w:rsid w:val="00B93AE7"/>
    <w:rsid w:val="00B93ED4"/>
    <w:rsid w:val="00B94561"/>
    <w:rsid w:val="00B94636"/>
    <w:rsid w:val="00B951DD"/>
    <w:rsid w:val="00B95812"/>
    <w:rsid w:val="00B9591C"/>
    <w:rsid w:val="00B96CB5"/>
    <w:rsid w:val="00B96F33"/>
    <w:rsid w:val="00B9713D"/>
    <w:rsid w:val="00B97841"/>
    <w:rsid w:val="00B978E2"/>
    <w:rsid w:val="00BA02A2"/>
    <w:rsid w:val="00BA08C0"/>
    <w:rsid w:val="00BA0A1D"/>
    <w:rsid w:val="00BA0AE8"/>
    <w:rsid w:val="00BA1962"/>
    <w:rsid w:val="00BA1A6A"/>
    <w:rsid w:val="00BA220E"/>
    <w:rsid w:val="00BA26CD"/>
    <w:rsid w:val="00BA2F64"/>
    <w:rsid w:val="00BA36B6"/>
    <w:rsid w:val="00BA401D"/>
    <w:rsid w:val="00BA4118"/>
    <w:rsid w:val="00BA4519"/>
    <w:rsid w:val="00BA4826"/>
    <w:rsid w:val="00BA4F4B"/>
    <w:rsid w:val="00BA5833"/>
    <w:rsid w:val="00BA5A62"/>
    <w:rsid w:val="00BA5CC1"/>
    <w:rsid w:val="00BA675B"/>
    <w:rsid w:val="00BA7805"/>
    <w:rsid w:val="00BA7C83"/>
    <w:rsid w:val="00BA7E65"/>
    <w:rsid w:val="00BB0181"/>
    <w:rsid w:val="00BB0896"/>
    <w:rsid w:val="00BB151E"/>
    <w:rsid w:val="00BB166A"/>
    <w:rsid w:val="00BB1856"/>
    <w:rsid w:val="00BB2A17"/>
    <w:rsid w:val="00BB2F40"/>
    <w:rsid w:val="00BB38FC"/>
    <w:rsid w:val="00BB3AC6"/>
    <w:rsid w:val="00BB4A81"/>
    <w:rsid w:val="00BB55B5"/>
    <w:rsid w:val="00BB6973"/>
    <w:rsid w:val="00BB78DE"/>
    <w:rsid w:val="00BB7A7D"/>
    <w:rsid w:val="00BB7D76"/>
    <w:rsid w:val="00BB7E8D"/>
    <w:rsid w:val="00BC06A7"/>
    <w:rsid w:val="00BC13AC"/>
    <w:rsid w:val="00BC24F0"/>
    <w:rsid w:val="00BC26E8"/>
    <w:rsid w:val="00BC2E2C"/>
    <w:rsid w:val="00BC2F9E"/>
    <w:rsid w:val="00BC3154"/>
    <w:rsid w:val="00BC3F96"/>
    <w:rsid w:val="00BC44A7"/>
    <w:rsid w:val="00BC4E0E"/>
    <w:rsid w:val="00BC5F42"/>
    <w:rsid w:val="00BC636C"/>
    <w:rsid w:val="00BC6778"/>
    <w:rsid w:val="00BC6A99"/>
    <w:rsid w:val="00BC70D4"/>
    <w:rsid w:val="00BC7614"/>
    <w:rsid w:val="00BC7905"/>
    <w:rsid w:val="00BD0126"/>
    <w:rsid w:val="00BD0C77"/>
    <w:rsid w:val="00BD327D"/>
    <w:rsid w:val="00BD3582"/>
    <w:rsid w:val="00BD3FEE"/>
    <w:rsid w:val="00BD4335"/>
    <w:rsid w:val="00BD4437"/>
    <w:rsid w:val="00BD520A"/>
    <w:rsid w:val="00BD5861"/>
    <w:rsid w:val="00BD6732"/>
    <w:rsid w:val="00BD6A5C"/>
    <w:rsid w:val="00BD6EC0"/>
    <w:rsid w:val="00BD707F"/>
    <w:rsid w:val="00BD7660"/>
    <w:rsid w:val="00BD76D0"/>
    <w:rsid w:val="00BE005E"/>
    <w:rsid w:val="00BE01FC"/>
    <w:rsid w:val="00BE1E23"/>
    <w:rsid w:val="00BE26B9"/>
    <w:rsid w:val="00BE274C"/>
    <w:rsid w:val="00BE2A46"/>
    <w:rsid w:val="00BE3084"/>
    <w:rsid w:val="00BE3724"/>
    <w:rsid w:val="00BE38A3"/>
    <w:rsid w:val="00BE3BA0"/>
    <w:rsid w:val="00BE41DF"/>
    <w:rsid w:val="00BE43BE"/>
    <w:rsid w:val="00BE4AB6"/>
    <w:rsid w:val="00BE4BA1"/>
    <w:rsid w:val="00BE503C"/>
    <w:rsid w:val="00BE5174"/>
    <w:rsid w:val="00BE5EDF"/>
    <w:rsid w:val="00BE60D9"/>
    <w:rsid w:val="00BE6129"/>
    <w:rsid w:val="00BE6670"/>
    <w:rsid w:val="00BE669D"/>
    <w:rsid w:val="00BE6A99"/>
    <w:rsid w:val="00BE7107"/>
    <w:rsid w:val="00BE7B35"/>
    <w:rsid w:val="00BE7DA0"/>
    <w:rsid w:val="00BE7F93"/>
    <w:rsid w:val="00BF0546"/>
    <w:rsid w:val="00BF05F2"/>
    <w:rsid w:val="00BF1C64"/>
    <w:rsid w:val="00BF1C87"/>
    <w:rsid w:val="00BF20E4"/>
    <w:rsid w:val="00BF242F"/>
    <w:rsid w:val="00BF2656"/>
    <w:rsid w:val="00BF2AC9"/>
    <w:rsid w:val="00BF2F74"/>
    <w:rsid w:val="00BF2F9F"/>
    <w:rsid w:val="00BF3B14"/>
    <w:rsid w:val="00BF3BC3"/>
    <w:rsid w:val="00BF4159"/>
    <w:rsid w:val="00BF49EB"/>
    <w:rsid w:val="00BF5E8D"/>
    <w:rsid w:val="00BF66FC"/>
    <w:rsid w:val="00BF6C01"/>
    <w:rsid w:val="00BF6CA7"/>
    <w:rsid w:val="00C00271"/>
    <w:rsid w:val="00C0052F"/>
    <w:rsid w:val="00C00783"/>
    <w:rsid w:val="00C00961"/>
    <w:rsid w:val="00C021F5"/>
    <w:rsid w:val="00C025EC"/>
    <w:rsid w:val="00C0338C"/>
    <w:rsid w:val="00C03884"/>
    <w:rsid w:val="00C039C2"/>
    <w:rsid w:val="00C03CDE"/>
    <w:rsid w:val="00C04713"/>
    <w:rsid w:val="00C04FCD"/>
    <w:rsid w:val="00C05784"/>
    <w:rsid w:val="00C05BBE"/>
    <w:rsid w:val="00C061B1"/>
    <w:rsid w:val="00C06708"/>
    <w:rsid w:val="00C06ABA"/>
    <w:rsid w:val="00C06BBB"/>
    <w:rsid w:val="00C06C29"/>
    <w:rsid w:val="00C06DF1"/>
    <w:rsid w:val="00C10343"/>
    <w:rsid w:val="00C10422"/>
    <w:rsid w:val="00C1046F"/>
    <w:rsid w:val="00C10880"/>
    <w:rsid w:val="00C11152"/>
    <w:rsid w:val="00C1129E"/>
    <w:rsid w:val="00C1177E"/>
    <w:rsid w:val="00C11913"/>
    <w:rsid w:val="00C12717"/>
    <w:rsid w:val="00C12D18"/>
    <w:rsid w:val="00C12FEB"/>
    <w:rsid w:val="00C1313A"/>
    <w:rsid w:val="00C13238"/>
    <w:rsid w:val="00C14267"/>
    <w:rsid w:val="00C14600"/>
    <w:rsid w:val="00C14989"/>
    <w:rsid w:val="00C1532F"/>
    <w:rsid w:val="00C15905"/>
    <w:rsid w:val="00C16D2F"/>
    <w:rsid w:val="00C20258"/>
    <w:rsid w:val="00C206C9"/>
    <w:rsid w:val="00C21106"/>
    <w:rsid w:val="00C2169C"/>
    <w:rsid w:val="00C21DD5"/>
    <w:rsid w:val="00C23D4B"/>
    <w:rsid w:val="00C24160"/>
    <w:rsid w:val="00C24650"/>
    <w:rsid w:val="00C247D8"/>
    <w:rsid w:val="00C2521E"/>
    <w:rsid w:val="00C254ED"/>
    <w:rsid w:val="00C25513"/>
    <w:rsid w:val="00C25CAE"/>
    <w:rsid w:val="00C25F98"/>
    <w:rsid w:val="00C26B12"/>
    <w:rsid w:val="00C27CEB"/>
    <w:rsid w:val="00C27E9C"/>
    <w:rsid w:val="00C30005"/>
    <w:rsid w:val="00C30707"/>
    <w:rsid w:val="00C3105B"/>
    <w:rsid w:val="00C3186A"/>
    <w:rsid w:val="00C323EF"/>
    <w:rsid w:val="00C3398C"/>
    <w:rsid w:val="00C33D0E"/>
    <w:rsid w:val="00C33FAB"/>
    <w:rsid w:val="00C341EC"/>
    <w:rsid w:val="00C348A4"/>
    <w:rsid w:val="00C34DC8"/>
    <w:rsid w:val="00C36B70"/>
    <w:rsid w:val="00C37958"/>
    <w:rsid w:val="00C37974"/>
    <w:rsid w:val="00C37EED"/>
    <w:rsid w:val="00C407BB"/>
    <w:rsid w:val="00C40B85"/>
    <w:rsid w:val="00C40BB7"/>
    <w:rsid w:val="00C426D1"/>
    <w:rsid w:val="00C44575"/>
    <w:rsid w:val="00C4506D"/>
    <w:rsid w:val="00C45183"/>
    <w:rsid w:val="00C4530C"/>
    <w:rsid w:val="00C4618C"/>
    <w:rsid w:val="00C46CD8"/>
    <w:rsid w:val="00C472F9"/>
    <w:rsid w:val="00C50EF7"/>
    <w:rsid w:val="00C515CD"/>
    <w:rsid w:val="00C523A9"/>
    <w:rsid w:val="00C524B7"/>
    <w:rsid w:val="00C53827"/>
    <w:rsid w:val="00C539D9"/>
    <w:rsid w:val="00C53C4B"/>
    <w:rsid w:val="00C54C8F"/>
    <w:rsid w:val="00C55169"/>
    <w:rsid w:val="00C55F51"/>
    <w:rsid w:val="00C57724"/>
    <w:rsid w:val="00C5775B"/>
    <w:rsid w:val="00C577B1"/>
    <w:rsid w:val="00C57B19"/>
    <w:rsid w:val="00C602AD"/>
    <w:rsid w:val="00C6232C"/>
    <w:rsid w:val="00C62C1D"/>
    <w:rsid w:val="00C6323C"/>
    <w:rsid w:val="00C63E59"/>
    <w:rsid w:val="00C641DA"/>
    <w:rsid w:val="00C64CC7"/>
    <w:rsid w:val="00C64DD8"/>
    <w:rsid w:val="00C6566B"/>
    <w:rsid w:val="00C658FE"/>
    <w:rsid w:val="00C65FA2"/>
    <w:rsid w:val="00C6629A"/>
    <w:rsid w:val="00C66650"/>
    <w:rsid w:val="00C666C9"/>
    <w:rsid w:val="00C66773"/>
    <w:rsid w:val="00C67061"/>
    <w:rsid w:val="00C677D2"/>
    <w:rsid w:val="00C67AD3"/>
    <w:rsid w:val="00C67D51"/>
    <w:rsid w:val="00C70A4C"/>
    <w:rsid w:val="00C70E30"/>
    <w:rsid w:val="00C7262B"/>
    <w:rsid w:val="00C72C0B"/>
    <w:rsid w:val="00C72CEC"/>
    <w:rsid w:val="00C72FAA"/>
    <w:rsid w:val="00C733BF"/>
    <w:rsid w:val="00C735C5"/>
    <w:rsid w:val="00C73ACE"/>
    <w:rsid w:val="00C73E41"/>
    <w:rsid w:val="00C77379"/>
    <w:rsid w:val="00C77816"/>
    <w:rsid w:val="00C8023C"/>
    <w:rsid w:val="00C804CB"/>
    <w:rsid w:val="00C80BB9"/>
    <w:rsid w:val="00C81382"/>
    <w:rsid w:val="00C81C20"/>
    <w:rsid w:val="00C82668"/>
    <w:rsid w:val="00C828E9"/>
    <w:rsid w:val="00C82EFE"/>
    <w:rsid w:val="00C833D2"/>
    <w:rsid w:val="00C83F69"/>
    <w:rsid w:val="00C83FE1"/>
    <w:rsid w:val="00C84222"/>
    <w:rsid w:val="00C8448B"/>
    <w:rsid w:val="00C845C0"/>
    <w:rsid w:val="00C84ABA"/>
    <w:rsid w:val="00C84AD2"/>
    <w:rsid w:val="00C85128"/>
    <w:rsid w:val="00C85293"/>
    <w:rsid w:val="00C85759"/>
    <w:rsid w:val="00C869E1"/>
    <w:rsid w:val="00C86D6A"/>
    <w:rsid w:val="00C87150"/>
    <w:rsid w:val="00C87A7A"/>
    <w:rsid w:val="00C87E8E"/>
    <w:rsid w:val="00C90952"/>
    <w:rsid w:val="00C909C1"/>
    <w:rsid w:val="00C90A89"/>
    <w:rsid w:val="00C91009"/>
    <w:rsid w:val="00C912E6"/>
    <w:rsid w:val="00C91486"/>
    <w:rsid w:val="00C916E0"/>
    <w:rsid w:val="00C918B0"/>
    <w:rsid w:val="00C91C34"/>
    <w:rsid w:val="00C91D79"/>
    <w:rsid w:val="00C922CE"/>
    <w:rsid w:val="00C92734"/>
    <w:rsid w:val="00C94ABC"/>
    <w:rsid w:val="00C94EE2"/>
    <w:rsid w:val="00C9583C"/>
    <w:rsid w:val="00C96042"/>
    <w:rsid w:val="00C96A37"/>
    <w:rsid w:val="00C9754E"/>
    <w:rsid w:val="00C97EE2"/>
    <w:rsid w:val="00CA0099"/>
    <w:rsid w:val="00CA00A4"/>
    <w:rsid w:val="00CA02CC"/>
    <w:rsid w:val="00CA2363"/>
    <w:rsid w:val="00CA24B3"/>
    <w:rsid w:val="00CA3D2C"/>
    <w:rsid w:val="00CA476F"/>
    <w:rsid w:val="00CA4EB5"/>
    <w:rsid w:val="00CA5F6A"/>
    <w:rsid w:val="00CA6342"/>
    <w:rsid w:val="00CA6FAB"/>
    <w:rsid w:val="00CA7425"/>
    <w:rsid w:val="00CB00FD"/>
    <w:rsid w:val="00CB0112"/>
    <w:rsid w:val="00CB0449"/>
    <w:rsid w:val="00CB07CA"/>
    <w:rsid w:val="00CB0ADD"/>
    <w:rsid w:val="00CB0EBF"/>
    <w:rsid w:val="00CB10ED"/>
    <w:rsid w:val="00CB116B"/>
    <w:rsid w:val="00CB1A82"/>
    <w:rsid w:val="00CB1B43"/>
    <w:rsid w:val="00CB1CBC"/>
    <w:rsid w:val="00CB1CD3"/>
    <w:rsid w:val="00CB2652"/>
    <w:rsid w:val="00CB2A3C"/>
    <w:rsid w:val="00CB2EF2"/>
    <w:rsid w:val="00CB349E"/>
    <w:rsid w:val="00CB3A65"/>
    <w:rsid w:val="00CB47D7"/>
    <w:rsid w:val="00CB56CE"/>
    <w:rsid w:val="00CB59E7"/>
    <w:rsid w:val="00CB608C"/>
    <w:rsid w:val="00CB6438"/>
    <w:rsid w:val="00CB6B3B"/>
    <w:rsid w:val="00CB6BA1"/>
    <w:rsid w:val="00CB6C71"/>
    <w:rsid w:val="00CB77BE"/>
    <w:rsid w:val="00CB7B73"/>
    <w:rsid w:val="00CC013C"/>
    <w:rsid w:val="00CC0449"/>
    <w:rsid w:val="00CC04EA"/>
    <w:rsid w:val="00CC1012"/>
    <w:rsid w:val="00CC16D2"/>
    <w:rsid w:val="00CC1EAC"/>
    <w:rsid w:val="00CC3637"/>
    <w:rsid w:val="00CC5865"/>
    <w:rsid w:val="00CC5BFF"/>
    <w:rsid w:val="00CC5E77"/>
    <w:rsid w:val="00CC70EB"/>
    <w:rsid w:val="00CC76B0"/>
    <w:rsid w:val="00CC7F58"/>
    <w:rsid w:val="00CD08DB"/>
    <w:rsid w:val="00CD11E7"/>
    <w:rsid w:val="00CD151C"/>
    <w:rsid w:val="00CD2028"/>
    <w:rsid w:val="00CD208F"/>
    <w:rsid w:val="00CD251A"/>
    <w:rsid w:val="00CD29D8"/>
    <w:rsid w:val="00CD2D32"/>
    <w:rsid w:val="00CD336A"/>
    <w:rsid w:val="00CD39B4"/>
    <w:rsid w:val="00CD41EA"/>
    <w:rsid w:val="00CD4366"/>
    <w:rsid w:val="00CD50F1"/>
    <w:rsid w:val="00CD58C8"/>
    <w:rsid w:val="00CD5C1B"/>
    <w:rsid w:val="00CD6FEA"/>
    <w:rsid w:val="00CD7DC3"/>
    <w:rsid w:val="00CD7DCA"/>
    <w:rsid w:val="00CE09D5"/>
    <w:rsid w:val="00CE15E8"/>
    <w:rsid w:val="00CE1ACA"/>
    <w:rsid w:val="00CE1B4A"/>
    <w:rsid w:val="00CE2E5C"/>
    <w:rsid w:val="00CE2F75"/>
    <w:rsid w:val="00CE3D26"/>
    <w:rsid w:val="00CE4094"/>
    <w:rsid w:val="00CE410F"/>
    <w:rsid w:val="00CE42DF"/>
    <w:rsid w:val="00CE4422"/>
    <w:rsid w:val="00CE446A"/>
    <w:rsid w:val="00CE471B"/>
    <w:rsid w:val="00CE5231"/>
    <w:rsid w:val="00CE67D3"/>
    <w:rsid w:val="00CE6C0D"/>
    <w:rsid w:val="00CE7D17"/>
    <w:rsid w:val="00CF00BE"/>
    <w:rsid w:val="00CF09E4"/>
    <w:rsid w:val="00CF10FB"/>
    <w:rsid w:val="00CF12CA"/>
    <w:rsid w:val="00CF1524"/>
    <w:rsid w:val="00CF1CC7"/>
    <w:rsid w:val="00CF20C9"/>
    <w:rsid w:val="00CF211D"/>
    <w:rsid w:val="00CF2247"/>
    <w:rsid w:val="00CF23C3"/>
    <w:rsid w:val="00CF301B"/>
    <w:rsid w:val="00CF341C"/>
    <w:rsid w:val="00CF3ABB"/>
    <w:rsid w:val="00CF414E"/>
    <w:rsid w:val="00CF44C0"/>
    <w:rsid w:val="00CF4A85"/>
    <w:rsid w:val="00CF5264"/>
    <w:rsid w:val="00CF5707"/>
    <w:rsid w:val="00CF5904"/>
    <w:rsid w:val="00CF5A4E"/>
    <w:rsid w:val="00CF61A7"/>
    <w:rsid w:val="00CF6B0A"/>
    <w:rsid w:val="00CF7009"/>
    <w:rsid w:val="00D0044D"/>
    <w:rsid w:val="00D007BF"/>
    <w:rsid w:val="00D0163A"/>
    <w:rsid w:val="00D01BB1"/>
    <w:rsid w:val="00D0206E"/>
    <w:rsid w:val="00D02738"/>
    <w:rsid w:val="00D03996"/>
    <w:rsid w:val="00D04406"/>
    <w:rsid w:val="00D04592"/>
    <w:rsid w:val="00D04EF3"/>
    <w:rsid w:val="00D058BF"/>
    <w:rsid w:val="00D068C7"/>
    <w:rsid w:val="00D078A3"/>
    <w:rsid w:val="00D07A02"/>
    <w:rsid w:val="00D1087F"/>
    <w:rsid w:val="00D108B1"/>
    <w:rsid w:val="00D10A75"/>
    <w:rsid w:val="00D128EB"/>
    <w:rsid w:val="00D129BB"/>
    <w:rsid w:val="00D12DB3"/>
    <w:rsid w:val="00D13736"/>
    <w:rsid w:val="00D139C8"/>
    <w:rsid w:val="00D13AA3"/>
    <w:rsid w:val="00D13C96"/>
    <w:rsid w:val="00D13D21"/>
    <w:rsid w:val="00D14861"/>
    <w:rsid w:val="00D148BD"/>
    <w:rsid w:val="00D1616B"/>
    <w:rsid w:val="00D16966"/>
    <w:rsid w:val="00D16FAC"/>
    <w:rsid w:val="00D17723"/>
    <w:rsid w:val="00D1798E"/>
    <w:rsid w:val="00D17B7A"/>
    <w:rsid w:val="00D17C40"/>
    <w:rsid w:val="00D17EAA"/>
    <w:rsid w:val="00D2007E"/>
    <w:rsid w:val="00D203ED"/>
    <w:rsid w:val="00D20599"/>
    <w:rsid w:val="00D206EB"/>
    <w:rsid w:val="00D20BA8"/>
    <w:rsid w:val="00D21B0F"/>
    <w:rsid w:val="00D21DD4"/>
    <w:rsid w:val="00D22245"/>
    <w:rsid w:val="00D228E5"/>
    <w:rsid w:val="00D22D1B"/>
    <w:rsid w:val="00D24208"/>
    <w:rsid w:val="00D24547"/>
    <w:rsid w:val="00D246AE"/>
    <w:rsid w:val="00D2472D"/>
    <w:rsid w:val="00D24B44"/>
    <w:rsid w:val="00D24BC5"/>
    <w:rsid w:val="00D2513F"/>
    <w:rsid w:val="00D25867"/>
    <w:rsid w:val="00D25C31"/>
    <w:rsid w:val="00D26117"/>
    <w:rsid w:val="00D266A4"/>
    <w:rsid w:val="00D266C8"/>
    <w:rsid w:val="00D26B60"/>
    <w:rsid w:val="00D309F6"/>
    <w:rsid w:val="00D317C1"/>
    <w:rsid w:val="00D32939"/>
    <w:rsid w:val="00D32A41"/>
    <w:rsid w:val="00D32E1A"/>
    <w:rsid w:val="00D3367C"/>
    <w:rsid w:val="00D338BB"/>
    <w:rsid w:val="00D33B9C"/>
    <w:rsid w:val="00D33CCA"/>
    <w:rsid w:val="00D33E94"/>
    <w:rsid w:val="00D344DE"/>
    <w:rsid w:val="00D34A88"/>
    <w:rsid w:val="00D35352"/>
    <w:rsid w:val="00D35BF2"/>
    <w:rsid w:val="00D36C06"/>
    <w:rsid w:val="00D36D74"/>
    <w:rsid w:val="00D37091"/>
    <w:rsid w:val="00D37590"/>
    <w:rsid w:val="00D37BCC"/>
    <w:rsid w:val="00D37C32"/>
    <w:rsid w:val="00D4041B"/>
    <w:rsid w:val="00D407E4"/>
    <w:rsid w:val="00D40BCD"/>
    <w:rsid w:val="00D41271"/>
    <w:rsid w:val="00D42969"/>
    <w:rsid w:val="00D43CA9"/>
    <w:rsid w:val="00D445A2"/>
    <w:rsid w:val="00D44CCB"/>
    <w:rsid w:val="00D44EEA"/>
    <w:rsid w:val="00D45146"/>
    <w:rsid w:val="00D454C6"/>
    <w:rsid w:val="00D459EB"/>
    <w:rsid w:val="00D45D0F"/>
    <w:rsid w:val="00D45F41"/>
    <w:rsid w:val="00D4630D"/>
    <w:rsid w:val="00D47C2A"/>
    <w:rsid w:val="00D47DC9"/>
    <w:rsid w:val="00D47EE5"/>
    <w:rsid w:val="00D50926"/>
    <w:rsid w:val="00D50B97"/>
    <w:rsid w:val="00D51136"/>
    <w:rsid w:val="00D51EAC"/>
    <w:rsid w:val="00D52A6F"/>
    <w:rsid w:val="00D52AFD"/>
    <w:rsid w:val="00D52C7F"/>
    <w:rsid w:val="00D52DBF"/>
    <w:rsid w:val="00D52DE2"/>
    <w:rsid w:val="00D55844"/>
    <w:rsid w:val="00D55A95"/>
    <w:rsid w:val="00D55E66"/>
    <w:rsid w:val="00D56875"/>
    <w:rsid w:val="00D5745D"/>
    <w:rsid w:val="00D57554"/>
    <w:rsid w:val="00D57723"/>
    <w:rsid w:val="00D578C4"/>
    <w:rsid w:val="00D57D97"/>
    <w:rsid w:val="00D601AD"/>
    <w:rsid w:val="00D605C7"/>
    <w:rsid w:val="00D60DC9"/>
    <w:rsid w:val="00D611F8"/>
    <w:rsid w:val="00D616D8"/>
    <w:rsid w:val="00D61B20"/>
    <w:rsid w:val="00D62D65"/>
    <w:rsid w:val="00D63F6D"/>
    <w:rsid w:val="00D64F30"/>
    <w:rsid w:val="00D651C0"/>
    <w:rsid w:val="00D65305"/>
    <w:rsid w:val="00D659F2"/>
    <w:rsid w:val="00D65C2B"/>
    <w:rsid w:val="00D65C6D"/>
    <w:rsid w:val="00D6624F"/>
    <w:rsid w:val="00D66812"/>
    <w:rsid w:val="00D67B1E"/>
    <w:rsid w:val="00D70029"/>
    <w:rsid w:val="00D707A1"/>
    <w:rsid w:val="00D70E1D"/>
    <w:rsid w:val="00D71308"/>
    <w:rsid w:val="00D713D4"/>
    <w:rsid w:val="00D717A2"/>
    <w:rsid w:val="00D71968"/>
    <w:rsid w:val="00D71F6B"/>
    <w:rsid w:val="00D741C3"/>
    <w:rsid w:val="00D74A19"/>
    <w:rsid w:val="00D74CA3"/>
    <w:rsid w:val="00D750B5"/>
    <w:rsid w:val="00D751E1"/>
    <w:rsid w:val="00D75350"/>
    <w:rsid w:val="00D756C7"/>
    <w:rsid w:val="00D7621F"/>
    <w:rsid w:val="00D76230"/>
    <w:rsid w:val="00D77D10"/>
    <w:rsid w:val="00D80303"/>
    <w:rsid w:val="00D80B64"/>
    <w:rsid w:val="00D80DCF"/>
    <w:rsid w:val="00D8101A"/>
    <w:rsid w:val="00D81119"/>
    <w:rsid w:val="00D814FC"/>
    <w:rsid w:val="00D81A85"/>
    <w:rsid w:val="00D81B4A"/>
    <w:rsid w:val="00D82073"/>
    <w:rsid w:val="00D82078"/>
    <w:rsid w:val="00D82502"/>
    <w:rsid w:val="00D826A9"/>
    <w:rsid w:val="00D82BAA"/>
    <w:rsid w:val="00D82FD1"/>
    <w:rsid w:val="00D83435"/>
    <w:rsid w:val="00D83D88"/>
    <w:rsid w:val="00D83E96"/>
    <w:rsid w:val="00D84908"/>
    <w:rsid w:val="00D8533E"/>
    <w:rsid w:val="00D85381"/>
    <w:rsid w:val="00D855DB"/>
    <w:rsid w:val="00D86553"/>
    <w:rsid w:val="00D8670E"/>
    <w:rsid w:val="00D8693B"/>
    <w:rsid w:val="00D86B96"/>
    <w:rsid w:val="00D86E4B"/>
    <w:rsid w:val="00D86E5F"/>
    <w:rsid w:val="00D875D0"/>
    <w:rsid w:val="00D87652"/>
    <w:rsid w:val="00D8773A"/>
    <w:rsid w:val="00D878A6"/>
    <w:rsid w:val="00D87BF6"/>
    <w:rsid w:val="00D8A0BD"/>
    <w:rsid w:val="00D90D20"/>
    <w:rsid w:val="00D90EAF"/>
    <w:rsid w:val="00D90F6A"/>
    <w:rsid w:val="00D91656"/>
    <w:rsid w:val="00D91682"/>
    <w:rsid w:val="00D91FDC"/>
    <w:rsid w:val="00D92558"/>
    <w:rsid w:val="00D92FBD"/>
    <w:rsid w:val="00D931DB"/>
    <w:rsid w:val="00D9400F"/>
    <w:rsid w:val="00D94CAB"/>
    <w:rsid w:val="00D95357"/>
    <w:rsid w:val="00D95574"/>
    <w:rsid w:val="00D95B81"/>
    <w:rsid w:val="00D95D0C"/>
    <w:rsid w:val="00D95E44"/>
    <w:rsid w:val="00D9661A"/>
    <w:rsid w:val="00D96B92"/>
    <w:rsid w:val="00D979CD"/>
    <w:rsid w:val="00D97F32"/>
    <w:rsid w:val="00DA0813"/>
    <w:rsid w:val="00DA11EB"/>
    <w:rsid w:val="00DA15BC"/>
    <w:rsid w:val="00DA1C8C"/>
    <w:rsid w:val="00DA1E62"/>
    <w:rsid w:val="00DA1F15"/>
    <w:rsid w:val="00DA27AF"/>
    <w:rsid w:val="00DA32CC"/>
    <w:rsid w:val="00DA35C8"/>
    <w:rsid w:val="00DA3E92"/>
    <w:rsid w:val="00DA426C"/>
    <w:rsid w:val="00DA46BB"/>
    <w:rsid w:val="00DA5631"/>
    <w:rsid w:val="00DA5665"/>
    <w:rsid w:val="00DA5A5E"/>
    <w:rsid w:val="00DA5AD2"/>
    <w:rsid w:val="00DA5E86"/>
    <w:rsid w:val="00DA6935"/>
    <w:rsid w:val="00DA7124"/>
    <w:rsid w:val="00DA7AF2"/>
    <w:rsid w:val="00DA7FB3"/>
    <w:rsid w:val="00DB0AE6"/>
    <w:rsid w:val="00DB185E"/>
    <w:rsid w:val="00DB1890"/>
    <w:rsid w:val="00DB1D2A"/>
    <w:rsid w:val="00DB27D2"/>
    <w:rsid w:val="00DB3CCA"/>
    <w:rsid w:val="00DB42C3"/>
    <w:rsid w:val="00DB4A4D"/>
    <w:rsid w:val="00DB50C6"/>
    <w:rsid w:val="00DB5CB7"/>
    <w:rsid w:val="00DB65A1"/>
    <w:rsid w:val="00DB686B"/>
    <w:rsid w:val="00DB6AFC"/>
    <w:rsid w:val="00DB6B58"/>
    <w:rsid w:val="00DB778B"/>
    <w:rsid w:val="00DC060A"/>
    <w:rsid w:val="00DC0FC5"/>
    <w:rsid w:val="00DC10E6"/>
    <w:rsid w:val="00DC15C8"/>
    <w:rsid w:val="00DC1B28"/>
    <w:rsid w:val="00DC1B3C"/>
    <w:rsid w:val="00DC1C36"/>
    <w:rsid w:val="00DC1C80"/>
    <w:rsid w:val="00DC1DBB"/>
    <w:rsid w:val="00DC1F1F"/>
    <w:rsid w:val="00DC201E"/>
    <w:rsid w:val="00DC204F"/>
    <w:rsid w:val="00DC2263"/>
    <w:rsid w:val="00DC30C9"/>
    <w:rsid w:val="00DC3140"/>
    <w:rsid w:val="00DC393E"/>
    <w:rsid w:val="00DC3D0E"/>
    <w:rsid w:val="00DC40F3"/>
    <w:rsid w:val="00DC4150"/>
    <w:rsid w:val="00DC4174"/>
    <w:rsid w:val="00DC462C"/>
    <w:rsid w:val="00DC4A30"/>
    <w:rsid w:val="00DC4B96"/>
    <w:rsid w:val="00DC568C"/>
    <w:rsid w:val="00DC5692"/>
    <w:rsid w:val="00DC56CF"/>
    <w:rsid w:val="00DC57F4"/>
    <w:rsid w:val="00DC5C31"/>
    <w:rsid w:val="00DC5D75"/>
    <w:rsid w:val="00DC6BEE"/>
    <w:rsid w:val="00DD0ACC"/>
    <w:rsid w:val="00DD15E7"/>
    <w:rsid w:val="00DD18A8"/>
    <w:rsid w:val="00DD1BBE"/>
    <w:rsid w:val="00DD2418"/>
    <w:rsid w:val="00DD26C6"/>
    <w:rsid w:val="00DD2C3C"/>
    <w:rsid w:val="00DD3145"/>
    <w:rsid w:val="00DD3A51"/>
    <w:rsid w:val="00DD3B21"/>
    <w:rsid w:val="00DD3B6E"/>
    <w:rsid w:val="00DD551E"/>
    <w:rsid w:val="00DD5FCA"/>
    <w:rsid w:val="00DD6CC7"/>
    <w:rsid w:val="00DD774C"/>
    <w:rsid w:val="00DE0227"/>
    <w:rsid w:val="00DE0488"/>
    <w:rsid w:val="00DE0734"/>
    <w:rsid w:val="00DE0D60"/>
    <w:rsid w:val="00DE0E17"/>
    <w:rsid w:val="00DE1984"/>
    <w:rsid w:val="00DE387E"/>
    <w:rsid w:val="00DE3DA7"/>
    <w:rsid w:val="00DE43E0"/>
    <w:rsid w:val="00DE4462"/>
    <w:rsid w:val="00DE4694"/>
    <w:rsid w:val="00DE4AD8"/>
    <w:rsid w:val="00DE50E7"/>
    <w:rsid w:val="00DE5377"/>
    <w:rsid w:val="00DE57E5"/>
    <w:rsid w:val="00DE5F15"/>
    <w:rsid w:val="00DE5F5B"/>
    <w:rsid w:val="00DE61F7"/>
    <w:rsid w:val="00DE73A1"/>
    <w:rsid w:val="00DE753C"/>
    <w:rsid w:val="00DE765D"/>
    <w:rsid w:val="00DE7BFE"/>
    <w:rsid w:val="00DF00EF"/>
    <w:rsid w:val="00DF0318"/>
    <w:rsid w:val="00DF0A86"/>
    <w:rsid w:val="00DF10FD"/>
    <w:rsid w:val="00DF2012"/>
    <w:rsid w:val="00DF2100"/>
    <w:rsid w:val="00DF238E"/>
    <w:rsid w:val="00DF2644"/>
    <w:rsid w:val="00DF26C2"/>
    <w:rsid w:val="00DF28DA"/>
    <w:rsid w:val="00DF2F67"/>
    <w:rsid w:val="00DF2FD0"/>
    <w:rsid w:val="00DF32BC"/>
    <w:rsid w:val="00DF3A42"/>
    <w:rsid w:val="00DF3A9A"/>
    <w:rsid w:val="00DF47A4"/>
    <w:rsid w:val="00DF4C34"/>
    <w:rsid w:val="00DF5016"/>
    <w:rsid w:val="00DF62A5"/>
    <w:rsid w:val="00DF6397"/>
    <w:rsid w:val="00DF744A"/>
    <w:rsid w:val="00DF7508"/>
    <w:rsid w:val="00DF7763"/>
    <w:rsid w:val="00DF77B4"/>
    <w:rsid w:val="00DF7B30"/>
    <w:rsid w:val="00DF7D22"/>
    <w:rsid w:val="00E00E8F"/>
    <w:rsid w:val="00E01268"/>
    <w:rsid w:val="00E01647"/>
    <w:rsid w:val="00E01CD9"/>
    <w:rsid w:val="00E026E7"/>
    <w:rsid w:val="00E02E56"/>
    <w:rsid w:val="00E03914"/>
    <w:rsid w:val="00E03929"/>
    <w:rsid w:val="00E05048"/>
    <w:rsid w:val="00E0506E"/>
    <w:rsid w:val="00E0507A"/>
    <w:rsid w:val="00E05399"/>
    <w:rsid w:val="00E0664E"/>
    <w:rsid w:val="00E067E1"/>
    <w:rsid w:val="00E06A73"/>
    <w:rsid w:val="00E06B2A"/>
    <w:rsid w:val="00E07FC9"/>
    <w:rsid w:val="00E10027"/>
    <w:rsid w:val="00E10248"/>
    <w:rsid w:val="00E104C7"/>
    <w:rsid w:val="00E10B03"/>
    <w:rsid w:val="00E10B19"/>
    <w:rsid w:val="00E10BB6"/>
    <w:rsid w:val="00E10E4A"/>
    <w:rsid w:val="00E1141E"/>
    <w:rsid w:val="00E11908"/>
    <w:rsid w:val="00E12464"/>
    <w:rsid w:val="00E124D5"/>
    <w:rsid w:val="00E12623"/>
    <w:rsid w:val="00E129E1"/>
    <w:rsid w:val="00E135FD"/>
    <w:rsid w:val="00E1388B"/>
    <w:rsid w:val="00E13B10"/>
    <w:rsid w:val="00E1410C"/>
    <w:rsid w:val="00E14590"/>
    <w:rsid w:val="00E15833"/>
    <w:rsid w:val="00E15B96"/>
    <w:rsid w:val="00E1613C"/>
    <w:rsid w:val="00E165E8"/>
    <w:rsid w:val="00E166C8"/>
    <w:rsid w:val="00E17262"/>
    <w:rsid w:val="00E1729E"/>
    <w:rsid w:val="00E17383"/>
    <w:rsid w:val="00E178C8"/>
    <w:rsid w:val="00E17A1C"/>
    <w:rsid w:val="00E20324"/>
    <w:rsid w:val="00E20411"/>
    <w:rsid w:val="00E20593"/>
    <w:rsid w:val="00E20623"/>
    <w:rsid w:val="00E20ADD"/>
    <w:rsid w:val="00E20E7D"/>
    <w:rsid w:val="00E21148"/>
    <w:rsid w:val="00E22B28"/>
    <w:rsid w:val="00E23254"/>
    <w:rsid w:val="00E2346A"/>
    <w:rsid w:val="00E23AB1"/>
    <w:rsid w:val="00E23F5E"/>
    <w:rsid w:val="00E24332"/>
    <w:rsid w:val="00E256D7"/>
    <w:rsid w:val="00E25E9E"/>
    <w:rsid w:val="00E26752"/>
    <w:rsid w:val="00E2686D"/>
    <w:rsid w:val="00E26E1B"/>
    <w:rsid w:val="00E26F47"/>
    <w:rsid w:val="00E27167"/>
    <w:rsid w:val="00E305E1"/>
    <w:rsid w:val="00E30F41"/>
    <w:rsid w:val="00E316FC"/>
    <w:rsid w:val="00E31823"/>
    <w:rsid w:val="00E3187F"/>
    <w:rsid w:val="00E31B74"/>
    <w:rsid w:val="00E320B7"/>
    <w:rsid w:val="00E320D5"/>
    <w:rsid w:val="00E32CF8"/>
    <w:rsid w:val="00E32F96"/>
    <w:rsid w:val="00E32FF3"/>
    <w:rsid w:val="00E330EC"/>
    <w:rsid w:val="00E332C6"/>
    <w:rsid w:val="00E33344"/>
    <w:rsid w:val="00E338E7"/>
    <w:rsid w:val="00E34ACA"/>
    <w:rsid w:val="00E34C71"/>
    <w:rsid w:val="00E35709"/>
    <w:rsid w:val="00E35AAB"/>
    <w:rsid w:val="00E35DE0"/>
    <w:rsid w:val="00E36AF1"/>
    <w:rsid w:val="00E36C31"/>
    <w:rsid w:val="00E36F8C"/>
    <w:rsid w:val="00E404D0"/>
    <w:rsid w:val="00E40A0D"/>
    <w:rsid w:val="00E40BB6"/>
    <w:rsid w:val="00E4109D"/>
    <w:rsid w:val="00E416C0"/>
    <w:rsid w:val="00E420B7"/>
    <w:rsid w:val="00E42150"/>
    <w:rsid w:val="00E42699"/>
    <w:rsid w:val="00E427B3"/>
    <w:rsid w:val="00E43532"/>
    <w:rsid w:val="00E4447D"/>
    <w:rsid w:val="00E44C2B"/>
    <w:rsid w:val="00E44E88"/>
    <w:rsid w:val="00E45521"/>
    <w:rsid w:val="00E4663E"/>
    <w:rsid w:val="00E471CA"/>
    <w:rsid w:val="00E473B9"/>
    <w:rsid w:val="00E47D6A"/>
    <w:rsid w:val="00E50879"/>
    <w:rsid w:val="00E50E47"/>
    <w:rsid w:val="00E50FF0"/>
    <w:rsid w:val="00E51654"/>
    <w:rsid w:val="00E51B04"/>
    <w:rsid w:val="00E51F6E"/>
    <w:rsid w:val="00E52EBD"/>
    <w:rsid w:val="00E53223"/>
    <w:rsid w:val="00E532B4"/>
    <w:rsid w:val="00E53446"/>
    <w:rsid w:val="00E538D1"/>
    <w:rsid w:val="00E55098"/>
    <w:rsid w:val="00E552CB"/>
    <w:rsid w:val="00E556B2"/>
    <w:rsid w:val="00E55FA8"/>
    <w:rsid w:val="00E56E70"/>
    <w:rsid w:val="00E5717F"/>
    <w:rsid w:val="00E57C6A"/>
    <w:rsid w:val="00E60A01"/>
    <w:rsid w:val="00E61304"/>
    <w:rsid w:val="00E61A87"/>
    <w:rsid w:val="00E624CF"/>
    <w:rsid w:val="00E6271B"/>
    <w:rsid w:val="00E64031"/>
    <w:rsid w:val="00E64903"/>
    <w:rsid w:val="00E64BAD"/>
    <w:rsid w:val="00E6500C"/>
    <w:rsid w:val="00E650DE"/>
    <w:rsid w:val="00E6520C"/>
    <w:rsid w:val="00E65613"/>
    <w:rsid w:val="00E65747"/>
    <w:rsid w:val="00E658D3"/>
    <w:rsid w:val="00E65A9B"/>
    <w:rsid w:val="00E66020"/>
    <w:rsid w:val="00E661B9"/>
    <w:rsid w:val="00E66AEA"/>
    <w:rsid w:val="00E67162"/>
    <w:rsid w:val="00E6729C"/>
    <w:rsid w:val="00E676DD"/>
    <w:rsid w:val="00E67956"/>
    <w:rsid w:val="00E67EF1"/>
    <w:rsid w:val="00E70024"/>
    <w:rsid w:val="00E70776"/>
    <w:rsid w:val="00E71196"/>
    <w:rsid w:val="00E71505"/>
    <w:rsid w:val="00E7191D"/>
    <w:rsid w:val="00E720E4"/>
    <w:rsid w:val="00E7257D"/>
    <w:rsid w:val="00E726BE"/>
    <w:rsid w:val="00E72A18"/>
    <w:rsid w:val="00E72F65"/>
    <w:rsid w:val="00E73C14"/>
    <w:rsid w:val="00E744F2"/>
    <w:rsid w:val="00E749AF"/>
    <w:rsid w:val="00E74E84"/>
    <w:rsid w:val="00E7585D"/>
    <w:rsid w:val="00E75A16"/>
    <w:rsid w:val="00E76D3D"/>
    <w:rsid w:val="00E77660"/>
    <w:rsid w:val="00E77895"/>
    <w:rsid w:val="00E7798F"/>
    <w:rsid w:val="00E806EC"/>
    <w:rsid w:val="00E809A5"/>
    <w:rsid w:val="00E80F2D"/>
    <w:rsid w:val="00E8110D"/>
    <w:rsid w:val="00E81732"/>
    <w:rsid w:val="00E82469"/>
    <w:rsid w:val="00E82624"/>
    <w:rsid w:val="00E838C7"/>
    <w:rsid w:val="00E83C3A"/>
    <w:rsid w:val="00E8431E"/>
    <w:rsid w:val="00E843BF"/>
    <w:rsid w:val="00E845A1"/>
    <w:rsid w:val="00E84D9C"/>
    <w:rsid w:val="00E8506D"/>
    <w:rsid w:val="00E860D3"/>
    <w:rsid w:val="00E860D7"/>
    <w:rsid w:val="00E86186"/>
    <w:rsid w:val="00E8619B"/>
    <w:rsid w:val="00E86598"/>
    <w:rsid w:val="00E86949"/>
    <w:rsid w:val="00E86C83"/>
    <w:rsid w:val="00E86CC9"/>
    <w:rsid w:val="00E86D37"/>
    <w:rsid w:val="00E86E14"/>
    <w:rsid w:val="00E87468"/>
    <w:rsid w:val="00E87E89"/>
    <w:rsid w:val="00E903AC"/>
    <w:rsid w:val="00E90888"/>
    <w:rsid w:val="00E90C43"/>
    <w:rsid w:val="00E90D14"/>
    <w:rsid w:val="00E90F8E"/>
    <w:rsid w:val="00E91694"/>
    <w:rsid w:val="00E91FEB"/>
    <w:rsid w:val="00E92018"/>
    <w:rsid w:val="00E92391"/>
    <w:rsid w:val="00E92506"/>
    <w:rsid w:val="00E932E4"/>
    <w:rsid w:val="00E93306"/>
    <w:rsid w:val="00E93639"/>
    <w:rsid w:val="00E93680"/>
    <w:rsid w:val="00E94268"/>
    <w:rsid w:val="00E9433C"/>
    <w:rsid w:val="00E94F65"/>
    <w:rsid w:val="00E9567F"/>
    <w:rsid w:val="00E95C41"/>
    <w:rsid w:val="00E96698"/>
    <w:rsid w:val="00E96960"/>
    <w:rsid w:val="00E96ADE"/>
    <w:rsid w:val="00E971E6"/>
    <w:rsid w:val="00E97390"/>
    <w:rsid w:val="00EA0683"/>
    <w:rsid w:val="00EA0B10"/>
    <w:rsid w:val="00EA11BB"/>
    <w:rsid w:val="00EA1FFB"/>
    <w:rsid w:val="00EA2B05"/>
    <w:rsid w:val="00EA2B56"/>
    <w:rsid w:val="00EA2CAD"/>
    <w:rsid w:val="00EA2CDE"/>
    <w:rsid w:val="00EA3614"/>
    <w:rsid w:val="00EA3FC4"/>
    <w:rsid w:val="00EA4751"/>
    <w:rsid w:val="00EA490A"/>
    <w:rsid w:val="00EA4C65"/>
    <w:rsid w:val="00EA4CFA"/>
    <w:rsid w:val="00EA59A3"/>
    <w:rsid w:val="00EA5FCF"/>
    <w:rsid w:val="00EA6306"/>
    <w:rsid w:val="00EA6C38"/>
    <w:rsid w:val="00EA6D87"/>
    <w:rsid w:val="00EA7139"/>
    <w:rsid w:val="00EA7C14"/>
    <w:rsid w:val="00EA7EE6"/>
    <w:rsid w:val="00EB014D"/>
    <w:rsid w:val="00EB08CA"/>
    <w:rsid w:val="00EB0ADF"/>
    <w:rsid w:val="00EB0B2C"/>
    <w:rsid w:val="00EB0C5F"/>
    <w:rsid w:val="00EB0D06"/>
    <w:rsid w:val="00EB1D80"/>
    <w:rsid w:val="00EB1DEE"/>
    <w:rsid w:val="00EB2B7B"/>
    <w:rsid w:val="00EB2CED"/>
    <w:rsid w:val="00EB3DDB"/>
    <w:rsid w:val="00EB4687"/>
    <w:rsid w:val="00EB4A0D"/>
    <w:rsid w:val="00EB5425"/>
    <w:rsid w:val="00EB543E"/>
    <w:rsid w:val="00EB58A7"/>
    <w:rsid w:val="00EB58F6"/>
    <w:rsid w:val="00EB595A"/>
    <w:rsid w:val="00EB6244"/>
    <w:rsid w:val="00EB69BB"/>
    <w:rsid w:val="00EB6F02"/>
    <w:rsid w:val="00EB6F3E"/>
    <w:rsid w:val="00EB73E2"/>
    <w:rsid w:val="00EC0256"/>
    <w:rsid w:val="00EC0CA3"/>
    <w:rsid w:val="00EC1064"/>
    <w:rsid w:val="00EC129C"/>
    <w:rsid w:val="00EC135E"/>
    <w:rsid w:val="00EC152B"/>
    <w:rsid w:val="00EC155E"/>
    <w:rsid w:val="00EC1AC3"/>
    <w:rsid w:val="00EC27BA"/>
    <w:rsid w:val="00EC287D"/>
    <w:rsid w:val="00EC32C2"/>
    <w:rsid w:val="00EC3960"/>
    <w:rsid w:val="00EC3DDE"/>
    <w:rsid w:val="00EC3FD8"/>
    <w:rsid w:val="00EC443A"/>
    <w:rsid w:val="00EC48CC"/>
    <w:rsid w:val="00EC5465"/>
    <w:rsid w:val="00EC6962"/>
    <w:rsid w:val="00EC6D64"/>
    <w:rsid w:val="00EC7044"/>
    <w:rsid w:val="00EC794B"/>
    <w:rsid w:val="00EC7B5E"/>
    <w:rsid w:val="00EC7E06"/>
    <w:rsid w:val="00EC7E70"/>
    <w:rsid w:val="00ED0F2A"/>
    <w:rsid w:val="00ED172C"/>
    <w:rsid w:val="00ED1772"/>
    <w:rsid w:val="00ED2785"/>
    <w:rsid w:val="00ED31DD"/>
    <w:rsid w:val="00ED3CA9"/>
    <w:rsid w:val="00ED42E1"/>
    <w:rsid w:val="00ED44E4"/>
    <w:rsid w:val="00ED484C"/>
    <w:rsid w:val="00ED54A1"/>
    <w:rsid w:val="00ED5788"/>
    <w:rsid w:val="00ED5AA0"/>
    <w:rsid w:val="00ED5CB0"/>
    <w:rsid w:val="00ED68A8"/>
    <w:rsid w:val="00ED6CCC"/>
    <w:rsid w:val="00ED711C"/>
    <w:rsid w:val="00ED7CD8"/>
    <w:rsid w:val="00EE0DC2"/>
    <w:rsid w:val="00EE18A4"/>
    <w:rsid w:val="00EE20FB"/>
    <w:rsid w:val="00EE22D3"/>
    <w:rsid w:val="00EE2E53"/>
    <w:rsid w:val="00EE2E85"/>
    <w:rsid w:val="00EE3EF6"/>
    <w:rsid w:val="00EE3F40"/>
    <w:rsid w:val="00EE48F1"/>
    <w:rsid w:val="00EE5169"/>
    <w:rsid w:val="00EE5559"/>
    <w:rsid w:val="00EE5F5F"/>
    <w:rsid w:val="00EE623B"/>
    <w:rsid w:val="00EE72C2"/>
    <w:rsid w:val="00EE7F7F"/>
    <w:rsid w:val="00EF0225"/>
    <w:rsid w:val="00EF0566"/>
    <w:rsid w:val="00EF0D2A"/>
    <w:rsid w:val="00EF0F41"/>
    <w:rsid w:val="00EF1A99"/>
    <w:rsid w:val="00EF226E"/>
    <w:rsid w:val="00EF28F7"/>
    <w:rsid w:val="00EF294B"/>
    <w:rsid w:val="00EF2C95"/>
    <w:rsid w:val="00EF3EFE"/>
    <w:rsid w:val="00EF4322"/>
    <w:rsid w:val="00EF4627"/>
    <w:rsid w:val="00EF4869"/>
    <w:rsid w:val="00EF4B44"/>
    <w:rsid w:val="00EF4DF9"/>
    <w:rsid w:val="00EF4E1A"/>
    <w:rsid w:val="00EF559E"/>
    <w:rsid w:val="00EF7145"/>
    <w:rsid w:val="00EF71E1"/>
    <w:rsid w:val="00EF732E"/>
    <w:rsid w:val="00EF7884"/>
    <w:rsid w:val="00F001DB"/>
    <w:rsid w:val="00F013CC"/>
    <w:rsid w:val="00F014DA"/>
    <w:rsid w:val="00F018C6"/>
    <w:rsid w:val="00F01D42"/>
    <w:rsid w:val="00F02274"/>
    <w:rsid w:val="00F03565"/>
    <w:rsid w:val="00F037DE"/>
    <w:rsid w:val="00F03A9C"/>
    <w:rsid w:val="00F0438D"/>
    <w:rsid w:val="00F04588"/>
    <w:rsid w:val="00F04D8F"/>
    <w:rsid w:val="00F04E82"/>
    <w:rsid w:val="00F05D10"/>
    <w:rsid w:val="00F05E25"/>
    <w:rsid w:val="00F06A45"/>
    <w:rsid w:val="00F073B0"/>
    <w:rsid w:val="00F106F0"/>
    <w:rsid w:val="00F10F28"/>
    <w:rsid w:val="00F117C7"/>
    <w:rsid w:val="00F1180E"/>
    <w:rsid w:val="00F11CA7"/>
    <w:rsid w:val="00F12267"/>
    <w:rsid w:val="00F1260A"/>
    <w:rsid w:val="00F129D0"/>
    <w:rsid w:val="00F129DF"/>
    <w:rsid w:val="00F12A4D"/>
    <w:rsid w:val="00F12F27"/>
    <w:rsid w:val="00F13ABD"/>
    <w:rsid w:val="00F13AC9"/>
    <w:rsid w:val="00F1440B"/>
    <w:rsid w:val="00F145F5"/>
    <w:rsid w:val="00F14C5D"/>
    <w:rsid w:val="00F1502E"/>
    <w:rsid w:val="00F15154"/>
    <w:rsid w:val="00F153F2"/>
    <w:rsid w:val="00F158BD"/>
    <w:rsid w:val="00F16B96"/>
    <w:rsid w:val="00F170A7"/>
    <w:rsid w:val="00F17DF9"/>
    <w:rsid w:val="00F200CA"/>
    <w:rsid w:val="00F200FF"/>
    <w:rsid w:val="00F20201"/>
    <w:rsid w:val="00F20478"/>
    <w:rsid w:val="00F207E3"/>
    <w:rsid w:val="00F20D19"/>
    <w:rsid w:val="00F20EE1"/>
    <w:rsid w:val="00F21022"/>
    <w:rsid w:val="00F22136"/>
    <w:rsid w:val="00F22E69"/>
    <w:rsid w:val="00F23554"/>
    <w:rsid w:val="00F23C79"/>
    <w:rsid w:val="00F23DE3"/>
    <w:rsid w:val="00F248AC"/>
    <w:rsid w:val="00F25731"/>
    <w:rsid w:val="00F25982"/>
    <w:rsid w:val="00F26091"/>
    <w:rsid w:val="00F2614E"/>
    <w:rsid w:val="00F30972"/>
    <w:rsid w:val="00F30B3B"/>
    <w:rsid w:val="00F31056"/>
    <w:rsid w:val="00F31134"/>
    <w:rsid w:val="00F3139D"/>
    <w:rsid w:val="00F3140B"/>
    <w:rsid w:val="00F3166E"/>
    <w:rsid w:val="00F31FA3"/>
    <w:rsid w:val="00F324DB"/>
    <w:rsid w:val="00F32807"/>
    <w:rsid w:val="00F32B26"/>
    <w:rsid w:val="00F33129"/>
    <w:rsid w:val="00F346E7"/>
    <w:rsid w:val="00F34AB1"/>
    <w:rsid w:val="00F35572"/>
    <w:rsid w:val="00F358C1"/>
    <w:rsid w:val="00F35BA9"/>
    <w:rsid w:val="00F36098"/>
    <w:rsid w:val="00F361D8"/>
    <w:rsid w:val="00F36333"/>
    <w:rsid w:val="00F3796D"/>
    <w:rsid w:val="00F401BB"/>
    <w:rsid w:val="00F403F7"/>
    <w:rsid w:val="00F409B1"/>
    <w:rsid w:val="00F40DA0"/>
    <w:rsid w:val="00F41C36"/>
    <w:rsid w:val="00F4229C"/>
    <w:rsid w:val="00F427FC"/>
    <w:rsid w:val="00F43118"/>
    <w:rsid w:val="00F43532"/>
    <w:rsid w:val="00F437E5"/>
    <w:rsid w:val="00F45036"/>
    <w:rsid w:val="00F450A4"/>
    <w:rsid w:val="00F456A3"/>
    <w:rsid w:val="00F45715"/>
    <w:rsid w:val="00F45DE9"/>
    <w:rsid w:val="00F4652E"/>
    <w:rsid w:val="00F4689F"/>
    <w:rsid w:val="00F47180"/>
    <w:rsid w:val="00F47699"/>
    <w:rsid w:val="00F47883"/>
    <w:rsid w:val="00F479FB"/>
    <w:rsid w:val="00F47F45"/>
    <w:rsid w:val="00F48412"/>
    <w:rsid w:val="00F50175"/>
    <w:rsid w:val="00F50ABE"/>
    <w:rsid w:val="00F50D50"/>
    <w:rsid w:val="00F50FBD"/>
    <w:rsid w:val="00F51095"/>
    <w:rsid w:val="00F517B8"/>
    <w:rsid w:val="00F5377A"/>
    <w:rsid w:val="00F538E2"/>
    <w:rsid w:val="00F54429"/>
    <w:rsid w:val="00F54B8D"/>
    <w:rsid w:val="00F54D9B"/>
    <w:rsid w:val="00F54F37"/>
    <w:rsid w:val="00F55364"/>
    <w:rsid w:val="00F55D5F"/>
    <w:rsid w:val="00F55EA1"/>
    <w:rsid w:val="00F562D2"/>
    <w:rsid w:val="00F563FC"/>
    <w:rsid w:val="00F56628"/>
    <w:rsid w:val="00F56715"/>
    <w:rsid w:val="00F56BBE"/>
    <w:rsid w:val="00F57481"/>
    <w:rsid w:val="00F57808"/>
    <w:rsid w:val="00F6056B"/>
    <w:rsid w:val="00F60832"/>
    <w:rsid w:val="00F60A3E"/>
    <w:rsid w:val="00F60C51"/>
    <w:rsid w:val="00F6186C"/>
    <w:rsid w:val="00F62067"/>
    <w:rsid w:val="00F620D0"/>
    <w:rsid w:val="00F62A93"/>
    <w:rsid w:val="00F63489"/>
    <w:rsid w:val="00F63AB4"/>
    <w:rsid w:val="00F63E9B"/>
    <w:rsid w:val="00F651C6"/>
    <w:rsid w:val="00F65271"/>
    <w:rsid w:val="00F652AA"/>
    <w:rsid w:val="00F657B8"/>
    <w:rsid w:val="00F65B0D"/>
    <w:rsid w:val="00F65C8E"/>
    <w:rsid w:val="00F66053"/>
    <w:rsid w:val="00F66245"/>
    <w:rsid w:val="00F67B06"/>
    <w:rsid w:val="00F70B09"/>
    <w:rsid w:val="00F7112C"/>
    <w:rsid w:val="00F714A8"/>
    <w:rsid w:val="00F71B77"/>
    <w:rsid w:val="00F71F06"/>
    <w:rsid w:val="00F72278"/>
    <w:rsid w:val="00F72A38"/>
    <w:rsid w:val="00F72AA3"/>
    <w:rsid w:val="00F72B8F"/>
    <w:rsid w:val="00F7302D"/>
    <w:rsid w:val="00F7409D"/>
    <w:rsid w:val="00F74780"/>
    <w:rsid w:val="00F74798"/>
    <w:rsid w:val="00F74BD6"/>
    <w:rsid w:val="00F75C05"/>
    <w:rsid w:val="00F7669D"/>
    <w:rsid w:val="00F76D28"/>
    <w:rsid w:val="00F77043"/>
    <w:rsid w:val="00F779B8"/>
    <w:rsid w:val="00F82E3F"/>
    <w:rsid w:val="00F82E4F"/>
    <w:rsid w:val="00F82FFC"/>
    <w:rsid w:val="00F83BEE"/>
    <w:rsid w:val="00F841D7"/>
    <w:rsid w:val="00F84463"/>
    <w:rsid w:val="00F85353"/>
    <w:rsid w:val="00F8568E"/>
    <w:rsid w:val="00F85FB9"/>
    <w:rsid w:val="00F860F8"/>
    <w:rsid w:val="00F86482"/>
    <w:rsid w:val="00F866AD"/>
    <w:rsid w:val="00F86715"/>
    <w:rsid w:val="00F8740A"/>
    <w:rsid w:val="00F87B64"/>
    <w:rsid w:val="00F90162"/>
    <w:rsid w:val="00F90FF4"/>
    <w:rsid w:val="00F92769"/>
    <w:rsid w:val="00F92C85"/>
    <w:rsid w:val="00F92DB1"/>
    <w:rsid w:val="00F92E10"/>
    <w:rsid w:val="00F92E42"/>
    <w:rsid w:val="00F93345"/>
    <w:rsid w:val="00F93858"/>
    <w:rsid w:val="00F93E8F"/>
    <w:rsid w:val="00F94113"/>
    <w:rsid w:val="00F94DB7"/>
    <w:rsid w:val="00F9519C"/>
    <w:rsid w:val="00F95B72"/>
    <w:rsid w:val="00F96458"/>
    <w:rsid w:val="00F967F3"/>
    <w:rsid w:val="00F96887"/>
    <w:rsid w:val="00FA01CB"/>
    <w:rsid w:val="00FA0733"/>
    <w:rsid w:val="00FA14BC"/>
    <w:rsid w:val="00FA195D"/>
    <w:rsid w:val="00FA1A34"/>
    <w:rsid w:val="00FA1B23"/>
    <w:rsid w:val="00FA1B7F"/>
    <w:rsid w:val="00FA2158"/>
    <w:rsid w:val="00FA2D98"/>
    <w:rsid w:val="00FA3030"/>
    <w:rsid w:val="00FA4682"/>
    <w:rsid w:val="00FA506B"/>
    <w:rsid w:val="00FA52C6"/>
    <w:rsid w:val="00FA5D6C"/>
    <w:rsid w:val="00FA6004"/>
    <w:rsid w:val="00FA669D"/>
    <w:rsid w:val="00FA6E8F"/>
    <w:rsid w:val="00FA7172"/>
    <w:rsid w:val="00FA72A9"/>
    <w:rsid w:val="00FA7613"/>
    <w:rsid w:val="00FB0C7C"/>
    <w:rsid w:val="00FB0F12"/>
    <w:rsid w:val="00FB1866"/>
    <w:rsid w:val="00FB189B"/>
    <w:rsid w:val="00FB1A66"/>
    <w:rsid w:val="00FB258E"/>
    <w:rsid w:val="00FB366C"/>
    <w:rsid w:val="00FB464D"/>
    <w:rsid w:val="00FB4997"/>
    <w:rsid w:val="00FB4B61"/>
    <w:rsid w:val="00FB4DBF"/>
    <w:rsid w:val="00FB51CB"/>
    <w:rsid w:val="00FB5345"/>
    <w:rsid w:val="00FB55AC"/>
    <w:rsid w:val="00FB5D30"/>
    <w:rsid w:val="00FB6050"/>
    <w:rsid w:val="00FB60B2"/>
    <w:rsid w:val="00FB69D1"/>
    <w:rsid w:val="00FB6B49"/>
    <w:rsid w:val="00FB7088"/>
    <w:rsid w:val="00FB7457"/>
    <w:rsid w:val="00FB7506"/>
    <w:rsid w:val="00FB7F16"/>
    <w:rsid w:val="00FC1617"/>
    <w:rsid w:val="00FC18F4"/>
    <w:rsid w:val="00FC2574"/>
    <w:rsid w:val="00FC26A7"/>
    <w:rsid w:val="00FC28FA"/>
    <w:rsid w:val="00FC348A"/>
    <w:rsid w:val="00FC34A1"/>
    <w:rsid w:val="00FC358F"/>
    <w:rsid w:val="00FC382F"/>
    <w:rsid w:val="00FC3A74"/>
    <w:rsid w:val="00FC3C03"/>
    <w:rsid w:val="00FC3D9C"/>
    <w:rsid w:val="00FC3F92"/>
    <w:rsid w:val="00FC4237"/>
    <w:rsid w:val="00FC4455"/>
    <w:rsid w:val="00FC4DBE"/>
    <w:rsid w:val="00FC53E1"/>
    <w:rsid w:val="00FC5A7F"/>
    <w:rsid w:val="00FC5CFA"/>
    <w:rsid w:val="00FC6A8B"/>
    <w:rsid w:val="00FC6F09"/>
    <w:rsid w:val="00FC77FB"/>
    <w:rsid w:val="00FC7B86"/>
    <w:rsid w:val="00FD02B7"/>
    <w:rsid w:val="00FD0708"/>
    <w:rsid w:val="00FD0A3B"/>
    <w:rsid w:val="00FD1D70"/>
    <w:rsid w:val="00FD206F"/>
    <w:rsid w:val="00FD2BAA"/>
    <w:rsid w:val="00FD2C92"/>
    <w:rsid w:val="00FD2DD9"/>
    <w:rsid w:val="00FD3225"/>
    <w:rsid w:val="00FD340C"/>
    <w:rsid w:val="00FD3ABF"/>
    <w:rsid w:val="00FD3BAC"/>
    <w:rsid w:val="00FD5A57"/>
    <w:rsid w:val="00FD5A88"/>
    <w:rsid w:val="00FD5CCD"/>
    <w:rsid w:val="00FD5F63"/>
    <w:rsid w:val="00FD61F3"/>
    <w:rsid w:val="00FD6CB8"/>
    <w:rsid w:val="00FD6EE6"/>
    <w:rsid w:val="00FD75A9"/>
    <w:rsid w:val="00FE06F9"/>
    <w:rsid w:val="00FE0872"/>
    <w:rsid w:val="00FE0B49"/>
    <w:rsid w:val="00FE14C0"/>
    <w:rsid w:val="00FE192B"/>
    <w:rsid w:val="00FE1F64"/>
    <w:rsid w:val="00FE20C4"/>
    <w:rsid w:val="00FE2157"/>
    <w:rsid w:val="00FE28BB"/>
    <w:rsid w:val="00FE290E"/>
    <w:rsid w:val="00FE2C32"/>
    <w:rsid w:val="00FE34A6"/>
    <w:rsid w:val="00FE3572"/>
    <w:rsid w:val="00FE3E60"/>
    <w:rsid w:val="00FE4580"/>
    <w:rsid w:val="00FE462C"/>
    <w:rsid w:val="00FE4781"/>
    <w:rsid w:val="00FE484A"/>
    <w:rsid w:val="00FE4B93"/>
    <w:rsid w:val="00FE4FD6"/>
    <w:rsid w:val="00FE5089"/>
    <w:rsid w:val="00FE560F"/>
    <w:rsid w:val="00FE579A"/>
    <w:rsid w:val="00FE5DEC"/>
    <w:rsid w:val="00FE60DE"/>
    <w:rsid w:val="00FE695B"/>
    <w:rsid w:val="00FF01BF"/>
    <w:rsid w:val="00FF0EF9"/>
    <w:rsid w:val="00FF1489"/>
    <w:rsid w:val="00FF2354"/>
    <w:rsid w:val="00FF2519"/>
    <w:rsid w:val="00FF25A2"/>
    <w:rsid w:val="00FF3275"/>
    <w:rsid w:val="00FF3517"/>
    <w:rsid w:val="00FF3771"/>
    <w:rsid w:val="00FF39EB"/>
    <w:rsid w:val="00FF3A8B"/>
    <w:rsid w:val="00FF3CFB"/>
    <w:rsid w:val="00FF41F2"/>
    <w:rsid w:val="00FF4921"/>
    <w:rsid w:val="00FF5359"/>
    <w:rsid w:val="00FF5BCC"/>
    <w:rsid w:val="00FF5EF5"/>
    <w:rsid w:val="00FF6606"/>
    <w:rsid w:val="00FF6968"/>
    <w:rsid w:val="00FF6A56"/>
    <w:rsid w:val="00FF6B0C"/>
    <w:rsid w:val="00FF6BD8"/>
    <w:rsid w:val="00FF6BF3"/>
    <w:rsid w:val="018343F3"/>
    <w:rsid w:val="018DF6DF"/>
    <w:rsid w:val="01AC316C"/>
    <w:rsid w:val="01C0E943"/>
    <w:rsid w:val="01DE1AC0"/>
    <w:rsid w:val="021E35FD"/>
    <w:rsid w:val="02443B2D"/>
    <w:rsid w:val="028BE644"/>
    <w:rsid w:val="0303B824"/>
    <w:rsid w:val="03062EE5"/>
    <w:rsid w:val="031889A5"/>
    <w:rsid w:val="03331A48"/>
    <w:rsid w:val="03A8B7FD"/>
    <w:rsid w:val="03CDC905"/>
    <w:rsid w:val="03D5B68B"/>
    <w:rsid w:val="03FA1649"/>
    <w:rsid w:val="03FAD508"/>
    <w:rsid w:val="03FE3B70"/>
    <w:rsid w:val="04083D2E"/>
    <w:rsid w:val="043BE041"/>
    <w:rsid w:val="04421B2F"/>
    <w:rsid w:val="044B49AB"/>
    <w:rsid w:val="044ED00F"/>
    <w:rsid w:val="04685A67"/>
    <w:rsid w:val="04C4DAA7"/>
    <w:rsid w:val="04D50A0B"/>
    <w:rsid w:val="04E14B54"/>
    <w:rsid w:val="050BFAA6"/>
    <w:rsid w:val="05196DFE"/>
    <w:rsid w:val="052BDCD3"/>
    <w:rsid w:val="056BC131"/>
    <w:rsid w:val="058FE119"/>
    <w:rsid w:val="05AE4430"/>
    <w:rsid w:val="05B89EEC"/>
    <w:rsid w:val="05C05A12"/>
    <w:rsid w:val="05DC308F"/>
    <w:rsid w:val="05E1A35C"/>
    <w:rsid w:val="06197C73"/>
    <w:rsid w:val="06391247"/>
    <w:rsid w:val="064E6ADC"/>
    <w:rsid w:val="0687A261"/>
    <w:rsid w:val="0688E630"/>
    <w:rsid w:val="06BC6DC6"/>
    <w:rsid w:val="06F9A01B"/>
    <w:rsid w:val="0717AC50"/>
    <w:rsid w:val="075C201D"/>
    <w:rsid w:val="07B5D18A"/>
    <w:rsid w:val="07CCDC16"/>
    <w:rsid w:val="08024A93"/>
    <w:rsid w:val="0864D8C4"/>
    <w:rsid w:val="08814132"/>
    <w:rsid w:val="0886A4F4"/>
    <w:rsid w:val="08948440"/>
    <w:rsid w:val="08AE5AD1"/>
    <w:rsid w:val="08C9B5F5"/>
    <w:rsid w:val="08FE9189"/>
    <w:rsid w:val="09007F84"/>
    <w:rsid w:val="091E40D9"/>
    <w:rsid w:val="0940F4CE"/>
    <w:rsid w:val="094AA7DE"/>
    <w:rsid w:val="099E1AF4"/>
    <w:rsid w:val="09A728EC"/>
    <w:rsid w:val="09DC815E"/>
    <w:rsid w:val="0A112453"/>
    <w:rsid w:val="0A37CC1B"/>
    <w:rsid w:val="0A390269"/>
    <w:rsid w:val="0A5C326E"/>
    <w:rsid w:val="0A5FE84C"/>
    <w:rsid w:val="0A79AE8D"/>
    <w:rsid w:val="0A931511"/>
    <w:rsid w:val="0AB18D33"/>
    <w:rsid w:val="0AE3883C"/>
    <w:rsid w:val="0B145B9D"/>
    <w:rsid w:val="0B3C0B03"/>
    <w:rsid w:val="0B3ED436"/>
    <w:rsid w:val="0B7732C9"/>
    <w:rsid w:val="0BBE88F3"/>
    <w:rsid w:val="0BE0C870"/>
    <w:rsid w:val="0C142A79"/>
    <w:rsid w:val="0C1D245F"/>
    <w:rsid w:val="0C2E4CEA"/>
    <w:rsid w:val="0C7D3A87"/>
    <w:rsid w:val="0C886BCB"/>
    <w:rsid w:val="0C9174CB"/>
    <w:rsid w:val="0C9DA81D"/>
    <w:rsid w:val="0CA8991C"/>
    <w:rsid w:val="0CF19A16"/>
    <w:rsid w:val="0D39FCE0"/>
    <w:rsid w:val="0D49FF4D"/>
    <w:rsid w:val="0D93E213"/>
    <w:rsid w:val="0DD248C4"/>
    <w:rsid w:val="0DE74BE6"/>
    <w:rsid w:val="0E027C1D"/>
    <w:rsid w:val="0E45F3CB"/>
    <w:rsid w:val="0E51F0C4"/>
    <w:rsid w:val="0E54E798"/>
    <w:rsid w:val="0E5D27B4"/>
    <w:rsid w:val="0EAE4115"/>
    <w:rsid w:val="0EB2C4E9"/>
    <w:rsid w:val="0EDEC755"/>
    <w:rsid w:val="0F3115C5"/>
    <w:rsid w:val="0FB86EF4"/>
    <w:rsid w:val="0FE88F50"/>
    <w:rsid w:val="0FF874F3"/>
    <w:rsid w:val="10057109"/>
    <w:rsid w:val="10AF383E"/>
    <w:rsid w:val="10B2B9B3"/>
    <w:rsid w:val="10BE8E96"/>
    <w:rsid w:val="10CD4C3C"/>
    <w:rsid w:val="10DAEFFD"/>
    <w:rsid w:val="11608C88"/>
    <w:rsid w:val="117E100A"/>
    <w:rsid w:val="11B654DC"/>
    <w:rsid w:val="11BB0C33"/>
    <w:rsid w:val="11C3FB71"/>
    <w:rsid w:val="11EF9AC6"/>
    <w:rsid w:val="1202BC38"/>
    <w:rsid w:val="1206DDF2"/>
    <w:rsid w:val="121D9862"/>
    <w:rsid w:val="12876A04"/>
    <w:rsid w:val="12DDF973"/>
    <w:rsid w:val="12EAD39B"/>
    <w:rsid w:val="132ED95F"/>
    <w:rsid w:val="138927AF"/>
    <w:rsid w:val="139EE904"/>
    <w:rsid w:val="13BB20F7"/>
    <w:rsid w:val="141652B9"/>
    <w:rsid w:val="143BBE83"/>
    <w:rsid w:val="143FC2ED"/>
    <w:rsid w:val="144BC9A6"/>
    <w:rsid w:val="149760DF"/>
    <w:rsid w:val="159ED560"/>
    <w:rsid w:val="15A0B849"/>
    <w:rsid w:val="15B2231A"/>
    <w:rsid w:val="16050C26"/>
    <w:rsid w:val="16376D61"/>
    <w:rsid w:val="163A1A48"/>
    <w:rsid w:val="1696B900"/>
    <w:rsid w:val="16A9A753"/>
    <w:rsid w:val="16B903E4"/>
    <w:rsid w:val="16C8F823"/>
    <w:rsid w:val="17163366"/>
    <w:rsid w:val="172B97FF"/>
    <w:rsid w:val="173D0DF7"/>
    <w:rsid w:val="175B9535"/>
    <w:rsid w:val="176165CA"/>
    <w:rsid w:val="178AFA0C"/>
    <w:rsid w:val="17CCD72C"/>
    <w:rsid w:val="17D21D21"/>
    <w:rsid w:val="17E4C787"/>
    <w:rsid w:val="18409140"/>
    <w:rsid w:val="1849AA3D"/>
    <w:rsid w:val="18BAEE12"/>
    <w:rsid w:val="18D800E4"/>
    <w:rsid w:val="191456A8"/>
    <w:rsid w:val="19419149"/>
    <w:rsid w:val="1948782E"/>
    <w:rsid w:val="195EC887"/>
    <w:rsid w:val="197D6D28"/>
    <w:rsid w:val="19B20473"/>
    <w:rsid w:val="19CBDD53"/>
    <w:rsid w:val="19E222E4"/>
    <w:rsid w:val="19FD5FBB"/>
    <w:rsid w:val="1A09FC30"/>
    <w:rsid w:val="1A268F9F"/>
    <w:rsid w:val="1A461E0E"/>
    <w:rsid w:val="1A4BC3F5"/>
    <w:rsid w:val="1AA94B0B"/>
    <w:rsid w:val="1ACB743E"/>
    <w:rsid w:val="1AF1FD76"/>
    <w:rsid w:val="1B19C002"/>
    <w:rsid w:val="1B2B8E8C"/>
    <w:rsid w:val="1B72C461"/>
    <w:rsid w:val="1B88424D"/>
    <w:rsid w:val="1B8E6503"/>
    <w:rsid w:val="1BA22451"/>
    <w:rsid w:val="1BC2D463"/>
    <w:rsid w:val="1C285EC8"/>
    <w:rsid w:val="1C4C4668"/>
    <w:rsid w:val="1C858EC0"/>
    <w:rsid w:val="1C966949"/>
    <w:rsid w:val="1CCCDD82"/>
    <w:rsid w:val="1D3A927D"/>
    <w:rsid w:val="1DA5878F"/>
    <w:rsid w:val="1DC42F29"/>
    <w:rsid w:val="1E228953"/>
    <w:rsid w:val="1E48447D"/>
    <w:rsid w:val="1E7EC462"/>
    <w:rsid w:val="1E9D1B99"/>
    <w:rsid w:val="1EC4FD60"/>
    <w:rsid w:val="1ED6859B"/>
    <w:rsid w:val="1F1766F1"/>
    <w:rsid w:val="1F1A0618"/>
    <w:rsid w:val="1F415F73"/>
    <w:rsid w:val="1FC7A62A"/>
    <w:rsid w:val="1FE6A4D8"/>
    <w:rsid w:val="2017EA04"/>
    <w:rsid w:val="20322820"/>
    <w:rsid w:val="2035A543"/>
    <w:rsid w:val="203CFDDC"/>
    <w:rsid w:val="20794402"/>
    <w:rsid w:val="20B6D5EA"/>
    <w:rsid w:val="20C98A11"/>
    <w:rsid w:val="20CE2E05"/>
    <w:rsid w:val="20E74CED"/>
    <w:rsid w:val="20F6FF7D"/>
    <w:rsid w:val="21003A86"/>
    <w:rsid w:val="21365DE8"/>
    <w:rsid w:val="218E87CA"/>
    <w:rsid w:val="21B19755"/>
    <w:rsid w:val="220ACC69"/>
    <w:rsid w:val="225CDDF9"/>
    <w:rsid w:val="225FF3B8"/>
    <w:rsid w:val="229C0AE7"/>
    <w:rsid w:val="22C0975A"/>
    <w:rsid w:val="22C436F8"/>
    <w:rsid w:val="22CF0FD3"/>
    <w:rsid w:val="23272A74"/>
    <w:rsid w:val="2387E054"/>
    <w:rsid w:val="23CB9982"/>
    <w:rsid w:val="23FBC419"/>
    <w:rsid w:val="240ADF04"/>
    <w:rsid w:val="240F6F75"/>
    <w:rsid w:val="2438E1D9"/>
    <w:rsid w:val="244F562C"/>
    <w:rsid w:val="24B46914"/>
    <w:rsid w:val="24DD11F5"/>
    <w:rsid w:val="24E6EDB8"/>
    <w:rsid w:val="24F8F27F"/>
    <w:rsid w:val="2518049F"/>
    <w:rsid w:val="2534E95A"/>
    <w:rsid w:val="257077FB"/>
    <w:rsid w:val="25BA834C"/>
    <w:rsid w:val="25D05BA8"/>
    <w:rsid w:val="25E3B790"/>
    <w:rsid w:val="26567B7B"/>
    <w:rsid w:val="26ABCBCF"/>
    <w:rsid w:val="26BB2332"/>
    <w:rsid w:val="26DEF4EB"/>
    <w:rsid w:val="275D6DB7"/>
    <w:rsid w:val="276C04CB"/>
    <w:rsid w:val="27953FFA"/>
    <w:rsid w:val="27BEB4C0"/>
    <w:rsid w:val="27EF6EE0"/>
    <w:rsid w:val="27F14659"/>
    <w:rsid w:val="28077945"/>
    <w:rsid w:val="282138FF"/>
    <w:rsid w:val="286824B0"/>
    <w:rsid w:val="28C4346B"/>
    <w:rsid w:val="28FE3190"/>
    <w:rsid w:val="291A9568"/>
    <w:rsid w:val="2980F514"/>
    <w:rsid w:val="299ECC8D"/>
    <w:rsid w:val="29ACD8BC"/>
    <w:rsid w:val="29AE59C8"/>
    <w:rsid w:val="2A08923F"/>
    <w:rsid w:val="2A0A314C"/>
    <w:rsid w:val="2A42DC46"/>
    <w:rsid w:val="2A799B76"/>
    <w:rsid w:val="2A922FAF"/>
    <w:rsid w:val="2AA2619D"/>
    <w:rsid w:val="2AA8AE07"/>
    <w:rsid w:val="2ACB4B4D"/>
    <w:rsid w:val="2ADC2F75"/>
    <w:rsid w:val="2B15E701"/>
    <w:rsid w:val="2B3B3FF9"/>
    <w:rsid w:val="2B3DE949"/>
    <w:rsid w:val="2B70B850"/>
    <w:rsid w:val="2BABC98A"/>
    <w:rsid w:val="2BC31E73"/>
    <w:rsid w:val="2BE3852D"/>
    <w:rsid w:val="2BF44441"/>
    <w:rsid w:val="2BF6F0A4"/>
    <w:rsid w:val="2C456637"/>
    <w:rsid w:val="2CA965E5"/>
    <w:rsid w:val="2CC1348A"/>
    <w:rsid w:val="2D564D59"/>
    <w:rsid w:val="2D5B8121"/>
    <w:rsid w:val="2D5EEED4"/>
    <w:rsid w:val="2D7FF54A"/>
    <w:rsid w:val="2DA1EE80"/>
    <w:rsid w:val="2DF6F05B"/>
    <w:rsid w:val="2E169734"/>
    <w:rsid w:val="2E8FC5D4"/>
    <w:rsid w:val="2E95BD84"/>
    <w:rsid w:val="2E9DB4A7"/>
    <w:rsid w:val="2EAE803F"/>
    <w:rsid w:val="2EBC6412"/>
    <w:rsid w:val="2EF1FA16"/>
    <w:rsid w:val="2F0CAA23"/>
    <w:rsid w:val="2F132A94"/>
    <w:rsid w:val="2F14C400"/>
    <w:rsid w:val="2F283C92"/>
    <w:rsid w:val="2F6FB5D2"/>
    <w:rsid w:val="2F92875C"/>
    <w:rsid w:val="2FEF12A0"/>
    <w:rsid w:val="30127D11"/>
    <w:rsid w:val="3015FB97"/>
    <w:rsid w:val="30390FC9"/>
    <w:rsid w:val="30636DAB"/>
    <w:rsid w:val="307E5CC9"/>
    <w:rsid w:val="308C1802"/>
    <w:rsid w:val="308C93A6"/>
    <w:rsid w:val="309ACB74"/>
    <w:rsid w:val="30B1DC2B"/>
    <w:rsid w:val="30EE0366"/>
    <w:rsid w:val="30EEEB12"/>
    <w:rsid w:val="30F08B95"/>
    <w:rsid w:val="3170E26B"/>
    <w:rsid w:val="31D55569"/>
    <w:rsid w:val="31E3CC40"/>
    <w:rsid w:val="31E8B868"/>
    <w:rsid w:val="322A694F"/>
    <w:rsid w:val="325C0F48"/>
    <w:rsid w:val="32B7FC89"/>
    <w:rsid w:val="32C822BB"/>
    <w:rsid w:val="32CA281E"/>
    <w:rsid w:val="32D43223"/>
    <w:rsid w:val="330CB492"/>
    <w:rsid w:val="331776F2"/>
    <w:rsid w:val="3349DDB3"/>
    <w:rsid w:val="3349F9ED"/>
    <w:rsid w:val="33692EA7"/>
    <w:rsid w:val="3370BA0D"/>
    <w:rsid w:val="338781F7"/>
    <w:rsid w:val="33980381"/>
    <w:rsid w:val="33DC51E7"/>
    <w:rsid w:val="344D7E4F"/>
    <w:rsid w:val="344FEA0B"/>
    <w:rsid w:val="3453CCEA"/>
    <w:rsid w:val="34550414"/>
    <w:rsid w:val="345DD823"/>
    <w:rsid w:val="34626293"/>
    <w:rsid w:val="34D8D12E"/>
    <w:rsid w:val="34E79159"/>
    <w:rsid w:val="3516243C"/>
    <w:rsid w:val="352BAAE6"/>
    <w:rsid w:val="358D08CC"/>
    <w:rsid w:val="35C69389"/>
    <w:rsid w:val="35C76E5B"/>
    <w:rsid w:val="35D5DEC5"/>
    <w:rsid w:val="35DC0C50"/>
    <w:rsid w:val="35F60783"/>
    <w:rsid w:val="360BEC6A"/>
    <w:rsid w:val="362605A9"/>
    <w:rsid w:val="362FCA0B"/>
    <w:rsid w:val="36354842"/>
    <w:rsid w:val="366EE8C8"/>
    <w:rsid w:val="367D5209"/>
    <w:rsid w:val="36C70E55"/>
    <w:rsid w:val="36D33C25"/>
    <w:rsid w:val="37063039"/>
    <w:rsid w:val="3731018F"/>
    <w:rsid w:val="37327EC6"/>
    <w:rsid w:val="37372668"/>
    <w:rsid w:val="373E3230"/>
    <w:rsid w:val="376C58B9"/>
    <w:rsid w:val="376C7777"/>
    <w:rsid w:val="378A8D2B"/>
    <w:rsid w:val="37AA93A6"/>
    <w:rsid w:val="381D2E13"/>
    <w:rsid w:val="3842044A"/>
    <w:rsid w:val="387FB80B"/>
    <w:rsid w:val="38883D2B"/>
    <w:rsid w:val="38B3E8ED"/>
    <w:rsid w:val="38D79CDA"/>
    <w:rsid w:val="38FF4CA3"/>
    <w:rsid w:val="391E2EA1"/>
    <w:rsid w:val="3924D4F7"/>
    <w:rsid w:val="39360882"/>
    <w:rsid w:val="39608B51"/>
    <w:rsid w:val="39DCCEAA"/>
    <w:rsid w:val="39E6A3CC"/>
    <w:rsid w:val="3A112CF9"/>
    <w:rsid w:val="3A23D9FD"/>
    <w:rsid w:val="3A436294"/>
    <w:rsid w:val="3A71D54E"/>
    <w:rsid w:val="3A732894"/>
    <w:rsid w:val="3AA257BB"/>
    <w:rsid w:val="3AAF8289"/>
    <w:rsid w:val="3B24D8E6"/>
    <w:rsid w:val="3B28E638"/>
    <w:rsid w:val="3B2AF23D"/>
    <w:rsid w:val="3B2BD697"/>
    <w:rsid w:val="3B3299A0"/>
    <w:rsid w:val="3B357ACD"/>
    <w:rsid w:val="3B54CED5"/>
    <w:rsid w:val="3B64A276"/>
    <w:rsid w:val="3B6D34BE"/>
    <w:rsid w:val="3B948B2B"/>
    <w:rsid w:val="3B9C763D"/>
    <w:rsid w:val="3BD6CCF9"/>
    <w:rsid w:val="3C552A28"/>
    <w:rsid w:val="3C8B9E1F"/>
    <w:rsid w:val="3C913D08"/>
    <w:rsid w:val="3C943EC8"/>
    <w:rsid w:val="3CA95F76"/>
    <w:rsid w:val="3D04A22D"/>
    <w:rsid w:val="3DB5B4B8"/>
    <w:rsid w:val="3DD5108D"/>
    <w:rsid w:val="3DF236E5"/>
    <w:rsid w:val="3E02E92C"/>
    <w:rsid w:val="3E05DCC7"/>
    <w:rsid w:val="3ED416FF"/>
    <w:rsid w:val="3ED6BBC8"/>
    <w:rsid w:val="3EDCE720"/>
    <w:rsid w:val="3F234D96"/>
    <w:rsid w:val="3F43842E"/>
    <w:rsid w:val="3F664E85"/>
    <w:rsid w:val="3FA8AB26"/>
    <w:rsid w:val="3FB23460"/>
    <w:rsid w:val="402C1F61"/>
    <w:rsid w:val="402D6DA9"/>
    <w:rsid w:val="4057579D"/>
    <w:rsid w:val="40994D7A"/>
    <w:rsid w:val="40CFED7B"/>
    <w:rsid w:val="40DD37A4"/>
    <w:rsid w:val="40E03618"/>
    <w:rsid w:val="40F3C53E"/>
    <w:rsid w:val="41292CF0"/>
    <w:rsid w:val="41526731"/>
    <w:rsid w:val="41A75D3B"/>
    <w:rsid w:val="41AEC765"/>
    <w:rsid w:val="41B5C6AF"/>
    <w:rsid w:val="41C3A3E7"/>
    <w:rsid w:val="41CB856D"/>
    <w:rsid w:val="41F04BE1"/>
    <w:rsid w:val="4203CCAF"/>
    <w:rsid w:val="42071CB0"/>
    <w:rsid w:val="423A348D"/>
    <w:rsid w:val="429566CB"/>
    <w:rsid w:val="429DDF43"/>
    <w:rsid w:val="42A0EBDF"/>
    <w:rsid w:val="42ABDA1D"/>
    <w:rsid w:val="42B4CFE6"/>
    <w:rsid w:val="42CFE771"/>
    <w:rsid w:val="42F02EDC"/>
    <w:rsid w:val="42F69533"/>
    <w:rsid w:val="43286063"/>
    <w:rsid w:val="43427A85"/>
    <w:rsid w:val="434D3A7D"/>
    <w:rsid w:val="434DAD85"/>
    <w:rsid w:val="435FE0BA"/>
    <w:rsid w:val="449AB516"/>
    <w:rsid w:val="44A70039"/>
    <w:rsid w:val="44B356A1"/>
    <w:rsid w:val="44BF16AE"/>
    <w:rsid w:val="44D0D9A6"/>
    <w:rsid w:val="44FBB11B"/>
    <w:rsid w:val="45188878"/>
    <w:rsid w:val="45448B4A"/>
    <w:rsid w:val="4546ADAD"/>
    <w:rsid w:val="454BD6AA"/>
    <w:rsid w:val="45518007"/>
    <w:rsid w:val="45608916"/>
    <w:rsid w:val="456C7DB9"/>
    <w:rsid w:val="45A5B04C"/>
    <w:rsid w:val="45CE22C9"/>
    <w:rsid w:val="45E37ADF"/>
    <w:rsid w:val="45E5C2B4"/>
    <w:rsid w:val="45E70CE2"/>
    <w:rsid w:val="45EC29D9"/>
    <w:rsid w:val="45F5BD68"/>
    <w:rsid w:val="45F83537"/>
    <w:rsid w:val="460A8504"/>
    <w:rsid w:val="464BEBBF"/>
    <w:rsid w:val="46505E73"/>
    <w:rsid w:val="467BA178"/>
    <w:rsid w:val="4697817C"/>
    <w:rsid w:val="46C04E3E"/>
    <w:rsid w:val="46D49095"/>
    <w:rsid w:val="46F9E7EF"/>
    <w:rsid w:val="46FD1649"/>
    <w:rsid w:val="4743593F"/>
    <w:rsid w:val="47447F53"/>
    <w:rsid w:val="476E76FB"/>
    <w:rsid w:val="47AB9854"/>
    <w:rsid w:val="47C46722"/>
    <w:rsid w:val="47DE5CAD"/>
    <w:rsid w:val="482F4634"/>
    <w:rsid w:val="4849935A"/>
    <w:rsid w:val="485C6EFB"/>
    <w:rsid w:val="486A4A59"/>
    <w:rsid w:val="486D9977"/>
    <w:rsid w:val="4871930C"/>
    <w:rsid w:val="48731ED9"/>
    <w:rsid w:val="48863A47"/>
    <w:rsid w:val="4899FE42"/>
    <w:rsid w:val="48BCC479"/>
    <w:rsid w:val="48E7EBA0"/>
    <w:rsid w:val="49365567"/>
    <w:rsid w:val="493FEF67"/>
    <w:rsid w:val="4998B23A"/>
    <w:rsid w:val="49CF223E"/>
    <w:rsid w:val="4A55CCE6"/>
    <w:rsid w:val="4A5BF933"/>
    <w:rsid w:val="4A643DBF"/>
    <w:rsid w:val="4A9A561B"/>
    <w:rsid w:val="4AE75F2D"/>
    <w:rsid w:val="4AFA40F8"/>
    <w:rsid w:val="4B155BC0"/>
    <w:rsid w:val="4B15FD6F"/>
    <w:rsid w:val="4B379C2C"/>
    <w:rsid w:val="4B4B09A7"/>
    <w:rsid w:val="4B523282"/>
    <w:rsid w:val="4B959241"/>
    <w:rsid w:val="4BC4DB03"/>
    <w:rsid w:val="4BD07D53"/>
    <w:rsid w:val="4BFDAC81"/>
    <w:rsid w:val="4BFDB1E1"/>
    <w:rsid w:val="4C070B86"/>
    <w:rsid w:val="4C24D045"/>
    <w:rsid w:val="4C27262F"/>
    <w:rsid w:val="4C2F6CDD"/>
    <w:rsid w:val="4CD4381A"/>
    <w:rsid w:val="4D352C98"/>
    <w:rsid w:val="4D49BC29"/>
    <w:rsid w:val="4D524539"/>
    <w:rsid w:val="4D7A1EF5"/>
    <w:rsid w:val="4D962D41"/>
    <w:rsid w:val="4DA6E5E9"/>
    <w:rsid w:val="4DC60A39"/>
    <w:rsid w:val="4DE4843B"/>
    <w:rsid w:val="4DE9C7F8"/>
    <w:rsid w:val="4DFA85F3"/>
    <w:rsid w:val="4EA188D7"/>
    <w:rsid w:val="4EA48FBC"/>
    <w:rsid w:val="4EA9C258"/>
    <w:rsid w:val="4EE470C8"/>
    <w:rsid w:val="4EE65B60"/>
    <w:rsid w:val="4EF510D6"/>
    <w:rsid w:val="4F2F9EBA"/>
    <w:rsid w:val="4F6B407E"/>
    <w:rsid w:val="4FD385F9"/>
    <w:rsid w:val="4FEB673A"/>
    <w:rsid w:val="4FEF9414"/>
    <w:rsid w:val="504D85DB"/>
    <w:rsid w:val="50503E44"/>
    <w:rsid w:val="5092F1FE"/>
    <w:rsid w:val="50C3F31B"/>
    <w:rsid w:val="50E89D4B"/>
    <w:rsid w:val="50F9B80F"/>
    <w:rsid w:val="50FE9D7F"/>
    <w:rsid w:val="5157A014"/>
    <w:rsid w:val="515E2BD9"/>
    <w:rsid w:val="516B75EE"/>
    <w:rsid w:val="5197510E"/>
    <w:rsid w:val="519E2BBD"/>
    <w:rsid w:val="51A27FE2"/>
    <w:rsid w:val="51B754C0"/>
    <w:rsid w:val="520C05A3"/>
    <w:rsid w:val="522B1426"/>
    <w:rsid w:val="53161FF5"/>
    <w:rsid w:val="5348169D"/>
    <w:rsid w:val="536BCBFA"/>
    <w:rsid w:val="538D5CF5"/>
    <w:rsid w:val="53B083BC"/>
    <w:rsid w:val="53EEFF8C"/>
    <w:rsid w:val="53F8F4F7"/>
    <w:rsid w:val="55170934"/>
    <w:rsid w:val="55262815"/>
    <w:rsid w:val="556CDAA9"/>
    <w:rsid w:val="556DDD54"/>
    <w:rsid w:val="556F37A7"/>
    <w:rsid w:val="55A2B7EB"/>
    <w:rsid w:val="55EC6F7B"/>
    <w:rsid w:val="55ED970A"/>
    <w:rsid w:val="55F04EE4"/>
    <w:rsid w:val="56907140"/>
    <w:rsid w:val="56F72F7E"/>
    <w:rsid w:val="5706A439"/>
    <w:rsid w:val="5768BAF1"/>
    <w:rsid w:val="57949BBE"/>
    <w:rsid w:val="57CB0DA4"/>
    <w:rsid w:val="57D0BE99"/>
    <w:rsid w:val="5800B51E"/>
    <w:rsid w:val="5833A8B4"/>
    <w:rsid w:val="583C30EE"/>
    <w:rsid w:val="5890BA83"/>
    <w:rsid w:val="5895C867"/>
    <w:rsid w:val="58FEE092"/>
    <w:rsid w:val="5981F83A"/>
    <w:rsid w:val="59B48646"/>
    <w:rsid w:val="59D2625E"/>
    <w:rsid w:val="59DE57DE"/>
    <w:rsid w:val="5A1F03C3"/>
    <w:rsid w:val="5A96DB51"/>
    <w:rsid w:val="5AA13A90"/>
    <w:rsid w:val="5AC2A7E1"/>
    <w:rsid w:val="5AE7CE65"/>
    <w:rsid w:val="5B30F0C6"/>
    <w:rsid w:val="5B42ACDE"/>
    <w:rsid w:val="5B4815B7"/>
    <w:rsid w:val="5B5A0244"/>
    <w:rsid w:val="5B62198A"/>
    <w:rsid w:val="5B7EBE75"/>
    <w:rsid w:val="5C0C9AB8"/>
    <w:rsid w:val="5C2C3268"/>
    <w:rsid w:val="5C46919D"/>
    <w:rsid w:val="5C505D3E"/>
    <w:rsid w:val="5C57A556"/>
    <w:rsid w:val="5C6448AB"/>
    <w:rsid w:val="5C7FBD28"/>
    <w:rsid w:val="5CC76E84"/>
    <w:rsid w:val="5CD0FF13"/>
    <w:rsid w:val="5D3CAD3F"/>
    <w:rsid w:val="5D4F73F2"/>
    <w:rsid w:val="5D7F7948"/>
    <w:rsid w:val="5DBC4C22"/>
    <w:rsid w:val="5DD712C0"/>
    <w:rsid w:val="5DDB328D"/>
    <w:rsid w:val="5DEB930A"/>
    <w:rsid w:val="5DF5B206"/>
    <w:rsid w:val="5E0AE35C"/>
    <w:rsid w:val="5E21780F"/>
    <w:rsid w:val="5E86CD8F"/>
    <w:rsid w:val="5EAE7715"/>
    <w:rsid w:val="5F099A61"/>
    <w:rsid w:val="5F20C8E6"/>
    <w:rsid w:val="5F2D6643"/>
    <w:rsid w:val="5F5EDA83"/>
    <w:rsid w:val="5F64935C"/>
    <w:rsid w:val="5F8F4618"/>
    <w:rsid w:val="5FAC8E29"/>
    <w:rsid w:val="5FF1E53B"/>
    <w:rsid w:val="6059F6E4"/>
    <w:rsid w:val="60AD9FE6"/>
    <w:rsid w:val="60D7E94C"/>
    <w:rsid w:val="60E76B33"/>
    <w:rsid w:val="61356B7C"/>
    <w:rsid w:val="615E7882"/>
    <w:rsid w:val="61AFCFB4"/>
    <w:rsid w:val="61B8A424"/>
    <w:rsid w:val="61BDF542"/>
    <w:rsid w:val="61E553FD"/>
    <w:rsid w:val="61E89695"/>
    <w:rsid w:val="61EEFB44"/>
    <w:rsid w:val="61FCE254"/>
    <w:rsid w:val="62066371"/>
    <w:rsid w:val="62124FEB"/>
    <w:rsid w:val="621A97A4"/>
    <w:rsid w:val="6252E287"/>
    <w:rsid w:val="6270F62D"/>
    <w:rsid w:val="627200E9"/>
    <w:rsid w:val="62801BE9"/>
    <w:rsid w:val="6334FBE5"/>
    <w:rsid w:val="63496AAD"/>
    <w:rsid w:val="634B631A"/>
    <w:rsid w:val="634BAE78"/>
    <w:rsid w:val="634E7946"/>
    <w:rsid w:val="63EEB2E8"/>
    <w:rsid w:val="643054D7"/>
    <w:rsid w:val="6441ED3C"/>
    <w:rsid w:val="644FC632"/>
    <w:rsid w:val="64CA65FA"/>
    <w:rsid w:val="64D9F317"/>
    <w:rsid w:val="64E253B1"/>
    <w:rsid w:val="64EB0F0E"/>
    <w:rsid w:val="650FCA85"/>
    <w:rsid w:val="6564808B"/>
    <w:rsid w:val="656FFAD6"/>
    <w:rsid w:val="6598CA1A"/>
    <w:rsid w:val="65A4212C"/>
    <w:rsid w:val="65AEEC62"/>
    <w:rsid w:val="65F9D7E4"/>
    <w:rsid w:val="660B9637"/>
    <w:rsid w:val="665D9909"/>
    <w:rsid w:val="669CB11B"/>
    <w:rsid w:val="6707B17A"/>
    <w:rsid w:val="671CDE20"/>
    <w:rsid w:val="6723023E"/>
    <w:rsid w:val="6739EAA1"/>
    <w:rsid w:val="67A19529"/>
    <w:rsid w:val="67A20A18"/>
    <w:rsid w:val="67E4F2E8"/>
    <w:rsid w:val="67EDDA13"/>
    <w:rsid w:val="6822AFD0"/>
    <w:rsid w:val="6835D162"/>
    <w:rsid w:val="687923E1"/>
    <w:rsid w:val="68B2AEA1"/>
    <w:rsid w:val="68C17CF9"/>
    <w:rsid w:val="68C8F676"/>
    <w:rsid w:val="69006BD3"/>
    <w:rsid w:val="6936285E"/>
    <w:rsid w:val="693694EA"/>
    <w:rsid w:val="698807BC"/>
    <w:rsid w:val="699D45F9"/>
    <w:rsid w:val="69B32F0F"/>
    <w:rsid w:val="69B389CE"/>
    <w:rsid w:val="69EEFDB2"/>
    <w:rsid w:val="6A16341F"/>
    <w:rsid w:val="6A2E6CBF"/>
    <w:rsid w:val="6A344054"/>
    <w:rsid w:val="6A519591"/>
    <w:rsid w:val="6A565D8F"/>
    <w:rsid w:val="6A8A695A"/>
    <w:rsid w:val="6A8D5D74"/>
    <w:rsid w:val="6AA76CD4"/>
    <w:rsid w:val="6AC10687"/>
    <w:rsid w:val="6AC2997C"/>
    <w:rsid w:val="6AC8A8FA"/>
    <w:rsid w:val="6AE52681"/>
    <w:rsid w:val="6AE9A7A7"/>
    <w:rsid w:val="6AED566A"/>
    <w:rsid w:val="6B46F737"/>
    <w:rsid w:val="6B53BD23"/>
    <w:rsid w:val="6B67E725"/>
    <w:rsid w:val="6B9C2D5F"/>
    <w:rsid w:val="6BAC9355"/>
    <w:rsid w:val="6BEC59F1"/>
    <w:rsid w:val="6C031694"/>
    <w:rsid w:val="6C24E468"/>
    <w:rsid w:val="6C3EEC04"/>
    <w:rsid w:val="6CD70AD4"/>
    <w:rsid w:val="6CE8B7DC"/>
    <w:rsid w:val="6D274D3C"/>
    <w:rsid w:val="6D2CEA74"/>
    <w:rsid w:val="6D387E29"/>
    <w:rsid w:val="6DAE71EB"/>
    <w:rsid w:val="6DB4FF77"/>
    <w:rsid w:val="6DB5BD4B"/>
    <w:rsid w:val="6DB8D6A1"/>
    <w:rsid w:val="6DDE8DE9"/>
    <w:rsid w:val="6E2EC467"/>
    <w:rsid w:val="6E2EC8C1"/>
    <w:rsid w:val="6E3F76AA"/>
    <w:rsid w:val="6E567F59"/>
    <w:rsid w:val="6EAB9C43"/>
    <w:rsid w:val="6EC8BAD5"/>
    <w:rsid w:val="6EF48F78"/>
    <w:rsid w:val="6F023CBB"/>
    <w:rsid w:val="6F15D59D"/>
    <w:rsid w:val="6F518217"/>
    <w:rsid w:val="6FDB470B"/>
    <w:rsid w:val="70047B4F"/>
    <w:rsid w:val="702BE7C8"/>
    <w:rsid w:val="704EE69B"/>
    <w:rsid w:val="70841021"/>
    <w:rsid w:val="708B41FF"/>
    <w:rsid w:val="70FB152C"/>
    <w:rsid w:val="7116CBE0"/>
    <w:rsid w:val="712C0145"/>
    <w:rsid w:val="71D9DC9C"/>
    <w:rsid w:val="720DB27B"/>
    <w:rsid w:val="7210CA6D"/>
    <w:rsid w:val="723E1B0F"/>
    <w:rsid w:val="7252F055"/>
    <w:rsid w:val="7253961F"/>
    <w:rsid w:val="7258C799"/>
    <w:rsid w:val="7261AC69"/>
    <w:rsid w:val="726787EA"/>
    <w:rsid w:val="72B25EA6"/>
    <w:rsid w:val="730A4596"/>
    <w:rsid w:val="732F000E"/>
    <w:rsid w:val="7349C6E8"/>
    <w:rsid w:val="736AD869"/>
    <w:rsid w:val="7404F2DE"/>
    <w:rsid w:val="7407F20C"/>
    <w:rsid w:val="74195961"/>
    <w:rsid w:val="741FAFC8"/>
    <w:rsid w:val="743057E8"/>
    <w:rsid w:val="74966791"/>
    <w:rsid w:val="74B6A7F0"/>
    <w:rsid w:val="74DC0FA2"/>
    <w:rsid w:val="74DC96F4"/>
    <w:rsid w:val="752CA9CF"/>
    <w:rsid w:val="75629308"/>
    <w:rsid w:val="75CFBEBF"/>
    <w:rsid w:val="75D962B6"/>
    <w:rsid w:val="75EDF695"/>
    <w:rsid w:val="76052D73"/>
    <w:rsid w:val="7614CD99"/>
    <w:rsid w:val="764CA9B9"/>
    <w:rsid w:val="76592B7B"/>
    <w:rsid w:val="76697EC4"/>
    <w:rsid w:val="766AB5EE"/>
    <w:rsid w:val="7675A0F0"/>
    <w:rsid w:val="76CCC342"/>
    <w:rsid w:val="76D26019"/>
    <w:rsid w:val="76D693AA"/>
    <w:rsid w:val="771EB435"/>
    <w:rsid w:val="773D9BDD"/>
    <w:rsid w:val="777F3966"/>
    <w:rsid w:val="7782B6F5"/>
    <w:rsid w:val="7785EFDC"/>
    <w:rsid w:val="77C137E6"/>
    <w:rsid w:val="77C30581"/>
    <w:rsid w:val="77C867C5"/>
    <w:rsid w:val="77FB0367"/>
    <w:rsid w:val="78054F25"/>
    <w:rsid w:val="78937A2F"/>
    <w:rsid w:val="78BA2427"/>
    <w:rsid w:val="78E9709E"/>
    <w:rsid w:val="790047A1"/>
    <w:rsid w:val="790CD539"/>
    <w:rsid w:val="791A9D00"/>
    <w:rsid w:val="7921456B"/>
    <w:rsid w:val="796C7785"/>
    <w:rsid w:val="79822951"/>
    <w:rsid w:val="799827AF"/>
    <w:rsid w:val="79A6C3A0"/>
    <w:rsid w:val="79FBBDA3"/>
    <w:rsid w:val="7A0A898A"/>
    <w:rsid w:val="7A1C458E"/>
    <w:rsid w:val="7A2F85A1"/>
    <w:rsid w:val="7A36BF56"/>
    <w:rsid w:val="7A7E9DE1"/>
    <w:rsid w:val="7AAA4B87"/>
    <w:rsid w:val="7AC254EC"/>
    <w:rsid w:val="7ACBF1D1"/>
    <w:rsid w:val="7AF30904"/>
    <w:rsid w:val="7B07A7C3"/>
    <w:rsid w:val="7B0BAB1F"/>
    <w:rsid w:val="7B367A86"/>
    <w:rsid w:val="7B5A4C0B"/>
    <w:rsid w:val="7BA867E1"/>
    <w:rsid w:val="7BB82648"/>
    <w:rsid w:val="7BF1CC50"/>
    <w:rsid w:val="7C079DEB"/>
    <w:rsid w:val="7C3D2A57"/>
    <w:rsid w:val="7C7AC9E4"/>
    <w:rsid w:val="7C87A127"/>
    <w:rsid w:val="7CD845B9"/>
    <w:rsid w:val="7CF1BF17"/>
    <w:rsid w:val="7D331492"/>
    <w:rsid w:val="7D343378"/>
    <w:rsid w:val="7D3A86D6"/>
    <w:rsid w:val="7D4B66DF"/>
    <w:rsid w:val="7D76DC91"/>
    <w:rsid w:val="7D8F9C65"/>
    <w:rsid w:val="7DCAA28E"/>
    <w:rsid w:val="7DCCA655"/>
    <w:rsid w:val="7E4E4115"/>
    <w:rsid w:val="7E69D989"/>
    <w:rsid w:val="7E84A67F"/>
    <w:rsid w:val="7EA6EBC2"/>
    <w:rsid w:val="7EE8B80A"/>
    <w:rsid w:val="7F3AB943"/>
    <w:rsid w:val="7F495D67"/>
    <w:rsid w:val="7F690943"/>
    <w:rsid w:val="7F808A77"/>
    <w:rsid w:val="7F838709"/>
    <w:rsid w:val="7FAACADC"/>
    <w:rsid w:val="7FECA898"/>
    <w:rsid w:val="7FF10D2A"/>
    <w:rsid w:val="7FF6A3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5256C"/>
  <w15:chartTrackingRefBased/>
  <w15:docId w15:val="{8EC99F10-CBD5-4B67-8F36-6BA7BEB9B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08B0"/>
    <w:pPr>
      <w:keepNext/>
      <w:keepLines/>
      <w:spacing w:before="240" w:after="0"/>
      <w:outlineLvl w:val="0"/>
    </w:pPr>
    <w:rPr>
      <w:rFonts w:ascii="Arial" w:eastAsiaTheme="majorEastAsia" w:hAnsi="Arial" w:cs="Arial"/>
      <w:b/>
      <w:bCs/>
      <w:color w:val="2F5496" w:themeColor="accent1" w:themeShade="BF"/>
      <w:sz w:val="48"/>
      <w:szCs w:val="48"/>
    </w:rPr>
  </w:style>
  <w:style w:type="paragraph" w:styleId="Heading2">
    <w:name w:val="heading 2"/>
    <w:basedOn w:val="Heading3"/>
    <w:link w:val="Heading2Char"/>
    <w:uiPriority w:val="9"/>
    <w:qFormat/>
    <w:rsid w:val="03CDC905"/>
    <w:pPr>
      <w:numPr>
        <w:ilvl w:val="1"/>
      </w:numPr>
      <w:outlineLvl w:val="1"/>
    </w:pPr>
    <w:rPr>
      <w:sz w:val="32"/>
      <w:szCs w:val="32"/>
    </w:rPr>
  </w:style>
  <w:style w:type="paragraph" w:styleId="Heading3">
    <w:name w:val="heading 3"/>
    <w:basedOn w:val="Normal"/>
    <w:next w:val="Normal"/>
    <w:link w:val="Heading3Char"/>
    <w:uiPriority w:val="9"/>
    <w:unhideWhenUsed/>
    <w:qFormat/>
    <w:rsid w:val="03CDC905"/>
    <w:pPr>
      <w:keepNext/>
      <w:keepLines/>
      <w:numPr>
        <w:ilvl w:val="2"/>
        <w:numId w:val="9"/>
      </w:numPr>
      <w:spacing w:before="40" w:after="0"/>
      <w:outlineLvl w:val="2"/>
    </w:pPr>
    <w:rPr>
      <w:rFonts w:asciiTheme="majorHAnsi" w:eastAsiaTheme="majorEastAsia" w:hAnsiTheme="majorHAnsi" w:cstheme="majorBidi"/>
      <w:b/>
      <w:bCs/>
      <w:color w:val="1F3763"/>
      <w:sz w:val="28"/>
      <w:szCs w:val="28"/>
    </w:rPr>
  </w:style>
  <w:style w:type="paragraph" w:styleId="Heading4">
    <w:name w:val="heading 4"/>
    <w:basedOn w:val="Normal"/>
    <w:next w:val="Normal"/>
    <w:link w:val="Heading4Char"/>
    <w:uiPriority w:val="9"/>
    <w:unhideWhenUsed/>
    <w:qFormat/>
    <w:rsid w:val="03CDC905"/>
    <w:pPr>
      <w:keepNext/>
      <w:keepLines/>
      <w:numPr>
        <w:ilvl w:val="3"/>
        <w:numId w:val="9"/>
      </w:numPr>
      <w:outlineLvl w:val="3"/>
    </w:pPr>
    <w:rPr>
      <w:rFonts w:ascii="Arial" w:hAnsi="Arial" w:cs="Arial"/>
      <w:b/>
      <w:bCs/>
      <w:sz w:val="24"/>
      <w:szCs w:val="24"/>
    </w:rPr>
  </w:style>
  <w:style w:type="paragraph" w:styleId="Heading5">
    <w:name w:val="heading 5"/>
    <w:basedOn w:val="Normal"/>
    <w:next w:val="Normal"/>
    <w:link w:val="Heading5Char"/>
    <w:uiPriority w:val="9"/>
    <w:semiHidden/>
    <w:unhideWhenUsed/>
    <w:qFormat/>
    <w:rsid w:val="00B8605A"/>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8605A"/>
    <w:pPr>
      <w:keepNext/>
      <w:keepLines/>
      <w:numPr>
        <w:ilvl w:val="5"/>
        <w:numId w:val="9"/>
      </w:numPr>
      <w:spacing w:before="40" w:after="0"/>
      <w:ind w:left="4320" w:hanging="36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B8605A"/>
    <w:pPr>
      <w:keepNext/>
      <w:keepLines/>
      <w:numPr>
        <w:ilvl w:val="6"/>
        <w:numId w:val="9"/>
      </w:numPr>
      <w:spacing w:before="40" w:after="0"/>
      <w:ind w:left="5040"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8605A"/>
    <w:pPr>
      <w:keepNext/>
      <w:keepLines/>
      <w:numPr>
        <w:ilvl w:val="7"/>
        <w:numId w:val="9"/>
      </w:numPr>
      <w:spacing w:before="40" w:after="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8605A"/>
    <w:pPr>
      <w:keepNext/>
      <w:keepLines/>
      <w:numPr>
        <w:ilvl w:val="8"/>
        <w:numId w:val="9"/>
      </w:numPr>
      <w:spacing w:before="40" w:after="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964E8"/>
    <w:rPr>
      <w:sz w:val="16"/>
      <w:szCs w:val="16"/>
    </w:rPr>
  </w:style>
  <w:style w:type="paragraph" w:styleId="CommentText">
    <w:name w:val="annotation text"/>
    <w:basedOn w:val="Normal"/>
    <w:link w:val="CommentTextChar"/>
    <w:uiPriority w:val="99"/>
    <w:unhideWhenUsed/>
    <w:rsid w:val="005964E8"/>
    <w:pPr>
      <w:spacing w:line="240" w:lineRule="auto"/>
    </w:pPr>
    <w:rPr>
      <w:sz w:val="20"/>
      <w:szCs w:val="20"/>
    </w:rPr>
  </w:style>
  <w:style w:type="character" w:customStyle="1" w:styleId="CommentTextChar">
    <w:name w:val="Comment Text Char"/>
    <w:basedOn w:val="DefaultParagraphFont"/>
    <w:link w:val="CommentText"/>
    <w:uiPriority w:val="99"/>
    <w:rsid w:val="005964E8"/>
    <w:rPr>
      <w:sz w:val="20"/>
      <w:szCs w:val="20"/>
    </w:rPr>
  </w:style>
  <w:style w:type="paragraph" w:styleId="CommentSubject">
    <w:name w:val="annotation subject"/>
    <w:basedOn w:val="CommentText"/>
    <w:next w:val="CommentText"/>
    <w:link w:val="CommentSubjectChar"/>
    <w:uiPriority w:val="99"/>
    <w:semiHidden/>
    <w:unhideWhenUsed/>
    <w:rsid w:val="005964E8"/>
    <w:rPr>
      <w:b/>
      <w:bCs/>
    </w:rPr>
  </w:style>
  <w:style w:type="character" w:customStyle="1" w:styleId="CommentSubjectChar">
    <w:name w:val="Comment Subject Char"/>
    <w:basedOn w:val="CommentTextChar"/>
    <w:link w:val="CommentSubject"/>
    <w:uiPriority w:val="99"/>
    <w:semiHidden/>
    <w:rsid w:val="005964E8"/>
    <w:rPr>
      <w:b/>
      <w:bCs/>
      <w:sz w:val="20"/>
      <w:szCs w:val="20"/>
    </w:rPr>
  </w:style>
  <w:style w:type="character" w:styleId="Hyperlink">
    <w:name w:val="Hyperlink"/>
    <w:basedOn w:val="DefaultParagraphFont"/>
    <w:uiPriority w:val="99"/>
    <w:unhideWhenUsed/>
    <w:rsid w:val="00B34FE6"/>
    <w:rPr>
      <w:color w:val="0563C1" w:themeColor="hyperlink"/>
      <w:u w:val="single"/>
    </w:rPr>
  </w:style>
  <w:style w:type="character" w:styleId="UnresolvedMention">
    <w:name w:val="Unresolved Mention"/>
    <w:basedOn w:val="DefaultParagraphFont"/>
    <w:uiPriority w:val="99"/>
    <w:unhideWhenUsed/>
    <w:rsid w:val="00B34FE6"/>
    <w:rPr>
      <w:color w:val="605E5C"/>
      <w:shd w:val="clear" w:color="auto" w:fill="E1DFDD"/>
    </w:rPr>
  </w:style>
  <w:style w:type="paragraph" w:styleId="ListParagraph">
    <w:name w:val="List Paragraph"/>
    <w:basedOn w:val="Normal"/>
    <w:uiPriority w:val="34"/>
    <w:qFormat/>
    <w:rsid w:val="00A00AAF"/>
    <w:pPr>
      <w:ind w:left="720"/>
      <w:contextualSpacing/>
    </w:pPr>
  </w:style>
  <w:style w:type="paragraph" w:styleId="Header">
    <w:name w:val="header"/>
    <w:basedOn w:val="Normal"/>
    <w:link w:val="HeaderChar"/>
    <w:uiPriority w:val="99"/>
    <w:unhideWhenUsed/>
    <w:rsid w:val="00723C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3CF2"/>
  </w:style>
  <w:style w:type="paragraph" w:styleId="Footer">
    <w:name w:val="footer"/>
    <w:basedOn w:val="Normal"/>
    <w:link w:val="FooterChar"/>
    <w:uiPriority w:val="99"/>
    <w:unhideWhenUsed/>
    <w:rsid w:val="00723C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CF2"/>
  </w:style>
  <w:style w:type="table" w:styleId="TableGrid">
    <w:name w:val="Table Grid"/>
    <w:basedOn w:val="TableNormal"/>
    <w:uiPriority w:val="39"/>
    <w:rsid w:val="00B66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818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18A0"/>
    <w:rPr>
      <w:sz w:val="20"/>
      <w:szCs w:val="20"/>
    </w:rPr>
  </w:style>
  <w:style w:type="character" w:styleId="FootnoteReference">
    <w:name w:val="footnote reference"/>
    <w:basedOn w:val="DefaultParagraphFont"/>
    <w:uiPriority w:val="99"/>
    <w:semiHidden/>
    <w:unhideWhenUsed/>
    <w:rsid w:val="005818A0"/>
    <w:rPr>
      <w:vertAlign w:val="superscript"/>
    </w:rPr>
  </w:style>
  <w:style w:type="character" w:styleId="FollowedHyperlink">
    <w:name w:val="FollowedHyperlink"/>
    <w:basedOn w:val="DefaultParagraphFont"/>
    <w:uiPriority w:val="99"/>
    <w:semiHidden/>
    <w:unhideWhenUsed/>
    <w:rsid w:val="00DE3DA7"/>
    <w:rPr>
      <w:color w:val="954F72" w:themeColor="followedHyperlink"/>
      <w:u w:val="single"/>
    </w:rPr>
  </w:style>
  <w:style w:type="character" w:styleId="Mention">
    <w:name w:val="Mention"/>
    <w:basedOn w:val="DefaultParagraphFont"/>
    <w:uiPriority w:val="99"/>
    <w:unhideWhenUsed/>
    <w:rsid w:val="003239AE"/>
    <w:rPr>
      <w:color w:val="2B579A"/>
      <w:shd w:val="clear" w:color="auto" w:fill="E1DFDD"/>
    </w:rPr>
  </w:style>
  <w:style w:type="character" w:customStyle="1" w:styleId="Heading2Char">
    <w:name w:val="Heading 2 Char"/>
    <w:basedOn w:val="DefaultParagraphFont"/>
    <w:link w:val="Heading2"/>
    <w:uiPriority w:val="9"/>
    <w:rsid w:val="00F1260A"/>
    <w:rPr>
      <w:rFonts w:asciiTheme="majorHAnsi" w:eastAsiaTheme="majorEastAsia" w:hAnsiTheme="majorHAnsi" w:cstheme="majorBidi"/>
      <w:b/>
      <w:bCs/>
      <w:color w:val="1F3763"/>
      <w:sz w:val="32"/>
      <w:szCs w:val="32"/>
    </w:rPr>
  </w:style>
  <w:style w:type="paragraph" w:styleId="Revision">
    <w:name w:val="Revision"/>
    <w:hidden/>
    <w:uiPriority w:val="99"/>
    <w:semiHidden/>
    <w:rsid w:val="00F1260A"/>
    <w:pPr>
      <w:spacing w:after="0" w:line="240" w:lineRule="auto"/>
    </w:pPr>
  </w:style>
  <w:style w:type="character" w:customStyle="1" w:styleId="Heading3Char">
    <w:name w:val="Heading 3 Char"/>
    <w:basedOn w:val="DefaultParagraphFont"/>
    <w:link w:val="Heading3"/>
    <w:uiPriority w:val="9"/>
    <w:rsid w:val="002E41BC"/>
    <w:rPr>
      <w:rFonts w:asciiTheme="majorHAnsi" w:eastAsiaTheme="majorEastAsia" w:hAnsiTheme="majorHAnsi" w:cstheme="majorBidi"/>
      <w:b/>
      <w:bCs/>
      <w:color w:val="1F3763"/>
      <w:sz w:val="28"/>
      <w:szCs w:val="28"/>
    </w:rPr>
  </w:style>
  <w:style w:type="character" w:customStyle="1" w:styleId="Heading4Char">
    <w:name w:val="Heading 4 Char"/>
    <w:basedOn w:val="DefaultParagraphFont"/>
    <w:link w:val="Heading4"/>
    <w:uiPriority w:val="9"/>
    <w:rsid w:val="002E41BC"/>
    <w:rPr>
      <w:rFonts w:ascii="Arial" w:hAnsi="Arial" w:cs="Arial"/>
      <w:b/>
      <w:bCs/>
      <w:sz w:val="24"/>
      <w:szCs w:val="24"/>
    </w:rPr>
  </w:style>
  <w:style w:type="numbering" w:customStyle="1" w:styleId="NoList1">
    <w:name w:val="No List1"/>
    <w:next w:val="NoList"/>
    <w:uiPriority w:val="99"/>
    <w:semiHidden/>
    <w:unhideWhenUsed/>
    <w:rsid w:val="002E41BC"/>
  </w:style>
  <w:style w:type="paragraph" w:styleId="NoSpacing">
    <w:name w:val="No Spacing"/>
    <w:qFormat/>
    <w:rsid w:val="002E41BC"/>
    <w:pPr>
      <w:spacing w:after="0" w:line="240" w:lineRule="auto"/>
    </w:pPr>
  </w:style>
  <w:style w:type="paragraph" w:styleId="BalloonText">
    <w:name w:val="Balloon Text"/>
    <w:basedOn w:val="Normal"/>
    <w:link w:val="BalloonTextChar"/>
    <w:uiPriority w:val="99"/>
    <w:semiHidden/>
    <w:unhideWhenUsed/>
    <w:rsid w:val="002E41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1BC"/>
    <w:rPr>
      <w:rFonts w:ascii="Segoe UI" w:hAnsi="Segoe UI" w:cs="Segoe UI"/>
      <w:sz w:val="18"/>
      <w:szCs w:val="18"/>
    </w:rPr>
  </w:style>
  <w:style w:type="paragraph" w:styleId="PlainText">
    <w:name w:val="Plain Text"/>
    <w:basedOn w:val="Normal"/>
    <w:link w:val="PlainTextChar"/>
    <w:uiPriority w:val="99"/>
    <w:unhideWhenUsed/>
    <w:rsid w:val="002E41BC"/>
    <w:pPr>
      <w:spacing w:after="0" w:line="240" w:lineRule="auto"/>
    </w:pPr>
    <w:rPr>
      <w:rFonts w:ascii="Arial" w:eastAsia="Times New Roman" w:hAnsi="Arial" w:cs="Times New Roman"/>
      <w:sz w:val="24"/>
      <w:szCs w:val="21"/>
      <w:lang w:eastAsia="en-GB"/>
    </w:rPr>
  </w:style>
  <w:style w:type="character" w:customStyle="1" w:styleId="PlainTextChar">
    <w:name w:val="Plain Text Char"/>
    <w:basedOn w:val="DefaultParagraphFont"/>
    <w:link w:val="PlainText"/>
    <w:uiPriority w:val="99"/>
    <w:rsid w:val="002E41BC"/>
    <w:rPr>
      <w:rFonts w:ascii="Arial" w:eastAsia="Times New Roman" w:hAnsi="Arial" w:cs="Times New Roman"/>
      <w:sz w:val="24"/>
      <w:szCs w:val="21"/>
      <w:lang w:eastAsia="en-GB"/>
    </w:rPr>
  </w:style>
  <w:style w:type="paragraph" w:styleId="BodyText">
    <w:name w:val="Body Text"/>
    <w:basedOn w:val="Normal"/>
    <w:link w:val="BodyTextChar"/>
    <w:uiPriority w:val="99"/>
    <w:rsid w:val="002E41BC"/>
    <w:pPr>
      <w:spacing w:after="0" w:line="240" w:lineRule="auto"/>
    </w:pPr>
    <w:rPr>
      <w:rFonts w:ascii="Arial" w:eastAsia="Times New Roman" w:hAnsi="Arial" w:cs="Times New Roman"/>
      <w:sz w:val="24"/>
      <w:szCs w:val="20"/>
      <w:lang w:eastAsia="en-GB"/>
    </w:rPr>
  </w:style>
  <w:style w:type="character" w:customStyle="1" w:styleId="BodyTextChar">
    <w:name w:val="Body Text Char"/>
    <w:basedOn w:val="DefaultParagraphFont"/>
    <w:link w:val="BodyText"/>
    <w:uiPriority w:val="99"/>
    <w:rsid w:val="002E41BC"/>
    <w:rPr>
      <w:rFonts w:ascii="Arial" w:eastAsia="Times New Roman" w:hAnsi="Arial" w:cs="Times New Roman"/>
      <w:sz w:val="24"/>
      <w:szCs w:val="20"/>
      <w:lang w:eastAsia="en-GB"/>
    </w:rPr>
  </w:style>
  <w:style w:type="paragraph" w:styleId="NormalWeb">
    <w:name w:val="Normal (Web)"/>
    <w:basedOn w:val="Normal"/>
    <w:uiPriority w:val="99"/>
    <w:semiHidden/>
    <w:unhideWhenUsed/>
    <w:rsid w:val="002E41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1D08B0"/>
    <w:rPr>
      <w:rFonts w:ascii="Arial" w:eastAsiaTheme="majorEastAsia" w:hAnsi="Arial" w:cs="Arial"/>
      <w:b/>
      <w:bCs/>
      <w:color w:val="2F5496" w:themeColor="accent1" w:themeShade="BF"/>
      <w:sz w:val="48"/>
      <w:szCs w:val="48"/>
    </w:rPr>
  </w:style>
  <w:style w:type="character" w:customStyle="1" w:styleId="Heading5Char">
    <w:name w:val="Heading 5 Char"/>
    <w:basedOn w:val="DefaultParagraphFont"/>
    <w:link w:val="Heading5"/>
    <w:uiPriority w:val="9"/>
    <w:semiHidden/>
    <w:rsid w:val="00B8605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8605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B8605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8605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8605A"/>
    <w:rPr>
      <w:rFonts w:asciiTheme="majorHAnsi" w:eastAsiaTheme="majorEastAsia" w:hAnsiTheme="majorHAnsi" w:cstheme="majorBidi"/>
      <w:i/>
      <w:iCs/>
      <w:color w:val="272727" w:themeColor="text1" w:themeTint="D8"/>
      <w:sz w:val="21"/>
      <w:szCs w:val="21"/>
    </w:rPr>
  </w:style>
  <w:style w:type="table" w:styleId="TableGridLight">
    <w:name w:val="Grid Table Light"/>
    <w:basedOn w:val="TableNormal"/>
    <w:uiPriority w:val="40"/>
    <w:rsid w:val="000D2A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834C3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4C36"/>
    <w:rPr>
      <w:sz w:val="20"/>
      <w:szCs w:val="20"/>
    </w:rPr>
  </w:style>
  <w:style w:type="character" w:styleId="EndnoteReference">
    <w:name w:val="endnote reference"/>
    <w:basedOn w:val="DefaultParagraphFont"/>
    <w:uiPriority w:val="99"/>
    <w:semiHidden/>
    <w:unhideWhenUsed/>
    <w:rsid w:val="00834C36"/>
    <w:rPr>
      <w:vertAlign w:val="superscript"/>
    </w:rPr>
  </w:style>
  <w:style w:type="paragraph" w:customStyle="1" w:styleId="msonormal0">
    <w:name w:val="msonormal"/>
    <w:basedOn w:val="Normal"/>
    <w:rsid w:val="00DF21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43823">
    <w:name w:val="xl43823"/>
    <w:basedOn w:val="Normal"/>
    <w:rsid w:val="00DF21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43824">
    <w:name w:val="xl43824"/>
    <w:basedOn w:val="Normal"/>
    <w:rsid w:val="00DF2100"/>
    <w:pP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43825">
    <w:name w:val="xl43825"/>
    <w:basedOn w:val="Normal"/>
    <w:rsid w:val="00DF2100"/>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43826">
    <w:name w:val="xl43826"/>
    <w:basedOn w:val="Normal"/>
    <w:rsid w:val="00DF2100"/>
    <w:pPr>
      <w:spacing w:before="100" w:beforeAutospacing="1" w:after="100" w:afterAutospacing="1" w:line="240" w:lineRule="auto"/>
    </w:pPr>
    <w:rPr>
      <w:rFonts w:ascii="Times New Roman" w:eastAsia="Times New Roman" w:hAnsi="Times New Roman" w:cs="Times New Roman"/>
      <w:color w:val="FFFFFF"/>
      <w:sz w:val="24"/>
      <w:szCs w:val="24"/>
      <w:lang w:eastAsia="en-GB"/>
    </w:rPr>
  </w:style>
  <w:style w:type="paragraph" w:customStyle="1" w:styleId="xl43827">
    <w:name w:val="xl43827"/>
    <w:basedOn w:val="Normal"/>
    <w:rsid w:val="00DF2100"/>
    <w:pPr>
      <w:spacing w:before="100" w:beforeAutospacing="1" w:after="100" w:afterAutospacing="1" w:line="240" w:lineRule="auto"/>
      <w:jc w:val="right"/>
    </w:pPr>
    <w:rPr>
      <w:rFonts w:ascii="Times New Roman" w:eastAsia="Times New Roman" w:hAnsi="Times New Roman" w:cs="Times New Roman"/>
      <w:b/>
      <w:bCs/>
      <w:sz w:val="20"/>
      <w:szCs w:val="20"/>
      <w:lang w:eastAsia="en-GB"/>
    </w:rPr>
  </w:style>
  <w:style w:type="paragraph" w:customStyle="1" w:styleId="xl43828">
    <w:name w:val="xl43828"/>
    <w:basedOn w:val="Normal"/>
    <w:rsid w:val="00DF2100"/>
    <w:pP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43829">
    <w:name w:val="xl43829"/>
    <w:basedOn w:val="Normal"/>
    <w:rsid w:val="00DF2100"/>
    <w:pPr>
      <w:spacing w:before="100" w:beforeAutospacing="1" w:after="100" w:afterAutospacing="1" w:line="240" w:lineRule="auto"/>
    </w:pPr>
    <w:rPr>
      <w:rFonts w:ascii="Times New Roman" w:eastAsia="Times New Roman" w:hAnsi="Times New Roman" w:cs="Times New Roman"/>
      <w:color w:val="FF0000"/>
      <w:sz w:val="20"/>
      <w:szCs w:val="20"/>
      <w:lang w:eastAsia="en-GB"/>
    </w:rPr>
  </w:style>
  <w:style w:type="paragraph" w:customStyle="1" w:styleId="xl43830">
    <w:name w:val="xl43830"/>
    <w:basedOn w:val="Normal"/>
    <w:rsid w:val="00DF2100"/>
    <w:pPr>
      <w:pBdr>
        <w:bottom w:val="single" w:sz="8"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en-GB"/>
    </w:rPr>
  </w:style>
  <w:style w:type="paragraph" w:customStyle="1" w:styleId="xl43831">
    <w:name w:val="xl43831"/>
    <w:basedOn w:val="Normal"/>
    <w:rsid w:val="00DF2100"/>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43832">
    <w:name w:val="xl43832"/>
    <w:basedOn w:val="Normal"/>
    <w:rsid w:val="00DF2100"/>
    <w:pPr>
      <w:spacing w:before="100" w:beforeAutospacing="1" w:after="100" w:afterAutospacing="1" w:line="240" w:lineRule="auto"/>
    </w:pPr>
    <w:rPr>
      <w:rFonts w:ascii="Times New Roman" w:eastAsia="Times New Roman" w:hAnsi="Times New Roman" w:cs="Times New Roman"/>
      <w:b/>
      <w:bCs/>
      <w:sz w:val="20"/>
      <w:szCs w:val="20"/>
      <w:lang w:eastAsia="en-GB"/>
    </w:rPr>
  </w:style>
  <w:style w:type="paragraph" w:customStyle="1" w:styleId="xl43833">
    <w:name w:val="xl43833"/>
    <w:basedOn w:val="Normal"/>
    <w:rsid w:val="00DF2100"/>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en-GB"/>
    </w:rPr>
  </w:style>
  <w:style w:type="paragraph" w:customStyle="1" w:styleId="xl43834">
    <w:name w:val="xl43834"/>
    <w:basedOn w:val="Normal"/>
    <w:rsid w:val="00DF2100"/>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43835">
    <w:name w:val="xl43835"/>
    <w:basedOn w:val="Normal"/>
    <w:rsid w:val="00DF2100"/>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43836">
    <w:name w:val="xl43836"/>
    <w:basedOn w:val="Normal"/>
    <w:rsid w:val="00DF2100"/>
    <w:pPr>
      <w:spacing w:before="100" w:beforeAutospacing="1" w:after="100" w:afterAutospacing="1" w:line="240" w:lineRule="auto"/>
    </w:pPr>
    <w:rPr>
      <w:rFonts w:ascii="Times New Roman" w:eastAsia="Times New Roman" w:hAnsi="Times New Roman" w:cs="Times New Roman"/>
      <w:b/>
      <w:bCs/>
      <w:sz w:val="20"/>
      <w:szCs w:val="20"/>
      <w:lang w:eastAsia="en-GB"/>
    </w:rPr>
  </w:style>
  <w:style w:type="paragraph" w:customStyle="1" w:styleId="xl43837">
    <w:name w:val="xl43837"/>
    <w:basedOn w:val="Normal"/>
    <w:rsid w:val="00DF2100"/>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en-GB"/>
    </w:rPr>
  </w:style>
  <w:style w:type="paragraph" w:customStyle="1" w:styleId="xl43838">
    <w:name w:val="xl43838"/>
    <w:basedOn w:val="Normal"/>
    <w:rsid w:val="00DF2100"/>
    <w:pPr>
      <w:spacing w:before="100" w:beforeAutospacing="1" w:after="100" w:afterAutospacing="1" w:line="240" w:lineRule="auto"/>
    </w:pPr>
    <w:rPr>
      <w:rFonts w:ascii="Times New Roman" w:eastAsia="Times New Roman" w:hAnsi="Times New Roman" w:cs="Times New Roman"/>
      <w:b/>
      <w:bCs/>
      <w:sz w:val="20"/>
      <w:szCs w:val="20"/>
      <w:lang w:eastAsia="en-GB"/>
    </w:rPr>
  </w:style>
  <w:style w:type="paragraph" w:customStyle="1" w:styleId="xl43839">
    <w:name w:val="xl43839"/>
    <w:basedOn w:val="Normal"/>
    <w:rsid w:val="00DF2100"/>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43840">
    <w:name w:val="xl43840"/>
    <w:basedOn w:val="Normal"/>
    <w:rsid w:val="00DF2100"/>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en-GB"/>
    </w:rPr>
  </w:style>
  <w:style w:type="paragraph" w:customStyle="1" w:styleId="xl43841">
    <w:name w:val="xl43841"/>
    <w:basedOn w:val="Normal"/>
    <w:rsid w:val="00DF2100"/>
    <w:pPr>
      <w:spacing w:before="100" w:beforeAutospacing="1" w:after="100" w:afterAutospacing="1" w:line="240" w:lineRule="auto"/>
      <w:jc w:val="right"/>
    </w:pPr>
    <w:rPr>
      <w:rFonts w:ascii="Times New Roman" w:eastAsia="Times New Roman" w:hAnsi="Times New Roman" w:cs="Times New Roman"/>
      <w:b/>
      <w:bCs/>
      <w:sz w:val="20"/>
      <w:szCs w:val="20"/>
      <w:lang w:eastAsia="en-GB"/>
    </w:rPr>
  </w:style>
  <w:style w:type="paragraph" w:customStyle="1" w:styleId="xl43842">
    <w:name w:val="xl43842"/>
    <w:basedOn w:val="Normal"/>
    <w:rsid w:val="00DF2100"/>
    <w:pP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843">
    <w:name w:val="xl43843"/>
    <w:basedOn w:val="Normal"/>
    <w:rsid w:val="00DF2100"/>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43844">
    <w:name w:val="xl43844"/>
    <w:basedOn w:val="Normal"/>
    <w:rsid w:val="00DF2100"/>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43845">
    <w:name w:val="xl43845"/>
    <w:basedOn w:val="Normal"/>
    <w:rsid w:val="00DF2100"/>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43846">
    <w:name w:val="xl43846"/>
    <w:basedOn w:val="Normal"/>
    <w:rsid w:val="00DF2100"/>
    <w:pP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43847">
    <w:name w:val="xl43847"/>
    <w:basedOn w:val="Normal"/>
    <w:rsid w:val="00DF2100"/>
    <w:pPr>
      <w:spacing w:before="100" w:beforeAutospacing="1" w:after="100" w:afterAutospacing="1" w:line="240" w:lineRule="auto"/>
      <w:jc w:val="right"/>
    </w:pPr>
    <w:rPr>
      <w:rFonts w:ascii="Times New Roman" w:eastAsia="Times New Roman" w:hAnsi="Times New Roman" w:cs="Times New Roman"/>
      <w:b/>
      <w:bCs/>
      <w:sz w:val="20"/>
      <w:szCs w:val="20"/>
      <w:lang w:eastAsia="en-GB"/>
    </w:rPr>
  </w:style>
  <w:style w:type="paragraph" w:customStyle="1" w:styleId="xl43848">
    <w:name w:val="xl43848"/>
    <w:basedOn w:val="Normal"/>
    <w:rsid w:val="00DF2100"/>
    <w:pP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849">
    <w:name w:val="xl43849"/>
    <w:basedOn w:val="Normal"/>
    <w:rsid w:val="00DF2100"/>
    <w:pP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43850">
    <w:name w:val="xl43850"/>
    <w:basedOn w:val="Normal"/>
    <w:rsid w:val="00DF2100"/>
    <w:pPr>
      <w:pBdr>
        <w:top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en-GB"/>
    </w:rPr>
  </w:style>
  <w:style w:type="paragraph" w:customStyle="1" w:styleId="xl43851">
    <w:name w:val="xl43851"/>
    <w:basedOn w:val="Normal"/>
    <w:rsid w:val="00DF21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43852">
    <w:name w:val="xl43852"/>
    <w:basedOn w:val="Normal"/>
    <w:rsid w:val="00DF2100"/>
    <w:pPr>
      <w:spacing w:before="100" w:beforeAutospacing="1" w:after="100" w:afterAutospacing="1" w:line="240" w:lineRule="auto"/>
      <w:ind w:firstLineChars="100" w:firstLine="100"/>
    </w:pPr>
    <w:rPr>
      <w:rFonts w:ascii="Times New Roman" w:eastAsia="Times New Roman" w:hAnsi="Times New Roman" w:cs="Times New Roman"/>
      <w:b/>
      <w:bCs/>
      <w:sz w:val="20"/>
      <w:szCs w:val="20"/>
      <w:lang w:eastAsia="en-GB"/>
    </w:rPr>
  </w:style>
  <w:style w:type="paragraph" w:customStyle="1" w:styleId="xl43853">
    <w:name w:val="xl43853"/>
    <w:basedOn w:val="Normal"/>
    <w:rsid w:val="00DF2100"/>
    <w:pPr>
      <w:spacing w:before="100" w:beforeAutospacing="1" w:after="100" w:afterAutospacing="1" w:line="240" w:lineRule="auto"/>
      <w:ind w:firstLineChars="100" w:firstLine="100"/>
    </w:pPr>
    <w:rPr>
      <w:rFonts w:ascii="Times New Roman" w:eastAsia="Times New Roman" w:hAnsi="Times New Roman" w:cs="Times New Roman"/>
      <w:b/>
      <w:bCs/>
      <w:sz w:val="20"/>
      <w:szCs w:val="20"/>
      <w:lang w:eastAsia="en-GB"/>
    </w:rPr>
  </w:style>
  <w:style w:type="paragraph" w:customStyle="1" w:styleId="xl43854">
    <w:name w:val="xl43854"/>
    <w:basedOn w:val="Normal"/>
    <w:rsid w:val="00DF2100"/>
    <w:pPr>
      <w:spacing w:before="100" w:beforeAutospacing="1" w:after="100" w:afterAutospacing="1" w:line="240" w:lineRule="auto"/>
      <w:ind w:firstLineChars="100" w:firstLine="100"/>
    </w:pPr>
    <w:rPr>
      <w:rFonts w:ascii="Times New Roman" w:eastAsia="Times New Roman" w:hAnsi="Times New Roman" w:cs="Times New Roman"/>
      <w:b/>
      <w:bCs/>
      <w:sz w:val="24"/>
      <w:szCs w:val="24"/>
      <w:lang w:eastAsia="en-GB"/>
    </w:rPr>
  </w:style>
  <w:style w:type="paragraph" w:customStyle="1" w:styleId="xl43855">
    <w:name w:val="xl43855"/>
    <w:basedOn w:val="Normal"/>
    <w:rsid w:val="00DF2100"/>
    <w:pPr>
      <w:spacing w:before="100" w:beforeAutospacing="1" w:after="100" w:afterAutospacing="1" w:line="240" w:lineRule="auto"/>
      <w:jc w:val="right"/>
    </w:pPr>
    <w:rPr>
      <w:rFonts w:ascii="Times New Roman" w:eastAsia="Times New Roman" w:hAnsi="Times New Roman" w:cs="Times New Roman"/>
      <w:color w:val="FF0000"/>
      <w:sz w:val="20"/>
      <w:szCs w:val="20"/>
      <w:lang w:eastAsia="en-GB"/>
    </w:rPr>
  </w:style>
  <w:style w:type="paragraph" w:customStyle="1" w:styleId="xl43856">
    <w:name w:val="xl43856"/>
    <w:basedOn w:val="Normal"/>
    <w:rsid w:val="00DF2100"/>
    <w:pPr>
      <w:spacing w:before="100" w:beforeAutospacing="1" w:after="100" w:afterAutospacing="1" w:line="240" w:lineRule="auto"/>
      <w:ind w:firstLineChars="100" w:firstLine="100"/>
    </w:pPr>
    <w:rPr>
      <w:rFonts w:ascii="Times New Roman" w:eastAsia="Times New Roman" w:hAnsi="Times New Roman" w:cs="Times New Roman"/>
      <w:b/>
      <w:bCs/>
      <w:color w:val="FF0000"/>
      <w:sz w:val="24"/>
      <w:szCs w:val="24"/>
      <w:lang w:eastAsia="en-GB"/>
    </w:rPr>
  </w:style>
  <w:style w:type="paragraph" w:customStyle="1" w:styleId="xl43857">
    <w:name w:val="xl43857"/>
    <w:basedOn w:val="Normal"/>
    <w:rsid w:val="00DF2100"/>
    <w:pPr>
      <w:spacing w:before="100" w:beforeAutospacing="1" w:after="100" w:afterAutospacing="1" w:line="240" w:lineRule="auto"/>
      <w:ind w:firstLineChars="100" w:firstLine="100"/>
    </w:pPr>
    <w:rPr>
      <w:rFonts w:ascii="Times New Roman" w:eastAsia="Times New Roman" w:hAnsi="Times New Roman" w:cs="Times New Roman"/>
      <w:b/>
      <w:bCs/>
      <w:color w:val="FF0000"/>
      <w:sz w:val="20"/>
      <w:szCs w:val="20"/>
      <w:lang w:eastAsia="en-GB"/>
    </w:rPr>
  </w:style>
  <w:style w:type="paragraph" w:customStyle="1" w:styleId="xl43858">
    <w:name w:val="xl43858"/>
    <w:basedOn w:val="Normal"/>
    <w:rsid w:val="00DF2100"/>
    <w:pPr>
      <w:spacing w:before="100" w:beforeAutospacing="1" w:after="100" w:afterAutospacing="1" w:line="240" w:lineRule="auto"/>
    </w:pPr>
    <w:rPr>
      <w:rFonts w:ascii="Times New Roman" w:eastAsia="Times New Roman" w:hAnsi="Times New Roman" w:cs="Times New Roman"/>
      <w:color w:val="FF0000"/>
      <w:sz w:val="20"/>
      <w:szCs w:val="20"/>
      <w:lang w:eastAsia="en-GB"/>
    </w:rPr>
  </w:style>
  <w:style w:type="paragraph" w:customStyle="1" w:styleId="xl43859">
    <w:name w:val="xl43859"/>
    <w:basedOn w:val="Normal"/>
    <w:rsid w:val="00DF2100"/>
    <w:pPr>
      <w:spacing w:before="100" w:beforeAutospacing="1" w:after="100" w:afterAutospacing="1" w:line="240" w:lineRule="auto"/>
      <w:ind w:firstLineChars="100" w:firstLine="100"/>
    </w:pPr>
    <w:rPr>
      <w:rFonts w:ascii="Times New Roman" w:eastAsia="Times New Roman" w:hAnsi="Times New Roman" w:cs="Times New Roman"/>
      <w:b/>
      <w:bCs/>
      <w:color w:val="FF0000"/>
      <w:sz w:val="20"/>
      <w:szCs w:val="20"/>
      <w:lang w:eastAsia="en-GB"/>
    </w:rPr>
  </w:style>
  <w:style w:type="paragraph" w:customStyle="1" w:styleId="xl43860">
    <w:name w:val="xl43860"/>
    <w:basedOn w:val="Normal"/>
    <w:rsid w:val="00DF2100"/>
    <w:pPr>
      <w:spacing w:before="100" w:beforeAutospacing="1" w:after="100" w:afterAutospacing="1" w:line="240" w:lineRule="auto"/>
      <w:ind w:firstLineChars="100" w:firstLine="100"/>
    </w:pPr>
    <w:rPr>
      <w:rFonts w:ascii="Times New Roman" w:eastAsia="Times New Roman" w:hAnsi="Times New Roman" w:cs="Times New Roman"/>
      <w:b/>
      <w:bCs/>
      <w:color w:val="FF0000"/>
      <w:sz w:val="20"/>
      <w:szCs w:val="20"/>
      <w:lang w:eastAsia="en-GB"/>
    </w:rPr>
  </w:style>
  <w:style w:type="paragraph" w:customStyle="1" w:styleId="xl43861">
    <w:name w:val="xl43861"/>
    <w:basedOn w:val="Normal"/>
    <w:rsid w:val="00DF2100"/>
    <w:pPr>
      <w:spacing w:before="100" w:beforeAutospacing="1" w:after="100" w:afterAutospacing="1" w:line="240" w:lineRule="auto"/>
      <w:jc w:val="right"/>
    </w:pPr>
    <w:rPr>
      <w:rFonts w:ascii="Times New Roman" w:eastAsia="Times New Roman" w:hAnsi="Times New Roman" w:cs="Times New Roman"/>
      <w:b/>
      <w:bCs/>
      <w:color w:val="FF0000"/>
      <w:sz w:val="20"/>
      <w:szCs w:val="20"/>
      <w:lang w:eastAsia="en-GB"/>
    </w:rPr>
  </w:style>
  <w:style w:type="paragraph" w:customStyle="1" w:styleId="xl43862">
    <w:name w:val="xl43862"/>
    <w:basedOn w:val="Normal"/>
    <w:rsid w:val="00DF2100"/>
    <w:pPr>
      <w:pBdr>
        <w:bottom w:val="single" w:sz="4" w:space="0" w:color="auto"/>
      </w:pBdr>
      <w:spacing w:before="100" w:beforeAutospacing="1" w:after="100" w:afterAutospacing="1" w:line="240" w:lineRule="auto"/>
      <w:jc w:val="right"/>
    </w:pPr>
    <w:rPr>
      <w:rFonts w:ascii="Times New Roman" w:eastAsia="Times New Roman" w:hAnsi="Times New Roman" w:cs="Times New Roman"/>
      <w:b/>
      <w:bCs/>
      <w:color w:val="FF0000"/>
      <w:sz w:val="20"/>
      <w:szCs w:val="20"/>
      <w:lang w:eastAsia="en-GB"/>
    </w:rPr>
  </w:style>
  <w:style w:type="paragraph" w:customStyle="1" w:styleId="xl43863">
    <w:name w:val="xl43863"/>
    <w:basedOn w:val="Normal"/>
    <w:rsid w:val="00DF2100"/>
    <w:pPr>
      <w:spacing w:before="100" w:beforeAutospacing="1" w:after="100" w:afterAutospacing="1" w:line="240" w:lineRule="auto"/>
      <w:jc w:val="right"/>
      <w:textAlignment w:val="top"/>
    </w:pPr>
    <w:rPr>
      <w:rFonts w:ascii="Times New Roman" w:eastAsia="Times New Roman" w:hAnsi="Times New Roman" w:cs="Times New Roman"/>
      <w:color w:val="FF0000"/>
      <w:sz w:val="20"/>
      <w:szCs w:val="20"/>
      <w:lang w:eastAsia="en-GB"/>
    </w:rPr>
  </w:style>
  <w:style w:type="paragraph" w:customStyle="1" w:styleId="xl43864">
    <w:name w:val="xl43864"/>
    <w:basedOn w:val="Normal"/>
    <w:rsid w:val="00DF2100"/>
    <w:pPr>
      <w:spacing w:before="100" w:beforeAutospacing="1" w:after="100" w:afterAutospacing="1" w:line="240" w:lineRule="auto"/>
      <w:textAlignment w:val="top"/>
    </w:pPr>
    <w:rPr>
      <w:rFonts w:ascii="Times New Roman" w:eastAsia="Times New Roman" w:hAnsi="Times New Roman" w:cs="Times New Roman"/>
      <w:color w:val="FF0000"/>
      <w:sz w:val="20"/>
      <w:szCs w:val="20"/>
      <w:lang w:eastAsia="en-GB"/>
    </w:rPr>
  </w:style>
  <w:style w:type="paragraph" w:customStyle="1" w:styleId="xl43865">
    <w:name w:val="xl43865"/>
    <w:basedOn w:val="Normal"/>
    <w:rsid w:val="00DF2100"/>
    <w:pPr>
      <w:pBdr>
        <w:top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color w:val="FF0000"/>
      <w:sz w:val="20"/>
      <w:szCs w:val="20"/>
      <w:lang w:eastAsia="en-GB"/>
    </w:rPr>
  </w:style>
  <w:style w:type="paragraph" w:customStyle="1" w:styleId="xl43866">
    <w:name w:val="xl43866"/>
    <w:basedOn w:val="Normal"/>
    <w:rsid w:val="00DF2100"/>
    <w:pPr>
      <w:pBdr>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FF0000"/>
      <w:sz w:val="20"/>
      <w:szCs w:val="20"/>
      <w:lang w:eastAsia="en-GB"/>
    </w:rPr>
  </w:style>
  <w:style w:type="paragraph" w:customStyle="1" w:styleId="xl43867">
    <w:name w:val="xl43867"/>
    <w:basedOn w:val="Normal"/>
    <w:rsid w:val="00DF2100"/>
    <w:pP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868">
    <w:name w:val="xl43868"/>
    <w:basedOn w:val="Normal"/>
    <w:rsid w:val="00DF2100"/>
    <w:pPr>
      <w:spacing w:before="100" w:beforeAutospacing="1" w:after="100" w:afterAutospacing="1" w:line="240" w:lineRule="auto"/>
      <w:ind w:firstLineChars="100" w:firstLine="100"/>
    </w:pPr>
    <w:rPr>
      <w:rFonts w:ascii="Times New Roman" w:eastAsia="Times New Roman" w:hAnsi="Times New Roman" w:cs="Times New Roman"/>
      <w:b/>
      <w:bCs/>
      <w:sz w:val="20"/>
      <w:szCs w:val="20"/>
      <w:lang w:eastAsia="en-GB"/>
    </w:rPr>
  </w:style>
  <w:style w:type="paragraph" w:customStyle="1" w:styleId="xl43869">
    <w:name w:val="xl43869"/>
    <w:basedOn w:val="Normal"/>
    <w:rsid w:val="00DF2100"/>
    <w:pP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870">
    <w:name w:val="xl43870"/>
    <w:basedOn w:val="Normal"/>
    <w:rsid w:val="00DF2100"/>
    <w:pPr>
      <w:spacing w:before="100" w:beforeAutospacing="1" w:after="100" w:afterAutospacing="1" w:line="240" w:lineRule="auto"/>
      <w:ind w:firstLineChars="100" w:firstLine="100"/>
    </w:pPr>
    <w:rPr>
      <w:rFonts w:ascii="Times New Roman" w:eastAsia="Times New Roman" w:hAnsi="Times New Roman" w:cs="Times New Roman"/>
      <w:b/>
      <w:bCs/>
      <w:color w:val="A6A6A6"/>
      <w:sz w:val="20"/>
      <w:szCs w:val="20"/>
      <w:lang w:eastAsia="en-GB"/>
    </w:rPr>
  </w:style>
  <w:style w:type="paragraph" w:customStyle="1" w:styleId="xl43871">
    <w:name w:val="xl43871"/>
    <w:basedOn w:val="Normal"/>
    <w:rsid w:val="00DF2100"/>
    <w:pP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n-GB"/>
    </w:rPr>
  </w:style>
  <w:style w:type="paragraph" w:customStyle="1" w:styleId="xl43872">
    <w:name w:val="xl43872"/>
    <w:basedOn w:val="Normal"/>
    <w:rsid w:val="00DF2100"/>
    <w:pPr>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43873">
    <w:name w:val="xl43873"/>
    <w:basedOn w:val="Normal"/>
    <w:rsid w:val="00DF2100"/>
    <w:pPr>
      <w:spacing w:before="100" w:beforeAutospacing="1" w:after="100" w:afterAutospacing="1" w:line="240" w:lineRule="auto"/>
      <w:ind w:firstLineChars="100" w:firstLine="100"/>
    </w:pPr>
    <w:rPr>
      <w:rFonts w:ascii="Times New Roman" w:eastAsia="Times New Roman" w:hAnsi="Times New Roman" w:cs="Times New Roman"/>
      <w:b/>
      <w:bCs/>
      <w:sz w:val="24"/>
      <w:szCs w:val="24"/>
      <w:lang w:eastAsia="en-GB"/>
    </w:rPr>
  </w:style>
  <w:style w:type="paragraph" w:customStyle="1" w:styleId="xl43874">
    <w:name w:val="xl43874"/>
    <w:basedOn w:val="Normal"/>
    <w:rsid w:val="00DF21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43875">
    <w:name w:val="xl43875"/>
    <w:basedOn w:val="Normal"/>
    <w:rsid w:val="00DF21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876">
    <w:name w:val="xl43876"/>
    <w:basedOn w:val="Normal"/>
    <w:rsid w:val="00DF21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en-GB"/>
    </w:rPr>
  </w:style>
  <w:style w:type="paragraph" w:customStyle="1" w:styleId="xl43877">
    <w:name w:val="xl43877"/>
    <w:basedOn w:val="Normal"/>
    <w:rsid w:val="00DF2100"/>
    <w:pPr>
      <w:spacing w:before="100" w:beforeAutospacing="1" w:after="100" w:afterAutospacing="1" w:line="240" w:lineRule="auto"/>
      <w:ind w:firstLineChars="100" w:firstLine="100"/>
      <w:textAlignment w:val="top"/>
    </w:pPr>
    <w:rPr>
      <w:rFonts w:ascii="Times New Roman" w:eastAsia="Times New Roman" w:hAnsi="Times New Roman" w:cs="Times New Roman"/>
      <w:b/>
      <w:bCs/>
      <w:sz w:val="20"/>
      <w:szCs w:val="20"/>
      <w:lang w:eastAsia="en-GB"/>
    </w:rPr>
  </w:style>
  <w:style w:type="paragraph" w:customStyle="1" w:styleId="xl43878">
    <w:name w:val="xl43878"/>
    <w:basedOn w:val="Normal"/>
    <w:rsid w:val="00DF2100"/>
    <w:pPr>
      <w:spacing w:before="100" w:beforeAutospacing="1" w:after="100" w:afterAutospacing="1" w:line="240" w:lineRule="auto"/>
      <w:textAlignment w:val="top"/>
    </w:pPr>
    <w:rPr>
      <w:rFonts w:ascii="Times New Roman" w:eastAsia="Times New Roman" w:hAnsi="Times New Roman" w:cs="Times New Roman"/>
      <w:b/>
      <w:bCs/>
      <w:color w:val="000099"/>
      <w:sz w:val="32"/>
      <w:szCs w:val="32"/>
      <w:lang w:eastAsia="en-GB"/>
    </w:rPr>
  </w:style>
  <w:style w:type="paragraph" w:customStyle="1" w:styleId="xl43879">
    <w:name w:val="xl43879"/>
    <w:basedOn w:val="Normal"/>
    <w:rsid w:val="00DF2100"/>
    <w:pPr>
      <w:spacing w:before="100" w:beforeAutospacing="1" w:after="100" w:afterAutospacing="1" w:line="240" w:lineRule="auto"/>
      <w:textAlignment w:val="top"/>
    </w:pPr>
    <w:rPr>
      <w:rFonts w:ascii="Times New Roman" w:eastAsia="Times New Roman" w:hAnsi="Times New Roman" w:cs="Times New Roman"/>
      <w:color w:val="000099"/>
      <w:sz w:val="32"/>
      <w:szCs w:val="32"/>
      <w:lang w:eastAsia="en-GB"/>
    </w:rPr>
  </w:style>
  <w:style w:type="paragraph" w:customStyle="1" w:styleId="xl43880">
    <w:name w:val="xl43880"/>
    <w:basedOn w:val="Normal"/>
    <w:rsid w:val="00DF2100"/>
    <w:pP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881">
    <w:name w:val="xl43881"/>
    <w:basedOn w:val="Normal"/>
    <w:rsid w:val="00DF2100"/>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43882">
    <w:name w:val="xl43882"/>
    <w:basedOn w:val="Normal"/>
    <w:rsid w:val="00DF2100"/>
    <w:pPr>
      <w:spacing w:before="100" w:beforeAutospacing="1" w:after="100" w:afterAutospacing="1" w:line="240" w:lineRule="auto"/>
    </w:pPr>
    <w:rPr>
      <w:rFonts w:ascii="Times New Roman" w:eastAsia="Times New Roman" w:hAnsi="Times New Roman" w:cs="Times New Roman"/>
      <w:b/>
      <w:bCs/>
      <w:sz w:val="20"/>
      <w:szCs w:val="20"/>
      <w:lang w:eastAsia="en-GB"/>
    </w:rPr>
  </w:style>
  <w:style w:type="paragraph" w:customStyle="1" w:styleId="xl43883">
    <w:name w:val="xl43883"/>
    <w:basedOn w:val="Normal"/>
    <w:rsid w:val="00DF2100"/>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43884">
    <w:name w:val="xl43884"/>
    <w:basedOn w:val="Normal"/>
    <w:rsid w:val="00DF2100"/>
    <w:pPr>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43885">
    <w:name w:val="xl43885"/>
    <w:basedOn w:val="Normal"/>
    <w:rsid w:val="00DF2100"/>
    <w:pPr>
      <w:spacing w:before="100" w:beforeAutospacing="1" w:after="100" w:afterAutospacing="1" w:line="240" w:lineRule="auto"/>
      <w:textAlignment w:val="top"/>
    </w:pPr>
    <w:rPr>
      <w:rFonts w:ascii="Times New Roman" w:eastAsia="Times New Roman" w:hAnsi="Times New Roman" w:cs="Times New Roman"/>
      <w:b/>
      <w:bCs/>
      <w:sz w:val="20"/>
      <w:szCs w:val="20"/>
      <w:lang w:eastAsia="en-GB"/>
    </w:rPr>
  </w:style>
  <w:style w:type="paragraph" w:customStyle="1" w:styleId="xl43886">
    <w:name w:val="xl43886"/>
    <w:basedOn w:val="Normal"/>
    <w:rsid w:val="00DF210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43887">
    <w:name w:val="xl43887"/>
    <w:basedOn w:val="Normal"/>
    <w:rsid w:val="00DF2100"/>
    <w:pPr>
      <w:spacing w:before="100" w:beforeAutospacing="1" w:after="100" w:afterAutospacing="1" w:line="240" w:lineRule="auto"/>
      <w:textAlignment w:val="top"/>
    </w:pPr>
    <w:rPr>
      <w:rFonts w:ascii="Times New Roman" w:eastAsia="Times New Roman" w:hAnsi="Times New Roman" w:cs="Times New Roman"/>
      <w:b/>
      <w:bCs/>
      <w:sz w:val="20"/>
      <w:szCs w:val="20"/>
      <w:lang w:eastAsia="en-GB"/>
    </w:rPr>
  </w:style>
  <w:style w:type="paragraph" w:customStyle="1" w:styleId="xl43888">
    <w:name w:val="xl43888"/>
    <w:basedOn w:val="Normal"/>
    <w:rsid w:val="00DF2100"/>
    <w:pPr>
      <w:spacing w:before="100" w:beforeAutospacing="1" w:after="100" w:afterAutospacing="1" w:line="240" w:lineRule="auto"/>
      <w:textAlignment w:val="top"/>
    </w:pPr>
    <w:rPr>
      <w:rFonts w:ascii="Times New Roman" w:eastAsia="Times New Roman" w:hAnsi="Times New Roman" w:cs="Times New Roman"/>
      <w:color w:val="FF0000"/>
      <w:sz w:val="20"/>
      <w:szCs w:val="20"/>
      <w:lang w:eastAsia="en-GB"/>
    </w:rPr>
  </w:style>
  <w:style w:type="paragraph" w:customStyle="1" w:styleId="xl43889">
    <w:name w:val="xl43889"/>
    <w:basedOn w:val="Normal"/>
    <w:rsid w:val="00DF2100"/>
    <w:pPr>
      <w:spacing w:before="100" w:beforeAutospacing="1" w:after="100" w:afterAutospacing="1" w:line="240" w:lineRule="auto"/>
      <w:ind w:firstLineChars="100" w:firstLine="100"/>
    </w:pPr>
    <w:rPr>
      <w:rFonts w:ascii="Times New Roman" w:eastAsia="Times New Roman" w:hAnsi="Times New Roman" w:cs="Times New Roman"/>
      <w:sz w:val="20"/>
      <w:szCs w:val="20"/>
      <w:lang w:eastAsia="en-GB"/>
    </w:rPr>
  </w:style>
  <w:style w:type="paragraph" w:customStyle="1" w:styleId="xl43890">
    <w:name w:val="xl43890"/>
    <w:basedOn w:val="Normal"/>
    <w:rsid w:val="00DF2100"/>
    <w:pPr>
      <w:pBdr>
        <w:bottom w:val="single" w:sz="8" w:space="0" w:color="auto"/>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43891">
    <w:name w:val="xl43891"/>
    <w:basedOn w:val="Normal"/>
    <w:rsid w:val="00DF2100"/>
    <w:pPr>
      <w:spacing w:before="100" w:beforeAutospacing="1" w:after="100" w:afterAutospacing="1" w:line="240" w:lineRule="auto"/>
    </w:pPr>
    <w:rPr>
      <w:rFonts w:ascii="Times New Roman" w:eastAsia="Times New Roman" w:hAnsi="Times New Roman" w:cs="Times New Roman"/>
      <w:b/>
      <w:bCs/>
      <w:sz w:val="20"/>
      <w:szCs w:val="20"/>
      <w:lang w:eastAsia="en-GB"/>
    </w:rPr>
  </w:style>
  <w:style w:type="paragraph" w:customStyle="1" w:styleId="xl43892">
    <w:name w:val="xl43892"/>
    <w:basedOn w:val="Normal"/>
    <w:rsid w:val="00DF2100"/>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43893">
    <w:name w:val="xl43893"/>
    <w:basedOn w:val="Normal"/>
    <w:rsid w:val="00DF2100"/>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43894">
    <w:name w:val="xl43894"/>
    <w:basedOn w:val="Normal"/>
    <w:rsid w:val="00DF2100"/>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43895">
    <w:name w:val="xl43895"/>
    <w:basedOn w:val="Normal"/>
    <w:rsid w:val="00DF2100"/>
    <w:pPr>
      <w:spacing w:before="100" w:beforeAutospacing="1" w:after="100" w:afterAutospacing="1" w:line="240" w:lineRule="auto"/>
    </w:pPr>
    <w:rPr>
      <w:rFonts w:ascii="Times New Roman" w:eastAsia="Times New Roman" w:hAnsi="Times New Roman" w:cs="Times New Roman"/>
      <w:b/>
      <w:bCs/>
      <w:sz w:val="20"/>
      <w:szCs w:val="20"/>
      <w:lang w:eastAsia="en-GB"/>
    </w:rPr>
  </w:style>
  <w:style w:type="paragraph" w:customStyle="1" w:styleId="xl43896">
    <w:name w:val="xl43896"/>
    <w:basedOn w:val="Normal"/>
    <w:rsid w:val="00DF2100"/>
    <w:pP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43897">
    <w:name w:val="xl43897"/>
    <w:basedOn w:val="Normal"/>
    <w:rsid w:val="00DF2100"/>
    <w:pP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898">
    <w:name w:val="xl43898"/>
    <w:basedOn w:val="Normal"/>
    <w:rsid w:val="00DF2100"/>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43899">
    <w:name w:val="xl43899"/>
    <w:basedOn w:val="Normal"/>
    <w:rsid w:val="00DF2100"/>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43900">
    <w:name w:val="xl43900"/>
    <w:basedOn w:val="Normal"/>
    <w:rsid w:val="00DF2100"/>
    <w:pPr>
      <w:spacing w:before="100" w:beforeAutospacing="1" w:after="100" w:afterAutospacing="1" w:line="240" w:lineRule="auto"/>
    </w:pPr>
    <w:rPr>
      <w:rFonts w:ascii="Times New Roman" w:eastAsia="Times New Roman" w:hAnsi="Times New Roman" w:cs="Times New Roman"/>
      <w:b/>
      <w:bCs/>
      <w:sz w:val="20"/>
      <w:szCs w:val="20"/>
      <w:lang w:eastAsia="en-GB"/>
    </w:rPr>
  </w:style>
  <w:style w:type="paragraph" w:customStyle="1" w:styleId="xl43901">
    <w:name w:val="xl43901"/>
    <w:basedOn w:val="Normal"/>
    <w:rsid w:val="00DF2100"/>
    <w:pP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43902">
    <w:name w:val="xl43902"/>
    <w:basedOn w:val="Normal"/>
    <w:rsid w:val="00DF2100"/>
    <w:pP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en-GB"/>
    </w:rPr>
  </w:style>
  <w:style w:type="paragraph" w:customStyle="1" w:styleId="xl43903">
    <w:name w:val="xl43903"/>
    <w:basedOn w:val="Normal"/>
    <w:rsid w:val="00DF2100"/>
    <w:pP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en-GB"/>
    </w:rPr>
  </w:style>
  <w:style w:type="paragraph" w:customStyle="1" w:styleId="xl43904">
    <w:name w:val="xl43904"/>
    <w:basedOn w:val="Normal"/>
    <w:rsid w:val="00DF2100"/>
    <w:pPr>
      <w:spacing w:before="100" w:beforeAutospacing="1" w:after="100" w:afterAutospacing="1" w:line="240" w:lineRule="auto"/>
      <w:textAlignment w:val="center"/>
    </w:pPr>
    <w:rPr>
      <w:rFonts w:ascii="Times New Roman" w:eastAsia="Times New Roman" w:hAnsi="Times New Roman" w:cs="Times New Roman"/>
      <w:b/>
      <w:bCs/>
      <w:color w:val="FF0000"/>
      <w:sz w:val="20"/>
      <w:szCs w:val="20"/>
      <w:lang w:eastAsia="en-GB"/>
    </w:rPr>
  </w:style>
  <w:style w:type="paragraph" w:customStyle="1" w:styleId="xl43905">
    <w:name w:val="xl43905"/>
    <w:basedOn w:val="Normal"/>
    <w:rsid w:val="00DF2100"/>
    <w:pPr>
      <w:spacing w:before="100" w:beforeAutospacing="1" w:after="100" w:afterAutospacing="1" w:line="240" w:lineRule="auto"/>
    </w:pPr>
    <w:rPr>
      <w:rFonts w:ascii="Times New Roman" w:eastAsia="Times New Roman" w:hAnsi="Times New Roman" w:cs="Times New Roman"/>
      <w:b/>
      <w:bCs/>
      <w:color w:val="FF0000"/>
      <w:sz w:val="20"/>
      <w:szCs w:val="20"/>
      <w:lang w:eastAsia="en-GB"/>
    </w:rPr>
  </w:style>
  <w:style w:type="paragraph" w:customStyle="1" w:styleId="xl43906">
    <w:name w:val="xl43906"/>
    <w:basedOn w:val="Normal"/>
    <w:rsid w:val="00DF2100"/>
    <w:pPr>
      <w:spacing w:before="100" w:beforeAutospacing="1" w:after="100" w:afterAutospacing="1" w:line="240" w:lineRule="auto"/>
      <w:jc w:val="both"/>
      <w:textAlignment w:val="top"/>
    </w:pPr>
    <w:rPr>
      <w:rFonts w:ascii="Times New Roman" w:eastAsia="Times New Roman" w:hAnsi="Times New Roman" w:cs="Times New Roman"/>
      <w:sz w:val="20"/>
      <w:szCs w:val="20"/>
      <w:lang w:eastAsia="en-GB"/>
    </w:rPr>
  </w:style>
  <w:style w:type="paragraph" w:customStyle="1" w:styleId="xl43907">
    <w:name w:val="xl43907"/>
    <w:basedOn w:val="Normal"/>
    <w:rsid w:val="00DF210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en-GB"/>
    </w:rPr>
  </w:style>
  <w:style w:type="paragraph" w:customStyle="1" w:styleId="xl43908">
    <w:name w:val="xl43908"/>
    <w:basedOn w:val="Normal"/>
    <w:rsid w:val="00DF210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en-GB"/>
    </w:rPr>
  </w:style>
  <w:style w:type="paragraph" w:customStyle="1" w:styleId="xl43909">
    <w:name w:val="xl43909"/>
    <w:basedOn w:val="Normal"/>
    <w:rsid w:val="00DF2100"/>
    <w:pPr>
      <w:spacing w:before="100" w:beforeAutospacing="1" w:after="100" w:afterAutospacing="1" w:line="240" w:lineRule="auto"/>
      <w:ind w:firstLineChars="100" w:firstLine="100"/>
      <w:textAlignment w:val="top"/>
    </w:pPr>
    <w:rPr>
      <w:rFonts w:ascii="Times New Roman" w:eastAsia="Times New Roman" w:hAnsi="Times New Roman" w:cs="Times New Roman"/>
      <w:sz w:val="20"/>
      <w:szCs w:val="20"/>
      <w:lang w:eastAsia="en-GB"/>
    </w:rPr>
  </w:style>
  <w:style w:type="paragraph" w:customStyle="1" w:styleId="xl43910">
    <w:name w:val="xl43910"/>
    <w:basedOn w:val="Normal"/>
    <w:rsid w:val="00DF2100"/>
    <w:pP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43911">
    <w:name w:val="xl43911"/>
    <w:basedOn w:val="Normal"/>
    <w:rsid w:val="00DF2100"/>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43912">
    <w:name w:val="xl43912"/>
    <w:basedOn w:val="Normal"/>
    <w:rsid w:val="00DF210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43913">
    <w:name w:val="xl43913"/>
    <w:basedOn w:val="Normal"/>
    <w:rsid w:val="00DF2100"/>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43914">
    <w:name w:val="xl43914"/>
    <w:basedOn w:val="Normal"/>
    <w:rsid w:val="00DF2100"/>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43915">
    <w:name w:val="xl43915"/>
    <w:basedOn w:val="Normal"/>
    <w:rsid w:val="00DF210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916">
    <w:name w:val="xl43916"/>
    <w:basedOn w:val="Normal"/>
    <w:rsid w:val="00DF210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917">
    <w:name w:val="xl43917"/>
    <w:basedOn w:val="Normal"/>
    <w:rsid w:val="00DF2100"/>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918">
    <w:name w:val="xl43918"/>
    <w:basedOn w:val="Normal"/>
    <w:rsid w:val="00DF2100"/>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en-GB"/>
    </w:rPr>
  </w:style>
  <w:style w:type="paragraph" w:customStyle="1" w:styleId="xl43919">
    <w:name w:val="xl43919"/>
    <w:basedOn w:val="Normal"/>
    <w:rsid w:val="00DF2100"/>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43920">
    <w:name w:val="xl43920"/>
    <w:basedOn w:val="Normal"/>
    <w:rsid w:val="00DF2100"/>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43921">
    <w:name w:val="xl43921"/>
    <w:basedOn w:val="Normal"/>
    <w:rsid w:val="00DF2100"/>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43922">
    <w:name w:val="xl43922"/>
    <w:basedOn w:val="Normal"/>
    <w:rsid w:val="00DF2100"/>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43923">
    <w:name w:val="xl43923"/>
    <w:basedOn w:val="Normal"/>
    <w:rsid w:val="00DF2100"/>
    <w:pP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924">
    <w:name w:val="xl43924"/>
    <w:basedOn w:val="Normal"/>
    <w:rsid w:val="00DF21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43925">
    <w:name w:val="xl43925"/>
    <w:basedOn w:val="Normal"/>
    <w:rsid w:val="00DF21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43926">
    <w:name w:val="xl43926"/>
    <w:basedOn w:val="Normal"/>
    <w:rsid w:val="00DF2100"/>
    <w:pPr>
      <w:spacing w:before="100" w:beforeAutospacing="1" w:after="100" w:afterAutospacing="1" w:line="240" w:lineRule="auto"/>
      <w:textAlignment w:val="top"/>
    </w:pPr>
    <w:rPr>
      <w:rFonts w:ascii="Times New Roman" w:eastAsia="Times New Roman" w:hAnsi="Times New Roman" w:cs="Times New Roman"/>
      <w:sz w:val="20"/>
      <w:szCs w:val="20"/>
      <w:u w:val="single"/>
      <w:lang w:eastAsia="en-GB"/>
    </w:rPr>
  </w:style>
  <w:style w:type="paragraph" w:customStyle="1" w:styleId="xl43927">
    <w:name w:val="xl43927"/>
    <w:basedOn w:val="Normal"/>
    <w:rsid w:val="00DF2100"/>
    <w:pP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928">
    <w:name w:val="xl43928"/>
    <w:basedOn w:val="Normal"/>
    <w:rsid w:val="00DF2100"/>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en-GB"/>
    </w:rPr>
  </w:style>
  <w:style w:type="paragraph" w:customStyle="1" w:styleId="xl43929">
    <w:name w:val="xl43929"/>
    <w:basedOn w:val="Normal"/>
    <w:rsid w:val="00DF2100"/>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43930">
    <w:name w:val="xl43930"/>
    <w:basedOn w:val="Normal"/>
    <w:rsid w:val="00DF210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43931">
    <w:name w:val="xl43931"/>
    <w:basedOn w:val="Normal"/>
    <w:rsid w:val="00DF210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43932">
    <w:name w:val="xl43932"/>
    <w:basedOn w:val="Normal"/>
    <w:rsid w:val="00DF210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43933">
    <w:name w:val="xl43933"/>
    <w:basedOn w:val="Normal"/>
    <w:rsid w:val="00DF2100"/>
    <w:pPr>
      <w:spacing w:before="100" w:beforeAutospacing="1" w:after="100" w:afterAutospacing="1" w:line="240" w:lineRule="auto"/>
      <w:textAlignment w:val="top"/>
    </w:pPr>
    <w:rPr>
      <w:rFonts w:ascii="Times New Roman" w:eastAsia="Times New Roman" w:hAnsi="Times New Roman" w:cs="Times New Roman"/>
      <w:sz w:val="20"/>
      <w:szCs w:val="20"/>
      <w:u w:val="single"/>
      <w:lang w:eastAsia="en-GB"/>
    </w:rPr>
  </w:style>
  <w:style w:type="paragraph" w:customStyle="1" w:styleId="xl43934">
    <w:name w:val="xl43934"/>
    <w:basedOn w:val="Normal"/>
    <w:rsid w:val="00DF2100"/>
    <w:pPr>
      <w:spacing w:before="100" w:beforeAutospacing="1" w:after="100" w:afterAutospacing="1" w:line="240" w:lineRule="auto"/>
    </w:pPr>
    <w:rPr>
      <w:rFonts w:ascii="Times New Roman" w:eastAsia="Times New Roman" w:hAnsi="Times New Roman" w:cs="Times New Roman"/>
      <w:sz w:val="20"/>
      <w:szCs w:val="20"/>
      <w:u w:val="single"/>
      <w:lang w:eastAsia="en-GB"/>
    </w:rPr>
  </w:style>
  <w:style w:type="paragraph" w:customStyle="1" w:styleId="xl43935">
    <w:name w:val="xl43935"/>
    <w:basedOn w:val="Normal"/>
    <w:rsid w:val="00DF2100"/>
    <w:pP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en-GB"/>
    </w:rPr>
  </w:style>
  <w:style w:type="paragraph" w:customStyle="1" w:styleId="xl43936">
    <w:name w:val="xl43936"/>
    <w:basedOn w:val="Normal"/>
    <w:rsid w:val="00DF2100"/>
    <w:pPr>
      <w:spacing w:before="100" w:beforeAutospacing="1" w:after="100" w:afterAutospacing="1" w:line="240" w:lineRule="auto"/>
      <w:textAlignment w:val="center"/>
    </w:pPr>
    <w:rPr>
      <w:rFonts w:ascii="Times New Roman" w:eastAsia="Times New Roman" w:hAnsi="Times New Roman" w:cs="Times New Roman"/>
      <w:b/>
      <w:bCs/>
      <w:color w:val="FF0000"/>
      <w:sz w:val="20"/>
      <w:szCs w:val="20"/>
      <w:lang w:eastAsia="en-GB"/>
    </w:rPr>
  </w:style>
  <w:style w:type="paragraph" w:customStyle="1" w:styleId="xl43937">
    <w:name w:val="xl43937"/>
    <w:basedOn w:val="Normal"/>
    <w:rsid w:val="00DF2100"/>
    <w:pPr>
      <w:spacing w:before="100" w:beforeAutospacing="1" w:after="100" w:afterAutospacing="1" w:line="240" w:lineRule="auto"/>
      <w:textAlignment w:val="top"/>
    </w:pPr>
    <w:rPr>
      <w:rFonts w:ascii="Times New Roman" w:eastAsia="Times New Roman" w:hAnsi="Times New Roman" w:cs="Times New Roman"/>
      <w:color w:val="FF0000"/>
      <w:sz w:val="20"/>
      <w:szCs w:val="20"/>
      <w:lang w:eastAsia="en-GB"/>
    </w:rPr>
  </w:style>
  <w:style w:type="paragraph" w:customStyle="1" w:styleId="xl43938">
    <w:name w:val="xl43938"/>
    <w:basedOn w:val="Normal"/>
    <w:rsid w:val="00DF2100"/>
    <w:pPr>
      <w:spacing w:before="100" w:beforeAutospacing="1" w:after="100" w:afterAutospacing="1" w:line="240" w:lineRule="auto"/>
    </w:pPr>
    <w:rPr>
      <w:rFonts w:ascii="Times New Roman" w:eastAsia="Times New Roman" w:hAnsi="Times New Roman" w:cs="Times New Roman"/>
      <w:b/>
      <w:bCs/>
      <w:color w:val="FF0000"/>
      <w:sz w:val="24"/>
      <w:szCs w:val="24"/>
      <w:lang w:eastAsia="en-GB"/>
    </w:rPr>
  </w:style>
  <w:style w:type="paragraph" w:customStyle="1" w:styleId="xl43939">
    <w:name w:val="xl43939"/>
    <w:basedOn w:val="Normal"/>
    <w:rsid w:val="00DF2100"/>
    <w:pPr>
      <w:spacing w:before="100" w:beforeAutospacing="1" w:after="100" w:afterAutospacing="1" w:line="240" w:lineRule="auto"/>
      <w:jc w:val="both"/>
      <w:textAlignment w:val="top"/>
    </w:pPr>
    <w:rPr>
      <w:rFonts w:ascii="Times New Roman" w:eastAsia="Times New Roman" w:hAnsi="Times New Roman" w:cs="Times New Roman"/>
      <w:sz w:val="20"/>
      <w:szCs w:val="20"/>
      <w:lang w:eastAsia="en-GB"/>
    </w:rPr>
  </w:style>
  <w:style w:type="paragraph" w:customStyle="1" w:styleId="paragraph">
    <w:name w:val="paragraph"/>
    <w:basedOn w:val="Normal"/>
    <w:rsid w:val="001852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18524C"/>
  </w:style>
  <w:style w:type="character" w:customStyle="1" w:styleId="normaltextrun">
    <w:name w:val="normaltextrun"/>
    <w:basedOn w:val="DefaultParagraphFont"/>
    <w:rsid w:val="00B25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8291">
      <w:bodyDiv w:val="1"/>
      <w:marLeft w:val="0"/>
      <w:marRight w:val="0"/>
      <w:marTop w:val="0"/>
      <w:marBottom w:val="0"/>
      <w:divBdr>
        <w:top w:val="none" w:sz="0" w:space="0" w:color="auto"/>
        <w:left w:val="none" w:sz="0" w:space="0" w:color="auto"/>
        <w:bottom w:val="none" w:sz="0" w:space="0" w:color="auto"/>
        <w:right w:val="none" w:sz="0" w:space="0" w:color="auto"/>
      </w:divBdr>
    </w:div>
    <w:div w:id="111247267">
      <w:bodyDiv w:val="1"/>
      <w:marLeft w:val="0"/>
      <w:marRight w:val="0"/>
      <w:marTop w:val="0"/>
      <w:marBottom w:val="0"/>
      <w:divBdr>
        <w:top w:val="none" w:sz="0" w:space="0" w:color="auto"/>
        <w:left w:val="none" w:sz="0" w:space="0" w:color="auto"/>
        <w:bottom w:val="none" w:sz="0" w:space="0" w:color="auto"/>
        <w:right w:val="none" w:sz="0" w:space="0" w:color="auto"/>
      </w:divBdr>
    </w:div>
    <w:div w:id="307441300">
      <w:bodyDiv w:val="1"/>
      <w:marLeft w:val="0"/>
      <w:marRight w:val="0"/>
      <w:marTop w:val="0"/>
      <w:marBottom w:val="0"/>
      <w:divBdr>
        <w:top w:val="none" w:sz="0" w:space="0" w:color="auto"/>
        <w:left w:val="none" w:sz="0" w:space="0" w:color="auto"/>
        <w:bottom w:val="none" w:sz="0" w:space="0" w:color="auto"/>
        <w:right w:val="none" w:sz="0" w:space="0" w:color="auto"/>
      </w:divBdr>
    </w:div>
    <w:div w:id="421728288">
      <w:bodyDiv w:val="1"/>
      <w:marLeft w:val="0"/>
      <w:marRight w:val="0"/>
      <w:marTop w:val="0"/>
      <w:marBottom w:val="0"/>
      <w:divBdr>
        <w:top w:val="none" w:sz="0" w:space="0" w:color="auto"/>
        <w:left w:val="none" w:sz="0" w:space="0" w:color="auto"/>
        <w:bottom w:val="none" w:sz="0" w:space="0" w:color="auto"/>
        <w:right w:val="none" w:sz="0" w:space="0" w:color="auto"/>
      </w:divBdr>
    </w:div>
    <w:div w:id="594485442">
      <w:bodyDiv w:val="1"/>
      <w:marLeft w:val="0"/>
      <w:marRight w:val="0"/>
      <w:marTop w:val="0"/>
      <w:marBottom w:val="0"/>
      <w:divBdr>
        <w:top w:val="none" w:sz="0" w:space="0" w:color="auto"/>
        <w:left w:val="none" w:sz="0" w:space="0" w:color="auto"/>
        <w:bottom w:val="none" w:sz="0" w:space="0" w:color="auto"/>
        <w:right w:val="none" w:sz="0" w:space="0" w:color="auto"/>
      </w:divBdr>
    </w:div>
    <w:div w:id="825434608">
      <w:bodyDiv w:val="1"/>
      <w:marLeft w:val="0"/>
      <w:marRight w:val="0"/>
      <w:marTop w:val="0"/>
      <w:marBottom w:val="0"/>
      <w:divBdr>
        <w:top w:val="none" w:sz="0" w:space="0" w:color="auto"/>
        <w:left w:val="none" w:sz="0" w:space="0" w:color="auto"/>
        <w:bottom w:val="none" w:sz="0" w:space="0" w:color="auto"/>
        <w:right w:val="none" w:sz="0" w:space="0" w:color="auto"/>
      </w:divBdr>
      <w:divsChild>
        <w:div w:id="438912840">
          <w:marLeft w:val="0"/>
          <w:marRight w:val="0"/>
          <w:marTop w:val="0"/>
          <w:marBottom w:val="0"/>
          <w:divBdr>
            <w:top w:val="none" w:sz="0" w:space="0" w:color="auto"/>
            <w:left w:val="none" w:sz="0" w:space="0" w:color="auto"/>
            <w:bottom w:val="none" w:sz="0" w:space="0" w:color="auto"/>
            <w:right w:val="none" w:sz="0" w:space="0" w:color="auto"/>
          </w:divBdr>
        </w:div>
      </w:divsChild>
    </w:div>
    <w:div w:id="1147017380">
      <w:bodyDiv w:val="1"/>
      <w:marLeft w:val="0"/>
      <w:marRight w:val="0"/>
      <w:marTop w:val="0"/>
      <w:marBottom w:val="0"/>
      <w:divBdr>
        <w:top w:val="none" w:sz="0" w:space="0" w:color="auto"/>
        <w:left w:val="none" w:sz="0" w:space="0" w:color="auto"/>
        <w:bottom w:val="none" w:sz="0" w:space="0" w:color="auto"/>
        <w:right w:val="none" w:sz="0" w:space="0" w:color="auto"/>
      </w:divBdr>
    </w:div>
    <w:div w:id="1359047130">
      <w:bodyDiv w:val="1"/>
      <w:marLeft w:val="0"/>
      <w:marRight w:val="0"/>
      <w:marTop w:val="0"/>
      <w:marBottom w:val="0"/>
      <w:divBdr>
        <w:top w:val="none" w:sz="0" w:space="0" w:color="auto"/>
        <w:left w:val="none" w:sz="0" w:space="0" w:color="auto"/>
        <w:bottom w:val="none" w:sz="0" w:space="0" w:color="auto"/>
        <w:right w:val="none" w:sz="0" w:space="0" w:color="auto"/>
      </w:divBdr>
    </w:div>
    <w:div w:id="1873496978">
      <w:bodyDiv w:val="1"/>
      <w:marLeft w:val="0"/>
      <w:marRight w:val="0"/>
      <w:marTop w:val="0"/>
      <w:marBottom w:val="0"/>
      <w:divBdr>
        <w:top w:val="none" w:sz="0" w:space="0" w:color="auto"/>
        <w:left w:val="none" w:sz="0" w:space="0" w:color="auto"/>
        <w:bottom w:val="none" w:sz="0" w:space="0" w:color="auto"/>
        <w:right w:val="none" w:sz="0" w:space="0" w:color="auto"/>
      </w:divBdr>
    </w:div>
    <w:div w:id="187912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gov.uk/government/publications/corporate-insolvency-and-governance-act-2020-evaluation-reports" TargetMode="External"/><Relationship Id="rId26" Type="http://schemas.openxmlformats.org/officeDocument/2006/relationships/hyperlink" Target="https://gbr01.safelinks.protection.outlook.com/?url=https%3A%2F%2Fwww.gov.uk%2Fgovernment%2Fnews%2Finsolvency-steering-group-welcomes-diversity-and-inclusion-champions&amp;data=05%7C01%7CPetra.Crees%40insolvency.gov.uk%7C96b94179c35b4239d57808db5255a914%7C9a18d34af01e4c31ad16523150b47949%7C0%7C0%7C638194300075067571%7CUnknown%7CTWFpbGZsb3d8eyJWIjoiMC4wLjAwMDAiLCJQIjoiV2luMzIiLCJBTiI6Ik1haWwiLCJXVCI6Mn0%3D%7C3000%7C%7C%7C&amp;sdata=aB9NRHTga5DE1IP2vkF%2F1hYVKotK5RNlCO3ni1uBECQ%3D&amp;reserved=0" TargetMode="External"/><Relationship Id="rId39" Type="http://schemas.openxmlformats.org/officeDocument/2006/relationships/hyperlink" Target="https://www.gov.uk/government/publications/the-insolvency-service-sustainability-strategy-2022-to-2025" TargetMode="External"/><Relationship Id="rId21" Type="http://schemas.openxmlformats.org/officeDocument/2006/relationships/hyperlink" Target="https://www.gov.uk/government/publications/company-voluntary-arrangement-cva-research-report-for-the-insolvency-service/company-voluntary-arrangement-research-report-for-the-insolvency-service" TargetMode="External"/><Relationship Id="rId34" Type="http://schemas.openxmlformats.org/officeDocument/2006/relationships/hyperlink" Target="https://www.ombudsman.org.uk/organisations-we-investigate/uk-central-government-complaint-standards/uk-central-government-complaint-standards-summary-expectations" TargetMode="External"/><Relationship Id="rId42" Type="http://schemas.openxmlformats.org/officeDocument/2006/relationships/hyperlink" Target="https://www.gov.uk/government/publications/sustainable-procurement-in-government-guidance-to-the-flexible-framework" TargetMode="External"/><Relationship Id="rId47" Type="http://schemas.openxmlformats.org/officeDocument/2006/relationships/image" Target="media/image16.png"/><Relationship Id="rId50" Type="http://schemas.openxmlformats.org/officeDocument/2006/relationships/footer" Target="footer1.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consultations/implementation-of-two-uncitral-model-laws-on-insolvency/implementation-of-two-uncitral-model-laws-on-insolvency-consultation" TargetMode="External"/><Relationship Id="rId25" Type="http://schemas.openxmlformats.org/officeDocument/2006/relationships/hyperlink" Target="https://gbr01.safelinks.protection.outlook.com/?url=https%3A%2F%2Fwww.gov.uk%2Fgovernment%2Fpublications%2Finsolvency-service-diversity-and-inclusion-steering-group-progress-report-and-action-plan-2023-to-2024&amp;data=05%7C01%7CPetra.Crees%40insolvency.gov.uk%7C96b94179c35b4239d57808db5255a914%7C9a18d34af01e4c31ad16523150b47949%7C0%7C0%7C638194300075067571%7CUnknown%7CTWFpbGZsb3d8eyJWIjoiMC4wLjAwMDAiLCJQIjoiV2luMzIiLCJBTiI6Ik1haWwiLCJXVCI6Mn0%3D%7C3000%7C%7C%7C&amp;sdata=EmwA4dHgTtAZGqOoEtSBxW%2Bx0RSvJ93bHY5MEUthAnI%3D&amp;reserved=0" TargetMode="External"/><Relationship Id="rId33" Type="http://schemas.openxmlformats.org/officeDocument/2006/relationships/hyperlink" Target="https://www.gov.uk/government/organisations/insolvency-service/about/complaints-procedure" TargetMode="External"/><Relationship Id="rId38" Type="http://schemas.openxmlformats.org/officeDocument/2006/relationships/image" Target="media/image11.png"/><Relationship Id="rId46"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gov.uk/government/publications/company-voluntary-arrangement-cva-research-report-for-the-insolvency-service/company-voluntary-arrangement-research-report-for-the-insolvency-service" TargetMode="External"/><Relationship Id="rId29" Type="http://schemas.openxmlformats.org/officeDocument/2006/relationships/hyperlink" Target="https://insolvency.sharepoint.com/sites/AnnualReporting/Shared%20Documents/22-23%20Annual%20Report/Commentary%20-%20Insolvency%20Service%20Enforcement%20Outcomes%202022/23%20-%20GOV.UK%20(www.gov.uk)" TargetMode="External"/><Relationship Id="rId41" Type="http://schemas.openxmlformats.org/officeDocument/2006/relationships/hyperlink" Target="https://www.gov.uk/government/publications/the-insolvency-service-sustainability-strategy-2022-to-2025"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uk/government/news/insolvency-steering-group-welcomes-diversity-and-inclusion-champions" TargetMode="External"/><Relationship Id="rId32" Type="http://schemas.openxmlformats.org/officeDocument/2006/relationships/hyperlink" Target="https://insolvencyservice.blog.gov.uk/2023/03/21/dealing-with-debt-options-for-paying-off-your-debts/" TargetMode="External"/><Relationship Id="rId37" Type="http://schemas.openxmlformats.org/officeDocument/2006/relationships/image" Target="media/image10.jpeg"/><Relationship Id="rId40" Type="http://schemas.openxmlformats.org/officeDocument/2006/relationships/hyperlink" Target="https://www.gov.uk/government/publications/the-insolvency-service-sustainability-strategy-2022-to-2025" TargetMode="External"/><Relationship Id="rId45" Type="http://schemas.openxmlformats.org/officeDocument/2006/relationships/image" Target="media/image14.png"/><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v.uk/government/publications/classification-of-public-bodies-information-and-guidance" TargetMode="External"/><Relationship Id="rId23" Type="http://schemas.openxmlformats.org/officeDocument/2006/relationships/hyperlink" Target="https://www.gov.uk/government/publications/thematic-review-by-the-insolvency-service-of-monitoring-by-icaew-icas-and-ipa-of-redundancy-payment-work-by-insolvency-practitioners/thematic-review-by-the-insolvency-service-of-monitoring-by-icaew-icas-and-ipa-of-redundancy-payment-work-by-insolvency-practitioners" TargetMode="External"/><Relationship Id="rId28" Type="http://schemas.openxmlformats.org/officeDocument/2006/relationships/hyperlink" Target="https://www.gov.uk/government/collections/insolvency-service-official-statistics" TargetMode="External"/><Relationship Id="rId36" Type="http://schemas.openxmlformats.org/officeDocument/2006/relationships/image" Target="media/image9.jpeg"/><Relationship Id="rId49" Type="http://schemas.openxmlformats.org/officeDocument/2006/relationships/hyperlink" Target="http://www.gov.uk/government/organisations/review-body-on-senior-salaries" TargetMode="External"/><Relationship Id="rId57"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s://www.gov.uk/government/publications/corporate-insolvency-and-governance-act-2020-evaluation-reports" TargetMode="External"/><Relationship Id="rId31" Type="http://schemas.openxmlformats.org/officeDocument/2006/relationships/hyperlink" Target="https://intranet.insolvency.gov.uk/news-events/news/intelligent-customer-function-team-who-are-they-and-what-can-they-do-you" TargetMode="External"/><Relationship Id="rId44" Type="http://schemas.openxmlformats.org/officeDocument/2006/relationships/image" Target="media/image13.jpeg"/><Relationship Id="rId52" Type="http://schemas.openxmlformats.org/officeDocument/2006/relationships/hyperlink" Target="http://www.civilservicepensionscheme.org.uk/about-us/resource-accou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v.uk/government/publications/insolvency-practitioner-regulation-process-review-2022/annual-review-of-insolvency-practitioner-regulation-2022" TargetMode="External"/><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image" Target="media/image8.jpeg"/><Relationship Id="rId43" Type="http://schemas.openxmlformats.org/officeDocument/2006/relationships/image" Target="media/image12.jpeg"/><Relationship Id="rId48" Type="http://schemas.openxmlformats.org/officeDocument/2006/relationships/hyperlink" Target="http://www.civilservicecommission.org.uk"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civilservicepensionscheme.org.uk"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greening-government-commitments-2021-to-2025/greening-government-commitments-reporting-requirements-for-2021-to-2025" TargetMode="External"/><Relationship Id="rId1" Type="http://schemas.openxmlformats.org/officeDocument/2006/relationships/hyperlink" Target="https://www.gov.uk/government/collections/functional-standards" TargetMode="External"/></Relationships>
</file>

<file path=word/documenttasks/documenttasks1.xml><?xml version="1.0" encoding="utf-8"?>
<t:Tasks xmlns:t="http://schemas.microsoft.com/office/tasks/2019/documenttasks" xmlns:oel="http://schemas.microsoft.com/office/2019/extlst">
  <t:Task id="{4E6B10E5-27D8-4863-9B58-698616939B04}">
    <t:Anchor>
      <t:Comment id="314545346"/>
    </t:Anchor>
    <t:History>
      <t:Event id="{2C800F7A-E000-464B-ADFC-C182548697DC}" time="2023-06-12T15:11:50.23Z">
        <t:Attribution userId="S::dave.magrath@insolvency.gov.uk::9997af03-9552-4ef4-a696-754a727b5cab" userProvider="AD" userName="Dave Magrath"/>
        <t:Anchor>
          <t:Comment id="314545346"/>
        </t:Anchor>
        <t:Create/>
      </t:Event>
      <t:Event id="{4B4F0A55-216E-4383-96AC-32F1EEE8F206}" time="2023-06-12T15:11:50.23Z">
        <t:Attribution userId="S::dave.magrath@insolvency.gov.uk::9997af03-9552-4ef4-a696-754a727b5cab" userProvider="AD" userName="Dave Magrath"/>
        <t:Anchor>
          <t:Comment id="314545346"/>
        </t:Anchor>
        <t:Assign userId="S::Abbey.Bux@insolvency.gov.uk::2d5bbb1a-035b-4325-a804-10975005ab28" userProvider="AD" userName="Abbey.Bux"/>
      </t:Event>
      <t:Event id="{5CD7D4AA-F0E1-437B-86AD-E97EB061318C}" time="2023-06-12T15:11:50.23Z">
        <t:Attribution userId="S::dave.magrath@insolvency.gov.uk::9997af03-9552-4ef4-a696-754a727b5cab" userProvider="AD" userName="Dave Magrath"/>
        <t:Anchor>
          <t:Comment id="314545346"/>
        </t:Anchor>
        <t:SetTitle title="Will this mean anything to the reader? Perhaps something more generic e.g. Delivery of new capability to enable investigators handle and analyse increasing volume of digital evidence is expected in Q3. @Abbey.Bux - perhaps you can refine?"/>
      </t:Event>
    </t:History>
  </t:Task>
  <t:Task id="{55B334D2-66B5-4C0C-924D-8BCB80063E0C}">
    <t:Anchor>
      <t:Comment id="674335464"/>
    </t:Anchor>
    <t:History>
      <t:Event id="{A53D1728-064F-4A62-A4CB-F9BD9A7139BD}" time="2023-06-19T09:58:02.962Z">
        <t:Attribution userId="S::ranuka.jagpal@insolvency.gov.uk::6fa96e00-627b-4798-a51f-c3b7ba1640ac" userProvider="AD" userName="Ranuka.Jagpal"/>
        <t:Anchor>
          <t:Comment id="580553576"/>
        </t:Anchor>
        <t:Create/>
      </t:Event>
      <t:Event id="{123D95F9-97E8-4E90-B592-D7C2F678E91C}" time="2023-06-19T09:58:02.962Z">
        <t:Attribution userId="S::ranuka.jagpal@insolvency.gov.uk::6fa96e00-627b-4798-a51f-c3b7ba1640ac" userProvider="AD" userName="Ranuka.Jagpal"/>
        <t:Anchor>
          <t:Comment id="580553576"/>
        </t:Anchor>
        <t:Assign userId="S::Petra.Crees@insolvency.gov.uk::8252d08b-307f-4b22-99d9-1993f44ff6fd" userProvider="AD" userName="Petra Crees"/>
      </t:Event>
      <t:Event id="{21894507-BA80-43E8-9209-9E1E8261AE24}" time="2023-06-19T09:58:02.962Z">
        <t:Attribution userId="S::ranuka.jagpal@insolvency.gov.uk::6fa96e00-627b-4798-a51f-c3b7ba1640ac" userProvider="AD" userName="Ranuka.Jagpal"/>
        <t:Anchor>
          <t:Comment id="580553576"/>
        </t:Anchor>
        <t:SetTitle title="@Petra Crees - updated text and Status"/>
      </t:Event>
    </t:History>
  </t:Task>
  <t:Task id="{4524D0E2-A0AF-49DE-9D3F-6698A3FAC076}">
    <t:Anchor>
      <t:Comment id="675815660"/>
    </t:Anchor>
    <t:History>
      <t:Event id="{7617708F-9579-445A-B4DD-6371A997D64D}" time="2023-06-29T17:19:38.18Z">
        <t:Attribution userId="S::ranuka.jagpal@insolvency.gov.uk::6fa96e00-627b-4798-a51f-c3b7ba1640ac" userProvider="AD" userName="Ranuka.Jagpal"/>
        <t:Anchor>
          <t:Comment id="2053591238"/>
        </t:Anchor>
        <t:Create/>
      </t:Event>
      <t:Event id="{F8A9E83D-E047-4B34-8874-0D7B14084A10}" time="2023-06-29T17:19:38.18Z">
        <t:Attribution userId="S::ranuka.jagpal@insolvency.gov.uk::6fa96e00-627b-4798-a51f-c3b7ba1640ac" userProvider="AD" userName="Ranuka.Jagpal"/>
        <t:Anchor>
          <t:Comment id="2053591238"/>
        </t:Anchor>
        <t:Assign userId="S::Angela.Crossley@insolvency.gov.uk::0199d526-d6eb-4cfb-8eab-95206f0eec63" userProvider="AD" userName="Angela.Crossley"/>
      </t:Event>
      <t:Event id="{889D6A50-1284-409B-97C8-3F2FF8DB6635}" time="2023-06-29T17:19:38.18Z">
        <t:Attribution userId="S::ranuka.jagpal@insolvency.gov.uk::6fa96e00-627b-4798-a51f-c3b7ba1640ac" userProvider="AD" userName="Ranuka.Jagpal"/>
        <t:Anchor>
          <t:Comment id="2053591238"/>
        </t:Anchor>
        <t:SetTitle title="@Angela.Crossley I've added a new title differentiating, happy for it to sit here as it's part of our technology modernisation which has ambitions for our people and our customers"/>
      </t:Event>
    </t:History>
  </t:Task>
  <t:Task id="{543A2CA0-94FD-4F76-A2F0-348509878B4E}">
    <t:Anchor>
      <t:Comment id="672784798"/>
    </t:Anchor>
    <t:History>
      <t:Event id="{51130140-B5BA-44AD-914C-8C7C0F9A9D66}" time="2023-06-15T12:40:27.38Z">
        <t:Attribution userId="S::robert.peck@insolvency.gov.uk::a925b1f3-920b-4dbf-8141-613e8b92ea8b" userProvider="AD" userName="Robert Peck"/>
        <t:Anchor>
          <t:Comment id="671341574"/>
        </t:Anchor>
        <t:Create/>
      </t:Event>
      <t:Event id="{518D4081-BC57-46AD-BAC5-9D6DE7E09616}" time="2023-06-15T12:40:27.38Z">
        <t:Attribution userId="S::robert.peck@insolvency.gov.uk::a925b1f3-920b-4dbf-8141-613e8b92ea8b" userProvider="AD" userName="Robert Peck"/>
        <t:Anchor>
          <t:Comment id="671341574"/>
        </t:Anchor>
        <t:Assign userId="S::John.Wheatle@insolvency.gov.uk::83564e77-5775-4d1f-aa6e-777acd6c49a8" userProvider="AD" userName="John Wheatle"/>
      </t:Event>
      <t:Event id="{587471E7-1707-4675-AE8E-A1FC6F24FAB9}" time="2023-06-15T12:40:27.38Z">
        <t:Attribution userId="S::robert.peck@insolvency.gov.uk::a925b1f3-920b-4dbf-8141-613e8b92ea8b" userProvider="AD" userName="Robert Peck"/>
        <t:Anchor>
          <t:Comment id="671341574"/>
        </t:Anchor>
        <t:SetTitle title="@John Wheatle - one for you John!"/>
      </t:Event>
    </t:History>
  </t:Task>
  <t:Task id="{212E8DF2-213B-4225-8933-4B4DCAE44A0C}">
    <t:Anchor>
      <t:Comment id="674335576"/>
    </t:Anchor>
    <t:History>
      <t:Event id="{14887106-4722-449A-A96C-8CDC4D44A1D4}" time="2023-06-19T09:58:13.395Z">
        <t:Attribution userId="S::ranuka.jagpal@insolvency.gov.uk::6fa96e00-627b-4798-a51f-c3b7ba1640ac" userProvider="AD" userName="Ranuka.Jagpal"/>
        <t:Anchor>
          <t:Comment id="607021788"/>
        </t:Anchor>
        <t:Create/>
      </t:Event>
      <t:Event id="{30549D99-3CDE-4C50-9027-CC3470B97DC2}" time="2023-06-19T09:58:13.395Z">
        <t:Attribution userId="S::ranuka.jagpal@insolvency.gov.uk::6fa96e00-627b-4798-a51f-c3b7ba1640ac" userProvider="AD" userName="Ranuka.Jagpal"/>
        <t:Anchor>
          <t:Comment id="607021788"/>
        </t:Anchor>
        <t:Assign userId="S::Petra.Crees@insolvency.gov.uk::8252d08b-307f-4b22-99d9-1993f44ff6fd" userProvider="AD" userName="Petra Crees"/>
      </t:Event>
      <t:Event id="{81BBA7AD-79D9-4665-BC60-73A7C8024AB7}" time="2023-06-19T09:58:13.395Z">
        <t:Attribution userId="S::ranuka.jagpal@insolvency.gov.uk::6fa96e00-627b-4798-a51f-c3b7ba1640ac" userProvider="AD" userName="Ranuka.Jagpal"/>
        <t:Anchor>
          <t:Comment id="607021788"/>
        </t:Anchor>
        <t:SetTitle title="@Petra Crees updated thanks"/>
      </t:Event>
    </t:History>
  </t:Task>
  <t:Task id="{0434DC4C-2C21-496A-B1EF-55ABE55D2989}">
    <t:Anchor>
      <t:Comment id="675815570"/>
    </t:Anchor>
    <t:History>
      <t:Event id="{E3146ABA-5B18-4607-B5A7-1BA445081511}" time="2023-06-29T17:16:36.595Z">
        <t:Attribution userId="S::ranuka.jagpal@insolvency.gov.uk::6fa96e00-627b-4798-a51f-c3b7ba1640ac" userProvider="AD" userName="Ranuka.Jagpal"/>
        <t:Anchor>
          <t:Comment id="484495054"/>
        </t:Anchor>
        <t:Create/>
      </t:Event>
      <t:Event id="{A424822E-60FE-444E-8BAB-3D8C32AB3F28}" time="2023-06-29T17:16:36.595Z">
        <t:Attribution userId="S::ranuka.jagpal@insolvency.gov.uk::6fa96e00-627b-4798-a51f-c3b7ba1640ac" userProvider="AD" userName="Ranuka.Jagpal"/>
        <t:Anchor>
          <t:Comment id="484495054"/>
        </t:Anchor>
        <t:Assign userId="S::Angela.Crossley@insolvency.gov.uk::0199d526-d6eb-4cfb-8eab-95206f0eec63" userProvider="AD" userName="Angela.Crossley"/>
      </t:Event>
      <t:Event id="{53057060-93E7-444A-9C7F-2DF8D26E71A5}" time="2023-06-29T17:16:36.595Z">
        <t:Attribution userId="S::ranuka.jagpal@insolvency.gov.uk::6fa96e00-627b-4798-a51f-c3b7ba1640ac" userProvider="AD" userName="Ranuka.Jagpal"/>
        <t:Anchor>
          <t:Comment id="484495054"/>
        </t:Anchor>
        <t:SetTitle title="@Angela.Crossley agree - amended"/>
      </t:Event>
    </t:History>
  </t:Task>
  <t:Task id="{0060CD61-4D57-47DC-8573-0B6C55D2707C}">
    <t:Anchor>
      <t:Comment id="672786121"/>
    </t:Anchor>
    <t:History>
      <t:Event id="{9042C31C-EF18-4DCA-B83C-EA735241E6FC}" time="2023-06-30T11:34:15.117Z">
        <t:Attribution userId="S::robert.peck@insolvency.gov.uk::a925b1f3-920b-4dbf-8141-613e8b92ea8b" userProvider="AD" userName="Robert Peck"/>
        <t:Anchor>
          <t:Comment id="1260332660"/>
        </t:Anchor>
        <t:Create/>
      </t:Event>
      <t:Event id="{313FA4BD-871C-48AA-A556-3873D91743F5}" time="2023-06-30T11:34:15.117Z">
        <t:Attribution userId="S::robert.peck@insolvency.gov.uk::a925b1f3-920b-4dbf-8141-613e8b92ea8b" userProvider="AD" userName="Robert Peck"/>
        <t:Anchor>
          <t:Comment id="1260332660"/>
        </t:Anchor>
        <t:Assign userId="S::John.Wheatle@insolvency.gov.uk::83564e77-5775-4d1f-aa6e-777acd6c49a8" userProvider="AD" userName="John Wheatle"/>
      </t:Event>
      <t:Event id="{E310156E-E81D-4B0A-B717-7D736FF08A0A}" time="2023-06-30T11:34:15.117Z">
        <t:Attribution userId="S::robert.peck@insolvency.gov.uk::a925b1f3-920b-4dbf-8141-613e8b92ea8b" userProvider="AD" userName="Robert Peck"/>
        <t:Anchor>
          <t:Comment id="1260332660"/>
        </t:Anchor>
        <t:SetTitle title="One for @John Wheatl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1129233FDD8CB4EAEDE81412DA73BA6" ma:contentTypeVersion="5" ma:contentTypeDescription="Create a new document." ma:contentTypeScope="" ma:versionID="0f4ca22febc76ccd7b545f11fd6d41e0">
  <xsd:schema xmlns:xsd="http://www.w3.org/2001/XMLSchema" xmlns:xs="http://www.w3.org/2001/XMLSchema" xmlns:p="http://schemas.microsoft.com/office/2006/metadata/properties" xmlns:ns2="428f651b-544f-4630-bd50-6a378382d049" xmlns:ns3="5f9a1a44-8072-4a4c-9f9e-e0807ff2bed7" targetNamespace="http://schemas.microsoft.com/office/2006/metadata/properties" ma:root="true" ma:fieldsID="276e8387525b09819f92113972102126" ns2:_="" ns3:_="">
    <xsd:import namespace="428f651b-544f-4630-bd50-6a378382d049"/>
    <xsd:import namespace="5f9a1a44-8072-4a4c-9f9e-e0807ff2bed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f651b-544f-4630-bd50-6a378382d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9a1a44-8072-4a4c-9f9e-e0807ff2be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f9a1a44-8072-4a4c-9f9e-e0807ff2bed7">
      <UserInfo>
        <DisplayName>Jemma.Raymond</DisplayName>
        <AccountId>58</AccountId>
        <AccountType/>
      </UserInfo>
      <UserInfo>
        <DisplayName>Mark Wills</DisplayName>
        <AccountId>46</AccountId>
        <AccountType/>
      </UserInfo>
      <UserInfo>
        <DisplayName>Ranuka.Jagpal</DisplayName>
        <AccountId>34</AccountId>
        <AccountType/>
      </UserInfo>
      <UserInfo>
        <DisplayName>Hannah Matthews</DisplayName>
        <AccountId>54</AccountId>
        <AccountType/>
      </UserInfo>
      <UserInfo>
        <DisplayName>Christopher Pleass</DisplayName>
        <AccountId>59</AccountId>
        <AccountType/>
      </UserInfo>
      <UserInfo>
        <DisplayName>John Varley</DisplayName>
        <AccountId>49</AccountId>
        <AccountType/>
      </UserInfo>
      <UserInfo>
        <DisplayName>Becca Wedge-Roberts</DisplayName>
        <AccountId>53</AccountId>
        <AccountType/>
      </UserInfo>
      <UserInfo>
        <DisplayName>Abbey.Bux</DisplayName>
        <AccountId>61</AccountId>
        <AccountType/>
      </UserInfo>
      <UserInfo>
        <DisplayName>Georgina Maskell</DisplayName>
        <AccountId>70</AccountId>
        <AccountType/>
      </UserInfo>
      <UserInfo>
        <DisplayName>Claire Hardgrave</DisplayName>
        <AccountId>43</AccountId>
        <AccountType/>
      </UserInfo>
    </SharedWithUsers>
  </documentManagement>
</p:properties>
</file>

<file path=customXml/itemProps1.xml><?xml version="1.0" encoding="utf-8"?>
<ds:datastoreItem xmlns:ds="http://schemas.openxmlformats.org/officeDocument/2006/customXml" ds:itemID="{D80BDE6D-70C0-4397-B6DD-A67F88EE1804}">
  <ds:schemaRefs>
    <ds:schemaRef ds:uri="http://schemas.openxmlformats.org/officeDocument/2006/bibliography"/>
  </ds:schemaRefs>
</ds:datastoreItem>
</file>

<file path=customXml/itemProps2.xml><?xml version="1.0" encoding="utf-8"?>
<ds:datastoreItem xmlns:ds="http://schemas.openxmlformats.org/officeDocument/2006/customXml" ds:itemID="{0EC9A47E-4D85-4B11-A670-6571A0DB2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f651b-544f-4630-bd50-6a378382d049"/>
    <ds:schemaRef ds:uri="5f9a1a44-8072-4a4c-9f9e-e0807ff2b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45C08B-5E9B-4632-A80F-DCA14F473E8E}">
  <ds:schemaRefs>
    <ds:schemaRef ds:uri="http://schemas.microsoft.com/sharepoint/v3/contenttype/forms"/>
  </ds:schemaRefs>
</ds:datastoreItem>
</file>

<file path=customXml/itemProps4.xml><?xml version="1.0" encoding="utf-8"?>
<ds:datastoreItem xmlns:ds="http://schemas.openxmlformats.org/officeDocument/2006/customXml" ds:itemID="{A9B12AC2-593B-4B0C-91CA-C905F61BAF96}">
  <ds:schemaRefs>
    <ds:schemaRef ds:uri="http://schemas.microsoft.com/office/2006/metadata/properties"/>
    <ds:schemaRef ds:uri="http://schemas.microsoft.com/office/infopath/2007/PartnerControls"/>
    <ds:schemaRef ds:uri="5f9a1a44-8072-4a4c-9f9e-e0807ff2bed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126</Pages>
  <Words>35451</Words>
  <Characters>194274</Characters>
  <Application>Microsoft Office Word</Application>
  <DocSecurity>4</DocSecurity>
  <Lines>9251</Lines>
  <Paragraphs>3828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225897</CharactersWithSpaces>
  <SharedDoc>false</SharedDoc>
  <HLinks>
    <vt:vector size="162" baseType="variant">
      <vt:variant>
        <vt:i4>6815861</vt:i4>
      </vt:variant>
      <vt:variant>
        <vt:i4>72</vt:i4>
      </vt:variant>
      <vt:variant>
        <vt:i4>0</vt:i4>
      </vt:variant>
      <vt:variant>
        <vt:i4>5</vt:i4>
      </vt:variant>
      <vt:variant>
        <vt:lpwstr>http://www.civilservicepensionscheme.org.uk/about-us/resource-accounts/</vt:lpwstr>
      </vt:variant>
      <vt:variant>
        <vt:lpwstr/>
      </vt:variant>
      <vt:variant>
        <vt:i4>655435</vt:i4>
      </vt:variant>
      <vt:variant>
        <vt:i4>69</vt:i4>
      </vt:variant>
      <vt:variant>
        <vt:i4>0</vt:i4>
      </vt:variant>
      <vt:variant>
        <vt:i4>5</vt:i4>
      </vt:variant>
      <vt:variant>
        <vt:lpwstr>http://www.civilservicepensionscheme.org.uk/</vt:lpwstr>
      </vt:variant>
      <vt:variant>
        <vt:lpwstr/>
      </vt:variant>
      <vt:variant>
        <vt:i4>393230</vt:i4>
      </vt:variant>
      <vt:variant>
        <vt:i4>66</vt:i4>
      </vt:variant>
      <vt:variant>
        <vt:i4>0</vt:i4>
      </vt:variant>
      <vt:variant>
        <vt:i4>5</vt:i4>
      </vt:variant>
      <vt:variant>
        <vt:lpwstr>http://www.gov.uk/government/organisations/review-body-on-senior-salaries</vt:lpwstr>
      </vt:variant>
      <vt:variant>
        <vt:lpwstr/>
      </vt:variant>
      <vt:variant>
        <vt:i4>4194390</vt:i4>
      </vt:variant>
      <vt:variant>
        <vt:i4>63</vt:i4>
      </vt:variant>
      <vt:variant>
        <vt:i4>0</vt:i4>
      </vt:variant>
      <vt:variant>
        <vt:i4>5</vt:i4>
      </vt:variant>
      <vt:variant>
        <vt:lpwstr>http://www.civilservicecommission.org.uk/</vt:lpwstr>
      </vt:variant>
      <vt:variant>
        <vt:lpwstr/>
      </vt:variant>
      <vt:variant>
        <vt:i4>7733362</vt:i4>
      </vt:variant>
      <vt:variant>
        <vt:i4>60</vt:i4>
      </vt:variant>
      <vt:variant>
        <vt:i4>0</vt:i4>
      </vt:variant>
      <vt:variant>
        <vt:i4>5</vt:i4>
      </vt:variant>
      <vt:variant>
        <vt:lpwstr>https://www.gov.uk/government/publications/sustainable-procurement-in-government-guidance-to-the-flexible-framework</vt:lpwstr>
      </vt:variant>
      <vt:variant>
        <vt:lpwstr/>
      </vt:variant>
      <vt:variant>
        <vt:i4>4128887</vt:i4>
      </vt:variant>
      <vt:variant>
        <vt:i4>57</vt:i4>
      </vt:variant>
      <vt:variant>
        <vt:i4>0</vt:i4>
      </vt:variant>
      <vt:variant>
        <vt:i4>5</vt:i4>
      </vt:variant>
      <vt:variant>
        <vt:lpwstr>https://www.gov.uk/government/publications/the-insolvency-service-sustainability-strategy-2022-to-2025</vt:lpwstr>
      </vt:variant>
      <vt:variant>
        <vt:lpwstr/>
      </vt:variant>
      <vt:variant>
        <vt:i4>4128887</vt:i4>
      </vt:variant>
      <vt:variant>
        <vt:i4>54</vt:i4>
      </vt:variant>
      <vt:variant>
        <vt:i4>0</vt:i4>
      </vt:variant>
      <vt:variant>
        <vt:i4>5</vt:i4>
      </vt:variant>
      <vt:variant>
        <vt:lpwstr>https://www.gov.uk/government/publications/the-insolvency-service-sustainability-strategy-2022-to-2025</vt:lpwstr>
      </vt:variant>
      <vt:variant>
        <vt:lpwstr/>
      </vt:variant>
      <vt:variant>
        <vt:i4>4128887</vt:i4>
      </vt:variant>
      <vt:variant>
        <vt:i4>51</vt:i4>
      </vt:variant>
      <vt:variant>
        <vt:i4>0</vt:i4>
      </vt:variant>
      <vt:variant>
        <vt:i4>5</vt:i4>
      </vt:variant>
      <vt:variant>
        <vt:lpwstr>https://www.gov.uk/government/publications/the-insolvency-service-sustainability-strategy-2022-to-2025</vt:lpwstr>
      </vt:variant>
      <vt:variant>
        <vt:lpwstr/>
      </vt:variant>
      <vt:variant>
        <vt:i4>8060987</vt:i4>
      </vt:variant>
      <vt:variant>
        <vt:i4>48</vt:i4>
      </vt:variant>
      <vt:variant>
        <vt:i4>0</vt:i4>
      </vt:variant>
      <vt:variant>
        <vt:i4>5</vt:i4>
      </vt:variant>
      <vt:variant>
        <vt:lpwstr>https://www.ombudsman.org.uk/organisations-we-investigate/uk-central-government-complaint-standards/uk-central-government-complaint-standards-summary-expectations</vt:lpwstr>
      </vt:variant>
      <vt:variant>
        <vt:lpwstr/>
      </vt:variant>
      <vt:variant>
        <vt:i4>6029397</vt:i4>
      </vt:variant>
      <vt:variant>
        <vt:i4>45</vt:i4>
      </vt:variant>
      <vt:variant>
        <vt:i4>0</vt:i4>
      </vt:variant>
      <vt:variant>
        <vt:i4>5</vt:i4>
      </vt:variant>
      <vt:variant>
        <vt:lpwstr>https://www.gov.uk/government/organisations/insolvency-service/about/complaints-procedure</vt:lpwstr>
      </vt:variant>
      <vt:variant>
        <vt:lpwstr/>
      </vt:variant>
      <vt:variant>
        <vt:i4>786459</vt:i4>
      </vt:variant>
      <vt:variant>
        <vt:i4>42</vt:i4>
      </vt:variant>
      <vt:variant>
        <vt:i4>0</vt:i4>
      </vt:variant>
      <vt:variant>
        <vt:i4>5</vt:i4>
      </vt:variant>
      <vt:variant>
        <vt:lpwstr>https://insolvencyservice.blog.gov.uk/2023/03/21/dealing-with-debt-options-for-paying-off-your-debts/</vt:lpwstr>
      </vt:variant>
      <vt:variant>
        <vt:lpwstr/>
      </vt:variant>
      <vt:variant>
        <vt:i4>4980830</vt:i4>
      </vt:variant>
      <vt:variant>
        <vt:i4>39</vt:i4>
      </vt:variant>
      <vt:variant>
        <vt:i4>0</vt:i4>
      </vt:variant>
      <vt:variant>
        <vt:i4>5</vt:i4>
      </vt:variant>
      <vt:variant>
        <vt:lpwstr>https://intranet.insolvency.gov.uk/news-events/news/intelligent-customer-function-team-who-are-they-and-what-can-they-do-you</vt:lpwstr>
      </vt:variant>
      <vt:variant>
        <vt:lpwstr/>
      </vt:variant>
      <vt:variant>
        <vt:i4>6422649</vt:i4>
      </vt:variant>
      <vt:variant>
        <vt:i4>36</vt:i4>
      </vt:variant>
      <vt:variant>
        <vt:i4>0</vt:i4>
      </vt:variant>
      <vt:variant>
        <vt:i4>5</vt:i4>
      </vt:variant>
      <vt:variant>
        <vt:lpwstr>https://insolvency.sharepoint.com/sites/AnnualReporting/Shared Documents/22-23 Annual Report/Commentary - Insolvency Service Enforcement Outcomes 2022/23 - GOV.UK (www.gov.uk)</vt:lpwstr>
      </vt:variant>
      <vt:variant>
        <vt:lpwstr/>
      </vt:variant>
      <vt:variant>
        <vt:i4>4653082</vt:i4>
      </vt:variant>
      <vt:variant>
        <vt:i4>33</vt:i4>
      </vt:variant>
      <vt:variant>
        <vt:i4>0</vt:i4>
      </vt:variant>
      <vt:variant>
        <vt:i4>5</vt:i4>
      </vt:variant>
      <vt:variant>
        <vt:lpwstr>https://www.gov.uk/government/collections/insolvency-service-official-statistics</vt:lpwstr>
      </vt:variant>
      <vt:variant>
        <vt:lpwstr/>
      </vt:variant>
      <vt:variant>
        <vt:i4>2818145</vt:i4>
      </vt:variant>
      <vt:variant>
        <vt:i4>30</vt:i4>
      </vt:variant>
      <vt:variant>
        <vt:i4>0</vt:i4>
      </vt:variant>
      <vt:variant>
        <vt:i4>5</vt:i4>
      </vt:variant>
      <vt:variant>
        <vt:lpwstr>https://gbr01.safelinks.protection.outlook.com/?url=https%3A%2F%2Fwww.gov.uk%2Fgovernment%2Fnews%2Finsolvency-steering-group-welcomes-diversity-and-inclusion-champions&amp;data=05%7C01%7CPetra.Crees%40insolvency.gov.uk%7C96b94179c35b4239d57808db5255a914%7C9a18d34af01e4c31ad16523150b47949%7C0%7C0%7C638194300075067571%7CUnknown%7CTWFpbGZsb3d8eyJWIjoiMC4wLjAwMDAiLCJQIjoiV2luMzIiLCJBTiI6Ik1haWwiLCJXVCI6Mn0%3D%7C3000%7C%7C%7C&amp;sdata=aB9NRHTga5DE1IP2vkF%2F1hYVKotK5RNlCO3ni1uBECQ%3D&amp;reserved=0</vt:lpwstr>
      </vt:variant>
      <vt:variant>
        <vt:lpwstr/>
      </vt:variant>
      <vt:variant>
        <vt:i4>3539000</vt:i4>
      </vt:variant>
      <vt:variant>
        <vt:i4>27</vt:i4>
      </vt:variant>
      <vt:variant>
        <vt:i4>0</vt:i4>
      </vt:variant>
      <vt:variant>
        <vt:i4>5</vt:i4>
      </vt:variant>
      <vt:variant>
        <vt:lpwstr>https://gbr01.safelinks.protection.outlook.com/?url=https%3A%2F%2Fwww.gov.uk%2Fgovernment%2Fpublications%2Finsolvency-service-diversity-and-inclusion-steering-group-progress-report-and-action-plan-2023-to-2024&amp;data=05%7C01%7CPetra.Crees%40insolvency.gov.uk%7C96b94179c35b4239d57808db5255a914%7C9a18d34af01e4c31ad16523150b47949%7C0%7C0%7C638194300075067571%7CUnknown%7CTWFpbGZsb3d8eyJWIjoiMC4wLjAwMDAiLCJQIjoiV2luMzIiLCJBTiI6Ik1haWwiLCJXVCI6Mn0%3D%7C3000%7C%7C%7C&amp;sdata=EmwA4dHgTtAZGqOoEtSBxW%2Bx0RSvJ93bHY5MEUthAnI%3D&amp;reserved=0</vt:lpwstr>
      </vt:variant>
      <vt:variant>
        <vt:lpwstr/>
      </vt:variant>
      <vt:variant>
        <vt:i4>6881325</vt:i4>
      </vt:variant>
      <vt:variant>
        <vt:i4>24</vt:i4>
      </vt:variant>
      <vt:variant>
        <vt:i4>0</vt:i4>
      </vt:variant>
      <vt:variant>
        <vt:i4>5</vt:i4>
      </vt:variant>
      <vt:variant>
        <vt:lpwstr>https://www.gov.uk/government/news/insolvency-steering-group-welcomes-diversity-and-inclusion-champions</vt:lpwstr>
      </vt:variant>
      <vt:variant>
        <vt:lpwstr/>
      </vt:variant>
      <vt:variant>
        <vt:i4>7798830</vt:i4>
      </vt:variant>
      <vt:variant>
        <vt:i4>21</vt:i4>
      </vt:variant>
      <vt:variant>
        <vt:i4>0</vt:i4>
      </vt:variant>
      <vt:variant>
        <vt:i4>5</vt:i4>
      </vt:variant>
      <vt:variant>
        <vt:lpwstr>https://www.gov.uk/government/publications/thematic-review-by-the-insolvency-service-of-monitoring-by-icaew-icas-and-ipa-of-redundancy-payment-work-by-insolvency-practitioners/thematic-review-by-the-insolvency-service-of-monitoring-by-icaew-icas-and-ipa-of-redundancy-payment-work-by-insolvency-practitioners</vt:lpwstr>
      </vt:variant>
      <vt:variant>
        <vt:lpwstr/>
      </vt:variant>
      <vt:variant>
        <vt:i4>8061041</vt:i4>
      </vt:variant>
      <vt:variant>
        <vt:i4>18</vt:i4>
      </vt:variant>
      <vt:variant>
        <vt:i4>0</vt:i4>
      </vt:variant>
      <vt:variant>
        <vt:i4>5</vt:i4>
      </vt:variant>
      <vt:variant>
        <vt:lpwstr>https://www.gov.uk/government/publications/insolvency-practitioner-regulation-process-review-2022/annual-review-of-insolvency-practitioner-regulation-2022</vt:lpwstr>
      </vt:variant>
      <vt:variant>
        <vt:lpwstr/>
      </vt:variant>
      <vt:variant>
        <vt:i4>196614</vt:i4>
      </vt:variant>
      <vt:variant>
        <vt:i4>15</vt:i4>
      </vt:variant>
      <vt:variant>
        <vt:i4>0</vt:i4>
      </vt:variant>
      <vt:variant>
        <vt:i4>5</vt:i4>
      </vt:variant>
      <vt:variant>
        <vt:lpwstr>https://www.gov.uk/government/publications/company-voluntary-arrangement-cva-research-report-for-the-insolvency-service/company-voluntary-arrangement-research-report-for-the-insolvency-service</vt:lpwstr>
      </vt:variant>
      <vt:variant>
        <vt:lpwstr/>
      </vt:variant>
      <vt:variant>
        <vt:i4>196614</vt:i4>
      </vt:variant>
      <vt:variant>
        <vt:i4>12</vt:i4>
      </vt:variant>
      <vt:variant>
        <vt:i4>0</vt:i4>
      </vt:variant>
      <vt:variant>
        <vt:i4>5</vt:i4>
      </vt:variant>
      <vt:variant>
        <vt:lpwstr>https://www.gov.uk/government/publications/company-voluntary-arrangement-cva-research-report-for-the-insolvency-service/company-voluntary-arrangement-research-report-for-the-insolvency-service</vt:lpwstr>
      </vt:variant>
      <vt:variant>
        <vt:lpwstr/>
      </vt:variant>
      <vt:variant>
        <vt:i4>6488096</vt:i4>
      </vt:variant>
      <vt:variant>
        <vt:i4>9</vt:i4>
      </vt:variant>
      <vt:variant>
        <vt:i4>0</vt:i4>
      </vt:variant>
      <vt:variant>
        <vt:i4>5</vt:i4>
      </vt:variant>
      <vt:variant>
        <vt:lpwstr>https://www.gov.uk/government/publications/corporate-insolvency-and-governance-act-2020-evaluation-reports</vt:lpwstr>
      </vt:variant>
      <vt:variant>
        <vt:lpwstr>findings</vt:lpwstr>
      </vt:variant>
      <vt:variant>
        <vt:i4>6488096</vt:i4>
      </vt:variant>
      <vt:variant>
        <vt:i4>6</vt:i4>
      </vt:variant>
      <vt:variant>
        <vt:i4>0</vt:i4>
      </vt:variant>
      <vt:variant>
        <vt:i4>5</vt:i4>
      </vt:variant>
      <vt:variant>
        <vt:lpwstr>https://www.gov.uk/government/publications/corporate-insolvency-and-governance-act-2020-evaluation-reports</vt:lpwstr>
      </vt:variant>
      <vt:variant>
        <vt:lpwstr>findings</vt:lpwstr>
      </vt:variant>
      <vt:variant>
        <vt:i4>13</vt:i4>
      </vt:variant>
      <vt:variant>
        <vt:i4>3</vt:i4>
      </vt:variant>
      <vt:variant>
        <vt:i4>0</vt:i4>
      </vt:variant>
      <vt:variant>
        <vt:i4>5</vt:i4>
      </vt:variant>
      <vt:variant>
        <vt:lpwstr>https://www.gov.uk/government/consultations/implementation-of-two-uncitral-model-laws-on-insolvency/implementation-of-two-uncitral-model-laws-on-insolvency-consultation</vt:lpwstr>
      </vt:variant>
      <vt:variant>
        <vt:lpwstr/>
      </vt:variant>
      <vt:variant>
        <vt:i4>2752549</vt:i4>
      </vt:variant>
      <vt:variant>
        <vt:i4>0</vt:i4>
      </vt:variant>
      <vt:variant>
        <vt:i4>0</vt:i4>
      </vt:variant>
      <vt:variant>
        <vt:i4>5</vt:i4>
      </vt:variant>
      <vt:variant>
        <vt:lpwstr>https://www.gov.uk/government/publications/classification-of-public-bodies-information-and-guidance</vt:lpwstr>
      </vt:variant>
      <vt:variant>
        <vt:lpwstr/>
      </vt:variant>
      <vt:variant>
        <vt:i4>6815804</vt:i4>
      </vt:variant>
      <vt:variant>
        <vt:i4>3</vt:i4>
      </vt:variant>
      <vt:variant>
        <vt:i4>0</vt:i4>
      </vt:variant>
      <vt:variant>
        <vt:i4>5</vt:i4>
      </vt:variant>
      <vt:variant>
        <vt:lpwstr>https://www.gov.uk/government/publications/greening-government-commitments-2021-to-2025/greening-government-commitments-reporting-requirements-for-2021-to-2025</vt:lpwstr>
      </vt:variant>
      <vt:variant>
        <vt:lpwstr>reporting</vt:lpwstr>
      </vt:variant>
      <vt:variant>
        <vt:i4>7274556</vt:i4>
      </vt:variant>
      <vt:variant>
        <vt:i4>0</vt:i4>
      </vt:variant>
      <vt:variant>
        <vt:i4>0</vt:i4>
      </vt:variant>
      <vt:variant>
        <vt:i4>5</vt:i4>
      </vt:variant>
      <vt:variant>
        <vt:lpwstr>https://www.gov.uk/government/collections/functional-standards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Crees</dc:creator>
  <cp:keywords/>
  <dc:description/>
  <cp:lastModifiedBy>Martin Baker</cp:lastModifiedBy>
  <cp:revision>2</cp:revision>
  <cp:lastPrinted>2023-10-23T12:10:00Z</cp:lastPrinted>
  <dcterms:created xsi:type="dcterms:W3CDTF">2023-12-15T10:26:00Z</dcterms:created>
  <dcterms:modified xsi:type="dcterms:W3CDTF">2023-12-15T10:26:00Z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0x01010091129233FDD8CB4EAEDE81412DA73BA6</vt:lpwstr>
  </property>
</Properties>
</file>