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64" w:type="dxa"/>
        <w:tblLook w:val="01E0" w:firstRow="1" w:lastRow="1" w:firstColumn="1" w:lastColumn="1" w:noHBand="0" w:noVBand="0"/>
      </w:tblPr>
      <w:tblGrid>
        <w:gridCol w:w="2692"/>
        <w:gridCol w:w="463"/>
        <w:gridCol w:w="5209"/>
      </w:tblGrid>
      <w:tr w:rsidR="00724F05" w:rsidRPr="007F1C70" w14:paraId="10042309" w14:textId="77777777" w:rsidTr="00B1680F">
        <w:trPr>
          <w:trHeight w:val="1008"/>
        </w:trPr>
        <w:tc>
          <w:tcPr>
            <w:tcW w:w="2692" w:type="dxa"/>
            <w:shd w:val="clear" w:color="auto" w:fill="auto"/>
            <w:vAlign w:val="center"/>
          </w:tcPr>
          <w:p w14:paraId="41CD49F9" w14:textId="66015545" w:rsidR="00724F05" w:rsidRPr="007F1C70" w:rsidRDefault="00636135" w:rsidP="007F1C70">
            <w:pPr>
              <w:tabs>
                <w:tab w:val="left" w:pos="2880"/>
              </w:tabs>
              <w:spacing w:before="240" w:after="240"/>
              <w:rPr>
                <w:rFonts w:ascii="Georgia" w:hAnsi="Georgia" w:cs="Arial"/>
                <w:b/>
                <w:bCs/>
              </w:rPr>
            </w:pPr>
            <w:r w:rsidRPr="007F1C70">
              <w:rPr>
                <w:rFonts w:ascii="Georgia" w:hAnsi="Georgia"/>
                <w:noProof/>
              </w:rPr>
              <w:drawing>
                <wp:inline distT="0" distB="0" distL="0" distR="0" wp14:anchorId="1CD27019" wp14:editId="3EDAABE5">
                  <wp:extent cx="914400" cy="771525"/>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771525"/>
                          </a:xfrm>
                          <a:prstGeom prst="rect">
                            <a:avLst/>
                          </a:prstGeom>
                          <a:noFill/>
                          <a:ln>
                            <a:noFill/>
                          </a:ln>
                        </pic:spPr>
                      </pic:pic>
                    </a:graphicData>
                  </a:graphic>
                </wp:inline>
              </w:drawing>
            </w:r>
          </w:p>
        </w:tc>
        <w:tc>
          <w:tcPr>
            <w:tcW w:w="463" w:type="dxa"/>
            <w:shd w:val="clear" w:color="auto" w:fill="auto"/>
            <w:vAlign w:val="center"/>
          </w:tcPr>
          <w:p w14:paraId="7B9B9BBD" w14:textId="77777777" w:rsidR="00724F05" w:rsidRPr="007F1C70" w:rsidRDefault="00724F05" w:rsidP="007F1C70">
            <w:pPr>
              <w:tabs>
                <w:tab w:val="left" w:pos="2880"/>
              </w:tabs>
              <w:spacing w:before="240" w:after="240"/>
              <w:rPr>
                <w:rFonts w:ascii="Georgia" w:hAnsi="Georgia" w:cs="Arial"/>
                <w:b/>
                <w:bCs/>
              </w:rPr>
            </w:pPr>
          </w:p>
        </w:tc>
        <w:tc>
          <w:tcPr>
            <w:tcW w:w="5209" w:type="dxa"/>
            <w:shd w:val="clear" w:color="auto" w:fill="auto"/>
            <w:vAlign w:val="center"/>
          </w:tcPr>
          <w:p w14:paraId="1BB28A0A" w14:textId="77777777" w:rsidR="00724F05" w:rsidRPr="007F1C70" w:rsidRDefault="00724F05" w:rsidP="007F1C70">
            <w:pPr>
              <w:pStyle w:val="Title"/>
              <w:ind w:left="3600" w:hanging="3600"/>
              <w:jc w:val="left"/>
              <w:rPr>
                <w:rFonts w:ascii="Georgia" w:hAnsi="Georgia"/>
              </w:rPr>
            </w:pPr>
            <w:r w:rsidRPr="007F1C70">
              <w:rPr>
                <w:rFonts w:ascii="Georgia" w:hAnsi="Georgia"/>
                <w:sz w:val="24"/>
              </w:rPr>
              <w:t>FIRST-TIER TRIBUNAL</w:t>
            </w:r>
          </w:p>
          <w:p w14:paraId="2FA0430F" w14:textId="77777777" w:rsidR="0050502C" w:rsidRDefault="00724F05" w:rsidP="007F1C70">
            <w:pPr>
              <w:tabs>
                <w:tab w:val="left" w:pos="2880"/>
              </w:tabs>
              <w:rPr>
                <w:rFonts w:ascii="Georgia" w:hAnsi="Georgia"/>
                <w:b/>
              </w:rPr>
            </w:pPr>
            <w:r w:rsidRPr="007F1C70">
              <w:rPr>
                <w:rFonts w:ascii="Georgia" w:hAnsi="Georgia"/>
                <w:b/>
              </w:rPr>
              <w:t xml:space="preserve">PROPERTY CHAMBER </w:t>
            </w:r>
          </w:p>
          <w:p w14:paraId="2B665629" w14:textId="13DD660A" w:rsidR="00724F05" w:rsidRPr="007F1C70" w:rsidRDefault="00724F05" w:rsidP="007F1C70">
            <w:pPr>
              <w:tabs>
                <w:tab w:val="left" w:pos="2880"/>
              </w:tabs>
              <w:rPr>
                <w:rFonts w:ascii="Georgia" w:hAnsi="Georgia" w:cs="Arial"/>
                <w:b/>
                <w:bCs/>
              </w:rPr>
            </w:pPr>
            <w:r w:rsidRPr="007F1C70">
              <w:rPr>
                <w:rFonts w:ascii="Georgia" w:hAnsi="Georgia"/>
                <w:b/>
              </w:rPr>
              <w:t>(RESIDENTIAL PROPERTY)</w:t>
            </w:r>
          </w:p>
        </w:tc>
      </w:tr>
      <w:tr w:rsidR="00724F05" w:rsidRPr="007F1C70" w14:paraId="1C38F89F" w14:textId="77777777" w:rsidTr="00B1680F">
        <w:tc>
          <w:tcPr>
            <w:tcW w:w="2692" w:type="dxa"/>
            <w:shd w:val="clear" w:color="auto" w:fill="auto"/>
            <w:vAlign w:val="center"/>
          </w:tcPr>
          <w:p w14:paraId="09C0D655" w14:textId="77777777" w:rsidR="00724F05" w:rsidRPr="007F1C70" w:rsidRDefault="00724F05" w:rsidP="007F1C70">
            <w:pPr>
              <w:tabs>
                <w:tab w:val="left" w:pos="2880"/>
              </w:tabs>
              <w:rPr>
                <w:rFonts w:ascii="Georgia" w:hAnsi="Georgia" w:cs="Arial"/>
                <w:b/>
                <w:bCs/>
              </w:rPr>
            </w:pPr>
            <w:r w:rsidRPr="007F1C70">
              <w:rPr>
                <w:rFonts w:ascii="Georgia" w:hAnsi="Georgia" w:cs="Arial"/>
                <w:b/>
                <w:bCs/>
              </w:rPr>
              <w:t xml:space="preserve">Case </w:t>
            </w:r>
            <w:r w:rsidR="00DE413A" w:rsidRPr="007F1C70">
              <w:rPr>
                <w:rFonts w:ascii="Georgia" w:hAnsi="Georgia" w:cs="Arial"/>
                <w:b/>
                <w:bCs/>
              </w:rPr>
              <w:t>r</w:t>
            </w:r>
            <w:r w:rsidRPr="007F1C70">
              <w:rPr>
                <w:rFonts w:ascii="Georgia" w:hAnsi="Georgia" w:cs="Arial"/>
                <w:b/>
                <w:bCs/>
              </w:rPr>
              <w:t>eference</w:t>
            </w:r>
          </w:p>
        </w:tc>
        <w:tc>
          <w:tcPr>
            <w:tcW w:w="463" w:type="dxa"/>
            <w:shd w:val="clear" w:color="auto" w:fill="auto"/>
            <w:vAlign w:val="center"/>
          </w:tcPr>
          <w:p w14:paraId="45EB27FC" w14:textId="77777777" w:rsidR="00724F05" w:rsidRPr="007F1C70" w:rsidRDefault="00724F05" w:rsidP="007F1C70">
            <w:pPr>
              <w:tabs>
                <w:tab w:val="left" w:pos="2880"/>
              </w:tabs>
              <w:spacing w:before="240" w:after="240"/>
              <w:rPr>
                <w:rFonts w:ascii="Georgia" w:hAnsi="Georgia" w:cs="Arial"/>
                <w:b/>
                <w:bCs/>
              </w:rPr>
            </w:pPr>
            <w:r w:rsidRPr="007F1C70">
              <w:rPr>
                <w:rFonts w:ascii="Georgia" w:hAnsi="Georgia" w:cs="Arial"/>
                <w:b/>
                <w:bCs/>
              </w:rPr>
              <w:t>:</w:t>
            </w:r>
          </w:p>
        </w:tc>
        <w:tc>
          <w:tcPr>
            <w:tcW w:w="5209" w:type="dxa"/>
            <w:shd w:val="clear" w:color="auto" w:fill="auto"/>
            <w:vAlign w:val="center"/>
          </w:tcPr>
          <w:p w14:paraId="6969D5B9" w14:textId="585B4CDF" w:rsidR="00724F05" w:rsidRPr="00C653CA" w:rsidRDefault="00C653CA" w:rsidP="00C653CA">
            <w:pPr>
              <w:rPr>
                <w:rFonts w:ascii="Georgia" w:hAnsi="Georgia" w:cs="Arial"/>
                <w:b/>
                <w:bCs/>
              </w:rPr>
            </w:pPr>
            <w:r w:rsidRPr="00C653CA">
              <w:rPr>
                <w:rFonts w:ascii="Georgia" w:hAnsi="Georgia" w:cs="Arial"/>
                <w:b/>
                <w:bCs/>
              </w:rPr>
              <w:t>LON/00</w:t>
            </w:r>
            <w:r w:rsidR="0083475C">
              <w:rPr>
                <w:rFonts w:ascii="Georgia" w:hAnsi="Georgia" w:cs="Arial"/>
                <w:b/>
                <w:bCs/>
              </w:rPr>
              <w:t>AB</w:t>
            </w:r>
            <w:r w:rsidRPr="00C653CA">
              <w:rPr>
                <w:rFonts w:ascii="Georgia" w:hAnsi="Georgia" w:cs="Arial"/>
                <w:b/>
                <w:bCs/>
              </w:rPr>
              <w:t>/LSC/2020/</w:t>
            </w:r>
            <w:r w:rsidR="0083475C">
              <w:rPr>
                <w:rFonts w:ascii="Georgia" w:hAnsi="Georgia" w:cs="Arial"/>
                <w:b/>
                <w:bCs/>
              </w:rPr>
              <w:t>0100</w:t>
            </w:r>
            <w:r>
              <w:rPr>
                <w:rFonts w:ascii="Georgia" w:hAnsi="Georgia" w:cs="Arial"/>
                <w:b/>
                <w:bCs/>
              </w:rPr>
              <w:t xml:space="preserve"> P</w:t>
            </w:r>
          </w:p>
        </w:tc>
      </w:tr>
      <w:tr w:rsidR="00F109B2" w:rsidRPr="007F1C70" w14:paraId="758033DE" w14:textId="77777777" w:rsidTr="00B1680F">
        <w:tc>
          <w:tcPr>
            <w:tcW w:w="2692" w:type="dxa"/>
            <w:shd w:val="clear" w:color="auto" w:fill="auto"/>
            <w:vAlign w:val="center"/>
          </w:tcPr>
          <w:p w14:paraId="1C2DE784" w14:textId="1374C96F" w:rsidR="00F109B2" w:rsidRPr="007F1C70" w:rsidRDefault="00F109B2" w:rsidP="00AC74F0">
            <w:pPr>
              <w:tabs>
                <w:tab w:val="left" w:pos="2880"/>
              </w:tabs>
              <w:rPr>
                <w:rFonts w:ascii="Georgia" w:hAnsi="Georgia" w:cs="Arial"/>
                <w:b/>
                <w:bCs/>
              </w:rPr>
            </w:pPr>
            <w:r w:rsidRPr="00111AE3">
              <w:rPr>
                <w:rFonts w:ascii="Georgia" w:hAnsi="Georgia" w:cs="Arial"/>
                <w:b/>
                <w:bCs/>
              </w:rPr>
              <w:t>HMCTS code</w:t>
            </w:r>
            <w:r w:rsidRPr="6B1F290F">
              <w:rPr>
                <w:rFonts w:ascii="Georgia" w:hAnsi="Georgia" w:cs="Arial"/>
                <w:b/>
                <w:bCs/>
              </w:rPr>
              <w:t xml:space="preserve"> </w:t>
            </w:r>
          </w:p>
        </w:tc>
        <w:tc>
          <w:tcPr>
            <w:tcW w:w="463" w:type="dxa"/>
            <w:shd w:val="clear" w:color="auto" w:fill="auto"/>
            <w:vAlign w:val="center"/>
          </w:tcPr>
          <w:p w14:paraId="28176E39" w14:textId="77777777" w:rsidR="00F109B2" w:rsidRPr="007F1C70" w:rsidRDefault="00F109B2" w:rsidP="00AC74F0">
            <w:pPr>
              <w:tabs>
                <w:tab w:val="left" w:pos="2880"/>
              </w:tabs>
              <w:spacing w:before="240" w:after="240"/>
              <w:rPr>
                <w:rFonts w:ascii="Georgia" w:hAnsi="Georgia" w:cs="Arial"/>
                <w:b/>
                <w:bCs/>
              </w:rPr>
            </w:pPr>
            <w:r w:rsidRPr="007F1C70">
              <w:rPr>
                <w:rFonts w:ascii="Georgia" w:hAnsi="Georgia" w:cs="Arial"/>
                <w:b/>
                <w:bCs/>
              </w:rPr>
              <w:t>:</w:t>
            </w:r>
          </w:p>
        </w:tc>
        <w:tc>
          <w:tcPr>
            <w:tcW w:w="5209" w:type="dxa"/>
            <w:shd w:val="clear" w:color="auto" w:fill="auto"/>
            <w:vAlign w:val="center"/>
          </w:tcPr>
          <w:p w14:paraId="25EC4E2F" w14:textId="52F8FCEB" w:rsidR="00F109B2" w:rsidRPr="007F1C70" w:rsidRDefault="00C653CA" w:rsidP="00AC74F0">
            <w:pPr>
              <w:tabs>
                <w:tab w:val="left" w:pos="2880"/>
              </w:tabs>
              <w:rPr>
                <w:rFonts w:ascii="Georgia" w:hAnsi="Georgia" w:cs="Arial"/>
                <w:b/>
                <w:bCs/>
              </w:rPr>
            </w:pPr>
            <w:r w:rsidRPr="6B1F290F">
              <w:rPr>
                <w:rFonts w:ascii="Georgia" w:hAnsi="Georgia" w:cs="Arial"/>
                <w:b/>
                <w:bCs/>
              </w:rPr>
              <w:t>P: PAPERREMOTE</w:t>
            </w:r>
            <w:r>
              <w:rPr>
                <w:rFonts w:ascii="Georgia" w:hAnsi="Georgia" w:cs="Arial"/>
                <w:b/>
                <w:bCs/>
              </w:rPr>
              <w:t xml:space="preserve">  </w:t>
            </w:r>
          </w:p>
        </w:tc>
      </w:tr>
      <w:tr w:rsidR="00724F05" w:rsidRPr="007F1C70" w14:paraId="50D7B201" w14:textId="77777777" w:rsidTr="00B1680F">
        <w:tc>
          <w:tcPr>
            <w:tcW w:w="2692" w:type="dxa"/>
            <w:shd w:val="clear" w:color="auto" w:fill="auto"/>
            <w:vAlign w:val="center"/>
          </w:tcPr>
          <w:p w14:paraId="50A69A24" w14:textId="0B1A0C84" w:rsidR="00724F05" w:rsidRPr="007F1C70" w:rsidRDefault="00724F05" w:rsidP="007F1C70">
            <w:pPr>
              <w:tabs>
                <w:tab w:val="left" w:pos="2880"/>
              </w:tabs>
              <w:rPr>
                <w:rFonts w:ascii="Georgia" w:hAnsi="Georgia" w:cs="Arial"/>
                <w:b/>
                <w:bCs/>
              </w:rPr>
            </w:pPr>
            <w:r w:rsidRPr="007F1C70">
              <w:rPr>
                <w:rFonts w:ascii="Georgia" w:hAnsi="Georgia" w:cs="Arial"/>
                <w:b/>
                <w:bCs/>
              </w:rPr>
              <w:t>Propert</w:t>
            </w:r>
            <w:r w:rsidR="0083475C">
              <w:rPr>
                <w:rFonts w:ascii="Georgia" w:hAnsi="Georgia" w:cs="Arial"/>
                <w:b/>
                <w:bCs/>
              </w:rPr>
              <w:t>ies</w:t>
            </w:r>
          </w:p>
        </w:tc>
        <w:tc>
          <w:tcPr>
            <w:tcW w:w="463" w:type="dxa"/>
            <w:shd w:val="clear" w:color="auto" w:fill="auto"/>
            <w:vAlign w:val="center"/>
          </w:tcPr>
          <w:p w14:paraId="227441A1" w14:textId="77777777" w:rsidR="00724F05" w:rsidRPr="007F1C70" w:rsidRDefault="00724F05" w:rsidP="007F1C70">
            <w:pPr>
              <w:tabs>
                <w:tab w:val="left" w:pos="2880"/>
              </w:tabs>
              <w:spacing w:before="240" w:after="240"/>
              <w:rPr>
                <w:rFonts w:ascii="Georgia" w:hAnsi="Georgia" w:cs="Arial"/>
                <w:b/>
                <w:bCs/>
              </w:rPr>
            </w:pPr>
            <w:r w:rsidRPr="007F1C70">
              <w:rPr>
                <w:rFonts w:ascii="Georgia" w:hAnsi="Georgia" w:cs="Arial"/>
                <w:b/>
                <w:bCs/>
              </w:rPr>
              <w:t>:</w:t>
            </w:r>
          </w:p>
        </w:tc>
        <w:tc>
          <w:tcPr>
            <w:tcW w:w="5209" w:type="dxa"/>
            <w:shd w:val="clear" w:color="auto" w:fill="auto"/>
            <w:vAlign w:val="center"/>
          </w:tcPr>
          <w:p w14:paraId="61067C34" w14:textId="3961278D" w:rsidR="00724F05" w:rsidRPr="007F1C70" w:rsidRDefault="0083475C" w:rsidP="007F1C70">
            <w:pPr>
              <w:tabs>
                <w:tab w:val="left" w:pos="2880"/>
              </w:tabs>
              <w:rPr>
                <w:rFonts w:ascii="Georgia" w:hAnsi="Georgia" w:cs="Arial"/>
                <w:b/>
                <w:bCs/>
              </w:rPr>
            </w:pPr>
            <w:r>
              <w:rPr>
                <w:rFonts w:ascii="Georgia" w:hAnsi="Georgia" w:cs="Arial"/>
                <w:b/>
                <w:bCs/>
              </w:rPr>
              <w:t>Flats 13, 19, 27, 29 &amp; 35 Ashdown Court, Harts Lane, IG11 8LE</w:t>
            </w:r>
          </w:p>
        </w:tc>
      </w:tr>
      <w:tr w:rsidR="00724F05" w:rsidRPr="00B1680F" w14:paraId="561AE161" w14:textId="77777777" w:rsidTr="00B1680F">
        <w:tc>
          <w:tcPr>
            <w:tcW w:w="2692" w:type="dxa"/>
            <w:shd w:val="clear" w:color="auto" w:fill="auto"/>
            <w:vAlign w:val="center"/>
          </w:tcPr>
          <w:p w14:paraId="7DD4A567" w14:textId="76E84AB7" w:rsidR="00724F05" w:rsidRPr="007F1C70" w:rsidRDefault="00724F05" w:rsidP="007F1C70">
            <w:pPr>
              <w:tabs>
                <w:tab w:val="left" w:pos="2880"/>
              </w:tabs>
              <w:rPr>
                <w:rFonts w:ascii="Georgia" w:hAnsi="Georgia" w:cs="Arial"/>
                <w:b/>
                <w:bCs/>
              </w:rPr>
            </w:pPr>
            <w:r w:rsidRPr="007F1C70">
              <w:rPr>
                <w:rFonts w:ascii="Georgia" w:hAnsi="Georgia" w:cs="Arial"/>
                <w:b/>
                <w:bCs/>
              </w:rPr>
              <w:t>Applicant</w:t>
            </w:r>
          </w:p>
        </w:tc>
        <w:tc>
          <w:tcPr>
            <w:tcW w:w="463" w:type="dxa"/>
            <w:shd w:val="clear" w:color="auto" w:fill="auto"/>
            <w:vAlign w:val="center"/>
          </w:tcPr>
          <w:p w14:paraId="61DA66D6" w14:textId="77777777" w:rsidR="00724F05" w:rsidRPr="007F1C70" w:rsidRDefault="00724F05" w:rsidP="007F1C70">
            <w:pPr>
              <w:tabs>
                <w:tab w:val="left" w:pos="2880"/>
              </w:tabs>
              <w:spacing w:before="240" w:after="240"/>
              <w:rPr>
                <w:rFonts w:ascii="Georgia" w:hAnsi="Georgia" w:cs="Arial"/>
                <w:b/>
                <w:bCs/>
              </w:rPr>
            </w:pPr>
            <w:r w:rsidRPr="007F1C70">
              <w:rPr>
                <w:rFonts w:ascii="Georgia" w:hAnsi="Georgia" w:cs="Arial"/>
                <w:b/>
                <w:bCs/>
              </w:rPr>
              <w:t>:</w:t>
            </w:r>
          </w:p>
        </w:tc>
        <w:tc>
          <w:tcPr>
            <w:tcW w:w="5209" w:type="dxa"/>
            <w:shd w:val="clear" w:color="auto" w:fill="auto"/>
            <w:vAlign w:val="center"/>
          </w:tcPr>
          <w:p w14:paraId="12A81ADA" w14:textId="09194A12" w:rsidR="00B1680F" w:rsidRPr="00C653CA" w:rsidRDefault="0083475C" w:rsidP="00C653CA">
            <w:pPr>
              <w:tabs>
                <w:tab w:val="left" w:pos="2880"/>
              </w:tabs>
              <w:rPr>
                <w:rFonts w:ascii="Georgia" w:hAnsi="Georgia" w:cs="Arial"/>
                <w:b/>
                <w:bCs/>
              </w:rPr>
            </w:pPr>
            <w:proofErr w:type="spellStart"/>
            <w:r>
              <w:rPr>
                <w:rFonts w:ascii="Georgia" w:hAnsi="Georgia" w:cs="Arial"/>
                <w:b/>
                <w:bCs/>
              </w:rPr>
              <w:t>Oreker</w:t>
            </w:r>
            <w:proofErr w:type="spellEnd"/>
            <w:r>
              <w:rPr>
                <w:rFonts w:ascii="Georgia" w:hAnsi="Georgia" w:cs="Arial"/>
                <w:b/>
                <w:bCs/>
              </w:rPr>
              <w:t xml:space="preserve"> Homes Ltd</w:t>
            </w:r>
          </w:p>
        </w:tc>
      </w:tr>
      <w:tr w:rsidR="00724F05" w:rsidRPr="007F1C70" w14:paraId="07C97A69" w14:textId="77777777" w:rsidTr="00B1680F">
        <w:tc>
          <w:tcPr>
            <w:tcW w:w="2692" w:type="dxa"/>
            <w:shd w:val="clear" w:color="auto" w:fill="auto"/>
            <w:vAlign w:val="center"/>
          </w:tcPr>
          <w:p w14:paraId="60452B51" w14:textId="77777777" w:rsidR="00724F05" w:rsidRPr="007F1C70" w:rsidRDefault="00724F05" w:rsidP="007F1C70">
            <w:pPr>
              <w:tabs>
                <w:tab w:val="left" w:pos="2880"/>
              </w:tabs>
              <w:rPr>
                <w:rFonts w:ascii="Georgia" w:hAnsi="Georgia" w:cs="Arial"/>
                <w:b/>
                <w:bCs/>
              </w:rPr>
            </w:pPr>
            <w:r w:rsidRPr="007F1C70">
              <w:rPr>
                <w:rFonts w:ascii="Georgia" w:hAnsi="Georgia" w:cs="Arial"/>
                <w:b/>
                <w:bCs/>
              </w:rPr>
              <w:t>Representative</w:t>
            </w:r>
          </w:p>
        </w:tc>
        <w:tc>
          <w:tcPr>
            <w:tcW w:w="463" w:type="dxa"/>
            <w:shd w:val="clear" w:color="auto" w:fill="auto"/>
            <w:vAlign w:val="center"/>
          </w:tcPr>
          <w:p w14:paraId="589B9D8A" w14:textId="77777777" w:rsidR="00724F05" w:rsidRPr="007F1C70" w:rsidRDefault="00724F05" w:rsidP="007F1C70">
            <w:pPr>
              <w:tabs>
                <w:tab w:val="left" w:pos="2880"/>
              </w:tabs>
              <w:spacing w:before="240" w:after="240"/>
              <w:rPr>
                <w:rFonts w:ascii="Georgia" w:hAnsi="Georgia" w:cs="Arial"/>
                <w:b/>
                <w:bCs/>
              </w:rPr>
            </w:pPr>
            <w:r w:rsidRPr="007F1C70">
              <w:rPr>
                <w:rFonts w:ascii="Georgia" w:hAnsi="Georgia" w:cs="Arial"/>
                <w:b/>
                <w:bCs/>
              </w:rPr>
              <w:t>:</w:t>
            </w:r>
          </w:p>
        </w:tc>
        <w:tc>
          <w:tcPr>
            <w:tcW w:w="5209" w:type="dxa"/>
            <w:shd w:val="clear" w:color="auto" w:fill="auto"/>
            <w:vAlign w:val="center"/>
          </w:tcPr>
          <w:p w14:paraId="64F78C2D" w14:textId="6C10CFC5" w:rsidR="00724F05" w:rsidRPr="007F1C70" w:rsidRDefault="00724F05" w:rsidP="007F1C70">
            <w:pPr>
              <w:tabs>
                <w:tab w:val="left" w:pos="2880"/>
              </w:tabs>
              <w:rPr>
                <w:rFonts w:ascii="Georgia" w:hAnsi="Georgia" w:cs="Arial"/>
                <w:b/>
                <w:bCs/>
              </w:rPr>
            </w:pPr>
          </w:p>
        </w:tc>
      </w:tr>
      <w:tr w:rsidR="00724F05" w:rsidRPr="007F1C70" w14:paraId="4DB14D83" w14:textId="77777777" w:rsidTr="00B1680F">
        <w:tc>
          <w:tcPr>
            <w:tcW w:w="2692" w:type="dxa"/>
            <w:shd w:val="clear" w:color="auto" w:fill="auto"/>
            <w:vAlign w:val="center"/>
          </w:tcPr>
          <w:p w14:paraId="5769BC60" w14:textId="77777777" w:rsidR="00724F05" w:rsidRPr="007F1C70" w:rsidRDefault="00724F05" w:rsidP="007F1C70">
            <w:pPr>
              <w:tabs>
                <w:tab w:val="left" w:pos="2880"/>
              </w:tabs>
              <w:rPr>
                <w:rFonts w:ascii="Georgia" w:hAnsi="Georgia" w:cs="Arial"/>
                <w:b/>
                <w:bCs/>
              </w:rPr>
            </w:pPr>
            <w:r w:rsidRPr="007F1C70">
              <w:rPr>
                <w:rFonts w:ascii="Georgia" w:hAnsi="Georgia" w:cs="Arial"/>
                <w:b/>
                <w:bCs/>
              </w:rPr>
              <w:t>Respondent</w:t>
            </w:r>
          </w:p>
        </w:tc>
        <w:tc>
          <w:tcPr>
            <w:tcW w:w="463" w:type="dxa"/>
            <w:shd w:val="clear" w:color="auto" w:fill="auto"/>
            <w:vAlign w:val="center"/>
          </w:tcPr>
          <w:p w14:paraId="0E6C8B7D" w14:textId="77777777" w:rsidR="00724F05" w:rsidRPr="007F1C70" w:rsidRDefault="00724F05" w:rsidP="007F1C70">
            <w:pPr>
              <w:tabs>
                <w:tab w:val="left" w:pos="2880"/>
              </w:tabs>
              <w:spacing w:before="240" w:after="240"/>
              <w:rPr>
                <w:rFonts w:ascii="Georgia" w:hAnsi="Georgia" w:cs="Arial"/>
                <w:b/>
                <w:bCs/>
              </w:rPr>
            </w:pPr>
            <w:r w:rsidRPr="007F1C70">
              <w:rPr>
                <w:rFonts w:ascii="Georgia" w:hAnsi="Georgia" w:cs="Arial"/>
                <w:b/>
                <w:bCs/>
              </w:rPr>
              <w:t>:</w:t>
            </w:r>
          </w:p>
        </w:tc>
        <w:tc>
          <w:tcPr>
            <w:tcW w:w="5209" w:type="dxa"/>
            <w:shd w:val="clear" w:color="auto" w:fill="auto"/>
            <w:vAlign w:val="center"/>
          </w:tcPr>
          <w:p w14:paraId="0AE71450" w14:textId="77777777" w:rsidR="00724F05" w:rsidRDefault="0083475C" w:rsidP="0083475C">
            <w:pPr>
              <w:pStyle w:val="ListParagraph"/>
              <w:numPr>
                <w:ilvl w:val="0"/>
                <w:numId w:val="20"/>
              </w:numPr>
              <w:tabs>
                <w:tab w:val="left" w:pos="2880"/>
              </w:tabs>
              <w:rPr>
                <w:rFonts w:ascii="Georgia" w:hAnsi="Georgia" w:cs="Arial"/>
                <w:b/>
                <w:bCs/>
              </w:rPr>
            </w:pPr>
            <w:r>
              <w:rPr>
                <w:rFonts w:ascii="Georgia" w:hAnsi="Georgia" w:cs="Arial"/>
                <w:b/>
                <w:bCs/>
              </w:rPr>
              <w:t>Mr M Hart</w:t>
            </w:r>
          </w:p>
          <w:p w14:paraId="68B00004" w14:textId="77777777" w:rsidR="0083475C" w:rsidRDefault="0083475C" w:rsidP="0083475C">
            <w:pPr>
              <w:pStyle w:val="ListParagraph"/>
              <w:numPr>
                <w:ilvl w:val="0"/>
                <w:numId w:val="20"/>
              </w:numPr>
              <w:tabs>
                <w:tab w:val="left" w:pos="2880"/>
              </w:tabs>
              <w:rPr>
                <w:rFonts w:ascii="Georgia" w:hAnsi="Georgia" w:cs="Arial"/>
                <w:b/>
                <w:bCs/>
              </w:rPr>
            </w:pPr>
            <w:r>
              <w:rPr>
                <w:rFonts w:ascii="Georgia" w:hAnsi="Georgia" w:cs="Arial"/>
                <w:b/>
                <w:bCs/>
              </w:rPr>
              <w:t>Mrs J Hart</w:t>
            </w:r>
          </w:p>
          <w:p w14:paraId="7530015D" w14:textId="32730732" w:rsidR="0083475C" w:rsidRPr="0083475C" w:rsidRDefault="0083475C" w:rsidP="0083475C">
            <w:pPr>
              <w:pStyle w:val="ListParagraph"/>
              <w:numPr>
                <w:ilvl w:val="0"/>
                <w:numId w:val="20"/>
              </w:numPr>
              <w:tabs>
                <w:tab w:val="left" w:pos="2880"/>
              </w:tabs>
              <w:rPr>
                <w:rFonts w:ascii="Georgia" w:hAnsi="Georgia" w:cs="Arial"/>
                <w:b/>
                <w:bCs/>
              </w:rPr>
            </w:pPr>
            <w:r>
              <w:rPr>
                <w:rFonts w:ascii="Georgia" w:hAnsi="Georgia" w:cs="Arial"/>
                <w:b/>
                <w:bCs/>
              </w:rPr>
              <w:t>Barnett Waddingham Trustees (1984) Ltd</w:t>
            </w:r>
          </w:p>
        </w:tc>
      </w:tr>
      <w:tr w:rsidR="00724F05" w:rsidRPr="007F1C70" w14:paraId="6F2C783C" w14:textId="77777777" w:rsidTr="00B1680F">
        <w:tc>
          <w:tcPr>
            <w:tcW w:w="2692" w:type="dxa"/>
            <w:shd w:val="clear" w:color="auto" w:fill="auto"/>
            <w:vAlign w:val="center"/>
          </w:tcPr>
          <w:p w14:paraId="25F776D4" w14:textId="77777777" w:rsidR="00724F05" w:rsidRPr="007F1C70" w:rsidRDefault="00724F05" w:rsidP="007F1C70">
            <w:pPr>
              <w:tabs>
                <w:tab w:val="left" w:pos="2880"/>
              </w:tabs>
              <w:rPr>
                <w:rFonts w:ascii="Georgia" w:hAnsi="Georgia" w:cs="Arial"/>
                <w:b/>
                <w:bCs/>
              </w:rPr>
            </w:pPr>
            <w:r w:rsidRPr="007F1C70">
              <w:rPr>
                <w:rFonts w:ascii="Georgia" w:hAnsi="Georgia" w:cs="Arial"/>
                <w:b/>
                <w:bCs/>
              </w:rPr>
              <w:t>Representative</w:t>
            </w:r>
          </w:p>
        </w:tc>
        <w:tc>
          <w:tcPr>
            <w:tcW w:w="463" w:type="dxa"/>
            <w:shd w:val="clear" w:color="auto" w:fill="auto"/>
            <w:vAlign w:val="center"/>
          </w:tcPr>
          <w:p w14:paraId="21966D7F" w14:textId="77777777" w:rsidR="00724F05" w:rsidRPr="007F1C70" w:rsidRDefault="00724F05" w:rsidP="007F1C70">
            <w:pPr>
              <w:tabs>
                <w:tab w:val="left" w:pos="2880"/>
              </w:tabs>
              <w:spacing w:before="240" w:after="240"/>
              <w:rPr>
                <w:rFonts w:ascii="Georgia" w:hAnsi="Georgia" w:cs="Arial"/>
                <w:b/>
                <w:bCs/>
              </w:rPr>
            </w:pPr>
            <w:r w:rsidRPr="007F1C70">
              <w:rPr>
                <w:rFonts w:ascii="Georgia" w:hAnsi="Georgia" w:cs="Arial"/>
                <w:b/>
                <w:bCs/>
              </w:rPr>
              <w:t>:</w:t>
            </w:r>
          </w:p>
        </w:tc>
        <w:tc>
          <w:tcPr>
            <w:tcW w:w="5209" w:type="dxa"/>
            <w:shd w:val="clear" w:color="auto" w:fill="auto"/>
            <w:vAlign w:val="center"/>
          </w:tcPr>
          <w:p w14:paraId="22F369BF" w14:textId="548B4BDF" w:rsidR="00724F05" w:rsidRPr="007F1C70" w:rsidRDefault="0083475C" w:rsidP="007F1C70">
            <w:pPr>
              <w:tabs>
                <w:tab w:val="left" w:pos="2880"/>
              </w:tabs>
              <w:rPr>
                <w:rFonts w:ascii="Georgia" w:hAnsi="Georgia" w:cs="Arial"/>
                <w:b/>
                <w:bCs/>
              </w:rPr>
            </w:pPr>
            <w:r>
              <w:rPr>
                <w:rFonts w:ascii="Georgia" w:hAnsi="Georgia" w:cs="Arial"/>
                <w:b/>
                <w:bCs/>
              </w:rPr>
              <w:t>Pauline Jones Residential Estate Management</w:t>
            </w:r>
          </w:p>
        </w:tc>
      </w:tr>
      <w:tr w:rsidR="00724F05" w:rsidRPr="007F1C70" w14:paraId="7966B3DB" w14:textId="77777777" w:rsidTr="00B1680F">
        <w:tc>
          <w:tcPr>
            <w:tcW w:w="2692" w:type="dxa"/>
            <w:shd w:val="clear" w:color="auto" w:fill="auto"/>
            <w:vAlign w:val="center"/>
          </w:tcPr>
          <w:p w14:paraId="180D8A50" w14:textId="77777777" w:rsidR="00724F05" w:rsidRPr="007F1C70" w:rsidRDefault="00724F05" w:rsidP="007F1C70">
            <w:pPr>
              <w:tabs>
                <w:tab w:val="left" w:pos="2880"/>
              </w:tabs>
              <w:rPr>
                <w:rFonts w:ascii="Georgia" w:hAnsi="Georgia" w:cs="Arial"/>
                <w:b/>
                <w:bCs/>
              </w:rPr>
            </w:pPr>
            <w:r w:rsidRPr="007F1C70">
              <w:rPr>
                <w:rFonts w:ascii="Georgia" w:hAnsi="Georgia" w:cs="Arial"/>
                <w:b/>
                <w:bCs/>
              </w:rPr>
              <w:t xml:space="preserve">Type of </w:t>
            </w:r>
            <w:r w:rsidR="00DE413A" w:rsidRPr="007F1C70">
              <w:rPr>
                <w:rFonts w:ascii="Georgia" w:hAnsi="Georgia" w:cs="Arial"/>
                <w:b/>
                <w:bCs/>
              </w:rPr>
              <w:t>a</w:t>
            </w:r>
            <w:r w:rsidRPr="007F1C70">
              <w:rPr>
                <w:rFonts w:ascii="Georgia" w:hAnsi="Georgia" w:cs="Arial"/>
                <w:b/>
                <w:bCs/>
              </w:rPr>
              <w:t>pplication</w:t>
            </w:r>
          </w:p>
        </w:tc>
        <w:tc>
          <w:tcPr>
            <w:tcW w:w="463" w:type="dxa"/>
            <w:shd w:val="clear" w:color="auto" w:fill="auto"/>
            <w:vAlign w:val="center"/>
          </w:tcPr>
          <w:p w14:paraId="5A7FE3EC" w14:textId="77777777" w:rsidR="00724F05" w:rsidRPr="007F1C70" w:rsidRDefault="00724F05" w:rsidP="007F1C70">
            <w:pPr>
              <w:tabs>
                <w:tab w:val="left" w:pos="2880"/>
              </w:tabs>
              <w:spacing w:before="240" w:after="240"/>
              <w:rPr>
                <w:rFonts w:ascii="Georgia" w:hAnsi="Georgia" w:cs="Arial"/>
                <w:b/>
                <w:bCs/>
              </w:rPr>
            </w:pPr>
            <w:r w:rsidRPr="007F1C70">
              <w:rPr>
                <w:rFonts w:ascii="Georgia" w:hAnsi="Georgia" w:cs="Arial"/>
                <w:b/>
                <w:bCs/>
              </w:rPr>
              <w:t>:</w:t>
            </w:r>
          </w:p>
        </w:tc>
        <w:tc>
          <w:tcPr>
            <w:tcW w:w="5209" w:type="dxa"/>
            <w:shd w:val="clear" w:color="auto" w:fill="auto"/>
            <w:vAlign w:val="center"/>
          </w:tcPr>
          <w:p w14:paraId="7757ABCC" w14:textId="606BB2AC" w:rsidR="00724F05" w:rsidRPr="007F1C70" w:rsidRDefault="000927B4" w:rsidP="007F1C70">
            <w:pPr>
              <w:tabs>
                <w:tab w:val="left" w:pos="2880"/>
              </w:tabs>
              <w:spacing w:before="120" w:after="120"/>
              <w:rPr>
                <w:rFonts w:ascii="Georgia" w:hAnsi="Georgia" w:cs="Arial"/>
                <w:b/>
                <w:bCs/>
              </w:rPr>
            </w:pPr>
            <w:r w:rsidRPr="6B1F290F">
              <w:rPr>
                <w:rFonts w:ascii="Georgia" w:hAnsi="Georgia" w:cs="Arial"/>
                <w:b/>
                <w:bCs/>
              </w:rPr>
              <w:t xml:space="preserve">For the determination of the </w:t>
            </w:r>
            <w:r w:rsidR="7D4ED811" w:rsidRPr="6B1F290F">
              <w:rPr>
                <w:rFonts w:ascii="Georgia" w:hAnsi="Georgia" w:cs="Arial"/>
                <w:b/>
                <w:bCs/>
              </w:rPr>
              <w:t xml:space="preserve">liability to pay service charges under </w:t>
            </w:r>
            <w:r w:rsidR="00D84341">
              <w:rPr>
                <w:rFonts w:ascii="Georgia" w:hAnsi="Georgia" w:cs="Arial"/>
                <w:b/>
                <w:bCs/>
              </w:rPr>
              <w:t xml:space="preserve">section </w:t>
            </w:r>
            <w:r w:rsidR="7D4ED811" w:rsidRPr="6B1F290F">
              <w:rPr>
                <w:rFonts w:ascii="Georgia" w:hAnsi="Georgia" w:cs="Arial"/>
                <w:b/>
                <w:bCs/>
              </w:rPr>
              <w:t xml:space="preserve">27A </w:t>
            </w:r>
            <w:r w:rsidR="00D84341">
              <w:rPr>
                <w:rFonts w:ascii="Georgia" w:hAnsi="Georgia" w:cs="Arial"/>
                <w:b/>
                <w:bCs/>
              </w:rPr>
              <w:t xml:space="preserve">of the </w:t>
            </w:r>
            <w:r w:rsidR="7D4ED811" w:rsidRPr="6B1F290F">
              <w:rPr>
                <w:rFonts w:ascii="Georgia" w:hAnsi="Georgia" w:cs="Arial"/>
                <w:b/>
                <w:bCs/>
              </w:rPr>
              <w:t>Landlord and Tenant Act 1985</w:t>
            </w:r>
          </w:p>
        </w:tc>
      </w:tr>
      <w:tr w:rsidR="00964F35" w:rsidRPr="007F1C70" w14:paraId="33747599" w14:textId="77777777" w:rsidTr="00B1680F">
        <w:tc>
          <w:tcPr>
            <w:tcW w:w="2692" w:type="dxa"/>
            <w:shd w:val="clear" w:color="auto" w:fill="auto"/>
            <w:vAlign w:val="center"/>
          </w:tcPr>
          <w:p w14:paraId="740ED769" w14:textId="66FD4FB6" w:rsidR="00964F35" w:rsidRPr="007F1C70" w:rsidRDefault="00964F35" w:rsidP="007F1C70">
            <w:pPr>
              <w:tabs>
                <w:tab w:val="left" w:pos="2880"/>
              </w:tabs>
              <w:rPr>
                <w:rFonts w:ascii="Georgia" w:hAnsi="Georgia" w:cs="Arial"/>
                <w:b/>
                <w:bCs/>
              </w:rPr>
            </w:pPr>
            <w:r w:rsidRPr="007F1C70">
              <w:rPr>
                <w:rFonts w:ascii="Georgia" w:hAnsi="Georgia" w:cs="Arial"/>
                <w:b/>
                <w:bCs/>
              </w:rPr>
              <w:t xml:space="preserve">Tribunal </w:t>
            </w:r>
            <w:r w:rsidR="0083475C">
              <w:rPr>
                <w:rFonts w:ascii="Georgia" w:hAnsi="Georgia" w:cs="Arial"/>
                <w:b/>
                <w:bCs/>
              </w:rPr>
              <w:t>members</w:t>
            </w:r>
          </w:p>
        </w:tc>
        <w:tc>
          <w:tcPr>
            <w:tcW w:w="463" w:type="dxa"/>
            <w:shd w:val="clear" w:color="auto" w:fill="auto"/>
            <w:vAlign w:val="center"/>
          </w:tcPr>
          <w:p w14:paraId="786AC4E9" w14:textId="77777777" w:rsidR="00964F35" w:rsidRPr="007F1C70" w:rsidRDefault="00964F35" w:rsidP="007F1C70">
            <w:pPr>
              <w:tabs>
                <w:tab w:val="left" w:pos="2880"/>
              </w:tabs>
              <w:spacing w:before="240" w:after="240"/>
              <w:rPr>
                <w:rFonts w:ascii="Georgia" w:hAnsi="Georgia" w:cs="Arial"/>
                <w:b/>
                <w:bCs/>
              </w:rPr>
            </w:pPr>
            <w:r w:rsidRPr="007F1C70">
              <w:rPr>
                <w:rFonts w:ascii="Georgia" w:hAnsi="Georgia" w:cs="Arial"/>
                <w:b/>
                <w:bCs/>
              </w:rPr>
              <w:t>:</w:t>
            </w:r>
          </w:p>
        </w:tc>
        <w:tc>
          <w:tcPr>
            <w:tcW w:w="5209" w:type="dxa"/>
            <w:shd w:val="clear" w:color="auto" w:fill="auto"/>
            <w:vAlign w:val="center"/>
          </w:tcPr>
          <w:p w14:paraId="42CAC22E" w14:textId="77777777" w:rsidR="00B1680F" w:rsidRDefault="00B1680F" w:rsidP="00C653CA">
            <w:pPr>
              <w:tabs>
                <w:tab w:val="left" w:pos="2880"/>
              </w:tabs>
              <w:spacing w:before="120" w:after="120"/>
              <w:rPr>
                <w:rFonts w:ascii="Georgia" w:hAnsi="Georgia" w:cs="Arial"/>
                <w:b/>
                <w:bCs/>
              </w:rPr>
            </w:pPr>
            <w:r>
              <w:rPr>
                <w:rFonts w:ascii="Georgia" w:hAnsi="Georgia" w:cs="Arial"/>
                <w:b/>
                <w:bCs/>
              </w:rPr>
              <w:t>Judge Pittaway</w:t>
            </w:r>
          </w:p>
          <w:p w14:paraId="331122E5" w14:textId="767A9699" w:rsidR="0083475C" w:rsidRPr="007F1C70" w:rsidRDefault="0083475C" w:rsidP="00C653CA">
            <w:pPr>
              <w:tabs>
                <w:tab w:val="left" w:pos="2880"/>
              </w:tabs>
              <w:spacing w:before="120" w:after="120"/>
              <w:rPr>
                <w:rFonts w:ascii="Georgia" w:hAnsi="Georgia" w:cs="Arial"/>
                <w:b/>
                <w:bCs/>
              </w:rPr>
            </w:pPr>
            <w:r>
              <w:rPr>
                <w:rFonts w:ascii="Georgia" w:hAnsi="Georgia" w:cs="Arial"/>
                <w:b/>
                <w:bCs/>
              </w:rPr>
              <w:t>Ms F Macleod MCIEH</w:t>
            </w:r>
          </w:p>
        </w:tc>
      </w:tr>
      <w:tr w:rsidR="00724F05" w:rsidRPr="007F1C70" w14:paraId="44D9F2D7" w14:textId="77777777" w:rsidTr="00B1680F">
        <w:tc>
          <w:tcPr>
            <w:tcW w:w="2692" w:type="dxa"/>
            <w:shd w:val="clear" w:color="auto" w:fill="auto"/>
            <w:vAlign w:val="center"/>
          </w:tcPr>
          <w:p w14:paraId="4318E66D" w14:textId="77777777" w:rsidR="00724F05" w:rsidRPr="007F1C70" w:rsidRDefault="00724F05" w:rsidP="007F1C70">
            <w:pPr>
              <w:tabs>
                <w:tab w:val="left" w:pos="2880"/>
              </w:tabs>
              <w:rPr>
                <w:rFonts w:ascii="Georgia" w:hAnsi="Georgia" w:cs="Arial"/>
                <w:b/>
                <w:bCs/>
              </w:rPr>
            </w:pPr>
            <w:r w:rsidRPr="007F1C70">
              <w:rPr>
                <w:rFonts w:ascii="Georgia" w:hAnsi="Georgia" w:cs="Arial"/>
                <w:b/>
                <w:bCs/>
              </w:rPr>
              <w:t xml:space="preserve">Date of </w:t>
            </w:r>
            <w:r w:rsidR="00DE413A" w:rsidRPr="007F1C70">
              <w:rPr>
                <w:rFonts w:ascii="Georgia" w:hAnsi="Georgia" w:cs="Arial"/>
                <w:b/>
                <w:bCs/>
              </w:rPr>
              <w:t>d</w:t>
            </w:r>
            <w:r w:rsidRPr="007F1C70">
              <w:rPr>
                <w:rFonts w:ascii="Georgia" w:hAnsi="Georgia" w:cs="Arial"/>
                <w:b/>
                <w:bCs/>
              </w:rPr>
              <w:t>ecision</w:t>
            </w:r>
          </w:p>
        </w:tc>
        <w:tc>
          <w:tcPr>
            <w:tcW w:w="463" w:type="dxa"/>
            <w:shd w:val="clear" w:color="auto" w:fill="auto"/>
            <w:vAlign w:val="center"/>
          </w:tcPr>
          <w:p w14:paraId="2D4CB9FE" w14:textId="77777777" w:rsidR="00724F05" w:rsidRPr="007F1C70" w:rsidRDefault="00724F05" w:rsidP="007F1C70">
            <w:pPr>
              <w:tabs>
                <w:tab w:val="left" w:pos="2880"/>
              </w:tabs>
              <w:spacing w:before="240" w:after="240"/>
              <w:rPr>
                <w:rFonts w:ascii="Georgia" w:hAnsi="Georgia" w:cs="Arial"/>
                <w:b/>
                <w:bCs/>
              </w:rPr>
            </w:pPr>
            <w:r w:rsidRPr="007F1C70">
              <w:rPr>
                <w:rFonts w:ascii="Georgia" w:hAnsi="Georgia" w:cs="Arial"/>
                <w:b/>
                <w:bCs/>
              </w:rPr>
              <w:t>:</w:t>
            </w:r>
          </w:p>
        </w:tc>
        <w:tc>
          <w:tcPr>
            <w:tcW w:w="5209" w:type="dxa"/>
            <w:shd w:val="clear" w:color="auto" w:fill="auto"/>
            <w:vAlign w:val="center"/>
          </w:tcPr>
          <w:p w14:paraId="7388094E" w14:textId="42D3AC12" w:rsidR="00724F05" w:rsidRPr="007F1C70" w:rsidRDefault="00D714D9" w:rsidP="007F1C70">
            <w:pPr>
              <w:tabs>
                <w:tab w:val="left" w:pos="2880"/>
              </w:tabs>
              <w:rPr>
                <w:rFonts w:ascii="Georgia" w:hAnsi="Georgia" w:cs="Arial"/>
                <w:b/>
                <w:bCs/>
              </w:rPr>
            </w:pPr>
            <w:r>
              <w:rPr>
                <w:rFonts w:ascii="Georgia" w:hAnsi="Georgia" w:cs="Arial"/>
                <w:b/>
                <w:bCs/>
              </w:rPr>
              <w:t>10 May 2021</w:t>
            </w:r>
          </w:p>
        </w:tc>
      </w:tr>
    </w:tbl>
    <w:p w14:paraId="314F3409" w14:textId="77777777" w:rsidR="00C27ECE" w:rsidRDefault="00C27ECE" w:rsidP="00724F05">
      <w:pPr>
        <w:jc w:val="both"/>
        <w:rPr>
          <w:szCs w:val="20"/>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C27ECE" w:rsidRPr="007F1C70" w14:paraId="03041107" w14:textId="77777777" w:rsidTr="00F109B2">
        <w:trPr>
          <w:trHeight w:val="811"/>
        </w:trPr>
        <w:tc>
          <w:tcPr>
            <w:tcW w:w="8364" w:type="dxa"/>
            <w:tcBorders>
              <w:left w:val="nil"/>
              <w:right w:val="nil"/>
            </w:tcBorders>
            <w:shd w:val="clear" w:color="auto" w:fill="auto"/>
            <w:vAlign w:val="center"/>
          </w:tcPr>
          <w:p w14:paraId="468BFA09" w14:textId="77777777" w:rsidR="00C27ECE" w:rsidRPr="007F1C70" w:rsidRDefault="00C27ECE" w:rsidP="007F1C70">
            <w:pPr>
              <w:jc w:val="center"/>
              <w:rPr>
                <w:szCs w:val="20"/>
              </w:rPr>
            </w:pPr>
            <w:r w:rsidRPr="007F1C70">
              <w:rPr>
                <w:rFonts w:ascii="Georgia" w:hAnsi="Georgia" w:cs="Arial"/>
                <w:b/>
                <w:bCs/>
              </w:rPr>
              <w:t>DECISION</w:t>
            </w:r>
          </w:p>
        </w:tc>
      </w:tr>
    </w:tbl>
    <w:p w14:paraId="4E0DE048" w14:textId="77777777" w:rsidR="00C27ECE" w:rsidRPr="00092C14" w:rsidRDefault="00C27ECE" w:rsidP="00724F05">
      <w:pPr>
        <w:jc w:val="both"/>
        <w:rPr>
          <w:rFonts w:ascii="Georgia" w:hAnsi="Georgia"/>
          <w:szCs w:val="20"/>
        </w:rPr>
      </w:pPr>
    </w:p>
    <w:p w14:paraId="0562007B" w14:textId="77777777" w:rsidR="00C27ECE" w:rsidRPr="00092C14" w:rsidRDefault="00C27ECE" w:rsidP="00724F05">
      <w:pPr>
        <w:jc w:val="both"/>
        <w:rPr>
          <w:rFonts w:ascii="Georgia" w:hAnsi="Georgia"/>
          <w:szCs w:val="20"/>
        </w:rPr>
      </w:pPr>
    </w:p>
    <w:p w14:paraId="3C301FD1" w14:textId="77777777" w:rsidR="0046328F" w:rsidRDefault="0046328F">
      <w:pPr>
        <w:rPr>
          <w:rFonts w:ascii="Calibri" w:eastAsia="Calibri" w:hAnsi="Calibri" w:cs="Calibri"/>
          <w:color w:val="000000" w:themeColor="text1"/>
        </w:rPr>
      </w:pPr>
      <w:r>
        <w:rPr>
          <w:rFonts w:ascii="Calibri" w:eastAsia="Calibri" w:hAnsi="Calibri" w:cs="Calibri"/>
          <w:color w:val="000000" w:themeColor="text1"/>
        </w:rPr>
        <w:br w:type="page"/>
      </w:r>
    </w:p>
    <w:p w14:paraId="51A35655" w14:textId="1E5F9650" w:rsidR="00D64A93" w:rsidRDefault="00D64A93" w:rsidP="00B1680F">
      <w:pPr>
        <w:autoSpaceDE w:val="0"/>
        <w:autoSpaceDN w:val="0"/>
        <w:adjustRightInd w:val="0"/>
        <w:spacing w:after="360"/>
        <w:jc w:val="both"/>
        <w:rPr>
          <w:rFonts w:ascii="Georgia" w:hAnsi="Georgia" w:cs="Arial"/>
        </w:rPr>
      </w:pPr>
      <w:r w:rsidRPr="0046328F">
        <w:rPr>
          <w:rFonts w:ascii="Georgia" w:hAnsi="Georgia" w:cs="Arial"/>
          <w:b/>
          <w:u w:val="single"/>
        </w:rPr>
        <w:lastRenderedPageBreak/>
        <w:t>Covid-19 pandemic: d</w:t>
      </w:r>
      <w:r>
        <w:rPr>
          <w:rFonts w:ascii="Georgia" w:hAnsi="Georgia" w:cs="Arial"/>
          <w:b/>
          <w:u w:val="single"/>
        </w:rPr>
        <w:t xml:space="preserve">escription of hearing </w:t>
      </w:r>
    </w:p>
    <w:p w14:paraId="2CD38B2F" w14:textId="3D5A3BE6" w:rsidR="00161D18" w:rsidRPr="0046328F" w:rsidRDefault="00161D18" w:rsidP="00161D18">
      <w:pPr>
        <w:autoSpaceDE w:val="0"/>
        <w:autoSpaceDN w:val="0"/>
        <w:adjustRightInd w:val="0"/>
        <w:spacing w:after="360"/>
        <w:jc w:val="both"/>
        <w:rPr>
          <w:rFonts w:ascii="Georgia" w:hAnsi="Georgia" w:cs="Arial"/>
        </w:rPr>
      </w:pPr>
      <w:r w:rsidRPr="509FA442">
        <w:rPr>
          <w:rFonts w:ascii="Georgia" w:hAnsi="Georgia" w:cs="Arial"/>
        </w:rPr>
        <w:t xml:space="preserve">This has been a remote hearing </w:t>
      </w:r>
      <w:r w:rsidRPr="00161D18">
        <w:rPr>
          <w:rFonts w:ascii="Georgia" w:hAnsi="Georgia" w:cs="Arial"/>
        </w:rPr>
        <w:t>on the papers</w:t>
      </w:r>
      <w:r>
        <w:rPr>
          <w:rFonts w:ascii="Georgia" w:hAnsi="Georgia" w:cs="Arial"/>
        </w:rPr>
        <w:t xml:space="preserve"> </w:t>
      </w:r>
      <w:r w:rsidRPr="00161D18">
        <w:rPr>
          <w:rFonts w:ascii="Georgia" w:hAnsi="Georgia" w:cs="Arial"/>
        </w:rPr>
        <w:t>which</w:t>
      </w:r>
      <w:r w:rsidRPr="509FA442">
        <w:rPr>
          <w:rFonts w:ascii="Georgia" w:hAnsi="Georgia" w:cs="Arial"/>
        </w:rPr>
        <w:t xml:space="preserve"> has been </w:t>
      </w:r>
      <w:r w:rsidRPr="00161D18">
        <w:rPr>
          <w:rFonts w:ascii="Georgia" w:hAnsi="Georgia" w:cs="Arial"/>
        </w:rPr>
        <w:t>consented to</w:t>
      </w:r>
      <w:r>
        <w:rPr>
          <w:rFonts w:ascii="Georgia" w:hAnsi="Georgia" w:cs="Arial"/>
        </w:rPr>
        <w:t xml:space="preserve"> by the applicant and </w:t>
      </w:r>
      <w:r w:rsidRPr="00161D18">
        <w:rPr>
          <w:rFonts w:ascii="Georgia" w:hAnsi="Georgia" w:cs="Arial"/>
        </w:rPr>
        <w:t>not objected to</w:t>
      </w:r>
      <w:r>
        <w:rPr>
          <w:rFonts w:ascii="Georgia" w:hAnsi="Georgia" w:cs="Arial"/>
        </w:rPr>
        <w:t xml:space="preserve"> </w:t>
      </w:r>
      <w:r w:rsidRPr="509FA442">
        <w:rPr>
          <w:rFonts w:ascii="Georgia" w:hAnsi="Georgia" w:cs="Arial"/>
        </w:rPr>
        <w:t xml:space="preserve">by the </w:t>
      </w:r>
      <w:r>
        <w:rPr>
          <w:rFonts w:ascii="Georgia" w:hAnsi="Georgia" w:cs="Arial"/>
        </w:rPr>
        <w:t>respondent</w:t>
      </w:r>
      <w:r w:rsidRPr="509FA442">
        <w:rPr>
          <w:rFonts w:ascii="Georgia" w:hAnsi="Georgia" w:cs="Arial"/>
        </w:rPr>
        <w:t xml:space="preserve">. The form of remote hearing was </w:t>
      </w:r>
      <w:proofErr w:type="gramStart"/>
      <w:r w:rsidRPr="00161D18">
        <w:rPr>
          <w:rFonts w:ascii="Georgia" w:hAnsi="Georgia" w:cs="Arial"/>
        </w:rPr>
        <w:t>P:PAPERREMOTE</w:t>
      </w:r>
      <w:proofErr w:type="gramEnd"/>
      <w:r>
        <w:rPr>
          <w:rFonts w:ascii="Georgia" w:hAnsi="Georgia" w:cs="Arial"/>
        </w:rPr>
        <w:t>.</w:t>
      </w:r>
      <w:r w:rsidRPr="509FA442">
        <w:rPr>
          <w:rFonts w:ascii="Georgia" w:hAnsi="Georgia" w:cs="Arial"/>
        </w:rPr>
        <w:t xml:space="preserve"> A face-to-face hearing was not held because </w:t>
      </w:r>
      <w:r w:rsidRPr="00161D18">
        <w:rPr>
          <w:rFonts w:ascii="Georgia" w:hAnsi="Georgia" w:cs="Arial"/>
        </w:rPr>
        <w:t>no-one requested the same and all issues could be determined on paper.</w:t>
      </w:r>
      <w:r w:rsidRPr="509FA442">
        <w:rPr>
          <w:rFonts w:ascii="Georgia" w:hAnsi="Georgia" w:cs="Arial"/>
        </w:rPr>
        <w:t xml:space="preserve"> </w:t>
      </w:r>
    </w:p>
    <w:p w14:paraId="6968F261" w14:textId="57014C3B" w:rsidR="00161D18" w:rsidRDefault="00F109B2">
      <w:pPr>
        <w:autoSpaceDE w:val="0"/>
        <w:autoSpaceDN w:val="0"/>
        <w:adjustRightInd w:val="0"/>
        <w:spacing w:after="360"/>
        <w:jc w:val="both"/>
        <w:rPr>
          <w:rFonts w:ascii="Georgia" w:hAnsi="Georgia" w:cs="Arial"/>
        </w:rPr>
      </w:pPr>
      <w:r w:rsidRPr="0046328F">
        <w:rPr>
          <w:rFonts w:ascii="Georgia" w:hAnsi="Georgia" w:cs="Arial"/>
        </w:rPr>
        <w:t xml:space="preserve">The documents </w:t>
      </w:r>
      <w:r w:rsidR="00B1680F">
        <w:rPr>
          <w:rFonts w:ascii="Georgia" w:hAnsi="Georgia" w:cs="Arial"/>
        </w:rPr>
        <w:t>to which the tribunal were referred</w:t>
      </w:r>
      <w:r w:rsidRPr="0046328F">
        <w:rPr>
          <w:rFonts w:ascii="Georgia" w:hAnsi="Georgia" w:cs="Arial"/>
        </w:rPr>
        <w:t xml:space="preserve"> are in a bundle of </w:t>
      </w:r>
      <w:r w:rsidR="0083475C">
        <w:rPr>
          <w:rFonts w:ascii="Georgia" w:hAnsi="Georgia" w:cs="Arial"/>
        </w:rPr>
        <w:t xml:space="preserve">102 </w:t>
      </w:r>
      <w:r w:rsidRPr="0046328F">
        <w:rPr>
          <w:rFonts w:ascii="Georgia" w:hAnsi="Georgia" w:cs="Arial"/>
        </w:rPr>
        <w:t xml:space="preserve">pages, </w:t>
      </w:r>
      <w:r w:rsidR="00161D18">
        <w:rPr>
          <w:rFonts w:ascii="Georgia" w:hAnsi="Georgia" w:cs="Arial"/>
        </w:rPr>
        <w:t xml:space="preserve">which </w:t>
      </w:r>
      <w:proofErr w:type="gramStart"/>
      <w:r w:rsidR="00161D18">
        <w:rPr>
          <w:rFonts w:ascii="Georgia" w:hAnsi="Georgia" w:cs="Arial"/>
        </w:rPr>
        <w:t>included</w:t>
      </w:r>
      <w:proofErr w:type="gramEnd"/>
    </w:p>
    <w:p w14:paraId="602A6C63" w14:textId="77777777" w:rsidR="00161D18" w:rsidRPr="00161D18" w:rsidRDefault="00161D18" w:rsidP="00161D18">
      <w:pPr>
        <w:pStyle w:val="ListParagraph"/>
        <w:numPr>
          <w:ilvl w:val="0"/>
          <w:numId w:val="15"/>
        </w:numPr>
        <w:autoSpaceDE w:val="0"/>
        <w:autoSpaceDN w:val="0"/>
        <w:adjustRightInd w:val="0"/>
        <w:spacing w:after="360"/>
        <w:jc w:val="both"/>
        <w:rPr>
          <w:rFonts w:ascii="Georgia" w:hAnsi="Georgia" w:cs="Arial"/>
          <w:b/>
          <w:bCs/>
          <w:i/>
          <w:iCs/>
        </w:rPr>
      </w:pPr>
      <w:r>
        <w:rPr>
          <w:rFonts w:ascii="Georgia" w:hAnsi="Georgia" w:cs="Arial"/>
        </w:rPr>
        <w:t>The application</w:t>
      </w:r>
    </w:p>
    <w:p w14:paraId="25599D7B" w14:textId="67D66420" w:rsidR="00161D18" w:rsidRPr="0083475C" w:rsidRDefault="00161D18" w:rsidP="00161D18">
      <w:pPr>
        <w:pStyle w:val="ListParagraph"/>
        <w:numPr>
          <w:ilvl w:val="0"/>
          <w:numId w:val="15"/>
        </w:numPr>
        <w:autoSpaceDE w:val="0"/>
        <w:autoSpaceDN w:val="0"/>
        <w:adjustRightInd w:val="0"/>
        <w:spacing w:after="360"/>
        <w:jc w:val="both"/>
        <w:rPr>
          <w:rFonts w:ascii="Georgia" w:hAnsi="Georgia" w:cs="Arial"/>
          <w:b/>
          <w:bCs/>
          <w:i/>
          <w:iCs/>
        </w:rPr>
      </w:pPr>
      <w:r>
        <w:rPr>
          <w:rFonts w:ascii="Georgia" w:hAnsi="Georgia" w:cs="Arial"/>
        </w:rPr>
        <w:t>The tribunal directions (as amended)</w:t>
      </w:r>
      <w:r w:rsidR="00607A41">
        <w:rPr>
          <w:rFonts w:ascii="Georgia" w:hAnsi="Georgia" w:cs="Arial"/>
        </w:rPr>
        <w:t xml:space="preserve"> (the ‘</w:t>
      </w:r>
      <w:r w:rsidR="00607A41">
        <w:rPr>
          <w:rFonts w:ascii="Georgia" w:hAnsi="Georgia" w:cs="Arial"/>
          <w:b/>
          <w:bCs/>
        </w:rPr>
        <w:t>directions</w:t>
      </w:r>
      <w:r w:rsidR="00607A41">
        <w:rPr>
          <w:rFonts w:ascii="Georgia" w:hAnsi="Georgia" w:cs="Arial"/>
        </w:rPr>
        <w:t>’)</w:t>
      </w:r>
    </w:p>
    <w:p w14:paraId="26CC00A9" w14:textId="7EB7DCED" w:rsidR="0083475C" w:rsidRPr="00161D18" w:rsidRDefault="0083475C" w:rsidP="00161D18">
      <w:pPr>
        <w:pStyle w:val="ListParagraph"/>
        <w:numPr>
          <w:ilvl w:val="0"/>
          <w:numId w:val="15"/>
        </w:numPr>
        <w:autoSpaceDE w:val="0"/>
        <w:autoSpaceDN w:val="0"/>
        <w:adjustRightInd w:val="0"/>
        <w:spacing w:after="360"/>
        <w:jc w:val="both"/>
        <w:rPr>
          <w:rFonts w:ascii="Georgia" w:hAnsi="Georgia" w:cs="Arial"/>
          <w:b/>
          <w:bCs/>
          <w:i/>
          <w:iCs/>
        </w:rPr>
      </w:pPr>
      <w:r>
        <w:rPr>
          <w:rFonts w:ascii="Georgia" w:hAnsi="Georgia" w:cs="Arial"/>
        </w:rPr>
        <w:t xml:space="preserve">Service charge accounts and estimates for 2019 and </w:t>
      </w:r>
      <w:proofErr w:type="gramStart"/>
      <w:r>
        <w:rPr>
          <w:rFonts w:ascii="Georgia" w:hAnsi="Georgia" w:cs="Arial"/>
        </w:rPr>
        <w:t>2020</w:t>
      </w:r>
      <w:proofErr w:type="gramEnd"/>
    </w:p>
    <w:p w14:paraId="7BA1D701" w14:textId="140EEB2D" w:rsidR="00161D18" w:rsidRPr="00161D18" w:rsidRDefault="00161D18" w:rsidP="00161D18">
      <w:pPr>
        <w:pStyle w:val="ListParagraph"/>
        <w:numPr>
          <w:ilvl w:val="0"/>
          <w:numId w:val="15"/>
        </w:numPr>
        <w:autoSpaceDE w:val="0"/>
        <w:autoSpaceDN w:val="0"/>
        <w:adjustRightInd w:val="0"/>
        <w:spacing w:after="360"/>
        <w:jc w:val="both"/>
        <w:rPr>
          <w:rFonts w:ascii="Georgia" w:hAnsi="Georgia" w:cs="Arial"/>
          <w:b/>
          <w:bCs/>
          <w:i/>
          <w:iCs/>
        </w:rPr>
      </w:pPr>
      <w:r>
        <w:rPr>
          <w:rFonts w:ascii="Georgia" w:hAnsi="Georgia" w:cs="Arial"/>
        </w:rPr>
        <w:t>The applicant’s statement of case</w:t>
      </w:r>
      <w:r w:rsidR="0083475C">
        <w:rPr>
          <w:rFonts w:ascii="Georgia" w:hAnsi="Georgia" w:cs="Arial"/>
        </w:rPr>
        <w:t xml:space="preserve"> of 8 February 2021 with appendices (including a copy of the lease of Flat 13)</w:t>
      </w:r>
    </w:p>
    <w:p w14:paraId="7A596F13" w14:textId="2CBD77BB" w:rsidR="00161D18" w:rsidRPr="0083475C" w:rsidRDefault="00161D18" w:rsidP="0083475C">
      <w:pPr>
        <w:pStyle w:val="ListParagraph"/>
        <w:numPr>
          <w:ilvl w:val="0"/>
          <w:numId w:val="15"/>
        </w:numPr>
        <w:autoSpaceDE w:val="0"/>
        <w:autoSpaceDN w:val="0"/>
        <w:adjustRightInd w:val="0"/>
        <w:spacing w:after="360"/>
        <w:jc w:val="both"/>
        <w:rPr>
          <w:rFonts w:ascii="Georgia" w:hAnsi="Georgia" w:cs="Arial"/>
          <w:b/>
          <w:bCs/>
          <w:i/>
          <w:iCs/>
        </w:rPr>
      </w:pPr>
      <w:r>
        <w:rPr>
          <w:rFonts w:ascii="Georgia" w:hAnsi="Georgia" w:cs="Arial"/>
        </w:rPr>
        <w:t>The res</w:t>
      </w:r>
      <w:r w:rsidR="0083475C">
        <w:rPr>
          <w:rFonts w:ascii="Georgia" w:hAnsi="Georgia" w:cs="Arial"/>
        </w:rPr>
        <w:t>p</w:t>
      </w:r>
      <w:r>
        <w:rPr>
          <w:rFonts w:ascii="Georgia" w:hAnsi="Georgia" w:cs="Arial"/>
        </w:rPr>
        <w:t>ondent’s statement of case</w:t>
      </w:r>
      <w:r w:rsidR="0083475C">
        <w:rPr>
          <w:rFonts w:ascii="Georgia" w:hAnsi="Georgia" w:cs="Arial"/>
        </w:rPr>
        <w:t xml:space="preserve"> of 21 February 2021</w:t>
      </w:r>
    </w:p>
    <w:p w14:paraId="13FBB1AF" w14:textId="01574595" w:rsidR="00161D18" w:rsidRDefault="00161D18" w:rsidP="00161D18">
      <w:pPr>
        <w:pStyle w:val="ListParagraph"/>
        <w:numPr>
          <w:ilvl w:val="0"/>
          <w:numId w:val="15"/>
        </w:numPr>
        <w:autoSpaceDE w:val="0"/>
        <w:autoSpaceDN w:val="0"/>
        <w:adjustRightInd w:val="0"/>
        <w:spacing w:after="360"/>
        <w:jc w:val="both"/>
        <w:rPr>
          <w:rFonts w:ascii="Georgia" w:hAnsi="Georgia" w:cs="Arial"/>
          <w:b/>
          <w:bCs/>
          <w:i/>
          <w:iCs/>
        </w:rPr>
      </w:pPr>
      <w:r>
        <w:rPr>
          <w:rFonts w:ascii="Georgia" w:hAnsi="Georgia" w:cs="Arial"/>
        </w:rPr>
        <w:t>The applica</w:t>
      </w:r>
      <w:r w:rsidR="00E577EE">
        <w:rPr>
          <w:rFonts w:ascii="Georgia" w:hAnsi="Georgia" w:cs="Arial"/>
        </w:rPr>
        <w:t>n</w:t>
      </w:r>
      <w:r>
        <w:rPr>
          <w:rFonts w:ascii="Georgia" w:hAnsi="Georgia" w:cs="Arial"/>
        </w:rPr>
        <w:t>t’s supplemental reply</w:t>
      </w:r>
      <w:r w:rsidR="0083475C">
        <w:rPr>
          <w:rFonts w:ascii="Georgia" w:hAnsi="Georgia" w:cs="Arial"/>
        </w:rPr>
        <w:t xml:space="preserve"> of 5 March 2021</w:t>
      </w:r>
    </w:p>
    <w:p w14:paraId="745D1438" w14:textId="71B6FC58" w:rsidR="00B1680F" w:rsidRPr="00161D18" w:rsidRDefault="00F109B2" w:rsidP="00161D18">
      <w:pPr>
        <w:pStyle w:val="ListParagraph"/>
        <w:autoSpaceDE w:val="0"/>
        <w:autoSpaceDN w:val="0"/>
        <w:adjustRightInd w:val="0"/>
        <w:spacing w:after="360"/>
        <w:ind w:left="0"/>
        <w:jc w:val="both"/>
        <w:rPr>
          <w:rFonts w:ascii="Georgia" w:hAnsi="Georgia" w:cs="Arial"/>
          <w:b/>
          <w:bCs/>
          <w:i/>
          <w:iCs/>
        </w:rPr>
      </w:pPr>
      <w:r w:rsidRPr="00161D18">
        <w:rPr>
          <w:rFonts w:ascii="Georgia" w:hAnsi="Georgia" w:cs="Arial"/>
        </w:rPr>
        <w:t xml:space="preserve">the contents of which </w:t>
      </w:r>
      <w:r w:rsidR="00B1680F" w:rsidRPr="00161D18">
        <w:rPr>
          <w:rFonts w:ascii="Georgia" w:hAnsi="Georgia" w:cs="Arial"/>
        </w:rPr>
        <w:t>the tribunal noted</w:t>
      </w:r>
      <w:r w:rsidRPr="00161D18">
        <w:rPr>
          <w:rFonts w:ascii="Georgia" w:hAnsi="Georgia" w:cs="Arial"/>
        </w:rPr>
        <w:t xml:space="preserve">. </w:t>
      </w:r>
    </w:p>
    <w:p w14:paraId="672E6B8D" w14:textId="4407A54B" w:rsidR="0046328F" w:rsidRPr="0046328F" w:rsidRDefault="00F109B2" w:rsidP="00C663E1">
      <w:pPr>
        <w:autoSpaceDE w:val="0"/>
        <w:autoSpaceDN w:val="0"/>
        <w:adjustRightInd w:val="0"/>
        <w:spacing w:after="360"/>
        <w:jc w:val="both"/>
        <w:rPr>
          <w:rFonts w:ascii="Georgia" w:hAnsi="Georgia" w:cs="Arial"/>
        </w:rPr>
      </w:pPr>
      <w:r w:rsidRPr="0046328F">
        <w:rPr>
          <w:rFonts w:ascii="Georgia" w:hAnsi="Georgia" w:cs="Arial"/>
        </w:rPr>
        <w:t xml:space="preserve">The </w:t>
      </w:r>
      <w:r w:rsidR="00B1680F">
        <w:rPr>
          <w:rFonts w:ascii="Georgia" w:hAnsi="Georgia" w:cs="Arial"/>
        </w:rPr>
        <w:t xml:space="preserve">tribunal decision and reasons are set out below. </w:t>
      </w:r>
    </w:p>
    <w:p w14:paraId="2782FA87" w14:textId="77777777" w:rsidR="000927B4" w:rsidRPr="007548FA" w:rsidRDefault="000927B4" w:rsidP="00C663E1">
      <w:pPr>
        <w:autoSpaceDE w:val="0"/>
        <w:autoSpaceDN w:val="0"/>
        <w:adjustRightInd w:val="0"/>
        <w:spacing w:after="360"/>
        <w:jc w:val="both"/>
        <w:rPr>
          <w:rFonts w:ascii="Georgia" w:hAnsi="Georgia" w:cs="Arial"/>
        </w:rPr>
      </w:pPr>
      <w:bookmarkStart w:id="0" w:name="_Hlk50729776"/>
      <w:r w:rsidRPr="007548FA">
        <w:rPr>
          <w:rFonts w:ascii="Georgia" w:hAnsi="Georgia" w:cs="Arial"/>
          <w:b/>
          <w:u w:val="single"/>
        </w:rPr>
        <w:t>Decisions of the tribunal</w:t>
      </w:r>
    </w:p>
    <w:bookmarkEnd w:id="0"/>
    <w:p w14:paraId="49DC20B6" w14:textId="454DA45E" w:rsidR="0099137E" w:rsidRDefault="0099137E" w:rsidP="00B51336">
      <w:pPr>
        <w:numPr>
          <w:ilvl w:val="0"/>
          <w:numId w:val="9"/>
        </w:numPr>
        <w:tabs>
          <w:tab w:val="clear" w:pos="170"/>
          <w:tab w:val="num" w:pos="851"/>
        </w:tabs>
        <w:autoSpaceDE w:val="0"/>
        <w:autoSpaceDN w:val="0"/>
        <w:adjustRightInd w:val="0"/>
        <w:spacing w:after="360"/>
        <w:ind w:left="851" w:hanging="851"/>
        <w:jc w:val="both"/>
        <w:rPr>
          <w:rFonts w:ascii="Georgia" w:hAnsi="Georgia" w:cs="Arial"/>
        </w:rPr>
      </w:pPr>
      <w:r>
        <w:rPr>
          <w:rStyle w:val="legaddition"/>
          <w:rFonts w:ascii="Georgia" w:hAnsi="Georgia" w:cs="Arial"/>
        </w:rPr>
        <w:t xml:space="preserve">The applicant is liable </w:t>
      </w:r>
      <w:r w:rsidR="00FE28A7">
        <w:rPr>
          <w:rStyle w:val="legaddition"/>
          <w:rFonts w:ascii="Georgia" w:hAnsi="Georgia" w:cs="Arial"/>
        </w:rPr>
        <w:t xml:space="preserve">to pay the estimated cost of redecoration of £1,055 per flat even though the redecoration has been delayed, has not yet been started and no start date has been given. </w:t>
      </w:r>
    </w:p>
    <w:p w14:paraId="44BE5925" w14:textId="272A472E" w:rsidR="00EB7E4E" w:rsidRDefault="00274F7E" w:rsidP="0083475C">
      <w:pPr>
        <w:numPr>
          <w:ilvl w:val="0"/>
          <w:numId w:val="9"/>
        </w:numPr>
        <w:tabs>
          <w:tab w:val="clear" w:pos="170"/>
          <w:tab w:val="num" w:pos="851"/>
        </w:tabs>
        <w:autoSpaceDE w:val="0"/>
        <w:autoSpaceDN w:val="0"/>
        <w:adjustRightInd w:val="0"/>
        <w:spacing w:after="360"/>
        <w:ind w:left="851" w:hanging="851"/>
        <w:jc w:val="both"/>
        <w:rPr>
          <w:rFonts w:ascii="Georgia" w:hAnsi="Georgia" w:cs="Arial"/>
        </w:rPr>
      </w:pPr>
      <w:r>
        <w:rPr>
          <w:rFonts w:ascii="Georgia" w:hAnsi="Georgia" w:cs="Arial"/>
        </w:rPr>
        <w:t>The applicant is not liable to pay interest of £84.40 per flat on the arrears of service charge.</w:t>
      </w:r>
    </w:p>
    <w:p w14:paraId="328ACD48" w14:textId="53642A79" w:rsidR="00A02546" w:rsidRPr="0083475C" w:rsidRDefault="000927B4" w:rsidP="0083475C">
      <w:pPr>
        <w:numPr>
          <w:ilvl w:val="0"/>
          <w:numId w:val="9"/>
        </w:numPr>
        <w:tabs>
          <w:tab w:val="clear" w:pos="170"/>
          <w:tab w:val="num" w:pos="851"/>
        </w:tabs>
        <w:autoSpaceDE w:val="0"/>
        <w:autoSpaceDN w:val="0"/>
        <w:adjustRightInd w:val="0"/>
        <w:spacing w:after="360"/>
        <w:ind w:left="851" w:hanging="851"/>
        <w:jc w:val="both"/>
        <w:rPr>
          <w:rFonts w:ascii="Georgia" w:hAnsi="Georgia" w:cs="Arial"/>
        </w:rPr>
      </w:pPr>
      <w:r w:rsidRPr="007548FA">
        <w:rPr>
          <w:rFonts w:ascii="Georgia" w:hAnsi="Georgia" w:cs="Arial"/>
        </w:rPr>
        <w:t>The tribunal makes an order under section 20C of the Landlord and Tenant Act 1985 so that none of the landlord’s costs of the tribunal proceedings may be passed to the lessees through any service charge</w:t>
      </w:r>
      <w:r w:rsidR="00B51336">
        <w:rPr>
          <w:rFonts w:ascii="Georgia" w:hAnsi="Georgia" w:cs="Arial"/>
        </w:rPr>
        <w:t>.</w:t>
      </w:r>
    </w:p>
    <w:p w14:paraId="3DB7AE13" w14:textId="52FF9883" w:rsidR="000927B4" w:rsidRPr="00A02546" w:rsidRDefault="000927B4" w:rsidP="00625D22">
      <w:pPr>
        <w:autoSpaceDE w:val="0"/>
        <w:autoSpaceDN w:val="0"/>
        <w:adjustRightInd w:val="0"/>
        <w:spacing w:after="360"/>
        <w:jc w:val="both"/>
        <w:rPr>
          <w:rFonts w:ascii="Georgia" w:hAnsi="Georgia" w:cs="Arial"/>
        </w:rPr>
      </w:pPr>
      <w:r w:rsidRPr="00A02546">
        <w:rPr>
          <w:rFonts w:ascii="Georgia" w:hAnsi="Georgia" w:cs="Arial"/>
          <w:b/>
          <w:u w:val="single"/>
        </w:rPr>
        <w:t>The background</w:t>
      </w:r>
    </w:p>
    <w:p w14:paraId="4A9DE286" w14:textId="211E731D" w:rsidR="000927B4" w:rsidRPr="00A02546" w:rsidRDefault="000927B4" w:rsidP="00A02546">
      <w:pPr>
        <w:numPr>
          <w:ilvl w:val="0"/>
          <w:numId w:val="8"/>
        </w:numPr>
        <w:tabs>
          <w:tab w:val="num" w:pos="709"/>
        </w:tabs>
        <w:autoSpaceDE w:val="0"/>
        <w:autoSpaceDN w:val="0"/>
        <w:adjustRightInd w:val="0"/>
        <w:spacing w:after="360"/>
        <w:ind w:left="709" w:hanging="709"/>
        <w:jc w:val="both"/>
        <w:rPr>
          <w:rFonts w:ascii="Georgia" w:hAnsi="Georgia" w:cs="Arial"/>
        </w:rPr>
      </w:pPr>
      <w:r w:rsidRPr="007548FA">
        <w:rPr>
          <w:rFonts w:ascii="Georgia" w:hAnsi="Georgia" w:cs="Arial"/>
        </w:rPr>
        <w:t xml:space="preserve">The </w:t>
      </w:r>
      <w:r w:rsidR="0083475C">
        <w:rPr>
          <w:rFonts w:ascii="Georgia" w:hAnsi="Georgia" w:cs="Arial"/>
        </w:rPr>
        <w:t xml:space="preserve">building in which the properties are located </w:t>
      </w:r>
      <w:r w:rsidR="00607A41">
        <w:rPr>
          <w:rFonts w:ascii="Georgia" w:hAnsi="Georgia" w:cs="Arial"/>
        </w:rPr>
        <w:t>is describe</w:t>
      </w:r>
      <w:r w:rsidR="0083475C">
        <w:rPr>
          <w:rFonts w:ascii="Georgia" w:hAnsi="Georgia" w:cs="Arial"/>
        </w:rPr>
        <w:t>d in the application</w:t>
      </w:r>
      <w:r w:rsidR="00607A41">
        <w:rPr>
          <w:rFonts w:ascii="Georgia" w:hAnsi="Georgia" w:cs="Arial"/>
        </w:rPr>
        <w:t xml:space="preserve"> as a </w:t>
      </w:r>
      <w:r w:rsidR="0083475C">
        <w:rPr>
          <w:rFonts w:ascii="Georgia" w:hAnsi="Georgia" w:cs="Arial"/>
        </w:rPr>
        <w:t>single block of 36 purpose-built flats, each with parking</w:t>
      </w:r>
      <w:r w:rsidR="00A30FE4">
        <w:rPr>
          <w:rFonts w:ascii="Georgia" w:hAnsi="Georgia" w:cs="Arial"/>
        </w:rPr>
        <w:t xml:space="preserve">. </w:t>
      </w:r>
    </w:p>
    <w:p w14:paraId="471FDC99" w14:textId="77777777" w:rsidR="00A02546" w:rsidRDefault="000927B4" w:rsidP="00A02546">
      <w:pPr>
        <w:numPr>
          <w:ilvl w:val="0"/>
          <w:numId w:val="8"/>
        </w:numPr>
        <w:tabs>
          <w:tab w:val="num" w:pos="709"/>
        </w:tabs>
        <w:autoSpaceDE w:val="0"/>
        <w:autoSpaceDN w:val="0"/>
        <w:adjustRightInd w:val="0"/>
        <w:spacing w:after="360"/>
        <w:ind w:left="709" w:hanging="709"/>
        <w:jc w:val="both"/>
        <w:rPr>
          <w:rFonts w:ascii="Georgia" w:hAnsi="Georgia" w:cs="Arial"/>
        </w:rPr>
      </w:pPr>
      <w:r w:rsidRPr="007548FA">
        <w:rPr>
          <w:rFonts w:ascii="Georgia" w:hAnsi="Georgia" w:cs="Arial"/>
        </w:rPr>
        <w:t>N</w:t>
      </w:r>
      <w:r w:rsidR="00A30FE4">
        <w:rPr>
          <w:rFonts w:ascii="Georgia" w:hAnsi="Georgia" w:cs="Arial"/>
        </w:rPr>
        <w:t>o</w:t>
      </w:r>
      <w:r w:rsidRPr="007548FA">
        <w:rPr>
          <w:rFonts w:ascii="Georgia" w:hAnsi="Georgia" w:cs="Arial"/>
        </w:rPr>
        <w:t xml:space="preserve"> party requested an </w:t>
      </w:r>
      <w:proofErr w:type="gramStart"/>
      <w:r w:rsidRPr="007548FA">
        <w:rPr>
          <w:rFonts w:ascii="Georgia" w:hAnsi="Georgia" w:cs="Arial"/>
        </w:rPr>
        <w:t>inspection</w:t>
      </w:r>
      <w:proofErr w:type="gramEnd"/>
      <w:r w:rsidRPr="007548FA">
        <w:rPr>
          <w:rFonts w:ascii="Georgia" w:hAnsi="Georgia" w:cs="Arial"/>
        </w:rPr>
        <w:t xml:space="preserve"> and the tribunal did not consider that one was necessary, nor would it have been proportionate to the issues in dispute.</w:t>
      </w:r>
    </w:p>
    <w:p w14:paraId="0370E1E1" w14:textId="77777777" w:rsidR="00A02546" w:rsidRDefault="000927B4" w:rsidP="00625D22">
      <w:pPr>
        <w:autoSpaceDE w:val="0"/>
        <w:autoSpaceDN w:val="0"/>
        <w:adjustRightInd w:val="0"/>
        <w:spacing w:after="360"/>
        <w:jc w:val="both"/>
        <w:rPr>
          <w:rFonts w:ascii="Georgia" w:hAnsi="Georgia" w:cs="Arial"/>
        </w:rPr>
      </w:pPr>
      <w:r w:rsidRPr="00A02546">
        <w:rPr>
          <w:rFonts w:ascii="Georgia" w:hAnsi="Georgia" w:cs="Arial"/>
          <w:b/>
          <w:u w:val="single"/>
        </w:rPr>
        <w:t>The issues</w:t>
      </w:r>
    </w:p>
    <w:p w14:paraId="3605811F" w14:textId="77777777" w:rsidR="00736A9C" w:rsidRDefault="00A02546" w:rsidP="00A02546">
      <w:pPr>
        <w:numPr>
          <w:ilvl w:val="0"/>
          <w:numId w:val="8"/>
        </w:numPr>
        <w:tabs>
          <w:tab w:val="num" w:pos="709"/>
        </w:tabs>
        <w:autoSpaceDE w:val="0"/>
        <w:autoSpaceDN w:val="0"/>
        <w:adjustRightInd w:val="0"/>
        <w:spacing w:after="360"/>
        <w:ind w:left="709" w:hanging="709"/>
        <w:jc w:val="both"/>
        <w:rPr>
          <w:rFonts w:ascii="Georgia" w:hAnsi="Georgia" w:cs="Arial"/>
        </w:rPr>
      </w:pPr>
      <w:r w:rsidRPr="00A02546">
        <w:rPr>
          <w:rFonts w:ascii="Georgia" w:hAnsi="Georgia" w:cs="Arial"/>
        </w:rPr>
        <w:t>The issue</w:t>
      </w:r>
      <w:r w:rsidR="00736A9C">
        <w:rPr>
          <w:rFonts w:ascii="Georgia" w:hAnsi="Georgia" w:cs="Arial"/>
        </w:rPr>
        <w:t>s</w:t>
      </w:r>
      <w:r w:rsidRPr="00A02546">
        <w:rPr>
          <w:rFonts w:ascii="Georgia" w:hAnsi="Georgia" w:cs="Arial"/>
        </w:rPr>
        <w:t xml:space="preserve"> before the tribunal, as identified in the directions</w:t>
      </w:r>
      <w:r w:rsidR="00625D22">
        <w:rPr>
          <w:rFonts w:ascii="Georgia" w:hAnsi="Georgia" w:cs="Arial"/>
        </w:rPr>
        <w:t>,</w:t>
      </w:r>
      <w:r w:rsidRPr="00A02546">
        <w:rPr>
          <w:rFonts w:ascii="Georgia" w:hAnsi="Georgia" w:cs="Arial"/>
        </w:rPr>
        <w:t xml:space="preserve"> </w:t>
      </w:r>
      <w:proofErr w:type="gramStart"/>
      <w:r w:rsidR="00736A9C">
        <w:rPr>
          <w:rFonts w:ascii="Georgia" w:hAnsi="Georgia" w:cs="Arial"/>
        </w:rPr>
        <w:t>are</w:t>
      </w:r>
      <w:proofErr w:type="gramEnd"/>
    </w:p>
    <w:p w14:paraId="753A5296" w14:textId="77777777" w:rsidR="00736A9C" w:rsidRDefault="0083475C" w:rsidP="00736A9C">
      <w:pPr>
        <w:pStyle w:val="ListParagraph"/>
        <w:numPr>
          <w:ilvl w:val="0"/>
          <w:numId w:val="21"/>
        </w:numPr>
        <w:autoSpaceDE w:val="0"/>
        <w:autoSpaceDN w:val="0"/>
        <w:adjustRightInd w:val="0"/>
        <w:spacing w:after="360"/>
        <w:jc w:val="both"/>
        <w:rPr>
          <w:rFonts w:ascii="Georgia" w:hAnsi="Georgia" w:cs="Arial"/>
        </w:rPr>
      </w:pPr>
      <w:r w:rsidRPr="00736A9C">
        <w:rPr>
          <w:rFonts w:ascii="Georgia" w:hAnsi="Georgia" w:cs="Arial"/>
        </w:rPr>
        <w:lastRenderedPageBreak/>
        <w:t>whether the applicant is liable to pay</w:t>
      </w:r>
      <w:r w:rsidR="00EB7E4E" w:rsidRPr="00736A9C">
        <w:rPr>
          <w:rFonts w:ascii="Georgia" w:hAnsi="Georgia" w:cs="Arial"/>
        </w:rPr>
        <w:t xml:space="preserve"> £1,055 per flat for decoration works, which sums were demanded in 2019, when the works had not yet been </w:t>
      </w:r>
      <w:proofErr w:type="gramStart"/>
      <w:r w:rsidR="00EB7E4E" w:rsidRPr="00736A9C">
        <w:rPr>
          <w:rFonts w:ascii="Georgia" w:hAnsi="Georgia" w:cs="Arial"/>
        </w:rPr>
        <w:t>undertaken</w:t>
      </w:r>
      <w:r w:rsidR="00736A9C">
        <w:rPr>
          <w:rFonts w:ascii="Georgia" w:hAnsi="Georgia" w:cs="Arial"/>
        </w:rPr>
        <w:t>;</w:t>
      </w:r>
      <w:proofErr w:type="gramEnd"/>
    </w:p>
    <w:p w14:paraId="2BB2E18D" w14:textId="7622180E" w:rsidR="00EB7E4E" w:rsidRDefault="00736A9C" w:rsidP="00736A9C">
      <w:pPr>
        <w:pStyle w:val="ListParagraph"/>
        <w:numPr>
          <w:ilvl w:val="0"/>
          <w:numId w:val="21"/>
        </w:numPr>
        <w:autoSpaceDE w:val="0"/>
        <w:autoSpaceDN w:val="0"/>
        <w:adjustRightInd w:val="0"/>
        <w:spacing w:after="360"/>
        <w:jc w:val="both"/>
        <w:rPr>
          <w:rFonts w:ascii="Georgia" w:hAnsi="Georgia" w:cs="Arial"/>
        </w:rPr>
      </w:pPr>
      <w:r>
        <w:rPr>
          <w:rFonts w:ascii="Georgia" w:hAnsi="Georgia" w:cs="Arial"/>
        </w:rPr>
        <w:t>Whether the applicant is liable to pay interest arrears of</w:t>
      </w:r>
      <w:r w:rsidR="00EB7E4E" w:rsidRPr="00736A9C">
        <w:rPr>
          <w:rFonts w:ascii="Georgia" w:hAnsi="Georgia" w:cs="Arial"/>
        </w:rPr>
        <w:t xml:space="preserve"> £84 per flat</w:t>
      </w:r>
      <w:r w:rsidR="00CC100C">
        <w:rPr>
          <w:rFonts w:ascii="Georgia" w:hAnsi="Georgia" w:cs="Arial"/>
        </w:rPr>
        <w:t xml:space="preserve"> on the sums of £1,055 per flat which sums were treated as arrears in the service charge demands for 2020</w:t>
      </w:r>
      <w:r w:rsidR="00274F7E">
        <w:rPr>
          <w:rFonts w:ascii="Georgia" w:hAnsi="Georgia" w:cs="Arial"/>
        </w:rPr>
        <w:t>; and</w:t>
      </w:r>
    </w:p>
    <w:p w14:paraId="2B40C738" w14:textId="3D0474D7" w:rsidR="00274F7E" w:rsidRPr="00274F7E" w:rsidRDefault="00274F7E" w:rsidP="00274F7E">
      <w:pPr>
        <w:pStyle w:val="ListParagraph"/>
        <w:numPr>
          <w:ilvl w:val="0"/>
          <w:numId w:val="21"/>
        </w:numPr>
        <w:autoSpaceDE w:val="0"/>
        <w:autoSpaceDN w:val="0"/>
        <w:adjustRightInd w:val="0"/>
        <w:spacing w:after="360"/>
        <w:jc w:val="both"/>
        <w:rPr>
          <w:rFonts w:ascii="Georgia" w:hAnsi="Georgia" w:cs="Arial"/>
        </w:rPr>
      </w:pPr>
      <w:r>
        <w:rPr>
          <w:rFonts w:ascii="Georgia" w:hAnsi="Georgia" w:cs="Arial"/>
        </w:rPr>
        <w:t xml:space="preserve">whether an order under </w:t>
      </w:r>
      <w:proofErr w:type="spellStart"/>
      <w:r>
        <w:rPr>
          <w:rFonts w:ascii="Georgia" w:hAnsi="Georgia" w:cs="Arial"/>
        </w:rPr>
        <w:t>secton</w:t>
      </w:r>
      <w:proofErr w:type="spellEnd"/>
      <w:r>
        <w:rPr>
          <w:rFonts w:ascii="Georgia" w:hAnsi="Georgia" w:cs="Arial"/>
        </w:rPr>
        <w:t xml:space="preserve"> 20C of the 1985 Act should be made restricting the respondent from passing the costs of the proceedings through the service charge, </w:t>
      </w:r>
      <w:proofErr w:type="gramStart"/>
      <w:r>
        <w:rPr>
          <w:rFonts w:ascii="Georgia" w:hAnsi="Georgia" w:cs="Arial"/>
        </w:rPr>
        <w:t>assuming that</w:t>
      </w:r>
      <w:proofErr w:type="gramEnd"/>
      <w:r>
        <w:rPr>
          <w:rFonts w:ascii="Georgia" w:hAnsi="Georgia" w:cs="Arial"/>
        </w:rPr>
        <w:t xml:space="preserve"> it has the power to do so.</w:t>
      </w:r>
    </w:p>
    <w:p w14:paraId="3FDC0315" w14:textId="7AB84883" w:rsidR="00A02546" w:rsidRDefault="00EB7E4E" w:rsidP="00A02546">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The application also made reference to requiring the repair of the </w:t>
      </w:r>
      <w:proofErr w:type="gramStart"/>
      <w:r>
        <w:rPr>
          <w:rFonts w:ascii="Georgia" w:hAnsi="Georgia" w:cs="Arial"/>
        </w:rPr>
        <w:t>lifts</w:t>
      </w:r>
      <w:proofErr w:type="gramEnd"/>
      <w:r>
        <w:rPr>
          <w:rFonts w:ascii="Georgia" w:hAnsi="Georgia" w:cs="Arial"/>
        </w:rPr>
        <w:t xml:space="preserve"> but this issue was not pursued.</w:t>
      </w:r>
      <w:r w:rsidR="00A02546" w:rsidRPr="00A02546">
        <w:rPr>
          <w:rFonts w:ascii="Georgia" w:hAnsi="Georgia" w:cs="Arial"/>
        </w:rPr>
        <w:t xml:space="preserve"> </w:t>
      </w:r>
    </w:p>
    <w:p w14:paraId="0AC2C261" w14:textId="412F937F" w:rsidR="00EB7E4E" w:rsidRDefault="00EB7E4E" w:rsidP="00A02546">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In the application the applicant stated that it did not dispute the actual amount or the cost</w:t>
      </w:r>
      <w:r w:rsidR="00D2581D">
        <w:rPr>
          <w:rFonts w:ascii="Georgia" w:hAnsi="Georgia" w:cs="Arial"/>
        </w:rPr>
        <w:t xml:space="preserve"> of the works.</w:t>
      </w:r>
    </w:p>
    <w:p w14:paraId="3E9CB7C3" w14:textId="77777777" w:rsidR="003F398C" w:rsidRDefault="003F398C" w:rsidP="003F398C">
      <w:pPr>
        <w:autoSpaceDE w:val="0"/>
        <w:autoSpaceDN w:val="0"/>
        <w:adjustRightInd w:val="0"/>
        <w:spacing w:after="360"/>
        <w:jc w:val="both"/>
        <w:rPr>
          <w:rFonts w:ascii="Georgia" w:hAnsi="Georgia" w:cs="Arial"/>
          <w:b/>
          <w:bCs/>
          <w:u w:val="single"/>
        </w:rPr>
      </w:pPr>
      <w:r>
        <w:rPr>
          <w:rFonts w:ascii="Georgia" w:hAnsi="Georgia" w:cs="Arial"/>
          <w:b/>
          <w:bCs/>
          <w:u w:val="single"/>
        </w:rPr>
        <w:t>Evidence and submissions</w:t>
      </w:r>
    </w:p>
    <w:p w14:paraId="4994D992" w14:textId="2EA263B2" w:rsidR="0032223A" w:rsidRPr="003F398C" w:rsidRDefault="00CC100C" w:rsidP="003F398C">
      <w:pPr>
        <w:autoSpaceDE w:val="0"/>
        <w:autoSpaceDN w:val="0"/>
        <w:adjustRightInd w:val="0"/>
        <w:spacing w:after="360"/>
        <w:jc w:val="both"/>
        <w:rPr>
          <w:rFonts w:ascii="Georgia" w:hAnsi="Georgia" w:cs="Arial"/>
          <w:u w:val="single"/>
        </w:rPr>
      </w:pPr>
      <w:r>
        <w:rPr>
          <w:rFonts w:ascii="Georgia" w:hAnsi="Georgia" w:cs="Arial"/>
          <w:u w:val="single"/>
        </w:rPr>
        <w:t xml:space="preserve">The applicant’s </w:t>
      </w:r>
      <w:proofErr w:type="gramStart"/>
      <w:r>
        <w:rPr>
          <w:rFonts w:ascii="Georgia" w:hAnsi="Georgia" w:cs="Arial"/>
          <w:u w:val="single"/>
        </w:rPr>
        <w:t>case</w:t>
      </w:r>
      <w:proofErr w:type="gramEnd"/>
    </w:p>
    <w:p w14:paraId="1238756B" w14:textId="29484568" w:rsidR="00CC100C" w:rsidRDefault="006A2DBF" w:rsidP="00CC100C">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The applicant </w:t>
      </w:r>
      <w:r w:rsidR="0032068E">
        <w:rPr>
          <w:rFonts w:ascii="Georgia" w:hAnsi="Georgia" w:cs="Arial"/>
        </w:rPr>
        <w:t>states t</w:t>
      </w:r>
      <w:r w:rsidR="00CC100C">
        <w:rPr>
          <w:rFonts w:ascii="Georgia" w:hAnsi="Georgia" w:cs="Arial"/>
        </w:rPr>
        <w:t>hat it does not dispute the liability to pay service charge</w:t>
      </w:r>
      <w:r w:rsidR="00274F7E">
        <w:rPr>
          <w:rFonts w:ascii="Georgia" w:hAnsi="Georgia" w:cs="Arial"/>
        </w:rPr>
        <w:t>, nor the anticipated cost of redecoration. I</w:t>
      </w:r>
      <w:r w:rsidR="00CC100C">
        <w:rPr>
          <w:rFonts w:ascii="Georgia" w:hAnsi="Georgia" w:cs="Arial"/>
        </w:rPr>
        <w:t xml:space="preserve">t challenges the </w:t>
      </w:r>
      <w:r w:rsidR="00274F7E">
        <w:rPr>
          <w:rFonts w:ascii="Georgia" w:hAnsi="Georgia" w:cs="Arial"/>
        </w:rPr>
        <w:t xml:space="preserve">timing of the demand to pay the </w:t>
      </w:r>
      <w:r w:rsidR="00CC100C">
        <w:rPr>
          <w:rFonts w:ascii="Georgia" w:hAnsi="Georgia" w:cs="Arial"/>
        </w:rPr>
        <w:t>decoration costs (£1,055 per flat), first demanded in January 2019</w:t>
      </w:r>
      <w:r w:rsidR="00274F7E">
        <w:rPr>
          <w:rFonts w:ascii="Georgia" w:hAnsi="Georgia" w:cs="Arial"/>
        </w:rPr>
        <w:t>,</w:t>
      </w:r>
      <w:r w:rsidR="00CC100C">
        <w:rPr>
          <w:rFonts w:ascii="Georgia" w:hAnsi="Georgia" w:cs="Arial"/>
        </w:rPr>
        <w:t xml:space="preserve"> because the work has not yet been undertaken</w:t>
      </w:r>
      <w:r w:rsidR="00274F7E">
        <w:rPr>
          <w:rFonts w:ascii="Georgia" w:hAnsi="Georgia" w:cs="Arial"/>
        </w:rPr>
        <w:t xml:space="preserve"> and there is no known start date for the works</w:t>
      </w:r>
      <w:r w:rsidR="00CC100C">
        <w:rPr>
          <w:rFonts w:ascii="Georgia" w:hAnsi="Georgia" w:cs="Arial"/>
        </w:rPr>
        <w:t xml:space="preserve">. The applicant challenges the charge to interest on the unpaid sum </w:t>
      </w:r>
      <w:r w:rsidR="0032068E">
        <w:rPr>
          <w:rFonts w:ascii="Georgia" w:hAnsi="Georgia" w:cs="Arial"/>
        </w:rPr>
        <w:t xml:space="preserve">(384.40 per flat) </w:t>
      </w:r>
      <w:r w:rsidR="00CC100C">
        <w:rPr>
          <w:rFonts w:ascii="Georgia" w:hAnsi="Georgia" w:cs="Arial"/>
        </w:rPr>
        <w:t xml:space="preserve">submitting that it should not be charged interest on an unpaid sum when the work has not been undertaken. </w:t>
      </w:r>
    </w:p>
    <w:p w14:paraId="7621BBD0" w14:textId="2F209316" w:rsidR="00CC100C" w:rsidRDefault="00CC100C" w:rsidP="00CC100C">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The applicant’s statement explains its belief that the work has not been undertaken pending the landlord obtaining planning permission for an extension, and having obtained permission because the landlord is reluctant to commence the work before the extension has been built. The applicant understands that the redecoration is now not likely to be undertaken before 2022.</w:t>
      </w:r>
    </w:p>
    <w:p w14:paraId="0FB77A54" w14:textId="616A0515" w:rsidR="0032068E" w:rsidRDefault="0032068E" w:rsidP="00CC100C">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The applicant asks the tribunal to determine whether it is reasonable for it to withhold the sums demanded until it is given a clear start date for the works.</w:t>
      </w:r>
    </w:p>
    <w:p w14:paraId="3B51E752" w14:textId="3E143FC8" w:rsidR="006346D8" w:rsidRDefault="006346D8" w:rsidP="00CC100C">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The applicant’s statement had attached to </w:t>
      </w:r>
      <w:proofErr w:type="gramStart"/>
      <w:r>
        <w:rPr>
          <w:rFonts w:ascii="Georgia" w:hAnsi="Georgia" w:cs="Arial"/>
        </w:rPr>
        <w:t>it</w:t>
      </w:r>
      <w:proofErr w:type="gramEnd"/>
    </w:p>
    <w:p w14:paraId="02D8C221" w14:textId="77777777" w:rsidR="006346D8" w:rsidRPr="006346D8" w:rsidRDefault="006346D8" w:rsidP="006346D8">
      <w:pPr>
        <w:pStyle w:val="ListParagraph"/>
        <w:numPr>
          <w:ilvl w:val="0"/>
          <w:numId w:val="22"/>
        </w:numPr>
        <w:autoSpaceDE w:val="0"/>
        <w:autoSpaceDN w:val="0"/>
        <w:adjustRightInd w:val="0"/>
        <w:spacing w:after="360"/>
        <w:jc w:val="both"/>
        <w:rPr>
          <w:rFonts w:ascii="Georgia" w:hAnsi="Georgia" w:cs="Arial"/>
        </w:rPr>
      </w:pPr>
      <w:r w:rsidRPr="006346D8">
        <w:rPr>
          <w:rFonts w:ascii="Georgia" w:hAnsi="Georgia" w:cs="Arial"/>
        </w:rPr>
        <w:t>An undated letter from Pauline Jones (p82 of the bundle) refers to £26,000 being put into the budget to help with external decorations and £6,000 to help with internal decorations.</w:t>
      </w:r>
    </w:p>
    <w:p w14:paraId="29DF9EB8" w14:textId="64114E59" w:rsidR="006346D8" w:rsidRPr="006346D8" w:rsidRDefault="006346D8" w:rsidP="006346D8">
      <w:pPr>
        <w:pStyle w:val="ListParagraph"/>
        <w:numPr>
          <w:ilvl w:val="0"/>
          <w:numId w:val="22"/>
        </w:numPr>
        <w:autoSpaceDE w:val="0"/>
        <w:autoSpaceDN w:val="0"/>
        <w:adjustRightInd w:val="0"/>
        <w:spacing w:after="360"/>
        <w:jc w:val="both"/>
        <w:rPr>
          <w:rFonts w:ascii="Georgia" w:hAnsi="Georgia" w:cs="Arial"/>
        </w:rPr>
      </w:pPr>
      <w:r>
        <w:rPr>
          <w:rFonts w:ascii="Georgia" w:hAnsi="Georgia" w:cs="Arial"/>
        </w:rPr>
        <w:t xml:space="preserve">A </w:t>
      </w:r>
      <w:r w:rsidRPr="006346D8">
        <w:rPr>
          <w:rFonts w:ascii="Georgia" w:hAnsi="Georgia" w:cs="Arial"/>
        </w:rPr>
        <w:t xml:space="preserve">letter dated 13 November 2019 </w:t>
      </w:r>
      <w:r>
        <w:rPr>
          <w:rFonts w:ascii="Georgia" w:hAnsi="Georgia" w:cs="Arial"/>
        </w:rPr>
        <w:t xml:space="preserve">from </w:t>
      </w:r>
      <w:r w:rsidRPr="006346D8">
        <w:rPr>
          <w:rFonts w:ascii="Georgia" w:hAnsi="Georgia" w:cs="Arial"/>
        </w:rPr>
        <w:t>Pauline Jones g</w:t>
      </w:r>
      <w:r>
        <w:rPr>
          <w:rFonts w:ascii="Georgia" w:hAnsi="Georgia" w:cs="Arial"/>
        </w:rPr>
        <w:t>iving</w:t>
      </w:r>
      <w:r w:rsidRPr="006346D8">
        <w:rPr>
          <w:rFonts w:ascii="Georgia" w:hAnsi="Georgia" w:cs="Arial"/>
        </w:rPr>
        <w:t xml:space="preserve"> notice of the intended external redecoration works including quotes from Chatfield &amp; Sons Limited (£30,480) and </w:t>
      </w:r>
      <w:proofErr w:type="spellStart"/>
      <w:r w:rsidRPr="006346D8">
        <w:rPr>
          <w:rFonts w:ascii="Georgia" w:hAnsi="Georgia" w:cs="Arial"/>
        </w:rPr>
        <w:t>Bagnalls</w:t>
      </w:r>
      <w:proofErr w:type="spellEnd"/>
      <w:r w:rsidRPr="006346D8">
        <w:rPr>
          <w:rFonts w:ascii="Georgia" w:hAnsi="Georgia" w:cs="Arial"/>
        </w:rPr>
        <w:t xml:space="preserve"> (£22,987). By letter dated 13 November 2019 Pauline Jones gave notice of the intended internal </w:t>
      </w:r>
      <w:r w:rsidRPr="006346D8">
        <w:rPr>
          <w:rFonts w:ascii="Georgia" w:hAnsi="Georgia" w:cs="Arial"/>
        </w:rPr>
        <w:lastRenderedPageBreak/>
        <w:t xml:space="preserve">redecoration works including quotes from Chatfield &amp; Sons Limited (£5,400) and </w:t>
      </w:r>
      <w:proofErr w:type="spellStart"/>
      <w:r w:rsidRPr="006346D8">
        <w:rPr>
          <w:rFonts w:ascii="Georgia" w:hAnsi="Georgia" w:cs="Arial"/>
        </w:rPr>
        <w:t>Bagnalls</w:t>
      </w:r>
      <w:proofErr w:type="spellEnd"/>
      <w:r w:rsidRPr="006346D8">
        <w:rPr>
          <w:rFonts w:ascii="Georgia" w:hAnsi="Georgia" w:cs="Arial"/>
        </w:rPr>
        <w:t xml:space="preserve"> (£13,454). The officers of the </w:t>
      </w:r>
      <w:proofErr w:type="gramStart"/>
      <w:r w:rsidRPr="006346D8">
        <w:rPr>
          <w:rFonts w:ascii="Georgia" w:hAnsi="Georgia" w:cs="Arial"/>
        </w:rPr>
        <w:t>residents</w:t>
      </w:r>
      <w:proofErr w:type="gramEnd"/>
      <w:r w:rsidRPr="006346D8">
        <w:rPr>
          <w:rFonts w:ascii="Georgia" w:hAnsi="Georgia" w:cs="Arial"/>
        </w:rPr>
        <w:t xml:space="preserve"> company recommended the quote of </w:t>
      </w:r>
      <w:proofErr w:type="spellStart"/>
      <w:r w:rsidRPr="006346D8">
        <w:rPr>
          <w:rFonts w:ascii="Georgia" w:hAnsi="Georgia" w:cs="Arial"/>
        </w:rPr>
        <w:t>Bagnalls</w:t>
      </w:r>
      <w:proofErr w:type="spellEnd"/>
      <w:r w:rsidRPr="006346D8">
        <w:rPr>
          <w:rFonts w:ascii="Georgia" w:hAnsi="Georgia" w:cs="Arial"/>
        </w:rPr>
        <w:t xml:space="preserve"> for the external redecoration and Chatfield &amp;Sons for the internal decoration.</w:t>
      </w:r>
    </w:p>
    <w:p w14:paraId="26AC68B1" w14:textId="44C55B32" w:rsidR="0032068E" w:rsidRPr="0032068E" w:rsidRDefault="0032068E" w:rsidP="006346D8">
      <w:pPr>
        <w:autoSpaceDE w:val="0"/>
        <w:autoSpaceDN w:val="0"/>
        <w:adjustRightInd w:val="0"/>
        <w:spacing w:after="360"/>
        <w:jc w:val="both"/>
        <w:rPr>
          <w:rFonts w:ascii="Georgia" w:hAnsi="Georgia" w:cs="Arial"/>
          <w:u w:val="single"/>
        </w:rPr>
      </w:pPr>
      <w:r w:rsidRPr="0032068E">
        <w:rPr>
          <w:rFonts w:ascii="Georgia" w:hAnsi="Georgia" w:cs="Arial"/>
          <w:u w:val="single"/>
        </w:rPr>
        <w:t xml:space="preserve">The respondent’s </w:t>
      </w:r>
      <w:proofErr w:type="gramStart"/>
      <w:r w:rsidRPr="0032068E">
        <w:rPr>
          <w:rFonts w:ascii="Georgia" w:hAnsi="Georgia" w:cs="Arial"/>
          <w:u w:val="single"/>
        </w:rPr>
        <w:t>case</w:t>
      </w:r>
      <w:proofErr w:type="gramEnd"/>
    </w:p>
    <w:p w14:paraId="62486D12" w14:textId="550A2464" w:rsidR="0032068E" w:rsidRDefault="006346D8" w:rsidP="00CC100C">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The respondent’s case confirmed why the redecoration had been delayed and further put the delay down to the pandemic. It stated that ‘As </w:t>
      </w:r>
      <w:proofErr w:type="gramStart"/>
      <w:r>
        <w:rPr>
          <w:rFonts w:ascii="Georgia" w:hAnsi="Georgia" w:cs="Arial"/>
        </w:rPr>
        <w:t>at</w:t>
      </w:r>
      <w:proofErr w:type="gramEnd"/>
      <w:r>
        <w:rPr>
          <w:rFonts w:ascii="Georgia" w:hAnsi="Georgia" w:cs="Arial"/>
        </w:rPr>
        <w:t xml:space="preserve"> 30 December 2019 there was £69,530 in the reserve fund to cover [redecoration works].’</w:t>
      </w:r>
    </w:p>
    <w:p w14:paraId="5E44998D" w14:textId="688B0A72" w:rsidR="006346D8" w:rsidRDefault="006346D8" w:rsidP="00CC100C">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The respondent submitted that as the money in dispute was service charge interest is payable.</w:t>
      </w:r>
    </w:p>
    <w:p w14:paraId="391C985F" w14:textId="5AA9A1BF" w:rsidR="006346D8" w:rsidRDefault="006346D8" w:rsidP="00CC100C">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The respondent submitted that it was fair on the owners to ask for some of the cost of redecorating upfront, payable with their service charge in ten instalments</w:t>
      </w:r>
      <w:r w:rsidR="00D714D9">
        <w:rPr>
          <w:rFonts w:ascii="Georgia" w:hAnsi="Georgia" w:cs="Arial"/>
        </w:rPr>
        <w:t xml:space="preserve"> during the year.</w:t>
      </w:r>
    </w:p>
    <w:p w14:paraId="287E3F42" w14:textId="40BA3DC0" w:rsidR="000927B4" w:rsidRPr="007548FA" w:rsidRDefault="000927B4" w:rsidP="00F574FE">
      <w:pPr>
        <w:autoSpaceDE w:val="0"/>
        <w:autoSpaceDN w:val="0"/>
        <w:adjustRightInd w:val="0"/>
        <w:spacing w:after="360"/>
        <w:jc w:val="center"/>
        <w:rPr>
          <w:rFonts w:ascii="Georgia" w:hAnsi="Georgia" w:cs="Arial"/>
          <w:b/>
          <w:u w:val="single"/>
        </w:rPr>
      </w:pPr>
      <w:r w:rsidRPr="007548FA">
        <w:rPr>
          <w:rFonts w:ascii="Georgia" w:hAnsi="Georgia" w:cs="Arial"/>
          <w:b/>
          <w:u w:val="single"/>
        </w:rPr>
        <w:t>The tribunal’s decision</w:t>
      </w:r>
      <w:r w:rsidR="00F574FE">
        <w:rPr>
          <w:rFonts w:ascii="Georgia" w:hAnsi="Georgia" w:cs="Arial"/>
          <w:b/>
          <w:u w:val="single"/>
        </w:rPr>
        <w:t xml:space="preserve"> and reasons</w:t>
      </w:r>
    </w:p>
    <w:p w14:paraId="7F9DF37A" w14:textId="78B23675" w:rsidR="005C4283" w:rsidRDefault="005C4283"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Having considered the statements of case and witness statements and the other documents contained in the bundle before it the tribunal makes the following determinations.</w:t>
      </w:r>
    </w:p>
    <w:p w14:paraId="1A525F67" w14:textId="269E23A0" w:rsidR="00FE28A7" w:rsidRPr="00FE28A7" w:rsidRDefault="00FE28A7" w:rsidP="00FE28A7">
      <w:pPr>
        <w:autoSpaceDE w:val="0"/>
        <w:autoSpaceDN w:val="0"/>
        <w:adjustRightInd w:val="0"/>
        <w:spacing w:after="360"/>
        <w:ind w:left="709"/>
        <w:jc w:val="both"/>
        <w:rPr>
          <w:rStyle w:val="legaddition"/>
          <w:rFonts w:ascii="Georgia" w:hAnsi="Georgia" w:cs="Arial"/>
          <w:u w:val="single"/>
        </w:rPr>
      </w:pPr>
      <w:r>
        <w:rPr>
          <w:rStyle w:val="legaddition"/>
          <w:rFonts w:ascii="Georgia" w:hAnsi="Georgia" w:cs="Arial"/>
          <w:u w:val="single"/>
        </w:rPr>
        <w:t xml:space="preserve">Liability to pay the estimated redecorating </w:t>
      </w:r>
      <w:proofErr w:type="gramStart"/>
      <w:r>
        <w:rPr>
          <w:rStyle w:val="legaddition"/>
          <w:rFonts w:ascii="Georgia" w:hAnsi="Georgia" w:cs="Arial"/>
          <w:u w:val="single"/>
        </w:rPr>
        <w:t>charges</w:t>
      </w:r>
      <w:proofErr w:type="gramEnd"/>
    </w:p>
    <w:p w14:paraId="55F37526" w14:textId="60403587" w:rsidR="0032068E" w:rsidRPr="0032068E" w:rsidRDefault="0032068E" w:rsidP="00B551EE">
      <w:pPr>
        <w:numPr>
          <w:ilvl w:val="0"/>
          <w:numId w:val="8"/>
        </w:numPr>
        <w:tabs>
          <w:tab w:val="num" w:pos="709"/>
        </w:tabs>
        <w:autoSpaceDE w:val="0"/>
        <w:autoSpaceDN w:val="0"/>
        <w:adjustRightInd w:val="0"/>
        <w:spacing w:after="360"/>
        <w:ind w:left="709" w:hanging="709"/>
        <w:jc w:val="both"/>
        <w:rPr>
          <w:rStyle w:val="legaddition"/>
          <w:rFonts w:ascii="Georgia" w:hAnsi="Georgia" w:cs="Arial"/>
          <w:u w:val="single"/>
        </w:rPr>
      </w:pPr>
      <w:r>
        <w:rPr>
          <w:rStyle w:val="legaddition"/>
          <w:rFonts w:ascii="Georgia" w:hAnsi="Georgia" w:cs="Arial"/>
        </w:rPr>
        <w:t>The tribunal has been provided with a copy of the agreement of 26 July 1990 under which L J Hart Limited granted Clintons Limited 1990 Fund Public Limited Company leases of the properties, attached to which is the draft of the lease of flat 13. The tribunal have assumed that this represents the actual leases of the flats that were completed.</w:t>
      </w:r>
    </w:p>
    <w:p w14:paraId="5F68A225" w14:textId="2A88473D" w:rsidR="00600CC4" w:rsidRDefault="0032068E" w:rsidP="0032068E">
      <w:pPr>
        <w:autoSpaceDE w:val="0"/>
        <w:autoSpaceDN w:val="0"/>
        <w:adjustRightInd w:val="0"/>
        <w:spacing w:after="360"/>
        <w:ind w:left="709"/>
        <w:jc w:val="both"/>
        <w:rPr>
          <w:rStyle w:val="legaddition"/>
          <w:rFonts w:ascii="Georgia" w:hAnsi="Georgia" w:cs="Arial"/>
        </w:rPr>
      </w:pPr>
      <w:r>
        <w:rPr>
          <w:rStyle w:val="legaddition"/>
          <w:rFonts w:ascii="Georgia" w:hAnsi="Georgia" w:cs="Arial"/>
        </w:rPr>
        <w:t xml:space="preserve">Clause 3(25)(a) provides for the tenant to contribute one thirty sixth part of the costs expenses </w:t>
      </w:r>
      <w:proofErr w:type="gramStart"/>
      <w:r>
        <w:rPr>
          <w:rStyle w:val="legaddition"/>
          <w:rFonts w:ascii="Georgia" w:hAnsi="Georgia" w:cs="Arial"/>
        </w:rPr>
        <w:t xml:space="preserve">outgoings </w:t>
      </w:r>
      <w:r w:rsidR="009D53D8" w:rsidRPr="00600CC4">
        <w:rPr>
          <w:rStyle w:val="legaddition"/>
          <w:rFonts w:ascii="Georgia" w:hAnsi="Georgia" w:cs="Arial"/>
        </w:rPr>
        <w:t xml:space="preserve"> </w:t>
      </w:r>
      <w:r>
        <w:rPr>
          <w:rStyle w:val="legaddition"/>
          <w:rFonts w:ascii="Georgia" w:hAnsi="Georgia" w:cs="Arial"/>
        </w:rPr>
        <w:t>and</w:t>
      </w:r>
      <w:proofErr w:type="gramEnd"/>
      <w:r>
        <w:rPr>
          <w:rStyle w:val="legaddition"/>
          <w:rFonts w:ascii="Georgia" w:hAnsi="Georgia" w:cs="Arial"/>
        </w:rPr>
        <w:t xml:space="preserve"> matters mentioned in the Fourth Schedule. Clause 3(25)(b) provides for the tenant to pay such contributions annually on 1 January based on an estimate of the costs estimated by the landlord or its managing agents.</w:t>
      </w:r>
    </w:p>
    <w:p w14:paraId="4921B7B1" w14:textId="3A154F25" w:rsidR="0032068E" w:rsidRDefault="008517B7" w:rsidP="0032068E">
      <w:pPr>
        <w:autoSpaceDE w:val="0"/>
        <w:autoSpaceDN w:val="0"/>
        <w:adjustRightInd w:val="0"/>
        <w:spacing w:after="360"/>
        <w:ind w:left="709"/>
        <w:jc w:val="both"/>
        <w:rPr>
          <w:rStyle w:val="legaddition"/>
          <w:rFonts w:ascii="Georgia" w:hAnsi="Georgia" w:cs="Arial"/>
        </w:rPr>
      </w:pPr>
      <w:r>
        <w:rPr>
          <w:rStyle w:val="legaddition"/>
          <w:rFonts w:ascii="Georgia" w:hAnsi="Georgia" w:cs="Arial"/>
        </w:rPr>
        <w:t xml:space="preserve">The costs set out in the Fourth Schedule include, at paragraph 1, the costs of redecorating the main structure of the building, and, at paragraph 3 the cost of redecorating the hallways and staircases forming part of the common parts. Paragraph 16 of the Fourth Schedule </w:t>
      </w:r>
      <w:proofErr w:type="gramStart"/>
      <w:r>
        <w:rPr>
          <w:rStyle w:val="legaddition"/>
          <w:rFonts w:ascii="Georgia" w:hAnsi="Georgia" w:cs="Arial"/>
        </w:rPr>
        <w:t>includes</w:t>
      </w:r>
      <w:proofErr w:type="gramEnd"/>
    </w:p>
    <w:p w14:paraId="5E8A095E" w14:textId="56EDEBA9" w:rsidR="008517B7" w:rsidRPr="00600CC4" w:rsidRDefault="008517B7" w:rsidP="0032068E">
      <w:pPr>
        <w:autoSpaceDE w:val="0"/>
        <w:autoSpaceDN w:val="0"/>
        <w:adjustRightInd w:val="0"/>
        <w:spacing w:after="360"/>
        <w:ind w:left="709"/>
        <w:jc w:val="both"/>
        <w:rPr>
          <w:rStyle w:val="legaddition"/>
          <w:rFonts w:ascii="Georgia" w:hAnsi="Georgia" w:cs="Arial"/>
          <w:u w:val="single"/>
        </w:rPr>
      </w:pPr>
      <w:r>
        <w:rPr>
          <w:rStyle w:val="legaddition"/>
          <w:rFonts w:ascii="Georgia" w:hAnsi="Georgia" w:cs="Arial"/>
        </w:rPr>
        <w:t>‘Such sum or sums as the Landlord Company or its managing agents shall consider desirable to be paid for the purposes of accumulating a reserve fund as a reasonable provision against the prospective costs expenses and outgoings mentioned in this Schedule or any of them.’</w:t>
      </w:r>
    </w:p>
    <w:p w14:paraId="56FA06EF" w14:textId="1584873F" w:rsidR="00421940" w:rsidRDefault="006346D8" w:rsidP="00600CC4">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lastRenderedPageBreak/>
        <w:t>The terms of the lease are clear that the landlord/its managing agent may request sums</w:t>
      </w:r>
      <w:r w:rsidR="00FE28A7">
        <w:rPr>
          <w:rFonts w:ascii="Georgia" w:hAnsi="Georgia" w:cs="Arial"/>
        </w:rPr>
        <w:t xml:space="preserve"> to be accumulated in a reserve fund and the respondent’s statement confirms that it is putting aside a reserve for the redecoration.</w:t>
      </w:r>
    </w:p>
    <w:p w14:paraId="33367D70" w14:textId="6326545A" w:rsidR="00FE28A7" w:rsidRDefault="00FE28A7" w:rsidP="00600CC4">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The tribunal appreciates the frustration that the applicant feels at the redecoration budget not having been spent </w:t>
      </w:r>
      <w:proofErr w:type="gramStart"/>
      <w:r>
        <w:rPr>
          <w:rFonts w:ascii="Georgia" w:hAnsi="Georgia" w:cs="Arial"/>
        </w:rPr>
        <w:t>but,</w:t>
      </w:r>
      <w:proofErr w:type="gramEnd"/>
      <w:r>
        <w:rPr>
          <w:rFonts w:ascii="Georgia" w:hAnsi="Georgia" w:cs="Arial"/>
        </w:rPr>
        <w:t xml:space="preserve"> given paragraph 16 of the Fourt</w:t>
      </w:r>
      <w:r w:rsidR="00D714D9">
        <w:rPr>
          <w:rFonts w:ascii="Georgia" w:hAnsi="Georgia" w:cs="Arial"/>
        </w:rPr>
        <w:t>h</w:t>
      </w:r>
      <w:r>
        <w:rPr>
          <w:rFonts w:ascii="Georgia" w:hAnsi="Georgia" w:cs="Arial"/>
        </w:rPr>
        <w:t xml:space="preserve"> Schedule, it finds that it is possible for the landlord to demand sums for estimated redecorating charges, and that the applicant is liable to pay these subject to the same being placed in the reserve fund, as it appears is being done.</w:t>
      </w:r>
    </w:p>
    <w:p w14:paraId="095A4B49" w14:textId="7C1852AC" w:rsidR="00FE28A7" w:rsidRDefault="00FE28A7" w:rsidP="00600CC4">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The tribunal invites the respondent to consider, given that it may be some time before the works are undertaken, spreading the cost demanded over </w:t>
      </w:r>
      <w:proofErr w:type="gramStart"/>
      <w:r>
        <w:rPr>
          <w:rFonts w:ascii="Georgia" w:hAnsi="Georgia" w:cs="Arial"/>
        </w:rPr>
        <w:t>a number of</w:t>
      </w:r>
      <w:proofErr w:type="gramEnd"/>
      <w:r>
        <w:rPr>
          <w:rFonts w:ascii="Georgia" w:hAnsi="Georgia" w:cs="Arial"/>
        </w:rPr>
        <w:t xml:space="preserve"> service charge years.</w:t>
      </w:r>
    </w:p>
    <w:p w14:paraId="18D1B1DC" w14:textId="37F0EE7A" w:rsidR="00FE28A7" w:rsidRPr="00FE28A7" w:rsidRDefault="00FE28A7" w:rsidP="00FE28A7">
      <w:pPr>
        <w:autoSpaceDE w:val="0"/>
        <w:autoSpaceDN w:val="0"/>
        <w:adjustRightInd w:val="0"/>
        <w:spacing w:after="360"/>
        <w:ind w:left="709"/>
        <w:jc w:val="both"/>
        <w:rPr>
          <w:rFonts w:ascii="Georgia" w:hAnsi="Georgia" w:cs="Arial"/>
          <w:u w:val="single"/>
        </w:rPr>
      </w:pPr>
      <w:r w:rsidRPr="00FE28A7">
        <w:rPr>
          <w:rFonts w:ascii="Georgia" w:hAnsi="Georgia" w:cs="Arial"/>
          <w:u w:val="single"/>
        </w:rPr>
        <w:t xml:space="preserve">Liability to pay </w:t>
      </w:r>
      <w:proofErr w:type="gramStart"/>
      <w:r w:rsidRPr="00FE28A7">
        <w:rPr>
          <w:rFonts w:ascii="Georgia" w:hAnsi="Georgia" w:cs="Arial"/>
          <w:u w:val="single"/>
        </w:rPr>
        <w:t>interest</w:t>
      </w:r>
      <w:proofErr w:type="gramEnd"/>
    </w:p>
    <w:p w14:paraId="2D8C37C7" w14:textId="549B7920" w:rsidR="00600CC4" w:rsidRDefault="00421940" w:rsidP="00600CC4">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The lease contains no provision entitling the landlord or its managing agent to charge interest on arrears of service charge.</w:t>
      </w:r>
      <w:r w:rsidR="00FE28A7">
        <w:rPr>
          <w:rFonts w:ascii="Georgia" w:hAnsi="Georgia" w:cs="Arial"/>
        </w:rPr>
        <w:t xml:space="preserve"> The tribunal therefore finds that the respondent is not entitled to charge interest on arrears of serv</w:t>
      </w:r>
      <w:r w:rsidR="00274F7E">
        <w:rPr>
          <w:rFonts w:ascii="Georgia" w:hAnsi="Georgia" w:cs="Arial"/>
        </w:rPr>
        <w:t>i</w:t>
      </w:r>
      <w:r w:rsidR="00FE28A7">
        <w:rPr>
          <w:rFonts w:ascii="Georgia" w:hAnsi="Georgia" w:cs="Arial"/>
        </w:rPr>
        <w:t>ce charge and the applicant is not liable for the interest demanded.</w:t>
      </w:r>
    </w:p>
    <w:p w14:paraId="6168C61A" w14:textId="02BD057B" w:rsidR="000927B4" w:rsidRPr="00FE28A7" w:rsidRDefault="00FE28A7" w:rsidP="00C663E1">
      <w:pPr>
        <w:autoSpaceDE w:val="0"/>
        <w:autoSpaceDN w:val="0"/>
        <w:adjustRightInd w:val="0"/>
        <w:spacing w:after="360"/>
        <w:jc w:val="both"/>
        <w:rPr>
          <w:rFonts w:ascii="Georgia" w:hAnsi="Georgia" w:cs="Arial"/>
          <w:bCs/>
          <w:u w:val="single"/>
        </w:rPr>
      </w:pPr>
      <w:r>
        <w:rPr>
          <w:rFonts w:ascii="Georgia" w:hAnsi="Georgia" w:cs="Arial"/>
        </w:rPr>
        <w:tab/>
      </w:r>
      <w:r w:rsidR="000927B4" w:rsidRPr="00FE28A7">
        <w:rPr>
          <w:rFonts w:ascii="Georgia" w:hAnsi="Georgia" w:cs="Arial"/>
          <w:bCs/>
          <w:u w:val="single"/>
        </w:rPr>
        <w:t xml:space="preserve">Application under s.20C </w:t>
      </w:r>
    </w:p>
    <w:p w14:paraId="0BFC6023" w14:textId="0DB18B1A" w:rsidR="004D14D1" w:rsidRDefault="000927B4" w:rsidP="004D14D1">
      <w:pPr>
        <w:numPr>
          <w:ilvl w:val="0"/>
          <w:numId w:val="8"/>
        </w:numPr>
        <w:tabs>
          <w:tab w:val="num" w:pos="709"/>
        </w:tabs>
        <w:autoSpaceDE w:val="0"/>
        <w:autoSpaceDN w:val="0"/>
        <w:adjustRightInd w:val="0"/>
        <w:spacing w:after="360"/>
        <w:ind w:left="709" w:hanging="709"/>
        <w:jc w:val="both"/>
        <w:rPr>
          <w:rFonts w:ascii="Georgia" w:hAnsi="Georgia" w:cs="Arial"/>
        </w:rPr>
      </w:pPr>
      <w:r w:rsidRPr="007548FA">
        <w:rPr>
          <w:rFonts w:ascii="Georgia" w:hAnsi="Georgia" w:cs="Arial"/>
        </w:rPr>
        <w:t>In the application form</w:t>
      </w:r>
      <w:r w:rsidR="00F83FBD">
        <w:rPr>
          <w:rFonts w:ascii="Georgia" w:hAnsi="Georgia" w:cs="Arial"/>
        </w:rPr>
        <w:t xml:space="preserve"> </w:t>
      </w:r>
      <w:r w:rsidRPr="007548FA">
        <w:rPr>
          <w:rFonts w:ascii="Georgia" w:hAnsi="Georgia" w:cs="Arial"/>
        </w:rPr>
        <w:t xml:space="preserve">the </w:t>
      </w:r>
      <w:r w:rsidR="009D53D8">
        <w:rPr>
          <w:rFonts w:ascii="Georgia" w:hAnsi="Georgia" w:cs="Arial"/>
        </w:rPr>
        <w:t>a</w:t>
      </w:r>
      <w:r w:rsidRPr="007548FA">
        <w:rPr>
          <w:rFonts w:ascii="Georgia" w:hAnsi="Georgia" w:cs="Arial"/>
        </w:rPr>
        <w:t>pplicant applied for an order under section 20C of the 1985</w:t>
      </w:r>
      <w:r>
        <w:rPr>
          <w:rFonts w:ascii="Georgia" w:hAnsi="Georgia" w:cs="Arial"/>
        </w:rPr>
        <w:t xml:space="preserve"> Act</w:t>
      </w:r>
      <w:r w:rsidRPr="007548FA">
        <w:rPr>
          <w:rFonts w:ascii="Georgia" w:hAnsi="Georgia" w:cs="Arial"/>
        </w:rPr>
        <w:t xml:space="preserve">.  </w:t>
      </w:r>
      <w:r w:rsidR="00FE28A7">
        <w:rPr>
          <w:rFonts w:ascii="Georgia" w:hAnsi="Georgia" w:cs="Arial"/>
        </w:rPr>
        <w:t>Noting that the respondent invited the applicant to apply to the tribunal to have these issues settled t</w:t>
      </w:r>
      <w:r w:rsidRPr="007548FA">
        <w:rPr>
          <w:rFonts w:ascii="Georgia" w:hAnsi="Georgia" w:cs="Arial"/>
        </w:rPr>
        <w:t xml:space="preserve">he tribunal </w:t>
      </w:r>
      <w:proofErr w:type="gramStart"/>
      <w:r w:rsidRPr="007548FA">
        <w:rPr>
          <w:rFonts w:ascii="Georgia" w:hAnsi="Georgia" w:cs="Arial"/>
        </w:rPr>
        <w:t>determines  that</w:t>
      </w:r>
      <w:proofErr w:type="gramEnd"/>
      <w:r w:rsidRPr="007548FA">
        <w:rPr>
          <w:rFonts w:ascii="Georgia" w:hAnsi="Georgia" w:cs="Arial"/>
        </w:rPr>
        <w:t xml:space="preserve"> it is just and equitable in the circumstances for an order to be made under section 20C of the 1985 Act, so that the </w:t>
      </w:r>
      <w:r w:rsidR="009D53D8">
        <w:rPr>
          <w:rFonts w:ascii="Georgia" w:hAnsi="Georgia" w:cs="Arial"/>
        </w:rPr>
        <w:t>r</w:t>
      </w:r>
      <w:r w:rsidR="007E59A0">
        <w:rPr>
          <w:rFonts w:ascii="Georgia" w:hAnsi="Georgia" w:cs="Arial"/>
        </w:rPr>
        <w:t>espondent</w:t>
      </w:r>
      <w:r w:rsidRPr="007548FA">
        <w:rPr>
          <w:rFonts w:ascii="Georgia" w:hAnsi="Georgia" w:cs="Arial"/>
        </w:rPr>
        <w:t xml:space="preserve"> may not pass any of its costs incurred in connection with the proceedings before the tribunal through the service charge.</w:t>
      </w:r>
    </w:p>
    <w:p w14:paraId="2FD864A1" w14:textId="77777777" w:rsidR="000927B4" w:rsidRDefault="000927B4" w:rsidP="00C663E1">
      <w:pPr>
        <w:autoSpaceDE w:val="0"/>
        <w:autoSpaceDN w:val="0"/>
        <w:adjustRightInd w:val="0"/>
        <w:spacing w:after="360"/>
        <w:jc w:val="both"/>
        <w:rPr>
          <w:rFonts w:ascii="Georgia" w:hAnsi="Georgia" w:cs="Arial"/>
        </w:rPr>
      </w:pPr>
    </w:p>
    <w:tbl>
      <w:tblPr>
        <w:tblW w:w="8595" w:type="dxa"/>
        <w:tblLook w:val="01E0" w:firstRow="1" w:lastRow="1" w:firstColumn="1" w:lastColumn="1" w:noHBand="0" w:noVBand="0"/>
      </w:tblPr>
      <w:tblGrid>
        <w:gridCol w:w="1134"/>
        <w:gridCol w:w="3402"/>
        <w:gridCol w:w="1111"/>
        <w:gridCol w:w="2948"/>
      </w:tblGrid>
      <w:tr w:rsidR="000927B4" w:rsidRPr="007F1C70" w14:paraId="158E832F" w14:textId="77777777" w:rsidTr="00B756E3">
        <w:trPr>
          <w:trHeight w:val="587"/>
        </w:trPr>
        <w:tc>
          <w:tcPr>
            <w:tcW w:w="1134" w:type="dxa"/>
            <w:shd w:val="clear" w:color="auto" w:fill="auto"/>
            <w:vAlign w:val="center"/>
          </w:tcPr>
          <w:p w14:paraId="1B994F87" w14:textId="77777777" w:rsidR="000927B4" w:rsidRPr="007F1C70" w:rsidRDefault="000927B4" w:rsidP="00C663E1">
            <w:pPr>
              <w:rPr>
                <w:rFonts w:ascii="Georgia" w:hAnsi="Georgia" w:cs="Arial"/>
                <w:b/>
              </w:rPr>
            </w:pPr>
            <w:r w:rsidRPr="007F1C70">
              <w:rPr>
                <w:rFonts w:ascii="Georgia" w:hAnsi="Georgia" w:cs="Arial"/>
                <w:b/>
              </w:rPr>
              <w:t>Name:</w:t>
            </w:r>
          </w:p>
        </w:tc>
        <w:tc>
          <w:tcPr>
            <w:tcW w:w="3402" w:type="dxa"/>
            <w:shd w:val="clear" w:color="auto" w:fill="auto"/>
            <w:vAlign w:val="center"/>
          </w:tcPr>
          <w:p w14:paraId="638CBC1E" w14:textId="265DA06F" w:rsidR="000927B4" w:rsidRPr="007F1C70" w:rsidRDefault="006F45FB" w:rsidP="00C663E1">
            <w:pPr>
              <w:rPr>
                <w:rFonts w:ascii="Georgia" w:hAnsi="Georgia" w:cs="Arial"/>
              </w:rPr>
            </w:pPr>
            <w:r>
              <w:rPr>
                <w:rFonts w:ascii="Georgia" w:hAnsi="Georgia" w:cs="Arial"/>
              </w:rPr>
              <w:t>Judge Pittaway</w:t>
            </w:r>
          </w:p>
        </w:tc>
        <w:tc>
          <w:tcPr>
            <w:tcW w:w="1111" w:type="dxa"/>
            <w:shd w:val="clear" w:color="auto" w:fill="auto"/>
            <w:vAlign w:val="center"/>
          </w:tcPr>
          <w:p w14:paraId="2919AF14" w14:textId="77777777" w:rsidR="000927B4" w:rsidRPr="007F1C70" w:rsidRDefault="000927B4" w:rsidP="00C663E1">
            <w:pPr>
              <w:rPr>
                <w:rFonts w:ascii="Georgia" w:hAnsi="Georgia" w:cs="Arial"/>
                <w:b/>
              </w:rPr>
            </w:pPr>
            <w:r w:rsidRPr="007F1C70">
              <w:rPr>
                <w:rFonts w:ascii="Georgia" w:hAnsi="Georgia" w:cs="Arial"/>
                <w:b/>
              </w:rPr>
              <w:t>Date:</w:t>
            </w:r>
          </w:p>
        </w:tc>
        <w:tc>
          <w:tcPr>
            <w:tcW w:w="2948" w:type="dxa"/>
            <w:shd w:val="clear" w:color="auto" w:fill="auto"/>
            <w:vAlign w:val="center"/>
          </w:tcPr>
          <w:p w14:paraId="595E667C" w14:textId="340DC014" w:rsidR="000927B4" w:rsidRPr="007F1C70" w:rsidRDefault="00D714D9" w:rsidP="00C663E1">
            <w:pPr>
              <w:rPr>
                <w:rFonts w:ascii="Georgia" w:hAnsi="Georgia" w:cs="Arial"/>
              </w:rPr>
            </w:pPr>
            <w:r>
              <w:rPr>
                <w:rFonts w:ascii="Georgia" w:hAnsi="Georgia" w:cs="Arial"/>
              </w:rPr>
              <w:t>10 May 2021</w:t>
            </w:r>
          </w:p>
        </w:tc>
      </w:tr>
    </w:tbl>
    <w:p w14:paraId="174B5747" w14:textId="77777777" w:rsidR="000927B4" w:rsidRPr="00D274B6" w:rsidRDefault="000927B4" w:rsidP="0046328F">
      <w:pPr>
        <w:spacing w:after="240"/>
        <w:rPr>
          <w:rFonts w:ascii="Georgia" w:hAnsi="Georgia"/>
        </w:rPr>
      </w:pPr>
    </w:p>
    <w:p w14:paraId="3BAA5511" w14:textId="77777777" w:rsidR="00624111" w:rsidRPr="005710A8" w:rsidRDefault="00624111" w:rsidP="0046328F">
      <w:pPr>
        <w:spacing w:after="240"/>
        <w:jc w:val="center"/>
        <w:rPr>
          <w:rFonts w:ascii="Georgia" w:hAnsi="Georgia"/>
          <w:b/>
          <w:u w:val="single"/>
        </w:rPr>
      </w:pPr>
      <w:r w:rsidRPr="005710A8">
        <w:rPr>
          <w:rFonts w:ascii="Georgia" w:hAnsi="Georgia"/>
          <w:b/>
          <w:u w:val="single"/>
        </w:rPr>
        <w:t xml:space="preserve">Rights </w:t>
      </w:r>
      <w:r>
        <w:rPr>
          <w:rFonts w:ascii="Georgia" w:hAnsi="Georgia"/>
          <w:b/>
          <w:u w:val="single"/>
        </w:rPr>
        <w:t>o</w:t>
      </w:r>
      <w:r w:rsidRPr="005710A8">
        <w:rPr>
          <w:rFonts w:ascii="Georgia" w:hAnsi="Georgia"/>
          <w:b/>
          <w:u w:val="single"/>
        </w:rPr>
        <w:t xml:space="preserve">f </w:t>
      </w:r>
      <w:r>
        <w:rPr>
          <w:rFonts w:ascii="Georgia" w:hAnsi="Georgia"/>
          <w:b/>
          <w:u w:val="single"/>
        </w:rPr>
        <w:t>a</w:t>
      </w:r>
      <w:r w:rsidRPr="005710A8">
        <w:rPr>
          <w:rFonts w:ascii="Georgia" w:hAnsi="Georgia"/>
          <w:b/>
          <w:u w:val="single"/>
        </w:rPr>
        <w:t>ppeal</w:t>
      </w:r>
    </w:p>
    <w:p w14:paraId="3CD43B4C" w14:textId="77777777" w:rsidR="00624111" w:rsidRPr="009150F9" w:rsidRDefault="00624111" w:rsidP="0046328F">
      <w:pPr>
        <w:tabs>
          <w:tab w:val="left" w:pos="720"/>
        </w:tabs>
        <w:spacing w:after="240"/>
        <w:jc w:val="both"/>
        <w:rPr>
          <w:rFonts w:ascii="Georgia" w:hAnsi="Georgia"/>
        </w:rPr>
      </w:pPr>
      <w:r w:rsidRPr="009150F9">
        <w:rPr>
          <w:rFonts w:ascii="Georgia" w:hAnsi="Georgia"/>
        </w:rPr>
        <w:t>By rule 36(2) of the Tribunal Procedure (First-tier Tribunal) (Property Chamber) Rules 2013, the tribunal is required to notify the parties about any right of appeal</w:t>
      </w:r>
      <w:r>
        <w:rPr>
          <w:rFonts w:ascii="Georgia" w:hAnsi="Georgia"/>
        </w:rPr>
        <w:t xml:space="preserve"> they may have</w:t>
      </w:r>
      <w:r w:rsidRPr="009150F9">
        <w:rPr>
          <w:rFonts w:ascii="Georgia" w:hAnsi="Georgia"/>
        </w:rPr>
        <w:t>.</w:t>
      </w:r>
    </w:p>
    <w:p w14:paraId="34F3B764" w14:textId="77777777" w:rsidR="00624111" w:rsidRPr="005710A8" w:rsidRDefault="00624111" w:rsidP="0046328F">
      <w:pPr>
        <w:tabs>
          <w:tab w:val="left" w:pos="720"/>
        </w:tabs>
        <w:spacing w:after="240"/>
        <w:jc w:val="both"/>
        <w:rPr>
          <w:rFonts w:ascii="Georgia" w:hAnsi="Georgia"/>
        </w:rPr>
      </w:pPr>
      <w:r>
        <w:rPr>
          <w:rFonts w:ascii="Georgia" w:hAnsi="Georgia"/>
        </w:rPr>
        <w:t>If a party wishes</w:t>
      </w:r>
      <w:r w:rsidRPr="005710A8">
        <w:rPr>
          <w:rFonts w:ascii="Georgia" w:hAnsi="Georgia"/>
        </w:rPr>
        <w:t xml:space="preserve"> to appeal this decision to the Upper Tribunal (Lands Chamber)</w:t>
      </w:r>
      <w:r>
        <w:rPr>
          <w:rFonts w:ascii="Georgia" w:hAnsi="Georgia"/>
        </w:rPr>
        <w:t>,</w:t>
      </w:r>
      <w:r w:rsidRPr="005710A8">
        <w:rPr>
          <w:rFonts w:ascii="Georgia" w:hAnsi="Georgia"/>
        </w:rPr>
        <w:t xml:space="preserve"> </w:t>
      </w:r>
      <w:r>
        <w:rPr>
          <w:rFonts w:ascii="Georgia" w:hAnsi="Georgia"/>
        </w:rPr>
        <w:t>then a written application for permission must be made</w:t>
      </w:r>
      <w:r w:rsidRPr="005710A8">
        <w:rPr>
          <w:rFonts w:ascii="Georgia" w:hAnsi="Georgia"/>
        </w:rPr>
        <w:t xml:space="preserve"> to the First-tier Tribunal at the </w:t>
      </w:r>
      <w:r>
        <w:rPr>
          <w:rFonts w:ascii="Georgia" w:hAnsi="Georgia"/>
        </w:rPr>
        <w:t>r</w:t>
      </w:r>
      <w:r w:rsidRPr="005710A8">
        <w:rPr>
          <w:rFonts w:ascii="Georgia" w:hAnsi="Georgia"/>
        </w:rPr>
        <w:t>egional office which</w:t>
      </w:r>
      <w:r>
        <w:rPr>
          <w:rFonts w:ascii="Georgia" w:hAnsi="Georgia"/>
        </w:rPr>
        <w:t xml:space="preserve"> has been dealing with the case.</w:t>
      </w:r>
    </w:p>
    <w:p w14:paraId="04CF3692" w14:textId="77777777" w:rsidR="00624111" w:rsidRPr="005710A8" w:rsidRDefault="00624111" w:rsidP="0046328F">
      <w:pPr>
        <w:tabs>
          <w:tab w:val="left" w:pos="720"/>
        </w:tabs>
        <w:spacing w:after="240"/>
        <w:jc w:val="both"/>
        <w:rPr>
          <w:rFonts w:ascii="Georgia" w:hAnsi="Georgia"/>
        </w:rPr>
      </w:pPr>
      <w:r w:rsidRPr="005710A8">
        <w:rPr>
          <w:rFonts w:ascii="Georgia" w:hAnsi="Georgia"/>
        </w:rPr>
        <w:lastRenderedPageBreak/>
        <w:t>The applica</w:t>
      </w:r>
      <w:r>
        <w:rPr>
          <w:rFonts w:ascii="Georgia" w:hAnsi="Georgia"/>
        </w:rPr>
        <w:t>tion for permission to appeal must arrive at the regional office</w:t>
      </w:r>
      <w:r w:rsidRPr="005710A8">
        <w:rPr>
          <w:rFonts w:ascii="Georgia" w:hAnsi="Georgia"/>
        </w:rPr>
        <w:t xml:space="preserve"> within 28 days after the </w:t>
      </w:r>
      <w:r>
        <w:rPr>
          <w:rFonts w:ascii="Georgia" w:hAnsi="Georgia"/>
        </w:rPr>
        <w:t>t</w:t>
      </w:r>
      <w:r w:rsidRPr="005710A8">
        <w:rPr>
          <w:rFonts w:ascii="Georgia" w:hAnsi="Georgia"/>
        </w:rPr>
        <w:t xml:space="preserve">ribunal sends </w:t>
      </w:r>
      <w:r>
        <w:rPr>
          <w:rFonts w:ascii="Georgia" w:hAnsi="Georgia"/>
        </w:rPr>
        <w:t xml:space="preserve">written reasons for the decision </w:t>
      </w:r>
      <w:r w:rsidRPr="005710A8">
        <w:rPr>
          <w:rFonts w:ascii="Georgia" w:hAnsi="Georgia"/>
        </w:rPr>
        <w:t>to th</w:t>
      </w:r>
      <w:r>
        <w:rPr>
          <w:rFonts w:ascii="Georgia" w:hAnsi="Georgia"/>
        </w:rPr>
        <w:t>e person making the application</w:t>
      </w:r>
      <w:r w:rsidRPr="005710A8">
        <w:rPr>
          <w:rFonts w:ascii="Georgia" w:hAnsi="Georgia"/>
        </w:rPr>
        <w:t>.</w:t>
      </w:r>
    </w:p>
    <w:p w14:paraId="1C6D3E35" w14:textId="77777777" w:rsidR="00624111" w:rsidRPr="005710A8" w:rsidRDefault="00624111" w:rsidP="0046328F">
      <w:pPr>
        <w:tabs>
          <w:tab w:val="left" w:pos="720"/>
        </w:tabs>
        <w:spacing w:after="240"/>
        <w:jc w:val="both"/>
        <w:rPr>
          <w:rFonts w:ascii="Georgia" w:hAnsi="Georgia"/>
        </w:rPr>
      </w:pPr>
      <w:r w:rsidRPr="005710A8">
        <w:rPr>
          <w:rFonts w:ascii="Georgia" w:hAnsi="Georgia"/>
        </w:rPr>
        <w:t xml:space="preserve">If the </w:t>
      </w:r>
      <w:r>
        <w:rPr>
          <w:rFonts w:ascii="Georgia" w:hAnsi="Georgia"/>
        </w:rPr>
        <w:t>application is not made within</w:t>
      </w:r>
      <w:r w:rsidRPr="005710A8">
        <w:rPr>
          <w:rFonts w:ascii="Georgia" w:hAnsi="Georgia"/>
        </w:rPr>
        <w:t xml:space="preserve"> the 28</w:t>
      </w:r>
      <w:r w:rsidR="00C213DB">
        <w:rPr>
          <w:rFonts w:ascii="Georgia" w:hAnsi="Georgia"/>
        </w:rPr>
        <w:t>-</w:t>
      </w:r>
      <w:r>
        <w:rPr>
          <w:rFonts w:ascii="Georgia" w:hAnsi="Georgia"/>
        </w:rPr>
        <w:t>day time limit, such application must include</w:t>
      </w:r>
      <w:r w:rsidRPr="005710A8">
        <w:rPr>
          <w:rFonts w:ascii="Georgia" w:hAnsi="Georgia"/>
        </w:rPr>
        <w:t xml:space="preserve"> a request for an extension of time and the reason for not complying with the 28</w:t>
      </w:r>
      <w:r w:rsidR="00C213DB">
        <w:rPr>
          <w:rFonts w:ascii="Georgia" w:hAnsi="Georgia"/>
        </w:rPr>
        <w:t>-</w:t>
      </w:r>
      <w:r w:rsidRPr="005710A8">
        <w:rPr>
          <w:rFonts w:ascii="Georgia" w:hAnsi="Georgia"/>
        </w:rPr>
        <w:t xml:space="preserve">day time limit; the </w:t>
      </w:r>
      <w:r>
        <w:rPr>
          <w:rFonts w:ascii="Georgia" w:hAnsi="Georgia"/>
        </w:rPr>
        <w:t>t</w:t>
      </w:r>
      <w:r w:rsidRPr="005710A8">
        <w:rPr>
          <w:rFonts w:ascii="Georgia" w:hAnsi="Georgia"/>
        </w:rPr>
        <w:t>ribunal will then</w:t>
      </w:r>
      <w:r>
        <w:rPr>
          <w:rFonts w:ascii="Georgia" w:hAnsi="Georgia"/>
        </w:rPr>
        <w:t xml:space="preserve"> look at such reason(s) and</w:t>
      </w:r>
      <w:r w:rsidRPr="005710A8">
        <w:rPr>
          <w:rFonts w:ascii="Georgia" w:hAnsi="Georgia"/>
        </w:rPr>
        <w:t xml:space="preserve"> deci</w:t>
      </w:r>
      <w:r>
        <w:rPr>
          <w:rFonts w:ascii="Georgia" w:hAnsi="Georgia"/>
        </w:rPr>
        <w:t>de whether</w:t>
      </w:r>
      <w:r w:rsidRPr="005710A8">
        <w:rPr>
          <w:rFonts w:ascii="Georgia" w:hAnsi="Georgia"/>
        </w:rPr>
        <w:t xml:space="preserve"> to allow the application for permission to appeal to proceed</w:t>
      </w:r>
      <w:r>
        <w:rPr>
          <w:rFonts w:ascii="Georgia" w:hAnsi="Georgia"/>
        </w:rPr>
        <w:t>, despite not being within the time limit</w:t>
      </w:r>
      <w:r w:rsidRPr="005710A8">
        <w:rPr>
          <w:rFonts w:ascii="Georgia" w:hAnsi="Georgia"/>
        </w:rPr>
        <w:t>.</w:t>
      </w:r>
    </w:p>
    <w:p w14:paraId="25F82F74" w14:textId="77777777" w:rsidR="00624111" w:rsidRDefault="00624111" w:rsidP="0046328F">
      <w:pPr>
        <w:tabs>
          <w:tab w:val="left" w:pos="720"/>
        </w:tabs>
        <w:spacing w:after="240"/>
        <w:jc w:val="both"/>
        <w:rPr>
          <w:rFonts w:ascii="Georgia" w:hAnsi="Georgia"/>
        </w:rPr>
      </w:pPr>
      <w:r w:rsidRPr="005710A8">
        <w:rPr>
          <w:rFonts w:ascii="Georgia" w:hAnsi="Georgia"/>
        </w:rPr>
        <w:t xml:space="preserve">The application for permission to appeal must identify the decision of the </w:t>
      </w:r>
      <w:r>
        <w:rPr>
          <w:rFonts w:ascii="Georgia" w:hAnsi="Georgia"/>
        </w:rPr>
        <w:t>t</w:t>
      </w:r>
      <w:r w:rsidRPr="005710A8">
        <w:rPr>
          <w:rFonts w:ascii="Georgia" w:hAnsi="Georgia"/>
        </w:rPr>
        <w:t>ribunal to which it relates</w:t>
      </w:r>
      <w:r>
        <w:rPr>
          <w:rFonts w:ascii="Georgia" w:hAnsi="Georgia"/>
        </w:rPr>
        <w:t xml:space="preserve"> (</w:t>
      </w:r>
      <w:proofErr w:type="gramStart"/>
      <w:r>
        <w:rPr>
          <w:rFonts w:ascii="Georgia" w:hAnsi="Georgia"/>
        </w:rPr>
        <w:t>i.e.</w:t>
      </w:r>
      <w:proofErr w:type="gramEnd"/>
      <w:r>
        <w:rPr>
          <w:rFonts w:ascii="Georgia" w:hAnsi="Georgia"/>
        </w:rPr>
        <w:t xml:space="preserve"> give the date, the property and the case number), state the grounds of appeal</w:t>
      </w:r>
      <w:r w:rsidRPr="005710A8">
        <w:rPr>
          <w:rFonts w:ascii="Georgia" w:hAnsi="Georgia"/>
        </w:rPr>
        <w:t xml:space="preserve"> and state the result the party making the application is seeking</w:t>
      </w:r>
      <w:r>
        <w:rPr>
          <w:rFonts w:ascii="Georgia" w:hAnsi="Georgia"/>
        </w:rPr>
        <w:t>.</w:t>
      </w:r>
    </w:p>
    <w:p w14:paraId="3D413175" w14:textId="77777777" w:rsidR="006B47DA" w:rsidRDefault="006B47DA" w:rsidP="0046328F">
      <w:pPr>
        <w:tabs>
          <w:tab w:val="left" w:pos="720"/>
        </w:tabs>
        <w:spacing w:after="240"/>
        <w:jc w:val="both"/>
        <w:rPr>
          <w:rFonts w:ascii="Georgia" w:hAnsi="Georgia"/>
        </w:rPr>
      </w:pPr>
      <w:r>
        <w:rPr>
          <w:rFonts w:ascii="Georgia" w:hAnsi="Georgia"/>
        </w:rPr>
        <w:t xml:space="preserve">If the tribunal refuses to grant permission to appeal, </w:t>
      </w:r>
      <w:r w:rsidRPr="00FE0873">
        <w:rPr>
          <w:rFonts w:ascii="Georgia" w:hAnsi="Georgia"/>
        </w:rPr>
        <w:t xml:space="preserve">a further application for permission may be made </w:t>
      </w:r>
      <w:r>
        <w:rPr>
          <w:rFonts w:ascii="Georgia" w:hAnsi="Georgia"/>
        </w:rPr>
        <w:t>to the Upper Tribunal (Lands Chamber).</w:t>
      </w:r>
    </w:p>
    <w:sectPr w:rsidR="006B47DA" w:rsidSect="00A02546">
      <w:headerReference w:type="even" r:id="rId13"/>
      <w:footerReference w:type="even" r:id="rId14"/>
      <w:footerReference w:type="defaul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B7004" w14:textId="77777777" w:rsidR="0074248C" w:rsidRDefault="0074248C">
      <w:r>
        <w:separator/>
      </w:r>
    </w:p>
  </w:endnote>
  <w:endnote w:type="continuationSeparator" w:id="0">
    <w:p w14:paraId="23EAD5A1" w14:textId="77777777" w:rsidR="0074248C" w:rsidRDefault="0074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ZapfHumnst BT">
    <w:altName w:val="Lucida Sans Unicode"/>
    <w:charset w:val="00"/>
    <w:family w:val="swiss"/>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9B0D" w14:textId="77777777" w:rsidR="00882186" w:rsidRDefault="00882186" w:rsidP="00A500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CE0E72" w14:textId="77777777" w:rsidR="00882186" w:rsidRDefault="00882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1E25" w14:textId="7CAE8781" w:rsidR="00882186" w:rsidRPr="005A327A" w:rsidRDefault="00882186" w:rsidP="00C27ECE">
    <w:pPr>
      <w:pStyle w:val="Footer"/>
      <w:jc w:val="center"/>
      <w:rPr>
        <w:rFonts w:ascii="Georgia" w:hAnsi="Georgia"/>
      </w:rPr>
    </w:pPr>
    <w:r w:rsidRPr="005A327A">
      <w:rPr>
        <w:rStyle w:val="PageNumber"/>
        <w:rFonts w:ascii="Georgia" w:hAnsi="Georgia"/>
      </w:rPr>
      <w:fldChar w:fldCharType="begin"/>
    </w:r>
    <w:r w:rsidRPr="005A327A">
      <w:rPr>
        <w:rStyle w:val="PageNumber"/>
        <w:rFonts w:ascii="Georgia" w:hAnsi="Georgia"/>
      </w:rPr>
      <w:instrText xml:space="preserve"> PAGE </w:instrText>
    </w:r>
    <w:r w:rsidRPr="005A327A">
      <w:rPr>
        <w:rStyle w:val="PageNumber"/>
        <w:rFonts w:ascii="Georgia" w:hAnsi="Georgia"/>
      </w:rPr>
      <w:fldChar w:fldCharType="separate"/>
    </w:r>
    <w:r>
      <w:rPr>
        <w:rStyle w:val="PageNumber"/>
        <w:rFonts w:ascii="Georgia" w:hAnsi="Georgia"/>
        <w:noProof/>
      </w:rPr>
      <w:t>5</w:t>
    </w:r>
    <w:r w:rsidRPr="005A327A">
      <w:rPr>
        <w:rStyle w:val="PageNumber"/>
        <w:rFonts w:ascii="Georgia" w:hAnsi="Georg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EF93" w14:textId="77777777" w:rsidR="00882186" w:rsidRPr="005620EA" w:rsidRDefault="00882186" w:rsidP="005A327A">
    <w:pPr>
      <w:jc w:val="center"/>
      <w:rPr>
        <w:rFonts w:ascii="Georgia" w:hAnsi="Georgia"/>
        <w:sz w:val="20"/>
        <w:szCs w:val="20"/>
      </w:rPr>
    </w:pPr>
    <w:r w:rsidRPr="005620EA">
      <w:rPr>
        <w:rFonts w:ascii="Georgia" w:hAnsi="Georgia"/>
        <w:sz w:val="20"/>
        <w:szCs w:val="20"/>
      </w:rPr>
      <w:t>© CROWN COPYRIGHT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9EFD" w14:textId="77777777" w:rsidR="0074248C" w:rsidRDefault="0074248C">
      <w:r>
        <w:separator/>
      </w:r>
    </w:p>
  </w:footnote>
  <w:footnote w:type="continuationSeparator" w:id="0">
    <w:p w14:paraId="5F524FE0" w14:textId="77777777" w:rsidR="0074248C" w:rsidRDefault="0074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2696" w14:textId="77777777" w:rsidR="00882186" w:rsidRDefault="00882186" w:rsidP="00A50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02209" w14:textId="77777777" w:rsidR="00882186" w:rsidRDefault="00882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42ED"/>
    <w:multiLevelType w:val="hybridMultilevel"/>
    <w:tmpl w:val="307091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644A5D"/>
    <w:multiLevelType w:val="hybridMultilevel"/>
    <w:tmpl w:val="6E3080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FB543BB"/>
    <w:multiLevelType w:val="hybridMultilevel"/>
    <w:tmpl w:val="4F782DCA"/>
    <w:lvl w:ilvl="0" w:tplc="EF82FF2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9394A"/>
    <w:multiLevelType w:val="hybridMultilevel"/>
    <w:tmpl w:val="839457A8"/>
    <w:lvl w:ilvl="0" w:tplc="761800B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FD225D"/>
    <w:multiLevelType w:val="hybridMultilevel"/>
    <w:tmpl w:val="14648E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E1D6EBC"/>
    <w:multiLevelType w:val="hybridMultilevel"/>
    <w:tmpl w:val="A9AEE2DC"/>
    <w:lvl w:ilvl="0" w:tplc="81D8D0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67167"/>
    <w:multiLevelType w:val="hybridMultilevel"/>
    <w:tmpl w:val="781EA456"/>
    <w:lvl w:ilvl="0" w:tplc="CED8B392">
      <w:start w:val="1"/>
      <w:numFmt w:val="lowerRoman"/>
      <w:lvlText w:val="(%1)"/>
      <w:lvlJc w:val="left"/>
      <w:pPr>
        <w:tabs>
          <w:tab w:val="num" w:pos="1140"/>
        </w:tabs>
        <w:ind w:left="1140" w:hanging="72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7" w15:restartNumberingAfterBreak="0">
    <w:nsid w:val="2B6C1BD8"/>
    <w:multiLevelType w:val="multilevel"/>
    <w:tmpl w:val="8D72EFA6"/>
    <w:lvl w:ilvl="0">
      <w:start w:val="1"/>
      <w:numFmt w:val="decimal"/>
      <w:lvlText w:val="%1."/>
      <w:lvlJc w:val="left"/>
      <w:pPr>
        <w:tabs>
          <w:tab w:val="num" w:pos="1778"/>
        </w:tabs>
        <w:ind w:left="1778" w:hanging="360"/>
      </w:pPr>
    </w:lvl>
    <w:lvl w:ilvl="1">
      <w:start w:val="1"/>
      <w:numFmt w:val="lowerRoman"/>
      <w:lvlText w:val="(%2)"/>
      <w:lvlJc w:val="left"/>
      <w:pPr>
        <w:tabs>
          <w:tab w:val="num" w:pos="2722"/>
        </w:tabs>
        <w:ind w:left="2722" w:hanging="944"/>
      </w:pPr>
    </w:lvl>
    <w:lvl w:ilvl="2">
      <w:start w:val="1"/>
      <w:numFmt w:val="lowerLetter"/>
      <w:lvlText w:val="(%3)"/>
      <w:lvlJc w:val="left"/>
      <w:pPr>
        <w:tabs>
          <w:tab w:val="num" w:pos="3403"/>
        </w:tabs>
        <w:ind w:left="3403" w:hanging="1265"/>
      </w:pPr>
    </w:lvl>
    <w:lvl w:ilvl="3">
      <w:start w:val="1"/>
      <w:numFmt w:val="decimal"/>
      <w:lvlText w:val="(%4)"/>
      <w:lvlJc w:val="left"/>
      <w:pPr>
        <w:tabs>
          <w:tab w:val="num" w:pos="2858"/>
        </w:tabs>
        <w:ind w:left="2858" w:hanging="360"/>
      </w:pPr>
    </w:lvl>
    <w:lvl w:ilvl="4">
      <w:start w:val="1"/>
      <w:numFmt w:val="lowerLetter"/>
      <w:lvlText w:val="(%5)"/>
      <w:lvlJc w:val="left"/>
      <w:pPr>
        <w:tabs>
          <w:tab w:val="num" w:pos="3218"/>
        </w:tabs>
        <w:ind w:left="3218" w:hanging="360"/>
      </w:pPr>
    </w:lvl>
    <w:lvl w:ilvl="5">
      <w:start w:val="1"/>
      <w:numFmt w:val="lowerRoman"/>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lowerLetter"/>
      <w:lvlText w:val="%8."/>
      <w:lvlJc w:val="left"/>
      <w:pPr>
        <w:tabs>
          <w:tab w:val="num" w:pos="4298"/>
        </w:tabs>
        <w:ind w:left="4298" w:hanging="360"/>
      </w:pPr>
    </w:lvl>
    <w:lvl w:ilvl="8">
      <w:start w:val="1"/>
      <w:numFmt w:val="lowerRoman"/>
      <w:lvlText w:val="%9."/>
      <w:lvlJc w:val="left"/>
      <w:pPr>
        <w:tabs>
          <w:tab w:val="num" w:pos="4658"/>
        </w:tabs>
        <w:ind w:left="4658" w:hanging="360"/>
      </w:pPr>
    </w:lvl>
  </w:abstractNum>
  <w:abstractNum w:abstractNumId="8" w15:restartNumberingAfterBreak="0">
    <w:nsid w:val="2E4C5978"/>
    <w:multiLevelType w:val="hybridMultilevel"/>
    <w:tmpl w:val="1ECC00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B6C63B2"/>
    <w:multiLevelType w:val="hybridMultilevel"/>
    <w:tmpl w:val="A8066726"/>
    <w:lvl w:ilvl="0" w:tplc="41CEEEB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BA86A08"/>
    <w:multiLevelType w:val="hybridMultilevel"/>
    <w:tmpl w:val="13867364"/>
    <w:lvl w:ilvl="0" w:tplc="FFFFFFFF">
      <w:start w:val="1"/>
      <w:numFmt w:val="decimal"/>
      <w:lvlText w:val="(%1)"/>
      <w:lvlJc w:val="left"/>
      <w:pPr>
        <w:tabs>
          <w:tab w:val="num" w:pos="170"/>
        </w:tabs>
        <w:ind w:left="170" w:hanging="17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0A67453"/>
    <w:multiLevelType w:val="hybridMultilevel"/>
    <w:tmpl w:val="E99CB3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539665A"/>
    <w:multiLevelType w:val="hybridMultilevel"/>
    <w:tmpl w:val="BF56F776"/>
    <w:lvl w:ilvl="0" w:tplc="6C66DF76">
      <w:start w:val="1"/>
      <w:numFmt w:val="upperLetter"/>
      <w:lvlText w:val="(%1)"/>
      <w:lvlJc w:val="left"/>
      <w:pPr>
        <w:tabs>
          <w:tab w:val="num" w:pos="4034"/>
        </w:tabs>
        <w:ind w:left="4034" w:hanging="794"/>
      </w:pPr>
      <w:rPr>
        <w:rFonts w:ascii="Georgia" w:hAnsi="Georgi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86C0C33"/>
    <w:multiLevelType w:val="hybridMultilevel"/>
    <w:tmpl w:val="F386EEF8"/>
    <w:lvl w:ilvl="0" w:tplc="00C27690">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8DA2150"/>
    <w:multiLevelType w:val="hybridMultilevel"/>
    <w:tmpl w:val="B42CA35A"/>
    <w:lvl w:ilvl="0" w:tplc="333499BE">
      <w:start w:val="1"/>
      <w:numFmt w:val="decimal"/>
      <w:lvlText w:val="%1."/>
      <w:lvlJc w:val="left"/>
      <w:pPr>
        <w:tabs>
          <w:tab w:val="num" w:pos="720"/>
        </w:tabs>
        <w:ind w:left="720" w:hanging="360"/>
      </w:pPr>
      <w:rPr>
        <w:rFonts w:cs="Times New Roman"/>
        <w:b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15:restartNumberingAfterBreak="0">
    <w:nsid w:val="50F228C7"/>
    <w:multiLevelType w:val="hybridMultilevel"/>
    <w:tmpl w:val="2A4E6E72"/>
    <w:lvl w:ilvl="0" w:tplc="79DC4D1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1583DEC"/>
    <w:multiLevelType w:val="hybridMultilevel"/>
    <w:tmpl w:val="AACE42CE"/>
    <w:lvl w:ilvl="0" w:tplc="048822FA">
      <w:start w:val="1"/>
      <w:numFmt w:val="lowerRoman"/>
      <w:lvlText w:val="(%1)"/>
      <w:lvlJc w:val="left"/>
      <w:pPr>
        <w:tabs>
          <w:tab w:val="num" w:pos="1493"/>
        </w:tabs>
        <w:ind w:left="1493" w:hanging="360"/>
      </w:pPr>
      <w:rPr>
        <w:rFonts w:hint="default"/>
      </w:r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7" w15:restartNumberingAfterBreak="0">
    <w:nsid w:val="694E2D6E"/>
    <w:multiLevelType w:val="hybridMultilevel"/>
    <w:tmpl w:val="963874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BD10C30"/>
    <w:multiLevelType w:val="hybridMultilevel"/>
    <w:tmpl w:val="A2AC18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B76155"/>
    <w:multiLevelType w:val="hybridMultilevel"/>
    <w:tmpl w:val="64DA97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66E1C22"/>
    <w:multiLevelType w:val="hybridMultilevel"/>
    <w:tmpl w:val="04B62F5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A265314"/>
    <w:multiLevelType w:val="hybridMultilevel"/>
    <w:tmpl w:val="CA58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987658">
    <w:abstractNumId w:val="0"/>
  </w:num>
  <w:num w:numId="2" w16cid:durableId="995036008">
    <w:abstractNumId w:val="17"/>
  </w:num>
  <w:num w:numId="3" w16cid:durableId="1819372573">
    <w:abstractNumId w:val="9"/>
  </w:num>
  <w:num w:numId="4" w16cid:durableId="908417348">
    <w:abstractNumId w:val="13"/>
  </w:num>
  <w:num w:numId="5" w16cid:durableId="1386180930">
    <w:abstractNumId w:val="6"/>
  </w:num>
  <w:num w:numId="6" w16cid:durableId="1882210257">
    <w:abstractNumId w:val="15"/>
  </w:num>
  <w:num w:numId="7" w16cid:durableId="719285989">
    <w:abstractNumId w:val="3"/>
  </w:num>
  <w:num w:numId="8" w16cid:durableId="245580388">
    <w:abstractNumId w:val="7"/>
  </w:num>
  <w:num w:numId="9" w16cid:durableId="906109663">
    <w:abstractNumId w:val="10"/>
  </w:num>
  <w:num w:numId="10" w16cid:durableId="2097171980">
    <w:abstractNumId w:val="16"/>
  </w:num>
  <w:num w:numId="11" w16cid:durableId="4217292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5785115">
    <w:abstractNumId w:val="2"/>
  </w:num>
  <w:num w:numId="13" w16cid:durableId="178012523">
    <w:abstractNumId w:val="12"/>
  </w:num>
  <w:num w:numId="14" w16cid:durableId="938758247">
    <w:abstractNumId w:val="8"/>
  </w:num>
  <w:num w:numId="15" w16cid:durableId="2137404375">
    <w:abstractNumId w:val="21"/>
  </w:num>
  <w:num w:numId="16" w16cid:durableId="1881241835">
    <w:abstractNumId w:val="18"/>
  </w:num>
  <w:num w:numId="17" w16cid:durableId="838538750">
    <w:abstractNumId w:val="20"/>
  </w:num>
  <w:num w:numId="18" w16cid:durableId="611087471">
    <w:abstractNumId w:val="19"/>
  </w:num>
  <w:num w:numId="19" w16cid:durableId="664937963">
    <w:abstractNumId w:val="4"/>
  </w:num>
  <w:num w:numId="20" w16cid:durableId="1219979112">
    <w:abstractNumId w:val="5"/>
  </w:num>
  <w:num w:numId="21" w16cid:durableId="1020088127">
    <w:abstractNumId w:val="11"/>
  </w:num>
  <w:num w:numId="22" w16cid:durableId="703211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2652A41-363A-4442-BC8C-A9F891F6876A}"/>
    <w:docVar w:name="dgnword-eventsink" w:val="501871712"/>
  </w:docVars>
  <w:rsids>
    <w:rsidRoot w:val="00CD3CD2"/>
    <w:rsid w:val="00014979"/>
    <w:rsid w:val="00016FA5"/>
    <w:rsid w:val="00044925"/>
    <w:rsid w:val="0004658F"/>
    <w:rsid w:val="00053201"/>
    <w:rsid w:val="0007276F"/>
    <w:rsid w:val="00082508"/>
    <w:rsid w:val="000927B4"/>
    <w:rsid w:val="00092C14"/>
    <w:rsid w:val="000A5E28"/>
    <w:rsid w:val="000C2BA6"/>
    <w:rsid w:val="000C51C6"/>
    <w:rsid w:val="000C72D4"/>
    <w:rsid w:val="000D46FF"/>
    <w:rsid w:val="000F0880"/>
    <w:rsid w:val="000F7846"/>
    <w:rsid w:val="00111AE3"/>
    <w:rsid w:val="00114BE3"/>
    <w:rsid w:val="00130BC0"/>
    <w:rsid w:val="001311DC"/>
    <w:rsid w:val="00144D98"/>
    <w:rsid w:val="00161D18"/>
    <w:rsid w:val="001637E4"/>
    <w:rsid w:val="00167E19"/>
    <w:rsid w:val="00174BF9"/>
    <w:rsid w:val="00181E69"/>
    <w:rsid w:val="001A5306"/>
    <w:rsid w:val="001A7546"/>
    <w:rsid w:val="001B0DAF"/>
    <w:rsid w:val="001B2288"/>
    <w:rsid w:val="001C4F74"/>
    <w:rsid w:val="001E3674"/>
    <w:rsid w:val="002034A5"/>
    <w:rsid w:val="002278CC"/>
    <w:rsid w:val="00242C9A"/>
    <w:rsid w:val="002508BE"/>
    <w:rsid w:val="002742A9"/>
    <w:rsid w:val="00274B6A"/>
    <w:rsid w:val="00274F7E"/>
    <w:rsid w:val="002840FE"/>
    <w:rsid w:val="00284AEE"/>
    <w:rsid w:val="00294A2E"/>
    <w:rsid w:val="002A4653"/>
    <w:rsid w:val="002C3D4F"/>
    <w:rsid w:val="002C70FD"/>
    <w:rsid w:val="002C7200"/>
    <w:rsid w:val="002D1AAD"/>
    <w:rsid w:val="002E2780"/>
    <w:rsid w:val="002E27FA"/>
    <w:rsid w:val="002E54FD"/>
    <w:rsid w:val="002F0F0C"/>
    <w:rsid w:val="00313A34"/>
    <w:rsid w:val="00314167"/>
    <w:rsid w:val="003151CD"/>
    <w:rsid w:val="0032068E"/>
    <w:rsid w:val="0032223A"/>
    <w:rsid w:val="003369F3"/>
    <w:rsid w:val="00360047"/>
    <w:rsid w:val="00373810"/>
    <w:rsid w:val="003A282A"/>
    <w:rsid w:val="003A6BD1"/>
    <w:rsid w:val="003B3A14"/>
    <w:rsid w:val="003B737B"/>
    <w:rsid w:val="003C1747"/>
    <w:rsid w:val="003D12B8"/>
    <w:rsid w:val="003D30A5"/>
    <w:rsid w:val="003F398C"/>
    <w:rsid w:val="00402C86"/>
    <w:rsid w:val="00403E65"/>
    <w:rsid w:val="00413A07"/>
    <w:rsid w:val="00417092"/>
    <w:rsid w:val="00421940"/>
    <w:rsid w:val="00421EAA"/>
    <w:rsid w:val="004265BF"/>
    <w:rsid w:val="004457BA"/>
    <w:rsid w:val="00457B5D"/>
    <w:rsid w:val="0046328F"/>
    <w:rsid w:val="00481F4C"/>
    <w:rsid w:val="004830B7"/>
    <w:rsid w:val="004A0FB6"/>
    <w:rsid w:val="004D0304"/>
    <w:rsid w:val="004D14D1"/>
    <w:rsid w:val="004D2D27"/>
    <w:rsid w:val="0050502C"/>
    <w:rsid w:val="00525D79"/>
    <w:rsid w:val="00545A41"/>
    <w:rsid w:val="005565C0"/>
    <w:rsid w:val="005570EB"/>
    <w:rsid w:val="005620EA"/>
    <w:rsid w:val="0057164D"/>
    <w:rsid w:val="005809AA"/>
    <w:rsid w:val="00583D75"/>
    <w:rsid w:val="005A327A"/>
    <w:rsid w:val="005A6B66"/>
    <w:rsid w:val="005C3B03"/>
    <w:rsid w:val="005C4283"/>
    <w:rsid w:val="005C4AE6"/>
    <w:rsid w:val="005E3FFB"/>
    <w:rsid w:val="00600CC4"/>
    <w:rsid w:val="00607A41"/>
    <w:rsid w:val="00617940"/>
    <w:rsid w:val="006240B7"/>
    <w:rsid w:val="00624111"/>
    <w:rsid w:val="00625D22"/>
    <w:rsid w:val="0063067B"/>
    <w:rsid w:val="00631885"/>
    <w:rsid w:val="006346D8"/>
    <w:rsid w:val="00636135"/>
    <w:rsid w:val="00657238"/>
    <w:rsid w:val="006604A4"/>
    <w:rsid w:val="006715D2"/>
    <w:rsid w:val="00681666"/>
    <w:rsid w:val="00684C96"/>
    <w:rsid w:val="00692FC0"/>
    <w:rsid w:val="00694C56"/>
    <w:rsid w:val="006A2DBF"/>
    <w:rsid w:val="006A7154"/>
    <w:rsid w:val="006A7F90"/>
    <w:rsid w:val="006B47DA"/>
    <w:rsid w:val="006B4A38"/>
    <w:rsid w:val="006C0310"/>
    <w:rsid w:val="006D2AC1"/>
    <w:rsid w:val="006F231E"/>
    <w:rsid w:val="006F3332"/>
    <w:rsid w:val="006F45FB"/>
    <w:rsid w:val="007117C3"/>
    <w:rsid w:val="00714D6F"/>
    <w:rsid w:val="00715862"/>
    <w:rsid w:val="00724F05"/>
    <w:rsid w:val="00731357"/>
    <w:rsid w:val="00736A9C"/>
    <w:rsid w:val="0074248C"/>
    <w:rsid w:val="00764376"/>
    <w:rsid w:val="00775946"/>
    <w:rsid w:val="00785CA6"/>
    <w:rsid w:val="0079391F"/>
    <w:rsid w:val="007B14C0"/>
    <w:rsid w:val="007D2C4B"/>
    <w:rsid w:val="007D79A4"/>
    <w:rsid w:val="007E59A0"/>
    <w:rsid w:val="007F1C70"/>
    <w:rsid w:val="007F43CA"/>
    <w:rsid w:val="007F43D6"/>
    <w:rsid w:val="00805105"/>
    <w:rsid w:val="0083475C"/>
    <w:rsid w:val="00837E5C"/>
    <w:rsid w:val="00843FE9"/>
    <w:rsid w:val="008517B7"/>
    <w:rsid w:val="0085249F"/>
    <w:rsid w:val="008564C9"/>
    <w:rsid w:val="00867960"/>
    <w:rsid w:val="008805A5"/>
    <w:rsid w:val="00882186"/>
    <w:rsid w:val="00891C79"/>
    <w:rsid w:val="00892EC1"/>
    <w:rsid w:val="008931C3"/>
    <w:rsid w:val="008A3FD0"/>
    <w:rsid w:val="008C2A46"/>
    <w:rsid w:val="008C46CC"/>
    <w:rsid w:val="008C6C5A"/>
    <w:rsid w:val="008D5759"/>
    <w:rsid w:val="008E01F5"/>
    <w:rsid w:val="008F3788"/>
    <w:rsid w:val="009012FD"/>
    <w:rsid w:val="00907021"/>
    <w:rsid w:val="00933028"/>
    <w:rsid w:val="009577E0"/>
    <w:rsid w:val="00964F35"/>
    <w:rsid w:val="00985B5B"/>
    <w:rsid w:val="0099137E"/>
    <w:rsid w:val="00991B5F"/>
    <w:rsid w:val="00995813"/>
    <w:rsid w:val="009C48A1"/>
    <w:rsid w:val="009D53D8"/>
    <w:rsid w:val="009E1029"/>
    <w:rsid w:val="009F05C4"/>
    <w:rsid w:val="009F3AD3"/>
    <w:rsid w:val="00A02546"/>
    <w:rsid w:val="00A05E40"/>
    <w:rsid w:val="00A17C77"/>
    <w:rsid w:val="00A2450A"/>
    <w:rsid w:val="00A2497B"/>
    <w:rsid w:val="00A30FE4"/>
    <w:rsid w:val="00A34DE2"/>
    <w:rsid w:val="00A411E1"/>
    <w:rsid w:val="00A4530C"/>
    <w:rsid w:val="00A464C2"/>
    <w:rsid w:val="00A50057"/>
    <w:rsid w:val="00A73186"/>
    <w:rsid w:val="00A82112"/>
    <w:rsid w:val="00A97EA7"/>
    <w:rsid w:val="00AA3914"/>
    <w:rsid w:val="00AA52AB"/>
    <w:rsid w:val="00AB38FF"/>
    <w:rsid w:val="00AB5ABB"/>
    <w:rsid w:val="00AC74F0"/>
    <w:rsid w:val="00AE1557"/>
    <w:rsid w:val="00AE7A02"/>
    <w:rsid w:val="00AF2D21"/>
    <w:rsid w:val="00B028EA"/>
    <w:rsid w:val="00B1680F"/>
    <w:rsid w:val="00B17533"/>
    <w:rsid w:val="00B24D44"/>
    <w:rsid w:val="00B34F19"/>
    <w:rsid w:val="00B51336"/>
    <w:rsid w:val="00B65927"/>
    <w:rsid w:val="00B717A8"/>
    <w:rsid w:val="00B72684"/>
    <w:rsid w:val="00B756E3"/>
    <w:rsid w:val="00B85BEB"/>
    <w:rsid w:val="00B86575"/>
    <w:rsid w:val="00BD1D27"/>
    <w:rsid w:val="00BE5D75"/>
    <w:rsid w:val="00C213DB"/>
    <w:rsid w:val="00C27ECE"/>
    <w:rsid w:val="00C653CA"/>
    <w:rsid w:val="00C663E1"/>
    <w:rsid w:val="00C67A4B"/>
    <w:rsid w:val="00C70E02"/>
    <w:rsid w:val="00C72246"/>
    <w:rsid w:val="00C73C8A"/>
    <w:rsid w:val="00C77E55"/>
    <w:rsid w:val="00C80CE7"/>
    <w:rsid w:val="00C83115"/>
    <w:rsid w:val="00C9374B"/>
    <w:rsid w:val="00CC100C"/>
    <w:rsid w:val="00CD3CD2"/>
    <w:rsid w:val="00D0330D"/>
    <w:rsid w:val="00D03556"/>
    <w:rsid w:val="00D10468"/>
    <w:rsid w:val="00D16375"/>
    <w:rsid w:val="00D16EC5"/>
    <w:rsid w:val="00D2581D"/>
    <w:rsid w:val="00D41ED9"/>
    <w:rsid w:val="00D43EAA"/>
    <w:rsid w:val="00D52122"/>
    <w:rsid w:val="00D64A93"/>
    <w:rsid w:val="00D653C6"/>
    <w:rsid w:val="00D67F44"/>
    <w:rsid w:val="00D714D9"/>
    <w:rsid w:val="00D84341"/>
    <w:rsid w:val="00D873CE"/>
    <w:rsid w:val="00DB6925"/>
    <w:rsid w:val="00DC71AC"/>
    <w:rsid w:val="00DE413A"/>
    <w:rsid w:val="00E016A5"/>
    <w:rsid w:val="00E11035"/>
    <w:rsid w:val="00E1543B"/>
    <w:rsid w:val="00E21EB7"/>
    <w:rsid w:val="00E30C3D"/>
    <w:rsid w:val="00E527BC"/>
    <w:rsid w:val="00E577EE"/>
    <w:rsid w:val="00E73267"/>
    <w:rsid w:val="00E82133"/>
    <w:rsid w:val="00EA23BA"/>
    <w:rsid w:val="00EB7E4E"/>
    <w:rsid w:val="00ED4220"/>
    <w:rsid w:val="00F109B2"/>
    <w:rsid w:val="00F272B8"/>
    <w:rsid w:val="00F3533B"/>
    <w:rsid w:val="00F574FE"/>
    <w:rsid w:val="00F823E6"/>
    <w:rsid w:val="00F82ABB"/>
    <w:rsid w:val="00F83591"/>
    <w:rsid w:val="00F83FBD"/>
    <w:rsid w:val="00F9399B"/>
    <w:rsid w:val="00FE28A7"/>
    <w:rsid w:val="00FE28D5"/>
    <w:rsid w:val="00FE3B31"/>
    <w:rsid w:val="0609D2D5"/>
    <w:rsid w:val="0EA31633"/>
    <w:rsid w:val="15D45BAF"/>
    <w:rsid w:val="1AE3C1FB"/>
    <w:rsid w:val="1D9CC396"/>
    <w:rsid w:val="1E2DB07D"/>
    <w:rsid w:val="1E8E2336"/>
    <w:rsid w:val="2092C19E"/>
    <w:rsid w:val="2314EECE"/>
    <w:rsid w:val="27ACC2E4"/>
    <w:rsid w:val="300E8D72"/>
    <w:rsid w:val="38426684"/>
    <w:rsid w:val="39A2A0F7"/>
    <w:rsid w:val="3A55B558"/>
    <w:rsid w:val="471E983C"/>
    <w:rsid w:val="49F8D74A"/>
    <w:rsid w:val="4E8245C2"/>
    <w:rsid w:val="4E99AD10"/>
    <w:rsid w:val="5B3511C6"/>
    <w:rsid w:val="66561C03"/>
    <w:rsid w:val="6B1F290F"/>
    <w:rsid w:val="6BE202CB"/>
    <w:rsid w:val="724C7D02"/>
    <w:rsid w:val="76040189"/>
    <w:rsid w:val="7AC0777C"/>
    <w:rsid w:val="7D4ED8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956A0"/>
  <w15:chartTrackingRefBased/>
  <w15:docId w15:val="{72A5727C-E003-4D3C-AA51-411E1226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43EAA"/>
    <w:pPr>
      <w:keepNext/>
      <w:jc w:val="center"/>
      <w:outlineLvl w:val="0"/>
    </w:pPr>
    <w:rPr>
      <w:rFonts w:ascii="Arial" w:hAnsi="Arial"/>
      <w:b/>
      <w:bCs/>
      <w:sz w:val="32"/>
      <w:lang w:eastAsia="en-US"/>
    </w:rPr>
  </w:style>
  <w:style w:type="paragraph" w:styleId="Heading3">
    <w:name w:val="heading 3"/>
    <w:basedOn w:val="Normal"/>
    <w:next w:val="Normal"/>
    <w:link w:val="Heading3Char"/>
    <w:semiHidden/>
    <w:unhideWhenUsed/>
    <w:qFormat/>
    <w:rsid w:val="003369F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3EAA"/>
    <w:pPr>
      <w:jc w:val="center"/>
    </w:pPr>
    <w:rPr>
      <w:rFonts w:ascii="Arial" w:hAnsi="Arial"/>
      <w:b/>
      <w:bCs/>
      <w:sz w:val="32"/>
      <w:lang w:eastAsia="en-US"/>
    </w:rPr>
  </w:style>
  <w:style w:type="paragraph" w:styleId="Footer">
    <w:name w:val="footer"/>
    <w:basedOn w:val="Normal"/>
    <w:rsid w:val="00D43EAA"/>
    <w:pPr>
      <w:tabs>
        <w:tab w:val="center" w:pos="4153"/>
        <w:tab w:val="right" w:pos="8306"/>
      </w:tabs>
    </w:pPr>
    <w:rPr>
      <w:spacing w:val="-3"/>
      <w:szCs w:val="20"/>
      <w:lang w:eastAsia="en-US"/>
    </w:rPr>
  </w:style>
  <w:style w:type="paragraph" w:styleId="Header">
    <w:name w:val="header"/>
    <w:basedOn w:val="Normal"/>
    <w:rsid w:val="00D43EAA"/>
    <w:pPr>
      <w:tabs>
        <w:tab w:val="center" w:pos="4153"/>
        <w:tab w:val="right" w:pos="8306"/>
      </w:tabs>
    </w:pPr>
  </w:style>
  <w:style w:type="character" w:styleId="PageNumber">
    <w:name w:val="page number"/>
    <w:basedOn w:val="DefaultParagraphFont"/>
    <w:rsid w:val="00D43EAA"/>
  </w:style>
  <w:style w:type="table" w:styleId="TableGrid">
    <w:name w:val="Table Grid"/>
    <w:basedOn w:val="TableNormal"/>
    <w:rsid w:val="0072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next w:val="Normal"/>
    <w:rsid w:val="000927B4"/>
    <w:pPr>
      <w:autoSpaceDE w:val="0"/>
      <w:autoSpaceDN w:val="0"/>
      <w:adjustRightInd w:val="0"/>
    </w:pPr>
    <w:rPr>
      <w:rFonts w:ascii="Verdana" w:hAnsi="Verdana"/>
      <w:lang w:val="en-US" w:eastAsia="en-US"/>
    </w:rPr>
  </w:style>
  <w:style w:type="paragraph" w:styleId="FootnoteText">
    <w:name w:val="footnote text"/>
    <w:basedOn w:val="Normal"/>
    <w:semiHidden/>
    <w:rsid w:val="000927B4"/>
    <w:rPr>
      <w:rFonts w:ascii="ZapfHumnst BT" w:hAnsi="ZapfHumnst BT"/>
      <w:sz w:val="20"/>
      <w:szCs w:val="20"/>
      <w:lang w:eastAsia="en-US"/>
    </w:rPr>
  </w:style>
  <w:style w:type="character" w:styleId="FootnoteReference">
    <w:name w:val="footnote reference"/>
    <w:semiHidden/>
    <w:rsid w:val="000927B4"/>
    <w:rPr>
      <w:vertAlign w:val="superscript"/>
    </w:rPr>
  </w:style>
  <w:style w:type="paragraph" w:styleId="ListParagraph">
    <w:name w:val="List Paragraph"/>
    <w:basedOn w:val="Normal"/>
    <w:uiPriority w:val="34"/>
    <w:qFormat/>
    <w:rsid w:val="004D14D1"/>
    <w:pPr>
      <w:ind w:left="720"/>
      <w:contextualSpacing/>
    </w:pPr>
  </w:style>
  <w:style w:type="paragraph" w:styleId="Revision">
    <w:name w:val="Revision"/>
    <w:hidden/>
    <w:uiPriority w:val="99"/>
    <w:semiHidden/>
    <w:rsid w:val="003D30A5"/>
    <w:rPr>
      <w:sz w:val="24"/>
      <w:szCs w:val="24"/>
    </w:rPr>
  </w:style>
  <w:style w:type="character" w:customStyle="1" w:styleId="Heading3Char">
    <w:name w:val="Heading 3 Char"/>
    <w:basedOn w:val="DefaultParagraphFont"/>
    <w:link w:val="Heading3"/>
    <w:semiHidden/>
    <w:rsid w:val="003369F3"/>
    <w:rPr>
      <w:rFonts w:asciiTheme="majorHAnsi" w:eastAsiaTheme="majorEastAsia" w:hAnsiTheme="majorHAnsi" w:cstheme="majorBidi"/>
      <w:color w:val="1F3763" w:themeColor="accent1" w:themeShade="7F"/>
      <w:sz w:val="24"/>
      <w:szCs w:val="24"/>
    </w:rPr>
  </w:style>
  <w:style w:type="character" w:customStyle="1" w:styleId="legaddition">
    <w:name w:val="legaddition"/>
    <w:basedOn w:val="DefaultParagraphFont"/>
    <w:rsid w:val="003369F3"/>
  </w:style>
  <w:style w:type="paragraph" w:customStyle="1" w:styleId="legclearfix">
    <w:name w:val="legclearfix"/>
    <w:basedOn w:val="Normal"/>
    <w:rsid w:val="003369F3"/>
    <w:pPr>
      <w:spacing w:before="100" w:beforeAutospacing="1" w:after="100" w:afterAutospacing="1"/>
    </w:pPr>
    <w:rPr>
      <w:lang w:eastAsia="zh-CN"/>
    </w:rPr>
  </w:style>
  <w:style w:type="character" w:customStyle="1" w:styleId="legchangedelimiter">
    <w:name w:val="legchangedelimiter"/>
    <w:basedOn w:val="DefaultParagraphFont"/>
    <w:rsid w:val="0033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5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799E0FD73D3E4D84862663A4D33FCE" ma:contentTypeVersion="22" ma:contentTypeDescription="Create a new document." ma:contentTypeScope="" ma:versionID="96f038d2b0e4a2a203c66fc5f5149236">
  <xsd:schema xmlns:xsd="http://www.w3.org/2001/XMLSchema" xmlns:xs="http://www.w3.org/2001/XMLSchema" xmlns:p="http://schemas.microsoft.com/office/2006/metadata/properties" xmlns:ns1="http://schemas.microsoft.com/sharepoint/v3" xmlns:ns2="872a79b5-d9d6-4593-a8a7-149981f7045e" xmlns:ns3="2520a3a8-e6dc-4611-b3d5-a302db2a6b56" targetNamespace="http://schemas.microsoft.com/office/2006/metadata/properties" ma:root="true" ma:fieldsID="ee8aa064004c372093da7ddbae9e6438" ns1:_="" ns2:_="" ns3:_="">
    <xsd:import namespace="http://schemas.microsoft.com/sharepoint/v3"/>
    <xsd:import namespace="872a79b5-d9d6-4593-a8a7-149981f7045e"/>
    <xsd:import namespace="2520a3a8-e6dc-4611-b3d5-a302db2a6b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ocation" minOccurs="0"/>
                <xsd:element ref="ns2:e2cc5988-1fd5-414a-8d74-38cbf33f3316CountryOrRegion" minOccurs="0"/>
                <xsd:element ref="ns2:e2cc5988-1fd5-414a-8d74-38cbf33f3316State" minOccurs="0"/>
                <xsd:element ref="ns2:e2cc5988-1fd5-414a-8d74-38cbf33f3316City" minOccurs="0"/>
                <xsd:element ref="ns2:e2cc5988-1fd5-414a-8d74-38cbf33f3316PostalCode" minOccurs="0"/>
                <xsd:element ref="ns2:e2cc5988-1fd5-414a-8d74-38cbf33f3316Street" minOccurs="0"/>
                <xsd:element ref="ns2:e2cc5988-1fd5-414a-8d74-38cbf33f3316GeoLoc" minOccurs="0"/>
                <xsd:element ref="ns2:e2cc5988-1fd5-414a-8d74-38cbf33f3316DispName"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2a79b5-d9d6-4593-a8a7-149981f70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ocation" ma:index="12" nillable="true" ma:displayName="location" ma:format="Dropdown" ma:internalName="location">
      <xsd:simpleType>
        <xsd:restriction base="dms:Unknown"/>
      </xsd:simpleType>
    </xsd:element>
    <xsd:element name="e2cc5988-1fd5-414a-8d74-38cbf33f3316CountryOrRegion" ma:index="13" nillable="true" ma:displayName="location: Country/Region" ma:internalName="CountryOrRegion" ma:readOnly="true">
      <xsd:simpleType>
        <xsd:restriction base="dms:Text"/>
      </xsd:simpleType>
    </xsd:element>
    <xsd:element name="e2cc5988-1fd5-414a-8d74-38cbf33f3316State" ma:index="14" nillable="true" ma:displayName="location: State" ma:internalName="State" ma:readOnly="true">
      <xsd:simpleType>
        <xsd:restriction base="dms:Text"/>
      </xsd:simpleType>
    </xsd:element>
    <xsd:element name="e2cc5988-1fd5-414a-8d74-38cbf33f3316City" ma:index="15" nillable="true" ma:displayName="location: City" ma:internalName="City" ma:readOnly="true">
      <xsd:simpleType>
        <xsd:restriction base="dms:Text"/>
      </xsd:simpleType>
    </xsd:element>
    <xsd:element name="e2cc5988-1fd5-414a-8d74-38cbf33f3316PostalCode" ma:index="16" nillable="true" ma:displayName="location: Postal Code" ma:internalName="PostalCode" ma:readOnly="true">
      <xsd:simpleType>
        <xsd:restriction base="dms:Text"/>
      </xsd:simpleType>
    </xsd:element>
    <xsd:element name="e2cc5988-1fd5-414a-8d74-38cbf33f3316Street" ma:index="17" nillable="true" ma:displayName="location: Street" ma:internalName="Street" ma:readOnly="true">
      <xsd:simpleType>
        <xsd:restriction base="dms:Text"/>
      </xsd:simpleType>
    </xsd:element>
    <xsd:element name="e2cc5988-1fd5-414a-8d74-38cbf33f3316GeoLoc" ma:index="18" nillable="true" ma:displayName="location: Coordinates" ma:internalName="GeoLoc" ma:readOnly="true">
      <xsd:simpleType>
        <xsd:restriction base="dms:Unknown"/>
      </xsd:simpleType>
    </xsd:element>
    <xsd:element name="e2cc5988-1fd5-414a-8d74-38cbf33f3316DispName" ma:index="19" nillable="true" ma:displayName="location: Name" ma:internalName="DispNa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0a3a8-e6dc-4611-b3d5-a302db2a6b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ocation xmlns="872a79b5-d9d6-4593-a8a7-149981f7045e" xsi:nil="true"/>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8116-08E7-4660-A4F4-BBCFFBC7735E}">
  <ds:schemaRefs>
    <ds:schemaRef ds:uri="http://schemas.microsoft.com/sharepoint/v3/contenttype/forms"/>
  </ds:schemaRefs>
</ds:datastoreItem>
</file>

<file path=customXml/itemProps2.xml><?xml version="1.0" encoding="utf-8"?>
<ds:datastoreItem xmlns:ds="http://schemas.openxmlformats.org/officeDocument/2006/customXml" ds:itemID="{63ADA2AE-018B-44D8-8E47-2539119AE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2a79b5-d9d6-4593-a8a7-149981f7045e"/>
    <ds:schemaRef ds:uri="2520a3a8-e6dc-4611-b3d5-a302db2a6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6C200E-C538-4670-86B2-79DE54CB9EC8}">
  <ds:schemaRefs>
    <ds:schemaRef ds:uri="http://schemas.microsoft.com/office/2006/metadata/longProperties"/>
  </ds:schemaRefs>
</ds:datastoreItem>
</file>

<file path=customXml/itemProps4.xml><?xml version="1.0" encoding="utf-8"?>
<ds:datastoreItem xmlns:ds="http://schemas.openxmlformats.org/officeDocument/2006/customXml" ds:itemID="{AD241C5D-6BC2-4A8C-A245-A19FC1C2369E}">
  <ds:schemaRefs>
    <ds:schemaRef ds:uri="http://schemas.microsoft.com/office/2006/metadata/properties"/>
    <ds:schemaRef ds:uri="http://schemas.microsoft.com/office/infopath/2007/PartnerControls"/>
    <ds:schemaRef ds:uri="872a79b5-d9d6-4593-a8a7-149981f7045e"/>
    <ds:schemaRef ds:uri="http://schemas.microsoft.com/sharepoint/v3"/>
  </ds:schemaRefs>
</ds:datastoreItem>
</file>

<file path=customXml/itemProps5.xml><?xml version="1.0" encoding="utf-8"?>
<ds:datastoreItem xmlns:ds="http://schemas.openxmlformats.org/officeDocument/2006/customXml" ds:itemID="{3A6E58E1-F913-D54B-8854-00BDCE3E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1690</Words>
  <Characters>8369</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phu95p</dc:creator>
  <cp:keywords/>
  <dc:description/>
  <cp:lastModifiedBy>Lyster, Matthew</cp:lastModifiedBy>
  <cp:revision>2</cp:revision>
  <cp:lastPrinted>2013-05-16T14:48:00Z</cp:lastPrinted>
  <dcterms:created xsi:type="dcterms:W3CDTF">2023-12-18T11:49:00Z</dcterms:created>
  <dcterms:modified xsi:type="dcterms:W3CDTF">2023-12-18T11:49:00Z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Vance, Deputy Regional Tribunal Judge Amran</vt:lpwstr>
  </property>
  <property fmtid="{D5CDD505-2E9C-101B-9397-08002B2CF9AE}" pid="3" name="display_urn:schemas-microsoft-com:office:office#Author">
    <vt:lpwstr>Vance, Deputy Regional Tribunal Judge Amran</vt:lpwstr>
  </property>
  <property fmtid="{D5CDD505-2E9C-101B-9397-08002B2CF9AE}" pid="4" name="Order">
    <vt:lpwstr>173900.000000000</vt:lpwstr>
  </property>
  <property fmtid="{D5CDD505-2E9C-101B-9397-08002B2CF9AE}" pid="5" name="ComplianceAssetId">
    <vt:lpwstr/>
  </property>
  <property fmtid="{D5CDD505-2E9C-101B-9397-08002B2CF9AE}" pid="6" name="ContentTypeId">
    <vt:lpwstr>0x010100A4799E0FD73D3E4D84862663A4D33FCE</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ies>
</file>