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4" w:type="dxa"/>
        <w:tblLook w:val="01E0" w:firstRow="1" w:lastRow="1" w:firstColumn="1" w:lastColumn="1" w:noHBand="0" w:noVBand="0"/>
      </w:tblPr>
      <w:tblGrid>
        <w:gridCol w:w="2657"/>
        <w:gridCol w:w="730"/>
        <w:gridCol w:w="5209"/>
      </w:tblGrid>
      <w:tr w:rsidR="00E61659" w:rsidRPr="00D90BD8" w14:paraId="2ADB75C1" w14:textId="77777777">
        <w:trPr>
          <w:trHeight w:val="1008"/>
        </w:trPr>
        <w:tc>
          <w:tcPr>
            <w:tcW w:w="2657" w:type="dxa"/>
            <w:shd w:val="clear" w:color="auto" w:fill="auto"/>
            <w:vAlign w:val="center"/>
          </w:tcPr>
          <w:p w14:paraId="3F2D582C" w14:textId="77777777" w:rsidR="00E61659" w:rsidRPr="00D90BD8" w:rsidRDefault="006D233B" w:rsidP="00D90BD8">
            <w:pPr>
              <w:tabs>
                <w:tab w:val="left" w:pos="2880"/>
              </w:tabs>
              <w:spacing w:before="240" w:after="240"/>
              <w:rPr>
                <w:rFonts w:ascii="Georgia" w:hAnsi="Georgia" w:cs="Arial"/>
                <w:b/>
                <w:bCs/>
              </w:rPr>
            </w:pPr>
            <w:r>
              <w:rPr>
                <w:rFonts w:ascii="Georgia" w:hAnsi="Georgia"/>
                <w:noProof/>
                <w:lang w:val="en-US" w:eastAsia="en-US"/>
              </w:rPr>
              <w:drawing>
                <wp:inline distT="0" distB="0" distL="0" distR="0" wp14:anchorId="5D8C6D6A" wp14:editId="6F4E69E0">
                  <wp:extent cx="914400" cy="7810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tc>
        <w:tc>
          <w:tcPr>
            <w:tcW w:w="730" w:type="dxa"/>
            <w:shd w:val="clear" w:color="auto" w:fill="auto"/>
            <w:vAlign w:val="center"/>
          </w:tcPr>
          <w:p w14:paraId="499C701E" w14:textId="77777777" w:rsidR="00E61659" w:rsidRPr="00D90BD8" w:rsidRDefault="00E61659" w:rsidP="00D90BD8">
            <w:pPr>
              <w:tabs>
                <w:tab w:val="left" w:pos="2880"/>
              </w:tabs>
              <w:spacing w:before="240" w:after="240"/>
              <w:rPr>
                <w:rFonts w:ascii="Georgia" w:hAnsi="Georgia" w:cs="Arial"/>
                <w:b/>
                <w:bCs/>
              </w:rPr>
            </w:pPr>
          </w:p>
        </w:tc>
        <w:tc>
          <w:tcPr>
            <w:tcW w:w="5209" w:type="dxa"/>
            <w:shd w:val="clear" w:color="auto" w:fill="auto"/>
            <w:vAlign w:val="center"/>
          </w:tcPr>
          <w:p w14:paraId="11860A77" w14:textId="77777777" w:rsidR="00E61659" w:rsidRPr="00D90BD8" w:rsidRDefault="00E61659" w:rsidP="00D90BD8">
            <w:pPr>
              <w:pStyle w:val="Title"/>
              <w:ind w:left="3600" w:hanging="3600"/>
              <w:jc w:val="left"/>
              <w:rPr>
                <w:rFonts w:ascii="Georgia" w:hAnsi="Georgia"/>
              </w:rPr>
            </w:pPr>
            <w:r w:rsidRPr="00D90BD8">
              <w:rPr>
                <w:rFonts w:ascii="Georgia" w:hAnsi="Georgia"/>
                <w:sz w:val="24"/>
              </w:rPr>
              <w:t>FIRST-TIER TRIBUNAL</w:t>
            </w:r>
          </w:p>
          <w:p w14:paraId="5E4C295B" w14:textId="77777777" w:rsidR="00E61659" w:rsidRPr="00D90BD8" w:rsidRDefault="00E61659" w:rsidP="00D90BD8">
            <w:pPr>
              <w:tabs>
                <w:tab w:val="left" w:pos="2880"/>
              </w:tabs>
              <w:rPr>
                <w:rFonts w:ascii="Georgia" w:hAnsi="Georgia" w:cs="Arial"/>
                <w:b/>
                <w:bCs/>
              </w:rPr>
            </w:pPr>
            <w:r w:rsidRPr="00D90BD8">
              <w:rPr>
                <w:rFonts w:ascii="Georgia" w:hAnsi="Georgia"/>
                <w:b/>
              </w:rPr>
              <w:t>PROPERTY</w:t>
            </w:r>
            <w:r w:rsidR="0063488A">
              <w:rPr>
                <w:rFonts w:ascii="Georgia" w:hAnsi="Georgia"/>
                <w:b/>
              </w:rPr>
              <w:t xml:space="preserve"> </w:t>
            </w:r>
            <w:r w:rsidRPr="00D90BD8">
              <w:rPr>
                <w:rFonts w:ascii="Georgia" w:hAnsi="Georgia"/>
                <w:b/>
              </w:rPr>
              <w:t>CHAMBER (RESIDENTIAL PROPERTY)</w:t>
            </w:r>
          </w:p>
        </w:tc>
      </w:tr>
      <w:tr w:rsidR="00E61659" w:rsidRPr="00D90BD8" w14:paraId="0889C125" w14:textId="77777777">
        <w:tc>
          <w:tcPr>
            <w:tcW w:w="2657" w:type="dxa"/>
            <w:shd w:val="clear" w:color="auto" w:fill="auto"/>
            <w:vAlign w:val="center"/>
          </w:tcPr>
          <w:p w14:paraId="404143F5" w14:textId="77777777" w:rsidR="00E61659" w:rsidRPr="00D90BD8" w:rsidRDefault="00E61659" w:rsidP="00D90BD8">
            <w:pPr>
              <w:tabs>
                <w:tab w:val="left" w:pos="2880"/>
              </w:tabs>
              <w:rPr>
                <w:rFonts w:ascii="Georgia" w:hAnsi="Georgia" w:cs="Arial"/>
                <w:b/>
                <w:bCs/>
              </w:rPr>
            </w:pPr>
            <w:r w:rsidRPr="00D90BD8">
              <w:rPr>
                <w:rFonts w:ascii="Georgia" w:hAnsi="Georgia" w:cs="Arial"/>
                <w:b/>
                <w:bCs/>
              </w:rPr>
              <w:t>Case Reference</w:t>
            </w:r>
          </w:p>
        </w:tc>
        <w:tc>
          <w:tcPr>
            <w:tcW w:w="730" w:type="dxa"/>
            <w:shd w:val="clear" w:color="auto" w:fill="auto"/>
            <w:vAlign w:val="center"/>
          </w:tcPr>
          <w:p w14:paraId="22D8D57D" w14:textId="77777777" w:rsidR="00E61659" w:rsidRPr="00D90BD8" w:rsidRDefault="00E61659" w:rsidP="00D90BD8">
            <w:pPr>
              <w:tabs>
                <w:tab w:val="left" w:pos="2880"/>
              </w:tabs>
              <w:spacing w:before="240" w:after="240"/>
              <w:rPr>
                <w:rFonts w:ascii="Georgia" w:hAnsi="Georgia" w:cs="Arial"/>
                <w:b/>
                <w:bCs/>
              </w:rPr>
            </w:pPr>
            <w:r w:rsidRPr="00D90BD8">
              <w:rPr>
                <w:rFonts w:ascii="Georgia" w:hAnsi="Georgia" w:cs="Arial"/>
                <w:b/>
                <w:bCs/>
              </w:rPr>
              <w:t>:</w:t>
            </w:r>
          </w:p>
        </w:tc>
        <w:tc>
          <w:tcPr>
            <w:tcW w:w="5209" w:type="dxa"/>
            <w:shd w:val="clear" w:color="auto" w:fill="auto"/>
            <w:vAlign w:val="center"/>
          </w:tcPr>
          <w:p w14:paraId="7382DAD3" w14:textId="77777777" w:rsidR="00E61659" w:rsidRDefault="000F119A" w:rsidP="00D90BD8">
            <w:pPr>
              <w:tabs>
                <w:tab w:val="left" w:pos="2880"/>
              </w:tabs>
              <w:rPr>
                <w:rFonts w:ascii="Georgia" w:hAnsi="Georgia" w:cs="Arial"/>
                <w:b/>
                <w:bCs/>
              </w:rPr>
            </w:pPr>
            <w:r>
              <w:rPr>
                <w:rFonts w:ascii="Georgia" w:hAnsi="Georgia" w:cs="Arial"/>
                <w:b/>
                <w:bCs/>
              </w:rPr>
              <w:t>LON/00</w:t>
            </w:r>
            <w:r w:rsidR="00DD4B46">
              <w:rPr>
                <w:rFonts w:ascii="Georgia" w:hAnsi="Georgia" w:cs="Arial"/>
                <w:b/>
                <w:bCs/>
              </w:rPr>
              <w:t>B</w:t>
            </w:r>
            <w:r w:rsidR="00F82E3E">
              <w:rPr>
                <w:rFonts w:ascii="Georgia" w:hAnsi="Georgia" w:cs="Arial"/>
                <w:b/>
                <w:bCs/>
              </w:rPr>
              <w:t>E</w:t>
            </w:r>
            <w:r w:rsidR="000E4708">
              <w:rPr>
                <w:rFonts w:ascii="Georgia" w:hAnsi="Georgia" w:cs="Arial"/>
                <w:b/>
                <w:bCs/>
              </w:rPr>
              <w:t>/</w:t>
            </w:r>
            <w:r w:rsidR="00F41435">
              <w:rPr>
                <w:rFonts w:ascii="Georgia" w:hAnsi="Georgia" w:cs="Arial"/>
                <w:b/>
                <w:bCs/>
              </w:rPr>
              <w:t>L</w:t>
            </w:r>
            <w:r w:rsidR="00100D3D">
              <w:rPr>
                <w:rFonts w:ascii="Georgia" w:hAnsi="Georgia" w:cs="Arial"/>
                <w:b/>
                <w:bCs/>
              </w:rPr>
              <w:t>S</w:t>
            </w:r>
            <w:r w:rsidR="00CB6F99">
              <w:rPr>
                <w:rFonts w:ascii="Georgia" w:hAnsi="Georgia" w:cs="Arial"/>
                <w:b/>
                <w:bCs/>
              </w:rPr>
              <w:t>C/20</w:t>
            </w:r>
            <w:r w:rsidR="00E13595">
              <w:rPr>
                <w:rFonts w:ascii="Georgia" w:hAnsi="Georgia" w:cs="Arial"/>
                <w:b/>
                <w:bCs/>
              </w:rPr>
              <w:t>2</w:t>
            </w:r>
            <w:r w:rsidR="00DD4B46">
              <w:rPr>
                <w:rFonts w:ascii="Georgia" w:hAnsi="Georgia" w:cs="Arial"/>
                <w:b/>
                <w:bCs/>
              </w:rPr>
              <w:t>1</w:t>
            </w:r>
            <w:r w:rsidR="00C643EB">
              <w:rPr>
                <w:rFonts w:ascii="Georgia" w:hAnsi="Georgia" w:cs="Arial"/>
                <w:b/>
                <w:bCs/>
              </w:rPr>
              <w:t>/</w:t>
            </w:r>
            <w:r w:rsidR="00C45236">
              <w:rPr>
                <w:rFonts w:ascii="Georgia" w:hAnsi="Georgia" w:cs="Arial"/>
                <w:b/>
                <w:bCs/>
              </w:rPr>
              <w:t>0</w:t>
            </w:r>
            <w:r w:rsidR="00DD4B46">
              <w:rPr>
                <w:rFonts w:ascii="Georgia" w:hAnsi="Georgia" w:cs="Arial"/>
                <w:b/>
                <w:bCs/>
              </w:rPr>
              <w:t>2</w:t>
            </w:r>
            <w:r w:rsidR="00F82E3E">
              <w:rPr>
                <w:rFonts w:ascii="Georgia" w:hAnsi="Georgia" w:cs="Arial"/>
                <w:b/>
                <w:bCs/>
              </w:rPr>
              <w:t>37</w:t>
            </w:r>
          </w:p>
          <w:p w14:paraId="7E11B640" w14:textId="77777777" w:rsidR="00842AC4" w:rsidRPr="00D90BD8" w:rsidRDefault="00DD4B46" w:rsidP="00D90BD8">
            <w:pPr>
              <w:tabs>
                <w:tab w:val="left" w:pos="2880"/>
              </w:tabs>
              <w:rPr>
                <w:rFonts w:ascii="Georgia" w:hAnsi="Georgia" w:cs="Arial"/>
                <w:b/>
                <w:bCs/>
              </w:rPr>
            </w:pPr>
            <w:proofErr w:type="gramStart"/>
            <w:r>
              <w:rPr>
                <w:rFonts w:ascii="Georgia" w:hAnsi="Georgia" w:cs="Arial"/>
                <w:b/>
                <w:bCs/>
              </w:rPr>
              <w:t>CVP</w:t>
            </w:r>
            <w:r w:rsidR="000933CA">
              <w:rPr>
                <w:rFonts w:ascii="Georgia" w:hAnsi="Georgia" w:cs="Arial"/>
                <w:b/>
                <w:bCs/>
              </w:rPr>
              <w:t>:</w:t>
            </w:r>
            <w:r w:rsidR="00842AC4">
              <w:rPr>
                <w:rFonts w:ascii="Georgia" w:hAnsi="Georgia" w:cs="Arial"/>
                <w:b/>
                <w:bCs/>
              </w:rPr>
              <w:t>REMOTE</w:t>
            </w:r>
            <w:proofErr w:type="gramEnd"/>
          </w:p>
        </w:tc>
      </w:tr>
      <w:tr w:rsidR="00E61659" w:rsidRPr="00D90BD8" w14:paraId="5692AC2A" w14:textId="77777777">
        <w:tc>
          <w:tcPr>
            <w:tcW w:w="2657" w:type="dxa"/>
            <w:shd w:val="clear" w:color="auto" w:fill="auto"/>
            <w:vAlign w:val="center"/>
          </w:tcPr>
          <w:p w14:paraId="27C360B7" w14:textId="77777777" w:rsidR="00E61659" w:rsidRPr="00D90BD8" w:rsidRDefault="00E61659" w:rsidP="00D90BD8">
            <w:pPr>
              <w:tabs>
                <w:tab w:val="left" w:pos="2880"/>
              </w:tabs>
              <w:rPr>
                <w:rFonts w:ascii="Georgia" w:hAnsi="Georgia" w:cs="Arial"/>
                <w:b/>
                <w:bCs/>
              </w:rPr>
            </w:pPr>
            <w:r w:rsidRPr="00D90BD8">
              <w:rPr>
                <w:rFonts w:ascii="Georgia" w:hAnsi="Georgia" w:cs="Arial"/>
                <w:b/>
                <w:bCs/>
              </w:rPr>
              <w:t>Property</w:t>
            </w:r>
          </w:p>
        </w:tc>
        <w:tc>
          <w:tcPr>
            <w:tcW w:w="730" w:type="dxa"/>
            <w:shd w:val="clear" w:color="auto" w:fill="auto"/>
            <w:vAlign w:val="center"/>
          </w:tcPr>
          <w:p w14:paraId="0D620FC5" w14:textId="77777777" w:rsidR="00E61659" w:rsidRPr="00D90BD8" w:rsidRDefault="00E61659" w:rsidP="00D90BD8">
            <w:pPr>
              <w:tabs>
                <w:tab w:val="left" w:pos="2880"/>
              </w:tabs>
              <w:spacing w:before="240" w:after="240"/>
              <w:rPr>
                <w:rFonts w:ascii="Georgia" w:hAnsi="Georgia" w:cs="Arial"/>
                <w:b/>
                <w:bCs/>
              </w:rPr>
            </w:pPr>
            <w:r w:rsidRPr="00D90BD8">
              <w:rPr>
                <w:rFonts w:ascii="Georgia" w:hAnsi="Georgia" w:cs="Arial"/>
                <w:b/>
                <w:bCs/>
              </w:rPr>
              <w:t>:</w:t>
            </w:r>
          </w:p>
        </w:tc>
        <w:tc>
          <w:tcPr>
            <w:tcW w:w="5209" w:type="dxa"/>
            <w:shd w:val="clear" w:color="auto" w:fill="auto"/>
            <w:vAlign w:val="center"/>
          </w:tcPr>
          <w:p w14:paraId="0603B064" w14:textId="77777777" w:rsidR="00E61659" w:rsidRPr="00D90BD8" w:rsidRDefault="000F119A" w:rsidP="000933CA">
            <w:pPr>
              <w:tabs>
                <w:tab w:val="left" w:pos="2880"/>
              </w:tabs>
              <w:ind w:left="0"/>
              <w:rPr>
                <w:rFonts w:ascii="Georgia" w:hAnsi="Georgia" w:cs="Arial"/>
                <w:b/>
                <w:bCs/>
              </w:rPr>
            </w:pPr>
            <w:r>
              <w:rPr>
                <w:rFonts w:ascii="Georgia" w:hAnsi="Georgia" w:cs="Arial"/>
                <w:b/>
                <w:bCs/>
              </w:rPr>
              <w:t xml:space="preserve"> </w:t>
            </w:r>
            <w:r w:rsidR="00F82E3E">
              <w:rPr>
                <w:rFonts w:ascii="Georgia" w:hAnsi="Georgia" w:cs="Arial"/>
                <w:b/>
                <w:bCs/>
              </w:rPr>
              <w:t xml:space="preserve">11 </w:t>
            </w:r>
            <w:proofErr w:type="spellStart"/>
            <w:r w:rsidR="00F82E3E">
              <w:rPr>
                <w:rFonts w:ascii="Georgia" w:hAnsi="Georgia" w:cs="Arial"/>
                <w:b/>
                <w:bCs/>
              </w:rPr>
              <w:t>Mortlock</w:t>
            </w:r>
            <w:proofErr w:type="spellEnd"/>
            <w:r w:rsidR="00F82E3E">
              <w:rPr>
                <w:rFonts w:ascii="Georgia" w:hAnsi="Georgia" w:cs="Arial"/>
                <w:b/>
                <w:bCs/>
              </w:rPr>
              <w:t xml:space="preserve"> Close</w:t>
            </w:r>
            <w:r w:rsidR="00DD4B46">
              <w:rPr>
                <w:rFonts w:ascii="Georgia" w:hAnsi="Georgia" w:cs="Arial"/>
                <w:b/>
                <w:bCs/>
              </w:rPr>
              <w:t xml:space="preserve"> London </w:t>
            </w:r>
            <w:r w:rsidR="00F82E3E">
              <w:rPr>
                <w:rFonts w:ascii="Georgia" w:hAnsi="Georgia" w:cs="Arial"/>
                <w:b/>
                <w:bCs/>
              </w:rPr>
              <w:t>SE15 2QE</w:t>
            </w:r>
          </w:p>
        </w:tc>
      </w:tr>
      <w:tr w:rsidR="00E61659" w:rsidRPr="00D90BD8" w14:paraId="42BF77C3" w14:textId="77777777">
        <w:tc>
          <w:tcPr>
            <w:tcW w:w="2657" w:type="dxa"/>
            <w:shd w:val="clear" w:color="auto" w:fill="auto"/>
            <w:vAlign w:val="center"/>
          </w:tcPr>
          <w:p w14:paraId="53E3BE2B" w14:textId="77777777" w:rsidR="00E61659" w:rsidRPr="00D90BD8" w:rsidRDefault="00E61659" w:rsidP="00D90BD8">
            <w:pPr>
              <w:tabs>
                <w:tab w:val="left" w:pos="2880"/>
              </w:tabs>
              <w:rPr>
                <w:rFonts w:ascii="Georgia" w:hAnsi="Georgia" w:cs="Arial"/>
                <w:b/>
                <w:bCs/>
              </w:rPr>
            </w:pPr>
            <w:r w:rsidRPr="00D90BD8">
              <w:rPr>
                <w:rFonts w:ascii="Georgia" w:hAnsi="Georgia" w:cs="Arial"/>
                <w:b/>
                <w:bCs/>
              </w:rPr>
              <w:t>Applicant</w:t>
            </w:r>
            <w:r w:rsidR="002B1BD6">
              <w:rPr>
                <w:rFonts w:ascii="Georgia" w:hAnsi="Georgia" w:cs="Arial"/>
                <w:b/>
                <w:bCs/>
              </w:rPr>
              <w:t>s</w:t>
            </w:r>
          </w:p>
        </w:tc>
        <w:tc>
          <w:tcPr>
            <w:tcW w:w="730" w:type="dxa"/>
            <w:shd w:val="clear" w:color="auto" w:fill="auto"/>
            <w:vAlign w:val="center"/>
          </w:tcPr>
          <w:p w14:paraId="63035B93" w14:textId="77777777" w:rsidR="00E61659" w:rsidRPr="00D90BD8" w:rsidRDefault="00E61659" w:rsidP="00D90BD8">
            <w:pPr>
              <w:tabs>
                <w:tab w:val="left" w:pos="2880"/>
              </w:tabs>
              <w:spacing w:before="240" w:after="240"/>
              <w:rPr>
                <w:rFonts w:ascii="Georgia" w:hAnsi="Georgia" w:cs="Arial"/>
                <w:b/>
                <w:bCs/>
              </w:rPr>
            </w:pPr>
            <w:r w:rsidRPr="00D90BD8">
              <w:rPr>
                <w:rFonts w:ascii="Georgia" w:hAnsi="Georgia" w:cs="Arial"/>
                <w:b/>
                <w:bCs/>
              </w:rPr>
              <w:t>:</w:t>
            </w:r>
          </w:p>
        </w:tc>
        <w:tc>
          <w:tcPr>
            <w:tcW w:w="5209" w:type="dxa"/>
            <w:shd w:val="clear" w:color="auto" w:fill="auto"/>
            <w:vAlign w:val="center"/>
          </w:tcPr>
          <w:p w14:paraId="12DCFC15" w14:textId="77777777" w:rsidR="002B1BD6" w:rsidRPr="00D90BD8" w:rsidRDefault="00F82E3E" w:rsidP="002B1BD6">
            <w:pPr>
              <w:tabs>
                <w:tab w:val="left" w:pos="2880"/>
              </w:tabs>
              <w:rPr>
                <w:rFonts w:ascii="Georgia" w:hAnsi="Georgia" w:cs="Arial"/>
                <w:b/>
                <w:bCs/>
              </w:rPr>
            </w:pPr>
            <w:r>
              <w:rPr>
                <w:rFonts w:ascii="Georgia" w:hAnsi="Georgia" w:cs="Arial"/>
                <w:b/>
                <w:bCs/>
              </w:rPr>
              <w:t xml:space="preserve">London Borough of Southwark </w:t>
            </w:r>
          </w:p>
        </w:tc>
      </w:tr>
      <w:tr w:rsidR="00E61659" w:rsidRPr="00D90BD8" w14:paraId="4B95319F" w14:textId="77777777">
        <w:tc>
          <w:tcPr>
            <w:tcW w:w="2657" w:type="dxa"/>
            <w:shd w:val="clear" w:color="auto" w:fill="auto"/>
            <w:vAlign w:val="center"/>
          </w:tcPr>
          <w:p w14:paraId="46624E47" w14:textId="77777777" w:rsidR="00E61659" w:rsidRPr="00D90BD8" w:rsidRDefault="00E61659" w:rsidP="00D90BD8">
            <w:pPr>
              <w:tabs>
                <w:tab w:val="left" w:pos="2880"/>
              </w:tabs>
              <w:rPr>
                <w:rFonts w:ascii="Georgia" w:hAnsi="Georgia" w:cs="Arial"/>
                <w:b/>
                <w:bCs/>
              </w:rPr>
            </w:pPr>
            <w:r w:rsidRPr="00D90BD8">
              <w:rPr>
                <w:rFonts w:ascii="Georgia" w:hAnsi="Georgia" w:cs="Arial"/>
                <w:b/>
                <w:bCs/>
              </w:rPr>
              <w:t>Representative</w:t>
            </w:r>
          </w:p>
        </w:tc>
        <w:tc>
          <w:tcPr>
            <w:tcW w:w="730" w:type="dxa"/>
            <w:shd w:val="clear" w:color="auto" w:fill="auto"/>
            <w:vAlign w:val="center"/>
          </w:tcPr>
          <w:p w14:paraId="4461DCD9" w14:textId="77777777" w:rsidR="00E61659" w:rsidRPr="00D90BD8" w:rsidRDefault="00E61659" w:rsidP="00D90BD8">
            <w:pPr>
              <w:tabs>
                <w:tab w:val="left" w:pos="2880"/>
              </w:tabs>
              <w:spacing w:before="240" w:after="240"/>
              <w:rPr>
                <w:rFonts w:ascii="Georgia" w:hAnsi="Georgia" w:cs="Arial"/>
                <w:b/>
                <w:bCs/>
              </w:rPr>
            </w:pPr>
            <w:r w:rsidRPr="00D90BD8">
              <w:rPr>
                <w:rFonts w:ascii="Georgia" w:hAnsi="Georgia" w:cs="Arial"/>
                <w:b/>
                <w:bCs/>
              </w:rPr>
              <w:t>:</w:t>
            </w:r>
          </w:p>
        </w:tc>
        <w:tc>
          <w:tcPr>
            <w:tcW w:w="5209" w:type="dxa"/>
            <w:shd w:val="clear" w:color="auto" w:fill="auto"/>
            <w:vAlign w:val="center"/>
          </w:tcPr>
          <w:p w14:paraId="79624F9D" w14:textId="77777777" w:rsidR="00D93616" w:rsidRPr="00D90BD8" w:rsidRDefault="00F82E3E" w:rsidP="00D90BD8">
            <w:pPr>
              <w:tabs>
                <w:tab w:val="left" w:pos="2880"/>
              </w:tabs>
              <w:rPr>
                <w:rFonts w:ascii="Georgia" w:hAnsi="Georgia" w:cs="Arial"/>
                <w:b/>
                <w:bCs/>
              </w:rPr>
            </w:pPr>
            <w:r>
              <w:rPr>
                <w:rFonts w:ascii="Georgia" w:hAnsi="Georgia" w:cs="Arial"/>
                <w:b/>
                <w:bCs/>
              </w:rPr>
              <w:t xml:space="preserve"> Mr </w:t>
            </w:r>
            <w:r w:rsidR="001F61AB">
              <w:rPr>
                <w:rFonts w:ascii="Georgia" w:hAnsi="Georgia" w:cs="Arial"/>
                <w:b/>
                <w:bCs/>
              </w:rPr>
              <w:t xml:space="preserve">J </w:t>
            </w:r>
            <w:r>
              <w:rPr>
                <w:rFonts w:ascii="Georgia" w:hAnsi="Georgia" w:cs="Arial"/>
                <w:b/>
                <w:bCs/>
              </w:rPr>
              <w:t xml:space="preserve">Walker </w:t>
            </w:r>
            <w:r w:rsidR="002B1BD6">
              <w:rPr>
                <w:rFonts w:ascii="Georgia" w:hAnsi="Georgia" w:cs="Arial"/>
                <w:b/>
                <w:bCs/>
              </w:rPr>
              <w:t xml:space="preserve"> </w:t>
            </w:r>
          </w:p>
        </w:tc>
      </w:tr>
      <w:tr w:rsidR="00F82E3E" w:rsidRPr="00D90BD8" w14:paraId="79D07D1B" w14:textId="77777777">
        <w:tc>
          <w:tcPr>
            <w:tcW w:w="2657" w:type="dxa"/>
            <w:shd w:val="clear" w:color="auto" w:fill="auto"/>
            <w:vAlign w:val="center"/>
          </w:tcPr>
          <w:p w14:paraId="359D76B5" w14:textId="77777777" w:rsidR="00F82E3E" w:rsidRPr="00D90BD8" w:rsidRDefault="00F82E3E" w:rsidP="00F82E3E">
            <w:pPr>
              <w:tabs>
                <w:tab w:val="left" w:pos="2880"/>
              </w:tabs>
              <w:rPr>
                <w:rFonts w:ascii="Georgia" w:hAnsi="Georgia" w:cs="Arial"/>
                <w:b/>
                <w:bCs/>
              </w:rPr>
            </w:pPr>
            <w:r w:rsidRPr="00D90BD8">
              <w:rPr>
                <w:rFonts w:ascii="Georgia" w:hAnsi="Georgia" w:cs="Arial"/>
                <w:b/>
                <w:bCs/>
              </w:rPr>
              <w:t>Respondent</w:t>
            </w:r>
          </w:p>
        </w:tc>
        <w:tc>
          <w:tcPr>
            <w:tcW w:w="730" w:type="dxa"/>
            <w:shd w:val="clear" w:color="auto" w:fill="auto"/>
            <w:vAlign w:val="center"/>
          </w:tcPr>
          <w:p w14:paraId="74DFBE57" w14:textId="77777777" w:rsidR="00F82E3E" w:rsidRPr="00D90BD8" w:rsidRDefault="00F82E3E" w:rsidP="00F82E3E">
            <w:pPr>
              <w:tabs>
                <w:tab w:val="left" w:pos="2880"/>
              </w:tabs>
              <w:spacing w:before="240" w:after="240"/>
              <w:rPr>
                <w:rFonts w:ascii="Georgia" w:hAnsi="Georgia" w:cs="Arial"/>
                <w:b/>
                <w:bCs/>
              </w:rPr>
            </w:pPr>
            <w:r w:rsidRPr="00D90BD8">
              <w:rPr>
                <w:rFonts w:ascii="Georgia" w:hAnsi="Georgia" w:cs="Arial"/>
                <w:b/>
                <w:bCs/>
              </w:rPr>
              <w:t>:</w:t>
            </w:r>
          </w:p>
        </w:tc>
        <w:tc>
          <w:tcPr>
            <w:tcW w:w="5209" w:type="dxa"/>
            <w:shd w:val="clear" w:color="auto" w:fill="auto"/>
          </w:tcPr>
          <w:p w14:paraId="4695FF79" w14:textId="77777777" w:rsidR="00F63D67" w:rsidRDefault="00F63D67" w:rsidP="00F82E3E">
            <w:pPr>
              <w:tabs>
                <w:tab w:val="left" w:pos="2880"/>
              </w:tabs>
              <w:rPr>
                <w:rFonts w:ascii="Georgia" w:hAnsi="Georgia" w:cs="Arial"/>
                <w:b/>
                <w:bCs/>
              </w:rPr>
            </w:pPr>
          </w:p>
          <w:p w14:paraId="0376A625" w14:textId="77777777" w:rsidR="00F82E3E" w:rsidRPr="00D90BD8" w:rsidRDefault="00F82E3E" w:rsidP="00F82E3E">
            <w:pPr>
              <w:tabs>
                <w:tab w:val="left" w:pos="2880"/>
              </w:tabs>
              <w:rPr>
                <w:rFonts w:ascii="Georgia" w:hAnsi="Georgia" w:cs="Arial"/>
                <w:b/>
                <w:bCs/>
              </w:rPr>
            </w:pPr>
            <w:r w:rsidRPr="00F97141">
              <w:rPr>
                <w:rFonts w:ascii="Georgia" w:hAnsi="Georgia" w:cs="Arial"/>
                <w:b/>
                <w:bCs/>
              </w:rPr>
              <w:t>Ms J McEwen</w:t>
            </w:r>
          </w:p>
        </w:tc>
      </w:tr>
      <w:tr w:rsidR="00F82E3E" w:rsidRPr="00D90BD8" w14:paraId="124D31FA" w14:textId="77777777">
        <w:tc>
          <w:tcPr>
            <w:tcW w:w="2657" w:type="dxa"/>
            <w:shd w:val="clear" w:color="auto" w:fill="auto"/>
            <w:vAlign w:val="center"/>
          </w:tcPr>
          <w:p w14:paraId="4E5C6055" w14:textId="77777777" w:rsidR="00F82E3E" w:rsidRPr="00D90BD8" w:rsidRDefault="00F82E3E" w:rsidP="00F82E3E">
            <w:pPr>
              <w:tabs>
                <w:tab w:val="left" w:pos="2880"/>
              </w:tabs>
              <w:rPr>
                <w:rFonts w:ascii="Georgia" w:hAnsi="Georgia" w:cs="Arial"/>
                <w:b/>
                <w:bCs/>
              </w:rPr>
            </w:pPr>
            <w:r w:rsidRPr="00D90BD8">
              <w:rPr>
                <w:rFonts w:ascii="Georgia" w:hAnsi="Georgia" w:cs="Arial"/>
                <w:b/>
                <w:bCs/>
              </w:rPr>
              <w:t>Representative</w:t>
            </w:r>
          </w:p>
        </w:tc>
        <w:tc>
          <w:tcPr>
            <w:tcW w:w="730" w:type="dxa"/>
            <w:shd w:val="clear" w:color="auto" w:fill="auto"/>
            <w:vAlign w:val="center"/>
          </w:tcPr>
          <w:p w14:paraId="48E86988" w14:textId="77777777" w:rsidR="00F82E3E" w:rsidRPr="00D90BD8" w:rsidRDefault="00F82E3E" w:rsidP="00F82E3E">
            <w:pPr>
              <w:tabs>
                <w:tab w:val="left" w:pos="2880"/>
              </w:tabs>
              <w:spacing w:before="240" w:after="240"/>
              <w:rPr>
                <w:rFonts w:ascii="Georgia" w:hAnsi="Georgia" w:cs="Arial"/>
                <w:b/>
                <w:bCs/>
              </w:rPr>
            </w:pPr>
            <w:r w:rsidRPr="00D90BD8">
              <w:rPr>
                <w:rFonts w:ascii="Georgia" w:hAnsi="Georgia" w:cs="Arial"/>
                <w:b/>
                <w:bCs/>
              </w:rPr>
              <w:t>:</w:t>
            </w:r>
          </w:p>
        </w:tc>
        <w:tc>
          <w:tcPr>
            <w:tcW w:w="5209" w:type="dxa"/>
            <w:shd w:val="clear" w:color="auto" w:fill="auto"/>
          </w:tcPr>
          <w:p w14:paraId="17255948" w14:textId="77777777" w:rsidR="00D72827" w:rsidRDefault="00D72827" w:rsidP="00F63D67">
            <w:pPr>
              <w:tabs>
                <w:tab w:val="left" w:pos="2880"/>
              </w:tabs>
              <w:ind w:left="0"/>
              <w:rPr>
                <w:rFonts w:ascii="Georgia" w:hAnsi="Georgia" w:cs="Arial"/>
                <w:b/>
                <w:bCs/>
              </w:rPr>
            </w:pPr>
          </w:p>
          <w:p w14:paraId="0EDECE97" w14:textId="77777777" w:rsidR="00D72827" w:rsidRDefault="00F82E3E" w:rsidP="00D72827">
            <w:pPr>
              <w:tabs>
                <w:tab w:val="left" w:pos="2880"/>
              </w:tabs>
              <w:ind w:left="0"/>
              <w:rPr>
                <w:rFonts w:ascii="Georgia" w:hAnsi="Georgia" w:cs="Arial"/>
                <w:b/>
                <w:bCs/>
              </w:rPr>
            </w:pPr>
            <w:r>
              <w:rPr>
                <w:rFonts w:ascii="Georgia" w:hAnsi="Georgia" w:cs="Arial"/>
                <w:b/>
                <w:bCs/>
              </w:rPr>
              <w:t xml:space="preserve"> </w:t>
            </w:r>
            <w:r w:rsidR="00D72827">
              <w:rPr>
                <w:rFonts w:ascii="Georgia" w:hAnsi="Georgia" w:cs="Arial"/>
                <w:b/>
                <w:bCs/>
              </w:rPr>
              <w:t xml:space="preserve">      In person</w:t>
            </w:r>
          </w:p>
          <w:p w14:paraId="14A82983" w14:textId="77777777" w:rsidR="00F82E3E" w:rsidRPr="00D90BD8" w:rsidRDefault="00F82E3E" w:rsidP="00F63D67">
            <w:pPr>
              <w:tabs>
                <w:tab w:val="left" w:pos="2880"/>
              </w:tabs>
              <w:ind w:left="0"/>
              <w:rPr>
                <w:rFonts w:ascii="Georgia" w:hAnsi="Georgia" w:cs="Arial"/>
                <w:b/>
                <w:bCs/>
              </w:rPr>
            </w:pPr>
          </w:p>
        </w:tc>
      </w:tr>
      <w:tr w:rsidR="00C45236" w:rsidRPr="00C45236" w14:paraId="3A82B1BA" w14:textId="77777777">
        <w:tc>
          <w:tcPr>
            <w:tcW w:w="2657" w:type="dxa"/>
            <w:shd w:val="clear" w:color="auto" w:fill="auto"/>
            <w:vAlign w:val="center"/>
          </w:tcPr>
          <w:p w14:paraId="3682FDD1" w14:textId="77777777" w:rsidR="00C45236" w:rsidRPr="00D90BD8" w:rsidRDefault="002B1BD6" w:rsidP="00D90BD8">
            <w:pPr>
              <w:tabs>
                <w:tab w:val="left" w:pos="2880"/>
              </w:tabs>
              <w:rPr>
                <w:rFonts w:ascii="Georgia" w:hAnsi="Georgia" w:cs="Arial"/>
                <w:b/>
                <w:bCs/>
              </w:rPr>
            </w:pPr>
            <w:r>
              <w:rPr>
                <w:rFonts w:ascii="Georgia" w:hAnsi="Georgia" w:cs="Arial"/>
                <w:b/>
                <w:bCs/>
              </w:rPr>
              <w:t xml:space="preserve"> </w:t>
            </w:r>
          </w:p>
        </w:tc>
        <w:tc>
          <w:tcPr>
            <w:tcW w:w="730" w:type="dxa"/>
            <w:shd w:val="clear" w:color="auto" w:fill="auto"/>
            <w:vAlign w:val="center"/>
          </w:tcPr>
          <w:p w14:paraId="5A500507" w14:textId="77777777" w:rsidR="00C45236" w:rsidRPr="00D90BD8" w:rsidRDefault="00C45236" w:rsidP="00D90BD8">
            <w:pPr>
              <w:tabs>
                <w:tab w:val="left" w:pos="2880"/>
              </w:tabs>
              <w:spacing w:before="240" w:after="240"/>
              <w:rPr>
                <w:rFonts w:ascii="Georgia" w:hAnsi="Georgia" w:cs="Arial"/>
                <w:b/>
                <w:bCs/>
              </w:rPr>
            </w:pPr>
          </w:p>
        </w:tc>
        <w:tc>
          <w:tcPr>
            <w:tcW w:w="5209" w:type="dxa"/>
            <w:shd w:val="clear" w:color="auto" w:fill="auto"/>
            <w:vAlign w:val="center"/>
          </w:tcPr>
          <w:p w14:paraId="4ADDD008" w14:textId="77777777" w:rsidR="00170B45" w:rsidRPr="00C45236" w:rsidRDefault="00170B45" w:rsidP="00D90BD8">
            <w:pPr>
              <w:tabs>
                <w:tab w:val="left" w:pos="2880"/>
              </w:tabs>
              <w:rPr>
                <w:rFonts w:ascii="Georgia" w:hAnsi="Georgia" w:cs="Arial"/>
                <w:b/>
                <w:bCs/>
              </w:rPr>
            </w:pPr>
          </w:p>
        </w:tc>
      </w:tr>
      <w:tr w:rsidR="00E61659" w:rsidRPr="00D90BD8" w14:paraId="2C0E83A2" w14:textId="77777777">
        <w:tc>
          <w:tcPr>
            <w:tcW w:w="2657" w:type="dxa"/>
            <w:shd w:val="clear" w:color="auto" w:fill="auto"/>
            <w:vAlign w:val="center"/>
          </w:tcPr>
          <w:p w14:paraId="42E8F8D9" w14:textId="77777777" w:rsidR="00E61659" w:rsidRPr="00D90BD8" w:rsidRDefault="00E61659" w:rsidP="00D90BD8">
            <w:pPr>
              <w:tabs>
                <w:tab w:val="left" w:pos="2880"/>
              </w:tabs>
              <w:rPr>
                <w:rFonts w:ascii="Georgia" w:hAnsi="Georgia" w:cs="Arial"/>
                <w:b/>
                <w:bCs/>
              </w:rPr>
            </w:pPr>
            <w:r w:rsidRPr="00D90BD8">
              <w:rPr>
                <w:rFonts w:ascii="Georgia" w:hAnsi="Georgia" w:cs="Arial"/>
                <w:b/>
                <w:bCs/>
              </w:rPr>
              <w:t>Type</w:t>
            </w:r>
            <w:r w:rsidR="00DD4B46">
              <w:rPr>
                <w:rFonts w:ascii="Georgia" w:hAnsi="Georgia" w:cs="Arial"/>
                <w:b/>
                <w:bCs/>
              </w:rPr>
              <w:t xml:space="preserve"> </w:t>
            </w:r>
            <w:r w:rsidRPr="00D90BD8">
              <w:rPr>
                <w:rFonts w:ascii="Georgia" w:hAnsi="Georgia" w:cs="Arial"/>
                <w:b/>
                <w:bCs/>
              </w:rPr>
              <w:t>of Application</w:t>
            </w:r>
          </w:p>
        </w:tc>
        <w:tc>
          <w:tcPr>
            <w:tcW w:w="730" w:type="dxa"/>
            <w:shd w:val="clear" w:color="auto" w:fill="auto"/>
            <w:vAlign w:val="center"/>
          </w:tcPr>
          <w:p w14:paraId="7E9F7339" w14:textId="77777777" w:rsidR="00E61659" w:rsidRPr="00D90BD8" w:rsidRDefault="00E61659" w:rsidP="00D90BD8">
            <w:pPr>
              <w:tabs>
                <w:tab w:val="left" w:pos="2880"/>
              </w:tabs>
              <w:spacing w:before="240" w:after="240"/>
              <w:rPr>
                <w:rFonts w:ascii="Georgia" w:hAnsi="Georgia" w:cs="Arial"/>
                <w:b/>
                <w:bCs/>
              </w:rPr>
            </w:pPr>
            <w:r w:rsidRPr="00D90BD8">
              <w:rPr>
                <w:rFonts w:ascii="Georgia" w:hAnsi="Georgia" w:cs="Arial"/>
                <w:b/>
                <w:bCs/>
              </w:rPr>
              <w:t>:</w:t>
            </w:r>
          </w:p>
        </w:tc>
        <w:tc>
          <w:tcPr>
            <w:tcW w:w="5209" w:type="dxa"/>
            <w:shd w:val="clear" w:color="auto" w:fill="auto"/>
            <w:vAlign w:val="center"/>
          </w:tcPr>
          <w:p w14:paraId="46143C1B" w14:textId="77777777" w:rsidR="00F3510F" w:rsidRDefault="000F119A" w:rsidP="00D90BD8">
            <w:pPr>
              <w:tabs>
                <w:tab w:val="left" w:pos="2880"/>
              </w:tabs>
              <w:rPr>
                <w:rFonts w:ascii="Georgia" w:hAnsi="Georgia" w:cs="Arial"/>
                <w:b/>
                <w:bCs/>
              </w:rPr>
            </w:pPr>
            <w:r>
              <w:rPr>
                <w:rFonts w:ascii="Georgia" w:hAnsi="Georgia" w:cs="Arial"/>
                <w:b/>
                <w:bCs/>
              </w:rPr>
              <w:t xml:space="preserve"> </w:t>
            </w:r>
            <w:r w:rsidR="006E6043">
              <w:rPr>
                <w:rFonts w:ascii="Georgia" w:hAnsi="Georgia" w:cs="Arial"/>
                <w:b/>
                <w:bCs/>
              </w:rPr>
              <w:t xml:space="preserve"> s</w:t>
            </w:r>
            <w:r w:rsidR="00C643EB">
              <w:rPr>
                <w:rFonts w:ascii="Georgia" w:hAnsi="Georgia" w:cs="Arial"/>
                <w:b/>
                <w:bCs/>
              </w:rPr>
              <w:t xml:space="preserve">27A </w:t>
            </w:r>
            <w:r w:rsidR="000E4708">
              <w:rPr>
                <w:rFonts w:ascii="Georgia" w:hAnsi="Georgia" w:cs="Arial"/>
                <w:b/>
                <w:bCs/>
              </w:rPr>
              <w:t xml:space="preserve"> </w:t>
            </w:r>
            <w:r w:rsidR="00F61720">
              <w:rPr>
                <w:rFonts w:ascii="Georgia" w:hAnsi="Georgia" w:cs="Arial"/>
                <w:b/>
                <w:bCs/>
              </w:rPr>
              <w:t xml:space="preserve"> </w:t>
            </w:r>
            <w:r w:rsidR="00C643EB">
              <w:rPr>
                <w:rFonts w:ascii="Georgia" w:hAnsi="Georgia" w:cs="Arial"/>
                <w:b/>
                <w:bCs/>
              </w:rPr>
              <w:t xml:space="preserve">Landlord and Tenant Act 1985 </w:t>
            </w:r>
            <w:r w:rsidR="00FB524A">
              <w:rPr>
                <w:rFonts w:ascii="Georgia" w:hAnsi="Georgia" w:cs="Arial"/>
                <w:b/>
                <w:bCs/>
              </w:rPr>
              <w:t xml:space="preserve"> </w:t>
            </w:r>
            <w:r w:rsidR="00CB6F99">
              <w:rPr>
                <w:rFonts w:ascii="Georgia" w:hAnsi="Georgia" w:cs="Arial"/>
                <w:b/>
                <w:bCs/>
              </w:rPr>
              <w:t xml:space="preserve"> </w:t>
            </w:r>
          </w:p>
          <w:p w14:paraId="1152AEF4" w14:textId="77777777" w:rsidR="00E61659" w:rsidRPr="00D90BD8" w:rsidRDefault="00FB524A" w:rsidP="00D90BD8">
            <w:pPr>
              <w:tabs>
                <w:tab w:val="left" w:pos="2880"/>
              </w:tabs>
              <w:rPr>
                <w:rFonts w:ascii="Georgia" w:hAnsi="Georgia" w:cs="Arial"/>
                <w:b/>
                <w:bCs/>
              </w:rPr>
            </w:pPr>
            <w:r>
              <w:rPr>
                <w:rFonts w:ascii="Georgia" w:hAnsi="Georgia" w:cs="Arial"/>
                <w:b/>
                <w:bCs/>
              </w:rPr>
              <w:t xml:space="preserve"> </w:t>
            </w:r>
            <w:r w:rsidR="00F61720">
              <w:rPr>
                <w:rFonts w:ascii="Georgia" w:hAnsi="Georgia" w:cs="Arial"/>
                <w:b/>
                <w:bCs/>
              </w:rPr>
              <w:t xml:space="preserve">   </w:t>
            </w:r>
            <w:r w:rsidR="00F7258E">
              <w:rPr>
                <w:rFonts w:ascii="Georgia" w:hAnsi="Georgia" w:cs="Arial"/>
                <w:b/>
                <w:bCs/>
              </w:rPr>
              <w:t xml:space="preserve"> </w:t>
            </w:r>
            <w:r w:rsidR="00F61720">
              <w:rPr>
                <w:rFonts w:ascii="Georgia" w:hAnsi="Georgia" w:cs="Arial"/>
                <w:b/>
                <w:bCs/>
              </w:rPr>
              <w:t xml:space="preserve"> </w:t>
            </w:r>
          </w:p>
        </w:tc>
      </w:tr>
      <w:tr w:rsidR="00E61659" w:rsidRPr="00D4615C" w14:paraId="2556A8CB" w14:textId="77777777">
        <w:trPr>
          <w:trHeight w:val="1924"/>
        </w:trPr>
        <w:tc>
          <w:tcPr>
            <w:tcW w:w="2657" w:type="dxa"/>
            <w:shd w:val="clear" w:color="auto" w:fill="auto"/>
            <w:vAlign w:val="center"/>
          </w:tcPr>
          <w:p w14:paraId="43DCB225" w14:textId="77777777" w:rsidR="00E61659" w:rsidRPr="00D90BD8" w:rsidRDefault="00E61659" w:rsidP="00D90BD8">
            <w:pPr>
              <w:tabs>
                <w:tab w:val="left" w:pos="2880"/>
              </w:tabs>
              <w:rPr>
                <w:rFonts w:ascii="Georgia" w:hAnsi="Georgia" w:cs="Arial"/>
                <w:b/>
                <w:bCs/>
              </w:rPr>
            </w:pPr>
            <w:r w:rsidRPr="00D90BD8">
              <w:rPr>
                <w:rFonts w:ascii="Georgia" w:hAnsi="Georgia" w:cs="Arial"/>
                <w:b/>
                <w:bCs/>
              </w:rPr>
              <w:t xml:space="preserve">Tribunal </w:t>
            </w:r>
          </w:p>
        </w:tc>
        <w:tc>
          <w:tcPr>
            <w:tcW w:w="730" w:type="dxa"/>
            <w:shd w:val="clear" w:color="auto" w:fill="auto"/>
            <w:vAlign w:val="center"/>
          </w:tcPr>
          <w:p w14:paraId="04AB1C8C" w14:textId="77777777" w:rsidR="00E61659" w:rsidRPr="00D90BD8" w:rsidRDefault="00E61659" w:rsidP="00D90BD8">
            <w:pPr>
              <w:tabs>
                <w:tab w:val="left" w:pos="2880"/>
              </w:tabs>
              <w:spacing w:before="240" w:after="240"/>
              <w:rPr>
                <w:rFonts w:ascii="Georgia" w:hAnsi="Georgia" w:cs="Arial"/>
                <w:b/>
                <w:bCs/>
              </w:rPr>
            </w:pPr>
            <w:r w:rsidRPr="00D90BD8">
              <w:rPr>
                <w:rFonts w:ascii="Georgia" w:hAnsi="Georgia" w:cs="Arial"/>
                <w:b/>
                <w:bCs/>
              </w:rPr>
              <w:t>:</w:t>
            </w:r>
          </w:p>
        </w:tc>
        <w:tc>
          <w:tcPr>
            <w:tcW w:w="5209" w:type="dxa"/>
            <w:shd w:val="clear" w:color="auto" w:fill="auto"/>
            <w:vAlign w:val="center"/>
          </w:tcPr>
          <w:p w14:paraId="3372D7F0" w14:textId="77777777" w:rsidR="00E61659" w:rsidRPr="00794B3B" w:rsidRDefault="00CB6F99" w:rsidP="00D90BD8">
            <w:pPr>
              <w:tabs>
                <w:tab w:val="left" w:pos="2880"/>
              </w:tabs>
              <w:rPr>
                <w:rFonts w:ascii="Georgia" w:hAnsi="Georgia" w:cs="Arial"/>
                <w:b/>
                <w:bCs/>
                <w:lang w:val="de-DE"/>
              </w:rPr>
            </w:pPr>
            <w:r w:rsidRPr="00794B3B">
              <w:rPr>
                <w:rFonts w:ascii="Georgia" w:hAnsi="Georgia" w:cs="Arial"/>
                <w:b/>
                <w:bCs/>
                <w:lang w:val="de-DE"/>
              </w:rPr>
              <w:t xml:space="preserve">Judge </w:t>
            </w:r>
            <w:r w:rsidR="00C643EB" w:rsidRPr="00794B3B">
              <w:rPr>
                <w:rFonts w:ascii="Georgia" w:hAnsi="Georgia" w:cs="Arial"/>
                <w:b/>
                <w:bCs/>
                <w:lang w:val="de-DE"/>
              </w:rPr>
              <w:t xml:space="preserve"> F J Silverman </w:t>
            </w:r>
            <w:r w:rsidR="001C3E70" w:rsidRPr="00794B3B">
              <w:rPr>
                <w:rFonts w:ascii="Georgia" w:hAnsi="Georgia" w:cs="Arial"/>
                <w:b/>
                <w:bCs/>
                <w:lang w:val="de-DE"/>
              </w:rPr>
              <w:t xml:space="preserve">MA </w:t>
            </w:r>
            <w:r w:rsidR="00C643EB" w:rsidRPr="00794B3B">
              <w:rPr>
                <w:rFonts w:ascii="Georgia" w:hAnsi="Georgia" w:cs="Arial"/>
                <w:b/>
                <w:bCs/>
                <w:lang w:val="de-DE"/>
              </w:rPr>
              <w:t xml:space="preserve"> LLM</w:t>
            </w:r>
          </w:p>
          <w:p w14:paraId="57D2EB0D" w14:textId="0C752998" w:rsidR="000F119A" w:rsidRPr="00D4615C" w:rsidRDefault="000933CA" w:rsidP="00D90BD8">
            <w:pPr>
              <w:tabs>
                <w:tab w:val="left" w:pos="2880"/>
              </w:tabs>
              <w:rPr>
                <w:rFonts w:ascii="Georgia" w:hAnsi="Georgia" w:cs="Arial"/>
                <w:b/>
                <w:bCs/>
                <w:lang w:val="fr-FR"/>
              </w:rPr>
            </w:pPr>
            <w:r>
              <w:rPr>
                <w:rFonts w:ascii="Georgia" w:hAnsi="Georgia" w:cs="Arial"/>
                <w:b/>
                <w:bCs/>
                <w:lang w:val="de-DE"/>
              </w:rPr>
              <w:t xml:space="preserve"> </w:t>
            </w:r>
            <w:r w:rsidR="00D4615C">
              <w:rPr>
                <w:rFonts w:ascii="Georgia" w:hAnsi="Georgia" w:cs="Arial"/>
                <w:b/>
                <w:bCs/>
                <w:lang w:val="de-DE"/>
              </w:rPr>
              <w:t xml:space="preserve">Mr T Sennett MA </w:t>
            </w:r>
            <w:r w:rsidR="001F61AB">
              <w:rPr>
                <w:rFonts w:ascii="Georgia" w:hAnsi="Georgia" w:cs="Arial"/>
                <w:b/>
                <w:bCs/>
                <w:lang w:val="de-DE"/>
              </w:rPr>
              <w:t>FIECH</w:t>
            </w:r>
          </w:p>
          <w:p w14:paraId="51903BE5" w14:textId="77777777" w:rsidR="00CB6F99" w:rsidRPr="00D4615C" w:rsidRDefault="00CB6F99" w:rsidP="00D90BD8">
            <w:pPr>
              <w:tabs>
                <w:tab w:val="left" w:pos="2880"/>
              </w:tabs>
              <w:rPr>
                <w:rFonts w:ascii="Georgia" w:hAnsi="Georgia" w:cs="Arial"/>
                <w:b/>
                <w:bCs/>
                <w:lang w:val="fr-FR"/>
              </w:rPr>
            </w:pPr>
          </w:p>
        </w:tc>
      </w:tr>
      <w:tr w:rsidR="00E61659" w:rsidRPr="00D90BD8" w14:paraId="12C702ED" w14:textId="77777777">
        <w:tc>
          <w:tcPr>
            <w:tcW w:w="2657" w:type="dxa"/>
            <w:shd w:val="clear" w:color="auto" w:fill="auto"/>
            <w:vAlign w:val="center"/>
          </w:tcPr>
          <w:p w14:paraId="08963D1B" w14:textId="77777777" w:rsidR="00E61659" w:rsidRPr="00D90BD8" w:rsidRDefault="00E61659" w:rsidP="00D90BD8">
            <w:pPr>
              <w:tabs>
                <w:tab w:val="left" w:pos="2880"/>
              </w:tabs>
              <w:rPr>
                <w:rFonts w:ascii="Georgia" w:hAnsi="Georgia" w:cs="Arial"/>
                <w:b/>
                <w:bCs/>
              </w:rPr>
            </w:pPr>
            <w:r w:rsidRPr="00D90BD8">
              <w:rPr>
                <w:rFonts w:ascii="Georgia" w:hAnsi="Georgia" w:cs="Arial"/>
                <w:b/>
                <w:bCs/>
              </w:rPr>
              <w:t xml:space="preserve">Date </w:t>
            </w:r>
            <w:r w:rsidR="000933CA">
              <w:rPr>
                <w:rFonts w:ascii="Georgia" w:hAnsi="Georgia" w:cs="Arial"/>
                <w:b/>
                <w:bCs/>
              </w:rPr>
              <w:t xml:space="preserve"> </w:t>
            </w:r>
            <w:r w:rsidRPr="00D90BD8">
              <w:rPr>
                <w:rFonts w:ascii="Georgia" w:hAnsi="Georgia" w:cs="Arial"/>
                <w:b/>
                <w:bCs/>
              </w:rPr>
              <w:t xml:space="preserve"> of </w:t>
            </w:r>
            <w:r w:rsidR="00E95141">
              <w:rPr>
                <w:rFonts w:ascii="Georgia" w:hAnsi="Georgia" w:cs="Arial"/>
                <w:b/>
                <w:bCs/>
              </w:rPr>
              <w:t xml:space="preserve">hearing </w:t>
            </w:r>
          </w:p>
        </w:tc>
        <w:tc>
          <w:tcPr>
            <w:tcW w:w="730" w:type="dxa"/>
            <w:shd w:val="clear" w:color="auto" w:fill="auto"/>
            <w:vAlign w:val="center"/>
          </w:tcPr>
          <w:p w14:paraId="06B2E19F" w14:textId="77777777" w:rsidR="00E61659" w:rsidRPr="00D90BD8" w:rsidRDefault="00E61659" w:rsidP="00D90BD8">
            <w:pPr>
              <w:tabs>
                <w:tab w:val="left" w:pos="2880"/>
              </w:tabs>
              <w:spacing w:before="240" w:after="240"/>
              <w:rPr>
                <w:rFonts w:ascii="Georgia" w:hAnsi="Georgia" w:cs="Arial"/>
                <w:b/>
                <w:bCs/>
              </w:rPr>
            </w:pPr>
            <w:r w:rsidRPr="00D90BD8">
              <w:rPr>
                <w:rFonts w:ascii="Georgia" w:hAnsi="Georgia" w:cs="Arial"/>
                <w:b/>
                <w:bCs/>
              </w:rPr>
              <w:t>:</w:t>
            </w:r>
          </w:p>
        </w:tc>
        <w:tc>
          <w:tcPr>
            <w:tcW w:w="5209" w:type="dxa"/>
            <w:shd w:val="clear" w:color="auto" w:fill="auto"/>
            <w:vAlign w:val="center"/>
          </w:tcPr>
          <w:p w14:paraId="178635B4" w14:textId="77777777" w:rsidR="00C643EB" w:rsidRPr="00D90BD8" w:rsidRDefault="000F119A" w:rsidP="00D90BD8">
            <w:pPr>
              <w:tabs>
                <w:tab w:val="left" w:pos="2880"/>
              </w:tabs>
              <w:rPr>
                <w:rFonts w:ascii="Georgia" w:hAnsi="Georgia" w:cs="Arial"/>
                <w:b/>
                <w:bCs/>
              </w:rPr>
            </w:pPr>
            <w:r>
              <w:rPr>
                <w:rFonts w:ascii="Georgia" w:hAnsi="Georgia" w:cs="Arial"/>
                <w:b/>
                <w:bCs/>
              </w:rPr>
              <w:t xml:space="preserve"> </w:t>
            </w:r>
            <w:r w:rsidR="000933CA">
              <w:rPr>
                <w:rFonts w:ascii="Georgia" w:hAnsi="Georgia" w:cs="Arial"/>
                <w:b/>
                <w:bCs/>
              </w:rPr>
              <w:t>2</w:t>
            </w:r>
            <w:r w:rsidR="00D4615C">
              <w:rPr>
                <w:rFonts w:ascii="Georgia" w:hAnsi="Georgia" w:cs="Arial"/>
                <w:b/>
                <w:bCs/>
              </w:rPr>
              <w:t>4</w:t>
            </w:r>
            <w:r w:rsidR="00E95141">
              <w:rPr>
                <w:rFonts w:ascii="Georgia" w:hAnsi="Georgia" w:cs="Arial"/>
                <w:b/>
                <w:bCs/>
              </w:rPr>
              <w:t xml:space="preserve"> </w:t>
            </w:r>
            <w:proofErr w:type="gramStart"/>
            <w:r w:rsidR="00E95141">
              <w:rPr>
                <w:rFonts w:ascii="Georgia" w:hAnsi="Georgia" w:cs="Arial"/>
                <w:b/>
                <w:bCs/>
              </w:rPr>
              <w:t xml:space="preserve">March </w:t>
            </w:r>
            <w:r w:rsidR="00FB524A">
              <w:rPr>
                <w:rFonts w:ascii="Georgia" w:hAnsi="Georgia" w:cs="Arial"/>
                <w:b/>
                <w:bCs/>
              </w:rPr>
              <w:t xml:space="preserve"> 20</w:t>
            </w:r>
            <w:r w:rsidR="00BA62D0">
              <w:rPr>
                <w:rFonts w:ascii="Georgia" w:hAnsi="Georgia" w:cs="Arial"/>
                <w:b/>
                <w:bCs/>
              </w:rPr>
              <w:t>2</w:t>
            </w:r>
            <w:r w:rsidR="00E95141">
              <w:rPr>
                <w:rFonts w:ascii="Georgia" w:hAnsi="Georgia" w:cs="Arial"/>
                <w:b/>
                <w:bCs/>
              </w:rPr>
              <w:t>2</w:t>
            </w:r>
            <w:proofErr w:type="gramEnd"/>
            <w:r w:rsidR="00E86D04">
              <w:rPr>
                <w:rFonts w:ascii="Georgia" w:hAnsi="Georgia" w:cs="Arial"/>
                <w:b/>
                <w:bCs/>
              </w:rPr>
              <w:t xml:space="preserve">. </w:t>
            </w:r>
            <w:r w:rsidR="00C45236">
              <w:rPr>
                <w:rFonts w:ascii="Georgia" w:hAnsi="Georgia" w:cs="Arial"/>
                <w:b/>
                <w:bCs/>
              </w:rPr>
              <w:t xml:space="preserve"> </w:t>
            </w:r>
            <w:r w:rsidR="008E1F59">
              <w:rPr>
                <w:rFonts w:ascii="Georgia" w:hAnsi="Georgia" w:cs="Arial"/>
                <w:b/>
                <w:bCs/>
              </w:rPr>
              <w:t xml:space="preserve"> </w:t>
            </w:r>
          </w:p>
        </w:tc>
      </w:tr>
      <w:tr w:rsidR="00E61659" w:rsidRPr="00D90BD8" w14:paraId="3FC2F95F" w14:textId="77777777">
        <w:tc>
          <w:tcPr>
            <w:tcW w:w="2657" w:type="dxa"/>
            <w:shd w:val="clear" w:color="auto" w:fill="auto"/>
            <w:vAlign w:val="center"/>
          </w:tcPr>
          <w:p w14:paraId="77C7EAFA" w14:textId="77777777" w:rsidR="00E61659" w:rsidRPr="00D90BD8" w:rsidRDefault="00E61659" w:rsidP="00D90BD8">
            <w:pPr>
              <w:tabs>
                <w:tab w:val="left" w:pos="2880"/>
              </w:tabs>
              <w:rPr>
                <w:rFonts w:ascii="Georgia" w:hAnsi="Georgia" w:cs="Arial"/>
                <w:b/>
                <w:bCs/>
              </w:rPr>
            </w:pPr>
            <w:r w:rsidRPr="00D90BD8">
              <w:rPr>
                <w:rFonts w:ascii="Georgia" w:hAnsi="Georgia" w:cs="Arial"/>
                <w:b/>
                <w:bCs/>
              </w:rPr>
              <w:t>Date of Decision</w:t>
            </w:r>
          </w:p>
        </w:tc>
        <w:tc>
          <w:tcPr>
            <w:tcW w:w="730" w:type="dxa"/>
            <w:shd w:val="clear" w:color="auto" w:fill="auto"/>
            <w:vAlign w:val="center"/>
          </w:tcPr>
          <w:p w14:paraId="4B8E7174" w14:textId="77777777" w:rsidR="00E61659" w:rsidRPr="00D90BD8" w:rsidRDefault="00E61659" w:rsidP="00D90BD8">
            <w:pPr>
              <w:tabs>
                <w:tab w:val="left" w:pos="2880"/>
              </w:tabs>
              <w:spacing w:before="240" w:after="240"/>
              <w:rPr>
                <w:rFonts w:ascii="Georgia" w:hAnsi="Georgia" w:cs="Arial"/>
                <w:b/>
                <w:bCs/>
              </w:rPr>
            </w:pPr>
            <w:r w:rsidRPr="00D90BD8">
              <w:rPr>
                <w:rFonts w:ascii="Georgia" w:hAnsi="Georgia" w:cs="Arial"/>
                <w:b/>
                <w:bCs/>
              </w:rPr>
              <w:t>:</w:t>
            </w:r>
          </w:p>
        </w:tc>
        <w:tc>
          <w:tcPr>
            <w:tcW w:w="5209" w:type="dxa"/>
            <w:shd w:val="clear" w:color="auto" w:fill="auto"/>
            <w:vAlign w:val="center"/>
          </w:tcPr>
          <w:p w14:paraId="32A35A10" w14:textId="77777777" w:rsidR="00E61659" w:rsidRPr="00D90BD8" w:rsidRDefault="000933CA" w:rsidP="00857A93">
            <w:pPr>
              <w:tabs>
                <w:tab w:val="left" w:pos="2880"/>
              </w:tabs>
              <w:rPr>
                <w:rFonts w:ascii="Georgia" w:hAnsi="Georgia" w:cs="Arial"/>
                <w:b/>
                <w:bCs/>
              </w:rPr>
            </w:pPr>
            <w:r>
              <w:rPr>
                <w:rFonts w:ascii="Georgia" w:hAnsi="Georgia" w:cs="Arial"/>
                <w:b/>
                <w:bCs/>
              </w:rPr>
              <w:t>2</w:t>
            </w:r>
            <w:r w:rsidR="00D4615C">
              <w:rPr>
                <w:rFonts w:ascii="Georgia" w:hAnsi="Georgia" w:cs="Arial"/>
                <w:b/>
                <w:bCs/>
              </w:rPr>
              <w:t>8</w:t>
            </w:r>
            <w:r>
              <w:rPr>
                <w:rFonts w:ascii="Georgia" w:hAnsi="Georgia" w:cs="Arial"/>
                <w:b/>
                <w:bCs/>
              </w:rPr>
              <w:t xml:space="preserve"> </w:t>
            </w:r>
            <w:r w:rsidR="00E95141">
              <w:rPr>
                <w:rFonts w:ascii="Georgia" w:hAnsi="Georgia" w:cs="Arial"/>
                <w:b/>
                <w:bCs/>
              </w:rPr>
              <w:t xml:space="preserve">March </w:t>
            </w:r>
            <w:r w:rsidR="000F119A">
              <w:rPr>
                <w:rFonts w:ascii="Georgia" w:hAnsi="Georgia" w:cs="Arial"/>
                <w:b/>
                <w:bCs/>
              </w:rPr>
              <w:t xml:space="preserve"> </w:t>
            </w:r>
            <w:r w:rsidR="00902CF6">
              <w:rPr>
                <w:rFonts w:ascii="Georgia" w:hAnsi="Georgia" w:cs="Arial"/>
                <w:b/>
                <w:bCs/>
              </w:rPr>
              <w:t xml:space="preserve"> </w:t>
            </w:r>
            <w:r w:rsidR="00842AC4">
              <w:rPr>
                <w:rFonts w:ascii="Georgia" w:hAnsi="Georgia" w:cs="Arial"/>
                <w:b/>
                <w:bCs/>
              </w:rPr>
              <w:t xml:space="preserve"> </w:t>
            </w:r>
            <w:r w:rsidR="00C643EB">
              <w:rPr>
                <w:rFonts w:ascii="Georgia" w:hAnsi="Georgia" w:cs="Arial"/>
                <w:b/>
                <w:bCs/>
              </w:rPr>
              <w:t xml:space="preserve"> 20</w:t>
            </w:r>
            <w:r w:rsidR="00F3510F">
              <w:rPr>
                <w:rFonts w:ascii="Georgia" w:hAnsi="Georgia" w:cs="Arial"/>
                <w:b/>
                <w:bCs/>
              </w:rPr>
              <w:t>2</w:t>
            </w:r>
            <w:r w:rsidR="00E95141">
              <w:rPr>
                <w:rFonts w:ascii="Georgia" w:hAnsi="Georgia" w:cs="Arial"/>
                <w:b/>
                <w:bCs/>
              </w:rPr>
              <w:t>2</w:t>
            </w:r>
          </w:p>
        </w:tc>
      </w:tr>
    </w:tbl>
    <w:p w14:paraId="35E57805" w14:textId="77777777" w:rsidR="00E61659" w:rsidRDefault="00E61659" w:rsidP="00E61659">
      <w:pPr>
        <w:rPr>
          <w:szCs w:val="20"/>
        </w:rPr>
      </w:pPr>
    </w:p>
    <w:p w14:paraId="3F3A2EBC" w14:textId="77777777" w:rsidR="00F970BE" w:rsidRDefault="00F970BE" w:rsidP="00E61659">
      <w:pPr>
        <w:rPr>
          <w:szCs w:val="20"/>
        </w:rPr>
      </w:pPr>
    </w:p>
    <w:p w14:paraId="361FB0BF" w14:textId="77777777" w:rsidR="00F970BE" w:rsidRDefault="005D2604" w:rsidP="00E61659">
      <w:pPr>
        <w:rPr>
          <w:szCs w:val="20"/>
        </w:rPr>
      </w:pPr>
      <w:r>
        <w:rPr>
          <w:szCs w:val="20"/>
        </w:rPr>
        <w:br w:type="page"/>
      </w:r>
    </w:p>
    <w:p w14:paraId="78CC700B" w14:textId="77777777" w:rsidR="00E61659" w:rsidRDefault="00E61659" w:rsidP="00E61659">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2"/>
      </w:tblGrid>
      <w:tr w:rsidR="00A3032B" w:rsidRPr="00D90BD8" w14:paraId="389BC83E" w14:textId="77777777">
        <w:trPr>
          <w:trHeight w:val="811"/>
        </w:trPr>
        <w:tc>
          <w:tcPr>
            <w:tcW w:w="8522" w:type="dxa"/>
            <w:tcBorders>
              <w:left w:val="nil"/>
              <w:right w:val="nil"/>
            </w:tcBorders>
            <w:shd w:val="clear" w:color="auto" w:fill="auto"/>
            <w:vAlign w:val="center"/>
          </w:tcPr>
          <w:p w14:paraId="55F33BF9" w14:textId="77777777" w:rsidR="00A3032B" w:rsidRDefault="00C45236" w:rsidP="006F593F">
            <w:pPr>
              <w:rPr>
                <w:rFonts w:ascii="Georgia" w:hAnsi="Georgia" w:cs="Arial"/>
                <w:b/>
                <w:bCs/>
              </w:rPr>
            </w:pPr>
            <w:r>
              <w:rPr>
                <w:rFonts w:ascii="Georgia" w:hAnsi="Georgia" w:cs="Arial"/>
                <w:b/>
                <w:bCs/>
              </w:rPr>
              <w:t xml:space="preserve">DECISION </w:t>
            </w:r>
            <w:r w:rsidR="00196C52">
              <w:rPr>
                <w:rFonts w:ascii="Georgia" w:hAnsi="Georgia" w:cs="Arial"/>
                <w:b/>
                <w:bCs/>
              </w:rPr>
              <w:t xml:space="preserve"> </w:t>
            </w:r>
            <w:r>
              <w:rPr>
                <w:rFonts w:ascii="Georgia" w:hAnsi="Georgia" w:cs="Arial"/>
                <w:b/>
                <w:bCs/>
              </w:rPr>
              <w:t xml:space="preserve"> </w:t>
            </w:r>
          </w:p>
          <w:p w14:paraId="6F50A189" w14:textId="77777777" w:rsidR="00C45236" w:rsidRDefault="00C45236" w:rsidP="006F593F">
            <w:pPr>
              <w:rPr>
                <w:rFonts w:ascii="Georgia" w:hAnsi="Georgia" w:cs="Arial"/>
                <w:b/>
                <w:bCs/>
              </w:rPr>
            </w:pPr>
          </w:p>
          <w:p w14:paraId="0351FC0F" w14:textId="77777777" w:rsidR="0032736C" w:rsidRDefault="00196C52" w:rsidP="00196C52">
            <w:pPr>
              <w:pStyle w:val="ListParagraph"/>
              <w:numPr>
                <w:ilvl w:val="0"/>
                <w:numId w:val="19"/>
              </w:numPr>
              <w:tabs>
                <w:tab w:val="left" w:pos="2880"/>
              </w:tabs>
              <w:rPr>
                <w:rFonts w:ascii="Georgia" w:hAnsi="Georgia" w:cs="Arial"/>
                <w:b/>
                <w:bCs/>
              </w:rPr>
            </w:pPr>
            <w:r>
              <w:rPr>
                <w:rFonts w:ascii="Georgia" w:hAnsi="Georgia" w:cs="Arial"/>
                <w:b/>
                <w:bCs/>
              </w:rPr>
              <w:t>The</w:t>
            </w:r>
            <w:r w:rsidR="0032736C">
              <w:rPr>
                <w:rFonts w:ascii="Georgia" w:hAnsi="Georgia" w:cs="Arial"/>
                <w:b/>
                <w:bCs/>
              </w:rPr>
              <w:t xml:space="preserve"> Tribunal determines that the estimated </w:t>
            </w:r>
            <w:proofErr w:type="gramStart"/>
            <w:r w:rsidR="0032736C">
              <w:rPr>
                <w:rFonts w:ascii="Georgia" w:hAnsi="Georgia" w:cs="Arial"/>
                <w:b/>
                <w:bCs/>
              </w:rPr>
              <w:t xml:space="preserve">service </w:t>
            </w:r>
            <w:r w:rsidR="003C52F2">
              <w:rPr>
                <w:rFonts w:ascii="Georgia" w:hAnsi="Georgia" w:cs="Arial"/>
                <w:b/>
                <w:bCs/>
              </w:rPr>
              <w:t xml:space="preserve"> and</w:t>
            </w:r>
            <w:proofErr w:type="gramEnd"/>
            <w:r w:rsidR="003C52F2">
              <w:rPr>
                <w:rFonts w:ascii="Georgia" w:hAnsi="Georgia" w:cs="Arial"/>
                <w:b/>
                <w:bCs/>
              </w:rPr>
              <w:t xml:space="preserve"> administration </w:t>
            </w:r>
            <w:r w:rsidR="0032736C">
              <w:rPr>
                <w:rFonts w:ascii="Georgia" w:hAnsi="Georgia" w:cs="Arial"/>
                <w:b/>
                <w:bCs/>
              </w:rPr>
              <w:t xml:space="preserve">charges proposed by the Applicant for the first three quarters of the financial year 2020-21 are reasonable. </w:t>
            </w:r>
          </w:p>
          <w:p w14:paraId="7B3F8584" w14:textId="77777777" w:rsidR="00C45236" w:rsidRDefault="0032736C" w:rsidP="00196C52">
            <w:pPr>
              <w:pStyle w:val="ListParagraph"/>
              <w:numPr>
                <w:ilvl w:val="0"/>
                <w:numId w:val="19"/>
              </w:numPr>
              <w:tabs>
                <w:tab w:val="left" w:pos="2880"/>
              </w:tabs>
              <w:rPr>
                <w:rFonts w:ascii="Georgia" w:hAnsi="Georgia" w:cs="Arial"/>
                <w:b/>
                <w:bCs/>
              </w:rPr>
            </w:pPr>
            <w:r>
              <w:rPr>
                <w:rFonts w:ascii="Georgia" w:hAnsi="Georgia" w:cs="Arial"/>
                <w:b/>
                <w:bCs/>
              </w:rPr>
              <w:t xml:space="preserve"> The  </w:t>
            </w:r>
            <w:r w:rsidR="00196C52">
              <w:rPr>
                <w:rFonts w:ascii="Georgia" w:hAnsi="Georgia" w:cs="Arial"/>
                <w:b/>
                <w:bCs/>
              </w:rPr>
              <w:t xml:space="preserve"> </w:t>
            </w:r>
            <w:r w:rsidR="00D4615C">
              <w:rPr>
                <w:rFonts w:ascii="Georgia" w:hAnsi="Georgia" w:cs="Arial"/>
                <w:b/>
                <w:bCs/>
              </w:rPr>
              <w:t xml:space="preserve">Respondent is ordered to pay to the </w:t>
            </w:r>
            <w:proofErr w:type="gramStart"/>
            <w:r w:rsidR="00D4615C">
              <w:rPr>
                <w:rFonts w:ascii="Georgia" w:hAnsi="Georgia" w:cs="Arial"/>
                <w:b/>
                <w:bCs/>
              </w:rPr>
              <w:t xml:space="preserve">Applicant </w:t>
            </w:r>
            <w:r w:rsidR="00196C52">
              <w:rPr>
                <w:rFonts w:ascii="Georgia" w:hAnsi="Georgia" w:cs="Arial"/>
                <w:b/>
                <w:bCs/>
              </w:rPr>
              <w:t xml:space="preserve"> the</w:t>
            </w:r>
            <w:proofErr w:type="gramEnd"/>
            <w:r w:rsidR="00196C52">
              <w:rPr>
                <w:rFonts w:ascii="Georgia" w:hAnsi="Georgia" w:cs="Arial"/>
                <w:b/>
                <w:bCs/>
              </w:rPr>
              <w:t xml:space="preserve"> </w:t>
            </w:r>
            <w:r w:rsidR="00D4615C">
              <w:rPr>
                <w:rFonts w:ascii="Georgia" w:hAnsi="Georgia" w:cs="Arial"/>
                <w:b/>
                <w:bCs/>
              </w:rPr>
              <w:t xml:space="preserve">sum of  £2,181.20 in respect of  her  liability to pay advance service and </w:t>
            </w:r>
            <w:r w:rsidR="00BE4167">
              <w:rPr>
                <w:rFonts w:ascii="Georgia" w:hAnsi="Georgia" w:cs="Arial"/>
                <w:b/>
                <w:bCs/>
              </w:rPr>
              <w:t>a</w:t>
            </w:r>
            <w:r w:rsidR="00D4615C">
              <w:rPr>
                <w:rFonts w:ascii="Georgia" w:hAnsi="Georgia" w:cs="Arial"/>
                <w:b/>
                <w:bCs/>
              </w:rPr>
              <w:t xml:space="preserve">dministration charges for the first three quarters of the accounting year 2020-2021 </w:t>
            </w:r>
            <w:r w:rsidR="00BE4167">
              <w:rPr>
                <w:rFonts w:ascii="Georgia" w:hAnsi="Georgia" w:cs="Arial"/>
                <w:b/>
                <w:bCs/>
              </w:rPr>
              <w:t xml:space="preserve">as demanded by the Applicant. </w:t>
            </w:r>
          </w:p>
          <w:p w14:paraId="4EF21064" w14:textId="77777777" w:rsidR="00AA751D" w:rsidRDefault="00AA751D" w:rsidP="00196C52">
            <w:pPr>
              <w:pStyle w:val="ListParagraph"/>
              <w:numPr>
                <w:ilvl w:val="0"/>
                <w:numId w:val="19"/>
              </w:numPr>
              <w:tabs>
                <w:tab w:val="left" w:pos="2880"/>
              </w:tabs>
              <w:rPr>
                <w:rFonts w:ascii="Georgia" w:hAnsi="Georgia" w:cs="Arial"/>
                <w:b/>
                <w:bCs/>
              </w:rPr>
            </w:pPr>
            <w:r>
              <w:rPr>
                <w:rFonts w:ascii="Georgia" w:hAnsi="Georgia" w:cs="Arial"/>
                <w:b/>
                <w:bCs/>
              </w:rPr>
              <w:t xml:space="preserve">The </w:t>
            </w:r>
            <w:r w:rsidR="00BE4167">
              <w:rPr>
                <w:rFonts w:ascii="Georgia" w:hAnsi="Georgia" w:cs="Arial"/>
                <w:b/>
                <w:bCs/>
              </w:rPr>
              <w:t xml:space="preserve">matter is re-transferred back to the Shoreditch and Clerkenwell County Court.  </w:t>
            </w:r>
            <w:r>
              <w:rPr>
                <w:rFonts w:ascii="Georgia" w:hAnsi="Georgia" w:cs="Arial"/>
                <w:b/>
                <w:bCs/>
              </w:rPr>
              <w:t xml:space="preserve"> </w:t>
            </w:r>
          </w:p>
          <w:p w14:paraId="376BAB6A" w14:textId="77777777" w:rsidR="005025A5" w:rsidRPr="00D90BD8" w:rsidRDefault="005025A5" w:rsidP="005025A5">
            <w:pPr>
              <w:pStyle w:val="ListParagraph"/>
              <w:tabs>
                <w:tab w:val="left" w:pos="2880"/>
              </w:tabs>
              <w:ind w:left="785"/>
              <w:rPr>
                <w:rFonts w:ascii="Georgia" w:hAnsi="Georgia" w:cs="Arial"/>
                <w:b/>
                <w:bCs/>
              </w:rPr>
            </w:pPr>
          </w:p>
        </w:tc>
      </w:tr>
      <w:tr w:rsidR="00EF4A0C" w:rsidRPr="00D90BD8" w14:paraId="656800A2" w14:textId="77777777">
        <w:trPr>
          <w:trHeight w:val="811"/>
        </w:trPr>
        <w:tc>
          <w:tcPr>
            <w:tcW w:w="8522" w:type="dxa"/>
            <w:tcBorders>
              <w:left w:val="nil"/>
              <w:right w:val="nil"/>
            </w:tcBorders>
            <w:shd w:val="clear" w:color="auto" w:fill="auto"/>
            <w:vAlign w:val="center"/>
          </w:tcPr>
          <w:p w14:paraId="4B5DB7FB" w14:textId="77777777" w:rsidR="00EF4A0C" w:rsidRPr="00D90BD8" w:rsidRDefault="00EF4A0C" w:rsidP="00E6524E">
            <w:pPr>
              <w:rPr>
                <w:rFonts w:ascii="Georgia" w:hAnsi="Georgia" w:cs="Arial"/>
                <w:b/>
                <w:bCs/>
              </w:rPr>
            </w:pPr>
            <w:r>
              <w:rPr>
                <w:rFonts w:ascii="Georgia" w:hAnsi="Georgia" w:cs="Arial"/>
                <w:b/>
                <w:bCs/>
              </w:rPr>
              <w:t xml:space="preserve">This has been a </w:t>
            </w:r>
            <w:r w:rsidR="00196C52">
              <w:rPr>
                <w:rFonts w:ascii="Georgia" w:hAnsi="Georgia" w:cs="Arial"/>
                <w:b/>
                <w:bCs/>
              </w:rPr>
              <w:t xml:space="preserve">hearing by remote video link </w:t>
            </w:r>
            <w:r w:rsidR="000933CA">
              <w:rPr>
                <w:rFonts w:ascii="Georgia" w:hAnsi="Georgia" w:cs="Arial"/>
                <w:b/>
                <w:bCs/>
              </w:rPr>
              <w:t xml:space="preserve"> </w:t>
            </w:r>
            <w:r>
              <w:rPr>
                <w:rFonts w:ascii="Georgia" w:hAnsi="Georgia" w:cs="Arial"/>
                <w:b/>
                <w:bCs/>
              </w:rPr>
              <w:t xml:space="preserve"> which has been consented to by the parties. The form of remote hearing was </w:t>
            </w:r>
            <w:proofErr w:type="gramStart"/>
            <w:r w:rsidR="00196C52">
              <w:rPr>
                <w:rFonts w:ascii="Georgia" w:hAnsi="Georgia" w:cs="Arial"/>
                <w:b/>
                <w:bCs/>
              </w:rPr>
              <w:t>CV</w:t>
            </w:r>
            <w:r w:rsidR="001047BE">
              <w:rPr>
                <w:rFonts w:ascii="Georgia" w:hAnsi="Georgia" w:cs="Arial"/>
                <w:b/>
                <w:bCs/>
              </w:rPr>
              <w:t>P</w:t>
            </w:r>
            <w:r w:rsidR="000933CA">
              <w:rPr>
                <w:rFonts w:ascii="Georgia" w:hAnsi="Georgia" w:cs="Arial"/>
                <w:b/>
                <w:bCs/>
              </w:rPr>
              <w:t>:</w:t>
            </w:r>
            <w:r>
              <w:rPr>
                <w:rFonts w:ascii="Georgia" w:hAnsi="Georgia" w:cs="Arial"/>
                <w:b/>
                <w:bCs/>
              </w:rPr>
              <w:t>REMOTE</w:t>
            </w:r>
            <w:proofErr w:type="gramEnd"/>
            <w:r>
              <w:rPr>
                <w:rFonts w:ascii="Georgia" w:hAnsi="Georgia" w:cs="Arial"/>
                <w:b/>
                <w:bCs/>
              </w:rPr>
              <w:t xml:space="preserve">. A </w:t>
            </w:r>
            <w:proofErr w:type="gramStart"/>
            <w:r>
              <w:rPr>
                <w:rFonts w:ascii="Georgia" w:hAnsi="Georgia" w:cs="Arial"/>
                <w:b/>
                <w:bCs/>
              </w:rPr>
              <w:t>face to face</w:t>
            </w:r>
            <w:proofErr w:type="gramEnd"/>
            <w:r>
              <w:rPr>
                <w:rFonts w:ascii="Georgia" w:hAnsi="Georgia" w:cs="Arial"/>
                <w:b/>
                <w:bCs/>
              </w:rPr>
              <w:t xml:space="preserve"> hearing was not held because it was not </w:t>
            </w:r>
            <w:r w:rsidR="00AE52C2">
              <w:rPr>
                <w:rFonts w:ascii="Georgia" w:hAnsi="Georgia" w:cs="Arial"/>
                <w:b/>
                <w:bCs/>
              </w:rPr>
              <w:t xml:space="preserve">practicable </w:t>
            </w:r>
            <w:r>
              <w:rPr>
                <w:rFonts w:ascii="Georgia" w:hAnsi="Georgia" w:cs="Arial"/>
                <w:b/>
                <w:bCs/>
              </w:rPr>
              <w:t xml:space="preserve">and all issues could be determined </w:t>
            </w:r>
            <w:r w:rsidR="00AE52C2">
              <w:rPr>
                <w:rFonts w:ascii="Georgia" w:hAnsi="Georgia" w:cs="Arial"/>
                <w:b/>
                <w:bCs/>
              </w:rPr>
              <w:t>in a remote hearing. The document</w:t>
            </w:r>
            <w:r w:rsidR="000933CA">
              <w:rPr>
                <w:rFonts w:ascii="Georgia" w:hAnsi="Georgia" w:cs="Arial"/>
                <w:b/>
                <w:bCs/>
              </w:rPr>
              <w:t>s</w:t>
            </w:r>
            <w:r w:rsidR="00AE52C2">
              <w:rPr>
                <w:rFonts w:ascii="Georgia" w:hAnsi="Georgia" w:cs="Arial"/>
                <w:b/>
                <w:bCs/>
              </w:rPr>
              <w:t xml:space="preserve"> </w:t>
            </w:r>
            <w:r w:rsidR="000933CA">
              <w:rPr>
                <w:rFonts w:ascii="Georgia" w:hAnsi="Georgia" w:cs="Arial"/>
                <w:b/>
                <w:bCs/>
              </w:rPr>
              <w:t xml:space="preserve">to </w:t>
            </w:r>
            <w:r w:rsidR="00AE52C2">
              <w:rPr>
                <w:rFonts w:ascii="Georgia" w:hAnsi="Georgia" w:cs="Arial"/>
                <w:b/>
                <w:bCs/>
              </w:rPr>
              <w:t xml:space="preserve">which the Tribunal was referred </w:t>
            </w:r>
            <w:r w:rsidR="000933CA">
              <w:rPr>
                <w:rFonts w:ascii="Georgia" w:hAnsi="Georgia" w:cs="Arial"/>
                <w:b/>
                <w:bCs/>
              </w:rPr>
              <w:t xml:space="preserve"> </w:t>
            </w:r>
            <w:r w:rsidR="00AE52C2">
              <w:rPr>
                <w:rFonts w:ascii="Georgia" w:hAnsi="Georgia" w:cs="Arial"/>
                <w:b/>
                <w:bCs/>
              </w:rPr>
              <w:t xml:space="preserve"> are contained in electronic bundles the contents of which are referred to below. The orders made in these proceedings are described above.  </w:t>
            </w:r>
          </w:p>
        </w:tc>
      </w:tr>
    </w:tbl>
    <w:p w14:paraId="61ED28A2" w14:textId="77777777" w:rsidR="00E61659" w:rsidRPr="00426242" w:rsidRDefault="00E61659" w:rsidP="00E61659">
      <w:pPr>
        <w:rPr>
          <w:rFonts w:ascii="Georgia" w:hAnsi="Georgia"/>
          <w:szCs w:val="20"/>
        </w:rPr>
      </w:pPr>
    </w:p>
    <w:p w14:paraId="623CAA43" w14:textId="77777777" w:rsidR="00426242" w:rsidRPr="00426242" w:rsidRDefault="00426242" w:rsidP="00E61659">
      <w:pPr>
        <w:rPr>
          <w:rFonts w:ascii="Georgia" w:hAnsi="Georgia"/>
          <w:szCs w:val="20"/>
        </w:rPr>
      </w:pPr>
    </w:p>
    <w:p w14:paraId="4C5CBD42" w14:textId="77777777" w:rsidR="00426242" w:rsidRPr="00092C14" w:rsidRDefault="00426242" w:rsidP="00E61659">
      <w:pPr>
        <w:rPr>
          <w:rFonts w:ascii="Georgia" w:hAnsi="Georgia"/>
          <w:szCs w:val="20"/>
        </w:rPr>
      </w:pPr>
    </w:p>
    <w:p w14:paraId="1CD55C8E" w14:textId="77777777" w:rsidR="00680040" w:rsidRDefault="00680040" w:rsidP="00680040">
      <w:pPr>
        <w:rPr>
          <w:rFonts w:ascii="Georgia" w:hAnsi="Georgia"/>
          <w:b/>
          <w:szCs w:val="20"/>
        </w:rPr>
      </w:pPr>
      <w:r>
        <w:rPr>
          <w:rFonts w:ascii="Georgia" w:hAnsi="Georgia"/>
          <w:b/>
          <w:szCs w:val="20"/>
        </w:rPr>
        <w:t xml:space="preserve">REASONS </w:t>
      </w:r>
    </w:p>
    <w:p w14:paraId="404C6351" w14:textId="77777777" w:rsidR="00BE4167" w:rsidRDefault="00BE4167" w:rsidP="00C45292">
      <w:pPr>
        <w:pStyle w:val="ListParagraph"/>
        <w:numPr>
          <w:ilvl w:val="0"/>
          <w:numId w:val="20"/>
        </w:numPr>
        <w:rPr>
          <w:rFonts w:ascii="Georgia" w:hAnsi="Georgia"/>
          <w:szCs w:val="20"/>
        </w:rPr>
      </w:pPr>
      <w:r>
        <w:rPr>
          <w:rFonts w:ascii="Georgia" w:hAnsi="Georgia"/>
          <w:szCs w:val="20"/>
        </w:rPr>
        <w:t>The Applicant is the</w:t>
      </w:r>
      <w:r w:rsidR="003C52F2">
        <w:rPr>
          <w:rFonts w:ascii="Georgia" w:hAnsi="Georgia"/>
          <w:szCs w:val="20"/>
        </w:rPr>
        <w:t xml:space="preserve"> landlord </w:t>
      </w:r>
      <w:proofErr w:type="gramStart"/>
      <w:r w:rsidR="003C52F2">
        <w:rPr>
          <w:rFonts w:ascii="Georgia" w:hAnsi="Georgia"/>
          <w:szCs w:val="20"/>
        </w:rPr>
        <w:t xml:space="preserve">and </w:t>
      </w:r>
      <w:r>
        <w:rPr>
          <w:rFonts w:ascii="Georgia" w:hAnsi="Georgia"/>
          <w:szCs w:val="20"/>
        </w:rPr>
        <w:t xml:space="preserve"> reversioner</w:t>
      </w:r>
      <w:proofErr w:type="gramEnd"/>
      <w:r>
        <w:rPr>
          <w:rFonts w:ascii="Georgia" w:hAnsi="Georgia"/>
          <w:szCs w:val="20"/>
        </w:rPr>
        <w:t xml:space="preserve"> </w:t>
      </w:r>
      <w:r w:rsidR="003C52F2">
        <w:rPr>
          <w:rFonts w:ascii="Georgia" w:hAnsi="Georgia"/>
          <w:szCs w:val="20"/>
        </w:rPr>
        <w:t xml:space="preserve"> </w:t>
      </w:r>
      <w:r>
        <w:rPr>
          <w:rFonts w:ascii="Georgia" w:hAnsi="Georgia"/>
          <w:szCs w:val="20"/>
        </w:rPr>
        <w:t xml:space="preserve"> of the property known as 11 Mortlake Close London SE15 2QE (the property) of which the Respondent  is the tenant </w:t>
      </w:r>
      <w:r w:rsidR="00BF0480">
        <w:rPr>
          <w:rFonts w:ascii="Georgia" w:hAnsi="Georgia"/>
          <w:szCs w:val="20"/>
        </w:rPr>
        <w:t xml:space="preserve">by assignment </w:t>
      </w:r>
      <w:r>
        <w:rPr>
          <w:rFonts w:ascii="Georgia" w:hAnsi="Georgia"/>
          <w:szCs w:val="20"/>
        </w:rPr>
        <w:t xml:space="preserve">holding under  a </w:t>
      </w:r>
      <w:r w:rsidR="00BF0480">
        <w:rPr>
          <w:rFonts w:ascii="Georgia" w:hAnsi="Georgia"/>
          <w:szCs w:val="20"/>
        </w:rPr>
        <w:t xml:space="preserve">125 year </w:t>
      </w:r>
      <w:r>
        <w:rPr>
          <w:rFonts w:ascii="Georgia" w:hAnsi="Georgia"/>
          <w:szCs w:val="20"/>
        </w:rPr>
        <w:t>lease of the property</w:t>
      </w:r>
      <w:r w:rsidR="00BF0480">
        <w:rPr>
          <w:rFonts w:ascii="Georgia" w:hAnsi="Georgia"/>
          <w:szCs w:val="20"/>
        </w:rPr>
        <w:t xml:space="preserve"> dated  28 October 1991</w:t>
      </w:r>
      <w:r>
        <w:rPr>
          <w:rFonts w:ascii="Georgia" w:hAnsi="Georgia"/>
          <w:szCs w:val="20"/>
        </w:rPr>
        <w:t xml:space="preserve">.    </w:t>
      </w:r>
    </w:p>
    <w:p w14:paraId="4D8AE8F3" w14:textId="05C966F7" w:rsidR="00BE4167" w:rsidRPr="00EF6B32" w:rsidRDefault="00BF0480" w:rsidP="00EF6B32">
      <w:pPr>
        <w:pStyle w:val="ListParagraph"/>
        <w:numPr>
          <w:ilvl w:val="0"/>
          <w:numId w:val="20"/>
        </w:numPr>
        <w:rPr>
          <w:rFonts w:ascii="Georgia" w:hAnsi="Georgia"/>
          <w:szCs w:val="20"/>
        </w:rPr>
      </w:pPr>
      <w:r>
        <w:rPr>
          <w:rFonts w:ascii="Georgia" w:hAnsi="Georgia"/>
          <w:szCs w:val="20"/>
        </w:rPr>
        <w:t xml:space="preserve">By clause 2(3) </w:t>
      </w:r>
      <w:r w:rsidR="001F61AB">
        <w:rPr>
          <w:rFonts w:ascii="Georgia" w:hAnsi="Georgia"/>
          <w:szCs w:val="20"/>
        </w:rPr>
        <w:t xml:space="preserve">and the Third Schedule </w:t>
      </w:r>
      <w:r>
        <w:rPr>
          <w:rFonts w:ascii="Georgia" w:hAnsi="Georgia"/>
          <w:szCs w:val="20"/>
        </w:rPr>
        <w:t xml:space="preserve">of the lease </w:t>
      </w:r>
      <w:proofErr w:type="gramStart"/>
      <w:r>
        <w:rPr>
          <w:rFonts w:ascii="Georgia" w:hAnsi="Georgia"/>
          <w:szCs w:val="20"/>
        </w:rPr>
        <w:t>the  tenant</w:t>
      </w:r>
      <w:proofErr w:type="gramEnd"/>
      <w:r>
        <w:rPr>
          <w:rFonts w:ascii="Georgia" w:hAnsi="Georgia"/>
          <w:szCs w:val="20"/>
        </w:rPr>
        <w:t xml:space="preserve"> covenants  to pay service charge and reserve fund contributions by quarterly instalments</w:t>
      </w:r>
      <w:r w:rsidRPr="00EF6B32">
        <w:rPr>
          <w:rFonts w:ascii="Georgia" w:hAnsi="Georgia"/>
          <w:szCs w:val="20"/>
        </w:rPr>
        <w:t xml:space="preserve">   in advance</w:t>
      </w:r>
      <w:r w:rsidR="00EF6B32">
        <w:rPr>
          <w:rFonts w:ascii="Georgia" w:hAnsi="Georgia"/>
          <w:szCs w:val="20"/>
        </w:rPr>
        <w:t xml:space="preserve"> (page</w:t>
      </w:r>
      <w:r w:rsidR="001F61AB">
        <w:rPr>
          <w:rFonts w:ascii="Georgia" w:hAnsi="Georgia"/>
          <w:szCs w:val="20"/>
        </w:rPr>
        <w:t>s 60, 77 &amp; 78</w:t>
      </w:r>
      <w:r w:rsidR="00EF6B32">
        <w:rPr>
          <w:rFonts w:ascii="Georgia" w:hAnsi="Georgia"/>
          <w:szCs w:val="20"/>
        </w:rPr>
        <w:t>)</w:t>
      </w:r>
      <w:r w:rsidRPr="00EF6B32">
        <w:rPr>
          <w:rFonts w:ascii="Georgia" w:hAnsi="Georgia"/>
          <w:szCs w:val="20"/>
        </w:rPr>
        <w:t xml:space="preserve">. </w:t>
      </w:r>
    </w:p>
    <w:p w14:paraId="651799E7" w14:textId="77777777" w:rsidR="00EF6B32" w:rsidRDefault="00EF6B32" w:rsidP="00C45292">
      <w:pPr>
        <w:pStyle w:val="ListParagraph"/>
        <w:numPr>
          <w:ilvl w:val="0"/>
          <w:numId w:val="20"/>
        </w:numPr>
        <w:rPr>
          <w:rFonts w:ascii="Georgia" w:hAnsi="Georgia"/>
          <w:szCs w:val="20"/>
        </w:rPr>
      </w:pPr>
      <w:r>
        <w:rPr>
          <w:rFonts w:ascii="Georgia" w:hAnsi="Georgia"/>
          <w:szCs w:val="20"/>
        </w:rPr>
        <w:t>In accordance with the terms of the lease</w:t>
      </w:r>
      <w:r w:rsidR="00354D03">
        <w:rPr>
          <w:rFonts w:ascii="Georgia" w:hAnsi="Georgia"/>
          <w:szCs w:val="20"/>
        </w:rPr>
        <w:t xml:space="preserve"> (page 77)</w:t>
      </w:r>
      <w:r>
        <w:rPr>
          <w:rFonts w:ascii="Georgia" w:hAnsi="Georgia"/>
          <w:szCs w:val="20"/>
        </w:rPr>
        <w:t xml:space="preserve"> the Applicant issued a demand for </w:t>
      </w:r>
      <w:proofErr w:type="gramStart"/>
      <w:r>
        <w:rPr>
          <w:rFonts w:ascii="Georgia" w:hAnsi="Georgia"/>
          <w:szCs w:val="20"/>
        </w:rPr>
        <w:t>the  estimated</w:t>
      </w:r>
      <w:proofErr w:type="gramEnd"/>
      <w:r>
        <w:rPr>
          <w:rFonts w:ascii="Georgia" w:hAnsi="Georgia"/>
          <w:szCs w:val="20"/>
        </w:rPr>
        <w:t xml:space="preserve"> sums due for the  first three quarters of the accounting year 2020-2021 </w:t>
      </w:r>
      <w:r w:rsidR="00394ECD">
        <w:rPr>
          <w:rFonts w:ascii="Georgia" w:hAnsi="Georgia"/>
          <w:szCs w:val="20"/>
        </w:rPr>
        <w:t xml:space="preserve">which the Respondent has failed to pay. </w:t>
      </w:r>
    </w:p>
    <w:p w14:paraId="557814C6" w14:textId="77777777" w:rsidR="00394ECD" w:rsidRDefault="00394ECD" w:rsidP="00C45292">
      <w:pPr>
        <w:pStyle w:val="ListParagraph"/>
        <w:numPr>
          <w:ilvl w:val="0"/>
          <w:numId w:val="20"/>
        </w:numPr>
        <w:rPr>
          <w:rFonts w:ascii="Georgia" w:hAnsi="Georgia"/>
          <w:szCs w:val="20"/>
        </w:rPr>
      </w:pPr>
      <w:r>
        <w:rPr>
          <w:rFonts w:ascii="Georgia" w:hAnsi="Georgia"/>
          <w:szCs w:val="20"/>
        </w:rPr>
        <w:t>Despite reminder letters being sent to her by the Applicant (pages 27,</w:t>
      </w:r>
      <w:r w:rsidR="00D72827">
        <w:rPr>
          <w:rFonts w:ascii="Georgia" w:hAnsi="Georgia"/>
          <w:szCs w:val="20"/>
        </w:rPr>
        <w:t xml:space="preserve"> </w:t>
      </w:r>
      <w:r>
        <w:rPr>
          <w:rFonts w:ascii="Georgia" w:hAnsi="Georgia"/>
          <w:szCs w:val="20"/>
        </w:rPr>
        <w:t>29,</w:t>
      </w:r>
      <w:r w:rsidR="00D72827">
        <w:rPr>
          <w:rFonts w:ascii="Georgia" w:hAnsi="Georgia"/>
          <w:szCs w:val="20"/>
        </w:rPr>
        <w:t xml:space="preserve"> </w:t>
      </w:r>
      <w:r>
        <w:rPr>
          <w:rFonts w:ascii="Georgia" w:hAnsi="Georgia"/>
          <w:szCs w:val="20"/>
        </w:rPr>
        <w:t xml:space="preserve">31) </w:t>
      </w:r>
      <w:r w:rsidR="00A73C80">
        <w:rPr>
          <w:rFonts w:ascii="Georgia" w:hAnsi="Georgia"/>
          <w:szCs w:val="20"/>
        </w:rPr>
        <w:t xml:space="preserve">the </w:t>
      </w:r>
      <w:proofErr w:type="gramStart"/>
      <w:r w:rsidR="00A73C80">
        <w:rPr>
          <w:rFonts w:ascii="Georgia" w:hAnsi="Georgia"/>
          <w:szCs w:val="20"/>
        </w:rPr>
        <w:t xml:space="preserve">Respondent </w:t>
      </w:r>
      <w:r>
        <w:rPr>
          <w:rFonts w:ascii="Georgia" w:hAnsi="Georgia"/>
          <w:szCs w:val="20"/>
        </w:rPr>
        <w:t xml:space="preserve"> </w:t>
      </w:r>
      <w:r w:rsidR="00A73C80">
        <w:rPr>
          <w:rFonts w:ascii="Georgia" w:hAnsi="Georgia"/>
          <w:szCs w:val="20"/>
        </w:rPr>
        <w:t>failed</w:t>
      </w:r>
      <w:proofErr w:type="gramEnd"/>
      <w:r w:rsidR="00A73C80">
        <w:rPr>
          <w:rFonts w:ascii="Georgia" w:hAnsi="Georgia"/>
          <w:szCs w:val="20"/>
        </w:rPr>
        <w:t xml:space="preserve"> to make payment</w:t>
      </w:r>
      <w:r>
        <w:rPr>
          <w:rFonts w:ascii="Georgia" w:hAnsi="Georgia"/>
          <w:szCs w:val="20"/>
        </w:rPr>
        <w:t xml:space="preserve"> and proceedings were issued against her in the Shoreditch and Clerkenwell County Court which were</w:t>
      </w:r>
      <w:r w:rsidR="00A73C80">
        <w:rPr>
          <w:rFonts w:ascii="Georgia" w:hAnsi="Georgia"/>
          <w:szCs w:val="20"/>
        </w:rPr>
        <w:t xml:space="preserve"> then</w:t>
      </w:r>
      <w:r>
        <w:rPr>
          <w:rFonts w:ascii="Georgia" w:hAnsi="Georgia"/>
          <w:szCs w:val="20"/>
        </w:rPr>
        <w:t xml:space="preserve"> transferred to the Tribunal by an order  of the County C</w:t>
      </w:r>
      <w:r w:rsidR="00A73C80">
        <w:rPr>
          <w:rFonts w:ascii="Georgia" w:hAnsi="Georgia"/>
          <w:szCs w:val="20"/>
        </w:rPr>
        <w:t>o</w:t>
      </w:r>
      <w:r>
        <w:rPr>
          <w:rFonts w:ascii="Georgia" w:hAnsi="Georgia"/>
          <w:szCs w:val="20"/>
        </w:rPr>
        <w:t>urt made on 18 June 2021</w:t>
      </w:r>
      <w:r w:rsidR="00A73C80">
        <w:rPr>
          <w:rFonts w:ascii="Georgia" w:hAnsi="Georgia"/>
          <w:szCs w:val="20"/>
        </w:rPr>
        <w:t>.</w:t>
      </w:r>
    </w:p>
    <w:p w14:paraId="7AC1D24F" w14:textId="77777777" w:rsidR="003755B5" w:rsidRPr="00C45292" w:rsidRDefault="003755B5" w:rsidP="00C45292">
      <w:pPr>
        <w:pStyle w:val="ListParagraph"/>
        <w:numPr>
          <w:ilvl w:val="0"/>
          <w:numId w:val="20"/>
        </w:numPr>
        <w:rPr>
          <w:rFonts w:ascii="Georgia" w:hAnsi="Georgia"/>
          <w:szCs w:val="20"/>
        </w:rPr>
      </w:pPr>
      <w:r w:rsidRPr="00C45292">
        <w:rPr>
          <w:rFonts w:ascii="Georgia" w:hAnsi="Georgia"/>
          <w:szCs w:val="20"/>
        </w:rPr>
        <w:t xml:space="preserve">The only </w:t>
      </w:r>
      <w:r w:rsidR="00A73C80">
        <w:rPr>
          <w:rFonts w:ascii="Georgia" w:hAnsi="Georgia"/>
          <w:szCs w:val="20"/>
        </w:rPr>
        <w:t>matter</w:t>
      </w:r>
      <w:r w:rsidRPr="00C45292">
        <w:rPr>
          <w:rFonts w:ascii="Georgia" w:hAnsi="Georgia"/>
          <w:szCs w:val="20"/>
        </w:rPr>
        <w:t xml:space="preserve"> for determination by the Tribunal is </w:t>
      </w:r>
      <w:r w:rsidR="00A620AA">
        <w:rPr>
          <w:rFonts w:ascii="Georgia" w:hAnsi="Georgia"/>
          <w:szCs w:val="20"/>
        </w:rPr>
        <w:t xml:space="preserve">the reasonableness or otherwise of </w:t>
      </w:r>
      <w:r w:rsidR="00A73C80">
        <w:rPr>
          <w:rFonts w:ascii="Georgia" w:hAnsi="Georgia"/>
          <w:szCs w:val="20"/>
        </w:rPr>
        <w:t>the</w:t>
      </w:r>
      <w:r w:rsidR="00A620AA">
        <w:rPr>
          <w:rFonts w:ascii="Georgia" w:hAnsi="Georgia"/>
          <w:szCs w:val="20"/>
        </w:rPr>
        <w:t xml:space="preserve"> estimate</w:t>
      </w:r>
      <w:r w:rsidR="00A73C80">
        <w:rPr>
          <w:rFonts w:ascii="Georgia" w:hAnsi="Georgia"/>
          <w:szCs w:val="20"/>
        </w:rPr>
        <w:t>d</w:t>
      </w:r>
      <w:r w:rsidR="00A620AA">
        <w:rPr>
          <w:rFonts w:ascii="Georgia" w:hAnsi="Georgia"/>
          <w:szCs w:val="20"/>
        </w:rPr>
        <w:t xml:space="preserve"> </w:t>
      </w:r>
      <w:r w:rsidR="00A73C80">
        <w:rPr>
          <w:rFonts w:ascii="Georgia" w:hAnsi="Georgia"/>
          <w:szCs w:val="20"/>
        </w:rPr>
        <w:t>service charges.  Other issues relating to ground rent</w:t>
      </w:r>
      <w:r w:rsidR="00D72827">
        <w:rPr>
          <w:rFonts w:ascii="Georgia" w:hAnsi="Georgia"/>
          <w:szCs w:val="20"/>
        </w:rPr>
        <w:t>,</w:t>
      </w:r>
      <w:r w:rsidR="00A73C80">
        <w:rPr>
          <w:rFonts w:ascii="Georgia" w:hAnsi="Georgia"/>
          <w:szCs w:val="20"/>
        </w:rPr>
        <w:t xml:space="preserve"> interest and costs will be remitted back to the County Court for </w:t>
      </w:r>
      <w:proofErr w:type="gramStart"/>
      <w:r w:rsidR="00A73C80">
        <w:rPr>
          <w:rFonts w:ascii="Georgia" w:hAnsi="Georgia"/>
          <w:szCs w:val="20"/>
        </w:rPr>
        <w:t>its  consideration</w:t>
      </w:r>
      <w:proofErr w:type="gramEnd"/>
      <w:r w:rsidR="00A73C80">
        <w:rPr>
          <w:rFonts w:ascii="Georgia" w:hAnsi="Georgia"/>
          <w:szCs w:val="20"/>
        </w:rPr>
        <w:t xml:space="preserve">.   </w:t>
      </w:r>
    </w:p>
    <w:p w14:paraId="78AE0D7E" w14:textId="77777777" w:rsidR="007D0970" w:rsidRDefault="00C45236" w:rsidP="007D0970">
      <w:pPr>
        <w:pStyle w:val="ListParagraph"/>
        <w:numPr>
          <w:ilvl w:val="0"/>
          <w:numId w:val="20"/>
        </w:numPr>
        <w:rPr>
          <w:rFonts w:ascii="Georgia" w:hAnsi="Georgia"/>
          <w:szCs w:val="20"/>
        </w:rPr>
      </w:pPr>
      <w:r w:rsidRPr="00C45292">
        <w:rPr>
          <w:rFonts w:ascii="Georgia" w:hAnsi="Georgia"/>
          <w:szCs w:val="20"/>
        </w:rPr>
        <w:t xml:space="preserve">This matter falls to be determined under s27 Landlord and Tenant </w:t>
      </w:r>
      <w:proofErr w:type="gramStart"/>
      <w:r w:rsidRPr="00C45292">
        <w:rPr>
          <w:rFonts w:ascii="Georgia" w:hAnsi="Georgia"/>
          <w:szCs w:val="20"/>
        </w:rPr>
        <w:t>Act  1985</w:t>
      </w:r>
      <w:proofErr w:type="gramEnd"/>
      <w:r w:rsidRPr="00C45292">
        <w:rPr>
          <w:rFonts w:ascii="Georgia" w:hAnsi="Georgia"/>
          <w:szCs w:val="20"/>
        </w:rPr>
        <w:t xml:space="preserve"> because it concerns the liability of a person to pay for  an item which </w:t>
      </w:r>
      <w:r w:rsidR="00C45292">
        <w:rPr>
          <w:rFonts w:ascii="Georgia" w:hAnsi="Georgia"/>
          <w:szCs w:val="20"/>
        </w:rPr>
        <w:t xml:space="preserve"> </w:t>
      </w:r>
      <w:r w:rsidRPr="00C45292">
        <w:rPr>
          <w:rFonts w:ascii="Georgia" w:hAnsi="Georgia"/>
          <w:szCs w:val="20"/>
        </w:rPr>
        <w:t>fall</w:t>
      </w:r>
      <w:r w:rsidR="00C45292">
        <w:rPr>
          <w:rFonts w:ascii="Georgia" w:hAnsi="Georgia"/>
          <w:szCs w:val="20"/>
        </w:rPr>
        <w:t>s</w:t>
      </w:r>
      <w:r w:rsidRPr="00C45292">
        <w:rPr>
          <w:rFonts w:ascii="Georgia" w:hAnsi="Georgia"/>
          <w:szCs w:val="20"/>
        </w:rPr>
        <w:t xml:space="preserve"> due under the service charge provisions of the lease. </w:t>
      </w:r>
    </w:p>
    <w:p w14:paraId="48489116" w14:textId="77777777" w:rsidR="007D0970" w:rsidRPr="00A73C80" w:rsidRDefault="00BB5D3B" w:rsidP="00A73C80">
      <w:pPr>
        <w:pStyle w:val="ListParagraph"/>
        <w:numPr>
          <w:ilvl w:val="0"/>
          <w:numId w:val="20"/>
        </w:numPr>
        <w:rPr>
          <w:rFonts w:ascii="Georgia" w:hAnsi="Georgia"/>
          <w:szCs w:val="20"/>
        </w:rPr>
      </w:pPr>
      <w:r w:rsidRPr="00A73C80">
        <w:rPr>
          <w:rFonts w:ascii="Georgia" w:hAnsi="Georgia"/>
          <w:szCs w:val="20"/>
        </w:rPr>
        <w:t xml:space="preserve">Directions were issued by the Tribunal on </w:t>
      </w:r>
      <w:r w:rsidR="000B7C01">
        <w:rPr>
          <w:rFonts w:ascii="Georgia" w:hAnsi="Georgia"/>
          <w:szCs w:val="20"/>
        </w:rPr>
        <w:t>1</w:t>
      </w:r>
      <w:r w:rsidR="00C45292" w:rsidRPr="00A73C80">
        <w:rPr>
          <w:rFonts w:ascii="Georgia" w:hAnsi="Georgia"/>
          <w:szCs w:val="20"/>
        </w:rPr>
        <w:t xml:space="preserve">8 </w:t>
      </w:r>
      <w:proofErr w:type="gramStart"/>
      <w:r w:rsidR="009F3CC6" w:rsidRPr="00A73C80">
        <w:rPr>
          <w:rFonts w:ascii="Georgia" w:hAnsi="Georgia"/>
          <w:szCs w:val="20"/>
        </w:rPr>
        <w:t>October</w:t>
      </w:r>
      <w:r w:rsidR="00C45236" w:rsidRPr="00A73C80">
        <w:rPr>
          <w:rFonts w:ascii="Georgia" w:hAnsi="Georgia"/>
          <w:szCs w:val="20"/>
        </w:rPr>
        <w:t xml:space="preserve"> </w:t>
      </w:r>
      <w:r w:rsidR="00F44D56" w:rsidRPr="00A73C80">
        <w:rPr>
          <w:rFonts w:ascii="Georgia" w:hAnsi="Georgia"/>
          <w:szCs w:val="20"/>
        </w:rPr>
        <w:t xml:space="preserve"> </w:t>
      </w:r>
      <w:r w:rsidR="00D72FEC" w:rsidRPr="00A73C80">
        <w:rPr>
          <w:rFonts w:ascii="Georgia" w:hAnsi="Georgia"/>
          <w:szCs w:val="20"/>
        </w:rPr>
        <w:t>202</w:t>
      </w:r>
      <w:r w:rsidR="00C45236" w:rsidRPr="00A73C80">
        <w:rPr>
          <w:rFonts w:ascii="Georgia" w:hAnsi="Georgia"/>
          <w:szCs w:val="20"/>
        </w:rPr>
        <w:t>1</w:t>
      </w:r>
      <w:proofErr w:type="gramEnd"/>
      <w:r w:rsidR="000B7C01">
        <w:rPr>
          <w:rFonts w:ascii="Georgia" w:hAnsi="Georgia"/>
          <w:szCs w:val="20"/>
        </w:rPr>
        <w:t xml:space="preserve"> (page 13)</w:t>
      </w:r>
      <w:r w:rsidR="00F44F62">
        <w:rPr>
          <w:rFonts w:ascii="Georgia" w:hAnsi="Georgia"/>
          <w:szCs w:val="20"/>
        </w:rPr>
        <w:t>.</w:t>
      </w:r>
      <w:r w:rsidR="00C45292" w:rsidRPr="00A73C80">
        <w:rPr>
          <w:rFonts w:ascii="Georgia" w:hAnsi="Georgia"/>
          <w:szCs w:val="20"/>
        </w:rPr>
        <w:t xml:space="preserve"> </w:t>
      </w:r>
    </w:p>
    <w:p w14:paraId="22F2CBA4" w14:textId="77777777" w:rsidR="007D0970" w:rsidRPr="007D0970" w:rsidRDefault="00AB3DDA" w:rsidP="007D0970">
      <w:pPr>
        <w:pStyle w:val="ListParagraph"/>
        <w:numPr>
          <w:ilvl w:val="0"/>
          <w:numId w:val="20"/>
        </w:numPr>
        <w:rPr>
          <w:rFonts w:ascii="Georgia" w:hAnsi="Georgia"/>
          <w:szCs w:val="20"/>
        </w:rPr>
      </w:pPr>
      <w:r w:rsidRPr="007D0970">
        <w:rPr>
          <w:rFonts w:ascii="Georgia" w:hAnsi="Georgia"/>
        </w:rPr>
        <w:lastRenderedPageBreak/>
        <w:t xml:space="preserve">The Tribunal received and read </w:t>
      </w:r>
      <w:r w:rsidR="00C45292" w:rsidRPr="007D0970">
        <w:rPr>
          <w:rFonts w:ascii="Georgia" w:hAnsi="Georgia"/>
        </w:rPr>
        <w:t xml:space="preserve">the  </w:t>
      </w:r>
      <w:r w:rsidRPr="007D0970">
        <w:rPr>
          <w:rFonts w:ascii="Georgia" w:hAnsi="Georgia"/>
        </w:rPr>
        <w:t xml:space="preserve"> electronic</w:t>
      </w:r>
      <w:r w:rsidR="00C45292" w:rsidRPr="007D0970">
        <w:rPr>
          <w:rFonts w:ascii="Georgia" w:hAnsi="Georgia"/>
        </w:rPr>
        <w:t xml:space="preserve"> bundle</w:t>
      </w:r>
      <w:r w:rsidR="006D4F11">
        <w:rPr>
          <w:rFonts w:ascii="Georgia" w:hAnsi="Georgia"/>
        </w:rPr>
        <w:t>s</w:t>
      </w:r>
      <w:r w:rsidR="00C45292" w:rsidRPr="007D0970">
        <w:rPr>
          <w:rFonts w:ascii="Georgia" w:hAnsi="Georgia"/>
        </w:rPr>
        <w:t xml:space="preserve"> of </w:t>
      </w:r>
      <w:r w:rsidRPr="007D0970">
        <w:rPr>
          <w:rFonts w:ascii="Georgia" w:hAnsi="Georgia"/>
        </w:rPr>
        <w:t>document</w:t>
      </w:r>
      <w:r w:rsidR="00C45292" w:rsidRPr="007D0970">
        <w:rPr>
          <w:rFonts w:ascii="Georgia" w:hAnsi="Georgia"/>
        </w:rPr>
        <w:t>s</w:t>
      </w:r>
      <w:r w:rsidR="00242A37">
        <w:rPr>
          <w:rFonts w:ascii="Georgia" w:hAnsi="Georgia"/>
        </w:rPr>
        <w:t xml:space="preserve"> filed by the </w:t>
      </w:r>
      <w:r w:rsidR="000B7C01">
        <w:rPr>
          <w:rFonts w:ascii="Georgia" w:hAnsi="Georgia"/>
        </w:rPr>
        <w:t>Applicant</w:t>
      </w:r>
      <w:r w:rsidRPr="007D0970">
        <w:rPr>
          <w:rFonts w:ascii="Georgia" w:hAnsi="Georgia"/>
        </w:rPr>
        <w:t xml:space="preserve">, </w:t>
      </w:r>
      <w:r w:rsidR="000B7C01">
        <w:rPr>
          <w:rFonts w:ascii="Georgia" w:hAnsi="Georgia"/>
        </w:rPr>
        <w:t xml:space="preserve">page references in this document relate to </w:t>
      </w:r>
      <w:proofErr w:type="gramStart"/>
      <w:r w:rsidR="000B7C01">
        <w:rPr>
          <w:rFonts w:ascii="Georgia" w:hAnsi="Georgia"/>
        </w:rPr>
        <w:t>th</w:t>
      </w:r>
      <w:r w:rsidR="00F44F62">
        <w:rPr>
          <w:rFonts w:ascii="Georgia" w:hAnsi="Georgia"/>
        </w:rPr>
        <w:t xml:space="preserve">ose </w:t>
      </w:r>
      <w:r w:rsidR="000B7C01">
        <w:rPr>
          <w:rFonts w:ascii="Georgia" w:hAnsi="Georgia"/>
        </w:rPr>
        <w:t xml:space="preserve"> bundle</w:t>
      </w:r>
      <w:r w:rsidR="00F44F62">
        <w:rPr>
          <w:rFonts w:ascii="Georgia" w:hAnsi="Georgia"/>
        </w:rPr>
        <w:t>s</w:t>
      </w:r>
      <w:proofErr w:type="gramEnd"/>
      <w:r w:rsidR="000B7C01">
        <w:rPr>
          <w:rFonts w:ascii="Georgia" w:hAnsi="Georgia"/>
        </w:rPr>
        <w:t xml:space="preserve">. </w:t>
      </w:r>
      <w:r w:rsidR="00C45292" w:rsidRPr="007D0970">
        <w:rPr>
          <w:rFonts w:ascii="Georgia" w:hAnsi="Georgia"/>
        </w:rPr>
        <w:t xml:space="preserve"> </w:t>
      </w:r>
    </w:p>
    <w:p w14:paraId="577B1377" w14:textId="77777777" w:rsidR="007D0970" w:rsidRPr="009F3CC6" w:rsidRDefault="00AB3DDA" w:rsidP="007D0970">
      <w:pPr>
        <w:pStyle w:val="ListParagraph"/>
        <w:numPr>
          <w:ilvl w:val="0"/>
          <w:numId w:val="20"/>
        </w:numPr>
        <w:rPr>
          <w:rFonts w:ascii="Georgia" w:hAnsi="Georgia"/>
          <w:szCs w:val="20"/>
        </w:rPr>
      </w:pPr>
      <w:r w:rsidRPr="007D0970">
        <w:rPr>
          <w:rFonts w:ascii="Georgia" w:hAnsi="Georgia"/>
        </w:rPr>
        <w:t xml:space="preserve">The   hearing took place </w:t>
      </w:r>
      <w:r w:rsidR="009F3CC6">
        <w:rPr>
          <w:rFonts w:ascii="Georgia" w:hAnsi="Georgia"/>
        </w:rPr>
        <w:t>by a remote video link</w:t>
      </w:r>
      <w:r w:rsidRPr="007D0970">
        <w:rPr>
          <w:rFonts w:ascii="Georgia" w:hAnsi="Georgia"/>
        </w:rPr>
        <w:t xml:space="preserve"> to which the parties had previously consented</w:t>
      </w:r>
      <w:r w:rsidR="000B7C01">
        <w:rPr>
          <w:rFonts w:ascii="Georgia" w:hAnsi="Georgia"/>
        </w:rPr>
        <w:t xml:space="preserve"> or not objected</w:t>
      </w:r>
      <w:r w:rsidRPr="007D0970">
        <w:rPr>
          <w:rFonts w:ascii="Georgia" w:hAnsi="Georgia"/>
        </w:rPr>
        <w:t>.</w:t>
      </w:r>
      <w:r w:rsidR="001047BE" w:rsidRPr="007D0970">
        <w:rPr>
          <w:rFonts w:ascii="Georgia" w:hAnsi="Georgia"/>
        </w:rPr>
        <w:t xml:space="preserve"> </w:t>
      </w:r>
      <w:r w:rsidR="00C45292" w:rsidRPr="007D0970">
        <w:rPr>
          <w:rFonts w:ascii="Georgia" w:hAnsi="Georgia"/>
        </w:rPr>
        <w:t xml:space="preserve"> </w:t>
      </w:r>
      <w:r w:rsidR="000B7C01">
        <w:rPr>
          <w:rFonts w:ascii="Georgia" w:hAnsi="Georgia"/>
        </w:rPr>
        <w:t>The Respondent attended by telephone link only. Mr Walker, an employee of the Applicant</w:t>
      </w:r>
      <w:r w:rsidR="00F44F62">
        <w:rPr>
          <w:rFonts w:ascii="Georgia" w:hAnsi="Georgia"/>
        </w:rPr>
        <w:t>,</w:t>
      </w:r>
      <w:r w:rsidR="000B7C01">
        <w:rPr>
          <w:rFonts w:ascii="Georgia" w:hAnsi="Georgia"/>
        </w:rPr>
        <w:t xml:space="preserve"> presented the case on its behalf. </w:t>
      </w:r>
    </w:p>
    <w:p w14:paraId="27A6A19C" w14:textId="77777777" w:rsidR="001047BE" w:rsidRPr="000B7C01" w:rsidRDefault="000B7C01" w:rsidP="000B7C01">
      <w:pPr>
        <w:pStyle w:val="ListParagraph"/>
        <w:numPr>
          <w:ilvl w:val="0"/>
          <w:numId w:val="20"/>
        </w:numPr>
        <w:rPr>
          <w:rFonts w:ascii="Georgia" w:hAnsi="Georgia"/>
          <w:szCs w:val="20"/>
        </w:rPr>
      </w:pPr>
      <w:r>
        <w:rPr>
          <w:rFonts w:ascii="Georgia" w:hAnsi="Georgia"/>
        </w:rPr>
        <w:t xml:space="preserve"> </w:t>
      </w:r>
      <w:r w:rsidR="001047BE" w:rsidRPr="000B7C01">
        <w:rPr>
          <w:rFonts w:ascii="Georgia" w:hAnsi="Georgia"/>
        </w:rPr>
        <w:t xml:space="preserve">In accordance with current Practice Directions relating to Covid 19 the   </w:t>
      </w:r>
      <w:r w:rsidR="007D0970" w:rsidRPr="000B7C01">
        <w:rPr>
          <w:rFonts w:ascii="Georgia" w:hAnsi="Georgia"/>
        </w:rPr>
        <w:t xml:space="preserve"> </w:t>
      </w:r>
      <w:r w:rsidR="001047BE" w:rsidRPr="000B7C01">
        <w:rPr>
          <w:rFonts w:ascii="Georgia" w:hAnsi="Georgia"/>
        </w:rPr>
        <w:t xml:space="preserve"> </w:t>
      </w:r>
      <w:r w:rsidR="007D0970" w:rsidRPr="000B7C01">
        <w:rPr>
          <w:rFonts w:ascii="Georgia" w:hAnsi="Georgia"/>
        </w:rPr>
        <w:t xml:space="preserve"> </w:t>
      </w:r>
      <w:r w:rsidR="001047BE" w:rsidRPr="000B7C01">
        <w:rPr>
          <w:rFonts w:ascii="Georgia" w:hAnsi="Georgia"/>
        </w:rPr>
        <w:t xml:space="preserve"> Tribunal did not make a physical inspection of the property but w</w:t>
      </w:r>
      <w:r w:rsidR="007D0970" w:rsidRPr="000B7C01">
        <w:rPr>
          <w:rFonts w:ascii="Georgia" w:hAnsi="Georgia"/>
        </w:rPr>
        <w:t>as</w:t>
      </w:r>
      <w:r w:rsidR="001047BE" w:rsidRPr="000B7C01">
        <w:rPr>
          <w:rFonts w:ascii="Georgia" w:hAnsi="Georgia"/>
        </w:rPr>
        <w:t xml:space="preserve"> able to obtain an overview of its exterior and location via GPS software</w:t>
      </w:r>
      <w:r w:rsidR="00133751" w:rsidRPr="000B7C01">
        <w:rPr>
          <w:rFonts w:ascii="Georgia" w:hAnsi="Georgia"/>
        </w:rPr>
        <w:t>.</w:t>
      </w:r>
    </w:p>
    <w:p w14:paraId="3E92AE4C" w14:textId="77777777" w:rsidR="003A5AFE" w:rsidRDefault="000B7C01" w:rsidP="007D0970">
      <w:pPr>
        <w:pStyle w:val="ListParagraph"/>
        <w:numPr>
          <w:ilvl w:val="0"/>
          <w:numId w:val="20"/>
        </w:numPr>
        <w:rPr>
          <w:rFonts w:ascii="Georgia" w:hAnsi="Georgia"/>
          <w:szCs w:val="20"/>
        </w:rPr>
      </w:pPr>
      <w:r>
        <w:rPr>
          <w:rFonts w:ascii="Georgia" w:hAnsi="Georgia"/>
          <w:szCs w:val="20"/>
        </w:rPr>
        <w:t xml:space="preserve">The Respondent had filed a defence to the County Court summons in which she claimed that she objected to </w:t>
      </w:r>
      <w:proofErr w:type="gramStart"/>
      <w:r>
        <w:rPr>
          <w:rFonts w:ascii="Georgia" w:hAnsi="Georgia"/>
          <w:szCs w:val="20"/>
        </w:rPr>
        <w:t>making  payment</w:t>
      </w:r>
      <w:proofErr w:type="gramEnd"/>
      <w:r>
        <w:rPr>
          <w:rFonts w:ascii="Georgia" w:hAnsi="Georgia"/>
          <w:szCs w:val="20"/>
        </w:rPr>
        <w:t xml:space="preserve"> because </w:t>
      </w:r>
      <w:r w:rsidR="00DB4F2D">
        <w:rPr>
          <w:rFonts w:ascii="Georgia" w:hAnsi="Georgia"/>
          <w:szCs w:val="20"/>
        </w:rPr>
        <w:t xml:space="preserve">the Applicant </w:t>
      </w:r>
      <w:r>
        <w:rPr>
          <w:rFonts w:ascii="Georgia" w:hAnsi="Georgia"/>
          <w:szCs w:val="20"/>
        </w:rPr>
        <w:t xml:space="preserve">had </w:t>
      </w:r>
      <w:r w:rsidR="00DB4F2D">
        <w:rPr>
          <w:rFonts w:ascii="Georgia" w:hAnsi="Georgia"/>
          <w:szCs w:val="20"/>
        </w:rPr>
        <w:t>failed in its duty to supply her with heating and hot water.</w:t>
      </w:r>
      <w:r w:rsidR="00F44F62">
        <w:rPr>
          <w:rFonts w:ascii="Georgia" w:hAnsi="Georgia"/>
          <w:szCs w:val="20"/>
        </w:rPr>
        <w:t xml:space="preserve"> </w:t>
      </w:r>
      <w:r w:rsidR="00DB4F2D">
        <w:rPr>
          <w:rFonts w:ascii="Georgia" w:hAnsi="Georgia"/>
          <w:szCs w:val="20"/>
        </w:rPr>
        <w:t xml:space="preserve"> Under the Tribunal’s Directions the Respondent had been required to provide disclosure to the Applicant and to clarify her case by giving details of her objections and evidence in support of her allegations. Although she had attended the Directions hearing she had since then taken no active part in these </w:t>
      </w:r>
      <w:proofErr w:type="gramStart"/>
      <w:r w:rsidR="00DB4F2D">
        <w:rPr>
          <w:rFonts w:ascii="Georgia" w:hAnsi="Georgia"/>
          <w:szCs w:val="20"/>
        </w:rPr>
        <w:t>proceedings, and</w:t>
      </w:r>
      <w:proofErr w:type="gramEnd"/>
      <w:r w:rsidR="00DB4F2D">
        <w:rPr>
          <w:rFonts w:ascii="Georgia" w:hAnsi="Georgia"/>
          <w:szCs w:val="20"/>
        </w:rPr>
        <w:t xml:space="preserve"> had not supplied the Applicant with any det</w:t>
      </w:r>
      <w:r w:rsidR="003A5AFE">
        <w:rPr>
          <w:rFonts w:ascii="Georgia" w:hAnsi="Georgia"/>
          <w:szCs w:val="20"/>
        </w:rPr>
        <w:t>a</w:t>
      </w:r>
      <w:r w:rsidR="00DB4F2D">
        <w:rPr>
          <w:rFonts w:ascii="Georgia" w:hAnsi="Georgia"/>
          <w:szCs w:val="20"/>
        </w:rPr>
        <w:t xml:space="preserve">ils of her case or documents in </w:t>
      </w:r>
      <w:r w:rsidR="003A5AFE">
        <w:rPr>
          <w:rFonts w:ascii="Georgia" w:hAnsi="Georgia"/>
          <w:szCs w:val="20"/>
        </w:rPr>
        <w:t>support.</w:t>
      </w:r>
    </w:p>
    <w:p w14:paraId="1C355E2C" w14:textId="77777777" w:rsidR="000B7C01" w:rsidRDefault="003A5AFE" w:rsidP="007D0970">
      <w:pPr>
        <w:pStyle w:val="ListParagraph"/>
        <w:numPr>
          <w:ilvl w:val="0"/>
          <w:numId w:val="20"/>
        </w:numPr>
        <w:rPr>
          <w:rFonts w:ascii="Georgia" w:hAnsi="Georgia"/>
          <w:szCs w:val="20"/>
        </w:rPr>
      </w:pPr>
      <w:r>
        <w:rPr>
          <w:rFonts w:ascii="Georgia" w:hAnsi="Georgia"/>
          <w:szCs w:val="20"/>
        </w:rPr>
        <w:t xml:space="preserve"> As a result of </w:t>
      </w:r>
      <w:r w:rsidR="006C1B79">
        <w:rPr>
          <w:rFonts w:ascii="Georgia" w:hAnsi="Georgia"/>
          <w:szCs w:val="20"/>
        </w:rPr>
        <w:t>the Respondent’s</w:t>
      </w:r>
      <w:r>
        <w:rPr>
          <w:rFonts w:ascii="Georgia" w:hAnsi="Georgia"/>
          <w:szCs w:val="20"/>
        </w:rPr>
        <w:t xml:space="preserve"> </w:t>
      </w:r>
      <w:r w:rsidR="006C1B79">
        <w:rPr>
          <w:rFonts w:ascii="Georgia" w:hAnsi="Georgia"/>
          <w:szCs w:val="20"/>
        </w:rPr>
        <w:t>failure to comply with the Tribunal’s Directions</w:t>
      </w:r>
      <w:r>
        <w:rPr>
          <w:rFonts w:ascii="Georgia" w:hAnsi="Georgia"/>
          <w:szCs w:val="20"/>
        </w:rPr>
        <w:t xml:space="preserve">, the Applicant had on 14 January </w:t>
      </w:r>
      <w:proofErr w:type="gramStart"/>
      <w:r>
        <w:rPr>
          <w:rFonts w:ascii="Georgia" w:hAnsi="Georgia"/>
          <w:szCs w:val="20"/>
        </w:rPr>
        <w:t>2022  made</w:t>
      </w:r>
      <w:proofErr w:type="gramEnd"/>
      <w:r>
        <w:rPr>
          <w:rFonts w:ascii="Georgia" w:hAnsi="Georgia"/>
          <w:szCs w:val="20"/>
        </w:rPr>
        <w:t xml:space="preserve"> an application to bar the Respondent from taking a</w:t>
      </w:r>
      <w:r w:rsidR="006C1B79">
        <w:rPr>
          <w:rFonts w:ascii="Georgia" w:hAnsi="Georgia"/>
          <w:szCs w:val="20"/>
        </w:rPr>
        <w:t>ny</w:t>
      </w:r>
      <w:r>
        <w:rPr>
          <w:rFonts w:ascii="Georgia" w:hAnsi="Georgia"/>
          <w:szCs w:val="20"/>
        </w:rPr>
        <w:t xml:space="preserve"> further part in the proceedings. That application was not on the file available to the Tribunal for the hearing</w:t>
      </w:r>
      <w:r w:rsidR="00354D03">
        <w:rPr>
          <w:rFonts w:ascii="Georgia" w:hAnsi="Georgia"/>
          <w:szCs w:val="20"/>
        </w:rPr>
        <w:t>.</w:t>
      </w:r>
      <w:r w:rsidR="006C1B79">
        <w:rPr>
          <w:rFonts w:ascii="Georgia" w:hAnsi="Georgia"/>
          <w:szCs w:val="20"/>
        </w:rPr>
        <w:t xml:space="preserve">  </w:t>
      </w:r>
      <w:r w:rsidR="00354D03">
        <w:rPr>
          <w:rFonts w:ascii="Georgia" w:hAnsi="Georgia"/>
          <w:szCs w:val="20"/>
        </w:rPr>
        <w:t>T</w:t>
      </w:r>
      <w:r w:rsidR="006C1B79">
        <w:rPr>
          <w:rFonts w:ascii="Georgia" w:hAnsi="Georgia"/>
          <w:szCs w:val="20"/>
        </w:rPr>
        <w:t xml:space="preserve">o date the Applicant had not received any response to its </w:t>
      </w:r>
      <w:proofErr w:type="gramStart"/>
      <w:r w:rsidR="006C1B79">
        <w:rPr>
          <w:rFonts w:ascii="Georgia" w:hAnsi="Georgia"/>
          <w:szCs w:val="20"/>
        </w:rPr>
        <w:t xml:space="preserve">application </w:t>
      </w:r>
      <w:r>
        <w:rPr>
          <w:rFonts w:ascii="Georgia" w:hAnsi="Georgia"/>
          <w:szCs w:val="20"/>
        </w:rPr>
        <w:t xml:space="preserve"> and</w:t>
      </w:r>
      <w:proofErr w:type="gramEnd"/>
      <w:r>
        <w:rPr>
          <w:rFonts w:ascii="Georgia" w:hAnsi="Georgia"/>
          <w:szCs w:val="20"/>
        </w:rPr>
        <w:t xml:space="preserve"> the Tribunal </w:t>
      </w:r>
      <w:r w:rsidR="006C1B79">
        <w:rPr>
          <w:rFonts w:ascii="Georgia" w:hAnsi="Georgia"/>
          <w:szCs w:val="20"/>
        </w:rPr>
        <w:t xml:space="preserve">therefore assumed that  the Respondent remained on the record  and was entitled to take part in the proceedings. </w:t>
      </w:r>
    </w:p>
    <w:p w14:paraId="466A792D" w14:textId="35133907" w:rsidR="00481ADE" w:rsidRDefault="00481ADE" w:rsidP="007D0970">
      <w:pPr>
        <w:pStyle w:val="ListParagraph"/>
        <w:numPr>
          <w:ilvl w:val="0"/>
          <w:numId w:val="20"/>
        </w:numPr>
        <w:rPr>
          <w:rFonts w:ascii="Georgia" w:hAnsi="Georgia"/>
          <w:szCs w:val="20"/>
        </w:rPr>
      </w:pPr>
      <w:r>
        <w:rPr>
          <w:rFonts w:ascii="Georgia" w:hAnsi="Georgia"/>
          <w:szCs w:val="20"/>
        </w:rPr>
        <w:t xml:space="preserve">The amount claimed in the </w:t>
      </w:r>
      <w:r w:rsidR="00905D17">
        <w:rPr>
          <w:rFonts w:ascii="Georgia" w:hAnsi="Georgia"/>
          <w:szCs w:val="20"/>
        </w:rPr>
        <w:t xml:space="preserve">County Court </w:t>
      </w:r>
      <w:r>
        <w:rPr>
          <w:rFonts w:ascii="Georgia" w:hAnsi="Georgia"/>
          <w:szCs w:val="20"/>
        </w:rPr>
        <w:t xml:space="preserve">summons included sums attributable to costs, interest and ground rent </w:t>
      </w:r>
      <w:r w:rsidR="00942B1D">
        <w:rPr>
          <w:rFonts w:ascii="Georgia" w:hAnsi="Georgia"/>
          <w:szCs w:val="20"/>
        </w:rPr>
        <w:t xml:space="preserve">none of which are within the Tribunal’s </w:t>
      </w:r>
      <w:proofErr w:type="gramStart"/>
      <w:r w:rsidR="00942B1D">
        <w:rPr>
          <w:rFonts w:ascii="Georgia" w:hAnsi="Georgia"/>
          <w:szCs w:val="20"/>
        </w:rPr>
        <w:t>current  jurisdiction</w:t>
      </w:r>
      <w:proofErr w:type="gramEnd"/>
      <w:r w:rsidR="00942B1D">
        <w:rPr>
          <w:rFonts w:ascii="Georgia" w:hAnsi="Georgia"/>
          <w:szCs w:val="20"/>
        </w:rPr>
        <w:t xml:space="preserve">.  Having deducted these items from the original amount claimed, Mr Walker said that the total </w:t>
      </w:r>
      <w:r w:rsidR="00D72827">
        <w:rPr>
          <w:rFonts w:ascii="Georgia" w:hAnsi="Georgia"/>
          <w:szCs w:val="20"/>
        </w:rPr>
        <w:t xml:space="preserve">sum </w:t>
      </w:r>
      <w:r w:rsidR="00942B1D">
        <w:rPr>
          <w:rFonts w:ascii="Georgia" w:hAnsi="Georgia"/>
          <w:szCs w:val="20"/>
        </w:rPr>
        <w:t>under discussion in the present Tribunal case was £2</w:t>
      </w:r>
      <w:r w:rsidR="00D72827">
        <w:rPr>
          <w:rFonts w:ascii="Georgia" w:hAnsi="Georgia"/>
          <w:szCs w:val="20"/>
        </w:rPr>
        <w:t>,</w:t>
      </w:r>
      <w:r w:rsidR="00942B1D">
        <w:rPr>
          <w:rFonts w:ascii="Georgia" w:hAnsi="Georgia"/>
          <w:szCs w:val="20"/>
        </w:rPr>
        <w:t xml:space="preserve">181.20.   </w:t>
      </w:r>
    </w:p>
    <w:p w14:paraId="7DB7A037" w14:textId="77777777" w:rsidR="006C7454" w:rsidRDefault="00050C4C" w:rsidP="007D0970">
      <w:pPr>
        <w:pStyle w:val="ListParagraph"/>
        <w:numPr>
          <w:ilvl w:val="0"/>
          <w:numId w:val="20"/>
        </w:numPr>
        <w:rPr>
          <w:rFonts w:ascii="Georgia" w:hAnsi="Georgia"/>
          <w:szCs w:val="20"/>
        </w:rPr>
      </w:pPr>
      <w:r>
        <w:rPr>
          <w:rFonts w:ascii="Georgia" w:hAnsi="Georgia"/>
          <w:szCs w:val="20"/>
        </w:rPr>
        <w:t>At the Tribunal’s request Mr Walker explained the history of this case and the steps which had been taken to recover the sums due from the Respondent</w:t>
      </w:r>
      <w:r w:rsidR="00354D03">
        <w:rPr>
          <w:rFonts w:ascii="Georgia" w:hAnsi="Georgia"/>
          <w:szCs w:val="20"/>
        </w:rPr>
        <w:t xml:space="preserve"> (page 43)</w:t>
      </w:r>
      <w:r>
        <w:rPr>
          <w:rFonts w:ascii="Georgia" w:hAnsi="Georgia"/>
          <w:szCs w:val="20"/>
        </w:rPr>
        <w:t>.</w:t>
      </w:r>
      <w:r w:rsidR="00354D03">
        <w:rPr>
          <w:rFonts w:ascii="Georgia" w:hAnsi="Georgia"/>
          <w:szCs w:val="20"/>
        </w:rPr>
        <w:t xml:space="preserve"> The Respondent had made</w:t>
      </w:r>
      <w:r w:rsidR="00F63D67">
        <w:rPr>
          <w:rFonts w:ascii="Georgia" w:hAnsi="Georgia"/>
          <w:szCs w:val="20"/>
        </w:rPr>
        <w:t xml:space="preserve"> </w:t>
      </w:r>
      <w:r w:rsidR="00354D03">
        <w:rPr>
          <w:rFonts w:ascii="Georgia" w:hAnsi="Georgia"/>
          <w:szCs w:val="20"/>
        </w:rPr>
        <w:t xml:space="preserve">no attempt to make payments by </w:t>
      </w:r>
      <w:r w:rsidR="00F63D67">
        <w:rPr>
          <w:rFonts w:ascii="Georgia" w:hAnsi="Georgia"/>
          <w:szCs w:val="20"/>
        </w:rPr>
        <w:t>instalments</w:t>
      </w:r>
      <w:r w:rsidR="00354D03">
        <w:rPr>
          <w:rFonts w:ascii="Georgia" w:hAnsi="Georgia"/>
          <w:szCs w:val="20"/>
        </w:rPr>
        <w:t xml:space="preserve"> and </w:t>
      </w:r>
      <w:r w:rsidR="00F63D67">
        <w:rPr>
          <w:rFonts w:ascii="Georgia" w:hAnsi="Georgia"/>
          <w:szCs w:val="20"/>
        </w:rPr>
        <w:t xml:space="preserve">there was no record </w:t>
      </w:r>
      <w:proofErr w:type="gramStart"/>
      <w:r w:rsidR="00F63D67">
        <w:rPr>
          <w:rFonts w:ascii="Georgia" w:hAnsi="Georgia"/>
          <w:szCs w:val="20"/>
        </w:rPr>
        <w:t>of  her</w:t>
      </w:r>
      <w:proofErr w:type="gramEnd"/>
      <w:r w:rsidR="00F63D67">
        <w:rPr>
          <w:rFonts w:ascii="Georgia" w:hAnsi="Georgia"/>
          <w:szCs w:val="20"/>
        </w:rPr>
        <w:t xml:space="preserve"> having raised queries about the invoice. </w:t>
      </w:r>
    </w:p>
    <w:p w14:paraId="088A5B44" w14:textId="77777777" w:rsidR="006C7454" w:rsidRDefault="00050C4C" w:rsidP="00FB1297">
      <w:pPr>
        <w:pStyle w:val="ListParagraph"/>
        <w:numPr>
          <w:ilvl w:val="0"/>
          <w:numId w:val="20"/>
        </w:numPr>
        <w:rPr>
          <w:rFonts w:ascii="Georgia" w:hAnsi="Georgia"/>
          <w:szCs w:val="20"/>
        </w:rPr>
      </w:pPr>
      <w:r>
        <w:rPr>
          <w:rFonts w:ascii="Georgia" w:hAnsi="Georgia"/>
          <w:szCs w:val="20"/>
        </w:rPr>
        <w:t xml:space="preserve"> The Respondent was then invited to question Mr Walker but chose instead to </w:t>
      </w:r>
      <w:r w:rsidR="004374CE">
        <w:rPr>
          <w:rFonts w:ascii="Georgia" w:hAnsi="Georgia"/>
          <w:szCs w:val="20"/>
        </w:rPr>
        <w:t xml:space="preserve">recite </w:t>
      </w:r>
      <w:r w:rsidR="006C7454">
        <w:rPr>
          <w:rFonts w:ascii="Georgia" w:hAnsi="Georgia"/>
          <w:szCs w:val="20"/>
        </w:rPr>
        <w:t xml:space="preserve">her </w:t>
      </w:r>
      <w:r w:rsidR="004374CE">
        <w:rPr>
          <w:rFonts w:ascii="Georgia" w:hAnsi="Georgia"/>
          <w:szCs w:val="20"/>
        </w:rPr>
        <w:t xml:space="preserve">reasons for non-payment. </w:t>
      </w:r>
      <w:r w:rsidR="006C7454">
        <w:rPr>
          <w:rFonts w:ascii="Georgia" w:hAnsi="Georgia"/>
          <w:szCs w:val="20"/>
        </w:rPr>
        <w:t>S</w:t>
      </w:r>
      <w:r w:rsidR="004374CE">
        <w:rPr>
          <w:rFonts w:ascii="Georgia" w:hAnsi="Georgia"/>
          <w:szCs w:val="20"/>
        </w:rPr>
        <w:t>he said that she had moved int</w:t>
      </w:r>
      <w:r w:rsidR="006C7454">
        <w:rPr>
          <w:rFonts w:ascii="Georgia" w:hAnsi="Georgia"/>
          <w:szCs w:val="20"/>
        </w:rPr>
        <w:t xml:space="preserve">o </w:t>
      </w:r>
      <w:r w:rsidR="004374CE">
        <w:rPr>
          <w:rFonts w:ascii="Georgia" w:hAnsi="Georgia"/>
          <w:szCs w:val="20"/>
        </w:rPr>
        <w:t xml:space="preserve">the </w:t>
      </w:r>
      <w:proofErr w:type="gramStart"/>
      <w:r w:rsidR="006C7454">
        <w:rPr>
          <w:rFonts w:ascii="Georgia" w:hAnsi="Georgia"/>
          <w:szCs w:val="20"/>
        </w:rPr>
        <w:t xml:space="preserve">property </w:t>
      </w:r>
      <w:r w:rsidR="004374CE">
        <w:rPr>
          <w:rFonts w:ascii="Georgia" w:hAnsi="Georgia"/>
          <w:szCs w:val="20"/>
        </w:rPr>
        <w:t xml:space="preserve"> in</w:t>
      </w:r>
      <w:proofErr w:type="gramEnd"/>
      <w:r w:rsidR="004374CE">
        <w:rPr>
          <w:rFonts w:ascii="Georgia" w:hAnsi="Georgia"/>
          <w:szCs w:val="20"/>
        </w:rPr>
        <w:t xml:space="preserve"> 2005 and had not had heating or hot water until December 2020. The Applicant was </w:t>
      </w:r>
      <w:proofErr w:type="gramStart"/>
      <w:r w:rsidR="004374CE">
        <w:rPr>
          <w:rFonts w:ascii="Georgia" w:hAnsi="Georgia"/>
          <w:szCs w:val="20"/>
        </w:rPr>
        <w:t>required  to</w:t>
      </w:r>
      <w:proofErr w:type="gramEnd"/>
      <w:r w:rsidR="004374CE">
        <w:rPr>
          <w:rFonts w:ascii="Georgia" w:hAnsi="Georgia"/>
          <w:szCs w:val="20"/>
        </w:rPr>
        <w:t xml:space="preserve"> supply these amenities through a communal system and she had</w:t>
      </w:r>
      <w:r w:rsidR="00942B1D">
        <w:rPr>
          <w:rFonts w:ascii="Georgia" w:hAnsi="Georgia"/>
          <w:szCs w:val="20"/>
        </w:rPr>
        <w:t xml:space="preserve"> always </w:t>
      </w:r>
      <w:r w:rsidR="004374CE">
        <w:rPr>
          <w:rFonts w:ascii="Georgia" w:hAnsi="Georgia"/>
          <w:szCs w:val="20"/>
        </w:rPr>
        <w:t xml:space="preserve"> paid for them despite not receiving them. On receipt of the invoice under discussion </w:t>
      </w:r>
      <w:r w:rsidR="00FB1297">
        <w:rPr>
          <w:rFonts w:ascii="Georgia" w:hAnsi="Georgia"/>
          <w:szCs w:val="20"/>
        </w:rPr>
        <w:t xml:space="preserve">in these proceedings </w:t>
      </w:r>
      <w:r w:rsidR="004374CE">
        <w:rPr>
          <w:rFonts w:ascii="Georgia" w:hAnsi="Georgia"/>
          <w:szCs w:val="20"/>
        </w:rPr>
        <w:t xml:space="preserve">she had decided not to pay for a service she was not receiving. She said she had </w:t>
      </w:r>
      <w:r w:rsidR="006C7454">
        <w:rPr>
          <w:rFonts w:ascii="Georgia" w:hAnsi="Georgia"/>
          <w:szCs w:val="20"/>
        </w:rPr>
        <w:t xml:space="preserve">a large quantity of evidence accumulated over the years to show that she had frequently complained about the lack of heat and </w:t>
      </w:r>
      <w:proofErr w:type="gramStart"/>
      <w:r w:rsidR="006C7454">
        <w:rPr>
          <w:rFonts w:ascii="Georgia" w:hAnsi="Georgia"/>
          <w:szCs w:val="20"/>
        </w:rPr>
        <w:t>water  and</w:t>
      </w:r>
      <w:proofErr w:type="gramEnd"/>
      <w:r w:rsidR="006C7454">
        <w:rPr>
          <w:rFonts w:ascii="Georgia" w:hAnsi="Georgia"/>
          <w:szCs w:val="20"/>
        </w:rPr>
        <w:t xml:space="preserve"> that nothing had been done by the Applicant to resolve the situation. She said that she had obtained legal advice </w:t>
      </w:r>
      <w:r w:rsidR="00942B1D">
        <w:rPr>
          <w:rFonts w:ascii="Georgia" w:hAnsi="Georgia"/>
          <w:szCs w:val="20"/>
        </w:rPr>
        <w:t xml:space="preserve">about her </w:t>
      </w:r>
      <w:proofErr w:type="gramStart"/>
      <w:r w:rsidR="00942B1D">
        <w:rPr>
          <w:rFonts w:ascii="Georgia" w:hAnsi="Georgia"/>
          <w:szCs w:val="20"/>
        </w:rPr>
        <w:t xml:space="preserve">case </w:t>
      </w:r>
      <w:r w:rsidR="006C7454">
        <w:rPr>
          <w:rFonts w:ascii="Georgia" w:hAnsi="Georgia"/>
          <w:szCs w:val="20"/>
        </w:rPr>
        <w:t xml:space="preserve"> but</w:t>
      </w:r>
      <w:proofErr w:type="gramEnd"/>
      <w:r w:rsidR="006C7454">
        <w:rPr>
          <w:rFonts w:ascii="Georgia" w:hAnsi="Georgia"/>
          <w:szCs w:val="20"/>
        </w:rPr>
        <w:t xml:space="preserve"> did not fully explain  why she had   not engaged </w:t>
      </w:r>
      <w:r w:rsidR="00FB1297">
        <w:rPr>
          <w:rFonts w:ascii="Georgia" w:hAnsi="Georgia"/>
          <w:szCs w:val="20"/>
        </w:rPr>
        <w:t xml:space="preserve"> further </w:t>
      </w:r>
      <w:r w:rsidR="006C7454">
        <w:rPr>
          <w:rFonts w:ascii="Georgia" w:hAnsi="Georgia"/>
          <w:szCs w:val="20"/>
        </w:rPr>
        <w:t xml:space="preserve">in  the proceedings. </w:t>
      </w:r>
    </w:p>
    <w:p w14:paraId="3EDBE7CA" w14:textId="3D7F8DBF" w:rsidR="00FB1297" w:rsidRPr="00FB1297" w:rsidRDefault="00942B1D" w:rsidP="00FB1297">
      <w:pPr>
        <w:pStyle w:val="ListParagraph"/>
        <w:numPr>
          <w:ilvl w:val="0"/>
          <w:numId w:val="20"/>
        </w:numPr>
        <w:rPr>
          <w:rFonts w:ascii="Georgia" w:hAnsi="Georgia"/>
          <w:szCs w:val="20"/>
        </w:rPr>
      </w:pPr>
      <w:r>
        <w:rPr>
          <w:rFonts w:ascii="Georgia" w:hAnsi="Georgia"/>
          <w:szCs w:val="20"/>
        </w:rPr>
        <w:lastRenderedPageBreak/>
        <w:t>Mr Walker for t</w:t>
      </w:r>
      <w:r w:rsidR="00FB1297">
        <w:rPr>
          <w:rFonts w:ascii="Georgia" w:hAnsi="Georgia"/>
          <w:szCs w:val="20"/>
        </w:rPr>
        <w:t xml:space="preserve">he </w:t>
      </w:r>
      <w:r>
        <w:rPr>
          <w:rFonts w:ascii="Georgia" w:hAnsi="Georgia"/>
          <w:szCs w:val="20"/>
        </w:rPr>
        <w:t xml:space="preserve">Applicant </w:t>
      </w:r>
      <w:r w:rsidR="00FB1297">
        <w:rPr>
          <w:rFonts w:ascii="Georgia" w:hAnsi="Georgia"/>
          <w:szCs w:val="20"/>
        </w:rPr>
        <w:t xml:space="preserve">said that the present invoice related to a period after the </w:t>
      </w:r>
      <w:r>
        <w:rPr>
          <w:rFonts w:ascii="Georgia" w:hAnsi="Georgia"/>
          <w:szCs w:val="20"/>
        </w:rPr>
        <w:t xml:space="preserve"> </w:t>
      </w:r>
      <w:r w:rsidR="00FB1297">
        <w:rPr>
          <w:rFonts w:ascii="Georgia" w:hAnsi="Georgia"/>
          <w:szCs w:val="20"/>
        </w:rPr>
        <w:t xml:space="preserve"> heating</w:t>
      </w:r>
      <w:r w:rsidR="00CE47FE">
        <w:rPr>
          <w:rFonts w:ascii="Georgia" w:hAnsi="Georgia"/>
          <w:szCs w:val="20"/>
        </w:rPr>
        <w:t xml:space="preserve"> and </w:t>
      </w:r>
      <w:proofErr w:type="gramStart"/>
      <w:r w:rsidR="00CE47FE">
        <w:rPr>
          <w:rFonts w:ascii="Georgia" w:hAnsi="Georgia"/>
          <w:szCs w:val="20"/>
        </w:rPr>
        <w:t xml:space="preserve">water </w:t>
      </w:r>
      <w:r w:rsidR="00FB1297">
        <w:rPr>
          <w:rFonts w:ascii="Georgia" w:hAnsi="Georgia"/>
          <w:szCs w:val="20"/>
        </w:rPr>
        <w:t xml:space="preserve"> problems</w:t>
      </w:r>
      <w:proofErr w:type="gramEnd"/>
      <w:r w:rsidR="00FB1297">
        <w:rPr>
          <w:rFonts w:ascii="Georgia" w:hAnsi="Georgia"/>
          <w:szCs w:val="20"/>
        </w:rPr>
        <w:t xml:space="preserve"> </w:t>
      </w:r>
      <w:r>
        <w:rPr>
          <w:rFonts w:ascii="Georgia" w:hAnsi="Georgia"/>
          <w:szCs w:val="20"/>
        </w:rPr>
        <w:t xml:space="preserve"> had been resolved </w:t>
      </w:r>
      <w:r w:rsidR="00FB1297">
        <w:rPr>
          <w:rFonts w:ascii="Georgia" w:hAnsi="Georgia"/>
          <w:szCs w:val="20"/>
        </w:rPr>
        <w:t xml:space="preserve">and </w:t>
      </w:r>
      <w:r>
        <w:rPr>
          <w:rFonts w:ascii="Georgia" w:hAnsi="Georgia"/>
          <w:szCs w:val="20"/>
        </w:rPr>
        <w:t xml:space="preserve">covered a period </w:t>
      </w:r>
      <w:r w:rsidR="00FB1297">
        <w:rPr>
          <w:rFonts w:ascii="Georgia" w:hAnsi="Georgia"/>
          <w:szCs w:val="20"/>
        </w:rPr>
        <w:t xml:space="preserve">during  which </w:t>
      </w:r>
      <w:r w:rsidR="00C30965">
        <w:rPr>
          <w:rFonts w:ascii="Georgia" w:hAnsi="Georgia"/>
          <w:szCs w:val="20"/>
        </w:rPr>
        <w:t xml:space="preserve">the Respondent </w:t>
      </w:r>
      <w:r w:rsidR="00FB1297">
        <w:rPr>
          <w:rFonts w:ascii="Georgia" w:hAnsi="Georgia"/>
          <w:szCs w:val="20"/>
        </w:rPr>
        <w:t xml:space="preserve"> would have been receiving   the  services to which she was entitled under the lease. </w:t>
      </w:r>
      <w:r w:rsidR="00C30965">
        <w:rPr>
          <w:rFonts w:ascii="Georgia" w:hAnsi="Georgia"/>
          <w:szCs w:val="20"/>
        </w:rPr>
        <w:t xml:space="preserve">He explained </w:t>
      </w:r>
      <w:proofErr w:type="gramStart"/>
      <w:r w:rsidR="00C30965">
        <w:rPr>
          <w:rFonts w:ascii="Georgia" w:hAnsi="Georgia"/>
          <w:szCs w:val="20"/>
        </w:rPr>
        <w:t xml:space="preserve">that </w:t>
      </w:r>
      <w:r w:rsidR="00CE47FE">
        <w:rPr>
          <w:rFonts w:ascii="Georgia" w:hAnsi="Georgia"/>
          <w:szCs w:val="20"/>
        </w:rPr>
        <w:t xml:space="preserve"> the</w:t>
      </w:r>
      <w:proofErr w:type="gramEnd"/>
      <w:r w:rsidR="00CE47FE">
        <w:rPr>
          <w:rFonts w:ascii="Georgia" w:hAnsi="Georgia"/>
          <w:szCs w:val="20"/>
        </w:rPr>
        <w:t xml:space="preserve"> sums in the disputed invoice were merely estimates of the expected costs and </w:t>
      </w:r>
      <w:r>
        <w:rPr>
          <w:rFonts w:ascii="Georgia" w:hAnsi="Georgia"/>
          <w:szCs w:val="20"/>
        </w:rPr>
        <w:t xml:space="preserve">that the </w:t>
      </w:r>
      <w:r w:rsidR="00905D17">
        <w:rPr>
          <w:rFonts w:ascii="Georgia" w:hAnsi="Georgia"/>
          <w:szCs w:val="20"/>
        </w:rPr>
        <w:t xml:space="preserve">final accounts for the service charge year in question would have been produced by September 2021. The </w:t>
      </w:r>
      <w:r>
        <w:rPr>
          <w:rFonts w:ascii="Georgia" w:hAnsi="Georgia"/>
          <w:szCs w:val="20"/>
        </w:rPr>
        <w:t xml:space="preserve">Respondent </w:t>
      </w:r>
      <w:r w:rsidR="00CE47FE">
        <w:rPr>
          <w:rFonts w:ascii="Georgia" w:hAnsi="Georgia"/>
          <w:szCs w:val="20"/>
        </w:rPr>
        <w:t xml:space="preserve">would </w:t>
      </w:r>
      <w:r w:rsidR="00905D17">
        <w:rPr>
          <w:rFonts w:ascii="Georgia" w:hAnsi="Georgia"/>
          <w:szCs w:val="20"/>
        </w:rPr>
        <w:t xml:space="preserve">have </w:t>
      </w:r>
      <w:r w:rsidR="00CE47FE">
        <w:rPr>
          <w:rFonts w:ascii="Georgia" w:hAnsi="Georgia"/>
          <w:szCs w:val="20"/>
        </w:rPr>
        <w:t>be</w:t>
      </w:r>
      <w:r w:rsidR="00905D17">
        <w:rPr>
          <w:rFonts w:ascii="Georgia" w:hAnsi="Georgia"/>
          <w:szCs w:val="20"/>
        </w:rPr>
        <w:t>en</w:t>
      </w:r>
      <w:r w:rsidR="00CE47FE">
        <w:rPr>
          <w:rFonts w:ascii="Georgia" w:hAnsi="Georgia"/>
          <w:szCs w:val="20"/>
        </w:rPr>
        <w:t xml:space="preserve"> able to challenge the final accounts when they were received. Similarly, if she wished to challenge previous years’ </w:t>
      </w:r>
      <w:proofErr w:type="gramStart"/>
      <w:r w:rsidR="00CE47FE">
        <w:rPr>
          <w:rFonts w:ascii="Georgia" w:hAnsi="Georgia"/>
          <w:szCs w:val="20"/>
        </w:rPr>
        <w:t>accounts</w:t>
      </w:r>
      <w:proofErr w:type="gramEnd"/>
      <w:r w:rsidR="00CE47FE">
        <w:rPr>
          <w:rFonts w:ascii="Georgia" w:hAnsi="Georgia"/>
          <w:szCs w:val="20"/>
        </w:rPr>
        <w:t xml:space="preserve"> she could do so by making an application to the Tribunal herself. </w:t>
      </w:r>
    </w:p>
    <w:p w14:paraId="1558110B" w14:textId="616DA7CF" w:rsidR="00050C4C" w:rsidRDefault="00E752FF" w:rsidP="00D92D0C">
      <w:pPr>
        <w:pStyle w:val="ListParagraph"/>
        <w:numPr>
          <w:ilvl w:val="0"/>
          <w:numId w:val="20"/>
        </w:numPr>
        <w:rPr>
          <w:rFonts w:ascii="Georgia" w:hAnsi="Georgia"/>
          <w:szCs w:val="20"/>
        </w:rPr>
      </w:pPr>
      <w:r>
        <w:rPr>
          <w:rFonts w:ascii="Georgia" w:hAnsi="Georgia"/>
          <w:szCs w:val="20"/>
        </w:rPr>
        <w:t xml:space="preserve">Although the Tribunal does understand and sympathise with the </w:t>
      </w:r>
      <w:r w:rsidR="00050C4C">
        <w:rPr>
          <w:rFonts w:ascii="Georgia" w:hAnsi="Georgia"/>
          <w:szCs w:val="20"/>
        </w:rPr>
        <w:t xml:space="preserve">Respondent </w:t>
      </w:r>
      <w:r>
        <w:rPr>
          <w:rFonts w:ascii="Georgia" w:hAnsi="Georgia"/>
          <w:szCs w:val="20"/>
        </w:rPr>
        <w:t xml:space="preserve">’s concerns about the </w:t>
      </w:r>
      <w:r w:rsidR="00050C4C">
        <w:rPr>
          <w:rFonts w:ascii="Georgia" w:hAnsi="Georgia"/>
          <w:szCs w:val="20"/>
        </w:rPr>
        <w:t xml:space="preserve">previous </w:t>
      </w:r>
      <w:r w:rsidR="00C30965">
        <w:rPr>
          <w:rFonts w:ascii="Georgia" w:hAnsi="Georgia"/>
          <w:szCs w:val="20"/>
        </w:rPr>
        <w:t>lack of heat and water</w:t>
      </w:r>
      <w:r w:rsidR="00942B1D">
        <w:rPr>
          <w:rFonts w:ascii="Georgia" w:hAnsi="Georgia"/>
          <w:szCs w:val="20"/>
        </w:rPr>
        <w:t xml:space="preserve"> at the property</w:t>
      </w:r>
      <w:r w:rsidR="00C30965">
        <w:rPr>
          <w:rFonts w:ascii="Georgia" w:hAnsi="Georgia"/>
          <w:szCs w:val="20"/>
        </w:rPr>
        <w:t>, the facts remain that during</w:t>
      </w:r>
      <w:r w:rsidR="00F63D67">
        <w:rPr>
          <w:rFonts w:ascii="Georgia" w:hAnsi="Georgia"/>
          <w:szCs w:val="20"/>
        </w:rPr>
        <w:t xml:space="preserve"> at least part of</w:t>
      </w:r>
      <w:r w:rsidR="00C30965">
        <w:rPr>
          <w:rFonts w:ascii="Georgia" w:hAnsi="Georgia"/>
          <w:szCs w:val="20"/>
        </w:rPr>
        <w:t xml:space="preserve"> the period covered by the disputed invoice she had received these services</w:t>
      </w:r>
      <w:r w:rsidR="00081B44">
        <w:rPr>
          <w:rFonts w:ascii="Georgia" w:hAnsi="Georgia"/>
          <w:szCs w:val="20"/>
        </w:rPr>
        <w:t>.</w:t>
      </w:r>
      <w:r w:rsidR="00C30965">
        <w:rPr>
          <w:rFonts w:ascii="Georgia" w:hAnsi="Georgia"/>
          <w:szCs w:val="20"/>
        </w:rPr>
        <w:t xml:space="preserve"> </w:t>
      </w:r>
      <w:r w:rsidR="00081B44">
        <w:rPr>
          <w:rFonts w:ascii="Georgia" w:hAnsi="Georgia"/>
          <w:szCs w:val="20"/>
        </w:rPr>
        <w:t>S</w:t>
      </w:r>
      <w:r w:rsidR="00C30965">
        <w:rPr>
          <w:rFonts w:ascii="Georgia" w:hAnsi="Georgia"/>
          <w:szCs w:val="20"/>
        </w:rPr>
        <w:t>he ha</w:t>
      </w:r>
      <w:r w:rsidR="00481ADE">
        <w:rPr>
          <w:rFonts w:ascii="Georgia" w:hAnsi="Georgia"/>
          <w:szCs w:val="20"/>
        </w:rPr>
        <w:t>s</w:t>
      </w:r>
      <w:r w:rsidR="00C30965">
        <w:rPr>
          <w:rFonts w:ascii="Georgia" w:hAnsi="Georgia"/>
          <w:szCs w:val="20"/>
        </w:rPr>
        <w:t xml:space="preserve"> not challeng</w:t>
      </w:r>
      <w:r w:rsidR="00481ADE">
        <w:rPr>
          <w:rFonts w:ascii="Georgia" w:hAnsi="Georgia"/>
          <w:szCs w:val="20"/>
        </w:rPr>
        <w:t>e</w:t>
      </w:r>
      <w:r w:rsidR="00C30965">
        <w:rPr>
          <w:rFonts w:ascii="Georgia" w:hAnsi="Georgia"/>
          <w:szCs w:val="20"/>
        </w:rPr>
        <w:t xml:space="preserve">d the validity of the invoice nor its amount, </w:t>
      </w:r>
      <w:r w:rsidR="00481ADE">
        <w:rPr>
          <w:rFonts w:ascii="Georgia" w:hAnsi="Georgia"/>
          <w:szCs w:val="20"/>
        </w:rPr>
        <w:t xml:space="preserve">has failed to take any active part in these proceedings and has failed to produce any of </w:t>
      </w:r>
      <w:proofErr w:type="gramStart"/>
      <w:r w:rsidR="00481ADE">
        <w:rPr>
          <w:rFonts w:ascii="Georgia" w:hAnsi="Georgia"/>
          <w:szCs w:val="20"/>
        </w:rPr>
        <w:t>the  evidence</w:t>
      </w:r>
      <w:proofErr w:type="gramEnd"/>
      <w:r w:rsidR="00481ADE">
        <w:rPr>
          <w:rFonts w:ascii="Georgia" w:hAnsi="Georgia"/>
          <w:szCs w:val="20"/>
        </w:rPr>
        <w:t xml:space="preserve">  which she says is in her possession in support of her case. </w:t>
      </w:r>
    </w:p>
    <w:p w14:paraId="6E92929C" w14:textId="77777777" w:rsidR="00481ADE" w:rsidRDefault="00D9281B" w:rsidP="00D92D0C">
      <w:pPr>
        <w:pStyle w:val="ListParagraph"/>
        <w:numPr>
          <w:ilvl w:val="0"/>
          <w:numId w:val="20"/>
        </w:numPr>
        <w:rPr>
          <w:rFonts w:ascii="Georgia" w:hAnsi="Georgia"/>
          <w:szCs w:val="20"/>
        </w:rPr>
      </w:pPr>
      <w:r>
        <w:rPr>
          <w:rFonts w:ascii="Georgia" w:hAnsi="Georgia"/>
          <w:szCs w:val="20"/>
        </w:rPr>
        <w:t>In these circumstances t</w:t>
      </w:r>
      <w:r w:rsidR="00481ADE">
        <w:rPr>
          <w:rFonts w:ascii="Georgia" w:hAnsi="Georgia"/>
          <w:szCs w:val="20"/>
        </w:rPr>
        <w:t xml:space="preserve">he Tribunal is given little option but to </w:t>
      </w:r>
      <w:r>
        <w:rPr>
          <w:rFonts w:ascii="Georgia" w:hAnsi="Georgia"/>
          <w:szCs w:val="20"/>
        </w:rPr>
        <w:t xml:space="preserve">find </w:t>
      </w:r>
      <w:proofErr w:type="gramStart"/>
      <w:r>
        <w:rPr>
          <w:rFonts w:ascii="Georgia" w:hAnsi="Georgia"/>
          <w:szCs w:val="20"/>
        </w:rPr>
        <w:t xml:space="preserve">that </w:t>
      </w:r>
      <w:r w:rsidR="007B2660">
        <w:rPr>
          <w:rFonts w:ascii="Georgia" w:hAnsi="Georgia"/>
          <w:szCs w:val="20"/>
        </w:rPr>
        <w:t xml:space="preserve"> the</w:t>
      </w:r>
      <w:proofErr w:type="gramEnd"/>
      <w:r w:rsidR="007B2660">
        <w:rPr>
          <w:rFonts w:ascii="Georgia" w:hAnsi="Georgia"/>
          <w:szCs w:val="20"/>
        </w:rPr>
        <w:t xml:space="preserve"> estimated service charges are reasonable.   T</w:t>
      </w:r>
      <w:r>
        <w:rPr>
          <w:rFonts w:ascii="Georgia" w:hAnsi="Georgia"/>
          <w:szCs w:val="20"/>
        </w:rPr>
        <w:t>he Respondent</w:t>
      </w:r>
      <w:r w:rsidR="007B2660">
        <w:rPr>
          <w:rFonts w:ascii="Georgia" w:hAnsi="Georgia"/>
          <w:szCs w:val="20"/>
        </w:rPr>
        <w:t xml:space="preserve"> </w:t>
      </w:r>
      <w:proofErr w:type="gramStart"/>
      <w:r w:rsidR="007B2660">
        <w:rPr>
          <w:rFonts w:ascii="Georgia" w:hAnsi="Georgia"/>
          <w:szCs w:val="20"/>
        </w:rPr>
        <w:t>is  therefore</w:t>
      </w:r>
      <w:proofErr w:type="gramEnd"/>
      <w:r w:rsidR="007B2660">
        <w:rPr>
          <w:rFonts w:ascii="Georgia" w:hAnsi="Georgia"/>
          <w:szCs w:val="20"/>
        </w:rPr>
        <w:t xml:space="preserve"> </w:t>
      </w:r>
      <w:r>
        <w:rPr>
          <w:rFonts w:ascii="Georgia" w:hAnsi="Georgia"/>
          <w:szCs w:val="20"/>
        </w:rPr>
        <w:t xml:space="preserve"> </w:t>
      </w:r>
      <w:r w:rsidR="007B2660">
        <w:rPr>
          <w:rFonts w:ascii="Georgia" w:hAnsi="Georgia"/>
          <w:szCs w:val="20"/>
        </w:rPr>
        <w:t xml:space="preserve">liable to pay to </w:t>
      </w:r>
      <w:r>
        <w:rPr>
          <w:rFonts w:ascii="Georgia" w:hAnsi="Georgia"/>
          <w:szCs w:val="20"/>
        </w:rPr>
        <w:t xml:space="preserve"> the Applicant the sum of  £2,181.20 </w:t>
      </w:r>
      <w:r w:rsidR="007B2660">
        <w:rPr>
          <w:rFonts w:ascii="Georgia" w:hAnsi="Georgia"/>
          <w:szCs w:val="20"/>
        </w:rPr>
        <w:t xml:space="preserve">and the Tribunal </w:t>
      </w:r>
      <w:r>
        <w:rPr>
          <w:rFonts w:ascii="Georgia" w:hAnsi="Georgia"/>
          <w:szCs w:val="20"/>
        </w:rPr>
        <w:t xml:space="preserve"> make</w:t>
      </w:r>
      <w:r w:rsidR="007B2660">
        <w:rPr>
          <w:rFonts w:ascii="Georgia" w:hAnsi="Georgia"/>
          <w:szCs w:val="20"/>
        </w:rPr>
        <w:t>s</w:t>
      </w:r>
      <w:r>
        <w:rPr>
          <w:rFonts w:ascii="Georgia" w:hAnsi="Georgia"/>
          <w:szCs w:val="20"/>
        </w:rPr>
        <w:t xml:space="preserve"> an order to that effect. </w:t>
      </w:r>
    </w:p>
    <w:p w14:paraId="080F4CAF" w14:textId="77777777" w:rsidR="007B2660" w:rsidRDefault="007B2660" w:rsidP="00D92D0C">
      <w:pPr>
        <w:pStyle w:val="ListParagraph"/>
        <w:numPr>
          <w:ilvl w:val="0"/>
          <w:numId w:val="20"/>
        </w:numPr>
        <w:rPr>
          <w:rFonts w:ascii="Georgia" w:hAnsi="Georgia"/>
          <w:szCs w:val="20"/>
        </w:rPr>
      </w:pPr>
      <w:r>
        <w:rPr>
          <w:rFonts w:ascii="Georgia" w:hAnsi="Georgia"/>
          <w:szCs w:val="20"/>
        </w:rPr>
        <w:t xml:space="preserve">The Respondent is recommended to take legal advice about her </w:t>
      </w:r>
      <w:r w:rsidR="0032736C">
        <w:rPr>
          <w:rFonts w:ascii="Georgia" w:hAnsi="Georgia"/>
          <w:szCs w:val="20"/>
        </w:rPr>
        <w:t xml:space="preserve">liability for past and future </w:t>
      </w:r>
      <w:proofErr w:type="gramStart"/>
      <w:r w:rsidR="0032736C">
        <w:rPr>
          <w:rFonts w:ascii="Georgia" w:hAnsi="Georgia"/>
          <w:szCs w:val="20"/>
        </w:rPr>
        <w:t>service  charges</w:t>
      </w:r>
      <w:proofErr w:type="gramEnd"/>
      <w:r w:rsidR="0032736C">
        <w:rPr>
          <w:rFonts w:ascii="Georgia" w:hAnsi="Georgia"/>
          <w:szCs w:val="20"/>
        </w:rPr>
        <w:t xml:space="preserve">. </w:t>
      </w:r>
    </w:p>
    <w:p w14:paraId="4DFD792A" w14:textId="77777777" w:rsidR="00533F4D" w:rsidRDefault="00533F4D" w:rsidP="00F26229">
      <w:pPr>
        <w:pStyle w:val="ListParagraph"/>
        <w:rPr>
          <w:rFonts w:ascii="Georgia" w:hAnsi="Georgia"/>
          <w:szCs w:val="20"/>
        </w:rPr>
      </w:pPr>
    </w:p>
    <w:p w14:paraId="101E24D1" w14:textId="77777777" w:rsidR="00533F4D" w:rsidRDefault="00533F4D" w:rsidP="00F26229">
      <w:pPr>
        <w:pStyle w:val="ListParagraph"/>
        <w:rPr>
          <w:rFonts w:ascii="Georgia" w:hAnsi="Georgia"/>
          <w:szCs w:val="20"/>
        </w:rPr>
      </w:pPr>
    </w:p>
    <w:p w14:paraId="6F771042" w14:textId="77777777" w:rsidR="00533F4D" w:rsidRPr="00DB6046" w:rsidRDefault="00533F4D" w:rsidP="00F26229">
      <w:pPr>
        <w:pStyle w:val="ListParagraph"/>
        <w:rPr>
          <w:rFonts w:ascii="Georgia" w:hAnsi="Georgia"/>
          <w:szCs w:val="20"/>
        </w:rPr>
      </w:pPr>
    </w:p>
    <w:p w14:paraId="45B7A5DE" w14:textId="77777777" w:rsidR="004A4A80" w:rsidRPr="00DB6046" w:rsidRDefault="002D59FB" w:rsidP="00DB6046">
      <w:pPr>
        <w:pStyle w:val="ListParagraph"/>
        <w:numPr>
          <w:ilvl w:val="0"/>
          <w:numId w:val="20"/>
        </w:numPr>
        <w:rPr>
          <w:rFonts w:ascii="Georgia" w:hAnsi="Georgia"/>
          <w:szCs w:val="20"/>
        </w:rPr>
      </w:pPr>
      <w:r w:rsidRPr="00DB6046">
        <w:rPr>
          <w:rFonts w:ascii="Georgia" w:hAnsi="Georgia" w:cs="Arial"/>
        </w:rPr>
        <w:tab/>
      </w:r>
      <w:r w:rsidR="004A4A80" w:rsidRPr="00DB6046">
        <w:rPr>
          <w:rFonts w:ascii="Georgia" w:hAnsi="Georgia" w:cs="Arial"/>
          <w:b/>
        </w:rPr>
        <w:t>The Law</w:t>
      </w:r>
    </w:p>
    <w:p w14:paraId="31631316" w14:textId="77777777" w:rsidR="004A4A80" w:rsidRPr="007548FA" w:rsidRDefault="004A4A80" w:rsidP="004A4A80">
      <w:pPr>
        <w:pStyle w:val="Normal1"/>
        <w:spacing w:after="240"/>
        <w:ind w:left="567"/>
        <w:rPr>
          <w:rFonts w:ascii="Georgia" w:hAnsi="Georgia" w:cs="Arial"/>
          <w:b/>
          <w:bCs/>
          <w:color w:val="000000"/>
          <w:u w:val="single"/>
        </w:rPr>
      </w:pPr>
      <w:r w:rsidRPr="007548FA">
        <w:rPr>
          <w:rFonts w:ascii="Georgia" w:hAnsi="Georgia" w:cs="Arial"/>
          <w:b/>
          <w:bCs/>
          <w:color w:val="000000"/>
          <w:u w:val="single"/>
        </w:rPr>
        <w:t>Landlord and Tenant Act 1985</w:t>
      </w:r>
      <w:r>
        <w:rPr>
          <w:rFonts w:ascii="Georgia" w:hAnsi="Georgia" w:cs="Arial"/>
          <w:b/>
          <w:bCs/>
          <w:color w:val="000000"/>
          <w:u w:val="single"/>
        </w:rPr>
        <w:t xml:space="preserve"> (as amended)</w:t>
      </w:r>
    </w:p>
    <w:p w14:paraId="40DFF9E0" w14:textId="77777777" w:rsidR="004A4A80" w:rsidRPr="007548FA" w:rsidRDefault="004A4A80" w:rsidP="004A4A80">
      <w:pPr>
        <w:pStyle w:val="Normal1"/>
        <w:spacing w:after="240"/>
        <w:ind w:left="567"/>
        <w:rPr>
          <w:rFonts w:ascii="Georgia" w:hAnsi="Georgia" w:cs="Arial"/>
          <w:b/>
          <w:bCs/>
          <w:color w:val="000000"/>
          <w:u w:val="single"/>
        </w:rPr>
      </w:pPr>
      <w:r w:rsidRPr="007548FA">
        <w:rPr>
          <w:rFonts w:ascii="Georgia" w:hAnsi="Georgia" w:cs="Arial"/>
          <w:b/>
          <w:bCs/>
          <w:color w:val="000000"/>
          <w:u w:val="single"/>
        </w:rPr>
        <w:t>Section 18</w:t>
      </w:r>
    </w:p>
    <w:p w14:paraId="6B81D9C5" w14:textId="77777777" w:rsidR="004A4A80" w:rsidRPr="007548FA" w:rsidRDefault="004A4A80" w:rsidP="004A4A80">
      <w:pPr>
        <w:pStyle w:val="Normal1"/>
        <w:tabs>
          <w:tab w:val="left" w:pos="1134"/>
        </w:tabs>
        <w:ind w:left="1134" w:hanging="567"/>
        <w:rPr>
          <w:rFonts w:ascii="Georgia" w:hAnsi="Georgia" w:cs="Arial"/>
          <w:color w:val="000000"/>
        </w:rPr>
      </w:pPr>
      <w:r w:rsidRPr="007548FA">
        <w:rPr>
          <w:rFonts w:ascii="Georgia" w:hAnsi="Georgia" w:cs="Arial"/>
          <w:color w:val="000000"/>
        </w:rPr>
        <w:t>(1)</w:t>
      </w:r>
      <w:r w:rsidRPr="007548FA">
        <w:rPr>
          <w:rFonts w:ascii="Georgia" w:hAnsi="Georgia" w:cs="Arial"/>
          <w:color w:val="000000"/>
        </w:rPr>
        <w:tab/>
        <w:t>In the following provisions of this Act "service charge" means an amount payable by a tenant of a dwelling as part of or in addition to the rent -</w:t>
      </w:r>
    </w:p>
    <w:p w14:paraId="6F8C3AC6"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(a)</w:t>
      </w:r>
      <w:r w:rsidRPr="007548FA">
        <w:rPr>
          <w:rFonts w:ascii="Georgia" w:hAnsi="Georgia" w:cs="Arial"/>
          <w:color w:val="000000"/>
        </w:rPr>
        <w:tab/>
        <w:t xml:space="preserve">which is payable, </w:t>
      </w:r>
      <w:proofErr w:type="gramStart"/>
      <w:r w:rsidRPr="007548FA">
        <w:rPr>
          <w:rFonts w:ascii="Georgia" w:hAnsi="Georgia" w:cs="Arial"/>
          <w:color w:val="000000"/>
        </w:rPr>
        <w:t>directly</w:t>
      </w:r>
      <w:proofErr w:type="gramEnd"/>
      <w:r w:rsidRPr="007548FA">
        <w:rPr>
          <w:rFonts w:ascii="Georgia" w:hAnsi="Georgia" w:cs="Arial"/>
          <w:color w:val="000000"/>
        </w:rPr>
        <w:t xml:space="preserve"> or indirectly, for services, repairs, maintenance, improvements or insurance or the landlord's costs of management, and</w:t>
      </w:r>
    </w:p>
    <w:p w14:paraId="71B7A075" w14:textId="77777777" w:rsidR="004A4A80" w:rsidRPr="007548FA" w:rsidRDefault="004A4A80" w:rsidP="004A4A80">
      <w:pPr>
        <w:pStyle w:val="Normal1"/>
        <w:tabs>
          <w:tab w:val="num" w:pos="1843"/>
        </w:tabs>
        <w:spacing w:after="240"/>
        <w:ind w:left="1843" w:hanging="709"/>
        <w:rPr>
          <w:rFonts w:ascii="Georgia" w:hAnsi="Georgia" w:cs="Arial"/>
          <w:color w:val="000000"/>
        </w:rPr>
      </w:pPr>
      <w:r w:rsidRPr="007548FA">
        <w:rPr>
          <w:rFonts w:ascii="Georgia" w:hAnsi="Georgia" w:cs="Arial"/>
          <w:color w:val="000000"/>
        </w:rPr>
        <w:t>(b)</w:t>
      </w:r>
      <w:r w:rsidRPr="007548FA">
        <w:rPr>
          <w:rFonts w:ascii="Georgia" w:hAnsi="Georgia" w:cs="Arial"/>
          <w:color w:val="000000"/>
        </w:rPr>
        <w:tab/>
        <w:t>the whole or part of which varies or may vary according to the relevant costs.</w:t>
      </w:r>
    </w:p>
    <w:p w14:paraId="2C93A350" w14:textId="77777777" w:rsidR="004A4A80" w:rsidRPr="007548FA" w:rsidRDefault="004A4A80" w:rsidP="004A4A80">
      <w:pPr>
        <w:pStyle w:val="Normal1"/>
        <w:tabs>
          <w:tab w:val="left" w:pos="1134"/>
        </w:tabs>
        <w:spacing w:after="360"/>
        <w:ind w:left="1134" w:hanging="567"/>
        <w:rPr>
          <w:rFonts w:ascii="Georgia" w:hAnsi="Georgia" w:cs="Arial"/>
          <w:color w:val="000000"/>
        </w:rPr>
      </w:pPr>
      <w:r w:rsidRPr="007548FA">
        <w:rPr>
          <w:rFonts w:ascii="Georgia" w:hAnsi="Georgia" w:cs="Arial"/>
          <w:color w:val="000000"/>
        </w:rPr>
        <w:t>(2)</w:t>
      </w:r>
      <w:r w:rsidRPr="007548FA">
        <w:rPr>
          <w:rFonts w:ascii="Georgia" w:hAnsi="Georgia" w:cs="Arial"/>
          <w:color w:val="000000"/>
        </w:rPr>
        <w:tab/>
        <w:t>The relevant costs are the costs or estimated costs incurred or to be incurred by or on behalf of the landlord, or a superior landlord, in connection with the matters for which the service charge is payable.</w:t>
      </w:r>
    </w:p>
    <w:p w14:paraId="36ED02D0" w14:textId="77777777" w:rsidR="004A4A80" w:rsidRPr="007548FA" w:rsidRDefault="004A4A80" w:rsidP="004A4A80">
      <w:pPr>
        <w:pStyle w:val="Normal1"/>
        <w:tabs>
          <w:tab w:val="left" w:pos="1134"/>
        </w:tabs>
        <w:ind w:left="1134" w:hanging="567"/>
        <w:rPr>
          <w:rFonts w:ascii="Georgia" w:hAnsi="Georgia" w:cs="Arial"/>
          <w:color w:val="000000"/>
        </w:rPr>
      </w:pPr>
      <w:r w:rsidRPr="007548FA">
        <w:rPr>
          <w:rFonts w:ascii="Georgia" w:hAnsi="Georgia" w:cs="Arial"/>
          <w:color w:val="000000"/>
        </w:rPr>
        <w:t>(3)</w:t>
      </w:r>
      <w:r w:rsidRPr="007548FA">
        <w:rPr>
          <w:rFonts w:ascii="Georgia" w:hAnsi="Georgia" w:cs="Arial"/>
          <w:color w:val="000000"/>
        </w:rPr>
        <w:tab/>
        <w:t>For this purpose -</w:t>
      </w:r>
    </w:p>
    <w:p w14:paraId="3D91BBBB"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(a)</w:t>
      </w:r>
      <w:r w:rsidRPr="007548FA">
        <w:rPr>
          <w:rFonts w:ascii="Georgia" w:hAnsi="Georgia" w:cs="Arial"/>
          <w:color w:val="000000"/>
        </w:rPr>
        <w:tab/>
        <w:t>"costs" includes overheads, and</w:t>
      </w:r>
    </w:p>
    <w:p w14:paraId="1ADBCA6E" w14:textId="77777777" w:rsidR="004A4A80" w:rsidRPr="007548FA" w:rsidRDefault="004A4A80" w:rsidP="004A4A80">
      <w:pPr>
        <w:pStyle w:val="Normal1"/>
        <w:tabs>
          <w:tab w:val="num" w:pos="1843"/>
        </w:tabs>
        <w:spacing w:after="240"/>
        <w:ind w:left="1843" w:hanging="709"/>
        <w:rPr>
          <w:rFonts w:ascii="Georgia" w:hAnsi="Georgia" w:cs="Arial"/>
          <w:color w:val="000000"/>
        </w:rPr>
      </w:pPr>
      <w:r w:rsidRPr="007548FA">
        <w:rPr>
          <w:rFonts w:ascii="Georgia" w:hAnsi="Georgia" w:cs="Arial"/>
          <w:color w:val="000000"/>
        </w:rPr>
        <w:t>(b)</w:t>
      </w:r>
      <w:r w:rsidRPr="007548FA">
        <w:rPr>
          <w:rFonts w:ascii="Georgia" w:hAnsi="Georgia" w:cs="Arial"/>
          <w:color w:val="000000"/>
        </w:rPr>
        <w:tab/>
        <w:t xml:space="preserve">costs are relevant costs in relation to a service charge whether they are incurred, or to be incurred, in the period </w:t>
      </w:r>
      <w:r w:rsidRPr="007548FA">
        <w:rPr>
          <w:rFonts w:ascii="Georgia" w:hAnsi="Georgia" w:cs="Arial"/>
          <w:color w:val="000000"/>
        </w:rPr>
        <w:lastRenderedPageBreak/>
        <w:t>for which the service charge is payable or in an earlier or later period.</w:t>
      </w:r>
    </w:p>
    <w:p w14:paraId="7CF19B19" w14:textId="77777777" w:rsidR="00081B44" w:rsidRDefault="00081B44" w:rsidP="004A4A80">
      <w:pPr>
        <w:pStyle w:val="Normal1"/>
        <w:spacing w:after="240"/>
        <w:ind w:left="567"/>
        <w:rPr>
          <w:rFonts w:ascii="Georgia" w:hAnsi="Georgia" w:cs="Arial"/>
          <w:b/>
          <w:bCs/>
          <w:color w:val="000000"/>
          <w:u w:val="single"/>
        </w:rPr>
      </w:pPr>
    </w:p>
    <w:p w14:paraId="5BD816AD" w14:textId="77777777" w:rsidR="004A4A80" w:rsidRPr="007548FA" w:rsidRDefault="004A4A80" w:rsidP="004A4A80">
      <w:pPr>
        <w:pStyle w:val="Normal1"/>
        <w:spacing w:after="240"/>
        <w:ind w:left="567"/>
        <w:rPr>
          <w:rFonts w:ascii="Georgia" w:hAnsi="Georgia" w:cs="Arial"/>
          <w:b/>
          <w:bCs/>
          <w:color w:val="000000"/>
          <w:u w:val="single"/>
        </w:rPr>
      </w:pPr>
      <w:r w:rsidRPr="007548FA">
        <w:rPr>
          <w:rFonts w:ascii="Georgia" w:hAnsi="Georgia" w:cs="Arial"/>
          <w:b/>
          <w:bCs/>
          <w:color w:val="000000"/>
          <w:u w:val="single"/>
        </w:rPr>
        <w:t>Section 19</w:t>
      </w:r>
    </w:p>
    <w:p w14:paraId="0BEAC9C9" w14:textId="77777777" w:rsidR="004A4A80" w:rsidRPr="007548FA" w:rsidRDefault="004A4A80" w:rsidP="004A4A80">
      <w:pPr>
        <w:pStyle w:val="Normal1"/>
        <w:tabs>
          <w:tab w:val="left" w:pos="1134"/>
        </w:tabs>
        <w:ind w:left="1134" w:hanging="567"/>
        <w:rPr>
          <w:rFonts w:ascii="Georgia" w:hAnsi="Georgia" w:cs="Arial"/>
          <w:color w:val="000000"/>
        </w:rPr>
      </w:pPr>
      <w:r w:rsidRPr="007548FA">
        <w:rPr>
          <w:rFonts w:ascii="Georgia" w:hAnsi="Georgia" w:cs="Arial"/>
          <w:color w:val="000000"/>
        </w:rPr>
        <w:t>(1)</w:t>
      </w:r>
      <w:r w:rsidRPr="007548FA">
        <w:rPr>
          <w:rFonts w:ascii="Georgia" w:hAnsi="Georgia" w:cs="Arial"/>
          <w:color w:val="000000"/>
        </w:rPr>
        <w:tab/>
        <w:t xml:space="preserve">Relevant costs shall be </w:t>
      </w:r>
      <w:proofErr w:type="gramStart"/>
      <w:r w:rsidRPr="007548FA">
        <w:rPr>
          <w:rFonts w:ascii="Georgia" w:hAnsi="Georgia" w:cs="Arial"/>
          <w:color w:val="000000"/>
        </w:rPr>
        <w:t>taken into account</w:t>
      </w:r>
      <w:proofErr w:type="gramEnd"/>
      <w:r w:rsidRPr="007548FA">
        <w:rPr>
          <w:rFonts w:ascii="Georgia" w:hAnsi="Georgia" w:cs="Arial"/>
          <w:color w:val="000000"/>
        </w:rPr>
        <w:t xml:space="preserve"> in determining the amount of a service charge payable for a period -</w:t>
      </w:r>
    </w:p>
    <w:p w14:paraId="494BDCD1"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(a)</w:t>
      </w:r>
      <w:r w:rsidRPr="007548FA">
        <w:rPr>
          <w:rFonts w:ascii="Georgia" w:hAnsi="Georgia" w:cs="Arial"/>
          <w:color w:val="000000"/>
        </w:rPr>
        <w:tab/>
        <w:t>only to the extent that they are reasonably incurred, and</w:t>
      </w:r>
    </w:p>
    <w:p w14:paraId="7E630B9F"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(b)</w:t>
      </w:r>
      <w:r w:rsidRPr="007548FA">
        <w:rPr>
          <w:rFonts w:ascii="Georgia" w:hAnsi="Georgia" w:cs="Arial"/>
          <w:color w:val="000000"/>
        </w:rPr>
        <w:tab/>
        <w:t xml:space="preserve">where they are incurred on the provisions of services or the carrying out of works, only if the services or works are of a reasonable </w:t>
      </w:r>
      <w:proofErr w:type="gramStart"/>
      <w:r w:rsidRPr="007548FA">
        <w:rPr>
          <w:rFonts w:ascii="Georgia" w:hAnsi="Georgia" w:cs="Arial"/>
          <w:color w:val="000000"/>
        </w:rPr>
        <w:t>standard;</w:t>
      </w:r>
      <w:proofErr w:type="gramEnd"/>
    </w:p>
    <w:p w14:paraId="38C1E0D4" w14:textId="77777777" w:rsidR="004A4A80" w:rsidRPr="007548FA" w:rsidRDefault="004A4A80" w:rsidP="004A4A80">
      <w:pPr>
        <w:pStyle w:val="Normal1"/>
        <w:spacing w:after="240"/>
        <w:ind w:left="1134"/>
        <w:rPr>
          <w:rFonts w:ascii="Georgia" w:hAnsi="Georgia" w:cs="Arial"/>
          <w:color w:val="000000"/>
        </w:rPr>
      </w:pPr>
      <w:r w:rsidRPr="007548FA">
        <w:rPr>
          <w:rFonts w:ascii="Georgia" w:hAnsi="Georgia" w:cs="Arial"/>
          <w:color w:val="000000"/>
        </w:rPr>
        <w:t>and the amount payable shall be limited accordingly.</w:t>
      </w:r>
    </w:p>
    <w:p w14:paraId="00DAE77B" w14:textId="77777777" w:rsidR="004A4A80" w:rsidRPr="007548FA" w:rsidRDefault="004A4A80" w:rsidP="004A4A80">
      <w:pPr>
        <w:pStyle w:val="Normal1"/>
        <w:tabs>
          <w:tab w:val="left" w:pos="1134"/>
        </w:tabs>
        <w:spacing w:after="360"/>
        <w:ind w:left="1134" w:hanging="567"/>
        <w:rPr>
          <w:rFonts w:ascii="Georgia" w:hAnsi="Georgia" w:cs="Arial"/>
          <w:color w:val="000000"/>
        </w:rPr>
      </w:pPr>
      <w:r w:rsidRPr="007548FA">
        <w:rPr>
          <w:rFonts w:ascii="Georgia" w:hAnsi="Georgia" w:cs="Arial"/>
          <w:color w:val="000000"/>
        </w:rPr>
        <w:t>(2)</w:t>
      </w:r>
      <w:r w:rsidRPr="007548FA">
        <w:rPr>
          <w:rFonts w:ascii="Georgia" w:hAnsi="Georgia" w:cs="Arial"/>
          <w:color w:val="000000"/>
        </w:rPr>
        <w:tab/>
        <w:t xml:space="preserve">Where a service charge is payable before the relevant costs are incurred, no greater amount than is reasonable is so payable, and after the relevant costs have been incurred any necessary adjustment shall be made by repayment, </w:t>
      </w:r>
      <w:proofErr w:type="gramStart"/>
      <w:r w:rsidRPr="007548FA">
        <w:rPr>
          <w:rFonts w:ascii="Georgia" w:hAnsi="Georgia" w:cs="Arial"/>
          <w:color w:val="000000"/>
        </w:rPr>
        <w:t>reduction</w:t>
      </w:r>
      <w:proofErr w:type="gramEnd"/>
      <w:r w:rsidRPr="007548FA">
        <w:rPr>
          <w:rFonts w:ascii="Georgia" w:hAnsi="Georgia" w:cs="Arial"/>
          <w:color w:val="000000"/>
        </w:rPr>
        <w:t xml:space="preserve"> or subsequent charges or otherwise.</w:t>
      </w:r>
    </w:p>
    <w:p w14:paraId="68EF1194" w14:textId="77777777" w:rsidR="004A4A80" w:rsidRPr="007548FA" w:rsidRDefault="004A4A80" w:rsidP="004A4A80">
      <w:pPr>
        <w:pStyle w:val="Normal1"/>
        <w:spacing w:after="240"/>
        <w:ind w:left="567"/>
        <w:rPr>
          <w:rFonts w:ascii="Georgia" w:hAnsi="Georgia" w:cs="Arial"/>
          <w:b/>
          <w:bCs/>
          <w:color w:val="000000"/>
          <w:u w:val="single"/>
        </w:rPr>
      </w:pPr>
      <w:r w:rsidRPr="007548FA">
        <w:rPr>
          <w:rFonts w:ascii="Georgia" w:hAnsi="Georgia" w:cs="Arial"/>
          <w:b/>
          <w:bCs/>
          <w:color w:val="000000"/>
          <w:u w:val="single"/>
        </w:rPr>
        <w:t>Section 27A</w:t>
      </w:r>
    </w:p>
    <w:p w14:paraId="368247F0" w14:textId="77777777" w:rsidR="004A4A80" w:rsidRPr="007548FA" w:rsidRDefault="004A4A80" w:rsidP="004A4A80">
      <w:pPr>
        <w:pStyle w:val="Normal1"/>
        <w:tabs>
          <w:tab w:val="left" w:pos="1134"/>
        </w:tabs>
        <w:ind w:left="1134" w:hanging="567"/>
        <w:rPr>
          <w:rFonts w:ascii="Georgia" w:hAnsi="Georgia" w:cs="Arial"/>
          <w:color w:val="000000"/>
        </w:rPr>
      </w:pPr>
      <w:r w:rsidRPr="007548FA">
        <w:rPr>
          <w:rFonts w:ascii="Georgia" w:hAnsi="Georgia" w:cs="Arial"/>
          <w:color w:val="000000"/>
        </w:rPr>
        <w:t>(1)</w:t>
      </w:r>
      <w:r w:rsidRPr="007548FA">
        <w:rPr>
          <w:rFonts w:ascii="Georgia" w:hAnsi="Georgia" w:cs="Arial"/>
          <w:color w:val="000000"/>
        </w:rPr>
        <w:tab/>
        <w:t xml:space="preserve">An application may be made to </w:t>
      </w:r>
      <w:r>
        <w:rPr>
          <w:rFonts w:ascii="Georgia" w:hAnsi="Georgia" w:cs="Arial"/>
          <w:color w:val="000000"/>
        </w:rPr>
        <w:t xml:space="preserve">the appropriate tribunal </w:t>
      </w:r>
      <w:r w:rsidRPr="007548FA">
        <w:rPr>
          <w:rFonts w:ascii="Georgia" w:hAnsi="Georgia" w:cs="Arial"/>
          <w:color w:val="000000"/>
        </w:rPr>
        <w:t>for a determination whether a service charge is payable and, if it is, as to -</w:t>
      </w:r>
    </w:p>
    <w:p w14:paraId="3F0E9A14"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(a)</w:t>
      </w:r>
      <w:r w:rsidRPr="007548FA">
        <w:rPr>
          <w:rFonts w:ascii="Georgia" w:hAnsi="Georgia" w:cs="Arial"/>
          <w:color w:val="000000"/>
        </w:rPr>
        <w:tab/>
        <w:t>the person by whom it is payable,</w:t>
      </w:r>
    </w:p>
    <w:p w14:paraId="2E39CD94"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(b)</w:t>
      </w:r>
      <w:r w:rsidRPr="007548FA">
        <w:rPr>
          <w:rFonts w:ascii="Georgia" w:hAnsi="Georgia" w:cs="Arial"/>
          <w:color w:val="000000"/>
        </w:rPr>
        <w:tab/>
        <w:t>the person to whom it is payable,</w:t>
      </w:r>
    </w:p>
    <w:p w14:paraId="7A907836"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(c)</w:t>
      </w:r>
      <w:r w:rsidRPr="007548FA">
        <w:rPr>
          <w:rFonts w:ascii="Georgia" w:hAnsi="Georgia" w:cs="Arial"/>
          <w:color w:val="000000"/>
        </w:rPr>
        <w:tab/>
        <w:t xml:space="preserve">the </w:t>
      </w:r>
      <w:proofErr w:type="gramStart"/>
      <w:r w:rsidRPr="007548FA">
        <w:rPr>
          <w:rFonts w:ascii="Georgia" w:hAnsi="Georgia" w:cs="Arial"/>
          <w:color w:val="000000"/>
        </w:rPr>
        <w:t>amount</w:t>
      </w:r>
      <w:proofErr w:type="gramEnd"/>
      <w:r w:rsidRPr="007548FA">
        <w:rPr>
          <w:rFonts w:ascii="Georgia" w:hAnsi="Georgia" w:cs="Arial"/>
          <w:color w:val="000000"/>
        </w:rPr>
        <w:t xml:space="preserve"> which is payable,</w:t>
      </w:r>
    </w:p>
    <w:p w14:paraId="13609A78"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(d)</w:t>
      </w:r>
      <w:r w:rsidRPr="007548FA">
        <w:rPr>
          <w:rFonts w:ascii="Georgia" w:hAnsi="Georgia" w:cs="Arial"/>
          <w:color w:val="000000"/>
        </w:rPr>
        <w:tab/>
        <w:t>the date at or by which it is payable, and</w:t>
      </w:r>
    </w:p>
    <w:p w14:paraId="7C12A1F7" w14:textId="77777777" w:rsidR="004A4A80" w:rsidRPr="007548FA" w:rsidRDefault="004A4A80" w:rsidP="004A4A80">
      <w:pPr>
        <w:pStyle w:val="Normal1"/>
        <w:tabs>
          <w:tab w:val="num" w:pos="1843"/>
        </w:tabs>
        <w:spacing w:after="240"/>
        <w:ind w:left="1843" w:hanging="709"/>
        <w:rPr>
          <w:rFonts w:ascii="Georgia" w:hAnsi="Georgia" w:cs="Arial"/>
          <w:color w:val="000000"/>
        </w:rPr>
      </w:pPr>
      <w:r w:rsidRPr="007548FA">
        <w:rPr>
          <w:rFonts w:ascii="Georgia" w:hAnsi="Georgia" w:cs="Arial"/>
          <w:color w:val="000000"/>
        </w:rPr>
        <w:t>(e)</w:t>
      </w:r>
      <w:r w:rsidRPr="007548FA">
        <w:rPr>
          <w:rFonts w:ascii="Georgia" w:hAnsi="Georgia" w:cs="Arial"/>
          <w:color w:val="000000"/>
        </w:rPr>
        <w:tab/>
        <w:t xml:space="preserve">the </w:t>
      </w:r>
      <w:proofErr w:type="gramStart"/>
      <w:r w:rsidRPr="007548FA">
        <w:rPr>
          <w:rFonts w:ascii="Georgia" w:hAnsi="Georgia" w:cs="Arial"/>
          <w:color w:val="000000"/>
        </w:rPr>
        <w:t>manner in which</w:t>
      </w:r>
      <w:proofErr w:type="gramEnd"/>
      <w:r w:rsidRPr="007548FA">
        <w:rPr>
          <w:rFonts w:ascii="Georgia" w:hAnsi="Georgia" w:cs="Arial"/>
          <w:color w:val="000000"/>
        </w:rPr>
        <w:t xml:space="preserve"> it is payable.</w:t>
      </w:r>
    </w:p>
    <w:p w14:paraId="71DC7FA8" w14:textId="77777777" w:rsidR="004A4A80" w:rsidRPr="007548FA" w:rsidRDefault="004A4A80" w:rsidP="004A4A80">
      <w:pPr>
        <w:pStyle w:val="Normal1"/>
        <w:tabs>
          <w:tab w:val="left" w:pos="1134"/>
        </w:tabs>
        <w:spacing w:after="360"/>
        <w:ind w:left="1134" w:hanging="567"/>
        <w:rPr>
          <w:rFonts w:ascii="Georgia" w:hAnsi="Georgia" w:cs="Arial"/>
          <w:color w:val="000000"/>
        </w:rPr>
      </w:pPr>
      <w:r w:rsidRPr="007548FA">
        <w:rPr>
          <w:rFonts w:ascii="Georgia" w:hAnsi="Georgia" w:cs="Arial"/>
          <w:color w:val="000000"/>
        </w:rPr>
        <w:t>(2)</w:t>
      </w:r>
      <w:r w:rsidRPr="007548FA">
        <w:rPr>
          <w:rFonts w:ascii="Georgia" w:hAnsi="Georgia" w:cs="Arial"/>
          <w:color w:val="000000"/>
        </w:rPr>
        <w:tab/>
        <w:t xml:space="preserve">Subsection (1) applies </w:t>
      </w:r>
      <w:proofErr w:type="gramStart"/>
      <w:r w:rsidRPr="007548FA">
        <w:rPr>
          <w:rFonts w:ascii="Georgia" w:hAnsi="Georgia" w:cs="Arial"/>
          <w:color w:val="000000"/>
        </w:rPr>
        <w:t>whether or not</w:t>
      </w:r>
      <w:proofErr w:type="gramEnd"/>
      <w:r w:rsidRPr="007548FA">
        <w:rPr>
          <w:rFonts w:ascii="Georgia" w:hAnsi="Georgia" w:cs="Arial"/>
          <w:color w:val="000000"/>
        </w:rPr>
        <w:t xml:space="preserve"> any payment has been made.</w:t>
      </w:r>
    </w:p>
    <w:p w14:paraId="331A44D8" w14:textId="77777777" w:rsidR="004A4A80" w:rsidRPr="007548FA" w:rsidRDefault="004A4A80" w:rsidP="004A4A80">
      <w:pPr>
        <w:pStyle w:val="Normal1"/>
        <w:tabs>
          <w:tab w:val="left" w:pos="1134"/>
        </w:tabs>
        <w:ind w:left="1134" w:hanging="567"/>
        <w:rPr>
          <w:rFonts w:ascii="Georgia" w:hAnsi="Georgia" w:cs="Arial"/>
          <w:color w:val="000000"/>
        </w:rPr>
      </w:pPr>
      <w:r w:rsidRPr="007548FA">
        <w:rPr>
          <w:rFonts w:ascii="Georgia" w:hAnsi="Georgia" w:cs="Arial"/>
          <w:color w:val="000000"/>
        </w:rPr>
        <w:t>(3)</w:t>
      </w:r>
      <w:r w:rsidRPr="007548FA">
        <w:rPr>
          <w:rFonts w:ascii="Georgia" w:hAnsi="Georgia" w:cs="Arial"/>
          <w:color w:val="000000"/>
        </w:rPr>
        <w:tab/>
        <w:t xml:space="preserve">An application may also be made to </w:t>
      </w:r>
      <w:r>
        <w:rPr>
          <w:rFonts w:ascii="Georgia" w:hAnsi="Georgia" w:cs="Arial"/>
          <w:color w:val="000000"/>
        </w:rPr>
        <w:t xml:space="preserve">the appropriate tribunal </w:t>
      </w:r>
      <w:r w:rsidRPr="007548FA">
        <w:rPr>
          <w:rFonts w:ascii="Georgia" w:hAnsi="Georgia" w:cs="Arial"/>
          <w:color w:val="000000"/>
        </w:rPr>
        <w:t>for a determination whether, if costs were incurred for services, repairs, maintenance, improvements, insurance or management of any specified description, a service charge would be payable for the costs and, if it would, as to -</w:t>
      </w:r>
    </w:p>
    <w:p w14:paraId="11CFF334"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(a)</w:t>
      </w:r>
      <w:r w:rsidRPr="007548FA">
        <w:rPr>
          <w:rFonts w:ascii="Georgia" w:hAnsi="Georgia" w:cs="Arial"/>
          <w:color w:val="000000"/>
        </w:rPr>
        <w:tab/>
        <w:t>the person by whom it would be payable,</w:t>
      </w:r>
    </w:p>
    <w:p w14:paraId="71B1D878"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(b)</w:t>
      </w:r>
      <w:r w:rsidRPr="007548FA">
        <w:rPr>
          <w:rFonts w:ascii="Georgia" w:hAnsi="Georgia" w:cs="Arial"/>
          <w:color w:val="000000"/>
        </w:rPr>
        <w:tab/>
        <w:t>the person to whom it would be payable,</w:t>
      </w:r>
    </w:p>
    <w:p w14:paraId="4ECA77D7"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(c)</w:t>
      </w:r>
      <w:r w:rsidRPr="007548FA">
        <w:rPr>
          <w:rFonts w:ascii="Georgia" w:hAnsi="Georgia" w:cs="Arial"/>
          <w:color w:val="000000"/>
        </w:rPr>
        <w:tab/>
        <w:t>the amount which would be payable,</w:t>
      </w:r>
    </w:p>
    <w:p w14:paraId="486463DF"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(d)</w:t>
      </w:r>
      <w:r w:rsidRPr="007548FA">
        <w:rPr>
          <w:rFonts w:ascii="Georgia" w:hAnsi="Georgia" w:cs="Arial"/>
          <w:color w:val="000000"/>
        </w:rPr>
        <w:tab/>
        <w:t>the date at or by which it would be payable, and</w:t>
      </w:r>
    </w:p>
    <w:p w14:paraId="4E584A03" w14:textId="77777777" w:rsidR="004A4A80" w:rsidRPr="007548FA" w:rsidRDefault="004A4A80" w:rsidP="004A4A80">
      <w:pPr>
        <w:pStyle w:val="Normal1"/>
        <w:tabs>
          <w:tab w:val="num" w:pos="1843"/>
        </w:tabs>
        <w:spacing w:after="240"/>
        <w:ind w:left="1843" w:hanging="709"/>
        <w:rPr>
          <w:rFonts w:ascii="Georgia" w:hAnsi="Georgia" w:cs="Arial"/>
          <w:color w:val="000000"/>
        </w:rPr>
      </w:pPr>
      <w:r w:rsidRPr="007548FA">
        <w:rPr>
          <w:rFonts w:ascii="Georgia" w:hAnsi="Georgia" w:cs="Arial"/>
          <w:color w:val="000000"/>
        </w:rPr>
        <w:t>(e)</w:t>
      </w:r>
      <w:r w:rsidRPr="007548FA">
        <w:rPr>
          <w:rFonts w:ascii="Georgia" w:hAnsi="Georgia" w:cs="Arial"/>
          <w:color w:val="000000"/>
        </w:rPr>
        <w:tab/>
        <w:t xml:space="preserve">the </w:t>
      </w:r>
      <w:proofErr w:type="gramStart"/>
      <w:r w:rsidRPr="007548FA">
        <w:rPr>
          <w:rFonts w:ascii="Georgia" w:hAnsi="Georgia" w:cs="Arial"/>
          <w:color w:val="000000"/>
        </w:rPr>
        <w:t>manner in which</w:t>
      </w:r>
      <w:proofErr w:type="gramEnd"/>
      <w:r w:rsidRPr="007548FA">
        <w:rPr>
          <w:rFonts w:ascii="Georgia" w:hAnsi="Georgia" w:cs="Arial"/>
          <w:color w:val="000000"/>
        </w:rPr>
        <w:t xml:space="preserve"> it would be payable.</w:t>
      </w:r>
    </w:p>
    <w:p w14:paraId="2C1C336D" w14:textId="77777777" w:rsidR="004A4A80" w:rsidRPr="007548FA" w:rsidRDefault="004A4A80" w:rsidP="004A4A80">
      <w:pPr>
        <w:pStyle w:val="Normal1"/>
        <w:tabs>
          <w:tab w:val="left" w:pos="1134"/>
        </w:tabs>
        <w:ind w:left="1134" w:hanging="567"/>
        <w:rPr>
          <w:rFonts w:ascii="Georgia" w:hAnsi="Georgia" w:cs="Arial"/>
          <w:color w:val="000000"/>
        </w:rPr>
      </w:pPr>
      <w:r w:rsidRPr="007548FA">
        <w:rPr>
          <w:rFonts w:ascii="Georgia" w:hAnsi="Georgia" w:cs="Arial"/>
          <w:color w:val="000000"/>
        </w:rPr>
        <w:t>(4)</w:t>
      </w:r>
      <w:r w:rsidRPr="007548FA">
        <w:rPr>
          <w:rFonts w:ascii="Georgia" w:hAnsi="Georgia" w:cs="Arial"/>
          <w:color w:val="000000"/>
        </w:rPr>
        <w:tab/>
        <w:t>No application under subsection (1) or (3) may be made in respect of a matter which -</w:t>
      </w:r>
    </w:p>
    <w:p w14:paraId="50EDAA5F"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(a)</w:t>
      </w:r>
      <w:r w:rsidRPr="007548FA">
        <w:rPr>
          <w:rFonts w:ascii="Georgia" w:hAnsi="Georgia" w:cs="Arial"/>
          <w:color w:val="000000"/>
        </w:rPr>
        <w:tab/>
        <w:t>has been agreed or admitted by the tenant,</w:t>
      </w:r>
    </w:p>
    <w:p w14:paraId="48ADED2E"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(b)</w:t>
      </w:r>
      <w:r w:rsidRPr="007548FA">
        <w:rPr>
          <w:rFonts w:ascii="Georgia" w:hAnsi="Georgia" w:cs="Arial"/>
          <w:color w:val="000000"/>
        </w:rPr>
        <w:tab/>
        <w:t>has been, or is to be, referred to arbitration pursuant to a post-dispute arbitration agreement to which the tenant is a party,</w:t>
      </w:r>
    </w:p>
    <w:p w14:paraId="5370E26A"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lastRenderedPageBreak/>
        <w:t>(c)</w:t>
      </w:r>
      <w:r w:rsidRPr="007548FA">
        <w:rPr>
          <w:rFonts w:ascii="Georgia" w:hAnsi="Georgia" w:cs="Arial"/>
          <w:color w:val="000000"/>
        </w:rPr>
        <w:tab/>
        <w:t>has been the subject of determination by a court, or</w:t>
      </w:r>
    </w:p>
    <w:p w14:paraId="2CAADB25" w14:textId="77777777" w:rsidR="004A4A80" w:rsidRPr="007548FA" w:rsidRDefault="004A4A80" w:rsidP="004A4A80">
      <w:pPr>
        <w:pStyle w:val="Normal1"/>
        <w:tabs>
          <w:tab w:val="num" w:pos="1843"/>
        </w:tabs>
        <w:spacing w:after="240"/>
        <w:ind w:left="1843" w:hanging="709"/>
        <w:rPr>
          <w:rFonts w:ascii="Georgia" w:hAnsi="Georgia" w:cs="Arial"/>
          <w:color w:val="000000"/>
        </w:rPr>
      </w:pPr>
      <w:r w:rsidRPr="007548FA">
        <w:rPr>
          <w:rFonts w:ascii="Georgia" w:hAnsi="Georgia" w:cs="Arial"/>
          <w:color w:val="000000"/>
        </w:rPr>
        <w:t>(d)</w:t>
      </w:r>
      <w:r w:rsidRPr="007548FA">
        <w:rPr>
          <w:rFonts w:ascii="Georgia" w:hAnsi="Georgia" w:cs="Arial"/>
          <w:color w:val="000000"/>
        </w:rPr>
        <w:tab/>
        <w:t>has been the subject of determination by an arbitral tribunal pursuant to a post-dispute arbitration agreement.</w:t>
      </w:r>
    </w:p>
    <w:p w14:paraId="31A5DDBA" w14:textId="77777777" w:rsidR="004A4A80" w:rsidRPr="007548FA" w:rsidRDefault="004A4A80" w:rsidP="004A4A80">
      <w:pPr>
        <w:pStyle w:val="Normal1"/>
        <w:tabs>
          <w:tab w:val="left" w:pos="1134"/>
        </w:tabs>
        <w:spacing w:after="360"/>
        <w:ind w:left="1134" w:hanging="567"/>
        <w:rPr>
          <w:rFonts w:ascii="Georgia" w:hAnsi="Georgia" w:cs="Arial"/>
          <w:color w:val="000000"/>
        </w:rPr>
      </w:pPr>
      <w:r w:rsidRPr="007548FA">
        <w:rPr>
          <w:rFonts w:ascii="Georgia" w:hAnsi="Georgia" w:cs="Arial"/>
          <w:color w:val="000000"/>
        </w:rPr>
        <w:t>(5)</w:t>
      </w:r>
      <w:r w:rsidRPr="007548FA">
        <w:rPr>
          <w:rFonts w:ascii="Georgia" w:hAnsi="Georgia" w:cs="Arial"/>
          <w:color w:val="000000"/>
        </w:rPr>
        <w:tab/>
        <w:t>But the tenant is not to be taken to have agreed or admitted any matter by reason only of having made any payment.</w:t>
      </w:r>
    </w:p>
    <w:p w14:paraId="433806C1" w14:textId="77777777" w:rsidR="004A4A80" w:rsidRPr="007548FA" w:rsidRDefault="004A4A80" w:rsidP="004A4A80">
      <w:pPr>
        <w:pStyle w:val="Normal1"/>
        <w:spacing w:after="240"/>
        <w:ind w:left="567"/>
        <w:rPr>
          <w:rFonts w:ascii="Georgia" w:hAnsi="Georgia" w:cs="Arial"/>
          <w:b/>
          <w:bCs/>
          <w:color w:val="000000"/>
          <w:u w:val="single"/>
        </w:rPr>
      </w:pPr>
      <w:r w:rsidRPr="007548FA">
        <w:rPr>
          <w:rFonts w:ascii="Georgia" w:hAnsi="Georgia" w:cs="Arial"/>
          <w:b/>
          <w:bCs/>
          <w:color w:val="000000"/>
          <w:u w:val="single"/>
        </w:rPr>
        <w:t>Section 20</w:t>
      </w:r>
    </w:p>
    <w:p w14:paraId="57680050" w14:textId="77777777" w:rsidR="004A4A80" w:rsidRPr="007548FA" w:rsidRDefault="004A4A80" w:rsidP="004A4A80">
      <w:pPr>
        <w:pStyle w:val="Normal1"/>
        <w:tabs>
          <w:tab w:val="left" w:pos="1134"/>
        </w:tabs>
        <w:ind w:left="1134" w:hanging="567"/>
        <w:rPr>
          <w:rFonts w:ascii="Georgia" w:hAnsi="Georgia" w:cs="Arial"/>
          <w:color w:val="000000"/>
        </w:rPr>
      </w:pPr>
      <w:r w:rsidRPr="007548FA">
        <w:rPr>
          <w:rFonts w:ascii="Georgia" w:hAnsi="Georgia" w:cs="Arial"/>
          <w:color w:val="000000"/>
        </w:rPr>
        <w:t>(1)</w:t>
      </w:r>
      <w:r w:rsidRPr="007548FA">
        <w:rPr>
          <w:rFonts w:ascii="Georgia" w:hAnsi="Georgia" w:cs="Arial"/>
          <w:color w:val="000000"/>
        </w:rPr>
        <w:tab/>
        <w:t>Where this section applies to any qualifying works or qualifying long term agreement, the relevant contributions of tenants are limited in accordance with subsection (6) or (7) (or both) unless the consultation requirements have been either—</w:t>
      </w:r>
    </w:p>
    <w:p w14:paraId="4BE0F3F9"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(a)</w:t>
      </w:r>
      <w:r w:rsidRPr="007548FA">
        <w:rPr>
          <w:rFonts w:ascii="Georgia" w:hAnsi="Georgia" w:cs="Arial"/>
          <w:color w:val="000000"/>
        </w:rPr>
        <w:tab/>
        <w:t>complied with in relation to the works or agreement, or</w:t>
      </w:r>
    </w:p>
    <w:p w14:paraId="0FFC7B6A" w14:textId="77777777" w:rsidR="004A4A80" w:rsidRPr="007548FA" w:rsidRDefault="004A4A80" w:rsidP="004A4A80">
      <w:pPr>
        <w:pStyle w:val="Normal1"/>
        <w:tabs>
          <w:tab w:val="num" w:pos="1843"/>
        </w:tabs>
        <w:spacing w:after="240"/>
        <w:ind w:left="1843" w:hanging="709"/>
        <w:rPr>
          <w:rFonts w:ascii="Georgia" w:hAnsi="Georgia" w:cs="Arial"/>
          <w:color w:val="000000"/>
        </w:rPr>
      </w:pPr>
      <w:r w:rsidRPr="007548FA">
        <w:rPr>
          <w:rFonts w:ascii="Georgia" w:hAnsi="Georgia" w:cs="Arial"/>
          <w:color w:val="000000"/>
        </w:rPr>
        <w:t>(b)</w:t>
      </w:r>
      <w:r w:rsidRPr="007548FA">
        <w:rPr>
          <w:rFonts w:ascii="Georgia" w:hAnsi="Georgia" w:cs="Arial"/>
          <w:color w:val="000000"/>
        </w:rPr>
        <w:tab/>
        <w:t xml:space="preserve">dispensed with in relation to the works or agreement by (or on appeal from) </w:t>
      </w:r>
      <w:r>
        <w:rPr>
          <w:rFonts w:ascii="Georgia" w:hAnsi="Georgia" w:cs="Arial"/>
          <w:color w:val="000000"/>
        </w:rPr>
        <w:t xml:space="preserve">the appropriate </w:t>
      </w:r>
      <w:proofErr w:type="gramStart"/>
      <w:r>
        <w:rPr>
          <w:rFonts w:ascii="Georgia" w:hAnsi="Georgia" w:cs="Arial"/>
          <w:color w:val="000000"/>
        </w:rPr>
        <w:t xml:space="preserve">tribunal </w:t>
      </w:r>
      <w:r w:rsidRPr="007548FA">
        <w:rPr>
          <w:rFonts w:ascii="Georgia" w:hAnsi="Georgia" w:cs="Arial"/>
          <w:color w:val="000000"/>
        </w:rPr>
        <w:t>.</w:t>
      </w:r>
      <w:proofErr w:type="gramEnd"/>
    </w:p>
    <w:p w14:paraId="641750D2" w14:textId="77777777" w:rsidR="004A4A80" w:rsidRPr="007548FA" w:rsidRDefault="004A4A80" w:rsidP="004A4A80">
      <w:pPr>
        <w:pStyle w:val="Normal1"/>
        <w:tabs>
          <w:tab w:val="left" w:pos="1134"/>
        </w:tabs>
        <w:spacing w:after="360"/>
        <w:ind w:left="1134" w:hanging="567"/>
        <w:rPr>
          <w:rFonts w:ascii="Georgia" w:hAnsi="Georgia" w:cs="Arial"/>
          <w:color w:val="000000"/>
        </w:rPr>
      </w:pPr>
      <w:r w:rsidRPr="007548FA">
        <w:rPr>
          <w:rFonts w:ascii="Georgia" w:hAnsi="Georgia" w:cs="Arial"/>
          <w:color w:val="000000"/>
        </w:rPr>
        <w:t>(2)</w:t>
      </w:r>
      <w:r w:rsidRPr="007548FA">
        <w:rPr>
          <w:rFonts w:ascii="Georgia" w:hAnsi="Georgia" w:cs="Arial"/>
          <w:color w:val="000000"/>
        </w:rPr>
        <w:tab/>
        <w:t>In this section “relevant contribution”, in relation to a tenant and any works or agreement, is the amount which he may be required under the terms of his lease to contribute (by the payment of service charges) to relevant costs incurred on carrying out the works or under the agreement.</w:t>
      </w:r>
    </w:p>
    <w:p w14:paraId="6D8474C8" w14:textId="77777777" w:rsidR="004A4A80" w:rsidRPr="007548FA" w:rsidRDefault="004A4A80" w:rsidP="004A4A80">
      <w:pPr>
        <w:pStyle w:val="Normal1"/>
        <w:tabs>
          <w:tab w:val="left" w:pos="1134"/>
        </w:tabs>
        <w:spacing w:after="360"/>
        <w:ind w:left="1134" w:hanging="567"/>
        <w:rPr>
          <w:rFonts w:ascii="Georgia" w:hAnsi="Georgia" w:cs="Arial"/>
          <w:color w:val="000000"/>
        </w:rPr>
      </w:pPr>
      <w:r w:rsidRPr="007548FA">
        <w:rPr>
          <w:rFonts w:ascii="Georgia" w:hAnsi="Georgia" w:cs="Arial"/>
          <w:color w:val="000000"/>
        </w:rPr>
        <w:t>(3)</w:t>
      </w:r>
      <w:r w:rsidRPr="007548FA">
        <w:rPr>
          <w:rFonts w:ascii="Georgia" w:hAnsi="Georgia" w:cs="Arial"/>
          <w:color w:val="000000"/>
        </w:rPr>
        <w:tab/>
        <w:t>This section applies to qualifying works if relevant costs incurred on carrying out the works exceed an appropriate amount.</w:t>
      </w:r>
    </w:p>
    <w:p w14:paraId="0D811D76" w14:textId="77777777" w:rsidR="004A4A80" w:rsidRPr="007548FA" w:rsidRDefault="004A4A80" w:rsidP="004A4A80">
      <w:pPr>
        <w:pStyle w:val="Normal1"/>
        <w:tabs>
          <w:tab w:val="left" w:pos="1134"/>
        </w:tabs>
        <w:ind w:left="1134" w:hanging="567"/>
        <w:rPr>
          <w:rFonts w:ascii="Georgia" w:hAnsi="Georgia" w:cs="Arial"/>
          <w:color w:val="000000"/>
        </w:rPr>
      </w:pPr>
      <w:r w:rsidRPr="007548FA">
        <w:rPr>
          <w:rFonts w:ascii="Georgia" w:hAnsi="Georgia" w:cs="Arial"/>
          <w:color w:val="000000"/>
        </w:rPr>
        <w:t>(4)</w:t>
      </w:r>
      <w:r w:rsidRPr="007548FA">
        <w:rPr>
          <w:rFonts w:ascii="Georgia" w:hAnsi="Georgia" w:cs="Arial"/>
          <w:color w:val="000000"/>
        </w:rPr>
        <w:tab/>
        <w:t xml:space="preserve">The Secretary of State may by regulations provide that this section applies to a qualifying </w:t>
      </w:r>
      <w:proofErr w:type="gramStart"/>
      <w:r w:rsidRPr="007548FA">
        <w:rPr>
          <w:rFonts w:ascii="Georgia" w:hAnsi="Georgia" w:cs="Arial"/>
          <w:color w:val="000000"/>
        </w:rPr>
        <w:t>long term</w:t>
      </w:r>
      <w:proofErr w:type="gramEnd"/>
      <w:r w:rsidRPr="007548FA">
        <w:rPr>
          <w:rFonts w:ascii="Georgia" w:hAnsi="Georgia" w:cs="Arial"/>
          <w:color w:val="000000"/>
        </w:rPr>
        <w:t xml:space="preserve"> agreement—</w:t>
      </w:r>
    </w:p>
    <w:p w14:paraId="2D53F4A3"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(a)</w:t>
      </w:r>
      <w:r w:rsidRPr="007548FA">
        <w:rPr>
          <w:rFonts w:ascii="Georgia" w:hAnsi="Georgia" w:cs="Arial"/>
          <w:color w:val="000000"/>
        </w:rPr>
        <w:tab/>
        <w:t>if relevant costs incurred under the agreement exceed an appropriate amount, or</w:t>
      </w:r>
    </w:p>
    <w:p w14:paraId="08DCD09C" w14:textId="77777777" w:rsidR="004A4A80" w:rsidRPr="007548FA" w:rsidRDefault="004A4A80" w:rsidP="004A4A80">
      <w:pPr>
        <w:pStyle w:val="Normal1"/>
        <w:tabs>
          <w:tab w:val="num" w:pos="1843"/>
        </w:tabs>
        <w:spacing w:after="240"/>
        <w:ind w:left="1843" w:hanging="709"/>
        <w:rPr>
          <w:rFonts w:ascii="Georgia" w:hAnsi="Georgia" w:cs="Arial"/>
          <w:color w:val="000000"/>
        </w:rPr>
      </w:pPr>
      <w:r w:rsidRPr="007548FA">
        <w:rPr>
          <w:rFonts w:ascii="Georgia" w:hAnsi="Georgia" w:cs="Arial"/>
          <w:color w:val="000000"/>
        </w:rPr>
        <w:t>(b)</w:t>
      </w:r>
      <w:r w:rsidRPr="007548FA">
        <w:rPr>
          <w:rFonts w:ascii="Georgia" w:hAnsi="Georgia" w:cs="Arial"/>
          <w:color w:val="000000"/>
        </w:rPr>
        <w:tab/>
        <w:t>if relevant costs incurred under the agreement during a period prescribed by the regulations exceed an appropriate amount.</w:t>
      </w:r>
    </w:p>
    <w:p w14:paraId="1A3B976A" w14:textId="77777777" w:rsidR="004A4A80" w:rsidRPr="007548FA" w:rsidRDefault="004A4A80" w:rsidP="004A4A80">
      <w:pPr>
        <w:pStyle w:val="Normal1"/>
        <w:tabs>
          <w:tab w:val="left" w:pos="1134"/>
        </w:tabs>
        <w:ind w:left="1134" w:hanging="567"/>
        <w:rPr>
          <w:rFonts w:ascii="Georgia" w:hAnsi="Georgia" w:cs="Arial"/>
          <w:color w:val="000000"/>
        </w:rPr>
      </w:pPr>
      <w:r w:rsidRPr="007548FA">
        <w:rPr>
          <w:rFonts w:ascii="Georgia" w:hAnsi="Georgia" w:cs="Arial"/>
          <w:color w:val="000000"/>
        </w:rPr>
        <w:t>(5)</w:t>
      </w:r>
      <w:r w:rsidRPr="007548FA">
        <w:rPr>
          <w:rFonts w:ascii="Georgia" w:hAnsi="Georgia" w:cs="Arial"/>
          <w:color w:val="000000"/>
        </w:rPr>
        <w:tab/>
        <w:t>An appropriate amount is an amount set by regulations made by the Secretary of State; and the regulations may make provision for either or both of the following to be an appropriate amount—</w:t>
      </w:r>
    </w:p>
    <w:p w14:paraId="7B2C6D75"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(a)</w:t>
      </w:r>
      <w:r w:rsidRPr="007548FA">
        <w:rPr>
          <w:rFonts w:ascii="Georgia" w:hAnsi="Georgia" w:cs="Arial"/>
          <w:color w:val="000000"/>
        </w:rPr>
        <w:tab/>
        <w:t>an amount prescribed by, or determined in accordance with, the regulations, and</w:t>
      </w:r>
    </w:p>
    <w:p w14:paraId="72702B4B" w14:textId="77777777" w:rsidR="004A4A80" w:rsidRPr="007548FA" w:rsidRDefault="004A4A80" w:rsidP="004A4A80">
      <w:pPr>
        <w:pStyle w:val="Normal1"/>
        <w:tabs>
          <w:tab w:val="num" w:pos="1843"/>
        </w:tabs>
        <w:spacing w:after="240"/>
        <w:ind w:left="1843" w:hanging="709"/>
        <w:rPr>
          <w:rFonts w:ascii="Georgia" w:hAnsi="Georgia" w:cs="Arial"/>
          <w:color w:val="000000"/>
        </w:rPr>
      </w:pPr>
      <w:r w:rsidRPr="007548FA">
        <w:rPr>
          <w:rFonts w:ascii="Georgia" w:hAnsi="Georgia" w:cs="Arial"/>
          <w:color w:val="000000"/>
        </w:rPr>
        <w:t>(b)</w:t>
      </w:r>
      <w:r w:rsidRPr="007548FA">
        <w:rPr>
          <w:rFonts w:ascii="Georgia" w:hAnsi="Georgia" w:cs="Arial"/>
          <w:color w:val="000000"/>
        </w:rPr>
        <w:tab/>
        <w:t xml:space="preserve">an amount which results in the relevant contribution of any one or more </w:t>
      </w:r>
      <w:proofErr w:type="gramStart"/>
      <w:r w:rsidRPr="007548FA">
        <w:rPr>
          <w:rFonts w:ascii="Georgia" w:hAnsi="Georgia" w:cs="Arial"/>
          <w:color w:val="000000"/>
        </w:rPr>
        <w:t>tenants</w:t>
      </w:r>
      <w:proofErr w:type="gramEnd"/>
      <w:r w:rsidRPr="007548FA">
        <w:rPr>
          <w:rFonts w:ascii="Georgia" w:hAnsi="Georgia" w:cs="Arial"/>
          <w:color w:val="000000"/>
        </w:rPr>
        <w:t xml:space="preserve"> being an amount prescribed by, or determined in accordance with, the regulations.</w:t>
      </w:r>
    </w:p>
    <w:p w14:paraId="5439DDF2" w14:textId="77777777" w:rsidR="004A4A80" w:rsidRPr="007548FA" w:rsidRDefault="004A4A80" w:rsidP="004A4A80">
      <w:pPr>
        <w:pStyle w:val="Normal1"/>
        <w:tabs>
          <w:tab w:val="left" w:pos="1134"/>
        </w:tabs>
        <w:spacing w:after="360"/>
        <w:ind w:left="1134" w:hanging="567"/>
        <w:rPr>
          <w:rFonts w:ascii="Georgia" w:hAnsi="Georgia" w:cs="Arial"/>
          <w:color w:val="000000"/>
        </w:rPr>
      </w:pPr>
      <w:r w:rsidRPr="007548FA">
        <w:rPr>
          <w:rFonts w:ascii="Georgia" w:hAnsi="Georgia" w:cs="Arial"/>
          <w:color w:val="000000"/>
        </w:rPr>
        <w:t>(6)</w:t>
      </w:r>
      <w:r w:rsidRPr="007548FA">
        <w:rPr>
          <w:rFonts w:ascii="Georgia" w:hAnsi="Georgia" w:cs="Arial"/>
          <w:color w:val="000000"/>
        </w:rPr>
        <w:tab/>
        <w:t xml:space="preserve">Where an appropriate amount is set by virtue of paragraph (a) of subsection (5), the amount of the relevant costs incurred on carrying out the works or under the agreement which may be </w:t>
      </w:r>
      <w:proofErr w:type="gramStart"/>
      <w:r w:rsidRPr="007548FA">
        <w:rPr>
          <w:rFonts w:ascii="Georgia" w:hAnsi="Georgia" w:cs="Arial"/>
          <w:color w:val="000000"/>
        </w:rPr>
        <w:t>taken into account</w:t>
      </w:r>
      <w:proofErr w:type="gramEnd"/>
      <w:r w:rsidRPr="007548FA">
        <w:rPr>
          <w:rFonts w:ascii="Georgia" w:hAnsi="Georgia" w:cs="Arial"/>
          <w:color w:val="000000"/>
        </w:rPr>
        <w:t xml:space="preserve"> in determining the relevant contributions of tenants is limited to the appropriate amount.</w:t>
      </w:r>
    </w:p>
    <w:p w14:paraId="4B0476F0" w14:textId="77777777" w:rsidR="00081B44" w:rsidRDefault="004A4A80" w:rsidP="00081B44">
      <w:pPr>
        <w:pStyle w:val="Normal1"/>
        <w:tabs>
          <w:tab w:val="left" w:pos="1134"/>
        </w:tabs>
        <w:spacing w:after="360"/>
        <w:ind w:left="1134" w:hanging="567"/>
        <w:rPr>
          <w:rFonts w:ascii="Georgia" w:hAnsi="Georgia" w:cs="Arial"/>
          <w:color w:val="000000"/>
        </w:rPr>
      </w:pPr>
      <w:r w:rsidRPr="007548FA">
        <w:rPr>
          <w:rFonts w:ascii="Georgia" w:hAnsi="Georgia" w:cs="Arial"/>
          <w:color w:val="000000"/>
        </w:rPr>
        <w:lastRenderedPageBreak/>
        <w:t>(7)</w:t>
      </w:r>
      <w:r w:rsidRPr="007548FA">
        <w:rPr>
          <w:rFonts w:ascii="Georgia" w:hAnsi="Georgia" w:cs="Arial"/>
          <w:color w:val="000000"/>
        </w:rPr>
        <w:tab/>
        <w:t>Where an appropriate amount is set by virtue of paragraph (b) of that subsection, the amount of the relevant contribution of the tenant, or each of the tenants, whose relevant contribution would otherwise exceed the amount prescribed by, or determined in accordance with, the regulations is limited to the amount so prescribed or determined.]</w:t>
      </w:r>
    </w:p>
    <w:p w14:paraId="0553AFDB" w14:textId="77777777" w:rsidR="00081B44" w:rsidRDefault="00081B44" w:rsidP="00081B44">
      <w:pPr>
        <w:pStyle w:val="Normal1"/>
        <w:tabs>
          <w:tab w:val="left" w:pos="1134"/>
        </w:tabs>
        <w:spacing w:after="360"/>
        <w:ind w:left="1134" w:hanging="567"/>
        <w:rPr>
          <w:rFonts w:ascii="Georgia" w:hAnsi="Georgia" w:cs="Arial"/>
          <w:color w:val="000000"/>
        </w:rPr>
      </w:pPr>
    </w:p>
    <w:p w14:paraId="768E0FCA" w14:textId="77777777" w:rsidR="004A4A80" w:rsidRPr="00081B44" w:rsidRDefault="004A4A80" w:rsidP="00081B44">
      <w:pPr>
        <w:pStyle w:val="Normal1"/>
        <w:tabs>
          <w:tab w:val="left" w:pos="1134"/>
        </w:tabs>
        <w:spacing w:after="360"/>
        <w:ind w:left="1134" w:hanging="567"/>
        <w:rPr>
          <w:rFonts w:ascii="Georgia" w:hAnsi="Georgia" w:cs="Arial"/>
          <w:color w:val="000000"/>
        </w:rPr>
      </w:pPr>
      <w:r w:rsidRPr="007548FA">
        <w:rPr>
          <w:rFonts w:ascii="Georgia" w:hAnsi="Georgia" w:cs="Arial"/>
          <w:b/>
          <w:bCs/>
          <w:color w:val="000000"/>
          <w:u w:val="single"/>
        </w:rPr>
        <w:t>Section 20B</w:t>
      </w:r>
    </w:p>
    <w:p w14:paraId="4300B12B" w14:textId="77777777" w:rsidR="004A4A80" w:rsidRPr="007548FA" w:rsidRDefault="004A4A80" w:rsidP="004A4A80">
      <w:pPr>
        <w:pStyle w:val="Normal1"/>
        <w:tabs>
          <w:tab w:val="left" w:pos="1134"/>
        </w:tabs>
        <w:spacing w:after="360"/>
        <w:ind w:left="1134" w:hanging="567"/>
        <w:rPr>
          <w:rFonts w:ascii="Georgia" w:hAnsi="Georgia" w:cs="Arial"/>
          <w:color w:val="000000"/>
        </w:rPr>
      </w:pPr>
      <w:r w:rsidRPr="007548FA">
        <w:rPr>
          <w:rFonts w:ascii="Georgia" w:hAnsi="Georgia" w:cs="Arial"/>
          <w:color w:val="000000"/>
        </w:rPr>
        <w:t>(1)</w:t>
      </w:r>
      <w:r w:rsidRPr="007548FA">
        <w:rPr>
          <w:rFonts w:ascii="Georgia" w:hAnsi="Georgia" w:cs="Arial"/>
          <w:color w:val="000000"/>
        </w:rPr>
        <w:tab/>
        <w:t xml:space="preserve">If any of the relevant costs </w:t>
      </w:r>
      <w:proofErr w:type="gramStart"/>
      <w:r w:rsidRPr="007548FA">
        <w:rPr>
          <w:rFonts w:ascii="Georgia" w:hAnsi="Georgia" w:cs="Arial"/>
          <w:color w:val="000000"/>
        </w:rPr>
        <w:t>taken into account</w:t>
      </w:r>
      <w:proofErr w:type="gramEnd"/>
      <w:r w:rsidRPr="007548FA">
        <w:rPr>
          <w:rFonts w:ascii="Georgia" w:hAnsi="Georgia" w:cs="Arial"/>
          <w:color w:val="000000"/>
        </w:rPr>
        <w:t xml:space="preserve"> in determining the amount of any service charge were incurred more than 18 months before a demand for payment of the service charge is served on the tenant, then (subject to subsection (2)), the tenant shall not be liable to pay so much of the service charge as reflects the costs so incurred.</w:t>
      </w:r>
    </w:p>
    <w:p w14:paraId="0C9990F9" w14:textId="77777777" w:rsidR="004A4A80" w:rsidRPr="007548FA" w:rsidRDefault="004A4A80" w:rsidP="004A4A80">
      <w:pPr>
        <w:pStyle w:val="Normal1"/>
        <w:tabs>
          <w:tab w:val="left" w:pos="1134"/>
        </w:tabs>
        <w:spacing w:after="360"/>
        <w:ind w:left="1134" w:hanging="567"/>
        <w:rPr>
          <w:rFonts w:ascii="Georgia" w:hAnsi="Georgia" w:cs="Arial"/>
          <w:color w:val="000000"/>
        </w:rPr>
      </w:pPr>
      <w:r w:rsidRPr="007548FA">
        <w:rPr>
          <w:rFonts w:ascii="Georgia" w:hAnsi="Georgia" w:cs="Arial"/>
          <w:color w:val="000000"/>
        </w:rPr>
        <w:t>(2)</w:t>
      </w:r>
      <w:r w:rsidRPr="007548FA">
        <w:rPr>
          <w:rFonts w:ascii="Georgia" w:hAnsi="Georgia" w:cs="Arial"/>
          <w:color w:val="000000"/>
        </w:rPr>
        <w:tab/>
        <w:t>Subsection (1) shall not apply if, within the period of 18 months beginning with the date when the relevant costs in question were incurred, the tenant was notified in writing that those costs had been incurred and that he would subsequently be required under the terms of his lease to contribute to them by the payment of a service charge.</w:t>
      </w:r>
    </w:p>
    <w:p w14:paraId="7A5B4578" w14:textId="77777777" w:rsidR="004A4A80" w:rsidRPr="007548FA" w:rsidRDefault="004A4A80" w:rsidP="004A4A80">
      <w:pPr>
        <w:pStyle w:val="Normal1"/>
        <w:spacing w:after="240"/>
        <w:ind w:left="567"/>
        <w:rPr>
          <w:rFonts w:ascii="Georgia" w:hAnsi="Georgia" w:cs="Arial"/>
          <w:b/>
          <w:bCs/>
          <w:color w:val="000000"/>
          <w:u w:val="single"/>
        </w:rPr>
      </w:pPr>
      <w:r w:rsidRPr="007548FA">
        <w:rPr>
          <w:rFonts w:ascii="Georgia" w:hAnsi="Georgia" w:cs="Arial"/>
          <w:b/>
          <w:bCs/>
          <w:color w:val="000000"/>
          <w:u w:val="single"/>
        </w:rPr>
        <w:t>Section 20C</w:t>
      </w:r>
    </w:p>
    <w:p w14:paraId="1A850275" w14:textId="77777777" w:rsidR="004A4A80" w:rsidRPr="007548FA" w:rsidRDefault="004A4A80" w:rsidP="004A4A80">
      <w:pPr>
        <w:pStyle w:val="Normal1"/>
        <w:tabs>
          <w:tab w:val="left" w:pos="1134"/>
        </w:tabs>
        <w:spacing w:after="360"/>
        <w:ind w:left="1134" w:hanging="567"/>
        <w:rPr>
          <w:rFonts w:ascii="Georgia" w:hAnsi="Georgia" w:cs="Arial"/>
          <w:color w:val="000000"/>
        </w:rPr>
      </w:pPr>
      <w:r w:rsidRPr="007548FA">
        <w:rPr>
          <w:rFonts w:ascii="Georgia" w:hAnsi="Georgia" w:cs="Arial"/>
          <w:color w:val="000000"/>
        </w:rPr>
        <w:t>(1)</w:t>
      </w:r>
      <w:r w:rsidRPr="007548FA">
        <w:rPr>
          <w:rFonts w:ascii="Georgia" w:hAnsi="Georgia" w:cs="Arial"/>
          <w:color w:val="000000"/>
        </w:rPr>
        <w:tab/>
        <w:t>A tenant may make an application for an order that all or any of the costs incurred, or to be incurred, by the landlord in connection with proceedings before a court, residential property tribunal or the Upper Tribunal, or in connection with arbitration proceedings, are not to be regarded as relevant costs to be taken into account in determining the amount of any service charge payable by the tenant or any other person or persons specified in the application.</w:t>
      </w:r>
    </w:p>
    <w:p w14:paraId="7BBC11B3" w14:textId="77777777" w:rsidR="004A4A80" w:rsidRPr="007548FA" w:rsidRDefault="004A4A80" w:rsidP="004A4A80">
      <w:pPr>
        <w:pStyle w:val="Normal1"/>
        <w:tabs>
          <w:tab w:val="left" w:pos="1134"/>
        </w:tabs>
        <w:ind w:left="1134" w:hanging="567"/>
        <w:rPr>
          <w:rFonts w:ascii="Georgia" w:hAnsi="Georgia" w:cs="Arial"/>
          <w:color w:val="000000"/>
        </w:rPr>
      </w:pPr>
      <w:r w:rsidRPr="007548FA">
        <w:rPr>
          <w:rFonts w:ascii="Georgia" w:hAnsi="Georgia" w:cs="Arial"/>
          <w:color w:val="000000"/>
        </w:rPr>
        <w:t>(2)</w:t>
      </w:r>
      <w:r w:rsidRPr="007548FA">
        <w:rPr>
          <w:rFonts w:ascii="Georgia" w:hAnsi="Georgia" w:cs="Arial"/>
          <w:color w:val="000000"/>
        </w:rPr>
        <w:tab/>
        <w:t>The application shall be made—</w:t>
      </w:r>
    </w:p>
    <w:p w14:paraId="79000000"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(a)</w:t>
      </w:r>
      <w:r w:rsidRPr="007548FA">
        <w:rPr>
          <w:rFonts w:ascii="Georgia" w:hAnsi="Georgia" w:cs="Arial"/>
          <w:color w:val="000000"/>
        </w:rPr>
        <w:tab/>
        <w:t xml:space="preserve">in the case of court proceedings, to the court before which the proceedings are taking place or, if the application is made after the proceedings are concluded, to a county </w:t>
      </w:r>
      <w:proofErr w:type="gramStart"/>
      <w:r w:rsidRPr="007548FA">
        <w:rPr>
          <w:rFonts w:ascii="Georgia" w:hAnsi="Georgia" w:cs="Arial"/>
          <w:color w:val="000000"/>
        </w:rPr>
        <w:t>court;</w:t>
      </w:r>
      <w:proofErr w:type="gramEnd"/>
    </w:p>
    <w:p w14:paraId="100D097F"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(aa)</w:t>
      </w:r>
      <w:r w:rsidRPr="007548FA">
        <w:rPr>
          <w:rFonts w:ascii="Georgia" w:hAnsi="Georgia" w:cs="Arial"/>
          <w:color w:val="000000"/>
        </w:rPr>
        <w:tab/>
        <w:t xml:space="preserve">in the case of proceedings before a residential property tribunal, </w:t>
      </w:r>
      <w:r>
        <w:rPr>
          <w:rFonts w:ascii="Georgia" w:hAnsi="Georgia" w:cs="Arial"/>
          <w:color w:val="000000"/>
        </w:rPr>
        <w:t xml:space="preserve">to that </w:t>
      </w:r>
      <w:proofErr w:type="gramStart"/>
      <w:r>
        <w:rPr>
          <w:rFonts w:ascii="Georgia" w:hAnsi="Georgia" w:cs="Arial"/>
          <w:color w:val="000000"/>
        </w:rPr>
        <w:t>tribunal</w:t>
      </w:r>
      <w:r w:rsidRPr="007548FA">
        <w:rPr>
          <w:rFonts w:ascii="Georgia" w:hAnsi="Georgia" w:cs="Arial"/>
          <w:color w:val="000000"/>
        </w:rPr>
        <w:t>;</w:t>
      </w:r>
      <w:proofErr w:type="gramEnd"/>
    </w:p>
    <w:p w14:paraId="5F320C99"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(b)</w:t>
      </w:r>
      <w:r w:rsidRPr="007548FA">
        <w:rPr>
          <w:rFonts w:ascii="Georgia" w:hAnsi="Georgia" w:cs="Arial"/>
          <w:color w:val="000000"/>
        </w:rPr>
        <w:tab/>
        <w:t xml:space="preserve">in the case of proceedings before a </w:t>
      </w:r>
      <w:r>
        <w:rPr>
          <w:rFonts w:ascii="Georgia" w:hAnsi="Georgia" w:cs="Arial"/>
          <w:color w:val="000000"/>
        </w:rPr>
        <w:t>residential property</w:t>
      </w:r>
      <w:r w:rsidRPr="007548FA">
        <w:rPr>
          <w:rFonts w:ascii="Georgia" w:hAnsi="Georgia" w:cs="Arial"/>
          <w:color w:val="000000"/>
        </w:rPr>
        <w:t xml:space="preserve"> tribunal, to the tribunal before which the proceedings are taking place or, if the application is made after the proceedings are concluded, to any </w:t>
      </w:r>
      <w:r>
        <w:rPr>
          <w:rFonts w:ascii="Georgia" w:hAnsi="Georgia" w:cs="Arial"/>
          <w:color w:val="000000"/>
        </w:rPr>
        <w:t>residential property</w:t>
      </w:r>
      <w:r w:rsidRPr="007548FA">
        <w:rPr>
          <w:rFonts w:ascii="Georgia" w:hAnsi="Georgia" w:cs="Arial"/>
          <w:color w:val="000000"/>
        </w:rPr>
        <w:t xml:space="preserve"> </w:t>
      </w:r>
      <w:proofErr w:type="gramStart"/>
      <w:r w:rsidRPr="007548FA">
        <w:rPr>
          <w:rFonts w:ascii="Georgia" w:hAnsi="Georgia" w:cs="Arial"/>
          <w:color w:val="000000"/>
        </w:rPr>
        <w:t>tribunal;</w:t>
      </w:r>
      <w:proofErr w:type="gramEnd"/>
    </w:p>
    <w:p w14:paraId="1E1A4404" w14:textId="77777777" w:rsidR="004A4A80" w:rsidRPr="007548FA" w:rsidRDefault="004A4A80" w:rsidP="004A4A80">
      <w:pPr>
        <w:pStyle w:val="Normal1"/>
        <w:tabs>
          <w:tab w:val="num" w:pos="1843"/>
        </w:tabs>
        <w:ind w:left="1843" w:hanging="709"/>
        <w:rPr>
          <w:rFonts w:ascii="Georgia" w:hAnsi="Georgia" w:cs="Arial"/>
          <w:color w:val="000000"/>
        </w:rPr>
      </w:pPr>
      <w:r w:rsidRPr="007548FA">
        <w:rPr>
          <w:rFonts w:ascii="Georgia" w:hAnsi="Georgia" w:cs="Arial"/>
          <w:color w:val="000000"/>
        </w:rPr>
        <w:t>(c)</w:t>
      </w:r>
      <w:r w:rsidRPr="007548FA">
        <w:rPr>
          <w:rFonts w:ascii="Georgia" w:hAnsi="Georgia" w:cs="Arial"/>
          <w:color w:val="000000"/>
        </w:rPr>
        <w:tab/>
        <w:t xml:space="preserve">in the case of proceedings before the Upper Tribunal, to the </w:t>
      </w:r>
      <w:proofErr w:type="gramStart"/>
      <w:r w:rsidRPr="007548FA">
        <w:rPr>
          <w:rFonts w:ascii="Georgia" w:hAnsi="Georgia" w:cs="Arial"/>
          <w:color w:val="000000"/>
        </w:rPr>
        <w:t>tribunal;</w:t>
      </w:r>
      <w:proofErr w:type="gramEnd"/>
    </w:p>
    <w:p w14:paraId="70B01FA6" w14:textId="77777777" w:rsidR="004A4A80" w:rsidRPr="007548FA" w:rsidRDefault="004A4A80" w:rsidP="004A4A80">
      <w:pPr>
        <w:pStyle w:val="Normal1"/>
        <w:tabs>
          <w:tab w:val="num" w:pos="1843"/>
        </w:tabs>
        <w:spacing w:after="240"/>
        <w:ind w:left="1843" w:hanging="709"/>
        <w:rPr>
          <w:rFonts w:ascii="Georgia" w:hAnsi="Georgia" w:cs="Arial"/>
          <w:color w:val="000000"/>
        </w:rPr>
      </w:pPr>
      <w:r w:rsidRPr="007548FA">
        <w:rPr>
          <w:rFonts w:ascii="Georgia" w:hAnsi="Georgia" w:cs="Arial"/>
          <w:color w:val="000000"/>
        </w:rPr>
        <w:lastRenderedPageBreak/>
        <w:t>(d)</w:t>
      </w:r>
      <w:r w:rsidRPr="007548FA">
        <w:rPr>
          <w:rFonts w:ascii="Georgia" w:hAnsi="Georgia" w:cs="Arial"/>
          <w:color w:val="000000"/>
        </w:rPr>
        <w:tab/>
        <w:t>in the case of arbitration proceedings, to the arbitral tribunal or, if the application is made after the proceedings are concluded, to a county court.</w:t>
      </w:r>
    </w:p>
    <w:p w14:paraId="2FBB071C" w14:textId="77777777" w:rsidR="004A4A80" w:rsidRPr="007548FA" w:rsidRDefault="004A4A80" w:rsidP="004A4A80">
      <w:pPr>
        <w:pStyle w:val="Normal1"/>
        <w:tabs>
          <w:tab w:val="left" w:pos="1134"/>
        </w:tabs>
        <w:spacing w:after="360"/>
        <w:ind w:left="1134" w:hanging="567"/>
        <w:rPr>
          <w:rFonts w:ascii="Georgia" w:hAnsi="Georgia" w:cs="Arial"/>
          <w:color w:val="000000"/>
        </w:rPr>
      </w:pPr>
      <w:r w:rsidRPr="007548FA">
        <w:rPr>
          <w:rFonts w:ascii="Georgia" w:hAnsi="Georgia" w:cs="Arial"/>
          <w:color w:val="000000"/>
        </w:rPr>
        <w:t>(3)</w:t>
      </w:r>
      <w:r w:rsidRPr="007548FA">
        <w:rPr>
          <w:rFonts w:ascii="Georgia" w:hAnsi="Georgia" w:cs="Arial"/>
          <w:color w:val="000000"/>
        </w:rPr>
        <w:tab/>
        <w:t>The court or tribunal to which the application is made may make such order on the application as it considers just and equitable in the circumstances.</w:t>
      </w:r>
    </w:p>
    <w:p w14:paraId="350C94EA" w14:textId="77777777" w:rsidR="00081B44" w:rsidRDefault="00081B44" w:rsidP="00033455">
      <w:pPr>
        <w:pStyle w:val="Normal1"/>
        <w:spacing w:after="240"/>
        <w:ind w:left="567"/>
        <w:rPr>
          <w:rFonts w:ascii="Georgia" w:hAnsi="Georgia"/>
        </w:rPr>
      </w:pPr>
    </w:p>
    <w:p w14:paraId="3EB9A362" w14:textId="77777777" w:rsidR="00081B44" w:rsidRDefault="00081B44" w:rsidP="00033455">
      <w:pPr>
        <w:pStyle w:val="Normal1"/>
        <w:spacing w:after="240"/>
        <w:ind w:left="567"/>
        <w:rPr>
          <w:rFonts w:ascii="Georgia" w:hAnsi="Georgia"/>
        </w:rPr>
      </w:pPr>
    </w:p>
    <w:p w14:paraId="72BDC04A" w14:textId="77777777" w:rsidR="00033455" w:rsidRPr="007548FA" w:rsidRDefault="00033455" w:rsidP="00033455">
      <w:pPr>
        <w:pStyle w:val="Normal1"/>
        <w:spacing w:after="240"/>
        <w:ind w:left="567"/>
        <w:rPr>
          <w:rFonts w:ascii="Georgia" w:hAnsi="Georgia" w:cs="Arial"/>
          <w:b/>
          <w:bCs/>
          <w:color w:val="000000"/>
          <w:u w:val="single"/>
        </w:rPr>
      </w:pPr>
      <w:r>
        <w:rPr>
          <w:rFonts w:ascii="Georgia" w:hAnsi="Georgia"/>
        </w:rPr>
        <w:t xml:space="preserve"> </w:t>
      </w:r>
      <w:r w:rsidRPr="007548FA">
        <w:rPr>
          <w:rFonts w:ascii="Georgia" w:hAnsi="Georgia" w:cs="Arial"/>
          <w:b/>
          <w:bCs/>
          <w:color w:val="000000"/>
          <w:u w:val="single"/>
        </w:rPr>
        <w:t>Commonhold and Leasehold Reform Act 2002</w:t>
      </w:r>
    </w:p>
    <w:p w14:paraId="7486C0FA" w14:textId="77777777" w:rsidR="00033455" w:rsidRPr="007548FA" w:rsidRDefault="00033455" w:rsidP="00033455">
      <w:pPr>
        <w:pStyle w:val="Normal1"/>
        <w:spacing w:after="240"/>
        <w:ind w:left="567"/>
        <w:rPr>
          <w:rFonts w:ascii="Georgia" w:hAnsi="Georgia" w:cs="Arial"/>
          <w:b/>
          <w:bCs/>
          <w:color w:val="000000"/>
          <w:u w:val="single"/>
        </w:rPr>
      </w:pPr>
      <w:r w:rsidRPr="007548FA">
        <w:rPr>
          <w:rFonts w:ascii="Georgia" w:hAnsi="Georgia" w:cs="Arial"/>
          <w:b/>
          <w:bCs/>
          <w:color w:val="000000"/>
          <w:u w:val="single"/>
        </w:rPr>
        <w:t>Schedule 11, paragraph 1</w:t>
      </w:r>
    </w:p>
    <w:p w14:paraId="70A63ED0" w14:textId="77777777" w:rsidR="00033455" w:rsidRPr="007548FA" w:rsidRDefault="00033455" w:rsidP="00033455">
      <w:pPr>
        <w:pStyle w:val="Normal1"/>
        <w:tabs>
          <w:tab w:val="left" w:pos="1134"/>
        </w:tabs>
        <w:ind w:left="1134" w:hanging="567"/>
        <w:rPr>
          <w:rFonts w:ascii="Georgia" w:hAnsi="Georgia" w:cs="Arial"/>
          <w:color w:val="000000"/>
        </w:rPr>
      </w:pPr>
      <w:r w:rsidRPr="007548FA">
        <w:rPr>
          <w:rFonts w:ascii="Georgia" w:hAnsi="Georgia" w:cs="Arial"/>
          <w:color w:val="000000"/>
        </w:rPr>
        <w:t>(1)</w:t>
      </w:r>
      <w:r w:rsidRPr="007548FA">
        <w:rPr>
          <w:rFonts w:ascii="Georgia" w:hAnsi="Georgia" w:cs="Arial"/>
          <w:color w:val="000000"/>
        </w:rPr>
        <w:tab/>
        <w:t xml:space="preserve">In this Part of this Schedule “administration charge” means an amount payable by a tenant of a dwelling as part of or in addition to the </w:t>
      </w:r>
      <w:proofErr w:type="gramStart"/>
      <w:r w:rsidRPr="007548FA">
        <w:rPr>
          <w:rFonts w:ascii="Georgia" w:hAnsi="Georgia" w:cs="Arial"/>
          <w:color w:val="000000"/>
        </w:rPr>
        <w:t>rent</w:t>
      </w:r>
      <w:proofErr w:type="gramEnd"/>
      <w:r w:rsidRPr="007548FA">
        <w:rPr>
          <w:rFonts w:ascii="Georgia" w:hAnsi="Georgia" w:cs="Arial"/>
          <w:color w:val="000000"/>
        </w:rPr>
        <w:t xml:space="preserve"> which is payable, directly or indirectly—</w:t>
      </w:r>
    </w:p>
    <w:p w14:paraId="34C4A57A" w14:textId="77777777" w:rsidR="00033455" w:rsidRPr="007548FA" w:rsidRDefault="00033455" w:rsidP="00033455">
      <w:pPr>
        <w:pStyle w:val="Normal1"/>
        <w:tabs>
          <w:tab w:val="num" w:pos="1843"/>
        </w:tabs>
        <w:ind w:left="1843" w:hanging="709"/>
        <w:rPr>
          <w:rFonts w:ascii="Georgia" w:hAnsi="Georgia" w:cs="Arial"/>
          <w:color w:val="000000"/>
        </w:rPr>
      </w:pPr>
      <w:r w:rsidRPr="007548FA">
        <w:rPr>
          <w:rFonts w:ascii="Georgia" w:hAnsi="Georgia" w:cs="Arial"/>
          <w:color w:val="000000"/>
        </w:rPr>
        <w:t>(a)</w:t>
      </w:r>
      <w:r w:rsidRPr="007548FA">
        <w:rPr>
          <w:rFonts w:ascii="Georgia" w:hAnsi="Georgia" w:cs="Arial"/>
          <w:color w:val="000000"/>
        </w:rPr>
        <w:tab/>
        <w:t>for or in connection with the grant of approvals under his lease, or applications for such approvals,</w:t>
      </w:r>
    </w:p>
    <w:p w14:paraId="770D1328" w14:textId="77777777" w:rsidR="00033455" w:rsidRPr="007548FA" w:rsidRDefault="00033455" w:rsidP="00033455">
      <w:pPr>
        <w:pStyle w:val="Normal1"/>
        <w:tabs>
          <w:tab w:val="num" w:pos="1843"/>
        </w:tabs>
        <w:ind w:left="1843" w:hanging="709"/>
        <w:rPr>
          <w:rFonts w:ascii="Georgia" w:hAnsi="Georgia" w:cs="Arial"/>
          <w:color w:val="000000"/>
        </w:rPr>
      </w:pPr>
      <w:r w:rsidRPr="007548FA">
        <w:rPr>
          <w:rFonts w:ascii="Georgia" w:hAnsi="Georgia" w:cs="Arial"/>
          <w:color w:val="000000"/>
        </w:rPr>
        <w:t>(b)</w:t>
      </w:r>
      <w:r w:rsidRPr="007548FA">
        <w:rPr>
          <w:rFonts w:ascii="Georgia" w:hAnsi="Georgia" w:cs="Arial"/>
          <w:color w:val="000000"/>
        </w:rPr>
        <w:tab/>
        <w:t>for or in connection with the provision of information or documents by or on behalf of the landlord or a person who is party to his lease otherwise than as landlord or tenant,</w:t>
      </w:r>
    </w:p>
    <w:p w14:paraId="4BA4DD91" w14:textId="77777777" w:rsidR="00033455" w:rsidRPr="007548FA" w:rsidRDefault="00033455" w:rsidP="00033455">
      <w:pPr>
        <w:pStyle w:val="Normal1"/>
        <w:tabs>
          <w:tab w:val="num" w:pos="1843"/>
        </w:tabs>
        <w:ind w:left="1843" w:hanging="709"/>
        <w:rPr>
          <w:rFonts w:ascii="Georgia" w:hAnsi="Georgia" w:cs="Arial"/>
          <w:color w:val="000000"/>
        </w:rPr>
      </w:pPr>
      <w:r w:rsidRPr="007548FA">
        <w:rPr>
          <w:rFonts w:ascii="Georgia" w:hAnsi="Georgia" w:cs="Arial"/>
          <w:color w:val="000000"/>
        </w:rPr>
        <w:t>(c)</w:t>
      </w:r>
      <w:r w:rsidRPr="007548FA">
        <w:rPr>
          <w:rFonts w:ascii="Georgia" w:hAnsi="Georgia" w:cs="Arial"/>
          <w:color w:val="000000"/>
        </w:rPr>
        <w:tab/>
        <w:t>in respect of a failure by the tenant to make a payment by the due date to the landlord or a person who is party to his lease otherwise than as landlord or tenant, or</w:t>
      </w:r>
    </w:p>
    <w:p w14:paraId="0ED4DD38" w14:textId="77777777" w:rsidR="00033455" w:rsidRPr="007548FA" w:rsidRDefault="00033455" w:rsidP="00033455">
      <w:pPr>
        <w:pStyle w:val="Normal1"/>
        <w:tabs>
          <w:tab w:val="num" w:pos="1843"/>
        </w:tabs>
        <w:spacing w:after="240"/>
        <w:ind w:left="1843" w:hanging="709"/>
        <w:rPr>
          <w:rFonts w:ascii="Georgia" w:hAnsi="Georgia" w:cs="Arial"/>
          <w:color w:val="000000"/>
        </w:rPr>
      </w:pPr>
      <w:r w:rsidRPr="007548FA">
        <w:rPr>
          <w:rFonts w:ascii="Georgia" w:hAnsi="Georgia" w:cs="Arial"/>
          <w:color w:val="000000"/>
        </w:rPr>
        <w:t>(d)</w:t>
      </w:r>
      <w:r w:rsidRPr="007548FA">
        <w:rPr>
          <w:rFonts w:ascii="Georgia" w:hAnsi="Georgia" w:cs="Arial"/>
          <w:color w:val="000000"/>
        </w:rPr>
        <w:tab/>
        <w:t>in connection with a breach (or alleged breach) of a covenant or condition in his lease.</w:t>
      </w:r>
    </w:p>
    <w:p w14:paraId="17376325" w14:textId="77777777" w:rsidR="00033455" w:rsidRPr="007548FA" w:rsidRDefault="00033455" w:rsidP="00033455">
      <w:pPr>
        <w:pStyle w:val="Normal1"/>
        <w:tabs>
          <w:tab w:val="left" w:pos="1134"/>
        </w:tabs>
        <w:spacing w:after="360"/>
        <w:ind w:left="1134" w:hanging="567"/>
        <w:rPr>
          <w:rFonts w:ascii="Georgia" w:hAnsi="Georgia" w:cs="Arial"/>
          <w:color w:val="000000"/>
        </w:rPr>
      </w:pPr>
      <w:r w:rsidRPr="007548FA">
        <w:rPr>
          <w:rFonts w:ascii="Georgia" w:hAnsi="Georgia" w:cs="Arial"/>
          <w:color w:val="000000"/>
        </w:rPr>
        <w:t>(2)</w:t>
      </w:r>
      <w:r w:rsidRPr="007548FA">
        <w:rPr>
          <w:rFonts w:ascii="Georgia" w:hAnsi="Georgia" w:cs="Arial"/>
          <w:color w:val="000000"/>
        </w:rPr>
        <w:tab/>
        <w:t xml:space="preserve">But an amount payable by the tenant of a dwelling the rent of which is registered under Part 4 of the Rent Act 1977 (c. 42) is not an administration </w:t>
      </w:r>
      <w:proofErr w:type="gramStart"/>
      <w:r w:rsidRPr="007548FA">
        <w:rPr>
          <w:rFonts w:ascii="Georgia" w:hAnsi="Georgia" w:cs="Arial"/>
          <w:color w:val="000000"/>
        </w:rPr>
        <w:t>charge, unless</w:t>
      </w:r>
      <w:proofErr w:type="gramEnd"/>
      <w:r w:rsidRPr="007548FA">
        <w:rPr>
          <w:rFonts w:ascii="Georgia" w:hAnsi="Georgia" w:cs="Arial"/>
          <w:color w:val="000000"/>
        </w:rPr>
        <w:t xml:space="preserve"> the amount registered is entered as a variable amount in pursuance of section 71(4) of that Act.</w:t>
      </w:r>
    </w:p>
    <w:p w14:paraId="42E345F4" w14:textId="77777777" w:rsidR="00033455" w:rsidRPr="007548FA" w:rsidRDefault="00033455" w:rsidP="00033455">
      <w:pPr>
        <w:pStyle w:val="Normal1"/>
        <w:tabs>
          <w:tab w:val="left" w:pos="1134"/>
        </w:tabs>
        <w:ind w:left="1134" w:hanging="567"/>
        <w:rPr>
          <w:rFonts w:ascii="Georgia" w:hAnsi="Georgia" w:cs="Arial"/>
          <w:color w:val="000000"/>
        </w:rPr>
      </w:pPr>
      <w:r w:rsidRPr="007548FA">
        <w:rPr>
          <w:rFonts w:ascii="Georgia" w:hAnsi="Georgia" w:cs="Arial"/>
          <w:color w:val="000000"/>
        </w:rPr>
        <w:t>(3)</w:t>
      </w:r>
      <w:r w:rsidRPr="007548FA">
        <w:rPr>
          <w:rFonts w:ascii="Georgia" w:hAnsi="Georgia" w:cs="Arial"/>
          <w:color w:val="000000"/>
        </w:rPr>
        <w:tab/>
        <w:t>In this Part of this Schedule “variable administration charge” means an administration charge payable by a tenant which is neither—</w:t>
      </w:r>
    </w:p>
    <w:p w14:paraId="23FF6E5F" w14:textId="77777777" w:rsidR="00033455" w:rsidRPr="007548FA" w:rsidRDefault="00033455" w:rsidP="00033455">
      <w:pPr>
        <w:pStyle w:val="Normal1"/>
        <w:tabs>
          <w:tab w:val="num" w:pos="1843"/>
        </w:tabs>
        <w:ind w:left="1843" w:hanging="709"/>
        <w:rPr>
          <w:rFonts w:ascii="Georgia" w:hAnsi="Georgia" w:cs="Arial"/>
          <w:color w:val="000000"/>
        </w:rPr>
      </w:pPr>
      <w:r w:rsidRPr="007548FA">
        <w:rPr>
          <w:rFonts w:ascii="Georgia" w:hAnsi="Georgia" w:cs="Arial"/>
          <w:color w:val="000000"/>
        </w:rPr>
        <w:t>(a)</w:t>
      </w:r>
      <w:r w:rsidRPr="007548FA">
        <w:rPr>
          <w:rFonts w:ascii="Georgia" w:hAnsi="Georgia" w:cs="Arial"/>
          <w:color w:val="000000"/>
        </w:rPr>
        <w:tab/>
        <w:t>specified in his lease, nor</w:t>
      </w:r>
    </w:p>
    <w:p w14:paraId="1939E5FD" w14:textId="77777777" w:rsidR="00033455" w:rsidRPr="007548FA" w:rsidRDefault="00033455" w:rsidP="00033455">
      <w:pPr>
        <w:pStyle w:val="Normal1"/>
        <w:tabs>
          <w:tab w:val="num" w:pos="1843"/>
        </w:tabs>
        <w:spacing w:after="240"/>
        <w:ind w:left="1843" w:hanging="709"/>
        <w:rPr>
          <w:rFonts w:ascii="Georgia" w:hAnsi="Georgia" w:cs="Arial"/>
          <w:color w:val="000000"/>
        </w:rPr>
      </w:pPr>
      <w:r w:rsidRPr="007548FA">
        <w:rPr>
          <w:rFonts w:ascii="Georgia" w:hAnsi="Georgia" w:cs="Arial"/>
          <w:color w:val="000000"/>
        </w:rPr>
        <w:t>(b)</w:t>
      </w:r>
      <w:r w:rsidRPr="007548FA">
        <w:rPr>
          <w:rFonts w:ascii="Georgia" w:hAnsi="Georgia" w:cs="Arial"/>
          <w:color w:val="000000"/>
        </w:rPr>
        <w:tab/>
        <w:t>calculated in accordance with a formula specified in his lease.</w:t>
      </w:r>
    </w:p>
    <w:p w14:paraId="5D38EC95" w14:textId="77777777" w:rsidR="00033455" w:rsidRPr="007548FA" w:rsidRDefault="00033455" w:rsidP="00033455">
      <w:pPr>
        <w:pStyle w:val="Normal1"/>
        <w:tabs>
          <w:tab w:val="left" w:pos="1134"/>
        </w:tabs>
        <w:spacing w:after="360"/>
        <w:ind w:left="1134" w:hanging="567"/>
        <w:rPr>
          <w:rFonts w:ascii="Georgia" w:hAnsi="Georgia" w:cs="Arial"/>
          <w:color w:val="000000"/>
        </w:rPr>
      </w:pPr>
      <w:r w:rsidRPr="007548FA">
        <w:rPr>
          <w:rFonts w:ascii="Georgia" w:hAnsi="Georgia" w:cs="Arial"/>
          <w:color w:val="000000"/>
        </w:rPr>
        <w:t>(4)</w:t>
      </w:r>
      <w:r w:rsidRPr="007548FA">
        <w:rPr>
          <w:rFonts w:ascii="Georgia" w:hAnsi="Georgia" w:cs="Arial"/>
          <w:color w:val="000000"/>
        </w:rPr>
        <w:tab/>
        <w:t>An order amending sub-paragraph (1) may be made by the appropriate national authority.</w:t>
      </w:r>
    </w:p>
    <w:p w14:paraId="6BD8E984" w14:textId="77777777" w:rsidR="00033455" w:rsidRPr="007548FA" w:rsidRDefault="00033455" w:rsidP="00033455">
      <w:pPr>
        <w:pStyle w:val="Normal1"/>
        <w:spacing w:after="240"/>
        <w:ind w:left="567"/>
        <w:rPr>
          <w:rFonts w:ascii="Georgia" w:hAnsi="Georgia" w:cs="Arial"/>
          <w:b/>
          <w:bCs/>
          <w:color w:val="000000"/>
          <w:u w:val="single"/>
        </w:rPr>
      </w:pPr>
      <w:r w:rsidRPr="007548FA">
        <w:rPr>
          <w:rFonts w:ascii="Georgia" w:hAnsi="Georgia" w:cs="Arial"/>
          <w:b/>
          <w:bCs/>
          <w:color w:val="000000"/>
          <w:u w:val="single"/>
        </w:rPr>
        <w:t>Schedule 11, paragraph 2</w:t>
      </w:r>
    </w:p>
    <w:p w14:paraId="7B83618A" w14:textId="77777777" w:rsidR="00033455" w:rsidRPr="007548FA" w:rsidRDefault="00033455" w:rsidP="00033455">
      <w:pPr>
        <w:pStyle w:val="Normal1"/>
        <w:tabs>
          <w:tab w:val="left" w:pos="567"/>
        </w:tabs>
        <w:spacing w:after="360"/>
        <w:ind w:left="567"/>
        <w:rPr>
          <w:rFonts w:ascii="Georgia" w:hAnsi="Georgia" w:cs="Arial"/>
          <w:color w:val="000000"/>
        </w:rPr>
      </w:pPr>
      <w:r w:rsidRPr="007548FA">
        <w:rPr>
          <w:rFonts w:ascii="Georgia" w:hAnsi="Georgia" w:cs="Arial"/>
          <w:color w:val="000000"/>
        </w:rPr>
        <w:t>A variable administration charge is payable only to the extent that the amount of the charge is reasonable.</w:t>
      </w:r>
    </w:p>
    <w:p w14:paraId="7A41DD3F" w14:textId="77777777" w:rsidR="00605EF5" w:rsidRPr="00605EF5" w:rsidRDefault="00605EF5" w:rsidP="00605EF5">
      <w:pPr>
        <w:pStyle w:val="NormalWeb"/>
        <w:rPr>
          <w:rFonts w:ascii="Georgia" w:hAnsi="Georgia"/>
        </w:rPr>
      </w:pPr>
      <w:r w:rsidRPr="00605EF5">
        <w:rPr>
          <w:rFonts w:ascii="Georgia" w:hAnsi="Georgia"/>
        </w:rPr>
        <w:lastRenderedPageBreak/>
        <w:t xml:space="preserve"> </w:t>
      </w:r>
    </w:p>
    <w:p w14:paraId="4BD1AC4D" w14:textId="77777777" w:rsidR="00A07793" w:rsidRPr="007548FA" w:rsidRDefault="00A07793" w:rsidP="00A07793">
      <w:pPr>
        <w:pStyle w:val="Normal1"/>
        <w:spacing w:after="240"/>
        <w:ind w:left="567"/>
        <w:rPr>
          <w:rFonts w:ascii="Georgia" w:hAnsi="Georgia" w:cs="Arial"/>
          <w:b/>
          <w:bCs/>
          <w:color w:val="000000"/>
          <w:u w:val="single"/>
        </w:rPr>
      </w:pPr>
      <w:r w:rsidRPr="007548FA">
        <w:rPr>
          <w:rFonts w:ascii="Georgia" w:hAnsi="Georgia" w:cs="Arial"/>
          <w:b/>
          <w:bCs/>
          <w:color w:val="000000"/>
          <w:u w:val="single"/>
        </w:rPr>
        <w:t>Schedule 11, paragraph 5</w:t>
      </w:r>
    </w:p>
    <w:p w14:paraId="45CBEDE6" w14:textId="77777777" w:rsidR="00A07793" w:rsidRPr="007548FA" w:rsidRDefault="00A07793" w:rsidP="00A07793">
      <w:pPr>
        <w:pStyle w:val="Normal1"/>
        <w:tabs>
          <w:tab w:val="left" w:pos="1134"/>
        </w:tabs>
        <w:ind w:left="1134" w:hanging="567"/>
        <w:rPr>
          <w:rFonts w:ascii="Georgia" w:hAnsi="Georgia" w:cs="Arial"/>
          <w:color w:val="000000"/>
        </w:rPr>
      </w:pPr>
      <w:r w:rsidRPr="007548FA">
        <w:rPr>
          <w:rFonts w:ascii="Georgia" w:hAnsi="Georgia" w:cs="Arial"/>
          <w:color w:val="000000"/>
        </w:rPr>
        <w:t>(1)</w:t>
      </w:r>
      <w:r w:rsidRPr="007548FA">
        <w:rPr>
          <w:rFonts w:ascii="Georgia" w:hAnsi="Georgia" w:cs="Arial"/>
          <w:color w:val="000000"/>
        </w:rPr>
        <w:tab/>
        <w:t xml:space="preserve">An application may be made to </w:t>
      </w:r>
      <w:r>
        <w:rPr>
          <w:rFonts w:ascii="Georgia" w:hAnsi="Georgia" w:cs="Arial"/>
          <w:color w:val="000000"/>
        </w:rPr>
        <w:t xml:space="preserve">the appropriate tribunal </w:t>
      </w:r>
      <w:r w:rsidRPr="007548FA">
        <w:rPr>
          <w:rFonts w:ascii="Georgia" w:hAnsi="Georgia" w:cs="Arial"/>
          <w:color w:val="000000"/>
        </w:rPr>
        <w:t>for a determination whether an administration charge is payable and, if it is, as to—</w:t>
      </w:r>
    </w:p>
    <w:p w14:paraId="3B7267EC" w14:textId="77777777" w:rsidR="00A07793" w:rsidRPr="007548FA" w:rsidRDefault="00A07793" w:rsidP="00A07793">
      <w:pPr>
        <w:pStyle w:val="Normal1"/>
        <w:tabs>
          <w:tab w:val="num" w:pos="1843"/>
        </w:tabs>
        <w:ind w:left="1843" w:hanging="709"/>
        <w:rPr>
          <w:rFonts w:ascii="Georgia" w:hAnsi="Georgia" w:cs="Arial"/>
          <w:color w:val="000000"/>
        </w:rPr>
      </w:pPr>
      <w:r w:rsidRPr="007548FA">
        <w:rPr>
          <w:rFonts w:ascii="Georgia" w:hAnsi="Georgia" w:cs="Arial"/>
          <w:color w:val="000000"/>
        </w:rPr>
        <w:t>(a)</w:t>
      </w:r>
      <w:r w:rsidRPr="007548FA">
        <w:rPr>
          <w:rFonts w:ascii="Georgia" w:hAnsi="Georgia" w:cs="Arial"/>
          <w:color w:val="000000"/>
        </w:rPr>
        <w:tab/>
        <w:t>the person by whom it is payable,</w:t>
      </w:r>
    </w:p>
    <w:p w14:paraId="2F099AA2" w14:textId="77777777" w:rsidR="00A07793" w:rsidRPr="007548FA" w:rsidRDefault="00A07793" w:rsidP="00A07793">
      <w:pPr>
        <w:pStyle w:val="Normal1"/>
        <w:tabs>
          <w:tab w:val="num" w:pos="1843"/>
        </w:tabs>
        <w:ind w:left="1843" w:hanging="709"/>
        <w:rPr>
          <w:rFonts w:ascii="Georgia" w:hAnsi="Georgia" w:cs="Arial"/>
          <w:color w:val="000000"/>
        </w:rPr>
      </w:pPr>
      <w:r w:rsidRPr="007548FA">
        <w:rPr>
          <w:rFonts w:ascii="Georgia" w:hAnsi="Georgia" w:cs="Arial"/>
          <w:color w:val="000000"/>
        </w:rPr>
        <w:t>(b)</w:t>
      </w:r>
      <w:r w:rsidRPr="007548FA">
        <w:rPr>
          <w:rFonts w:ascii="Georgia" w:hAnsi="Georgia" w:cs="Arial"/>
          <w:color w:val="000000"/>
        </w:rPr>
        <w:tab/>
        <w:t>the person to whom it is payable,</w:t>
      </w:r>
    </w:p>
    <w:p w14:paraId="1E7E00C9" w14:textId="77777777" w:rsidR="00A07793" w:rsidRPr="007548FA" w:rsidRDefault="00A07793" w:rsidP="00A07793">
      <w:pPr>
        <w:pStyle w:val="Normal1"/>
        <w:tabs>
          <w:tab w:val="num" w:pos="1843"/>
        </w:tabs>
        <w:ind w:left="1843" w:hanging="709"/>
        <w:rPr>
          <w:rFonts w:ascii="Georgia" w:hAnsi="Georgia" w:cs="Arial"/>
          <w:color w:val="000000"/>
        </w:rPr>
      </w:pPr>
      <w:r w:rsidRPr="007548FA">
        <w:rPr>
          <w:rFonts w:ascii="Georgia" w:hAnsi="Georgia" w:cs="Arial"/>
          <w:color w:val="000000"/>
        </w:rPr>
        <w:t>(c)</w:t>
      </w:r>
      <w:r w:rsidRPr="007548FA">
        <w:rPr>
          <w:rFonts w:ascii="Georgia" w:hAnsi="Georgia" w:cs="Arial"/>
          <w:color w:val="000000"/>
        </w:rPr>
        <w:tab/>
        <w:t xml:space="preserve">the </w:t>
      </w:r>
      <w:proofErr w:type="gramStart"/>
      <w:r w:rsidRPr="007548FA">
        <w:rPr>
          <w:rFonts w:ascii="Georgia" w:hAnsi="Georgia" w:cs="Arial"/>
          <w:color w:val="000000"/>
        </w:rPr>
        <w:t>amount</w:t>
      </w:r>
      <w:proofErr w:type="gramEnd"/>
      <w:r w:rsidRPr="007548FA">
        <w:rPr>
          <w:rFonts w:ascii="Georgia" w:hAnsi="Georgia" w:cs="Arial"/>
          <w:color w:val="000000"/>
        </w:rPr>
        <w:t xml:space="preserve"> which is payable,</w:t>
      </w:r>
    </w:p>
    <w:p w14:paraId="62F0E0E1" w14:textId="77777777" w:rsidR="00A07793" w:rsidRPr="007548FA" w:rsidRDefault="00A07793" w:rsidP="00A07793">
      <w:pPr>
        <w:pStyle w:val="Normal1"/>
        <w:tabs>
          <w:tab w:val="num" w:pos="1843"/>
        </w:tabs>
        <w:ind w:left="1843" w:hanging="709"/>
        <w:rPr>
          <w:rFonts w:ascii="Georgia" w:hAnsi="Georgia" w:cs="Arial"/>
          <w:color w:val="000000"/>
        </w:rPr>
      </w:pPr>
      <w:r w:rsidRPr="007548FA">
        <w:rPr>
          <w:rFonts w:ascii="Georgia" w:hAnsi="Georgia" w:cs="Arial"/>
          <w:color w:val="000000"/>
        </w:rPr>
        <w:t>(d)</w:t>
      </w:r>
      <w:r w:rsidRPr="007548FA">
        <w:rPr>
          <w:rFonts w:ascii="Georgia" w:hAnsi="Georgia" w:cs="Arial"/>
          <w:color w:val="000000"/>
        </w:rPr>
        <w:tab/>
        <w:t>the date at or by which it is payable, and</w:t>
      </w:r>
    </w:p>
    <w:p w14:paraId="4DF00AFA" w14:textId="77777777" w:rsidR="00A07793" w:rsidRPr="007548FA" w:rsidRDefault="00A07793" w:rsidP="00A07793">
      <w:pPr>
        <w:pStyle w:val="Normal1"/>
        <w:tabs>
          <w:tab w:val="num" w:pos="1843"/>
        </w:tabs>
        <w:spacing w:after="240"/>
        <w:ind w:left="1843" w:hanging="709"/>
        <w:rPr>
          <w:rFonts w:ascii="Georgia" w:hAnsi="Georgia" w:cs="Arial"/>
          <w:color w:val="000000"/>
        </w:rPr>
      </w:pPr>
      <w:r w:rsidRPr="007548FA">
        <w:rPr>
          <w:rFonts w:ascii="Georgia" w:hAnsi="Georgia" w:cs="Arial"/>
          <w:color w:val="000000"/>
        </w:rPr>
        <w:t>(e)</w:t>
      </w:r>
      <w:r w:rsidRPr="007548FA">
        <w:rPr>
          <w:rFonts w:ascii="Georgia" w:hAnsi="Georgia" w:cs="Arial"/>
          <w:color w:val="000000"/>
        </w:rPr>
        <w:tab/>
        <w:t xml:space="preserve">the </w:t>
      </w:r>
      <w:proofErr w:type="gramStart"/>
      <w:r w:rsidRPr="007548FA">
        <w:rPr>
          <w:rFonts w:ascii="Georgia" w:hAnsi="Georgia" w:cs="Arial"/>
          <w:color w:val="000000"/>
        </w:rPr>
        <w:t>manner in which</w:t>
      </w:r>
      <w:proofErr w:type="gramEnd"/>
      <w:r w:rsidRPr="007548FA">
        <w:rPr>
          <w:rFonts w:ascii="Georgia" w:hAnsi="Georgia" w:cs="Arial"/>
          <w:color w:val="000000"/>
        </w:rPr>
        <w:t xml:space="preserve"> it is payable.</w:t>
      </w:r>
    </w:p>
    <w:p w14:paraId="0CE20099" w14:textId="77777777" w:rsidR="00A07793" w:rsidRPr="007548FA" w:rsidRDefault="00A07793" w:rsidP="00A07793">
      <w:pPr>
        <w:pStyle w:val="Normal1"/>
        <w:tabs>
          <w:tab w:val="left" w:pos="1134"/>
        </w:tabs>
        <w:spacing w:after="360"/>
        <w:ind w:left="1134" w:hanging="567"/>
        <w:rPr>
          <w:rFonts w:ascii="Georgia" w:hAnsi="Georgia" w:cs="Arial"/>
          <w:color w:val="000000"/>
        </w:rPr>
      </w:pPr>
      <w:r w:rsidRPr="007548FA">
        <w:rPr>
          <w:rFonts w:ascii="Georgia" w:hAnsi="Georgia" w:cs="Arial"/>
          <w:color w:val="000000"/>
        </w:rPr>
        <w:t>(2)</w:t>
      </w:r>
      <w:r w:rsidRPr="007548FA">
        <w:rPr>
          <w:rFonts w:ascii="Georgia" w:hAnsi="Georgia" w:cs="Arial"/>
          <w:color w:val="000000"/>
        </w:rPr>
        <w:tab/>
        <w:t xml:space="preserve">Sub-paragraph (1) applies </w:t>
      </w:r>
      <w:proofErr w:type="gramStart"/>
      <w:r w:rsidRPr="007548FA">
        <w:rPr>
          <w:rFonts w:ascii="Georgia" w:hAnsi="Georgia" w:cs="Arial"/>
          <w:color w:val="000000"/>
        </w:rPr>
        <w:t>whether or not</w:t>
      </w:r>
      <w:proofErr w:type="gramEnd"/>
      <w:r w:rsidRPr="007548FA">
        <w:rPr>
          <w:rFonts w:ascii="Georgia" w:hAnsi="Georgia" w:cs="Arial"/>
          <w:color w:val="000000"/>
        </w:rPr>
        <w:t xml:space="preserve"> any payment has been made.</w:t>
      </w:r>
    </w:p>
    <w:p w14:paraId="553DB703" w14:textId="77777777" w:rsidR="00A07793" w:rsidRPr="007548FA" w:rsidRDefault="00A07793" w:rsidP="00A07793">
      <w:pPr>
        <w:pStyle w:val="Normal1"/>
        <w:tabs>
          <w:tab w:val="left" w:pos="1134"/>
        </w:tabs>
        <w:spacing w:after="360"/>
        <w:ind w:left="1134" w:hanging="567"/>
        <w:rPr>
          <w:rFonts w:ascii="Georgia" w:hAnsi="Georgia" w:cs="Arial"/>
          <w:color w:val="000000"/>
        </w:rPr>
      </w:pPr>
      <w:r w:rsidRPr="007548FA">
        <w:rPr>
          <w:rFonts w:ascii="Georgia" w:hAnsi="Georgia" w:cs="Arial"/>
          <w:color w:val="000000"/>
        </w:rPr>
        <w:t>(3)</w:t>
      </w:r>
      <w:r w:rsidRPr="007548FA">
        <w:rPr>
          <w:rFonts w:ascii="Georgia" w:hAnsi="Georgia" w:cs="Arial"/>
          <w:color w:val="000000"/>
        </w:rPr>
        <w:tab/>
        <w:t xml:space="preserve">The jurisdiction conferred on </w:t>
      </w:r>
      <w:r>
        <w:rPr>
          <w:rFonts w:ascii="Georgia" w:hAnsi="Georgia" w:cs="Arial"/>
          <w:color w:val="000000"/>
        </w:rPr>
        <w:t xml:space="preserve">the appropriate tribunal </w:t>
      </w:r>
      <w:r w:rsidRPr="007548FA">
        <w:rPr>
          <w:rFonts w:ascii="Georgia" w:hAnsi="Georgia" w:cs="Arial"/>
          <w:color w:val="000000"/>
        </w:rPr>
        <w:t>in respect of any matter by virtue of sub-paragraph (1) is in addition to any jurisdiction of a court in respect of the matter.</w:t>
      </w:r>
    </w:p>
    <w:p w14:paraId="3BA2C83B" w14:textId="77777777" w:rsidR="00A07793" w:rsidRPr="007548FA" w:rsidRDefault="00A07793" w:rsidP="00A07793">
      <w:pPr>
        <w:pStyle w:val="Normal1"/>
        <w:tabs>
          <w:tab w:val="left" w:pos="1134"/>
        </w:tabs>
        <w:ind w:left="1134" w:hanging="567"/>
        <w:rPr>
          <w:rFonts w:ascii="Georgia" w:hAnsi="Georgia" w:cs="Arial"/>
          <w:color w:val="000000"/>
        </w:rPr>
      </w:pPr>
      <w:r w:rsidRPr="007548FA">
        <w:rPr>
          <w:rFonts w:ascii="Georgia" w:hAnsi="Georgia" w:cs="Arial"/>
          <w:color w:val="000000"/>
        </w:rPr>
        <w:t>(4)</w:t>
      </w:r>
      <w:r w:rsidRPr="007548FA">
        <w:rPr>
          <w:rFonts w:ascii="Georgia" w:hAnsi="Georgia" w:cs="Arial"/>
          <w:color w:val="000000"/>
        </w:rPr>
        <w:tab/>
        <w:t>No application under sub-paragraph (1) may be made in respect of a matter which—</w:t>
      </w:r>
    </w:p>
    <w:p w14:paraId="6EE8469D" w14:textId="77777777" w:rsidR="00A07793" w:rsidRPr="007548FA" w:rsidRDefault="00A07793" w:rsidP="00A07793">
      <w:pPr>
        <w:pStyle w:val="Normal1"/>
        <w:tabs>
          <w:tab w:val="num" w:pos="1843"/>
        </w:tabs>
        <w:ind w:left="1843" w:hanging="709"/>
        <w:rPr>
          <w:rFonts w:ascii="Georgia" w:hAnsi="Georgia" w:cs="Arial"/>
          <w:color w:val="000000"/>
        </w:rPr>
      </w:pPr>
      <w:r w:rsidRPr="007548FA">
        <w:rPr>
          <w:rFonts w:ascii="Georgia" w:hAnsi="Georgia" w:cs="Arial"/>
          <w:color w:val="000000"/>
        </w:rPr>
        <w:t>(a)</w:t>
      </w:r>
      <w:r w:rsidRPr="007548FA">
        <w:rPr>
          <w:rFonts w:ascii="Georgia" w:hAnsi="Georgia" w:cs="Arial"/>
          <w:color w:val="000000"/>
        </w:rPr>
        <w:tab/>
        <w:t>has been agreed or admitted by the tenant,</w:t>
      </w:r>
    </w:p>
    <w:p w14:paraId="5FE9E44D" w14:textId="77777777" w:rsidR="00A07793" w:rsidRPr="007548FA" w:rsidRDefault="00A07793" w:rsidP="00A07793">
      <w:pPr>
        <w:pStyle w:val="Normal1"/>
        <w:tabs>
          <w:tab w:val="num" w:pos="1843"/>
        </w:tabs>
        <w:ind w:left="1843" w:hanging="709"/>
        <w:rPr>
          <w:rFonts w:ascii="Georgia" w:hAnsi="Georgia" w:cs="Arial"/>
          <w:color w:val="000000"/>
        </w:rPr>
      </w:pPr>
      <w:r w:rsidRPr="007548FA">
        <w:rPr>
          <w:rFonts w:ascii="Georgia" w:hAnsi="Georgia" w:cs="Arial"/>
          <w:color w:val="000000"/>
        </w:rPr>
        <w:t>(b)</w:t>
      </w:r>
      <w:r w:rsidRPr="007548FA">
        <w:rPr>
          <w:rFonts w:ascii="Georgia" w:hAnsi="Georgia" w:cs="Arial"/>
          <w:color w:val="000000"/>
        </w:rPr>
        <w:tab/>
        <w:t>has been, or is to be, referred to arbitration pursuant to a post-dispute arbitration agreement to which the tenant is a party,</w:t>
      </w:r>
    </w:p>
    <w:p w14:paraId="2AE85423" w14:textId="77777777" w:rsidR="00A07793" w:rsidRPr="007548FA" w:rsidRDefault="00A07793" w:rsidP="00A07793">
      <w:pPr>
        <w:pStyle w:val="Normal1"/>
        <w:tabs>
          <w:tab w:val="num" w:pos="1843"/>
        </w:tabs>
        <w:ind w:left="1843" w:hanging="709"/>
        <w:rPr>
          <w:rFonts w:ascii="Georgia" w:hAnsi="Georgia" w:cs="Arial"/>
          <w:color w:val="000000"/>
        </w:rPr>
      </w:pPr>
      <w:r w:rsidRPr="007548FA">
        <w:rPr>
          <w:rFonts w:ascii="Georgia" w:hAnsi="Georgia" w:cs="Arial"/>
          <w:color w:val="000000"/>
        </w:rPr>
        <w:t>(c)</w:t>
      </w:r>
      <w:r w:rsidRPr="007548FA">
        <w:rPr>
          <w:rFonts w:ascii="Georgia" w:hAnsi="Georgia" w:cs="Arial"/>
          <w:color w:val="000000"/>
        </w:rPr>
        <w:tab/>
        <w:t>has been the subject of determination by a court, or</w:t>
      </w:r>
    </w:p>
    <w:p w14:paraId="2DF0875A" w14:textId="77777777" w:rsidR="00A07793" w:rsidRPr="007548FA" w:rsidRDefault="00A07793" w:rsidP="00A07793">
      <w:pPr>
        <w:pStyle w:val="Normal1"/>
        <w:tabs>
          <w:tab w:val="num" w:pos="1843"/>
        </w:tabs>
        <w:spacing w:after="240"/>
        <w:ind w:left="1843" w:hanging="709"/>
        <w:rPr>
          <w:rFonts w:ascii="Georgia" w:hAnsi="Georgia" w:cs="Arial"/>
          <w:color w:val="000000"/>
        </w:rPr>
      </w:pPr>
      <w:r w:rsidRPr="007548FA">
        <w:rPr>
          <w:rFonts w:ascii="Georgia" w:hAnsi="Georgia" w:cs="Arial"/>
          <w:color w:val="000000"/>
        </w:rPr>
        <w:t>(d)</w:t>
      </w:r>
      <w:r w:rsidRPr="007548FA">
        <w:rPr>
          <w:rFonts w:ascii="Georgia" w:hAnsi="Georgia" w:cs="Arial"/>
          <w:color w:val="000000"/>
        </w:rPr>
        <w:tab/>
        <w:t>has been the subject of determination by an arbitral tribunal pursuant to a post-dispute arbitration agreement.</w:t>
      </w:r>
    </w:p>
    <w:p w14:paraId="7F8549DA" w14:textId="77777777" w:rsidR="00A07793" w:rsidRPr="007548FA" w:rsidRDefault="00A07793" w:rsidP="00A07793">
      <w:pPr>
        <w:pStyle w:val="Normal1"/>
        <w:tabs>
          <w:tab w:val="left" w:pos="1134"/>
        </w:tabs>
        <w:spacing w:after="360"/>
        <w:ind w:left="1134" w:hanging="567"/>
        <w:rPr>
          <w:rFonts w:ascii="Georgia" w:hAnsi="Georgia" w:cs="Arial"/>
          <w:color w:val="000000"/>
        </w:rPr>
      </w:pPr>
      <w:r w:rsidRPr="007548FA">
        <w:rPr>
          <w:rFonts w:ascii="Georgia" w:hAnsi="Georgia" w:cs="Arial"/>
          <w:color w:val="000000"/>
        </w:rPr>
        <w:t>(5)</w:t>
      </w:r>
      <w:r w:rsidRPr="007548FA">
        <w:rPr>
          <w:rFonts w:ascii="Georgia" w:hAnsi="Georgia" w:cs="Arial"/>
          <w:color w:val="000000"/>
        </w:rPr>
        <w:tab/>
        <w:t>But the tenant is not to be taken to have agreed or admitted any matter by reason only of having made any payment.</w:t>
      </w:r>
    </w:p>
    <w:p w14:paraId="376F3F4F" w14:textId="77777777" w:rsidR="00A07793" w:rsidRPr="007548FA" w:rsidRDefault="00A07793" w:rsidP="00A07793">
      <w:pPr>
        <w:pStyle w:val="Normal1"/>
        <w:tabs>
          <w:tab w:val="left" w:pos="1134"/>
        </w:tabs>
        <w:ind w:left="1134" w:hanging="567"/>
        <w:rPr>
          <w:rFonts w:ascii="Georgia" w:hAnsi="Georgia" w:cs="Arial"/>
          <w:color w:val="000000"/>
        </w:rPr>
      </w:pPr>
      <w:r w:rsidRPr="007548FA">
        <w:rPr>
          <w:rFonts w:ascii="Georgia" w:hAnsi="Georgia" w:cs="Arial"/>
          <w:color w:val="000000"/>
        </w:rPr>
        <w:t>(6)</w:t>
      </w:r>
      <w:r w:rsidRPr="007548FA">
        <w:rPr>
          <w:rFonts w:ascii="Georgia" w:hAnsi="Georgia" w:cs="Arial"/>
          <w:color w:val="000000"/>
        </w:rPr>
        <w:tab/>
        <w:t>An agreement by the tenant of a dwelling (other than a post-dispute arbitration agreement) is void in so far as it purports to provide for a determination—</w:t>
      </w:r>
    </w:p>
    <w:p w14:paraId="41DC9124" w14:textId="77777777" w:rsidR="00A07793" w:rsidRPr="007548FA" w:rsidRDefault="00A07793" w:rsidP="00A07793">
      <w:pPr>
        <w:pStyle w:val="Normal1"/>
        <w:tabs>
          <w:tab w:val="num" w:pos="1843"/>
        </w:tabs>
        <w:ind w:left="1843" w:hanging="709"/>
        <w:rPr>
          <w:rFonts w:ascii="Georgia" w:hAnsi="Georgia" w:cs="Arial"/>
          <w:color w:val="000000"/>
        </w:rPr>
      </w:pPr>
      <w:r w:rsidRPr="007548FA">
        <w:rPr>
          <w:rFonts w:ascii="Georgia" w:hAnsi="Georgia" w:cs="Arial"/>
          <w:color w:val="000000"/>
        </w:rPr>
        <w:t>(a)</w:t>
      </w:r>
      <w:r w:rsidRPr="007548FA">
        <w:rPr>
          <w:rFonts w:ascii="Georgia" w:hAnsi="Georgia" w:cs="Arial"/>
          <w:color w:val="000000"/>
        </w:rPr>
        <w:tab/>
        <w:t>in a particular manner, or</w:t>
      </w:r>
    </w:p>
    <w:p w14:paraId="45B8EAF1" w14:textId="77777777" w:rsidR="00A07793" w:rsidRPr="007548FA" w:rsidRDefault="00A07793" w:rsidP="00A07793">
      <w:pPr>
        <w:pStyle w:val="Normal1"/>
        <w:tabs>
          <w:tab w:val="num" w:pos="1843"/>
        </w:tabs>
        <w:ind w:left="1843" w:hanging="709"/>
        <w:rPr>
          <w:rFonts w:ascii="Georgia" w:hAnsi="Georgia" w:cs="Arial"/>
          <w:color w:val="000000"/>
        </w:rPr>
      </w:pPr>
      <w:r w:rsidRPr="007548FA">
        <w:rPr>
          <w:rFonts w:ascii="Georgia" w:hAnsi="Georgia" w:cs="Arial"/>
          <w:color w:val="000000"/>
        </w:rPr>
        <w:t>(b)</w:t>
      </w:r>
      <w:r w:rsidRPr="007548FA">
        <w:rPr>
          <w:rFonts w:ascii="Georgia" w:hAnsi="Georgia" w:cs="Arial"/>
          <w:color w:val="000000"/>
        </w:rPr>
        <w:tab/>
        <w:t xml:space="preserve">on </w:t>
      </w:r>
      <w:proofErr w:type="gramStart"/>
      <w:r w:rsidRPr="007548FA">
        <w:rPr>
          <w:rFonts w:ascii="Georgia" w:hAnsi="Georgia" w:cs="Arial"/>
          <w:color w:val="000000"/>
        </w:rPr>
        <w:t>particular evidence</w:t>
      </w:r>
      <w:proofErr w:type="gramEnd"/>
      <w:r w:rsidRPr="007548FA">
        <w:rPr>
          <w:rFonts w:ascii="Georgia" w:hAnsi="Georgia" w:cs="Arial"/>
          <w:color w:val="000000"/>
        </w:rPr>
        <w:t>,</w:t>
      </w:r>
    </w:p>
    <w:p w14:paraId="621A09B9" w14:textId="77777777" w:rsidR="00A07793" w:rsidRDefault="00A07793" w:rsidP="00A07793">
      <w:pPr>
        <w:pStyle w:val="Normal1"/>
        <w:tabs>
          <w:tab w:val="left" w:pos="1134"/>
        </w:tabs>
        <w:spacing w:after="360"/>
        <w:ind w:left="1134"/>
        <w:rPr>
          <w:rFonts w:ascii="Georgia" w:hAnsi="Georgia" w:cs="Arial"/>
          <w:color w:val="000000"/>
        </w:rPr>
      </w:pPr>
      <w:r w:rsidRPr="007548FA">
        <w:rPr>
          <w:rFonts w:ascii="Georgia" w:hAnsi="Georgia" w:cs="Arial"/>
          <w:color w:val="000000"/>
        </w:rPr>
        <w:t>of any question which may be the subject matter of an application under sub-paragraph (1).</w:t>
      </w:r>
    </w:p>
    <w:p w14:paraId="1BF3E6CF" w14:textId="77777777" w:rsidR="00A07793" w:rsidRPr="00641215" w:rsidRDefault="00A07793" w:rsidP="00A07793">
      <w:pPr>
        <w:rPr>
          <w:b/>
          <w:lang w:val="en-US" w:eastAsia="en-US"/>
        </w:rPr>
      </w:pPr>
    </w:p>
    <w:p w14:paraId="76EA5C8D" w14:textId="77777777" w:rsidR="00A07793" w:rsidRPr="007C3033" w:rsidRDefault="00A07793" w:rsidP="00A07793">
      <w:pPr>
        <w:rPr>
          <w:rFonts w:ascii="Georgia" w:hAnsi="Georgia" w:cs="Arial"/>
          <w:b/>
          <w:lang w:val="en-US" w:eastAsia="en-US"/>
        </w:rPr>
      </w:pPr>
      <w:r w:rsidRPr="007C3033">
        <w:rPr>
          <w:rFonts w:ascii="Georgia" w:hAnsi="Georgia" w:cs="Arial"/>
          <w:b/>
          <w:lang w:val="en-US" w:eastAsia="en-US"/>
        </w:rPr>
        <w:t>Section 47 Landlord and Tenant Act 1987</w:t>
      </w:r>
    </w:p>
    <w:p w14:paraId="17ED86C2" w14:textId="77777777" w:rsidR="00A07793" w:rsidRPr="00641215" w:rsidRDefault="00A07793" w:rsidP="00A07793">
      <w:pPr>
        <w:rPr>
          <w:lang w:val="en-US" w:eastAsia="en-US"/>
        </w:rPr>
      </w:pPr>
    </w:p>
    <w:p w14:paraId="0E578BEF" w14:textId="77777777" w:rsidR="00A07793" w:rsidRPr="007C3033" w:rsidRDefault="00A07793" w:rsidP="00A07793">
      <w:pPr>
        <w:rPr>
          <w:rFonts w:ascii="Georgia" w:hAnsi="Georgia"/>
          <w:szCs w:val="20"/>
        </w:rPr>
      </w:pPr>
      <w:r w:rsidRPr="007C3033">
        <w:rPr>
          <w:rFonts w:ascii="Georgia" w:hAnsi="Georgia"/>
          <w:szCs w:val="20"/>
        </w:rPr>
        <w:t>(</w:t>
      </w:r>
      <w:proofErr w:type="gramStart"/>
      <w:r w:rsidRPr="007C3033">
        <w:rPr>
          <w:rFonts w:ascii="Georgia" w:hAnsi="Georgia"/>
          <w:szCs w:val="20"/>
        </w:rPr>
        <w:t>1)Where</w:t>
      </w:r>
      <w:proofErr w:type="gramEnd"/>
      <w:r w:rsidRPr="007C3033">
        <w:rPr>
          <w:rFonts w:ascii="Georgia" w:hAnsi="Georgia"/>
          <w:szCs w:val="20"/>
        </w:rPr>
        <w:t xml:space="preserve"> any written demand is given to a tenant of premises to which this Part applies, the demand must contain the following information, namely—</w:t>
      </w:r>
    </w:p>
    <w:p w14:paraId="4F9FFFED" w14:textId="77777777" w:rsidR="00A07793" w:rsidRPr="007C3033" w:rsidRDefault="00A07793" w:rsidP="00A07793">
      <w:pPr>
        <w:rPr>
          <w:rFonts w:ascii="Georgia" w:hAnsi="Georgia"/>
          <w:szCs w:val="20"/>
        </w:rPr>
      </w:pPr>
    </w:p>
    <w:p w14:paraId="482A1877" w14:textId="77777777" w:rsidR="00A07793" w:rsidRPr="007C3033" w:rsidRDefault="00A07793" w:rsidP="00A07793">
      <w:pPr>
        <w:rPr>
          <w:rFonts w:ascii="Georgia" w:hAnsi="Georgia"/>
          <w:szCs w:val="20"/>
        </w:rPr>
      </w:pPr>
      <w:r w:rsidRPr="007C3033">
        <w:rPr>
          <w:rFonts w:ascii="Georgia" w:hAnsi="Georgia"/>
          <w:szCs w:val="20"/>
        </w:rPr>
        <w:t>(a)the name and address of the landlord, and</w:t>
      </w:r>
    </w:p>
    <w:p w14:paraId="11F96041" w14:textId="77777777" w:rsidR="00A07793" w:rsidRPr="007C3033" w:rsidRDefault="00A07793" w:rsidP="00A07793">
      <w:pPr>
        <w:rPr>
          <w:rFonts w:ascii="Georgia" w:hAnsi="Georgia"/>
          <w:szCs w:val="20"/>
        </w:rPr>
      </w:pPr>
    </w:p>
    <w:p w14:paraId="26EE5AFB" w14:textId="77777777" w:rsidR="00A07793" w:rsidRPr="007C3033" w:rsidRDefault="00A07793" w:rsidP="00A07793">
      <w:pPr>
        <w:rPr>
          <w:rFonts w:ascii="Georgia" w:hAnsi="Georgia"/>
          <w:szCs w:val="20"/>
        </w:rPr>
      </w:pPr>
      <w:r w:rsidRPr="007C3033">
        <w:rPr>
          <w:rFonts w:ascii="Georgia" w:hAnsi="Georgia"/>
          <w:szCs w:val="20"/>
        </w:rPr>
        <w:lastRenderedPageBreak/>
        <w:t>(b)if that address is not in England and Wales, an address in England and Wales at which notices (including notices in proceedings) may be served on the landlord by the tenant.</w:t>
      </w:r>
    </w:p>
    <w:p w14:paraId="21251FF5" w14:textId="77777777" w:rsidR="00A07793" w:rsidRPr="007C3033" w:rsidRDefault="00A07793" w:rsidP="00A07793">
      <w:pPr>
        <w:rPr>
          <w:rFonts w:ascii="Georgia" w:hAnsi="Georgia"/>
          <w:szCs w:val="20"/>
        </w:rPr>
      </w:pPr>
    </w:p>
    <w:p w14:paraId="2847CC80" w14:textId="77777777" w:rsidR="00A07793" w:rsidRPr="007C3033" w:rsidRDefault="00A07793" w:rsidP="00A07793">
      <w:pPr>
        <w:rPr>
          <w:rFonts w:ascii="Georgia" w:hAnsi="Georgia"/>
          <w:szCs w:val="20"/>
        </w:rPr>
      </w:pPr>
      <w:r w:rsidRPr="007C3033">
        <w:rPr>
          <w:rFonts w:ascii="Georgia" w:hAnsi="Georgia"/>
          <w:szCs w:val="20"/>
        </w:rPr>
        <w:t>(</w:t>
      </w:r>
      <w:proofErr w:type="gramStart"/>
      <w:r w:rsidRPr="007C3033">
        <w:rPr>
          <w:rFonts w:ascii="Georgia" w:hAnsi="Georgia"/>
          <w:szCs w:val="20"/>
        </w:rPr>
        <w:t>2)Where</w:t>
      </w:r>
      <w:proofErr w:type="gramEnd"/>
      <w:r w:rsidRPr="007C3033">
        <w:rPr>
          <w:rFonts w:ascii="Georgia" w:hAnsi="Georgia"/>
          <w:szCs w:val="20"/>
        </w:rPr>
        <w:t>—</w:t>
      </w:r>
    </w:p>
    <w:p w14:paraId="657D23D0" w14:textId="77777777" w:rsidR="00A07793" w:rsidRPr="007C3033" w:rsidRDefault="00A07793" w:rsidP="00A07793">
      <w:pPr>
        <w:rPr>
          <w:rFonts w:ascii="Georgia" w:hAnsi="Georgia"/>
          <w:szCs w:val="20"/>
        </w:rPr>
      </w:pPr>
    </w:p>
    <w:p w14:paraId="0CD3D030" w14:textId="77777777" w:rsidR="00A07793" w:rsidRPr="007C3033" w:rsidRDefault="00A07793" w:rsidP="00A07793">
      <w:pPr>
        <w:rPr>
          <w:rFonts w:ascii="Georgia" w:hAnsi="Georgia"/>
          <w:szCs w:val="20"/>
        </w:rPr>
      </w:pPr>
      <w:r w:rsidRPr="007C3033">
        <w:rPr>
          <w:rFonts w:ascii="Georgia" w:hAnsi="Georgia"/>
          <w:szCs w:val="20"/>
        </w:rPr>
        <w:t>(a)a tenant of any such premises is given such a demand, but</w:t>
      </w:r>
    </w:p>
    <w:p w14:paraId="34E66AF3" w14:textId="77777777" w:rsidR="00A07793" w:rsidRPr="007C3033" w:rsidRDefault="00A07793" w:rsidP="00A07793">
      <w:pPr>
        <w:rPr>
          <w:rFonts w:ascii="Georgia" w:hAnsi="Georgia"/>
          <w:szCs w:val="20"/>
        </w:rPr>
      </w:pPr>
    </w:p>
    <w:p w14:paraId="06A1B7E2" w14:textId="77777777" w:rsidR="00A07793" w:rsidRPr="007C3033" w:rsidRDefault="00A07793" w:rsidP="00A07793">
      <w:pPr>
        <w:rPr>
          <w:rFonts w:ascii="Georgia" w:hAnsi="Georgia"/>
          <w:szCs w:val="20"/>
        </w:rPr>
      </w:pPr>
      <w:r w:rsidRPr="007C3033">
        <w:rPr>
          <w:rFonts w:ascii="Georgia" w:hAnsi="Georgia"/>
          <w:szCs w:val="20"/>
        </w:rPr>
        <w:t>(b)it does not contain any information required to be contained in it by virtue of subsection (1),</w:t>
      </w:r>
    </w:p>
    <w:p w14:paraId="05181725" w14:textId="77777777" w:rsidR="00A07793" w:rsidRPr="007C3033" w:rsidRDefault="00A07793" w:rsidP="00A07793">
      <w:pPr>
        <w:rPr>
          <w:rFonts w:ascii="Georgia" w:hAnsi="Georgia"/>
          <w:szCs w:val="20"/>
        </w:rPr>
      </w:pPr>
    </w:p>
    <w:p w14:paraId="083CA935" w14:textId="77777777" w:rsidR="00A07793" w:rsidRPr="007C3033" w:rsidRDefault="00A07793" w:rsidP="00A07793">
      <w:pPr>
        <w:rPr>
          <w:rFonts w:ascii="Georgia" w:hAnsi="Georgia"/>
          <w:szCs w:val="20"/>
        </w:rPr>
      </w:pPr>
      <w:r w:rsidRPr="007C3033">
        <w:rPr>
          <w:rFonts w:ascii="Georgia" w:hAnsi="Georgia"/>
          <w:szCs w:val="20"/>
        </w:rPr>
        <w:t>then (subject to subsection (3)) any part of the amount demanded which consists of a service charge [F1or an administration charge] (“the relevant amount”) shall be treated for all purposes as not being due from the tenant to the landlord at any time before that information is furnished by the landlord by notice given to the tenant.</w:t>
      </w:r>
    </w:p>
    <w:p w14:paraId="1A3403AA" w14:textId="77777777" w:rsidR="00A07793" w:rsidRPr="007C3033" w:rsidRDefault="00A07793" w:rsidP="00A07793">
      <w:pPr>
        <w:rPr>
          <w:rFonts w:ascii="Georgia" w:hAnsi="Georgia"/>
          <w:szCs w:val="20"/>
        </w:rPr>
      </w:pPr>
    </w:p>
    <w:p w14:paraId="587D4714" w14:textId="77777777" w:rsidR="00A07793" w:rsidRPr="007C3033" w:rsidRDefault="00A07793" w:rsidP="00A07793">
      <w:pPr>
        <w:rPr>
          <w:rFonts w:ascii="Georgia" w:hAnsi="Georgia"/>
          <w:szCs w:val="20"/>
        </w:rPr>
      </w:pPr>
      <w:r w:rsidRPr="007C3033">
        <w:rPr>
          <w:rFonts w:ascii="Georgia" w:hAnsi="Georgia"/>
          <w:szCs w:val="20"/>
        </w:rPr>
        <w:t>(</w:t>
      </w:r>
      <w:proofErr w:type="gramStart"/>
      <w:r w:rsidRPr="007C3033">
        <w:rPr>
          <w:rFonts w:ascii="Georgia" w:hAnsi="Georgia"/>
          <w:szCs w:val="20"/>
        </w:rPr>
        <w:t>3)The</w:t>
      </w:r>
      <w:proofErr w:type="gramEnd"/>
      <w:r w:rsidRPr="007C3033">
        <w:rPr>
          <w:rFonts w:ascii="Georgia" w:hAnsi="Georgia"/>
          <w:szCs w:val="20"/>
        </w:rPr>
        <w:t xml:space="preserve"> relevant amount shall not be so treated in relation to any time when, by virtue of an order of any court [F2or tribunal], there is in force an appointment of a receiver or manager whose functions include the receiving of service charges [F3or (as the case may be) administration charges] from the tenant.</w:t>
      </w:r>
    </w:p>
    <w:p w14:paraId="591CBE8E" w14:textId="77777777" w:rsidR="00A07793" w:rsidRPr="007C3033" w:rsidRDefault="00A07793" w:rsidP="00A07793">
      <w:pPr>
        <w:rPr>
          <w:rFonts w:ascii="Georgia" w:hAnsi="Georgia"/>
          <w:szCs w:val="20"/>
        </w:rPr>
      </w:pPr>
    </w:p>
    <w:p w14:paraId="3EC723D4" w14:textId="77777777" w:rsidR="00A07793" w:rsidRDefault="00A07793" w:rsidP="00A07793">
      <w:pPr>
        <w:rPr>
          <w:rFonts w:ascii="Georgia" w:hAnsi="Georgia"/>
          <w:szCs w:val="20"/>
        </w:rPr>
      </w:pPr>
      <w:r w:rsidRPr="007C3033">
        <w:rPr>
          <w:rFonts w:ascii="Georgia" w:hAnsi="Georgia"/>
          <w:szCs w:val="20"/>
        </w:rPr>
        <w:t>(</w:t>
      </w:r>
      <w:proofErr w:type="gramStart"/>
      <w:r w:rsidRPr="007C3033">
        <w:rPr>
          <w:rFonts w:ascii="Georgia" w:hAnsi="Georgia"/>
          <w:szCs w:val="20"/>
        </w:rPr>
        <w:t>4)In</w:t>
      </w:r>
      <w:proofErr w:type="gramEnd"/>
      <w:r w:rsidRPr="007C3033">
        <w:rPr>
          <w:rFonts w:ascii="Georgia" w:hAnsi="Georgia"/>
          <w:szCs w:val="20"/>
        </w:rPr>
        <w:t xml:space="preserve"> this section “demand” means a demand for rent or other sums payable to the landlord under the terms of the tenancy.</w:t>
      </w:r>
    </w:p>
    <w:p w14:paraId="78B65879" w14:textId="77777777" w:rsidR="00170C01" w:rsidRDefault="00170C01" w:rsidP="00A07793">
      <w:pPr>
        <w:rPr>
          <w:rFonts w:ascii="Georgia" w:hAnsi="Georgia"/>
          <w:szCs w:val="20"/>
        </w:rPr>
      </w:pPr>
    </w:p>
    <w:p w14:paraId="066D1FB5" w14:textId="77777777" w:rsidR="00170C01" w:rsidRPr="00730DC5" w:rsidRDefault="00170C01" w:rsidP="00170C01">
      <w:pPr>
        <w:rPr>
          <w:rFonts w:ascii="Georgia" w:hAnsi="Georgia"/>
        </w:rPr>
      </w:pPr>
      <w:r w:rsidRPr="00730DC5">
        <w:rPr>
          <w:rStyle w:val="legaddition"/>
          <w:rFonts w:ascii="Georgia" w:hAnsi="Georgia" w:cs="Arial"/>
        </w:rPr>
        <w:t xml:space="preserve">Withholding of service charges Landlord and Tenant Act </w:t>
      </w:r>
      <w:proofErr w:type="gramStart"/>
      <w:r w:rsidRPr="00730DC5">
        <w:rPr>
          <w:rStyle w:val="legaddition"/>
          <w:rFonts w:ascii="Georgia" w:hAnsi="Georgia" w:cs="Arial"/>
        </w:rPr>
        <w:t>1985  s</w:t>
      </w:r>
      <w:proofErr w:type="gramEnd"/>
      <w:r w:rsidRPr="00730DC5">
        <w:rPr>
          <w:rStyle w:val="legaddition"/>
          <w:rFonts w:ascii="Georgia" w:hAnsi="Georgia" w:cs="Arial"/>
        </w:rPr>
        <w:t xml:space="preserve">21 </w:t>
      </w:r>
    </w:p>
    <w:p w14:paraId="23661F13" w14:textId="77777777" w:rsidR="00170C01" w:rsidRPr="00170C01" w:rsidRDefault="00170C01" w:rsidP="00170C01">
      <w:pPr>
        <w:pStyle w:val="legclearfix"/>
        <w:shd w:val="clear" w:color="auto" w:fill="FFFFFF"/>
        <w:spacing w:before="0" w:beforeAutospacing="0" w:after="120" w:afterAutospacing="0" w:line="360" w:lineRule="atLeast"/>
        <w:rPr>
          <w:rFonts w:ascii="Georgia" w:hAnsi="Georgia" w:cs="Arial"/>
          <w:color w:val="000000"/>
        </w:rPr>
      </w:pPr>
      <w:r w:rsidRPr="00170C01">
        <w:rPr>
          <w:rStyle w:val="legchangedelimiter"/>
          <w:rFonts w:ascii="Georgia" w:hAnsi="Georgia" w:cs="Arial"/>
          <w:color w:val="000000"/>
        </w:rPr>
        <w:t>21</w:t>
      </w:r>
      <w:r w:rsidRPr="00170C01">
        <w:rPr>
          <w:rStyle w:val="legsubstitution"/>
          <w:rFonts w:ascii="Georgia" w:hAnsi="Georgia" w:cs="Arial"/>
          <w:color w:val="000000"/>
        </w:rPr>
        <w:t xml:space="preserve"> (1)A tenant may withhold payment of a service charge if—</w:t>
      </w:r>
    </w:p>
    <w:p w14:paraId="1FC2D7D9" w14:textId="77777777" w:rsidR="00170C01" w:rsidRPr="00170C01" w:rsidRDefault="00170C01" w:rsidP="00170C01">
      <w:pPr>
        <w:pStyle w:val="legclearfix"/>
        <w:shd w:val="clear" w:color="auto" w:fill="FFFFFF"/>
        <w:spacing w:before="0" w:beforeAutospacing="0" w:after="120" w:afterAutospacing="0" w:line="360" w:lineRule="atLeast"/>
        <w:rPr>
          <w:rFonts w:ascii="Georgia" w:hAnsi="Georgia" w:cs="Arial"/>
          <w:color w:val="000000"/>
        </w:rPr>
      </w:pPr>
      <w:r w:rsidRPr="00170C01">
        <w:rPr>
          <w:rStyle w:val="legsubstitution"/>
          <w:rFonts w:ascii="Georgia" w:hAnsi="Georgia" w:cs="Arial"/>
          <w:color w:val="000000"/>
        </w:rPr>
        <w:t>(a)the landlord has not provided him with information or a report—</w:t>
      </w:r>
    </w:p>
    <w:p w14:paraId="10DF5F4D" w14:textId="77777777" w:rsidR="00170C01" w:rsidRPr="00170C01" w:rsidRDefault="00170C01" w:rsidP="00170C01">
      <w:pPr>
        <w:pStyle w:val="legclearfix"/>
        <w:shd w:val="clear" w:color="auto" w:fill="FFFFFF"/>
        <w:spacing w:before="0" w:beforeAutospacing="0" w:after="120" w:afterAutospacing="0" w:line="360" w:lineRule="atLeast"/>
        <w:rPr>
          <w:rFonts w:ascii="Georgia" w:hAnsi="Georgia" w:cs="Arial"/>
          <w:color w:val="000000"/>
        </w:rPr>
      </w:pPr>
      <w:r w:rsidRPr="00170C01">
        <w:rPr>
          <w:rStyle w:val="legsubstitution"/>
          <w:rFonts w:ascii="Georgia" w:hAnsi="Georgia" w:cs="Arial"/>
          <w:color w:val="000000"/>
        </w:rPr>
        <w:t>(i)at the time at which, or</w:t>
      </w:r>
    </w:p>
    <w:p w14:paraId="6457BAAD" w14:textId="77777777" w:rsidR="00170C01" w:rsidRPr="00170C01" w:rsidRDefault="00170C01" w:rsidP="00170C01">
      <w:pPr>
        <w:pStyle w:val="legclearfix"/>
        <w:shd w:val="clear" w:color="auto" w:fill="FFFFFF"/>
        <w:spacing w:before="0" w:beforeAutospacing="0" w:after="120" w:afterAutospacing="0" w:line="360" w:lineRule="atLeast"/>
        <w:rPr>
          <w:rFonts w:ascii="Georgia" w:hAnsi="Georgia" w:cs="Arial"/>
          <w:color w:val="000000"/>
        </w:rPr>
      </w:pPr>
      <w:r w:rsidRPr="00170C01">
        <w:rPr>
          <w:rStyle w:val="legsubstitution"/>
          <w:rFonts w:ascii="Georgia" w:hAnsi="Georgia" w:cs="Arial"/>
          <w:color w:val="000000"/>
        </w:rPr>
        <w:t>(ii</w:t>
      </w:r>
      <w:proofErr w:type="gramStart"/>
      <w:r w:rsidRPr="00170C01">
        <w:rPr>
          <w:rStyle w:val="legsubstitution"/>
          <w:rFonts w:ascii="Georgia" w:hAnsi="Georgia" w:cs="Arial"/>
          <w:color w:val="000000"/>
        </w:rPr>
        <w:t>)(</w:t>
      </w:r>
      <w:proofErr w:type="gramEnd"/>
      <w:r w:rsidRPr="00170C01">
        <w:rPr>
          <w:rStyle w:val="legsubstitution"/>
          <w:rFonts w:ascii="Georgia" w:hAnsi="Georgia" w:cs="Arial"/>
          <w:color w:val="000000"/>
        </w:rPr>
        <w:t>as the case may be) by the time by which,</w:t>
      </w:r>
    </w:p>
    <w:p w14:paraId="14A17769" w14:textId="77777777" w:rsidR="00170C01" w:rsidRPr="00170C01" w:rsidRDefault="00170C01" w:rsidP="00170C01">
      <w:pPr>
        <w:pStyle w:val="legrhs"/>
        <w:shd w:val="clear" w:color="auto" w:fill="FFFFFF"/>
        <w:spacing w:before="0" w:beforeAutospacing="0" w:after="120" w:afterAutospacing="0" w:line="360" w:lineRule="atLeast"/>
        <w:rPr>
          <w:rFonts w:ascii="Georgia" w:hAnsi="Georgia" w:cs="Arial"/>
          <w:color w:val="000000"/>
        </w:rPr>
      </w:pPr>
      <w:r w:rsidRPr="00170C01">
        <w:rPr>
          <w:rStyle w:val="legsubstitution"/>
          <w:rFonts w:ascii="Georgia" w:hAnsi="Georgia" w:cs="Arial"/>
          <w:color w:val="000000"/>
        </w:rPr>
        <w:t>he is required to provide it by virtue of section 21, or</w:t>
      </w:r>
      <w:r w:rsidRPr="00170C01">
        <w:rPr>
          <w:rFonts w:ascii="Georgia" w:hAnsi="Georgia" w:cs="Arial"/>
          <w:color w:val="000000"/>
        </w:rPr>
        <w:t xml:space="preserve"> </w:t>
      </w:r>
    </w:p>
    <w:p w14:paraId="116EB497" w14:textId="77777777" w:rsidR="00170C01" w:rsidRPr="00170C01" w:rsidRDefault="00170C01" w:rsidP="00170C01">
      <w:pPr>
        <w:pStyle w:val="legclearfix"/>
        <w:shd w:val="clear" w:color="auto" w:fill="FFFFFF"/>
        <w:spacing w:before="0" w:beforeAutospacing="0" w:after="120" w:afterAutospacing="0" w:line="360" w:lineRule="atLeast"/>
        <w:rPr>
          <w:rFonts w:ascii="Georgia" w:hAnsi="Georgia" w:cs="Arial"/>
          <w:color w:val="000000"/>
        </w:rPr>
      </w:pPr>
      <w:r w:rsidRPr="00170C01">
        <w:rPr>
          <w:rStyle w:val="legsubstitution"/>
          <w:rFonts w:ascii="Georgia" w:hAnsi="Georgia" w:cs="Arial"/>
          <w:color w:val="000000"/>
        </w:rPr>
        <w:t>(b)the form or content of information or a report which the landlord has provided him with by virtue of that section (at any time) does not conform exactly or substantially with the requirements prescribed by regulations under that section.</w:t>
      </w:r>
    </w:p>
    <w:p w14:paraId="5F12B63B" w14:textId="77777777" w:rsidR="00170C01" w:rsidRPr="00170C01" w:rsidRDefault="00170C01" w:rsidP="00170C01">
      <w:pPr>
        <w:pStyle w:val="legclearfix"/>
        <w:shd w:val="clear" w:color="auto" w:fill="FFFFFF"/>
        <w:spacing w:before="0" w:beforeAutospacing="0" w:after="120" w:afterAutospacing="0" w:line="360" w:lineRule="atLeast"/>
        <w:rPr>
          <w:rFonts w:ascii="Georgia" w:hAnsi="Georgia" w:cs="Arial"/>
          <w:color w:val="000000"/>
        </w:rPr>
      </w:pPr>
      <w:r w:rsidRPr="00170C01">
        <w:rPr>
          <w:rStyle w:val="legaddition"/>
          <w:rFonts w:ascii="Georgia" w:hAnsi="Georgia" w:cs="Arial"/>
          <w:color w:val="000000"/>
        </w:rPr>
        <w:t>(</w:t>
      </w:r>
      <w:proofErr w:type="gramStart"/>
      <w:r w:rsidRPr="00170C01">
        <w:rPr>
          <w:rStyle w:val="legaddition"/>
          <w:rFonts w:ascii="Georgia" w:hAnsi="Georgia" w:cs="Arial"/>
          <w:color w:val="000000"/>
        </w:rPr>
        <w:t>2)The</w:t>
      </w:r>
      <w:proofErr w:type="gramEnd"/>
      <w:r w:rsidRPr="00170C01">
        <w:rPr>
          <w:rStyle w:val="legaddition"/>
          <w:rFonts w:ascii="Georgia" w:hAnsi="Georgia" w:cs="Arial"/>
          <w:color w:val="000000"/>
        </w:rPr>
        <w:t xml:space="preserve"> maximum amount which the tenant may withhold is an amount equal to the aggregate of—</w:t>
      </w:r>
    </w:p>
    <w:p w14:paraId="6BE5EA2B" w14:textId="77777777" w:rsidR="00170C01" w:rsidRPr="00170C01" w:rsidRDefault="00170C01" w:rsidP="00170C01">
      <w:pPr>
        <w:pStyle w:val="legclearfix"/>
        <w:shd w:val="clear" w:color="auto" w:fill="FFFFFF"/>
        <w:spacing w:before="0" w:beforeAutospacing="0" w:after="120" w:afterAutospacing="0" w:line="360" w:lineRule="atLeast"/>
        <w:rPr>
          <w:rFonts w:ascii="Georgia" w:hAnsi="Georgia" w:cs="Arial"/>
          <w:color w:val="000000"/>
        </w:rPr>
      </w:pPr>
      <w:r w:rsidRPr="00170C01">
        <w:rPr>
          <w:rStyle w:val="legaddition"/>
          <w:rFonts w:ascii="Georgia" w:hAnsi="Georgia" w:cs="Arial"/>
          <w:color w:val="000000"/>
        </w:rPr>
        <w:t>(a)the service charges paid by him in the</w:t>
      </w:r>
      <w:r w:rsidRPr="00170C01">
        <w:rPr>
          <w:rStyle w:val="apple-converted-space"/>
          <w:rFonts w:ascii="Georgia" w:hAnsi="Georgia" w:cs="Arial"/>
          <w:color w:val="000000"/>
        </w:rPr>
        <w:t> </w:t>
      </w:r>
      <w:r w:rsidRPr="00170C01">
        <w:rPr>
          <w:rStyle w:val="legsubstitution"/>
          <w:rFonts w:ascii="Georgia" w:hAnsi="Georgia" w:cs="Arial"/>
          <w:color w:val="000000"/>
        </w:rPr>
        <w:t>period to which the information or report</w:t>
      </w:r>
      <w:r w:rsidRPr="00170C01">
        <w:rPr>
          <w:rStyle w:val="apple-converted-space"/>
          <w:rFonts w:ascii="Georgia" w:hAnsi="Georgia" w:cs="Arial"/>
          <w:color w:val="000000"/>
        </w:rPr>
        <w:t> </w:t>
      </w:r>
      <w:r w:rsidRPr="00170C01">
        <w:rPr>
          <w:rStyle w:val="legaddition"/>
          <w:rFonts w:ascii="Georgia" w:hAnsi="Georgia" w:cs="Arial"/>
          <w:color w:val="000000"/>
        </w:rPr>
        <w:t>concerned would or does relate, and</w:t>
      </w:r>
    </w:p>
    <w:p w14:paraId="6E5573AC" w14:textId="77777777" w:rsidR="00170C01" w:rsidRPr="00170C01" w:rsidRDefault="00170C01" w:rsidP="00170C01">
      <w:pPr>
        <w:pStyle w:val="legclearfix"/>
        <w:shd w:val="clear" w:color="auto" w:fill="FFFFFF"/>
        <w:spacing w:before="0" w:beforeAutospacing="0" w:after="120" w:afterAutospacing="0" w:line="360" w:lineRule="atLeast"/>
        <w:rPr>
          <w:rFonts w:ascii="Georgia" w:hAnsi="Georgia" w:cs="Arial"/>
          <w:color w:val="000000"/>
        </w:rPr>
      </w:pPr>
      <w:r w:rsidRPr="00170C01">
        <w:rPr>
          <w:rStyle w:val="legsubstitution"/>
          <w:rFonts w:ascii="Georgia" w:hAnsi="Georgia" w:cs="Arial"/>
          <w:color w:val="000000"/>
        </w:rPr>
        <w:t xml:space="preserve"> (b)amounts standing to the tenant's credit in relation to the service charges at the beginning of that period.</w:t>
      </w:r>
    </w:p>
    <w:p w14:paraId="5F4377A8" w14:textId="77777777" w:rsidR="00170C01" w:rsidRPr="00170C01" w:rsidRDefault="00170C01" w:rsidP="00170C01">
      <w:pPr>
        <w:pStyle w:val="legclearfix"/>
        <w:shd w:val="clear" w:color="auto" w:fill="FFFFFF"/>
        <w:spacing w:before="0" w:beforeAutospacing="0" w:after="120" w:afterAutospacing="0" w:line="360" w:lineRule="atLeast"/>
        <w:rPr>
          <w:rFonts w:ascii="Georgia" w:hAnsi="Georgia" w:cs="Arial"/>
          <w:color w:val="000000"/>
        </w:rPr>
      </w:pPr>
      <w:r w:rsidRPr="00170C01">
        <w:rPr>
          <w:rStyle w:val="legaddition"/>
          <w:rFonts w:ascii="Georgia" w:hAnsi="Georgia" w:cs="Arial"/>
          <w:color w:val="000000"/>
        </w:rPr>
        <w:lastRenderedPageBreak/>
        <w:t>(</w:t>
      </w:r>
      <w:proofErr w:type="gramStart"/>
      <w:r w:rsidRPr="00170C01">
        <w:rPr>
          <w:rStyle w:val="legaddition"/>
          <w:rFonts w:ascii="Georgia" w:hAnsi="Georgia" w:cs="Arial"/>
          <w:color w:val="000000"/>
        </w:rPr>
        <w:t>3)An</w:t>
      </w:r>
      <w:proofErr w:type="gramEnd"/>
      <w:r w:rsidRPr="00170C01">
        <w:rPr>
          <w:rStyle w:val="legaddition"/>
          <w:rFonts w:ascii="Georgia" w:hAnsi="Georgia" w:cs="Arial"/>
          <w:color w:val="000000"/>
        </w:rPr>
        <w:t xml:space="preserve"> amount may not be withheld under this section—</w:t>
      </w:r>
    </w:p>
    <w:p w14:paraId="3A5250B5" w14:textId="77777777" w:rsidR="00170C01" w:rsidRPr="00170C01" w:rsidRDefault="00170C01" w:rsidP="00170C01">
      <w:pPr>
        <w:pStyle w:val="legclearfix"/>
        <w:shd w:val="clear" w:color="auto" w:fill="FFFFFF"/>
        <w:spacing w:before="0" w:beforeAutospacing="0" w:after="120" w:afterAutospacing="0" w:line="360" w:lineRule="atLeast"/>
        <w:rPr>
          <w:rFonts w:ascii="Georgia" w:hAnsi="Georgia" w:cs="Arial"/>
          <w:color w:val="000000"/>
        </w:rPr>
      </w:pPr>
      <w:r w:rsidRPr="00170C01">
        <w:rPr>
          <w:rStyle w:val="legaddition"/>
          <w:rFonts w:ascii="Georgia" w:hAnsi="Georgia" w:cs="Arial"/>
          <w:color w:val="000000"/>
        </w:rPr>
        <w:t>(a)in a case within paragraph (a) of subsection (1), after the</w:t>
      </w:r>
      <w:r w:rsidRPr="00170C01">
        <w:rPr>
          <w:rStyle w:val="apple-converted-space"/>
          <w:rFonts w:ascii="Georgia" w:hAnsi="Georgia" w:cs="Arial"/>
          <w:color w:val="000000"/>
        </w:rPr>
        <w:t> </w:t>
      </w:r>
      <w:r w:rsidRPr="00170C01">
        <w:rPr>
          <w:rStyle w:val="legsubstitution"/>
          <w:rFonts w:ascii="Georgia" w:hAnsi="Georgia" w:cs="Arial"/>
          <w:color w:val="000000"/>
        </w:rPr>
        <w:t>information or report concerned has been provided</w:t>
      </w:r>
      <w:r w:rsidRPr="00170C01">
        <w:rPr>
          <w:rStyle w:val="apple-converted-space"/>
          <w:rFonts w:ascii="Georgia" w:hAnsi="Georgia" w:cs="Arial"/>
          <w:color w:val="000000"/>
        </w:rPr>
        <w:t> </w:t>
      </w:r>
      <w:r w:rsidRPr="00170C01">
        <w:rPr>
          <w:rStyle w:val="legaddition"/>
          <w:rFonts w:ascii="Georgia" w:hAnsi="Georgia" w:cs="Arial"/>
          <w:color w:val="000000"/>
        </w:rPr>
        <w:t>to the tenant by the landlord, or</w:t>
      </w:r>
    </w:p>
    <w:p w14:paraId="02EF0015" w14:textId="77777777" w:rsidR="00170C01" w:rsidRPr="00170C01" w:rsidRDefault="00170C01" w:rsidP="00170C01">
      <w:pPr>
        <w:pStyle w:val="legclearfix"/>
        <w:shd w:val="clear" w:color="auto" w:fill="FFFFFF"/>
        <w:spacing w:before="0" w:beforeAutospacing="0" w:after="120" w:afterAutospacing="0" w:line="360" w:lineRule="atLeast"/>
        <w:rPr>
          <w:rFonts w:ascii="Georgia" w:hAnsi="Georgia" w:cs="Arial"/>
          <w:color w:val="000000"/>
        </w:rPr>
      </w:pPr>
      <w:r w:rsidRPr="00170C01">
        <w:rPr>
          <w:rStyle w:val="legsubstitution"/>
          <w:rFonts w:ascii="Georgia" w:hAnsi="Georgia" w:cs="Arial"/>
          <w:color w:val="000000"/>
        </w:rPr>
        <w:t xml:space="preserve"> (b)in a case within paragraph (b) of that subsection, after information or a report conforming exactly or substantially with requirements prescribed by regulations under section 21 has been provided to the tenant by the landlord by way of replacement of that previously provided.</w:t>
      </w:r>
    </w:p>
    <w:p w14:paraId="25E2CE51" w14:textId="77777777" w:rsidR="00170C01" w:rsidRPr="00170C01" w:rsidRDefault="00170C01" w:rsidP="00170C01">
      <w:pPr>
        <w:pStyle w:val="legclearfix"/>
        <w:shd w:val="clear" w:color="auto" w:fill="FFFFFF"/>
        <w:spacing w:before="0" w:beforeAutospacing="0" w:after="120" w:afterAutospacing="0" w:line="360" w:lineRule="atLeast"/>
        <w:rPr>
          <w:rFonts w:ascii="Georgia" w:hAnsi="Georgia" w:cs="Arial"/>
          <w:color w:val="000000"/>
        </w:rPr>
      </w:pPr>
      <w:r w:rsidRPr="00170C01">
        <w:rPr>
          <w:rStyle w:val="legaddition"/>
          <w:rFonts w:ascii="Georgia" w:hAnsi="Georgia" w:cs="Arial"/>
          <w:color w:val="000000"/>
        </w:rPr>
        <w:t>(</w:t>
      </w:r>
      <w:proofErr w:type="gramStart"/>
      <w:r w:rsidRPr="00170C01">
        <w:rPr>
          <w:rStyle w:val="legaddition"/>
          <w:rFonts w:ascii="Georgia" w:hAnsi="Georgia" w:cs="Arial"/>
          <w:color w:val="000000"/>
        </w:rPr>
        <w:t>4)If</w:t>
      </w:r>
      <w:proofErr w:type="gramEnd"/>
      <w:r w:rsidRPr="00170C01">
        <w:rPr>
          <w:rStyle w:val="legaddition"/>
          <w:rFonts w:ascii="Georgia" w:hAnsi="Georgia" w:cs="Arial"/>
          <w:color w:val="000000"/>
        </w:rPr>
        <w:t>, on an application made by the landlord to</w:t>
      </w:r>
      <w:r w:rsidRPr="00170C01">
        <w:rPr>
          <w:rStyle w:val="apple-converted-space"/>
          <w:rFonts w:ascii="Georgia" w:hAnsi="Georgia" w:cs="Arial"/>
          <w:color w:val="000000"/>
        </w:rPr>
        <w:t> </w:t>
      </w:r>
      <w:r w:rsidRPr="00170C01">
        <w:rPr>
          <w:rStyle w:val="legsubstitution"/>
          <w:rFonts w:ascii="Georgia" w:hAnsi="Georgia" w:cs="Arial"/>
          <w:color w:val="000000"/>
        </w:rPr>
        <w:t>the appropriate tribunal</w:t>
      </w:r>
      <w:r w:rsidRPr="00170C01">
        <w:rPr>
          <w:rStyle w:val="legaddition"/>
          <w:rFonts w:ascii="Georgia" w:hAnsi="Georgia" w:cs="Arial"/>
          <w:color w:val="000000"/>
        </w:rPr>
        <w:t>, the tribunal determines that the landlord has a reasonable excuse for a failure giving rise to the right of a tenant to withhold an amount under this section, the tenant may not withhold the amount after the determination is made.</w:t>
      </w:r>
    </w:p>
    <w:p w14:paraId="0911C51C" w14:textId="77777777" w:rsidR="00170C01" w:rsidRPr="00170C01" w:rsidRDefault="00170C01" w:rsidP="00170C01">
      <w:pPr>
        <w:pStyle w:val="legclearfix"/>
        <w:shd w:val="clear" w:color="auto" w:fill="FFFFFF"/>
        <w:spacing w:before="0" w:beforeAutospacing="0" w:after="120" w:afterAutospacing="0" w:line="360" w:lineRule="atLeast"/>
        <w:rPr>
          <w:rFonts w:ascii="Georgia" w:hAnsi="Georgia" w:cs="Arial"/>
          <w:color w:val="000000"/>
        </w:rPr>
      </w:pPr>
      <w:r w:rsidRPr="00170C01">
        <w:rPr>
          <w:rStyle w:val="legaddition"/>
          <w:rFonts w:ascii="Georgia" w:hAnsi="Georgia" w:cs="Arial"/>
          <w:color w:val="000000"/>
        </w:rPr>
        <w:t>(</w:t>
      </w:r>
      <w:proofErr w:type="gramStart"/>
      <w:r w:rsidRPr="00170C01">
        <w:rPr>
          <w:rStyle w:val="legaddition"/>
          <w:rFonts w:ascii="Georgia" w:hAnsi="Georgia" w:cs="Arial"/>
          <w:color w:val="000000"/>
        </w:rPr>
        <w:t>5)Where</w:t>
      </w:r>
      <w:proofErr w:type="gramEnd"/>
      <w:r w:rsidRPr="00170C01">
        <w:rPr>
          <w:rStyle w:val="legaddition"/>
          <w:rFonts w:ascii="Georgia" w:hAnsi="Georgia" w:cs="Arial"/>
          <w:color w:val="000000"/>
        </w:rPr>
        <w:t xml:space="preserve"> a tenant withholds a service charge under this section, any provisions of the tenancy relating to non-payment or late payment of service charges do not have effect in relation to the period for which he so withholds it.</w:t>
      </w:r>
    </w:p>
    <w:p w14:paraId="09C378D3" w14:textId="77777777" w:rsidR="00170C01" w:rsidRPr="00170C01" w:rsidRDefault="00170C01" w:rsidP="00170C01">
      <w:pPr>
        <w:shd w:val="clear" w:color="auto" w:fill="FFFFFF"/>
        <w:rPr>
          <w:rFonts w:ascii="Georgia" w:hAnsi="Georgia" w:cs="Arial"/>
          <w:color w:val="000000"/>
        </w:rPr>
      </w:pPr>
    </w:p>
    <w:p w14:paraId="2AFEEC3A" w14:textId="77777777" w:rsidR="00170C01" w:rsidRDefault="00170C01" w:rsidP="00A07793">
      <w:pPr>
        <w:rPr>
          <w:rFonts w:ascii="Georgia" w:hAnsi="Georgia"/>
          <w:szCs w:val="20"/>
        </w:rPr>
      </w:pPr>
    </w:p>
    <w:p w14:paraId="10B9420B" w14:textId="77777777" w:rsidR="00A07793" w:rsidRDefault="00A07793" w:rsidP="00A07793">
      <w:pPr>
        <w:rPr>
          <w:rFonts w:ascii="Georgia" w:hAnsi="Georgia"/>
          <w:szCs w:val="20"/>
        </w:rPr>
      </w:pPr>
    </w:p>
    <w:p w14:paraId="2E2752B9" w14:textId="77777777" w:rsidR="00A07793" w:rsidRPr="006227DB" w:rsidRDefault="00A07793" w:rsidP="00A07793">
      <w:pPr>
        <w:shd w:val="clear" w:color="auto" w:fill="FFFFFF"/>
        <w:spacing w:after="120" w:line="288" w:lineRule="atLeast"/>
        <w:outlineLvl w:val="2"/>
        <w:rPr>
          <w:rFonts w:ascii="Georgia" w:hAnsi="Georgia" w:cs="Arial"/>
          <w:b/>
          <w:bCs/>
          <w:color w:val="000000"/>
          <w:lang w:eastAsia="en-US"/>
        </w:rPr>
      </w:pPr>
      <w:r>
        <w:rPr>
          <w:rFonts w:ascii="Georgia" w:hAnsi="Georgia" w:cs="Arial"/>
          <w:b/>
          <w:bCs/>
          <w:color w:val="000000"/>
          <w:lang w:eastAsia="en-US"/>
        </w:rPr>
        <w:t>2</w:t>
      </w:r>
      <w:r w:rsidRPr="006227DB">
        <w:rPr>
          <w:rFonts w:ascii="Georgia" w:hAnsi="Georgia" w:cs="Arial"/>
          <w:b/>
          <w:bCs/>
          <w:color w:val="000000"/>
          <w:lang w:eastAsia="en-US"/>
        </w:rPr>
        <w:t>1B</w:t>
      </w:r>
      <w:r>
        <w:rPr>
          <w:rFonts w:ascii="Georgia" w:hAnsi="Georgia" w:cs="Arial"/>
          <w:b/>
          <w:bCs/>
          <w:color w:val="000000"/>
          <w:lang w:eastAsia="en-US"/>
        </w:rPr>
        <w:t xml:space="preserve"> </w:t>
      </w:r>
      <w:r w:rsidRPr="006227DB">
        <w:rPr>
          <w:rFonts w:ascii="Georgia" w:hAnsi="Georgia" w:cs="Arial"/>
          <w:b/>
          <w:bCs/>
          <w:color w:val="000000"/>
          <w:lang w:eastAsia="en-US"/>
        </w:rPr>
        <w:t xml:space="preserve">Notice to accompany demands for service </w:t>
      </w:r>
      <w:proofErr w:type="gramStart"/>
      <w:r w:rsidRPr="006227DB">
        <w:rPr>
          <w:rFonts w:ascii="Georgia" w:hAnsi="Georgia" w:cs="Arial"/>
          <w:b/>
          <w:bCs/>
          <w:color w:val="000000"/>
          <w:lang w:eastAsia="en-US"/>
        </w:rPr>
        <w:t>charges</w:t>
      </w:r>
      <w:proofErr w:type="gramEnd"/>
    </w:p>
    <w:p w14:paraId="359D5BEC" w14:textId="77777777" w:rsidR="00A07793" w:rsidRPr="006227DB" w:rsidRDefault="00A07793" w:rsidP="00A07793">
      <w:pPr>
        <w:shd w:val="clear" w:color="auto" w:fill="FFFFFF"/>
        <w:spacing w:after="120" w:line="360" w:lineRule="atLeast"/>
        <w:rPr>
          <w:rFonts w:ascii="Georgia" w:hAnsi="Georgia" w:cs="Arial"/>
          <w:color w:val="000000"/>
          <w:lang w:eastAsia="en-US"/>
        </w:rPr>
      </w:pPr>
      <w:r w:rsidRPr="006227DB">
        <w:rPr>
          <w:rFonts w:ascii="Georgia" w:hAnsi="Georgia" w:cs="Arial"/>
          <w:color w:val="000000"/>
          <w:lang w:eastAsia="en-US"/>
        </w:rPr>
        <w:t>(1)A demand for the payment of a service charge must be accompanied by a summary of the rights and obligations of tenants of dwellings in relation to service charges.</w:t>
      </w:r>
    </w:p>
    <w:p w14:paraId="70DC48F8" w14:textId="77777777" w:rsidR="00A07793" w:rsidRPr="006227DB" w:rsidRDefault="00A07793" w:rsidP="00A07793">
      <w:pPr>
        <w:shd w:val="clear" w:color="auto" w:fill="FFFFFF"/>
        <w:spacing w:after="120" w:line="360" w:lineRule="atLeast"/>
        <w:rPr>
          <w:rFonts w:ascii="Georgia" w:hAnsi="Georgia" w:cs="Arial"/>
          <w:color w:val="000000"/>
          <w:lang w:eastAsia="en-US"/>
        </w:rPr>
      </w:pPr>
      <w:r w:rsidRPr="006227DB">
        <w:rPr>
          <w:rFonts w:ascii="Georgia" w:hAnsi="Georgia" w:cs="Arial"/>
          <w:color w:val="000000"/>
          <w:lang w:eastAsia="en-US"/>
        </w:rPr>
        <w:t>(</w:t>
      </w:r>
      <w:proofErr w:type="gramStart"/>
      <w:r w:rsidRPr="006227DB">
        <w:rPr>
          <w:rFonts w:ascii="Georgia" w:hAnsi="Georgia" w:cs="Arial"/>
          <w:color w:val="000000"/>
          <w:lang w:eastAsia="en-US"/>
        </w:rPr>
        <w:t>2)The</w:t>
      </w:r>
      <w:proofErr w:type="gramEnd"/>
      <w:r w:rsidRPr="006227DB">
        <w:rPr>
          <w:rFonts w:ascii="Georgia" w:hAnsi="Georgia" w:cs="Arial"/>
          <w:color w:val="000000"/>
          <w:lang w:eastAsia="en-US"/>
        </w:rPr>
        <w:t xml:space="preserve"> Secretary of State may make regulations prescribing requirements as to the form and content of such summaries of rights and obligations.</w:t>
      </w:r>
    </w:p>
    <w:p w14:paraId="4DE842EF" w14:textId="77777777" w:rsidR="00A07793" w:rsidRPr="006227DB" w:rsidRDefault="00A07793" w:rsidP="00A07793">
      <w:pPr>
        <w:shd w:val="clear" w:color="auto" w:fill="FFFFFF"/>
        <w:spacing w:after="120" w:line="360" w:lineRule="atLeast"/>
        <w:rPr>
          <w:rFonts w:ascii="Georgia" w:hAnsi="Georgia" w:cs="Arial"/>
          <w:color w:val="000000"/>
          <w:lang w:eastAsia="en-US"/>
        </w:rPr>
      </w:pPr>
      <w:r w:rsidRPr="006227DB">
        <w:rPr>
          <w:rFonts w:ascii="Georgia" w:hAnsi="Georgia" w:cs="Arial"/>
          <w:color w:val="000000"/>
          <w:lang w:eastAsia="en-US"/>
        </w:rPr>
        <w:t>(3)A tenant may withhold payment of a service charge which has been demanded from him if subsection (1) is not complied with in relation to the demand.</w:t>
      </w:r>
    </w:p>
    <w:p w14:paraId="625CB9F1" w14:textId="77777777" w:rsidR="00A07793" w:rsidRPr="006227DB" w:rsidRDefault="00A07793" w:rsidP="00A07793">
      <w:pPr>
        <w:shd w:val="clear" w:color="auto" w:fill="FFFFFF"/>
        <w:spacing w:after="120" w:line="360" w:lineRule="atLeast"/>
        <w:rPr>
          <w:rFonts w:ascii="Georgia" w:hAnsi="Georgia" w:cs="Arial"/>
          <w:color w:val="000000"/>
          <w:lang w:eastAsia="en-US"/>
        </w:rPr>
      </w:pPr>
      <w:r w:rsidRPr="006227DB">
        <w:rPr>
          <w:rFonts w:ascii="Georgia" w:hAnsi="Georgia" w:cs="Arial"/>
          <w:color w:val="000000"/>
          <w:lang w:eastAsia="en-US"/>
        </w:rPr>
        <w:t>(</w:t>
      </w:r>
      <w:proofErr w:type="gramStart"/>
      <w:r w:rsidRPr="006227DB">
        <w:rPr>
          <w:rFonts w:ascii="Georgia" w:hAnsi="Georgia" w:cs="Arial"/>
          <w:color w:val="000000"/>
          <w:lang w:eastAsia="en-US"/>
        </w:rPr>
        <w:t>4)Where</w:t>
      </w:r>
      <w:proofErr w:type="gramEnd"/>
      <w:r w:rsidRPr="006227DB">
        <w:rPr>
          <w:rFonts w:ascii="Georgia" w:hAnsi="Georgia" w:cs="Arial"/>
          <w:color w:val="000000"/>
          <w:lang w:eastAsia="en-US"/>
        </w:rPr>
        <w:t xml:space="preserve"> a tenant withholds a service charge under this section, any provisions of the lease relating to non-payment or late payment of service charges do not have effect in relation to the period for which he so withholds it.</w:t>
      </w:r>
    </w:p>
    <w:p w14:paraId="1A563AB4" w14:textId="77777777" w:rsidR="00A07793" w:rsidRPr="006227DB" w:rsidRDefault="00A07793" w:rsidP="00A07793">
      <w:pPr>
        <w:shd w:val="clear" w:color="auto" w:fill="FFFFFF"/>
        <w:spacing w:after="120" w:line="360" w:lineRule="atLeast"/>
        <w:rPr>
          <w:rFonts w:ascii="Georgia" w:hAnsi="Georgia" w:cs="Arial"/>
          <w:color w:val="000000"/>
          <w:lang w:eastAsia="en-US"/>
        </w:rPr>
      </w:pPr>
      <w:r w:rsidRPr="006227DB">
        <w:rPr>
          <w:rFonts w:ascii="Georgia" w:hAnsi="Georgia" w:cs="Arial"/>
          <w:color w:val="000000"/>
          <w:lang w:eastAsia="en-US"/>
        </w:rPr>
        <w:t>(</w:t>
      </w:r>
      <w:proofErr w:type="gramStart"/>
      <w:r w:rsidRPr="006227DB">
        <w:rPr>
          <w:rFonts w:ascii="Georgia" w:hAnsi="Georgia" w:cs="Arial"/>
          <w:color w:val="000000"/>
          <w:lang w:eastAsia="en-US"/>
        </w:rPr>
        <w:t>5)Regulations</w:t>
      </w:r>
      <w:proofErr w:type="gramEnd"/>
      <w:r w:rsidRPr="006227DB">
        <w:rPr>
          <w:rFonts w:ascii="Georgia" w:hAnsi="Georgia" w:cs="Arial"/>
          <w:color w:val="000000"/>
          <w:lang w:eastAsia="en-US"/>
        </w:rPr>
        <w:t xml:space="preserve"> under subsection (2) may make different provision for different purposes.</w:t>
      </w:r>
    </w:p>
    <w:p w14:paraId="7916D14C" w14:textId="77777777" w:rsidR="00A07793" w:rsidRPr="006227DB" w:rsidRDefault="00A07793" w:rsidP="00A07793">
      <w:pPr>
        <w:shd w:val="clear" w:color="auto" w:fill="FFFFFF"/>
        <w:spacing w:after="120" w:line="360" w:lineRule="atLeast"/>
        <w:rPr>
          <w:rFonts w:ascii="Georgia" w:hAnsi="Georgia" w:cs="Arial"/>
          <w:color w:val="000000"/>
          <w:lang w:eastAsia="en-US"/>
        </w:rPr>
      </w:pPr>
      <w:r w:rsidRPr="006227DB">
        <w:rPr>
          <w:rFonts w:ascii="Georgia" w:hAnsi="Georgia" w:cs="Arial"/>
          <w:color w:val="000000"/>
          <w:lang w:eastAsia="en-US"/>
        </w:rPr>
        <w:lastRenderedPageBreak/>
        <w:t>(</w:t>
      </w:r>
      <w:proofErr w:type="gramStart"/>
      <w:r w:rsidRPr="006227DB">
        <w:rPr>
          <w:rFonts w:ascii="Georgia" w:hAnsi="Georgia" w:cs="Arial"/>
          <w:color w:val="000000"/>
          <w:lang w:eastAsia="en-US"/>
        </w:rPr>
        <w:t>6)Regulations</w:t>
      </w:r>
      <w:proofErr w:type="gramEnd"/>
      <w:r w:rsidRPr="006227DB">
        <w:rPr>
          <w:rFonts w:ascii="Georgia" w:hAnsi="Georgia" w:cs="Arial"/>
          <w:color w:val="000000"/>
          <w:lang w:eastAsia="en-US"/>
        </w:rPr>
        <w:t xml:space="preserve"> under subsection (2) shall be made by statutory instrument which shall be subject to annulment in pursuance of a resolution of either House of Parliament.</w:t>
      </w:r>
    </w:p>
    <w:p w14:paraId="7B683C81" w14:textId="77777777" w:rsidR="00A07793" w:rsidRDefault="00A07793" w:rsidP="00A07793">
      <w:pPr>
        <w:rPr>
          <w:rFonts w:ascii="Georgia" w:hAnsi="Georgia"/>
        </w:rPr>
      </w:pPr>
    </w:p>
    <w:p w14:paraId="68E61048" w14:textId="77777777" w:rsidR="00A07793" w:rsidRPr="00A07793" w:rsidRDefault="000B54E6" w:rsidP="00A07793">
      <w:pPr>
        <w:rPr>
          <w:rFonts w:ascii="Georgia" w:hAnsi="Georgia"/>
          <w:b/>
          <w:bCs/>
        </w:rPr>
      </w:pPr>
      <w:r>
        <w:rPr>
          <w:rFonts w:ascii="Georgia" w:hAnsi="Georgia"/>
          <w:b/>
          <w:bCs/>
        </w:rPr>
        <w:t xml:space="preserve">S22 </w:t>
      </w:r>
      <w:r w:rsidR="00A07793" w:rsidRPr="00A07793">
        <w:rPr>
          <w:rFonts w:ascii="Georgia" w:hAnsi="Georgia"/>
          <w:b/>
          <w:bCs/>
        </w:rPr>
        <w:t xml:space="preserve">Landlord and Tenant Act 1985 </w:t>
      </w:r>
    </w:p>
    <w:p w14:paraId="5D0B77E4" w14:textId="77777777" w:rsidR="00A07793" w:rsidRDefault="00A07793" w:rsidP="00A07793">
      <w:pPr>
        <w:rPr>
          <w:rFonts w:ascii="Georgia" w:hAnsi="Georgia"/>
        </w:rPr>
      </w:pPr>
    </w:p>
    <w:p w14:paraId="1C034896" w14:textId="77777777" w:rsidR="00A07793" w:rsidRPr="00A07793" w:rsidRDefault="00A07793" w:rsidP="00A07793">
      <w:pPr>
        <w:rPr>
          <w:rStyle w:val="legds"/>
        </w:rPr>
      </w:pPr>
      <w:r w:rsidRPr="00A07793">
        <w:rPr>
          <w:rStyle w:val="legds"/>
          <w:rFonts w:ascii="Georgia" w:hAnsi="Georgia" w:cs="Arial"/>
        </w:rPr>
        <w:t>22 Request to inspect supporting accounts &amp;c.</w:t>
      </w:r>
    </w:p>
    <w:p w14:paraId="45046567" w14:textId="77777777" w:rsidR="00A07793" w:rsidRPr="00A07793" w:rsidRDefault="00A07793" w:rsidP="00A07793">
      <w:pPr>
        <w:pStyle w:val="legclearfix"/>
        <w:shd w:val="clear" w:color="auto" w:fill="FFFFFF"/>
        <w:spacing w:before="0" w:beforeAutospacing="0" w:after="120" w:afterAutospacing="0" w:line="360" w:lineRule="atLeast"/>
        <w:rPr>
          <w:rFonts w:ascii="Georgia" w:hAnsi="Georgia"/>
          <w:color w:val="000000"/>
        </w:rPr>
      </w:pPr>
      <w:r w:rsidRPr="00A07793">
        <w:rPr>
          <w:rStyle w:val="legds"/>
          <w:rFonts w:ascii="Georgia" w:hAnsi="Georgia" w:cs="Arial"/>
          <w:color w:val="000000"/>
        </w:rPr>
        <w:t>(</w:t>
      </w:r>
      <w:proofErr w:type="gramStart"/>
      <w:r w:rsidRPr="00A07793">
        <w:rPr>
          <w:rStyle w:val="legds"/>
          <w:rFonts w:ascii="Georgia" w:hAnsi="Georgia" w:cs="Arial"/>
          <w:color w:val="000000"/>
        </w:rPr>
        <w:t>1)This</w:t>
      </w:r>
      <w:proofErr w:type="gramEnd"/>
      <w:r w:rsidRPr="00A07793">
        <w:rPr>
          <w:rStyle w:val="legds"/>
          <w:rFonts w:ascii="Georgia" w:hAnsi="Georgia" w:cs="Arial"/>
          <w:color w:val="000000"/>
        </w:rPr>
        <w:t xml:space="preserve"> section applies where a tenant, or the secretary of a recognised tenants’ association, has obtained such a summary as is referred to in section 21(1) (summary of relevant costs), whether in pursuance of that section or otherwise.</w:t>
      </w:r>
    </w:p>
    <w:p w14:paraId="54B30220" w14:textId="77777777" w:rsidR="00A07793" w:rsidRPr="00A07793" w:rsidRDefault="00A07793" w:rsidP="00A07793">
      <w:pPr>
        <w:pStyle w:val="legclearfix"/>
        <w:shd w:val="clear" w:color="auto" w:fill="FFFFFF"/>
        <w:spacing w:before="0" w:beforeAutospacing="0" w:after="120" w:afterAutospacing="0" w:line="360" w:lineRule="atLeast"/>
        <w:rPr>
          <w:rFonts w:ascii="Georgia" w:hAnsi="Georgia" w:cs="Arial"/>
          <w:color w:val="000000"/>
        </w:rPr>
      </w:pPr>
      <w:r w:rsidRPr="00A07793">
        <w:rPr>
          <w:rStyle w:val="legds"/>
          <w:rFonts w:ascii="Georgia" w:hAnsi="Georgia" w:cs="Arial"/>
          <w:color w:val="000000"/>
        </w:rPr>
        <w:t>(</w:t>
      </w:r>
      <w:proofErr w:type="gramStart"/>
      <w:r w:rsidRPr="00A07793">
        <w:rPr>
          <w:rStyle w:val="legds"/>
          <w:rFonts w:ascii="Georgia" w:hAnsi="Georgia" w:cs="Arial"/>
          <w:color w:val="000000"/>
        </w:rPr>
        <w:t>2)The</w:t>
      </w:r>
      <w:proofErr w:type="gramEnd"/>
      <w:r w:rsidRPr="00A07793">
        <w:rPr>
          <w:rStyle w:val="legds"/>
          <w:rFonts w:ascii="Georgia" w:hAnsi="Georgia" w:cs="Arial"/>
          <w:color w:val="000000"/>
        </w:rPr>
        <w:t xml:space="preserve"> tenant, or the secretary with the consent of the tenant, may within six months of obtaining the summary require the landlord in writing to afford him reasonable facilities—</w:t>
      </w:r>
    </w:p>
    <w:p w14:paraId="72655A11" w14:textId="77777777" w:rsidR="00A07793" w:rsidRPr="00A07793" w:rsidRDefault="00A07793" w:rsidP="00A07793">
      <w:pPr>
        <w:pStyle w:val="legclearfix"/>
        <w:shd w:val="clear" w:color="auto" w:fill="FFFFFF"/>
        <w:spacing w:before="0" w:beforeAutospacing="0" w:after="120" w:afterAutospacing="0" w:line="360" w:lineRule="atLeast"/>
        <w:rPr>
          <w:rFonts w:ascii="Georgia" w:hAnsi="Georgia" w:cs="Arial"/>
          <w:color w:val="000000"/>
        </w:rPr>
      </w:pPr>
      <w:r w:rsidRPr="00A07793">
        <w:rPr>
          <w:rStyle w:val="legds"/>
          <w:rFonts w:ascii="Georgia" w:hAnsi="Georgia" w:cs="Arial"/>
          <w:color w:val="000000"/>
        </w:rPr>
        <w:t>(a)for inspecting the accounts, receipts and other documents supporting the summary, and</w:t>
      </w:r>
    </w:p>
    <w:p w14:paraId="353D3337" w14:textId="77777777" w:rsidR="00A07793" w:rsidRPr="00A07793" w:rsidRDefault="00A07793" w:rsidP="00A07793">
      <w:pPr>
        <w:pStyle w:val="legclearfix"/>
        <w:shd w:val="clear" w:color="auto" w:fill="FFFFFF"/>
        <w:spacing w:before="0" w:beforeAutospacing="0" w:after="120" w:afterAutospacing="0" w:line="360" w:lineRule="atLeast"/>
        <w:rPr>
          <w:rFonts w:ascii="Georgia" w:hAnsi="Georgia" w:cs="Arial"/>
          <w:color w:val="000000"/>
        </w:rPr>
      </w:pPr>
      <w:r w:rsidRPr="00A07793">
        <w:rPr>
          <w:rStyle w:val="legds"/>
          <w:rFonts w:ascii="Georgia" w:hAnsi="Georgia" w:cs="Arial"/>
          <w:color w:val="000000"/>
        </w:rPr>
        <w:t>(b)for taking copies or extracts from them.</w:t>
      </w:r>
    </w:p>
    <w:p w14:paraId="07E29455" w14:textId="77777777" w:rsidR="00A07793" w:rsidRPr="00A07793" w:rsidRDefault="00A07793" w:rsidP="00A07793">
      <w:pPr>
        <w:pStyle w:val="legclearfix"/>
        <w:shd w:val="clear" w:color="auto" w:fill="FFFFFF"/>
        <w:spacing w:before="0" w:beforeAutospacing="0" w:after="120" w:afterAutospacing="0" w:line="360" w:lineRule="atLeast"/>
        <w:rPr>
          <w:rFonts w:ascii="Georgia" w:hAnsi="Georgia" w:cs="Arial"/>
          <w:color w:val="000000"/>
        </w:rPr>
      </w:pPr>
      <w:r w:rsidRPr="00A07793">
        <w:rPr>
          <w:rStyle w:val="legds"/>
          <w:rFonts w:ascii="Georgia" w:hAnsi="Georgia" w:cs="Arial"/>
          <w:color w:val="000000"/>
        </w:rPr>
        <w:t>(3)A request under this section is duly served on the landlord if it is served on—</w:t>
      </w:r>
    </w:p>
    <w:p w14:paraId="1A614212" w14:textId="77777777" w:rsidR="00A07793" w:rsidRPr="00A07793" w:rsidRDefault="00A07793" w:rsidP="00A07793">
      <w:pPr>
        <w:pStyle w:val="legclearfix"/>
        <w:shd w:val="clear" w:color="auto" w:fill="FFFFFF"/>
        <w:spacing w:before="0" w:beforeAutospacing="0" w:after="120" w:afterAutospacing="0" w:line="360" w:lineRule="atLeast"/>
        <w:rPr>
          <w:rFonts w:ascii="Georgia" w:hAnsi="Georgia" w:cs="Arial"/>
          <w:color w:val="000000"/>
        </w:rPr>
      </w:pPr>
      <w:r w:rsidRPr="00A07793">
        <w:rPr>
          <w:rStyle w:val="legds"/>
          <w:rFonts w:ascii="Georgia" w:hAnsi="Georgia" w:cs="Arial"/>
          <w:color w:val="000000"/>
        </w:rPr>
        <w:t>(a)an agent of the landlord named as such in the rent book or similar document, or</w:t>
      </w:r>
    </w:p>
    <w:p w14:paraId="20306111" w14:textId="77777777" w:rsidR="00A07793" w:rsidRPr="00A07793" w:rsidRDefault="00A07793" w:rsidP="00A07793">
      <w:pPr>
        <w:pStyle w:val="legclearfix"/>
        <w:shd w:val="clear" w:color="auto" w:fill="FFFFFF"/>
        <w:spacing w:before="0" w:beforeAutospacing="0" w:after="120" w:afterAutospacing="0" w:line="360" w:lineRule="atLeast"/>
        <w:rPr>
          <w:rFonts w:ascii="Georgia" w:hAnsi="Georgia" w:cs="Arial"/>
          <w:color w:val="000000"/>
        </w:rPr>
      </w:pPr>
      <w:r w:rsidRPr="00A07793">
        <w:rPr>
          <w:rStyle w:val="legds"/>
          <w:rFonts w:ascii="Georgia" w:hAnsi="Georgia" w:cs="Arial"/>
          <w:color w:val="000000"/>
        </w:rPr>
        <w:t xml:space="preserve">(b)the person who receives the rent of behalf of the </w:t>
      </w:r>
      <w:proofErr w:type="gramStart"/>
      <w:r w:rsidRPr="00A07793">
        <w:rPr>
          <w:rStyle w:val="legds"/>
          <w:rFonts w:ascii="Georgia" w:hAnsi="Georgia" w:cs="Arial"/>
          <w:color w:val="000000"/>
        </w:rPr>
        <w:t>landlord;</w:t>
      </w:r>
      <w:proofErr w:type="gramEnd"/>
    </w:p>
    <w:p w14:paraId="7B088950" w14:textId="77777777" w:rsidR="00A07793" w:rsidRPr="00A07793" w:rsidRDefault="00A07793" w:rsidP="00A07793">
      <w:pPr>
        <w:pStyle w:val="legrhs"/>
        <w:shd w:val="clear" w:color="auto" w:fill="FFFFFF"/>
        <w:spacing w:before="0" w:beforeAutospacing="0" w:after="120" w:afterAutospacing="0" w:line="360" w:lineRule="atLeast"/>
        <w:rPr>
          <w:rFonts w:ascii="Georgia" w:hAnsi="Georgia" w:cs="Arial"/>
          <w:color w:val="000000"/>
        </w:rPr>
      </w:pPr>
      <w:r w:rsidRPr="00A07793">
        <w:rPr>
          <w:rFonts w:ascii="Georgia" w:hAnsi="Georgia" w:cs="Arial"/>
          <w:color w:val="000000"/>
        </w:rPr>
        <w:t xml:space="preserve">and a person on whom a request is so served shall forward it as soon as may be to the landlord. </w:t>
      </w:r>
    </w:p>
    <w:p w14:paraId="1188AE7D" w14:textId="77777777" w:rsidR="00A07793" w:rsidRPr="00A07793" w:rsidRDefault="00A07793" w:rsidP="00A07793">
      <w:pPr>
        <w:pStyle w:val="legclearfix"/>
        <w:shd w:val="clear" w:color="auto" w:fill="FFFFFF"/>
        <w:spacing w:before="0" w:beforeAutospacing="0" w:after="120" w:afterAutospacing="0" w:line="360" w:lineRule="atLeast"/>
        <w:rPr>
          <w:rFonts w:ascii="Georgia" w:hAnsi="Georgia" w:cs="Arial"/>
          <w:color w:val="000000"/>
        </w:rPr>
      </w:pPr>
      <w:r w:rsidRPr="00A07793">
        <w:rPr>
          <w:rStyle w:val="legds"/>
          <w:rFonts w:ascii="Georgia" w:hAnsi="Georgia" w:cs="Arial"/>
          <w:color w:val="000000"/>
        </w:rPr>
        <w:t>(</w:t>
      </w:r>
      <w:proofErr w:type="gramStart"/>
      <w:r w:rsidRPr="00A07793">
        <w:rPr>
          <w:rStyle w:val="legds"/>
          <w:rFonts w:ascii="Georgia" w:hAnsi="Georgia" w:cs="Arial"/>
          <w:color w:val="000000"/>
        </w:rPr>
        <w:t>4)The</w:t>
      </w:r>
      <w:proofErr w:type="gramEnd"/>
      <w:r w:rsidRPr="00A07793">
        <w:rPr>
          <w:rStyle w:val="legds"/>
          <w:rFonts w:ascii="Georgia" w:hAnsi="Georgia" w:cs="Arial"/>
          <w:color w:val="000000"/>
        </w:rPr>
        <w:t xml:space="preserve"> landlord shall make such facilities available to the tenant or secretary for a period of two months beginning not later than one month after the request is made.</w:t>
      </w:r>
    </w:p>
    <w:p w14:paraId="439A9E98" w14:textId="77777777" w:rsidR="00A07793" w:rsidRPr="00A07793" w:rsidRDefault="00A07793" w:rsidP="00A07793">
      <w:pPr>
        <w:pStyle w:val="legclearfix"/>
        <w:shd w:val="clear" w:color="auto" w:fill="FFFFFF"/>
        <w:spacing w:before="0" w:beforeAutospacing="0" w:after="120" w:afterAutospacing="0" w:line="360" w:lineRule="atLeast"/>
        <w:rPr>
          <w:rFonts w:ascii="Georgia" w:hAnsi="Georgia" w:cs="Arial"/>
          <w:color w:val="000000"/>
        </w:rPr>
      </w:pPr>
      <w:r w:rsidRPr="00A07793">
        <w:rPr>
          <w:rStyle w:val="legaddition"/>
          <w:rFonts w:ascii="Georgia" w:hAnsi="Georgia" w:cs="Arial"/>
          <w:color w:val="000000"/>
        </w:rPr>
        <w:t xml:space="preserve"> (</w:t>
      </w:r>
      <w:proofErr w:type="gramStart"/>
      <w:r w:rsidRPr="00A07793">
        <w:rPr>
          <w:rStyle w:val="legaddition"/>
          <w:rFonts w:ascii="Georgia" w:hAnsi="Georgia" w:cs="Arial"/>
          <w:color w:val="000000"/>
        </w:rPr>
        <w:t>5)The</w:t>
      </w:r>
      <w:proofErr w:type="gramEnd"/>
      <w:r w:rsidRPr="00A07793">
        <w:rPr>
          <w:rStyle w:val="legaddition"/>
          <w:rFonts w:ascii="Georgia" w:hAnsi="Georgia" w:cs="Arial"/>
          <w:color w:val="000000"/>
        </w:rPr>
        <w:t xml:space="preserve"> landlord shall—</w:t>
      </w:r>
    </w:p>
    <w:p w14:paraId="1DC2F501" w14:textId="77777777" w:rsidR="00A07793" w:rsidRPr="00A07793" w:rsidRDefault="00A07793" w:rsidP="00A07793">
      <w:pPr>
        <w:pStyle w:val="legclearfix"/>
        <w:shd w:val="clear" w:color="auto" w:fill="FFFFFF"/>
        <w:spacing w:before="0" w:beforeAutospacing="0" w:after="120" w:afterAutospacing="0" w:line="360" w:lineRule="atLeast"/>
        <w:rPr>
          <w:rFonts w:ascii="Georgia" w:hAnsi="Georgia" w:cs="Arial"/>
          <w:color w:val="000000"/>
        </w:rPr>
      </w:pPr>
      <w:r w:rsidRPr="00A07793">
        <w:rPr>
          <w:rStyle w:val="legaddition"/>
          <w:rFonts w:ascii="Georgia" w:hAnsi="Georgia" w:cs="Arial"/>
          <w:color w:val="000000"/>
        </w:rPr>
        <w:t xml:space="preserve">(a)where such facilities are for the inspection of any documents, make them so available free of </w:t>
      </w:r>
      <w:proofErr w:type="gramStart"/>
      <w:r w:rsidRPr="00A07793">
        <w:rPr>
          <w:rStyle w:val="legaddition"/>
          <w:rFonts w:ascii="Georgia" w:hAnsi="Georgia" w:cs="Arial"/>
          <w:color w:val="000000"/>
        </w:rPr>
        <w:t>charge;</w:t>
      </w:r>
      <w:proofErr w:type="gramEnd"/>
    </w:p>
    <w:p w14:paraId="5B3DDB4A" w14:textId="77777777" w:rsidR="00A07793" w:rsidRPr="00A07793" w:rsidRDefault="00A07793" w:rsidP="00A07793">
      <w:pPr>
        <w:pStyle w:val="legclearfix"/>
        <w:shd w:val="clear" w:color="auto" w:fill="FFFFFF"/>
        <w:spacing w:before="0" w:beforeAutospacing="0" w:after="120" w:afterAutospacing="0" w:line="360" w:lineRule="atLeast"/>
        <w:rPr>
          <w:rFonts w:ascii="Georgia" w:hAnsi="Georgia" w:cs="Arial"/>
          <w:color w:val="000000"/>
        </w:rPr>
      </w:pPr>
      <w:r w:rsidRPr="00A07793">
        <w:rPr>
          <w:rStyle w:val="legaddition"/>
          <w:rFonts w:ascii="Georgia" w:hAnsi="Georgia" w:cs="Arial"/>
          <w:color w:val="000000"/>
        </w:rPr>
        <w:t>(b)where such facilities are for the taking of copies or extracts, be entitled to make them so available on payment of such reasonable charge as he may determine.</w:t>
      </w:r>
    </w:p>
    <w:p w14:paraId="6F127B00" w14:textId="77777777" w:rsidR="00A07793" w:rsidRPr="00081B44" w:rsidRDefault="00A07793" w:rsidP="00081B44">
      <w:pPr>
        <w:pStyle w:val="legclearfix"/>
        <w:shd w:val="clear" w:color="auto" w:fill="FFFFFF"/>
        <w:spacing w:before="0" w:beforeAutospacing="0" w:after="120" w:afterAutospacing="0" w:line="360" w:lineRule="atLeast"/>
        <w:rPr>
          <w:rFonts w:ascii="Georgia" w:hAnsi="Georgia" w:cs="Arial"/>
          <w:color w:val="000000"/>
          <w:sz w:val="19"/>
          <w:szCs w:val="19"/>
        </w:rPr>
      </w:pPr>
      <w:r w:rsidRPr="00A07793">
        <w:rPr>
          <w:rStyle w:val="legaddition"/>
          <w:rFonts w:ascii="Georgia" w:hAnsi="Georgia" w:cs="Arial"/>
          <w:color w:val="000000"/>
        </w:rPr>
        <w:t>(</w:t>
      </w:r>
      <w:proofErr w:type="gramStart"/>
      <w:r w:rsidRPr="00A07793">
        <w:rPr>
          <w:rStyle w:val="legaddition"/>
          <w:rFonts w:ascii="Georgia" w:hAnsi="Georgia" w:cs="Arial"/>
          <w:color w:val="000000"/>
        </w:rPr>
        <w:t>6)The</w:t>
      </w:r>
      <w:proofErr w:type="gramEnd"/>
      <w:r w:rsidRPr="00A07793">
        <w:rPr>
          <w:rStyle w:val="legaddition"/>
          <w:rFonts w:ascii="Georgia" w:hAnsi="Georgia" w:cs="Arial"/>
          <w:color w:val="000000"/>
        </w:rPr>
        <w:t xml:space="preserve"> requirement imposed on the landlord by subsection (5)(a) to make any facilities available to a person free of charge shall not be construed as </w:t>
      </w:r>
      <w:r w:rsidRPr="00A07793">
        <w:rPr>
          <w:rStyle w:val="legaddition"/>
          <w:rFonts w:ascii="Georgia" w:hAnsi="Georgia" w:cs="Arial"/>
          <w:color w:val="000000"/>
        </w:rPr>
        <w:lastRenderedPageBreak/>
        <w:t>precluding the landlord from treating as part of his costs of management any costs incurred by him in connection with making those facilities so available.</w:t>
      </w:r>
    </w:p>
    <w:p w14:paraId="33059607" w14:textId="77777777" w:rsidR="00E31148" w:rsidRPr="007C3033" w:rsidRDefault="00E31148" w:rsidP="00E31148">
      <w:pPr>
        <w:rPr>
          <w:rFonts w:ascii="Georgia" w:hAnsi="Georgia"/>
          <w:szCs w:val="20"/>
        </w:rPr>
      </w:pPr>
    </w:p>
    <w:p w14:paraId="78595B16" w14:textId="77777777" w:rsidR="00E31148" w:rsidRDefault="00E31148" w:rsidP="00E31148">
      <w:pPr>
        <w:rPr>
          <w:rFonts w:ascii="Georgia" w:hAnsi="Georgia"/>
          <w:szCs w:val="20"/>
        </w:rPr>
      </w:pPr>
      <w:r>
        <w:rPr>
          <w:rFonts w:ascii="Georgia" w:hAnsi="Georgia"/>
          <w:szCs w:val="20"/>
        </w:rPr>
        <w:t>Judge F J Silverman as Chairman</w:t>
      </w:r>
    </w:p>
    <w:p w14:paraId="17086550" w14:textId="77777777" w:rsidR="00E61659" w:rsidRPr="00131EB5" w:rsidRDefault="00E31148" w:rsidP="00986296">
      <w:pPr>
        <w:rPr>
          <w:rFonts w:ascii="Georgia" w:hAnsi="Georgia"/>
          <w:b/>
          <w:szCs w:val="20"/>
        </w:rPr>
      </w:pPr>
      <w:r>
        <w:rPr>
          <w:rFonts w:ascii="Georgia" w:hAnsi="Georgia"/>
          <w:b/>
          <w:szCs w:val="20"/>
        </w:rPr>
        <w:t>Date</w:t>
      </w:r>
      <w:r w:rsidR="002332FE">
        <w:rPr>
          <w:rFonts w:ascii="Georgia" w:hAnsi="Georgia"/>
          <w:b/>
          <w:szCs w:val="20"/>
        </w:rPr>
        <w:t xml:space="preserve"> </w:t>
      </w:r>
      <w:r w:rsidR="00DB6046">
        <w:rPr>
          <w:rFonts w:ascii="Georgia" w:hAnsi="Georgia"/>
          <w:b/>
          <w:szCs w:val="20"/>
        </w:rPr>
        <w:t>2</w:t>
      </w:r>
      <w:r w:rsidR="00F63D67">
        <w:rPr>
          <w:rFonts w:ascii="Georgia" w:hAnsi="Georgia"/>
          <w:b/>
          <w:szCs w:val="20"/>
        </w:rPr>
        <w:t>8</w:t>
      </w:r>
      <w:r w:rsidR="00DB6046">
        <w:rPr>
          <w:rFonts w:ascii="Georgia" w:hAnsi="Georgia"/>
          <w:b/>
          <w:szCs w:val="20"/>
        </w:rPr>
        <w:t xml:space="preserve"> </w:t>
      </w:r>
      <w:r w:rsidR="00533F4D">
        <w:rPr>
          <w:rFonts w:ascii="Georgia" w:hAnsi="Georgia"/>
          <w:b/>
          <w:szCs w:val="20"/>
        </w:rPr>
        <w:t>March</w:t>
      </w:r>
      <w:r w:rsidR="00DB6046">
        <w:rPr>
          <w:rFonts w:ascii="Georgia" w:hAnsi="Georgia"/>
          <w:b/>
          <w:szCs w:val="20"/>
        </w:rPr>
        <w:t xml:space="preserve"> </w:t>
      </w:r>
      <w:r w:rsidR="00726E44">
        <w:rPr>
          <w:rFonts w:ascii="Georgia" w:hAnsi="Georgia"/>
          <w:b/>
          <w:szCs w:val="20"/>
        </w:rPr>
        <w:t xml:space="preserve"> </w:t>
      </w:r>
      <w:r w:rsidR="00267A8E">
        <w:rPr>
          <w:rFonts w:ascii="Georgia" w:hAnsi="Georgia"/>
          <w:b/>
          <w:szCs w:val="20"/>
        </w:rPr>
        <w:t xml:space="preserve"> </w:t>
      </w:r>
      <w:r w:rsidR="00986296">
        <w:rPr>
          <w:rFonts w:ascii="Georgia" w:hAnsi="Georgia"/>
          <w:b/>
          <w:szCs w:val="20"/>
        </w:rPr>
        <w:t>20</w:t>
      </w:r>
      <w:r w:rsidR="007875A4">
        <w:rPr>
          <w:rFonts w:ascii="Georgia" w:hAnsi="Georgia"/>
          <w:b/>
          <w:szCs w:val="20"/>
        </w:rPr>
        <w:t>2</w:t>
      </w:r>
      <w:r w:rsidR="00533F4D">
        <w:rPr>
          <w:rFonts w:ascii="Georgia" w:hAnsi="Georgia"/>
          <w:b/>
          <w:szCs w:val="20"/>
        </w:rPr>
        <w:t>2</w:t>
      </w:r>
      <w:r w:rsidR="00B2724C">
        <w:rPr>
          <w:rFonts w:ascii="Georgia" w:hAnsi="Georgia"/>
          <w:b/>
          <w:szCs w:val="20"/>
        </w:rPr>
        <w:t xml:space="preserve"> </w:t>
      </w:r>
      <w:r w:rsidR="00D2537B">
        <w:rPr>
          <w:rFonts w:ascii="Georgia" w:hAnsi="Georgia"/>
          <w:b/>
          <w:szCs w:val="20"/>
        </w:rPr>
        <w:t xml:space="preserve"> </w:t>
      </w:r>
      <w:r w:rsidR="008E1D27">
        <w:rPr>
          <w:rFonts w:ascii="Georgia" w:hAnsi="Georgia"/>
          <w:b/>
          <w:szCs w:val="20"/>
        </w:rPr>
        <w:t xml:space="preserve"> </w:t>
      </w:r>
      <w:r w:rsidR="00986296">
        <w:rPr>
          <w:rFonts w:ascii="Georgia" w:hAnsi="Georgia"/>
          <w:b/>
          <w:szCs w:val="20"/>
        </w:rPr>
        <w:t xml:space="preserve"> </w:t>
      </w:r>
    </w:p>
    <w:p w14:paraId="38236D87" w14:textId="77777777" w:rsidR="00D2537B" w:rsidRPr="00092C14" w:rsidRDefault="00B2724C" w:rsidP="00E61659">
      <w:pPr>
        <w:rPr>
          <w:rFonts w:ascii="Georgia" w:hAnsi="Georgia"/>
          <w:szCs w:val="20"/>
        </w:rPr>
      </w:pPr>
      <w:r>
        <w:rPr>
          <w:rFonts w:ascii="Georgia" w:hAnsi="Georgia"/>
          <w:b/>
          <w:szCs w:val="20"/>
        </w:rPr>
        <w:t xml:space="preserve"> </w:t>
      </w:r>
    </w:p>
    <w:p w14:paraId="422DA81D" w14:textId="77777777" w:rsidR="00680040" w:rsidRDefault="00680040" w:rsidP="00680040">
      <w:pPr>
        <w:rPr>
          <w:rFonts w:ascii="Georgia" w:hAnsi="Georgia"/>
          <w:szCs w:val="20"/>
        </w:rPr>
      </w:pPr>
      <w:r>
        <w:rPr>
          <w:rFonts w:ascii="Georgia" w:hAnsi="Georgia"/>
          <w:b/>
          <w:szCs w:val="20"/>
        </w:rPr>
        <w:t xml:space="preserve"> </w:t>
      </w:r>
      <w:r>
        <w:rPr>
          <w:rFonts w:ascii="Georgia" w:hAnsi="Georgia"/>
          <w:szCs w:val="20"/>
        </w:rPr>
        <w:t xml:space="preserve">Note: </w:t>
      </w:r>
    </w:p>
    <w:p w14:paraId="6C9732BB" w14:textId="77777777" w:rsidR="00F33359" w:rsidRDefault="00F33359" w:rsidP="00083480">
      <w:pPr>
        <w:rPr>
          <w:rFonts w:ascii="Georgia" w:hAnsi="Georgia"/>
        </w:rPr>
      </w:pPr>
    </w:p>
    <w:p w14:paraId="7F8213BC" w14:textId="77777777" w:rsidR="00267A8E" w:rsidRDefault="00267A8E" w:rsidP="00F33359">
      <w:pPr>
        <w:spacing w:before="100" w:beforeAutospacing="1" w:after="100" w:afterAutospacing="1"/>
        <w:rPr>
          <w:rFonts w:ascii="Georgia" w:hAnsi="Georgia"/>
          <w:b/>
          <w:bCs/>
        </w:rPr>
      </w:pPr>
    </w:p>
    <w:p w14:paraId="3C3C1167" w14:textId="77777777" w:rsidR="00F33359" w:rsidRPr="000B54E6" w:rsidRDefault="00F33359" w:rsidP="00F33359">
      <w:pPr>
        <w:spacing w:before="100" w:beforeAutospacing="1" w:after="100" w:afterAutospacing="1"/>
        <w:rPr>
          <w:rFonts w:ascii="Georgia" w:hAnsi="Georgia"/>
        </w:rPr>
      </w:pPr>
      <w:r w:rsidRPr="000B54E6">
        <w:rPr>
          <w:rFonts w:ascii="Georgia" w:hAnsi="Georgia"/>
          <w:b/>
          <w:bCs/>
        </w:rPr>
        <w:t xml:space="preserve">RIGHTS OF APPEAL </w:t>
      </w:r>
    </w:p>
    <w:p w14:paraId="67746ADE" w14:textId="77777777" w:rsidR="00F33359" w:rsidRPr="00BA2C6F" w:rsidRDefault="00F33359" w:rsidP="00F33359">
      <w:pPr>
        <w:numPr>
          <w:ilvl w:val="0"/>
          <w:numId w:val="12"/>
        </w:numPr>
        <w:spacing w:before="100" w:beforeAutospacing="1" w:after="100" w:afterAutospacing="1"/>
        <w:rPr>
          <w:rFonts w:ascii="Georgia" w:hAnsi="Georgia"/>
        </w:rPr>
      </w:pPr>
      <w:r w:rsidRPr="00BA2C6F">
        <w:rPr>
          <w:rFonts w:ascii="Georgia" w:hAnsi="Georgia"/>
        </w:rPr>
        <w:t xml:space="preserve">A person wishing to appeal this decision to the Upper Tribunal (Lands Chamber) must seek permission to do so by making written application by email to </w:t>
      </w:r>
      <w:r w:rsidRPr="00BA2C6F">
        <w:rPr>
          <w:rFonts w:ascii="Georgia" w:hAnsi="Georgia"/>
          <w:color w:val="0000FF"/>
        </w:rPr>
        <w:t>rp</w:t>
      </w:r>
      <w:r w:rsidR="00726E44">
        <w:rPr>
          <w:rFonts w:ascii="Georgia" w:hAnsi="Georgia"/>
          <w:color w:val="0000FF"/>
        </w:rPr>
        <w:t>london</w:t>
      </w:r>
      <w:r w:rsidRPr="00BA2C6F">
        <w:rPr>
          <w:rFonts w:ascii="Georgia" w:hAnsi="Georgia"/>
          <w:color w:val="0000FF"/>
        </w:rPr>
        <w:t>@justice.gov.uk</w:t>
      </w:r>
      <w:r w:rsidRPr="00BA2C6F">
        <w:rPr>
          <w:rFonts w:ascii="Georgia" w:hAnsi="Georgia"/>
        </w:rPr>
        <w:t xml:space="preserve">. </w:t>
      </w:r>
    </w:p>
    <w:p w14:paraId="7834A74E" w14:textId="77777777" w:rsidR="00F33359" w:rsidRPr="00BA2C6F" w:rsidRDefault="00F33359" w:rsidP="00F33359">
      <w:pPr>
        <w:numPr>
          <w:ilvl w:val="0"/>
          <w:numId w:val="12"/>
        </w:numPr>
        <w:spacing w:before="100" w:beforeAutospacing="1" w:after="100" w:afterAutospacing="1"/>
        <w:rPr>
          <w:rFonts w:ascii="Georgia" w:hAnsi="Georgia"/>
        </w:rPr>
      </w:pPr>
      <w:r w:rsidRPr="00BA2C6F">
        <w:rPr>
          <w:rFonts w:ascii="Georgia" w:hAnsi="Georgia"/>
        </w:rPr>
        <w:t xml:space="preserve">The application must arrive at the Tribunal within 28 days after the Tribunal sends to the person making the application written reasons for the decision. </w:t>
      </w:r>
    </w:p>
    <w:p w14:paraId="17034151" w14:textId="77777777" w:rsidR="00F33359" w:rsidRPr="00BA2C6F" w:rsidRDefault="00F33359" w:rsidP="00F33359">
      <w:pPr>
        <w:numPr>
          <w:ilvl w:val="0"/>
          <w:numId w:val="12"/>
        </w:numPr>
        <w:spacing w:before="100" w:beforeAutospacing="1" w:after="100" w:afterAutospacing="1"/>
        <w:rPr>
          <w:rFonts w:ascii="Georgia" w:hAnsi="Georgia"/>
        </w:rPr>
      </w:pPr>
      <w:r w:rsidRPr="00BA2C6F">
        <w:rPr>
          <w:rFonts w:ascii="Georgia" w:hAnsi="Georgia"/>
        </w:rPr>
        <w:t xml:space="preserve">If the person wishing to appeal does not comply with the </w:t>
      </w:r>
      <w:proofErr w:type="gramStart"/>
      <w:r w:rsidRPr="00BA2C6F">
        <w:rPr>
          <w:rFonts w:ascii="Georgia" w:hAnsi="Georgia"/>
        </w:rPr>
        <w:t>28 day</w:t>
      </w:r>
      <w:proofErr w:type="gramEnd"/>
      <w:r w:rsidRPr="00BA2C6F">
        <w:rPr>
          <w:rFonts w:ascii="Georgia" w:hAnsi="Georgia"/>
        </w:rPr>
        <w:t xml:space="preserve"> time limit, the person shall include with the application for permission to appeal a request for an extension of time and the reason for not complying with the 28 day time limit; the Tribunal will then decide whether to extend time or not to allow the application for permission to appeal to proceed. </w:t>
      </w:r>
    </w:p>
    <w:p w14:paraId="72ED7C24" w14:textId="77777777" w:rsidR="00680040" w:rsidRPr="00436AFB" w:rsidRDefault="00F33359" w:rsidP="00436AFB">
      <w:pPr>
        <w:numPr>
          <w:ilvl w:val="0"/>
          <w:numId w:val="12"/>
        </w:numPr>
        <w:spacing w:before="100" w:beforeAutospacing="1" w:after="100" w:afterAutospacing="1"/>
        <w:rPr>
          <w:rFonts w:ascii="TimesNewRomanPSMT" w:hAnsi="TimesNewRomanPSMT" w:cs="TimesNewRomanPSMT"/>
        </w:rPr>
      </w:pPr>
      <w:r w:rsidRPr="00BA2C6F">
        <w:rPr>
          <w:rFonts w:ascii="Georgia" w:hAnsi="Georgia" w:cs="TimesNewRomanPSMT"/>
        </w:rPr>
        <w:t>The application for permission to appeal must identify the decision of the Tribunal to which it relates, state the grounds of appeal, and state the result the party making the application is seeking.</w:t>
      </w:r>
      <w:r w:rsidR="00436AFB">
        <w:rPr>
          <w:rFonts w:ascii="Georgia" w:hAnsi="Georgia" w:cs="TimesNewRomanPSMT"/>
        </w:rPr>
        <w:t xml:space="preserve"> </w:t>
      </w:r>
    </w:p>
    <w:p w14:paraId="1BC0685E" w14:textId="77777777" w:rsidR="00680040" w:rsidRPr="000A2553" w:rsidRDefault="00680040" w:rsidP="00680040">
      <w:pPr>
        <w:rPr>
          <w:rFonts w:ascii="Georgia" w:hAnsi="Georgia"/>
          <w:szCs w:val="20"/>
        </w:rPr>
      </w:pPr>
    </w:p>
    <w:p w14:paraId="3F709838" w14:textId="77777777" w:rsidR="0028373C" w:rsidRPr="0028373C" w:rsidRDefault="0028373C" w:rsidP="00133751">
      <w:pPr>
        <w:ind w:left="0"/>
      </w:pPr>
    </w:p>
    <w:sectPr w:rsidR="0028373C" w:rsidRPr="0028373C" w:rsidSect="00FA0E4C">
      <w:headerReference w:type="even" r:id="rId9"/>
      <w:footerReference w:type="even" r:id="rId10"/>
      <w:footerReference w:type="defaul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5CA1" w14:textId="77777777" w:rsidR="00B14C35" w:rsidRDefault="00B14C35">
      <w:r>
        <w:separator/>
      </w:r>
    </w:p>
  </w:endnote>
  <w:endnote w:type="continuationSeparator" w:id="0">
    <w:p w14:paraId="67A9ED94" w14:textId="77777777" w:rsidR="00B14C35" w:rsidRDefault="00B1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auto"/>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70F4" w14:textId="77777777" w:rsidR="001F61AB" w:rsidRDefault="001F61AB" w:rsidP="00E61659">
    <w:pPr>
      <w:pStyle w:val="Footer"/>
      <w:framePr w:wrap="around" w:vAnchor="text" w:hAnchor="margin" w:xAlign="center" w:y="1"/>
      <w:rPr>
        <w:rStyle w:val="PageNumber"/>
        <w:spacing w:val="0"/>
        <w:szCs w:val="24"/>
        <w:lang w:eastAsia="en-GB"/>
      </w:rPr>
    </w:pPr>
    <w:r>
      <w:rPr>
        <w:rStyle w:val="PageNumber"/>
      </w:rPr>
      <w:fldChar w:fldCharType="begin"/>
    </w:r>
    <w:r>
      <w:rPr>
        <w:rStyle w:val="PageNumber"/>
      </w:rPr>
      <w:instrText xml:space="preserve">PAGE  </w:instrText>
    </w:r>
    <w:r>
      <w:rPr>
        <w:rStyle w:val="PageNumber"/>
      </w:rPr>
      <w:fldChar w:fldCharType="end"/>
    </w:r>
  </w:p>
  <w:p w14:paraId="0145389B" w14:textId="77777777" w:rsidR="001F61AB" w:rsidRDefault="001F6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6E7F" w14:textId="77777777" w:rsidR="001F61AB" w:rsidRPr="005A327A" w:rsidRDefault="001F61AB" w:rsidP="00E61659">
    <w:pPr>
      <w:pStyle w:val="Footer"/>
      <w:jc w:val="center"/>
      <w:rPr>
        <w:rFonts w:ascii="Georgia" w:hAnsi="Georgia"/>
      </w:rPr>
    </w:pPr>
    <w:r w:rsidRPr="005A327A">
      <w:rPr>
        <w:rStyle w:val="PageNumber"/>
        <w:rFonts w:ascii="Georgia" w:hAnsi="Georgia"/>
      </w:rPr>
      <w:fldChar w:fldCharType="begin"/>
    </w:r>
    <w:r w:rsidRPr="005A327A">
      <w:rPr>
        <w:rStyle w:val="PageNumber"/>
        <w:rFonts w:ascii="Georgia" w:hAnsi="Georgia"/>
      </w:rPr>
      <w:instrText xml:space="preserve"> PAGE </w:instrText>
    </w:r>
    <w:r w:rsidRPr="005A327A">
      <w:rPr>
        <w:rStyle w:val="PageNumber"/>
        <w:rFonts w:ascii="Georgia" w:hAnsi="Georgia"/>
      </w:rPr>
      <w:fldChar w:fldCharType="separate"/>
    </w:r>
    <w:r w:rsidR="00905D17">
      <w:rPr>
        <w:rStyle w:val="PageNumber"/>
        <w:rFonts w:ascii="Georgia" w:hAnsi="Georgia"/>
        <w:noProof/>
      </w:rPr>
      <w:t>2</w:t>
    </w:r>
    <w:r w:rsidRPr="005A327A">
      <w:rPr>
        <w:rStyle w:val="PageNumber"/>
        <w:rFonts w:ascii="Georgia" w:hAnsi="Georg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68AA" w14:textId="77777777" w:rsidR="001F61AB" w:rsidRDefault="001F61AB" w:rsidP="00D90BD8">
    <w:pPr>
      <w:pStyle w:val="Footer"/>
      <w:jc w:val="center"/>
      <w:rPr>
        <w:rFonts w:ascii="Georgia" w:hAnsi="Georgia"/>
        <w:b/>
        <w:szCs w:val="24"/>
      </w:rPr>
    </w:pPr>
    <w:r>
      <w:t>© CROWN COPYRIGHT 2022</w:t>
    </w:r>
  </w:p>
  <w:p w14:paraId="1D0C268A" w14:textId="77777777" w:rsidR="001F61AB" w:rsidRDefault="001F61AB">
    <w:pPr>
      <w:pStyle w:val="Footer"/>
    </w:pPr>
  </w:p>
  <w:p w14:paraId="762F3B72" w14:textId="77777777" w:rsidR="001F61AB" w:rsidRDefault="001F61AB">
    <w:pPr>
      <w:pStyle w:val="Footer"/>
    </w:pPr>
  </w:p>
  <w:p w14:paraId="0D0870EA" w14:textId="77777777" w:rsidR="001F61AB" w:rsidRPr="005A327A" w:rsidRDefault="001F61AB" w:rsidP="00E61659">
    <w:pPr>
      <w:jc w:val="center"/>
      <w:rPr>
        <w:rFonts w:ascii="Georgia" w:hAnsi="Georgia"/>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CDDA" w14:textId="77777777" w:rsidR="00B14C35" w:rsidRDefault="00B14C35">
      <w:r>
        <w:separator/>
      </w:r>
    </w:p>
  </w:footnote>
  <w:footnote w:type="continuationSeparator" w:id="0">
    <w:p w14:paraId="2826C4EA" w14:textId="77777777" w:rsidR="00B14C35" w:rsidRDefault="00B1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6ADA" w14:textId="77777777" w:rsidR="001F61AB" w:rsidRDefault="001F61AB" w:rsidP="00E616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307B5" w14:textId="77777777" w:rsidR="001F61AB" w:rsidRDefault="001F6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4DD"/>
    <w:multiLevelType w:val="multilevel"/>
    <w:tmpl w:val="428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3413A"/>
    <w:multiLevelType w:val="multilevel"/>
    <w:tmpl w:val="22883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C9343B"/>
    <w:multiLevelType w:val="hybridMultilevel"/>
    <w:tmpl w:val="9E1AF5FA"/>
    <w:lvl w:ilvl="0" w:tplc="36E2D37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4754D62"/>
    <w:multiLevelType w:val="multilevel"/>
    <w:tmpl w:val="D1DA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6C1BD8"/>
    <w:multiLevelType w:val="multilevel"/>
    <w:tmpl w:val="8D72EFA6"/>
    <w:lvl w:ilvl="0">
      <w:start w:val="1"/>
      <w:numFmt w:val="decimal"/>
      <w:lvlText w:val="%1."/>
      <w:lvlJc w:val="left"/>
      <w:pPr>
        <w:tabs>
          <w:tab w:val="num" w:pos="1778"/>
        </w:tabs>
        <w:ind w:left="1778" w:hanging="360"/>
      </w:pPr>
    </w:lvl>
    <w:lvl w:ilvl="1">
      <w:start w:val="1"/>
      <w:numFmt w:val="lowerRoman"/>
      <w:lvlText w:val="(%2)"/>
      <w:lvlJc w:val="left"/>
      <w:pPr>
        <w:tabs>
          <w:tab w:val="num" w:pos="2722"/>
        </w:tabs>
        <w:ind w:left="2722" w:hanging="944"/>
      </w:pPr>
    </w:lvl>
    <w:lvl w:ilvl="2">
      <w:start w:val="1"/>
      <w:numFmt w:val="lowerLetter"/>
      <w:lvlText w:val="(%3)"/>
      <w:lvlJc w:val="left"/>
      <w:pPr>
        <w:tabs>
          <w:tab w:val="num" w:pos="3403"/>
        </w:tabs>
        <w:ind w:left="3403" w:hanging="1265"/>
      </w:pPr>
    </w:lvl>
    <w:lvl w:ilvl="3">
      <w:start w:val="1"/>
      <w:numFmt w:val="decimal"/>
      <w:lvlText w:val="(%4)"/>
      <w:lvlJc w:val="left"/>
      <w:pPr>
        <w:tabs>
          <w:tab w:val="num" w:pos="2858"/>
        </w:tabs>
        <w:ind w:left="2858" w:hanging="360"/>
      </w:pPr>
    </w:lvl>
    <w:lvl w:ilvl="4">
      <w:start w:val="1"/>
      <w:numFmt w:val="lowerLetter"/>
      <w:lvlText w:val="(%5)"/>
      <w:lvlJc w:val="left"/>
      <w:pPr>
        <w:tabs>
          <w:tab w:val="num" w:pos="3218"/>
        </w:tabs>
        <w:ind w:left="3218" w:hanging="360"/>
      </w:pPr>
    </w:lvl>
    <w:lvl w:ilvl="5">
      <w:start w:val="1"/>
      <w:numFmt w:val="lowerRoman"/>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lowerLetter"/>
      <w:lvlText w:val="%8."/>
      <w:lvlJc w:val="left"/>
      <w:pPr>
        <w:tabs>
          <w:tab w:val="num" w:pos="4298"/>
        </w:tabs>
        <w:ind w:left="4298" w:hanging="360"/>
      </w:pPr>
    </w:lvl>
    <w:lvl w:ilvl="8">
      <w:start w:val="1"/>
      <w:numFmt w:val="lowerRoman"/>
      <w:lvlText w:val="%9."/>
      <w:lvlJc w:val="left"/>
      <w:pPr>
        <w:tabs>
          <w:tab w:val="num" w:pos="4658"/>
        </w:tabs>
        <w:ind w:left="4658" w:hanging="360"/>
      </w:pPr>
    </w:lvl>
  </w:abstractNum>
  <w:abstractNum w:abstractNumId="5" w15:restartNumberingAfterBreak="0">
    <w:nsid w:val="2B8E0F0D"/>
    <w:multiLevelType w:val="hybridMultilevel"/>
    <w:tmpl w:val="4F168D0C"/>
    <w:lvl w:ilvl="0" w:tplc="6276AF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E6D6E"/>
    <w:multiLevelType w:val="multilevel"/>
    <w:tmpl w:val="BEF8C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5B76B1"/>
    <w:multiLevelType w:val="multilevel"/>
    <w:tmpl w:val="5C84A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42087E"/>
    <w:multiLevelType w:val="multilevel"/>
    <w:tmpl w:val="D9F87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A907F1"/>
    <w:multiLevelType w:val="multilevel"/>
    <w:tmpl w:val="AC96A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DB45EA"/>
    <w:multiLevelType w:val="hybridMultilevel"/>
    <w:tmpl w:val="EB1C4F42"/>
    <w:lvl w:ilvl="0" w:tplc="D81409BC">
      <w:start w:val="3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40F77B7B"/>
    <w:multiLevelType w:val="hybridMultilevel"/>
    <w:tmpl w:val="D0CA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E774D"/>
    <w:multiLevelType w:val="hybridMultilevel"/>
    <w:tmpl w:val="79C61E8A"/>
    <w:lvl w:ilvl="0" w:tplc="2B58287C">
      <w:start w:val="7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CE57E9"/>
    <w:multiLevelType w:val="hybridMultilevel"/>
    <w:tmpl w:val="5FA6EBB6"/>
    <w:lvl w:ilvl="0" w:tplc="4ABC7D70">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4F2060"/>
    <w:multiLevelType w:val="multilevel"/>
    <w:tmpl w:val="57DC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685F8A"/>
    <w:multiLevelType w:val="multilevel"/>
    <w:tmpl w:val="D28A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93398B"/>
    <w:multiLevelType w:val="hybridMultilevel"/>
    <w:tmpl w:val="090A0282"/>
    <w:lvl w:ilvl="0" w:tplc="0809000F">
      <w:start w:val="1"/>
      <w:numFmt w:val="decimal"/>
      <w:lvlText w:val="%1."/>
      <w:lvlJc w:val="left"/>
      <w:pPr>
        <w:ind w:left="928"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175DE9"/>
    <w:multiLevelType w:val="hybridMultilevel"/>
    <w:tmpl w:val="6160F502"/>
    <w:lvl w:ilvl="0" w:tplc="140423CA">
      <w:start w:val="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647BB9"/>
    <w:multiLevelType w:val="hybridMultilevel"/>
    <w:tmpl w:val="2772948A"/>
    <w:lvl w:ilvl="0" w:tplc="ED989D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7B7A5AE5"/>
    <w:multiLevelType w:val="hybridMultilevel"/>
    <w:tmpl w:val="EC5E8FE4"/>
    <w:lvl w:ilvl="0" w:tplc="57B6787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099835148">
    <w:abstractNumId w:val="4"/>
  </w:num>
  <w:num w:numId="2" w16cid:durableId="1090471804">
    <w:abstractNumId w:val="13"/>
  </w:num>
  <w:num w:numId="3" w16cid:durableId="55203914">
    <w:abstractNumId w:val="18"/>
  </w:num>
  <w:num w:numId="4" w16cid:durableId="696082761">
    <w:abstractNumId w:val="7"/>
  </w:num>
  <w:num w:numId="5" w16cid:durableId="159470418">
    <w:abstractNumId w:val="8"/>
  </w:num>
  <w:num w:numId="6" w16cid:durableId="822311693">
    <w:abstractNumId w:val="14"/>
  </w:num>
  <w:num w:numId="7" w16cid:durableId="1672104577">
    <w:abstractNumId w:val="15"/>
  </w:num>
  <w:num w:numId="8" w16cid:durableId="1421753264">
    <w:abstractNumId w:val="3"/>
  </w:num>
  <w:num w:numId="9" w16cid:durableId="538014603">
    <w:abstractNumId w:val="9"/>
  </w:num>
  <w:num w:numId="10" w16cid:durableId="1327637033">
    <w:abstractNumId w:val="1"/>
  </w:num>
  <w:num w:numId="11" w16cid:durableId="1595363760">
    <w:abstractNumId w:val="0"/>
  </w:num>
  <w:num w:numId="12" w16cid:durableId="1199850955">
    <w:abstractNumId w:val="6"/>
  </w:num>
  <w:num w:numId="13" w16cid:durableId="1499078441">
    <w:abstractNumId w:val="16"/>
  </w:num>
  <w:num w:numId="14" w16cid:durableId="218249723">
    <w:abstractNumId w:val="10"/>
  </w:num>
  <w:num w:numId="15" w16cid:durableId="366568444">
    <w:abstractNumId w:val="17"/>
  </w:num>
  <w:num w:numId="16" w16cid:durableId="2094735698">
    <w:abstractNumId w:val="12"/>
  </w:num>
  <w:num w:numId="17" w16cid:durableId="950743811">
    <w:abstractNumId w:val="11"/>
  </w:num>
  <w:num w:numId="18" w16cid:durableId="1908567685">
    <w:abstractNumId w:val="2"/>
  </w:num>
  <w:num w:numId="19" w16cid:durableId="1396900753">
    <w:abstractNumId w:val="19"/>
  </w:num>
  <w:num w:numId="20" w16cid:durableId="439182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C4"/>
    <w:rsid w:val="00002D3B"/>
    <w:rsid w:val="00022B29"/>
    <w:rsid w:val="00022D1B"/>
    <w:rsid w:val="00024292"/>
    <w:rsid w:val="0003020C"/>
    <w:rsid w:val="00030830"/>
    <w:rsid w:val="00032087"/>
    <w:rsid w:val="00032DCC"/>
    <w:rsid w:val="00033455"/>
    <w:rsid w:val="00034FAF"/>
    <w:rsid w:val="0003693D"/>
    <w:rsid w:val="00036CC8"/>
    <w:rsid w:val="00044E9F"/>
    <w:rsid w:val="000505BC"/>
    <w:rsid w:val="00050C4C"/>
    <w:rsid w:val="00056976"/>
    <w:rsid w:val="000759E0"/>
    <w:rsid w:val="00076D54"/>
    <w:rsid w:val="00081B44"/>
    <w:rsid w:val="00082C56"/>
    <w:rsid w:val="00083480"/>
    <w:rsid w:val="0008550B"/>
    <w:rsid w:val="000933CA"/>
    <w:rsid w:val="000939CC"/>
    <w:rsid w:val="000A2553"/>
    <w:rsid w:val="000A3063"/>
    <w:rsid w:val="000A3A7B"/>
    <w:rsid w:val="000A569C"/>
    <w:rsid w:val="000A5DE3"/>
    <w:rsid w:val="000B169F"/>
    <w:rsid w:val="000B2EB5"/>
    <w:rsid w:val="000B54E6"/>
    <w:rsid w:val="000B6090"/>
    <w:rsid w:val="000B7C01"/>
    <w:rsid w:val="000D36A5"/>
    <w:rsid w:val="000D5145"/>
    <w:rsid w:val="000D5A31"/>
    <w:rsid w:val="000E106A"/>
    <w:rsid w:val="000E2E4E"/>
    <w:rsid w:val="000E3067"/>
    <w:rsid w:val="000E4708"/>
    <w:rsid w:val="000E6084"/>
    <w:rsid w:val="000F119A"/>
    <w:rsid w:val="000F36DD"/>
    <w:rsid w:val="000F69E9"/>
    <w:rsid w:val="000F7600"/>
    <w:rsid w:val="0010089D"/>
    <w:rsid w:val="00100D3D"/>
    <w:rsid w:val="001033A6"/>
    <w:rsid w:val="001047BE"/>
    <w:rsid w:val="00104EB9"/>
    <w:rsid w:val="001116F9"/>
    <w:rsid w:val="001130FC"/>
    <w:rsid w:val="001300CA"/>
    <w:rsid w:val="00131DB9"/>
    <w:rsid w:val="00131EB5"/>
    <w:rsid w:val="00133751"/>
    <w:rsid w:val="00134294"/>
    <w:rsid w:val="00137918"/>
    <w:rsid w:val="00140ED9"/>
    <w:rsid w:val="00141315"/>
    <w:rsid w:val="0014442D"/>
    <w:rsid w:val="00147ADD"/>
    <w:rsid w:val="00151830"/>
    <w:rsid w:val="0015336B"/>
    <w:rsid w:val="00153BF4"/>
    <w:rsid w:val="001608B2"/>
    <w:rsid w:val="00163858"/>
    <w:rsid w:val="00164461"/>
    <w:rsid w:val="0016606A"/>
    <w:rsid w:val="00170B45"/>
    <w:rsid w:val="00170C01"/>
    <w:rsid w:val="00180114"/>
    <w:rsid w:val="0019006F"/>
    <w:rsid w:val="00190DBA"/>
    <w:rsid w:val="0019118D"/>
    <w:rsid w:val="00192AEB"/>
    <w:rsid w:val="00196C52"/>
    <w:rsid w:val="001A2538"/>
    <w:rsid w:val="001A2AB7"/>
    <w:rsid w:val="001C0020"/>
    <w:rsid w:val="001C0EC4"/>
    <w:rsid w:val="001C3E70"/>
    <w:rsid w:val="001C5E66"/>
    <w:rsid w:val="001D3153"/>
    <w:rsid w:val="001E2A4D"/>
    <w:rsid w:val="001E3349"/>
    <w:rsid w:val="001F58B9"/>
    <w:rsid w:val="001F5D75"/>
    <w:rsid w:val="001F61AB"/>
    <w:rsid w:val="001F75B8"/>
    <w:rsid w:val="00203425"/>
    <w:rsid w:val="002136E0"/>
    <w:rsid w:val="002147DF"/>
    <w:rsid w:val="00215ED3"/>
    <w:rsid w:val="0022079C"/>
    <w:rsid w:val="00223028"/>
    <w:rsid w:val="00225191"/>
    <w:rsid w:val="0022626B"/>
    <w:rsid w:val="00227135"/>
    <w:rsid w:val="0022735C"/>
    <w:rsid w:val="00227DDF"/>
    <w:rsid w:val="002332FE"/>
    <w:rsid w:val="00242A37"/>
    <w:rsid w:val="00243F35"/>
    <w:rsid w:val="00246A36"/>
    <w:rsid w:val="00262776"/>
    <w:rsid w:val="00267698"/>
    <w:rsid w:val="00267A8E"/>
    <w:rsid w:val="00272EB3"/>
    <w:rsid w:val="0027672D"/>
    <w:rsid w:val="0028373C"/>
    <w:rsid w:val="002858C1"/>
    <w:rsid w:val="00285E6A"/>
    <w:rsid w:val="002868FB"/>
    <w:rsid w:val="00290678"/>
    <w:rsid w:val="002926F8"/>
    <w:rsid w:val="002A616B"/>
    <w:rsid w:val="002B1BD6"/>
    <w:rsid w:val="002B277D"/>
    <w:rsid w:val="002B5610"/>
    <w:rsid w:val="002B7E52"/>
    <w:rsid w:val="002C66B7"/>
    <w:rsid w:val="002C6C6E"/>
    <w:rsid w:val="002D23C3"/>
    <w:rsid w:val="002D2856"/>
    <w:rsid w:val="002D56FB"/>
    <w:rsid w:val="002D59FB"/>
    <w:rsid w:val="002D6F57"/>
    <w:rsid w:val="002D74FF"/>
    <w:rsid w:val="002E28E0"/>
    <w:rsid w:val="002E4976"/>
    <w:rsid w:val="002E69A4"/>
    <w:rsid w:val="002F5031"/>
    <w:rsid w:val="003011A0"/>
    <w:rsid w:val="00306185"/>
    <w:rsid w:val="00317B08"/>
    <w:rsid w:val="0032021F"/>
    <w:rsid w:val="003236B0"/>
    <w:rsid w:val="00327100"/>
    <w:rsid w:val="0032736C"/>
    <w:rsid w:val="00332B47"/>
    <w:rsid w:val="00335773"/>
    <w:rsid w:val="00346839"/>
    <w:rsid w:val="00350B05"/>
    <w:rsid w:val="0035104F"/>
    <w:rsid w:val="0035113F"/>
    <w:rsid w:val="00354D03"/>
    <w:rsid w:val="00356A5E"/>
    <w:rsid w:val="00357D6B"/>
    <w:rsid w:val="0036001F"/>
    <w:rsid w:val="003755B5"/>
    <w:rsid w:val="00382FEF"/>
    <w:rsid w:val="003900A8"/>
    <w:rsid w:val="00394ECD"/>
    <w:rsid w:val="003A3042"/>
    <w:rsid w:val="003A5AFE"/>
    <w:rsid w:val="003A64C8"/>
    <w:rsid w:val="003A7532"/>
    <w:rsid w:val="003B1516"/>
    <w:rsid w:val="003B568D"/>
    <w:rsid w:val="003C5295"/>
    <w:rsid w:val="003C52F2"/>
    <w:rsid w:val="003C6819"/>
    <w:rsid w:val="003C7788"/>
    <w:rsid w:val="003C78F6"/>
    <w:rsid w:val="003D1B88"/>
    <w:rsid w:val="003D3154"/>
    <w:rsid w:val="003D63AC"/>
    <w:rsid w:val="003D6DAC"/>
    <w:rsid w:val="003E06A0"/>
    <w:rsid w:val="003E1D5C"/>
    <w:rsid w:val="003E2FF1"/>
    <w:rsid w:val="003E4452"/>
    <w:rsid w:val="003F12FD"/>
    <w:rsid w:val="004052E1"/>
    <w:rsid w:val="0040699A"/>
    <w:rsid w:val="00414543"/>
    <w:rsid w:val="00416DD0"/>
    <w:rsid w:val="00426242"/>
    <w:rsid w:val="00431EBF"/>
    <w:rsid w:val="0043379D"/>
    <w:rsid w:val="00436AFB"/>
    <w:rsid w:val="00436CA9"/>
    <w:rsid w:val="004374CE"/>
    <w:rsid w:val="00445FEF"/>
    <w:rsid w:val="004500C9"/>
    <w:rsid w:val="00455936"/>
    <w:rsid w:val="00473210"/>
    <w:rsid w:val="00481ADE"/>
    <w:rsid w:val="004857A1"/>
    <w:rsid w:val="00487D8C"/>
    <w:rsid w:val="00491D41"/>
    <w:rsid w:val="00491F0B"/>
    <w:rsid w:val="00497C25"/>
    <w:rsid w:val="004A4808"/>
    <w:rsid w:val="004A4A80"/>
    <w:rsid w:val="004B1151"/>
    <w:rsid w:val="004B3893"/>
    <w:rsid w:val="004C02AB"/>
    <w:rsid w:val="004C462E"/>
    <w:rsid w:val="004D02BC"/>
    <w:rsid w:val="004D0F33"/>
    <w:rsid w:val="004E0D90"/>
    <w:rsid w:val="004E393B"/>
    <w:rsid w:val="004F592C"/>
    <w:rsid w:val="004F6088"/>
    <w:rsid w:val="005025A5"/>
    <w:rsid w:val="00503C32"/>
    <w:rsid w:val="00505EAE"/>
    <w:rsid w:val="00511AB2"/>
    <w:rsid w:val="00512236"/>
    <w:rsid w:val="00513866"/>
    <w:rsid w:val="005162E6"/>
    <w:rsid w:val="00516A3D"/>
    <w:rsid w:val="00523E24"/>
    <w:rsid w:val="00525D03"/>
    <w:rsid w:val="00531241"/>
    <w:rsid w:val="005330B9"/>
    <w:rsid w:val="00533F4D"/>
    <w:rsid w:val="00534FE4"/>
    <w:rsid w:val="00535015"/>
    <w:rsid w:val="00536BD5"/>
    <w:rsid w:val="00537C1C"/>
    <w:rsid w:val="00541901"/>
    <w:rsid w:val="00547244"/>
    <w:rsid w:val="00553057"/>
    <w:rsid w:val="00567AC2"/>
    <w:rsid w:val="00576F49"/>
    <w:rsid w:val="005821F6"/>
    <w:rsid w:val="005844E0"/>
    <w:rsid w:val="00585E53"/>
    <w:rsid w:val="00591881"/>
    <w:rsid w:val="005A0C1B"/>
    <w:rsid w:val="005A15F5"/>
    <w:rsid w:val="005A2EEC"/>
    <w:rsid w:val="005B0337"/>
    <w:rsid w:val="005B1B47"/>
    <w:rsid w:val="005B1D2A"/>
    <w:rsid w:val="005B7B0B"/>
    <w:rsid w:val="005C17FB"/>
    <w:rsid w:val="005C6606"/>
    <w:rsid w:val="005C7625"/>
    <w:rsid w:val="005D0AA8"/>
    <w:rsid w:val="005D1994"/>
    <w:rsid w:val="005D2604"/>
    <w:rsid w:val="005D68DE"/>
    <w:rsid w:val="005E183F"/>
    <w:rsid w:val="005F3ED2"/>
    <w:rsid w:val="005F60C6"/>
    <w:rsid w:val="005F6290"/>
    <w:rsid w:val="005F76BA"/>
    <w:rsid w:val="006022CA"/>
    <w:rsid w:val="00605EF5"/>
    <w:rsid w:val="00611D42"/>
    <w:rsid w:val="00611E5F"/>
    <w:rsid w:val="00615E80"/>
    <w:rsid w:val="00616D22"/>
    <w:rsid w:val="006227DB"/>
    <w:rsid w:val="00626FF2"/>
    <w:rsid w:val="00633F0F"/>
    <w:rsid w:val="0063488A"/>
    <w:rsid w:val="00641215"/>
    <w:rsid w:val="00641A94"/>
    <w:rsid w:val="006420C9"/>
    <w:rsid w:val="006426B0"/>
    <w:rsid w:val="00647B36"/>
    <w:rsid w:val="006554AF"/>
    <w:rsid w:val="006618BA"/>
    <w:rsid w:val="00663BFC"/>
    <w:rsid w:val="00680040"/>
    <w:rsid w:val="00682D31"/>
    <w:rsid w:val="00685B8D"/>
    <w:rsid w:val="00686910"/>
    <w:rsid w:val="00687DB0"/>
    <w:rsid w:val="006B0AE8"/>
    <w:rsid w:val="006B1317"/>
    <w:rsid w:val="006C08D1"/>
    <w:rsid w:val="006C1B79"/>
    <w:rsid w:val="006C38E7"/>
    <w:rsid w:val="006C7454"/>
    <w:rsid w:val="006D169C"/>
    <w:rsid w:val="006D233B"/>
    <w:rsid w:val="006D2E3A"/>
    <w:rsid w:val="006D486C"/>
    <w:rsid w:val="006D4F11"/>
    <w:rsid w:val="006E5C80"/>
    <w:rsid w:val="006E6043"/>
    <w:rsid w:val="006E7E7D"/>
    <w:rsid w:val="006F26FE"/>
    <w:rsid w:val="006F593F"/>
    <w:rsid w:val="007039BE"/>
    <w:rsid w:val="00706ACA"/>
    <w:rsid w:val="00707880"/>
    <w:rsid w:val="007106DB"/>
    <w:rsid w:val="00717D89"/>
    <w:rsid w:val="007223BA"/>
    <w:rsid w:val="00724D7F"/>
    <w:rsid w:val="0072525B"/>
    <w:rsid w:val="00726E44"/>
    <w:rsid w:val="007270B8"/>
    <w:rsid w:val="00730DC5"/>
    <w:rsid w:val="0073631F"/>
    <w:rsid w:val="00736A0A"/>
    <w:rsid w:val="007402BB"/>
    <w:rsid w:val="007435A6"/>
    <w:rsid w:val="00745024"/>
    <w:rsid w:val="00745560"/>
    <w:rsid w:val="00745E0C"/>
    <w:rsid w:val="00747B6A"/>
    <w:rsid w:val="00747D06"/>
    <w:rsid w:val="0075182C"/>
    <w:rsid w:val="00762218"/>
    <w:rsid w:val="007668BF"/>
    <w:rsid w:val="00770726"/>
    <w:rsid w:val="00770F94"/>
    <w:rsid w:val="0077129C"/>
    <w:rsid w:val="00774FDC"/>
    <w:rsid w:val="00775014"/>
    <w:rsid w:val="00775DAD"/>
    <w:rsid w:val="007875A4"/>
    <w:rsid w:val="00791E90"/>
    <w:rsid w:val="00794B3B"/>
    <w:rsid w:val="00794F52"/>
    <w:rsid w:val="00796D14"/>
    <w:rsid w:val="007B2660"/>
    <w:rsid w:val="007B3301"/>
    <w:rsid w:val="007B592A"/>
    <w:rsid w:val="007B6132"/>
    <w:rsid w:val="007B6901"/>
    <w:rsid w:val="007C3033"/>
    <w:rsid w:val="007D0970"/>
    <w:rsid w:val="007D1230"/>
    <w:rsid w:val="007E492D"/>
    <w:rsid w:val="007F0934"/>
    <w:rsid w:val="007F2AD5"/>
    <w:rsid w:val="007F31E3"/>
    <w:rsid w:val="0080226F"/>
    <w:rsid w:val="00802D65"/>
    <w:rsid w:val="00803DF3"/>
    <w:rsid w:val="008117CD"/>
    <w:rsid w:val="00815139"/>
    <w:rsid w:val="0082109E"/>
    <w:rsid w:val="00825261"/>
    <w:rsid w:val="0083504E"/>
    <w:rsid w:val="008360CB"/>
    <w:rsid w:val="00841F37"/>
    <w:rsid w:val="00842AC4"/>
    <w:rsid w:val="00844323"/>
    <w:rsid w:val="00857A93"/>
    <w:rsid w:val="00863058"/>
    <w:rsid w:val="00864CC9"/>
    <w:rsid w:val="0086544B"/>
    <w:rsid w:val="008714C1"/>
    <w:rsid w:val="0087166A"/>
    <w:rsid w:val="00871DAB"/>
    <w:rsid w:val="00873953"/>
    <w:rsid w:val="00874206"/>
    <w:rsid w:val="008818DF"/>
    <w:rsid w:val="00882086"/>
    <w:rsid w:val="00884FEF"/>
    <w:rsid w:val="008A2F8D"/>
    <w:rsid w:val="008A3F7D"/>
    <w:rsid w:val="008A55F2"/>
    <w:rsid w:val="008B2BBB"/>
    <w:rsid w:val="008B5736"/>
    <w:rsid w:val="008B577D"/>
    <w:rsid w:val="008B5E2E"/>
    <w:rsid w:val="008B6D01"/>
    <w:rsid w:val="008C2C52"/>
    <w:rsid w:val="008C362C"/>
    <w:rsid w:val="008C392C"/>
    <w:rsid w:val="008D49EE"/>
    <w:rsid w:val="008E0FA6"/>
    <w:rsid w:val="008E1A0E"/>
    <w:rsid w:val="008E1D27"/>
    <w:rsid w:val="008E1F47"/>
    <w:rsid w:val="008E1F59"/>
    <w:rsid w:val="008E2F4C"/>
    <w:rsid w:val="008E613F"/>
    <w:rsid w:val="008F0AD2"/>
    <w:rsid w:val="008F0E6F"/>
    <w:rsid w:val="008F18C8"/>
    <w:rsid w:val="008F1EB9"/>
    <w:rsid w:val="008F3E79"/>
    <w:rsid w:val="00902633"/>
    <w:rsid w:val="00902CF6"/>
    <w:rsid w:val="00904297"/>
    <w:rsid w:val="00905D17"/>
    <w:rsid w:val="00906E24"/>
    <w:rsid w:val="00915D9C"/>
    <w:rsid w:val="0092169C"/>
    <w:rsid w:val="00921B4B"/>
    <w:rsid w:val="009312E4"/>
    <w:rsid w:val="00941B09"/>
    <w:rsid w:val="00942B1D"/>
    <w:rsid w:val="00943BF6"/>
    <w:rsid w:val="00944D54"/>
    <w:rsid w:val="009456C0"/>
    <w:rsid w:val="00945BB9"/>
    <w:rsid w:val="009533A8"/>
    <w:rsid w:val="009544CE"/>
    <w:rsid w:val="0095538C"/>
    <w:rsid w:val="00963370"/>
    <w:rsid w:val="00975FC9"/>
    <w:rsid w:val="009820FA"/>
    <w:rsid w:val="00984C5A"/>
    <w:rsid w:val="00986296"/>
    <w:rsid w:val="009872B1"/>
    <w:rsid w:val="00987563"/>
    <w:rsid w:val="00991F09"/>
    <w:rsid w:val="00993525"/>
    <w:rsid w:val="009949F2"/>
    <w:rsid w:val="00996499"/>
    <w:rsid w:val="009A627C"/>
    <w:rsid w:val="009B0CE1"/>
    <w:rsid w:val="009B5665"/>
    <w:rsid w:val="009B6904"/>
    <w:rsid w:val="009B6A78"/>
    <w:rsid w:val="009C0A8E"/>
    <w:rsid w:val="009C267A"/>
    <w:rsid w:val="009C487B"/>
    <w:rsid w:val="009D0A69"/>
    <w:rsid w:val="009D1216"/>
    <w:rsid w:val="009D500E"/>
    <w:rsid w:val="009E4E1F"/>
    <w:rsid w:val="009F1F91"/>
    <w:rsid w:val="009F3CC6"/>
    <w:rsid w:val="009F5D27"/>
    <w:rsid w:val="00A040D4"/>
    <w:rsid w:val="00A0747B"/>
    <w:rsid w:val="00A07793"/>
    <w:rsid w:val="00A175FF"/>
    <w:rsid w:val="00A23085"/>
    <w:rsid w:val="00A26539"/>
    <w:rsid w:val="00A3032B"/>
    <w:rsid w:val="00A30CFA"/>
    <w:rsid w:val="00A34280"/>
    <w:rsid w:val="00A347BA"/>
    <w:rsid w:val="00A40069"/>
    <w:rsid w:val="00A456C8"/>
    <w:rsid w:val="00A46FB6"/>
    <w:rsid w:val="00A5082D"/>
    <w:rsid w:val="00A515B8"/>
    <w:rsid w:val="00A61430"/>
    <w:rsid w:val="00A620AA"/>
    <w:rsid w:val="00A731EB"/>
    <w:rsid w:val="00A73C80"/>
    <w:rsid w:val="00A76F02"/>
    <w:rsid w:val="00A77261"/>
    <w:rsid w:val="00A81119"/>
    <w:rsid w:val="00A839D1"/>
    <w:rsid w:val="00A84EEC"/>
    <w:rsid w:val="00A90234"/>
    <w:rsid w:val="00A922CE"/>
    <w:rsid w:val="00A9665F"/>
    <w:rsid w:val="00AA1E62"/>
    <w:rsid w:val="00AA751D"/>
    <w:rsid w:val="00AB147E"/>
    <w:rsid w:val="00AB1DD0"/>
    <w:rsid w:val="00AB3DDA"/>
    <w:rsid w:val="00AC49F5"/>
    <w:rsid w:val="00AD0E4E"/>
    <w:rsid w:val="00AD16FA"/>
    <w:rsid w:val="00AD23C5"/>
    <w:rsid w:val="00AD6222"/>
    <w:rsid w:val="00AD6526"/>
    <w:rsid w:val="00AE187C"/>
    <w:rsid w:val="00AE19D2"/>
    <w:rsid w:val="00AE3C99"/>
    <w:rsid w:val="00AE52C2"/>
    <w:rsid w:val="00AF1153"/>
    <w:rsid w:val="00AF12AC"/>
    <w:rsid w:val="00AF6FC9"/>
    <w:rsid w:val="00B06EC7"/>
    <w:rsid w:val="00B113F6"/>
    <w:rsid w:val="00B14C35"/>
    <w:rsid w:val="00B20229"/>
    <w:rsid w:val="00B2251B"/>
    <w:rsid w:val="00B2724C"/>
    <w:rsid w:val="00B3114B"/>
    <w:rsid w:val="00B4000D"/>
    <w:rsid w:val="00B405C0"/>
    <w:rsid w:val="00B40C3C"/>
    <w:rsid w:val="00B5084F"/>
    <w:rsid w:val="00B50BB3"/>
    <w:rsid w:val="00B5154E"/>
    <w:rsid w:val="00B56214"/>
    <w:rsid w:val="00B61424"/>
    <w:rsid w:val="00B66F01"/>
    <w:rsid w:val="00B6772C"/>
    <w:rsid w:val="00B721CA"/>
    <w:rsid w:val="00B74A0E"/>
    <w:rsid w:val="00B75DFB"/>
    <w:rsid w:val="00B83129"/>
    <w:rsid w:val="00B87519"/>
    <w:rsid w:val="00BA0993"/>
    <w:rsid w:val="00BA2115"/>
    <w:rsid w:val="00BA4535"/>
    <w:rsid w:val="00BA62D0"/>
    <w:rsid w:val="00BA6862"/>
    <w:rsid w:val="00BB06E6"/>
    <w:rsid w:val="00BB5D3B"/>
    <w:rsid w:val="00BC14FA"/>
    <w:rsid w:val="00BC4D75"/>
    <w:rsid w:val="00BC5878"/>
    <w:rsid w:val="00BD2232"/>
    <w:rsid w:val="00BD2B59"/>
    <w:rsid w:val="00BD3324"/>
    <w:rsid w:val="00BD340C"/>
    <w:rsid w:val="00BD472F"/>
    <w:rsid w:val="00BD76DC"/>
    <w:rsid w:val="00BE23C3"/>
    <w:rsid w:val="00BE4167"/>
    <w:rsid w:val="00BF0480"/>
    <w:rsid w:val="00C02EFC"/>
    <w:rsid w:val="00C03132"/>
    <w:rsid w:val="00C0432E"/>
    <w:rsid w:val="00C075E1"/>
    <w:rsid w:val="00C13F96"/>
    <w:rsid w:val="00C200DD"/>
    <w:rsid w:val="00C226AC"/>
    <w:rsid w:val="00C30965"/>
    <w:rsid w:val="00C3232E"/>
    <w:rsid w:val="00C35CE5"/>
    <w:rsid w:val="00C40DA1"/>
    <w:rsid w:val="00C45236"/>
    <w:rsid w:val="00C45292"/>
    <w:rsid w:val="00C47EDE"/>
    <w:rsid w:val="00C513D8"/>
    <w:rsid w:val="00C52D12"/>
    <w:rsid w:val="00C5480C"/>
    <w:rsid w:val="00C55919"/>
    <w:rsid w:val="00C61102"/>
    <w:rsid w:val="00C62829"/>
    <w:rsid w:val="00C643EB"/>
    <w:rsid w:val="00C66BC6"/>
    <w:rsid w:val="00C750B6"/>
    <w:rsid w:val="00C762E6"/>
    <w:rsid w:val="00C76650"/>
    <w:rsid w:val="00C822A4"/>
    <w:rsid w:val="00C86756"/>
    <w:rsid w:val="00C86B45"/>
    <w:rsid w:val="00CA2CDC"/>
    <w:rsid w:val="00CA5E32"/>
    <w:rsid w:val="00CA5F34"/>
    <w:rsid w:val="00CB1D6D"/>
    <w:rsid w:val="00CB6F99"/>
    <w:rsid w:val="00CC1283"/>
    <w:rsid w:val="00CC245B"/>
    <w:rsid w:val="00CC27F3"/>
    <w:rsid w:val="00CC5E50"/>
    <w:rsid w:val="00CC6F8E"/>
    <w:rsid w:val="00CC7196"/>
    <w:rsid w:val="00CD1413"/>
    <w:rsid w:val="00CD35F0"/>
    <w:rsid w:val="00CD4CA8"/>
    <w:rsid w:val="00CD793D"/>
    <w:rsid w:val="00CE47FE"/>
    <w:rsid w:val="00CE656E"/>
    <w:rsid w:val="00CF33F7"/>
    <w:rsid w:val="00CF5602"/>
    <w:rsid w:val="00D0449C"/>
    <w:rsid w:val="00D12B20"/>
    <w:rsid w:val="00D179C3"/>
    <w:rsid w:val="00D232AB"/>
    <w:rsid w:val="00D24891"/>
    <w:rsid w:val="00D2537B"/>
    <w:rsid w:val="00D26583"/>
    <w:rsid w:val="00D414FF"/>
    <w:rsid w:val="00D44AC8"/>
    <w:rsid w:val="00D4615C"/>
    <w:rsid w:val="00D46486"/>
    <w:rsid w:val="00D46A98"/>
    <w:rsid w:val="00D50DC0"/>
    <w:rsid w:val="00D515CE"/>
    <w:rsid w:val="00D643B8"/>
    <w:rsid w:val="00D66E2D"/>
    <w:rsid w:val="00D72827"/>
    <w:rsid w:val="00D72FEC"/>
    <w:rsid w:val="00D77543"/>
    <w:rsid w:val="00D83162"/>
    <w:rsid w:val="00D848AF"/>
    <w:rsid w:val="00D848F0"/>
    <w:rsid w:val="00D86C1C"/>
    <w:rsid w:val="00D90BD8"/>
    <w:rsid w:val="00D9281B"/>
    <w:rsid w:val="00D92D0C"/>
    <w:rsid w:val="00D93616"/>
    <w:rsid w:val="00D93768"/>
    <w:rsid w:val="00D97689"/>
    <w:rsid w:val="00DA16AB"/>
    <w:rsid w:val="00DB118F"/>
    <w:rsid w:val="00DB1446"/>
    <w:rsid w:val="00DB2724"/>
    <w:rsid w:val="00DB279A"/>
    <w:rsid w:val="00DB41B4"/>
    <w:rsid w:val="00DB4F2D"/>
    <w:rsid w:val="00DB533A"/>
    <w:rsid w:val="00DB6046"/>
    <w:rsid w:val="00DC45AD"/>
    <w:rsid w:val="00DC6029"/>
    <w:rsid w:val="00DC7A28"/>
    <w:rsid w:val="00DD18B1"/>
    <w:rsid w:val="00DD3EF0"/>
    <w:rsid w:val="00DD4B46"/>
    <w:rsid w:val="00DD5389"/>
    <w:rsid w:val="00DE21D4"/>
    <w:rsid w:val="00DE7E04"/>
    <w:rsid w:val="00DF23E2"/>
    <w:rsid w:val="00DF63CC"/>
    <w:rsid w:val="00E007ED"/>
    <w:rsid w:val="00E07C08"/>
    <w:rsid w:val="00E11A4D"/>
    <w:rsid w:val="00E13595"/>
    <w:rsid w:val="00E13A74"/>
    <w:rsid w:val="00E14122"/>
    <w:rsid w:val="00E1767A"/>
    <w:rsid w:val="00E17ED0"/>
    <w:rsid w:val="00E21BB4"/>
    <w:rsid w:val="00E31148"/>
    <w:rsid w:val="00E41297"/>
    <w:rsid w:val="00E44913"/>
    <w:rsid w:val="00E44CA1"/>
    <w:rsid w:val="00E51F75"/>
    <w:rsid w:val="00E53BA1"/>
    <w:rsid w:val="00E57F85"/>
    <w:rsid w:val="00E600D1"/>
    <w:rsid w:val="00E61659"/>
    <w:rsid w:val="00E6524E"/>
    <w:rsid w:val="00E660D8"/>
    <w:rsid w:val="00E701EB"/>
    <w:rsid w:val="00E71678"/>
    <w:rsid w:val="00E7302D"/>
    <w:rsid w:val="00E74E44"/>
    <w:rsid w:val="00E752FF"/>
    <w:rsid w:val="00E76644"/>
    <w:rsid w:val="00E82647"/>
    <w:rsid w:val="00E86D04"/>
    <w:rsid w:val="00E872DA"/>
    <w:rsid w:val="00E90D98"/>
    <w:rsid w:val="00E9396F"/>
    <w:rsid w:val="00E94603"/>
    <w:rsid w:val="00E949AA"/>
    <w:rsid w:val="00E95141"/>
    <w:rsid w:val="00EA07B2"/>
    <w:rsid w:val="00EA0975"/>
    <w:rsid w:val="00EA4FC6"/>
    <w:rsid w:val="00EA7B08"/>
    <w:rsid w:val="00EB1501"/>
    <w:rsid w:val="00EB21BB"/>
    <w:rsid w:val="00EB2E6D"/>
    <w:rsid w:val="00EC0A58"/>
    <w:rsid w:val="00EC4FBA"/>
    <w:rsid w:val="00EC54EC"/>
    <w:rsid w:val="00EC666F"/>
    <w:rsid w:val="00EC69BC"/>
    <w:rsid w:val="00EC71DC"/>
    <w:rsid w:val="00EE69F8"/>
    <w:rsid w:val="00EE6B3F"/>
    <w:rsid w:val="00EF30D3"/>
    <w:rsid w:val="00EF40E4"/>
    <w:rsid w:val="00EF4A0C"/>
    <w:rsid w:val="00EF4CBA"/>
    <w:rsid w:val="00EF677A"/>
    <w:rsid w:val="00EF6B32"/>
    <w:rsid w:val="00F02080"/>
    <w:rsid w:val="00F108A2"/>
    <w:rsid w:val="00F15BEA"/>
    <w:rsid w:val="00F20BD5"/>
    <w:rsid w:val="00F23D98"/>
    <w:rsid w:val="00F26229"/>
    <w:rsid w:val="00F26A53"/>
    <w:rsid w:val="00F33359"/>
    <w:rsid w:val="00F3510F"/>
    <w:rsid w:val="00F373FA"/>
    <w:rsid w:val="00F37630"/>
    <w:rsid w:val="00F41435"/>
    <w:rsid w:val="00F42B9A"/>
    <w:rsid w:val="00F44D56"/>
    <w:rsid w:val="00F44F62"/>
    <w:rsid w:val="00F45BDE"/>
    <w:rsid w:val="00F5124D"/>
    <w:rsid w:val="00F5241B"/>
    <w:rsid w:val="00F56322"/>
    <w:rsid w:val="00F57688"/>
    <w:rsid w:val="00F61720"/>
    <w:rsid w:val="00F63D67"/>
    <w:rsid w:val="00F65EB3"/>
    <w:rsid w:val="00F67C56"/>
    <w:rsid w:val="00F7258E"/>
    <w:rsid w:val="00F74603"/>
    <w:rsid w:val="00F76FE1"/>
    <w:rsid w:val="00F82E3E"/>
    <w:rsid w:val="00F94CBF"/>
    <w:rsid w:val="00F970BE"/>
    <w:rsid w:val="00FA0E4C"/>
    <w:rsid w:val="00FA20E6"/>
    <w:rsid w:val="00FA23E8"/>
    <w:rsid w:val="00FA23EE"/>
    <w:rsid w:val="00FA504D"/>
    <w:rsid w:val="00FA5D41"/>
    <w:rsid w:val="00FB00F7"/>
    <w:rsid w:val="00FB0D99"/>
    <w:rsid w:val="00FB1297"/>
    <w:rsid w:val="00FB1B70"/>
    <w:rsid w:val="00FB524A"/>
    <w:rsid w:val="00FB7AA1"/>
    <w:rsid w:val="00FC0192"/>
    <w:rsid w:val="00FC1BD9"/>
    <w:rsid w:val="00FC63A3"/>
    <w:rsid w:val="00FC6A89"/>
    <w:rsid w:val="00FD195E"/>
    <w:rsid w:val="00FD1D1B"/>
    <w:rsid w:val="00FD247E"/>
    <w:rsid w:val="00FD3597"/>
    <w:rsid w:val="00FD38FC"/>
    <w:rsid w:val="00FD5142"/>
    <w:rsid w:val="00FD5AE1"/>
    <w:rsid w:val="00FD6481"/>
    <w:rsid w:val="00FE027B"/>
    <w:rsid w:val="00FE0665"/>
    <w:rsid w:val="00FE5E59"/>
    <w:rsid w:val="00FE734D"/>
    <w:rsid w:val="00FF086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E3A6"/>
  <w15:docId w15:val="{4C4C8435-7FC1-0446-9923-8D767237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D27"/>
    <w:pPr>
      <w:ind w:left="425"/>
      <w:jc w:val="both"/>
    </w:pPr>
    <w:rPr>
      <w:sz w:val="24"/>
      <w:szCs w:val="24"/>
    </w:rPr>
  </w:style>
  <w:style w:type="paragraph" w:styleId="Heading3">
    <w:name w:val="heading 3"/>
    <w:basedOn w:val="Normal"/>
    <w:link w:val="Heading3Char"/>
    <w:uiPriority w:val="9"/>
    <w:qFormat/>
    <w:rsid w:val="006227DB"/>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1659"/>
    <w:pPr>
      <w:jc w:val="center"/>
    </w:pPr>
    <w:rPr>
      <w:rFonts w:ascii="Arial" w:hAnsi="Arial"/>
      <w:b/>
      <w:bCs/>
      <w:sz w:val="32"/>
      <w:lang w:eastAsia="en-US"/>
    </w:rPr>
  </w:style>
  <w:style w:type="paragraph" w:styleId="Footer">
    <w:name w:val="footer"/>
    <w:basedOn w:val="Normal"/>
    <w:link w:val="FooterChar"/>
    <w:rsid w:val="00E61659"/>
    <w:pPr>
      <w:tabs>
        <w:tab w:val="center" w:pos="4153"/>
        <w:tab w:val="right" w:pos="8306"/>
      </w:tabs>
    </w:pPr>
    <w:rPr>
      <w:spacing w:val="-3"/>
      <w:szCs w:val="20"/>
      <w:lang w:eastAsia="en-US"/>
    </w:rPr>
  </w:style>
  <w:style w:type="paragraph" w:styleId="Header">
    <w:name w:val="header"/>
    <w:basedOn w:val="Normal"/>
    <w:rsid w:val="00E61659"/>
    <w:pPr>
      <w:tabs>
        <w:tab w:val="center" w:pos="4153"/>
        <w:tab w:val="right" w:pos="8306"/>
      </w:tabs>
    </w:pPr>
  </w:style>
  <w:style w:type="character" w:styleId="PageNumber">
    <w:name w:val="page number"/>
    <w:basedOn w:val="DefaultParagraphFont"/>
    <w:rsid w:val="00E61659"/>
  </w:style>
  <w:style w:type="table" w:styleId="TableGrid">
    <w:name w:val="Table Grid"/>
    <w:basedOn w:val="TableNormal"/>
    <w:rsid w:val="00E61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90BD8"/>
    <w:rPr>
      <w:spacing w:val="-3"/>
      <w:sz w:val="24"/>
      <w:lang w:eastAsia="en-US"/>
    </w:rPr>
  </w:style>
  <w:style w:type="paragraph" w:customStyle="1" w:styleId="Normal1">
    <w:name w:val="Normal+1"/>
    <w:basedOn w:val="Normal"/>
    <w:next w:val="Normal"/>
    <w:rsid w:val="004A4A80"/>
    <w:pPr>
      <w:autoSpaceDE w:val="0"/>
      <w:autoSpaceDN w:val="0"/>
      <w:adjustRightInd w:val="0"/>
    </w:pPr>
    <w:rPr>
      <w:rFonts w:ascii="Verdana" w:hAnsi="Verdana"/>
      <w:lang w:val="en-US" w:eastAsia="en-US"/>
    </w:rPr>
  </w:style>
  <w:style w:type="character" w:customStyle="1" w:styleId="Heading3Char">
    <w:name w:val="Heading 3 Char"/>
    <w:link w:val="Heading3"/>
    <w:uiPriority w:val="9"/>
    <w:rsid w:val="006227DB"/>
    <w:rPr>
      <w:b/>
      <w:bCs/>
      <w:sz w:val="27"/>
      <w:szCs w:val="27"/>
    </w:rPr>
  </w:style>
  <w:style w:type="character" w:customStyle="1" w:styleId="legaddition">
    <w:name w:val="legaddition"/>
    <w:rsid w:val="006227DB"/>
  </w:style>
  <w:style w:type="paragraph" w:customStyle="1" w:styleId="legclearfix">
    <w:name w:val="legclearfix"/>
    <w:basedOn w:val="Normal"/>
    <w:rsid w:val="006227DB"/>
    <w:pPr>
      <w:spacing w:before="100" w:beforeAutospacing="1" w:after="100" w:afterAutospacing="1"/>
    </w:pPr>
    <w:rPr>
      <w:lang w:eastAsia="en-US"/>
    </w:rPr>
  </w:style>
  <w:style w:type="character" w:customStyle="1" w:styleId="legchangedelimiter">
    <w:name w:val="legchangedelimiter"/>
    <w:rsid w:val="006227DB"/>
  </w:style>
  <w:style w:type="paragraph" w:styleId="NormalWeb">
    <w:name w:val="Normal (Web)"/>
    <w:basedOn w:val="Normal"/>
    <w:uiPriority w:val="99"/>
    <w:semiHidden/>
    <w:unhideWhenUsed/>
    <w:rsid w:val="003B1516"/>
    <w:pPr>
      <w:spacing w:before="100" w:beforeAutospacing="1" w:after="100" w:afterAutospacing="1"/>
    </w:pPr>
  </w:style>
  <w:style w:type="character" w:customStyle="1" w:styleId="legds">
    <w:name w:val="legds"/>
    <w:basedOn w:val="DefaultParagraphFont"/>
    <w:rsid w:val="00A07793"/>
  </w:style>
  <w:style w:type="paragraph" w:customStyle="1" w:styleId="legrhs">
    <w:name w:val="legrhs"/>
    <w:basedOn w:val="Normal"/>
    <w:rsid w:val="00A07793"/>
    <w:pPr>
      <w:spacing w:before="100" w:beforeAutospacing="1" w:after="100" w:afterAutospacing="1"/>
    </w:pPr>
  </w:style>
  <w:style w:type="character" w:styleId="Hyperlink">
    <w:name w:val="Hyperlink"/>
    <w:uiPriority w:val="99"/>
    <w:semiHidden/>
    <w:unhideWhenUsed/>
    <w:rsid w:val="00A07793"/>
    <w:rPr>
      <w:color w:val="0000FF"/>
      <w:u w:val="single"/>
    </w:rPr>
  </w:style>
  <w:style w:type="character" w:customStyle="1" w:styleId="legsubstitution">
    <w:name w:val="legsubstitution"/>
    <w:basedOn w:val="DefaultParagraphFont"/>
    <w:rsid w:val="00170C01"/>
  </w:style>
  <w:style w:type="character" w:customStyle="1" w:styleId="apple-converted-space">
    <w:name w:val="apple-converted-space"/>
    <w:basedOn w:val="DefaultParagraphFont"/>
    <w:rsid w:val="00170C01"/>
  </w:style>
  <w:style w:type="character" w:styleId="FollowedHyperlink">
    <w:name w:val="FollowedHyperlink"/>
    <w:semiHidden/>
    <w:unhideWhenUsed/>
    <w:rsid w:val="00170C01"/>
    <w:rPr>
      <w:color w:val="954F72"/>
      <w:u w:val="single"/>
    </w:rPr>
  </w:style>
  <w:style w:type="character" w:styleId="Strong">
    <w:name w:val="Strong"/>
    <w:qFormat/>
    <w:rsid w:val="00D24891"/>
    <w:rPr>
      <w:b/>
      <w:bCs/>
    </w:rPr>
  </w:style>
  <w:style w:type="paragraph" w:customStyle="1" w:styleId="Default">
    <w:name w:val="Default"/>
    <w:rsid w:val="003D3154"/>
    <w:pPr>
      <w:autoSpaceDE w:val="0"/>
      <w:autoSpaceDN w:val="0"/>
      <w:adjustRightInd w:val="0"/>
    </w:pPr>
    <w:rPr>
      <w:color w:val="000000"/>
      <w:sz w:val="24"/>
      <w:szCs w:val="24"/>
    </w:rPr>
  </w:style>
  <w:style w:type="paragraph" w:styleId="ListParagraph">
    <w:name w:val="List Paragraph"/>
    <w:basedOn w:val="Normal"/>
    <w:uiPriority w:val="34"/>
    <w:qFormat/>
    <w:rsid w:val="003D3154"/>
    <w:pPr>
      <w:ind w:left="720"/>
      <w:contextualSpacing/>
      <w:jc w:val="left"/>
    </w:pPr>
  </w:style>
  <w:style w:type="paragraph" w:styleId="BalloonText">
    <w:name w:val="Balloon Text"/>
    <w:basedOn w:val="Normal"/>
    <w:link w:val="BalloonTextChar"/>
    <w:semiHidden/>
    <w:unhideWhenUsed/>
    <w:rsid w:val="00E6524E"/>
    <w:rPr>
      <w:rFonts w:ascii="Tahoma" w:hAnsi="Tahoma" w:cs="Tahoma"/>
      <w:sz w:val="16"/>
      <w:szCs w:val="16"/>
    </w:rPr>
  </w:style>
  <w:style w:type="character" w:customStyle="1" w:styleId="BalloonTextChar">
    <w:name w:val="Balloon Text Char"/>
    <w:basedOn w:val="DefaultParagraphFont"/>
    <w:link w:val="BalloonText"/>
    <w:semiHidden/>
    <w:rsid w:val="00E6524E"/>
    <w:rPr>
      <w:rFonts w:ascii="Tahoma" w:hAnsi="Tahoma" w:cs="Tahoma"/>
      <w:sz w:val="16"/>
      <w:szCs w:val="16"/>
    </w:rPr>
  </w:style>
  <w:style w:type="character" w:styleId="CommentReference">
    <w:name w:val="annotation reference"/>
    <w:basedOn w:val="DefaultParagraphFont"/>
    <w:semiHidden/>
    <w:unhideWhenUsed/>
    <w:rsid w:val="00E6524E"/>
    <w:rPr>
      <w:sz w:val="16"/>
      <w:szCs w:val="16"/>
    </w:rPr>
  </w:style>
  <w:style w:type="paragraph" w:styleId="CommentText">
    <w:name w:val="annotation text"/>
    <w:basedOn w:val="Normal"/>
    <w:link w:val="CommentTextChar"/>
    <w:semiHidden/>
    <w:unhideWhenUsed/>
    <w:rsid w:val="00E6524E"/>
    <w:rPr>
      <w:sz w:val="20"/>
      <w:szCs w:val="20"/>
    </w:rPr>
  </w:style>
  <w:style w:type="character" w:customStyle="1" w:styleId="CommentTextChar">
    <w:name w:val="Comment Text Char"/>
    <w:basedOn w:val="DefaultParagraphFont"/>
    <w:link w:val="CommentText"/>
    <w:semiHidden/>
    <w:rsid w:val="00E6524E"/>
  </w:style>
  <w:style w:type="paragraph" w:styleId="CommentSubject">
    <w:name w:val="annotation subject"/>
    <w:basedOn w:val="CommentText"/>
    <w:next w:val="CommentText"/>
    <w:link w:val="CommentSubjectChar"/>
    <w:semiHidden/>
    <w:unhideWhenUsed/>
    <w:rsid w:val="00E6524E"/>
    <w:rPr>
      <w:b/>
      <w:bCs/>
    </w:rPr>
  </w:style>
  <w:style w:type="character" w:customStyle="1" w:styleId="CommentSubjectChar">
    <w:name w:val="Comment Subject Char"/>
    <w:basedOn w:val="CommentTextChar"/>
    <w:link w:val="CommentSubject"/>
    <w:semiHidden/>
    <w:rsid w:val="00E65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696">
      <w:bodyDiv w:val="1"/>
      <w:marLeft w:val="0"/>
      <w:marRight w:val="0"/>
      <w:marTop w:val="0"/>
      <w:marBottom w:val="0"/>
      <w:divBdr>
        <w:top w:val="none" w:sz="0" w:space="0" w:color="auto"/>
        <w:left w:val="none" w:sz="0" w:space="0" w:color="auto"/>
        <w:bottom w:val="none" w:sz="0" w:space="0" w:color="auto"/>
        <w:right w:val="none" w:sz="0" w:space="0" w:color="auto"/>
      </w:divBdr>
    </w:div>
    <w:div w:id="147134847">
      <w:bodyDiv w:val="1"/>
      <w:marLeft w:val="0"/>
      <w:marRight w:val="0"/>
      <w:marTop w:val="0"/>
      <w:marBottom w:val="0"/>
      <w:divBdr>
        <w:top w:val="none" w:sz="0" w:space="0" w:color="auto"/>
        <w:left w:val="none" w:sz="0" w:space="0" w:color="auto"/>
        <w:bottom w:val="none" w:sz="0" w:space="0" w:color="auto"/>
        <w:right w:val="none" w:sz="0" w:space="0" w:color="auto"/>
      </w:divBdr>
    </w:div>
    <w:div w:id="153227042">
      <w:bodyDiv w:val="1"/>
      <w:marLeft w:val="0"/>
      <w:marRight w:val="0"/>
      <w:marTop w:val="0"/>
      <w:marBottom w:val="0"/>
      <w:divBdr>
        <w:top w:val="none" w:sz="0" w:space="0" w:color="auto"/>
        <w:left w:val="none" w:sz="0" w:space="0" w:color="auto"/>
        <w:bottom w:val="none" w:sz="0" w:space="0" w:color="auto"/>
        <w:right w:val="none" w:sz="0" w:space="0" w:color="auto"/>
      </w:divBdr>
    </w:div>
    <w:div w:id="270205431">
      <w:bodyDiv w:val="1"/>
      <w:marLeft w:val="0"/>
      <w:marRight w:val="0"/>
      <w:marTop w:val="0"/>
      <w:marBottom w:val="0"/>
      <w:divBdr>
        <w:top w:val="none" w:sz="0" w:space="0" w:color="auto"/>
        <w:left w:val="none" w:sz="0" w:space="0" w:color="auto"/>
        <w:bottom w:val="none" w:sz="0" w:space="0" w:color="auto"/>
        <w:right w:val="none" w:sz="0" w:space="0" w:color="auto"/>
      </w:divBdr>
      <w:divsChild>
        <w:div w:id="663779078">
          <w:marLeft w:val="0"/>
          <w:marRight w:val="0"/>
          <w:marTop w:val="0"/>
          <w:marBottom w:val="0"/>
          <w:divBdr>
            <w:top w:val="none" w:sz="0" w:space="0" w:color="auto"/>
            <w:left w:val="none" w:sz="0" w:space="0" w:color="auto"/>
            <w:bottom w:val="none" w:sz="0" w:space="0" w:color="auto"/>
            <w:right w:val="none" w:sz="0" w:space="0" w:color="auto"/>
          </w:divBdr>
          <w:divsChild>
            <w:div w:id="1703244500">
              <w:marLeft w:val="0"/>
              <w:marRight w:val="0"/>
              <w:marTop w:val="0"/>
              <w:marBottom w:val="0"/>
              <w:divBdr>
                <w:top w:val="none" w:sz="0" w:space="0" w:color="auto"/>
                <w:left w:val="none" w:sz="0" w:space="0" w:color="auto"/>
                <w:bottom w:val="none" w:sz="0" w:space="0" w:color="auto"/>
                <w:right w:val="none" w:sz="0" w:space="0" w:color="auto"/>
              </w:divBdr>
              <w:divsChild>
                <w:div w:id="1056322583">
                  <w:marLeft w:val="0"/>
                  <w:marRight w:val="0"/>
                  <w:marTop w:val="0"/>
                  <w:marBottom w:val="0"/>
                  <w:divBdr>
                    <w:top w:val="none" w:sz="0" w:space="0" w:color="auto"/>
                    <w:left w:val="none" w:sz="0" w:space="0" w:color="auto"/>
                    <w:bottom w:val="none" w:sz="0" w:space="0" w:color="auto"/>
                    <w:right w:val="none" w:sz="0" w:space="0" w:color="auto"/>
                  </w:divBdr>
                </w:div>
              </w:divsChild>
            </w:div>
            <w:div w:id="491455119">
              <w:marLeft w:val="0"/>
              <w:marRight w:val="0"/>
              <w:marTop w:val="0"/>
              <w:marBottom w:val="0"/>
              <w:divBdr>
                <w:top w:val="none" w:sz="0" w:space="0" w:color="auto"/>
                <w:left w:val="none" w:sz="0" w:space="0" w:color="auto"/>
                <w:bottom w:val="none" w:sz="0" w:space="0" w:color="auto"/>
                <w:right w:val="none" w:sz="0" w:space="0" w:color="auto"/>
              </w:divBdr>
              <w:divsChild>
                <w:div w:id="15008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396">
          <w:marLeft w:val="0"/>
          <w:marRight w:val="0"/>
          <w:marTop w:val="0"/>
          <w:marBottom w:val="0"/>
          <w:divBdr>
            <w:top w:val="none" w:sz="0" w:space="0" w:color="auto"/>
            <w:left w:val="none" w:sz="0" w:space="0" w:color="auto"/>
            <w:bottom w:val="none" w:sz="0" w:space="0" w:color="auto"/>
            <w:right w:val="none" w:sz="0" w:space="0" w:color="auto"/>
          </w:divBdr>
          <w:divsChild>
            <w:div w:id="681517799">
              <w:marLeft w:val="0"/>
              <w:marRight w:val="0"/>
              <w:marTop w:val="0"/>
              <w:marBottom w:val="0"/>
              <w:divBdr>
                <w:top w:val="none" w:sz="0" w:space="0" w:color="auto"/>
                <w:left w:val="none" w:sz="0" w:space="0" w:color="auto"/>
                <w:bottom w:val="none" w:sz="0" w:space="0" w:color="auto"/>
                <w:right w:val="none" w:sz="0" w:space="0" w:color="auto"/>
              </w:divBdr>
              <w:divsChild>
                <w:div w:id="10428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9336">
      <w:bodyDiv w:val="1"/>
      <w:marLeft w:val="0"/>
      <w:marRight w:val="0"/>
      <w:marTop w:val="0"/>
      <w:marBottom w:val="0"/>
      <w:divBdr>
        <w:top w:val="none" w:sz="0" w:space="0" w:color="auto"/>
        <w:left w:val="none" w:sz="0" w:space="0" w:color="auto"/>
        <w:bottom w:val="none" w:sz="0" w:space="0" w:color="auto"/>
        <w:right w:val="none" w:sz="0" w:space="0" w:color="auto"/>
      </w:divBdr>
    </w:div>
    <w:div w:id="766119589">
      <w:bodyDiv w:val="1"/>
      <w:marLeft w:val="0"/>
      <w:marRight w:val="0"/>
      <w:marTop w:val="0"/>
      <w:marBottom w:val="0"/>
      <w:divBdr>
        <w:top w:val="none" w:sz="0" w:space="0" w:color="auto"/>
        <w:left w:val="none" w:sz="0" w:space="0" w:color="auto"/>
        <w:bottom w:val="none" w:sz="0" w:space="0" w:color="auto"/>
        <w:right w:val="none" w:sz="0" w:space="0" w:color="auto"/>
      </w:divBdr>
    </w:div>
    <w:div w:id="980766904">
      <w:bodyDiv w:val="1"/>
      <w:marLeft w:val="0"/>
      <w:marRight w:val="0"/>
      <w:marTop w:val="0"/>
      <w:marBottom w:val="0"/>
      <w:divBdr>
        <w:top w:val="none" w:sz="0" w:space="0" w:color="auto"/>
        <w:left w:val="none" w:sz="0" w:space="0" w:color="auto"/>
        <w:bottom w:val="none" w:sz="0" w:space="0" w:color="auto"/>
        <w:right w:val="none" w:sz="0" w:space="0" w:color="auto"/>
      </w:divBdr>
      <w:divsChild>
        <w:div w:id="1270311007">
          <w:marLeft w:val="0"/>
          <w:marRight w:val="0"/>
          <w:marTop w:val="0"/>
          <w:marBottom w:val="0"/>
          <w:divBdr>
            <w:top w:val="none" w:sz="0" w:space="0" w:color="auto"/>
            <w:left w:val="none" w:sz="0" w:space="0" w:color="auto"/>
            <w:bottom w:val="none" w:sz="0" w:space="0" w:color="auto"/>
            <w:right w:val="none" w:sz="0" w:space="0" w:color="auto"/>
          </w:divBdr>
          <w:divsChild>
            <w:div w:id="1557353203">
              <w:marLeft w:val="0"/>
              <w:marRight w:val="0"/>
              <w:marTop w:val="0"/>
              <w:marBottom w:val="0"/>
              <w:divBdr>
                <w:top w:val="none" w:sz="0" w:space="0" w:color="auto"/>
                <w:left w:val="none" w:sz="0" w:space="0" w:color="auto"/>
                <w:bottom w:val="none" w:sz="0" w:space="0" w:color="auto"/>
                <w:right w:val="none" w:sz="0" w:space="0" w:color="auto"/>
              </w:divBdr>
              <w:divsChild>
                <w:div w:id="517744198">
                  <w:marLeft w:val="0"/>
                  <w:marRight w:val="0"/>
                  <w:marTop w:val="0"/>
                  <w:marBottom w:val="0"/>
                  <w:divBdr>
                    <w:top w:val="none" w:sz="0" w:space="0" w:color="auto"/>
                    <w:left w:val="none" w:sz="0" w:space="0" w:color="auto"/>
                    <w:bottom w:val="none" w:sz="0" w:space="0" w:color="auto"/>
                    <w:right w:val="none" w:sz="0" w:space="0" w:color="auto"/>
                  </w:divBdr>
                </w:div>
              </w:divsChild>
            </w:div>
            <w:div w:id="1374501456">
              <w:marLeft w:val="0"/>
              <w:marRight w:val="0"/>
              <w:marTop w:val="0"/>
              <w:marBottom w:val="0"/>
              <w:divBdr>
                <w:top w:val="none" w:sz="0" w:space="0" w:color="auto"/>
                <w:left w:val="none" w:sz="0" w:space="0" w:color="auto"/>
                <w:bottom w:val="none" w:sz="0" w:space="0" w:color="auto"/>
                <w:right w:val="none" w:sz="0" w:space="0" w:color="auto"/>
              </w:divBdr>
              <w:divsChild>
                <w:div w:id="1564215678">
                  <w:marLeft w:val="0"/>
                  <w:marRight w:val="0"/>
                  <w:marTop w:val="0"/>
                  <w:marBottom w:val="0"/>
                  <w:divBdr>
                    <w:top w:val="none" w:sz="0" w:space="0" w:color="auto"/>
                    <w:left w:val="none" w:sz="0" w:space="0" w:color="auto"/>
                    <w:bottom w:val="none" w:sz="0" w:space="0" w:color="auto"/>
                    <w:right w:val="none" w:sz="0" w:space="0" w:color="auto"/>
                  </w:divBdr>
                </w:div>
                <w:div w:id="564341021">
                  <w:marLeft w:val="0"/>
                  <w:marRight w:val="0"/>
                  <w:marTop w:val="0"/>
                  <w:marBottom w:val="0"/>
                  <w:divBdr>
                    <w:top w:val="none" w:sz="0" w:space="0" w:color="auto"/>
                    <w:left w:val="none" w:sz="0" w:space="0" w:color="auto"/>
                    <w:bottom w:val="none" w:sz="0" w:space="0" w:color="auto"/>
                    <w:right w:val="none" w:sz="0" w:space="0" w:color="auto"/>
                  </w:divBdr>
                </w:div>
              </w:divsChild>
            </w:div>
            <w:div w:id="1786346089">
              <w:marLeft w:val="0"/>
              <w:marRight w:val="0"/>
              <w:marTop w:val="0"/>
              <w:marBottom w:val="0"/>
              <w:divBdr>
                <w:top w:val="none" w:sz="0" w:space="0" w:color="auto"/>
                <w:left w:val="none" w:sz="0" w:space="0" w:color="auto"/>
                <w:bottom w:val="none" w:sz="0" w:space="0" w:color="auto"/>
                <w:right w:val="none" w:sz="0" w:space="0" w:color="auto"/>
              </w:divBdr>
              <w:divsChild>
                <w:div w:id="534659046">
                  <w:marLeft w:val="0"/>
                  <w:marRight w:val="0"/>
                  <w:marTop w:val="0"/>
                  <w:marBottom w:val="0"/>
                  <w:divBdr>
                    <w:top w:val="none" w:sz="0" w:space="0" w:color="auto"/>
                    <w:left w:val="none" w:sz="0" w:space="0" w:color="auto"/>
                    <w:bottom w:val="none" w:sz="0" w:space="0" w:color="auto"/>
                    <w:right w:val="none" w:sz="0" w:space="0" w:color="auto"/>
                  </w:divBdr>
                </w:div>
              </w:divsChild>
            </w:div>
            <w:div w:id="1997151092">
              <w:marLeft w:val="0"/>
              <w:marRight w:val="0"/>
              <w:marTop w:val="0"/>
              <w:marBottom w:val="0"/>
              <w:divBdr>
                <w:top w:val="none" w:sz="0" w:space="0" w:color="auto"/>
                <w:left w:val="none" w:sz="0" w:space="0" w:color="auto"/>
                <w:bottom w:val="none" w:sz="0" w:space="0" w:color="auto"/>
                <w:right w:val="none" w:sz="0" w:space="0" w:color="auto"/>
              </w:divBdr>
              <w:divsChild>
                <w:div w:id="12715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6113">
          <w:marLeft w:val="0"/>
          <w:marRight w:val="0"/>
          <w:marTop w:val="0"/>
          <w:marBottom w:val="0"/>
          <w:divBdr>
            <w:top w:val="none" w:sz="0" w:space="0" w:color="auto"/>
            <w:left w:val="none" w:sz="0" w:space="0" w:color="auto"/>
            <w:bottom w:val="none" w:sz="0" w:space="0" w:color="auto"/>
            <w:right w:val="none" w:sz="0" w:space="0" w:color="auto"/>
          </w:divBdr>
          <w:divsChild>
            <w:div w:id="899285815">
              <w:marLeft w:val="0"/>
              <w:marRight w:val="0"/>
              <w:marTop w:val="0"/>
              <w:marBottom w:val="0"/>
              <w:divBdr>
                <w:top w:val="none" w:sz="0" w:space="0" w:color="auto"/>
                <w:left w:val="none" w:sz="0" w:space="0" w:color="auto"/>
                <w:bottom w:val="none" w:sz="0" w:space="0" w:color="auto"/>
                <w:right w:val="none" w:sz="0" w:space="0" w:color="auto"/>
              </w:divBdr>
              <w:divsChild>
                <w:div w:id="21421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97360">
      <w:bodyDiv w:val="1"/>
      <w:marLeft w:val="0"/>
      <w:marRight w:val="0"/>
      <w:marTop w:val="0"/>
      <w:marBottom w:val="0"/>
      <w:divBdr>
        <w:top w:val="none" w:sz="0" w:space="0" w:color="auto"/>
        <w:left w:val="none" w:sz="0" w:space="0" w:color="auto"/>
        <w:bottom w:val="none" w:sz="0" w:space="0" w:color="auto"/>
        <w:right w:val="none" w:sz="0" w:space="0" w:color="auto"/>
      </w:divBdr>
      <w:divsChild>
        <w:div w:id="1546134668">
          <w:marLeft w:val="0"/>
          <w:marRight w:val="0"/>
          <w:marTop w:val="0"/>
          <w:marBottom w:val="0"/>
          <w:divBdr>
            <w:top w:val="none" w:sz="0" w:space="0" w:color="auto"/>
            <w:left w:val="none" w:sz="0" w:space="0" w:color="auto"/>
            <w:bottom w:val="none" w:sz="0" w:space="0" w:color="auto"/>
            <w:right w:val="none" w:sz="0" w:space="0" w:color="auto"/>
          </w:divBdr>
        </w:div>
        <w:div w:id="727534022">
          <w:marLeft w:val="0"/>
          <w:marRight w:val="0"/>
          <w:marTop w:val="0"/>
          <w:marBottom w:val="0"/>
          <w:divBdr>
            <w:top w:val="none" w:sz="0" w:space="0" w:color="auto"/>
            <w:left w:val="none" w:sz="0" w:space="0" w:color="auto"/>
            <w:bottom w:val="none" w:sz="0" w:space="0" w:color="auto"/>
            <w:right w:val="none" w:sz="0" w:space="0" w:color="auto"/>
          </w:divBdr>
        </w:div>
      </w:divsChild>
    </w:div>
    <w:div w:id="1495490625">
      <w:bodyDiv w:val="1"/>
      <w:marLeft w:val="0"/>
      <w:marRight w:val="0"/>
      <w:marTop w:val="0"/>
      <w:marBottom w:val="0"/>
      <w:divBdr>
        <w:top w:val="none" w:sz="0" w:space="0" w:color="auto"/>
        <w:left w:val="none" w:sz="0" w:space="0" w:color="auto"/>
        <w:bottom w:val="none" w:sz="0" w:space="0" w:color="auto"/>
        <w:right w:val="none" w:sz="0" w:space="0" w:color="auto"/>
      </w:divBdr>
      <w:divsChild>
        <w:div w:id="872839859">
          <w:marLeft w:val="0"/>
          <w:marRight w:val="0"/>
          <w:marTop w:val="0"/>
          <w:marBottom w:val="240"/>
          <w:divBdr>
            <w:top w:val="single" w:sz="6" w:space="5" w:color="C2C2C2"/>
            <w:left w:val="single" w:sz="6" w:space="5" w:color="C2C2C2"/>
            <w:bottom w:val="single" w:sz="24" w:space="5" w:color="C2C2C2"/>
            <w:right w:val="single" w:sz="6" w:space="5" w:color="C2C2C2"/>
          </w:divBdr>
        </w:div>
      </w:divsChild>
    </w:div>
    <w:div w:id="1586453759">
      <w:bodyDiv w:val="1"/>
      <w:marLeft w:val="0"/>
      <w:marRight w:val="0"/>
      <w:marTop w:val="0"/>
      <w:marBottom w:val="0"/>
      <w:divBdr>
        <w:top w:val="none" w:sz="0" w:space="0" w:color="auto"/>
        <w:left w:val="none" w:sz="0" w:space="0" w:color="auto"/>
        <w:bottom w:val="none" w:sz="0" w:space="0" w:color="auto"/>
        <w:right w:val="none" w:sz="0" w:space="0" w:color="auto"/>
      </w:divBdr>
    </w:div>
    <w:div w:id="1815442679">
      <w:bodyDiv w:val="1"/>
      <w:marLeft w:val="0"/>
      <w:marRight w:val="0"/>
      <w:marTop w:val="0"/>
      <w:marBottom w:val="0"/>
      <w:divBdr>
        <w:top w:val="none" w:sz="0" w:space="0" w:color="auto"/>
        <w:left w:val="none" w:sz="0" w:space="0" w:color="auto"/>
        <w:bottom w:val="none" w:sz="0" w:space="0" w:color="auto"/>
        <w:right w:val="none" w:sz="0" w:space="0" w:color="auto"/>
      </w:divBdr>
    </w:div>
    <w:div w:id="19640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37640-30CC-8C4B-AF58-34C7E5AB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silverman</dc:creator>
  <cp:lastModifiedBy>Lyster, Matthew</cp:lastModifiedBy>
  <cp:revision>2</cp:revision>
  <cp:lastPrinted>2020-10-25T13:58:00Z</cp:lastPrinted>
  <dcterms:created xsi:type="dcterms:W3CDTF">2023-12-18T11:06:00Z</dcterms:created>
  <dcterms:modified xsi:type="dcterms:W3CDTF">2023-12-18T11:06:00Z</dcterms:modified>
</cp:coreProperties>
</file>