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A2D0" w14:textId="114CDB3F" w:rsidR="00587C29" w:rsidRDefault="0021515D" w:rsidP="07228D4E">
      <w:pPr>
        <w:spacing w:line="259" w:lineRule="auto"/>
        <w:rPr>
          <w:rFonts w:ascii="Arial" w:eastAsia="Arial" w:hAnsi="Arial" w:cs="Arial"/>
          <w:b/>
          <w:color w:val="000000" w:themeColor="text1"/>
          <w:u w:val="single"/>
        </w:rPr>
      </w:pPr>
      <w:r w:rsidRPr="4F8CEBB2">
        <w:rPr>
          <w:rFonts w:ascii="Arial" w:eastAsia="Arial" w:hAnsi="Arial" w:cs="Arial"/>
          <w:b/>
          <w:color w:val="000000" w:themeColor="text1"/>
          <w:u w:val="single"/>
        </w:rPr>
        <w:t>KEY EXCERPTS</w:t>
      </w:r>
      <w:r w:rsidR="4C0E1A57" w:rsidRPr="4F8CEBB2">
        <w:rPr>
          <w:rFonts w:ascii="Arial" w:eastAsia="Arial" w:hAnsi="Arial" w:cs="Arial"/>
          <w:b/>
          <w:bCs/>
          <w:color w:val="000000" w:themeColor="text1"/>
          <w:u w:val="single"/>
        </w:rPr>
        <w:t xml:space="preserve"> - Codes of Practice</w:t>
      </w:r>
      <w:r w:rsidRPr="4F8CEBB2">
        <w:rPr>
          <w:rFonts w:ascii="Arial" w:eastAsia="Arial" w:hAnsi="Arial" w:cs="Arial"/>
          <w:b/>
          <w:color w:val="000000" w:themeColor="text1"/>
          <w:u w:val="single"/>
        </w:rPr>
        <w:t xml:space="preserve">: </w:t>
      </w:r>
      <w:r w:rsidR="043A6B4F" w:rsidRPr="4F8CEBB2">
        <w:rPr>
          <w:rFonts w:ascii="Arial" w:eastAsia="Arial" w:hAnsi="Arial" w:cs="Arial"/>
          <w:b/>
          <w:color w:val="000000" w:themeColor="text1"/>
          <w:u w:val="single"/>
        </w:rPr>
        <w:t xml:space="preserve">Intelligence services use of </w:t>
      </w:r>
      <w:proofErr w:type="gramStart"/>
      <w:r w:rsidR="043A6B4F" w:rsidRPr="4F8CEBB2">
        <w:rPr>
          <w:rFonts w:ascii="Arial" w:eastAsia="Arial" w:hAnsi="Arial" w:cs="Arial"/>
          <w:b/>
          <w:color w:val="000000" w:themeColor="text1"/>
          <w:u w:val="single"/>
        </w:rPr>
        <w:t>third party</w:t>
      </w:r>
      <w:proofErr w:type="gramEnd"/>
      <w:r w:rsidR="043A6B4F" w:rsidRPr="4F8CEBB2">
        <w:rPr>
          <w:rFonts w:ascii="Arial" w:eastAsia="Arial" w:hAnsi="Arial" w:cs="Arial"/>
          <w:b/>
          <w:color w:val="000000" w:themeColor="text1"/>
          <w:u w:val="single"/>
        </w:rPr>
        <w:t xml:space="preserve"> bulk personal datasets </w:t>
      </w:r>
    </w:p>
    <w:p w14:paraId="3CF163A1" w14:textId="77777777" w:rsidR="00280032" w:rsidRDefault="00280032" w:rsidP="07228D4E">
      <w:pPr>
        <w:spacing w:line="259" w:lineRule="auto"/>
        <w:rPr>
          <w:rFonts w:ascii="Arial" w:eastAsia="Arial" w:hAnsi="Arial" w:cs="Arial"/>
          <w:b/>
          <w:bCs/>
          <w:color w:val="000000" w:themeColor="text1"/>
          <w:szCs w:val="24"/>
          <w:u w:val="single"/>
        </w:rPr>
      </w:pPr>
    </w:p>
    <w:p w14:paraId="1FD4B1AE" w14:textId="33782CE8" w:rsidR="00EE3432" w:rsidRDefault="00D1240B">
      <w:pPr>
        <w:pStyle w:val="TOC1"/>
        <w:tabs>
          <w:tab w:val="right" w:leader="dot" w:pos="8303"/>
        </w:tabs>
        <w:rPr>
          <w:rFonts w:asciiTheme="minorHAnsi" w:eastAsiaTheme="minorEastAsia" w:hAnsiTheme="minorHAnsi" w:cstheme="minorBidi"/>
          <w:noProof/>
          <w:sz w:val="22"/>
          <w:szCs w:val="22"/>
        </w:rPr>
      </w:pPr>
      <w:r w:rsidRPr="009737C6">
        <w:rPr>
          <w:rFonts w:ascii="Arial" w:eastAsia="Arial" w:hAnsi="Arial" w:cs="Arial"/>
          <w:b/>
          <w:bCs/>
          <w:color w:val="000000" w:themeColor="text1"/>
          <w:szCs w:val="24"/>
          <w:u w:val="single"/>
        </w:rPr>
        <w:fldChar w:fldCharType="begin"/>
      </w:r>
      <w:r w:rsidRPr="009737C6">
        <w:rPr>
          <w:rFonts w:ascii="Arial" w:eastAsia="Arial" w:hAnsi="Arial" w:cs="Arial"/>
          <w:b/>
          <w:bCs/>
          <w:color w:val="000000" w:themeColor="text1"/>
          <w:szCs w:val="24"/>
          <w:u w:val="single"/>
        </w:rPr>
        <w:instrText xml:space="preserve"> TOC \o "1-3" \h \z \u </w:instrText>
      </w:r>
      <w:r w:rsidRPr="009737C6">
        <w:rPr>
          <w:rFonts w:ascii="Arial" w:eastAsia="Arial" w:hAnsi="Arial" w:cs="Arial"/>
          <w:b/>
          <w:bCs/>
          <w:color w:val="000000" w:themeColor="text1"/>
          <w:szCs w:val="24"/>
          <w:u w:val="single"/>
        </w:rPr>
        <w:fldChar w:fldCharType="separate"/>
      </w:r>
      <w:hyperlink w:anchor="_Toc151721751" w:history="1">
        <w:r w:rsidR="00EE3432" w:rsidRPr="00B33B8F">
          <w:rPr>
            <w:rStyle w:val="Hyperlink"/>
            <w:rFonts w:ascii="Arial" w:hAnsi="Arial" w:cs="Arial"/>
            <w:noProof/>
          </w:rPr>
          <w:t>Scope and definitions</w:t>
        </w:r>
        <w:r w:rsidR="00EE3432">
          <w:rPr>
            <w:noProof/>
            <w:webHidden/>
          </w:rPr>
          <w:tab/>
        </w:r>
        <w:r w:rsidR="00EE3432">
          <w:rPr>
            <w:noProof/>
            <w:webHidden/>
          </w:rPr>
          <w:fldChar w:fldCharType="begin"/>
        </w:r>
        <w:r w:rsidR="00EE3432">
          <w:rPr>
            <w:noProof/>
            <w:webHidden/>
          </w:rPr>
          <w:instrText xml:space="preserve"> PAGEREF _Toc151721751 \h </w:instrText>
        </w:r>
        <w:r w:rsidR="00EE3432">
          <w:rPr>
            <w:noProof/>
            <w:webHidden/>
          </w:rPr>
        </w:r>
        <w:r w:rsidR="00EE3432">
          <w:rPr>
            <w:noProof/>
            <w:webHidden/>
          </w:rPr>
          <w:fldChar w:fldCharType="separate"/>
        </w:r>
        <w:r w:rsidR="00EE3432">
          <w:rPr>
            <w:noProof/>
            <w:webHidden/>
          </w:rPr>
          <w:t>1</w:t>
        </w:r>
        <w:r w:rsidR="00EE3432">
          <w:rPr>
            <w:noProof/>
            <w:webHidden/>
          </w:rPr>
          <w:fldChar w:fldCharType="end"/>
        </w:r>
      </w:hyperlink>
    </w:p>
    <w:p w14:paraId="3DB11C61" w14:textId="3560BB8A" w:rsidR="00EE3432" w:rsidRDefault="00000000">
      <w:pPr>
        <w:pStyle w:val="TOC2"/>
        <w:tabs>
          <w:tab w:val="right" w:leader="dot" w:pos="8303"/>
        </w:tabs>
        <w:rPr>
          <w:rFonts w:cstheme="minorBidi"/>
          <w:noProof/>
          <w:lang w:val="en-GB" w:eastAsia="en-GB"/>
        </w:rPr>
      </w:pPr>
      <w:hyperlink w:anchor="_Toc151721752" w:history="1">
        <w:r w:rsidR="00EE3432" w:rsidRPr="00B33B8F">
          <w:rPr>
            <w:rStyle w:val="Hyperlink"/>
            <w:rFonts w:ascii="Arial" w:hAnsi="Arial" w:cs="Arial"/>
            <w:noProof/>
          </w:rPr>
          <w:t>Third parties</w:t>
        </w:r>
        <w:r w:rsidR="00EE3432">
          <w:rPr>
            <w:noProof/>
            <w:webHidden/>
          </w:rPr>
          <w:tab/>
        </w:r>
        <w:r w:rsidR="00EE3432">
          <w:rPr>
            <w:noProof/>
            <w:webHidden/>
          </w:rPr>
          <w:fldChar w:fldCharType="begin"/>
        </w:r>
        <w:r w:rsidR="00EE3432">
          <w:rPr>
            <w:noProof/>
            <w:webHidden/>
          </w:rPr>
          <w:instrText xml:space="preserve"> PAGEREF _Toc151721752 \h </w:instrText>
        </w:r>
        <w:r w:rsidR="00EE3432">
          <w:rPr>
            <w:noProof/>
            <w:webHidden/>
          </w:rPr>
        </w:r>
        <w:r w:rsidR="00EE3432">
          <w:rPr>
            <w:noProof/>
            <w:webHidden/>
          </w:rPr>
          <w:fldChar w:fldCharType="separate"/>
        </w:r>
        <w:r w:rsidR="00EE3432">
          <w:rPr>
            <w:noProof/>
            <w:webHidden/>
          </w:rPr>
          <w:t>3</w:t>
        </w:r>
        <w:r w:rsidR="00EE3432">
          <w:rPr>
            <w:noProof/>
            <w:webHidden/>
          </w:rPr>
          <w:fldChar w:fldCharType="end"/>
        </w:r>
      </w:hyperlink>
    </w:p>
    <w:p w14:paraId="4E9A899B" w14:textId="6FCD5D44" w:rsidR="00EE3432" w:rsidRDefault="00000000">
      <w:pPr>
        <w:pStyle w:val="TOC2"/>
        <w:tabs>
          <w:tab w:val="right" w:leader="dot" w:pos="8303"/>
        </w:tabs>
        <w:rPr>
          <w:rFonts w:cstheme="minorBidi"/>
          <w:noProof/>
          <w:lang w:val="en-GB" w:eastAsia="en-GB"/>
        </w:rPr>
      </w:pPr>
      <w:hyperlink w:anchor="_Toc151721753" w:history="1">
        <w:r w:rsidR="00EE3432" w:rsidRPr="00B33B8F">
          <w:rPr>
            <w:rStyle w:val="Hyperlink"/>
            <w:rFonts w:ascii="Arial" w:hAnsi="Arial" w:cs="Arial"/>
            <w:noProof/>
          </w:rPr>
          <w:t>Initial examination</w:t>
        </w:r>
        <w:r w:rsidR="00EE3432">
          <w:rPr>
            <w:noProof/>
            <w:webHidden/>
          </w:rPr>
          <w:tab/>
        </w:r>
        <w:r w:rsidR="00EE3432">
          <w:rPr>
            <w:noProof/>
            <w:webHidden/>
          </w:rPr>
          <w:fldChar w:fldCharType="begin"/>
        </w:r>
        <w:r w:rsidR="00EE3432">
          <w:rPr>
            <w:noProof/>
            <w:webHidden/>
          </w:rPr>
          <w:instrText xml:space="preserve"> PAGEREF _Toc151721753 \h </w:instrText>
        </w:r>
        <w:r w:rsidR="00EE3432">
          <w:rPr>
            <w:noProof/>
            <w:webHidden/>
          </w:rPr>
        </w:r>
        <w:r w:rsidR="00EE3432">
          <w:rPr>
            <w:noProof/>
            <w:webHidden/>
          </w:rPr>
          <w:fldChar w:fldCharType="separate"/>
        </w:r>
        <w:r w:rsidR="00EE3432">
          <w:rPr>
            <w:noProof/>
            <w:webHidden/>
          </w:rPr>
          <w:t>3</w:t>
        </w:r>
        <w:r w:rsidR="00EE3432">
          <w:rPr>
            <w:noProof/>
            <w:webHidden/>
          </w:rPr>
          <w:fldChar w:fldCharType="end"/>
        </w:r>
      </w:hyperlink>
    </w:p>
    <w:p w14:paraId="199DED62" w14:textId="6090DB9E" w:rsidR="00EE3432" w:rsidRDefault="00000000">
      <w:pPr>
        <w:pStyle w:val="TOC1"/>
        <w:tabs>
          <w:tab w:val="right" w:leader="dot" w:pos="8303"/>
        </w:tabs>
        <w:rPr>
          <w:rFonts w:asciiTheme="minorHAnsi" w:eastAsiaTheme="minorEastAsia" w:hAnsiTheme="minorHAnsi" w:cstheme="minorBidi"/>
          <w:noProof/>
          <w:sz w:val="22"/>
          <w:szCs w:val="22"/>
        </w:rPr>
      </w:pPr>
      <w:hyperlink w:anchor="_Toc151721754" w:history="1">
        <w:r w:rsidR="00EE3432" w:rsidRPr="00B33B8F">
          <w:rPr>
            <w:rStyle w:val="Hyperlink"/>
            <w:rFonts w:ascii="Arial" w:hAnsi="Arial" w:cs="Arial"/>
            <w:noProof/>
          </w:rPr>
          <w:t>3PD warrant applications</w:t>
        </w:r>
        <w:r w:rsidR="00EE3432">
          <w:rPr>
            <w:noProof/>
            <w:webHidden/>
          </w:rPr>
          <w:tab/>
        </w:r>
        <w:r w:rsidR="00EE3432">
          <w:rPr>
            <w:noProof/>
            <w:webHidden/>
          </w:rPr>
          <w:fldChar w:fldCharType="begin"/>
        </w:r>
        <w:r w:rsidR="00EE3432">
          <w:rPr>
            <w:noProof/>
            <w:webHidden/>
          </w:rPr>
          <w:instrText xml:space="preserve"> PAGEREF _Toc151721754 \h </w:instrText>
        </w:r>
        <w:r w:rsidR="00EE3432">
          <w:rPr>
            <w:noProof/>
            <w:webHidden/>
          </w:rPr>
        </w:r>
        <w:r w:rsidR="00EE3432">
          <w:rPr>
            <w:noProof/>
            <w:webHidden/>
          </w:rPr>
          <w:fldChar w:fldCharType="separate"/>
        </w:r>
        <w:r w:rsidR="00EE3432">
          <w:rPr>
            <w:noProof/>
            <w:webHidden/>
          </w:rPr>
          <w:t>4</w:t>
        </w:r>
        <w:r w:rsidR="00EE3432">
          <w:rPr>
            <w:noProof/>
            <w:webHidden/>
          </w:rPr>
          <w:fldChar w:fldCharType="end"/>
        </w:r>
      </w:hyperlink>
    </w:p>
    <w:p w14:paraId="5AA8758F" w14:textId="2018A557" w:rsidR="00EE3432" w:rsidRDefault="00000000">
      <w:pPr>
        <w:pStyle w:val="TOC2"/>
        <w:tabs>
          <w:tab w:val="right" w:leader="dot" w:pos="8303"/>
        </w:tabs>
        <w:rPr>
          <w:rFonts w:cstheme="minorBidi"/>
          <w:noProof/>
          <w:lang w:val="en-GB" w:eastAsia="en-GB"/>
        </w:rPr>
      </w:pPr>
      <w:hyperlink w:anchor="_Toc151721755" w:history="1">
        <w:r w:rsidR="00EE3432" w:rsidRPr="00B33B8F">
          <w:rPr>
            <w:rStyle w:val="Hyperlink"/>
            <w:rFonts w:ascii="Arial" w:hAnsi="Arial" w:cs="Arial"/>
            <w:noProof/>
          </w:rPr>
          <w:t>Presence of sensitive information</w:t>
        </w:r>
        <w:r w:rsidR="00EE3432">
          <w:rPr>
            <w:noProof/>
            <w:webHidden/>
          </w:rPr>
          <w:tab/>
        </w:r>
        <w:r w:rsidR="00EE3432">
          <w:rPr>
            <w:noProof/>
            <w:webHidden/>
          </w:rPr>
          <w:fldChar w:fldCharType="begin"/>
        </w:r>
        <w:r w:rsidR="00EE3432">
          <w:rPr>
            <w:noProof/>
            <w:webHidden/>
          </w:rPr>
          <w:instrText xml:space="preserve"> PAGEREF _Toc151721755 \h </w:instrText>
        </w:r>
        <w:r w:rsidR="00EE3432">
          <w:rPr>
            <w:noProof/>
            <w:webHidden/>
          </w:rPr>
        </w:r>
        <w:r w:rsidR="00EE3432">
          <w:rPr>
            <w:noProof/>
            <w:webHidden/>
          </w:rPr>
          <w:fldChar w:fldCharType="separate"/>
        </w:r>
        <w:r w:rsidR="00EE3432">
          <w:rPr>
            <w:noProof/>
            <w:webHidden/>
          </w:rPr>
          <w:t>6</w:t>
        </w:r>
        <w:r w:rsidR="00EE3432">
          <w:rPr>
            <w:noProof/>
            <w:webHidden/>
          </w:rPr>
          <w:fldChar w:fldCharType="end"/>
        </w:r>
      </w:hyperlink>
    </w:p>
    <w:p w14:paraId="0BB2C831" w14:textId="75C3D733" w:rsidR="00EE3432" w:rsidRDefault="00000000">
      <w:pPr>
        <w:pStyle w:val="TOC2"/>
        <w:tabs>
          <w:tab w:val="right" w:leader="dot" w:pos="8303"/>
        </w:tabs>
        <w:rPr>
          <w:rFonts w:cstheme="minorBidi"/>
          <w:noProof/>
          <w:lang w:val="en-GB" w:eastAsia="en-GB"/>
        </w:rPr>
      </w:pPr>
      <w:hyperlink w:anchor="_Toc151721756" w:history="1">
        <w:r w:rsidR="00EE3432" w:rsidRPr="00B33B8F">
          <w:rPr>
            <w:rStyle w:val="Hyperlink"/>
            <w:rFonts w:ascii="Arial" w:hAnsi="Arial" w:cs="Arial"/>
            <w:noProof/>
          </w:rPr>
          <w:t>Confidential information relating to members of sensitive professions</w:t>
        </w:r>
        <w:r w:rsidR="00EE3432">
          <w:rPr>
            <w:noProof/>
            <w:webHidden/>
          </w:rPr>
          <w:tab/>
        </w:r>
        <w:r w:rsidR="00EE3432">
          <w:rPr>
            <w:noProof/>
            <w:webHidden/>
          </w:rPr>
          <w:fldChar w:fldCharType="begin"/>
        </w:r>
        <w:r w:rsidR="00EE3432">
          <w:rPr>
            <w:noProof/>
            <w:webHidden/>
          </w:rPr>
          <w:instrText xml:space="preserve"> PAGEREF _Toc151721756 \h </w:instrText>
        </w:r>
        <w:r w:rsidR="00EE3432">
          <w:rPr>
            <w:noProof/>
            <w:webHidden/>
          </w:rPr>
        </w:r>
        <w:r w:rsidR="00EE3432">
          <w:rPr>
            <w:noProof/>
            <w:webHidden/>
          </w:rPr>
          <w:fldChar w:fldCharType="separate"/>
        </w:r>
        <w:r w:rsidR="00EE3432">
          <w:rPr>
            <w:noProof/>
            <w:webHidden/>
          </w:rPr>
          <w:t>6</w:t>
        </w:r>
        <w:r w:rsidR="00EE3432">
          <w:rPr>
            <w:noProof/>
            <w:webHidden/>
          </w:rPr>
          <w:fldChar w:fldCharType="end"/>
        </w:r>
      </w:hyperlink>
    </w:p>
    <w:p w14:paraId="64B6C016" w14:textId="1E4FC61F" w:rsidR="00EE3432" w:rsidRDefault="00000000">
      <w:pPr>
        <w:pStyle w:val="TOC1"/>
        <w:tabs>
          <w:tab w:val="right" w:leader="dot" w:pos="8303"/>
        </w:tabs>
        <w:rPr>
          <w:rFonts w:asciiTheme="minorHAnsi" w:eastAsiaTheme="minorEastAsia" w:hAnsiTheme="minorHAnsi" w:cstheme="minorBidi"/>
          <w:noProof/>
          <w:sz w:val="22"/>
          <w:szCs w:val="22"/>
        </w:rPr>
      </w:pPr>
      <w:hyperlink w:anchor="_Toc151721757" w:history="1">
        <w:r w:rsidR="00EE3432" w:rsidRPr="00B33B8F">
          <w:rPr>
            <w:rStyle w:val="Hyperlink"/>
            <w:rFonts w:ascii="Arial" w:hAnsi="Arial" w:cs="Arial"/>
            <w:noProof/>
          </w:rPr>
          <w:t>Safeguards: Access and examination</w:t>
        </w:r>
        <w:r w:rsidR="00EE3432">
          <w:rPr>
            <w:noProof/>
            <w:webHidden/>
          </w:rPr>
          <w:tab/>
        </w:r>
        <w:r w:rsidR="00EE3432">
          <w:rPr>
            <w:noProof/>
            <w:webHidden/>
          </w:rPr>
          <w:fldChar w:fldCharType="begin"/>
        </w:r>
        <w:r w:rsidR="00EE3432">
          <w:rPr>
            <w:noProof/>
            <w:webHidden/>
          </w:rPr>
          <w:instrText xml:space="preserve"> PAGEREF _Toc151721757 \h </w:instrText>
        </w:r>
        <w:r w:rsidR="00EE3432">
          <w:rPr>
            <w:noProof/>
            <w:webHidden/>
          </w:rPr>
        </w:r>
        <w:r w:rsidR="00EE3432">
          <w:rPr>
            <w:noProof/>
            <w:webHidden/>
          </w:rPr>
          <w:fldChar w:fldCharType="separate"/>
        </w:r>
        <w:r w:rsidR="00EE3432">
          <w:rPr>
            <w:noProof/>
            <w:webHidden/>
          </w:rPr>
          <w:t>7</w:t>
        </w:r>
        <w:r w:rsidR="00EE3432">
          <w:rPr>
            <w:noProof/>
            <w:webHidden/>
          </w:rPr>
          <w:fldChar w:fldCharType="end"/>
        </w:r>
      </w:hyperlink>
    </w:p>
    <w:p w14:paraId="51F40659" w14:textId="6C70D82E" w:rsidR="00EE3432" w:rsidRDefault="00000000">
      <w:pPr>
        <w:pStyle w:val="TOC1"/>
        <w:tabs>
          <w:tab w:val="right" w:leader="dot" w:pos="8303"/>
        </w:tabs>
        <w:rPr>
          <w:rFonts w:asciiTheme="minorHAnsi" w:eastAsiaTheme="minorEastAsia" w:hAnsiTheme="minorHAnsi" w:cstheme="minorBidi"/>
          <w:noProof/>
          <w:sz w:val="22"/>
          <w:szCs w:val="22"/>
        </w:rPr>
      </w:pPr>
      <w:hyperlink w:anchor="_Toc151721758" w:history="1">
        <w:r w:rsidR="00EE3432" w:rsidRPr="00B33B8F">
          <w:rPr>
            <w:rStyle w:val="Hyperlink"/>
            <w:rFonts w:ascii="Arial" w:hAnsi="Arial" w:cs="Arial"/>
            <w:noProof/>
          </w:rPr>
          <w:t>Oversight</w:t>
        </w:r>
        <w:r w:rsidR="00EE3432">
          <w:rPr>
            <w:noProof/>
            <w:webHidden/>
          </w:rPr>
          <w:tab/>
        </w:r>
        <w:r w:rsidR="00EE3432">
          <w:rPr>
            <w:noProof/>
            <w:webHidden/>
          </w:rPr>
          <w:fldChar w:fldCharType="begin"/>
        </w:r>
        <w:r w:rsidR="00EE3432">
          <w:rPr>
            <w:noProof/>
            <w:webHidden/>
          </w:rPr>
          <w:instrText xml:space="preserve"> PAGEREF _Toc151721758 \h </w:instrText>
        </w:r>
        <w:r w:rsidR="00EE3432">
          <w:rPr>
            <w:noProof/>
            <w:webHidden/>
          </w:rPr>
        </w:r>
        <w:r w:rsidR="00EE3432">
          <w:rPr>
            <w:noProof/>
            <w:webHidden/>
          </w:rPr>
          <w:fldChar w:fldCharType="separate"/>
        </w:r>
        <w:r w:rsidR="00EE3432">
          <w:rPr>
            <w:noProof/>
            <w:webHidden/>
          </w:rPr>
          <w:t>8</w:t>
        </w:r>
        <w:r w:rsidR="00EE3432">
          <w:rPr>
            <w:noProof/>
            <w:webHidden/>
          </w:rPr>
          <w:fldChar w:fldCharType="end"/>
        </w:r>
      </w:hyperlink>
    </w:p>
    <w:p w14:paraId="5A007D2E" w14:textId="19A475ED" w:rsidR="00D1240B" w:rsidRDefault="00D1240B" w:rsidP="00D1240B">
      <w:pPr>
        <w:spacing w:line="259" w:lineRule="auto"/>
        <w:rPr>
          <w:rFonts w:ascii="Arial" w:eastAsia="Arial" w:hAnsi="Arial" w:cs="Arial"/>
          <w:b/>
          <w:bCs/>
          <w:color w:val="000000" w:themeColor="text1"/>
          <w:szCs w:val="24"/>
          <w:u w:val="single"/>
        </w:rPr>
      </w:pPr>
      <w:r w:rsidRPr="009737C6">
        <w:rPr>
          <w:rFonts w:ascii="Arial" w:eastAsia="Arial" w:hAnsi="Arial" w:cs="Arial"/>
          <w:b/>
          <w:bCs/>
          <w:color w:val="000000" w:themeColor="text1"/>
          <w:szCs w:val="24"/>
          <w:u w:val="single"/>
        </w:rPr>
        <w:fldChar w:fldCharType="end"/>
      </w:r>
      <w:bookmarkStart w:id="0" w:name="_Toc151476505"/>
    </w:p>
    <w:p w14:paraId="3A14EE72" w14:textId="51DB029F" w:rsidR="00F222FB" w:rsidRPr="00D1240B" w:rsidRDefault="00280032" w:rsidP="00D1240B">
      <w:pPr>
        <w:pStyle w:val="Heading1"/>
        <w:rPr>
          <w:rFonts w:ascii="Arial" w:hAnsi="Arial" w:cs="Arial"/>
          <w:sz w:val="24"/>
          <w:szCs w:val="24"/>
        </w:rPr>
      </w:pPr>
      <w:bookmarkStart w:id="1" w:name="_Toc151721751"/>
      <w:r w:rsidRPr="00D1240B">
        <w:rPr>
          <w:rFonts w:ascii="Arial" w:hAnsi="Arial" w:cs="Arial"/>
          <w:sz w:val="24"/>
          <w:szCs w:val="24"/>
        </w:rPr>
        <w:t>Scope and definitions</w:t>
      </w:r>
      <w:bookmarkEnd w:id="0"/>
      <w:bookmarkEnd w:id="1"/>
    </w:p>
    <w:p w14:paraId="27EBA0FF" w14:textId="77777777" w:rsidR="005E4436" w:rsidRPr="00D1240B" w:rsidRDefault="005E4436" w:rsidP="07228D4E">
      <w:pPr>
        <w:spacing w:line="259" w:lineRule="auto"/>
        <w:rPr>
          <w:rFonts w:ascii="Arial" w:eastAsia="Calibri" w:hAnsi="Arial" w:cs="Arial"/>
          <w:szCs w:val="24"/>
        </w:rPr>
      </w:pPr>
    </w:p>
    <w:p w14:paraId="68FE7355" w14:textId="3B3868ED" w:rsidR="005E4436" w:rsidRPr="00D1240B" w:rsidRDefault="30BA5996" w:rsidP="7AA91F2C">
      <w:pPr>
        <w:pStyle w:val="ListParagraph"/>
        <w:spacing w:line="259" w:lineRule="auto"/>
        <w:ind w:left="0"/>
        <w:rPr>
          <w:rFonts w:ascii="Arial" w:eastAsia="Arial" w:hAnsi="Arial" w:cs="Arial"/>
          <w:color w:val="000000" w:themeColor="text1"/>
          <w:lang w:val="en-US"/>
        </w:rPr>
      </w:pPr>
      <w:r w:rsidRPr="7AA91F2C">
        <w:rPr>
          <w:rFonts w:ascii="Arial" w:eastAsia="Arial" w:hAnsi="Arial" w:cs="Arial"/>
          <w:color w:val="000000" w:themeColor="text1"/>
          <w:lang w:val="en-US"/>
        </w:rPr>
        <w:t xml:space="preserve">Part 7 of the Act defines a bulk personal dataset (BPD) as a set of data that has been obtained and retained by an intelligence service, where that dataset includes personal data relating to a number of individuals, and the nature of that set is such that the majority of individuals contained within it are not, and are unlikely to become, of interest to the intelligence services in the exercise of their statutory functions. </w:t>
      </w:r>
    </w:p>
    <w:p w14:paraId="049B7553" w14:textId="77777777" w:rsidR="005E4436" w:rsidRPr="00D1240B" w:rsidRDefault="005E4436" w:rsidP="005E4436">
      <w:pPr>
        <w:pStyle w:val="ListParagraph"/>
        <w:spacing w:line="259" w:lineRule="auto"/>
        <w:ind w:left="0"/>
        <w:rPr>
          <w:rFonts w:ascii="Arial" w:eastAsia="Arial" w:hAnsi="Arial" w:cs="Arial"/>
          <w:color w:val="000000" w:themeColor="text1"/>
          <w:szCs w:val="24"/>
          <w:lang w:val="en-US"/>
        </w:rPr>
      </w:pPr>
    </w:p>
    <w:p w14:paraId="5AF0A4C7" w14:textId="0FE7DCEB" w:rsidR="005E4436" w:rsidRPr="00D1240B" w:rsidRDefault="30BA5996" w:rsidP="7AA91F2C">
      <w:pPr>
        <w:pStyle w:val="ListParagraph"/>
        <w:spacing w:line="259" w:lineRule="auto"/>
        <w:ind w:left="0"/>
        <w:rPr>
          <w:rFonts w:ascii="Arial" w:eastAsia="Arial" w:hAnsi="Arial" w:cs="Arial"/>
          <w:color w:val="000000" w:themeColor="text1"/>
          <w:lang w:val="en-US"/>
        </w:rPr>
      </w:pPr>
      <w:r w:rsidRPr="7AA91F2C">
        <w:rPr>
          <w:rFonts w:ascii="Arial" w:eastAsia="Arial" w:hAnsi="Arial" w:cs="Arial"/>
          <w:color w:val="000000" w:themeColor="text1"/>
          <w:lang w:val="en-US"/>
        </w:rPr>
        <w:t xml:space="preserve">Part 7B of the Act </w:t>
      </w:r>
      <w:r w:rsidR="05E3A0A6" w:rsidRPr="7AA91F2C">
        <w:rPr>
          <w:rFonts w:ascii="Arial" w:eastAsia="Arial" w:hAnsi="Arial" w:cs="Arial"/>
          <w:color w:val="000000" w:themeColor="text1"/>
          <w:lang w:val="en-US"/>
        </w:rPr>
        <w:t xml:space="preserve">provides a statutory framework for cases where an intelligence service, </w:t>
      </w:r>
      <w:proofErr w:type="gramStart"/>
      <w:r w:rsidR="05E3A0A6" w:rsidRPr="7AA91F2C">
        <w:rPr>
          <w:rFonts w:ascii="Arial" w:eastAsia="Arial" w:hAnsi="Arial" w:cs="Arial"/>
          <w:color w:val="000000" w:themeColor="text1"/>
          <w:lang w:val="en-US"/>
        </w:rPr>
        <w:t>in the course of</w:t>
      </w:r>
      <w:proofErr w:type="gramEnd"/>
      <w:r w:rsidR="05E3A0A6" w:rsidRPr="7AA91F2C">
        <w:rPr>
          <w:rFonts w:ascii="Arial" w:eastAsia="Arial" w:hAnsi="Arial" w:cs="Arial"/>
          <w:color w:val="000000" w:themeColor="text1"/>
          <w:lang w:val="en-US"/>
        </w:rPr>
        <w:t xml:space="preserve"> exercising its functions, needs to</w:t>
      </w:r>
      <w:r w:rsidRPr="7AA91F2C">
        <w:rPr>
          <w:rFonts w:ascii="Arial" w:eastAsia="Arial" w:hAnsi="Arial" w:cs="Arial"/>
          <w:color w:val="000000" w:themeColor="text1"/>
          <w:lang w:val="en-US"/>
        </w:rPr>
        <w:t xml:space="preserve"> access, but not obtain </w:t>
      </w:r>
      <w:r w:rsidR="38035FB2" w:rsidRPr="7AA91F2C">
        <w:rPr>
          <w:rFonts w:ascii="Arial" w:eastAsia="Arial" w:hAnsi="Arial" w:cs="Arial"/>
          <w:color w:val="000000" w:themeColor="text1"/>
          <w:lang w:val="en-US"/>
        </w:rPr>
        <w:t>and</w:t>
      </w:r>
      <w:r w:rsidRPr="7AA91F2C">
        <w:rPr>
          <w:rFonts w:ascii="Arial" w:eastAsia="Arial" w:hAnsi="Arial" w:cs="Arial"/>
          <w:color w:val="000000" w:themeColor="text1"/>
          <w:lang w:val="en-US"/>
        </w:rPr>
        <w:t xml:space="preserve"> retain, datasets that are held by a third party, which, if they were retained by the intelligence </w:t>
      </w:r>
      <w:r w:rsidR="58F530C1" w:rsidRPr="7AA91F2C">
        <w:rPr>
          <w:rFonts w:ascii="Arial" w:eastAsia="Arial" w:hAnsi="Arial" w:cs="Arial"/>
          <w:color w:val="000000" w:themeColor="text1"/>
          <w:lang w:val="en-US"/>
        </w:rPr>
        <w:t xml:space="preserve">service </w:t>
      </w:r>
      <w:r w:rsidRPr="7AA91F2C">
        <w:rPr>
          <w:rFonts w:ascii="Arial" w:eastAsia="Arial" w:hAnsi="Arial" w:cs="Arial"/>
          <w:color w:val="000000" w:themeColor="text1"/>
          <w:lang w:val="en-US"/>
        </w:rPr>
        <w:t xml:space="preserve">itself, </w:t>
      </w:r>
      <w:r w:rsidR="621B24B6" w:rsidRPr="7AA91F2C">
        <w:rPr>
          <w:rFonts w:ascii="Arial" w:eastAsia="Arial" w:hAnsi="Arial" w:cs="Arial"/>
          <w:color w:val="000000" w:themeColor="text1"/>
          <w:lang w:val="en-US"/>
        </w:rPr>
        <w:t>may</w:t>
      </w:r>
      <w:r w:rsidRPr="7AA91F2C">
        <w:rPr>
          <w:rFonts w:ascii="Arial" w:eastAsia="Arial" w:hAnsi="Arial" w:cs="Arial"/>
          <w:color w:val="000000" w:themeColor="text1"/>
          <w:lang w:val="en-US"/>
        </w:rPr>
        <w:t xml:space="preserve"> </w:t>
      </w:r>
      <w:r w:rsidR="30001D92" w:rsidRPr="7AA91F2C">
        <w:rPr>
          <w:rFonts w:ascii="Arial" w:eastAsia="Arial" w:hAnsi="Arial" w:cs="Arial"/>
          <w:color w:val="000000" w:themeColor="text1"/>
          <w:lang w:val="en-US"/>
        </w:rPr>
        <w:t xml:space="preserve">fall within Part 7 or Part 7A </w:t>
      </w:r>
      <w:r w:rsidR="00432933">
        <w:rPr>
          <w:rFonts w:ascii="Arial" w:eastAsia="Arial" w:hAnsi="Arial" w:cs="Arial"/>
          <w:color w:val="000000" w:themeColor="text1"/>
          <w:lang w:val="en-US"/>
        </w:rPr>
        <w:t xml:space="preserve">of the </w:t>
      </w:r>
      <w:r w:rsidR="30001D92" w:rsidRPr="7AA91F2C">
        <w:rPr>
          <w:rFonts w:ascii="Arial" w:eastAsia="Arial" w:hAnsi="Arial" w:cs="Arial"/>
          <w:color w:val="000000" w:themeColor="text1"/>
          <w:lang w:val="en-US"/>
        </w:rPr>
        <w:t>IPA</w:t>
      </w:r>
      <w:r w:rsidRPr="7AA91F2C">
        <w:rPr>
          <w:rFonts w:ascii="Arial" w:eastAsia="Arial" w:hAnsi="Arial" w:cs="Arial"/>
          <w:color w:val="000000" w:themeColor="text1"/>
          <w:lang w:val="en-US"/>
        </w:rPr>
        <w:t>.</w:t>
      </w:r>
    </w:p>
    <w:p w14:paraId="5CEE45E6" w14:textId="77777777" w:rsidR="005E4436" w:rsidRPr="00D1240B" w:rsidRDefault="005E4436" w:rsidP="005E4436">
      <w:pPr>
        <w:pStyle w:val="ListParagraph"/>
        <w:spacing w:line="259" w:lineRule="auto"/>
        <w:ind w:left="0"/>
        <w:rPr>
          <w:rFonts w:ascii="Arial" w:eastAsia="Arial" w:hAnsi="Arial" w:cs="Arial"/>
          <w:color w:val="000000" w:themeColor="text1"/>
          <w:szCs w:val="24"/>
          <w:lang w:val="en-US"/>
        </w:rPr>
      </w:pPr>
    </w:p>
    <w:p w14:paraId="3BFC8011" w14:textId="760658B5" w:rsidR="005E4436" w:rsidRPr="00D1240B" w:rsidRDefault="30BA5996" w:rsidP="7AA91F2C">
      <w:pPr>
        <w:pStyle w:val="ListParagraph"/>
        <w:spacing w:line="259" w:lineRule="auto"/>
        <w:ind w:left="0"/>
        <w:rPr>
          <w:rFonts w:ascii="Arial" w:eastAsia="Arial" w:hAnsi="Arial" w:cs="Arial"/>
          <w:color w:val="000000" w:themeColor="text1"/>
          <w:lang w:val="en-US"/>
        </w:rPr>
      </w:pPr>
      <w:r w:rsidRPr="7AA91F2C">
        <w:rPr>
          <w:rFonts w:ascii="Arial" w:eastAsia="Arial" w:hAnsi="Arial" w:cs="Arial"/>
          <w:color w:val="000000" w:themeColor="text1"/>
          <w:lang w:val="en-US"/>
        </w:rPr>
        <w:t xml:space="preserve">Part 7B of the Act applies where an intelligence service has ‘relevant access’ to a dataset that is held electronically by a person other than the intelligence service, where the dataset contains personal data relating to a number of individuals, where the nature of the set is such that the majority of the individuals are not of intelligence interest, and are unlikely to become so; and where, after any initial inspection, the intelligence service examines </w:t>
      </w:r>
      <w:r w:rsidR="191F25E6" w:rsidRPr="7AA91F2C">
        <w:rPr>
          <w:rFonts w:ascii="Arial" w:eastAsia="Arial" w:hAnsi="Arial" w:cs="Arial"/>
          <w:color w:val="000000" w:themeColor="text1"/>
          <w:lang w:val="en-US"/>
        </w:rPr>
        <w:t xml:space="preserve">but does not obtain </w:t>
      </w:r>
      <w:r w:rsidRPr="7AA91F2C">
        <w:rPr>
          <w:rFonts w:ascii="Arial" w:eastAsia="Arial" w:hAnsi="Arial" w:cs="Arial"/>
          <w:color w:val="000000" w:themeColor="text1"/>
          <w:lang w:val="en-US"/>
        </w:rPr>
        <w:t>the set electronically for the purpose of the exercise of its functions.</w:t>
      </w:r>
    </w:p>
    <w:p w14:paraId="60C9DB26" w14:textId="77777777" w:rsidR="005E4436" w:rsidRPr="00D1240B" w:rsidRDefault="005E4436" w:rsidP="005E4436">
      <w:pPr>
        <w:pStyle w:val="ListParagraph"/>
        <w:spacing w:line="259" w:lineRule="auto"/>
        <w:ind w:left="0"/>
        <w:rPr>
          <w:rFonts w:ascii="Arial" w:eastAsia="Arial" w:hAnsi="Arial" w:cs="Arial"/>
          <w:color w:val="000000" w:themeColor="text1"/>
          <w:szCs w:val="24"/>
          <w:lang w:val="en-US"/>
        </w:rPr>
      </w:pPr>
    </w:p>
    <w:p w14:paraId="3AE92BE1" w14:textId="0D0FFD7D" w:rsidR="005E4436" w:rsidRPr="00D1240B" w:rsidRDefault="30BA5996" w:rsidP="7AA91F2C">
      <w:pPr>
        <w:pStyle w:val="ListParagraph"/>
        <w:spacing w:line="259" w:lineRule="auto"/>
        <w:ind w:left="0"/>
        <w:rPr>
          <w:rFonts w:ascii="Arial" w:eastAsia="Arial" w:hAnsi="Arial" w:cs="Arial"/>
          <w:color w:val="000000" w:themeColor="text1"/>
          <w:lang w:val="en-US"/>
        </w:rPr>
      </w:pPr>
      <w:r w:rsidRPr="7AA91F2C">
        <w:rPr>
          <w:rFonts w:ascii="Arial" w:eastAsia="Arial" w:hAnsi="Arial" w:cs="Arial"/>
          <w:color w:val="000000" w:themeColor="text1"/>
          <w:lang w:val="en-US"/>
        </w:rPr>
        <w:t>‘Relevant access’ is defined as direct, electronic access, where the type and extent of the access available to the intelligence service is not generally available.</w:t>
      </w:r>
    </w:p>
    <w:p w14:paraId="1E451FDF" w14:textId="77777777" w:rsidR="005E4436" w:rsidRPr="00D1240B" w:rsidRDefault="005E4436" w:rsidP="005E4436">
      <w:pPr>
        <w:pStyle w:val="ListParagraph"/>
        <w:spacing w:line="259" w:lineRule="auto"/>
        <w:ind w:left="0"/>
        <w:rPr>
          <w:rFonts w:ascii="Arial" w:eastAsia="Arial" w:hAnsi="Arial" w:cs="Arial"/>
          <w:color w:val="000000" w:themeColor="text1"/>
          <w:szCs w:val="24"/>
          <w:lang w:val="en-US"/>
        </w:rPr>
      </w:pPr>
    </w:p>
    <w:p w14:paraId="5CE46C47" w14:textId="6B981AF1" w:rsidR="005E4436" w:rsidRPr="00D1240B" w:rsidRDefault="30BA5996" w:rsidP="00723A72">
      <w:pPr>
        <w:pStyle w:val="ListParagraph"/>
        <w:spacing w:line="259" w:lineRule="auto"/>
        <w:ind w:left="0"/>
        <w:rPr>
          <w:rFonts w:ascii="Arial" w:eastAsia="Arial" w:hAnsi="Arial" w:cs="Arial"/>
          <w:color w:val="000000" w:themeColor="text1"/>
          <w:lang w:val="en-US"/>
        </w:rPr>
      </w:pPr>
      <w:proofErr w:type="gramStart"/>
      <w:r w:rsidRPr="7AA91F2C">
        <w:rPr>
          <w:rFonts w:ascii="Arial" w:eastAsia="Arial" w:hAnsi="Arial" w:cs="Arial"/>
          <w:color w:val="000000" w:themeColor="text1"/>
          <w:lang w:val="en-US"/>
        </w:rPr>
        <w:t>For the purpose of</w:t>
      </w:r>
      <w:proofErr w:type="gramEnd"/>
      <w:r w:rsidRPr="7AA91F2C">
        <w:rPr>
          <w:rFonts w:ascii="Arial" w:eastAsia="Arial" w:hAnsi="Arial" w:cs="Arial"/>
          <w:color w:val="000000" w:themeColor="text1"/>
          <w:lang w:val="en-US"/>
        </w:rPr>
        <w:t xml:space="preserve"> Part 7B, access will be direct where the intelligence service is able to access the data electronically, without the involvement of an </w:t>
      </w:r>
      <w:r w:rsidR="78CFDD17" w:rsidRPr="7AA91F2C">
        <w:rPr>
          <w:rFonts w:ascii="Arial" w:eastAsia="Arial" w:hAnsi="Arial" w:cs="Arial"/>
          <w:color w:val="000000" w:themeColor="text1"/>
          <w:lang w:val="en-US"/>
        </w:rPr>
        <w:t>intermediary.</w:t>
      </w:r>
      <w:r w:rsidRPr="7AA91F2C">
        <w:rPr>
          <w:rFonts w:ascii="Arial" w:eastAsia="Arial" w:hAnsi="Arial" w:cs="Arial"/>
          <w:color w:val="000000" w:themeColor="text1"/>
          <w:lang w:val="en-US"/>
        </w:rPr>
        <w:t xml:space="preserve"> The dataset will be accessed </w:t>
      </w:r>
      <w:r w:rsidRPr="7AA91F2C">
        <w:rPr>
          <w:rFonts w:ascii="Arial" w:eastAsia="Arial" w:hAnsi="Arial" w:cs="Arial"/>
          <w:i/>
          <w:iCs/>
          <w:color w:val="000000" w:themeColor="text1"/>
          <w:lang w:val="en-US"/>
        </w:rPr>
        <w:t>in situ</w:t>
      </w:r>
      <w:r w:rsidRPr="7AA91F2C">
        <w:rPr>
          <w:rFonts w:ascii="Arial" w:eastAsia="Arial" w:hAnsi="Arial" w:cs="Arial"/>
          <w:color w:val="000000" w:themeColor="text1"/>
          <w:lang w:val="en-US"/>
        </w:rPr>
        <w:t xml:space="preserve">, on the third party’s system, rather than being obtained and retained by the intelligence </w:t>
      </w:r>
      <w:r w:rsidR="2D05FBD4" w:rsidRPr="7AA91F2C">
        <w:rPr>
          <w:rFonts w:ascii="Arial" w:eastAsia="Arial" w:hAnsi="Arial" w:cs="Arial"/>
          <w:color w:val="000000" w:themeColor="text1"/>
          <w:lang w:val="en-US"/>
        </w:rPr>
        <w:t>service</w:t>
      </w:r>
      <w:r w:rsidRPr="7AA91F2C">
        <w:rPr>
          <w:rFonts w:ascii="Arial" w:eastAsia="Arial" w:hAnsi="Arial" w:cs="Arial"/>
          <w:color w:val="000000" w:themeColor="text1"/>
          <w:lang w:val="en-US"/>
        </w:rPr>
        <w:t>.</w:t>
      </w:r>
    </w:p>
    <w:p w14:paraId="421AB776" w14:textId="77777777" w:rsidR="005E4436" w:rsidRPr="00D1240B" w:rsidRDefault="005E4436" w:rsidP="005E4436">
      <w:pPr>
        <w:pStyle w:val="ListParagraph"/>
        <w:spacing w:line="259" w:lineRule="auto"/>
        <w:ind w:left="0"/>
        <w:rPr>
          <w:rFonts w:ascii="Arial" w:eastAsia="Arial" w:hAnsi="Arial" w:cs="Arial"/>
          <w:color w:val="000000" w:themeColor="text1"/>
          <w:szCs w:val="24"/>
          <w:lang w:val="en-US"/>
        </w:rPr>
      </w:pPr>
    </w:p>
    <w:p w14:paraId="15FCF147" w14:textId="1B281D7B" w:rsidR="005E4436" w:rsidRPr="00D1240B" w:rsidRDefault="30BA5996" w:rsidP="7AA91F2C">
      <w:pPr>
        <w:spacing w:line="259" w:lineRule="auto"/>
        <w:rPr>
          <w:rFonts w:ascii="Arial" w:eastAsia="Arial" w:hAnsi="Arial" w:cs="Arial"/>
          <w:color w:val="000000" w:themeColor="text1"/>
          <w:lang w:val="en-US"/>
        </w:rPr>
      </w:pPr>
      <w:r w:rsidRPr="7AA91F2C">
        <w:rPr>
          <w:rFonts w:ascii="Arial" w:eastAsia="Arial" w:hAnsi="Arial" w:cs="Arial"/>
          <w:color w:val="000000" w:themeColor="text1"/>
          <w:lang w:val="en-US"/>
        </w:rPr>
        <w:t xml:space="preserve">When considering whether Part 7B applies to </w:t>
      </w:r>
      <w:r w:rsidR="005E5225" w:rsidRPr="7AA91F2C">
        <w:rPr>
          <w:rFonts w:ascii="Arial" w:eastAsia="Arial" w:hAnsi="Arial" w:cs="Arial"/>
          <w:color w:val="000000" w:themeColor="text1"/>
          <w:lang w:val="en-US"/>
        </w:rPr>
        <w:t>examination</w:t>
      </w:r>
      <w:r w:rsidR="005E5225">
        <w:rPr>
          <w:rFonts w:ascii="Arial" w:eastAsia="Arial" w:hAnsi="Arial" w:cs="Arial"/>
          <w:color w:val="000000" w:themeColor="text1"/>
          <w:lang w:val="en-US"/>
        </w:rPr>
        <w:t xml:space="preserve"> of a particular dataset or datasets</w:t>
      </w:r>
      <w:r w:rsidRPr="7AA91F2C">
        <w:rPr>
          <w:rFonts w:ascii="Arial" w:eastAsia="Arial" w:hAnsi="Arial" w:cs="Arial"/>
          <w:color w:val="000000" w:themeColor="text1"/>
          <w:lang w:val="en-US"/>
        </w:rPr>
        <w:t xml:space="preserve">, the intelligence service must assess whether the type and extent of the </w:t>
      </w:r>
      <w:r w:rsidR="005E4436" w:rsidRPr="7AA91F2C">
        <w:rPr>
          <w:rFonts w:ascii="Arial" w:eastAsia="Arial" w:hAnsi="Arial" w:cs="Arial"/>
          <w:color w:val="000000" w:themeColor="text1"/>
          <w:lang w:val="en-US"/>
        </w:rPr>
        <w:t>access</w:t>
      </w:r>
      <w:r w:rsidR="002E0FFA">
        <w:rPr>
          <w:rFonts w:ascii="Arial" w:eastAsia="Arial" w:hAnsi="Arial" w:cs="Arial"/>
          <w:color w:val="000000" w:themeColor="text1"/>
          <w:lang w:val="en-US"/>
        </w:rPr>
        <w:t xml:space="preserve"> </w:t>
      </w:r>
      <w:r w:rsidRPr="7AA91F2C">
        <w:rPr>
          <w:rFonts w:ascii="Arial" w:eastAsia="Arial" w:hAnsi="Arial" w:cs="Arial"/>
          <w:color w:val="000000" w:themeColor="text1"/>
          <w:lang w:val="en-US"/>
        </w:rPr>
        <w:t xml:space="preserve">available is ‘generally available’. </w:t>
      </w:r>
    </w:p>
    <w:p w14:paraId="23C0E83E" w14:textId="77777777" w:rsidR="005E4436" w:rsidRPr="00D1240B" w:rsidRDefault="005E4436" w:rsidP="005E4436">
      <w:pPr>
        <w:spacing w:line="259" w:lineRule="auto"/>
        <w:rPr>
          <w:rFonts w:ascii="Arial" w:eastAsia="Arial" w:hAnsi="Arial" w:cs="Arial"/>
          <w:color w:val="000000" w:themeColor="text1"/>
          <w:szCs w:val="24"/>
          <w:lang w:val="en-US"/>
        </w:rPr>
      </w:pPr>
    </w:p>
    <w:p w14:paraId="3A9A55E2" w14:textId="6CFFAEAE" w:rsidR="005E4436" w:rsidRPr="00D1240B" w:rsidRDefault="30BA5996" w:rsidP="7AA91F2C">
      <w:pPr>
        <w:spacing w:line="259" w:lineRule="auto"/>
        <w:rPr>
          <w:rFonts w:ascii="Arial" w:eastAsia="Arial" w:hAnsi="Arial" w:cs="Arial"/>
          <w:color w:val="000000" w:themeColor="text1"/>
          <w:lang w:val="en-US"/>
        </w:rPr>
      </w:pPr>
      <w:r w:rsidRPr="7AA91F2C">
        <w:rPr>
          <w:rFonts w:ascii="Arial" w:eastAsia="Arial" w:hAnsi="Arial" w:cs="Arial"/>
          <w:color w:val="000000" w:themeColor="text1"/>
          <w:lang w:val="en-US"/>
        </w:rPr>
        <w:t xml:space="preserve">Accesses will be considered on a </w:t>
      </w:r>
      <w:proofErr w:type="gramStart"/>
      <w:r w:rsidRPr="7AA91F2C">
        <w:rPr>
          <w:rFonts w:ascii="Arial" w:eastAsia="Arial" w:hAnsi="Arial" w:cs="Arial"/>
          <w:color w:val="000000" w:themeColor="text1"/>
          <w:lang w:val="en-US"/>
        </w:rPr>
        <w:t>case by case</w:t>
      </w:r>
      <w:proofErr w:type="gramEnd"/>
      <w:r w:rsidRPr="7AA91F2C">
        <w:rPr>
          <w:rFonts w:ascii="Arial" w:eastAsia="Arial" w:hAnsi="Arial" w:cs="Arial"/>
          <w:color w:val="000000" w:themeColor="text1"/>
          <w:lang w:val="en-US"/>
        </w:rPr>
        <w:t xml:space="preserve"> basis. Examples of accesses that would be considered generally available include accesses that are widely available online, whether for free or upon payment of a charge, and accesses that are available to commercial customers.</w:t>
      </w:r>
    </w:p>
    <w:p w14:paraId="4DDDA441" w14:textId="77777777" w:rsidR="005E4436" w:rsidRPr="00D1240B" w:rsidRDefault="005E4436" w:rsidP="005E4436">
      <w:pPr>
        <w:spacing w:line="259" w:lineRule="auto"/>
        <w:rPr>
          <w:rFonts w:ascii="Arial" w:eastAsia="Arial" w:hAnsi="Arial" w:cs="Arial"/>
          <w:color w:val="000000" w:themeColor="text1"/>
          <w:szCs w:val="24"/>
          <w:lang w:val="en-US"/>
        </w:rPr>
      </w:pPr>
    </w:p>
    <w:p w14:paraId="4AF333B2" w14:textId="77777777" w:rsidR="005E4436" w:rsidRPr="00D1240B" w:rsidRDefault="005E4436" w:rsidP="005E4436">
      <w:pPr>
        <w:spacing w:line="259" w:lineRule="auto"/>
        <w:rPr>
          <w:rFonts w:ascii="Arial" w:eastAsia="Arial" w:hAnsi="Arial" w:cs="Arial"/>
          <w:color w:val="000000" w:themeColor="text1"/>
          <w:szCs w:val="24"/>
          <w:lang w:val="en-US"/>
        </w:rPr>
      </w:pPr>
      <w:r w:rsidRPr="00D1240B">
        <w:rPr>
          <w:rFonts w:ascii="Arial" w:eastAsia="Arial" w:hAnsi="Arial" w:cs="Arial"/>
          <w:color w:val="000000" w:themeColor="text1"/>
          <w:szCs w:val="24"/>
          <w:lang w:val="en-US"/>
        </w:rPr>
        <w:t>Examples of generally available accesses include but are not limited to:</w:t>
      </w:r>
    </w:p>
    <w:p w14:paraId="6F130496" w14:textId="77777777" w:rsidR="005E4436" w:rsidRPr="00D1240B" w:rsidRDefault="005E4436" w:rsidP="005E4436">
      <w:pPr>
        <w:pStyle w:val="ListParagraph"/>
        <w:numPr>
          <w:ilvl w:val="0"/>
          <w:numId w:val="22"/>
        </w:numPr>
        <w:spacing w:line="259" w:lineRule="auto"/>
        <w:rPr>
          <w:rFonts w:ascii="Arial" w:eastAsia="Arial" w:hAnsi="Arial" w:cs="Arial"/>
          <w:color w:val="000000" w:themeColor="text1"/>
          <w:szCs w:val="24"/>
          <w:lang w:val="en-US"/>
        </w:rPr>
      </w:pPr>
      <w:r w:rsidRPr="00D1240B">
        <w:rPr>
          <w:rFonts w:ascii="Arial" w:eastAsia="Arial" w:hAnsi="Arial" w:cs="Arial"/>
          <w:color w:val="000000" w:themeColor="text1"/>
          <w:szCs w:val="24"/>
          <w:lang w:val="en-US"/>
        </w:rPr>
        <w:t xml:space="preserve">searches of an online </w:t>
      </w:r>
      <w:proofErr w:type="gramStart"/>
      <w:r w:rsidRPr="00D1240B">
        <w:rPr>
          <w:rFonts w:ascii="Arial" w:eastAsia="Arial" w:hAnsi="Arial" w:cs="Arial"/>
          <w:color w:val="000000" w:themeColor="text1"/>
          <w:szCs w:val="24"/>
          <w:lang w:val="en-US"/>
        </w:rPr>
        <w:t>encyclopedia;</w:t>
      </w:r>
      <w:proofErr w:type="gramEnd"/>
      <w:r w:rsidRPr="00D1240B">
        <w:rPr>
          <w:rFonts w:ascii="Arial" w:eastAsia="Arial" w:hAnsi="Arial" w:cs="Arial"/>
          <w:color w:val="000000" w:themeColor="text1"/>
          <w:szCs w:val="24"/>
          <w:lang w:val="en-US"/>
        </w:rPr>
        <w:t xml:space="preserve"> </w:t>
      </w:r>
    </w:p>
    <w:p w14:paraId="47A3CEED" w14:textId="77777777" w:rsidR="005E4436" w:rsidRPr="00D1240B" w:rsidRDefault="005E4436" w:rsidP="005E4436">
      <w:pPr>
        <w:pStyle w:val="ListParagraph"/>
        <w:numPr>
          <w:ilvl w:val="0"/>
          <w:numId w:val="22"/>
        </w:numPr>
        <w:spacing w:line="259" w:lineRule="auto"/>
        <w:rPr>
          <w:rFonts w:ascii="Arial" w:eastAsia="Arial" w:hAnsi="Arial" w:cs="Arial"/>
          <w:color w:val="000000" w:themeColor="text1"/>
          <w:szCs w:val="24"/>
        </w:rPr>
      </w:pPr>
      <w:r w:rsidRPr="006C08D4">
        <w:rPr>
          <w:rFonts w:ascii="Arial" w:eastAsia="Arial" w:hAnsi="Arial" w:cs="Arial"/>
          <w:color w:val="000000" w:themeColor="text1"/>
          <w:szCs w:val="24"/>
        </w:rPr>
        <w:t>a subscription to an online newspaper (</w:t>
      </w:r>
      <w:r w:rsidRPr="00D1240B">
        <w:rPr>
          <w:rFonts w:ascii="Arial" w:eastAsia="Arial" w:hAnsi="Arial" w:cs="Arial"/>
          <w:color w:val="000000" w:themeColor="text1"/>
          <w:szCs w:val="24"/>
        </w:rPr>
        <w:t>including where credentials may be needed to access an account</w:t>
      </w:r>
      <w:proofErr w:type="gramStart"/>
      <w:r w:rsidRPr="00D1240B">
        <w:rPr>
          <w:rFonts w:ascii="Arial" w:eastAsia="Arial" w:hAnsi="Arial" w:cs="Arial"/>
          <w:color w:val="000000" w:themeColor="text1"/>
          <w:szCs w:val="24"/>
        </w:rPr>
        <w:t>);</w:t>
      </w:r>
      <w:proofErr w:type="gramEnd"/>
      <w:r w:rsidRPr="00D1240B">
        <w:rPr>
          <w:rFonts w:ascii="Arial" w:eastAsia="Arial" w:hAnsi="Arial" w:cs="Arial"/>
          <w:color w:val="000000" w:themeColor="text1"/>
          <w:szCs w:val="24"/>
        </w:rPr>
        <w:t xml:space="preserve"> </w:t>
      </w:r>
    </w:p>
    <w:p w14:paraId="72462B3E" w14:textId="0D03B6D0" w:rsidR="005E4436" w:rsidRPr="00D1240B" w:rsidRDefault="30BA5996" w:rsidP="7AA91F2C">
      <w:pPr>
        <w:pStyle w:val="ListParagraph"/>
        <w:numPr>
          <w:ilvl w:val="0"/>
          <w:numId w:val="22"/>
        </w:numPr>
        <w:spacing w:line="259" w:lineRule="auto"/>
        <w:rPr>
          <w:rFonts w:ascii="Arial" w:eastAsia="Arial" w:hAnsi="Arial" w:cs="Arial"/>
          <w:color w:val="000000" w:themeColor="text1"/>
        </w:rPr>
      </w:pPr>
      <w:r w:rsidRPr="7AA91F2C">
        <w:rPr>
          <w:rFonts w:ascii="Arial" w:eastAsia="Arial" w:hAnsi="Arial" w:cs="Arial"/>
          <w:color w:val="000000" w:themeColor="text1"/>
        </w:rPr>
        <w:t xml:space="preserve">access to datasets that are made available for public searching of company </w:t>
      </w:r>
      <w:proofErr w:type="gramStart"/>
      <w:r w:rsidRPr="7AA91F2C">
        <w:rPr>
          <w:rFonts w:ascii="Arial" w:eastAsia="Arial" w:hAnsi="Arial" w:cs="Arial"/>
          <w:color w:val="000000" w:themeColor="text1"/>
        </w:rPr>
        <w:t>records</w:t>
      </w:r>
      <w:r w:rsidR="7FE61138" w:rsidRPr="7AA91F2C">
        <w:rPr>
          <w:rFonts w:ascii="Arial" w:eastAsia="Arial" w:hAnsi="Arial" w:cs="Arial"/>
          <w:color w:val="000000" w:themeColor="text1"/>
        </w:rPr>
        <w:t>;</w:t>
      </w:r>
      <w:proofErr w:type="gramEnd"/>
    </w:p>
    <w:p w14:paraId="08F5DEDD" w14:textId="14552154" w:rsidR="005E4436" w:rsidRPr="00D1240B" w:rsidRDefault="30BA5996" w:rsidP="7AA91F2C">
      <w:pPr>
        <w:pStyle w:val="ListParagraph"/>
        <w:numPr>
          <w:ilvl w:val="0"/>
          <w:numId w:val="22"/>
        </w:numPr>
        <w:spacing w:line="259" w:lineRule="auto"/>
        <w:rPr>
          <w:rFonts w:ascii="Arial" w:eastAsia="Arial" w:hAnsi="Arial" w:cs="Arial"/>
          <w:color w:val="000000" w:themeColor="text1"/>
        </w:rPr>
      </w:pPr>
      <w:r w:rsidRPr="7AA91F2C">
        <w:rPr>
          <w:rFonts w:ascii="Arial" w:eastAsia="Arial" w:hAnsi="Arial" w:cs="Arial"/>
          <w:color w:val="000000" w:themeColor="text1"/>
        </w:rPr>
        <w:t xml:space="preserve">public phone or other </w:t>
      </w:r>
      <w:proofErr w:type="gramStart"/>
      <w:r w:rsidRPr="7AA91F2C">
        <w:rPr>
          <w:rFonts w:ascii="Arial" w:eastAsia="Arial" w:hAnsi="Arial" w:cs="Arial"/>
          <w:color w:val="000000" w:themeColor="text1"/>
        </w:rPr>
        <w:t>directories</w:t>
      </w:r>
      <w:r w:rsidR="7055D250" w:rsidRPr="7AA91F2C">
        <w:rPr>
          <w:rFonts w:ascii="Arial" w:eastAsia="Arial" w:hAnsi="Arial" w:cs="Arial"/>
          <w:color w:val="000000" w:themeColor="text1"/>
        </w:rPr>
        <w:t>;</w:t>
      </w:r>
      <w:proofErr w:type="gramEnd"/>
    </w:p>
    <w:p w14:paraId="5B738925" w14:textId="11B170D5" w:rsidR="005E4436" w:rsidRPr="00D1240B" w:rsidRDefault="30BA5996" w:rsidP="7AA91F2C">
      <w:pPr>
        <w:pStyle w:val="ListParagraph"/>
        <w:numPr>
          <w:ilvl w:val="0"/>
          <w:numId w:val="22"/>
        </w:numPr>
        <w:spacing w:line="259" w:lineRule="auto"/>
        <w:rPr>
          <w:rFonts w:ascii="Arial" w:eastAsia="Arial" w:hAnsi="Arial" w:cs="Arial"/>
          <w:color w:val="000000" w:themeColor="text1"/>
          <w:lang w:val="en-US"/>
        </w:rPr>
      </w:pPr>
      <w:r w:rsidRPr="7AA91F2C">
        <w:rPr>
          <w:rFonts w:ascii="Arial" w:eastAsia="Arial" w:hAnsi="Arial" w:cs="Arial"/>
          <w:color w:val="000000" w:themeColor="text1"/>
        </w:rPr>
        <w:t>services that provide a general user with the ability to search across academic literature</w:t>
      </w:r>
      <w:r w:rsidR="40C4801D" w:rsidRPr="7AA91F2C">
        <w:rPr>
          <w:rFonts w:ascii="Arial" w:eastAsia="Arial" w:hAnsi="Arial" w:cs="Arial"/>
          <w:color w:val="000000" w:themeColor="text1"/>
        </w:rPr>
        <w:t>.</w:t>
      </w:r>
    </w:p>
    <w:p w14:paraId="7A612781" w14:textId="77777777" w:rsidR="005E4436" w:rsidRPr="00D1240B" w:rsidRDefault="005E4436" w:rsidP="005E4436">
      <w:pPr>
        <w:pStyle w:val="ListParagraph"/>
        <w:spacing w:line="259" w:lineRule="auto"/>
        <w:ind w:left="780"/>
        <w:rPr>
          <w:rFonts w:ascii="Arial" w:eastAsia="Arial" w:hAnsi="Arial" w:cs="Arial"/>
          <w:color w:val="000000" w:themeColor="text1"/>
          <w:szCs w:val="24"/>
          <w:lang w:val="en-US"/>
        </w:rPr>
      </w:pPr>
    </w:p>
    <w:p w14:paraId="7C35829C" w14:textId="77777777" w:rsidR="005E4436" w:rsidRPr="00D1240B" w:rsidRDefault="005E4436" w:rsidP="005E4436">
      <w:pPr>
        <w:spacing w:line="259" w:lineRule="auto"/>
        <w:rPr>
          <w:rFonts w:ascii="Arial" w:eastAsia="Arial" w:hAnsi="Arial" w:cs="Arial"/>
          <w:color w:val="000000" w:themeColor="text1"/>
          <w:szCs w:val="24"/>
          <w:lang w:val="en-US"/>
        </w:rPr>
      </w:pPr>
      <w:r w:rsidRPr="00D1240B">
        <w:rPr>
          <w:rFonts w:ascii="Arial" w:eastAsia="Arial" w:hAnsi="Arial" w:cs="Arial"/>
          <w:color w:val="000000" w:themeColor="text1"/>
          <w:szCs w:val="24"/>
          <w:lang w:val="en-US"/>
        </w:rPr>
        <w:t xml:space="preserve">In such cases, the requirements of Part 7B do not apply. </w:t>
      </w:r>
    </w:p>
    <w:p w14:paraId="2BE09987" w14:textId="77777777" w:rsidR="005E4436" w:rsidRPr="00D1240B" w:rsidRDefault="005E4436" w:rsidP="005E4436">
      <w:pPr>
        <w:spacing w:line="259" w:lineRule="auto"/>
        <w:rPr>
          <w:rFonts w:ascii="Arial" w:eastAsia="Arial" w:hAnsi="Arial" w:cs="Arial"/>
          <w:color w:val="000000" w:themeColor="text1"/>
          <w:szCs w:val="24"/>
          <w:lang w:val="en-US"/>
        </w:rPr>
      </w:pPr>
    </w:p>
    <w:p w14:paraId="74A9AF63" w14:textId="6B73A600" w:rsidR="00C942B1" w:rsidRPr="00D1240B" w:rsidRDefault="00C942B1" w:rsidP="00C942B1">
      <w:pPr>
        <w:spacing w:line="259" w:lineRule="auto"/>
        <w:rPr>
          <w:rFonts w:ascii="Arial" w:eastAsia="Arial" w:hAnsi="Arial" w:cs="Arial"/>
          <w:color w:val="000000" w:themeColor="text1"/>
          <w:lang w:val="en-US"/>
        </w:rPr>
      </w:pPr>
      <w:r w:rsidRPr="0021497D">
        <w:rPr>
          <w:rFonts w:ascii="Arial" w:eastAsia="Arial" w:hAnsi="Arial" w:cs="Arial"/>
          <w:color w:val="000000" w:themeColor="text1"/>
          <w:lang w:val="en-US"/>
        </w:rPr>
        <w:t xml:space="preserve">Access will not be considered generally available where it is made available only to a particular group of individuals or </w:t>
      </w:r>
      <w:proofErr w:type="spellStart"/>
      <w:r w:rsidRPr="0021497D">
        <w:rPr>
          <w:rFonts w:ascii="Arial" w:eastAsia="Arial" w:hAnsi="Arial" w:cs="Arial"/>
          <w:color w:val="000000" w:themeColor="text1"/>
          <w:lang w:val="en-US"/>
        </w:rPr>
        <w:t>organisations</w:t>
      </w:r>
      <w:proofErr w:type="spellEnd"/>
      <w:r w:rsidRPr="0021497D">
        <w:rPr>
          <w:rFonts w:ascii="Arial" w:eastAsia="Arial" w:hAnsi="Arial" w:cs="Arial"/>
          <w:color w:val="000000" w:themeColor="text1"/>
          <w:lang w:val="en-US"/>
        </w:rPr>
        <w:t xml:space="preserve"> that fulfil a specific and limited set of qualifying criteria. For example, a particular access might only be available to public authorities, or to law enforcement agencies and intelligence services, or to bodies concerned with the protection of national security. Access to such datasets would fall within the requirements of Part 7B, providing that the other tests set out in 226E are met.</w:t>
      </w:r>
    </w:p>
    <w:p w14:paraId="7F8979C7" w14:textId="77777777" w:rsidR="00C942B1" w:rsidRPr="00D1240B" w:rsidRDefault="00C942B1" w:rsidP="7AA91F2C">
      <w:pPr>
        <w:spacing w:line="259" w:lineRule="auto"/>
        <w:rPr>
          <w:rFonts w:ascii="Arial" w:eastAsia="Arial" w:hAnsi="Arial" w:cs="Arial"/>
          <w:color w:val="000000" w:themeColor="text1"/>
          <w:lang w:val="en-US"/>
        </w:rPr>
      </w:pPr>
    </w:p>
    <w:p w14:paraId="04180838" w14:textId="3818C53C" w:rsidR="005E4436" w:rsidRPr="00D1240B" w:rsidRDefault="0021497D" w:rsidP="7AA91F2C">
      <w:pPr>
        <w:spacing w:line="259" w:lineRule="auto"/>
        <w:rPr>
          <w:rFonts w:ascii="Arial" w:eastAsia="Arial" w:hAnsi="Arial" w:cs="Arial"/>
          <w:color w:val="000000" w:themeColor="text1"/>
          <w:lang w:val="en-US"/>
        </w:rPr>
      </w:pPr>
      <w:r w:rsidRPr="705A6405">
        <w:rPr>
          <w:rFonts w:ascii="Arial" w:eastAsia="Calibri" w:hAnsi="Arial" w:cs="Arial"/>
        </w:rPr>
        <w:t>A</w:t>
      </w:r>
      <w:r w:rsidR="30BA5996" w:rsidRPr="705A6405">
        <w:rPr>
          <w:rFonts w:ascii="Arial" w:eastAsia="Calibri" w:hAnsi="Arial" w:cs="Arial"/>
        </w:rPr>
        <w:t xml:space="preserve">ccess </w:t>
      </w:r>
      <w:r w:rsidR="6B6B891C" w:rsidRPr="705A6405">
        <w:rPr>
          <w:rFonts w:ascii="Arial" w:eastAsia="Calibri" w:hAnsi="Arial" w:cs="Arial"/>
        </w:rPr>
        <w:t>may not be</w:t>
      </w:r>
      <w:r w:rsidR="30BA5996" w:rsidRPr="705A6405">
        <w:rPr>
          <w:rFonts w:ascii="Arial" w:eastAsia="Calibri" w:hAnsi="Arial" w:cs="Arial"/>
        </w:rPr>
        <w:t xml:space="preserve"> generally available</w:t>
      </w:r>
      <w:r w:rsidR="076D617B" w:rsidRPr="705A6405">
        <w:rPr>
          <w:rFonts w:ascii="Arial" w:eastAsia="Calibri" w:hAnsi="Arial" w:cs="Arial"/>
        </w:rPr>
        <w:t xml:space="preserve"> even where an intelligence service is able to examine a dataset that is </w:t>
      </w:r>
      <w:r w:rsidR="0E1109AB" w:rsidRPr="705A6405">
        <w:rPr>
          <w:rFonts w:ascii="Arial" w:eastAsia="Calibri" w:hAnsi="Arial" w:cs="Arial"/>
        </w:rPr>
        <w:t>widely</w:t>
      </w:r>
      <w:r w:rsidR="076D617B" w:rsidRPr="705A6405">
        <w:rPr>
          <w:rFonts w:ascii="Arial" w:eastAsia="Calibri" w:hAnsi="Arial" w:cs="Arial"/>
        </w:rPr>
        <w:t xml:space="preserve"> available if the nature of the intelligenc</w:t>
      </w:r>
      <w:r w:rsidR="6BB49381" w:rsidRPr="705A6405">
        <w:rPr>
          <w:rFonts w:ascii="Arial" w:eastAsia="Calibri" w:hAnsi="Arial" w:cs="Arial"/>
        </w:rPr>
        <w:t>e</w:t>
      </w:r>
      <w:r w:rsidR="076D617B" w:rsidRPr="705A6405">
        <w:rPr>
          <w:rFonts w:ascii="Arial" w:eastAsia="Calibri" w:hAnsi="Arial" w:cs="Arial"/>
        </w:rPr>
        <w:t xml:space="preserve"> service</w:t>
      </w:r>
      <w:r w:rsidR="19950BED" w:rsidRPr="705A6405">
        <w:rPr>
          <w:rFonts w:ascii="Arial" w:eastAsia="Calibri" w:hAnsi="Arial" w:cs="Arial"/>
        </w:rPr>
        <w:t xml:space="preserve">’s access is </w:t>
      </w:r>
      <w:r w:rsidR="00DB623F" w:rsidRPr="705A6405">
        <w:rPr>
          <w:rFonts w:ascii="Arial" w:eastAsia="Calibri" w:hAnsi="Arial" w:cs="Arial"/>
        </w:rPr>
        <w:t>broader</w:t>
      </w:r>
      <w:r w:rsidR="00E7086C" w:rsidRPr="705A6405">
        <w:rPr>
          <w:rFonts w:ascii="Arial" w:eastAsia="Calibri" w:hAnsi="Arial" w:cs="Arial"/>
        </w:rPr>
        <w:t xml:space="preserve"> than</w:t>
      </w:r>
      <w:r w:rsidR="19950BED" w:rsidRPr="705A6405">
        <w:rPr>
          <w:rFonts w:ascii="Arial" w:eastAsia="Calibri" w:hAnsi="Arial" w:cs="Arial"/>
        </w:rPr>
        <w:t xml:space="preserve"> that which other users of the set enjoy. </w:t>
      </w:r>
      <w:r w:rsidR="30BA5996" w:rsidRPr="705A6405">
        <w:rPr>
          <w:rFonts w:ascii="Arial" w:eastAsia="Arial" w:hAnsi="Arial" w:cs="Arial"/>
          <w:color w:val="000000" w:themeColor="text1"/>
          <w:lang w:val="en-US"/>
        </w:rPr>
        <w:t xml:space="preserve"> For example</w:t>
      </w:r>
      <w:r w:rsidR="007C1FA2" w:rsidRPr="705A6405">
        <w:rPr>
          <w:rFonts w:ascii="Arial" w:eastAsia="Arial" w:hAnsi="Arial" w:cs="Arial"/>
          <w:color w:val="000000" w:themeColor="text1"/>
          <w:lang w:val="en-US"/>
        </w:rPr>
        <w:t>, the intelligence service might be able</w:t>
      </w:r>
      <w:r w:rsidR="30BA5996" w:rsidRPr="705A6405">
        <w:rPr>
          <w:rFonts w:ascii="Arial" w:eastAsia="Arial" w:hAnsi="Arial" w:cs="Arial"/>
          <w:color w:val="000000" w:themeColor="text1"/>
          <w:lang w:val="en-US"/>
        </w:rPr>
        <w:t xml:space="preserve"> to query additional data fields that other users or customers cannot. This </w:t>
      </w:r>
      <w:r w:rsidR="18970130" w:rsidRPr="705A6405">
        <w:rPr>
          <w:rFonts w:ascii="Arial" w:eastAsia="Arial" w:hAnsi="Arial" w:cs="Arial"/>
          <w:color w:val="000000" w:themeColor="text1"/>
          <w:lang w:val="en-US"/>
        </w:rPr>
        <w:t>is likely to</w:t>
      </w:r>
      <w:r w:rsidR="30BA5996" w:rsidRPr="705A6405">
        <w:rPr>
          <w:rFonts w:ascii="Arial" w:eastAsia="Arial" w:hAnsi="Arial" w:cs="Arial"/>
          <w:color w:val="000000" w:themeColor="text1"/>
          <w:lang w:val="en-US"/>
        </w:rPr>
        <w:t xml:space="preserve"> be sufficient to render the access not ‘generally available’, and therefore </w:t>
      </w:r>
      <w:r w:rsidR="06AA7E64" w:rsidRPr="705A6405">
        <w:rPr>
          <w:rFonts w:ascii="Arial" w:eastAsia="Arial" w:hAnsi="Arial" w:cs="Arial"/>
          <w:color w:val="000000" w:themeColor="text1"/>
          <w:lang w:val="en-US"/>
        </w:rPr>
        <w:t xml:space="preserve">potentially </w:t>
      </w:r>
      <w:r w:rsidR="30BA5996" w:rsidRPr="705A6405">
        <w:rPr>
          <w:rFonts w:ascii="Arial" w:eastAsia="Arial" w:hAnsi="Arial" w:cs="Arial"/>
          <w:color w:val="000000" w:themeColor="text1"/>
          <w:lang w:val="en-US"/>
        </w:rPr>
        <w:t>subject to the provisions of Part 7B.</w:t>
      </w:r>
      <w:r w:rsidR="30BA5996" w:rsidRPr="705A6405">
        <w:rPr>
          <w:rFonts w:ascii="Arial" w:eastAsia="Arial" w:hAnsi="Arial" w:cs="Arial"/>
          <w:color w:val="000000" w:themeColor="text1"/>
        </w:rPr>
        <w:t xml:space="preserve"> </w:t>
      </w:r>
    </w:p>
    <w:p w14:paraId="29000B23" w14:textId="77777777" w:rsidR="005E4436" w:rsidRPr="00D1240B" w:rsidRDefault="005E4436" w:rsidP="005E4436">
      <w:pPr>
        <w:pStyle w:val="ListParagraph"/>
        <w:spacing w:line="259" w:lineRule="auto"/>
        <w:ind w:left="0"/>
        <w:rPr>
          <w:rFonts w:ascii="Arial" w:eastAsia="Arial" w:hAnsi="Arial" w:cs="Arial"/>
          <w:color w:val="000000" w:themeColor="text1"/>
          <w:szCs w:val="24"/>
          <w:lang w:val="en-US"/>
        </w:rPr>
      </w:pPr>
    </w:p>
    <w:p w14:paraId="01B7F970" w14:textId="2029F0C4" w:rsidR="005E4436" w:rsidRPr="00D1240B" w:rsidRDefault="005E4436" w:rsidP="005E4436">
      <w:pPr>
        <w:rPr>
          <w:rFonts w:ascii="Arial" w:eastAsia="Calibri" w:hAnsi="Arial" w:cs="Arial"/>
        </w:rPr>
      </w:pPr>
      <w:r w:rsidRPr="4BB71D55">
        <w:rPr>
          <w:rFonts w:ascii="Arial" w:eastAsia="Calibri" w:hAnsi="Arial" w:cs="Arial"/>
        </w:rPr>
        <w:t xml:space="preserve">Examples of accesses that would not be generally available </w:t>
      </w:r>
      <w:r w:rsidR="2B8A2108" w:rsidRPr="4BB71D55">
        <w:rPr>
          <w:rFonts w:ascii="Arial" w:eastAsia="Calibri" w:hAnsi="Arial" w:cs="Arial"/>
        </w:rPr>
        <w:t xml:space="preserve">may </w:t>
      </w:r>
      <w:r w:rsidRPr="4BB71D55">
        <w:rPr>
          <w:rFonts w:ascii="Arial" w:eastAsia="Calibri" w:hAnsi="Arial" w:cs="Arial"/>
        </w:rPr>
        <w:t xml:space="preserve">include: </w:t>
      </w:r>
    </w:p>
    <w:p w14:paraId="09E8E840" w14:textId="29534E7D" w:rsidR="005E4436" w:rsidRPr="00D1240B" w:rsidRDefault="30BA5996" w:rsidP="005E4436">
      <w:pPr>
        <w:pStyle w:val="ListParagraph"/>
        <w:numPr>
          <w:ilvl w:val="0"/>
          <w:numId w:val="23"/>
        </w:numPr>
        <w:rPr>
          <w:rFonts w:ascii="Arial" w:eastAsia="Calibri" w:hAnsi="Arial" w:cs="Arial"/>
        </w:rPr>
      </w:pPr>
      <w:r w:rsidRPr="7407D686">
        <w:rPr>
          <w:rFonts w:ascii="Arial" w:eastAsia="Calibri" w:hAnsi="Arial" w:cs="Arial"/>
        </w:rPr>
        <w:t>access to data held by a UK government department which is not public and that would constitute a BPD if obtained and retained by an intelligence service</w:t>
      </w:r>
      <w:r w:rsidR="0CC6EF60">
        <w:rPr>
          <w:rFonts w:ascii="Arial" w:eastAsia="Calibri" w:hAnsi="Arial" w:cs="Arial"/>
        </w:rPr>
        <w:t xml:space="preserve">. </w:t>
      </w:r>
      <w:r w:rsidR="0CC6EF60">
        <w:rPr>
          <w:rStyle w:val="normaltextrun"/>
          <w:rFonts w:ascii="Arial" w:hAnsi="Arial" w:cs="Arial"/>
          <w:color w:val="000000"/>
          <w:shd w:val="clear" w:color="auto" w:fill="FFFFFF"/>
        </w:rPr>
        <w:t xml:space="preserve">For example, an intelligence </w:t>
      </w:r>
      <w:r w:rsidR="14A52099">
        <w:rPr>
          <w:rStyle w:val="normaltextrun"/>
          <w:rFonts w:ascii="Arial" w:hAnsi="Arial" w:cs="Arial"/>
          <w:color w:val="000000"/>
          <w:shd w:val="clear" w:color="auto" w:fill="FFFFFF"/>
        </w:rPr>
        <w:t xml:space="preserve">service </w:t>
      </w:r>
      <w:r w:rsidR="0CC6EF60">
        <w:rPr>
          <w:rStyle w:val="normaltextrun"/>
          <w:rFonts w:ascii="Arial" w:hAnsi="Arial" w:cs="Arial"/>
          <w:color w:val="000000"/>
          <w:shd w:val="clear" w:color="auto" w:fill="FFFFFF"/>
        </w:rPr>
        <w:t>may access HMG held immigration related datasets to conduct checks to ensure those entering the UK do not pose a risk to national security. </w:t>
      </w:r>
      <w:r w:rsidR="0CC6EF60">
        <w:rPr>
          <w:rStyle w:val="eop"/>
          <w:rFonts w:ascii="Arial" w:hAnsi="Arial" w:cs="Arial"/>
          <w:color w:val="000000"/>
          <w:shd w:val="clear" w:color="auto" w:fill="FFFFFF"/>
        </w:rPr>
        <w:t> </w:t>
      </w:r>
    </w:p>
    <w:p w14:paraId="47229952" w14:textId="77777777" w:rsidR="005E4436" w:rsidRPr="00D1240B" w:rsidRDefault="005E4436" w:rsidP="005E4436">
      <w:pPr>
        <w:pStyle w:val="ListParagraph"/>
        <w:spacing w:line="259" w:lineRule="auto"/>
        <w:ind w:left="0"/>
        <w:rPr>
          <w:rFonts w:ascii="Arial" w:eastAsia="Arial" w:hAnsi="Arial" w:cs="Arial"/>
          <w:color w:val="000000" w:themeColor="text1"/>
          <w:szCs w:val="24"/>
          <w:lang w:val="en-US"/>
        </w:rPr>
      </w:pPr>
    </w:p>
    <w:p w14:paraId="2BC00365" w14:textId="77777777" w:rsidR="005E4436" w:rsidRPr="00D1240B" w:rsidRDefault="005E4436" w:rsidP="07228D4E">
      <w:pPr>
        <w:spacing w:line="259" w:lineRule="auto"/>
        <w:rPr>
          <w:rFonts w:ascii="Arial" w:eastAsia="Garamond" w:hAnsi="Arial" w:cs="Arial"/>
          <w:color w:val="000000" w:themeColor="text1"/>
          <w:szCs w:val="24"/>
        </w:rPr>
      </w:pPr>
    </w:p>
    <w:p w14:paraId="6145C0D8" w14:textId="6B485453" w:rsidR="009F4467" w:rsidRPr="00D1240B" w:rsidRDefault="009F4467" w:rsidP="005203AD">
      <w:pPr>
        <w:pStyle w:val="Heading2"/>
        <w:rPr>
          <w:rFonts w:ascii="Arial" w:hAnsi="Arial" w:cs="Arial"/>
          <w:sz w:val="24"/>
          <w:szCs w:val="24"/>
        </w:rPr>
      </w:pPr>
      <w:bookmarkStart w:id="2" w:name="_Toc151721752"/>
      <w:r w:rsidRPr="00D1240B">
        <w:rPr>
          <w:rFonts w:ascii="Arial" w:hAnsi="Arial" w:cs="Arial"/>
          <w:sz w:val="24"/>
          <w:szCs w:val="24"/>
        </w:rPr>
        <w:lastRenderedPageBreak/>
        <w:t>Third parties</w:t>
      </w:r>
      <w:bookmarkEnd w:id="2"/>
    </w:p>
    <w:p w14:paraId="7DB80DBA" w14:textId="77777777" w:rsidR="009F4467" w:rsidRPr="00D1240B" w:rsidRDefault="009F4467" w:rsidP="07228D4E">
      <w:pPr>
        <w:spacing w:line="259" w:lineRule="auto"/>
        <w:rPr>
          <w:rFonts w:ascii="Arial" w:eastAsia="Calibri" w:hAnsi="Arial" w:cs="Arial"/>
          <w:szCs w:val="24"/>
        </w:rPr>
      </w:pPr>
    </w:p>
    <w:p w14:paraId="01F4DDAA" w14:textId="277B4B81" w:rsidR="009F4467" w:rsidRPr="00D1240B" w:rsidRDefault="009F4467" w:rsidP="009F4467">
      <w:pPr>
        <w:rPr>
          <w:rFonts w:ascii="Arial" w:eastAsia="Calibri" w:hAnsi="Arial" w:cs="Arial"/>
          <w:szCs w:val="24"/>
        </w:rPr>
      </w:pPr>
      <w:r w:rsidRPr="00D1240B">
        <w:rPr>
          <w:rFonts w:ascii="Arial" w:eastAsia="Calibri" w:hAnsi="Arial" w:cs="Arial"/>
          <w:szCs w:val="24"/>
        </w:rPr>
        <w:t>For the purposes of this Code, a third party is a person or organisation, other than an UK intelligence service. This may include individuals, companies, government departments or other public authorities.</w:t>
      </w:r>
    </w:p>
    <w:p w14:paraId="29E885F8" w14:textId="77777777" w:rsidR="009F4467" w:rsidRPr="00D1240B" w:rsidRDefault="009F4467" w:rsidP="009F4467">
      <w:pPr>
        <w:rPr>
          <w:rFonts w:ascii="Arial" w:eastAsia="Calibri" w:hAnsi="Arial" w:cs="Arial"/>
          <w:szCs w:val="24"/>
        </w:rPr>
      </w:pPr>
    </w:p>
    <w:p w14:paraId="3093817F" w14:textId="5BED3E79" w:rsidR="009F4467" w:rsidRDefault="66AAA469" w:rsidP="07228D4E">
      <w:pPr>
        <w:spacing w:line="259" w:lineRule="auto"/>
        <w:rPr>
          <w:rFonts w:ascii="Arial" w:eastAsia="Calibri" w:hAnsi="Arial" w:cs="Arial"/>
        </w:rPr>
      </w:pPr>
      <w:r w:rsidRPr="7AA91F2C">
        <w:rPr>
          <w:rFonts w:ascii="Arial" w:eastAsia="Calibri" w:hAnsi="Arial" w:cs="Arial"/>
        </w:rPr>
        <w:t xml:space="preserve">Part 7B sets out the requirements that must be followed when an intelligence service wishes to </w:t>
      </w:r>
      <w:r w:rsidR="3CF555C0" w:rsidRPr="7AA91F2C">
        <w:rPr>
          <w:rFonts w:ascii="Arial" w:eastAsia="Calibri" w:hAnsi="Arial" w:cs="Arial"/>
        </w:rPr>
        <w:t>examine</w:t>
      </w:r>
      <w:r w:rsidRPr="7AA91F2C">
        <w:rPr>
          <w:rFonts w:ascii="Arial" w:eastAsia="Calibri" w:hAnsi="Arial" w:cs="Arial"/>
        </w:rPr>
        <w:t xml:space="preserve"> a third party </w:t>
      </w:r>
      <w:r w:rsidR="05715056" w:rsidRPr="7AA91F2C">
        <w:rPr>
          <w:rFonts w:ascii="Arial" w:eastAsia="Calibri" w:hAnsi="Arial" w:cs="Arial"/>
        </w:rPr>
        <w:t xml:space="preserve">held </w:t>
      </w:r>
      <w:r w:rsidRPr="7AA91F2C">
        <w:rPr>
          <w:rFonts w:ascii="Arial" w:eastAsia="Calibri" w:hAnsi="Arial" w:cs="Arial"/>
        </w:rPr>
        <w:t xml:space="preserve">bulk dataset. </w:t>
      </w:r>
    </w:p>
    <w:p w14:paraId="26CF78D5" w14:textId="77777777" w:rsidR="009A364F" w:rsidRPr="00D1240B" w:rsidRDefault="009A364F" w:rsidP="07228D4E">
      <w:pPr>
        <w:spacing w:line="259" w:lineRule="auto"/>
        <w:rPr>
          <w:rFonts w:ascii="Arial" w:eastAsia="Garamond" w:hAnsi="Arial" w:cs="Arial"/>
          <w:color w:val="000000" w:themeColor="text1"/>
          <w:szCs w:val="24"/>
        </w:rPr>
      </w:pPr>
    </w:p>
    <w:p w14:paraId="5A96BD9A" w14:textId="194342B0" w:rsidR="009F4467" w:rsidRPr="00D1240B" w:rsidRDefault="009F4467" w:rsidP="005203AD">
      <w:pPr>
        <w:pStyle w:val="Heading2"/>
        <w:rPr>
          <w:rFonts w:ascii="Arial" w:hAnsi="Arial" w:cs="Arial"/>
          <w:sz w:val="24"/>
          <w:szCs w:val="24"/>
        </w:rPr>
      </w:pPr>
      <w:bookmarkStart w:id="3" w:name="_Toc151721753"/>
      <w:r w:rsidRPr="00D1240B">
        <w:rPr>
          <w:rFonts w:ascii="Arial" w:hAnsi="Arial" w:cs="Arial"/>
          <w:sz w:val="24"/>
          <w:szCs w:val="24"/>
        </w:rPr>
        <w:t>Initial examination</w:t>
      </w:r>
      <w:bookmarkEnd w:id="3"/>
    </w:p>
    <w:p w14:paraId="113EB55F" w14:textId="77777777" w:rsidR="005203AD" w:rsidRPr="00D1240B" w:rsidRDefault="005203AD" w:rsidP="005203AD">
      <w:pPr>
        <w:rPr>
          <w:rFonts w:ascii="Arial" w:eastAsia="Garamond" w:hAnsi="Arial" w:cs="Arial"/>
          <w:szCs w:val="24"/>
        </w:rPr>
      </w:pPr>
    </w:p>
    <w:p w14:paraId="2338CCAF" w14:textId="43BA3593" w:rsidR="005203AD" w:rsidRPr="00D1240B" w:rsidRDefault="005203AD" w:rsidP="005203AD">
      <w:pPr>
        <w:spacing w:line="259" w:lineRule="auto"/>
        <w:rPr>
          <w:rFonts w:ascii="Arial" w:hAnsi="Arial" w:cs="Arial"/>
          <w:iCs/>
          <w:szCs w:val="24"/>
        </w:rPr>
      </w:pPr>
      <w:r w:rsidRPr="00D1240B">
        <w:rPr>
          <w:rFonts w:ascii="Arial" w:hAnsi="Arial" w:cs="Arial"/>
          <w:iCs/>
          <w:szCs w:val="24"/>
        </w:rPr>
        <w:t>Considerable work may be needed on the part of the intelligence service, before a 3PD access can be successfully established and the 3PD is able to be examined for the purpose of the exercise of the intelligence service</w:t>
      </w:r>
      <w:r w:rsidR="00D122B6">
        <w:rPr>
          <w:rFonts w:ascii="Arial" w:hAnsi="Arial" w:cs="Arial"/>
          <w:iCs/>
          <w:szCs w:val="24"/>
        </w:rPr>
        <w:t>’</w:t>
      </w:r>
      <w:r w:rsidRPr="00D1240B">
        <w:rPr>
          <w:rFonts w:ascii="Arial" w:hAnsi="Arial" w:cs="Arial"/>
          <w:iCs/>
          <w:szCs w:val="24"/>
        </w:rPr>
        <w:t xml:space="preserve">s functions. </w:t>
      </w:r>
    </w:p>
    <w:p w14:paraId="55110F91" w14:textId="77777777" w:rsidR="005203AD" w:rsidRPr="00D1240B" w:rsidRDefault="005203AD" w:rsidP="005203AD">
      <w:pPr>
        <w:spacing w:line="259" w:lineRule="auto"/>
        <w:rPr>
          <w:rFonts w:ascii="Arial" w:hAnsi="Arial" w:cs="Arial"/>
          <w:iCs/>
          <w:szCs w:val="24"/>
        </w:rPr>
      </w:pPr>
    </w:p>
    <w:p w14:paraId="0A8F1E26" w14:textId="005B3CB4" w:rsidR="005203AD" w:rsidRPr="00D1240B" w:rsidRDefault="005203AD" w:rsidP="005203AD">
      <w:pPr>
        <w:spacing w:line="259" w:lineRule="auto"/>
        <w:rPr>
          <w:rFonts w:ascii="Arial" w:hAnsi="Arial" w:cs="Arial"/>
          <w:iCs/>
          <w:szCs w:val="24"/>
        </w:rPr>
      </w:pPr>
      <w:r w:rsidRPr="00D1240B">
        <w:rPr>
          <w:rFonts w:ascii="Arial" w:hAnsi="Arial" w:cs="Arial"/>
          <w:iCs/>
          <w:szCs w:val="24"/>
        </w:rPr>
        <w:t xml:space="preserve">Part 7B of the Act recognises </w:t>
      </w:r>
      <w:proofErr w:type="gramStart"/>
      <w:r w:rsidRPr="00D1240B">
        <w:rPr>
          <w:rFonts w:ascii="Arial" w:hAnsi="Arial" w:cs="Arial"/>
          <w:iCs/>
          <w:szCs w:val="24"/>
        </w:rPr>
        <w:t>this, and</w:t>
      </w:r>
      <w:proofErr w:type="gramEnd"/>
      <w:r w:rsidRPr="00D1240B">
        <w:rPr>
          <w:rFonts w:ascii="Arial" w:hAnsi="Arial" w:cs="Arial"/>
          <w:iCs/>
          <w:szCs w:val="24"/>
        </w:rPr>
        <w:t xml:space="preserve"> allows an intelligence service to carry out an initial inspection of a 3PD before deciding whether to make an application to the Secretary of State for a 3PD warrant to authorise the examination of the 3PD. </w:t>
      </w:r>
    </w:p>
    <w:p w14:paraId="2F843D92" w14:textId="77777777" w:rsidR="005203AD" w:rsidRPr="00D1240B" w:rsidRDefault="005203AD" w:rsidP="005203AD">
      <w:pPr>
        <w:spacing w:line="259" w:lineRule="auto"/>
        <w:rPr>
          <w:rFonts w:ascii="Arial" w:hAnsi="Arial" w:cs="Arial"/>
          <w:iCs/>
          <w:szCs w:val="24"/>
        </w:rPr>
      </w:pPr>
    </w:p>
    <w:p w14:paraId="7F3AD27E" w14:textId="77777777" w:rsidR="005203AD" w:rsidRPr="00D1240B" w:rsidRDefault="005203AD" w:rsidP="005203AD">
      <w:pPr>
        <w:spacing w:line="259" w:lineRule="auto"/>
        <w:rPr>
          <w:rFonts w:ascii="Arial" w:hAnsi="Arial" w:cs="Arial"/>
          <w:iCs/>
          <w:szCs w:val="24"/>
        </w:rPr>
      </w:pPr>
      <w:r w:rsidRPr="00D1240B">
        <w:rPr>
          <w:rFonts w:ascii="Arial" w:hAnsi="Arial" w:cs="Arial"/>
          <w:iCs/>
          <w:szCs w:val="24"/>
        </w:rPr>
        <w:t xml:space="preserve">This initial inspection is likely to be necessary for </w:t>
      </w:r>
      <w:proofErr w:type="gramStart"/>
      <w:r w:rsidRPr="00D1240B">
        <w:rPr>
          <w:rFonts w:ascii="Arial" w:hAnsi="Arial" w:cs="Arial"/>
          <w:iCs/>
          <w:szCs w:val="24"/>
        </w:rPr>
        <w:t>a number of</w:t>
      </w:r>
      <w:proofErr w:type="gramEnd"/>
      <w:r w:rsidRPr="00D1240B">
        <w:rPr>
          <w:rFonts w:ascii="Arial" w:hAnsi="Arial" w:cs="Arial"/>
          <w:iCs/>
          <w:szCs w:val="24"/>
        </w:rPr>
        <w:t xml:space="preserve"> reasons, which may include: </w:t>
      </w:r>
    </w:p>
    <w:p w14:paraId="0EAA1E6B" w14:textId="77777777" w:rsidR="005203AD" w:rsidRPr="00D1240B" w:rsidRDefault="005203AD" w:rsidP="005203AD">
      <w:pPr>
        <w:spacing w:line="259" w:lineRule="auto"/>
        <w:rPr>
          <w:rFonts w:ascii="Arial" w:hAnsi="Arial" w:cs="Arial"/>
          <w:iCs/>
          <w:szCs w:val="24"/>
          <w:highlight w:val="yellow"/>
        </w:rPr>
      </w:pPr>
    </w:p>
    <w:p w14:paraId="2F5D9F0D" w14:textId="77777777" w:rsidR="005203AD" w:rsidRPr="00D1240B" w:rsidRDefault="005203AD" w:rsidP="009D0A95">
      <w:pPr>
        <w:pStyle w:val="ListParagraph"/>
        <w:numPr>
          <w:ilvl w:val="0"/>
          <w:numId w:val="25"/>
        </w:numPr>
        <w:spacing w:line="259" w:lineRule="auto"/>
        <w:rPr>
          <w:rFonts w:ascii="Arial" w:hAnsi="Arial" w:cs="Arial"/>
          <w:szCs w:val="24"/>
        </w:rPr>
      </w:pPr>
      <w:r w:rsidRPr="00D1240B">
        <w:rPr>
          <w:rFonts w:ascii="Arial" w:hAnsi="Arial" w:cs="Arial"/>
          <w:iCs/>
          <w:szCs w:val="24"/>
        </w:rPr>
        <w:t xml:space="preserve">To assess the value of the data being made </w:t>
      </w:r>
      <w:proofErr w:type="gramStart"/>
      <w:r w:rsidRPr="00D1240B">
        <w:rPr>
          <w:rFonts w:ascii="Arial" w:hAnsi="Arial" w:cs="Arial"/>
          <w:iCs/>
          <w:szCs w:val="24"/>
        </w:rPr>
        <w:t>available</w:t>
      </w:r>
      <w:proofErr w:type="gramEnd"/>
      <w:r w:rsidRPr="00D1240B">
        <w:rPr>
          <w:rFonts w:ascii="Arial" w:hAnsi="Arial" w:cs="Arial"/>
          <w:iCs/>
          <w:szCs w:val="24"/>
        </w:rPr>
        <w:t xml:space="preserve"> </w:t>
      </w:r>
    </w:p>
    <w:p w14:paraId="35AB87B2" w14:textId="77777777" w:rsidR="005203AD" w:rsidRPr="00D1240B" w:rsidRDefault="005203AD" w:rsidP="009D0A95">
      <w:pPr>
        <w:pStyle w:val="ListParagraph"/>
        <w:numPr>
          <w:ilvl w:val="0"/>
          <w:numId w:val="25"/>
        </w:numPr>
        <w:rPr>
          <w:rFonts w:ascii="Arial" w:hAnsi="Arial" w:cs="Arial"/>
          <w:szCs w:val="24"/>
        </w:rPr>
      </w:pPr>
      <w:r w:rsidRPr="00D1240B">
        <w:rPr>
          <w:rFonts w:ascii="Arial" w:hAnsi="Arial" w:cs="Arial"/>
          <w:szCs w:val="24"/>
        </w:rPr>
        <w:t xml:space="preserve">To assess whether the dataset constitutes a </w:t>
      </w:r>
      <w:proofErr w:type="gramStart"/>
      <w:r w:rsidRPr="00D1240B">
        <w:rPr>
          <w:rFonts w:ascii="Arial" w:hAnsi="Arial" w:cs="Arial"/>
          <w:szCs w:val="24"/>
        </w:rPr>
        <w:t>3PD</w:t>
      </w:r>
      <w:proofErr w:type="gramEnd"/>
      <w:r w:rsidRPr="00D1240B" w:rsidDel="00F75B7E">
        <w:rPr>
          <w:rFonts w:ascii="Arial" w:hAnsi="Arial" w:cs="Arial"/>
          <w:iCs/>
          <w:szCs w:val="24"/>
        </w:rPr>
        <w:t xml:space="preserve"> </w:t>
      </w:r>
    </w:p>
    <w:p w14:paraId="10818691" w14:textId="47347725" w:rsidR="005203AD" w:rsidRPr="00D1240B" w:rsidRDefault="1F28BDE5" w:rsidP="7AA91F2C">
      <w:pPr>
        <w:pStyle w:val="ListParagraph"/>
        <w:numPr>
          <w:ilvl w:val="0"/>
          <w:numId w:val="25"/>
        </w:numPr>
        <w:spacing w:line="259" w:lineRule="auto"/>
        <w:rPr>
          <w:rFonts w:ascii="Arial" w:hAnsi="Arial" w:cs="Arial"/>
        </w:rPr>
      </w:pPr>
      <w:r w:rsidRPr="7AA91F2C">
        <w:rPr>
          <w:rFonts w:ascii="Arial" w:hAnsi="Arial" w:cs="Arial"/>
        </w:rPr>
        <w:t xml:space="preserve">To assess whether it is necessary and proportionate to seek access to the </w:t>
      </w:r>
      <w:proofErr w:type="gramStart"/>
      <w:r w:rsidRPr="7AA91F2C">
        <w:rPr>
          <w:rFonts w:ascii="Arial" w:hAnsi="Arial" w:cs="Arial"/>
        </w:rPr>
        <w:t>data</w:t>
      </w:r>
      <w:proofErr w:type="gramEnd"/>
      <w:r w:rsidRPr="7AA91F2C">
        <w:rPr>
          <w:rFonts w:ascii="Arial" w:hAnsi="Arial" w:cs="Arial"/>
        </w:rPr>
        <w:t xml:space="preserve"> </w:t>
      </w:r>
    </w:p>
    <w:p w14:paraId="5414266A" w14:textId="77777777" w:rsidR="005203AD" w:rsidRPr="00D1240B" w:rsidRDefault="005203AD" w:rsidP="009D0A95">
      <w:pPr>
        <w:pStyle w:val="ListParagraph"/>
        <w:numPr>
          <w:ilvl w:val="0"/>
          <w:numId w:val="25"/>
        </w:numPr>
        <w:spacing w:line="259" w:lineRule="auto"/>
        <w:rPr>
          <w:rFonts w:ascii="Arial" w:hAnsi="Arial" w:cs="Arial"/>
          <w:szCs w:val="24"/>
        </w:rPr>
      </w:pPr>
      <w:r w:rsidRPr="00D1240B">
        <w:rPr>
          <w:rFonts w:ascii="Arial" w:hAnsi="Arial" w:cs="Arial"/>
          <w:szCs w:val="24"/>
        </w:rPr>
        <w:t xml:space="preserve">To establish practical steps for enabling access </w:t>
      </w:r>
      <w:proofErr w:type="gramStart"/>
      <w:r w:rsidRPr="00D1240B">
        <w:rPr>
          <w:rFonts w:ascii="Arial" w:hAnsi="Arial" w:cs="Arial"/>
          <w:szCs w:val="24"/>
        </w:rPr>
        <w:t>e.g.</w:t>
      </w:r>
      <w:proofErr w:type="gramEnd"/>
      <w:r w:rsidRPr="00D1240B">
        <w:rPr>
          <w:rFonts w:ascii="Arial" w:hAnsi="Arial" w:cs="Arial"/>
          <w:szCs w:val="24"/>
        </w:rPr>
        <w:t xml:space="preserve"> engineering and system access</w:t>
      </w:r>
    </w:p>
    <w:p w14:paraId="2412A420" w14:textId="77777777" w:rsidR="005203AD" w:rsidRPr="00D1240B" w:rsidRDefault="005203AD" w:rsidP="009D0A95">
      <w:pPr>
        <w:pStyle w:val="ListParagraph"/>
        <w:numPr>
          <w:ilvl w:val="0"/>
          <w:numId w:val="25"/>
        </w:numPr>
        <w:spacing w:line="259" w:lineRule="auto"/>
        <w:rPr>
          <w:rFonts w:ascii="Arial" w:hAnsi="Arial" w:cs="Arial"/>
          <w:szCs w:val="24"/>
        </w:rPr>
      </w:pPr>
      <w:r w:rsidRPr="00D1240B">
        <w:rPr>
          <w:rFonts w:ascii="Arial" w:hAnsi="Arial" w:cs="Arial"/>
          <w:szCs w:val="24"/>
        </w:rPr>
        <w:t>To establish the operational safety of access</w:t>
      </w:r>
    </w:p>
    <w:p w14:paraId="7A2F1D83" w14:textId="77777777" w:rsidR="005203AD" w:rsidRPr="00D1240B" w:rsidRDefault="005203AD" w:rsidP="009D0A95">
      <w:pPr>
        <w:pStyle w:val="ListParagraph"/>
        <w:numPr>
          <w:ilvl w:val="0"/>
          <w:numId w:val="25"/>
        </w:numPr>
        <w:spacing w:line="259" w:lineRule="auto"/>
        <w:rPr>
          <w:rFonts w:ascii="Arial" w:hAnsi="Arial" w:cs="Arial"/>
          <w:szCs w:val="24"/>
        </w:rPr>
      </w:pPr>
      <w:r w:rsidRPr="00D1240B">
        <w:rPr>
          <w:rFonts w:ascii="Arial" w:hAnsi="Arial" w:cs="Arial"/>
          <w:szCs w:val="24"/>
        </w:rPr>
        <w:t xml:space="preserve">To build a relationship with the </w:t>
      </w:r>
      <w:proofErr w:type="gramStart"/>
      <w:r w:rsidRPr="00D1240B">
        <w:rPr>
          <w:rFonts w:ascii="Arial" w:hAnsi="Arial" w:cs="Arial"/>
          <w:szCs w:val="24"/>
        </w:rPr>
        <w:t>third party</w:t>
      </w:r>
      <w:proofErr w:type="gramEnd"/>
      <w:r w:rsidRPr="00D1240B">
        <w:rPr>
          <w:rFonts w:ascii="Arial" w:hAnsi="Arial" w:cs="Arial"/>
          <w:szCs w:val="24"/>
        </w:rPr>
        <w:t xml:space="preserve"> supplier of the data</w:t>
      </w:r>
    </w:p>
    <w:p w14:paraId="28863D2B" w14:textId="55E85F76" w:rsidR="005203AD" w:rsidRPr="00D1240B" w:rsidRDefault="005203AD" w:rsidP="005203AD">
      <w:pPr>
        <w:pStyle w:val="ListParagraph"/>
        <w:spacing w:line="259" w:lineRule="auto"/>
        <w:rPr>
          <w:rFonts w:ascii="Arial" w:hAnsi="Arial" w:cs="Arial"/>
          <w:iCs/>
          <w:szCs w:val="24"/>
        </w:rPr>
      </w:pPr>
    </w:p>
    <w:p w14:paraId="40E5573D" w14:textId="5F417938" w:rsidR="005203AD" w:rsidRPr="00D1240B" w:rsidRDefault="005203AD" w:rsidP="005203AD">
      <w:pPr>
        <w:spacing w:line="259" w:lineRule="auto"/>
        <w:rPr>
          <w:rFonts w:ascii="Arial" w:hAnsi="Arial" w:cs="Arial"/>
          <w:szCs w:val="24"/>
        </w:rPr>
      </w:pPr>
      <w:r w:rsidRPr="00D1240B">
        <w:rPr>
          <w:rFonts w:ascii="Arial" w:hAnsi="Arial" w:cs="Arial"/>
          <w:szCs w:val="24"/>
        </w:rPr>
        <w:t xml:space="preserve">The initial inspection should be carried out by the minimum number of people necessary </w:t>
      </w:r>
      <w:proofErr w:type="gramStart"/>
      <w:r w:rsidRPr="00D1240B">
        <w:rPr>
          <w:rFonts w:ascii="Arial" w:hAnsi="Arial" w:cs="Arial"/>
          <w:szCs w:val="24"/>
        </w:rPr>
        <w:t>in order to</w:t>
      </w:r>
      <w:proofErr w:type="gramEnd"/>
      <w:r w:rsidRPr="00D1240B">
        <w:rPr>
          <w:rFonts w:ascii="Arial" w:hAnsi="Arial" w:cs="Arial"/>
          <w:szCs w:val="24"/>
        </w:rPr>
        <w:t xml:space="preserve"> do what is required, which will be assessed on a case</w:t>
      </w:r>
      <w:r w:rsidR="00D62B94">
        <w:rPr>
          <w:rFonts w:ascii="Arial" w:hAnsi="Arial" w:cs="Arial"/>
          <w:szCs w:val="24"/>
        </w:rPr>
        <w:t>-</w:t>
      </w:r>
      <w:r w:rsidRPr="00D1240B">
        <w:rPr>
          <w:rFonts w:ascii="Arial" w:hAnsi="Arial" w:cs="Arial"/>
          <w:szCs w:val="24"/>
        </w:rPr>
        <w:t>by</w:t>
      </w:r>
      <w:r w:rsidR="00D62B94">
        <w:rPr>
          <w:rFonts w:ascii="Arial" w:hAnsi="Arial" w:cs="Arial"/>
          <w:szCs w:val="24"/>
        </w:rPr>
        <w:t>-</w:t>
      </w:r>
      <w:r w:rsidRPr="00D1240B">
        <w:rPr>
          <w:rFonts w:ascii="Arial" w:hAnsi="Arial" w:cs="Arial"/>
          <w:szCs w:val="24"/>
        </w:rPr>
        <w:t xml:space="preserve">case basis. </w:t>
      </w:r>
    </w:p>
    <w:p w14:paraId="395096FA" w14:textId="77777777" w:rsidR="005203AD" w:rsidRPr="00D1240B" w:rsidRDefault="005203AD" w:rsidP="005203AD">
      <w:pPr>
        <w:spacing w:line="259" w:lineRule="auto"/>
        <w:rPr>
          <w:rFonts w:ascii="Arial" w:hAnsi="Arial" w:cs="Arial"/>
          <w:szCs w:val="24"/>
        </w:rPr>
      </w:pPr>
    </w:p>
    <w:p w14:paraId="63BCCA29" w14:textId="77777777" w:rsidR="005203AD" w:rsidRPr="00D1240B" w:rsidRDefault="005203AD" w:rsidP="005203AD">
      <w:pPr>
        <w:spacing w:line="259" w:lineRule="auto"/>
        <w:rPr>
          <w:rFonts w:ascii="Arial" w:hAnsi="Arial" w:cs="Arial"/>
          <w:iCs/>
          <w:szCs w:val="24"/>
          <w:highlight w:val="yellow"/>
        </w:rPr>
      </w:pPr>
      <w:r w:rsidRPr="00D1240B">
        <w:rPr>
          <w:rFonts w:ascii="Arial" w:hAnsi="Arial" w:cs="Arial"/>
          <w:szCs w:val="24"/>
        </w:rPr>
        <w:t xml:space="preserve">As part of the initial assessment of value, it may be necessary to run data outputs from the 3PD under inspection through separate systems controlled by the intelligence service, for the sole purpose of assessing the potential value of the dataset. This may allow a fuller assessment of the necessity and proportionality of access to data to be </w:t>
      </w:r>
      <w:proofErr w:type="gramStart"/>
      <w:r w:rsidRPr="00D1240B">
        <w:rPr>
          <w:rFonts w:ascii="Arial" w:hAnsi="Arial" w:cs="Arial"/>
          <w:szCs w:val="24"/>
        </w:rPr>
        <w:t>made, and</w:t>
      </w:r>
      <w:proofErr w:type="gramEnd"/>
      <w:r w:rsidRPr="00D1240B">
        <w:rPr>
          <w:rFonts w:ascii="Arial" w:hAnsi="Arial" w:cs="Arial"/>
          <w:szCs w:val="24"/>
        </w:rPr>
        <w:t xml:space="preserve"> inform the decision as to whether to seek a 3PD warrant.</w:t>
      </w:r>
    </w:p>
    <w:p w14:paraId="5CA482D3" w14:textId="77777777" w:rsidR="005203AD" w:rsidRPr="00D1240B" w:rsidRDefault="005203AD" w:rsidP="005203AD">
      <w:pPr>
        <w:spacing w:line="259" w:lineRule="auto"/>
        <w:rPr>
          <w:rFonts w:ascii="Arial" w:hAnsi="Arial" w:cs="Arial"/>
          <w:szCs w:val="24"/>
        </w:rPr>
      </w:pPr>
    </w:p>
    <w:p w14:paraId="2E3BC320" w14:textId="6DD43E6B" w:rsidR="005203AD" w:rsidRPr="00D1240B" w:rsidRDefault="1F28BDE5" w:rsidP="7AA91F2C">
      <w:pPr>
        <w:spacing w:line="259" w:lineRule="auto"/>
        <w:rPr>
          <w:rFonts w:ascii="Arial" w:hAnsi="Arial" w:cs="Arial"/>
        </w:rPr>
      </w:pPr>
      <w:r w:rsidRPr="7AA91F2C">
        <w:rPr>
          <w:rFonts w:ascii="Arial" w:hAnsi="Arial" w:cs="Arial"/>
        </w:rPr>
        <w:t xml:space="preserve">If, after the initial inspection, the intelligence service assesses that </w:t>
      </w:r>
      <w:r w:rsidR="1EDDCD96" w:rsidRPr="7AA91F2C">
        <w:rPr>
          <w:rFonts w:ascii="Arial" w:hAnsi="Arial" w:cs="Arial"/>
        </w:rPr>
        <w:t>examining the dataset falls within Part 7B</w:t>
      </w:r>
      <w:r w:rsidRPr="7AA91F2C">
        <w:rPr>
          <w:rFonts w:ascii="Arial" w:hAnsi="Arial" w:cs="Arial"/>
        </w:rPr>
        <w:t xml:space="preserve">, and that it would be necessary and </w:t>
      </w:r>
      <w:r w:rsidRPr="7AA91F2C">
        <w:rPr>
          <w:rFonts w:ascii="Arial" w:hAnsi="Arial" w:cs="Arial"/>
        </w:rPr>
        <w:lastRenderedPageBreak/>
        <w:t>proportionate to examine the 3PD in pursuit of its statutory functions, they should apply for a 3PD warrant.</w:t>
      </w:r>
    </w:p>
    <w:p w14:paraId="45B980BC" w14:textId="77777777" w:rsidR="005203AD" w:rsidRPr="00D1240B" w:rsidRDefault="005203AD" w:rsidP="005203AD">
      <w:pPr>
        <w:spacing w:line="259" w:lineRule="auto"/>
        <w:rPr>
          <w:rFonts w:ascii="Arial" w:hAnsi="Arial" w:cs="Arial"/>
          <w:szCs w:val="24"/>
        </w:rPr>
      </w:pPr>
    </w:p>
    <w:p w14:paraId="788C8B87" w14:textId="026B905A" w:rsidR="005203AD" w:rsidRPr="00D1240B" w:rsidRDefault="005203AD" w:rsidP="005203AD">
      <w:pPr>
        <w:spacing w:line="259" w:lineRule="auto"/>
        <w:rPr>
          <w:rFonts w:ascii="Arial" w:hAnsi="Arial" w:cs="Arial"/>
          <w:szCs w:val="24"/>
        </w:rPr>
      </w:pPr>
      <w:r w:rsidRPr="00D1240B">
        <w:rPr>
          <w:rFonts w:ascii="Arial" w:hAnsi="Arial" w:cs="Arial"/>
          <w:szCs w:val="24"/>
        </w:rPr>
        <w:t xml:space="preserve">If, after the initial inspection, the intelligence service assesses that it would not be necessary and proportionate to examine the 3PD, the 3PD should not be further accessed. </w:t>
      </w:r>
    </w:p>
    <w:p w14:paraId="36062B62" w14:textId="1F8DA2F9" w:rsidR="005203AD" w:rsidRPr="00D1240B" w:rsidRDefault="00CA7EFB" w:rsidP="005203AD">
      <w:pPr>
        <w:pStyle w:val="Heading1"/>
        <w:rPr>
          <w:rFonts w:ascii="Arial" w:hAnsi="Arial" w:cs="Arial"/>
          <w:sz w:val="24"/>
          <w:szCs w:val="24"/>
        </w:rPr>
      </w:pPr>
      <w:bookmarkStart w:id="4" w:name="_Toc151721754"/>
      <w:r>
        <w:rPr>
          <w:rFonts w:ascii="Arial" w:hAnsi="Arial" w:cs="Arial"/>
          <w:sz w:val="24"/>
          <w:szCs w:val="24"/>
        </w:rPr>
        <w:t>3</w:t>
      </w:r>
      <w:r w:rsidR="005203AD" w:rsidRPr="00D1240B">
        <w:rPr>
          <w:rFonts w:ascii="Arial" w:hAnsi="Arial" w:cs="Arial"/>
          <w:sz w:val="24"/>
          <w:szCs w:val="24"/>
        </w:rPr>
        <w:t xml:space="preserve">PD warrant </w:t>
      </w:r>
      <w:proofErr w:type="gramStart"/>
      <w:r w:rsidR="005203AD" w:rsidRPr="00D1240B">
        <w:rPr>
          <w:rFonts w:ascii="Arial" w:hAnsi="Arial" w:cs="Arial"/>
          <w:sz w:val="24"/>
          <w:szCs w:val="24"/>
        </w:rPr>
        <w:t>applications</w:t>
      </w:r>
      <w:bookmarkEnd w:id="4"/>
      <w:proofErr w:type="gramEnd"/>
    </w:p>
    <w:p w14:paraId="0ECB4954" w14:textId="77777777" w:rsidR="005203AD" w:rsidRPr="00D1240B" w:rsidRDefault="005203AD" w:rsidP="005203AD">
      <w:pPr>
        <w:spacing w:line="259" w:lineRule="auto"/>
        <w:rPr>
          <w:rFonts w:ascii="Arial" w:hAnsi="Arial" w:cs="Arial"/>
          <w:szCs w:val="24"/>
          <w:highlight w:val="yellow"/>
        </w:rPr>
      </w:pPr>
    </w:p>
    <w:p w14:paraId="27C8D955" w14:textId="77777777" w:rsidR="005203AD" w:rsidRPr="00D1240B" w:rsidRDefault="005203AD" w:rsidP="005203AD">
      <w:pPr>
        <w:spacing w:line="259" w:lineRule="auto"/>
        <w:rPr>
          <w:rFonts w:ascii="Arial" w:hAnsi="Arial" w:cs="Arial"/>
          <w:szCs w:val="24"/>
        </w:rPr>
      </w:pPr>
      <w:r w:rsidRPr="00D1240B">
        <w:rPr>
          <w:rFonts w:ascii="Arial" w:eastAsia="Arial" w:hAnsi="Arial" w:cs="Arial"/>
          <w:szCs w:val="24"/>
        </w:rPr>
        <w:t xml:space="preserve">An application for a 3PD warrant is made to the Secretary of State. The requirements set out in Part 7B of the Act only relate to the intelligence services. An application for a 3PD warrant therefore may only be made by or on behalf of the following persons: </w:t>
      </w:r>
    </w:p>
    <w:p w14:paraId="5F466619" w14:textId="1EF83E3A" w:rsidR="005203AD" w:rsidRPr="00D1240B" w:rsidRDefault="005203AD" w:rsidP="705A6405">
      <w:pPr>
        <w:pStyle w:val="ListParagraph"/>
        <w:numPr>
          <w:ilvl w:val="0"/>
          <w:numId w:val="6"/>
        </w:numPr>
        <w:spacing w:line="259" w:lineRule="auto"/>
        <w:rPr>
          <w:rFonts w:ascii="Arial" w:hAnsi="Arial" w:cs="Arial"/>
        </w:rPr>
      </w:pPr>
      <w:r w:rsidRPr="705A6405">
        <w:rPr>
          <w:rFonts w:ascii="Arial" w:eastAsia="Arial" w:hAnsi="Arial" w:cs="Arial"/>
        </w:rPr>
        <w:t>The Director General of the Security Service.</w:t>
      </w:r>
    </w:p>
    <w:p w14:paraId="2AC7AD37" w14:textId="165CC369" w:rsidR="005203AD" w:rsidRPr="00D1240B" w:rsidRDefault="005203AD" w:rsidP="705A6405">
      <w:pPr>
        <w:pStyle w:val="ListParagraph"/>
        <w:numPr>
          <w:ilvl w:val="0"/>
          <w:numId w:val="6"/>
        </w:numPr>
        <w:spacing w:line="259" w:lineRule="auto"/>
        <w:rPr>
          <w:rFonts w:ascii="Arial" w:hAnsi="Arial" w:cs="Arial"/>
        </w:rPr>
      </w:pPr>
      <w:r w:rsidRPr="705A6405">
        <w:rPr>
          <w:rFonts w:ascii="Arial" w:eastAsia="Arial" w:hAnsi="Arial" w:cs="Arial"/>
        </w:rPr>
        <w:t>The Chief of the Secret Intelligence Service.</w:t>
      </w:r>
    </w:p>
    <w:p w14:paraId="494CF28B" w14:textId="7B0AC04B" w:rsidR="005203AD" w:rsidRPr="00D1240B" w:rsidRDefault="005203AD" w:rsidP="705A6405">
      <w:pPr>
        <w:pStyle w:val="ListParagraph"/>
        <w:numPr>
          <w:ilvl w:val="0"/>
          <w:numId w:val="6"/>
        </w:numPr>
        <w:spacing w:line="259" w:lineRule="auto"/>
        <w:rPr>
          <w:rFonts w:ascii="Arial" w:hAnsi="Arial" w:cs="Arial"/>
        </w:rPr>
      </w:pPr>
      <w:r w:rsidRPr="705A6405">
        <w:rPr>
          <w:rFonts w:ascii="Arial" w:eastAsia="Arial" w:hAnsi="Arial" w:cs="Arial"/>
        </w:rPr>
        <w:t>The Director of the Government Communications Headquarters (GCHQ).</w:t>
      </w:r>
    </w:p>
    <w:p w14:paraId="280196FD" w14:textId="77777777" w:rsidR="005203AD" w:rsidRPr="00D1240B" w:rsidRDefault="005203AD" w:rsidP="005203AD">
      <w:pPr>
        <w:spacing w:line="259" w:lineRule="auto"/>
        <w:rPr>
          <w:rFonts w:ascii="Arial" w:hAnsi="Arial" w:cs="Arial"/>
          <w:szCs w:val="24"/>
        </w:rPr>
      </w:pPr>
    </w:p>
    <w:p w14:paraId="600A2F3E" w14:textId="77777777" w:rsidR="005203AD" w:rsidRPr="00D1240B" w:rsidRDefault="005203AD" w:rsidP="005203AD">
      <w:pPr>
        <w:spacing w:line="259" w:lineRule="auto"/>
        <w:rPr>
          <w:rFonts w:ascii="Arial" w:eastAsia="Arial" w:hAnsi="Arial" w:cs="Arial"/>
          <w:szCs w:val="24"/>
        </w:rPr>
      </w:pPr>
      <w:r w:rsidRPr="00D1240B">
        <w:rPr>
          <w:rFonts w:ascii="Arial" w:eastAsia="Arial" w:hAnsi="Arial" w:cs="Arial"/>
          <w:szCs w:val="24"/>
        </w:rPr>
        <w:t>All 3PD warrants can only be issued by the Secretary of State. No 3PD warrant may be issued unless and until the decision to do so has been approved by a Judicial Commissioner (see paragraph XX and subsequent paragraphs). A Judicial Commissioner will have access to the same application for a warrant as the Secretary of State.</w:t>
      </w:r>
    </w:p>
    <w:p w14:paraId="01C3345F" w14:textId="77777777" w:rsidR="005203AD" w:rsidRPr="00D1240B" w:rsidRDefault="005203AD" w:rsidP="005203AD">
      <w:pPr>
        <w:spacing w:line="259" w:lineRule="auto"/>
        <w:rPr>
          <w:rFonts w:ascii="Arial" w:eastAsia="Arial" w:hAnsi="Arial" w:cs="Arial"/>
          <w:szCs w:val="24"/>
        </w:rPr>
      </w:pPr>
    </w:p>
    <w:p w14:paraId="38BCC1A1" w14:textId="77777777" w:rsidR="005203AD" w:rsidRPr="00D1240B" w:rsidRDefault="005203AD" w:rsidP="005203AD">
      <w:pPr>
        <w:spacing w:line="259" w:lineRule="auto"/>
        <w:rPr>
          <w:rFonts w:ascii="Arial" w:eastAsia="Arial" w:hAnsi="Arial" w:cs="Arial"/>
          <w:szCs w:val="24"/>
        </w:rPr>
      </w:pPr>
      <w:r w:rsidRPr="00D1240B">
        <w:rPr>
          <w:rFonts w:ascii="Arial" w:eastAsia="Arial" w:hAnsi="Arial" w:cs="Arial"/>
          <w:szCs w:val="24"/>
        </w:rPr>
        <w:t>The only exception to this is a case where the Secretary of State considers that there is an urgent need to issue a warrant (see paragraph XX and subsequent paragraphs). Even where the urgency procedure is followed, the Secretary of State must personally take the decision to issue the warrant. In any case where the Secretary of State decides to issue a warrant (whether under the urgency procedure or otherwise), he or she must personally sign the warrant unless it is not reasonably practicable to do so, in which case a designated senior official can sign the warrant. When a 3PD warrant is issued, it is addressed to the person who submitted the application (or on whose behalf it was submitted).</w:t>
      </w:r>
    </w:p>
    <w:p w14:paraId="3C5D2245" w14:textId="77777777" w:rsidR="005203AD" w:rsidRPr="00D1240B" w:rsidRDefault="005203AD" w:rsidP="005203AD">
      <w:pPr>
        <w:spacing w:line="259" w:lineRule="auto"/>
        <w:rPr>
          <w:rFonts w:ascii="Arial" w:eastAsia="Arial" w:hAnsi="Arial" w:cs="Arial"/>
          <w:szCs w:val="24"/>
        </w:rPr>
      </w:pPr>
    </w:p>
    <w:p w14:paraId="5BF8874F" w14:textId="4A7102AD" w:rsidR="005203AD" w:rsidRPr="00D1240B" w:rsidRDefault="1F28BDE5" w:rsidP="7AA91F2C">
      <w:pPr>
        <w:spacing w:line="259" w:lineRule="auto"/>
        <w:rPr>
          <w:rFonts w:ascii="Arial" w:eastAsia="Arial" w:hAnsi="Arial" w:cs="Arial"/>
        </w:rPr>
      </w:pPr>
      <w:r w:rsidRPr="7AA91F2C">
        <w:rPr>
          <w:rFonts w:ascii="Arial" w:eastAsia="Arial" w:hAnsi="Arial" w:cs="Arial"/>
        </w:rPr>
        <w:t xml:space="preserve">Prior to submission, each application should be subject to a review within the intelligence service making the application. This involves consideration as to whether the application is necessary for </w:t>
      </w:r>
      <w:r w:rsidR="00A6004A">
        <w:rPr>
          <w:rFonts w:ascii="Arial" w:eastAsia="Arial" w:hAnsi="Arial" w:cs="Arial"/>
        </w:rPr>
        <w:t>the intelligence services</w:t>
      </w:r>
      <w:r w:rsidRPr="7AA91F2C">
        <w:rPr>
          <w:rFonts w:ascii="Arial" w:eastAsia="Arial" w:hAnsi="Arial" w:cs="Arial"/>
        </w:rPr>
        <w:t xml:space="preserve"> statutory functions</w:t>
      </w:r>
      <w:r w:rsidR="001F0F98">
        <w:rPr>
          <w:rFonts w:ascii="Arial" w:eastAsia="Arial" w:hAnsi="Arial" w:cs="Arial"/>
        </w:rPr>
        <w:t xml:space="preserve"> </w:t>
      </w:r>
      <w:r w:rsidR="001F0F98" w:rsidRPr="001F0F98">
        <w:rPr>
          <w:rFonts w:ascii="Arial" w:eastAsia="Arial" w:hAnsi="Arial" w:cs="Arial"/>
        </w:rPr>
        <w:t>(see the Security Service Act 1989 and the Intelligence Services Act 1994</w:t>
      </w:r>
      <w:proofErr w:type="gramStart"/>
      <w:r w:rsidR="001F0F98" w:rsidRPr="001F0F98">
        <w:rPr>
          <w:rFonts w:ascii="Arial" w:eastAsia="Arial" w:hAnsi="Arial" w:cs="Arial"/>
        </w:rPr>
        <w:t>)</w:t>
      </w:r>
      <w:r w:rsidR="001F0F98">
        <w:rPr>
          <w:rFonts w:ascii="Arial" w:eastAsia="Arial" w:hAnsi="Arial" w:cs="Arial"/>
        </w:rPr>
        <w:t xml:space="preserve"> </w:t>
      </w:r>
      <w:r w:rsidRPr="7AA91F2C">
        <w:rPr>
          <w:rFonts w:ascii="Arial" w:eastAsia="Arial" w:hAnsi="Arial" w:cs="Arial"/>
        </w:rPr>
        <w:t>.</w:t>
      </w:r>
      <w:proofErr w:type="gramEnd"/>
      <w:r w:rsidRPr="7AA91F2C">
        <w:rPr>
          <w:rFonts w:ascii="Arial" w:eastAsia="Arial" w:hAnsi="Arial" w:cs="Arial"/>
        </w:rPr>
        <w:t xml:space="preserve"> The consideration of the application should also include whether access to </w:t>
      </w:r>
      <w:r w:rsidR="6C83F3DF" w:rsidRPr="7AA91F2C">
        <w:rPr>
          <w:rFonts w:ascii="Arial" w:eastAsia="Arial" w:hAnsi="Arial" w:cs="Arial"/>
        </w:rPr>
        <w:t xml:space="preserve">and examination of </w:t>
      </w:r>
      <w:r w:rsidRPr="7AA91F2C">
        <w:rPr>
          <w:rFonts w:ascii="Arial" w:eastAsia="Arial" w:hAnsi="Arial" w:cs="Arial"/>
        </w:rPr>
        <w:t>the 3PD is proportionate</w:t>
      </w:r>
      <w:r w:rsidR="0099423C">
        <w:rPr>
          <w:rFonts w:ascii="Arial" w:eastAsia="Arial" w:hAnsi="Arial" w:cs="Arial"/>
        </w:rPr>
        <w:t>.</w:t>
      </w:r>
    </w:p>
    <w:p w14:paraId="686BBE29" w14:textId="77777777" w:rsidR="005203AD" w:rsidRPr="00D1240B" w:rsidRDefault="005203AD" w:rsidP="005203AD">
      <w:pPr>
        <w:spacing w:line="259" w:lineRule="auto"/>
        <w:rPr>
          <w:rFonts w:ascii="Arial" w:eastAsia="Arial" w:hAnsi="Arial" w:cs="Arial"/>
          <w:szCs w:val="24"/>
        </w:rPr>
      </w:pPr>
    </w:p>
    <w:p w14:paraId="086B0A48" w14:textId="64BA4B2A" w:rsidR="005203AD" w:rsidRPr="00D1240B" w:rsidRDefault="005203AD" w:rsidP="005203AD">
      <w:pPr>
        <w:spacing w:line="259" w:lineRule="auto"/>
        <w:rPr>
          <w:rFonts w:ascii="Arial" w:eastAsia="Arial" w:hAnsi="Arial" w:cs="Arial"/>
          <w:szCs w:val="24"/>
        </w:rPr>
      </w:pPr>
      <w:r w:rsidRPr="00D1240B">
        <w:rPr>
          <w:rFonts w:ascii="Arial" w:eastAsia="Arial" w:hAnsi="Arial" w:cs="Arial"/>
          <w:szCs w:val="24"/>
        </w:rPr>
        <w:t xml:space="preserve">When completing a warrant application, the intelligence service must ensure that the case for the warrant is presented in the application in a fair and balanced way. </w:t>
      </w:r>
      <w:proofErr w:type="gramStart"/>
      <w:r w:rsidRPr="00D1240B">
        <w:rPr>
          <w:rFonts w:ascii="Arial" w:eastAsia="Arial" w:hAnsi="Arial" w:cs="Arial"/>
          <w:szCs w:val="24"/>
        </w:rPr>
        <w:t>In particular</w:t>
      </w:r>
      <w:r w:rsidR="007A5B54">
        <w:rPr>
          <w:rFonts w:ascii="Arial" w:eastAsia="Arial" w:hAnsi="Arial" w:cs="Arial"/>
          <w:szCs w:val="24"/>
        </w:rPr>
        <w:t>,</w:t>
      </w:r>
      <w:r w:rsidRPr="00D1240B">
        <w:rPr>
          <w:rFonts w:ascii="Arial" w:eastAsia="Arial" w:hAnsi="Arial" w:cs="Arial"/>
          <w:szCs w:val="24"/>
        </w:rPr>
        <w:t xml:space="preserve"> all</w:t>
      </w:r>
      <w:proofErr w:type="gramEnd"/>
      <w:r w:rsidRPr="00D1240B">
        <w:rPr>
          <w:rFonts w:ascii="Arial" w:eastAsia="Arial" w:hAnsi="Arial" w:cs="Arial"/>
          <w:szCs w:val="24"/>
        </w:rPr>
        <w:t xml:space="preserve"> reasonable efforts should be made to take account of information which weakens the case for the warrant. </w:t>
      </w:r>
    </w:p>
    <w:p w14:paraId="0D762867" w14:textId="77777777" w:rsidR="005203AD" w:rsidRPr="00D1240B" w:rsidRDefault="005203AD" w:rsidP="005203AD">
      <w:pPr>
        <w:spacing w:line="259" w:lineRule="auto"/>
        <w:rPr>
          <w:rFonts w:ascii="Arial" w:eastAsia="Arial" w:hAnsi="Arial" w:cs="Arial"/>
          <w:szCs w:val="24"/>
        </w:rPr>
      </w:pPr>
    </w:p>
    <w:p w14:paraId="08F8AC65" w14:textId="6D0958B4" w:rsidR="005203AD" w:rsidRPr="00D1240B" w:rsidRDefault="005203AD" w:rsidP="005203AD">
      <w:pPr>
        <w:spacing w:line="259" w:lineRule="auto"/>
        <w:rPr>
          <w:rFonts w:ascii="Arial" w:eastAsia="Arial" w:hAnsi="Arial" w:cs="Arial"/>
        </w:rPr>
      </w:pPr>
      <w:r w:rsidRPr="4BB71D55">
        <w:rPr>
          <w:rFonts w:ascii="Arial" w:eastAsia="Arial" w:hAnsi="Arial" w:cs="Arial"/>
        </w:rPr>
        <w:lastRenderedPageBreak/>
        <w:t xml:space="preserve">Where the intelligence services are working jointly to establish a 3PD access, or where an access has been established that would be of operational benefit to more than one service, a joint application </w:t>
      </w:r>
      <w:r w:rsidR="1C47A739" w:rsidRPr="4BB71D55">
        <w:rPr>
          <w:rFonts w:ascii="Arial" w:eastAsia="Arial" w:hAnsi="Arial" w:cs="Arial"/>
        </w:rPr>
        <w:t>may</w:t>
      </w:r>
      <w:r w:rsidRPr="4BB71D55">
        <w:rPr>
          <w:rFonts w:ascii="Arial" w:eastAsia="Arial" w:hAnsi="Arial" w:cs="Arial"/>
        </w:rPr>
        <w:t xml:space="preserve"> be made.</w:t>
      </w:r>
    </w:p>
    <w:p w14:paraId="0E5E8D4E" w14:textId="77777777" w:rsidR="00893DBE" w:rsidRDefault="00893DBE" w:rsidP="006572EC">
      <w:pPr>
        <w:spacing w:line="259" w:lineRule="auto"/>
        <w:rPr>
          <w:rFonts w:ascii="Arial" w:eastAsia="Arial" w:hAnsi="Arial" w:cs="Arial"/>
          <w:szCs w:val="24"/>
        </w:rPr>
      </w:pPr>
    </w:p>
    <w:p w14:paraId="187BD7A6" w14:textId="0F0A6748" w:rsidR="006572EC" w:rsidRPr="00D1240B" w:rsidRDefault="00893DBE" w:rsidP="006572EC">
      <w:pPr>
        <w:spacing w:line="259" w:lineRule="auto"/>
        <w:rPr>
          <w:rFonts w:ascii="Arial" w:eastAsia="Arial" w:hAnsi="Arial" w:cs="Arial"/>
          <w:szCs w:val="24"/>
        </w:rPr>
      </w:pPr>
      <w:r>
        <w:rPr>
          <w:rFonts w:ascii="Arial" w:eastAsia="Arial" w:hAnsi="Arial" w:cs="Arial"/>
          <w:szCs w:val="24"/>
        </w:rPr>
        <w:t>When making an application for a 3PD warrant, t</w:t>
      </w:r>
      <w:r w:rsidR="006572EC" w:rsidRPr="00D1240B">
        <w:rPr>
          <w:rFonts w:ascii="Arial" w:eastAsia="Arial" w:hAnsi="Arial" w:cs="Arial"/>
          <w:szCs w:val="24"/>
        </w:rPr>
        <w:t xml:space="preserve">he intelligence service may make a single application where one access covers multiple datasets or types of </w:t>
      </w:r>
      <w:proofErr w:type="gramStart"/>
      <w:r w:rsidR="006572EC" w:rsidRPr="00D1240B">
        <w:rPr>
          <w:rFonts w:ascii="Arial" w:eastAsia="Arial" w:hAnsi="Arial" w:cs="Arial"/>
          <w:szCs w:val="24"/>
        </w:rPr>
        <w:t>dataset</w:t>
      </w:r>
      <w:proofErr w:type="gramEnd"/>
      <w:r w:rsidR="006572EC" w:rsidRPr="00D1240B">
        <w:rPr>
          <w:rFonts w:ascii="Arial" w:eastAsia="Arial" w:hAnsi="Arial" w:cs="Arial"/>
          <w:szCs w:val="24"/>
        </w:rPr>
        <w:t>. For example, an arrangement may be in place with a third party that performs a service which brings together datasets from multiple sources and makes these available to query as a single access. In such a case, a single application to the Secretary of State would be made.</w:t>
      </w:r>
    </w:p>
    <w:p w14:paraId="46FA6247" w14:textId="77777777" w:rsidR="005203AD" w:rsidRPr="00D1240B" w:rsidRDefault="005203AD" w:rsidP="005203AD">
      <w:pPr>
        <w:spacing w:line="259" w:lineRule="auto"/>
        <w:rPr>
          <w:rFonts w:ascii="Arial" w:eastAsia="Arial" w:hAnsi="Arial" w:cs="Arial"/>
          <w:szCs w:val="24"/>
        </w:rPr>
      </w:pPr>
    </w:p>
    <w:p w14:paraId="0E99117E" w14:textId="1D28E710" w:rsidR="005203AD" w:rsidRPr="00D1240B" w:rsidRDefault="00B360FF" w:rsidP="005203AD">
      <w:pPr>
        <w:spacing w:line="259" w:lineRule="auto"/>
        <w:rPr>
          <w:rFonts w:ascii="Arial" w:eastAsia="Arial" w:hAnsi="Arial" w:cs="Arial"/>
          <w:szCs w:val="24"/>
        </w:rPr>
      </w:pPr>
      <w:r>
        <w:rPr>
          <w:rFonts w:ascii="Arial" w:eastAsia="Arial" w:hAnsi="Arial" w:cs="Arial"/>
          <w:szCs w:val="24"/>
        </w:rPr>
        <w:t>Additionally,</w:t>
      </w:r>
      <w:r w:rsidR="005203AD" w:rsidRPr="00D1240B">
        <w:rPr>
          <w:rFonts w:ascii="Arial" w:eastAsia="Arial" w:hAnsi="Arial" w:cs="Arial"/>
          <w:szCs w:val="24"/>
        </w:rPr>
        <w:t xml:space="preserve"> the intelligence service may choose to make one application to cover multiple 3PD accesses where those accesses raise similar considerations. For example, if an intelligence service has access to multiple 3PDs that are similar in content and degree of intrusion they might choose to group such accesses into a single 3PD warrant application, so that the Secretary of State could consider the necessity and proportionality case for those accesses in the round.  </w:t>
      </w:r>
    </w:p>
    <w:p w14:paraId="3DB59123" w14:textId="77777777" w:rsidR="005203AD" w:rsidRPr="00D1240B" w:rsidRDefault="005203AD" w:rsidP="005203AD">
      <w:pPr>
        <w:spacing w:line="259" w:lineRule="auto"/>
        <w:rPr>
          <w:rFonts w:ascii="Arial" w:eastAsia="Arial" w:hAnsi="Arial" w:cs="Arial"/>
          <w:szCs w:val="24"/>
        </w:rPr>
      </w:pPr>
    </w:p>
    <w:p w14:paraId="11EAB593" w14:textId="77777777" w:rsidR="009474E7" w:rsidRDefault="005203AD" w:rsidP="005203AD">
      <w:pPr>
        <w:spacing w:line="259" w:lineRule="auto"/>
        <w:rPr>
          <w:rFonts w:ascii="Arial" w:eastAsia="Arial" w:hAnsi="Arial" w:cs="Arial"/>
          <w:bCs/>
          <w:szCs w:val="24"/>
        </w:rPr>
      </w:pPr>
      <w:r w:rsidRPr="00D1240B">
        <w:rPr>
          <w:rFonts w:ascii="Arial" w:eastAsia="Arial" w:hAnsi="Arial" w:cs="Arial"/>
          <w:bCs/>
          <w:szCs w:val="24"/>
        </w:rPr>
        <w:t xml:space="preserve">The application for a 3PD warrant must include a general description of the bulk personal dataset or datasets to which the application relates. The description will necessarily be general in nature because the intelligence service is not itself in possession of the dataset or datasets to which access is being sought, and, as a result, in some cases it will not have more than a general knowledge of the data contained therein. </w:t>
      </w:r>
    </w:p>
    <w:p w14:paraId="641679EB" w14:textId="77777777" w:rsidR="009474E7" w:rsidRDefault="009474E7" w:rsidP="005203AD">
      <w:pPr>
        <w:spacing w:line="259" w:lineRule="auto"/>
        <w:rPr>
          <w:rFonts w:ascii="Arial" w:eastAsia="Arial" w:hAnsi="Arial" w:cs="Arial"/>
          <w:bCs/>
          <w:szCs w:val="24"/>
        </w:rPr>
      </w:pPr>
    </w:p>
    <w:p w14:paraId="798DCBB2" w14:textId="1D515CA4" w:rsidR="005203AD" w:rsidRPr="00D1240B" w:rsidRDefault="007D3B29" w:rsidP="005203AD">
      <w:pPr>
        <w:spacing w:line="259" w:lineRule="auto"/>
        <w:rPr>
          <w:rFonts w:ascii="Arial" w:eastAsia="Arial" w:hAnsi="Arial" w:cs="Arial"/>
          <w:bCs/>
          <w:szCs w:val="24"/>
        </w:rPr>
      </w:pPr>
      <w:r>
        <w:rPr>
          <w:rFonts w:ascii="Arial" w:eastAsia="Arial" w:hAnsi="Arial" w:cs="Arial"/>
          <w:bCs/>
          <w:szCs w:val="24"/>
        </w:rPr>
        <w:t>Moreover</w:t>
      </w:r>
      <w:r w:rsidR="005203AD" w:rsidRPr="00D1240B">
        <w:rPr>
          <w:rFonts w:ascii="Arial" w:eastAsia="Arial" w:hAnsi="Arial" w:cs="Arial"/>
          <w:bCs/>
          <w:szCs w:val="24"/>
        </w:rPr>
        <w:t xml:space="preserve">, where an access is provided by a third party which aggregates multiple datasets, the intelligence service may not be aware when </w:t>
      </w:r>
      <w:proofErr w:type="gramStart"/>
      <w:r w:rsidR="005203AD" w:rsidRPr="00D1240B">
        <w:rPr>
          <w:rFonts w:ascii="Arial" w:eastAsia="Arial" w:hAnsi="Arial" w:cs="Arial"/>
          <w:bCs/>
          <w:szCs w:val="24"/>
        </w:rPr>
        <w:t>particular new</w:t>
      </w:r>
      <w:proofErr w:type="gramEnd"/>
      <w:r w:rsidR="005203AD" w:rsidRPr="00D1240B">
        <w:rPr>
          <w:rFonts w:ascii="Arial" w:eastAsia="Arial" w:hAnsi="Arial" w:cs="Arial"/>
          <w:bCs/>
          <w:szCs w:val="24"/>
        </w:rPr>
        <w:t xml:space="preserve"> datasets are added to that access, or when other datasets are removed.  Section 226</w:t>
      </w:r>
      <w:proofErr w:type="gramStart"/>
      <w:r w:rsidR="005203AD" w:rsidRPr="00D1240B">
        <w:rPr>
          <w:rFonts w:ascii="Arial" w:eastAsia="Arial" w:hAnsi="Arial" w:cs="Arial"/>
          <w:bCs/>
          <w:szCs w:val="24"/>
        </w:rPr>
        <w:t>F(</w:t>
      </w:r>
      <w:proofErr w:type="gramEnd"/>
      <w:r w:rsidR="005203AD" w:rsidRPr="00D1240B">
        <w:rPr>
          <w:rFonts w:ascii="Arial" w:eastAsia="Arial" w:hAnsi="Arial" w:cs="Arial"/>
          <w:bCs/>
          <w:szCs w:val="24"/>
        </w:rPr>
        <w:t>3) recognises this by making it clear that a 3PD warrant may authorise the examination of a bulk personal dataset:</w:t>
      </w:r>
    </w:p>
    <w:p w14:paraId="4FCC5FA7" w14:textId="77777777" w:rsidR="005203AD" w:rsidRPr="00D1240B" w:rsidRDefault="005203AD" w:rsidP="005203AD">
      <w:pPr>
        <w:spacing w:line="259" w:lineRule="auto"/>
        <w:rPr>
          <w:rFonts w:ascii="Arial" w:eastAsia="Arial" w:hAnsi="Arial" w:cs="Arial"/>
          <w:bCs/>
          <w:szCs w:val="24"/>
        </w:rPr>
      </w:pPr>
    </w:p>
    <w:p w14:paraId="6E7E6A66" w14:textId="77777777" w:rsidR="005203AD" w:rsidRPr="00D1240B" w:rsidRDefault="005203AD" w:rsidP="005203AD">
      <w:pPr>
        <w:pStyle w:val="ListParagraph"/>
        <w:numPr>
          <w:ilvl w:val="0"/>
          <w:numId w:val="24"/>
        </w:numPr>
        <w:spacing w:line="259" w:lineRule="auto"/>
        <w:rPr>
          <w:rFonts w:ascii="Arial" w:eastAsia="Arial" w:hAnsi="Arial" w:cs="Arial"/>
          <w:bCs/>
          <w:szCs w:val="24"/>
        </w:rPr>
      </w:pPr>
      <w:r w:rsidRPr="00D1240B">
        <w:rPr>
          <w:rFonts w:ascii="Arial" w:eastAsia="Arial" w:hAnsi="Arial" w:cs="Arial"/>
          <w:bCs/>
          <w:szCs w:val="24"/>
        </w:rPr>
        <w:t>‘</w:t>
      </w:r>
      <w:proofErr w:type="gramStart"/>
      <w:r w:rsidRPr="00D1240B">
        <w:rPr>
          <w:rFonts w:ascii="Arial" w:eastAsia="Arial" w:hAnsi="Arial" w:cs="Arial"/>
          <w:bCs/>
          <w:szCs w:val="24"/>
        </w:rPr>
        <w:t>the</w:t>
      </w:r>
      <w:proofErr w:type="gramEnd"/>
      <w:r w:rsidRPr="00D1240B">
        <w:rPr>
          <w:rFonts w:ascii="Arial" w:eastAsia="Arial" w:hAnsi="Arial" w:cs="Arial"/>
          <w:bCs/>
          <w:szCs w:val="24"/>
        </w:rPr>
        <w:t xml:space="preserve"> content of which may vary from time to time, or </w:t>
      </w:r>
    </w:p>
    <w:p w14:paraId="02C4B801" w14:textId="77777777" w:rsidR="005203AD" w:rsidRPr="00D1240B" w:rsidRDefault="005203AD" w:rsidP="005203AD">
      <w:pPr>
        <w:pStyle w:val="ListParagraph"/>
        <w:numPr>
          <w:ilvl w:val="0"/>
          <w:numId w:val="24"/>
        </w:numPr>
        <w:spacing w:line="259" w:lineRule="auto"/>
        <w:rPr>
          <w:rFonts w:ascii="Arial" w:eastAsia="Arial" w:hAnsi="Arial" w:cs="Arial"/>
          <w:bCs/>
          <w:szCs w:val="24"/>
        </w:rPr>
      </w:pPr>
      <w:r w:rsidRPr="00D1240B">
        <w:rPr>
          <w:rFonts w:ascii="Arial" w:eastAsia="Arial" w:hAnsi="Arial" w:cs="Arial"/>
          <w:bCs/>
          <w:szCs w:val="24"/>
        </w:rPr>
        <w:t>That does not exist at the time of the issue of the warrant.’</w:t>
      </w:r>
    </w:p>
    <w:p w14:paraId="4FD3B609" w14:textId="77777777" w:rsidR="005203AD" w:rsidRPr="00D1240B" w:rsidRDefault="005203AD" w:rsidP="005203AD">
      <w:pPr>
        <w:spacing w:line="259" w:lineRule="auto"/>
        <w:rPr>
          <w:rFonts w:ascii="Arial" w:eastAsia="Arial" w:hAnsi="Arial" w:cs="Arial"/>
          <w:szCs w:val="24"/>
          <w:highlight w:val="yellow"/>
        </w:rPr>
      </w:pPr>
    </w:p>
    <w:p w14:paraId="07FB4F8B" w14:textId="126A57C4" w:rsidR="005203AD" w:rsidRPr="00D1240B" w:rsidRDefault="005203AD" w:rsidP="005203AD">
      <w:pPr>
        <w:spacing w:line="259" w:lineRule="auto"/>
        <w:rPr>
          <w:rFonts w:ascii="Arial" w:eastAsia="Arial" w:hAnsi="Arial" w:cs="Arial"/>
          <w:szCs w:val="24"/>
        </w:rPr>
      </w:pPr>
      <w:r w:rsidRPr="00D1240B">
        <w:rPr>
          <w:rFonts w:ascii="Arial" w:eastAsia="Arial" w:hAnsi="Arial" w:cs="Arial"/>
          <w:szCs w:val="24"/>
        </w:rPr>
        <w:t>Section 226</w:t>
      </w:r>
      <w:proofErr w:type="gramStart"/>
      <w:r w:rsidRPr="00D1240B">
        <w:rPr>
          <w:rFonts w:ascii="Arial" w:eastAsia="Arial" w:hAnsi="Arial" w:cs="Arial"/>
          <w:szCs w:val="24"/>
        </w:rPr>
        <w:t>G(</w:t>
      </w:r>
      <w:proofErr w:type="gramEnd"/>
      <w:r w:rsidRPr="00D1240B">
        <w:rPr>
          <w:rFonts w:ascii="Arial" w:eastAsia="Arial" w:hAnsi="Arial" w:cs="Arial"/>
          <w:szCs w:val="24"/>
        </w:rPr>
        <w:t>5) makes clear that the fact that the information that would be examined under the warrant relates to the activities in the British Islands of a trade union is not, of itself, sufficient to establish that the warrant is necessary on the grounds on which warrants may be issued by the Secretary of State.</w:t>
      </w:r>
    </w:p>
    <w:p w14:paraId="33936437" w14:textId="77777777" w:rsidR="005203AD" w:rsidRPr="00D1240B" w:rsidRDefault="005203AD" w:rsidP="005203AD">
      <w:pPr>
        <w:rPr>
          <w:rFonts w:ascii="Arial" w:eastAsia="Garamond" w:hAnsi="Arial" w:cs="Arial"/>
          <w:szCs w:val="24"/>
        </w:rPr>
      </w:pPr>
    </w:p>
    <w:p w14:paraId="766420F1" w14:textId="03D7BA0D" w:rsidR="005A56A5" w:rsidRPr="00D1240B" w:rsidRDefault="005A56A5" w:rsidP="005A56A5">
      <w:pPr>
        <w:pStyle w:val="Heading2"/>
        <w:rPr>
          <w:rFonts w:ascii="Arial" w:hAnsi="Arial" w:cs="Arial"/>
          <w:sz w:val="24"/>
          <w:szCs w:val="24"/>
        </w:rPr>
      </w:pPr>
      <w:bookmarkStart w:id="5" w:name="_Toc151721755"/>
      <w:r w:rsidRPr="00D1240B">
        <w:rPr>
          <w:rFonts w:ascii="Arial" w:hAnsi="Arial" w:cs="Arial"/>
          <w:sz w:val="24"/>
          <w:szCs w:val="24"/>
        </w:rPr>
        <w:t>Presence of sensitive information</w:t>
      </w:r>
      <w:bookmarkEnd w:id="5"/>
    </w:p>
    <w:p w14:paraId="3FC1C665" w14:textId="77777777" w:rsidR="005A56A5" w:rsidRPr="00D1240B" w:rsidRDefault="005A56A5" w:rsidP="005A56A5">
      <w:pPr>
        <w:rPr>
          <w:rFonts w:ascii="Arial" w:eastAsia="Garamond" w:hAnsi="Arial" w:cs="Arial"/>
          <w:szCs w:val="24"/>
        </w:rPr>
      </w:pPr>
    </w:p>
    <w:p w14:paraId="1D26DD55" w14:textId="21CA74AF" w:rsidR="00B63D7E" w:rsidRPr="00D6112A" w:rsidRDefault="00632952" w:rsidP="4BB71D55">
      <w:pPr>
        <w:rPr>
          <w:rFonts w:ascii="Arial" w:eastAsia="Calibri" w:hAnsi="Arial" w:cs="Arial"/>
        </w:rPr>
      </w:pPr>
      <w:r w:rsidRPr="4BB71D55">
        <w:rPr>
          <w:rFonts w:ascii="Arial" w:eastAsia="Calibri" w:hAnsi="Arial" w:cs="Arial"/>
        </w:rPr>
        <w:t>Section 226</w:t>
      </w:r>
      <w:proofErr w:type="gramStart"/>
      <w:r w:rsidRPr="4BB71D55">
        <w:rPr>
          <w:rFonts w:ascii="Arial" w:eastAsia="Calibri" w:hAnsi="Arial" w:cs="Arial"/>
        </w:rPr>
        <w:t>G(</w:t>
      </w:r>
      <w:proofErr w:type="gramEnd"/>
      <w:r w:rsidRPr="4BB71D55">
        <w:rPr>
          <w:rFonts w:ascii="Arial" w:eastAsia="Calibri" w:hAnsi="Arial" w:cs="Arial"/>
        </w:rPr>
        <w:t>3) provides that, in cases w</w:t>
      </w:r>
      <w:r w:rsidR="005A56A5" w:rsidRPr="4BB71D55">
        <w:rPr>
          <w:rFonts w:ascii="Arial" w:eastAsia="Calibri" w:hAnsi="Arial" w:cs="Arial"/>
        </w:rPr>
        <w:t xml:space="preserve">here the intelligence service knows that the 3PD access includes </w:t>
      </w:r>
      <w:r w:rsidR="5C2EC360" w:rsidRPr="4BB71D55">
        <w:rPr>
          <w:rFonts w:ascii="Arial" w:eastAsia="Calibri" w:hAnsi="Arial" w:cs="Arial"/>
        </w:rPr>
        <w:t xml:space="preserve"> certain types of </w:t>
      </w:r>
      <w:r w:rsidR="005A56A5" w:rsidRPr="4BB71D55">
        <w:rPr>
          <w:rFonts w:ascii="Arial" w:eastAsia="Calibri" w:hAnsi="Arial" w:cs="Arial"/>
        </w:rPr>
        <w:t>sensitive</w:t>
      </w:r>
      <w:r w:rsidR="36DDDA66" w:rsidRPr="4BB71D55">
        <w:rPr>
          <w:rFonts w:ascii="Arial" w:eastAsia="Calibri" w:hAnsi="Arial" w:cs="Arial"/>
        </w:rPr>
        <w:t xml:space="preserve"> or other</w:t>
      </w:r>
      <w:r w:rsidR="005A56A5" w:rsidRPr="4BB71D55">
        <w:rPr>
          <w:rFonts w:ascii="Arial" w:eastAsia="Calibri" w:hAnsi="Arial" w:cs="Arial"/>
        </w:rPr>
        <w:t xml:space="preserve"> </w:t>
      </w:r>
      <w:r w:rsidR="00E67698" w:rsidRPr="4BB71D55">
        <w:rPr>
          <w:rFonts w:ascii="Arial" w:eastAsia="Calibri" w:hAnsi="Arial" w:cs="Arial"/>
        </w:rPr>
        <w:t xml:space="preserve">information </w:t>
      </w:r>
      <w:r w:rsidR="005A56A5" w:rsidRPr="4BB71D55">
        <w:rPr>
          <w:rFonts w:ascii="Arial" w:eastAsia="Calibri" w:hAnsi="Arial" w:cs="Arial"/>
        </w:rPr>
        <w:t xml:space="preserve">the warrant application must include a statement to this effect. </w:t>
      </w:r>
      <w:r w:rsidR="6A2CBFBD" w:rsidRPr="4BB71D55">
        <w:rPr>
          <w:rFonts w:ascii="Arial" w:eastAsia="Calibri" w:hAnsi="Arial" w:cs="Arial"/>
        </w:rPr>
        <w:t>The relevant t</w:t>
      </w:r>
      <w:r w:rsidR="204013CC" w:rsidRPr="4BB71D55">
        <w:rPr>
          <w:rFonts w:ascii="Arial" w:eastAsia="Calibri" w:hAnsi="Arial" w:cs="Arial"/>
        </w:rPr>
        <w:t>y</w:t>
      </w:r>
      <w:r w:rsidR="6A2CBFBD" w:rsidRPr="4BB71D55">
        <w:rPr>
          <w:rFonts w:ascii="Arial" w:eastAsia="Calibri" w:hAnsi="Arial" w:cs="Arial"/>
        </w:rPr>
        <w:t xml:space="preserve">pes of sensitive </w:t>
      </w:r>
      <w:r w:rsidR="24E0C6AB" w:rsidRPr="4BB71D55">
        <w:rPr>
          <w:rFonts w:ascii="Arial" w:eastAsia="Calibri" w:hAnsi="Arial" w:cs="Arial"/>
        </w:rPr>
        <w:t>or other</w:t>
      </w:r>
      <w:r w:rsidR="16AD4EC3" w:rsidRPr="4BB71D55">
        <w:rPr>
          <w:rFonts w:ascii="Arial" w:eastAsia="Calibri" w:hAnsi="Arial" w:cs="Arial"/>
        </w:rPr>
        <w:t xml:space="preserve"> </w:t>
      </w:r>
      <w:r w:rsidR="6A2CBFBD" w:rsidRPr="4BB71D55">
        <w:rPr>
          <w:rFonts w:ascii="Arial" w:eastAsia="Calibri" w:hAnsi="Arial" w:cs="Arial"/>
        </w:rPr>
        <w:t xml:space="preserve">information for this requirement are set out in </w:t>
      </w:r>
      <w:r w:rsidR="70DDB6CD" w:rsidRPr="4BB71D55">
        <w:rPr>
          <w:rFonts w:ascii="Arial" w:eastAsia="Calibri" w:hAnsi="Arial" w:cs="Arial"/>
        </w:rPr>
        <w:t>section</w:t>
      </w:r>
      <w:r w:rsidR="00B63D7E" w:rsidRPr="4BB71D55">
        <w:rPr>
          <w:rFonts w:ascii="Arial" w:eastAsia="Calibri" w:hAnsi="Arial" w:cs="Arial"/>
        </w:rPr>
        <w:t xml:space="preserve"> 226</w:t>
      </w:r>
      <w:proofErr w:type="gramStart"/>
      <w:r w:rsidR="00B63D7E" w:rsidRPr="4BB71D55">
        <w:rPr>
          <w:rFonts w:ascii="Arial" w:eastAsia="Calibri" w:hAnsi="Arial" w:cs="Arial"/>
        </w:rPr>
        <w:t>G(</w:t>
      </w:r>
      <w:proofErr w:type="gramEnd"/>
      <w:r w:rsidR="00B63D7E" w:rsidRPr="4BB71D55">
        <w:rPr>
          <w:rFonts w:ascii="Arial" w:eastAsia="Calibri" w:hAnsi="Arial" w:cs="Arial"/>
        </w:rPr>
        <w:t>6)</w:t>
      </w:r>
      <w:r w:rsidR="619B2E9A" w:rsidRPr="4BB71D55">
        <w:rPr>
          <w:rFonts w:ascii="Arial" w:eastAsia="Calibri" w:hAnsi="Arial" w:cs="Arial"/>
        </w:rPr>
        <w:t>, and this requirement applies where</w:t>
      </w:r>
      <w:r w:rsidR="01DE9418" w:rsidRPr="4BB71D55">
        <w:rPr>
          <w:rFonts w:ascii="Arial" w:eastAsia="Calibri" w:hAnsi="Arial" w:cs="Arial"/>
        </w:rPr>
        <w:t>:</w:t>
      </w:r>
    </w:p>
    <w:p w14:paraId="64FD6C90" w14:textId="4CC8BC93" w:rsidR="00B63D7E" w:rsidRPr="005060BA" w:rsidRDefault="172347CB" w:rsidP="005060BA">
      <w:pPr>
        <w:pStyle w:val="ListParagraph"/>
        <w:numPr>
          <w:ilvl w:val="0"/>
          <w:numId w:val="28"/>
        </w:numPr>
        <w:rPr>
          <w:rFonts w:ascii="Arial" w:eastAsia="Calibri" w:hAnsi="Arial" w:cs="Arial"/>
          <w:szCs w:val="24"/>
        </w:rPr>
      </w:pPr>
      <w:r w:rsidRPr="4BB71D55">
        <w:rPr>
          <w:rFonts w:ascii="Arial" w:eastAsia="Calibri" w:hAnsi="Arial" w:cs="Arial"/>
        </w:rPr>
        <w:lastRenderedPageBreak/>
        <w:t xml:space="preserve">the dataset consists of, or includes </w:t>
      </w:r>
      <w:r w:rsidR="00D6112A" w:rsidRPr="4BB71D55">
        <w:rPr>
          <w:rFonts w:ascii="Arial" w:eastAsia="Calibri" w:hAnsi="Arial" w:cs="Arial"/>
        </w:rPr>
        <w:t>protected data</w:t>
      </w:r>
      <w:r w:rsidR="03F06D8D" w:rsidRPr="4BB71D55">
        <w:rPr>
          <w:rFonts w:ascii="Arial" w:eastAsia="Calibri" w:hAnsi="Arial" w:cs="Arial"/>
        </w:rPr>
        <w:t xml:space="preserve"> or</w:t>
      </w:r>
      <w:r w:rsidR="00D6112A" w:rsidRPr="4BB71D55">
        <w:rPr>
          <w:rFonts w:ascii="Arial" w:eastAsia="Calibri" w:hAnsi="Arial" w:cs="Arial"/>
        </w:rPr>
        <w:t xml:space="preserve"> health records</w:t>
      </w:r>
      <w:r w:rsidR="2B87DA8C" w:rsidRPr="4BB71D55">
        <w:rPr>
          <w:rFonts w:ascii="Arial" w:eastAsia="Calibri" w:hAnsi="Arial" w:cs="Arial"/>
        </w:rPr>
        <w:t xml:space="preserve"> (see s226</w:t>
      </w:r>
      <w:proofErr w:type="gramStart"/>
      <w:r w:rsidR="2B87DA8C" w:rsidRPr="4BB71D55">
        <w:rPr>
          <w:rFonts w:ascii="Arial" w:eastAsia="Calibri" w:hAnsi="Arial" w:cs="Arial"/>
        </w:rPr>
        <w:t>G(</w:t>
      </w:r>
      <w:proofErr w:type="gramEnd"/>
      <w:r w:rsidR="2B87DA8C" w:rsidRPr="4BB71D55">
        <w:rPr>
          <w:rFonts w:ascii="Arial" w:eastAsia="Calibri" w:hAnsi="Arial" w:cs="Arial"/>
        </w:rPr>
        <w:t>7))</w:t>
      </w:r>
      <w:r w:rsidR="00D6112A" w:rsidRPr="4BB71D55">
        <w:rPr>
          <w:rFonts w:ascii="Arial" w:eastAsia="Calibri" w:hAnsi="Arial" w:cs="Arial"/>
        </w:rPr>
        <w:t xml:space="preserve">, </w:t>
      </w:r>
    </w:p>
    <w:p w14:paraId="31135A9D" w14:textId="4BF7218D" w:rsidR="00B63D7E" w:rsidRPr="005060BA" w:rsidRDefault="00D6112A" w:rsidP="005060BA">
      <w:pPr>
        <w:pStyle w:val="ListParagraph"/>
        <w:numPr>
          <w:ilvl w:val="0"/>
          <w:numId w:val="28"/>
        </w:numPr>
        <w:rPr>
          <w:rFonts w:ascii="Arial" w:eastAsia="Calibri" w:hAnsi="Arial" w:cs="Arial"/>
          <w:szCs w:val="24"/>
        </w:rPr>
      </w:pPr>
      <w:r w:rsidRPr="4BB71D55">
        <w:rPr>
          <w:rFonts w:ascii="Arial" w:eastAsia="Calibri" w:hAnsi="Arial" w:cs="Arial"/>
        </w:rPr>
        <w:t xml:space="preserve">a substantial proportion of </w:t>
      </w:r>
      <w:r w:rsidR="4C3567F3" w:rsidRPr="4BB71D55">
        <w:rPr>
          <w:rFonts w:ascii="Arial" w:eastAsia="Calibri" w:hAnsi="Arial" w:cs="Arial"/>
        </w:rPr>
        <w:t xml:space="preserve">the dataset consists of </w:t>
      </w:r>
      <w:r w:rsidRPr="4BB71D55">
        <w:rPr>
          <w:rFonts w:ascii="Arial" w:eastAsia="Calibri" w:hAnsi="Arial" w:cs="Arial"/>
        </w:rPr>
        <w:t>sensitive personal data</w:t>
      </w:r>
      <w:r w:rsidR="295513E7" w:rsidRPr="4BB71D55">
        <w:rPr>
          <w:rFonts w:ascii="Arial" w:eastAsia="Calibri" w:hAnsi="Arial" w:cs="Arial"/>
        </w:rPr>
        <w:t>, or</w:t>
      </w:r>
    </w:p>
    <w:p w14:paraId="16847D6A" w14:textId="398E196F" w:rsidR="00B63D7E" w:rsidRPr="005060BA" w:rsidRDefault="11B445AD" w:rsidP="005060BA">
      <w:pPr>
        <w:pStyle w:val="ListParagraph"/>
        <w:numPr>
          <w:ilvl w:val="0"/>
          <w:numId w:val="28"/>
        </w:numPr>
        <w:rPr>
          <w:rFonts w:ascii="Arial" w:eastAsia="Calibri" w:hAnsi="Arial" w:cs="Arial"/>
          <w:szCs w:val="24"/>
        </w:rPr>
      </w:pPr>
      <w:r w:rsidRPr="2049B18E">
        <w:rPr>
          <w:rFonts w:ascii="Arial" w:eastAsia="Calibri" w:hAnsi="Arial" w:cs="Arial"/>
        </w:rPr>
        <w:t xml:space="preserve">the nature of the </w:t>
      </w:r>
      <w:r w:rsidR="2A1B2A5A" w:rsidRPr="2049B18E">
        <w:rPr>
          <w:rFonts w:ascii="Arial" w:eastAsia="Calibri" w:hAnsi="Arial" w:cs="Arial"/>
        </w:rPr>
        <w:t>dataset, or the circumstances in which it was created, is or are such that its examination by the intelligence service is likely to raise novel or contentious issues</w:t>
      </w:r>
      <w:r w:rsidR="075C27D3" w:rsidRPr="2049B18E">
        <w:rPr>
          <w:rFonts w:ascii="Arial" w:eastAsia="Calibri" w:hAnsi="Arial" w:cs="Arial"/>
        </w:rPr>
        <w:t>.</w:t>
      </w:r>
    </w:p>
    <w:p w14:paraId="6C73D0ED" w14:textId="77777777" w:rsidR="005A56A5" w:rsidRPr="00D1240B" w:rsidRDefault="005A56A5" w:rsidP="005A56A5">
      <w:pPr>
        <w:rPr>
          <w:rFonts w:ascii="Arial" w:eastAsia="Calibri" w:hAnsi="Arial" w:cs="Arial"/>
          <w:szCs w:val="24"/>
        </w:rPr>
      </w:pPr>
    </w:p>
    <w:p w14:paraId="322313DA" w14:textId="14B5BE9E" w:rsidR="005A56A5" w:rsidRPr="00D1240B" w:rsidRDefault="005A56A5" w:rsidP="005A56A5">
      <w:pPr>
        <w:rPr>
          <w:rFonts w:ascii="Arial" w:eastAsia="Calibri" w:hAnsi="Arial" w:cs="Arial"/>
          <w:szCs w:val="24"/>
        </w:rPr>
      </w:pPr>
      <w:r w:rsidRPr="00D1240B">
        <w:rPr>
          <w:rFonts w:ascii="Arial" w:eastAsia="Calibri" w:hAnsi="Arial" w:cs="Arial"/>
          <w:szCs w:val="24"/>
        </w:rPr>
        <w:t>The application should set out what is known about the nature and extent of the sensitive information within the dataset, and why the intelligence service believes that the examination of the 3PD is nevertheless proportionate in the circumstances.</w:t>
      </w:r>
    </w:p>
    <w:p w14:paraId="06BD6080" w14:textId="77777777" w:rsidR="005A56A5" w:rsidRPr="00D1240B" w:rsidRDefault="005A56A5" w:rsidP="005A56A5">
      <w:pPr>
        <w:rPr>
          <w:rFonts w:ascii="Arial" w:eastAsia="Calibri" w:hAnsi="Arial" w:cs="Arial"/>
          <w:szCs w:val="24"/>
        </w:rPr>
      </w:pPr>
    </w:p>
    <w:p w14:paraId="486688E7" w14:textId="0B7A4685" w:rsidR="005A56A5" w:rsidRPr="00D1240B" w:rsidRDefault="005A56A5" w:rsidP="005A56A5">
      <w:pPr>
        <w:pStyle w:val="Heading2"/>
        <w:rPr>
          <w:rFonts w:ascii="Arial" w:hAnsi="Arial" w:cs="Arial"/>
          <w:sz w:val="24"/>
          <w:szCs w:val="24"/>
        </w:rPr>
      </w:pPr>
      <w:bookmarkStart w:id="6" w:name="_Toc151721756"/>
      <w:r w:rsidRPr="00D1240B">
        <w:rPr>
          <w:rFonts w:ascii="Arial" w:hAnsi="Arial" w:cs="Arial"/>
          <w:sz w:val="24"/>
          <w:szCs w:val="24"/>
        </w:rPr>
        <w:t xml:space="preserve">Confidential information relating to members of sensitive </w:t>
      </w:r>
      <w:proofErr w:type="gramStart"/>
      <w:r w:rsidRPr="00D1240B">
        <w:rPr>
          <w:rFonts w:ascii="Arial" w:hAnsi="Arial" w:cs="Arial"/>
          <w:sz w:val="24"/>
          <w:szCs w:val="24"/>
        </w:rPr>
        <w:t>professions</w:t>
      </w:r>
      <w:bookmarkEnd w:id="6"/>
      <w:proofErr w:type="gramEnd"/>
    </w:p>
    <w:p w14:paraId="7EF71C28" w14:textId="77777777" w:rsidR="005A56A5" w:rsidRPr="00D1240B" w:rsidRDefault="005A56A5" w:rsidP="005A56A5">
      <w:pPr>
        <w:rPr>
          <w:rFonts w:ascii="Arial" w:eastAsia="Garamond" w:hAnsi="Arial" w:cs="Arial"/>
          <w:szCs w:val="24"/>
        </w:rPr>
      </w:pPr>
    </w:p>
    <w:p w14:paraId="0E3C8B2A" w14:textId="3BA7519C" w:rsidR="005A56A5" w:rsidRPr="00D1240B" w:rsidRDefault="005A56A5" w:rsidP="005A56A5">
      <w:pPr>
        <w:rPr>
          <w:rFonts w:ascii="Arial" w:hAnsi="Arial" w:cs="Arial"/>
        </w:rPr>
      </w:pPr>
      <w:r w:rsidRPr="4BB71D55">
        <w:rPr>
          <w:rFonts w:ascii="Arial" w:hAnsi="Arial" w:cs="Arial"/>
        </w:rPr>
        <w:t xml:space="preserve">Most 3PDs </w:t>
      </w:r>
      <w:r w:rsidR="518D29DE" w:rsidRPr="4BB71D55">
        <w:rPr>
          <w:rFonts w:ascii="Arial" w:hAnsi="Arial" w:cs="Arial"/>
        </w:rPr>
        <w:t xml:space="preserve">are unlikely to </w:t>
      </w:r>
      <w:r w:rsidRPr="4BB71D55">
        <w:rPr>
          <w:rFonts w:ascii="Arial" w:hAnsi="Arial" w:cs="Arial"/>
        </w:rPr>
        <w:t>include details which would identify someone as a member of a sensitive profession, and do not contain confidential information relating to the sensitive professions. A ‘sensitive profession’ for these purposes includes lawyers, doctors, journalists, Members of a relevant legislature, and Ministers of religion. (References to Members of a relevant legislature include a Member of either House of the UK Parliament, the Scottish Parliament, the National Assembly for Wales, the Northern Ireland Assembly and Member of the European Parliament elected for the United Kingdom (see paragraph xxx)).</w:t>
      </w:r>
    </w:p>
    <w:p w14:paraId="43B37E42" w14:textId="77777777" w:rsidR="005A56A5" w:rsidRPr="00D1240B" w:rsidRDefault="005A56A5" w:rsidP="005A56A5">
      <w:pPr>
        <w:rPr>
          <w:rFonts w:ascii="Arial" w:hAnsi="Arial" w:cs="Arial"/>
          <w:szCs w:val="24"/>
        </w:rPr>
      </w:pPr>
    </w:p>
    <w:p w14:paraId="57FF8610" w14:textId="2510F2C1" w:rsidR="005A56A5" w:rsidRPr="00D1240B" w:rsidRDefault="005A56A5" w:rsidP="005A56A5">
      <w:pPr>
        <w:rPr>
          <w:rFonts w:ascii="Arial" w:hAnsi="Arial" w:cs="Arial"/>
        </w:rPr>
      </w:pPr>
      <w:proofErr w:type="gramStart"/>
      <w:r w:rsidRPr="4BB71D55">
        <w:rPr>
          <w:rFonts w:ascii="Arial" w:hAnsi="Arial" w:cs="Arial"/>
        </w:rPr>
        <w:t>In particular, information</w:t>
      </w:r>
      <w:proofErr w:type="gramEnd"/>
      <w:r w:rsidRPr="4BB71D55">
        <w:rPr>
          <w:rFonts w:ascii="Arial" w:hAnsi="Arial" w:cs="Arial"/>
        </w:rPr>
        <w:t xml:space="preserve"> relating to a member of a sensitive profession is</w:t>
      </w:r>
      <w:r w:rsidR="00C542C2">
        <w:rPr>
          <w:rFonts w:ascii="Arial" w:hAnsi="Arial" w:cs="Arial"/>
        </w:rPr>
        <w:t xml:space="preserve"> unlikely</w:t>
      </w:r>
      <w:r w:rsidR="008408BF">
        <w:rPr>
          <w:rFonts w:ascii="Arial" w:hAnsi="Arial" w:cs="Arial"/>
        </w:rPr>
        <w:t xml:space="preserve">, </w:t>
      </w:r>
      <w:r w:rsidRPr="4BB71D55">
        <w:rPr>
          <w:rFonts w:ascii="Arial" w:hAnsi="Arial" w:cs="Arial"/>
        </w:rPr>
        <w:t xml:space="preserve">in and of itself, </w:t>
      </w:r>
      <w:r w:rsidR="002778CF">
        <w:rPr>
          <w:rFonts w:ascii="Arial" w:hAnsi="Arial" w:cs="Arial"/>
        </w:rPr>
        <w:t xml:space="preserve">to be </w:t>
      </w:r>
      <w:r w:rsidRPr="4BB71D55">
        <w:rPr>
          <w:rFonts w:ascii="Arial" w:hAnsi="Arial" w:cs="Arial"/>
        </w:rPr>
        <w:t>considered confidential. For example, it would not include the mere fact of membership of the profession, or basic biographical details of a member of the profession. Thus, the fact that a solicitor’s telephone number appeared in a telephone directory would not be considered confidential information.</w:t>
      </w:r>
    </w:p>
    <w:p w14:paraId="00C6F6B9" w14:textId="77777777" w:rsidR="005A56A5" w:rsidRPr="00D1240B" w:rsidRDefault="005A56A5" w:rsidP="005A56A5">
      <w:pPr>
        <w:rPr>
          <w:rFonts w:ascii="Arial" w:hAnsi="Arial" w:cs="Arial"/>
          <w:szCs w:val="24"/>
        </w:rPr>
      </w:pPr>
    </w:p>
    <w:p w14:paraId="6BF3C1B0" w14:textId="77777777" w:rsidR="005A56A5" w:rsidRPr="00D1240B" w:rsidRDefault="005A56A5" w:rsidP="005A56A5">
      <w:pPr>
        <w:rPr>
          <w:rFonts w:ascii="Arial" w:hAnsi="Arial" w:cs="Arial"/>
          <w:szCs w:val="24"/>
        </w:rPr>
      </w:pPr>
      <w:r w:rsidRPr="00D1240B">
        <w:rPr>
          <w:rFonts w:ascii="Arial" w:hAnsi="Arial" w:cs="Arial"/>
          <w:szCs w:val="24"/>
        </w:rPr>
        <w:t xml:space="preserve">There are two scenarios in which the examination of a 3PD could give rise to the need for additional protection for confidential information relating to members of sensitive professions. </w:t>
      </w:r>
    </w:p>
    <w:p w14:paraId="015A7CC5" w14:textId="77777777" w:rsidR="005A56A5" w:rsidRPr="00D1240B" w:rsidRDefault="005A56A5" w:rsidP="005A56A5">
      <w:pPr>
        <w:rPr>
          <w:rFonts w:ascii="Arial" w:hAnsi="Arial" w:cs="Arial"/>
          <w:szCs w:val="24"/>
        </w:rPr>
      </w:pPr>
    </w:p>
    <w:p w14:paraId="07714BF0" w14:textId="6804835C" w:rsidR="005A56A5" w:rsidRPr="00D1240B" w:rsidRDefault="005A56A5" w:rsidP="005A56A5">
      <w:pPr>
        <w:rPr>
          <w:rFonts w:ascii="Arial" w:hAnsi="Arial" w:cs="Arial"/>
          <w:szCs w:val="24"/>
        </w:rPr>
      </w:pPr>
      <w:r w:rsidRPr="00D1240B">
        <w:rPr>
          <w:rFonts w:ascii="Arial" w:hAnsi="Arial" w:cs="Arial"/>
          <w:szCs w:val="24"/>
        </w:rPr>
        <w:t xml:space="preserve">First, it is possible that a 3PD which contains protected data could include confidential information relating to a member, or members, of a sensitive profession. In this context, confidential information would include the content of communications between the professional, acting in their professional capacity, and another party. Thus, for example, it would include the content of communications between lawyer and client, doctor and patient, or MP and constituent. Such protected data could also include confidential information which identified a journalistic source. </w:t>
      </w:r>
    </w:p>
    <w:p w14:paraId="168B3B9F" w14:textId="77777777" w:rsidR="005A56A5" w:rsidRPr="00D1240B" w:rsidRDefault="005A56A5" w:rsidP="005A56A5">
      <w:pPr>
        <w:rPr>
          <w:rFonts w:ascii="Arial" w:hAnsi="Arial" w:cs="Arial"/>
          <w:szCs w:val="24"/>
        </w:rPr>
      </w:pPr>
    </w:p>
    <w:p w14:paraId="767AFDD7" w14:textId="6C84DCD0" w:rsidR="005A56A5" w:rsidRPr="00D1240B" w:rsidRDefault="005A56A5" w:rsidP="005A56A5">
      <w:pPr>
        <w:rPr>
          <w:rFonts w:ascii="Arial" w:hAnsi="Arial" w:cs="Arial"/>
          <w:szCs w:val="24"/>
        </w:rPr>
      </w:pPr>
      <w:r w:rsidRPr="00D1240B">
        <w:rPr>
          <w:rFonts w:ascii="Arial" w:hAnsi="Arial" w:cs="Arial"/>
          <w:szCs w:val="24"/>
        </w:rPr>
        <w:t>Secondly, there is a small possibility that examination of data of 3PDs could reveal the sources of journalistic material. In circumstances where the selection for examination conducted by an authorised person is for the purpose of identifying a source of journalistic material, the safeguards set out below must be applied.</w:t>
      </w:r>
    </w:p>
    <w:p w14:paraId="676916B4" w14:textId="77777777" w:rsidR="005A56A5" w:rsidRPr="00D1240B" w:rsidRDefault="005A56A5" w:rsidP="005A56A5">
      <w:pPr>
        <w:rPr>
          <w:rFonts w:ascii="Arial" w:hAnsi="Arial" w:cs="Arial"/>
          <w:szCs w:val="24"/>
        </w:rPr>
      </w:pPr>
    </w:p>
    <w:p w14:paraId="20DE3DF7" w14:textId="3D079550" w:rsidR="005A56A5" w:rsidRPr="00EE3432" w:rsidRDefault="005A56A5" w:rsidP="005A56A5">
      <w:pPr>
        <w:rPr>
          <w:rFonts w:ascii="Arial" w:hAnsi="Arial" w:cs="Arial"/>
        </w:rPr>
      </w:pPr>
      <w:r w:rsidRPr="4BB71D55">
        <w:rPr>
          <w:rFonts w:ascii="Arial" w:hAnsi="Arial" w:cs="Arial"/>
        </w:rPr>
        <w:t>The intelligence services should ensure that, before intelligence service staff use a 3PD specifically with the intention of searching for confidential information relating to members of sensitive professions, particular consideration is given to the necessity and proportionality justification for the interference with privacy that will be involved.</w:t>
      </w:r>
      <w:r w:rsidR="003C7053" w:rsidRPr="4BB71D55">
        <w:rPr>
          <w:rFonts w:ascii="Arial" w:hAnsi="Arial" w:cs="Arial"/>
        </w:rPr>
        <w:t xml:space="preserve"> </w:t>
      </w:r>
      <w:r w:rsidR="45225C3C" w:rsidRPr="4BB71D55">
        <w:rPr>
          <w:rFonts w:ascii="Arial" w:hAnsi="Arial" w:cs="Arial"/>
        </w:rPr>
        <w:t>Sections 226IB and 226IC make provision for additional safeguards that ap</w:t>
      </w:r>
      <w:r w:rsidR="0CE40D6F" w:rsidRPr="4BB71D55">
        <w:rPr>
          <w:rFonts w:ascii="Arial" w:hAnsi="Arial" w:cs="Arial"/>
        </w:rPr>
        <w:t xml:space="preserve">ply </w:t>
      </w:r>
      <w:r w:rsidR="00345A90">
        <w:rPr>
          <w:rFonts w:ascii="Arial" w:hAnsi="Arial" w:cs="Arial"/>
        </w:rPr>
        <w:t xml:space="preserve">where </w:t>
      </w:r>
      <w:r w:rsidR="00EC173D">
        <w:rPr>
          <w:rFonts w:ascii="Arial" w:hAnsi="Arial" w:cs="Arial"/>
        </w:rPr>
        <w:t xml:space="preserve">examination of the </w:t>
      </w:r>
      <w:r w:rsidR="007139AC">
        <w:rPr>
          <w:rFonts w:ascii="Arial" w:hAnsi="Arial" w:cs="Arial"/>
        </w:rPr>
        <w:t>3PD is intended or likely to identify</w:t>
      </w:r>
      <w:r w:rsidR="0CE40D6F" w:rsidRPr="4BB71D55">
        <w:rPr>
          <w:rFonts w:ascii="Arial" w:hAnsi="Arial" w:cs="Arial"/>
        </w:rPr>
        <w:t xml:space="preserve"> items subject to legal privilege. </w:t>
      </w:r>
    </w:p>
    <w:p w14:paraId="1E52102A" w14:textId="0A776E52" w:rsidR="005A56A5" w:rsidRPr="00D1240B" w:rsidRDefault="005A56A5" w:rsidP="005A56A5">
      <w:pPr>
        <w:pStyle w:val="Heading1"/>
        <w:rPr>
          <w:rFonts w:ascii="Arial" w:hAnsi="Arial" w:cs="Arial"/>
          <w:sz w:val="24"/>
          <w:szCs w:val="24"/>
        </w:rPr>
      </w:pPr>
      <w:bookmarkStart w:id="7" w:name="_Toc151721757"/>
      <w:r w:rsidRPr="00D1240B">
        <w:rPr>
          <w:rFonts w:ascii="Arial" w:hAnsi="Arial" w:cs="Arial"/>
          <w:sz w:val="24"/>
          <w:szCs w:val="24"/>
        </w:rPr>
        <w:t>Safeguards: Access and examination</w:t>
      </w:r>
      <w:bookmarkEnd w:id="7"/>
    </w:p>
    <w:p w14:paraId="499E65ED" w14:textId="77777777" w:rsidR="005A56A5" w:rsidRPr="00D1240B" w:rsidRDefault="005A56A5" w:rsidP="005A56A5">
      <w:pPr>
        <w:rPr>
          <w:rFonts w:ascii="Arial" w:eastAsia="Garamond" w:hAnsi="Arial" w:cs="Arial"/>
          <w:szCs w:val="24"/>
        </w:rPr>
      </w:pPr>
    </w:p>
    <w:p w14:paraId="252ED46E" w14:textId="77777777" w:rsidR="005A56A5" w:rsidRPr="00D1240B" w:rsidRDefault="005A56A5" w:rsidP="005A56A5">
      <w:pPr>
        <w:spacing w:line="259" w:lineRule="auto"/>
        <w:rPr>
          <w:rFonts w:ascii="Arial" w:eastAsia="Arial" w:hAnsi="Arial" w:cs="Arial"/>
          <w:szCs w:val="24"/>
        </w:rPr>
      </w:pPr>
      <w:r w:rsidRPr="00D1240B">
        <w:rPr>
          <w:rFonts w:ascii="Arial" w:eastAsia="Arial" w:hAnsi="Arial" w:cs="Arial"/>
          <w:szCs w:val="24"/>
        </w:rPr>
        <w:t xml:space="preserve">In relation to information held in 3PDs, each intelligence service should have in place the following additional measures: </w:t>
      </w:r>
    </w:p>
    <w:p w14:paraId="1098511D" w14:textId="77777777" w:rsidR="005A56A5" w:rsidRPr="00D1240B" w:rsidRDefault="005A56A5" w:rsidP="005A56A5">
      <w:pPr>
        <w:spacing w:line="259" w:lineRule="auto"/>
        <w:rPr>
          <w:rFonts w:ascii="Arial" w:eastAsia="Arial" w:hAnsi="Arial" w:cs="Arial"/>
          <w:szCs w:val="24"/>
        </w:rPr>
      </w:pPr>
    </w:p>
    <w:p w14:paraId="3E6C6E26" w14:textId="77777777" w:rsidR="005A56A5" w:rsidRPr="00D1240B" w:rsidRDefault="005A56A5" w:rsidP="005A56A5">
      <w:pPr>
        <w:pStyle w:val="ListParagraph"/>
        <w:numPr>
          <w:ilvl w:val="0"/>
          <w:numId w:val="12"/>
        </w:numPr>
        <w:spacing w:line="259" w:lineRule="auto"/>
        <w:rPr>
          <w:rFonts w:ascii="Arial" w:eastAsia="Arial" w:hAnsi="Arial" w:cs="Arial"/>
          <w:szCs w:val="24"/>
        </w:rPr>
      </w:pPr>
      <w:r w:rsidRPr="00D1240B">
        <w:rPr>
          <w:rFonts w:ascii="Arial" w:eastAsia="Arial" w:hAnsi="Arial" w:cs="Arial"/>
          <w:szCs w:val="24"/>
        </w:rPr>
        <w:t xml:space="preserve">access to and examination of the information contained within the 3PD should be strictly limited to those with an appropriate business requirement to use these </w:t>
      </w:r>
      <w:proofErr w:type="gramStart"/>
      <w:r w:rsidRPr="00D1240B">
        <w:rPr>
          <w:rFonts w:ascii="Arial" w:eastAsia="Arial" w:hAnsi="Arial" w:cs="Arial"/>
          <w:szCs w:val="24"/>
        </w:rPr>
        <w:t>data;</w:t>
      </w:r>
      <w:proofErr w:type="gramEnd"/>
    </w:p>
    <w:p w14:paraId="60CA6C83" w14:textId="66F7F773" w:rsidR="005A56A5" w:rsidRPr="00D1240B" w:rsidRDefault="3AA0353E" w:rsidP="7AA91F2C">
      <w:pPr>
        <w:pStyle w:val="ListParagraph"/>
        <w:numPr>
          <w:ilvl w:val="0"/>
          <w:numId w:val="12"/>
        </w:numPr>
        <w:spacing w:line="259" w:lineRule="auto"/>
        <w:rPr>
          <w:rFonts w:ascii="Arial" w:eastAsia="Arial" w:hAnsi="Arial" w:cs="Arial"/>
        </w:rPr>
      </w:pPr>
      <w:r w:rsidRPr="7AA91F2C">
        <w:rPr>
          <w:rFonts w:ascii="Arial" w:eastAsia="Arial" w:hAnsi="Arial" w:cs="Arial"/>
        </w:rPr>
        <w:t xml:space="preserve">individuals may only access information within a 3PD if the examination is necessary and proportionate for the exercise of the intelligence </w:t>
      </w:r>
      <w:r w:rsidR="528E9A5D" w:rsidRPr="7AA91F2C">
        <w:rPr>
          <w:rFonts w:ascii="Arial" w:eastAsia="Arial" w:hAnsi="Arial" w:cs="Arial"/>
        </w:rPr>
        <w:t xml:space="preserve">service </w:t>
      </w:r>
      <w:proofErr w:type="gramStart"/>
      <w:r w:rsidRPr="7AA91F2C">
        <w:rPr>
          <w:rFonts w:ascii="Arial" w:eastAsia="Arial" w:hAnsi="Arial" w:cs="Arial"/>
        </w:rPr>
        <w:t>functions</w:t>
      </w:r>
      <w:proofErr w:type="gramEnd"/>
    </w:p>
    <w:p w14:paraId="50B1CD15" w14:textId="715A7624" w:rsidR="005A56A5" w:rsidRPr="00D1240B" w:rsidRDefault="005A56A5" w:rsidP="005A56A5">
      <w:pPr>
        <w:pStyle w:val="ListParagraph"/>
        <w:numPr>
          <w:ilvl w:val="0"/>
          <w:numId w:val="12"/>
        </w:numPr>
        <w:spacing w:line="259" w:lineRule="auto"/>
        <w:rPr>
          <w:rFonts w:ascii="Arial" w:eastAsia="Arial" w:hAnsi="Arial" w:cs="Arial"/>
          <w:szCs w:val="24"/>
        </w:rPr>
      </w:pPr>
      <w:r w:rsidRPr="00D1240B">
        <w:rPr>
          <w:rFonts w:ascii="Arial" w:eastAsia="Arial" w:hAnsi="Arial" w:cs="Arial"/>
          <w:szCs w:val="24"/>
        </w:rPr>
        <w:t>if individuals access information within a 3PD with a view to subsequent disclosure of that information, (in addition to satisfying the condition in the above bullet) they may only access and examine the relevant information if such disclosure is necessary for the performance of the statutory functions of the relevant intelligence service</w:t>
      </w:r>
      <w:r w:rsidR="00110AA1">
        <w:rPr>
          <w:rFonts w:ascii="Arial" w:eastAsia="Arial" w:hAnsi="Arial" w:cs="Arial"/>
          <w:szCs w:val="24"/>
        </w:rPr>
        <w:t>.</w:t>
      </w:r>
      <w:r w:rsidRPr="00D1240B">
        <w:rPr>
          <w:rFonts w:ascii="Arial" w:eastAsia="Arial" w:hAnsi="Arial" w:cs="Arial"/>
          <w:szCs w:val="24"/>
        </w:rPr>
        <w:t xml:space="preserve"> </w:t>
      </w:r>
    </w:p>
    <w:p w14:paraId="50158342" w14:textId="77777777" w:rsidR="005A56A5" w:rsidRPr="00D1240B" w:rsidRDefault="005A56A5" w:rsidP="005A56A5">
      <w:pPr>
        <w:pStyle w:val="ListParagraph"/>
        <w:numPr>
          <w:ilvl w:val="0"/>
          <w:numId w:val="12"/>
        </w:numPr>
        <w:spacing w:line="259" w:lineRule="auto"/>
        <w:rPr>
          <w:rFonts w:ascii="Arial" w:eastAsia="Arial" w:hAnsi="Arial" w:cs="Arial"/>
          <w:szCs w:val="24"/>
        </w:rPr>
      </w:pPr>
      <w:r w:rsidRPr="00D1240B">
        <w:rPr>
          <w:rFonts w:ascii="Arial" w:eastAsia="Arial" w:hAnsi="Arial" w:cs="Arial"/>
          <w:szCs w:val="24"/>
        </w:rPr>
        <w:t xml:space="preserve">before accessing or disclosing information, individuals must also consider whether to do so would be proportionate (as described in paragraph xxx). For instance, they must consider whether other, less intrusive methods can reasonably be used to achieve the desired </w:t>
      </w:r>
      <w:proofErr w:type="gramStart"/>
      <w:r w:rsidRPr="00D1240B">
        <w:rPr>
          <w:rFonts w:ascii="Arial" w:eastAsia="Arial" w:hAnsi="Arial" w:cs="Arial"/>
          <w:szCs w:val="24"/>
        </w:rPr>
        <w:t>outcome;</w:t>
      </w:r>
      <w:proofErr w:type="gramEnd"/>
    </w:p>
    <w:p w14:paraId="645952A4" w14:textId="77777777" w:rsidR="005A56A5" w:rsidRPr="00D1240B" w:rsidRDefault="005A56A5" w:rsidP="005A56A5">
      <w:pPr>
        <w:pStyle w:val="ListParagraph"/>
        <w:numPr>
          <w:ilvl w:val="0"/>
          <w:numId w:val="12"/>
        </w:numPr>
        <w:spacing w:line="259" w:lineRule="auto"/>
        <w:rPr>
          <w:rFonts w:ascii="Arial" w:eastAsia="Arial" w:hAnsi="Arial" w:cs="Arial"/>
          <w:szCs w:val="24"/>
        </w:rPr>
      </w:pPr>
      <w:r w:rsidRPr="00D1240B">
        <w:rPr>
          <w:rFonts w:ascii="Arial" w:eastAsia="Arial" w:hAnsi="Arial" w:cs="Arial"/>
          <w:szCs w:val="24"/>
        </w:rPr>
        <w:t xml:space="preserve">users should receive mandatory training regarding their professional and legal responsibilities, including the application of the provisions of the Act and this code of practice. Refresher training and/or updated guidance should be provided when systems or policies are </w:t>
      </w:r>
      <w:proofErr w:type="gramStart"/>
      <w:r w:rsidRPr="00D1240B">
        <w:rPr>
          <w:rFonts w:ascii="Arial" w:eastAsia="Arial" w:hAnsi="Arial" w:cs="Arial"/>
          <w:szCs w:val="24"/>
        </w:rPr>
        <w:t>updated;</w:t>
      </w:r>
      <w:proofErr w:type="gramEnd"/>
      <w:r w:rsidRPr="00D1240B">
        <w:rPr>
          <w:rFonts w:ascii="Arial" w:eastAsia="Arial" w:hAnsi="Arial" w:cs="Arial"/>
          <w:szCs w:val="24"/>
        </w:rPr>
        <w:t xml:space="preserve"> </w:t>
      </w:r>
    </w:p>
    <w:p w14:paraId="51C44B59" w14:textId="77777777" w:rsidR="005A56A5" w:rsidRPr="00D1240B" w:rsidRDefault="005A56A5" w:rsidP="005A56A5">
      <w:pPr>
        <w:pStyle w:val="ListParagraph"/>
        <w:numPr>
          <w:ilvl w:val="0"/>
          <w:numId w:val="12"/>
        </w:numPr>
        <w:spacing w:line="259" w:lineRule="auto"/>
        <w:rPr>
          <w:rFonts w:ascii="Arial" w:eastAsia="Arial" w:hAnsi="Arial" w:cs="Arial"/>
          <w:szCs w:val="24"/>
        </w:rPr>
      </w:pPr>
      <w:r w:rsidRPr="00D1240B">
        <w:rPr>
          <w:rFonts w:ascii="Arial" w:eastAsia="Arial" w:hAnsi="Arial" w:cs="Arial"/>
          <w:szCs w:val="24"/>
        </w:rPr>
        <w:t xml:space="preserve">appropriate disciplinary action should be taken in the event of inappropriate behaviour being </w:t>
      </w:r>
      <w:proofErr w:type="gramStart"/>
      <w:r w:rsidRPr="00D1240B">
        <w:rPr>
          <w:rFonts w:ascii="Arial" w:eastAsia="Arial" w:hAnsi="Arial" w:cs="Arial"/>
          <w:szCs w:val="24"/>
        </w:rPr>
        <w:t>identified;</w:t>
      </w:r>
      <w:proofErr w:type="gramEnd"/>
    </w:p>
    <w:p w14:paraId="728B7324" w14:textId="7BE19433" w:rsidR="005A56A5" w:rsidRPr="00D1240B" w:rsidRDefault="1CB4B9DA" w:rsidP="2049B18E">
      <w:pPr>
        <w:pStyle w:val="ListParagraph"/>
        <w:numPr>
          <w:ilvl w:val="0"/>
          <w:numId w:val="12"/>
        </w:numPr>
        <w:spacing w:line="259" w:lineRule="auto"/>
        <w:rPr>
          <w:rFonts w:ascii="Arial" w:eastAsia="Arial" w:hAnsi="Arial" w:cs="Arial"/>
        </w:rPr>
      </w:pPr>
      <w:r w:rsidRPr="2049B18E">
        <w:rPr>
          <w:rFonts w:ascii="Arial" w:eastAsia="Arial" w:hAnsi="Arial" w:cs="Arial"/>
        </w:rPr>
        <w:t xml:space="preserve">users should be warned, </w:t>
      </w:r>
      <w:proofErr w:type="gramStart"/>
      <w:r w:rsidRPr="2049B18E">
        <w:rPr>
          <w:rFonts w:ascii="Arial" w:eastAsia="Arial" w:hAnsi="Arial" w:cs="Arial"/>
        </w:rPr>
        <w:t>through the use of</w:t>
      </w:r>
      <w:proofErr w:type="gramEnd"/>
      <w:r w:rsidRPr="2049B18E">
        <w:rPr>
          <w:rFonts w:ascii="Arial" w:eastAsia="Arial" w:hAnsi="Arial" w:cs="Arial"/>
        </w:rPr>
        <w:t xml:space="preserve"> internal procedures and guidance, about the consequences of any unjustified access to data, which can include dismissal and prosecution; and </w:t>
      </w:r>
    </w:p>
    <w:p w14:paraId="6ACD15CD" w14:textId="77777777" w:rsidR="005A56A5" w:rsidRPr="00D1240B" w:rsidRDefault="005A56A5" w:rsidP="005A56A5">
      <w:pPr>
        <w:pStyle w:val="ListParagraph"/>
        <w:numPr>
          <w:ilvl w:val="0"/>
          <w:numId w:val="12"/>
        </w:numPr>
        <w:spacing w:line="259" w:lineRule="auto"/>
        <w:rPr>
          <w:rFonts w:ascii="Arial" w:eastAsia="Arial" w:hAnsi="Arial" w:cs="Arial"/>
          <w:szCs w:val="24"/>
        </w:rPr>
      </w:pPr>
      <w:r w:rsidRPr="00D1240B">
        <w:rPr>
          <w:rFonts w:ascii="Arial" w:eastAsia="Arial" w:hAnsi="Arial" w:cs="Arial"/>
          <w:szCs w:val="24"/>
        </w:rPr>
        <w:t>the Secretary of State must ensure that the safeguards are in force before any 3PD warrant can be issued.</w:t>
      </w:r>
    </w:p>
    <w:p w14:paraId="58CA3EB3" w14:textId="77777777" w:rsidR="005A56A5" w:rsidRPr="00D1240B" w:rsidRDefault="005A56A5" w:rsidP="005A56A5">
      <w:pPr>
        <w:spacing w:line="259" w:lineRule="auto"/>
        <w:rPr>
          <w:rFonts w:ascii="Arial" w:eastAsia="Arial" w:hAnsi="Arial" w:cs="Arial"/>
          <w:szCs w:val="24"/>
        </w:rPr>
      </w:pPr>
    </w:p>
    <w:p w14:paraId="14C6B739" w14:textId="77777777" w:rsidR="00BD545C" w:rsidRDefault="00BD545C" w:rsidP="00BD545C">
      <w:pPr>
        <w:spacing w:line="259" w:lineRule="auto"/>
        <w:rPr>
          <w:rFonts w:ascii="Arial" w:eastAsia="Arial" w:hAnsi="Arial" w:cs="Arial"/>
        </w:rPr>
      </w:pPr>
      <w:r>
        <w:rPr>
          <w:rFonts w:ascii="Arial" w:eastAsia="Arial" w:hAnsi="Arial" w:cs="Arial"/>
        </w:rPr>
        <w:t xml:space="preserve">For each arrangement for access to a 3PD, the intelligence service should consider an appropriate way to appraise examination of that 3PD, </w:t>
      </w:r>
      <w:proofErr w:type="gramStart"/>
      <w:r>
        <w:rPr>
          <w:rFonts w:ascii="Arial" w:eastAsia="Arial" w:hAnsi="Arial" w:cs="Arial"/>
        </w:rPr>
        <w:t>in order to</w:t>
      </w:r>
      <w:proofErr w:type="gramEnd"/>
      <w:r>
        <w:rPr>
          <w:rFonts w:ascii="Arial" w:eastAsia="Arial" w:hAnsi="Arial" w:cs="Arial"/>
        </w:rPr>
        <w:t xml:space="preserve"> ensure that examination is necessary and proportionate in all the circumstances. These arrangements may vary substantially between different 3PDs, given the wide range of ways in which an intelligence service might </w:t>
      </w:r>
      <w:r>
        <w:rPr>
          <w:rFonts w:ascii="Arial" w:eastAsia="Arial" w:hAnsi="Arial" w:cs="Arial"/>
        </w:rPr>
        <w:lastRenderedPageBreak/>
        <w:t xml:space="preserve">access and examine a 3PD. </w:t>
      </w:r>
      <w:r w:rsidRPr="00CF15BF">
        <w:rPr>
          <w:rFonts w:ascii="Arial" w:eastAsia="Arial" w:hAnsi="Arial" w:cs="Arial"/>
        </w:rPr>
        <w:t>Intelligence service arrangements for access</w:t>
      </w:r>
      <w:r>
        <w:rPr>
          <w:rFonts w:ascii="Arial" w:eastAsia="Arial" w:hAnsi="Arial" w:cs="Arial"/>
        </w:rPr>
        <w:t xml:space="preserve"> and examination</w:t>
      </w:r>
      <w:r w:rsidRPr="00CF15BF">
        <w:rPr>
          <w:rFonts w:ascii="Arial" w:eastAsia="Arial" w:hAnsi="Arial" w:cs="Arial"/>
        </w:rPr>
        <w:t xml:space="preserve"> will be kept under review by the Investigatory Powers Commissioner during his or her inspections.</w:t>
      </w:r>
    </w:p>
    <w:p w14:paraId="42D27212" w14:textId="77777777" w:rsidR="00BD545C" w:rsidRDefault="00BD545C" w:rsidP="005A56A5">
      <w:pPr>
        <w:spacing w:line="259" w:lineRule="auto"/>
        <w:rPr>
          <w:rFonts w:ascii="Arial" w:eastAsia="Arial" w:hAnsi="Arial" w:cs="Arial"/>
          <w:szCs w:val="24"/>
        </w:rPr>
      </w:pPr>
    </w:p>
    <w:p w14:paraId="449B1D9A" w14:textId="77777777" w:rsidR="0011496A" w:rsidRPr="0011496A" w:rsidRDefault="0011496A" w:rsidP="0011496A">
      <w:pPr>
        <w:spacing w:line="259" w:lineRule="auto"/>
        <w:rPr>
          <w:rFonts w:ascii="Arial" w:eastAsia="Arial" w:hAnsi="Arial" w:cs="Arial"/>
        </w:rPr>
      </w:pPr>
      <w:r w:rsidRPr="0011496A">
        <w:rPr>
          <w:rFonts w:ascii="Arial" w:eastAsia="Arial" w:hAnsi="Arial" w:cs="Arial"/>
        </w:rPr>
        <w:t>Any mistakes or procedural deficiencies should be notified to management, and remedial measures undertaken. Any serious deficiencies should be brought to the attention of senior management and any breaches of safeguards must be reported to the Investigatory Powers Commissioner.</w:t>
      </w:r>
    </w:p>
    <w:p w14:paraId="7CD9934C" w14:textId="77777777" w:rsidR="005A56A5" w:rsidRPr="00D1240B" w:rsidRDefault="005A56A5" w:rsidP="005A56A5">
      <w:pPr>
        <w:spacing w:line="259" w:lineRule="auto"/>
        <w:rPr>
          <w:rFonts w:ascii="Arial" w:eastAsia="Arial" w:hAnsi="Arial" w:cs="Arial"/>
          <w:szCs w:val="24"/>
        </w:rPr>
      </w:pPr>
    </w:p>
    <w:p w14:paraId="41F4C737" w14:textId="77777777" w:rsidR="005A56A5" w:rsidRPr="00D1240B" w:rsidRDefault="005A56A5" w:rsidP="005A56A5">
      <w:pPr>
        <w:spacing w:line="259" w:lineRule="auto"/>
        <w:rPr>
          <w:rFonts w:ascii="Arial" w:eastAsia="Arial" w:hAnsi="Arial" w:cs="Arial"/>
          <w:szCs w:val="24"/>
        </w:rPr>
      </w:pPr>
      <w:r w:rsidRPr="00D1240B">
        <w:rPr>
          <w:rFonts w:ascii="Arial" w:eastAsia="Arial" w:hAnsi="Arial" w:cs="Arial"/>
          <w:szCs w:val="24"/>
        </w:rPr>
        <w:t>The intelligence services should also take the following measures – by establishing the necessary underpinning working practices - to reduce the level of interference with privacy arising from the examination of 3PDs:</w:t>
      </w:r>
    </w:p>
    <w:p w14:paraId="668B6584" w14:textId="7A6F0C3D" w:rsidR="005A56A5" w:rsidRPr="005242BB" w:rsidRDefault="005A56A5" w:rsidP="005242BB">
      <w:pPr>
        <w:pStyle w:val="ListParagraph"/>
        <w:numPr>
          <w:ilvl w:val="0"/>
          <w:numId w:val="27"/>
        </w:numPr>
        <w:spacing w:line="259" w:lineRule="auto"/>
        <w:rPr>
          <w:rFonts w:ascii="Arial" w:eastAsia="Arial" w:hAnsi="Arial" w:cs="Arial"/>
          <w:szCs w:val="24"/>
        </w:rPr>
      </w:pPr>
      <w:r w:rsidRPr="005242BB">
        <w:rPr>
          <w:rFonts w:ascii="Arial" w:eastAsia="Arial" w:hAnsi="Arial" w:cs="Arial"/>
          <w:szCs w:val="24"/>
        </w:rPr>
        <w:t>minimising the number of results which are presented for analysis, by training and requiring persons with access to 3PDs to frame queries in a proportionate way; and</w:t>
      </w:r>
    </w:p>
    <w:p w14:paraId="714EC7F6" w14:textId="11E4B2E4" w:rsidR="005A56A5" w:rsidRPr="005242BB" w:rsidRDefault="005A56A5" w:rsidP="005242BB">
      <w:pPr>
        <w:pStyle w:val="ListParagraph"/>
        <w:numPr>
          <w:ilvl w:val="0"/>
          <w:numId w:val="27"/>
        </w:numPr>
        <w:spacing w:line="259" w:lineRule="auto"/>
        <w:rPr>
          <w:rFonts w:ascii="Arial" w:eastAsia="Garamond" w:hAnsi="Arial" w:cs="Arial"/>
          <w:szCs w:val="24"/>
        </w:rPr>
      </w:pPr>
      <w:r w:rsidRPr="005242BB">
        <w:rPr>
          <w:rFonts w:ascii="Arial" w:eastAsia="Arial" w:hAnsi="Arial" w:cs="Arial"/>
          <w:szCs w:val="24"/>
        </w:rPr>
        <w:t>confining access to specific datasets (or subsets thereof) to a limited number of analysts.</w:t>
      </w:r>
    </w:p>
    <w:p w14:paraId="50E3F3DD" w14:textId="32864739" w:rsidR="00587C29" w:rsidRPr="00D1240B" w:rsidRDefault="3AA0353E" w:rsidP="005A56A5">
      <w:pPr>
        <w:pStyle w:val="Heading1"/>
        <w:rPr>
          <w:rFonts w:ascii="Arial" w:hAnsi="Arial" w:cs="Arial"/>
          <w:sz w:val="24"/>
          <w:szCs w:val="24"/>
        </w:rPr>
      </w:pPr>
      <w:bookmarkStart w:id="8" w:name="_Toc151721758"/>
      <w:r w:rsidRPr="7AA91F2C">
        <w:rPr>
          <w:rFonts w:ascii="Arial" w:hAnsi="Arial" w:cs="Arial"/>
          <w:sz w:val="24"/>
          <w:szCs w:val="24"/>
        </w:rPr>
        <w:t>Oversight</w:t>
      </w:r>
      <w:bookmarkEnd w:id="8"/>
    </w:p>
    <w:p w14:paraId="50A54D95" w14:textId="77777777" w:rsidR="005A56A5" w:rsidRPr="00D1240B" w:rsidRDefault="005A56A5" w:rsidP="005A56A5">
      <w:pPr>
        <w:rPr>
          <w:rFonts w:ascii="Arial" w:hAnsi="Arial" w:cs="Arial"/>
          <w:szCs w:val="24"/>
        </w:rPr>
      </w:pPr>
    </w:p>
    <w:p w14:paraId="3EA16979" w14:textId="26311710" w:rsidR="005A56A5" w:rsidRPr="00D1240B" w:rsidRDefault="005A56A5" w:rsidP="005A56A5">
      <w:pPr>
        <w:pStyle w:val="paragraph"/>
        <w:spacing w:before="0" w:beforeAutospacing="0" w:after="0" w:afterAutospacing="0"/>
        <w:textAlignment w:val="baseline"/>
        <w:rPr>
          <w:rFonts w:ascii="Arial" w:hAnsi="Arial" w:cs="Arial"/>
        </w:rPr>
      </w:pPr>
      <w:r w:rsidRPr="003A2F61">
        <w:rPr>
          <w:rStyle w:val="normaltextrun"/>
          <w:rFonts w:ascii="Arial" w:hAnsi="Arial" w:cs="Arial"/>
        </w:rPr>
        <w:t>The Investigatory Powers Act provides for an Investigatory Powers Commissioner (“the Commissioner</w:t>
      </w:r>
      <w:r w:rsidRPr="00E62D13">
        <w:rPr>
          <w:rStyle w:val="normaltextrun"/>
          <w:rFonts w:ascii="Arial" w:hAnsi="Arial" w:cs="Arial"/>
        </w:rPr>
        <w:t xml:space="preserve">”), </w:t>
      </w:r>
      <w:r w:rsidR="00DE5D7E" w:rsidRPr="00DE5D7E">
        <w:rPr>
          <w:rStyle w:val="normaltextrun"/>
          <w:rFonts w:ascii="Arial" w:hAnsi="Arial" w:cs="Arial"/>
        </w:rPr>
        <w:t xml:space="preserve">whose remit includes providing comprehensive oversight of the use of the powers contained within Part 7B of the Act </w:t>
      </w:r>
      <w:r w:rsidRPr="00DE5D7E">
        <w:rPr>
          <w:rStyle w:val="normaltextrun"/>
          <w:rFonts w:ascii="Arial" w:hAnsi="Arial" w:cs="Arial"/>
        </w:rPr>
        <w:t>and adherence to the pra</w:t>
      </w:r>
      <w:r w:rsidRPr="00E62D13">
        <w:rPr>
          <w:rStyle w:val="normaltextrun"/>
          <w:rFonts w:ascii="Arial" w:hAnsi="Arial" w:cs="Arial"/>
        </w:rPr>
        <w:t>ctices and</w:t>
      </w:r>
      <w:r w:rsidRPr="003A2F61">
        <w:rPr>
          <w:rStyle w:val="normaltextrun"/>
          <w:rFonts w:ascii="Arial" w:hAnsi="Arial" w:cs="Arial"/>
        </w:rPr>
        <w:t xml:space="preserve"> processes described by this code. The Commissioner will be, or will have been, a member of the senior judiciary and will be entirely independent of Her Majesty’s Government or any of the public authorities authorised to use investigatory powers. The Commissioner will be supported by inspectors and others, such as technical experts and legal experts, qualified to assist the Commissioner in their work. The Commissioner will also be advised by the Technology Advisory Panel.</w:t>
      </w:r>
      <w:r w:rsidRPr="00D1240B">
        <w:rPr>
          <w:rStyle w:val="eop"/>
          <w:rFonts w:ascii="Arial" w:hAnsi="Arial" w:cs="Arial"/>
        </w:rPr>
        <w:t> </w:t>
      </w:r>
    </w:p>
    <w:p w14:paraId="5158151B"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eop"/>
          <w:rFonts w:ascii="Arial" w:hAnsi="Arial" w:cs="Arial"/>
        </w:rPr>
        <w:t> </w:t>
      </w:r>
    </w:p>
    <w:p w14:paraId="3B2E97F5"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normaltextrun"/>
          <w:rFonts w:ascii="Arial" w:hAnsi="Arial" w:cs="Arial"/>
        </w:rPr>
        <w:t xml:space="preserve">The Commissioner, and those that work under the authority of the Commissioner, will ensure compliance with the law by inspecting public authorities and investigating any issue which they believe warrants further independent scrutiny. The Commissioner may undertake these inspections, as far as they relate to the Commissioner’s statutory functions, entirely on his or her own initiative. Section 236 provides for the Intelligence and Security Committee of Parliament to refer a matter to the Commissioner with a view to carrying out an investigation, </w:t>
      </w:r>
      <w:proofErr w:type="gramStart"/>
      <w:r w:rsidRPr="00D1240B">
        <w:rPr>
          <w:rStyle w:val="normaltextrun"/>
          <w:rFonts w:ascii="Arial" w:hAnsi="Arial" w:cs="Arial"/>
        </w:rPr>
        <w:t>inspection</w:t>
      </w:r>
      <w:proofErr w:type="gramEnd"/>
      <w:r w:rsidRPr="00D1240B">
        <w:rPr>
          <w:rStyle w:val="normaltextrun"/>
          <w:rFonts w:ascii="Arial" w:hAnsi="Arial" w:cs="Arial"/>
        </w:rPr>
        <w:t xml:space="preserve"> or audit.</w:t>
      </w:r>
      <w:r w:rsidRPr="00D1240B">
        <w:rPr>
          <w:rStyle w:val="eop"/>
          <w:rFonts w:ascii="Arial" w:hAnsi="Arial" w:cs="Arial"/>
        </w:rPr>
        <w:t> </w:t>
      </w:r>
    </w:p>
    <w:p w14:paraId="0588621B"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eop"/>
          <w:rFonts w:ascii="Arial" w:hAnsi="Arial" w:cs="Arial"/>
        </w:rPr>
        <w:t> </w:t>
      </w:r>
    </w:p>
    <w:p w14:paraId="5C285FF4" w14:textId="0FC86ED5"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normaltextrun"/>
          <w:rFonts w:ascii="Arial" w:hAnsi="Arial" w:cs="Arial"/>
        </w:rPr>
        <w:t xml:space="preserve">The Commissioner will have unfettered access to </w:t>
      </w:r>
      <w:proofErr w:type="gramStart"/>
      <w:r w:rsidRPr="00D1240B">
        <w:rPr>
          <w:rStyle w:val="normaltextrun"/>
          <w:rFonts w:ascii="Arial" w:hAnsi="Arial" w:cs="Arial"/>
        </w:rPr>
        <w:t xml:space="preserve">all </w:t>
      </w:r>
      <w:r w:rsidR="00245717">
        <w:rPr>
          <w:rStyle w:val="normaltextrun"/>
          <w:rFonts w:ascii="Arial" w:hAnsi="Arial" w:cs="Arial"/>
        </w:rPr>
        <w:t>of</w:t>
      </w:r>
      <w:proofErr w:type="gramEnd"/>
      <w:r w:rsidR="00245717">
        <w:rPr>
          <w:rStyle w:val="normaltextrun"/>
          <w:rFonts w:ascii="Arial" w:hAnsi="Arial" w:cs="Arial"/>
        </w:rPr>
        <w:t xml:space="preserve"> the intelligence service’s </w:t>
      </w:r>
      <w:r w:rsidRPr="00D1240B">
        <w:rPr>
          <w:rStyle w:val="normaltextrun"/>
          <w:rFonts w:ascii="Arial" w:hAnsi="Arial" w:cs="Arial"/>
        </w:rPr>
        <w:t xml:space="preserve">locations, documentation and information systems as necessary to carry out a full and thorough inspection regime. In undertaking such inspections, the Commissioner must not act in a way which is contrary to the public interest or prejudicial to national security, the prevention or detection of serious crime, or the economic well-being of the UK (see section 229(6)). A Commissioner must </w:t>
      </w:r>
      <w:proofErr w:type="gramStart"/>
      <w:r w:rsidRPr="00D1240B">
        <w:rPr>
          <w:rStyle w:val="normaltextrun"/>
          <w:rFonts w:ascii="Arial" w:hAnsi="Arial" w:cs="Arial"/>
        </w:rPr>
        <w:t>in particular not</w:t>
      </w:r>
      <w:proofErr w:type="gramEnd"/>
      <w:r w:rsidRPr="00D1240B">
        <w:rPr>
          <w:rStyle w:val="normaltextrun"/>
          <w:rFonts w:ascii="Arial" w:hAnsi="Arial" w:cs="Arial"/>
        </w:rPr>
        <w:t xml:space="preserve"> jeopardise the success of the intelligence services, security or law enforcement operation, compromise the safety or security of those involved, nor unduly impede the operational effectiveness of </w:t>
      </w:r>
      <w:r w:rsidRPr="00D1240B">
        <w:rPr>
          <w:rStyle w:val="normaltextrun"/>
          <w:rFonts w:ascii="Arial" w:hAnsi="Arial" w:cs="Arial"/>
        </w:rPr>
        <w:lastRenderedPageBreak/>
        <w:t xml:space="preserve">an intelligence service, a police force, a government department or Her Majesty’s forces (see section 229(7)). In using these </w:t>
      </w:r>
      <w:proofErr w:type="gramStart"/>
      <w:r w:rsidRPr="00D1240B">
        <w:rPr>
          <w:rStyle w:val="normaltextrun"/>
          <w:rFonts w:ascii="Arial" w:hAnsi="Arial" w:cs="Arial"/>
        </w:rPr>
        <w:t>powers</w:t>
      </w:r>
      <w:proofErr w:type="gramEnd"/>
      <w:r w:rsidRPr="00D1240B">
        <w:rPr>
          <w:rStyle w:val="normaltextrun"/>
          <w:rFonts w:ascii="Arial" w:hAnsi="Arial" w:cs="Arial"/>
        </w:rPr>
        <w:t xml:space="preserve"> the intelligence services must provide all necessary assistance to the Commissioner and anyone who is acting on behalf of the Commissioner.</w:t>
      </w:r>
      <w:r w:rsidRPr="00D1240B">
        <w:rPr>
          <w:rStyle w:val="eop"/>
          <w:rFonts w:ascii="Arial" w:hAnsi="Arial" w:cs="Arial"/>
        </w:rPr>
        <w:t> </w:t>
      </w:r>
    </w:p>
    <w:p w14:paraId="13F5EBAF"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eop"/>
          <w:rFonts w:ascii="Arial" w:hAnsi="Arial" w:cs="Arial"/>
        </w:rPr>
        <w:t> </w:t>
      </w:r>
    </w:p>
    <w:p w14:paraId="5C5F5C75"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normaltextrun"/>
          <w:rFonts w:ascii="Arial" w:hAnsi="Arial" w:cs="Arial"/>
        </w:rPr>
        <w:t xml:space="preserve">Anyone, including anyone working for an intelligence service, who has concerns about the way that investigatory powers are being used, may report their concerns to the Commissioner. </w:t>
      </w:r>
      <w:proofErr w:type="gramStart"/>
      <w:r w:rsidRPr="00D1240B">
        <w:rPr>
          <w:rStyle w:val="normaltextrun"/>
          <w:rFonts w:ascii="Arial" w:hAnsi="Arial" w:cs="Arial"/>
        </w:rPr>
        <w:t>In particular, any</w:t>
      </w:r>
      <w:proofErr w:type="gramEnd"/>
      <w:r w:rsidRPr="00D1240B">
        <w:rPr>
          <w:rStyle w:val="normaltextrun"/>
          <w:rFonts w:ascii="Arial" w:hAnsi="Arial" w:cs="Arial"/>
        </w:rPr>
        <w:t xml:space="preserve"> person who exercises the powers described in the Act or this code must, in accordance with the procedure set out in error reporting provisions of chapter x of the code, report to the Commissioner any relevant error of which he is aware. Here, relevant error has the meaning given by section xxx). This may be in addition to the person raising concerns through the internal mechanisms within the public authority.</w:t>
      </w:r>
      <w:r w:rsidRPr="00D1240B">
        <w:rPr>
          <w:rStyle w:val="eop"/>
          <w:rFonts w:ascii="Arial" w:hAnsi="Arial" w:cs="Arial"/>
        </w:rPr>
        <w:t> </w:t>
      </w:r>
    </w:p>
    <w:p w14:paraId="516AE412"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eop"/>
          <w:rFonts w:ascii="Arial" w:hAnsi="Arial" w:cs="Arial"/>
        </w:rPr>
        <w:t> </w:t>
      </w:r>
    </w:p>
    <w:p w14:paraId="0CBC7224" w14:textId="7816E439"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normaltextrun"/>
          <w:rFonts w:ascii="Arial" w:hAnsi="Arial" w:cs="Arial"/>
        </w:rPr>
        <w:t>Should the Commissioner uncover, or be made aware of, what they consider to be a serious error relating to a person who has been subject to an investigatory power then, if it is in the public interest to do so, the Commissioner is under a duty to inform the person affected. Further information on errors can be found in chapter x of this code</w:t>
      </w:r>
      <w:r w:rsidR="003A2F61">
        <w:rPr>
          <w:rStyle w:val="normaltextrun"/>
          <w:rFonts w:ascii="Arial" w:hAnsi="Arial" w:cs="Arial"/>
        </w:rPr>
        <w:t>. Th</w:t>
      </w:r>
      <w:r w:rsidRPr="00D1240B">
        <w:rPr>
          <w:rStyle w:val="normaltextrun"/>
          <w:rFonts w:ascii="Arial" w:hAnsi="Arial" w:cs="Arial"/>
        </w:rPr>
        <w:t>e public authority who has made the relevant error will be able to make representations to the Commissioner before the Commissioner decides it is in the public interest for the person to be informed. The Commissioner must also inform the affected person of any rights that the person may have to apply to the Investigatory Powers Tribunal (see chapter 10 for more information on how this can be done).</w:t>
      </w:r>
      <w:r w:rsidRPr="00D1240B">
        <w:rPr>
          <w:rStyle w:val="eop"/>
          <w:rFonts w:ascii="Arial" w:hAnsi="Arial" w:cs="Arial"/>
        </w:rPr>
        <w:t> </w:t>
      </w:r>
    </w:p>
    <w:p w14:paraId="34737C43"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eop"/>
          <w:rFonts w:ascii="Arial" w:hAnsi="Arial" w:cs="Arial"/>
        </w:rPr>
        <w:t> </w:t>
      </w:r>
    </w:p>
    <w:p w14:paraId="4D72DE1F"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normaltextrun"/>
          <w:rFonts w:ascii="Arial" w:hAnsi="Arial" w:cs="Arial"/>
        </w:rPr>
        <w:t xml:space="preserve">The Investigatory Powers Commissioner must report annually on the findings of their audits, </w:t>
      </w:r>
      <w:proofErr w:type="gramStart"/>
      <w:r w:rsidRPr="00D1240B">
        <w:rPr>
          <w:rStyle w:val="normaltextrun"/>
          <w:rFonts w:ascii="Arial" w:hAnsi="Arial" w:cs="Arial"/>
        </w:rPr>
        <w:t>inspections</w:t>
      </w:r>
      <w:proofErr w:type="gramEnd"/>
      <w:r w:rsidRPr="00D1240B">
        <w:rPr>
          <w:rStyle w:val="normaltextrun"/>
          <w:rFonts w:ascii="Arial" w:hAnsi="Arial" w:cs="Arial"/>
        </w:rPr>
        <w:t xml:space="preserve"> and investigations. This report will be laid before Parliament and will be made available to the public, subject to any necessary redactions made in the public interest. Only the Prime Minister will be able to make redactions to the Commissioner’s report.</w:t>
      </w:r>
      <w:r w:rsidRPr="00D1240B">
        <w:rPr>
          <w:rStyle w:val="eop"/>
          <w:rFonts w:ascii="Arial" w:hAnsi="Arial" w:cs="Arial"/>
        </w:rPr>
        <w:t> </w:t>
      </w:r>
    </w:p>
    <w:p w14:paraId="4AC0258D"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eop"/>
          <w:rFonts w:ascii="Arial" w:hAnsi="Arial" w:cs="Arial"/>
        </w:rPr>
        <w:t> </w:t>
      </w:r>
    </w:p>
    <w:p w14:paraId="486D6757"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normaltextrun"/>
          <w:rFonts w:ascii="Arial" w:hAnsi="Arial" w:cs="Arial"/>
        </w:rPr>
        <w:t>The Investigatory Powers Commissioner may also report, at any time, on any of its investigations and findings as they see fit. The intelligence services may seek general advice from the Commissioner on any issue which falls within the Commissioner’s statutory remit. The Commissioner may also produce whatever guidance they deem appropriate for public authorities on how to apply and use investigatory powers.</w:t>
      </w:r>
      <w:r w:rsidRPr="00D1240B">
        <w:rPr>
          <w:rStyle w:val="eop"/>
          <w:rFonts w:ascii="Arial" w:hAnsi="Arial" w:cs="Arial"/>
        </w:rPr>
        <w:t> </w:t>
      </w:r>
    </w:p>
    <w:p w14:paraId="28225BA2"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eop"/>
          <w:rFonts w:ascii="Arial" w:hAnsi="Arial" w:cs="Arial"/>
        </w:rPr>
        <w:t> </w:t>
      </w:r>
    </w:p>
    <w:p w14:paraId="49222653" w14:textId="77777777" w:rsidR="005A56A5" w:rsidRPr="00D1240B" w:rsidRDefault="005A56A5" w:rsidP="005A56A5">
      <w:pPr>
        <w:pStyle w:val="paragraph"/>
        <w:spacing w:before="0" w:beforeAutospacing="0" w:after="0" w:afterAutospacing="0"/>
        <w:textAlignment w:val="baseline"/>
        <w:rPr>
          <w:rFonts w:ascii="Arial" w:hAnsi="Arial" w:cs="Arial"/>
        </w:rPr>
      </w:pPr>
      <w:r w:rsidRPr="00D1240B">
        <w:rPr>
          <w:rStyle w:val="normaltextrun"/>
          <w:rFonts w:ascii="Arial" w:hAnsi="Arial" w:cs="Arial"/>
        </w:rPr>
        <w:t xml:space="preserve">Further information about the Investigatory Powers Commissioner, their office and their work may be found at: </w:t>
      </w:r>
      <w:proofErr w:type="gramStart"/>
      <w:r w:rsidRPr="00D1240B">
        <w:rPr>
          <w:rStyle w:val="normaltextrun"/>
          <w:rFonts w:ascii="Arial" w:hAnsi="Arial" w:cs="Arial"/>
        </w:rPr>
        <w:t>www.ipco.org.uk</w:t>
      </w:r>
      <w:proofErr w:type="gramEnd"/>
      <w:r w:rsidRPr="00D1240B">
        <w:rPr>
          <w:rStyle w:val="normaltextrun"/>
          <w:rFonts w:ascii="Arial" w:hAnsi="Arial" w:cs="Arial"/>
        </w:rPr>
        <w:t> </w:t>
      </w:r>
      <w:r w:rsidRPr="00D1240B">
        <w:rPr>
          <w:rStyle w:val="eop"/>
          <w:rFonts w:ascii="Arial" w:hAnsi="Arial" w:cs="Arial"/>
        </w:rPr>
        <w:t> </w:t>
      </w:r>
    </w:p>
    <w:p w14:paraId="00D64C6A" w14:textId="77777777" w:rsidR="005A56A5" w:rsidRPr="00D1240B" w:rsidRDefault="005A56A5" w:rsidP="005A56A5">
      <w:pPr>
        <w:rPr>
          <w:rFonts w:ascii="Arial" w:hAnsi="Arial" w:cs="Arial"/>
          <w:szCs w:val="24"/>
        </w:rPr>
      </w:pPr>
    </w:p>
    <w:p w14:paraId="45F4E5A3" w14:textId="77777777" w:rsidR="005A56A5" w:rsidRPr="00D1240B" w:rsidRDefault="005A56A5" w:rsidP="005A56A5">
      <w:pPr>
        <w:rPr>
          <w:rFonts w:ascii="Arial" w:hAnsi="Arial" w:cs="Arial"/>
          <w:szCs w:val="24"/>
        </w:rPr>
      </w:pPr>
    </w:p>
    <w:p w14:paraId="1506A810" w14:textId="77777777" w:rsidR="005A56A5" w:rsidRPr="005A56A5" w:rsidRDefault="005A56A5" w:rsidP="005A56A5"/>
    <w:p w14:paraId="6D01B833" w14:textId="1DCED567" w:rsidR="07228D4E" w:rsidRDefault="07228D4E" w:rsidP="07228D4E"/>
    <w:p w14:paraId="604ACEE7" w14:textId="6F85C09A" w:rsidR="07228D4E" w:rsidRDefault="07228D4E" w:rsidP="07228D4E"/>
    <w:sectPr w:rsidR="07228D4E" w:rsidSect="005A56A5">
      <w:headerReference w:type="default" r:id="rId7"/>
      <w:footerReference w:type="default" r:id="rId8"/>
      <w:pgSz w:w="11907" w:h="16840"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940A" w14:textId="77777777" w:rsidR="00B13783" w:rsidRDefault="00B13783">
      <w:r>
        <w:separator/>
      </w:r>
    </w:p>
  </w:endnote>
  <w:endnote w:type="continuationSeparator" w:id="0">
    <w:p w14:paraId="6EC497B2" w14:textId="77777777" w:rsidR="00B13783" w:rsidRDefault="00B13783">
      <w:r>
        <w:continuationSeparator/>
      </w:r>
    </w:p>
  </w:endnote>
  <w:endnote w:type="continuationNotice" w:id="1">
    <w:p w14:paraId="1F6B5331" w14:textId="77777777" w:rsidR="00B13783" w:rsidRDefault="00B13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7BF48442" w14:paraId="1495A464" w14:textId="77777777" w:rsidTr="7BF48442">
      <w:trPr>
        <w:trHeight w:val="300"/>
      </w:trPr>
      <w:tc>
        <w:tcPr>
          <w:tcW w:w="2770" w:type="dxa"/>
        </w:tcPr>
        <w:p w14:paraId="64904A90" w14:textId="2FB085C0" w:rsidR="7BF48442" w:rsidRDefault="7BF48442" w:rsidP="7BF48442">
          <w:pPr>
            <w:pStyle w:val="Header"/>
            <w:ind w:left="-115"/>
          </w:pPr>
        </w:p>
      </w:tc>
      <w:tc>
        <w:tcPr>
          <w:tcW w:w="2770" w:type="dxa"/>
        </w:tcPr>
        <w:p w14:paraId="2207B7E5" w14:textId="6295EE7E" w:rsidR="7BF48442" w:rsidRDefault="7BF48442" w:rsidP="7BF48442">
          <w:pPr>
            <w:pStyle w:val="Header"/>
            <w:jc w:val="center"/>
          </w:pPr>
        </w:p>
      </w:tc>
      <w:tc>
        <w:tcPr>
          <w:tcW w:w="2770" w:type="dxa"/>
        </w:tcPr>
        <w:p w14:paraId="2F1591E8" w14:textId="76B71C90" w:rsidR="7BF48442" w:rsidRDefault="7BF48442" w:rsidP="7BF48442">
          <w:pPr>
            <w:pStyle w:val="Header"/>
            <w:ind w:right="-115"/>
            <w:jc w:val="right"/>
          </w:pPr>
          <w:r>
            <w:fldChar w:fldCharType="begin"/>
          </w:r>
          <w:r>
            <w:instrText>PAGE</w:instrText>
          </w:r>
          <w:r>
            <w:fldChar w:fldCharType="separate"/>
          </w:r>
          <w:r w:rsidR="00234F30">
            <w:rPr>
              <w:noProof/>
            </w:rPr>
            <w:t>1</w:t>
          </w:r>
          <w:r>
            <w:fldChar w:fldCharType="end"/>
          </w:r>
          <w:r>
            <w:t xml:space="preserve"> of </w:t>
          </w:r>
          <w:r>
            <w:fldChar w:fldCharType="begin"/>
          </w:r>
          <w:r>
            <w:instrText>NUMPAGES</w:instrText>
          </w:r>
          <w:r>
            <w:fldChar w:fldCharType="separate"/>
          </w:r>
          <w:r w:rsidR="00234F30">
            <w:rPr>
              <w:noProof/>
            </w:rPr>
            <w:t>11</w:t>
          </w:r>
          <w:r>
            <w:fldChar w:fldCharType="end"/>
          </w:r>
        </w:p>
      </w:tc>
    </w:tr>
  </w:tbl>
  <w:p w14:paraId="45BBCC16" w14:textId="459FC086" w:rsidR="7BF48442" w:rsidRDefault="7BF48442" w:rsidP="7BF48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04DB" w14:textId="77777777" w:rsidR="00B13783" w:rsidRDefault="00B13783">
      <w:r>
        <w:separator/>
      </w:r>
    </w:p>
  </w:footnote>
  <w:footnote w:type="continuationSeparator" w:id="0">
    <w:p w14:paraId="48A77382" w14:textId="77777777" w:rsidR="00B13783" w:rsidRDefault="00B13783">
      <w:r>
        <w:continuationSeparator/>
      </w:r>
    </w:p>
  </w:footnote>
  <w:footnote w:type="continuationNotice" w:id="1">
    <w:p w14:paraId="3DAF489D" w14:textId="77777777" w:rsidR="00B13783" w:rsidRDefault="00B13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D6EF" w14:textId="195D63D4" w:rsidR="7BF48442" w:rsidRDefault="00A4380A" w:rsidP="7BF4844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984"/>
    <w:multiLevelType w:val="hybridMultilevel"/>
    <w:tmpl w:val="558E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1E0A"/>
    <w:multiLevelType w:val="hybridMultilevel"/>
    <w:tmpl w:val="15EECE82"/>
    <w:lvl w:ilvl="0" w:tplc="0AA0086A">
      <w:start w:val="1"/>
      <w:numFmt w:val="bullet"/>
      <w:lvlText w:val=""/>
      <w:lvlJc w:val="left"/>
      <w:pPr>
        <w:ind w:left="720" w:hanging="360"/>
      </w:pPr>
      <w:rPr>
        <w:rFonts w:ascii="Symbol" w:hAnsi="Symbol" w:hint="default"/>
      </w:rPr>
    </w:lvl>
    <w:lvl w:ilvl="1" w:tplc="3F40EFA6">
      <w:start w:val="1"/>
      <w:numFmt w:val="bullet"/>
      <w:lvlText w:val="o"/>
      <w:lvlJc w:val="left"/>
      <w:pPr>
        <w:ind w:left="1440" w:hanging="360"/>
      </w:pPr>
      <w:rPr>
        <w:rFonts w:ascii="Courier New" w:hAnsi="Courier New" w:hint="default"/>
      </w:rPr>
    </w:lvl>
    <w:lvl w:ilvl="2" w:tplc="5574C944">
      <w:start w:val="1"/>
      <w:numFmt w:val="bullet"/>
      <w:lvlText w:val=""/>
      <w:lvlJc w:val="left"/>
      <w:pPr>
        <w:ind w:left="2160" w:hanging="360"/>
      </w:pPr>
      <w:rPr>
        <w:rFonts w:ascii="Wingdings" w:hAnsi="Wingdings" w:hint="default"/>
      </w:rPr>
    </w:lvl>
    <w:lvl w:ilvl="3" w:tplc="CF5A5922">
      <w:start w:val="1"/>
      <w:numFmt w:val="bullet"/>
      <w:lvlText w:val=""/>
      <w:lvlJc w:val="left"/>
      <w:pPr>
        <w:ind w:left="2880" w:hanging="360"/>
      </w:pPr>
      <w:rPr>
        <w:rFonts w:ascii="Symbol" w:hAnsi="Symbol" w:hint="default"/>
      </w:rPr>
    </w:lvl>
    <w:lvl w:ilvl="4" w:tplc="CAA6CDBA">
      <w:start w:val="1"/>
      <w:numFmt w:val="bullet"/>
      <w:lvlText w:val="o"/>
      <w:lvlJc w:val="left"/>
      <w:pPr>
        <w:ind w:left="3600" w:hanging="360"/>
      </w:pPr>
      <w:rPr>
        <w:rFonts w:ascii="Courier New" w:hAnsi="Courier New" w:hint="default"/>
      </w:rPr>
    </w:lvl>
    <w:lvl w:ilvl="5" w:tplc="EE8E8274">
      <w:start w:val="1"/>
      <w:numFmt w:val="bullet"/>
      <w:lvlText w:val=""/>
      <w:lvlJc w:val="left"/>
      <w:pPr>
        <w:ind w:left="4320" w:hanging="360"/>
      </w:pPr>
      <w:rPr>
        <w:rFonts w:ascii="Wingdings" w:hAnsi="Wingdings" w:hint="default"/>
      </w:rPr>
    </w:lvl>
    <w:lvl w:ilvl="6" w:tplc="1630B1F6">
      <w:start w:val="1"/>
      <w:numFmt w:val="bullet"/>
      <w:lvlText w:val=""/>
      <w:lvlJc w:val="left"/>
      <w:pPr>
        <w:ind w:left="5040" w:hanging="360"/>
      </w:pPr>
      <w:rPr>
        <w:rFonts w:ascii="Symbol" w:hAnsi="Symbol" w:hint="default"/>
      </w:rPr>
    </w:lvl>
    <w:lvl w:ilvl="7" w:tplc="B9A43BB8">
      <w:start w:val="1"/>
      <w:numFmt w:val="bullet"/>
      <w:lvlText w:val="o"/>
      <w:lvlJc w:val="left"/>
      <w:pPr>
        <w:ind w:left="5760" w:hanging="360"/>
      </w:pPr>
      <w:rPr>
        <w:rFonts w:ascii="Courier New" w:hAnsi="Courier New" w:hint="default"/>
      </w:rPr>
    </w:lvl>
    <w:lvl w:ilvl="8" w:tplc="6FE2A2E4">
      <w:start w:val="1"/>
      <w:numFmt w:val="bullet"/>
      <w:lvlText w:val=""/>
      <w:lvlJc w:val="left"/>
      <w:pPr>
        <w:ind w:left="6480" w:hanging="360"/>
      </w:pPr>
      <w:rPr>
        <w:rFonts w:ascii="Wingdings" w:hAnsi="Wingdings" w:hint="default"/>
      </w:rPr>
    </w:lvl>
  </w:abstractNum>
  <w:abstractNum w:abstractNumId="2" w15:restartNumberingAfterBreak="0">
    <w:nsid w:val="12AA49CE"/>
    <w:multiLevelType w:val="hybridMultilevel"/>
    <w:tmpl w:val="12BAF0BE"/>
    <w:lvl w:ilvl="0" w:tplc="39BE8E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0BE43"/>
    <w:multiLevelType w:val="hybridMultilevel"/>
    <w:tmpl w:val="B0A08B24"/>
    <w:lvl w:ilvl="0" w:tplc="8698E8EC">
      <w:start w:val="1"/>
      <w:numFmt w:val="decimal"/>
      <w:lvlText w:val="%1."/>
      <w:lvlJc w:val="left"/>
      <w:pPr>
        <w:ind w:left="720" w:hanging="360"/>
      </w:pPr>
    </w:lvl>
    <w:lvl w:ilvl="1" w:tplc="55D090FA">
      <w:start w:val="1"/>
      <w:numFmt w:val="lowerLetter"/>
      <w:lvlText w:val="%2."/>
      <w:lvlJc w:val="left"/>
      <w:pPr>
        <w:ind w:left="1440" w:hanging="360"/>
      </w:pPr>
    </w:lvl>
    <w:lvl w:ilvl="2" w:tplc="2DC2BF46">
      <w:start w:val="1"/>
      <w:numFmt w:val="lowerRoman"/>
      <w:lvlText w:val="%3."/>
      <w:lvlJc w:val="right"/>
      <w:pPr>
        <w:ind w:left="2160" w:hanging="180"/>
      </w:pPr>
    </w:lvl>
    <w:lvl w:ilvl="3" w:tplc="930A80C0">
      <w:start w:val="1"/>
      <w:numFmt w:val="decimal"/>
      <w:lvlText w:val="%4."/>
      <w:lvlJc w:val="left"/>
      <w:pPr>
        <w:ind w:left="2880" w:hanging="360"/>
      </w:pPr>
    </w:lvl>
    <w:lvl w:ilvl="4" w:tplc="B944D858">
      <w:start w:val="1"/>
      <w:numFmt w:val="lowerLetter"/>
      <w:lvlText w:val="%5."/>
      <w:lvlJc w:val="left"/>
      <w:pPr>
        <w:ind w:left="3600" w:hanging="360"/>
      </w:pPr>
    </w:lvl>
    <w:lvl w:ilvl="5" w:tplc="5708362E">
      <w:start w:val="1"/>
      <w:numFmt w:val="lowerRoman"/>
      <w:lvlText w:val="%6."/>
      <w:lvlJc w:val="right"/>
      <w:pPr>
        <w:ind w:left="4320" w:hanging="180"/>
      </w:pPr>
    </w:lvl>
    <w:lvl w:ilvl="6" w:tplc="0764E408">
      <w:start w:val="1"/>
      <w:numFmt w:val="decimal"/>
      <w:lvlText w:val="%7."/>
      <w:lvlJc w:val="left"/>
      <w:pPr>
        <w:ind w:left="5040" w:hanging="360"/>
      </w:pPr>
    </w:lvl>
    <w:lvl w:ilvl="7" w:tplc="A164F936">
      <w:start w:val="1"/>
      <w:numFmt w:val="lowerLetter"/>
      <w:lvlText w:val="%8."/>
      <w:lvlJc w:val="left"/>
      <w:pPr>
        <w:ind w:left="5760" w:hanging="360"/>
      </w:pPr>
    </w:lvl>
    <w:lvl w:ilvl="8" w:tplc="10866C50">
      <w:start w:val="1"/>
      <w:numFmt w:val="lowerRoman"/>
      <w:lvlText w:val="%9."/>
      <w:lvlJc w:val="right"/>
      <w:pPr>
        <w:ind w:left="6480" w:hanging="180"/>
      </w:pPr>
    </w:lvl>
  </w:abstractNum>
  <w:abstractNum w:abstractNumId="4" w15:restartNumberingAfterBreak="0">
    <w:nsid w:val="154A25EE"/>
    <w:multiLevelType w:val="hybridMultilevel"/>
    <w:tmpl w:val="62469AEC"/>
    <w:lvl w:ilvl="0" w:tplc="D944B0E6">
      <w:start w:val="1"/>
      <w:numFmt w:val="bullet"/>
      <w:lvlText w:val=""/>
      <w:lvlJc w:val="left"/>
      <w:pPr>
        <w:ind w:left="720" w:hanging="360"/>
      </w:pPr>
      <w:rPr>
        <w:rFonts w:ascii="Symbol" w:hAnsi="Symbol" w:hint="default"/>
      </w:rPr>
    </w:lvl>
    <w:lvl w:ilvl="1" w:tplc="F9B083DC">
      <w:start w:val="1"/>
      <w:numFmt w:val="bullet"/>
      <w:lvlText w:val="o"/>
      <w:lvlJc w:val="left"/>
      <w:pPr>
        <w:ind w:left="1440" w:hanging="360"/>
      </w:pPr>
      <w:rPr>
        <w:rFonts w:ascii="Courier New" w:hAnsi="Courier New" w:hint="default"/>
      </w:rPr>
    </w:lvl>
    <w:lvl w:ilvl="2" w:tplc="31F62EB0">
      <w:start w:val="1"/>
      <w:numFmt w:val="bullet"/>
      <w:lvlText w:val=""/>
      <w:lvlJc w:val="left"/>
      <w:pPr>
        <w:ind w:left="2160" w:hanging="360"/>
      </w:pPr>
      <w:rPr>
        <w:rFonts w:ascii="Wingdings" w:hAnsi="Wingdings" w:hint="default"/>
      </w:rPr>
    </w:lvl>
    <w:lvl w:ilvl="3" w:tplc="9E78F528">
      <w:start w:val="1"/>
      <w:numFmt w:val="bullet"/>
      <w:lvlText w:val=""/>
      <w:lvlJc w:val="left"/>
      <w:pPr>
        <w:ind w:left="2880" w:hanging="360"/>
      </w:pPr>
      <w:rPr>
        <w:rFonts w:ascii="Symbol" w:hAnsi="Symbol" w:hint="default"/>
      </w:rPr>
    </w:lvl>
    <w:lvl w:ilvl="4" w:tplc="BE789D8A">
      <w:start w:val="1"/>
      <w:numFmt w:val="bullet"/>
      <w:lvlText w:val="o"/>
      <w:lvlJc w:val="left"/>
      <w:pPr>
        <w:ind w:left="3600" w:hanging="360"/>
      </w:pPr>
      <w:rPr>
        <w:rFonts w:ascii="Courier New" w:hAnsi="Courier New" w:hint="default"/>
      </w:rPr>
    </w:lvl>
    <w:lvl w:ilvl="5" w:tplc="61649006">
      <w:start w:val="1"/>
      <w:numFmt w:val="bullet"/>
      <w:lvlText w:val=""/>
      <w:lvlJc w:val="left"/>
      <w:pPr>
        <w:ind w:left="4320" w:hanging="360"/>
      </w:pPr>
      <w:rPr>
        <w:rFonts w:ascii="Wingdings" w:hAnsi="Wingdings" w:hint="default"/>
      </w:rPr>
    </w:lvl>
    <w:lvl w:ilvl="6" w:tplc="B1CC842E">
      <w:start w:val="1"/>
      <w:numFmt w:val="bullet"/>
      <w:lvlText w:val=""/>
      <w:lvlJc w:val="left"/>
      <w:pPr>
        <w:ind w:left="5040" w:hanging="360"/>
      </w:pPr>
      <w:rPr>
        <w:rFonts w:ascii="Symbol" w:hAnsi="Symbol" w:hint="default"/>
      </w:rPr>
    </w:lvl>
    <w:lvl w:ilvl="7" w:tplc="62106BD0">
      <w:start w:val="1"/>
      <w:numFmt w:val="bullet"/>
      <w:lvlText w:val="o"/>
      <w:lvlJc w:val="left"/>
      <w:pPr>
        <w:ind w:left="5760" w:hanging="360"/>
      </w:pPr>
      <w:rPr>
        <w:rFonts w:ascii="Courier New" w:hAnsi="Courier New" w:hint="default"/>
      </w:rPr>
    </w:lvl>
    <w:lvl w:ilvl="8" w:tplc="7F8238A0">
      <w:start w:val="1"/>
      <w:numFmt w:val="bullet"/>
      <w:lvlText w:val=""/>
      <w:lvlJc w:val="left"/>
      <w:pPr>
        <w:ind w:left="6480" w:hanging="360"/>
      </w:pPr>
      <w:rPr>
        <w:rFonts w:ascii="Wingdings" w:hAnsi="Wingdings" w:hint="default"/>
      </w:rPr>
    </w:lvl>
  </w:abstractNum>
  <w:abstractNum w:abstractNumId="5" w15:restartNumberingAfterBreak="0">
    <w:nsid w:val="1A441D8E"/>
    <w:multiLevelType w:val="hybridMultilevel"/>
    <w:tmpl w:val="3A1E064C"/>
    <w:lvl w:ilvl="0" w:tplc="06265E56">
      <w:start w:val="1"/>
      <w:numFmt w:val="bullet"/>
      <w:lvlText w:val="-"/>
      <w:lvlJc w:val="left"/>
      <w:pPr>
        <w:ind w:left="720" w:hanging="360"/>
      </w:pPr>
      <w:rPr>
        <w:rFonts w:ascii="Calibri" w:hAnsi="Calibri" w:hint="default"/>
      </w:rPr>
    </w:lvl>
    <w:lvl w:ilvl="1" w:tplc="9BB29EE6">
      <w:start w:val="1"/>
      <w:numFmt w:val="bullet"/>
      <w:lvlText w:val="o"/>
      <w:lvlJc w:val="left"/>
      <w:pPr>
        <w:ind w:left="1440" w:hanging="360"/>
      </w:pPr>
      <w:rPr>
        <w:rFonts w:ascii="Courier New" w:hAnsi="Courier New" w:hint="default"/>
      </w:rPr>
    </w:lvl>
    <w:lvl w:ilvl="2" w:tplc="4C3AD2B2">
      <w:start w:val="1"/>
      <w:numFmt w:val="bullet"/>
      <w:lvlText w:val=""/>
      <w:lvlJc w:val="left"/>
      <w:pPr>
        <w:ind w:left="2160" w:hanging="360"/>
      </w:pPr>
      <w:rPr>
        <w:rFonts w:ascii="Wingdings" w:hAnsi="Wingdings" w:hint="default"/>
      </w:rPr>
    </w:lvl>
    <w:lvl w:ilvl="3" w:tplc="845C2266">
      <w:start w:val="1"/>
      <w:numFmt w:val="bullet"/>
      <w:lvlText w:val=""/>
      <w:lvlJc w:val="left"/>
      <w:pPr>
        <w:ind w:left="2880" w:hanging="360"/>
      </w:pPr>
      <w:rPr>
        <w:rFonts w:ascii="Symbol" w:hAnsi="Symbol" w:hint="default"/>
      </w:rPr>
    </w:lvl>
    <w:lvl w:ilvl="4" w:tplc="0EC6FC9C">
      <w:start w:val="1"/>
      <w:numFmt w:val="bullet"/>
      <w:lvlText w:val="o"/>
      <w:lvlJc w:val="left"/>
      <w:pPr>
        <w:ind w:left="3600" w:hanging="360"/>
      </w:pPr>
      <w:rPr>
        <w:rFonts w:ascii="Courier New" w:hAnsi="Courier New" w:hint="default"/>
      </w:rPr>
    </w:lvl>
    <w:lvl w:ilvl="5" w:tplc="A9525A1A">
      <w:start w:val="1"/>
      <w:numFmt w:val="bullet"/>
      <w:lvlText w:val=""/>
      <w:lvlJc w:val="left"/>
      <w:pPr>
        <w:ind w:left="4320" w:hanging="360"/>
      </w:pPr>
      <w:rPr>
        <w:rFonts w:ascii="Wingdings" w:hAnsi="Wingdings" w:hint="default"/>
      </w:rPr>
    </w:lvl>
    <w:lvl w:ilvl="6" w:tplc="EB142194">
      <w:start w:val="1"/>
      <w:numFmt w:val="bullet"/>
      <w:lvlText w:val=""/>
      <w:lvlJc w:val="left"/>
      <w:pPr>
        <w:ind w:left="5040" w:hanging="360"/>
      </w:pPr>
      <w:rPr>
        <w:rFonts w:ascii="Symbol" w:hAnsi="Symbol" w:hint="default"/>
      </w:rPr>
    </w:lvl>
    <w:lvl w:ilvl="7" w:tplc="9E28CA1E">
      <w:start w:val="1"/>
      <w:numFmt w:val="bullet"/>
      <w:lvlText w:val="o"/>
      <w:lvlJc w:val="left"/>
      <w:pPr>
        <w:ind w:left="5760" w:hanging="360"/>
      </w:pPr>
      <w:rPr>
        <w:rFonts w:ascii="Courier New" w:hAnsi="Courier New" w:hint="default"/>
      </w:rPr>
    </w:lvl>
    <w:lvl w:ilvl="8" w:tplc="7F704B22">
      <w:start w:val="1"/>
      <w:numFmt w:val="bullet"/>
      <w:lvlText w:val=""/>
      <w:lvlJc w:val="left"/>
      <w:pPr>
        <w:ind w:left="6480" w:hanging="360"/>
      </w:pPr>
      <w:rPr>
        <w:rFonts w:ascii="Wingdings" w:hAnsi="Wingdings" w:hint="default"/>
      </w:rPr>
    </w:lvl>
  </w:abstractNum>
  <w:abstractNum w:abstractNumId="6" w15:restartNumberingAfterBreak="0">
    <w:nsid w:val="1EDD3700"/>
    <w:multiLevelType w:val="hybridMultilevel"/>
    <w:tmpl w:val="49CCA37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2DF0222"/>
    <w:multiLevelType w:val="hybridMultilevel"/>
    <w:tmpl w:val="0A4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94CD"/>
    <w:multiLevelType w:val="hybridMultilevel"/>
    <w:tmpl w:val="FFFFFFFF"/>
    <w:lvl w:ilvl="0" w:tplc="5022A89A">
      <w:start w:val="1"/>
      <w:numFmt w:val="bullet"/>
      <w:lvlText w:val=""/>
      <w:lvlJc w:val="left"/>
      <w:pPr>
        <w:ind w:left="720" w:hanging="360"/>
      </w:pPr>
      <w:rPr>
        <w:rFonts w:ascii="Symbol" w:hAnsi="Symbol" w:hint="default"/>
      </w:rPr>
    </w:lvl>
    <w:lvl w:ilvl="1" w:tplc="D03885F4">
      <w:start w:val="1"/>
      <w:numFmt w:val="bullet"/>
      <w:lvlText w:val="o"/>
      <w:lvlJc w:val="left"/>
      <w:pPr>
        <w:ind w:left="1440" w:hanging="360"/>
      </w:pPr>
      <w:rPr>
        <w:rFonts w:ascii="Courier New" w:hAnsi="Courier New" w:hint="default"/>
      </w:rPr>
    </w:lvl>
    <w:lvl w:ilvl="2" w:tplc="4FBE806C">
      <w:start w:val="1"/>
      <w:numFmt w:val="bullet"/>
      <w:lvlText w:val=""/>
      <w:lvlJc w:val="left"/>
      <w:pPr>
        <w:ind w:left="2160" w:hanging="360"/>
      </w:pPr>
      <w:rPr>
        <w:rFonts w:ascii="Wingdings" w:hAnsi="Wingdings" w:hint="default"/>
      </w:rPr>
    </w:lvl>
    <w:lvl w:ilvl="3" w:tplc="1EA27920">
      <w:start w:val="1"/>
      <w:numFmt w:val="bullet"/>
      <w:lvlText w:val=""/>
      <w:lvlJc w:val="left"/>
      <w:pPr>
        <w:ind w:left="2880" w:hanging="360"/>
      </w:pPr>
      <w:rPr>
        <w:rFonts w:ascii="Symbol" w:hAnsi="Symbol" w:hint="default"/>
      </w:rPr>
    </w:lvl>
    <w:lvl w:ilvl="4" w:tplc="500E7A50">
      <w:start w:val="1"/>
      <w:numFmt w:val="bullet"/>
      <w:lvlText w:val="o"/>
      <w:lvlJc w:val="left"/>
      <w:pPr>
        <w:ind w:left="3600" w:hanging="360"/>
      </w:pPr>
      <w:rPr>
        <w:rFonts w:ascii="Courier New" w:hAnsi="Courier New" w:hint="default"/>
      </w:rPr>
    </w:lvl>
    <w:lvl w:ilvl="5" w:tplc="E2EAE54A">
      <w:start w:val="1"/>
      <w:numFmt w:val="bullet"/>
      <w:lvlText w:val=""/>
      <w:lvlJc w:val="left"/>
      <w:pPr>
        <w:ind w:left="4320" w:hanging="360"/>
      </w:pPr>
      <w:rPr>
        <w:rFonts w:ascii="Wingdings" w:hAnsi="Wingdings" w:hint="default"/>
      </w:rPr>
    </w:lvl>
    <w:lvl w:ilvl="6" w:tplc="0010AB10">
      <w:start w:val="1"/>
      <w:numFmt w:val="bullet"/>
      <w:lvlText w:val=""/>
      <w:lvlJc w:val="left"/>
      <w:pPr>
        <w:ind w:left="5040" w:hanging="360"/>
      </w:pPr>
      <w:rPr>
        <w:rFonts w:ascii="Symbol" w:hAnsi="Symbol" w:hint="default"/>
      </w:rPr>
    </w:lvl>
    <w:lvl w:ilvl="7" w:tplc="03D2D9EE">
      <w:start w:val="1"/>
      <w:numFmt w:val="bullet"/>
      <w:lvlText w:val="o"/>
      <w:lvlJc w:val="left"/>
      <w:pPr>
        <w:ind w:left="5760" w:hanging="360"/>
      </w:pPr>
      <w:rPr>
        <w:rFonts w:ascii="Courier New" w:hAnsi="Courier New" w:hint="default"/>
      </w:rPr>
    </w:lvl>
    <w:lvl w:ilvl="8" w:tplc="42C618FC">
      <w:start w:val="1"/>
      <w:numFmt w:val="bullet"/>
      <w:lvlText w:val=""/>
      <w:lvlJc w:val="left"/>
      <w:pPr>
        <w:ind w:left="6480" w:hanging="360"/>
      </w:pPr>
      <w:rPr>
        <w:rFonts w:ascii="Wingdings" w:hAnsi="Wingdings" w:hint="default"/>
      </w:rPr>
    </w:lvl>
  </w:abstractNum>
  <w:abstractNum w:abstractNumId="9" w15:restartNumberingAfterBreak="0">
    <w:nsid w:val="2CF6137F"/>
    <w:multiLevelType w:val="hybridMultilevel"/>
    <w:tmpl w:val="3A54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8581E"/>
    <w:multiLevelType w:val="hybridMultilevel"/>
    <w:tmpl w:val="6FA0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9D94D"/>
    <w:multiLevelType w:val="hybridMultilevel"/>
    <w:tmpl w:val="FFFFFFFF"/>
    <w:lvl w:ilvl="0" w:tplc="723CCB82">
      <w:start w:val="1"/>
      <w:numFmt w:val="bullet"/>
      <w:lvlText w:val=""/>
      <w:lvlJc w:val="left"/>
      <w:pPr>
        <w:ind w:left="720" w:hanging="360"/>
      </w:pPr>
      <w:rPr>
        <w:rFonts w:ascii="Symbol" w:hAnsi="Symbol" w:hint="default"/>
      </w:rPr>
    </w:lvl>
    <w:lvl w:ilvl="1" w:tplc="BE2C3DA6">
      <w:start w:val="1"/>
      <w:numFmt w:val="bullet"/>
      <w:lvlText w:val="o"/>
      <w:lvlJc w:val="left"/>
      <w:pPr>
        <w:ind w:left="1440" w:hanging="360"/>
      </w:pPr>
      <w:rPr>
        <w:rFonts w:ascii="Courier New" w:hAnsi="Courier New" w:hint="default"/>
      </w:rPr>
    </w:lvl>
    <w:lvl w:ilvl="2" w:tplc="5FB05B3C">
      <w:start w:val="1"/>
      <w:numFmt w:val="bullet"/>
      <w:lvlText w:val=""/>
      <w:lvlJc w:val="left"/>
      <w:pPr>
        <w:ind w:left="2160" w:hanging="360"/>
      </w:pPr>
      <w:rPr>
        <w:rFonts w:ascii="Wingdings" w:hAnsi="Wingdings" w:hint="default"/>
      </w:rPr>
    </w:lvl>
    <w:lvl w:ilvl="3" w:tplc="944C9AF4">
      <w:start w:val="1"/>
      <w:numFmt w:val="bullet"/>
      <w:lvlText w:val=""/>
      <w:lvlJc w:val="left"/>
      <w:pPr>
        <w:ind w:left="2880" w:hanging="360"/>
      </w:pPr>
      <w:rPr>
        <w:rFonts w:ascii="Symbol" w:hAnsi="Symbol" w:hint="default"/>
      </w:rPr>
    </w:lvl>
    <w:lvl w:ilvl="4" w:tplc="32B6EC8C">
      <w:start w:val="1"/>
      <w:numFmt w:val="bullet"/>
      <w:lvlText w:val="o"/>
      <w:lvlJc w:val="left"/>
      <w:pPr>
        <w:ind w:left="3600" w:hanging="360"/>
      </w:pPr>
      <w:rPr>
        <w:rFonts w:ascii="Courier New" w:hAnsi="Courier New" w:hint="default"/>
      </w:rPr>
    </w:lvl>
    <w:lvl w:ilvl="5" w:tplc="3CE44268">
      <w:start w:val="1"/>
      <w:numFmt w:val="bullet"/>
      <w:lvlText w:val=""/>
      <w:lvlJc w:val="left"/>
      <w:pPr>
        <w:ind w:left="4320" w:hanging="360"/>
      </w:pPr>
      <w:rPr>
        <w:rFonts w:ascii="Wingdings" w:hAnsi="Wingdings" w:hint="default"/>
      </w:rPr>
    </w:lvl>
    <w:lvl w:ilvl="6" w:tplc="EA14AD4E">
      <w:start w:val="1"/>
      <w:numFmt w:val="bullet"/>
      <w:lvlText w:val=""/>
      <w:lvlJc w:val="left"/>
      <w:pPr>
        <w:ind w:left="5040" w:hanging="360"/>
      </w:pPr>
      <w:rPr>
        <w:rFonts w:ascii="Symbol" w:hAnsi="Symbol" w:hint="default"/>
      </w:rPr>
    </w:lvl>
    <w:lvl w:ilvl="7" w:tplc="363AB08E">
      <w:start w:val="1"/>
      <w:numFmt w:val="bullet"/>
      <w:lvlText w:val="o"/>
      <w:lvlJc w:val="left"/>
      <w:pPr>
        <w:ind w:left="5760" w:hanging="360"/>
      </w:pPr>
      <w:rPr>
        <w:rFonts w:ascii="Courier New" w:hAnsi="Courier New" w:hint="default"/>
      </w:rPr>
    </w:lvl>
    <w:lvl w:ilvl="8" w:tplc="EA94EA4C">
      <w:start w:val="1"/>
      <w:numFmt w:val="bullet"/>
      <w:lvlText w:val=""/>
      <w:lvlJc w:val="left"/>
      <w:pPr>
        <w:ind w:left="6480" w:hanging="360"/>
      </w:pPr>
      <w:rPr>
        <w:rFonts w:ascii="Wingdings" w:hAnsi="Wingdings" w:hint="default"/>
      </w:rPr>
    </w:lvl>
  </w:abstractNum>
  <w:abstractNum w:abstractNumId="12" w15:restartNumberingAfterBreak="0">
    <w:nsid w:val="34AFCB2C"/>
    <w:multiLevelType w:val="hybridMultilevel"/>
    <w:tmpl w:val="6C36F48A"/>
    <w:lvl w:ilvl="0" w:tplc="146856E4">
      <w:start w:val="1"/>
      <w:numFmt w:val="bullet"/>
      <w:lvlText w:val=""/>
      <w:lvlJc w:val="left"/>
      <w:pPr>
        <w:ind w:left="720" w:hanging="360"/>
      </w:pPr>
      <w:rPr>
        <w:rFonts w:ascii="Symbol" w:hAnsi="Symbol" w:hint="default"/>
      </w:rPr>
    </w:lvl>
    <w:lvl w:ilvl="1" w:tplc="DED64284">
      <w:start w:val="1"/>
      <w:numFmt w:val="bullet"/>
      <w:lvlText w:val="o"/>
      <w:lvlJc w:val="left"/>
      <w:pPr>
        <w:ind w:left="1440" w:hanging="360"/>
      </w:pPr>
      <w:rPr>
        <w:rFonts w:ascii="Courier New" w:hAnsi="Courier New" w:hint="default"/>
      </w:rPr>
    </w:lvl>
    <w:lvl w:ilvl="2" w:tplc="5374E348">
      <w:start w:val="1"/>
      <w:numFmt w:val="bullet"/>
      <w:lvlText w:val=""/>
      <w:lvlJc w:val="left"/>
      <w:pPr>
        <w:ind w:left="2160" w:hanging="360"/>
      </w:pPr>
      <w:rPr>
        <w:rFonts w:ascii="Wingdings" w:hAnsi="Wingdings" w:hint="default"/>
      </w:rPr>
    </w:lvl>
    <w:lvl w:ilvl="3" w:tplc="CE2AA554">
      <w:start w:val="1"/>
      <w:numFmt w:val="bullet"/>
      <w:lvlText w:val=""/>
      <w:lvlJc w:val="left"/>
      <w:pPr>
        <w:ind w:left="2880" w:hanging="360"/>
      </w:pPr>
      <w:rPr>
        <w:rFonts w:ascii="Symbol" w:hAnsi="Symbol" w:hint="default"/>
      </w:rPr>
    </w:lvl>
    <w:lvl w:ilvl="4" w:tplc="280A79FE">
      <w:start w:val="1"/>
      <w:numFmt w:val="bullet"/>
      <w:lvlText w:val="o"/>
      <w:lvlJc w:val="left"/>
      <w:pPr>
        <w:ind w:left="3600" w:hanging="360"/>
      </w:pPr>
      <w:rPr>
        <w:rFonts w:ascii="Courier New" w:hAnsi="Courier New" w:hint="default"/>
      </w:rPr>
    </w:lvl>
    <w:lvl w:ilvl="5" w:tplc="A4C82D60">
      <w:start w:val="1"/>
      <w:numFmt w:val="bullet"/>
      <w:lvlText w:val=""/>
      <w:lvlJc w:val="left"/>
      <w:pPr>
        <w:ind w:left="4320" w:hanging="360"/>
      </w:pPr>
      <w:rPr>
        <w:rFonts w:ascii="Wingdings" w:hAnsi="Wingdings" w:hint="default"/>
      </w:rPr>
    </w:lvl>
    <w:lvl w:ilvl="6" w:tplc="155006C8">
      <w:start w:val="1"/>
      <w:numFmt w:val="bullet"/>
      <w:lvlText w:val=""/>
      <w:lvlJc w:val="left"/>
      <w:pPr>
        <w:ind w:left="5040" w:hanging="360"/>
      </w:pPr>
      <w:rPr>
        <w:rFonts w:ascii="Symbol" w:hAnsi="Symbol" w:hint="default"/>
      </w:rPr>
    </w:lvl>
    <w:lvl w:ilvl="7" w:tplc="A3825F0C">
      <w:start w:val="1"/>
      <w:numFmt w:val="bullet"/>
      <w:lvlText w:val="o"/>
      <w:lvlJc w:val="left"/>
      <w:pPr>
        <w:ind w:left="5760" w:hanging="360"/>
      </w:pPr>
      <w:rPr>
        <w:rFonts w:ascii="Courier New" w:hAnsi="Courier New" w:hint="default"/>
      </w:rPr>
    </w:lvl>
    <w:lvl w:ilvl="8" w:tplc="E1CA9D0E">
      <w:start w:val="1"/>
      <w:numFmt w:val="bullet"/>
      <w:lvlText w:val=""/>
      <w:lvlJc w:val="left"/>
      <w:pPr>
        <w:ind w:left="6480" w:hanging="360"/>
      </w:pPr>
      <w:rPr>
        <w:rFonts w:ascii="Wingdings" w:hAnsi="Wingdings" w:hint="default"/>
      </w:rPr>
    </w:lvl>
  </w:abstractNum>
  <w:abstractNum w:abstractNumId="13" w15:restartNumberingAfterBreak="0">
    <w:nsid w:val="3C7D4A8E"/>
    <w:multiLevelType w:val="hybridMultilevel"/>
    <w:tmpl w:val="E1DA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33E18"/>
    <w:multiLevelType w:val="hybridMultilevel"/>
    <w:tmpl w:val="CD585ED6"/>
    <w:lvl w:ilvl="0" w:tplc="B49C5840">
      <w:start w:val="1"/>
      <w:numFmt w:val="bullet"/>
      <w:lvlText w:val=""/>
      <w:lvlJc w:val="left"/>
      <w:pPr>
        <w:ind w:left="1440" w:hanging="360"/>
      </w:pPr>
      <w:rPr>
        <w:rFonts w:ascii="Symbol" w:hAnsi="Symbol"/>
      </w:rPr>
    </w:lvl>
    <w:lvl w:ilvl="1" w:tplc="FA9E3C2E">
      <w:start w:val="1"/>
      <w:numFmt w:val="bullet"/>
      <w:lvlText w:val=""/>
      <w:lvlJc w:val="left"/>
      <w:pPr>
        <w:ind w:left="1440" w:hanging="360"/>
      </w:pPr>
      <w:rPr>
        <w:rFonts w:ascii="Symbol" w:hAnsi="Symbol"/>
      </w:rPr>
    </w:lvl>
    <w:lvl w:ilvl="2" w:tplc="2020C94C">
      <w:start w:val="1"/>
      <w:numFmt w:val="bullet"/>
      <w:lvlText w:val=""/>
      <w:lvlJc w:val="left"/>
      <w:pPr>
        <w:ind w:left="1440" w:hanging="360"/>
      </w:pPr>
      <w:rPr>
        <w:rFonts w:ascii="Symbol" w:hAnsi="Symbol"/>
      </w:rPr>
    </w:lvl>
    <w:lvl w:ilvl="3" w:tplc="040ED990">
      <w:start w:val="1"/>
      <w:numFmt w:val="bullet"/>
      <w:lvlText w:val=""/>
      <w:lvlJc w:val="left"/>
      <w:pPr>
        <w:ind w:left="1440" w:hanging="360"/>
      </w:pPr>
      <w:rPr>
        <w:rFonts w:ascii="Symbol" w:hAnsi="Symbol"/>
      </w:rPr>
    </w:lvl>
    <w:lvl w:ilvl="4" w:tplc="25881968">
      <w:start w:val="1"/>
      <w:numFmt w:val="bullet"/>
      <w:lvlText w:val=""/>
      <w:lvlJc w:val="left"/>
      <w:pPr>
        <w:ind w:left="1440" w:hanging="360"/>
      </w:pPr>
      <w:rPr>
        <w:rFonts w:ascii="Symbol" w:hAnsi="Symbol"/>
      </w:rPr>
    </w:lvl>
    <w:lvl w:ilvl="5" w:tplc="ED3A609E">
      <w:start w:val="1"/>
      <w:numFmt w:val="bullet"/>
      <w:lvlText w:val=""/>
      <w:lvlJc w:val="left"/>
      <w:pPr>
        <w:ind w:left="1440" w:hanging="360"/>
      </w:pPr>
      <w:rPr>
        <w:rFonts w:ascii="Symbol" w:hAnsi="Symbol"/>
      </w:rPr>
    </w:lvl>
    <w:lvl w:ilvl="6" w:tplc="230E56D8">
      <w:start w:val="1"/>
      <w:numFmt w:val="bullet"/>
      <w:lvlText w:val=""/>
      <w:lvlJc w:val="left"/>
      <w:pPr>
        <w:ind w:left="1440" w:hanging="360"/>
      </w:pPr>
      <w:rPr>
        <w:rFonts w:ascii="Symbol" w:hAnsi="Symbol"/>
      </w:rPr>
    </w:lvl>
    <w:lvl w:ilvl="7" w:tplc="046AAE6E">
      <w:start w:val="1"/>
      <w:numFmt w:val="bullet"/>
      <w:lvlText w:val=""/>
      <w:lvlJc w:val="left"/>
      <w:pPr>
        <w:ind w:left="1440" w:hanging="360"/>
      </w:pPr>
      <w:rPr>
        <w:rFonts w:ascii="Symbol" w:hAnsi="Symbol"/>
      </w:rPr>
    </w:lvl>
    <w:lvl w:ilvl="8" w:tplc="481A696A">
      <w:start w:val="1"/>
      <w:numFmt w:val="bullet"/>
      <w:lvlText w:val=""/>
      <w:lvlJc w:val="left"/>
      <w:pPr>
        <w:ind w:left="1440" w:hanging="360"/>
      </w:pPr>
      <w:rPr>
        <w:rFonts w:ascii="Symbol" w:hAnsi="Symbol"/>
      </w:rPr>
    </w:lvl>
  </w:abstractNum>
  <w:abstractNum w:abstractNumId="15" w15:restartNumberingAfterBreak="0">
    <w:nsid w:val="4A4B8D46"/>
    <w:multiLevelType w:val="hybridMultilevel"/>
    <w:tmpl w:val="E974C372"/>
    <w:lvl w:ilvl="0" w:tplc="5D24B28A">
      <w:start w:val="1"/>
      <w:numFmt w:val="bullet"/>
      <w:lvlText w:val=""/>
      <w:lvlJc w:val="left"/>
      <w:pPr>
        <w:ind w:left="720" w:hanging="360"/>
      </w:pPr>
      <w:rPr>
        <w:rFonts w:ascii="Symbol" w:hAnsi="Symbol" w:hint="default"/>
      </w:rPr>
    </w:lvl>
    <w:lvl w:ilvl="1" w:tplc="D980C494">
      <w:start w:val="1"/>
      <w:numFmt w:val="bullet"/>
      <w:lvlText w:val="o"/>
      <w:lvlJc w:val="left"/>
      <w:pPr>
        <w:ind w:left="1440" w:hanging="360"/>
      </w:pPr>
      <w:rPr>
        <w:rFonts w:ascii="Courier New" w:hAnsi="Courier New" w:hint="default"/>
      </w:rPr>
    </w:lvl>
    <w:lvl w:ilvl="2" w:tplc="E4647C3C">
      <w:start w:val="1"/>
      <w:numFmt w:val="bullet"/>
      <w:lvlText w:val=""/>
      <w:lvlJc w:val="left"/>
      <w:pPr>
        <w:ind w:left="2160" w:hanging="360"/>
      </w:pPr>
      <w:rPr>
        <w:rFonts w:ascii="Wingdings" w:hAnsi="Wingdings" w:hint="default"/>
      </w:rPr>
    </w:lvl>
    <w:lvl w:ilvl="3" w:tplc="A696566E">
      <w:start w:val="1"/>
      <w:numFmt w:val="bullet"/>
      <w:lvlText w:val=""/>
      <w:lvlJc w:val="left"/>
      <w:pPr>
        <w:ind w:left="2880" w:hanging="360"/>
      </w:pPr>
      <w:rPr>
        <w:rFonts w:ascii="Symbol" w:hAnsi="Symbol" w:hint="default"/>
      </w:rPr>
    </w:lvl>
    <w:lvl w:ilvl="4" w:tplc="48A09BC0">
      <w:start w:val="1"/>
      <w:numFmt w:val="bullet"/>
      <w:lvlText w:val="o"/>
      <w:lvlJc w:val="left"/>
      <w:pPr>
        <w:ind w:left="3600" w:hanging="360"/>
      </w:pPr>
      <w:rPr>
        <w:rFonts w:ascii="Courier New" w:hAnsi="Courier New" w:hint="default"/>
      </w:rPr>
    </w:lvl>
    <w:lvl w:ilvl="5" w:tplc="9490057C">
      <w:start w:val="1"/>
      <w:numFmt w:val="bullet"/>
      <w:lvlText w:val=""/>
      <w:lvlJc w:val="left"/>
      <w:pPr>
        <w:ind w:left="4320" w:hanging="360"/>
      </w:pPr>
      <w:rPr>
        <w:rFonts w:ascii="Wingdings" w:hAnsi="Wingdings" w:hint="default"/>
      </w:rPr>
    </w:lvl>
    <w:lvl w:ilvl="6" w:tplc="CF6C19F8">
      <w:start w:val="1"/>
      <w:numFmt w:val="bullet"/>
      <w:lvlText w:val=""/>
      <w:lvlJc w:val="left"/>
      <w:pPr>
        <w:ind w:left="5040" w:hanging="360"/>
      </w:pPr>
      <w:rPr>
        <w:rFonts w:ascii="Symbol" w:hAnsi="Symbol" w:hint="default"/>
      </w:rPr>
    </w:lvl>
    <w:lvl w:ilvl="7" w:tplc="87900CFA">
      <w:start w:val="1"/>
      <w:numFmt w:val="bullet"/>
      <w:lvlText w:val="o"/>
      <w:lvlJc w:val="left"/>
      <w:pPr>
        <w:ind w:left="5760" w:hanging="360"/>
      </w:pPr>
      <w:rPr>
        <w:rFonts w:ascii="Courier New" w:hAnsi="Courier New" w:hint="default"/>
      </w:rPr>
    </w:lvl>
    <w:lvl w:ilvl="8" w:tplc="1630A1D0">
      <w:start w:val="1"/>
      <w:numFmt w:val="bullet"/>
      <w:lvlText w:val=""/>
      <w:lvlJc w:val="left"/>
      <w:pPr>
        <w:ind w:left="6480" w:hanging="360"/>
      </w:pPr>
      <w:rPr>
        <w:rFonts w:ascii="Wingdings" w:hAnsi="Wingdings" w:hint="default"/>
      </w:rPr>
    </w:lvl>
  </w:abstractNum>
  <w:abstractNum w:abstractNumId="16" w15:restartNumberingAfterBreak="0">
    <w:nsid w:val="4B74CD07"/>
    <w:multiLevelType w:val="hybridMultilevel"/>
    <w:tmpl w:val="FFFFFFFF"/>
    <w:lvl w:ilvl="0" w:tplc="31AA9558">
      <w:start w:val="1"/>
      <w:numFmt w:val="bullet"/>
      <w:lvlText w:val=""/>
      <w:lvlJc w:val="left"/>
      <w:pPr>
        <w:ind w:left="720" w:hanging="360"/>
      </w:pPr>
      <w:rPr>
        <w:rFonts w:ascii="Symbol" w:hAnsi="Symbol" w:hint="default"/>
      </w:rPr>
    </w:lvl>
    <w:lvl w:ilvl="1" w:tplc="C88C4BB0">
      <w:start w:val="1"/>
      <w:numFmt w:val="bullet"/>
      <w:lvlText w:val="o"/>
      <w:lvlJc w:val="left"/>
      <w:pPr>
        <w:ind w:left="1440" w:hanging="360"/>
      </w:pPr>
      <w:rPr>
        <w:rFonts w:ascii="Courier New" w:hAnsi="Courier New" w:hint="default"/>
      </w:rPr>
    </w:lvl>
    <w:lvl w:ilvl="2" w:tplc="3244C29E">
      <w:start w:val="1"/>
      <w:numFmt w:val="bullet"/>
      <w:lvlText w:val=""/>
      <w:lvlJc w:val="left"/>
      <w:pPr>
        <w:ind w:left="2160" w:hanging="360"/>
      </w:pPr>
      <w:rPr>
        <w:rFonts w:ascii="Wingdings" w:hAnsi="Wingdings" w:hint="default"/>
      </w:rPr>
    </w:lvl>
    <w:lvl w:ilvl="3" w:tplc="DF287AC2">
      <w:start w:val="1"/>
      <w:numFmt w:val="bullet"/>
      <w:lvlText w:val=""/>
      <w:lvlJc w:val="left"/>
      <w:pPr>
        <w:ind w:left="2880" w:hanging="360"/>
      </w:pPr>
      <w:rPr>
        <w:rFonts w:ascii="Symbol" w:hAnsi="Symbol" w:hint="default"/>
      </w:rPr>
    </w:lvl>
    <w:lvl w:ilvl="4" w:tplc="D2EC4E7E">
      <w:start w:val="1"/>
      <w:numFmt w:val="bullet"/>
      <w:lvlText w:val="o"/>
      <w:lvlJc w:val="left"/>
      <w:pPr>
        <w:ind w:left="3600" w:hanging="360"/>
      </w:pPr>
      <w:rPr>
        <w:rFonts w:ascii="Courier New" w:hAnsi="Courier New" w:hint="default"/>
      </w:rPr>
    </w:lvl>
    <w:lvl w:ilvl="5" w:tplc="C9F4308C">
      <w:start w:val="1"/>
      <w:numFmt w:val="bullet"/>
      <w:lvlText w:val=""/>
      <w:lvlJc w:val="left"/>
      <w:pPr>
        <w:ind w:left="4320" w:hanging="360"/>
      </w:pPr>
      <w:rPr>
        <w:rFonts w:ascii="Wingdings" w:hAnsi="Wingdings" w:hint="default"/>
      </w:rPr>
    </w:lvl>
    <w:lvl w:ilvl="6" w:tplc="C86A3A06">
      <w:start w:val="1"/>
      <w:numFmt w:val="bullet"/>
      <w:lvlText w:val=""/>
      <w:lvlJc w:val="left"/>
      <w:pPr>
        <w:ind w:left="5040" w:hanging="360"/>
      </w:pPr>
      <w:rPr>
        <w:rFonts w:ascii="Symbol" w:hAnsi="Symbol" w:hint="default"/>
      </w:rPr>
    </w:lvl>
    <w:lvl w:ilvl="7" w:tplc="83108A2A">
      <w:start w:val="1"/>
      <w:numFmt w:val="bullet"/>
      <w:lvlText w:val="o"/>
      <w:lvlJc w:val="left"/>
      <w:pPr>
        <w:ind w:left="5760" w:hanging="360"/>
      </w:pPr>
      <w:rPr>
        <w:rFonts w:ascii="Courier New" w:hAnsi="Courier New" w:hint="default"/>
      </w:rPr>
    </w:lvl>
    <w:lvl w:ilvl="8" w:tplc="0EAE6B6C">
      <w:start w:val="1"/>
      <w:numFmt w:val="bullet"/>
      <w:lvlText w:val=""/>
      <w:lvlJc w:val="left"/>
      <w:pPr>
        <w:ind w:left="6480" w:hanging="360"/>
      </w:pPr>
      <w:rPr>
        <w:rFonts w:ascii="Wingdings" w:hAnsi="Wingdings" w:hint="default"/>
      </w:rPr>
    </w:lvl>
  </w:abstractNum>
  <w:abstractNum w:abstractNumId="17" w15:restartNumberingAfterBreak="0">
    <w:nsid w:val="4E89D9F5"/>
    <w:multiLevelType w:val="hybridMultilevel"/>
    <w:tmpl w:val="9260F9F8"/>
    <w:lvl w:ilvl="0" w:tplc="4B4E852E">
      <w:start w:val="1"/>
      <w:numFmt w:val="bullet"/>
      <w:lvlText w:val=""/>
      <w:lvlJc w:val="left"/>
      <w:pPr>
        <w:ind w:left="720" w:hanging="360"/>
      </w:pPr>
      <w:rPr>
        <w:rFonts w:ascii="Symbol" w:hAnsi="Symbol" w:hint="default"/>
      </w:rPr>
    </w:lvl>
    <w:lvl w:ilvl="1" w:tplc="A4560EAC">
      <w:start w:val="1"/>
      <w:numFmt w:val="bullet"/>
      <w:lvlText w:val="o"/>
      <w:lvlJc w:val="left"/>
      <w:pPr>
        <w:ind w:left="1440" w:hanging="360"/>
      </w:pPr>
      <w:rPr>
        <w:rFonts w:ascii="Courier New" w:hAnsi="Courier New" w:hint="default"/>
      </w:rPr>
    </w:lvl>
    <w:lvl w:ilvl="2" w:tplc="36D053EA">
      <w:start w:val="1"/>
      <w:numFmt w:val="bullet"/>
      <w:lvlText w:val=""/>
      <w:lvlJc w:val="left"/>
      <w:pPr>
        <w:ind w:left="2160" w:hanging="360"/>
      </w:pPr>
      <w:rPr>
        <w:rFonts w:ascii="Wingdings" w:hAnsi="Wingdings" w:hint="default"/>
      </w:rPr>
    </w:lvl>
    <w:lvl w:ilvl="3" w:tplc="A0264964">
      <w:start w:val="1"/>
      <w:numFmt w:val="bullet"/>
      <w:lvlText w:val=""/>
      <w:lvlJc w:val="left"/>
      <w:pPr>
        <w:ind w:left="2880" w:hanging="360"/>
      </w:pPr>
      <w:rPr>
        <w:rFonts w:ascii="Symbol" w:hAnsi="Symbol" w:hint="default"/>
      </w:rPr>
    </w:lvl>
    <w:lvl w:ilvl="4" w:tplc="18746DF8">
      <w:start w:val="1"/>
      <w:numFmt w:val="bullet"/>
      <w:lvlText w:val="o"/>
      <w:lvlJc w:val="left"/>
      <w:pPr>
        <w:ind w:left="3600" w:hanging="360"/>
      </w:pPr>
      <w:rPr>
        <w:rFonts w:ascii="Courier New" w:hAnsi="Courier New" w:hint="default"/>
      </w:rPr>
    </w:lvl>
    <w:lvl w:ilvl="5" w:tplc="2D9C3E24">
      <w:start w:val="1"/>
      <w:numFmt w:val="bullet"/>
      <w:lvlText w:val=""/>
      <w:lvlJc w:val="left"/>
      <w:pPr>
        <w:ind w:left="4320" w:hanging="360"/>
      </w:pPr>
      <w:rPr>
        <w:rFonts w:ascii="Wingdings" w:hAnsi="Wingdings" w:hint="default"/>
      </w:rPr>
    </w:lvl>
    <w:lvl w:ilvl="6" w:tplc="5C6E49DC">
      <w:start w:val="1"/>
      <w:numFmt w:val="bullet"/>
      <w:lvlText w:val=""/>
      <w:lvlJc w:val="left"/>
      <w:pPr>
        <w:ind w:left="5040" w:hanging="360"/>
      </w:pPr>
      <w:rPr>
        <w:rFonts w:ascii="Symbol" w:hAnsi="Symbol" w:hint="default"/>
      </w:rPr>
    </w:lvl>
    <w:lvl w:ilvl="7" w:tplc="03E493D8">
      <w:start w:val="1"/>
      <w:numFmt w:val="bullet"/>
      <w:lvlText w:val="o"/>
      <w:lvlJc w:val="left"/>
      <w:pPr>
        <w:ind w:left="5760" w:hanging="360"/>
      </w:pPr>
      <w:rPr>
        <w:rFonts w:ascii="Courier New" w:hAnsi="Courier New" w:hint="default"/>
      </w:rPr>
    </w:lvl>
    <w:lvl w:ilvl="8" w:tplc="61C8986C">
      <w:start w:val="1"/>
      <w:numFmt w:val="bullet"/>
      <w:lvlText w:val=""/>
      <w:lvlJc w:val="left"/>
      <w:pPr>
        <w:ind w:left="6480" w:hanging="360"/>
      </w:pPr>
      <w:rPr>
        <w:rFonts w:ascii="Wingdings" w:hAnsi="Wingdings" w:hint="default"/>
      </w:rPr>
    </w:lvl>
  </w:abstractNum>
  <w:abstractNum w:abstractNumId="18" w15:restartNumberingAfterBreak="0">
    <w:nsid w:val="58B85911"/>
    <w:multiLevelType w:val="hybridMultilevel"/>
    <w:tmpl w:val="9FCE44E0"/>
    <w:lvl w:ilvl="0" w:tplc="D2D6DE16">
      <w:start w:val="1"/>
      <w:numFmt w:val="bullet"/>
      <w:lvlText w:val=""/>
      <w:lvlJc w:val="left"/>
      <w:pPr>
        <w:ind w:left="720" w:hanging="360"/>
      </w:pPr>
      <w:rPr>
        <w:rFonts w:ascii="Symbol" w:hAnsi="Symbol" w:hint="default"/>
      </w:rPr>
    </w:lvl>
    <w:lvl w:ilvl="1" w:tplc="A06268F0">
      <w:start w:val="1"/>
      <w:numFmt w:val="bullet"/>
      <w:lvlText w:val=""/>
      <w:lvlJc w:val="left"/>
      <w:pPr>
        <w:ind w:left="1440" w:hanging="360"/>
      </w:pPr>
      <w:rPr>
        <w:rFonts w:ascii="Symbol" w:hAnsi="Symbol" w:hint="default"/>
      </w:rPr>
    </w:lvl>
    <w:lvl w:ilvl="2" w:tplc="2D5C92BE">
      <w:start w:val="1"/>
      <w:numFmt w:val="bullet"/>
      <w:lvlText w:val=""/>
      <w:lvlJc w:val="left"/>
      <w:pPr>
        <w:ind w:left="2160" w:hanging="360"/>
      </w:pPr>
      <w:rPr>
        <w:rFonts w:ascii="Wingdings" w:hAnsi="Wingdings" w:hint="default"/>
      </w:rPr>
    </w:lvl>
    <w:lvl w:ilvl="3" w:tplc="291C8502">
      <w:start w:val="1"/>
      <w:numFmt w:val="bullet"/>
      <w:lvlText w:val=""/>
      <w:lvlJc w:val="left"/>
      <w:pPr>
        <w:ind w:left="2880" w:hanging="360"/>
      </w:pPr>
      <w:rPr>
        <w:rFonts w:ascii="Symbol" w:hAnsi="Symbol" w:hint="default"/>
      </w:rPr>
    </w:lvl>
    <w:lvl w:ilvl="4" w:tplc="38E04CAC">
      <w:start w:val="1"/>
      <w:numFmt w:val="bullet"/>
      <w:lvlText w:val="o"/>
      <w:lvlJc w:val="left"/>
      <w:pPr>
        <w:ind w:left="3600" w:hanging="360"/>
      </w:pPr>
      <w:rPr>
        <w:rFonts w:ascii="Courier New" w:hAnsi="Courier New" w:hint="default"/>
      </w:rPr>
    </w:lvl>
    <w:lvl w:ilvl="5" w:tplc="CE1A79CA">
      <w:start w:val="1"/>
      <w:numFmt w:val="bullet"/>
      <w:lvlText w:val=""/>
      <w:lvlJc w:val="left"/>
      <w:pPr>
        <w:ind w:left="4320" w:hanging="360"/>
      </w:pPr>
      <w:rPr>
        <w:rFonts w:ascii="Wingdings" w:hAnsi="Wingdings" w:hint="default"/>
      </w:rPr>
    </w:lvl>
    <w:lvl w:ilvl="6" w:tplc="D86EA80A">
      <w:start w:val="1"/>
      <w:numFmt w:val="bullet"/>
      <w:lvlText w:val=""/>
      <w:lvlJc w:val="left"/>
      <w:pPr>
        <w:ind w:left="5040" w:hanging="360"/>
      </w:pPr>
      <w:rPr>
        <w:rFonts w:ascii="Symbol" w:hAnsi="Symbol" w:hint="default"/>
      </w:rPr>
    </w:lvl>
    <w:lvl w:ilvl="7" w:tplc="0D3AE53E">
      <w:start w:val="1"/>
      <w:numFmt w:val="bullet"/>
      <w:lvlText w:val="o"/>
      <w:lvlJc w:val="left"/>
      <w:pPr>
        <w:ind w:left="5760" w:hanging="360"/>
      </w:pPr>
      <w:rPr>
        <w:rFonts w:ascii="Courier New" w:hAnsi="Courier New" w:hint="default"/>
      </w:rPr>
    </w:lvl>
    <w:lvl w:ilvl="8" w:tplc="15DE5214">
      <w:start w:val="1"/>
      <w:numFmt w:val="bullet"/>
      <w:lvlText w:val=""/>
      <w:lvlJc w:val="left"/>
      <w:pPr>
        <w:ind w:left="6480" w:hanging="360"/>
      </w:pPr>
      <w:rPr>
        <w:rFonts w:ascii="Wingdings" w:hAnsi="Wingdings" w:hint="default"/>
      </w:rPr>
    </w:lvl>
  </w:abstractNum>
  <w:abstractNum w:abstractNumId="19" w15:restartNumberingAfterBreak="0">
    <w:nsid w:val="59625AC4"/>
    <w:multiLevelType w:val="hybridMultilevel"/>
    <w:tmpl w:val="D44C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B574F"/>
    <w:multiLevelType w:val="hybridMultilevel"/>
    <w:tmpl w:val="FFFFFFFF"/>
    <w:lvl w:ilvl="0" w:tplc="EBE8C872">
      <w:start w:val="1"/>
      <w:numFmt w:val="bullet"/>
      <w:lvlText w:val="·"/>
      <w:lvlJc w:val="left"/>
      <w:pPr>
        <w:ind w:left="720" w:hanging="360"/>
      </w:pPr>
      <w:rPr>
        <w:rFonts w:ascii="Symbol" w:hAnsi="Symbol" w:hint="default"/>
      </w:rPr>
    </w:lvl>
    <w:lvl w:ilvl="1" w:tplc="4AD8D84A">
      <w:start w:val="1"/>
      <w:numFmt w:val="bullet"/>
      <w:lvlText w:val="o"/>
      <w:lvlJc w:val="left"/>
      <w:pPr>
        <w:ind w:left="1440" w:hanging="360"/>
      </w:pPr>
      <w:rPr>
        <w:rFonts w:ascii="Courier New" w:hAnsi="Courier New" w:hint="default"/>
      </w:rPr>
    </w:lvl>
    <w:lvl w:ilvl="2" w:tplc="4A621376">
      <w:start w:val="1"/>
      <w:numFmt w:val="bullet"/>
      <w:lvlText w:val=""/>
      <w:lvlJc w:val="left"/>
      <w:pPr>
        <w:ind w:left="2160" w:hanging="360"/>
      </w:pPr>
      <w:rPr>
        <w:rFonts w:ascii="Wingdings" w:hAnsi="Wingdings" w:hint="default"/>
      </w:rPr>
    </w:lvl>
    <w:lvl w:ilvl="3" w:tplc="087C01C6">
      <w:start w:val="1"/>
      <w:numFmt w:val="bullet"/>
      <w:lvlText w:val=""/>
      <w:lvlJc w:val="left"/>
      <w:pPr>
        <w:ind w:left="2880" w:hanging="360"/>
      </w:pPr>
      <w:rPr>
        <w:rFonts w:ascii="Symbol" w:hAnsi="Symbol" w:hint="default"/>
      </w:rPr>
    </w:lvl>
    <w:lvl w:ilvl="4" w:tplc="719E1B4E">
      <w:start w:val="1"/>
      <w:numFmt w:val="bullet"/>
      <w:lvlText w:val="o"/>
      <w:lvlJc w:val="left"/>
      <w:pPr>
        <w:ind w:left="3600" w:hanging="360"/>
      </w:pPr>
      <w:rPr>
        <w:rFonts w:ascii="Courier New" w:hAnsi="Courier New" w:hint="default"/>
      </w:rPr>
    </w:lvl>
    <w:lvl w:ilvl="5" w:tplc="FEB637AA">
      <w:start w:val="1"/>
      <w:numFmt w:val="bullet"/>
      <w:lvlText w:val=""/>
      <w:lvlJc w:val="left"/>
      <w:pPr>
        <w:ind w:left="4320" w:hanging="360"/>
      </w:pPr>
      <w:rPr>
        <w:rFonts w:ascii="Wingdings" w:hAnsi="Wingdings" w:hint="default"/>
      </w:rPr>
    </w:lvl>
    <w:lvl w:ilvl="6" w:tplc="D9B6A17A">
      <w:start w:val="1"/>
      <w:numFmt w:val="bullet"/>
      <w:lvlText w:val=""/>
      <w:lvlJc w:val="left"/>
      <w:pPr>
        <w:ind w:left="5040" w:hanging="360"/>
      </w:pPr>
      <w:rPr>
        <w:rFonts w:ascii="Symbol" w:hAnsi="Symbol" w:hint="default"/>
      </w:rPr>
    </w:lvl>
    <w:lvl w:ilvl="7" w:tplc="6F86E8B6">
      <w:start w:val="1"/>
      <w:numFmt w:val="bullet"/>
      <w:lvlText w:val="o"/>
      <w:lvlJc w:val="left"/>
      <w:pPr>
        <w:ind w:left="5760" w:hanging="360"/>
      </w:pPr>
      <w:rPr>
        <w:rFonts w:ascii="Courier New" w:hAnsi="Courier New" w:hint="default"/>
      </w:rPr>
    </w:lvl>
    <w:lvl w:ilvl="8" w:tplc="0A18A24A">
      <w:start w:val="1"/>
      <w:numFmt w:val="bullet"/>
      <w:lvlText w:val=""/>
      <w:lvlJc w:val="left"/>
      <w:pPr>
        <w:ind w:left="6480" w:hanging="360"/>
      </w:pPr>
      <w:rPr>
        <w:rFonts w:ascii="Wingdings" w:hAnsi="Wingdings" w:hint="default"/>
      </w:rPr>
    </w:lvl>
  </w:abstractNum>
  <w:abstractNum w:abstractNumId="21" w15:restartNumberingAfterBreak="0">
    <w:nsid w:val="660598F2"/>
    <w:multiLevelType w:val="hybridMultilevel"/>
    <w:tmpl w:val="5F3A9702"/>
    <w:lvl w:ilvl="0" w:tplc="C01804FA">
      <w:start w:val="1"/>
      <w:numFmt w:val="bullet"/>
      <w:lvlText w:val="-"/>
      <w:lvlJc w:val="left"/>
      <w:pPr>
        <w:ind w:left="720" w:hanging="360"/>
      </w:pPr>
      <w:rPr>
        <w:rFonts w:ascii="Calibri" w:hAnsi="Calibri" w:hint="default"/>
      </w:rPr>
    </w:lvl>
    <w:lvl w:ilvl="1" w:tplc="2B56F5BE">
      <w:start w:val="1"/>
      <w:numFmt w:val="bullet"/>
      <w:lvlText w:val="o"/>
      <w:lvlJc w:val="left"/>
      <w:pPr>
        <w:ind w:left="1440" w:hanging="360"/>
      </w:pPr>
      <w:rPr>
        <w:rFonts w:ascii="Courier New" w:hAnsi="Courier New" w:hint="default"/>
      </w:rPr>
    </w:lvl>
    <w:lvl w:ilvl="2" w:tplc="FB4AF218">
      <w:start w:val="1"/>
      <w:numFmt w:val="bullet"/>
      <w:lvlText w:val=""/>
      <w:lvlJc w:val="left"/>
      <w:pPr>
        <w:ind w:left="2160" w:hanging="360"/>
      </w:pPr>
      <w:rPr>
        <w:rFonts w:ascii="Wingdings" w:hAnsi="Wingdings" w:hint="default"/>
      </w:rPr>
    </w:lvl>
    <w:lvl w:ilvl="3" w:tplc="07D6E522">
      <w:start w:val="1"/>
      <w:numFmt w:val="bullet"/>
      <w:lvlText w:val=""/>
      <w:lvlJc w:val="left"/>
      <w:pPr>
        <w:ind w:left="2880" w:hanging="360"/>
      </w:pPr>
      <w:rPr>
        <w:rFonts w:ascii="Symbol" w:hAnsi="Symbol" w:hint="default"/>
      </w:rPr>
    </w:lvl>
    <w:lvl w:ilvl="4" w:tplc="CB04F6BA">
      <w:start w:val="1"/>
      <w:numFmt w:val="bullet"/>
      <w:lvlText w:val="o"/>
      <w:lvlJc w:val="left"/>
      <w:pPr>
        <w:ind w:left="3600" w:hanging="360"/>
      </w:pPr>
      <w:rPr>
        <w:rFonts w:ascii="Courier New" w:hAnsi="Courier New" w:hint="default"/>
      </w:rPr>
    </w:lvl>
    <w:lvl w:ilvl="5" w:tplc="C5A00242">
      <w:start w:val="1"/>
      <w:numFmt w:val="bullet"/>
      <w:lvlText w:val=""/>
      <w:lvlJc w:val="left"/>
      <w:pPr>
        <w:ind w:left="4320" w:hanging="360"/>
      </w:pPr>
      <w:rPr>
        <w:rFonts w:ascii="Wingdings" w:hAnsi="Wingdings" w:hint="default"/>
      </w:rPr>
    </w:lvl>
    <w:lvl w:ilvl="6" w:tplc="00EE00B2">
      <w:start w:val="1"/>
      <w:numFmt w:val="bullet"/>
      <w:lvlText w:val=""/>
      <w:lvlJc w:val="left"/>
      <w:pPr>
        <w:ind w:left="5040" w:hanging="360"/>
      </w:pPr>
      <w:rPr>
        <w:rFonts w:ascii="Symbol" w:hAnsi="Symbol" w:hint="default"/>
      </w:rPr>
    </w:lvl>
    <w:lvl w:ilvl="7" w:tplc="0EF2AE54">
      <w:start w:val="1"/>
      <w:numFmt w:val="bullet"/>
      <w:lvlText w:val="o"/>
      <w:lvlJc w:val="left"/>
      <w:pPr>
        <w:ind w:left="5760" w:hanging="360"/>
      </w:pPr>
      <w:rPr>
        <w:rFonts w:ascii="Courier New" w:hAnsi="Courier New" w:hint="default"/>
      </w:rPr>
    </w:lvl>
    <w:lvl w:ilvl="8" w:tplc="514099E0">
      <w:start w:val="1"/>
      <w:numFmt w:val="bullet"/>
      <w:lvlText w:val=""/>
      <w:lvlJc w:val="left"/>
      <w:pPr>
        <w:ind w:left="6480" w:hanging="360"/>
      </w:pPr>
      <w:rPr>
        <w:rFonts w:ascii="Wingdings" w:hAnsi="Wingdings" w:hint="default"/>
      </w:rPr>
    </w:lvl>
  </w:abstractNum>
  <w:abstractNum w:abstractNumId="22" w15:restartNumberingAfterBreak="0">
    <w:nsid w:val="6A64607D"/>
    <w:multiLevelType w:val="hybridMultilevel"/>
    <w:tmpl w:val="7AFC9C62"/>
    <w:lvl w:ilvl="0" w:tplc="CB840050">
      <w:start w:val="1"/>
      <w:numFmt w:val="bullet"/>
      <w:lvlText w:val=""/>
      <w:lvlJc w:val="left"/>
      <w:pPr>
        <w:ind w:left="720" w:hanging="360"/>
      </w:pPr>
      <w:rPr>
        <w:rFonts w:ascii="Symbol" w:hAnsi="Symbol" w:hint="default"/>
      </w:rPr>
    </w:lvl>
    <w:lvl w:ilvl="1" w:tplc="4EBE36E4">
      <w:start w:val="1"/>
      <w:numFmt w:val="bullet"/>
      <w:lvlText w:val="o"/>
      <w:lvlJc w:val="left"/>
      <w:pPr>
        <w:ind w:left="1440" w:hanging="360"/>
      </w:pPr>
      <w:rPr>
        <w:rFonts w:ascii="Courier New" w:hAnsi="Courier New" w:hint="default"/>
      </w:rPr>
    </w:lvl>
    <w:lvl w:ilvl="2" w:tplc="53B0F09A">
      <w:start w:val="1"/>
      <w:numFmt w:val="bullet"/>
      <w:lvlText w:val=""/>
      <w:lvlJc w:val="left"/>
      <w:pPr>
        <w:ind w:left="2160" w:hanging="360"/>
      </w:pPr>
      <w:rPr>
        <w:rFonts w:ascii="Wingdings" w:hAnsi="Wingdings" w:hint="default"/>
      </w:rPr>
    </w:lvl>
    <w:lvl w:ilvl="3" w:tplc="DA4C224A">
      <w:start w:val="1"/>
      <w:numFmt w:val="bullet"/>
      <w:lvlText w:val=""/>
      <w:lvlJc w:val="left"/>
      <w:pPr>
        <w:ind w:left="2880" w:hanging="360"/>
      </w:pPr>
      <w:rPr>
        <w:rFonts w:ascii="Symbol" w:hAnsi="Symbol" w:hint="default"/>
      </w:rPr>
    </w:lvl>
    <w:lvl w:ilvl="4" w:tplc="BC4C6490">
      <w:start w:val="1"/>
      <w:numFmt w:val="bullet"/>
      <w:lvlText w:val="o"/>
      <w:lvlJc w:val="left"/>
      <w:pPr>
        <w:ind w:left="3600" w:hanging="360"/>
      </w:pPr>
      <w:rPr>
        <w:rFonts w:ascii="Courier New" w:hAnsi="Courier New" w:hint="default"/>
      </w:rPr>
    </w:lvl>
    <w:lvl w:ilvl="5" w:tplc="577ED6C4">
      <w:start w:val="1"/>
      <w:numFmt w:val="bullet"/>
      <w:lvlText w:val=""/>
      <w:lvlJc w:val="left"/>
      <w:pPr>
        <w:ind w:left="4320" w:hanging="360"/>
      </w:pPr>
      <w:rPr>
        <w:rFonts w:ascii="Wingdings" w:hAnsi="Wingdings" w:hint="default"/>
      </w:rPr>
    </w:lvl>
    <w:lvl w:ilvl="6" w:tplc="9AEE04BE">
      <w:start w:val="1"/>
      <w:numFmt w:val="bullet"/>
      <w:lvlText w:val=""/>
      <w:lvlJc w:val="left"/>
      <w:pPr>
        <w:ind w:left="5040" w:hanging="360"/>
      </w:pPr>
      <w:rPr>
        <w:rFonts w:ascii="Symbol" w:hAnsi="Symbol" w:hint="default"/>
      </w:rPr>
    </w:lvl>
    <w:lvl w:ilvl="7" w:tplc="4E06C51E">
      <w:start w:val="1"/>
      <w:numFmt w:val="bullet"/>
      <w:lvlText w:val="o"/>
      <w:lvlJc w:val="left"/>
      <w:pPr>
        <w:ind w:left="5760" w:hanging="360"/>
      </w:pPr>
      <w:rPr>
        <w:rFonts w:ascii="Courier New" w:hAnsi="Courier New" w:hint="default"/>
      </w:rPr>
    </w:lvl>
    <w:lvl w:ilvl="8" w:tplc="B4046D0C">
      <w:start w:val="1"/>
      <w:numFmt w:val="bullet"/>
      <w:lvlText w:val=""/>
      <w:lvlJc w:val="left"/>
      <w:pPr>
        <w:ind w:left="6480" w:hanging="360"/>
      </w:pPr>
      <w:rPr>
        <w:rFonts w:ascii="Wingdings" w:hAnsi="Wingdings" w:hint="default"/>
      </w:rPr>
    </w:lvl>
  </w:abstractNum>
  <w:abstractNum w:abstractNumId="23" w15:restartNumberingAfterBreak="0">
    <w:nsid w:val="6B8E6894"/>
    <w:multiLevelType w:val="hybridMultilevel"/>
    <w:tmpl w:val="A418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A1340"/>
    <w:multiLevelType w:val="hybridMultilevel"/>
    <w:tmpl w:val="44B2F5C2"/>
    <w:lvl w:ilvl="0" w:tplc="DB225728">
      <w:start w:val="1"/>
      <w:numFmt w:val="bullet"/>
      <w:lvlText w:val=""/>
      <w:lvlJc w:val="left"/>
      <w:pPr>
        <w:ind w:left="720" w:hanging="360"/>
      </w:pPr>
      <w:rPr>
        <w:rFonts w:ascii="Symbol" w:hAnsi="Symbol" w:hint="default"/>
      </w:rPr>
    </w:lvl>
    <w:lvl w:ilvl="1" w:tplc="FE2A2820">
      <w:start w:val="1"/>
      <w:numFmt w:val="bullet"/>
      <w:lvlText w:val="o"/>
      <w:lvlJc w:val="left"/>
      <w:pPr>
        <w:ind w:left="1440" w:hanging="360"/>
      </w:pPr>
      <w:rPr>
        <w:rFonts w:ascii="Courier New" w:hAnsi="Courier New" w:hint="default"/>
      </w:rPr>
    </w:lvl>
    <w:lvl w:ilvl="2" w:tplc="95D6DEC8">
      <w:start w:val="1"/>
      <w:numFmt w:val="bullet"/>
      <w:lvlText w:val=""/>
      <w:lvlJc w:val="left"/>
      <w:pPr>
        <w:ind w:left="2160" w:hanging="360"/>
      </w:pPr>
      <w:rPr>
        <w:rFonts w:ascii="Wingdings" w:hAnsi="Wingdings" w:hint="default"/>
      </w:rPr>
    </w:lvl>
    <w:lvl w:ilvl="3" w:tplc="2E480A8A">
      <w:start w:val="1"/>
      <w:numFmt w:val="bullet"/>
      <w:lvlText w:val=""/>
      <w:lvlJc w:val="left"/>
      <w:pPr>
        <w:ind w:left="2880" w:hanging="360"/>
      </w:pPr>
      <w:rPr>
        <w:rFonts w:ascii="Symbol" w:hAnsi="Symbol" w:hint="default"/>
      </w:rPr>
    </w:lvl>
    <w:lvl w:ilvl="4" w:tplc="C298C18A">
      <w:start w:val="1"/>
      <w:numFmt w:val="bullet"/>
      <w:lvlText w:val="o"/>
      <w:lvlJc w:val="left"/>
      <w:pPr>
        <w:ind w:left="3600" w:hanging="360"/>
      </w:pPr>
      <w:rPr>
        <w:rFonts w:ascii="Courier New" w:hAnsi="Courier New" w:hint="default"/>
      </w:rPr>
    </w:lvl>
    <w:lvl w:ilvl="5" w:tplc="634E2668">
      <w:start w:val="1"/>
      <w:numFmt w:val="bullet"/>
      <w:lvlText w:val=""/>
      <w:lvlJc w:val="left"/>
      <w:pPr>
        <w:ind w:left="4320" w:hanging="360"/>
      </w:pPr>
      <w:rPr>
        <w:rFonts w:ascii="Wingdings" w:hAnsi="Wingdings" w:hint="default"/>
      </w:rPr>
    </w:lvl>
    <w:lvl w:ilvl="6" w:tplc="CDD4B902">
      <w:start w:val="1"/>
      <w:numFmt w:val="bullet"/>
      <w:lvlText w:val=""/>
      <w:lvlJc w:val="left"/>
      <w:pPr>
        <w:ind w:left="5040" w:hanging="360"/>
      </w:pPr>
      <w:rPr>
        <w:rFonts w:ascii="Symbol" w:hAnsi="Symbol" w:hint="default"/>
      </w:rPr>
    </w:lvl>
    <w:lvl w:ilvl="7" w:tplc="F4D40B96">
      <w:start w:val="1"/>
      <w:numFmt w:val="bullet"/>
      <w:lvlText w:val="o"/>
      <w:lvlJc w:val="left"/>
      <w:pPr>
        <w:ind w:left="5760" w:hanging="360"/>
      </w:pPr>
      <w:rPr>
        <w:rFonts w:ascii="Courier New" w:hAnsi="Courier New" w:hint="default"/>
      </w:rPr>
    </w:lvl>
    <w:lvl w:ilvl="8" w:tplc="C0F4E6E8">
      <w:start w:val="1"/>
      <w:numFmt w:val="bullet"/>
      <w:lvlText w:val=""/>
      <w:lvlJc w:val="left"/>
      <w:pPr>
        <w:ind w:left="6480" w:hanging="360"/>
      </w:pPr>
      <w:rPr>
        <w:rFonts w:ascii="Wingdings" w:hAnsi="Wingdings" w:hint="default"/>
      </w:rPr>
    </w:lvl>
  </w:abstractNum>
  <w:abstractNum w:abstractNumId="25" w15:restartNumberingAfterBreak="0">
    <w:nsid w:val="74953671"/>
    <w:multiLevelType w:val="hybridMultilevel"/>
    <w:tmpl w:val="62A6DD12"/>
    <w:lvl w:ilvl="0" w:tplc="BB1E0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A30EFD"/>
    <w:multiLevelType w:val="hybridMultilevel"/>
    <w:tmpl w:val="81B2E896"/>
    <w:lvl w:ilvl="0" w:tplc="A00678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170A6"/>
    <w:multiLevelType w:val="hybridMultilevel"/>
    <w:tmpl w:val="C0CE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511287">
    <w:abstractNumId w:val="3"/>
  </w:num>
  <w:num w:numId="2" w16cid:durableId="790637257">
    <w:abstractNumId w:val="8"/>
  </w:num>
  <w:num w:numId="3" w16cid:durableId="449667826">
    <w:abstractNumId w:val="24"/>
  </w:num>
  <w:num w:numId="4" w16cid:durableId="627974363">
    <w:abstractNumId w:val="2"/>
  </w:num>
  <w:num w:numId="5" w16cid:durableId="1813135142">
    <w:abstractNumId w:val="5"/>
  </w:num>
  <w:num w:numId="6" w16cid:durableId="626394089">
    <w:abstractNumId w:val="22"/>
  </w:num>
  <w:num w:numId="7" w16cid:durableId="1844009613">
    <w:abstractNumId w:val="20"/>
  </w:num>
  <w:num w:numId="8" w16cid:durableId="347410032">
    <w:abstractNumId w:val="1"/>
  </w:num>
  <w:num w:numId="9" w16cid:durableId="607007053">
    <w:abstractNumId w:val="16"/>
  </w:num>
  <w:num w:numId="10" w16cid:durableId="552426298">
    <w:abstractNumId w:val="12"/>
  </w:num>
  <w:num w:numId="11" w16cid:durableId="1031691639">
    <w:abstractNumId w:val="15"/>
  </w:num>
  <w:num w:numId="12" w16cid:durableId="1133866897">
    <w:abstractNumId w:val="11"/>
  </w:num>
  <w:num w:numId="13" w16cid:durableId="194656434">
    <w:abstractNumId w:val="21"/>
  </w:num>
  <w:num w:numId="14" w16cid:durableId="1704965">
    <w:abstractNumId w:val="27"/>
  </w:num>
  <w:num w:numId="15" w16cid:durableId="327755737">
    <w:abstractNumId w:val="17"/>
  </w:num>
  <w:num w:numId="16" w16cid:durableId="1957911092">
    <w:abstractNumId w:val="18"/>
  </w:num>
  <w:num w:numId="17" w16cid:durableId="2079740848">
    <w:abstractNumId w:val="19"/>
  </w:num>
  <w:num w:numId="18" w16cid:durableId="836917110">
    <w:abstractNumId w:val="14"/>
  </w:num>
  <w:num w:numId="19" w16cid:durableId="13464589">
    <w:abstractNumId w:val="23"/>
  </w:num>
  <w:num w:numId="20" w16cid:durableId="1796950713">
    <w:abstractNumId w:val="10"/>
  </w:num>
  <w:num w:numId="21" w16cid:durableId="1796213910">
    <w:abstractNumId w:val="9"/>
  </w:num>
  <w:num w:numId="22" w16cid:durableId="498156084">
    <w:abstractNumId w:val="7"/>
  </w:num>
  <w:num w:numId="23" w16cid:durableId="1966890011">
    <w:abstractNumId w:val="13"/>
  </w:num>
  <w:num w:numId="24" w16cid:durableId="477649357">
    <w:abstractNumId w:val="26"/>
  </w:num>
  <w:num w:numId="25" w16cid:durableId="838160399">
    <w:abstractNumId w:val="6"/>
  </w:num>
  <w:num w:numId="26" w16cid:durableId="812991397">
    <w:abstractNumId w:val="25"/>
  </w:num>
  <w:num w:numId="27" w16cid:durableId="1269853267">
    <w:abstractNumId w:val="0"/>
  </w:num>
  <w:num w:numId="28" w16cid:durableId="1887638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0E"/>
    <w:rsid w:val="0000166A"/>
    <w:rsid w:val="00001DF1"/>
    <w:rsid w:val="0000276F"/>
    <w:rsid w:val="0001103A"/>
    <w:rsid w:val="000127F3"/>
    <w:rsid w:val="0002145D"/>
    <w:rsid w:val="00021D2F"/>
    <w:rsid w:val="00024FC4"/>
    <w:rsid w:val="000258AC"/>
    <w:rsid w:val="00031AE2"/>
    <w:rsid w:val="00031D29"/>
    <w:rsid w:val="000330AE"/>
    <w:rsid w:val="00037237"/>
    <w:rsid w:val="00041A8C"/>
    <w:rsid w:val="00042065"/>
    <w:rsid w:val="00042E81"/>
    <w:rsid w:val="00042F36"/>
    <w:rsid w:val="0004501A"/>
    <w:rsid w:val="0005367B"/>
    <w:rsid w:val="00056350"/>
    <w:rsid w:val="0007140B"/>
    <w:rsid w:val="00073515"/>
    <w:rsid w:val="00077682"/>
    <w:rsid w:val="000846DC"/>
    <w:rsid w:val="0008673B"/>
    <w:rsid w:val="0008693A"/>
    <w:rsid w:val="0009005D"/>
    <w:rsid w:val="00090CAA"/>
    <w:rsid w:val="00093A12"/>
    <w:rsid w:val="000A08D9"/>
    <w:rsid w:val="000A18D4"/>
    <w:rsid w:val="000A1A92"/>
    <w:rsid w:val="000A2163"/>
    <w:rsid w:val="000A31EE"/>
    <w:rsid w:val="000A3CF1"/>
    <w:rsid w:val="000A4FC3"/>
    <w:rsid w:val="000A6493"/>
    <w:rsid w:val="000B1961"/>
    <w:rsid w:val="000B29E5"/>
    <w:rsid w:val="000B7B1F"/>
    <w:rsid w:val="000C1069"/>
    <w:rsid w:val="000C2663"/>
    <w:rsid w:val="000C2962"/>
    <w:rsid w:val="000C343B"/>
    <w:rsid w:val="000C6501"/>
    <w:rsid w:val="000D1E5D"/>
    <w:rsid w:val="000D2178"/>
    <w:rsid w:val="000D272A"/>
    <w:rsid w:val="000D6C7A"/>
    <w:rsid w:val="000E443D"/>
    <w:rsid w:val="000E71C5"/>
    <w:rsid w:val="000F43D0"/>
    <w:rsid w:val="000F61C8"/>
    <w:rsid w:val="000F72A8"/>
    <w:rsid w:val="000F7B99"/>
    <w:rsid w:val="00100812"/>
    <w:rsid w:val="00104B59"/>
    <w:rsid w:val="00110AA1"/>
    <w:rsid w:val="00110F34"/>
    <w:rsid w:val="001133B7"/>
    <w:rsid w:val="0011397E"/>
    <w:rsid w:val="0011496A"/>
    <w:rsid w:val="001178E8"/>
    <w:rsid w:val="00125DCE"/>
    <w:rsid w:val="001274F4"/>
    <w:rsid w:val="001277E6"/>
    <w:rsid w:val="00133065"/>
    <w:rsid w:val="0013693F"/>
    <w:rsid w:val="001425B4"/>
    <w:rsid w:val="001445D2"/>
    <w:rsid w:val="00144B9D"/>
    <w:rsid w:val="00151D61"/>
    <w:rsid w:val="001538C4"/>
    <w:rsid w:val="00157ACF"/>
    <w:rsid w:val="00164582"/>
    <w:rsid w:val="00170472"/>
    <w:rsid w:val="0017058A"/>
    <w:rsid w:val="00170CE3"/>
    <w:rsid w:val="00172133"/>
    <w:rsid w:val="00172FCF"/>
    <w:rsid w:val="00175AB4"/>
    <w:rsid w:val="00180ADB"/>
    <w:rsid w:val="00182168"/>
    <w:rsid w:val="00183FE6"/>
    <w:rsid w:val="001852E2"/>
    <w:rsid w:val="00186990"/>
    <w:rsid w:val="00186B13"/>
    <w:rsid w:val="00187CC4"/>
    <w:rsid w:val="00193DCA"/>
    <w:rsid w:val="00193F8E"/>
    <w:rsid w:val="00194714"/>
    <w:rsid w:val="00196278"/>
    <w:rsid w:val="00197F38"/>
    <w:rsid w:val="001A0AE1"/>
    <w:rsid w:val="001A182C"/>
    <w:rsid w:val="001A1C6C"/>
    <w:rsid w:val="001A1E8C"/>
    <w:rsid w:val="001A2275"/>
    <w:rsid w:val="001A51A6"/>
    <w:rsid w:val="001A6E43"/>
    <w:rsid w:val="001B01E2"/>
    <w:rsid w:val="001B583E"/>
    <w:rsid w:val="001B6EFA"/>
    <w:rsid w:val="001B7114"/>
    <w:rsid w:val="001C4836"/>
    <w:rsid w:val="001C49E2"/>
    <w:rsid w:val="001C55DD"/>
    <w:rsid w:val="001C6924"/>
    <w:rsid w:val="001D4D64"/>
    <w:rsid w:val="001D5A09"/>
    <w:rsid w:val="001D68E7"/>
    <w:rsid w:val="001D788C"/>
    <w:rsid w:val="001E014D"/>
    <w:rsid w:val="001E0AF3"/>
    <w:rsid w:val="001E1A1F"/>
    <w:rsid w:val="001E1FD9"/>
    <w:rsid w:val="001E6DD7"/>
    <w:rsid w:val="001F0F98"/>
    <w:rsid w:val="001F3F9A"/>
    <w:rsid w:val="001F6031"/>
    <w:rsid w:val="002025F8"/>
    <w:rsid w:val="00204882"/>
    <w:rsid w:val="00211B83"/>
    <w:rsid w:val="00211D20"/>
    <w:rsid w:val="00212961"/>
    <w:rsid w:val="00213F64"/>
    <w:rsid w:val="0021497D"/>
    <w:rsid w:val="00214D44"/>
    <w:rsid w:val="0021515D"/>
    <w:rsid w:val="00217839"/>
    <w:rsid w:val="00222438"/>
    <w:rsid w:val="00222620"/>
    <w:rsid w:val="002245EA"/>
    <w:rsid w:val="00224716"/>
    <w:rsid w:val="00225FC6"/>
    <w:rsid w:val="0022656A"/>
    <w:rsid w:val="00230EC5"/>
    <w:rsid w:val="00234F30"/>
    <w:rsid w:val="00240B27"/>
    <w:rsid w:val="00243BD0"/>
    <w:rsid w:val="002444F4"/>
    <w:rsid w:val="00245717"/>
    <w:rsid w:val="002517D5"/>
    <w:rsid w:val="00252D59"/>
    <w:rsid w:val="00255B5E"/>
    <w:rsid w:val="002565CE"/>
    <w:rsid w:val="00257EBC"/>
    <w:rsid w:val="00260F7F"/>
    <w:rsid w:val="00265787"/>
    <w:rsid w:val="00266213"/>
    <w:rsid w:val="00275FE9"/>
    <w:rsid w:val="0027751A"/>
    <w:rsid w:val="002778CF"/>
    <w:rsid w:val="00280032"/>
    <w:rsid w:val="002803BD"/>
    <w:rsid w:val="0028639F"/>
    <w:rsid w:val="00290032"/>
    <w:rsid w:val="00292045"/>
    <w:rsid w:val="00293FA0"/>
    <w:rsid w:val="00296584"/>
    <w:rsid w:val="00296D06"/>
    <w:rsid w:val="00296F4E"/>
    <w:rsid w:val="00297C6C"/>
    <w:rsid w:val="002B0CD8"/>
    <w:rsid w:val="002B4DE4"/>
    <w:rsid w:val="002B63A4"/>
    <w:rsid w:val="002C208E"/>
    <w:rsid w:val="002C2AF6"/>
    <w:rsid w:val="002D06B5"/>
    <w:rsid w:val="002D2BAC"/>
    <w:rsid w:val="002D4457"/>
    <w:rsid w:val="002D6029"/>
    <w:rsid w:val="002E0FFA"/>
    <w:rsid w:val="002E251A"/>
    <w:rsid w:val="002E445A"/>
    <w:rsid w:val="002E72E0"/>
    <w:rsid w:val="003010E4"/>
    <w:rsid w:val="00306890"/>
    <w:rsid w:val="00307B1A"/>
    <w:rsid w:val="00320BEC"/>
    <w:rsid w:val="003264BD"/>
    <w:rsid w:val="00336106"/>
    <w:rsid w:val="00340188"/>
    <w:rsid w:val="00345A90"/>
    <w:rsid w:val="00347C84"/>
    <w:rsid w:val="003514FF"/>
    <w:rsid w:val="00354DB1"/>
    <w:rsid w:val="003615AA"/>
    <w:rsid w:val="003656F4"/>
    <w:rsid w:val="0037095A"/>
    <w:rsid w:val="00370F18"/>
    <w:rsid w:val="003755B4"/>
    <w:rsid w:val="00375AA3"/>
    <w:rsid w:val="003760BC"/>
    <w:rsid w:val="00382075"/>
    <w:rsid w:val="0038593B"/>
    <w:rsid w:val="00387FF8"/>
    <w:rsid w:val="0039137E"/>
    <w:rsid w:val="00393BB9"/>
    <w:rsid w:val="0039428A"/>
    <w:rsid w:val="003946C6"/>
    <w:rsid w:val="00396CA6"/>
    <w:rsid w:val="003A2F61"/>
    <w:rsid w:val="003A4F02"/>
    <w:rsid w:val="003A51A2"/>
    <w:rsid w:val="003B1749"/>
    <w:rsid w:val="003B204D"/>
    <w:rsid w:val="003B4051"/>
    <w:rsid w:val="003B512A"/>
    <w:rsid w:val="003C3943"/>
    <w:rsid w:val="003C45C8"/>
    <w:rsid w:val="003C5085"/>
    <w:rsid w:val="003C6830"/>
    <w:rsid w:val="003C7053"/>
    <w:rsid w:val="003D000A"/>
    <w:rsid w:val="003D17B2"/>
    <w:rsid w:val="003D3B3E"/>
    <w:rsid w:val="003D46C9"/>
    <w:rsid w:val="003D680E"/>
    <w:rsid w:val="003D6C05"/>
    <w:rsid w:val="003D7441"/>
    <w:rsid w:val="003E1926"/>
    <w:rsid w:val="003E26D4"/>
    <w:rsid w:val="003E7AAA"/>
    <w:rsid w:val="003F4DE5"/>
    <w:rsid w:val="00400493"/>
    <w:rsid w:val="00400C7D"/>
    <w:rsid w:val="004012BF"/>
    <w:rsid w:val="004029AA"/>
    <w:rsid w:val="0040325B"/>
    <w:rsid w:val="00403EF3"/>
    <w:rsid w:val="00405600"/>
    <w:rsid w:val="00413384"/>
    <w:rsid w:val="0042438E"/>
    <w:rsid w:val="004328D3"/>
    <w:rsid w:val="00432933"/>
    <w:rsid w:val="00440246"/>
    <w:rsid w:val="00440FE9"/>
    <w:rsid w:val="00445AEA"/>
    <w:rsid w:val="00447A7D"/>
    <w:rsid w:val="00450773"/>
    <w:rsid w:val="00453498"/>
    <w:rsid w:val="00454007"/>
    <w:rsid w:val="00455437"/>
    <w:rsid w:val="00460C7A"/>
    <w:rsid w:val="0046158B"/>
    <w:rsid w:val="00462D26"/>
    <w:rsid w:val="004642D6"/>
    <w:rsid w:val="00464A7B"/>
    <w:rsid w:val="0046659F"/>
    <w:rsid w:val="00473EAF"/>
    <w:rsid w:val="00475460"/>
    <w:rsid w:val="004761C2"/>
    <w:rsid w:val="004774A0"/>
    <w:rsid w:val="00477CFB"/>
    <w:rsid w:val="004800FC"/>
    <w:rsid w:val="0048323F"/>
    <w:rsid w:val="00487149"/>
    <w:rsid w:val="00487671"/>
    <w:rsid w:val="004877CB"/>
    <w:rsid w:val="00490299"/>
    <w:rsid w:val="004968D7"/>
    <w:rsid w:val="004A026B"/>
    <w:rsid w:val="004A0BED"/>
    <w:rsid w:val="004A2D43"/>
    <w:rsid w:val="004A395E"/>
    <w:rsid w:val="004A5D7A"/>
    <w:rsid w:val="004B2783"/>
    <w:rsid w:val="004C1015"/>
    <w:rsid w:val="004C361F"/>
    <w:rsid w:val="004C587F"/>
    <w:rsid w:val="004D0ECB"/>
    <w:rsid w:val="004D39E8"/>
    <w:rsid w:val="004E2068"/>
    <w:rsid w:val="004E21B9"/>
    <w:rsid w:val="004F469F"/>
    <w:rsid w:val="004F6712"/>
    <w:rsid w:val="00500C80"/>
    <w:rsid w:val="00502356"/>
    <w:rsid w:val="005040E0"/>
    <w:rsid w:val="005060BA"/>
    <w:rsid w:val="005070B3"/>
    <w:rsid w:val="00510100"/>
    <w:rsid w:val="00510D75"/>
    <w:rsid w:val="005147BA"/>
    <w:rsid w:val="005203AD"/>
    <w:rsid w:val="005216BA"/>
    <w:rsid w:val="005242BB"/>
    <w:rsid w:val="00524AEC"/>
    <w:rsid w:val="00535A8E"/>
    <w:rsid w:val="00536784"/>
    <w:rsid w:val="00561B71"/>
    <w:rsid w:val="005620D1"/>
    <w:rsid w:val="005642F3"/>
    <w:rsid w:val="005700C5"/>
    <w:rsid w:val="00571A2E"/>
    <w:rsid w:val="00571CFE"/>
    <w:rsid w:val="00572021"/>
    <w:rsid w:val="00580FBD"/>
    <w:rsid w:val="00581155"/>
    <w:rsid w:val="0058220A"/>
    <w:rsid w:val="00583B92"/>
    <w:rsid w:val="005853FD"/>
    <w:rsid w:val="005879AA"/>
    <w:rsid w:val="00587C29"/>
    <w:rsid w:val="00590D55"/>
    <w:rsid w:val="0059120E"/>
    <w:rsid w:val="00592DAA"/>
    <w:rsid w:val="00592F5E"/>
    <w:rsid w:val="00593235"/>
    <w:rsid w:val="00595B29"/>
    <w:rsid w:val="0059637F"/>
    <w:rsid w:val="00596E17"/>
    <w:rsid w:val="005A16B3"/>
    <w:rsid w:val="005A2C60"/>
    <w:rsid w:val="005A4083"/>
    <w:rsid w:val="005A56A5"/>
    <w:rsid w:val="005A5F77"/>
    <w:rsid w:val="005B1194"/>
    <w:rsid w:val="005B2522"/>
    <w:rsid w:val="005B27B3"/>
    <w:rsid w:val="005C0DC8"/>
    <w:rsid w:val="005C13F1"/>
    <w:rsid w:val="005C14D8"/>
    <w:rsid w:val="005C3E56"/>
    <w:rsid w:val="005C3EB8"/>
    <w:rsid w:val="005C64FA"/>
    <w:rsid w:val="005C7E1B"/>
    <w:rsid w:val="005D075B"/>
    <w:rsid w:val="005D2C08"/>
    <w:rsid w:val="005D3A47"/>
    <w:rsid w:val="005D44FA"/>
    <w:rsid w:val="005D4CBC"/>
    <w:rsid w:val="005D740D"/>
    <w:rsid w:val="005E14E0"/>
    <w:rsid w:val="005E4436"/>
    <w:rsid w:val="005E4443"/>
    <w:rsid w:val="005E5225"/>
    <w:rsid w:val="005E633C"/>
    <w:rsid w:val="005E656C"/>
    <w:rsid w:val="005E6BD1"/>
    <w:rsid w:val="005E71E5"/>
    <w:rsid w:val="005F34B1"/>
    <w:rsid w:val="005F516B"/>
    <w:rsid w:val="005F581C"/>
    <w:rsid w:val="00603E3E"/>
    <w:rsid w:val="00611A11"/>
    <w:rsid w:val="006132F0"/>
    <w:rsid w:val="006137BC"/>
    <w:rsid w:val="00613D8D"/>
    <w:rsid w:val="006206CA"/>
    <w:rsid w:val="00620E35"/>
    <w:rsid w:val="006267ED"/>
    <w:rsid w:val="006316C7"/>
    <w:rsid w:val="00632952"/>
    <w:rsid w:val="00637756"/>
    <w:rsid w:val="00640A5B"/>
    <w:rsid w:val="00653F21"/>
    <w:rsid w:val="006572EC"/>
    <w:rsid w:val="006573AE"/>
    <w:rsid w:val="0066242D"/>
    <w:rsid w:val="006633A0"/>
    <w:rsid w:val="00663897"/>
    <w:rsid w:val="00663B69"/>
    <w:rsid w:val="0066464E"/>
    <w:rsid w:val="006661AC"/>
    <w:rsid w:val="00671BBB"/>
    <w:rsid w:val="00680BA1"/>
    <w:rsid w:val="00681C97"/>
    <w:rsid w:val="00691578"/>
    <w:rsid w:val="00691FF3"/>
    <w:rsid w:val="00693C4A"/>
    <w:rsid w:val="00694358"/>
    <w:rsid w:val="006947F1"/>
    <w:rsid w:val="006953E8"/>
    <w:rsid w:val="0069725F"/>
    <w:rsid w:val="00697F57"/>
    <w:rsid w:val="006A1401"/>
    <w:rsid w:val="006A2971"/>
    <w:rsid w:val="006A52D9"/>
    <w:rsid w:val="006A6F6A"/>
    <w:rsid w:val="006B5F47"/>
    <w:rsid w:val="006C038D"/>
    <w:rsid w:val="006C05AA"/>
    <w:rsid w:val="006C08D4"/>
    <w:rsid w:val="006C2BF1"/>
    <w:rsid w:val="006D1F32"/>
    <w:rsid w:val="006D389D"/>
    <w:rsid w:val="006E01CC"/>
    <w:rsid w:val="006E3900"/>
    <w:rsid w:val="006E5D5B"/>
    <w:rsid w:val="006F2E66"/>
    <w:rsid w:val="0070221A"/>
    <w:rsid w:val="007030AD"/>
    <w:rsid w:val="00704736"/>
    <w:rsid w:val="00707431"/>
    <w:rsid w:val="007122CE"/>
    <w:rsid w:val="007139AC"/>
    <w:rsid w:val="00713F8B"/>
    <w:rsid w:val="00715C95"/>
    <w:rsid w:val="00716B43"/>
    <w:rsid w:val="007230D1"/>
    <w:rsid w:val="00723A72"/>
    <w:rsid w:val="00725E80"/>
    <w:rsid w:val="00726269"/>
    <w:rsid w:val="00727761"/>
    <w:rsid w:val="00731A3F"/>
    <w:rsid w:val="00733C81"/>
    <w:rsid w:val="0074552C"/>
    <w:rsid w:val="0074650E"/>
    <w:rsid w:val="0074710A"/>
    <w:rsid w:val="00755C22"/>
    <w:rsid w:val="00760CBB"/>
    <w:rsid w:val="00761CB9"/>
    <w:rsid w:val="00763EE2"/>
    <w:rsid w:val="00764E04"/>
    <w:rsid w:val="0076602E"/>
    <w:rsid w:val="00766082"/>
    <w:rsid w:val="0077000C"/>
    <w:rsid w:val="007712B0"/>
    <w:rsid w:val="0077192C"/>
    <w:rsid w:val="00771EA4"/>
    <w:rsid w:val="0077540E"/>
    <w:rsid w:val="00775544"/>
    <w:rsid w:val="00776156"/>
    <w:rsid w:val="0077715D"/>
    <w:rsid w:val="00780F77"/>
    <w:rsid w:val="0078293C"/>
    <w:rsid w:val="00786ABF"/>
    <w:rsid w:val="00786D82"/>
    <w:rsid w:val="007930A8"/>
    <w:rsid w:val="00793CCE"/>
    <w:rsid w:val="007A2E5E"/>
    <w:rsid w:val="007A2F17"/>
    <w:rsid w:val="007A46F2"/>
    <w:rsid w:val="007A4BD1"/>
    <w:rsid w:val="007A5B54"/>
    <w:rsid w:val="007B2FB3"/>
    <w:rsid w:val="007B57DE"/>
    <w:rsid w:val="007C0527"/>
    <w:rsid w:val="007C1136"/>
    <w:rsid w:val="007C1FA2"/>
    <w:rsid w:val="007D1694"/>
    <w:rsid w:val="007D2BF0"/>
    <w:rsid w:val="007D3B29"/>
    <w:rsid w:val="007D4759"/>
    <w:rsid w:val="007D60DD"/>
    <w:rsid w:val="007D6694"/>
    <w:rsid w:val="007E1DA9"/>
    <w:rsid w:val="007E291B"/>
    <w:rsid w:val="007E3168"/>
    <w:rsid w:val="007F05DB"/>
    <w:rsid w:val="007F16A1"/>
    <w:rsid w:val="007F6A7C"/>
    <w:rsid w:val="00800F7D"/>
    <w:rsid w:val="00802050"/>
    <w:rsid w:val="00811929"/>
    <w:rsid w:val="00811CEE"/>
    <w:rsid w:val="00815CD3"/>
    <w:rsid w:val="008173AF"/>
    <w:rsid w:val="008209B5"/>
    <w:rsid w:val="0082144D"/>
    <w:rsid w:val="00822F30"/>
    <w:rsid w:val="00823769"/>
    <w:rsid w:val="00825360"/>
    <w:rsid w:val="0082611A"/>
    <w:rsid w:val="008317E7"/>
    <w:rsid w:val="00835157"/>
    <w:rsid w:val="0083661E"/>
    <w:rsid w:val="008367C9"/>
    <w:rsid w:val="0083763B"/>
    <w:rsid w:val="00837AF1"/>
    <w:rsid w:val="008408BF"/>
    <w:rsid w:val="00840A8A"/>
    <w:rsid w:val="00844720"/>
    <w:rsid w:val="00846219"/>
    <w:rsid w:val="00852DF0"/>
    <w:rsid w:val="00861727"/>
    <w:rsid w:val="008617CF"/>
    <w:rsid w:val="00862F2C"/>
    <w:rsid w:val="008678A6"/>
    <w:rsid w:val="008746CA"/>
    <w:rsid w:val="00875D2F"/>
    <w:rsid w:val="00877F90"/>
    <w:rsid w:val="0088187B"/>
    <w:rsid w:val="0088269C"/>
    <w:rsid w:val="00882EC5"/>
    <w:rsid w:val="00883915"/>
    <w:rsid w:val="00884A3B"/>
    <w:rsid w:val="00885316"/>
    <w:rsid w:val="0088537E"/>
    <w:rsid w:val="00885DEC"/>
    <w:rsid w:val="00887ECB"/>
    <w:rsid w:val="00890DE1"/>
    <w:rsid w:val="00892FE8"/>
    <w:rsid w:val="0089380D"/>
    <w:rsid w:val="00893DBE"/>
    <w:rsid w:val="00894EDE"/>
    <w:rsid w:val="00896261"/>
    <w:rsid w:val="0089717A"/>
    <w:rsid w:val="00897B0C"/>
    <w:rsid w:val="008A4575"/>
    <w:rsid w:val="008B3FDC"/>
    <w:rsid w:val="008B6A16"/>
    <w:rsid w:val="008C09D3"/>
    <w:rsid w:val="008C1541"/>
    <w:rsid w:val="008C294E"/>
    <w:rsid w:val="008C5C0C"/>
    <w:rsid w:val="008C71DC"/>
    <w:rsid w:val="008D09A6"/>
    <w:rsid w:val="008D2848"/>
    <w:rsid w:val="008D746C"/>
    <w:rsid w:val="008E126E"/>
    <w:rsid w:val="008E2791"/>
    <w:rsid w:val="008E3814"/>
    <w:rsid w:val="008F21DB"/>
    <w:rsid w:val="00903CD7"/>
    <w:rsid w:val="00903F16"/>
    <w:rsid w:val="00903F7A"/>
    <w:rsid w:val="009042CB"/>
    <w:rsid w:val="0091019F"/>
    <w:rsid w:val="009103CC"/>
    <w:rsid w:val="009123CE"/>
    <w:rsid w:val="00915DCC"/>
    <w:rsid w:val="0092571C"/>
    <w:rsid w:val="00926273"/>
    <w:rsid w:val="009300ED"/>
    <w:rsid w:val="00930ED4"/>
    <w:rsid w:val="00934975"/>
    <w:rsid w:val="0093669E"/>
    <w:rsid w:val="00936826"/>
    <w:rsid w:val="00937A8E"/>
    <w:rsid w:val="009403CD"/>
    <w:rsid w:val="00941CD3"/>
    <w:rsid w:val="009420D8"/>
    <w:rsid w:val="0094233B"/>
    <w:rsid w:val="00945281"/>
    <w:rsid w:val="009463D9"/>
    <w:rsid w:val="009474E7"/>
    <w:rsid w:val="00947FC1"/>
    <w:rsid w:val="00955F13"/>
    <w:rsid w:val="00962B64"/>
    <w:rsid w:val="00967526"/>
    <w:rsid w:val="009737C6"/>
    <w:rsid w:val="0097611A"/>
    <w:rsid w:val="0098320F"/>
    <w:rsid w:val="009832C0"/>
    <w:rsid w:val="00985C5C"/>
    <w:rsid w:val="00986689"/>
    <w:rsid w:val="00987A73"/>
    <w:rsid w:val="00990498"/>
    <w:rsid w:val="009906CD"/>
    <w:rsid w:val="00991716"/>
    <w:rsid w:val="0099423C"/>
    <w:rsid w:val="0099573D"/>
    <w:rsid w:val="00995BC6"/>
    <w:rsid w:val="0099619B"/>
    <w:rsid w:val="009A0AFC"/>
    <w:rsid w:val="009A0E4D"/>
    <w:rsid w:val="009A3441"/>
    <w:rsid w:val="009A364F"/>
    <w:rsid w:val="009A4B87"/>
    <w:rsid w:val="009B349D"/>
    <w:rsid w:val="009B57BD"/>
    <w:rsid w:val="009B6063"/>
    <w:rsid w:val="009C0AF9"/>
    <w:rsid w:val="009D0A95"/>
    <w:rsid w:val="009D3F8A"/>
    <w:rsid w:val="009D4C30"/>
    <w:rsid w:val="009D6C42"/>
    <w:rsid w:val="009D6DEF"/>
    <w:rsid w:val="009E14A8"/>
    <w:rsid w:val="009E2D5B"/>
    <w:rsid w:val="009E7B54"/>
    <w:rsid w:val="009F18FF"/>
    <w:rsid w:val="009F38C6"/>
    <w:rsid w:val="009F4467"/>
    <w:rsid w:val="009F7604"/>
    <w:rsid w:val="00A00A0D"/>
    <w:rsid w:val="00A02E8D"/>
    <w:rsid w:val="00A0315B"/>
    <w:rsid w:val="00A039C2"/>
    <w:rsid w:val="00A129BE"/>
    <w:rsid w:val="00A14801"/>
    <w:rsid w:val="00A14F52"/>
    <w:rsid w:val="00A21916"/>
    <w:rsid w:val="00A24F97"/>
    <w:rsid w:val="00A35244"/>
    <w:rsid w:val="00A372F7"/>
    <w:rsid w:val="00A377BC"/>
    <w:rsid w:val="00A3798D"/>
    <w:rsid w:val="00A4380A"/>
    <w:rsid w:val="00A47503"/>
    <w:rsid w:val="00A477D1"/>
    <w:rsid w:val="00A47B3F"/>
    <w:rsid w:val="00A5299E"/>
    <w:rsid w:val="00A53636"/>
    <w:rsid w:val="00A5491F"/>
    <w:rsid w:val="00A56501"/>
    <w:rsid w:val="00A6004A"/>
    <w:rsid w:val="00A60C58"/>
    <w:rsid w:val="00A62B05"/>
    <w:rsid w:val="00A638E6"/>
    <w:rsid w:val="00A63A22"/>
    <w:rsid w:val="00A66E48"/>
    <w:rsid w:val="00A71BF1"/>
    <w:rsid w:val="00A72003"/>
    <w:rsid w:val="00A72A82"/>
    <w:rsid w:val="00A73138"/>
    <w:rsid w:val="00A75939"/>
    <w:rsid w:val="00A76D66"/>
    <w:rsid w:val="00A82A3E"/>
    <w:rsid w:val="00A83DAE"/>
    <w:rsid w:val="00A8500F"/>
    <w:rsid w:val="00A91804"/>
    <w:rsid w:val="00A91BAA"/>
    <w:rsid w:val="00A95235"/>
    <w:rsid w:val="00A95DF8"/>
    <w:rsid w:val="00AA0604"/>
    <w:rsid w:val="00AA093D"/>
    <w:rsid w:val="00AA1702"/>
    <w:rsid w:val="00AA5E99"/>
    <w:rsid w:val="00AA6D7F"/>
    <w:rsid w:val="00AA7A02"/>
    <w:rsid w:val="00AB25E9"/>
    <w:rsid w:val="00AB300F"/>
    <w:rsid w:val="00AB472F"/>
    <w:rsid w:val="00AC2391"/>
    <w:rsid w:val="00AC49D0"/>
    <w:rsid w:val="00AC56A2"/>
    <w:rsid w:val="00AC6163"/>
    <w:rsid w:val="00AD1825"/>
    <w:rsid w:val="00AD1CDA"/>
    <w:rsid w:val="00AD3E14"/>
    <w:rsid w:val="00AD69D2"/>
    <w:rsid w:val="00AD7AD4"/>
    <w:rsid w:val="00AE0A88"/>
    <w:rsid w:val="00AE0B55"/>
    <w:rsid w:val="00AE2957"/>
    <w:rsid w:val="00AE7415"/>
    <w:rsid w:val="00AF5137"/>
    <w:rsid w:val="00AF6FCF"/>
    <w:rsid w:val="00AF7C80"/>
    <w:rsid w:val="00B0060C"/>
    <w:rsid w:val="00B011BD"/>
    <w:rsid w:val="00B031E8"/>
    <w:rsid w:val="00B04578"/>
    <w:rsid w:val="00B04C80"/>
    <w:rsid w:val="00B050C4"/>
    <w:rsid w:val="00B05895"/>
    <w:rsid w:val="00B05FA4"/>
    <w:rsid w:val="00B1179E"/>
    <w:rsid w:val="00B13783"/>
    <w:rsid w:val="00B13BD5"/>
    <w:rsid w:val="00B13F24"/>
    <w:rsid w:val="00B17845"/>
    <w:rsid w:val="00B20190"/>
    <w:rsid w:val="00B2353B"/>
    <w:rsid w:val="00B336D7"/>
    <w:rsid w:val="00B33DD0"/>
    <w:rsid w:val="00B360FF"/>
    <w:rsid w:val="00B37A27"/>
    <w:rsid w:val="00B42CDA"/>
    <w:rsid w:val="00B46B64"/>
    <w:rsid w:val="00B53D1A"/>
    <w:rsid w:val="00B548ED"/>
    <w:rsid w:val="00B54AC4"/>
    <w:rsid w:val="00B55273"/>
    <w:rsid w:val="00B56519"/>
    <w:rsid w:val="00B62396"/>
    <w:rsid w:val="00B63D7E"/>
    <w:rsid w:val="00B65717"/>
    <w:rsid w:val="00B7050B"/>
    <w:rsid w:val="00B72D9C"/>
    <w:rsid w:val="00B7675D"/>
    <w:rsid w:val="00B81C96"/>
    <w:rsid w:val="00B8302A"/>
    <w:rsid w:val="00B8606E"/>
    <w:rsid w:val="00B8726D"/>
    <w:rsid w:val="00B9540C"/>
    <w:rsid w:val="00B9589D"/>
    <w:rsid w:val="00B97765"/>
    <w:rsid w:val="00B97815"/>
    <w:rsid w:val="00BA0B57"/>
    <w:rsid w:val="00BA3446"/>
    <w:rsid w:val="00BA4266"/>
    <w:rsid w:val="00BA505C"/>
    <w:rsid w:val="00BB3BDD"/>
    <w:rsid w:val="00BB48B2"/>
    <w:rsid w:val="00BB649C"/>
    <w:rsid w:val="00BC0EAF"/>
    <w:rsid w:val="00BC2086"/>
    <w:rsid w:val="00BC564A"/>
    <w:rsid w:val="00BC5DB0"/>
    <w:rsid w:val="00BD113C"/>
    <w:rsid w:val="00BD2701"/>
    <w:rsid w:val="00BD545C"/>
    <w:rsid w:val="00BD701D"/>
    <w:rsid w:val="00BE2E97"/>
    <w:rsid w:val="00BE3A8B"/>
    <w:rsid w:val="00BF0996"/>
    <w:rsid w:val="00BF1703"/>
    <w:rsid w:val="00BF1906"/>
    <w:rsid w:val="00BF3516"/>
    <w:rsid w:val="00BF356B"/>
    <w:rsid w:val="00BF3C86"/>
    <w:rsid w:val="00C01F75"/>
    <w:rsid w:val="00C02F9F"/>
    <w:rsid w:val="00C033A8"/>
    <w:rsid w:val="00C03A8B"/>
    <w:rsid w:val="00C12C40"/>
    <w:rsid w:val="00C15EFA"/>
    <w:rsid w:val="00C16DF7"/>
    <w:rsid w:val="00C22F60"/>
    <w:rsid w:val="00C233DF"/>
    <w:rsid w:val="00C2345E"/>
    <w:rsid w:val="00C27145"/>
    <w:rsid w:val="00C30CFF"/>
    <w:rsid w:val="00C315FB"/>
    <w:rsid w:val="00C32D7E"/>
    <w:rsid w:val="00C33A88"/>
    <w:rsid w:val="00C4131E"/>
    <w:rsid w:val="00C426C8"/>
    <w:rsid w:val="00C452A0"/>
    <w:rsid w:val="00C452E4"/>
    <w:rsid w:val="00C456E1"/>
    <w:rsid w:val="00C542C2"/>
    <w:rsid w:val="00C57225"/>
    <w:rsid w:val="00C575F2"/>
    <w:rsid w:val="00C620C5"/>
    <w:rsid w:val="00C6621B"/>
    <w:rsid w:val="00C72B99"/>
    <w:rsid w:val="00C838A9"/>
    <w:rsid w:val="00C865B8"/>
    <w:rsid w:val="00C913C5"/>
    <w:rsid w:val="00C94215"/>
    <w:rsid w:val="00C942B1"/>
    <w:rsid w:val="00C9477A"/>
    <w:rsid w:val="00C955EC"/>
    <w:rsid w:val="00CA0E4A"/>
    <w:rsid w:val="00CA2F4F"/>
    <w:rsid w:val="00CA4CEC"/>
    <w:rsid w:val="00CA7EFB"/>
    <w:rsid w:val="00CB0333"/>
    <w:rsid w:val="00CB7683"/>
    <w:rsid w:val="00CC15FE"/>
    <w:rsid w:val="00CC16BC"/>
    <w:rsid w:val="00CC31E9"/>
    <w:rsid w:val="00CC3A46"/>
    <w:rsid w:val="00CC4632"/>
    <w:rsid w:val="00CC4DE1"/>
    <w:rsid w:val="00CC6757"/>
    <w:rsid w:val="00CC6FB9"/>
    <w:rsid w:val="00CC7033"/>
    <w:rsid w:val="00CD0E84"/>
    <w:rsid w:val="00CD23B6"/>
    <w:rsid w:val="00CE12C1"/>
    <w:rsid w:val="00CE60DC"/>
    <w:rsid w:val="00CE62A0"/>
    <w:rsid w:val="00CE62EA"/>
    <w:rsid w:val="00CE7A93"/>
    <w:rsid w:val="00CF2DF0"/>
    <w:rsid w:val="00CF3FEE"/>
    <w:rsid w:val="00CF62C2"/>
    <w:rsid w:val="00CF743F"/>
    <w:rsid w:val="00D00ACB"/>
    <w:rsid w:val="00D03CE6"/>
    <w:rsid w:val="00D10134"/>
    <w:rsid w:val="00D10617"/>
    <w:rsid w:val="00D122B6"/>
    <w:rsid w:val="00D1240B"/>
    <w:rsid w:val="00D1494E"/>
    <w:rsid w:val="00D16049"/>
    <w:rsid w:val="00D21557"/>
    <w:rsid w:val="00D275B4"/>
    <w:rsid w:val="00D31A39"/>
    <w:rsid w:val="00D33263"/>
    <w:rsid w:val="00D36CA6"/>
    <w:rsid w:val="00D37AA0"/>
    <w:rsid w:val="00D415D9"/>
    <w:rsid w:val="00D46017"/>
    <w:rsid w:val="00D47354"/>
    <w:rsid w:val="00D47E6D"/>
    <w:rsid w:val="00D50BE9"/>
    <w:rsid w:val="00D527D3"/>
    <w:rsid w:val="00D5544C"/>
    <w:rsid w:val="00D6112A"/>
    <w:rsid w:val="00D61870"/>
    <w:rsid w:val="00D62B94"/>
    <w:rsid w:val="00D63A26"/>
    <w:rsid w:val="00D64D5B"/>
    <w:rsid w:val="00D66E3A"/>
    <w:rsid w:val="00D66EF8"/>
    <w:rsid w:val="00D67B3D"/>
    <w:rsid w:val="00D7050D"/>
    <w:rsid w:val="00D71A55"/>
    <w:rsid w:val="00D73604"/>
    <w:rsid w:val="00D73AB2"/>
    <w:rsid w:val="00D750EF"/>
    <w:rsid w:val="00D818F2"/>
    <w:rsid w:val="00D9142D"/>
    <w:rsid w:val="00D91697"/>
    <w:rsid w:val="00D91BDC"/>
    <w:rsid w:val="00D94E20"/>
    <w:rsid w:val="00D95480"/>
    <w:rsid w:val="00DA4D38"/>
    <w:rsid w:val="00DA6654"/>
    <w:rsid w:val="00DB20DD"/>
    <w:rsid w:val="00DB44B0"/>
    <w:rsid w:val="00DB623F"/>
    <w:rsid w:val="00DC0179"/>
    <w:rsid w:val="00DC08E4"/>
    <w:rsid w:val="00DC22EF"/>
    <w:rsid w:val="00DC47A7"/>
    <w:rsid w:val="00DD0BD7"/>
    <w:rsid w:val="00DD6881"/>
    <w:rsid w:val="00DE5D7E"/>
    <w:rsid w:val="00DE5EAF"/>
    <w:rsid w:val="00DE6FC9"/>
    <w:rsid w:val="00DE7746"/>
    <w:rsid w:val="00DE7C15"/>
    <w:rsid w:val="00DF4990"/>
    <w:rsid w:val="00DF4FE5"/>
    <w:rsid w:val="00DF5DB4"/>
    <w:rsid w:val="00DFE5B7"/>
    <w:rsid w:val="00E01BEB"/>
    <w:rsid w:val="00E0357B"/>
    <w:rsid w:val="00E03C66"/>
    <w:rsid w:val="00E03CAB"/>
    <w:rsid w:val="00E06A97"/>
    <w:rsid w:val="00E06EDE"/>
    <w:rsid w:val="00E06EF6"/>
    <w:rsid w:val="00E10571"/>
    <w:rsid w:val="00E146E2"/>
    <w:rsid w:val="00E14822"/>
    <w:rsid w:val="00E20CB9"/>
    <w:rsid w:val="00E23D7E"/>
    <w:rsid w:val="00E2651C"/>
    <w:rsid w:val="00E27170"/>
    <w:rsid w:val="00E32ECA"/>
    <w:rsid w:val="00E345CF"/>
    <w:rsid w:val="00E375C2"/>
    <w:rsid w:val="00E41FCD"/>
    <w:rsid w:val="00E428F8"/>
    <w:rsid w:val="00E51141"/>
    <w:rsid w:val="00E5147E"/>
    <w:rsid w:val="00E54F24"/>
    <w:rsid w:val="00E55088"/>
    <w:rsid w:val="00E572A3"/>
    <w:rsid w:val="00E57AF9"/>
    <w:rsid w:val="00E57D78"/>
    <w:rsid w:val="00E6070F"/>
    <w:rsid w:val="00E60D3C"/>
    <w:rsid w:val="00E6233C"/>
    <w:rsid w:val="00E62D13"/>
    <w:rsid w:val="00E66791"/>
    <w:rsid w:val="00E67698"/>
    <w:rsid w:val="00E67CD8"/>
    <w:rsid w:val="00E7086C"/>
    <w:rsid w:val="00E74430"/>
    <w:rsid w:val="00E74441"/>
    <w:rsid w:val="00E74B48"/>
    <w:rsid w:val="00E76100"/>
    <w:rsid w:val="00E76EFA"/>
    <w:rsid w:val="00E80F26"/>
    <w:rsid w:val="00E813F5"/>
    <w:rsid w:val="00E841AB"/>
    <w:rsid w:val="00E85584"/>
    <w:rsid w:val="00E86D10"/>
    <w:rsid w:val="00E90CFF"/>
    <w:rsid w:val="00E927C7"/>
    <w:rsid w:val="00E95ED2"/>
    <w:rsid w:val="00E9646F"/>
    <w:rsid w:val="00EA21A0"/>
    <w:rsid w:val="00EA566F"/>
    <w:rsid w:val="00EA6219"/>
    <w:rsid w:val="00EA6412"/>
    <w:rsid w:val="00EB3264"/>
    <w:rsid w:val="00EB36D9"/>
    <w:rsid w:val="00EC0870"/>
    <w:rsid w:val="00EC173D"/>
    <w:rsid w:val="00EC1A85"/>
    <w:rsid w:val="00EC5641"/>
    <w:rsid w:val="00ED1AE3"/>
    <w:rsid w:val="00ED30B6"/>
    <w:rsid w:val="00ED375C"/>
    <w:rsid w:val="00ED5250"/>
    <w:rsid w:val="00ED7B3E"/>
    <w:rsid w:val="00ED7B9F"/>
    <w:rsid w:val="00ED7C8C"/>
    <w:rsid w:val="00EE048A"/>
    <w:rsid w:val="00EE3432"/>
    <w:rsid w:val="00EE37F3"/>
    <w:rsid w:val="00EE777B"/>
    <w:rsid w:val="00F00552"/>
    <w:rsid w:val="00F04BDF"/>
    <w:rsid w:val="00F063FE"/>
    <w:rsid w:val="00F06FB6"/>
    <w:rsid w:val="00F13F67"/>
    <w:rsid w:val="00F1643D"/>
    <w:rsid w:val="00F1704C"/>
    <w:rsid w:val="00F17A72"/>
    <w:rsid w:val="00F222FB"/>
    <w:rsid w:val="00F26E39"/>
    <w:rsid w:val="00F30A59"/>
    <w:rsid w:val="00F35873"/>
    <w:rsid w:val="00F41390"/>
    <w:rsid w:val="00F43BC6"/>
    <w:rsid w:val="00F52778"/>
    <w:rsid w:val="00F67786"/>
    <w:rsid w:val="00F70E49"/>
    <w:rsid w:val="00F76E1E"/>
    <w:rsid w:val="00F81E04"/>
    <w:rsid w:val="00F86770"/>
    <w:rsid w:val="00F91445"/>
    <w:rsid w:val="00F91487"/>
    <w:rsid w:val="00F971B6"/>
    <w:rsid w:val="00F972D1"/>
    <w:rsid w:val="00FA040C"/>
    <w:rsid w:val="00FA5B1E"/>
    <w:rsid w:val="00FA643A"/>
    <w:rsid w:val="00FB6408"/>
    <w:rsid w:val="00FC11B7"/>
    <w:rsid w:val="00FD5610"/>
    <w:rsid w:val="00FE12E3"/>
    <w:rsid w:val="00FE1CD6"/>
    <w:rsid w:val="00FE7C97"/>
    <w:rsid w:val="00FF1919"/>
    <w:rsid w:val="00FF5CB7"/>
    <w:rsid w:val="00FF61E2"/>
    <w:rsid w:val="00FF7179"/>
    <w:rsid w:val="017C6F1B"/>
    <w:rsid w:val="01B40F6C"/>
    <w:rsid w:val="01BE2A73"/>
    <w:rsid w:val="01DE9418"/>
    <w:rsid w:val="03F06D8D"/>
    <w:rsid w:val="03F79A06"/>
    <w:rsid w:val="043A6B4F"/>
    <w:rsid w:val="05715056"/>
    <w:rsid w:val="05E3A0A6"/>
    <w:rsid w:val="06AA7E64"/>
    <w:rsid w:val="07228D4E"/>
    <w:rsid w:val="075C27D3"/>
    <w:rsid w:val="076D617B"/>
    <w:rsid w:val="0772F155"/>
    <w:rsid w:val="08479E78"/>
    <w:rsid w:val="095AA911"/>
    <w:rsid w:val="09B4E858"/>
    <w:rsid w:val="09F50878"/>
    <w:rsid w:val="0A7C1270"/>
    <w:rsid w:val="0C0D8ECC"/>
    <w:rsid w:val="0CC6EF60"/>
    <w:rsid w:val="0CE40D6F"/>
    <w:rsid w:val="0D951C8E"/>
    <w:rsid w:val="0E105A92"/>
    <w:rsid w:val="0E1109AB"/>
    <w:rsid w:val="10BCF4B1"/>
    <w:rsid w:val="11B445AD"/>
    <w:rsid w:val="11D178F8"/>
    <w:rsid w:val="1339015C"/>
    <w:rsid w:val="133C4EB6"/>
    <w:rsid w:val="1393C6A9"/>
    <w:rsid w:val="13B0EED3"/>
    <w:rsid w:val="1440E8EB"/>
    <w:rsid w:val="14A52099"/>
    <w:rsid w:val="15118212"/>
    <w:rsid w:val="1544520C"/>
    <w:rsid w:val="1629CE85"/>
    <w:rsid w:val="168B0E9B"/>
    <w:rsid w:val="16AD4EC3"/>
    <w:rsid w:val="172347CB"/>
    <w:rsid w:val="177889AD"/>
    <w:rsid w:val="18970130"/>
    <w:rsid w:val="191F25E6"/>
    <w:rsid w:val="19950BED"/>
    <w:rsid w:val="1C47A739"/>
    <w:rsid w:val="1CB4B9DA"/>
    <w:rsid w:val="1D981322"/>
    <w:rsid w:val="1DC42693"/>
    <w:rsid w:val="1E372225"/>
    <w:rsid w:val="1EDDCD96"/>
    <w:rsid w:val="1F28BDE5"/>
    <w:rsid w:val="1FFCB7F9"/>
    <w:rsid w:val="200EE55B"/>
    <w:rsid w:val="204013CC"/>
    <w:rsid w:val="2049B18E"/>
    <w:rsid w:val="24E0C6AB"/>
    <w:rsid w:val="259C46A9"/>
    <w:rsid w:val="25DB2112"/>
    <w:rsid w:val="261D616A"/>
    <w:rsid w:val="26CD77AC"/>
    <w:rsid w:val="26F8400D"/>
    <w:rsid w:val="272F6ACE"/>
    <w:rsid w:val="282241A3"/>
    <w:rsid w:val="283C9745"/>
    <w:rsid w:val="28BFAB92"/>
    <w:rsid w:val="294211A3"/>
    <w:rsid w:val="295513E7"/>
    <w:rsid w:val="29F9C74C"/>
    <w:rsid w:val="2A1B2A5A"/>
    <w:rsid w:val="2A5B7BF3"/>
    <w:rsid w:val="2B87DA8C"/>
    <w:rsid w:val="2B8A2108"/>
    <w:rsid w:val="2BA0E8CF"/>
    <w:rsid w:val="2C7623D1"/>
    <w:rsid w:val="2D05FBD4"/>
    <w:rsid w:val="2DA16ED9"/>
    <w:rsid w:val="2E04E9FF"/>
    <w:rsid w:val="2E6AA75A"/>
    <w:rsid w:val="2FAAE03F"/>
    <w:rsid w:val="30001D92"/>
    <w:rsid w:val="300C1485"/>
    <w:rsid w:val="30BA5996"/>
    <w:rsid w:val="313C8AC1"/>
    <w:rsid w:val="31F97D90"/>
    <w:rsid w:val="326C05EF"/>
    <w:rsid w:val="32976BD5"/>
    <w:rsid w:val="342565F6"/>
    <w:rsid w:val="353B765E"/>
    <w:rsid w:val="36DDDA66"/>
    <w:rsid w:val="373C9A5B"/>
    <w:rsid w:val="38035FB2"/>
    <w:rsid w:val="38B59FB8"/>
    <w:rsid w:val="3AA0353E"/>
    <w:rsid w:val="3AABF034"/>
    <w:rsid w:val="3AE36D07"/>
    <w:rsid w:val="3C6E7D63"/>
    <w:rsid w:val="3C89BAA4"/>
    <w:rsid w:val="3CF555C0"/>
    <w:rsid w:val="3DD3C946"/>
    <w:rsid w:val="3DF414E0"/>
    <w:rsid w:val="3E016F93"/>
    <w:rsid w:val="3FC2AB19"/>
    <w:rsid w:val="40BF9A51"/>
    <w:rsid w:val="40C4801D"/>
    <w:rsid w:val="415A9C11"/>
    <w:rsid w:val="434AD7D0"/>
    <w:rsid w:val="43CB098B"/>
    <w:rsid w:val="45225C3C"/>
    <w:rsid w:val="45A19EF1"/>
    <w:rsid w:val="45B2F19E"/>
    <w:rsid w:val="462D3853"/>
    <w:rsid w:val="47C9DD95"/>
    <w:rsid w:val="48468118"/>
    <w:rsid w:val="4965ADF6"/>
    <w:rsid w:val="4A6D8830"/>
    <w:rsid w:val="4A763A4B"/>
    <w:rsid w:val="4AE01419"/>
    <w:rsid w:val="4B885458"/>
    <w:rsid w:val="4BB71D55"/>
    <w:rsid w:val="4C0E1A57"/>
    <w:rsid w:val="4C3567F3"/>
    <w:rsid w:val="4C9D4EB8"/>
    <w:rsid w:val="4DC9ED2F"/>
    <w:rsid w:val="4DFF3568"/>
    <w:rsid w:val="4E579CD5"/>
    <w:rsid w:val="4EEB9D90"/>
    <w:rsid w:val="4F63DD14"/>
    <w:rsid w:val="4F8CEBB2"/>
    <w:rsid w:val="4F8E426F"/>
    <w:rsid w:val="518D29DE"/>
    <w:rsid w:val="52250AD9"/>
    <w:rsid w:val="528E9A5D"/>
    <w:rsid w:val="54EB5441"/>
    <w:rsid w:val="55A3D2B2"/>
    <w:rsid w:val="55BBD6B7"/>
    <w:rsid w:val="56BA185B"/>
    <w:rsid w:val="56E118A5"/>
    <w:rsid w:val="57215B4A"/>
    <w:rsid w:val="57DF5F4F"/>
    <w:rsid w:val="58E776F2"/>
    <w:rsid w:val="58F530C1"/>
    <w:rsid w:val="5AF67A36"/>
    <w:rsid w:val="5C2EC360"/>
    <w:rsid w:val="5DE27876"/>
    <w:rsid w:val="5DF96B2C"/>
    <w:rsid w:val="5F480B24"/>
    <w:rsid w:val="5F96D0BE"/>
    <w:rsid w:val="5FC66079"/>
    <w:rsid w:val="619B2E9A"/>
    <w:rsid w:val="61D63A2F"/>
    <w:rsid w:val="62136E1E"/>
    <w:rsid w:val="621B24B6"/>
    <w:rsid w:val="62957C75"/>
    <w:rsid w:val="631BF570"/>
    <w:rsid w:val="63FD4E9C"/>
    <w:rsid w:val="648C883C"/>
    <w:rsid w:val="648FE583"/>
    <w:rsid w:val="66AAA469"/>
    <w:rsid w:val="6734EF5E"/>
    <w:rsid w:val="68BFFFBA"/>
    <w:rsid w:val="68CFD59F"/>
    <w:rsid w:val="695FF95F"/>
    <w:rsid w:val="6A2CBFBD"/>
    <w:rsid w:val="6B6B891C"/>
    <w:rsid w:val="6BB49381"/>
    <w:rsid w:val="6BCE76D0"/>
    <w:rsid w:val="6C83F3DF"/>
    <w:rsid w:val="6D4A1938"/>
    <w:rsid w:val="6EF6067C"/>
    <w:rsid w:val="70153F04"/>
    <w:rsid w:val="701C62A3"/>
    <w:rsid w:val="7055D250"/>
    <w:rsid w:val="705A6405"/>
    <w:rsid w:val="70DDB6CD"/>
    <w:rsid w:val="7151E2E7"/>
    <w:rsid w:val="71643B0F"/>
    <w:rsid w:val="7354CC51"/>
    <w:rsid w:val="73EEBF9B"/>
    <w:rsid w:val="7407D686"/>
    <w:rsid w:val="75101259"/>
    <w:rsid w:val="75A71959"/>
    <w:rsid w:val="7726605D"/>
    <w:rsid w:val="7739D851"/>
    <w:rsid w:val="78CFDD17"/>
    <w:rsid w:val="79FF5D64"/>
    <w:rsid w:val="7A32CF6E"/>
    <w:rsid w:val="7A33029E"/>
    <w:rsid w:val="7A50B7BF"/>
    <w:rsid w:val="7A7BF554"/>
    <w:rsid w:val="7AA91F2C"/>
    <w:rsid w:val="7B5A4F8B"/>
    <w:rsid w:val="7B922DDE"/>
    <w:rsid w:val="7B9EC906"/>
    <w:rsid w:val="7BF48442"/>
    <w:rsid w:val="7CACB05A"/>
    <w:rsid w:val="7CE98F6B"/>
    <w:rsid w:val="7F558D3C"/>
    <w:rsid w:val="7FE61138"/>
    <w:rsid w:val="7FF740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CF1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paragraph" w:styleId="Heading1">
    <w:name w:val="heading 1"/>
    <w:basedOn w:val="Normal"/>
    <w:next w:val="Normal"/>
    <w:link w:val="Heading1Char"/>
    <w:uiPriority w:val="9"/>
    <w:qFormat/>
    <w:rsid w:val="00A00A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0A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Garamond" w:hAnsi="Garamond"/>
      <w:sz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Garamond" w:hAnsi="Garamond"/>
      <w:sz w:val="24"/>
    </w:rPr>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5040E0"/>
    <w:rPr>
      <w:sz w:val="16"/>
      <w:szCs w:val="16"/>
    </w:rPr>
  </w:style>
  <w:style w:type="paragraph" w:styleId="CommentText">
    <w:name w:val="annotation text"/>
    <w:basedOn w:val="Normal"/>
    <w:link w:val="CommentTextChar"/>
    <w:uiPriority w:val="99"/>
    <w:unhideWhenUsed/>
    <w:rsid w:val="005040E0"/>
    <w:rPr>
      <w:sz w:val="20"/>
    </w:rPr>
  </w:style>
  <w:style w:type="character" w:customStyle="1" w:styleId="CommentTextChar">
    <w:name w:val="Comment Text Char"/>
    <w:basedOn w:val="DefaultParagraphFont"/>
    <w:link w:val="CommentText"/>
    <w:uiPriority w:val="99"/>
    <w:rsid w:val="005040E0"/>
    <w:rPr>
      <w:rFonts w:ascii="Garamond" w:hAnsi="Garamond"/>
    </w:rPr>
  </w:style>
  <w:style w:type="paragraph" w:styleId="ListParagraph">
    <w:name w:val="List Paragraph"/>
    <w:basedOn w:val="Normal"/>
    <w:uiPriority w:val="34"/>
    <w:qFormat/>
    <w:rsid w:val="005040E0"/>
    <w:pPr>
      <w:ind w:left="720"/>
      <w:contextualSpacing/>
    </w:pPr>
  </w:style>
  <w:style w:type="character" w:styleId="Mention">
    <w:name w:val="Mention"/>
    <w:basedOn w:val="DefaultParagraphFont"/>
    <w:uiPriority w:val="99"/>
    <w:unhideWhenUsed/>
    <w:rsid w:val="003D6C05"/>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882EC5"/>
    <w:rPr>
      <w:b/>
      <w:bCs/>
    </w:rPr>
  </w:style>
  <w:style w:type="character" w:customStyle="1" w:styleId="CommentSubjectChar">
    <w:name w:val="Comment Subject Char"/>
    <w:basedOn w:val="CommentTextChar"/>
    <w:link w:val="CommentSubject"/>
    <w:uiPriority w:val="99"/>
    <w:semiHidden/>
    <w:rsid w:val="00882EC5"/>
    <w:rPr>
      <w:rFonts w:ascii="Garamond" w:hAnsi="Garamond"/>
      <w:b/>
      <w:bCs/>
    </w:rPr>
  </w:style>
  <w:style w:type="paragraph" w:styleId="Revision">
    <w:name w:val="Revision"/>
    <w:hidden/>
    <w:uiPriority w:val="99"/>
    <w:semiHidden/>
    <w:rsid w:val="00571CFE"/>
    <w:rPr>
      <w:rFonts w:ascii="Garamond" w:hAnsi="Garamond"/>
      <w:sz w:val="24"/>
    </w:rPr>
  </w:style>
  <w:style w:type="character" w:customStyle="1" w:styleId="Heading1Char">
    <w:name w:val="Heading 1 Char"/>
    <w:basedOn w:val="DefaultParagraphFont"/>
    <w:link w:val="Heading1"/>
    <w:uiPriority w:val="9"/>
    <w:rsid w:val="00A00A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0A0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00A0D"/>
    <w:pPr>
      <w:spacing w:line="259" w:lineRule="auto"/>
      <w:outlineLvl w:val="9"/>
    </w:pPr>
    <w:rPr>
      <w:lang w:val="en-US" w:eastAsia="en-US"/>
    </w:rPr>
  </w:style>
  <w:style w:type="paragraph" w:styleId="TOC1">
    <w:name w:val="toc 1"/>
    <w:basedOn w:val="Normal"/>
    <w:next w:val="Normal"/>
    <w:autoRedefine/>
    <w:uiPriority w:val="39"/>
    <w:unhideWhenUsed/>
    <w:rsid w:val="00A00A0D"/>
    <w:pPr>
      <w:spacing w:after="100"/>
    </w:pPr>
  </w:style>
  <w:style w:type="character" w:styleId="Hyperlink">
    <w:name w:val="Hyperlink"/>
    <w:basedOn w:val="DefaultParagraphFont"/>
    <w:uiPriority w:val="99"/>
    <w:unhideWhenUsed/>
    <w:rsid w:val="00A00A0D"/>
    <w:rPr>
      <w:color w:val="0563C1" w:themeColor="hyperlink"/>
      <w:u w:val="single"/>
    </w:rPr>
  </w:style>
  <w:style w:type="paragraph" w:styleId="Subtitle">
    <w:name w:val="Subtitle"/>
    <w:basedOn w:val="Normal"/>
    <w:next w:val="Normal"/>
    <w:link w:val="SubtitleChar"/>
    <w:uiPriority w:val="11"/>
    <w:qFormat/>
    <w:rsid w:val="00A00A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00A0D"/>
    <w:rPr>
      <w:rFonts w:asciiTheme="minorHAnsi" w:eastAsiaTheme="minorEastAsia" w:hAnsiTheme="minorHAnsi" w:cstheme="minorBidi"/>
      <w:color w:val="5A5A5A" w:themeColor="text1" w:themeTint="A5"/>
      <w:spacing w:val="15"/>
      <w:sz w:val="22"/>
      <w:szCs w:val="22"/>
    </w:rPr>
  </w:style>
  <w:style w:type="paragraph" w:styleId="TOC2">
    <w:name w:val="toc 2"/>
    <w:basedOn w:val="Normal"/>
    <w:next w:val="Normal"/>
    <w:autoRedefine/>
    <w:uiPriority w:val="39"/>
    <w:unhideWhenUsed/>
    <w:rsid w:val="00A00A0D"/>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A00A0D"/>
    <w:pPr>
      <w:spacing w:after="100" w:line="259" w:lineRule="auto"/>
      <w:ind w:left="440"/>
    </w:pPr>
    <w:rPr>
      <w:rFonts w:asciiTheme="minorHAnsi" w:eastAsiaTheme="minorEastAsia" w:hAnsiTheme="minorHAnsi"/>
      <w:sz w:val="22"/>
      <w:szCs w:val="22"/>
      <w:lang w:val="en-US" w:eastAsia="en-US"/>
    </w:rPr>
  </w:style>
  <w:style w:type="paragraph" w:customStyle="1" w:styleId="xxxxmsonormal">
    <w:name w:val="x_xxxmsonormal"/>
    <w:basedOn w:val="Normal"/>
    <w:uiPriority w:val="99"/>
    <w:rsid w:val="00A00A0D"/>
    <w:rPr>
      <w:rFonts w:ascii="Calibri" w:eastAsiaTheme="minorHAnsi" w:hAnsi="Calibri" w:cs="Calibri"/>
      <w:sz w:val="20"/>
    </w:rPr>
  </w:style>
  <w:style w:type="paragraph" w:customStyle="1" w:styleId="xxxxmsolistparagraph">
    <w:name w:val="x_xxxmsolistparagraph"/>
    <w:basedOn w:val="Normal"/>
    <w:uiPriority w:val="99"/>
    <w:rsid w:val="00A00A0D"/>
    <w:pPr>
      <w:ind w:left="720"/>
    </w:pPr>
    <w:rPr>
      <w:rFonts w:ascii="Calibri" w:eastAsiaTheme="minorHAnsi" w:hAnsi="Calibri" w:cs="Calibri"/>
      <w:sz w:val="20"/>
    </w:rPr>
  </w:style>
  <w:style w:type="paragraph" w:customStyle="1" w:styleId="paragraph">
    <w:name w:val="paragraph"/>
    <w:basedOn w:val="Normal"/>
    <w:rsid w:val="00B7050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7050B"/>
  </w:style>
  <w:style w:type="character" w:customStyle="1" w:styleId="eop">
    <w:name w:val="eop"/>
    <w:basedOn w:val="DefaultParagraphFont"/>
    <w:rsid w:val="00B7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128">
      <w:bodyDiv w:val="1"/>
      <w:marLeft w:val="0"/>
      <w:marRight w:val="0"/>
      <w:marTop w:val="0"/>
      <w:marBottom w:val="0"/>
      <w:divBdr>
        <w:top w:val="none" w:sz="0" w:space="0" w:color="auto"/>
        <w:left w:val="none" w:sz="0" w:space="0" w:color="auto"/>
        <w:bottom w:val="none" w:sz="0" w:space="0" w:color="auto"/>
        <w:right w:val="none" w:sz="0" w:space="0" w:color="auto"/>
      </w:divBdr>
      <w:divsChild>
        <w:div w:id="667051972">
          <w:marLeft w:val="0"/>
          <w:marRight w:val="0"/>
          <w:marTop w:val="0"/>
          <w:marBottom w:val="0"/>
          <w:divBdr>
            <w:top w:val="none" w:sz="0" w:space="0" w:color="auto"/>
            <w:left w:val="none" w:sz="0" w:space="0" w:color="auto"/>
            <w:bottom w:val="none" w:sz="0" w:space="0" w:color="auto"/>
            <w:right w:val="none" w:sz="0" w:space="0" w:color="auto"/>
          </w:divBdr>
        </w:div>
        <w:div w:id="667484309">
          <w:marLeft w:val="0"/>
          <w:marRight w:val="0"/>
          <w:marTop w:val="0"/>
          <w:marBottom w:val="0"/>
          <w:divBdr>
            <w:top w:val="none" w:sz="0" w:space="0" w:color="auto"/>
            <w:left w:val="none" w:sz="0" w:space="0" w:color="auto"/>
            <w:bottom w:val="none" w:sz="0" w:space="0" w:color="auto"/>
            <w:right w:val="none" w:sz="0" w:space="0" w:color="auto"/>
          </w:divBdr>
        </w:div>
        <w:div w:id="763645000">
          <w:marLeft w:val="0"/>
          <w:marRight w:val="0"/>
          <w:marTop w:val="0"/>
          <w:marBottom w:val="0"/>
          <w:divBdr>
            <w:top w:val="none" w:sz="0" w:space="0" w:color="auto"/>
            <w:left w:val="none" w:sz="0" w:space="0" w:color="auto"/>
            <w:bottom w:val="none" w:sz="0" w:space="0" w:color="auto"/>
            <w:right w:val="none" w:sz="0" w:space="0" w:color="auto"/>
          </w:divBdr>
        </w:div>
        <w:div w:id="768502500">
          <w:marLeft w:val="0"/>
          <w:marRight w:val="0"/>
          <w:marTop w:val="0"/>
          <w:marBottom w:val="0"/>
          <w:divBdr>
            <w:top w:val="none" w:sz="0" w:space="0" w:color="auto"/>
            <w:left w:val="none" w:sz="0" w:space="0" w:color="auto"/>
            <w:bottom w:val="none" w:sz="0" w:space="0" w:color="auto"/>
            <w:right w:val="none" w:sz="0" w:space="0" w:color="auto"/>
          </w:divBdr>
        </w:div>
        <w:div w:id="904216419">
          <w:marLeft w:val="0"/>
          <w:marRight w:val="0"/>
          <w:marTop w:val="0"/>
          <w:marBottom w:val="0"/>
          <w:divBdr>
            <w:top w:val="none" w:sz="0" w:space="0" w:color="auto"/>
            <w:left w:val="none" w:sz="0" w:space="0" w:color="auto"/>
            <w:bottom w:val="none" w:sz="0" w:space="0" w:color="auto"/>
            <w:right w:val="none" w:sz="0" w:space="0" w:color="auto"/>
          </w:divBdr>
        </w:div>
        <w:div w:id="1068114323">
          <w:marLeft w:val="0"/>
          <w:marRight w:val="0"/>
          <w:marTop w:val="0"/>
          <w:marBottom w:val="0"/>
          <w:divBdr>
            <w:top w:val="none" w:sz="0" w:space="0" w:color="auto"/>
            <w:left w:val="none" w:sz="0" w:space="0" w:color="auto"/>
            <w:bottom w:val="none" w:sz="0" w:space="0" w:color="auto"/>
            <w:right w:val="none" w:sz="0" w:space="0" w:color="auto"/>
          </w:divBdr>
        </w:div>
        <w:div w:id="1270744529">
          <w:marLeft w:val="0"/>
          <w:marRight w:val="0"/>
          <w:marTop w:val="0"/>
          <w:marBottom w:val="0"/>
          <w:divBdr>
            <w:top w:val="none" w:sz="0" w:space="0" w:color="auto"/>
            <w:left w:val="none" w:sz="0" w:space="0" w:color="auto"/>
            <w:bottom w:val="none" w:sz="0" w:space="0" w:color="auto"/>
            <w:right w:val="none" w:sz="0" w:space="0" w:color="auto"/>
          </w:divBdr>
        </w:div>
        <w:div w:id="1456169622">
          <w:marLeft w:val="0"/>
          <w:marRight w:val="0"/>
          <w:marTop w:val="0"/>
          <w:marBottom w:val="0"/>
          <w:divBdr>
            <w:top w:val="none" w:sz="0" w:space="0" w:color="auto"/>
            <w:left w:val="none" w:sz="0" w:space="0" w:color="auto"/>
            <w:bottom w:val="none" w:sz="0" w:space="0" w:color="auto"/>
            <w:right w:val="none" w:sz="0" w:space="0" w:color="auto"/>
          </w:divBdr>
        </w:div>
        <w:div w:id="1473716402">
          <w:marLeft w:val="0"/>
          <w:marRight w:val="0"/>
          <w:marTop w:val="0"/>
          <w:marBottom w:val="0"/>
          <w:divBdr>
            <w:top w:val="none" w:sz="0" w:space="0" w:color="auto"/>
            <w:left w:val="none" w:sz="0" w:space="0" w:color="auto"/>
            <w:bottom w:val="none" w:sz="0" w:space="0" w:color="auto"/>
            <w:right w:val="none" w:sz="0" w:space="0" w:color="auto"/>
          </w:divBdr>
        </w:div>
        <w:div w:id="1636830331">
          <w:marLeft w:val="0"/>
          <w:marRight w:val="0"/>
          <w:marTop w:val="0"/>
          <w:marBottom w:val="0"/>
          <w:divBdr>
            <w:top w:val="none" w:sz="0" w:space="0" w:color="auto"/>
            <w:left w:val="none" w:sz="0" w:space="0" w:color="auto"/>
            <w:bottom w:val="none" w:sz="0" w:space="0" w:color="auto"/>
            <w:right w:val="none" w:sz="0" w:space="0" w:color="auto"/>
          </w:divBdr>
        </w:div>
        <w:div w:id="1792437540">
          <w:marLeft w:val="0"/>
          <w:marRight w:val="0"/>
          <w:marTop w:val="0"/>
          <w:marBottom w:val="0"/>
          <w:divBdr>
            <w:top w:val="none" w:sz="0" w:space="0" w:color="auto"/>
            <w:left w:val="none" w:sz="0" w:space="0" w:color="auto"/>
            <w:bottom w:val="none" w:sz="0" w:space="0" w:color="auto"/>
            <w:right w:val="none" w:sz="0" w:space="0" w:color="auto"/>
          </w:divBdr>
        </w:div>
        <w:div w:id="1801916900">
          <w:marLeft w:val="0"/>
          <w:marRight w:val="0"/>
          <w:marTop w:val="0"/>
          <w:marBottom w:val="0"/>
          <w:divBdr>
            <w:top w:val="none" w:sz="0" w:space="0" w:color="auto"/>
            <w:left w:val="none" w:sz="0" w:space="0" w:color="auto"/>
            <w:bottom w:val="none" w:sz="0" w:space="0" w:color="auto"/>
            <w:right w:val="none" w:sz="0" w:space="0" w:color="auto"/>
          </w:divBdr>
        </w:div>
        <w:div w:id="1827241057">
          <w:marLeft w:val="0"/>
          <w:marRight w:val="0"/>
          <w:marTop w:val="0"/>
          <w:marBottom w:val="0"/>
          <w:divBdr>
            <w:top w:val="none" w:sz="0" w:space="0" w:color="auto"/>
            <w:left w:val="none" w:sz="0" w:space="0" w:color="auto"/>
            <w:bottom w:val="none" w:sz="0" w:space="0" w:color="auto"/>
            <w:right w:val="none" w:sz="0" w:space="0" w:color="auto"/>
          </w:divBdr>
        </w:div>
        <w:div w:id="1910116326">
          <w:marLeft w:val="0"/>
          <w:marRight w:val="0"/>
          <w:marTop w:val="0"/>
          <w:marBottom w:val="0"/>
          <w:divBdr>
            <w:top w:val="none" w:sz="0" w:space="0" w:color="auto"/>
            <w:left w:val="none" w:sz="0" w:space="0" w:color="auto"/>
            <w:bottom w:val="none" w:sz="0" w:space="0" w:color="auto"/>
            <w:right w:val="none" w:sz="0" w:space="0" w:color="auto"/>
          </w:divBdr>
        </w:div>
        <w:div w:id="2075932987">
          <w:marLeft w:val="0"/>
          <w:marRight w:val="0"/>
          <w:marTop w:val="0"/>
          <w:marBottom w:val="0"/>
          <w:divBdr>
            <w:top w:val="none" w:sz="0" w:space="0" w:color="auto"/>
            <w:left w:val="none" w:sz="0" w:space="0" w:color="auto"/>
            <w:bottom w:val="none" w:sz="0" w:space="0" w:color="auto"/>
            <w:right w:val="none" w:sz="0" w:space="0" w:color="auto"/>
          </w:divBdr>
        </w:div>
      </w:divsChild>
    </w:div>
    <w:div w:id="550656266">
      <w:bodyDiv w:val="1"/>
      <w:marLeft w:val="0"/>
      <w:marRight w:val="0"/>
      <w:marTop w:val="0"/>
      <w:marBottom w:val="0"/>
      <w:divBdr>
        <w:top w:val="none" w:sz="0" w:space="0" w:color="auto"/>
        <w:left w:val="none" w:sz="0" w:space="0" w:color="auto"/>
        <w:bottom w:val="none" w:sz="0" w:space="0" w:color="auto"/>
        <w:right w:val="none" w:sz="0" w:space="0" w:color="auto"/>
      </w:divBdr>
    </w:div>
    <w:div w:id="1366128199">
      <w:bodyDiv w:val="1"/>
      <w:marLeft w:val="0"/>
      <w:marRight w:val="0"/>
      <w:marTop w:val="0"/>
      <w:marBottom w:val="0"/>
      <w:divBdr>
        <w:top w:val="none" w:sz="0" w:space="0" w:color="auto"/>
        <w:left w:val="none" w:sz="0" w:space="0" w:color="auto"/>
        <w:bottom w:val="none" w:sz="0" w:space="0" w:color="auto"/>
        <w:right w:val="none" w:sz="0" w:space="0" w:color="auto"/>
      </w:divBdr>
      <w:divsChild>
        <w:div w:id="684089149">
          <w:marLeft w:val="0"/>
          <w:marRight w:val="0"/>
          <w:marTop w:val="0"/>
          <w:marBottom w:val="0"/>
          <w:divBdr>
            <w:top w:val="none" w:sz="0" w:space="0" w:color="auto"/>
            <w:left w:val="none" w:sz="0" w:space="0" w:color="auto"/>
            <w:bottom w:val="none" w:sz="0" w:space="0" w:color="auto"/>
            <w:right w:val="none" w:sz="0" w:space="0" w:color="auto"/>
          </w:divBdr>
          <w:divsChild>
            <w:div w:id="1892184033">
              <w:marLeft w:val="0"/>
              <w:marRight w:val="0"/>
              <w:marTop w:val="0"/>
              <w:marBottom w:val="0"/>
              <w:divBdr>
                <w:top w:val="none" w:sz="0" w:space="0" w:color="auto"/>
                <w:left w:val="none" w:sz="0" w:space="0" w:color="auto"/>
                <w:bottom w:val="none" w:sz="0" w:space="0" w:color="auto"/>
                <w:right w:val="none" w:sz="0" w:space="0" w:color="auto"/>
              </w:divBdr>
            </w:div>
          </w:divsChild>
        </w:div>
        <w:div w:id="1564834609">
          <w:marLeft w:val="0"/>
          <w:marRight w:val="0"/>
          <w:marTop w:val="0"/>
          <w:marBottom w:val="0"/>
          <w:divBdr>
            <w:top w:val="none" w:sz="0" w:space="0" w:color="auto"/>
            <w:left w:val="none" w:sz="0" w:space="0" w:color="auto"/>
            <w:bottom w:val="none" w:sz="0" w:space="0" w:color="auto"/>
            <w:right w:val="none" w:sz="0" w:space="0" w:color="auto"/>
          </w:divBdr>
          <w:divsChild>
            <w:div w:id="1930695911">
              <w:marLeft w:val="0"/>
              <w:marRight w:val="0"/>
              <w:marTop w:val="0"/>
              <w:marBottom w:val="0"/>
              <w:divBdr>
                <w:top w:val="none" w:sz="0" w:space="0" w:color="auto"/>
                <w:left w:val="none" w:sz="0" w:space="0" w:color="auto"/>
                <w:bottom w:val="none" w:sz="0" w:space="0" w:color="auto"/>
                <w:right w:val="none" w:sz="0" w:space="0" w:color="auto"/>
              </w:divBdr>
            </w:div>
          </w:divsChild>
        </w:div>
        <w:div w:id="1962302517">
          <w:marLeft w:val="0"/>
          <w:marRight w:val="0"/>
          <w:marTop w:val="0"/>
          <w:marBottom w:val="0"/>
          <w:divBdr>
            <w:top w:val="none" w:sz="0" w:space="0" w:color="auto"/>
            <w:left w:val="none" w:sz="0" w:space="0" w:color="auto"/>
            <w:bottom w:val="none" w:sz="0" w:space="0" w:color="auto"/>
            <w:right w:val="none" w:sz="0" w:space="0" w:color="auto"/>
          </w:divBdr>
          <w:divsChild>
            <w:div w:id="1253201252">
              <w:marLeft w:val="0"/>
              <w:marRight w:val="0"/>
              <w:marTop w:val="0"/>
              <w:marBottom w:val="0"/>
              <w:divBdr>
                <w:top w:val="none" w:sz="0" w:space="0" w:color="auto"/>
                <w:left w:val="none" w:sz="0" w:space="0" w:color="auto"/>
                <w:bottom w:val="none" w:sz="0" w:space="0" w:color="auto"/>
                <w:right w:val="none" w:sz="0" w:space="0" w:color="auto"/>
              </w:divBdr>
            </w:div>
          </w:divsChild>
        </w:div>
        <w:div w:id="2142767448">
          <w:marLeft w:val="0"/>
          <w:marRight w:val="0"/>
          <w:marTop w:val="0"/>
          <w:marBottom w:val="0"/>
          <w:divBdr>
            <w:top w:val="none" w:sz="0" w:space="0" w:color="auto"/>
            <w:left w:val="none" w:sz="0" w:space="0" w:color="auto"/>
            <w:bottom w:val="none" w:sz="0" w:space="0" w:color="auto"/>
            <w:right w:val="none" w:sz="0" w:space="0" w:color="auto"/>
          </w:divBdr>
          <w:divsChild>
            <w:div w:id="298195223">
              <w:marLeft w:val="0"/>
              <w:marRight w:val="0"/>
              <w:marTop w:val="0"/>
              <w:marBottom w:val="0"/>
              <w:divBdr>
                <w:top w:val="none" w:sz="0" w:space="0" w:color="auto"/>
                <w:left w:val="none" w:sz="0" w:space="0" w:color="auto"/>
                <w:bottom w:val="none" w:sz="0" w:space="0" w:color="auto"/>
                <w:right w:val="none" w:sz="0" w:space="0" w:color="auto"/>
              </w:divBdr>
            </w:div>
            <w:div w:id="452286045">
              <w:marLeft w:val="0"/>
              <w:marRight w:val="0"/>
              <w:marTop w:val="0"/>
              <w:marBottom w:val="0"/>
              <w:divBdr>
                <w:top w:val="none" w:sz="0" w:space="0" w:color="auto"/>
                <w:left w:val="none" w:sz="0" w:space="0" w:color="auto"/>
                <w:bottom w:val="none" w:sz="0" w:space="0" w:color="auto"/>
                <w:right w:val="none" w:sz="0" w:space="0" w:color="auto"/>
              </w:divBdr>
            </w:div>
            <w:div w:id="576329173">
              <w:marLeft w:val="0"/>
              <w:marRight w:val="0"/>
              <w:marTop w:val="0"/>
              <w:marBottom w:val="0"/>
              <w:divBdr>
                <w:top w:val="none" w:sz="0" w:space="0" w:color="auto"/>
                <w:left w:val="none" w:sz="0" w:space="0" w:color="auto"/>
                <w:bottom w:val="none" w:sz="0" w:space="0" w:color="auto"/>
                <w:right w:val="none" w:sz="0" w:space="0" w:color="auto"/>
              </w:divBdr>
            </w:div>
            <w:div w:id="648897267">
              <w:marLeft w:val="0"/>
              <w:marRight w:val="0"/>
              <w:marTop w:val="0"/>
              <w:marBottom w:val="0"/>
              <w:divBdr>
                <w:top w:val="none" w:sz="0" w:space="0" w:color="auto"/>
                <w:left w:val="none" w:sz="0" w:space="0" w:color="auto"/>
                <w:bottom w:val="none" w:sz="0" w:space="0" w:color="auto"/>
                <w:right w:val="none" w:sz="0" w:space="0" w:color="auto"/>
              </w:divBdr>
            </w:div>
            <w:div w:id="685131008">
              <w:marLeft w:val="0"/>
              <w:marRight w:val="0"/>
              <w:marTop w:val="0"/>
              <w:marBottom w:val="0"/>
              <w:divBdr>
                <w:top w:val="none" w:sz="0" w:space="0" w:color="auto"/>
                <w:left w:val="none" w:sz="0" w:space="0" w:color="auto"/>
                <w:bottom w:val="none" w:sz="0" w:space="0" w:color="auto"/>
                <w:right w:val="none" w:sz="0" w:space="0" w:color="auto"/>
              </w:divBdr>
            </w:div>
            <w:div w:id="855579258">
              <w:marLeft w:val="0"/>
              <w:marRight w:val="0"/>
              <w:marTop w:val="0"/>
              <w:marBottom w:val="0"/>
              <w:divBdr>
                <w:top w:val="none" w:sz="0" w:space="0" w:color="auto"/>
                <w:left w:val="none" w:sz="0" w:space="0" w:color="auto"/>
                <w:bottom w:val="none" w:sz="0" w:space="0" w:color="auto"/>
                <w:right w:val="none" w:sz="0" w:space="0" w:color="auto"/>
              </w:divBdr>
            </w:div>
            <w:div w:id="1169179041">
              <w:marLeft w:val="0"/>
              <w:marRight w:val="0"/>
              <w:marTop w:val="0"/>
              <w:marBottom w:val="0"/>
              <w:divBdr>
                <w:top w:val="none" w:sz="0" w:space="0" w:color="auto"/>
                <w:left w:val="none" w:sz="0" w:space="0" w:color="auto"/>
                <w:bottom w:val="none" w:sz="0" w:space="0" w:color="auto"/>
                <w:right w:val="none" w:sz="0" w:space="0" w:color="auto"/>
              </w:divBdr>
            </w:div>
            <w:div w:id="1209147446">
              <w:marLeft w:val="0"/>
              <w:marRight w:val="0"/>
              <w:marTop w:val="0"/>
              <w:marBottom w:val="0"/>
              <w:divBdr>
                <w:top w:val="none" w:sz="0" w:space="0" w:color="auto"/>
                <w:left w:val="none" w:sz="0" w:space="0" w:color="auto"/>
                <w:bottom w:val="none" w:sz="0" w:space="0" w:color="auto"/>
                <w:right w:val="none" w:sz="0" w:space="0" w:color="auto"/>
              </w:divBdr>
            </w:div>
            <w:div w:id="1220625956">
              <w:marLeft w:val="0"/>
              <w:marRight w:val="0"/>
              <w:marTop w:val="0"/>
              <w:marBottom w:val="0"/>
              <w:divBdr>
                <w:top w:val="none" w:sz="0" w:space="0" w:color="auto"/>
                <w:left w:val="none" w:sz="0" w:space="0" w:color="auto"/>
                <w:bottom w:val="none" w:sz="0" w:space="0" w:color="auto"/>
                <w:right w:val="none" w:sz="0" w:space="0" w:color="auto"/>
              </w:divBdr>
            </w:div>
            <w:div w:id="1322857078">
              <w:marLeft w:val="0"/>
              <w:marRight w:val="0"/>
              <w:marTop w:val="0"/>
              <w:marBottom w:val="0"/>
              <w:divBdr>
                <w:top w:val="none" w:sz="0" w:space="0" w:color="auto"/>
                <w:left w:val="none" w:sz="0" w:space="0" w:color="auto"/>
                <w:bottom w:val="none" w:sz="0" w:space="0" w:color="auto"/>
                <w:right w:val="none" w:sz="0" w:space="0" w:color="auto"/>
              </w:divBdr>
            </w:div>
            <w:div w:id="1620717010">
              <w:marLeft w:val="0"/>
              <w:marRight w:val="0"/>
              <w:marTop w:val="0"/>
              <w:marBottom w:val="0"/>
              <w:divBdr>
                <w:top w:val="none" w:sz="0" w:space="0" w:color="auto"/>
                <w:left w:val="none" w:sz="0" w:space="0" w:color="auto"/>
                <w:bottom w:val="none" w:sz="0" w:space="0" w:color="auto"/>
                <w:right w:val="none" w:sz="0" w:space="0" w:color="auto"/>
              </w:divBdr>
            </w:div>
            <w:div w:id="1750350675">
              <w:marLeft w:val="0"/>
              <w:marRight w:val="0"/>
              <w:marTop w:val="0"/>
              <w:marBottom w:val="0"/>
              <w:divBdr>
                <w:top w:val="none" w:sz="0" w:space="0" w:color="auto"/>
                <w:left w:val="none" w:sz="0" w:space="0" w:color="auto"/>
                <w:bottom w:val="none" w:sz="0" w:space="0" w:color="auto"/>
                <w:right w:val="none" w:sz="0" w:space="0" w:color="auto"/>
              </w:divBdr>
            </w:div>
            <w:div w:id="1809858380">
              <w:marLeft w:val="0"/>
              <w:marRight w:val="0"/>
              <w:marTop w:val="0"/>
              <w:marBottom w:val="0"/>
              <w:divBdr>
                <w:top w:val="none" w:sz="0" w:space="0" w:color="auto"/>
                <w:left w:val="none" w:sz="0" w:space="0" w:color="auto"/>
                <w:bottom w:val="none" w:sz="0" w:space="0" w:color="auto"/>
                <w:right w:val="none" w:sz="0" w:space="0" w:color="auto"/>
              </w:divBdr>
            </w:div>
            <w:div w:id="1866795159">
              <w:marLeft w:val="0"/>
              <w:marRight w:val="0"/>
              <w:marTop w:val="0"/>
              <w:marBottom w:val="0"/>
              <w:divBdr>
                <w:top w:val="none" w:sz="0" w:space="0" w:color="auto"/>
                <w:left w:val="none" w:sz="0" w:space="0" w:color="auto"/>
                <w:bottom w:val="none" w:sz="0" w:space="0" w:color="auto"/>
                <w:right w:val="none" w:sz="0" w:space="0" w:color="auto"/>
              </w:divBdr>
            </w:div>
            <w:div w:id="1893999911">
              <w:marLeft w:val="0"/>
              <w:marRight w:val="0"/>
              <w:marTop w:val="0"/>
              <w:marBottom w:val="0"/>
              <w:divBdr>
                <w:top w:val="none" w:sz="0" w:space="0" w:color="auto"/>
                <w:left w:val="none" w:sz="0" w:space="0" w:color="auto"/>
                <w:bottom w:val="none" w:sz="0" w:space="0" w:color="auto"/>
                <w:right w:val="none" w:sz="0" w:space="0" w:color="auto"/>
              </w:divBdr>
            </w:div>
            <w:div w:id="19475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ad42abb-dfda-43f0-9120-b18e6e86169d}" enabled="0" method="" siteId="{fad42abb-dfda-43f0-9120-b18e6e86169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2023-12-06T15:07:00Z</dcterms:created>
  <dcterms:modified xsi:type="dcterms:W3CDTF">2023-12-06T15:07:00Z</dcterms:modified>
</cp:coreProperties>
</file>