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2005" w14:textId="07AEEBF4" w:rsidR="0006381D" w:rsidRDefault="3AB9EF73" w:rsidP="003D5869">
      <w:pPr>
        <w:rPr>
          <w:rFonts w:ascii="Arial" w:hAnsi="Arial" w:cs="Arial"/>
          <w:i/>
          <w:iCs/>
          <w:color w:val="FF0000"/>
          <w:sz w:val="20"/>
        </w:rPr>
      </w:pPr>
      <w:r w:rsidRPr="002C11B3">
        <w:rPr>
          <w:rFonts w:ascii="Arial" w:hAnsi="Arial" w:cs="Arial"/>
          <w:i/>
          <w:iCs/>
          <w:color w:val="FF0000"/>
          <w:sz w:val="20"/>
        </w:rPr>
        <w:t>Below are excerpts</w:t>
      </w:r>
      <w:r w:rsidR="177A02B6" w:rsidRPr="002C11B3">
        <w:rPr>
          <w:rFonts w:ascii="Arial" w:hAnsi="Arial" w:cs="Arial"/>
          <w:i/>
          <w:iCs/>
          <w:color w:val="FF0000"/>
          <w:sz w:val="20"/>
        </w:rPr>
        <w:t xml:space="preserve"> (</w:t>
      </w:r>
      <w:r w:rsidR="177A02B6" w:rsidRPr="002C11B3">
        <w:rPr>
          <w:rFonts w:ascii="Arial" w:hAnsi="Arial" w:cs="Arial"/>
          <w:i/>
          <w:iCs/>
          <w:sz w:val="20"/>
        </w:rPr>
        <w:t>in black</w:t>
      </w:r>
      <w:r w:rsidR="177A02B6" w:rsidRPr="002C11B3">
        <w:rPr>
          <w:rFonts w:ascii="Arial" w:hAnsi="Arial" w:cs="Arial"/>
          <w:i/>
          <w:iCs/>
          <w:color w:val="FF0000"/>
          <w:sz w:val="20"/>
        </w:rPr>
        <w:t>)</w:t>
      </w:r>
      <w:r w:rsidRPr="002C11B3">
        <w:rPr>
          <w:rFonts w:ascii="Arial" w:hAnsi="Arial" w:cs="Arial"/>
          <w:i/>
          <w:iCs/>
          <w:color w:val="FF0000"/>
          <w:sz w:val="20"/>
        </w:rPr>
        <w:t xml:space="preserve"> from the current CD Codes of Practice where Internet Connection Records are mentioned. This primarily concerns Section</w:t>
      </w:r>
      <w:r w:rsidR="68045768" w:rsidRPr="002C11B3">
        <w:rPr>
          <w:rFonts w:ascii="Arial" w:hAnsi="Arial" w:cs="Arial"/>
          <w:i/>
          <w:iCs/>
          <w:color w:val="FF0000"/>
          <w:sz w:val="20"/>
        </w:rPr>
        <w:t>s</w:t>
      </w:r>
      <w:r w:rsidRPr="002C11B3">
        <w:rPr>
          <w:rFonts w:ascii="Arial" w:hAnsi="Arial" w:cs="Arial"/>
          <w:i/>
          <w:iCs/>
          <w:color w:val="FF0000"/>
          <w:sz w:val="20"/>
        </w:rPr>
        <w:t xml:space="preserve"> 2 and 9. </w:t>
      </w:r>
      <w:r w:rsidR="68045768" w:rsidRPr="002C11B3">
        <w:rPr>
          <w:rFonts w:ascii="Arial" w:hAnsi="Arial" w:cs="Arial"/>
          <w:i/>
          <w:iCs/>
          <w:color w:val="FF0000"/>
          <w:sz w:val="20"/>
        </w:rPr>
        <w:t xml:space="preserve">Section 2 will require minor amendment to include the changes to the definition of </w:t>
      </w:r>
      <w:r w:rsidR="177A02B6" w:rsidRPr="002C11B3">
        <w:rPr>
          <w:rFonts w:ascii="Arial" w:hAnsi="Arial" w:cs="Arial"/>
          <w:i/>
          <w:iCs/>
          <w:color w:val="FF0000"/>
          <w:sz w:val="20"/>
        </w:rPr>
        <w:t>third-party</w:t>
      </w:r>
      <w:r w:rsidR="68045768" w:rsidRPr="002C11B3">
        <w:rPr>
          <w:rFonts w:ascii="Arial" w:hAnsi="Arial" w:cs="Arial"/>
          <w:i/>
          <w:iCs/>
          <w:color w:val="FF0000"/>
          <w:sz w:val="20"/>
        </w:rPr>
        <w:t xml:space="preserve"> data as detailed within s87(4) of the Act</w:t>
      </w:r>
      <w:r w:rsidR="177A02B6" w:rsidRPr="002C11B3">
        <w:rPr>
          <w:rFonts w:ascii="Arial" w:hAnsi="Arial" w:cs="Arial"/>
          <w:i/>
          <w:iCs/>
          <w:color w:val="FF0000"/>
          <w:sz w:val="20"/>
        </w:rPr>
        <w:t xml:space="preserve"> and specific to Retention Notices</w:t>
      </w:r>
      <w:r w:rsidR="68045768" w:rsidRPr="002C11B3">
        <w:rPr>
          <w:rFonts w:ascii="Arial" w:hAnsi="Arial" w:cs="Arial"/>
          <w:i/>
          <w:iCs/>
          <w:color w:val="FF0000"/>
          <w:sz w:val="20"/>
        </w:rPr>
        <w:t xml:space="preserve">. </w:t>
      </w:r>
      <w:r w:rsidR="0006381D" w:rsidRPr="002C11B3">
        <w:rPr>
          <w:rFonts w:ascii="Arial" w:hAnsi="Arial" w:cs="Arial"/>
          <w:i/>
          <w:iCs/>
          <w:color w:val="FF0000"/>
          <w:sz w:val="20"/>
        </w:rPr>
        <w:t>Most</w:t>
      </w:r>
      <w:r w:rsidR="68045768" w:rsidRPr="002C11B3">
        <w:rPr>
          <w:rFonts w:ascii="Arial" w:hAnsi="Arial" w:cs="Arial"/>
          <w:i/>
          <w:iCs/>
          <w:color w:val="FF0000"/>
          <w:sz w:val="20"/>
        </w:rPr>
        <w:t xml:space="preserve"> </w:t>
      </w:r>
      <w:r w:rsidR="0006381D">
        <w:rPr>
          <w:rFonts w:ascii="Arial" w:hAnsi="Arial" w:cs="Arial"/>
          <w:i/>
          <w:iCs/>
          <w:color w:val="FF0000"/>
          <w:sz w:val="20"/>
        </w:rPr>
        <w:t xml:space="preserve">of the </w:t>
      </w:r>
      <w:r w:rsidR="68045768" w:rsidRPr="002C11B3">
        <w:rPr>
          <w:rFonts w:ascii="Arial" w:hAnsi="Arial" w:cs="Arial"/>
          <w:i/>
          <w:iCs/>
          <w:color w:val="FF0000"/>
          <w:sz w:val="20"/>
        </w:rPr>
        <w:t xml:space="preserve">amendments are </w:t>
      </w:r>
      <w:r w:rsidR="177A02B6" w:rsidRPr="002C11B3">
        <w:rPr>
          <w:rFonts w:ascii="Arial" w:hAnsi="Arial" w:cs="Arial"/>
          <w:i/>
          <w:iCs/>
          <w:color w:val="FF0000"/>
          <w:sz w:val="20"/>
        </w:rPr>
        <w:t xml:space="preserve">covered in an addition </w:t>
      </w:r>
      <w:r w:rsidR="68045768" w:rsidRPr="002C11B3">
        <w:rPr>
          <w:rFonts w:ascii="Arial" w:hAnsi="Arial" w:cs="Arial"/>
          <w:i/>
          <w:iCs/>
          <w:color w:val="FF0000"/>
          <w:sz w:val="20"/>
        </w:rPr>
        <w:t xml:space="preserve">to Section 9 and the inclusion of </w:t>
      </w:r>
      <w:r w:rsidR="177A02B6" w:rsidRPr="002C11B3">
        <w:rPr>
          <w:rFonts w:ascii="Arial" w:hAnsi="Arial" w:cs="Arial"/>
          <w:i/>
          <w:iCs/>
          <w:color w:val="FF0000"/>
          <w:sz w:val="20"/>
        </w:rPr>
        <w:t xml:space="preserve">a </w:t>
      </w:r>
      <w:r w:rsidR="68045768" w:rsidRPr="002C11B3">
        <w:rPr>
          <w:rFonts w:ascii="Arial" w:hAnsi="Arial" w:cs="Arial"/>
          <w:i/>
          <w:iCs/>
          <w:color w:val="FF0000"/>
          <w:sz w:val="20"/>
        </w:rPr>
        <w:t xml:space="preserve">new </w:t>
      </w:r>
      <w:r w:rsidR="177A02B6" w:rsidRPr="002C11B3">
        <w:rPr>
          <w:rFonts w:ascii="Arial" w:hAnsi="Arial" w:cs="Arial"/>
          <w:i/>
          <w:iCs/>
          <w:color w:val="FF0000"/>
          <w:sz w:val="20"/>
        </w:rPr>
        <w:t xml:space="preserve">sub heading and associated </w:t>
      </w:r>
      <w:r w:rsidR="68045768" w:rsidRPr="002C11B3">
        <w:rPr>
          <w:rFonts w:ascii="Arial" w:hAnsi="Arial" w:cs="Arial"/>
          <w:i/>
          <w:iCs/>
          <w:color w:val="FF0000"/>
          <w:sz w:val="20"/>
        </w:rPr>
        <w:t>paragraphs specific to Condition D</w:t>
      </w:r>
      <w:r w:rsidR="0006381D">
        <w:rPr>
          <w:rFonts w:ascii="Arial" w:hAnsi="Arial" w:cs="Arial"/>
          <w:i/>
          <w:iCs/>
          <w:color w:val="FF0000"/>
          <w:sz w:val="20"/>
        </w:rPr>
        <w:t>.</w:t>
      </w:r>
      <w:r w:rsidR="0006381D" w:rsidRPr="0006381D">
        <w:rPr>
          <w:rFonts w:ascii="Arial" w:hAnsi="Arial" w:cs="Arial"/>
          <w:i/>
          <w:iCs/>
          <w:color w:val="FF0000"/>
          <w:sz w:val="20"/>
        </w:rPr>
        <w:t xml:space="preserve"> </w:t>
      </w:r>
      <w:r w:rsidR="0006381D" w:rsidRPr="007A26DD">
        <w:rPr>
          <w:rFonts w:ascii="Arial" w:hAnsi="Arial" w:cs="Arial"/>
          <w:i/>
          <w:iCs/>
          <w:color w:val="FF0000"/>
          <w:sz w:val="20"/>
        </w:rPr>
        <w:t>The proposed changes to text are in red.</w:t>
      </w:r>
    </w:p>
    <w:p w14:paraId="1BAA96A0" w14:textId="77777777" w:rsidR="0006381D" w:rsidRDefault="0006381D" w:rsidP="003D5869">
      <w:pPr>
        <w:rPr>
          <w:rFonts w:ascii="Arial" w:hAnsi="Arial" w:cs="Arial"/>
          <w:i/>
          <w:iCs/>
          <w:color w:val="FF0000"/>
          <w:sz w:val="20"/>
        </w:rPr>
      </w:pPr>
    </w:p>
    <w:p w14:paraId="7CC70522" w14:textId="77777777" w:rsidR="0006381D" w:rsidRDefault="0006381D" w:rsidP="003D5869">
      <w:pPr>
        <w:rPr>
          <w:rFonts w:ascii="Arial" w:hAnsi="Arial" w:cs="Arial"/>
          <w:i/>
          <w:iCs/>
          <w:color w:val="FF0000"/>
          <w:sz w:val="20"/>
        </w:rPr>
      </w:pPr>
    </w:p>
    <w:p w14:paraId="268C7981" w14:textId="45D840BB" w:rsidR="003D5869" w:rsidRPr="002C11B3" w:rsidRDefault="177A02B6" w:rsidP="003D5869">
      <w:pPr>
        <w:rPr>
          <w:rFonts w:ascii="Arial" w:hAnsi="Arial" w:cs="Arial"/>
          <w:color w:val="FF0000"/>
          <w:sz w:val="22"/>
          <w:szCs w:val="22"/>
          <w:u w:val="single"/>
        </w:rPr>
      </w:pPr>
      <w:r w:rsidRPr="002C11B3">
        <w:rPr>
          <w:rFonts w:ascii="Arial" w:hAnsi="Arial" w:cs="Arial"/>
          <w:color w:val="FF0000"/>
          <w:sz w:val="22"/>
          <w:szCs w:val="22"/>
          <w:u w:val="single"/>
        </w:rPr>
        <w:t>Restrictions in relation to Condition D for Internet Connection Records.</w:t>
      </w:r>
    </w:p>
    <w:p w14:paraId="7D55C731" w14:textId="77777777" w:rsidR="00906D3B" w:rsidRPr="002C11B3" w:rsidRDefault="00906D3B" w:rsidP="00906D3B">
      <w:pPr>
        <w:rPr>
          <w:rFonts w:ascii="Arial" w:hAnsi="Arial" w:cs="Arial"/>
          <w:sz w:val="22"/>
          <w:szCs w:val="22"/>
        </w:rPr>
      </w:pPr>
    </w:p>
    <w:p w14:paraId="480B4AF1" w14:textId="77777777" w:rsidR="00906D3B" w:rsidRPr="002C11B3" w:rsidRDefault="00906D3B" w:rsidP="00906D3B">
      <w:pPr>
        <w:rPr>
          <w:rFonts w:ascii="Arial" w:hAnsi="Arial" w:cs="Arial"/>
          <w:sz w:val="22"/>
          <w:szCs w:val="22"/>
        </w:rPr>
      </w:pPr>
      <w:r w:rsidRPr="002C11B3">
        <w:rPr>
          <w:rFonts w:ascii="Arial" w:hAnsi="Arial" w:cs="Arial"/>
          <w:sz w:val="22"/>
          <w:szCs w:val="22"/>
        </w:rPr>
        <w:t xml:space="preserve">2.74 An internet connection record (‘ICR’) is a record of an event held by a </w:t>
      </w:r>
    </w:p>
    <w:p w14:paraId="5BEC500F" w14:textId="77A3917B" w:rsidR="00906D3B" w:rsidRPr="002C11B3" w:rsidRDefault="00906D3B" w:rsidP="00906D3B">
      <w:pPr>
        <w:rPr>
          <w:rFonts w:ascii="Arial" w:hAnsi="Arial" w:cs="Arial"/>
          <w:sz w:val="22"/>
          <w:szCs w:val="22"/>
        </w:rPr>
      </w:pPr>
      <w:r w:rsidRPr="002C11B3">
        <w:rPr>
          <w:rFonts w:ascii="Arial" w:hAnsi="Arial" w:cs="Arial"/>
          <w:sz w:val="22"/>
          <w:szCs w:val="22"/>
        </w:rPr>
        <w:t xml:space="preserve">telecommunications operator about the service to which a customer has connected on the internet. An ICR is communications data which may be used to identify, or </w:t>
      </w:r>
    </w:p>
    <w:p w14:paraId="1EF476F6" w14:textId="6A9CB5D6" w:rsidR="00906D3B" w:rsidRPr="002C11B3" w:rsidRDefault="133F2DA8" w:rsidP="00906D3B">
      <w:pPr>
        <w:rPr>
          <w:rFonts w:ascii="Arial" w:hAnsi="Arial" w:cs="Arial"/>
          <w:sz w:val="22"/>
          <w:szCs w:val="22"/>
        </w:rPr>
      </w:pPr>
      <w:r w:rsidRPr="002C11B3">
        <w:rPr>
          <w:rFonts w:ascii="Arial" w:hAnsi="Arial" w:cs="Arial"/>
          <w:sz w:val="22"/>
          <w:szCs w:val="22"/>
        </w:rPr>
        <w:t xml:space="preserve">assist in identifying, a telecommunications service to which a communication is </w:t>
      </w:r>
      <w:r w:rsidR="00906D3B" w:rsidRPr="002C11B3">
        <w:rPr>
          <w:rFonts w:ascii="Arial" w:hAnsi="Arial" w:cs="Arial"/>
          <w:sz w:val="22"/>
          <w:szCs w:val="22"/>
        </w:rPr>
        <w:t xml:space="preserve">transmitted by means of a telecommunication system for the purpose of obtaining access to, or running, a computer file or program where that data is generated or </w:t>
      </w:r>
    </w:p>
    <w:p w14:paraId="2384913D" w14:textId="77777777" w:rsidR="00906D3B" w:rsidRPr="002C11B3" w:rsidRDefault="00906D3B" w:rsidP="00906D3B">
      <w:pPr>
        <w:rPr>
          <w:rFonts w:ascii="Arial" w:hAnsi="Arial" w:cs="Arial"/>
          <w:sz w:val="22"/>
          <w:szCs w:val="22"/>
        </w:rPr>
      </w:pPr>
      <w:r w:rsidRPr="002C11B3">
        <w:rPr>
          <w:rFonts w:ascii="Arial" w:hAnsi="Arial" w:cs="Arial"/>
          <w:sz w:val="22"/>
          <w:szCs w:val="22"/>
        </w:rPr>
        <w:t xml:space="preserve">processed by a telecommunications operator in the process of supplying the </w:t>
      </w:r>
    </w:p>
    <w:p w14:paraId="2FC48AC8" w14:textId="77777777" w:rsidR="00906D3B" w:rsidRPr="002C11B3" w:rsidRDefault="00906D3B" w:rsidP="00906D3B">
      <w:pPr>
        <w:rPr>
          <w:rFonts w:ascii="Arial" w:hAnsi="Arial" w:cs="Arial"/>
          <w:sz w:val="22"/>
          <w:szCs w:val="22"/>
        </w:rPr>
      </w:pPr>
      <w:r w:rsidRPr="002C11B3">
        <w:rPr>
          <w:rFonts w:ascii="Arial" w:hAnsi="Arial" w:cs="Arial"/>
          <w:sz w:val="22"/>
          <w:szCs w:val="22"/>
        </w:rPr>
        <w:t xml:space="preserve">telecommunications service to the sender of the communication. In many cases </w:t>
      </w:r>
    </w:p>
    <w:p w14:paraId="516DDB69" w14:textId="18F8D38C" w:rsidR="00906D3B" w:rsidRPr="002C11B3" w:rsidRDefault="00906D3B" w:rsidP="00906D3B">
      <w:pPr>
        <w:rPr>
          <w:rFonts w:ascii="Arial" w:hAnsi="Arial" w:cs="Arial"/>
          <w:sz w:val="22"/>
          <w:szCs w:val="22"/>
        </w:rPr>
      </w:pPr>
      <w:r w:rsidRPr="002C11B3">
        <w:rPr>
          <w:rFonts w:ascii="Arial" w:hAnsi="Arial" w:cs="Arial"/>
          <w:sz w:val="22"/>
          <w:szCs w:val="22"/>
        </w:rPr>
        <w:t xml:space="preserve">ICRs will be held by internet access providers, which are telecommunications operators which provide access to the internet and can include a home broadband connection, mobile </w:t>
      </w:r>
      <w:proofErr w:type="gramStart"/>
      <w:r w:rsidRPr="002C11B3">
        <w:rPr>
          <w:rFonts w:ascii="Arial" w:hAnsi="Arial" w:cs="Arial"/>
          <w:sz w:val="22"/>
          <w:szCs w:val="22"/>
        </w:rPr>
        <w:t>internet</w:t>
      </w:r>
      <w:proofErr w:type="gramEnd"/>
      <w:r w:rsidRPr="002C11B3">
        <w:rPr>
          <w:rFonts w:ascii="Arial" w:hAnsi="Arial" w:cs="Arial"/>
          <w:sz w:val="22"/>
          <w:szCs w:val="22"/>
        </w:rPr>
        <w:t xml:space="preserve"> or publicly available Wi-Fi.</w:t>
      </w:r>
    </w:p>
    <w:p w14:paraId="289864AD" w14:textId="77777777" w:rsidR="00936E53" w:rsidRPr="002C11B3" w:rsidRDefault="00936E53" w:rsidP="00906D3B">
      <w:pPr>
        <w:rPr>
          <w:rFonts w:ascii="Arial" w:hAnsi="Arial" w:cs="Arial"/>
          <w:sz w:val="22"/>
          <w:szCs w:val="22"/>
        </w:rPr>
      </w:pPr>
    </w:p>
    <w:p w14:paraId="6182BF78" w14:textId="315C8F6F" w:rsidR="00906D3B" w:rsidRPr="002C11B3" w:rsidRDefault="133F2DA8" w:rsidP="00906D3B">
      <w:pPr>
        <w:rPr>
          <w:rFonts w:ascii="Arial" w:hAnsi="Arial" w:cs="Arial"/>
          <w:sz w:val="22"/>
          <w:szCs w:val="22"/>
        </w:rPr>
      </w:pPr>
      <w:r w:rsidRPr="002C11B3">
        <w:rPr>
          <w:rFonts w:ascii="Arial" w:hAnsi="Arial" w:cs="Arial"/>
          <w:sz w:val="22"/>
          <w:szCs w:val="22"/>
        </w:rPr>
        <w:t>2.75 An ICR will only identify the service that a customer has been using. For</w:t>
      </w:r>
      <w:r w:rsidR="0006381D">
        <w:rPr>
          <w:rFonts w:ascii="Arial" w:hAnsi="Arial" w:cs="Arial"/>
          <w:sz w:val="22"/>
          <w:szCs w:val="22"/>
        </w:rPr>
        <w:t xml:space="preserve"> </w:t>
      </w:r>
      <w:r w:rsidR="0006381D" w:rsidRPr="002C11B3">
        <w:rPr>
          <w:rFonts w:ascii="Arial" w:hAnsi="Arial" w:cs="Arial"/>
          <w:sz w:val="22"/>
          <w:szCs w:val="22"/>
        </w:rPr>
        <w:t>example,</w:t>
      </w:r>
      <w:r w:rsidRPr="002C11B3">
        <w:rPr>
          <w:rFonts w:ascii="Arial" w:hAnsi="Arial" w:cs="Arial"/>
          <w:sz w:val="22"/>
          <w:szCs w:val="22"/>
        </w:rPr>
        <w:t xml:space="preserve"> </w:t>
      </w:r>
      <w:r w:rsidR="00906D3B" w:rsidRPr="002C11B3">
        <w:rPr>
          <w:rFonts w:ascii="Arial" w:hAnsi="Arial" w:cs="Arial"/>
          <w:sz w:val="22"/>
          <w:szCs w:val="22"/>
        </w:rPr>
        <w:t xml:space="preserve">many social networking apps on a device maintain persistent connections to a service. Even in this case the relevant ICR will signpost the service accessed by the device, enabling the public authority to make further enquiries of the social </w:t>
      </w:r>
    </w:p>
    <w:p w14:paraId="6FF8525B" w14:textId="795B05A1" w:rsidR="00906D3B" w:rsidRPr="002C11B3" w:rsidRDefault="00906D3B" w:rsidP="00906D3B">
      <w:pPr>
        <w:rPr>
          <w:rFonts w:ascii="Arial" w:hAnsi="Arial" w:cs="Arial"/>
          <w:sz w:val="22"/>
          <w:szCs w:val="22"/>
        </w:rPr>
      </w:pPr>
      <w:r w:rsidRPr="002C11B3">
        <w:rPr>
          <w:rFonts w:ascii="Arial" w:hAnsi="Arial" w:cs="Arial"/>
          <w:sz w:val="22"/>
          <w:szCs w:val="22"/>
        </w:rPr>
        <w:t>networking provider identified from an ICR.</w:t>
      </w:r>
    </w:p>
    <w:p w14:paraId="33F3E7F3" w14:textId="77777777" w:rsidR="00936E53" w:rsidRPr="002C11B3" w:rsidRDefault="00936E53" w:rsidP="00906D3B">
      <w:pPr>
        <w:rPr>
          <w:rFonts w:ascii="Arial" w:hAnsi="Arial" w:cs="Arial"/>
          <w:sz w:val="22"/>
          <w:szCs w:val="22"/>
        </w:rPr>
      </w:pPr>
    </w:p>
    <w:p w14:paraId="247C5F40" w14:textId="77777777" w:rsidR="00906D3B" w:rsidRPr="002C11B3" w:rsidRDefault="00906D3B" w:rsidP="00906D3B">
      <w:pPr>
        <w:rPr>
          <w:rFonts w:ascii="Arial" w:hAnsi="Arial" w:cs="Arial"/>
          <w:sz w:val="22"/>
          <w:szCs w:val="22"/>
        </w:rPr>
      </w:pPr>
      <w:r w:rsidRPr="002C11B3">
        <w:rPr>
          <w:rFonts w:ascii="Arial" w:hAnsi="Arial" w:cs="Arial"/>
          <w:sz w:val="22"/>
          <w:szCs w:val="22"/>
        </w:rPr>
        <w:t xml:space="preserve">2.76 There is no single set of data that constitutes an ICR, as it will depend on the </w:t>
      </w:r>
    </w:p>
    <w:p w14:paraId="525EED32" w14:textId="77777777" w:rsidR="00906D3B" w:rsidRPr="002C11B3" w:rsidRDefault="00906D3B" w:rsidP="00906D3B">
      <w:pPr>
        <w:rPr>
          <w:rFonts w:ascii="Arial" w:hAnsi="Arial" w:cs="Arial"/>
          <w:sz w:val="22"/>
          <w:szCs w:val="22"/>
        </w:rPr>
      </w:pPr>
      <w:r w:rsidRPr="002C11B3">
        <w:rPr>
          <w:rFonts w:ascii="Arial" w:hAnsi="Arial" w:cs="Arial"/>
          <w:sz w:val="22"/>
          <w:szCs w:val="22"/>
        </w:rPr>
        <w:t xml:space="preserve">service and service provider concerned. The core information that is likely to be </w:t>
      </w:r>
    </w:p>
    <w:p w14:paraId="021D17EF" w14:textId="77777777" w:rsidR="00936E53" w:rsidRPr="002C11B3" w:rsidRDefault="00906D3B" w:rsidP="00906D3B">
      <w:pPr>
        <w:rPr>
          <w:rFonts w:ascii="Arial" w:hAnsi="Arial" w:cs="Arial"/>
          <w:sz w:val="22"/>
          <w:szCs w:val="22"/>
        </w:rPr>
      </w:pPr>
      <w:r w:rsidRPr="002C11B3">
        <w:rPr>
          <w:rFonts w:ascii="Arial" w:hAnsi="Arial" w:cs="Arial"/>
          <w:sz w:val="22"/>
          <w:szCs w:val="22"/>
        </w:rPr>
        <w:t>included is:</w:t>
      </w:r>
    </w:p>
    <w:p w14:paraId="1EBE73ED" w14:textId="2F1635DC" w:rsidR="00906D3B" w:rsidRPr="002C11B3" w:rsidRDefault="00906D3B" w:rsidP="00906D3B">
      <w:pPr>
        <w:rPr>
          <w:rFonts w:ascii="Arial" w:hAnsi="Arial" w:cs="Arial"/>
          <w:sz w:val="22"/>
          <w:szCs w:val="22"/>
        </w:rPr>
      </w:pPr>
      <w:r w:rsidRPr="002C11B3">
        <w:rPr>
          <w:rFonts w:ascii="Arial" w:hAnsi="Arial" w:cs="Arial"/>
          <w:sz w:val="22"/>
          <w:szCs w:val="22"/>
        </w:rPr>
        <w:t xml:space="preserve"> </w:t>
      </w:r>
    </w:p>
    <w:p w14:paraId="34422565" w14:textId="65A5F6D6" w:rsidR="00906D3B" w:rsidRPr="0006381D" w:rsidRDefault="00906D3B" w:rsidP="0006381D">
      <w:pPr>
        <w:pStyle w:val="ListParagraph"/>
        <w:numPr>
          <w:ilvl w:val="0"/>
          <w:numId w:val="2"/>
        </w:numPr>
        <w:rPr>
          <w:rFonts w:ascii="Arial" w:hAnsi="Arial" w:cs="Arial"/>
          <w:sz w:val="22"/>
          <w:szCs w:val="22"/>
        </w:rPr>
      </w:pPr>
      <w:r w:rsidRPr="002C11B3">
        <w:rPr>
          <w:rFonts w:ascii="Arial" w:hAnsi="Arial" w:cs="Arial"/>
          <w:sz w:val="22"/>
          <w:szCs w:val="22"/>
        </w:rPr>
        <w:t xml:space="preserve">a customer account reference – this may be an account number or an identifier </w:t>
      </w:r>
      <w:r w:rsidRPr="0006381D">
        <w:rPr>
          <w:rFonts w:ascii="Arial" w:hAnsi="Arial" w:cs="Arial"/>
          <w:sz w:val="22"/>
          <w:szCs w:val="22"/>
        </w:rPr>
        <w:t xml:space="preserve">of the customer’s device or internet </w:t>
      </w:r>
      <w:r w:rsidR="0006381D" w:rsidRPr="0006381D">
        <w:rPr>
          <w:rFonts w:ascii="Arial" w:hAnsi="Arial" w:cs="Arial"/>
          <w:sz w:val="22"/>
          <w:szCs w:val="22"/>
        </w:rPr>
        <w:t>connection</w:t>
      </w:r>
      <w:r w:rsidR="0006381D">
        <w:rPr>
          <w:rFonts w:ascii="Arial" w:hAnsi="Arial" w:cs="Arial"/>
          <w:sz w:val="22"/>
          <w:szCs w:val="22"/>
        </w:rPr>
        <w:t>,</w:t>
      </w:r>
    </w:p>
    <w:p w14:paraId="68A17087" w14:textId="3AD488AB" w:rsidR="00906D3B" w:rsidRPr="002C11B3" w:rsidRDefault="00906D3B" w:rsidP="00936E53">
      <w:pPr>
        <w:pStyle w:val="ListParagraph"/>
        <w:numPr>
          <w:ilvl w:val="0"/>
          <w:numId w:val="2"/>
        </w:numPr>
        <w:rPr>
          <w:rFonts w:ascii="Arial" w:hAnsi="Arial" w:cs="Arial"/>
          <w:sz w:val="22"/>
          <w:szCs w:val="22"/>
        </w:rPr>
      </w:pPr>
      <w:r w:rsidRPr="002C11B3">
        <w:rPr>
          <w:rFonts w:ascii="Arial" w:hAnsi="Arial" w:cs="Arial"/>
          <w:sz w:val="22"/>
          <w:szCs w:val="22"/>
        </w:rPr>
        <w:t xml:space="preserve">the source IP address and </w:t>
      </w:r>
      <w:proofErr w:type="gramStart"/>
      <w:r w:rsidRPr="002C11B3">
        <w:rPr>
          <w:rFonts w:ascii="Arial" w:hAnsi="Arial" w:cs="Arial"/>
          <w:sz w:val="22"/>
          <w:szCs w:val="22"/>
        </w:rPr>
        <w:t>port;</w:t>
      </w:r>
      <w:proofErr w:type="gramEnd"/>
    </w:p>
    <w:p w14:paraId="066E267D" w14:textId="2556BA47" w:rsidR="00906D3B" w:rsidRPr="0006381D" w:rsidRDefault="00906D3B" w:rsidP="0006381D">
      <w:pPr>
        <w:pStyle w:val="ListParagraph"/>
        <w:numPr>
          <w:ilvl w:val="0"/>
          <w:numId w:val="2"/>
        </w:numPr>
        <w:rPr>
          <w:rFonts w:ascii="Arial" w:hAnsi="Arial" w:cs="Arial"/>
          <w:sz w:val="22"/>
          <w:szCs w:val="22"/>
        </w:rPr>
      </w:pPr>
      <w:r w:rsidRPr="002C11B3">
        <w:rPr>
          <w:rFonts w:ascii="Arial" w:hAnsi="Arial" w:cs="Arial"/>
          <w:sz w:val="22"/>
          <w:szCs w:val="22"/>
        </w:rPr>
        <w:t>the destination IP address and port – this is the address to which the person</w:t>
      </w:r>
      <w:r w:rsidR="0006381D">
        <w:rPr>
          <w:rFonts w:ascii="Arial" w:hAnsi="Arial" w:cs="Arial"/>
          <w:sz w:val="22"/>
          <w:szCs w:val="22"/>
        </w:rPr>
        <w:t xml:space="preserve"> </w:t>
      </w:r>
      <w:r w:rsidRPr="002C11B3">
        <w:rPr>
          <w:rFonts w:ascii="Arial" w:hAnsi="Arial" w:cs="Arial"/>
          <w:sz w:val="22"/>
          <w:szCs w:val="22"/>
        </w:rPr>
        <w:t xml:space="preserve">is </w:t>
      </w:r>
      <w:r w:rsidRPr="0006381D">
        <w:rPr>
          <w:rFonts w:ascii="Arial" w:hAnsi="Arial" w:cs="Arial"/>
          <w:sz w:val="22"/>
          <w:szCs w:val="22"/>
        </w:rPr>
        <w:t xml:space="preserve">routed on the internet and could be considered as equivalent to a dialled telephone number. The port additionally provides an indication of the type of </w:t>
      </w:r>
    </w:p>
    <w:p w14:paraId="4AC74EDE" w14:textId="77777777" w:rsidR="00906D3B" w:rsidRPr="002C11B3" w:rsidRDefault="00906D3B" w:rsidP="00936E53">
      <w:pPr>
        <w:ind w:firstLine="720"/>
        <w:rPr>
          <w:rFonts w:ascii="Arial" w:hAnsi="Arial" w:cs="Arial"/>
          <w:sz w:val="22"/>
          <w:szCs w:val="22"/>
        </w:rPr>
      </w:pPr>
      <w:r w:rsidRPr="002C11B3">
        <w:rPr>
          <w:rFonts w:ascii="Arial" w:hAnsi="Arial" w:cs="Arial"/>
          <w:sz w:val="22"/>
          <w:szCs w:val="22"/>
        </w:rPr>
        <w:t xml:space="preserve">service (for example website, email server, file sharing service, etc.) although </w:t>
      </w:r>
    </w:p>
    <w:p w14:paraId="629737DD" w14:textId="35374750" w:rsidR="00906D3B" w:rsidRPr="002C11B3" w:rsidRDefault="00906D3B" w:rsidP="00D24554">
      <w:pPr>
        <w:ind w:left="720"/>
        <w:rPr>
          <w:rFonts w:ascii="Arial" w:hAnsi="Arial" w:cs="Arial"/>
          <w:sz w:val="22"/>
          <w:szCs w:val="22"/>
        </w:rPr>
      </w:pPr>
      <w:r w:rsidRPr="002C11B3">
        <w:rPr>
          <w:rFonts w:ascii="Arial" w:hAnsi="Arial" w:cs="Arial"/>
          <w:sz w:val="22"/>
          <w:szCs w:val="22"/>
        </w:rPr>
        <w:t>ports are often reused for different purposes; and</w:t>
      </w:r>
      <w:r w:rsidR="00D24554" w:rsidRPr="002C11B3">
        <w:rPr>
          <w:rFonts w:ascii="Arial" w:hAnsi="Arial" w:cs="Arial"/>
          <w:sz w:val="22"/>
          <w:szCs w:val="22"/>
        </w:rPr>
        <w:t xml:space="preserve"> </w:t>
      </w:r>
      <w:r w:rsidRPr="002C11B3">
        <w:rPr>
          <w:rFonts w:ascii="Arial" w:hAnsi="Arial" w:cs="Arial"/>
          <w:sz w:val="22"/>
          <w:szCs w:val="22"/>
        </w:rPr>
        <w:t>the date/time of the start and end of the event or its duration.</w:t>
      </w:r>
    </w:p>
    <w:p w14:paraId="44C26F61" w14:textId="77777777" w:rsidR="00936E53" w:rsidRPr="0006381D" w:rsidRDefault="00936E53" w:rsidP="0006381D">
      <w:pPr>
        <w:rPr>
          <w:rFonts w:ascii="Arial" w:hAnsi="Arial" w:cs="Arial"/>
          <w:sz w:val="22"/>
          <w:szCs w:val="22"/>
        </w:rPr>
      </w:pPr>
    </w:p>
    <w:p w14:paraId="5E46F4B2" w14:textId="7237C5E2" w:rsidR="00906D3B" w:rsidRPr="002C11B3" w:rsidRDefault="00906D3B" w:rsidP="00906D3B">
      <w:pPr>
        <w:rPr>
          <w:rFonts w:ascii="Arial" w:hAnsi="Arial" w:cs="Arial"/>
          <w:sz w:val="22"/>
          <w:szCs w:val="22"/>
        </w:rPr>
      </w:pPr>
      <w:r w:rsidRPr="002C11B3">
        <w:rPr>
          <w:rFonts w:ascii="Arial" w:hAnsi="Arial" w:cs="Arial"/>
          <w:sz w:val="22"/>
          <w:szCs w:val="22"/>
        </w:rPr>
        <w:t>2.77 In addition an ICR may also include, for example:</w:t>
      </w:r>
    </w:p>
    <w:p w14:paraId="60AF73A6" w14:textId="77777777" w:rsidR="00936E53" w:rsidRPr="002C11B3" w:rsidRDefault="00936E53" w:rsidP="00906D3B">
      <w:pPr>
        <w:rPr>
          <w:rFonts w:ascii="Arial" w:hAnsi="Arial" w:cs="Arial"/>
          <w:sz w:val="22"/>
          <w:szCs w:val="22"/>
        </w:rPr>
      </w:pPr>
    </w:p>
    <w:p w14:paraId="63264194" w14:textId="51E864A5" w:rsidR="00906D3B" w:rsidRPr="002C11B3" w:rsidRDefault="00906D3B" w:rsidP="00936E53">
      <w:pPr>
        <w:pStyle w:val="ListParagraph"/>
        <w:numPr>
          <w:ilvl w:val="0"/>
          <w:numId w:val="3"/>
        </w:numPr>
        <w:rPr>
          <w:rFonts w:ascii="Arial" w:hAnsi="Arial" w:cs="Arial"/>
          <w:sz w:val="22"/>
          <w:szCs w:val="22"/>
        </w:rPr>
      </w:pPr>
      <w:r w:rsidRPr="002C11B3">
        <w:rPr>
          <w:rFonts w:ascii="Arial" w:hAnsi="Arial" w:cs="Arial"/>
          <w:sz w:val="22"/>
          <w:szCs w:val="22"/>
        </w:rPr>
        <w:t xml:space="preserve">the volume of data transferred in either, or both, </w:t>
      </w:r>
      <w:proofErr w:type="gramStart"/>
      <w:r w:rsidRPr="002C11B3">
        <w:rPr>
          <w:rFonts w:ascii="Arial" w:hAnsi="Arial" w:cs="Arial"/>
          <w:sz w:val="22"/>
          <w:szCs w:val="22"/>
        </w:rPr>
        <w:t>directions;</w:t>
      </w:r>
      <w:proofErr w:type="gramEnd"/>
    </w:p>
    <w:p w14:paraId="44238F7C" w14:textId="519903C4" w:rsidR="00906D3B" w:rsidRPr="0006381D" w:rsidRDefault="00906D3B" w:rsidP="0006381D">
      <w:pPr>
        <w:pStyle w:val="ListParagraph"/>
        <w:numPr>
          <w:ilvl w:val="0"/>
          <w:numId w:val="3"/>
        </w:numPr>
        <w:rPr>
          <w:rFonts w:ascii="Arial" w:hAnsi="Arial" w:cs="Arial"/>
          <w:sz w:val="22"/>
          <w:szCs w:val="22"/>
        </w:rPr>
      </w:pPr>
      <w:r w:rsidRPr="002C11B3">
        <w:rPr>
          <w:rFonts w:ascii="Arial" w:hAnsi="Arial" w:cs="Arial"/>
          <w:sz w:val="22"/>
          <w:szCs w:val="22"/>
        </w:rPr>
        <w:t xml:space="preserve">the name of the internet service or attributable server that has been connected </w:t>
      </w:r>
      <w:r w:rsidRPr="0006381D">
        <w:rPr>
          <w:rFonts w:ascii="Arial" w:hAnsi="Arial" w:cs="Arial"/>
          <w:sz w:val="22"/>
          <w:szCs w:val="22"/>
        </w:rPr>
        <w:t>to; and</w:t>
      </w:r>
    </w:p>
    <w:p w14:paraId="0FBA06AB" w14:textId="6BFCB4A3" w:rsidR="00906D3B" w:rsidRPr="0006381D" w:rsidRDefault="00906D3B" w:rsidP="0006381D">
      <w:pPr>
        <w:pStyle w:val="ListParagraph"/>
        <w:numPr>
          <w:ilvl w:val="0"/>
          <w:numId w:val="4"/>
        </w:numPr>
        <w:rPr>
          <w:rFonts w:ascii="Arial" w:hAnsi="Arial" w:cs="Arial"/>
          <w:sz w:val="22"/>
          <w:szCs w:val="22"/>
        </w:rPr>
      </w:pPr>
      <w:r w:rsidRPr="002C11B3">
        <w:rPr>
          <w:rFonts w:ascii="Arial" w:hAnsi="Arial" w:cs="Arial"/>
          <w:sz w:val="22"/>
          <w:szCs w:val="22"/>
        </w:rPr>
        <w:t xml:space="preserve">those elements of a URL which constitute communications data – see </w:t>
      </w:r>
      <w:r w:rsidRPr="0006381D">
        <w:rPr>
          <w:rFonts w:ascii="Arial" w:hAnsi="Arial" w:cs="Arial"/>
          <w:sz w:val="22"/>
          <w:szCs w:val="22"/>
        </w:rPr>
        <w:t>paragraphs 2.</w:t>
      </w:r>
      <w:r w:rsidR="00474E52" w:rsidRPr="0006381D">
        <w:rPr>
          <w:rFonts w:ascii="Arial" w:hAnsi="Arial" w:cs="Arial"/>
          <w:sz w:val="22"/>
          <w:szCs w:val="22"/>
        </w:rPr>
        <w:t>60</w:t>
      </w:r>
      <w:r w:rsidRPr="0006381D">
        <w:rPr>
          <w:rFonts w:ascii="Arial" w:hAnsi="Arial" w:cs="Arial"/>
          <w:sz w:val="22"/>
          <w:szCs w:val="22"/>
        </w:rPr>
        <w:t xml:space="preserve"> to 2.6</w:t>
      </w:r>
      <w:r w:rsidR="00474E52" w:rsidRPr="0006381D">
        <w:rPr>
          <w:rFonts w:ascii="Arial" w:hAnsi="Arial" w:cs="Arial"/>
          <w:sz w:val="22"/>
          <w:szCs w:val="22"/>
        </w:rPr>
        <w:t>7</w:t>
      </w:r>
      <w:r w:rsidRPr="0006381D">
        <w:rPr>
          <w:rFonts w:ascii="Arial" w:hAnsi="Arial" w:cs="Arial"/>
          <w:sz w:val="22"/>
          <w:szCs w:val="22"/>
        </w:rPr>
        <w:t>.</w:t>
      </w:r>
    </w:p>
    <w:p w14:paraId="79003E45" w14:textId="77777777" w:rsidR="00936E53" w:rsidRPr="002C11B3" w:rsidRDefault="00936E53" w:rsidP="00936E53">
      <w:pPr>
        <w:ind w:firstLine="720"/>
        <w:rPr>
          <w:rFonts w:ascii="Arial" w:hAnsi="Arial" w:cs="Arial"/>
          <w:sz w:val="22"/>
          <w:szCs w:val="22"/>
        </w:rPr>
      </w:pPr>
    </w:p>
    <w:p w14:paraId="6E9E899D" w14:textId="77777777" w:rsidR="00906D3B" w:rsidRPr="002C11B3" w:rsidRDefault="00906D3B" w:rsidP="00906D3B">
      <w:pPr>
        <w:rPr>
          <w:rFonts w:ascii="Arial" w:hAnsi="Arial" w:cs="Arial"/>
          <w:sz w:val="22"/>
          <w:szCs w:val="22"/>
        </w:rPr>
      </w:pPr>
      <w:r w:rsidRPr="002C11B3">
        <w:rPr>
          <w:rFonts w:ascii="Arial" w:hAnsi="Arial" w:cs="Arial"/>
          <w:sz w:val="22"/>
          <w:szCs w:val="22"/>
        </w:rPr>
        <w:t xml:space="preserve">2.78 Where a data retention notice is considered which would require a </w:t>
      </w:r>
    </w:p>
    <w:p w14:paraId="7B8B8560" w14:textId="2AFB580B" w:rsidR="00906D3B" w:rsidRPr="002C11B3" w:rsidRDefault="00906D3B" w:rsidP="00906D3B">
      <w:pPr>
        <w:rPr>
          <w:rFonts w:ascii="Arial" w:hAnsi="Arial" w:cs="Arial"/>
          <w:sz w:val="22"/>
          <w:szCs w:val="22"/>
        </w:rPr>
      </w:pPr>
      <w:r w:rsidRPr="002C11B3">
        <w:rPr>
          <w:rFonts w:ascii="Arial" w:hAnsi="Arial" w:cs="Arial"/>
          <w:sz w:val="22"/>
          <w:szCs w:val="22"/>
        </w:rPr>
        <w:t xml:space="preserve">telecommunications operator to retain ICRs the specific data that an internet access provider may be required to retain will be discussed with the provider before the </w:t>
      </w:r>
    </w:p>
    <w:p w14:paraId="094B34DE" w14:textId="77777777" w:rsidR="005419F4" w:rsidRPr="002C11B3" w:rsidRDefault="133F2DA8" w:rsidP="00906D3B">
      <w:pPr>
        <w:rPr>
          <w:rFonts w:ascii="Arial" w:hAnsi="Arial" w:cs="Arial"/>
          <w:sz w:val="22"/>
          <w:szCs w:val="22"/>
        </w:rPr>
      </w:pPr>
      <w:r w:rsidRPr="002C11B3">
        <w:rPr>
          <w:rFonts w:ascii="Arial" w:hAnsi="Arial" w:cs="Arial"/>
          <w:sz w:val="22"/>
          <w:szCs w:val="22"/>
        </w:rPr>
        <w:t>requirement is imposed</w:t>
      </w:r>
      <w:r w:rsidR="13A2870D" w:rsidRPr="002C11B3">
        <w:rPr>
          <w:rFonts w:ascii="Arial" w:hAnsi="Arial" w:cs="Arial"/>
          <w:sz w:val="22"/>
          <w:szCs w:val="22"/>
        </w:rPr>
        <w:t xml:space="preserve"> (Footnote 15)</w:t>
      </w:r>
      <w:r w:rsidR="00906D3B" w:rsidRPr="002C11B3">
        <w:rPr>
          <w:rFonts w:ascii="Arial" w:hAnsi="Arial" w:cs="Arial"/>
          <w:sz w:val="22"/>
          <w:szCs w:val="22"/>
        </w:rPr>
        <w:t>.</w:t>
      </w:r>
    </w:p>
    <w:p w14:paraId="410119FB" w14:textId="65D075FC" w:rsidR="00906D3B" w:rsidRPr="002C11B3" w:rsidRDefault="00906D3B" w:rsidP="00906D3B">
      <w:pPr>
        <w:rPr>
          <w:rFonts w:ascii="Arial" w:hAnsi="Arial" w:cs="Arial"/>
          <w:sz w:val="22"/>
          <w:szCs w:val="22"/>
        </w:rPr>
      </w:pPr>
      <w:r w:rsidRPr="002C11B3">
        <w:rPr>
          <w:rFonts w:ascii="Arial" w:hAnsi="Arial" w:cs="Arial"/>
          <w:sz w:val="22"/>
          <w:szCs w:val="22"/>
        </w:rPr>
        <w:t xml:space="preserve"> </w:t>
      </w:r>
    </w:p>
    <w:p w14:paraId="7B642814" w14:textId="0CB528C3" w:rsidR="00906D3B" w:rsidRPr="002C11B3" w:rsidRDefault="00906D3B" w:rsidP="00CC01B0">
      <w:pPr>
        <w:rPr>
          <w:rFonts w:ascii="Arial" w:hAnsi="Arial" w:cs="Arial"/>
          <w:sz w:val="22"/>
          <w:szCs w:val="22"/>
        </w:rPr>
      </w:pPr>
      <w:r w:rsidRPr="002C11B3">
        <w:rPr>
          <w:rFonts w:ascii="Arial" w:hAnsi="Arial" w:cs="Arial"/>
          <w:sz w:val="22"/>
          <w:szCs w:val="22"/>
        </w:rPr>
        <w:t xml:space="preserve">2.79 </w:t>
      </w:r>
      <w:r w:rsidRPr="002C11B3">
        <w:rPr>
          <w:rFonts w:ascii="Arial" w:hAnsi="Arial" w:cs="Arial"/>
          <w:color w:val="FF0000"/>
          <w:sz w:val="22"/>
          <w:szCs w:val="22"/>
        </w:rPr>
        <w:t xml:space="preserve">The restriction on the retention of </w:t>
      </w:r>
      <w:r w:rsidR="0006381D" w:rsidRPr="002C11B3">
        <w:rPr>
          <w:rFonts w:ascii="Arial" w:hAnsi="Arial" w:cs="Arial"/>
          <w:color w:val="FF0000"/>
          <w:sz w:val="22"/>
          <w:szCs w:val="22"/>
        </w:rPr>
        <w:t>third-party</w:t>
      </w:r>
      <w:r w:rsidRPr="002C11B3">
        <w:rPr>
          <w:rFonts w:ascii="Arial" w:hAnsi="Arial" w:cs="Arial"/>
          <w:color w:val="FF0000"/>
          <w:sz w:val="22"/>
          <w:szCs w:val="22"/>
        </w:rPr>
        <w:t xml:space="preserve"> data </w:t>
      </w:r>
      <w:r w:rsidR="00BE52C5" w:rsidRPr="002C11B3">
        <w:rPr>
          <w:rFonts w:ascii="Arial" w:hAnsi="Arial" w:cs="Arial"/>
          <w:color w:val="FF0000"/>
          <w:sz w:val="22"/>
          <w:szCs w:val="22"/>
        </w:rPr>
        <w:t xml:space="preserve">does not </w:t>
      </w:r>
      <w:r w:rsidRPr="002C11B3">
        <w:rPr>
          <w:rFonts w:ascii="Arial" w:hAnsi="Arial" w:cs="Arial"/>
          <w:color w:val="FF0000"/>
          <w:sz w:val="22"/>
          <w:szCs w:val="22"/>
        </w:rPr>
        <w:t>appl</w:t>
      </w:r>
      <w:r w:rsidR="00BE52C5" w:rsidRPr="002C11B3">
        <w:rPr>
          <w:rFonts w:ascii="Arial" w:hAnsi="Arial" w:cs="Arial"/>
          <w:color w:val="FF0000"/>
          <w:sz w:val="22"/>
          <w:szCs w:val="22"/>
        </w:rPr>
        <w:t>y</w:t>
      </w:r>
      <w:r w:rsidRPr="002C11B3">
        <w:rPr>
          <w:rFonts w:ascii="Arial" w:hAnsi="Arial" w:cs="Arial"/>
          <w:color w:val="FF0000"/>
          <w:sz w:val="22"/>
          <w:szCs w:val="22"/>
        </w:rPr>
        <w:t xml:space="preserve"> to ICRs</w:t>
      </w:r>
      <w:r w:rsidRPr="002C11B3">
        <w:rPr>
          <w:rFonts w:ascii="Arial" w:hAnsi="Arial" w:cs="Arial"/>
          <w:sz w:val="22"/>
          <w:szCs w:val="22"/>
        </w:rPr>
        <w:t>.</w:t>
      </w:r>
      <w:r w:rsidR="001D6F43" w:rsidRPr="002C11B3">
        <w:rPr>
          <w:rFonts w:ascii="Arial" w:hAnsi="Arial" w:cs="Arial"/>
          <w:sz w:val="22"/>
          <w:szCs w:val="22"/>
        </w:rPr>
        <w:t xml:space="preserve"> </w:t>
      </w:r>
    </w:p>
    <w:p w14:paraId="069F402E" w14:textId="77777777" w:rsidR="00936E53" w:rsidRPr="002C11B3" w:rsidRDefault="00936E53" w:rsidP="00906D3B">
      <w:pPr>
        <w:rPr>
          <w:rFonts w:ascii="Arial" w:hAnsi="Arial" w:cs="Arial"/>
          <w:sz w:val="22"/>
          <w:szCs w:val="22"/>
        </w:rPr>
      </w:pPr>
    </w:p>
    <w:p w14:paraId="567388CE" w14:textId="1CE98AA6" w:rsidR="009A08AE" w:rsidRPr="002C11B3" w:rsidRDefault="00906D3B" w:rsidP="00906D3B">
      <w:pPr>
        <w:rPr>
          <w:rFonts w:ascii="Arial" w:hAnsi="Arial" w:cs="Arial"/>
          <w:sz w:val="22"/>
          <w:szCs w:val="22"/>
        </w:rPr>
      </w:pPr>
      <w:r w:rsidRPr="002C11B3">
        <w:rPr>
          <w:rFonts w:ascii="Arial" w:hAnsi="Arial" w:cs="Arial"/>
          <w:sz w:val="22"/>
          <w:szCs w:val="22"/>
        </w:rPr>
        <w:t>2.80 ICRs can include connections which are made automatically by a person’s browser or device.</w:t>
      </w:r>
    </w:p>
    <w:p w14:paraId="60086FBA" w14:textId="3EB320F1" w:rsidR="00936E53" w:rsidRPr="002C11B3" w:rsidRDefault="00936E53" w:rsidP="00906D3B">
      <w:pPr>
        <w:rPr>
          <w:rFonts w:ascii="Arial" w:hAnsi="Arial" w:cs="Arial"/>
          <w:sz w:val="22"/>
          <w:szCs w:val="22"/>
        </w:rPr>
      </w:pPr>
    </w:p>
    <w:p w14:paraId="145B5D53" w14:textId="1828D80B" w:rsidR="00244FEF" w:rsidRPr="002C11B3" w:rsidRDefault="00FF6E62" w:rsidP="00936E53">
      <w:pPr>
        <w:rPr>
          <w:rFonts w:ascii="Arial" w:hAnsi="Arial" w:cs="Arial"/>
          <w:i/>
          <w:iCs/>
          <w:sz w:val="22"/>
          <w:szCs w:val="22"/>
        </w:rPr>
      </w:pPr>
      <w:r w:rsidRPr="002C11B3">
        <w:rPr>
          <w:rFonts w:ascii="Arial" w:hAnsi="Arial" w:cs="Arial"/>
          <w:i/>
          <w:iCs/>
          <w:color w:val="FF0000"/>
          <w:sz w:val="22"/>
          <w:szCs w:val="22"/>
        </w:rPr>
        <w:t>(</w:t>
      </w:r>
      <w:r w:rsidR="00244FEF" w:rsidRPr="002C11B3">
        <w:rPr>
          <w:rFonts w:ascii="Arial" w:hAnsi="Arial" w:cs="Arial"/>
          <w:i/>
          <w:iCs/>
          <w:color w:val="FF0000"/>
          <w:sz w:val="22"/>
          <w:szCs w:val="22"/>
        </w:rPr>
        <w:t>Section 9 references to Internet Connection Records</w:t>
      </w:r>
      <w:r w:rsidRPr="002C11B3">
        <w:rPr>
          <w:rFonts w:ascii="Arial" w:hAnsi="Arial" w:cs="Arial"/>
          <w:i/>
          <w:iCs/>
          <w:color w:val="FF0000"/>
          <w:sz w:val="22"/>
          <w:szCs w:val="22"/>
        </w:rPr>
        <w:t>)</w:t>
      </w:r>
    </w:p>
    <w:p w14:paraId="34A08FE0" w14:textId="77777777" w:rsidR="00244FEF" w:rsidRPr="002C11B3" w:rsidRDefault="00244FEF" w:rsidP="00936E53">
      <w:pPr>
        <w:rPr>
          <w:rFonts w:ascii="Arial" w:hAnsi="Arial" w:cs="Arial"/>
          <w:sz w:val="22"/>
          <w:szCs w:val="22"/>
        </w:rPr>
      </w:pPr>
    </w:p>
    <w:p w14:paraId="59C63A78" w14:textId="64B5FC65" w:rsidR="00936E53" w:rsidRPr="002C11B3" w:rsidRDefault="00936E53" w:rsidP="00936E53">
      <w:pPr>
        <w:rPr>
          <w:rFonts w:ascii="Arial" w:hAnsi="Arial" w:cs="Arial"/>
          <w:sz w:val="22"/>
          <w:szCs w:val="22"/>
        </w:rPr>
      </w:pPr>
      <w:r w:rsidRPr="002C11B3">
        <w:rPr>
          <w:rFonts w:ascii="Arial" w:hAnsi="Arial" w:cs="Arial"/>
          <w:sz w:val="22"/>
          <w:szCs w:val="22"/>
        </w:rPr>
        <w:t>Considerations in relation to the acquisition of internet data</w:t>
      </w:r>
    </w:p>
    <w:p w14:paraId="7018E2F3" w14:textId="05C10AC1" w:rsidR="00936E53" w:rsidRPr="002C11B3" w:rsidRDefault="00936E53" w:rsidP="00936E53">
      <w:pPr>
        <w:rPr>
          <w:rFonts w:ascii="Arial" w:hAnsi="Arial" w:cs="Arial"/>
          <w:sz w:val="22"/>
          <w:szCs w:val="22"/>
        </w:rPr>
      </w:pPr>
      <w:r w:rsidRPr="002C11B3">
        <w:rPr>
          <w:rFonts w:ascii="Arial" w:hAnsi="Arial" w:cs="Arial"/>
          <w:sz w:val="22"/>
          <w:szCs w:val="22"/>
        </w:rPr>
        <w:t xml:space="preserve"> </w:t>
      </w:r>
    </w:p>
    <w:p w14:paraId="05C77606" w14:textId="24BDFBD1" w:rsidR="00936E53" w:rsidRPr="002C11B3" w:rsidRDefault="00936E53" w:rsidP="00936E53">
      <w:pPr>
        <w:rPr>
          <w:rFonts w:ascii="Arial" w:hAnsi="Arial" w:cs="Arial"/>
          <w:sz w:val="22"/>
          <w:szCs w:val="22"/>
        </w:rPr>
      </w:pPr>
      <w:r w:rsidRPr="002C11B3">
        <w:rPr>
          <w:rFonts w:ascii="Arial" w:hAnsi="Arial" w:cs="Arial"/>
          <w:sz w:val="22"/>
          <w:szCs w:val="22"/>
        </w:rPr>
        <w:t>Internet connection records</w:t>
      </w:r>
    </w:p>
    <w:p w14:paraId="27723BD2" w14:textId="77777777" w:rsidR="00936E53" w:rsidRPr="002C11B3" w:rsidRDefault="00936E53" w:rsidP="00936E53">
      <w:pPr>
        <w:rPr>
          <w:rFonts w:ascii="Arial" w:hAnsi="Arial" w:cs="Arial"/>
          <w:sz w:val="22"/>
          <w:szCs w:val="22"/>
        </w:rPr>
      </w:pPr>
    </w:p>
    <w:p w14:paraId="47FF4B4B" w14:textId="4678B28F" w:rsidR="00936E53" w:rsidRPr="002C11B3" w:rsidRDefault="00936E53" w:rsidP="00936E53">
      <w:pPr>
        <w:rPr>
          <w:rFonts w:ascii="Arial" w:hAnsi="Arial" w:cs="Arial"/>
          <w:sz w:val="22"/>
          <w:szCs w:val="22"/>
        </w:rPr>
      </w:pPr>
      <w:r w:rsidRPr="002C11B3">
        <w:rPr>
          <w:rFonts w:ascii="Arial" w:hAnsi="Arial" w:cs="Arial"/>
          <w:sz w:val="22"/>
          <w:szCs w:val="22"/>
        </w:rPr>
        <w:t xml:space="preserve">9.1 Under certain circumstances, an authorising individual may grant an authorisation to obtain data which constitutes or requires the processing or disclosure of an </w:t>
      </w:r>
    </w:p>
    <w:p w14:paraId="27F846A7"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internet connection record (ICR) (see paragraph 2.73 for the definition of an ICR). </w:t>
      </w:r>
    </w:p>
    <w:p w14:paraId="7B1F2CAB" w14:textId="1F66F0E4" w:rsidR="00936E53" w:rsidRPr="002C11B3" w:rsidRDefault="00936E53" w:rsidP="00936E53">
      <w:pPr>
        <w:rPr>
          <w:rFonts w:ascii="Arial" w:hAnsi="Arial" w:cs="Arial"/>
          <w:sz w:val="22"/>
          <w:szCs w:val="22"/>
        </w:rPr>
      </w:pPr>
      <w:r w:rsidRPr="002C11B3">
        <w:rPr>
          <w:rFonts w:ascii="Arial" w:hAnsi="Arial" w:cs="Arial"/>
          <w:sz w:val="22"/>
          <w:szCs w:val="22"/>
        </w:rPr>
        <w:t xml:space="preserve">Subject to paragraph 2.36 any application that involves the disclosure of ICRs must </w:t>
      </w:r>
      <w:r w:rsidR="13A2870D" w:rsidRPr="002C11B3">
        <w:rPr>
          <w:rFonts w:ascii="Arial" w:hAnsi="Arial" w:cs="Arial"/>
          <w:sz w:val="22"/>
          <w:szCs w:val="22"/>
        </w:rPr>
        <w:t>be authorised as events data.</w:t>
      </w:r>
    </w:p>
    <w:p w14:paraId="6043AFEB" w14:textId="77777777" w:rsidR="00936E53" w:rsidRPr="002C11B3" w:rsidRDefault="00936E53" w:rsidP="00936E53">
      <w:pPr>
        <w:rPr>
          <w:rFonts w:ascii="Arial" w:hAnsi="Arial" w:cs="Arial"/>
          <w:sz w:val="22"/>
          <w:szCs w:val="22"/>
        </w:rPr>
      </w:pPr>
    </w:p>
    <w:p w14:paraId="66767284" w14:textId="6D5DE22E" w:rsidR="00936E53" w:rsidRPr="002C11B3" w:rsidRDefault="00936E53" w:rsidP="00936E53">
      <w:pPr>
        <w:rPr>
          <w:rFonts w:ascii="Arial" w:hAnsi="Arial" w:cs="Arial"/>
          <w:sz w:val="22"/>
          <w:szCs w:val="22"/>
        </w:rPr>
      </w:pPr>
      <w:r w:rsidRPr="002C11B3">
        <w:rPr>
          <w:rFonts w:ascii="Arial" w:hAnsi="Arial" w:cs="Arial"/>
          <w:sz w:val="22"/>
          <w:szCs w:val="22"/>
        </w:rPr>
        <w:t xml:space="preserve">9.2 All existing requirements regarding necessity and proportionality for authorisations to obtain communications data also apply to the acquisition of ICRs. However, in addition, particular care must be taken by authorising individuals when considering such applications, including additional consideration of the proportionality of the application in relation to the level of processing, where known, and disclosure </w:t>
      </w:r>
    </w:p>
    <w:p w14:paraId="4039D152" w14:textId="77777777" w:rsidR="00936E53" w:rsidRPr="002C11B3" w:rsidRDefault="00936E53" w:rsidP="00936E53">
      <w:pPr>
        <w:rPr>
          <w:rFonts w:ascii="Arial" w:hAnsi="Arial" w:cs="Arial"/>
          <w:sz w:val="22"/>
          <w:szCs w:val="22"/>
        </w:rPr>
      </w:pPr>
      <w:r w:rsidRPr="002C11B3">
        <w:rPr>
          <w:rFonts w:ascii="Arial" w:hAnsi="Arial" w:cs="Arial"/>
          <w:sz w:val="22"/>
          <w:szCs w:val="22"/>
        </w:rPr>
        <w:t>involved.</w:t>
      </w:r>
    </w:p>
    <w:p w14:paraId="69140F61" w14:textId="1FC0BDB0" w:rsidR="00936E53" w:rsidRPr="002C11B3" w:rsidRDefault="00936E53" w:rsidP="00936E53">
      <w:pPr>
        <w:rPr>
          <w:rFonts w:ascii="Arial" w:hAnsi="Arial" w:cs="Arial"/>
          <w:sz w:val="22"/>
          <w:szCs w:val="22"/>
        </w:rPr>
      </w:pPr>
      <w:r w:rsidRPr="002C11B3">
        <w:rPr>
          <w:rFonts w:ascii="Arial" w:hAnsi="Arial" w:cs="Arial"/>
          <w:sz w:val="22"/>
          <w:szCs w:val="22"/>
        </w:rPr>
        <w:t xml:space="preserve"> </w:t>
      </w:r>
    </w:p>
    <w:p w14:paraId="0B52CC35" w14:textId="45BB0236" w:rsidR="00936E53" w:rsidRPr="002C11B3" w:rsidRDefault="00936E53" w:rsidP="00936E53">
      <w:pPr>
        <w:rPr>
          <w:rFonts w:ascii="Arial" w:hAnsi="Arial" w:cs="Arial"/>
          <w:sz w:val="22"/>
          <w:szCs w:val="22"/>
        </w:rPr>
      </w:pPr>
      <w:r w:rsidRPr="002C11B3">
        <w:rPr>
          <w:rFonts w:ascii="Arial" w:hAnsi="Arial" w:cs="Arial"/>
          <w:sz w:val="22"/>
          <w:szCs w:val="22"/>
        </w:rPr>
        <w:t xml:space="preserve">9.3 Section 62 of the Act recognises the additional sensitivities associated with ICRs and restricts public authority access accordingly. A public authority can therefore </w:t>
      </w:r>
    </w:p>
    <w:p w14:paraId="0270D62A"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only require the disclosure or processing of internet connection records under Part </w:t>
      </w:r>
    </w:p>
    <w:p w14:paraId="3DD4B29E" w14:textId="77777777" w:rsidR="00936E53" w:rsidRPr="002C11B3" w:rsidRDefault="00936E53" w:rsidP="00936E53">
      <w:pPr>
        <w:rPr>
          <w:rFonts w:ascii="Arial" w:hAnsi="Arial" w:cs="Arial"/>
          <w:sz w:val="22"/>
          <w:szCs w:val="22"/>
        </w:rPr>
      </w:pPr>
      <w:r w:rsidRPr="002C11B3">
        <w:rPr>
          <w:rFonts w:ascii="Arial" w:hAnsi="Arial" w:cs="Arial"/>
          <w:sz w:val="22"/>
          <w:szCs w:val="22"/>
        </w:rPr>
        <w:t>3 for the purpose of identifying:</w:t>
      </w:r>
    </w:p>
    <w:p w14:paraId="23D53B6F" w14:textId="37172599" w:rsidR="00936E53" w:rsidRPr="002C11B3" w:rsidRDefault="00936E53" w:rsidP="00936E53">
      <w:pPr>
        <w:pStyle w:val="ListParagraph"/>
        <w:numPr>
          <w:ilvl w:val="0"/>
          <w:numId w:val="4"/>
        </w:numPr>
        <w:rPr>
          <w:rFonts w:ascii="Arial" w:hAnsi="Arial" w:cs="Arial"/>
          <w:sz w:val="22"/>
          <w:szCs w:val="22"/>
        </w:rPr>
      </w:pPr>
      <w:r w:rsidRPr="002C11B3">
        <w:rPr>
          <w:rFonts w:ascii="Arial" w:hAnsi="Arial" w:cs="Arial"/>
          <w:sz w:val="22"/>
          <w:szCs w:val="22"/>
        </w:rPr>
        <w:t>the user of an internet service (either the person or apparatus</w:t>
      </w:r>
      <w:proofErr w:type="gramStart"/>
      <w:r w:rsidRPr="002C11B3">
        <w:rPr>
          <w:rFonts w:ascii="Arial" w:hAnsi="Arial" w:cs="Arial"/>
          <w:sz w:val="22"/>
          <w:szCs w:val="22"/>
        </w:rPr>
        <w:t>);</w:t>
      </w:r>
      <w:proofErr w:type="gramEnd"/>
      <w:r w:rsidRPr="002C11B3">
        <w:rPr>
          <w:rFonts w:ascii="Arial" w:hAnsi="Arial" w:cs="Arial"/>
          <w:sz w:val="22"/>
          <w:szCs w:val="22"/>
        </w:rPr>
        <w:t xml:space="preserve"> </w:t>
      </w:r>
    </w:p>
    <w:p w14:paraId="63EFF832" w14:textId="313ACEA7" w:rsidR="00936E53" w:rsidRPr="002C11B3" w:rsidRDefault="00936E53" w:rsidP="00FA09FE">
      <w:pPr>
        <w:pStyle w:val="ListParagraph"/>
        <w:numPr>
          <w:ilvl w:val="0"/>
          <w:numId w:val="4"/>
        </w:numPr>
        <w:ind w:hanging="294"/>
        <w:rPr>
          <w:rFonts w:ascii="Arial" w:hAnsi="Arial" w:cs="Arial"/>
          <w:sz w:val="22"/>
          <w:szCs w:val="22"/>
        </w:rPr>
      </w:pPr>
      <w:r w:rsidRPr="002C11B3">
        <w:rPr>
          <w:rFonts w:ascii="Arial" w:hAnsi="Arial" w:cs="Arial"/>
          <w:sz w:val="22"/>
          <w:szCs w:val="22"/>
        </w:rPr>
        <w:t>the internet communications services</w:t>
      </w:r>
      <w:r w:rsidR="3E8256A8" w:rsidRPr="002C11B3">
        <w:rPr>
          <w:rFonts w:ascii="Arial" w:hAnsi="Arial" w:cs="Arial"/>
          <w:sz w:val="22"/>
          <w:szCs w:val="22"/>
        </w:rPr>
        <w:t xml:space="preserve"> </w:t>
      </w:r>
      <w:r w:rsidRPr="002C11B3">
        <w:rPr>
          <w:rFonts w:ascii="Arial" w:hAnsi="Arial" w:cs="Arial"/>
          <w:sz w:val="22"/>
          <w:szCs w:val="22"/>
        </w:rPr>
        <w:t xml:space="preserve">(Footnote 49) a device or person is using, such as messaging </w:t>
      </w:r>
      <w:proofErr w:type="gramStart"/>
      <w:r w:rsidRPr="002C11B3">
        <w:rPr>
          <w:rFonts w:ascii="Arial" w:hAnsi="Arial" w:cs="Arial"/>
          <w:sz w:val="22"/>
          <w:szCs w:val="22"/>
        </w:rPr>
        <w:t>applications;</w:t>
      </w:r>
      <w:proofErr w:type="gramEnd"/>
    </w:p>
    <w:p w14:paraId="778F2808" w14:textId="6DB84DF8" w:rsidR="00936E53" w:rsidRPr="0006381D" w:rsidRDefault="00936E53" w:rsidP="0006381D">
      <w:pPr>
        <w:pStyle w:val="ListParagraph"/>
        <w:numPr>
          <w:ilvl w:val="0"/>
          <w:numId w:val="5"/>
        </w:numPr>
        <w:rPr>
          <w:rFonts w:ascii="Arial" w:hAnsi="Arial" w:cs="Arial"/>
          <w:sz w:val="22"/>
          <w:szCs w:val="22"/>
        </w:rPr>
      </w:pPr>
      <w:r w:rsidRPr="002C11B3">
        <w:rPr>
          <w:rFonts w:ascii="Arial" w:hAnsi="Arial" w:cs="Arial"/>
          <w:sz w:val="22"/>
          <w:szCs w:val="22"/>
        </w:rPr>
        <w:t xml:space="preserve">the internet services a device or person is using which wholly or mainly involve </w:t>
      </w:r>
      <w:r w:rsidRPr="0006381D">
        <w:rPr>
          <w:rFonts w:ascii="Arial" w:hAnsi="Arial" w:cs="Arial"/>
          <w:sz w:val="22"/>
          <w:szCs w:val="22"/>
        </w:rPr>
        <w:t>making available or acquiring material, whose possession is a crime – for example child abuse imagery or illicit drugs; or</w:t>
      </w:r>
    </w:p>
    <w:p w14:paraId="7255575E" w14:textId="1C966FFC" w:rsidR="00936E53" w:rsidRPr="0006381D" w:rsidRDefault="00936E53" w:rsidP="0006381D">
      <w:pPr>
        <w:pStyle w:val="ListParagraph"/>
        <w:numPr>
          <w:ilvl w:val="0"/>
          <w:numId w:val="5"/>
        </w:numPr>
        <w:rPr>
          <w:rFonts w:ascii="Arial" w:hAnsi="Arial" w:cs="Arial"/>
          <w:sz w:val="22"/>
          <w:szCs w:val="22"/>
        </w:rPr>
      </w:pPr>
      <w:r w:rsidRPr="002C11B3">
        <w:rPr>
          <w:rFonts w:ascii="Arial" w:hAnsi="Arial" w:cs="Arial"/>
          <w:sz w:val="22"/>
          <w:szCs w:val="22"/>
        </w:rPr>
        <w:t xml:space="preserve">other internet services a device or person is using – for example to book travel </w:t>
      </w:r>
      <w:r w:rsidRPr="0006381D">
        <w:rPr>
          <w:rFonts w:ascii="Arial" w:hAnsi="Arial" w:cs="Arial"/>
          <w:sz w:val="22"/>
          <w:szCs w:val="22"/>
        </w:rPr>
        <w:t>or look at online mapping services.</w:t>
      </w:r>
    </w:p>
    <w:p w14:paraId="1423CDFE" w14:textId="77777777" w:rsidR="00936E53" w:rsidRPr="002C11B3" w:rsidRDefault="00936E53" w:rsidP="00936E53">
      <w:pPr>
        <w:ind w:firstLine="720"/>
        <w:rPr>
          <w:rFonts w:ascii="Arial" w:hAnsi="Arial" w:cs="Arial"/>
          <w:sz w:val="22"/>
          <w:szCs w:val="22"/>
        </w:rPr>
      </w:pPr>
    </w:p>
    <w:p w14:paraId="4F05A7AF" w14:textId="77777777" w:rsidR="00936E53" w:rsidRPr="002C11B3" w:rsidRDefault="00936E53" w:rsidP="00936E53">
      <w:pPr>
        <w:rPr>
          <w:rFonts w:ascii="Arial" w:hAnsi="Arial" w:cs="Arial"/>
          <w:sz w:val="22"/>
          <w:szCs w:val="22"/>
        </w:rPr>
      </w:pPr>
      <w:r w:rsidRPr="002C11B3">
        <w:rPr>
          <w:rFonts w:ascii="Arial" w:hAnsi="Arial" w:cs="Arial"/>
          <w:sz w:val="22"/>
          <w:szCs w:val="22"/>
        </w:rPr>
        <w:t>9.4 An application to acquire ICRs may relate to one or more of these ‘</w:t>
      </w:r>
      <w:proofErr w:type="gramStart"/>
      <w:r w:rsidRPr="002C11B3">
        <w:rPr>
          <w:rFonts w:ascii="Arial" w:hAnsi="Arial" w:cs="Arial"/>
          <w:sz w:val="22"/>
          <w:szCs w:val="22"/>
        </w:rPr>
        <w:t>investigative</w:t>
      </w:r>
      <w:proofErr w:type="gramEnd"/>
      <w:r w:rsidRPr="002C11B3">
        <w:rPr>
          <w:rFonts w:ascii="Arial" w:hAnsi="Arial" w:cs="Arial"/>
          <w:sz w:val="22"/>
          <w:szCs w:val="22"/>
        </w:rPr>
        <w:t xml:space="preserve"> </w:t>
      </w:r>
    </w:p>
    <w:p w14:paraId="26FECC34" w14:textId="3CA232DC" w:rsidR="00936E53" w:rsidRPr="002C11B3" w:rsidRDefault="00936E53" w:rsidP="00936E53">
      <w:pPr>
        <w:rPr>
          <w:rFonts w:ascii="Arial" w:hAnsi="Arial" w:cs="Arial"/>
          <w:sz w:val="22"/>
          <w:szCs w:val="22"/>
        </w:rPr>
      </w:pPr>
      <w:proofErr w:type="gramStart"/>
      <w:r w:rsidRPr="002C11B3">
        <w:rPr>
          <w:rFonts w:ascii="Arial" w:hAnsi="Arial" w:cs="Arial"/>
          <w:sz w:val="22"/>
          <w:szCs w:val="22"/>
        </w:rPr>
        <w:t>purposes’</w:t>
      </w:r>
      <w:proofErr w:type="gramEnd"/>
      <w:r w:rsidRPr="002C11B3">
        <w:rPr>
          <w:rFonts w:ascii="Arial" w:hAnsi="Arial" w:cs="Arial"/>
          <w:sz w:val="22"/>
          <w:szCs w:val="22"/>
        </w:rPr>
        <w:t>.</w:t>
      </w:r>
    </w:p>
    <w:p w14:paraId="3585F47E" w14:textId="77777777" w:rsidR="00936E53" w:rsidRPr="002C11B3" w:rsidRDefault="00936E53" w:rsidP="00936E53">
      <w:pPr>
        <w:rPr>
          <w:rFonts w:ascii="Arial" w:hAnsi="Arial" w:cs="Arial"/>
          <w:sz w:val="22"/>
          <w:szCs w:val="22"/>
        </w:rPr>
      </w:pPr>
    </w:p>
    <w:p w14:paraId="17ECA263"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9.5 The Act applies important restrictions when the statutory purpose for which </w:t>
      </w:r>
      <w:proofErr w:type="gramStart"/>
      <w:r w:rsidRPr="002C11B3">
        <w:rPr>
          <w:rFonts w:ascii="Arial" w:hAnsi="Arial" w:cs="Arial"/>
          <w:sz w:val="22"/>
          <w:szCs w:val="22"/>
        </w:rPr>
        <w:t>ICRs</w:t>
      </w:r>
      <w:proofErr w:type="gramEnd"/>
      <w:r w:rsidRPr="002C11B3">
        <w:rPr>
          <w:rFonts w:ascii="Arial" w:hAnsi="Arial" w:cs="Arial"/>
          <w:sz w:val="22"/>
          <w:szCs w:val="22"/>
        </w:rPr>
        <w:t xml:space="preserve"> </w:t>
      </w:r>
    </w:p>
    <w:p w14:paraId="6C1E6BFB"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are acquired is “the applicable crime purpose”. In these circumstances ICRs can </w:t>
      </w:r>
    </w:p>
    <w:p w14:paraId="662168FA"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only be acquired for the prevention and detection of serious crime as defined in </w:t>
      </w:r>
    </w:p>
    <w:p w14:paraId="2AC53522" w14:textId="1C313CC0" w:rsidR="00936E53" w:rsidRPr="002C11B3" w:rsidRDefault="13A2870D" w:rsidP="00936E53">
      <w:pPr>
        <w:rPr>
          <w:rFonts w:ascii="Arial" w:hAnsi="Arial" w:cs="Arial"/>
          <w:sz w:val="22"/>
          <w:szCs w:val="22"/>
        </w:rPr>
      </w:pPr>
      <w:r w:rsidRPr="002C11B3">
        <w:rPr>
          <w:rFonts w:ascii="Arial" w:hAnsi="Arial" w:cs="Arial"/>
          <w:sz w:val="22"/>
          <w:szCs w:val="22"/>
        </w:rPr>
        <w:t>s86(2A) of the Act, even if the only data to be acquired is entity data.</w:t>
      </w:r>
      <w:r w:rsidR="0F9D98D5" w:rsidRPr="002C11B3">
        <w:rPr>
          <w:rFonts w:ascii="Arial" w:hAnsi="Arial" w:cs="Arial"/>
          <w:sz w:val="22"/>
          <w:szCs w:val="22"/>
        </w:rPr>
        <w:t xml:space="preserve"> </w:t>
      </w:r>
      <w:r w:rsidR="0F9D98D5" w:rsidRPr="002C11B3">
        <w:rPr>
          <w:rFonts w:ascii="Arial" w:hAnsi="Arial" w:cs="Arial"/>
          <w:color w:val="FF0000"/>
          <w:sz w:val="22"/>
          <w:szCs w:val="22"/>
        </w:rPr>
        <w:t xml:space="preserve">There are further restrictions to the statutory purposes </w:t>
      </w:r>
      <w:r w:rsidR="418ABAB6" w:rsidRPr="002C11B3">
        <w:rPr>
          <w:rFonts w:ascii="Arial" w:hAnsi="Arial" w:cs="Arial"/>
          <w:color w:val="FF0000"/>
          <w:sz w:val="22"/>
          <w:szCs w:val="22"/>
        </w:rPr>
        <w:t>available</w:t>
      </w:r>
      <w:r w:rsidR="0F9D98D5" w:rsidRPr="002C11B3">
        <w:rPr>
          <w:rFonts w:ascii="Arial" w:hAnsi="Arial" w:cs="Arial"/>
          <w:color w:val="FF0000"/>
          <w:sz w:val="22"/>
          <w:szCs w:val="22"/>
        </w:rPr>
        <w:t xml:space="preserve"> for Condition D</w:t>
      </w:r>
      <w:r w:rsidR="00370220" w:rsidRPr="002C11B3">
        <w:rPr>
          <w:rFonts w:ascii="Arial" w:hAnsi="Arial" w:cs="Arial"/>
          <w:color w:val="FF0000"/>
          <w:sz w:val="22"/>
          <w:szCs w:val="22"/>
        </w:rPr>
        <w:t xml:space="preserve"> (see below)</w:t>
      </w:r>
      <w:r w:rsidR="0F9D98D5" w:rsidRPr="002C11B3">
        <w:rPr>
          <w:rFonts w:ascii="Arial" w:hAnsi="Arial" w:cs="Arial"/>
          <w:color w:val="FF0000"/>
          <w:sz w:val="22"/>
          <w:szCs w:val="22"/>
        </w:rPr>
        <w:t xml:space="preserve">. </w:t>
      </w:r>
    </w:p>
    <w:p w14:paraId="0CB69F66" w14:textId="77777777" w:rsidR="00936E53" w:rsidRPr="002C11B3" w:rsidRDefault="00936E53" w:rsidP="00936E53">
      <w:pPr>
        <w:rPr>
          <w:rFonts w:ascii="Arial" w:hAnsi="Arial" w:cs="Arial"/>
          <w:sz w:val="22"/>
          <w:szCs w:val="22"/>
        </w:rPr>
      </w:pPr>
    </w:p>
    <w:p w14:paraId="6A942BEC"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9.6 The crime threshold does not apply to entity data applications made for the </w:t>
      </w:r>
    </w:p>
    <w:p w14:paraId="06A3DB09" w14:textId="1C24C4B1" w:rsidR="00544978" w:rsidRPr="002C11B3" w:rsidRDefault="00936E53" w:rsidP="00936E53">
      <w:pPr>
        <w:rPr>
          <w:rFonts w:ascii="Arial" w:hAnsi="Arial" w:cs="Arial"/>
          <w:sz w:val="22"/>
          <w:szCs w:val="22"/>
        </w:rPr>
      </w:pPr>
      <w:r w:rsidRPr="002C11B3">
        <w:rPr>
          <w:rFonts w:ascii="Arial" w:hAnsi="Arial" w:cs="Arial"/>
          <w:sz w:val="22"/>
          <w:szCs w:val="22"/>
        </w:rPr>
        <w:t xml:space="preserve">investigative purpose of identifying the sender of an online communication (section </w:t>
      </w:r>
      <w:r w:rsidR="13A2870D" w:rsidRPr="002C11B3">
        <w:rPr>
          <w:rFonts w:ascii="Arial" w:hAnsi="Arial" w:cs="Arial"/>
          <w:sz w:val="22"/>
          <w:szCs w:val="22"/>
        </w:rPr>
        <w:t xml:space="preserve">62(3)). Such applications will not result in the disclosure of a list of internet connection records as the service used will already be known. A </w:t>
      </w:r>
      <w:r w:rsidRPr="002C11B3">
        <w:rPr>
          <w:rFonts w:ascii="Arial" w:hAnsi="Arial" w:cs="Arial"/>
          <w:sz w:val="22"/>
          <w:szCs w:val="22"/>
        </w:rPr>
        <w:t xml:space="preserve">telecommunications operator could be asked </w:t>
      </w:r>
      <w:proofErr w:type="gramStart"/>
      <w:r w:rsidRPr="002C11B3">
        <w:rPr>
          <w:rFonts w:ascii="Arial" w:hAnsi="Arial" w:cs="Arial"/>
          <w:sz w:val="22"/>
          <w:szCs w:val="22"/>
        </w:rPr>
        <w:t>a number of</w:t>
      </w:r>
      <w:proofErr w:type="gramEnd"/>
      <w:r w:rsidRPr="002C11B3">
        <w:rPr>
          <w:rFonts w:ascii="Arial" w:hAnsi="Arial" w:cs="Arial"/>
          <w:sz w:val="22"/>
          <w:szCs w:val="22"/>
        </w:rPr>
        <w:t xml:space="preserve"> different questions, for example who was using an IP address at a particular date/time, which of its customers accessed this server at a particular date/time or which of its customers </w:t>
      </w:r>
      <w:r w:rsidR="13A2870D" w:rsidRPr="002C11B3">
        <w:rPr>
          <w:rFonts w:ascii="Arial" w:hAnsi="Arial" w:cs="Arial"/>
          <w:sz w:val="22"/>
          <w:szCs w:val="22"/>
        </w:rPr>
        <w:t xml:space="preserve">conducted an activity of concern on a known website at a known date or time. </w:t>
      </w:r>
      <w:r w:rsidR="2C794EE5" w:rsidRPr="002C11B3">
        <w:rPr>
          <w:rFonts w:ascii="Arial" w:hAnsi="Arial" w:cs="Arial"/>
          <w:sz w:val="22"/>
          <w:szCs w:val="22"/>
        </w:rPr>
        <w:t xml:space="preserve"> </w:t>
      </w:r>
      <w:r w:rsidR="00B3007A" w:rsidRPr="002C11B3">
        <w:rPr>
          <w:rFonts w:ascii="Arial" w:hAnsi="Arial" w:cs="Arial"/>
          <w:color w:val="FF0000"/>
          <w:sz w:val="22"/>
          <w:szCs w:val="22"/>
        </w:rPr>
        <w:t>K</w:t>
      </w:r>
      <w:r w:rsidR="2C794EE5" w:rsidRPr="002C11B3">
        <w:rPr>
          <w:rFonts w:ascii="Arial" w:hAnsi="Arial" w:cs="Arial"/>
          <w:color w:val="FF0000"/>
          <w:sz w:val="22"/>
          <w:szCs w:val="22"/>
        </w:rPr>
        <w:t>nown in th</w:t>
      </w:r>
      <w:r w:rsidR="00B3007A" w:rsidRPr="002C11B3">
        <w:rPr>
          <w:rFonts w:ascii="Arial" w:hAnsi="Arial" w:cs="Arial"/>
          <w:color w:val="FF0000"/>
          <w:sz w:val="22"/>
          <w:szCs w:val="22"/>
        </w:rPr>
        <w:t>e</w:t>
      </w:r>
      <w:r w:rsidR="2C794EE5" w:rsidRPr="002C11B3">
        <w:rPr>
          <w:rFonts w:ascii="Arial" w:hAnsi="Arial" w:cs="Arial"/>
          <w:color w:val="FF0000"/>
          <w:sz w:val="22"/>
          <w:szCs w:val="22"/>
        </w:rPr>
        <w:t xml:space="preserve"> context</w:t>
      </w:r>
      <w:r w:rsidR="00B3007A" w:rsidRPr="002C11B3">
        <w:rPr>
          <w:rFonts w:ascii="Arial" w:hAnsi="Arial" w:cs="Arial"/>
          <w:color w:val="FF0000"/>
          <w:sz w:val="22"/>
          <w:szCs w:val="22"/>
        </w:rPr>
        <w:t xml:space="preserve"> of conditions A, B or C</w:t>
      </w:r>
      <w:r w:rsidR="2C794EE5" w:rsidRPr="002C11B3">
        <w:rPr>
          <w:rFonts w:ascii="Arial" w:hAnsi="Arial" w:cs="Arial"/>
          <w:color w:val="FF0000"/>
          <w:sz w:val="22"/>
          <w:szCs w:val="22"/>
        </w:rPr>
        <w:t xml:space="preserve"> means unequivocal, certain knowledge of a connection to a particular service </w:t>
      </w:r>
      <w:r w:rsidR="00B3007A" w:rsidRPr="002C11B3">
        <w:rPr>
          <w:rFonts w:ascii="Arial" w:hAnsi="Arial" w:cs="Arial"/>
          <w:color w:val="FF0000"/>
          <w:sz w:val="22"/>
          <w:szCs w:val="22"/>
        </w:rPr>
        <w:t>during</w:t>
      </w:r>
      <w:r w:rsidR="2C794EE5" w:rsidRPr="002C11B3">
        <w:rPr>
          <w:rFonts w:ascii="Arial" w:hAnsi="Arial" w:cs="Arial"/>
          <w:color w:val="FF0000"/>
          <w:sz w:val="22"/>
          <w:szCs w:val="22"/>
        </w:rPr>
        <w:t xml:space="preserve"> a particular date/time.</w:t>
      </w:r>
      <w:r w:rsidR="2C794EE5" w:rsidRPr="002C11B3">
        <w:rPr>
          <w:rFonts w:ascii="Arial" w:hAnsi="Arial" w:cs="Arial"/>
          <w:sz w:val="22"/>
          <w:szCs w:val="22"/>
        </w:rPr>
        <w:t xml:space="preserve"> </w:t>
      </w:r>
      <w:r w:rsidR="13A2870D" w:rsidRPr="002C11B3">
        <w:rPr>
          <w:rFonts w:ascii="Arial" w:hAnsi="Arial" w:cs="Arial"/>
          <w:sz w:val="22"/>
          <w:szCs w:val="22"/>
        </w:rPr>
        <w:t xml:space="preserve">The </w:t>
      </w:r>
      <w:r w:rsidRPr="002C11B3">
        <w:rPr>
          <w:rFonts w:ascii="Arial" w:hAnsi="Arial" w:cs="Arial"/>
          <w:sz w:val="22"/>
          <w:szCs w:val="22"/>
        </w:rPr>
        <w:t xml:space="preserve">material disclosed will thus take the form of an IP address and related entity data, where available (see identifying the sender of an </w:t>
      </w:r>
      <w:r w:rsidRPr="002C11B3">
        <w:rPr>
          <w:rFonts w:ascii="Arial" w:hAnsi="Arial" w:cs="Arial"/>
          <w:sz w:val="22"/>
          <w:szCs w:val="22"/>
        </w:rPr>
        <w:lastRenderedPageBreak/>
        <w:t xml:space="preserve">online communication in the next section). Should a request for this investigative purpose require the disclosure of </w:t>
      </w:r>
      <w:r w:rsidR="13A2870D" w:rsidRPr="002C11B3">
        <w:rPr>
          <w:rFonts w:ascii="Arial" w:hAnsi="Arial" w:cs="Arial"/>
          <w:sz w:val="22"/>
          <w:szCs w:val="22"/>
        </w:rPr>
        <w:t>any events data, however, the serious crime threshold will apply.</w:t>
      </w:r>
    </w:p>
    <w:p w14:paraId="00376518" w14:textId="214246D3" w:rsidR="00936E53" w:rsidRPr="002C11B3" w:rsidRDefault="00936E53" w:rsidP="00936E53">
      <w:pPr>
        <w:rPr>
          <w:rFonts w:ascii="Arial" w:hAnsi="Arial" w:cs="Arial"/>
          <w:sz w:val="22"/>
          <w:szCs w:val="22"/>
        </w:rPr>
      </w:pPr>
      <w:r w:rsidRPr="002C11B3">
        <w:rPr>
          <w:rFonts w:ascii="Arial" w:hAnsi="Arial" w:cs="Arial"/>
          <w:sz w:val="22"/>
          <w:szCs w:val="22"/>
        </w:rPr>
        <w:t xml:space="preserve"> </w:t>
      </w:r>
    </w:p>
    <w:p w14:paraId="682E01D7" w14:textId="77777777" w:rsidR="00936E53" w:rsidRPr="002C11B3" w:rsidRDefault="00936E53" w:rsidP="00936E53">
      <w:pPr>
        <w:rPr>
          <w:rFonts w:ascii="Arial" w:hAnsi="Arial" w:cs="Arial"/>
          <w:sz w:val="22"/>
          <w:szCs w:val="22"/>
        </w:rPr>
      </w:pPr>
      <w:r w:rsidRPr="002C11B3">
        <w:rPr>
          <w:rFonts w:ascii="Arial" w:hAnsi="Arial" w:cs="Arial"/>
          <w:sz w:val="22"/>
          <w:szCs w:val="22"/>
        </w:rPr>
        <w:t>9.7 Applications may be made by the public authority for the purpose of identifying:</w:t>
      </w:r>
    </w:p>
    <w:p w14:paraId="2D39F6BE" w14:textId="08529256" w:rsidR="00936E53" w:rsidRPr="0006381D" w:rsidRDefault="13A2870D" w:rsidP="0006381D">
      <w:pPr>
        <w:pStyle w:val="ListParagraph"/>
        <w:numPr>
          <w:ilvl w:val="0"/>
          <w:numId w:val="5"/>
        </w:numPr>
        <w:rPr>
          <w:rFonts w:ascii="Arial" w:hAnsi="Arial" w:cs="Arial"/>
          <w:sz w:val="22"/>
          <w:szCs w:val="22"/>
        </w:rPr>
      </w:pPr>
      <w:r w:rsidRPr="002C11B3">
        <w:rPr>
          <w:rFonts w:ascii="Arial" w:hAnsi="Arial" w:cs="Arial"/>
          <w:sz w:val="22"/>
          <w:szCs w:val="22"/>
        </w:rPr>
        <w:t xml:space="preserve">the internet communications service used by a device or person, and when and </w:t>
      </w:r>
      <w:r w:rsidR="00936E53" w:rsidRPr="0006381D">
        <w:rPr>
          <w:rFonts w:ascii="Arial" w:hAnsi="Arial" w:cs="Arial"/>
          <w:sz w:val="22"/>
          <w:szCs w:val="22"/>
        </w:rPr>
        <w:t xml:space="preserve">how it is </w:t>
      </w:r>
      <w:proofErr w:type="gramStart"/>
      <w:r w:rsidR="00936E53" w:rsidRPr="0006381D">
        <w:rPr>
          <w:rFonts w:ascii="Arial" w:hAnsi="Arial" w:cs="Arial"/>
          <w:sz w:val="22"/>
          <w:szCs w:val="22"/>
        </w:rPr>
        <w:t>used;</w:t>
      </w:r>
      <w:proofErr w:type="gramEnd"/>
    </w:p>
    <w:p w14:paraId="23BB9152" w14:textId="6015DD67" w:rsidR="00936E53" w:rsidRPr="002C11B3" w:rsidRDefault="13A2870D" w:rsidP="00544978">
      <w:pPr>
        <w:pStyle w:val="ListParagraph"/>
        <w:numPr>
          <w:ilvl w:val="0"/>
          <w:numId w:val="5"/>
        </w:numPr>
        <w:rPr>
          <w:rFonts w:ascii="Arial" w:hAnsi="Arial" w:cs="Arial"/>
          <w:sz w:val="22"/>
          <w:szCs w:val="22"/>
        </w:rPr>
      </w:pPr>
      <w:r w:rsidRPr="002C11B3">
        <w:rPr>
          <w:rFonts w:ascii="Arial" w:hAnsi="Arial" w:cs="Arial"/>
          <w:sz w:val="22"/>
          <w:szCs w:val="22"/>
        </w:rPr>
        <w:t xml:space="preserve">internet services used to access or make available illegal </w:t>
      </w:r>
      <w:proofErr w:type="gramStart"/>
      <w:r w:rsidRPr="002C11B3">
        <w:rPr>
          <w:rFonts w:ascii="Arial" w:hAnsi="Arial" w:cs="Arial"/>
          <w:sz w:val="22"/>
          <w:szCs w:val="22"/>
        </w:rPr>
        <w:t>material;</w:t>
      </w:r>
      <w:proofErr w:type="gramEnd"/>
    </w:p>
    <w:p w14:paraId="61DC6F6C" w14:textId="3EF0B114" w:rsidR="00936E53" w:rsidRPr="0006381D" w:rsidRDefault="00936E53" w:rsidP="0006381D">
      <w:pPr>
        <w:pStyle w:val="ListParagraph"/>
        <w:numPr>
          <w:ilvl w:val="0"/>
          <w:numId w:val="5"/>
        </w:numPr>
        <w:rPr>
          <w:rFonts w:ascii="Arial" w:hAnsi="Arial" w:cs="Arial"/>
          <w:sz w:val="22"/>
          <w:szCs w:val="22"/>
        </w:rPr>
      </w:pPr>
      <w:r w:rsidRPr="002C11B3">
        <w:rPr>
          <w:rFonts w:ascii="Arial" w:hAnsi="Arial" w:cs="Arial"/>
          <w:sz w:val="22"/>
          <w:szCs w:val="22"/>
        </w:rPr>
        <w:t xml:space="preserve">what other internet services a device or person is using, and when and how they </w:t>
      </w:r>
      <w:r w:rsidR="13A2870D" w:rsidRPr="0006381D">
        <w:rPr>
          <w:rFonts w:ascii="Arial" w:hAnsi="Arial" w:cs="Arial"/>
          <w:sz w:val="22"/>
          <w:szCs w:val="22"/>
        </w:rPr>
        <w:t>are used</w:t>
      </w:r>
      <w:r w:rsidR="6AC8D6FB" w:rsidRPr="0006381D">
        <w:rPr>
          <w:rFonts w:ascii="Arial" w:hAnsi="Arial" w:cs="Arial"/>
          <w:sz w:val="22"/>
          <w:szCs w:val="22"/>
        </w:rPr>
        <w:t>.</w:t>
      </w:r>
    </w:p>
    <w:p w14:paraId="050CE6CB" w14:textId="676637C9" w:rsidR="00544978" w:rsidRPr="002C11B3" w:rsidRDefault="00544978" w:rsidP="2C94343E">
      <w:pPr>
        <w:rPr>
          <w:rFonts w:ascii="Arial" w:hAnsi="Arial" w:cs="Arial"/>
          <w:sz w:val="22"/>
          <w:szCs w:val="22"/>
        </w:rPr>
      </w:pPr>
    </w:p>
    <w:p w14:paraId="60AB728D"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9.8 Such applications will require a telecommunications operator to disclose a list of </w:t>
      </w:r>
    </w:p>
    <w:p w14:paraId="0B0AF5FF" w14:textId="774BE47E" w:rsidR="00936E53" w:rsidRPr="002C11B3" w:rsidRDefault="00936E53" w:rsidP="00936E53">
      <w:pPr>
        <w:rPr>
          <w:rFonts w:ascii="Arial" w:hAnsi="Arial" w:cs="Arial"/>
          <w:sz w:val="22"/>
          <w:szCs w:val="22"/>
        </w:rPr>
      </w:pPr>
      <w:r w:rsidRPr="002C11B3">
        <w:rPr>
          <w:rFonts w:ascii="Arial" w:hAnsi="Arial" w:cs="Arial"/>
          <w:sz w:val="22"/>
          <w:szCs w:val="22"/>
        </w:rPr>
        <w:t xml:space="preserve">internet connection records covering a specific </w:t>
      </w:r>
      <w:proofErr w:type="gramStart"/>
      <w:r w:rsidRPr="002C11B3">
        <w:rPr>
          <w:rFonts w:ascii="Arial" w:hAnsi="Arial" w:cs="Arial"/>
          <w:sz w:val="22"/>
          <w:szCs w:val="22"/>
        </w:rPr>
        <w:t>time period</w:t>
      </w:r>
      <w:proofErr w:type="gramEnd"/>
      <w:r w:rsidRPr="002C11B3">
        <w:rPr>
          <w:rFonts w:ascii="Arial" w:hAnsi="Arial" w:cs="Arial"/>
          <w:sz w:val="22"/>
          <w:szCs w:val="22"/>
        </w:rPr>
        <w:t xml:space="preserve">. This may include ICRs not directly relevant to the investigation. Given the scope for collateral intrusion the </w:t>
      </w:r>
    </w:p>
    <w:p w14:paraId="16A281E9" w14:textId="32C62A27" w:rsidR="00936E53" w:rsidRPr="002C11B3" w:rsidRDefault="00936E53" w:rsidP="00936E53">
      <w:pPr>
        <w:rPr>
          <w:rFonts w:ascii="Arial" w:hAnsi="Arial" w:cs="Arial"/>
          <w:sz w:val="22"/>
          <w:szCs w:val="22"/>
        </w:rPr>
      </w:pPr>
      <w:r w:rsidRPr="002C11B3">
        <w:rPr>
          <w:rFonts w:ascii="Arial" w:hAnsi="Arial" w:cs="Arial"/>
          <w:sz w:val="22"/>
          <w:szCs w:val="22"/>
        </w:rPr>
        <w:t>authorising individual will therefore need to apply careful consideration to ensure this period is proportionate and no longer than necessary.</w:t>
      </w:r>
    </w:p>
    <w:p w14:paraId="79E03780" w14:textId="77777777" w:rsidR="00544978" w:rsidRPr="002C11B3" w:rsidRDefault="00544978" w:rsidP="00936E53">
      <w:pPr>
        <w:rPr>
          <w:rFonts w:ascii="Arial" w:hAnsi="Arial" w:cs="Arial"/>
          <w:sz w:val="22"/>
          <w:szCs w:val="22"/>
        </w:rPr>
      </w:pPr>
    </w:p>
    <w:p w14:paraId="0D8EA471" w14:textId="3589BD2B" w:rsidR="00936E53" w:rsidRPr="002C11B3" w:rsidRDefault="00936E53" w:rsidP="00936E53">
      <w:pPr>
        <w:rPr>
          <w:rFonts w:ascii="Arial" w:hAnsi="Arial" w:cs="Arial"/>
          <w:sz w:val="22"/>
          <w:szCs w:val="22"/>
        </w:rPr>
      </w:pPr>
      <w:r w:rsidRPr="002C11B3">
        <w:rPr>
          <w:rFonts w:ascii="Arial" w:hAnsi="Arial" w:cs="Arial"/>
          <w:sz w:val="22"/>
          <w:szCs w:val="22"/>
        </w:rPr>
        <w:t xml:space="preserve">9.9 Occasions when a public authority might seek ICRs to identify an internet </w:t>
      </w:r>
      <w:r w:rsidR="13A2870D" w:rsidRPr="002C11B3">
        <w:rPr>
          <w:rFonts w:ascii="Arial" w:hAnsi="Arial" w:cs="Arial"/>
          <w:sz w:val="22"/>
          <w:szCs w:val="22"/>
        </w:rPr>
        <w:t>communications service being used include (but are not limited to):</w:t>
      </w:r>
    </w:p>
    <w:p w14:paraId="0052848F" w14:textId="77777777" w:rsidR="00544978" w:rsidRPr="002C11B3" w:rsidRDefault="00544978" w:rsidP="00936E53">
      <w:pPr>
        <w:rPr>
          <w:rFonts w:ascii="Arial" w:hAnsi="Arial" w:cs="Arial"/>
          <w:sz w:val="22"/>
          <w:szCs w:val="22"/>
        </w:rPr>
      </w:pPr>
    </w:p>
    <w:p w14:paraId="2BFADF98" w14:textId="77ADB4EF" w:rsidR="00936E53" w:rsidRPr="0006381D" w:rsidRDefault="00936E53" w:rsidP="0006381D">
      <w:pPr>
        <w:pStyle w:val="ListParagraph"/>
        <w:numPr>
          <w:ilvl w:val="0"/>
          <w:numId w:val="6"/>
        </w:numPr>
        <w:rPr>
          <w:rFonts w:ascii="Arial" w:hAnsi="Arial" w:cs="Arial"/>
          <w:sz w:val="22"/>
          <w:szCs w:val="22"/>
        </w:rPr>
      </w:pPr>
      <w:r w:rsidRPr="002C11B3">
        <w:rPr>
          <w:rFonts w:ascii="Arial" w:hAnsi="Arial" w:cs="Arial"/>
          <w:sz w:val="22"/>
          <w:szCs w:val="22"/>
        </w:rPr>
        <w:t xml:space="preserve">to facilitate follow up with another communications provider in order to establish </w:t>
      </w:r>
      <w:r w:rsidRPr="0006381D">
        <w:rPr>
          <w:rFonts w:ascii="Arial" w:hAnsi="Arial" w:cs="Arial"/>
          <w:sz w:val="22"/>
          <w:szCs w:val="22"/>
        </w:rPr>
        <w:t>who a missing person was in contact with before their</w:t>
      </w:r>
      <w:r w:rsidR="0006381D">
        <w:rPr>
          <w:rFonts w:ascii="Arial" w:hAnsi="Arial" w:cs="Arial"/>
          <w:sz w:val="22"/>
          <w:szCs w:val="22"/>
        </w:rPr>
        <w:t xml:space="preserve"> </w:t>
      </w:r>
      <w:proofErr w:type="gramStart"/>
      <w:r w:rsidRPr="0006381D">
        <w:rPr>
          <w:rFonts w:ascii="Arial" w:hAnsi="Arial" w:cs="Arial"/>
          <w:sz w:val="22"/>
          <w:szCs w:val="22"/>
        </w:rPr>
        <w:t>disappearance;</w:t>
      </w:r>
      <w:proofErr w:type="gramEnd"/>
    </w:p>
    <w:p w14:paraId="52609A77" w14:textId="2FC5370C" w:rsidR="00936E53" w:rsidRPr="002C11B3" w:rsidRDefault="00936E53" w:rsidP="00544978">
      <w:pPr>
        <w:pStyle w:val="ListParagraph"/>
        <w:numPr>
          <w:ilvl w:val="0"/>
          <w:numId w:val="6"/>
        </w:numPr>
        <w:rPr>
          <w:rFonts w:ascii="Arial" w:hAnsi="Arial" w:cs="Arial"/>
          <w:sz w:val="22"/>
          <w:szCs w:val="22"/>
        </w:rPr>
      </w:pPr>
      <w:r w:rsidRPr="002C11B3">
        <w:rPr>
          <w:rFonts w:ascii="Arial" w:hAnsi="Arial" w:cs="Arial"/>
          <w:sz w:val="22"/>
          <w:szCs w:val="22"/>
        </w:rPr>
        <w:t xml:space="preserve">where a device or individual is known to be communicating online but it is not </w:t>
      </w:r>
    </w:p>
    <w:p w14:paraId="5F12B5AC" w14:textId="77777777" w:rsidR="00936E53" w:rsidRPr="002C11B3" w:rsidRDefault="00936E53" w:rsidP="00544978">
      <w:pPr>
        <w:ind w:firstLine="720"/>
        <w:rPr>
          <w:rFonts w:ascii="Arial" w:hAnsi="Arial" w:cs="Arial"/>
          <w:sz w:val="22"/>
          <w:szCs w:val="22"/>
        </w:rPr>
      </w:pPr>
      <w:r w:rsidRPr="002C11B3">
        <w:rPr>
          <w:rFonts w:ascii="Arial" w:hAnsi="Arial" w:cs="Arial"/>
          <w:sz w:val="22"/>
          <w:szCs w:val="22"/>
        </w:rPr>
        <w:t>known how; or</w:t>
      </w:r>
    </w:p>
    <w:p w14:paraId="38710DF1" w14:textId="4F7A3ED2" w:rsidR="00936E53" w:rsidRPr="0006381D" w:rsidRDefault="00936E53" w:rsidP="0006381D">
      <w:pPr>
        <w:pStyle w:val="ListParagraph"/>
        <w:numPr>
          <w:ilvl w:val="0"/>
          <w:numId w:val="6"/>
        </w:numPr>
        <w:rPr>
          <w:rFonts w:ascii="Arial" w:hAnsi="Arial" w:cs="Arial"/>
          <w:sz w:val="22"/>
          <w:szCs w:val="22"/>
        </w:rPr>
      </w:pPr>
      <w:r w:rsidRPr="002C11B3">
        <w:rPr>
          <w:rFonts w:ascii="Arial" w:hAnsi="Arial" w:cs="Arial"/>
          <w:sz w:val="22"/>
          <w:szCs w:val="22"/>
        </w:rPr>
        <w:t xml:space="preserve">to facilitate follow up with another communications provider </w:t>
      </w:r>
      <w:proofErr w:type="gramStart"/>
      <w:r w:rsidRPr="002C11B3">
        <w:rPr>
          <w:rFonts w:ascii="Arial" w:hAnsi="Arial" w:cs="Arial"/>
          <w:sz w:val="22"/>
          <w:szCs w:val="22"/>
        </w:rPr>
        <w:t>in order to</w:t>
      </w:r>
      <w:proofErr w:type="gramEnd"/>
      <w:r w:rsidRPr="002C11B3">
        <w:rPr>
          <w:rFonts w:ascii="Arial" w:hAnsi="Arial" w:cs="Arial"/>
          <w:sz w:val="22"/>
          <w:szCs w:val="22"/>
        </w:rPr>
        <w:t xml:space="preserve"> identify </w:t>
      </w:r>
      <w:r w:rsidRPr="0006381D">
        <w:rPr>
          <w:rFonts w:ascii="Arial" w:hAnsi="Arial" w:cs="Arial"/>
          <w:sz w:val="22"/>
          <w:szCs w:val="22"/>
        </w:rPr>
        <w:t>contacts of a suspect following the seizing of a communication device.</w:t>
      </w:r>
    </w:p>
    <w:p w14:paraId="2F2150E1" w14:textId="77777777" w:rsidR="00544978" w:rsidRPr="002C11B3" w:rsidRDefault="00544978" w:rsidP="00544978">
      <w:pPr>
        <w:ind w:firstLine="720"/>
        <w:rPr>
          <w:rFonts w:ascii="Arial" w:hAnsi="Arial" w:cs="Arial"/>
          <w:sz w:val="22"/>
          <w:szCs w:val="22"/>
        </w:rPr>
      </w:pPr>
    </w:p>
    <w:p w14:paraId="375F66DE" w14:textId="637236E3" w:rsidR="00936E53" w:rsidRPr="002C11B3" w:rsidRDefault="00936E53" w:rsidP="00936E53">
      <w:pPr>
        <w:rPr>
          <w:rFonts w:ascii="Arial" w:hAnsi="Arial" w:cs="Arial"/>
          <w:sz w:val="22"/>
          <w:szCs w:val="22"/>
        </w:rPr>
      </w:pPr>
      <w:r w:rsidRPr="002C11B3">
        <w:rPr>
          <w:rFonts w:ascii="Arial" w:hAnsi="Arial" w:cs="Arial"/>
          <w:sz w:val="22"/>
          <w:szCs w:val="22"/>
        </w:rPr>
        <w:t xml:space="preserve">9.10 An ICR is unlikely to identify who a person has been communicating with online or when they have been communicating. In most cases it will simply identify the </w:t>
      </w:r>
    </w:p>
    <w:p w14:paraId="61FA29F0"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services which a person has accessed allowing further enquiries to be made of the </w:t>
      </w:r>
    </w:p>
    <w:p w14:paraId="5527CD7A" w14:textId="2C2884F5" w:rsidR="00936E53" w:rsidRPr="002C11B3" w:rsidRDefault="00936E53" w:rsidP="00936E53">
      <w:pPr>
        <w:rPr>
          <w:rFonts w:ascii="Arial" w:hAnsi="Arial" w:cs="Arial"/>
          <w:sz w:val="22"/>
          <w:szCs w:val="22"/>
        </w:rPr>
      </w:pPr>
      <w:r w:rsidRPr="002C11B3">
        <w:rPr>
          <w:rFonts w:ascii="Arial" w:hAnsi="Arial" w:cs="Arial"/>
          <w:sz w:val="22"/>
          <w:szCs w:val="22"/>
        </w:rPr>
        <w:t>relevant provider.</w:t>
      </w:r>
    </w:p>
    <w:p w14:paraId="29816DD7" w14:textId="77777777" w:rsidR="00544978" w:rsidRPr="002C11B3" w:rsidRDefault="00544978" w:rsidP="00936E53">
      <w:pPr>
        <w:rPr>
          <w:rFonts w:ascii="Arial" w:hAnsi="Arial" w:cs="Arial"/>
          <w:sz w:val="22"/>
          <w:szCs w:val="22"/>
        </w:rPr>
      </w:pPr>
    </w:p>
    <w:p w14:paraId="49B61B26" w14:textId="5E031E19" w:rsidR="00936E53" w:rsidRPr="002C11B3" w:rsidRDefault="00936E53" w:rsidP="00936E53">
      <w:pPr>
        <w:rPr>
          <w:rFonts w:ascii="Arial" w:hAnsi="Arial" w:cs="Arial"/>
          <w:sz w:val="22"/>
          <w:szCs w:val="22"/>
        </w:rPr>
      </w:pPr>
      <w:r w:rsidRPr="002C11B3">
        <w:rPr>
          <w:rFonts w:ascii="Arial" w:hAnsi="Arial" w:cs="Arial"/>
          <w:sz w:val="22"/>
          <w:szCs w:val="22"/>
        </w:rPr>
        <w:t xml:space="preserve">9.11 A public authority might seek ICRs </w:t>
      </w:r>
      <w:proofErr w:type="gramStart"/>
      <w:r w:rsidRPr="002C11B3">
        <w:rPr>
          <w:rFonts w:ascii="Arial" w:hAnsi="Arial" w:cs="Arial"/>
          <w:sz w:val="22"/>
          <w:szCs w:val="22"/>
        </w:rPr>
        <w:t>in order to</w:t>
      </w:r>
      <w:proofErr w:type="gramEnd"/>
      <w:r w:rsidRPr="002C11B3">
        <w:rPr>
          <w:rFonts w:ascii="Arial" w:hAnsi="Arial" w:cs="Arial"/>
          <w:sz w:val="22"/>
          <w:szCs w:val="22"/>
        </w:rPr>
        <w:t xml:space="preserve"> identify possible access to illegal information when seeking, for instance, to identify whether a person suspected of </w:t>
      </w:r>
    </w:p>
    <w:p w14:paraId="6A3C515A"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viewing illegal images has been accessing sites containing this information, to </w:t>
      </w:r>
    </w:p>
    <w:p w14:paraId="3E233EFC" w14:textId="38A686DD" w:rsidR="00936E53" w:rsidRPr="002C11B3" w:rsidRDefault="00936E53" w:rsidP="00936E53">
      <w:pPr>
        <w:rPr>
          <w:rFonts w:ascii="Arial" w:hAnsi="Arial" w:cs="Arial"/>
          <w:sz w:val="22"/>
          <w:szCs w:val="22"/>
        </w:rPr>
      </w:pPr>
      <w:r w:rsidRPr="002C11B3">
        <w:rPr>
          <w:rFonts w:ascii="Arial" w:hAnsi="Arial" w:cs="Arial"/>
          <w:sz w:val="22"/>
          <w:szCs w:val="22"/>
        </w:rPr>
        <w:t xml:space="preserve">identify whether a person suspected of owning illegal weapons has been accessing online </w:t>
      </w:r>
      <w:proofErr w:type="gramStart"/>
      <w:r w:rsidRPr="002C11B3">
        <w:rPr>
          <w:rFonts w:ascii="Arial" w:hAnsi="Arial" w:cs="Arial"/>
          <w:sz w:val="22"/>
          <w:szCs w:val="22"/>
        </w:rPr>
        <w:t>market places</w:t>
      </w:r>
      <w:proofErr w:type="gramEnd"/>
      <w:r w:rsidRPr="002C11B3">
        <w:rPr>
          <w:rFonts w:ascii="Arial" w:hAnsi="Arial" w:cs="Arial"/>
          <w:sz w:val="22"/>
          <w:szCs w:val="22"/>
        </w:rPr>
        <w:t xml:space="preserve"> which wholly or mainly sell illegal items or to identify to which </w:t>
      </w:r>
    </w:p>
    <w:p w14:paraId="69340FAD" w14:textId="655FABD7" w:rsidR="00936E53" w:rsidRPr="002C11B3" w:rsidRDefault="00936E53" w:rsidP="00936E53">
      <w:pPr>
        <w:rPr>
          <w:rFonts w:ascii="Arial" w:hAnsi="Arial" w:cs="Arial"/>
          <w:sz w:val="22"/>
          <w:szCs w:val="22"/>
        </w:rPr>
      </w:pPr>
      <w:r w:rsidRPr="002C11B3">
        <w:rPr>
          <w:rFonts w:ascii="Arial" w:hAnsi="Arial" w:cs="Arial"/>
          <w:sz w:val="22"/>
          <w:szCs w:val="22"/>
        </w:rPr>
        <w:t xml:space="preserve">website a person has uploaded illegal images. </w:t>
      </w:r>
    </w:p>
    <w:p w14:paraId="22505609" w14:textId="77777777" w:rsidR="00544978" w:rsidRPr="002C11B3" w:rsidRDefault="00544978" w:rsidP="00936E53">
      <w:pPr>
        <w:rPr>
          <w:rFonts w:ascii="Arial" w:hAnsi="Arial" w:cs="Arial"/>
          <w:sz w:val="22"/>
          <w:szCs w:val="22"/>
        </w:rPr>
      </w:pPr>
    </w:p>
    <w:p w14:paraId="796AA35B" w14:textId="6790A7B2" w:rsidR="00936E53" w:rsidRPr="002C11B3" w:rsidRDefault="00936E53" w:rsidP="00936E53">
      <w:pPr>
        <w:rPr>
          <w:rFonts w:ascii="Arial" w:hAnsi="Arial" w:cs="Arial"/>
          <w:sz w:val="22"/>
          <w:szCs w:val="22"/>
        </w:rPr>
      </w:pPr>
      <w:r w:rsidRPr="002C11B3">
        <w:rPr>
          <w:rFonts w:ascii="Arial" w:hAnsi="Arial" w:cs="Arial"/>
          <w:sz w:val="22"/>
          <w:szCs w:val="22"/>
        </w:rPr>
        <w:t xml:space="preserve">9.12 A public authority might seek ICRs in relation to internet services more generally when seeking, for instance, to identify how and when a person who is suspected of </w:t>
      </w:r>
    </w:p>
    <w:p w14:paraId="14C4C58E" w14:textId="337E4895" w:rsidR="00936E53" w:rsidRPr="002C11B3" w:rsidRDefault="00936E53" w:rsidP="00936E53">
      <w:pPr>
        <w:rPr>
          <w:rFonts w:ascii="Arial" w:hAnsi="Arial" w:cs="Arial"/>
          <w:sz w:val="22"/>
          <w:szCs w:val="22"/>
        </w:rPr>
      </w:pPr>
      <w:r w:rsidRPr="002C11B3">
        <w:rPr>
          <w:rFonts w:ascii="Arial" w:hAnsi="Arial" w:cs="Arial"/>
          <w:sz w:val="22"/>
          <w:szCs w:val="22"/>
        </w:rPr>
        <w:t xml:space="preserve">people trafficking is making travel arrangements or to identify any activity which may assist in locating a missing vulnerable person. Any services accessed by an </w:t>
      </w:r>
    </w:p>
    <w:p w14:paraId="04D44AF5"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individual may provide leads for public authorities to pursue in their investigation by </w:t>
      </w:r>
    </w:p>
    <w:p w14:paraId="5F4C5039"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identifying travel services, mapping applications or other relevant avenues to follow </w:t>
      </w:r>
    </w:p>
    <w:p w14:paraId="0DAE95E4" w14:textId="7F016591" w:rsidR="00936E53" w:rsidRPr="002C11B3" w:rsidRDefault="00936E53" w:rsidP="00936E53">
      <w:pPr>
        <w:rPr>
          <w:rFonts w:ascii="Arial" w:hAnsi="Arial" w:cs="Arial"/>
          <w:sz w:val="22"/>
          <w:szCs w:val="22"/>
        </w:rPr>
      </w:pPr>
      <w:r w:rsidRPr="002C11B3">
        <w:rPr>
          <w:rFonts w:ascii="Arial" w:hAnsi="Arial" w:cs="Arial"/>
          <w:sz w:val="22"/>
          <w:szCs w:val="22"/>
        </w:rPr>
        <w:t>up.</w:t>
      </w:r>
    </w:p>
    <w:p w14:paraId="73A264C2" w14:textId="77777777" w:rsidR="00544978" w:rsidRPr="002C11B3" w:rsidRDefault="00544978" w:rsidP="00936E53">
      <w:pPr>
        <w:rPr>
          <w:rFonts w:ascii="Arial" w:hAnsi="Arial" w:cs="Arial"/>
          <w:sz w:val="22"/>
          <w:szCs w:val="22"/>
        </w:rPr>
      </w:pPr>
    </w:p>
    <w:p w14:paraId="40B37C24" w14:textId="3F747992" w:rsidR="00936E53" w:rsidRPr="002C11B3" w:rsidRDefault="00936E53" w:rsidP="00936E53">
      <w:pPr>
        <w:rPr>
          <w:rFonts w:ascii="Arial" w:hAnsi="Arial" w:cs="Arial"/>
          <w:sz w:val="22"/>
          <w:szCs w:val="22"/>
        </w:rPr>
      </w:pPr>
      <w:r w:rsidRPr="002C11B3">
        <w:rPr>
          <w:rFonts w:ascii="Arial" w:hAnsi="Arial" w:cs="Arial"/>
          <w:sz w:val="22"/>
          <w:szCs w:val="22"/>
        </w:rPr>
        <w:t>9.13 A public authority may only examine internet connection records returned to</w:t>
      </w:r>
      <w:r w:rsidR="0006381D">
        <w:rPr>
          <w:rFonts w:ascii="Arial" w:hAnsi="Arial" w:cs="Arial"/>
          <w:sz w:val="22"/>
          <w:szCs w:val="22"/>
        </w:rPr>
        <w:t xml:space="preserve"> </w:t>
      </w:r>
      <w:r w:rsidRPr="002C11B3">
        <w:rPr>
          <w:rFonts w:ascii="Arial" w:hAnsi="Arial" w:cs="Arial"/>
          <w:sz w:val="22"/>
          <w:szCs w:val="22"/>
        </w:rPr>
        <w:t xml:space="preserve">them which do not directly relate to the purpose for which they were acquired (for </w:t>
      </w:r>
    </w:p>
    <w:p w14:paraId="40AE4CB7"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example a record of access to a travel site returned in response to a request for </w:t>
      </w:r>
    </w:p>
    <w:p w14:paraId="79C1E7F0"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communication services) where necessary and proportionate to do so for the </w:t>
      </w:r>
    </w:p>
    <w:p w14:paraId="1EEBCBC4" w14:textId="77777777" w:rsidR="00936E53" w:rsidRPr="002C11B3" w:rsidRDefault="00936E53" w:rsidP="00936E53">
      <w:pPr>
        <w:rPr>
          <w:rFonts w:ascii="Arial" w:hAnsi="Arial" w:cs="Arial"/>
          <w:sz w:val="22"/>
          <w:szCs w:val="22"/>
        </w:rPr>
      </w:pPr>
      <w:r w:rsidRPr="002C11B3">
        <w:rPr>
          <w:rFonts w:ascii="Arial" w:hAnsi="Arial" w:cs="Arial"/>
          <w:sz w:val="22"/>
          <w:szCs w:val="22"/>
        </w:rPr>
        <w:t>purposes set out in section 60</w:t>
      </w:r>
      <w:proofErr w:type="gramStart"/>
      <w:r w:rsidRPr="002C11B3">
        <w:rPr>
          <w:rFonts w:ascii="Arial" w:hAnsi="Arial" w:cs="Arial"/>
          <w:sz w:val="22"/>
          <w:szCs w:val="22"/>
        </w:rPr>
        <w:t>A(</w:t>
      </w:r>
      <w:proofErr w:type="gramEnd"/>
      <w:r w:rsidRPr="002C11B3">
        <w:rPr>
          <w:rFonts w:ascii="Arial" w:hAnsi="Arial" w:cs="Arial"/>
          <w:sz w:val="22"/>
          <w:szCs w:val="22"/>
        </w:rPr>
        <w:t xml:space="preserve">7), 61(7) and 61A(7) of the Act. For further </w:t>
      </w:r>
    </w:p>
    <w:p w14:paraId="56F4CF21" w14:textId="57E8B0D7" w:rsidR="00936E53" w:rsidRPr="002C11B3" w:rsidRDefault="00936E53" w:rsidP="00936E53">
      <w:pPr>
        <w:rPr>
          <w:rFonts w:ascii="Arial" w:hAnsi="Arial" w:cs="Arial"/>
          <w:sz w:val="22"/>
          <w:szCs w:val="22"/>
        </w:rPr>
      </w:pPr>
      <w:r w:rsidRPr="002C11B3">
        <w:rPr>
          <w:rFonts w:ascii="Arial" w:hAnsi="Arial" w:cs="Arial"/>
          <w:sz w:val="22"/>
          <w:szCs w:val="22"/>
        </w:rPr>
        <w:t xml:space="preserve">information </w:t>
      </w:r>
      <w:proofErr w:type="gramStart"/>
      <w:r w:rsidRPr="002C11B3">
        <w:rPr>
          <w:rFonts w:ascii="Arial" w:hAnsi="Arial" w:cs="Arial"/>
          <w:sz w:val="22"/>
          <w:szCs w:val="22"/>
        </w:rPr>
        <w:t>see</w:t>
      </w:r>
      <w:proofErr w:type="gramEnd"/>
      <w:r w:rsidRPr="002C11B3">
        <w:rPr>
          <w:rFonts w:ascii="Arial" w:hAnsi="Arial" w:cs="Arial"/>
          <w:sz w:val="22"/>
          <w:szCs w:val="22"/>
        </w:rPr>
        <w:t xml:space="preserve"> paragraphs 24.38 – 24.40 on excess data.</w:t>
      </w:r>
    </w:p>
    <w:p w14:paraId="7FBE11FE" w14:textId="77777777" w:rsidR="00544978" w:rsidRPr="002C11B3" w:rsidRDefault="00544978" w:rsidP="00936E53">
      <w:pPr>
        <w:rPr>
          <w:rFonts w:ascii="Arial" w:hAnsi="Arial" w:cs="Arial"/>
          <w:sz w:val="22"/>
          <w:szCs w:val="22"/>
        </w:rPr>
      </w:pPr>
    </w:p>
    <w:p w14:paraId="5E8C6660" w14:textId="7268BDAA" w:rsidR="00544978" w:rsidRPr="002C11B3" w:rsidRDefault="00936E53" w:rsidP="00936E53">
      <w:pPr>
        <w:rPr>
          <w:rFonts w:ascii="Arial" w:hAnsi="Arial" w:cs="Arial"/>
          <w:sz w:val="22"/>
          <w:szCs w:val="22"/>
        </w:rPr>
      </w:pPr>
      <w:r w:rsidRPr="002C11B3">
        <w:rPr>
          <w:rFonts w:ascii="Arial" w:hAnsi="Arial" w:cs="Arial"/>
          <w:sz w:val="22"/>
          <w:szCs w:val="22"/>
        </w:rPr>
        <w:lastRenderedPageBreak/>
        <w:t>9.14 Local authorities are prohibited from seeking the processing or disclosure of ICRs for any purpose.</w:t>
      </w:r>
    </w:p>
    <w:p w14:paraId="0C529436" w14:textId="39C53B9A" w:rsidR="00936E53" w:rsidRPr="002C11B3" w:rsidRDefault="00936E53" w:rsidP="00936E53">
      <w:pPr>
        <w:rPr>
          <w:rFonts w:ascii="Arial" w:hAnsi="Arial" w:cs="Arial"/>
          <w:sz w:val="22"/>
          <w:szCs w:val="22"/>
        </w:rPr>
      </w:pPr>
      <w:r w:rsidRPr="002C11B3">
        <w:rPr>
          <w:rFonts w:ascii="Arial" w:hAnsi="Arial" w:cs="Arial"/>
          <w:sz w:val="22"/>
          <w:szCs w:val="22"/>
        </w:rPr>
        <w:t xml:space="preserve"> </w:t>
      </w:r>
    </w:p>
    <w:p w14:paraId="19F3E536" w14:textId="3741049D" w:rsidR="00936E53" w:rsidRPr="002C11B3" w:rsidRDefault="00936E53" w:rsidP="00936E53">
      <w:pPr>
        <w:rPr>
          <w:rFonts w:ascii="Arial" w:hAnsi="Arial" w:cs="Arial"/>
          <w:sz w:val="22"/>
          <w:szCs w:val="22"/>
        </w:rPr>
      </w:pPr>
      <w:r w:rsidRPr="002C11B3">
        <w:rPr>
          <w:rFonts w:ascii="Arial" w:hAnsi="Arial" w:cs="Arial"/>
          <w:sz w:val="22"/>
          <w:szCs w:val="22"/>
        </w:rPr>
        <w:t xml:space="preserve">9.15 There may be circumstances where it is more appropriate for public authorities to utilise the alternative lawful powers available to them, such as interception or </w:t>
      </w:r>
    </w:p>
    <w:p w14:paraId="3CACF846" w14:textId="4B570C11" w:rsidR="00936E53" w:rsidRPr="002C11B3" w:rsidRDefault="00936E53" w:rsidP="00936E53">
      <w:pPr>
        <w:rPr>
          <w:rFonts w:ascii="Arial" w:hAnsi="Arial" w:cs="Arial"/>
          <w:sz w:val="22"/>
          <w:szCs w:val="22"/>
        </w:rPr>
      </w:pPr>
      <w:r w:rsidRPr="002C11B3">
        <w:rPr>
          <w:rFonts w:ascii="Arial" w:hAnsi="Arial" w:cs="Arial"/>
          <w:sz w:val="22"/>
          <w:szCs w:val="22"/>
        </w:rPr>
        <w:t xml:space="preserve">equipment interference warrants, to obtain </w:t>
      </w:r>
      <w:r w:rsidR="0006381D" w:rsidRPr="002C11B3">
        <w:rPr>
          <w:rFonts w:ascii="Arial" w:hAnsi="Arial" w:cs="Arial"/>
          <w:sz w:val="22"/>
          <w:szCs w:val="22"/>
        </w:rPr>
        <w:t>information,</w:t>
      </w:r>
      <w:r w:rsidRPr="002C11B3">
        <w:rPr>
          <w:rFonts w:ascii="Arial" w:hAnsi="Arial" w:cs="Arial"/>
          <w:sz w:val="22"/>
          <w:szCs w:val="22"/>
        </w:rPr>
        <w:t xml:space="preserve"> which is </w:t>
      </w:r>
      <w:proofErr w:type="gramStart"/>
      <w:r w:rsidRPr="002C11B3">
        <w:rPr>
          <w:rFonts w:ascii="Arial" w:hAnsi="Arial" w:cs="Arial"/>
          <w:sz w:val="22"/>
          <w:szCs w:val="22"/>
        </w:rPr>
        <w:t>similar to</w:t>
      </w:r>
      <w:proofErr w:type="gramEnd"/>
      <w:r w:rsidRPr="002C11B3">
        <w:rPr>
          <w:rFonts w:ascii="Arial" w:hAnsi="Arial" w:cs="Arial"/>
          <w:sz w:val="22"/>
          <w:szCs w:val="22"/>
        </w:rPr>
        <w:t xml:space="preserve">, or </w:t>
      </w:r>
    </w:p>
    <w:p w14:paraId="52BD5CFC"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includes, ICRs. The use of these powers will be subject to higher levels of </w:t>
      </w:r>
    </w:p>
    <w:p w14:paraId="45A51B4B" w14:textId="77777777" w:rsidR="00936E53" w:rsidRPr="002C11B3" w:rsidRDefault="00936E53" w:rsidP="00936E53">
      <w:pPr>
        <w:rPr>
          <w:rFonts w:ascii="Arial" w:hAnsi="Arial" w:cs="Arial"/>
          <w:sz w:val="22"/>
          <w:szCs w:val="22"/>
        </w:rPr>
      </w:pPr>
      <w:r w:rsidRPr="002C11B3">
        <w:rPr>
          <w:rFonts w:ascii="Arial" w:hAnsi="Arial" w:cs="Arial"/>
          <w:sz w:val="22"/>
          <w:szCs w:val="22"/>
        </w:rPr>
        <w:t>authorisation. For example, a warrant must be issued by the Secretary of State and</w:t>
      </w:r>
    </w:p>
    <w:p w14:paraId="6A14EDBA" w14:textId="085DD988" w:rsidR="00936E53" w:rsidRPr="002C11B3" w:rsidRDefault="00936E53" w:rsidP="00936E53">
      <w:pPr>
        <w:rPr>
          <w:rFonts w:ascii="Arial" w:hAnsi="Arial" w:cs="Arial"/>
          <w:sz w:val="22"/>
          <w:szCs w:val="22"/>
        </w:rPr>
      </w:pPr>
      <w:r w:rsidRPr="002C11B3">
        <w:rPr>
          <w:rFonts w:ascii="Arial" w:hAnsi="Arial" w:cs="Arial"/>
          <w:sz w:val="22"/>
          <w:szCs w:val="22"/>
        </w:rPr>
        <w:t xml:space="preserve">approved by a Judicial Commissioner. Before using such </w:t>
      </w:r>
      <w:r w:rsidR="0006381D" w:rsidRPr="002C11B3">
        <w:rPr>
          <w:rFonts w:ascii="Arial" w:hAnsi="Arial" w:cs="Arial"/>
          <w:sz w:val="22"/>
          <w:szCs w:val="22"/>
        </w:rPr>
        <w:t>powers,</w:t>
      </w:r>
      <w:r w:rsidRPr="002C11B3">
        <w:rPr>
          <w:rFonts w:ascii="Arial" w:hAnsi="Arial" w:cs="Arial"/>
          <w:sz w:val="22"/>
          <w:szCs w:val="22"/>
        </w:rPr>
        <w:t xml:space="preserve"> the relevant </w:t>
      </w:r>
    </w:p>
    <w:p w14:paraId="1693A2FF" w14:textId="136EE40A" w:rsidR="00936E53" w:rsidRPr="002C11B3" w:rsidRDefault="00936E53" w:rsidP="00936E53">
      <w:pPr>
        <w:rPr>
          <w:rFonts w:ascii="Arial" w:hAnsi="Arial" w:cs="Arial"/>
          <w:sz w:val="22"/>
          <w:szCs w:val="22"/>
        </w:rPr>
      </w:pPr>
      <w:r w:rsidRPr="002C11B3">
        <w:rPr>
          <w:rFonts w:ascii="Arial" w:hAnsi="Arial" w:cs="Arial"/>
          <w:sz w:val="22"/>
          <w:szCs w:val="22"/>
        </w:rPr>
        <w:t>authority must consider whether a less intrusive means of acquiring the data is appropriate.</w:t>
      </w:r>
    </w:p>
    <w:p w14:paraId="1D4FF8DF" w14:textId="200B464D" w:rsidR="00810D4C" w:rsidRPr="002C11B3" w:rsidRDefault="00810D4C" w:rsidP="00936E53">
      <w:pPr>
        <w:rPr>
          <w:rFonts w:ascii="Arial" w:hAnsi="Arial" w:cs="Arial"/>
          <w:sz w:val="22"/>
          <w:szCs w:val="22"/>
        </w:rPr>
      </w:pPr>
    </w:p>
    <w:p w14:paraId="6B94AFCB" w14:textId="3C2E9761" w:rsidR="00810D4C" w:rsidRPr="002C11B3" w:rsidRDefault="00810D4C" w:rsidP="00810D4C">
      <w:pPr>
        <w:jc w:val="center"/>
        <w:rPr>
          <w:rFonts w:ascii="Arial" w:hAnsi="Arial" w:cs="Arial"/>
          <w:sz w:val="22"/>
          <w:szCs w:val="22"/>
        </w:rPr>
      </w:pPr>
      <w:r w:rsidRPr="002C11B3">
        <w:rPr>
          <w:rFonts w:ascii="Arial" w:hAnsi="Arial" w:cs="Arial"/>
          <w:sz w:val="22"/>
          <w:szCs w:val="22"/>
        </w:rPr>
        <w:t>--------------</w:t>
      </w:r>
    </w:p>
    <w:p w14:paraId="62722965" w14:textId="77777777" w:rsidR="00810D4C" w:rsidRPr="002C11B3" w:rsidRDefault="00810D4C" w:rsidP="00810D4C">
      <w:pPr>
        <w:jc w:val="center"/>
        <w:rPr>
          <w:rFonts w:ascii="Arial" w:hAnsi="Arial" w:cs="Arial"/>
          <w:sz w:val="22"/>
          <w:szCs w:val="22"/>
        </w:rPr>
      </w:pPr>
    </w:p>
    <w:p w14:paraId="27843217" w14:textId="2DF21FF5" w:rsidR="003D5869" w:rsidRPr="002C11B3" w:rsidRDefault="003D5869" w:rsidP="00936E53">
      <w:pPr>
        <w:rPr>
          <w:rFonts w:ascii="Arial" w:hAnsi="Arial" w:cs="Arial"/>
          <w:i/>
          <w:iCs/>
          <w:color w:val="FF0000"/>
          <w:sz w:val="22"/>
          <w:szCs w:val="22"/>
        </w:rPr>
      </w:pPr>
      <w:r w:rsidRPr="002C11B3">
        <w:rPr>
          <w:rFonts w:ascii="Arial" w:hAnsi="Arial" w:cs="Arial"/>
          <w:i/>
          <w:iCs/>
          <w:color w:val="FF0000"/>
          <w:sz w:val="22"/>
          <w:szCs w:val="22"/>
        </w:rPr>
        <w:t>Proposed addition to Section 9</w:t>
      </w:r>
    </w:p>
    <w:p w14:paraId="44EC9CA7" w14:textId="77777777" w:rsidR="003D5869" w:rsidRPr="002C11B3" w:rsidRDefault="003D5869" w:rsidP="00936E53">
      <w:pPr>
        <w:rPr>
          <w:rFonts w:ascii="Arial" w:hAnsi="Arial" w:cs="Arial"/>
          <w:color w:val="FF0000"/>
          <w:sz w:val="22"/>
          <w:szCs w:val="22"/>
          <w:u w:val="single"/>
        </w:rPr>
      </w:pPr>
    </w:p>
    <w:p w14:paraId="4A0BFA58" w14:textId="19D8E7BC" w:rsidR="002F0BDB" w:rsidRPr="002C11B3" w:rsidRDefault="5913726E" w:rsidP="00936E53">
      <w:pPr>
        <w:rPr>
          <w:rFonts w:ascii="Arial" w:hAnsi="Arial" w:cs="Arial"/>
          <w:color w:val="FF0000"/>
          <w:sz w:val="22"/>
          <w:szCs w:val="22"/>
          <w:u w:val="single"/>
        </w:rPr>
      </w:pPr>
      <w:r w:rsidRPr="002C11B3">
        <w:rPr>
          <w:rFonts w:ascii="Arial" w:hAnsi="Arial" w:cs="Arial"/>
          <w:color w:val="FF0000"/>
          <w:sz w:val="22"/>
          <w:szCs w:val="22"/>
          <w:u w:val="single"/>
        </w:rPr>
        <w:t>Restrictions in relation to</w:t>
      </w:r>
      <w:r w:rsidR="00810D4C" w:rsidRPr="002C11B3" w:rsidDel="5913726E">
        <w:rPr>
          <w:rFonts w:ascii="Arial" w:hAnsi="Arial" w:cs="Arial"/>
          <w:color w:val="FF0000"/>
          <w:sz w:val="22"/>
          <w:szCs w:val="22"/>
          <w:u w:val="single"/>
        </w:rPr>
        <w:t xml:space="preserve"> </w:t>
      </w:r>
      <w:r w:rsidRPr="002C11B3">
        <w:rPr>
          <w:rFonts w:ascii="Arial" w:hAnsi="Arial" w:cs="Arial"/>
          <w:color w:val="FF0000"/>
          <w:sz w:val="22"/>
          <w:szCs w:val="22"/>
          <w:u w:val="single"/>
        </w:rPr>
        <w:t>Condition D for Internet Connection Records</w:t>
      </w:r>
    </w:p>
    <w:p w14:paraId="128FF8FE" w14:textId="384FEE1B" w:rsidR="00810D4C" w:rsidRPr="002C11B3" w:rsidRDefault="00810D4C" w:rsidP="00936E53">
      <w:pPr>
        <w:rPr>
          <w:rFonts w:ascii="Arial" w:hAnsi="Arial" w:cs="Arial"/>
          <w:color w:val="FF0000"/>
          <w:sz w:val="22"/>
          <w:szCs w:val="22"/>
        </w:rPr>
      </w:pPr>
    </w:p>
    <w:p w14:paraId="326679A4" w14:textId="6120B324" w:rsidR="00717569" w:rsidRPr="002C11B3" w:rsidRDefault="47982C42" w:rsidP="00810D4C">
      <w:pPr>
        <w:rPr>
          <w:rFonts w:ascii="Arial" w:hAnsi="Arial" w:cs="Arial"/>
          <w:color w:val="FF0000"/>
          <w:sz w:val="22"/>
          <w:szCs w:val="22"/>
        </w:rPr>
      </w:pPr>
      <w:r w:rsidRPr="002C11B3">
        <w:rPr>
          <w:rFonts w:ascii="Arial" w:hAnsi="Arial" w:cs="Arial"/>
          <w:color w:val="FF0000"/>
          <w:sz w:val="22"/>
          <w:szCs w:val="22"/>
        </w:rPr>
        <w:t>The Investigatory Powers (Amendment) Act 2024 introduced a further Condition D in respect of Internet Connection Records. This</w:t>
      </w:r>
      <w:r w:rsidR="00717569" w:rsidRPr="002C11B3" w:rsidDel="47982C42">
        <w:rPr>
          <w:rFonts w:ascii="Arial" w:hAnsi="Arial" w:cs="Arial"/>
          <w:color w:val="FF0000"/>
          <w:sz w:val="22"/>
          <w:szCs w:val="22"/>
        </w:rPr>
        <w:t xml:space="preserve"> </w:t>
      </w:r>
      <w:r w:rsidRPr="002C11B3">
        <w:rPr>
          <w:rFonts w:ascii="Arial" w:hAnsi="Arial" w:cs="Arial"/>
          <w:color w:val="FF0000"/>
          <w:sz w:val="22"/>
          <w:szCs w:val="22"/>
        </w:rPr>
        <w:t xml:space="preserve">Condition relates to the use of ICRs for </w:t>
      </w:r>
      <w:r w:rsidR="5848D3A4" w:rsidRPr="002C11B3">
        <w:rPr>
          <w:rFonts w:ascii="Arial" w:hAnsi="Arial" w:cs="Arial"/>
          <w:color w:val="FF0000"/>
          <w:sz w:val="22"/>
          <w:szCs w:val="22"/>
        </w:rPr>
        <w:t xml:space="preserve">target </w:t>
      </w:r>
      <w:r w:rsidR="6249F7B0" w:rsidRPr="002C11B3">
        <w:rPr>
          <w:rFonts w:ascii="Arial" w:hAnsi="Arial" w:cs="Arial"/>
          <w:color w:val="FF0000"/>
          <w:sz w:val="22"/>
          <w:szCs w:val="22"/>
        </w:rPr>
        <w:t>detection</w:t>
      </w:r>
      <w:r w:rsidR="50D9424A" w:rsidRPr="002C11B3">
        <w:rPr>
          <w:rFonts w:ascii="Arial" w:hAnsi="Arial" w:cs="Arial"/>
          <w:color w:val="FF0000"/>
          <w:sz w:val="22"/>
          <w:szCs w:val="22"/>
        </w:rPr>
        <w:t xml:space="preserve"> purposes</w:t>
      </w:r>
      <w:r w:rsidRPr="002C11B3">
        <w:rPr>
          <w:rFonts w:ascii="Arial" w:hAnsi="Arial" w:cs="Arial"/>
          <w:color w:val="FF0000"/>
          <w:sz w:val="22"/>
          <w:szCs w:val="22"/>
        </w:rPr>
        <w:t xml:space="preserve">. </w:t>
      </w:r>
    </w:p>
    <w:p w14:paraId="050127D1" w14:textId="77777777" w:rsidR="00717569" w:rsidRPr="002C11B3" w:rsidRDefault="00717569" w:rsidP="00810D4C">
      <w:pPr>
        <w:rPr>
          <w:rFonts w:ascii="Arial" w:hAnsi="Arial" w:cs="Arial"/>
          <w:color w:val="FF0000"/>
          <w:sz w:val="22"/>
          <w:szCs w:val="22"/>
        </w:rPr>
      </w:pPr>
    </w:p>
    <w:p w14:paraId="7FE4068B" w14:textId="22275C4B" w:rsidR="009A5DDA" w:rsidRPr="002C11B3" w:rsidRDefault="47982C42" w:rsidP="12330EA6">
      <w:pPr>
        <w:rPr>
          <w:rFonts w:ascii="Arial" w:eastAsia="Calibri" w:hAnsi="Arial" w:cs="Arial"/>
          <w:color w:val="FF0000"/>
          <w:sz w:val="22"/>
          <w:szCs w:val="22"/>
        </w:rPr>
      </w:pPr>
      <w:r w:rsidRPr="002C11B3">
        <w:rPr>
          <w:rFonts w:ascii="Arial" w:hAnsi="Arial" w:cs="Arial"/>
          <w:color w:val="FF0000"/>
          <w:sz w:val="22"/>
          <w:szCs w:val="22"/>
        </w:rPr>
        <w:t xml:space="preserve">Condition A </w:t>
      </w:r>
      <w:r w:rsidR="50D9424A" w:rsidRPr="002C11B3">
        <w:rPr>
          <w:rFonts w:ascii="Arial" w:hAnsi="Arial" w:cs="Arial"/>
          <w:color w:val="FF0000"/>
          <w:sz w:val="22"/>
          <w:szCs w:val="22"/>
        </w:rPr>
        <w:t xml:space="preserve">in the Act </w:t>
      </w:r>
      <w:r w:rsidR="5913726E" w:rsidRPr="002C11B3">
        <w:rPr>
          <w:rFonts w:ascii="Arial" w:hAnsi="Arial" w:cs="Arial"/>
          <w:color w:val="FF0000"/>
          <w:sz w:val="22"/>
          <w:szCs w:val="22"/>
        </w:rPr>
        <w:t xml:space="preserve">requires certain thresholds to be met on the ‘known’ elements of </w:t>
      </w:r>
      <w:r w:rsidR="50D9424A" w:rsidRPr="002C11B3">
        <w:rPr>
          <w:rFonts w:ascii="Arial" w:hAnsi="Arial" w:cs="Arial"/>
          <w:color w:val="FF0000"/>
          <w:sz w:val="22"/>
          <w:szCs w:val="22"/>
        </w:rPr>
        <w:t>an</w:t>
      </w:r>
      <w:r w:rsidR="5913726E" w:rsidRPr="002C11B3">
        <w:rPr>
          <w:rFonts w:ascii="Arial" w:hAnsi="Arial" w:cs="Arial"/>
          <w:color w:val="FF0000"/>
          <w:sz w:val="22"/>
          <w:szCs w:val="22"/>
        </w:rPr>
        <w:t xml:space="preserve"> investigation, </w:t>
      </w:r>
      <w:r w:rsidR="50D9424A" w:rsidRPr="002C11B3">
        <w:rPr>
          <w:rFonts w:ascii="Arial" w:hAnsi="Arial" w:cs="Arial"/>
          <w:color w:val="FF0000"/>
          <w:sz w:val="22"/>
          <w:szCs w:val="22"/>
        </w:rPr>
        <w:t>specifically</w:t>
      </w:r>
      <w:r w:rsidR="5913726E" w:rsidRPr="002C11B3">
        <w:rPr>
          <w:rFonts w:ascii="Arial" w:hAnsi="Arial" w:cs="Arial"/>
          <w:color w:val="FF0000"/>
          <w:sz w:val="22"/>
          <w:szCs w:val="22"/>
        </w:rPr>
        <w:t xml:space="preserve"> </w:t>
      </w:r>
      <w:r w:rsidR="0D13EAF0" w:rsidRPr="002C11B3">
        <w:rPr>
          <w:rFonts w:ascii="Arial" w:hAnsi="Arial" w:cs="Arial"/>
          <w:color w:val="FF0000"/>
          <w:sz w:val="22"/>
          <w:szCs w:val="22"/>
        </w:rPr>
        <w:t xml:space="preserve">unequivocal knowledge of </w:t>
      </w:r>
      <w:r w:rsidR="50D9424A" w:rsidRPr="002C11B3">
        <w:rPr>
          <w:rFonts w:ascii="Arial" w:hAnsi="Arial" w:cs="Arial"/>
          <w:color w:val="FF0000"/>
          <w:sz w:val="22"/>
          <w:szCs w:val="22"/>
        </w:rPr>
        <w:t xml:space="preserve">which website or service has been accessed and </w:t>
      </w:r>
      <w:r w:rsidR="00B3007A" w:rsidRPr="002C11B3">
        <w:rPr>
          <w:rFonts w:ascii="Arial" w:hAnsi="Arial" w:cs="Arial"/>
          <w:color w:val="FF0000"/>
          <w:sz w:val="22"/>
          <w:szCs w:val="22"/>
        </w:rPr>
        <w:t xml:space="preserve">in what period </w:t>
      </w:r>
      <w:r w:rsidR="50D9424A" w:rsidRPr="002C11B3">
        <w:rPr>
          <w:rFonts w:ascii="Arial" w:hAnsi="Arial" w:cs="Arial"/>
          <w:color w:val="FF0000"/>
          <w:sz w:val="22"/>
          <w:szCs w:val="22"/>
        </w:rPr>
        <w:t>it</w:t>
      </w:r>
      <w:r w:rsidR="5913726E" w:rsidRPr="002C11B3">
        <w:rPr>
          <w:rFonts w:ascii="Arial" w:hAnsi="Arial" w:cs="Arial"/>
          <w:color w:val="FF0000"/>
          <w:sz w:val="22"/>
          <w:szCs w:val="22"/>
        </w:rPr>
        <w:t xml:space="preserve"> has been accessed. </w:t>
      </w:r>
      <w:r w:rsidR="50D9424A" w:rsidRPr="002C11B3">
        <w:rPr>
          <w:rFonts w:ascii="Arial" w:hAnsi="Arial" w:cs="Arial"/>
          <w:color w:val="FF0000"/>
          <w:sz w:val="22"/>
          <w:szCs w:val="22"/>
        </w:rPr>
        <w:t xml:space="preserve">The focus of Condition A is in identifying who was involved in </w:t>
      </w:r>
      <w:r w:rsidR="70ACA3DB" w:rsidRPr="002C11B3">
        <w:rPr>
          <w:rFonts w:ascii="Arial" w:hAnsi="Arial" w:cs="Arial"/>
          <w:color w:val="FF0000"/>
          <w:sz w:val="22"/>
          <w:szCs w:val="22"/>
        </w:rPr>
        <w:t>an event that is known to have happened on the internet.</w:t>
      </w:r>
      <w:r w:rsidR="50D9424A" w:rsidRPr="002C11B3">
        <w:rPr>
          <w:rFonts w:ascii="Arial" w:hAnsi="Arial" w:cs="Arial"/>
          <w:color w:val="FF0000"/>
          <w:sz w:val="22"/>
          <w:szCs w:val="22"/>
        </w:rPr>
        <w:t xml:space="preserve"> </w:t>
      </w:r>
      <w:r w:rsidR="009A5DDA" w:rsidRPr="002C11B3">
        <w:rPr>
          <w:rFonts w:ascii="Arial" w:hAnsi="Arial" w:cs="Arial"/>
          <w:color w:val="FF0000"/>
          <w:sz w:val="22"/>
          <w:szCs w:val="22"/>
        </w:rPr>
        <w:t xml:space="preserve">Conversely, </w:t>
      </w:r>
      <w:r w:rsidR="009A5DDA" w:rsidRPr="002C11B3">
        <w:rPr>
          <w:rFonts w:ascii="Arial" w:eastAsia="Calibri" w:hAnsi="Arial" w:cs="Arial"/>
          <w:color w:val="FF0000"/>
          <w:sz w:val="22"/>
          <w:szCs w:val="22"/>
        </w:rPr>
        <w:t xml:space="preserve">Condition D allows for situations where the adversary is assessed to be utilising </w:t>
      </w:r>
      <w:r w:rsidR="00F26FDB" w:rsidRPr="002C11B3">
        <w:rPr>
          <w:rFonts w:ascii="Arial" w:eastAsia="Calibri" w:hAnsi="Arial" w:cs="Arial"/>
          <w:color w:val="FF0000"/>
          <w:sz w:val="22"/>
          <w:szCs w:val="22"/>
        </w:rPr>
        <w:t xml:space="preserve">one or </w:t>
      </w:r>
      <w:r w:rsidR="00657A1A" w:rsidRPr="002C11B3">
        <w:rPr>
          <w:rFonts w:ascii="Arial" w:eastAsia="Calibri" w:hAnsi="Arial" w:cs="Arial"/>
          <w:color w:val="FF0000"/>
          <w:sz w:val="22"/>
          <w:szCs w:val="22"/>
        </w:rPr>
        <w:t>more services</w:t>
      </w:r>
      <w:r w:rsidR="00AA6CC6" w:rsidRPr="002C11B3">
        <w:rPr>
          <w:rFonts w:ascii="Arial" w:eastAsia="Calibri" w:hAnsi="Arial" w:cs="Arial"/>
          <w:color w:val="FF0000"/>
          <w:sz w:val="22"/>
          <w:szCs w:val="22"/>
        </w:rPr>
        <w:t xml:space="preserve"> </w:t>
      </w:r>
      <w:proofErr w:type="gramStart"/>
      <w:r w:rsidR="00AA6CC6" w:rsidRPr="002C11B3">
        <w:rPr>
          <w:rFonts w:ascii="Arial" w:eastAsia="Calibri" w:hAnsi="Arial" w:cs="Arial"/>
          <w:color w:val="FF0000"/>
          <w:sz w:val="22"/>
          <w:szCs w:val="22"/>
        </w:rPr>
        <w:t>in a given</w:t>
      </w:r>
      <w:proofErr w:type="gramEnd"/>
      <w:r w:rsidR="00AA6CC6" w:rsidRPr="002C11B3">
        <w:rPr>
          <w:rFonts w:ascii="Arial" w:eastAsia="Calibri" w:hAnsi="Arial" w:cs="Arial"/>
          <w:color w:val="FF0000"/>
          <w:sz w:val="22"/>
          <w:szCs w:val="22"/>
        </w:rPr>
        <w:t xml:space="preserve"> time period </w:t>
      </w:r>
      <w:r w:rsidR="00A62F00" w:rsidRPr="002C11B3">
        <w:rPr>
          <w:rFonts w:ascii="Arial" w:eastAsia="Calibri" w:hAnsi="Arial" w:cs="Arial"/>
          <w:color w:val="FF0000"/>
          <w:sz w:val="22"/>
          <w:szCs w:val="22"/>
        </w:rPr>
        <w:t xml:space="preserve">by removing the requirement to unequivocally </w:t>
      </w:r>
      <w:r w:rsidR="00A62F00" w:rsidRPr="002C11B3">
        <w:rPr>
          <w:rFonts w:ascii="Arial" w:eastAsia="Calibri" w:hAnsi="Arial" w:cs="Arial"/>
          <w:i/>
          <w:iCs/>
          <w:color w:val="FF0000"/>
          <w:sz w:val="22"/>
          <w:szCs w:val="22"/>
        </w:rPr>
        <w:t>know</w:t>
      </w:r>
      <w:r w:rsidR="00A62F00" w:rsidRPr="002C11B3">
        <w:rPr>
          <w:rFonts w:ascii="Arial" w:eastAsia="Calibri" w:hAnsi="Arial" w:cs="Arial"/>
          <w:color w:val="FF0000"/>
          <w:sz w:val="22"/>
          <w:szCs w:val="22"/>
        </w:rPr>
        <w:t xml:space="preserve"> </w:t>
      </w:r>
      <w:r w:rsidR="00976CD2" w:rsidRPr="002C11B3">
        <w:rPr>
          <w:rFonts w:ascii="Arial" w:eastAsia="Calibri" w:hAnsi="Arial" w:cs="Arial"/>
          <w:color w:val="FF0000"/>
          <w:sz w:val="22"/>
          <w:szCs w:val="22"/>
        </w:rPr>
        <w:t>a specific time or times of access, and servi</w:t>
      </w:r>
      <w:r w:rsidR="00533C11" w:rsidRPr="002C11B3">
        <w:rPr>
          <w:rFonts w:ascii="Arial" w:eastAsia="Calibri" w:hAnsi="Arial" w:cs="Arial"/>
          <w:color w:val="FF0000"/>
          <w:sz w:val="22"/>
          <w:szCs w:val="22"/>
        </w:rPr>
        <w:t xml:space="preserve">ce in use, and instead allows these factors to be ‘specified’ within the application. </w:t>
      </w:r>
    </w:p>
    <w:p w14:paraId="6AA61733" w14:textId="77777777" w:rsidR="00D5135F" w:rsidRPr="002C11B3" w:rsidRDefault="00D5135F" w:rsidP="00810D4C">
      <w:pPr>
        <w:rPr>
          <w:rFonts w:ascii="Arial" w:hAnsi="Arial" w:cs="Arial"/>
          <w:color w:val="FF0000"/>
          <w:sz w:val="22"/>
          <w:szCs w:val="22"/>
        </w:rPr>
      </w:pPr>
    </w:p>
    <w:p w14:paraId="51E07134" w14:textId="05DD84E8" w:rsidR="002C4DBD" w:rsidRPr="002C11B3" w:rsidRDefault="50D9424A" w:rsidP="00810D4C">
      <w:pPr>
        <w:rPr>
          <w:rFonts w:ascii="Arial" w:hAnsi="Arial" w:cs="Arial"/>
          <w:color w:val="FF0000"/>
          <w:sz w:val="22"/>
          <w:szCs w:val="22"/>
        </w:rPr>
      </w:pPr>
      <w:r w:rsidRPr="002C11B3">
        <w:rPr>
          <w:rFonts w:ascii="Arial" w:hAnsi="Arial" w:cs="Arial"/>
          <w:color w:val="FF0000"/>
          <w:sz w:val="22"/>
          <w:szCs w:val="22"/>
        </w:rPr>
        <w:t xml:space="preserve">For example, where forensic analysis of a seized laptop identifies a specific event, involving a video conferencing facility being used to live stream </w:t>
      </w:r>
      <w:r w:rsidR="06AA42E2" w:rsidRPr="002C11B3">
        <w:rPr>
          <w:rFonts w:ascii="Arial" w:hAnsi="Arial" w:cs="Arial"/>
          <w:color w:val="FF0000"/>
          <w:sz w:val="22"/>
          <w:szCs w:val="22"/>
        </w:rPr>
        <w:t>the</w:t>
      </w:r>
      <w:r w:rsidRPr="002C11B3">
        <w:rPr>
          <w:rFonts w:ascii="Arial" w:hAnsi="Arial" w:cs="Arial"/>
          <w:color w:val="FF0000"/>
          <w:sz w:val="22"/>
          <w:szCs w:val="22"/>
        </w:rPr>
        <w:t xml:space="preserve"> abuse </w:t>
      </w:r>
      <w:r w:rsidR="06AA42E2" w:rsidRPr="002C11B3">
        <w:rPr>
          <w:rFonts w:ascii="Arial" w:hAnsi="Arial" w:cs="Arial"/>
          <w:color w:val="FF0000"/>
          <w:sz w:val="22"/>
          <w:szCs w:val="22"/>
        </w:rPr>
        <w:t>of a child</w:t>
      </w:r>
      <w:r w:rsidRPr="002C11B3">
        <w:rPr>
          <w:rFonts w:ascii="Arial" w:hAnsi="Arial" w:cs="Arial"/>
          <w:color w:val="FF0000"/>
          <w:sz w:val="22"/>
          <w:szCs w:val="22"/>
        </w:rPr>
        <w:t xml:space="preserve">, on a known date and time, then a Condition A </w:t>
      </w:r>
      <w:r w:rsidR="69E161A1" w:rsidRPr="002C11B3">
        <w:rPr>
          <w:rFonts w:ascii="Arial" w:hAnsi="Arial" w:cs="Arial"/>
          <w:color w:val="FF0000"/>
          <w:sz w:val="22"/>
          <w:szCs w:val="22"/>
        </w:rPr>
        <w:t>a</w:t>
      </w:r>
      <w:r w:rsidR="0CCD9ABF" w:rsidRPr="002C11B3">
        <w:rPr>
          <w:rFonts w:ascii="Arial" w:hAnsi="Arial" w:cs="Arial"/>
          <w:color w:val="FF0000"/>
          <w:sz w:val="22"/>
          <w:szCs w:val="22"/>
        </w:rPr>
        <w:t>uthorisation</w:t>
      </w:r>
      <w:r w:rsidRPr="002C11B3">
        <w:rPr>
          <w:rFonts w:ascii="Arial" w:hAnsi="Arial" w:cs="Arial"/>
          <w:color w:val="FF0000"/>
          <w:sz w:val="22"/>
          <w:szCs w:val="22"/>
        </w:rPr>
        <w:t xml:space="preserve"> </w:t>
      </w:r>
      <w:r w:rsidR="06AA42E2" w:rsidRPr="002C11B3">
        <w:rPr>
          <w:rFonts w:ascii="Arial" w:hAnsi="Arial" w:cs="Arial"/>
          <w:color w:val="FF0000"/>
          <w:sz w:val="22"/>
          <w:szCs w:val="22"/>
        </w:rPr>
        <w:t>would be appropriate</w:t>
      </w:r>
      <w:r w:rsidRPr="002C11B3">
        <w:rPr>
          <w:rFonts w:ascii="Arial" w:hAnsi="Arial" w:cs="Arial"/>
          <w:color w:val="FF0000"/>
          <w:sz w:val="22"/>
          <w:szCs w:val="22"/>
        </w:rPr>
        <w:t xml:space="preserve"> to identify </w:t>
      </w:r>
      <w:r w:rsidR="00AA5E24" w:rsidRPr="002C11B3">
        <w:rPr>
          <w:rFonts w:ascii="Arial" w:hAnsi="Arial" w:cs="Arial"/>
          <w:color w:val="FF0000"/>
          <w:sz w:val="22"/>
          <w:szCs w:val="22"/>
        </w:rPr>
        <w:t xml:space="preserve">the offender </w:t>
      </w:r>
      <w:r w:rsidRPr="002C11B3">
        <w:rPr>
          <w:rFonts w:ascii="Arial" w:hAnsi="Arial" w:cs="Arial"/>
          <w:color w:val="FF0000"/>
          <w:sz w:val="22"/>
          <w:szCs w:val="22"/>
        </w:rPr>
        <w:t xml:space="preserve">based on the known </w:t>
      </w:r>
      <w:r w:rsidR="70ACA3DB" w:rsidRPr="002C11B3">
        <w:rPr>
          <w:rFonts w:ascii="Arial" w:hAnsi="Arial" w:cs="Arial"/>
          <w:color w:val="FF0000"/>
          <w:sz w:val="22"/>
          <w:szCs w:val="22"/>
        </w:rPr>
        <w:t>factors of ‘</w:t>
      </w:r>
      <w:r w:rsidRPr="002C11B3">
        <w:rPr>
          <w:rFonts w:ascii="Arial" w:hAnsi="Arial" w:cs="Arial"/>
          <w:color w:val="FF0000"/>
          <w:sz w:val="22"/>
          <w:szCs w:val="22"/>
        </w:rPr>
        <w:t>service</w:t>
      </w:r>
      <w:r w:rsidR="70ACA3DB" w:rsidRPr="002C11B3">
        <w:rPr>
          <w:rFonts w:ascii="Arial" w:hAnsi="Arial" w:cs="Arial"/>
          <w:color w:val="FF0000"/>
          <w:sz w:val="22"/>
          <w:szCs w:val="22"/>
        </w:rPr>
        <w:t>’</w:t>
      </w:r>
      <w:r w:rsidRPr="002C11B3">
        <w:rPr>
          <w:rFonts w:ascii="Arial" w:hAnsi="Arial" w:cs="Arial"/>
          <w:color w:val="FF0000"/>
          <w:sz w:val="22"/>
          <w:szCs w:val="22"/>
        </w:rPr>
        <w:t xml:space="preserve"> and </w:t>
      </w:r>
      <w:r w:rsidR="70ACA3DB" w:rsidRPr="002C11B3">
        <w:rPr>
          <w:rFonts w:ascii="Arial" w:hAnsi="Arial" w:cs="Arial"/>
          <w:color w:val="FF0000"/>
          <w:sz w:val="22"/>
          <w:szCs w:val="22"/>
        </w:rPr>
        <w:t>‘</w:t>
      </w:r>
      <w:r w:rsidRPr="002C11B3">
        <w:rPr>
          <w:rFonts w:ascii="Arial" w:hAnsi="Arial" w:cs="Arial"/>
          <w:color w:val="FF0000"/>
          <w:sz w:val="22"/>
          <w:szCs w:val="22"/>
        </w:rPr>
        <w:t>date</w:t>
      </w:r>
      <w:r w:rsidR="70ACA3DB" w:rsidRPr="002C11B3">
        <w:rPr>
          <w:rFonts w:ascii="Arial" w:hAnsi="Arial" w:cs="Arial"/>
          <w:color w:val="FF0000"/>
          <w:sz w:val="22"/>
          <w:szCs w:val="22"/>
        </w:rPr>
        <w:t>/</w:t>
      </w:r>
      <w:r w:rsidRPr="002C11B3">
        <w:rPr>
          <w:rFonts w:ascii="Arial" w:hAnsi="Arial" w:cs="Arial"/>
          <w:color w:val="FF0000"/>
          <w:sz w:val="22"/>
          <w:szCs w:val="22"/>
        </w:rPr>
        <w:t>time</w:t>
      </w:r>
      <w:r w:rsidR="70ACA3DB" w:rsidRPr="002C11B3">
        <w:rPr>
          <w:rFonts w:ascii="Arial" w:hAnsi="Arial" w:cs="Arial"/>
          <w:color w:val="FF0000"/>
          <w:sz w:val="22"/>
          <w:szCs w:val="22"/>
        </w:rPr>
        <w:t xml:space="preserve"> of use</w:t>
      </w:r>
      <w:r w:rsidRPr="002C11B3">
        <w:rPr>
          <w:rFonts w:ascii="Arial" w:hAnsi="Arial" w:cs="Arial"/>
          <w:color w:val="FF0000"/>
          <w:sz w:val="22"/>
          <w:szCs w:val="22"/>
        </w:rPr>
        <w:t>.</w:t>
      </w:r>
      <w:r w:rsidR="70ACA3DB" w:rsidRPr="002C11B3">
        <w:rPr>
          <w:rFonts w:ascii="Arial" w:hAnsi="Arial" w:cs="Arial"/>
          <w:color w:val="FF0000"/>
          <w:sz w:val="22"/>
          <w:szCs w:val="22"/>
        </w:rPr>
        <w:t>’</w:t>
      </w:r>
      <w:r w:rsidRPr="002C11B3">
        <w:rPr>
          <w:rFonts w:ascii="Arial" w:hAnsi="Arial" w:cs="Arial"/>
          <w:color w:val="FF0000"/>
          <w:sz w:val="22"/>
          <w:szCs w:val="22"/>
        </w:rPr>
        <w:t xml:space="preserve"> </w:t>
      </w:r>
    </w:p>
    <w:p w14:paraId="4EA31939" w14:textId="77777777" w:rsidR="002C4DBD" w:rsidRPr="002C11B3" w:rsidRDefault="002C4DBD" w:rsidP="00810D4C">
      <w:pPr>
        <w:rPr>
          <w:rFonts w:ascii="Arial" w:hAnsi="Arial" w:cs="Arial"/>
          <w:color w:val="FF0000"/>
          <w:sz w:val="22"/>
          <w:szCs w:val="22"/>
        </w:rPr>
      </w:pPr>
    </w:p>
    <w:p w14:paraId="3804B56A" w14:textId="0A29FC46" w:rsidR="00C9748F" w:rsidRPr="002C11B3" w:rsidRDefault="50D9424A" w:rsidP="00C9748F">
      <w:pPr>
        <w:rPr>
          <w:rFonts w:ascii="Arial" w:hAnsi="Arial" w:cs="Arial"/>
          <w:color w:val="FF0000"/>
          <w:sz w:val="22"/>
          <w:szCs w:val="22"/>
        </w:rPr>
      </w:pPr>
      <w:r w:rsidRPr="002C11B3">
        <w:rPr>
          <w:rFonts w:ascii="Arial" w:hAnsi="Arial" w:cs="Arial"/>
          <w:color w:val="FF0000"/>
          <w:sz w:val="22"/>
          <w:szCs w:val="22"/>
        </w:rPr>
        <w:t xml:space="preserve">However, where </w:t>
      </w:r>
      <w:r w:rsidR="630A5CBA" w:rsidRPr="002C11B3">
        <w:rPr>
          <w:rFonts w:ascii="Arial" w:hAnsi="Arial" w:cs="Arial"/>
          <w:color w:val="FF0000"/>
          <w:sz w:val="22"/>
          <w:szCs w:val="22"/>
        </w:rPr>
        <w:t xml:space="preserve">forensic examination of a seized device identifies </w:t>
      </w:r>
      <w:r w:rsidRPr="002C11B3">
        <w:rPr>
          <w:rFonts w:ascii="Arial" w:hAnsi="Arial" w:cs="Arial"/>
          <w:color w:val="FF0000"/>
          <w:sz w:val="22"/>
          <w:szCs w:val="22"/>
        </w:rPr>
        <w:t>a</w:t>
      </w:r>
      <w:r w:rsidR="630A5CBA" w:rsidRPr="002C11B3">
        <w:rPr>
          <w:rFonts w:ascii="Arial" w:hAnsi="Arial" w:cs="Arial"/>
          <w:color w:val="FF0000"/>
          <w:sz w:val="22"/>
          <w:szCs w:val="22"/>
        </w:rPr>
        <w:t xml:space="preserve"> website hosting illegal images of children,</w:t>
      </w:r>
      <w:r w:rsidR="06AA42E2" w:rsidRPr="002C11B3">
        <w:rPr>
          <w:rFonts w:ascii="Arial" w:hAnsi="Arial" w:cs="Arial"/>
          <w:color w:val="FF0000"/>
          <w:sz w:val="22"/>
          <w:szCs w:val="22"/>
        </w:rPr>
        <w:t xml:space="preserve"> and investigators wish to identify </w:t>
      </w:r>
      <w:r w:rsidR="00A22726" w:rsidRPr="002C11B3">
        <w:rPr>
          <w:rFonts w:ascii="Arial" w:hAnsi="Arial" w:cs="Arial"/>
          <w:color w:val="FF0000"/>
          <w:sz w:val="22"/>
          <w:szCs w:val="22"/>
        </w:rPr>
        <w:t xml:space="preserve">individuals </w:t>
      </w:r>
      <w:r w:rsidR="06AA42E2" w:rsidRPr="002C11B3">
        <w:rPr>
          <w:rFonts w:ascii="Arial" w:hAnsi="Arial" w:cs="Arial"/>
          <w:color w:val="FF0000"/>
          <w:sz w:val="22"/>
          <w:szCs w:val="22"/>
        </w:rPr>
        <w:t>who are accessing those resources</w:t>
      </w:r>
      <w:r w:rsidR="00C46658" w:rsidRPr="002C11B3">
        <w:rPr>
          <w:rFonts w:ascii="Arial" w:hAnsi="Arial" w:cs="Arial"/>
          <w:color w:val="FF0000"/>
          <w:sz w:val="22"/>
          <w:szCs w:val="22"/>
        </w:rPr>
        <w:t>, a Condition D authorisation would be appropriate</w:t>
      </w:r>
      <w:r w:rsidR="000A4A30" w:rsidRPr="002C11B3">
        <w:rPr>
          <w:rFonts w:ascii="Arial" w:hAnsi="Arial" w:cs="Arial"/>
          <w:color w:val="FF0000"/>
          <w:sz w:val="22"/>
          <w:szCs w:val="22"/>
        </w:rPr>
        <w:t xml:space="preserve">. This is because </w:t>
      </w:r>
      <w:r w:rsidR="00A90148" w:rsidRPr="002C11B3">
        <w:rPr>
          <w:rFonts w:ascii="Arial" w:hAnsi="Arial" w:cs="Arial"/>
          <w:color w:val="FF0000"/>
          <w:sz w:val="22"/>
          <w:szCs w:val="22"/>
        </w:rPr>
        <w:t xml:space="preserve">they have reasonable belief </w:t>
      </w:r>
      <w:r w:rsidR="00CE6C1F" w:rsidRPr="002C11B3">
        <w:rPr>
          <w:rFonts w:ascii="Arial" w:hAnsi="Arial" w:cs="Arial"/>
          <w:color w:val="FF0000"/>
          <w:sz w:val="22"/>
          <w:szCs w:val="22"/>
        </w:rPr>
        <w:t xml:space="preserve">that individuals </w:t>
      </w:r>
      <w:r w:rsidR="0021286F" w:rsidRPr="002C11B3">
        <w:rPr>
          <w:rFonts w:ascii="Arial" w:hAnsi="Arial" w:cs="Arial"/>
          <w:color w:val="FF0000"/>
          <w:sz w:val="22"/>
          <w:szCs w:val="22"/>
        </w:rPr>
        <w:t xml:space="preserve">are accessing the illegal content but lack </w:t>
      </w:r>
      <w:r w:rsidR="0018183E" w:rsidRPr="002C11B3">
        <w:rPr>
          <w:rFonts w:ascii="Arial" w:hAnsi="Arial" w:cs="Arial"/>
          <w:color w:val="FF0000"/>
          <w:sz w:val="22"/>
          <w:szCs w:val="22"/>
        </w:rPr>
        <w:t xml:space="preserve">the requisite unequivocal </w:t>
      </w:r>
      <w:r w:rsidR="00AE61CD" w:rsidRPr="002C11B3">
        <w:rPr>
          <w:rFonts w:ascii="Arial" w:hAnsi="Arial" w:cs="Arial"/>
          <w:color w:val="FF0000"/>
          <w:sz w:val="22"/>
          <w:szCs w:val="22"/>
        </w:rPr>
        <w:t>knowledge</w:t>
      </w:r>
      <w:r w:rsidR="00713272" w:rsidRPr="002C11B3">
        <w:rPr>
          <w:rFonts w:ascii="Arial" w:hAnsi="Arial" w:cs="Arial"/>
          <w:color w:val="FF0000"/>
          <w:sz w:val="22"/>
          <w:szCs w:val="22"/>
        </w:rPr>
        <w:t xml:space="preserve"> for a Condition A authorisation.</w:t>
      </w:r>
      <w:r w:rsidR="06AA42E2" w:rsidRPr="002C11B3">
        <w:rPr>
          <w:rFonts w:ascii="Arial" w:hAnsi="Arial" w:cs="Arial"/>
          <w:color w:val="FF0000"/>
          <w:sz w:val="22"/>
          <w:szCs w:val="22"/>
        </w:rPr>
        <w:t xml:space="preserve"> </w:t>
      </w:r>
    </w:p>
    <w:p w14:paraId="17C5EBF3" w14:textId="1EEA17CB" w:rsidR="00C9748F" w:rsidRPr="002C11B3" w:rsidRDefault="00C9748F" w:rsidP="00C9748F">
      <w:pPr>
        <w:rPr>
          <w:rFonts w:ascii="Arial" w:hAnsi="Arial" w:cs="Arial"/>
          <w:color w:val="FF0000"/>
          <w:sz w:val="22"/>
          <w:szCs w:val="22"/>
        </w:rPr>
      </w:pPr>
    </w:p>
    <w:p w14:paraId="4D1517F2" w14:textId="384B3B3D" w:rsidR="00C9748F" w:rsidRPr="002C11B3" w:rsidRDefault="00324C0C" w:rsidP="00810D4C">
      <w:pPr>
        <w:rPr>
          <w:rFonts w:ascii="Arial" w:hAnsi="Arial" w:cs="Arial"/>
          <w:color w:val="FF0000"/>
          <w:sz w:val="22"/>
          <w:szCs w:val="22"/>
        </w:rPr>
      </w:pPr>
      <w:r w:rsidRPr="002C11B3">
        <w:rPr>
          <w:rFonts w:ascii="Arial" w:hAnsi="Arial" w:cs="Arial"/>
          <w:color w:val="FF0000"/>
          <w:sz w:val="22"/>
          <w:szCs w:val="22"/>
        </w:rPr>
        <w:t>However, u</w:t>
      </w:r>
      <w:r w:rsidR="00CA15FD" w:rsidRPr="002C11B3">
        <w:rPr>
          <w:rFonts w:ascii="Arial" w:hAnsi="Arial" w:cs="Arial"/>
          <w:color w:val="FF0000"/>
          <w:sz w:val="22"/>
          <w:szCs w:val="22"/>
        </w:rPr>
        <w:t>se of this new</w:t>
      </w:r>
      <w:r w:rsidR="00CA15FD" w:rsidRPr="002C11B3" w:rsidDel="005F4974">
        <w:rPr>
          <w:rFonts w:ascii="Arial" w:hAnsi="Arial" w:cs="Arial"/>
          <w:color w:val="FF0000"/>
          <w:sz w:val="22"/>
          <w:szCs w:val="22"/>
        </w:rPr>
        <w:t xml:space="preserve"> </w:t>
      </w:r>
      <w:r w:rsidR="00CA15FD" w:rsidRPr="002C11B3">
        <w:rPr>
          <w:rFonts w:ascii="Arial" w:hAnsi="Arial" w:cs="Arial"/>
          <w:color w:val="FF0000"/>
          <w:sz w:val="22"/>
          <w:szCs w:val="22"/>
        </w:rPr>
        <w:t xml:space="preserve">Condition </w:t>
      </w:r>
      <w:proofErr w:type="gramStart"/>
      <w:r w:rsidR="00CA15FD" w:rsidRPr="002C11B3">
        <w:rPr>
          <w:rFonts w:ascii="Arial" w:hAnsi="Arial" w:cs="Arial"/>
          <w:color w:val="FF0000"/>
          <w:sz w:val="22"/>
          <w:szCs w:val="22"/>
        </w:rPr>
        <w:t>D</w:t>
      </w:r>
      <w:r w:rsidR="00C9748F" w:rsidRPr="002C11B3">
        <w:rPr>
          <w:rFonts w:ascii="Arial" w:hAnsi="Arial" w:cs="Arial"/>
          <w:color w:val="FF0000"/>
          <w:sz w:val="22"/>
          <w:szCs w:val="22"/>
        </w:rPr>
        <w:t>;</w:t>
      </w:r>
      <w:proofErr w:type="gramEnd"/>
    </w:p>
    <w:p w14:paraId="082F6666" w14:textId="77777777" w:rsidR="00C9748F" w:rsidRPr="002C11B3" w:rsidRDefault="00C9748F" w:rsidP="00810D4C">
      <w:pPr>
        <w:rPr>
          <w:rFonts w:ascii="Arial" w:hAnsi="Arial" w:cs="Arial"/>
          <w:color w:val="FF0000"/>
          <w:sz w:val="22"/>
          <w:szCs w:val="22"/>
        </w:rPr>
      </w:pPr>
    </w:p>
    <w:p w14:paraId="28042036" w14:textId="07BFBBC9" w:rsidR="00C9748F" w:rsidRPr="002C11B3" w:rsidRDefault="00324C0C" w:rsidP="00C9748F">
      <w:pPr>
        <w:pStyle w:val="ListParagraph"/>
        <w:numPr>
          <w:ilvl w:val="0"/>
          <w:numId w:val="6"/>
        </w:numPr>
        <w:rPr>
          <w:rFonts w:ascii="Arial" w:hAnsi="Arial" w:cs="Arial"/>
          <w:color w:val="FF0000"/>
          <w:sz w:val="22"/>
          <w:szCs w:val="22"/>
        </w:rPr>
      </w:pPr>
      <w:r w:rsidRPr="002C11B3">
        <w:rPr>
          <w:rFonts w:ascii="Arial" w:hAnsi="Arial" w:cs="Arial"/>
          <w:color w:val="FF0000"/>
          <w:sz w:val="22"/>
          <w:szCs w:val="22"/>
        </w:rPr>
        <w:t>is l</w:t>
      </w:r>
      <w:r w:rsidR="00CA15FD" w:rsidRPr="002C11B3">
        <w:rPr>
          <w:rFonts w:ascii="Arial" w:hAnsi="Arial" w:cs="Arial"/>
          <w:color w:val="FF0000"/>
          <w:sz w:val="22"/>
          <w:szCs w:val="22"/>
        </w:rPr>
        <w:t>imited to the United Kingdom Intelligence Community (UKIC) and the National Crime Agency (NCA)</w:t>
      </w:r>
      <w:r w:rsidR="00C9748F" w:rsidRPr="002C11B3">
        <w:rPr>
          <w:rFonts w:ascii="Arial" w:hAnsi="Arial" w:cs="Arial"/>
          <w:color w:val="FF0000"/>
          <w:sz w:val="22"/>
          <w:szCs w:val="22"/>
        </w:rPr>
        <w:t xml:space="preserve"> only</w:t>
      </w:r>
      <w:r w:rsidR="00A342BB" w:rsidRPr="002C11B3">
        <w:rPr>
          <w:rFonts w:ascii="Arial" w:hAnsi="Arial" w:cs="Arial"/>
          <w:color w:val="FF0000"/>
          <w:sz w:val="22"/>
          <w:szCs w:val="22"/>
        </w:rPr>
        <w:t xml:space="preserve">. </w:t>
      </w:r>
      <w:r w:rsidR="00FC21E0" w:rsidRPr="002C11B3">
        <w:rPr>
          <w:rFonts w:ascii="Arial" w:hAnsi="Arial" w:cs="Arial"/>
          <w:color w:val="FF0000"/>
          <w:sz w:val="22"/>
          <w:szCs w:val="22"/>
        </w:rPr>
        <w:t xml:space="preserve">These </w:t>
      </w:r>
      <w:r w:rsidR="0094192D" w:rsidRPr="002C11B3">
        <w:rPr>
          <w:rFonts w:ascii="Arial" w:hAnsi="Arial" w:cs="Arial"/>
          <w:color w:val="FF0000"/>
          <w:sz w:val="22"/>
          <w:szCs w:val="22"/>
        </w:rPr>
        <w:t xml:space="preserve">agencies should ensure they </w:t>
      </w:r>
      <w:proofErr w:type="gramStart"/>
      <w:r w:rsidR="0094192D" w:rsidRPr="002C11B3">
        <w:rPr>
          <w:rFonts w:ascii="Arial" w:hAnsi="Arial" w:cs="Arial"/>
          <w:color w:val="FF0000"/>
          <w:sz w:val="22"/>
          <w:szCs w:val="22"/>
        </w:rPr>
        <w:t>have an understanding of</w:t>
      </w:r>
      <w:proofErr w:type="gramEnd"/>
      <w:r w:rsidR="0094192D" w:rsidRPr="002C11B3">
        <w:rPr>
          <w:rFonts w:ascii="Arial" w:hAnsi="Arial" w:cs="Arial"/>
          <w:color w:val="FF0000"/>
          <w:sz w:val="22"/>
          <w:szCs w:val="22"/>
        </w:rPr>
        <w:t xml:space="preserve"> </w:t>
      </w:r>
      <w:r w:rsidR="00644987" w:rsidRPr="002C11B3">
        <w:rPr>
          <w:rFonts w:ascii="Arial" w:hAnsi="Arial" w:cs="Arial"/>
          <w:color w:val="FF0000"/>
          <w:sz w:val="22"/>
          <w:szCs w:val="22"/>
        </w:rPr>
        <w:t>the construct of the ICR data, appreciation of human vers</w:t>
      </w:r>
      <w:r w:rsidR="43C1D79C" w:rsidRPr="002C11B3">
        <w:rPr>
          <w:rFonts w:ascii="Arial" w:hAnsi="Arial" w:cs="Arial"/>
          <w:color w:val="FF0000"/>
          <w:sz w:val="22"/>
          <w:szCs w:val="22"/>
        </w:rPr>
        <w:t>u</w:t>
      </w:r>
      <w:r w:rsidR="00644987" w:rsidRPr="002C11B3">
        <w:rPr>
          <w:rFonts w:ascii="Arial" w:hAnsi="Arial" w:cs="Arial"/>
          <w:color w:val="FF0000"/>
          <w:sz w:val="22"/>
          <w:szCs w:val="22"/>
        </w:rPr>
        <w:t xml:space="preserve">s machine generated connections, and understanding of computer logic and the importance of accurate syntax. </w:t>
      </w:r>
      <w:r w:rsidR="00C9748F" w:rsidRPr="002C11B3">
        <w:rPr>
          <w:rFonts w:ascii="Arial" w:hAnsi="Arial" w:cs="Arial"/>
          <w:color w:val="FF0000"/>
          <w:sz w:val="22"/>
          <w:szCs w:val="22"/>
        </w:rPr>
        <w:t>Other Public Authorities are not permitted to seek access to ICRs under Condition</w:t>
      </w:r>
      <w:r w:rsidR="00644987" w:rsidRPr="002C11B3">
        <w:rPr>
          <w:rFonts w:ascii="Arial" w:hAnsi="Arial" w:cs="Arial"/>
          <w:color w:val="FF0000"/>
          <w:sz w:val="22"/>
          <w:szCs w:val="22"/>
        </w:rPr>
        <w:t xml:space="preserve"> D</w:t>
      </w:r>
      <w:r w:rsidR="00C9748F" w:rsidRPr="002C11B3">
        <w:rPr>
          <w:rFonts w:ascii="Arial" w:hAnsi="Arial" w:cs="Arial"/>
          <w:color w:val="FF0000"/>
          <w:sz w:val="22"/>
          <w:szCs w:val="22"/>
        </w:rPr>
        <w:t xml:space="preserve">. </w:t>
      </w:r>
    </w:p>
    <w:p w14:paraId="4099ADA1" w14:textId="236F931E" w:rsidR="00C9748F" w:rsidRPr="002C11B3" w:rsidRDefault="00324C0C" w:rsidP="00810D4C">
      <w:pPr>
        <w:pStyle w:val="ListParagraph"/>
        <w:numPr>
          <w:ilvl w:val="0"/>
          <w:numId w:val="6"/>
        </w:numPr>
        <w:rPr>
          <w:rFonts w:ascii="Arial" w:hAnsi="Arial" w:cs="Arial"/>
          <w:color w:val="FF0000"/>
          <w:sz w:val="22"/>
          <w:szCs w:val="22"/>
        </w:rPr>
      </w:pPr>
      <w:r w:rsidRPr="002C11B3">
        <w:rPr>
          <w:rFonts w:ascii="Arial" w:hAnsi="Arial" w:cs="Arial"/>
          <w:color w:val="FF0000"/>
          <w:sz w:val="22"/>
          <w:szCs w:val="22"/>
        </w:rPr>
        <w:t>is l</w:t>
      </w:r>
      <w:r w:rsidR="00C9748F" w:rsidRPr="002C11B3">
        <w:rPr>
          <w:rFonts w:ascii="Arial" w:hAnsi="Arial" w:cs="Arial"/>
          <w:color w:val="FF0000"/>
          <w:sz w:val="22"/>
          <w:szCs w:val="22"/>
        </w:rPr>
        <w:t xml:space="preserve">imited </w:t>
      </w:r>
      <w:r w:rsidR="00A970EE" w:rsidRPr="002C11B3">
        <w:rPr>
          <w:rFonts w:ascii="Arial" w:hAnsi="Arial" w:cs="Arial"/>
          <w:color w:val="FF0000"/>
          <w:sz w:val="22"/>
          <w:szCs w:val="22"/>
        </w:rPr>
        <w:t xml:space="preserve">to </w:t>
      </w:r>
      <w:r w:rsidR="00C9748F" w:rsidRPr="002C11B3">
        <w:rPr>
          <w:rFonts w:ascii="Arial" w:hAnsi="Arial" w:cs="Arial"/>
          <w:color w:val="FF0000"/>
          <w:sz w:val="22"/>
          <w:szCs w:val="22"/>
        </w:rPr>
        <w:t>‘</w:t>
      </w:r>
      <w:r w:rsidR="00810D4C" w:rsidRPr="002C11B3">
        <w:rPr>
          <w:rFonts w:ascii="Arial" w:hAnsi="Arial" w:cs="Arial"/>
          <w:color w:val="FF0000"/>
          <w:sz w:val="22"/>
          <w:szCs w:val="22"/>
        </w:rPr>
        <w:t>lawful purposes</w:t>
      </w:r>
      <w:r w:rsidR="00C9748F" w:rsidRPr="002C11B3">
        <w:rPr>
          <w:rFonts w:ascii="Arial" w:hAnsi="Arial" w:cs="Arial"/>
          <w:color w:val="FF0000"/>
          <w:sz w:val="22"/>
          <w:szCs w:val="22"/>
        </w:rPr>
        <w:t>’</w:t>
      </w:r>
      <w:r w:rsidR="00810D4C" w:rsidRPr="002C11B3">
        <w:rPr>
          <w:rFonts w:ascii="Arial" w:hAnsi="Arial" w:cs="Arial"/>
          <w:color w:val="FF0000"/>
          <w:sz w:val="22"/>
          <w:szCs w:val="22"/>
        </w:rPr>
        <w:t xml:space="preserve"> relating solely to national security, the economic wellbeing of the UK (so far as those interests are also relevant to the interests of national security), and for serious crime purposes. </w:t>
      </w:r>
      <w:r w:rsidR="00370220" w:rsidRPr="002C11B3">
        <w:rPr>
          <w:rFonts w:ascii="Arial" w:hAnsi="Arial" w:cs="Arial"/>
          <w:color w:val="FF0000"/>
          <w:sz w:val="22"/>
          <w:szCs w:val="22"/>
        </w:rPr>
        <w:t xml:space="preserve">Serious crime is defined at </w:t>
      </w:r>
      <w:r w:rsidR="00835865" w:rsidRPr="002C11B3">
        <w:rPr>
          <w:rFonts w:ascii="Arial" w:hAnsi="Arial" w:cs="Arial"/>
          <w:color w:val="FF0000"/>
          <w:sz w:val="22"/>
          <w:szCs w:val="22"/>
        </w:rPr>
        <w:t>section 86(2A) of the Act, and, for UKIC, is further qualified by the meanings of serious crime in the Intelligence Services Act 1994 and the Security Service Act 1989.</w:t>
      </w:r>
    </w:p>
    <w:p w14:paraId="0A447C39" w14:textId="6193C3E4" w:rsidR="00A970EE" w:rsidRPr="002C11B3" w:rsidRDefault="44F57DCF" w:rsidP="00A970EE">
      <w:pPr>
        <w:pStyle w:val="ListParagraph"/>
        <w:numPr>
          <w:ilvl w:val="0"/>
          <w:numId w:val="6"/>
        </w:numPr>
        <w:rPr>
          <w:rFonts w:ascii="Arial" w:hAnsi="Arial" w:cs="Arial"/>
          <w:color w:val="FF0000"/>
          <w:sz w:val="22"/>
          <w:szCs w:val="22"/>
        </w:rPr>
      </w:pPr>
      <w:r w:rsidRPr="002C11B3">
        <w:rPr>
          <w:rFonts w:ascii="Arial" w:hAnsi="Arial" w:cs="Arial"/>
          <w:color w:val="FF0000"/>
          <w:sz w:val="22"/>
          <w:szCs w:val="22"/>
        </w:rPr>
        <w:lastRenderedPageBreak/>
        <w:t>r</w:t>
      </w:r>
      <w:r w:rsidR="06AA42E2" w:rsidRPr="002C11B3">
        <w:rPr>
          <w:rFonts w:ascii="Arial" w:hAnsi="Arial" w:cs="Arial"/>
          <w:color w:val="FF0000"/>
          <w:sz w:val="22"/>
          <w:szCs w:val="22"/>
        </w:rPr>
        <w:t>equires that</w:t>
      </w:r>
      <w:r w:rsidR="6249F7B0" w:rsidRPr="002C11B3">
        <w:rPr>
          <w:rFonts w:ascii="Arial" w:hAnsi="Arial" w:cs="Arial"/>
          <w:color w:val="FF0000"/>
          <w:sz w:val="22"/>
          <w:szCs w:val="22"/>
        </w:rPr>
        <w:t>, whilst absolute knowledge is no</w:t>
      </w:r>
      <w:r w:rsidR="29440701" w:rsidRPr="002C11B3">
        <w:rPr>
          <w:rFonts w:ascii="Arial" w:hAnsi="Arial" w:cs="Arial"/>
          <w:color w:val="FF0000"/>
          <w:sz w:val="22"/>
          <w:szCs w:val="22"/>
        </w:rPr>
        <w:t>t</w:t>
      </w:r>
      <w:r w:rsidR="6249F7B0" w:rsidRPr="002C11B3">
        <w:rPr>
          <w:rFonts w:ascii="Arial" w:hAnsi="Arial" w:cs="Arial"/>
          <w:color w:val="FF0000"/>
          <w:sz w:val="22"/>
          <w:szCs w:val="22"/>
        </w:rPr>
        <w:t xml:space="preserve"> required, the service(s) and </w:t>
      </w:r>
      <w:r w:rsidR="06AA42E2" w:rsidRPr="002C11B3">
        <w:rPr>
          <w:rFonts w:ascii="Arial" w:hAnsi="Arial" w:cs="Arial"/>
          <w:color w:val="FF0000"/>
          <w:sz w:val="22"/>
          <w:szCs w:val="22"/>
        </w:rPr>
        <w:t>t</w:t>
      </w:r>
      <w:r w:rsidR="36BB2677" w:rsidRPr="002C11B3">
        <w:rPr>
          <w:rFonts w:ascii="Arial" w:hAnsi="Arial" w:cs="Arial"/>
          <w:color w:val="FF0000"/>
          <w:sz w:val="22"/>
          <w:szCs w:val="22"/>
        </w:rPr>
        <w:t xml:space="preserve">he </w:t>
      </w:r>
      <w:proofErr w:type="gramStart"/>
      <w:r w:rsidR="36BB2677" w:rsidRPr="002C11B3">
        <w:rPr>
          <w:rFonts w:ascii="Arial" w:hAnsi="Arial" w:cs="Arial"/>
          <w:color w:val="FF0000"/>
          <w:sz w:val="22"/>
          <w:szCs w:val="22"/>
        </w:rPr>
        <w:t>period of time</w:t>
      </w:r>
      <w:proofErr w:type="gramEnd"/>
      <w:r w:rsidR="36BB2677" w:rsidRPr="002C11B3">
        <w:rPr>
          <w:rFonts w:ascii="Arial" w:hAnsi="Arial" w:cs="Arial"/>
          <w:color w:val="FF0000"/>
          <w:sz w:val="22"/>
          <w:szCs w:val="22"/>
        </w:rPr>
        <w:t xml:space="preserve"> specified must still meet necessity, proportionality and collateral intrusion tests</w:t>
      </w:r>
      <w:r w:rsidR="6B086DB4" w:rsidRPr="002C11B3">
        <w:rPr>
          <w:rFonts w:ascii="Arial" w:hAnsi="Arial" w:cs="Arial"/>
          <w:color w:val="FF0000"/>
          <w:sz w:val="22"/>
          <w:szCs w:val="22"/>
        </w:rPr>
        <w:t>.</w:t>
      </w:r>
      <w:r w:rsidR="36BB2677" w:rsidRPr="002C11B3">
        <w:rPr>
          <w:rFonts w:ascii="Arial" w:hAnsi="Arial" w:cs="Arial"/>
          <w:color w:val="FF0000"/>
          <w:sz w:val="22"/>
          <w:szCs w:val="22"/>
        </w:rPr>
        <w:t xml:space="preserve"> The applicant must explain their reasoning with reference to tangible supporting information, </w:t>
      </w:r>
      <w:r w:rsidR="00370220" w:rsidRPr="002C11B3">
        <w:rPr>
          <w:rFonts w:ascii="Arial" w:hAnsi="Arial" w:cs="Arial"/>
          <w:color w:val="FF0000"/>
          <w:sz w:val="22"/>
          <w:szCs w:val="22"/>
        </w:rPr>
        <w:t xml:space="preserve">including (where appropriate) their </w:t>
      </w:r>
      <w:r w:rsidR="36BB2677" w:rsidRPr="002C11B3">
        <w:rPr>
          <w:rFonts w:ascii="Arial" w:hAnsi="Arial" w:cs="Arial"/>
          <w:color w:val="FF0000"/>
          <w:sz w:val="22"/>
          <w:szCs w:val="22"/>
        </w:rPr>
        <w:t>subject matter expertise and analysis.</w:t>
      </w:r>
    </w:p>
    <w:p w14:paraId="2BC1A6C2" w14:textId="661A4B51" w:rsidR="00D27975" w:rsidRPr="002C11B3" w:rsidRDefault="004327C1" w:rsidP="007337B6">
      <w:pPr>
        <w:pStyle w:val="ListParagraph"/>
        <w:numPr>
          <w:ilvl w:val="0"/>
          <w:numId w:val="6"/>
        </w:numPr>
        <w:rPr>
          <w:rFonts w:ascii="Arial" w:hAnsi="Arial" w:cs="Arial"/>
          <w:color w:val="FF0000"/>
          <w:sz w:val="22"/>
          <w:szCs w:val="22"/>
        </w:rPr>
      </w:pPr>
      <w:r w:rsidRPr="002C11B3">
        <w:rPr>
          <w:rFonts w:ascii="Arial" w:hAnsi="Arial" w:cs="Arial"/>
          <w:color w:val="FF0000"/>
          <w:sz w:val="22"/>
          <w:szCs w:val="22"/>
        </w:rPr>
        <w:t>r</w:t>
      </w:r>
      <w:r w:rsidR="00D27975" w:rsidRPr="002C11B3">
        <w:rPr>
          <w:rFonts w:ascii="Arial" w:hAnsi="Arial" w:cs="Arial"/>
          <w:color w:val="FF0000"/>
          <w:sz w:val="22"/>
          <w:szCs w:val="22"/>
        </w:rPr>
        <w:t xml:space="preserve">equires that the applicant pay particular attention to the </w:t>
      </w:r>
      <w:proofErr w:type="gramStart"/>
      <w:r w:rsidR="00D27975" w:rsidRPr="002C11B3">
        <w:rPr>
          <w:rFonts w:ascii="Arial" w:hAnsi="Arial" w:cs="Arial"/>
          <w:color w:val="FF0000"/>
          <w:sz w:val="22"/>
          <w:szCs w:val="22"/>
        </w:rPr>
        <w:t>period of time</w:t>
      </w:r>
      <w:proofErr w:type="gramEnd"/>
      <w:r w:rsidR="00D27975" w:rsidRPr="002C11B3">
        <w:rPr>
          <w:rFonts w:ascii="Arial" w:hAnsi="Arial" w:cs="Arial"/>
          <w:color w:val="FF0000"/>
          <w:sz w:val="22"/>
          <w:szCs w:val="22"/>
        </w:rPr>
        <w:t xml:space="preserve"> sought ensuring that it is</w:t>
      </w:r>
      <w:r w:rsidR="00D27975" w:rsidRPr="002C11B3">
        <w:rPr>
          <w:rStyle w:val="normaltextrun"/>
          <w:rFonts w:ascii="Arial" w:hAnsi="Arial" w:cs="Arial"/>
          <w:sz w:val="22"/>
          <w:szCs w:val="22"/>
          <w:lang w:val="en-US"/>
        </w:rPr>
        <w:t xml:space="preserve"> </w:t>
      </w:r>
      <w:r w:rsidR="00D27975" w:rsidRPr="002C11B3">
        <w:rPr>
          <w:rStyle w:val="normaltextrun"/>
          <w:rFonts w:ascii="Arial" w:hAnsi="Arial" w:cs="Arial"/>
          <w:color w:val="FF0000"/>
          <w:sz w:val="22"/>
          <w:szCs w:val="22"/>
          <w:lang w:val="en-US"/>
        </w:rPr>
        <w:t>no longer than is absolutely necessary to meet the operational objective of the application. These Codes of Practice are unequivocal on this point, stating at 3.14; “</w:t>
      </w:r>
      <w:r w:rsidR="00D27975" w:rsidRPr="002C11B3">
        <w:rPr>
          <w:rFonts w:ascii="Arial" w:hAnsi="Arial" w:cs="Arial"/>
          <w:i/>
          <w:iCs/>
          <w:color w:val="FF0000"/>
          <w:sz w:val="22"/>
          <w:szCs w:val="22"/>
        </w:rPr>
        <w:t>When granting an authorisation, the authorising individual must also believe that conduct to be proportionate to what is sought to be achieved by obtaining the specified communications data – that the conduct is no more than is required in the circumstances. This involves balancing the extent of the interference with an individual’s rights and freedoms against a specific benefit to the investigation or operation being undertaken by a relevant public authority in the public interest</w:t>
      </w:r>
      <w:r w:rsidR="00D27975" w:rsidRPr="002C11B3">
        <w:rPr>
          <w:rFonts w:ascii="Arial" w:hAnsi="Arial" w:cs="Arial"/>
          <w:color w:val="FF0000"/>
          <w:sz w:val="22"/>
          <w:szCs w:val="22"/>
        </w:rPr>
        <w:t>.”</w:t>
      </w:r>
    </w:p>
    <w:p w14:paraId="44969435" w14:textId="15CEEE9F" w:rsidR="007337B6" w:rsidRPr="002C11B3" w:rsidRDefault="00644987" w:rsidP="007337B6">
      <w:pPr>
        <w:pStyle w:val="ListParagraph"/>
        <w:numPr>
          <w:ilvl w:val="0"/>
          <w:numId w:val="6"/>
        </w:numPr>
        <w:rPr>
          <w:rFonts w:ascii="Arial" w:hAnsi="Arial" w:cs="Arial"/>
          <w:color w:val="FF0000"/>
          <w:sz w:val="22"/>
          <w:szCs w:val="22"/>
        </w:rPr>
      </w:pPr>
      <w:r w:rsidRPr="002C11B3">
        <w:rPr>
          <w:rFonts w:ascii="Arial" w:hAnsi="Arial" w:cs="Arial"/>
          <w:color w:val="FF0000"/>
          <w:sz w:val="22"/>
          <w:szCs w:val="22"/>
        </w:rPr>
        <w:t xml:space="preserve">requires that applicants </w:t>
      </w:r>
      <w:r w:rsidR="00176288" w:rsidRPr="002C11B3">
        <w:rPr>
          <w:rFonts w:ascii="Arial" w:hAnsi="Arial" w:cs="Arial"/>
          <w:color w:val="FF0000"/>
          <w:sz w:val="22"/>
          <w:szCs w:val="22"/>
        </w:rPr>
        <w:t xml:space="preserve">also </w:t>
      </w:r>
      <w:r w:rsidRPr="002C11B3">
        <w:rPr>
          <w:rFonts w:ascii="Arial" w:hAnsi="Arial" w:cs="Arial"/>
          <w:color w:val="FF0000"/>
          <w:sz w:val="22"/>
          <w:szCs w:val="22"/>
        </w:rPr>
        <w:t>pay particular attention in addressing exactly how collateral intrusion will be managed to ensure that only</w:t>
      </w:r>
      <w:r w:rsidR="00DD2F42" w:rsidRPr="002C11B3">
        <w:rPr>
          <w:rFonts w:ascii="Arial" w:hAnsi="Arial" w:cs="Arial"/>
          <w:color w:val="FF0000"/>
          <w:sz w:val="22"/>
          <w:szCs w:val="22"/>
        </w:rPr>
        <w:t xml:space="preserve"> </w:t>
      </w:r>
      <w:r w:rsidRPr="002C11B3">
        <w:rPr>
          <w:rFonts w:ascii="Arial" w:hAnsi="Arial" w:cs="Arial"/>
          <w:color w:val="FF0000"/>
          <w:sz w:val="22"/>
          <w:szCs w:val="22"/>
        </w:rPr>
        <w:t>those persons who should be the subject of further investigation</w:t>
      </w:r>
      <w:r w:rsidR="009E7706" w:rsidRPr="002C11B3">
        <w:rPr>
          <w:rFonts w:ascii="Arial" w:hAnsi="Arial" w:cs="Arial"/>
          <w:color w:val="FF0000"/>
          <w:sz w:val="22"/>
          <w:szCs w:val="22"/>
        </w:rPr>
        <w:t xml:space="preserve"> </w:t>
      </w:r>
      <w:r w:rsidR="001B272F" w:rsidRPr="002C11B3">
        <w:rPr>
          <w:rFonts w:ascii="Arial" w:hAnsi="Arial" w:cs="Arial"/>
          <w:color w:val="FF0000"/>
          <w:sz w:val="22"/>
          <w:szCs w:val="22"/>
        </w:rPr>
        <w:t>are so</w:t>
      </w:r>
      <w:r w:rsidRPr="002C11B3">
        <w:rPr>
          <w:rFonts w:ascii="Arial" w:hAnsi="Arial" w:cs="Arial"/>
          <w:color w:val="FF0000"/>
          <w:sz w:val="22"/>
          <w:szCs w:val="22"/>
        </w:rPr>
        <w:t>. A</w:t>
      </w:r>
      <w:r w:rsidR="009B17BE" w:rsidRPr="002C11B3">
        <w:rPr>
          <w:rFonts w:ascii="Arial" w:hAnsi="Arial" w:cs="Arial"/>
          <w:color w:val="FF0000"/>
          <w:sz w:val="22"/>
          <w:szCs w:val="22"/>
        </w:rPr>
        <w:t>pplication</w:t>
      </w:r>
      <w:r w:rsidR="00FE4BC6" w:rsidRPr="002C11B3">
        <w:rPr>
          <w:rFonts w:ascii="Arial" w:hAnsi="Arial" w:cs="Arial"/>
          <w:color w:val="FF0000"/>
          <w:sz w:val="22"/>
          <w:szCs w:val="22"/>
        </w:rPr>
        <w:t>s</w:t>
      </w:r>
      <w:r w:rsidR="009B17BE" w:rsidRPr="002C11B3">
        <w:rPr>
          <w:rFonts w:ascii="Arial" w:hAnsi="Arial" w:cs="Arial"/>
          <w:color w:val="FF0000"/>
          <w:sz w:val="22"/>
          <w:szCs w:val="22"/>
        </w:rPr>
        <w:t xml:space="preserve"> under this</w:t>
      </w:r>
      <w:r w:rsidR="009B17BE" w:rsidRPr="002C11B3" w:rsidDel="00FC4796">
        <w:rPr>
          <w:rFonts w:ascii="Arial" w:hAnsi="Arial" w:cs="Arial"/>
          <w:color w:val="FF0000"/>
          <w:sz w:val="22"/>
          <w:szCs w:val="22"/>
        </w:rPr>
        <w:t xml:space="preserve"> </w:t>
      </w:r>
      <w:r w:rsidR="009B17BE" w:rsidRPr="002C11B3">
        <w:rPr>
          <w:rFonts w:ascii="Arial" w:hAnsi="Arial" w:cs="Arial"/>
          <w:color w:val="FF0000"/>
          <w:sz w:val="22"/>
          <w:szCs w:val="22"/>
        </w:rPr>
        <w:t>Condition will necessarily be more subjective in nature</w:t>
      </w:r>
      <w:r w:rsidR="007337B6" w:rsidRPr="002C11B3">
        <w:rPr>
          <w:rFonts w:ascii="Arial" w:hAnsi="Arial" w:cs="Arial"/>
          <w:color w:val="FF0000"/>
          <w:sz w:val="22"/>
          <w:szCs w:val="22"/>
        </w:rPr>
        <w:t>.</w:t>
      </w:r>
      <w:r w:rsidR="009B17BE" w:rsidRPr="002C11B3">
        <w:rPr>
          <w:rFonts w:ascii="Arial" w:hAnsi="Arial" w:cs="Arial"/>
          <w:color w:val="FF0000"/>
          <w:sz w:val="22"/>
          <w:szCs w:val="22"/>
        </w:rPr>
        <w:t xml:space="preserve"> </w:t>
      </w:r>
      <w:r w:rsidR="007337B6" w:rsidRPr="002C11B3">
        <w:rPr>
          <w:rFonts w:ascii="Arial" w:hAnsi="Arial" w:cs="Arial"/>
          <w:color w:val="FF0000"/>
          <w:sz w:val="22"/>
          <w:szCs w:val="22"/>
        </w:rPr>
        <w:t xml:space="preserve">The need to address collateral intrusion </w:t>
      </w:r>
      <w:r w:rsidR="009B17BE" w:rsidRPr="002C11B3">
        <w:rPr>
          <w:rFonts w:ascii="Arial" w:hAnsi="Arial" w:cs="Arial"/>
          <w:color w:val="FF0000"/>
          <w:sz w:val="22"/>
          <w:szCs w:val="22"/>
        </w:rPr>
        <w:t xml:space="preserve">is particularly important </w:t>
      </w:r>
      <w:r w:rsidR="00FE4BC6" w:rsidRPr="002C11B3">
        <w:rPr>
          <w:rFonts w:ascii="Arial" w:hAnsi="Arial" w:cs="Arial"/>
          <w:color w:val="FF0000"/>
          <w:sz w:val="22"/>
          <w:szCs w:val="22"/>
        </w:rPr>
        <w:t xml:space="preserve">where the services concerned are otherwise innocent in nature, as per the above </w:t>
      </w:r>
      <w:r w:rsidR="00197579" w:rsidRPr="002C11B3">
        <w:rPr>
          <w:rFonts w:ascii="Arial" w:hAnsi="Arial" w:cs="Arial"/>
          <w:color w:val="FF0000"/>
          <w:sz w:val="22"/>
          <w:szCs w:val="22"/>
        </w:rPr>
        <w:t xml:space="preserve">legitimate </w:t>
      </w:r>
      <w:r w:rsidR="00FE4BC6" w:rsidRPr="002C11B3">
        <w:rPr>
          <w:rFonts w:ascii="Arial" w:hAnsi="Arial" w:cs="Arial"/>
          <w:color w:val="FF0000"/>
          <w:sz w:val="22"/>
          <w:szCs w:val="22"/>
        </w:rPr>
        <w:t xml:space="preserve">video conferencing facility, </w:t>
      </w:r>
      <w:r w:rsidR="007337B6" w:rsidRPr="002C11B3">
        <w:rPr>
          <w:rFonts w:ascii="Arial" w:hAnsi="Arial" w:cs="Arial"/>
          <w:color w:val="FF0000"/>
          <w:sz w:val="22"/>
          <w:szCs w:val="22"/>
        </w:rPr>
        <w:t xml:space="preserve">but </w:t>
      </w:r>
      <w:r w:rsidR="00370220" w:rsidRPr="002C11B3">
        <w:rPr>
          <w:rFonts w:ascii="Arial" w:hAnsi="Arial" w:cs="Arial"/>
          <w:color w:val="FF0000"/>
          <w:sz w:val="22"/>
          <w:szCs w:val="22"/>
        </w:rPr>
        <w:t>also</w:t>
      </w:r>
      <w:r w:rsidR="007337B6" w:rsidRPr="002C11B3">
        <w:rPr>
          <w:rFonts w:ascii="Arial" w:hAnsi="Arial" w:cs="Arial"/>
          <w:color w:val="FF0000"/>
          <w:sz w:val="22"/>
          <w:szCs w:val="22"/>
        </w:rPr>
        <w:t xml:space="preserve"> applies</w:t>
      </w:r>
      <w:r w:rsidR="00FE4BC6" w:rsidRPr="002C11B3">
        <w:rPr>
          <w:rFonts w:ascii="Arial" w:hAnsi="Arial" w:cs="Arial"/>
          <w:color w:val="FF0000"/>
          <w:sz w:val="22"/>
          <w:szCs w:val="22"/>
        </w:rPr>
        <w:t xml:space="preserve"> where sites are illegal in nature, such as those promoting terrorism, child abuse or malware distribution, </w:t>
      </w:r>
      <w:r w:rsidR="007337B6" w:rsidRPr="002C11B3">
        <w:rPr>
          <w:rFonts w:ascii="Arial" w:hAnsi="Arial" w:cs="Arial"/>
          <w:color w:val="FF0000"/>
          <w:sz w:val="22"/>
          <w:szCs w:val="22"/>
        </w:rPr>
        <w:t xml:space="preserve">where </w:t>
      </w:r>
      <w:r w:rsidR="009B17BE" w:rsidRPr="002C11B3">
        <w:rPr>
          <w:rFonts w:ascii="Arial" w:hAnsi="Arial" w:cs="Arial"/>
          <w:color w:val="FF0000"/>
          <w:sz w:val="22"/>
          <w:szCs w:val="22"/>
        </w:rPr>
        <w:t xml:space="preserve">some accesses </w:t>
      </w:r>
      <w:r w:rsidR="007337B6" w:rsidRPr="002C11B3">
        <w:rPr>
          <w:rFonts w:ascii="Arial" w:hAnsi="Arial" w:cs="Arial"/>
          <w:color w:val="FF0000"/>
          <w:sz w:val="22"/>
          <w:szCs w:val="22"/>
        </w:rPr>
        <w:t>may concern academic or journalistic research, or otherwise be innocent or accidental in nature.  Those authorising such applications must be satisfied that steps taken to address collateral intrusion will be sufficient to ensure that innocent parties are not impacted</w:t>
      </w:r>
      <w:r w:rsidR="00370220" w:rsidRPr="002C11B3">
        <w:rPr>
          <w:rFonts w:ascii="Arial" w:hAnsi="Arial" w:cs="Arial"/>
          <w:color w:val="FF0000"/>
          <w:sz w:val="22"/>
          <w:szCs w:val="22"/>
        </w:rPr>
        <w:t xml:space="preserve"> beyond what is necessary and proportionate</w:t>
      </w:r>
      <w:r w:rsidR="007337B6" w:rsidRPr="002C11B3">
        <w:rPr>
          <w:rFonts w:ascii="Arial" w:hAnsi="Arial" w:cs="Arial"/>
          <w:color w:val="FF0000"/>
          <w:sz w:val="22"/>
          <w:szCs w:val="22"/>
        </w:rPr>
        <w:t xml:space="preserve">. </w:t>
      </w:r>
    </w:p>
    <w:p w14:paraId="43FAF579" w14:textId="5D9EF2C9" w:rsidR="00812B93" w:rsidRPr="002C11B3" w:rsidRDefault="0024721F" w:rsidP="00F22E92">
      <w:pPr>
        <w:pStyle w:val="ListParagraph"/>
        <w:numPr>
          <w:ilvl w:val="0"/>
          <w:numId w:val="6"/>
        </w:numPr>
        <w:textAlignment w:val="baseline"/>
        <w:rPr>
          <w:rFonts w:ascii="Arial" w:hAnsi="Arial" w:cs="Arial"/>
          <w:color w:val="FF0000"/>
          <w:sz w:val="22"/>
          <w:szCs w:val="22"/>
        </w:rPr>
      </w:pPr>
      <w:r w:rsidRPr="002C11B3">
        <w:rPr>
          <w:rFonts w:ascii="Arial" w:hAnsi="Arial" w:cs="Arial"/>
          <w:color w:val="FF0000"/>
          <w:sz w:val="22"/>
          <w:szCs w:val="22"/>
        </w:rPr>
        <w:t>m</w:t>
      </w:r>
      <w:r w:rsidR="008E0AB7" w:rsidRPr="002C11B3">
        <w:rPr>
          <w:rFonts w:ascii="Arial" w:hAnsi="Arial" w:cs="Arial"/>
          <w:color w:val="FF0000"/>
          <w:sz w:val="22"/>
          <w:szCs w:val="22"/>
        </w:rPr>
        <w:t xml:space="preserve">ay necessitate that </w:t>
      </w:r>
      <w:proofErr w:type="gramStart"/>
      <w:r w:rsidRPr="002C11B3">
        <w:rPr>
          <w:rFonts w:ascii="Arial" w:hAnsi="Arial" w:cs="Arial"/>
          <w:color w:val="FF0000"/>
          <w:sz w:val="22"/>
          <w:szCs w:val="22"/>
        </w:rPr>
        <w:t>a number of</w:t>
      </w:r>
      <w:proofErr w:type="gramEnd"/>
      <w:r w:rsidRPr="002C11B3">
        <w:rPr>
          <w:rFonts w:ascii="Arial" w:hAnsi="Arial" w:cs="Arial"/>
          <w:color w:val="FF0000"/>
          <w:sz w:val="22"/>
          <w:szCs w:val="22"/>
        </w:rPr>
        <w:t xml:space="preserve"> internet </w:t>
      </w:r>
      <w:r w:rsidR="007C4A86" w:rsidRPr="002C11B3">
        <w:rPr>
          <w:rFonts w:ascii="Arial" w:hAnsi="Arial" w:cs="Arial"/>
          <w:color w:val="FF0000"/>
          <w:sz w:val="22"/>
          <w:szCs w:val="22"/>
        </w:rPr>
        <w:t xml:space="preserve">services </w:t>
      </w:r>
      <w:r w:rsidRPr="002C11B3">
        <w:rPr>
          <w:rFonts w:ascii="Arial" w:hAnsi="Arial" w:cs="Arial"/>
          <w:color w:val="FF0000"/>
          <w:sz w:val="22"/>
          <w:szCs w:val="22"/>
        </w:rPr>
        <w:t xml:space="preserve">are layered </w:t>
      </w:r>
      <w:r w:rsidR="00787D0A" w:rsidRPr="002C11B3">
        <w:rPr>
          <w:rFonts w:ascii="Arial" w:hAnsi="Arial" w:cs="Arial"/>
          <w:color w:val="FF0000"/>
          <w:sz w:val="22"/>
          <w:szCs w:val="22"/>
        </w:rPr>
        <w:t xml:space="preserve">together </w:t>
      </w:r>
      <w:r w:rsidRPr="002C11B3">
        <w:rPr>
          <w:rFonts w:ascii="Arial" w:hAnsi="Arial" w:cs="Arial"/>
          <w:color w:val="FF0000"/>
          <w:sz w:val="22"/>
          <w:szCs w:val="22"/>
        </w:rPr>
        <w:t xml:space="preserve">within an application, </w:t>
      </w:r>
      <w:r w:rsidR="00591D40" w:rsidRPr="002C11B3">
        <w:rPr>
          <w:rFonts w:ascii="Arial" w:hAnsi="Arial" w:cs="Arial"/>
          <w:color w:val="FF0000"/>
          <w:sz w:val="22"/>
          <w:szCs w:val="22"/>
        </w:rPr>
        <w:t xml:space="preserve">along with </w:t>
      </w:r>
      <w:r w:rsidRPr="002C11B3">
        <w:rPr>
          <w:rFonts w:ascii="Arial" w:hAnsi="Arial" w:cs="Arial"/>
          <w:color w:val="FF0000"/>
          <w:sz w:val="22"/>
          <w:szCs w:val="22"/>
        </w:rPr>
        <w:t>relevant time periods</w:t>
      </w:r>
      <w:r w:rsidR="00E37202" w:rsidRPr="002C11B3">
        <w:rPr>
          <w:rFonts w:ascii="Arial" w:hAnsi="Arial" w:cs="Arial"/>
          <w:color w:val="FF0000"/>
          <w:sz w:val="22"/>
          <w:szCs w:val="22"/>
        </w:rPr>
        <w:t>.</w:t>
      </w:r>
      <w:r w:rsidRPr="002C11B3">
        <w:rPr>
          <w:rFonts w:ascii="Arial" w:hAnsi="Arial" w:cs="Arial"/>
          <w:color w:val="FF0000"/>
          <w:sz w:val="22"/>
          <w:szCs w:val="22"/>
        </w:rPr>
        <w:t xml:space="preserve"> </w:t>
      </w:r>
      <w:r w:rsidR="00E37202" w:rsidRPr="002C11B3">
        <w:rPr>
          <w:rFonts w:ascii="Arial" w:hAnsi="Arial" w:cs="Arial"/>
          <w:color w:val="FF0000"/>
          <w:sz w:val="22"/>
          <w:szCs w:val="22"/>
        </w:rPr>
        <w:t>T</w:t>
      </w:r>
      <w:r w:rsidR="00E412D1" w:rsidRPr="002C11B3">
        <w:rPr>
          <w:rFonts w:ascii="Arial" w:hAnsi="Arial" w:cs="Arial"/>
          <w:color w:val="FF0000"/>
          <w:sz w:val="22"/>
          <w:szCs w:val="22"/>
        </w:rPr>
        <w:t xml:space="preserve">his can </w:t>
      </w:r>
      <w:r w:rsidR="00732A6A" w:rsidRPr="002C11B3">
        <w:rPr>
          <w:rFonts w:ascii="Arial" w:hAnsi="Arial" w:cs="Arial"/>
          <w:color w:val="FF0000"/>
          <w:sz w:val="22"/>
          <w:szCs w:val="22"/>
        </w:rPr>
        <w:t xml:space="preserve">have the effect of </w:t>
      </w:r>
      <w:r w:rsidR="00E412D1" w:rsidRPr="002C11B3">
        <w:rPr>
          <w:rFonts w:ascii="Arial" w:hAnsi="Arial" w:cs="Arial"/>
          <w:color w:val="FF0000"/>
          <w:sz w:val="22"/>
          <w:szCs w:val="22"/>
        </w:rPr>
        <w:t>increas</w:t>
      </w:r>
      <w:r w:rsidR="00732A6A" w:rsidRPr="002C11B3">
        <w:rPr>
          <w:rFonts w:ascii="Arial" w:hAnsi="Arial" w:cs="Arial"/>
          <w:color w:val="FF0000"/>
          <w:sz w:val="22"/>
          <w:szCs w:val="22"/>
        </w:rPr>
        <w:t>ing</w:t>
      </w:r>
      <w:r w:rsidR="00943B80" w:rsidRPr="002C11B3">
        <w:rPr>
          <w:rFonts w:ascii="Arial" w:hAnsi="Arial" w:cs="Arial"/>
          <w:color w:val="FF0000"/>
          <w:sz w:val="22"/>
          <w:szCs w:val="22"/>
        </w:rPr>
        <w:t xml:space="preserve"> p</w:t>
      </w:r>
      <w:r w:rsidR="00BA515D" w:rsidRPr="002C11B3">
        <w:rPr>
          <w:rFonts w:ascii="Arial" w:hAnsi="Arial" w:cs="Arial"/>
          <w:color w:val="FF0000"/>
          <w:sz w:val="22"/>
          <w:szCs w:val="22"/>
        </w:rPr>
        <w:t>roportionality</w:t>
      </w:r>
      <w:r w:rsidR="002E41DD" w:rsidRPr="002C11B3">
        <w:rPr>
          <w:rFonts w:ascii="Arial" w:hAnsi="Arial" w:cs="Arial"/>
          <w:color w:val="FF0000"/>
          <w:sz w:val="22"/>
          <w:szCs w:val="22"/>
        </w:rPr>
        <w:t xml:space="preserve"> and </w:t>
      </w:r>
      <w:r w:rsidR="00D009F7" w:rsidRPr="002C11B3">
        <w:rPr>
          <w:rFonts w:ascii="Arial" w:hAnsi="Arial" w:cs="Arial"/>
          <w:color w:val="FF0000"/>
          <w:sz w:val="22"/>
          <w:szCs w:val="22"/>
        </w:rPr>
        <w:t>limit</w:t>
      </w:r>
      <w:r w:rsidR="0037182D" w:rsidRPr="002C11B3">
        <w:rPr>
          <w:rFonts w:ascii="Arial" w:hAnsi="Arial" w:cs="Arial"/>
          <w:color w:val="FF0000"/>
          <w:sz w:val="22"/>
          <w:szCs w:val="22"/>
        </w:rPr>
        <w:t>ing</w:t>
      </w:r>
      <w:r w:rsidR="002E41DD" w:rsidRPr="002C11B3">
        <w:rPr>
          <w:rFonts w:ascii="Arial" w:hAnsi="Arial" w:cs="Arial"/>
          <w:color w:val="FF0000"/>
          <w:sz w:val="22"/>
          <w:szCs w:val="22"/>
        </w:rPr>
        <w:t xml:space="preserve"> collateral intrusion </w:t>
      </w:r>
      <w:r w:rsidR="00732A6A" w:rsidRPr="002C11B3">
        <w:rPr>
          <w:rFonts w:ascii="Arial" w:hAnsi="Arial" w:cs="Arial"/>
          <w:color w:val="FF0000"/>
          <w:sz w:val="22"/>
          <w:szCs w:val="22"/>
        </w:rPr>
        <w:t xml:space="preserve">by </w:t>
      </w:r>
      <w:r w:rsidR="003F28D8" w:rsidRPr="002C11B3">
        <w:rPr>
          <w:rFonts w:ascii="Arial" w:hAnsi="Arial" w:cs="Arial"/>
          <w:color w:val="FF0000"/>
          <w:sz w:val="22"/>
          <w:szCs w:val="22"/>
        </w:rPr>
        <w:t xml:space="preserve">reducing </w:t>
      </w:r>
      <w:r w:rsidR="003217A5" w:rsidRPr="002C11B3">
        <w:rPr>
          <w:rFonts w:ascii="Arial" w:hAnsi="Arial" w:cs="Arial"/>
          <w:color w:val="FF0000"/>
          <w:sz w:val="22"/>
          <w:szCs w:val="22"/>
        </w:rPr>
        <w:t xml:space="preserve">the number of subjects of interest with each </w:t>
      </w:r>
      <w:r w:rsidR="000E73E0" w:rsidRPr="002C11B3">
        <w:rPr>
          <w:rFonts w:ascii="Arial" w:hAnsi="Arial" w:cs="Arial"/>
          <w:color w:val="FF0000"/>
          <w:sz w:val="22"/>
          <w:szCs w:val="22"/>
        </w:rPr>
        <w:t xml:space="preserve">additional </w:t>
      </w:r>
      <w:r w:rsidR="003217A5" w:rsidRPr="002C11B3">
        <w:rPr>
          <w:rFonts w:ascii="Arial" w:hAnsi="Arial" w:cs="Arial"/>
          <w:color w:val="FF0000"/>
          <w:sz w:val="22"/>
          <w:szCs w:val="22"/>
        </w:rPr>
        <w:t>criteria</w:t>
      </w:r>
      <w:r w:rsidR="00485DF8" w:rsidRPr="002C11B3">
        <w:rPr>
          <w:rFonts w:ascii="Arial" w:hAnsi="Arial" w:cs="Arial"/>
          <w:color w:val="FF0000"/>
          <w:sz w:val="22"/>
          <w:szCs w:val="22"/>
        </w:rPr>
        <w:t xml:space="preserve"> specified in the application</w:t>
      </w:r>
      <w:r w:rsidR="003217A5" w:rsidRPr="002C11B3">
        <w:rPr>
          <w:rFonts w:ascii="Arial" w:hAnsi="Arial" w:cs="Arial"/>
          <w:color w:val="FF0000"/>
          <w:sz w:val="22"/>
          <w:szCs w:val="22"/>
        </w:rPr>
        <w:t xml:space="preserve">. </w:t>
      </w:r>
    </w:p>
    <w:p w14:paraId="4B00C618" w14:textId="35D4FB70" w:rsidR="00644987" w:rsidRPr="002C11B3" w:rsidRDefault="00644987" w:rsidP="00EE218A">
      <w:pPr>
        <w:pStyle w:val="ListParagraph"/>
        <w:numPr>
          <w:ilvl w:val="0"/>
          <w:numId w:val="6"/>
        </w:numPr>
        <w:textAlignment w:val="baseline"/>
        <w:rPr>
          <w:rFonts w:ascii="Arial" w:hAnsi="Arial" w:cs="Arial"/>
          <w:color w:val="FF0000"/>
          <w:sz w:val="22"/>
          <w:szCs w:val="22"/>
        </w:rPr>
      </w:pPr>
      <w:r w:rsidRPr="002C11B3">
        <w:rPr>
          <w:rFonts w:ascii="Arial" w:hAnsi="Arial" w:cs="Arial"/>
          <w:color w:val="FF0000"/>
          <w:sz w:val="22"/>
          <w:szCs w:val="22"/>
        </w:rPr>
        <w:t xml:space="preserve">will be subject </w:t>
      </w:r>
      <w:r w:rsidR="006236AF" w:rsidRPr="002C11B3">
        <w:rPr>
          <w:rFonts w:ascii="Arial" w:hAnsi="Arial" w:cs="Arial"/>
          <w:color w:val="FF0000"/>
          <w:sz w:val="22"/>
          <w:szCs w:val="22"/>
        </w:rPr>
        <w:t xml:space="preserve">to </w:t>
      </w:r>
      <w:r w:rsidRPr="002C11B3">
        <w:rPr>
          <w:rFonts w:ascii="Arial" w:hAnsi="Arial" w:cs="Arial"/>
          <w:color w:val="FF0000"/>
          <w:sz w:val="22"/>
          <w:szCs w:val="22"/>
        </w:rPr>
        <w:t xml:space="preserve">oversight and reporting by the Investigatory Powers Commissioners Office. </w:t>
      </w:r>
    </w:p>
    <w:p w14:paraId="240B6A33" w14:textId="4A111E86" w:rsidR="00A970EE" w:rsidRPr="002C11B3" w:rsidRDefault="00A970EE" w:rsidP="00644987">
      <w:pPr>
        <w:pStyle w:val="ListParagraph"/>
        <w:rPr>
          <w:rFonts w:ascii="Arial" w:hAnsi="Arial" w:cs="Arial"/>
          <w:color w:val="FF0000"/>
          <w:sz w:val="22"/>
          <w:szCs w:val="22"/>
        </w:rPr>
      </w:pPr>
    </w:p>
    <w:p w14:paraId="13BF8E59" w14:textId="3B8869BE" w:rsidR="00810D4C" w:rsidRPr="002C11B3" w:rsidRDefault="70ACA3DB" w:rsidP="00320E90">
      <w:pPr>
        <w:jc w:val="center"/>
        <w:rPr>
          <w:rFonts w:ascii="Arial" w:hAnsi="Arial" w:cs="Arial"/>
          <w:color w:val="FF0000"/>
          <w:sz w:val="22"/>
          <w:szCs w:val="22"/>
        </w:rPr>
      </w:pPr>
      <w:r w:rsidRPr="002C11B3">
        <w:rPr>
          <w:rFonts w:ascii="Arial" w:hAnsi="Arial" w:cs="Arial"/>
          <w:color w:val="FF0000"/>
          <w:sz w:val="22"/>
          <w:szCs w:val="22"/>
        </w:rPr>
        <w:t>------------------</w:t>
      </w:r>
    </w:p>
    <w:p w14:paraId="7CB5BDB1" w14:textId="77777777" w:rsidR="00544978" w:rsidRPr="002C11B3" w:rsidRDefault="00544978" w:rsidP="00936E53">
      <w:pPr>
        <w:rPr>
          <w:rFonts w:ascii="Arial" w:hAnsi="Arial" w:cs="Arial"/>
          <w:sz w:val="22"/>
          <w:szCs w:val="22"/>
        </w:rPr>
      </w:pPr>
    </w:p>
    <w:p w14:paraId="2AE4F1AE" w14:textId="77777777" w:rsidR="003D5869" w:rsidRPr="002C11B3" w:rsidRDefault="003D5869" w:rsidP="00936E53">
      <w:pPr>
        <w:rPr>
          <w:rFonts w:ascii="Arial" w:hAnsi="Arial" w:cs="Arial"/>
          <w:b/>
          <w:bCs/>
          <w:sz w:val="22"/>
          <w:szCs w:val="22"/>
        </w:rPr>
      </w:pPr>
    </w:p>
    <w:p w14:paraId="3CE4D1E3" w14:textId="4AF57AFA" w:rsidR="003D5869" w:rsidRPr="002C11B3" w:rsidRDefault="003D5869" w:rsidP="00936E53">
      <w:pPr>
        <w:rPr>
          <w:rFonts w:ascii="Arial" w:hAnsi="Arial" w:cs="Arial"/>
          <w:i/>
          <w:iCs/>
          <w:color w:val="FF0000"/>
          <w:sz w:val="22"/>
          <w:szCs w:val="22"/>
        </w:rPr>
      </w:pPr>
      <w:r w:rsidRPr="002C11B3">
        <w:rPr>
          <w:rFonts w:ascii="Arial" w:hAnsi="Arial" w:cs="Arial"/>
          <w:i/>
          <w:iCs/>
          <w:color w:val="FF0000"/>
          <w:sz w:val="22"/>
          <w:szCs w:val="22"/>
        </w:rPr>
        <w:t>The below section is included for completeness as there is mention of ICRs therein. However, it is not envisaged that any changes are required to these paragraphs.</w:t>
      </w:r>
    </w:p>
    <w:p w14:paraId="467BB71D" w14:textId="77777777" w:rsidR="003D5869" w:rsidRPr="002C11B3" w:rsidRDefault="003D5869" w:rsidP="00936E53">
      <w:pPr>
        <w:rPr>
          <w:rFonts w:ascii="Arial" w:hAnsi="Arial" w:cs="Arial"/>
          <w:i/>
          <w:iCs/>
          <w:color w:val="FF0000"/>
          <w:sz w:val="22"/>
          <w:szCs w:val="22"/>
        </w:rPr>
      </w:pPr>
    </w:p>
    <w:p w14:paraId="1998A896" w14:textId="77777777" w:rsidR="003D5869" w:rsidRPr="002C11B3" w:rsidRDefault="003D5869" w:rsidP="00936E53">
      <w:pPr>
        <w:rPr>
          <w:rFonts w:ascii="Arial" w:hAnsi="Arial" w:cs="Arial"/>
          <w:b/>
          <w:bCs/>
          <w:sz w:val="22"/>
          <w:szCs w:val="22"/>
        </w:rPr>
      </w:pPr>
    </w:p>
    <w:p w14:paraId="38E0DEB6" w14:textId="3154B461" w:rsidR="00936E53" w:rsidRPr="002C11B3" w:rsidRDefault="00936E53" w:rsidP="00936E53">
      <w:pPr>
        <w:rPr>
          <w:rFonts w:ascii="Arial" w:hAnsi="Arial" w:cs="Arial"/>
          <w:b/>
          <w:bCs/>
          <w:sz w:val="22"/>
          <w:szCs w:val="22"/>
        </w:rPr>
      </w:pPr>
      <w:r w:rsidRPr="002C11B3">
        <w:rPr>
          <w:rFonts w:ascii="Arial" w:hAnsi="Arial" w:cs="Arial"/>
          <w:b/>
          <w:bCs/>
          <w:sz w:val="22"/>
          <w:szCs w:val="22"/>
        </w:rPr>
        <w:t>Identifying the sender of an online communication</w:t>
      </w:r>
      <w:r w:rsidR="00FF6E62" w:rsidRPr="002C11B3">
        <w:rPr>
          <w:rFonts w:ascii="Arial" w:hAnsi="Arial" w:cs="Arial"/>
          <w:b/>
          <w:bCs/>
          <w:sz w:val="22"/>
          <w:szCs w:val="22"/>
        </w:rPr>
        <w:t xml:space="preserve"> </w:t>
      </w:r>
    </w:p>
    <w:p w14:paraId="704C9D06" w14:textId="77777777" w:rsidR="00544978" w:rsidRPr="002C11B3" w:rsidRDefault="00544978" w:rsidP="00936E53">
      <w:pPr>
        <w:rPr>
          <w:rFonts w:ascii="Arial" w:hAnsi="Arial" w:cs="Arial"/>
          <w:sz w:val="22"/>
          <w:szCs w:val="22"/>
        </w:rPr>
      </w:pPr>
    </w:p>
    <w:p w14:paraId="79E6BD5D" w14:textId="19401088" w:rsidR="00936E53" w:rsidRPr="002C11B3" w:rsidRDefault="00936E53" w:rsidP="00936E53">
      <w:pPr>
        <w:rPr>
          <w:rFonts w:ascii="Arial" w:hAnsi="Arial" w:cs="Arial"/>
          <w:sz w:val="22"/>
          <w:szCs w:val="22"/>
        </w:rPr>
      </w:pPr>
      <w:r w:rsidRPr="002C11B3">
        <w:rPr>
          <w:rFonts w:ascii="Arial" w:hAnsi="Arial" w:cs="Arial"/>
          <w:sz w:val="22"/>
          <w:szCs w:val="22"/>
        </w:rPr>
        <w:t xml:space="preserve">9.16 Internet protocol address resolution (IPAR) is necessary to identify the sender of an online communication, where the public authority is in possession of a source IP address related to a communication of interest and needs to determine the customer linked to this address. There is often a pressing need for such requests to </w:t>
      </w:r>
    </w:p>
    <w:p w14:paraId="23FB97A4"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identify individuals online, for example in terrorism and child abuse investigations. In </w:t>
      </w:r>
    </w:p>
    <w:p w14:paraId="05F535FD"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the current technological environment this is often not a simple task and </w:t>
      </w:r>
    </w:p>
    <w:p w14:paraId="2B24E25C"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applications to acquire communications data for this purpose must consider the </w:t>
      </w:r>
    </w:p>
    <w:p w14:paraId="410CA6C8" w14:textId="4630EB1C" w:rsidR="00936E53" w:rsidRPr="002C11B3" w:rsidRDefault="00936E53" w:rsidP="00936E53">
      <w:pPr>
        <w:rPr>
          <w:rFonts w:ascii="Arial" w:hAnsi="Arial" w:cs="Arial"/>
          <w:sz w:val="22"/>
          <w:szCs w:val="22"/>
        </w:rPr>
      </w:pPr>
      <w:r w:rsidRPr="002C11B3">
        <w:rPr>
          <w:rFonts w:ascii="Arial" w:hAnsi="Arial" w:cs="Arial"/>
          <w:sz w:val="22"/>
          <w:szCs w:val="22"/>
        </w:rPr>
        <w:t xml:space="preserve">associated complexities and balance these against the operational requirements. </w:t>
      </w:r>
    </w:p>
    <w:p w14:paraId="5DB87BCB" w14:textId="77777777" w:rsidR="00544978" w:rsidRPr="002C11B3" w:rsidRDefault="00544978" w:rsidP="00936E53">
      <w:pPr>
        <w:rPr>
          <w:rFonts w:ascii="Arial" w:hAnsi="Arial" w:cs="Arial"/>
          <w:sz w:val="22"/>
          <w:szCs w:val="22"/>
        </w:rPr>
      </w:pPr>
    </w:p>
    <w:p w14:paraId="1D672BD0"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9.17 In order to communicate on the internet a device must be allocated an IP address. </w:t>
      </w:r>
    </w:p>
    <w:p w14:paraId="1A088648" w14:textId="097206CC" w:rsidR="00936E53" w:rsidRPr="002C11B3" w:rsidRDefault="00936E53" w:rsidP="00936E53">
      <w:pPr>
        <w:rPr>
          <w:rFonts w:ascii="Arial" w:hAnsi="Arial" w:cs="Arial"/>
          <w:sz w:val="22"/>
          <w:szCs w:val="22"/>
        </w:rPr>
      </w:pPr>
      <w:r w:rsidRPr="002C11B3">
        <w:rPr>
          <w:rFonts w:ascii="Arial" w:hAnsi="Arial" w:cs="Arial"/>
          <w:sz w:val="22"/>
          <w:szCs w:val="22"/>
        </w:rPr>
        <w:lastRenderedPageBreak/>
        <w:t>A communication may be:</w:t>
      </w:r>
    </w:p>
    <w:p w14:paraId="767B70BC" w14:textId="77777777" w:rsidR="00544978" w:rsidRPr="002C11B3" w:rsidRDefault="00544978" w:rsidP="00936E53">
      <w:pPr>
        <w:rPr>
          <w:rFonts w:ascii="Arial" w:hAnsi="Arial" w:cs="Arial"/>
          <w:sz w:val="22"/>
          <w:szCs w:val="22"/>
        </w:rPr>
      </w:pPr>
    </w:p>
    <w:p w14:paraId="54144914" w14:textId="4D8E53CD" w:rsidR="00936E53" w:rsidRPr="002C11B3" w:rsidRDefault="00936E53" w:rsidP="00544978">
      <w:pPr>
        <w:pStyle w:val="ListParagraph"/>
        <w:numPr>
          <w:ilvl w:val="0"/>
          <w:numId w:val="6"/>
        </w:numPr>
        <w:rPr>
          <w:rFonts w:ascii="Arial" w:hAnsi="Arial" w:cs="Arial"/>
          <w:sz w:val="22"/>
          <w:szCs w:val="22"/>
        </w:rPr>
      </w:pPr>
      <w:r w:rsidRPr="002C11B3">
        <w:rPr>
          <w:rFonts w:ascii="Arial" w:hAnsi="Arial" w:cs="Arial"/>
          <w:sz w:val="22"/>
          <w:szCs w:val="22"/>
        </w:rPr>
        <w:t xml:space="preserve">between two users, in which case the IP address will normally relate to </w:t>
      </w:r>
      <w:proofErr w:type="gramStart"/>
      <w:r w:rsidRPr="002C11B3">
        <w:rPr>
          <w:rFonts w:ascii="Arial" w:hAnsi="Arial" w:cs="Arial"/>
          <w:sz w:val="22"/>
          <w:szCs w:val="22"/>
        </w:rPr>
        <w:t>their</w:t>
      </w:r>
      <w:proofErr w:type="gramEnd"/>
      <w:r w:rsidRPr="002C11B3">
        <w:rPr>
          <w:rFonts w:ascii="Arial" w:hAnsi="Arial" w:cs="Arial"/>
          <w:sz w:val="22"/>
          <w:szCs w:val="22"/>
        </w:rPr>
        <w:t xml:space="preserve"> </w:t>
      </w:r>
    </w:p>
    <w:p w14:paraId="3FD7F81A" w14:textId="7D668753" w:rsidR="00936E53" w:rsidRPr="002C11B3" w:rsidRDefault="00936E53" w:rsidP="0006381D">
      <w:pPr>
        <w:ind w:left="720"/>
        <w:rPr>
          <w:rFonts w:ascii="Arial" w:hAnsi="Arial" w:cs="Arial"/>
          <w:sz w:val="22"/>
          <w:szCs w:val="22"/>
        </w:rPr>
      </w:pPr>
      <w:r w:rsidRPr="002C11B3">
        <w:rPr>
          <w:rFonts w:ascii="Arial" w:hAnsi="Arial" w:cs="Arial"/>
          <w:sz w:val="22"/>
          <w:szCs w:val="22"/>
        </w:rPr>
        <w:t>personal electronic device, or to the internet access point to which their</w:t>
      </w:r>
      <w:r w:rsidR="0006381D">
        <w:rPr>
          <w:rFonts w:ascii="Arial" w:hAnsi="Arial" w:cs="Arial"/>
          <w:sz w:val="22"/>
          <w:szCs w:val="22"/>
        </w:rPr>
        <w:t xml:space="preserve"> </w:t>
      </w:r>
      <w:r w:rsidRPr="002C11B3">
        <w:rPr>
          <w:rFonts w:ascii="Arial" w:hAnsi="Arial" w:cs="Arial"/>
          <w:sz w:val="22"/>
          <w:szCs w:val="22"/>
        </w:rPr>
        <w:t xml:space="preserve">device is </w:t>
      </w:r>
      <w:proofErr w:type="gramStart"/>
      <w:r w:rsidRPr="002C11B3">
        <w:rPr>
          <w:rFonts w:ascii="Arial" w:hAnsi="Arial" w:cs="Arial"/>
          <w:sz w:val="22"/>
          <w:szCs w:val="22"/>
        </w:rPr>
        <w:t>connected;</w:t>
      </w:r>
      <w:proofErr w:type="gramEnd"/>
    </w:p>
    <w:p w14:paraId="0484BBFA" w14:textId="31E5206E" w:rsidR="00936E53" w:rsidRPr="002C11B3" w:rsidRDefault="00936E53" w:rsidP="00936E53">
      <w:pPr>
        <w:pStyle w:val="ListParagraph"/>
        <w:numPr>
          <w:ilvl w:val="0"/>
          <w:numId w:val="6"/>
        </w:numPr>
        <w:rPr>
          <w:rFonts w:ascii="Arial" w:hAnsi="Arial" w:cs="Arial"/>
          <w:sz w:val="22"/>
          <w:szCs w:val="22"/>
        </w:rPr>
      </w:pPr>
      <w:r w:rsidRPr="002C11B3">
        <w:rPr>
          <w:rFonts w:ascii="Arial" w:hAnsi="Arial" w:cs="Arial"/>
          <w:sz w:val="22"/>
          <w:szCs w:val="22"/>
        </w:rPr>
        <w:t xml:space="preserve">between two servers in which case the IP addresses will relate to the equipment in </w:t>
      </w:r>
      <w:proofErr w:type="gramStart"/>
      <w:r w:rsidRPr="002C11B3">
        <w:rPr>
          <w:rFonts w:ascii="Arial" w:hAnsi="Arial" w:cs="Arial"/>
          <w:sz w:val="22"/>
          <w:szCs w:val="22"/>
        </w:rPr>
        <w:t>question;</w:t>
      </w:r>
      <w:proofErr w:type="gramEnd"/>
    </w:p>
    <w:p w14:paraId="74901BA9" w14:textId="0B50DFCB" w:rsidR="00544978" w:rsidRPr="0006381D" w:rsidRDefault="00936E53" w:rsidP="0006381D">
      <w:pPr>
        <w:pStyle w:val="ListParagraph"/>
        <w:numPr>
          <w:ilvl w:val="0"/>
          <w:numId w:val="6"/>
        </w:numPr>
        <w:rPr>
          <w:rFonts w:ascii="Arial" w:hAnsi="Arial" w:cs="Arial"/>
          <w:sz w:val="22"/>
          <w:szCs w:val="22"/>
        </w:rPr>
      </w:pPr>
      <w:r w:rsidRPr="002C11B3">
        <w:rPr>
          <w:rFonts w:ascii="Arial" w:hAnsi="Arial" w:cs="Arial"/>
          <w:sz w:val="22"/>
          <w:szCs w:val="22"/>
        </w:rPr>
        <w:t>or between a user’s personal electronic device and a server, for instance a</w:t>
      </w:r>
      <w:r w:rsidR="0006381D">
        <w:rPr>
          <w:rFonts w:ascii="Arial" w:hAnsi="Arial" w:cs="Arial"/>
          <w:sz w:val="22"/>
          <w:szCs w:val="22"/>
        </w:rPr>
        <w:t xml:space="preserve"> </w:t>
      </w:r>
      <w:r w:rsidRPr="002C11B3">
        <w:rPr>
          <w:rFonts w:ascii="Arial" w:hAnsi="Arial" w:cs="Arial"/>
          <w:sz w:val="22"/>
          <w:szCs w:val="22"/>
        </w:rPr>
        <w:t xml:space="preserve">user </w:t>
      </w:r>
      <w:r w:rsidRPr="0006381D">
        <w:rPr>
          <w:rFonts w:ascii="Arial" w:hAnsi="Arial" w:cs="Arial"/>
          <w:sz w:val="22"/>
          <w:szCs w:val="22"/>
        </w:rPr>
        <w:t>downloading material from a website.</w:t>
      </w:r>
    </w:p>
    <w:p w14:paraId="7B43E7C4" w14:textId="40F7915B" w:rsidR="00936E53" w:rsidRPr="002C11B3" w:rsidRDefault="00936E53" w:rsidP="00544978">
      <w:pPr>
        <w:ind w:firstLine="720"/>
        <w:rPr>
          <w:rFonts w:ascii="Arial" w:hAnsi="Arial" w:cs="Arial"/>
          <w:sz w:val="22"/>
          <w:szCs w:val="22"/>
        </w:rPr>
      </w:pPr>
      <w:r w:rsidRPr="002C11B3">
        <w:rPr>
          <w:rFonts w:ascii="Arial" w:hAnsi="Arial" w:cs="Arial"/>
          <w:sz w:val="22"/>
          <w:szCs w:val="22"/>
        </w:rPr>
        <w:t xml:space="preserve"> </w:t>
      </w:r>
    </w:p>
    <w:p w14:paraId="037F6BAD" w14:textId="38A61DA7" w:rsidR="00936E53" w:rsidRPr="002C11B3" w:rsidRDefault="00936E53" w:rsidP="00936E53">
      <w:pPr>
        <w:rPr>
          <w:rFonts w:ascii="Arial" w:hAnsi="Arial" w:cs="Arial"/>
          <w:sz w:val="22"/>
          <w:szCs w:val="22"/>
        </w:rPr>
      </w:pPr>
      <w:r w:rsidRPr="002C11B3">
        <w:rPr>
          <w:rFonts w:ascii="Arial" w:hAnsi="Arial" w:cs="Arial"/>
          <w:sz w:val="22"/>
          <w:szCs w:val="22"/>
        </w:rPr>
        <w:t xml:space="preserve">9.18 The implementation of network address translation and dynamic IP addressing means that an IP address may only be allocated to a particular user in </w:t>
      </w:r>
      <w:proofErr w:type="gramStart"/>
      <w:r w:rsidRPr="002C11B3">
        <w:rPr>
          <w:rFonts w:ascii="Arial" w:hAnsi="Arial" w:cs="Arial"/>
          <w:sz w:val="22"/>
          <w:szCs w:val="22"/>
        </w:rPr>
        <w:t>conjunction</w:t>
      </w:r>
      <w:proofErr w:type="gramEnd"/>
      <w:r w:rsidRPr="002C11B3">
        <w:rPr>
          <w:rFonts w:ascii="Arial" w:hAnsi="Arial" w:cs="Arial"/>
          <w:sz w:val="22"/>
          <w:szCs w:val="22"/>
        </w:rPr>
        <w:t xml:space="preserve"> </w:t>
      </w:r>
    </w:p>
    <w:p w14:paraId="4A526D57"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with other users, and sometimes for an extremely short period of time, particularly </w:t>
      </w:r>
    </w:p>
    <w:p w14:paraId="573983DC"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where allocated to mobile devices. In most cases, the IP address from which the </w:t>
      </w:r>
    </w:p>
    <w:p w14:paraId="23FEBDE7"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communication originated is the source IP address, and the address by which it </w:t>
      </w:r>
      <w:proofErr w:type="gramStart"/>
      <w:r w:rsidRPr="002C11B3">
        <w:rPr>
          <w:rFonts w:ascii="Arial" w:hAnsi="Arial" w:cs="Arial"/>
          <w:sz w:val="22"/>
          <w:szCs w:val="22"/>
        </w:rPr>
        <w:t>is</w:t>
      </w:r>
      <w:proofErr w:type="gramEnd"/>
      <w:r w:rsidRPr="002C11B3">
        <w:rPr>
          <w:rFonts w:ascii="Arial" w:hAnsi="Arial" w:cs="Arial"/>
          <w:sz w:val="22"/>
          <w:szCs w:val="22"/>
        </w:rPr>
        <w:t xml:space="preserve"> </w:t>
      </w:r>
    </w:p>
    <w:p w14:paraId="5C02A227" w14:textId="5F07DCB9" w:rsidR="00936E53" w:rsidRDefault="00936E53" w:rsidP="00936E53">
      <w:pPr>
        <w:rPr>
          <w:rFonts w:ascii="Arial" w:hAnsi="Arial" w:cs="Arial"/>
          <w:sz w:val="22"/>
          <w:szCs w:val="22"/>
        </w:rPr>
      </w:pPr>
      <w:r w:rsidRPr="002C11B3">
        <w:rPr>
          <w:rFonts w:ascii="Arial" w:hAnsi="Arial" w:cs="Arial"/>
          <w:sz w:val="22"/>
          <w:szCs w:val="22"/>
        </w:rPr>
        <w:t>received is the destination IP address</w:t>
      </w:r>
      <w:r w:rsidR="00544978" w:rsidRPr="002C11B3">
        <w:rPr>
          <w:rFonts w:ascii="Arial" w:hAnsi="Arial" w:cs="Arial"/>
          <w:sz w:val="22"/>
          <w:szCs w:val="22"/>
        </w:rPr>
        <w:t xml:space="preserve"> (Footnote </w:t>
      </w:r>
      <w:r w:rsidRPr="002C11B3">
        <w:rPr>
          <w:rFonts w:ascii="Arial" w:hAnsi="Arial" w:cs="Arial"/>
          <w:sz w:val="22"/>
          <w:szCs w:val="22"/>
        </w:rPr>
        <w:t>51</w:t>
      </w:r>
      <w:r w:rsidR="00544978" w:rsidRPr="002C11B3">
        <w:rPr>
          <w:rFonts w:ascii="Arial" w:hAnsi="Arial" w:cs="Arial"/>
          <w:sz w:val="22"/>
          <w:szCs w:val="22"/>
        </w:rPr>
        <w:t>)</w:t>
      </w:r>
      <w:r w:rsidR="0006381D">
        <w:rPr>
          <w:rFonts w:ascii="Arial" w:hAnsi="Arial" w:cs="Arial"/>
          <w:sz w:val="22"/>
          <w:szCs w:val="22"/>
        </w:rPr>
        <w:t>.</w:t>
      </w:r>
    </w:p>
    <w:p w14:paraId="4BAB8E7B" w14:textId="77777777" w:rsidR="0006381D" w:rsidRPr="002C11B3" w:rsidRDefault="0006381D" w:rsidP="00936E53">
      <w:pPr>
        <w:rPr>
          <w:rFonts w:ascii="Arial" w:hAnsi="Arial" w:cs="Arial"/>
          <w:sz w:val="22"/>
          <w:szCs w:val="22"/>
        </w:rPr>
      </w:pPr>
    </w:p>
    <w:p w14:paraId="44708017" w14:textId="3A14A09B" w:rsidR="00936E53" w:rsidRPr="002C11B3" w:rsidRDefault="00936E53" w:rsidP="00936E53">
      <w:pPr>
        <w:rPr>
          <w:rFonts w:ascii="Arial" w:hAnsi="Arial" w:cs="Arial"/>
          <w:sz w:val="22"/>
          <w:szCs w:val="22"/>
        </w:rPr>
      </w:pPr>
      <w:r w:rsidRPr="002C11B3">
        <w:rPr>
          <w:rFonts w:ascii="Arial" w:hAnsi="Arial" w:cs="Arial"/>
          <w:sz w:val="22"/>
          <w:szCs w:val="22"/>
        </w:rPr>
        <w:t>9.19 In order to enable the telecommunications operator to resolve a source IP</w:t>
      </w:r>
      <w:r w:rsidR="0006381D">
        <w:rPr>
          <w:rFonts w:ascii="Arial" w:hAnsi="Arial" w:cs="Arial"/>
          <w:sz w:val="22"/>
          <w:szCs w:val="22"/>
        </w:rPr>
        <w:t xml:space="preserve"> </w:t>
      </w:r>
      <w:r w:rsidRPr="002C11B3">
        <w:rPr>
          <w:rFonts w:ascii="Arial" w:hAnsi="Arial" w:cs="Arial"/>
          <w:sz w:val="22"/>
          <w:szCs w:val="22"/>
        </w:rPr>
        <w:t xml:space="preserve">address to a customer the public authority must provide a minimum of one source </w:t>
      </w:r>
      <w:proofErr w:type="gramStart"/>
      <w:r w:rsidRPr="002C11B3">
        <w:rPr>
          <w:rFonts w:ascii="Arial" w:hAnsi="Arial" w:cs="Arial"/>
          <w:sz w:val="22"/>
          <w:szCs w:val="22"/>
        </w:rPr>
        <w:t>IP</w:t>
      </w:r>
      <w:proofErr w:type="gramEnd"/>
      <w:r w:rsidRPr="002C11B3">
        <w:rPr>
          <w:rFonts w:ascii="Arial" w:hAnsi="Arial" w:cs="Arial"/>
          <w:sz w:val="22"/>
          <w:szCs w:val="22"/>
        </w:rPr>
        <w:t xml:space="preserve"> </w:t>
      </w:r>
    </w:p>
    <w:p w14:paraId="2AEEC168"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address and one date/time or range of time. To enable the identification of a person </w:t>
      </w:r>
    </w:p>
    <w:p w14:paraId="06A72B62" w14:textId="4176E265" w:rsidR="00936E53" w:rsidRPr="002C11B3" w:rsidRDefault="00936E53" w:rsidP="00936E53">
      <w:pPr>
        <w:rPr>
          <w:rFonts w:ascii="Arial" w:hAnsi="Arial" w:cs="Arial"/>
          <w:sz w:val="22"/>
          <w:szCs w:val="22"/>
        </w:rPr>
      </w:pPr>
      <w:r w:rsidRPr="002C11B3">
        <w:rPr>
          <w:rFonts w:ascii="Arial" w:hAnsi="Arial" w:cs="Arial"/>
          <w:sz w:val="22"/>
          <w:szCs w:val="22"/>
        </w:rPr>
        <w:t>who initiated a communication, rather than the service used to send that</w:t>
      </w:r>
      <w:r w:rsidR="0006381D">
        <w:rPr>
          <w:rFonts w:ascii="Arial" w:hAnsi="Arial" w:cs="Arial"/>
          <w:sz w:val="22"/>
          <w:szCs w:val="22"/>
        </w:rPr>
        <w:t xml:space="preserve"> </w:t>
      </w:r>
      <w:r w:rsidRPr="002C11B3">
        <w:rPr>
          <w:rFonts w:ascii="Arial" w:hAnsi="Arial" w:cs="Arial"/>
          <w:sz w:val="22"/>
          <w:szCs w:val="22"/>
        </w:rPr>
        <w:t>communication, this must be a source IP which relates to a specific device operated by an individual, not to a destination device (</w:t>
      </w:r>
      <w:r w:rsidR="0006381D" w:rsidRPr="002C11B3">
        <w:rPr>
          <w:rFonts w:ascii="Arial" w:hAnsi="Arial" w:cs="Arial"/>
          <w:sz w:val="22"/>
          <w:szCs w:val="22"/>
        </w:rPr>
        <w:t>e.g.,</w:t>
      </w:r>
      <w:r w:rsidRPr="002C11B3">
        <w:rPr>
          <w:rFonts w:ascii="Arial" w:hAnsi="Arial" w:cs="Arial"/>
          <w:sz w:val="22"/>
          <w:szCs w:val="22"/>
        </w:rPr>
        <w:t xml:space="preserve"> a server).</w:t>
      </w:r>
    </w:p>
    <w:p w14:paraId="7922C81D" w14:textId="77777777" w:rsidR="00544978" w:rsidRPr="002C11B3" w:rsidRDefault="00544978" w:rsidP="00936E53">
      <w:pPr>
        <w:rPr>
          <w:rFonts w:ascii="Arial" w:hAnsi="Arial" w:cs="Arial"/>
          <w:sz w:val="22"/>
          <w:szCs w:val="22"/>
        </w:rPr>
      </w:pPr>
    </w:p>
    <w:p w14:paraId="5637FC62"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9.20 However, where IP addresses are shared between network customers, </w:t>
      </w:r>
      <w:proofErr w:type="gramStart"/>
      <w:r w:rsidRPr="002C11B3">
        <w:rPr>
          <w:rFonts w:ascii="Arial" w:hAnsi="Arial" w:cs="Arial"/>
          <w:sz w:val="22"/>
          <w:szCs w:val="22"/>
        </w:rPr>
        <w:t>providing</w:t>
      </w:r>
      <w:proofErr w:type="gramEnd"/>
      <w:r w:rsidRPr="002C11B3">
        <w:rPr>
          <w:rFonts w:ascii="Arial" w:hAnsi="Arial" w:cs="Arial"/>
          <w:sz w:val="22"/>
          <w:szCs w:val="22"/>
        </w:rPr>
        <w:t xml:space="preserve"> </w:t>
      </w:r>
    </w:p>
    <w:p w14:paraId="3CDA14C4"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just the source IP address and the time of the communication will often not </w:t>
      </w:r>
      <w:proofErr w:type="gramStart"/>
      <w:r w:rsidRPr="002C11B3">
        <w:rPr>
          <w:rFonts w:ascii="Arial" w:hAnsi="Arial" w:cs="Arial"/>
          <w:sz w:val="22"/>
          <w:szCs w:val="22"/>
        </w:rPr>
        <w:t>be</w:t>
      </w:r>
      <w:proofErr w:type="gramEnd"/>
      <w:r w:rsidRPr="002C11B3">
        <w:rPr>
          <w:rFonts w:ascii="Arial" w:hAnsi="Arial" w:cs="Arial"/>
          <w:sz w:val="22"/>
          <w:szCs w:val="22"/>
        </w:rPr>
        <w:t xml:space="preserve"> </w:t>
      </w:r>
    </w:p>
    <w:p w14:paraId="155B82E4"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sufficient for a telecommunications operator to resolve the address to an </w:t>
      </w:r>
      <w:proofErr w:type="gramStart"/>
      <w:r w:rsidRPr="002C11B3">
        <w:rPr>
          <w:rFonts w:ascii="Arial" w:hAnsi="Arial" w:cs="Arial"/>
          <w:sz w:val="22"/>
          <w:szCs w:val="22"/>
        </w:rPr>
        <w:t>individual</w:t>
      </w:r>
      <w:proofErr w:type="gramEnd"/>
    </w:p>
    <w:p w14:paraId="72B91694"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customer. Public authorities should therefore ensure they include any other </w:t>
      </w:r>
      <w:proofErr w:type="gramStart"/>
      <w:r w:rsidRPr="002C11B3">
        <w:rPr>
          <w:rFonts w:ascii="Arial" w:hAnsi="Arial" w:cs="Arial"/>
          <w:sz w:val="22"/>
          <w:szCs w:val="22"/>
        </w:rPr>
        <w:t>data</w:t>
      </w:r>
      <w:proofErr w:type="gramEnd"/>
      <w:r w:rsidRPr="002C11B3">
        <w:rPr>
          <w:rFonts w:ascii="Arial" w:hAnsi="Arial" w:cs="Arial"/>
          <w:sz w:val="22"/>
          <w:szCs w:val="22"/>
        </w:rPr>
        <w:t xml:space="preserve"> </w:t>
      </w:r>
    </w:p>
    <w:p w14:paraId="41A41CFC"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that is available to them with the application. For example, if there are more </w:t>
      </w:r>
      <w:proofErr w:type="gramStart"/>
      <w:r w:rsidRPr="002C11B3">
        <w:rPr>
          <w:rFonts w:ascii="Arial" w:hAnsi="Arial" w:cs="Arial"/>
          <w:sz w:val="22"/>
          <w:szCs w:val="22"/>
        </w:rPr>
        <w:t>IP</w:t>
      </w:r>
      <w:proofErr w:type="gramEnd"/>
      <w:r w:rsidRPr="002C11B3">
        <w:rPr>
          <w:rFonts w:ascii="Arial" w:hAnsi="Arial" w:cs="Arial"/>
          <w:sz w:val="22"/>
          <w:szCs w:val="22"/>
        </w:rPr>
        <w:t xml:space="preserve"> </w:t>
      </w:r>
    </w:p>
    <w:p w14:paraId="4FF8B4B4"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addresses and times (or time ranges) which they believe relate to the same </w:t>
      </w:r>
      <w:proofErr w:type="gramStart"/>
      <w:r w:rsidRPr="002C11B3">
        <w:rPr>
          <w:rFonts w:ascii="Arial" w:hAnsi="Arial" w:cs="Arial"/>
          <w:sz w:val="22"/>
          <w:szCs w:val="22"/>
        </w:rPr>
        <w:t>device</w:t>
      </w:r>
      <w:proofErr w:type="gramEnd"/>
      <w:r w:rsidRPr="002C11B3">
        <w:rPr>
          <w:rFonts w:ascii="Arial" w:hAnsi="Arial" w:cs="Arial"/>
          <w:sz w:val="22"/>
          <w:szCs w:val="22"/>
        </w:rPr>
        <w:t xml:space="preserve"> </w:t>
      </w:r>
    </w:p>
    <w:p w14:paraId="13395055"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or person then that data should also be provided to the </w:t>
      </w:r>
      <w:proofErr w:type="gramStart"/>
      <w:r w:rsidRPr="002C11B3">
        <w:rPr>
          <w:rFonts w:ascii="Arial" w:hAnsi="Arial" w:cs="Arial"/>
          <w:sz w:val="22"/>
          <w:szCs w:val="22"/>
        </w:rPr>
        <w:t>telecommunications</w:t>
      </w:r>
      <w:proofErr w:type="gramEnd"/>
      <w:r w:rsidRPr="002C11B3">
        <w:rPr>
          <w:rFonts w:ascii="Arial" w:hAnsi="Arial" w:cs="Arial"/>
          <w:sz w:val="22"/>
          <w:szCs w:val="22"/>
        </w:rPr>
        <w:t xml:space="preserve"> </w:t>
      </w:r>
    </w:p>
    <w:p w14:paraId="18CB98C9" w14:textId="4663FEA4" w:rsidR="00936E53" w:rsidRPr="002C11B3" w:rsidRDefault="00936E53" w:rsidP="00936E53">
      <w:pPr>
        <w:rPr>
          <w:rFonts w:ascii="Arial" w:hAnsi="Arial" w:cs="Arial"/>
          <w:sz w:val="22"/>
          <w:szCs w:val="22"/>
        </w:rPr>
      </w:pPr>
      <w:r w:rsidRPr="002C11B3">
        <w:rPr>
          <w:rFonts w:ascii="Arial" w:hAnsi="Arial" w:cs="Arial"/>
          <w:sz w:val="22"/>
          <w:szCs w:val="22"/>
        </w:rPr>
        <w:t xml:space="preserve">operator. Other examples of data types include: </w:t>
      </w:r>
    </w:p>
    <w:p w14:paraId="052CA808" w14:textId="77777777" w:rsidR="00544978" w:rsidRPr="002C11B3" w:rsidRDefault="00544978" w:rsidP="00936E53">
      <w:pPr>
        <w:rPr>
          <w:rFonts w:ascii="Arial" w:hAnsi="Arial" w:cs="Arial"/>
          <w:sz w:val="22"/>
          <w:szCs w:val="22"/>
        </w:rPr>
      </w:pPr>
    </w:p>
    <w:p w14:paraId="55B10A92" w14:textId="60698B81" w:rsidR="00936E53" w:rsidRPr="002C11B3" w:rsidRDefault="00936E53" w:rsidP="00544978">
      <w:pPr>
        <w:pStyle w:val="ListParagraph"/>
        <w:numPr>
          <w:ilvl w:val="0"/>
          <w:numId w:val="7"/>
        </w:numPr>
        <w:rPr>
          <w:rFonts w:ascii="Arial" w:hAnsi="Arial" w:cs="Arial"/>
          <w:sz w:val="22"/>
          <w:szCs w:val="22"/>
        </w:rPr>
      </w:pPr>
      <w:r w:rsidRPr="002C11B3">
        <w:rPr>
          <w:rFonts w:ascii="Arial" w:hAnsi="Arial" w:cs="Arial"/>
          <w:sz w:val="22"/>
          <w:szCs w:val="22"/>
        </w:rPr>
        <w:t xml:space="preserve">destination IP address (if </w:t>
      </w:r>
      <w:proofErr w:type="gramStart"/>
      <w:r w:rsidRPr="002C11B3">
        <w:rPr>
          <w:rFonts w:ascii="Arial" w:hAnsi="Arial" w:cs="Arial"/>
          <w:sz w:val="22"/>
          <w:szCs w:val="22"/>
        </w:rPr>
        <w:t>possible</w:t>
      </w:r>
      <w:proofErr w:type="gramEnd"/>
      <w:r w:rsidRPr="002C11B3">
        <w:rPr>
          <w:rFonts w:ascii="Arial" w:hAnsi="Arial" w:cs="Arial"/>
          <w:sz w:val="22"/>
          <w:szCs w:val="22"/>
        </w:rPr>
        <w:t xml:space="preserve"> with the FQDN);</w:t>
      </w:r>
    </w:p>
    <w:p w14:paraId="03EF5BAF" w14:textId="1162F5F8" w:rsidR="00936E53" w:rsidRPr="002C11B3" w:rsidRDefault="00936E53" w:rsidP="00544978">
      <w:pPr>
        <w:pStyle w:val="ListParagraph"/>
        <w:numPr>
          <w:ilvl w:val="0"/>
          <w:numId w:val="7"/>
        </w:numPr>
        <w:rPr>
          <w:rFonts w:ascii="Arial" w:hAnsi="Arial" w:cs="Arial"/>
          <w:sz w:val="22"/>
          <w:szCs w:val="22"/>
        </w:rPr>
      </w:pPr>
      <w:r w:rsidRPr="002C11B3">
        <w:rPr>
          <w:rFonts w:ascii="Arial" w:hAnsi="Arial" w:cs="Arial"/>
          <w:sz w:val="22"/>
          <w:szCs w:val="22"/>
        </w:rPr>
        <w:t xml:space="preserve">port </w:t>
      </w:r>
      <w:proofErr w:type="gramStart"/>
      <w:r w:rsidRPr="002C11B3">
        <w:rPr>
          <w:rFonts w:ascii="Arial" w:hAnsi="Arial" w:cs="Arial"/>
          <w:sz w:val="22"/>
          <w:szCs w:val="22"/>
        </w:rPr>
        <w:t>numbers;</w:t>
      </w:r>
      <w:proofErr w:type="gramEnd"/>
    </w:p>
    <w:p w14:paraId="109CF77C" w14:textId="653C6637" w:rsidR="00936E53" w:rsidRPr="002C11B3" w:rsidRDefault="00936E53" w:rsidP="00544978">
      <w:pPr>
        <w:pStyle w:val="ListParagraph"/>
        <w:numPr>
          <w:ilvl w:val="0"/>
          <w:numId w:val="7"/>
        </w:numPr>
        <w:rPr>
          <w:rFonts w:ascii="Arial" w:hAnsi="Arial" w:cs="Arial"/>
          <w:sz w:val="22"/>
          <w:szCs w:val="22"/>
        </w:rPr>
      </w:pPr>
      <w:r w:rsidRPr="002C11B3">
        <w:rPr>
          <w:rFonts w:ascii="Arial" w:hAnsi="Arial" w:cs="Arial"/>
          <w:sz w:val="22"/>
          <w:szCs w:val="22"/>
        </w:rPr>
        <w:t xml:space="preserve">service </w:t>
      </w:r>
      <w:proofErr w:type="gramStart"/>
      <w:r w:rsidRPr="002C11B3">
        <w:rPr>
          <w:rFonts w:ascii="Arial" w:hAnsi="Arial" w:cs="Arial"/>
          <w:sz w:val="22"/>
          <w:szCs w:val="22"/>
        </w:rPr>
        <w:t>identifiers;</w:t>
      </w:r>
      <w:proofErr w:type="gramEnd"/>
    </w:p>
    <w:p w14:paraId="4F17D0C0" w14:textId="52DE1916" w:rsidR="00936E53" w:rsidRPr="0006381D" w:rsidRDefault="00936E53" w:rsidP="0006381D">
      <w:pPr>
        <w:pStyle w:val="ListParagraph"/>
        <w:numPr>
          <w:ilvl w:val="0"/>
          <w:numId w:val="7"/>
        </w:numPr>
        <w:rPr>
          <w:rFonts w:ascii="Arial" w:hAnsi="Arial" w:cs="Arial"/>
          <w:sz w:val="22"/>
          <w:szCs w:val="22"/>
        </w:rPr>
      </w:pPr>
      <w:r w:rsidRPr="002C11B3">
        <w:rPr>
          <w:rFonts w:ascii="Arial" w:hAnsi="Arial" w:cs="Arial"/>
          <w:sz w:val="22"/>
          <w:szCs w:val="22"/>
        </w:rPr>
        <w:t>user equipment identifiers (</w:t>
      </w:r>
      <w:r w:rsidR="0006381D" w:rsidRPr="002C11B3">
        <w:rPr>
          <w:rFonts w:ascii="Arial" w:hAnsi="Arial" w:cs="Arial"/>
          <w:sz w:val="22"/>
          <w:szCs w:val="22"/>
        </w:rPr>
        <w:t>e.g.,</w:t>
      </w:r>
      <w:r w:rsidRPr="002C11B3">
        <w:rPr>
          <w:rFonts w:ascii="Arial" w:hAnsi="Arial" w:cs="Arial"/>
          <w:sz w:val="22"/>
          <w:szCs w:val="22"/>
        </w:rPr>
        <w:t xml:space="preserve"> type of communication equipment used, such as </w:t>
      </w:r>
      <w:r w:rsidRPr="0006381D">
        <w:rPr>
          <w:rFonts w:ascii="Arial" w:hAnsi="Arial" w:cs="Arial"/>
          <w:sz w:val="22"/>
          <w:szCs w:val="22"/>
        </w:rPr>
        <w:t>an IMSI number for a mobile telephone</w:t>
      </w:r>
      <w:proofErr w:type="gramStart"/>
      <w:r w:rsidRPr="0006381D">
        <w:rPr>
          <w:rFonts w:ascii="Arial" w:hAnsi="Arial" w:cs="Arial"/>
          <w:sz w:val="22"/>
          <w:szCs w:val="22"/>
        </w:rPr>
        <w:t>);</w:t>
      </w:r>
      <w:proofErr w:type="gramEnd"/>
    </w:p>
    <w:p w14:paraId="34BD91E1" w14:textId="77777777" w:rsidR="00544978" w:rsidRPr="002C11B3" w:rsidRDefault="00544978" w:rsidP="00544978">
      <w:pPr>
        <w:ind w:firstLine="720"/>
        <w:rPr>
          <w:rFonts w:ascii="Arial" w:hAnsi="Arial" w:cs="Arial"/>
          <w:sz w:val="22"/>
          <w:szCs w:val="22"/>
        </w:rPr>
      </w:pPr>
    </w:p>
    <w:p w14:paraId="027FFDAD" w14:textId="100AE38A" w:rsidR="00936E53" w:rsidRPr="002C11B3" w:rsidRDefault="00936E53" w:rsidP="00936E53">
      <w:pPr>
        <w:rPr>
          <w:rFonts w:ascii="Arial" w:hAnsi="Arial" w:cs="Arial"/>
          <w:sz w:val="22"/>
          <w:szCs w:val="22"/>
        </w:rPr>
      </w:pPr>
      <w:r w:rsidRPr="002C11B3">
        <w:rPr>
          <w:rFonts w:ascii="Arial" w:hAnsi="Arial" w:cs="Arial"/>
          <w:sz w:val="22"/>
          <w:szCs w:val="22"/>
        </w:rPr>
        <w:t>9.21 Where public authorities need to resolve IP addresses, internet connection record data will frequently be the only additional data that is available. This is because they will already know the internet service that has been used by the device or person</w:t>
      </w:r>
      <w:r w:rsidR="0006381D">
        <w:rPr>
          <w:rFonts w:ascii="Arial" w:hAnsi="Arial" w:cs="Arial"/>
          <w:sz w:val="22"/>
          <w:szCs w:val="22"/>
        </w:rPr>
        <w:t xml:space="preserve"> </w:t>
      </w:r>
      <w:r w:rsidRPr="002C11B3">
        <w:rPr>
          <w:rFonts w:ascii="Arial" w:hAnsi="Arial" w:cs="Arial"/>
          <w:sz w:val="22"/>
          <w:szCs w:val="22"/>
        </w:rPr>
        <w:t xml:space="preserve">which they are trying to resolve. For example, if someone posts a bomb threat to an online blog, the blog’s access records may provide the police with both the source IP address allocated to the user who posted the threat, and details about the server hosting the blog, such as the IP address of the server. In such circumstances, the police should provide both these IP addresses, plus any other information the blog records provide such as port numbers </w:t>
      </w:r>
      <w:proofErr w:type="gramStart"/>
      <w:r w:rsidRPr="002C11B3">
        <w:rPr>
          <w:rFonts w:ascii="Arial" w:hAnsi="Arial" w:cs="Arial"/>
          <w:sz w:val="22"/>
          <w:szCs w:val="22"/>
        </w:rPr>
        <w:t>used,</w:t>
      </w:r>
      <w:proofErr w:type="gramEnd"/>
      <w:r w:rsidRPr="002C11B3">
        <w:rPr>
          <w:rFonts w:ascii="Arial" w:hAnsi="Arial" w:cs="Arial"/>
          <w:sz w:val="22"/>
          <w:szCs w:val="22"/>
        </w:rPr>
        <w:t xml:space="preserve"> to the telecommunications operator as this will increase the likelihood that the telecommunications operator will be able to accurately match these details to an individual customer.</w:t>
      </w:r>
      <w:r w:rsidR="00544978" w:rsidRPr="002C11B3">
        <w:rPr>
          <w:rFonts w:ascii="Arial" w:hAnsi="Arial" w:cs="Arial"/>
          <w:sz w:val="22"/>
          <w:szCs w:val="22"/>
        </w:rPr>
        <w:t xml:space="preserve"> (Footnote </w:t>
      </w:r>
      <w:r w:rsidRPr="002C11B3">
        <w:rPr>
          <w:rFonts w:ascii="Arial" w:hAnsi="Arial" w:cs="Arial"/>
          <w:sz w:val="22"/>
          <w:szCs w:val="22"/>
        </w:rPr>
        <w:t>52</w:t>
      </w:r>
      <w:r w:rsidR="00544978" w:rsidRPr="002C11B3">
        <w:rPr>
          <w:rFonts w:ascii="Arial" w:hAnsi="Arial" w:cs="Arial"/>
          <w:sz w:val="22"/>
          <w:szCs w:val="22"/>
        </w:rPr>
        <w:t>)</w:t>
      </w:r>
    </w:p>
    <w:p w14:paraId="033392EC"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9.22 Where a public authority provides internet connection record data, such as a </w:t>
      </w:r>
    </w:p>
    <w:p w14:paraId="6C980D44"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destination IP address, to a telecommunications operator </w:t>
      </w:r>
      <w:proofErr w:type="gramStart"/>
      <w:r w:rsidRPr="002C11B3">
        <w:rPr>
          <w:rFonts w:ascii="Arial" w:hAnsi="Arial" w:cs="Arial"/>
          <w:sz w:val="22"/>
          <w:szCs w:val="22"/>
        </w:rPr>
        <w:t>in order to</w:t>
      </w:r>
      <w:proofErr w:type="gramEnd"/>
      <w:r w:rsidRPr="002C11B3">
        <w:rPr>
          <w:rFonts w:ascii="Arial" w:hAnsi="Arial" w:cs="Arial"/>
          <w:sz w:val="22"/>
          <w:szCs w:val="22"/>
        </w:rPr>
        <w:t xml:space="preserve"> resolve a </w:t>
      </w:r>
    </w:p>
    <w:p w14:paraId="2041E25B"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source IP address, that request will require the telecommunications operator to </w:t>
      </w:r>
    </w:p>
    <w:p w14:paraId="1A95891D" w14:textId="77777777" w:rsidR="00936E53" w:rsidRPr="002C11B3" w:rsidRDefault="00936E53" w:rsidP="00936E53">
      <w:pPr>
        <w:rPr>
          <w:rFonts w:ascii="Arial" w:hAnsi="Arial" w:cs="Arial"/>
          <w:sz w:val="22"/>
          <w:szCs w:val="22"/>
        </w:rPr>
      </w:pPr>
      <w:r w:rsidRPr="002C11B3">
        <w:rPr>
          <w:rFonts w:ascii="Arial" w:hAnsi="Arial" w:cs="Arial"/>
          <w:sz w:val="22"/>
          <w:szCs w:val="22"/>
        </w:rPr>
        <w:lastRenderedPageBreak/>
        <w:t xml:space="preserve">process internet connection records. It will therefore be considered under </w:t>
      </w:r>
      <w:proofErr w:type="gramStart"/>
      <w:r w:rsidRPr="002C11B3">
        <w:rPr>
          <w:rFonts w:ascii="Arial" w:hAnsi="Arial" w:cs="Arial"/>
          <w:sz w:val="22"/>
          <w:szCs w:val="22"/>
        </w:rPr>
        <w:t>Condition</w:t>
      </w:r>
      <w:proofErr w:type="gramEnd"/>
      <w:r w:rsidRPr="002C11B3">
        <w:rPr>
          <w:rFonts w:ascii="Arial" w:hAnsi="Arial" w:cs="Arial"/>
          <w:sz w:val="22"/>
          <w:szCs w:val="22"/>
        </w:rPr>
        <w:t xml:space="preserve"> </w:t>
      </w:r>
    </w:p>
    <w:p w14:paraId="75B9DF05"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A in section 62 concerning restrictions in relation to internet connection records. </w:t>
      </w:r>
    </w:p>
    <w:p w14:paraId="76ADB993"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Where the public authority is aware that the telecommunications operator allocates </w:t>
      </w:r>
    </w:p>
    <w:p w14:paraId="01B538DD"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multiple customers the same IP address then, where possible, the internet </w:t>
      </w:r>
    </w:p>
    <w:p w14:paraId="20531E86"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 </w:t>
      </w:r>
    </w:p>
    <w:p w14:paraId="2FC6C2EA" w14:textId="4B5D9650" w:rsidR="00936E53" w:rsidRPr="002C11B3" w:rsidRDefault="00544978" w:rsidP="00936E53">
      <w:pPr>
        <w:rPr>
          <w:rFonts w:ascii="Arial" w:hAnsi="Arial" w:cs="Arial"/>
          <w:sz w:val="22"/>
          <w:szCs w:val="22"/>
        </w:rPr>
      </w:pPr>
      <w:r w:rsidRPr="002C11B3">
        <w:rPr>
          <w:rFonts w:ascii="Arial" w:hAnsi="Arial" w:cs="Arial"/>
          <w:sz w:val="22"/>
          <w:szCs w:val="22"/>
        </w:rPr>
        <w:t>Footnote 51</w:t>
      </w:r>
    </w:p>
    <w:p w14:paraId="6294B538" w14:textId="77777777" w:rsidR="007E7C02" w:rsidRDefault="00936E53" w:rsidP="00936E53">
      <w:pPr>
        <w:rPr>
          <w:rFonts w:ascii="Arial" w:hAnsi="Arial" w:cs="Arial"/>
          <w:sz w:val="22"/>
          <w:szCs w:val="22"/>
        </w:rPr>
      </w:pPr>
      <w:r w:rsidRPr="002C11B3">
        <w:rPr>
          <w:rFonts w:ascii="Arial" w:hAnsi="Arial" w:cs="Arial"/>
          <w:sz w:val="22"/>
          <w:szCs w:val="22"/>
        </w:rPr>
        <w:t>There will be at least three IP addresses associated with any internet communication. However, at the most basic level the source and destination IP address, as described in this paragraph, will be the most</w:t>
      </w:r>
      <w:r w:rsidR="00544978" w:rsidRPr="002C11B3">
        <w:rPr>
          <w:rFonts w:ascii="Arial" w:hAnsi="Arial" w:cs="Arial"/>
          <w:sz w:val="22"/>
          <w:szCs w:val="22"/>
        </w:rPr>
        <w:t xml:space="preserve"> </w:t>
      </w:r>
      <w:r w:rsidRPr="002C11B3">
        <w:rPr>
          <w:rFonts w:ascii="Arial" w:hAnsi="Arial" w:cs="Arial"/>
          <w:sz w:val="22"/>
          <w:szCs w:val="22"/>
        </w:rPr>
        <w:t>relevant to identifying the sender of online communications.</w:t>
      </w:r>
    </w:p>
    <w:p w14:paraId="58E04C04" w14:textId="77777777" w:rsidR="007E7C02" w:rsidRDefault="007E7C02" w:rsidP="00936E53">
      <w:pPr>
        <w:rPr>
          <w:rFonts w:ascii="Arial" w:hAnsi="Arial" w:cs="Arial"/>
          <w:sz w:val="22"/>
          <w:szCs w:val="22"/>
        </w:rPr>
      </w:pPr>
    </w:p>
    <w:p w14:paraId="4B2AACAF" w14:textId="7DF91D27" w:rsidR="00936E53" w:rsidRPr="002C11B3" w:rsidRDefault="00544978" w:rsidP="00936E53">
      <w:pPr>
        <w:rPr>
          <w:rFonts w:ascii="Arial" w:hAnsi="Arial" w:cs="Arial"/>
          <w:sz w:val="22"/>
          <w:szCs w:val="22"/>
        </w:rPr>
      </w:pPr>
      <w:r w:rsidRPr="002C11B3">
        <w:rPr>
          <w:rFonts w:ascii="Arial" w:hAnsi="Arial" w:cs="Arial"/>
          <w:sz w:val="22"/>
          <w:szCs w:val="22"/>
        </w:rPr>
        <w:t xml:space="preserve">Footnote </w:t>
      </w:r>
      <w:r w:rsidR="00936E53" w:rsidRPr="002C11B3">
        <w:rPr>
          <w:rFonts w:ascii="Arial" w:hAnsi="Arial" w:cs="Arial"/>
          <w:sz w:val="22"/>
          <w:szCs w:val="22"/>
        </w:rPr>
        <w:t>52</w:t>
      </w:r>
    </w:p>
    <w:p w14:paraId="21E5016B" w14:textId="5E286182" w:rsidR="00936E53" w:rsidRPr="002C11B3" w:rsidRDefault="00936E53" w:rsidP="00936E53">
      <w:pPr>
        <w:rPr>
          <w:rFonts w:ascii="Arial" w:hAnsi="Arial" w:cs="Arial"/>
          <w:sz w:val="22"/>
          <w:szCs w:val="22"/>
        </w:rPr>
      </w:pPr>
      <w:r w:rsidRPr="002C11B3">
        <w:rPr>
          <w:rFonts w:ascii="Arial" w:hAnsi="Arial" w:cs="Arial"/>
          <w:sz w:val="22"/>
          <w:szCs w:val="22"/>
        </w:rPr>
        <w:t xml:space="preserve">Paragraph 2.36 explains that the data requested, rather than processed </w:t>
      </w:r>
      <w:proofErr w:type="gramStart"/>
      <w:r w:rsidRPr="002C11B3">
        <w:rPr>
          <w:rFonts w:ascii="Arial" w:hAnsi="Arial" w:cs="Arial"/>
          <w:sz w:val="22"/>
          <w:szCs w:val="22"/>
        </w:rPr>
        <w:t>by,</w:t>
      </w:r>
      <w:proofErr w:type="gramEnd"/>
      <w:r w:rsidRPr="002C11B3">
        <w:rPr>
          <w:rFonts w:ascii="Arial" w:hAnsi="Arial" w:cs="Arial"/>
          <w:sz w:val="22"/>
          <w:szCs w:val="22"/>
        </w:rPr>
        <w:t xml:space="preserve"> the telecommunications operator is the only issue relevant to the authorisation level.</w:t>
      </w:r>
    </w:p>
    <w:p w14:paraId="1C73D0EF" w14:textId="77777777" w:rsidR="00544978" w:rsidRPr="002C11B3" w:rsidRDefault="00544978" w:rsidP="00936E53">
      <w:pPr>
        <w:rPr>
          <w:rFonts w:ascii="Arial" w:hAnsi="Arial" w:cs="Arial"/>
          <w:sz w:val="22"/>
          <w:szCs w:val="22"/>
        </w:rPr>
      </w:pPr>
    </w:p>
    <w:p w14:paraId="7A91B1FB"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connection record data should be provided by the public authority to the </w:t>
      </w:r>
    </w:p>
    <w:p w14:paraId="4265E2D1" w14:textId="280D7F35" w:rsidR="00936E53" w:rsidRPr="002C11B3" w:rsidRDefault="00936E53" w:rsidP="00936E53">
      <w:pPr>
        <w:rPr>
          <w:rFonts w:ascii="Arial" w:hAnsi="Arial" w:cs="Arial"/>
          <w:sz w:val="22"/>
          <w:szCs w:val="22"/>
        </w:rPr>
      </w:pPr>
      <w:r w:rsidRPr="002C11B3">
        <w:rPr>
          <w:rFonts w:ascii="Arial" w:hAnsi="Arial" w:cs="Arial"/>
          <w:sz w:val="22"/>
          <w:szCs w:val="22"/>
        </w:rPr>
        <w:t>telecommunications operator.</w:t>
      </w:r>
      <w:r w:rsidR="00544978" w:rsidRPr="002C11B3">
        <w:rPr>
          <w:rFonts w:ascii="Arial" w:hAnsi="Arial" w:cs="Arial"/>
          <w:sz w:val="22"/>
          <w:szCs w:val="22"/>
        </w:rPr>
        <w:t xml:space="preserve"> (Footnote </w:t>
      </w:r>
      <w:r w:rsidRPr="002C11B3">
        <w:rPr>
          <w:rFonts w:ascii="Arial" w:hAnsi="Arial" w:cs="Arial"/>
          <w:sz w:val="22"/>
          <w:szCs w:val="22"/>
        </w:rPr>
        <w:t>53</w:t>
      </w:r>
      <w:r w:rsidR="00544978" w:rsidRPr="002C11B3">
        <w:rPr>
          <w:rFonts w:ascii="Arial" w:hAnsi="Arial" w:cs="Arial"/>
          <w:sz w:val="22"/>
          <w:szCs w:val="22"/>
        </w:rPr>
        <w:t>)</w:t>
      </w:r>
    </w:p>
    <w:p w14:paraId="28D5E315" w14:textId="77777777" w:rsidR="00544978" w:rsidRPr="002C11B3" w:rsidRDefault="00544978" w:rsidP="00936E53">
      <w:pPr>
        <w:rPr>
          <w:rFonts w:ascii="Arial" w:hAnsi="Arial" w:cs="Arial"/>
          <w:sz w:val="22"/>
          <w:szCs w:val="22"/>
        </w:rPr>
      </w:pPr>
    </w:p>
    <w:p w14:paraId="59BB56D9"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9.23 In cases where an IP address may only be allocated to a particular user in </w:t>
      </w:r>
    </w:p>
    <w:p w14:paraId="02FFA465"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conjunction with other users, an authorisation for IPAR data may return a large </w:t>
      </w:r>
      <w:proofErr w:type="gramStart"/>
      <w:r w:rsidRPr="002C11B3">
        <w:rPr>
          <w:rFonts w:ascii="Arial" w:hAnsi="Arial" w:cs="Arial"/>
          <w:sz w:val="22"/>
          <w:szCs w:val="22"/>
        </w:rPr>
        <w:t>data</w:t>
      </w:r>
      <w:proofErr w:type="gramEnd"/>
      <w:r w:rsidRPr="002C11B3">
        <w:rPr>
          <w:rFonts w:ascii="Arial" w:hAnsi="Arial" w:cs="Arial"/>
          <w:sz w:val="22"/>
          <w:szCs w:val="22"/>
        </w:rPr>
        <w:t xml:space="preserve"> </w:t>
      </w:r>
    </w:p>
    <w:p w14:paraId="245256D6"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set to the public authority. As an authorising individual may not know in advance </w:t>
      </w:r>
    </w:p>
    <w:p w14:paraId="05DA26AA"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how large that return will be, it is important to consider the proportionality and </w:t>
      </w:r>
    </w:p>
    <w:p w14:paraId="1D0A06DA" w14:textId="30755367" w:rsidR="00936E53" w:rsidRPr="002C11B3" w:rsidRDefault="00936E53" w:rsidP="00936E53">
      <w:pPr>
        <w:rPr>
          <w:rFonts w:ascii="Arial" w:hAnsi="Arial" w:cs="Arial"/>
          <w:sz w:val="22"/>
          <w:szCs w:val="22"/>
        </w:rPr>
      </w:pPr>
      <w:r w:rsidRPr="002C11B3">
        <w:rPr>
          <w:rFonts w:ascii="Arial" w:hAnsi="Arial" w:cs="Arial"/>
          <w:sz w:val="22"/>
          <w:szCs w:val="22"/>
        </w:rPr>
        <w:t>potential collateral intrusion of such applications.</w:t>
      </w:r>
    </w:p>
    <w:p w14:paraId="200D67CB" w14:textId="77777777" w:rsidR="00544978" w:rsidRPr="002C11B3" w:rsidRDefault="00544978" w:rsidP="00936E53">
      <w:pPr>
        <w:rPr>
          <w:rFonts w:ascii="Arial" w:hAnsi="Arial" w:cs="Arial"/>
          <w:sz w:val="22"/>
          <w:szCs w:val="22"/>
        </w:rPr>
      </w:pPr>
    </w:p>
    <w:p w14:paraId="24B58A6D"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9.24 In addition to the standard authorisation procedure for communications data </w:t>
      </w:r>
    </w:p>
    <w:p w14:paraId="638C3809"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applications the following additional steps should be taken when seeking to </w:t>
      </w:r>
      <w:proofErr w:type="gramStart"/>
      <w:r w:rsidRPr="002C11B3">
        <w:rPr>
          <w:rFonts w:ascii="Arial" w:hAnsi="Arial" w:cs="Arial"/>
          <w:sz w:val="22"/>
          <w:szCs w:val="22"/>
        </w:rPr>
        <w:t>identify</w:t>
      </w:r>
      <w:proofErr w:type="gramEnd"/>
      <w:r w:rsidRPr="002C11B3">
        <w:rPr>
          <w:rFonts w:ascii="Arial" w:hAnsi="Arial" w:cs="Arial"/>
          <w:sz w:val="22"/>
          <w:szCs w:val="22"/>
        </w:rPr>
        <w:t xml:space="preserve"> </w:t>
      </w:r>
    </w:p>
    <w:p w14:paraId="154E9334" w14:textId="3D539443" w:rsidR="00936E53" w:rsidRPr="002C11B3" w:rsidRDefault="00936E53" w:rsidP="00936E53">
      <w:pPr>
        <w:rPr>
          <w:rFonts w:ascii="Arial" w:hAnsi="Arial" w:cs="Arial"/>
          <w:sz w:val="22"/>
          <w:szCs w:val="22"/>
        </w:rPr>
      </w:pPr>
      <w:r w:rsidRPr="002C11B3">
        <w:rPr>
          <w:rFonts w:ascii="Arial" w:hAnsi="Arial" w:cs="Arial"/>
          <w:sz w:val="22"/>
          <w:szCs w:val="22"/>
        </w:rPr>
        <w:t xml:space="preserve">the sender of an online communication: </w:t>
      </w:r>
    </w:p>
    <w:p w14:paraId="4A6BAD0D" w14:textId="77777777" w:rsidR="00544978" w:rsidRPr="002C11B3" w:rsidRDefault="00544978" w:rsidP="00936E53">
      <w:pPr>
        <w:rPr>
          <w:rFonts w:ascii="Arial" w:hAnsi="Arial" w:cs="Arial"/>
          <w:sz w:val="22"/>
          <w:szCs w:val="22"/>
        </w:rPr>
      </w:pPr>
    </w:p>
    <w:p w14:paraId="0271F4E1" w14:textId="1FB871E3" w:rsidR="00936E53" w:rsidRPr="002C11B3" w:rsidRDefault="00936E53" w:rsidP="00544978">
      <w:pPr>
        <w:pStyle w:val="ListParagraph"/>
        <w:numPr>
          <w:ilvl w:val="0"/>
          <w:numId w:val="8"/>
        </w:numPr>
        <w:rPr>
          <w:rFonts w:ascii="Arial" w:hAnsi="Arial" w:cs="Arial"/>
          <w:sz w:val="22"/>
          <w:szCs w:val="22"/>
        </w:rPr>
      </w:pPr>
      <w:r w:rsidRPr="002C11B3">
        <w:rPr>
          <w:rFonts w:ascii="Arial" w:hAnsi="Arial" w:cs="Arial"/>
          <w:sz w:val="22"/>
          <w:szCs w:val="22"/>
        </w:rPr>
        <w:t xml:space="preserve">the applicant should consider what data is available to them and base </w:t>
      </w:r>
      <w:proofErr w:type="gramStart"/>
      <w:r w:rsidRPr="002C11B3">
        <w:rPr>
          <w:rFonts w:ascii="Arial" w:hAnsi="Arial" w:cs="Arial"/>
          <w:sz w:val="22"/>
          <w:szCs w:val="22"/>
        </w:rPr>
        <w:t>their</w:t>
      </w:r>
      <w:proofErr w:type="gramEnd"/>
      <w:r w:rsidRPr="002C11B3">
        <w:rPr>
          <w:rFonts w:ascii="Arial" w:hAnsi="Arial" w:cs="Arial"/>
          <w:sz w:val="22"/>
          <w:szCs w:val="22"/>
        </w:rPr>
        <w:t xml:space="preserve"> </w:t>
      </w:r>
    </w:p>
    <w:p w14:paraId="68CC1E0C" w14:textId="0267005F" w:rsidR="00936E53" w:rsidRPr="002C11B3" w:rsidRDefault="00936E53" w:rsidP="007E7C02">
      <w:pPr>
        <w:ind w:left="720"/>
        <w:rPr>
          <w:rFonts w:ascii="Arial" w:hAnsi="Arial" w:cs="Arial"/>
          <w:sz w:val="22"/>
          <w:szCs w:val="22"/>
        </w:rPr>
      </w:pPr>
      <w:r w:rsidRPr="002C11B3">
        <w:rPr>
          <w:rFonts w:ascii="Arial" w:hAnsi="Arial" w:cs="Arial"/>
          <w:sz w:val="22"/>
          <w:szCs w:val="22"/>
        </w:rPr>
        <w:t>application on those elements of data which will enable the</w:t>
      </w:r>
      <w:r w:rsidR="007E7C02">
        <w:rPr>
          <w:rFonts w:ascii="Arial" w:hAnsi="Arial" w:cs="Arial"/>
          <w:sz w:val="22"/>
          <w:szCs w:val="22"/>
        </w:rPr>
        <w:t xml:space="preserve"> </w:t>
      </w:r>
      <w:proofErr w:type="gramStart"/>
      <w:r w:rsidRPr="002C11B3">
        <w:rPr>
          <w:rFonts w:ascii="Arial" w:hAnsi="Arial" w:cs="Arial"/>
          <w:sz w:val="22"/>
          <w:szCs w:val="22"/>
        </w:rPr>
        <w:t>telecommunications</w:t>
      </w:r>
      <w:proofErr w:type="gramEnd"/>
      <w:r w:rsidRPr="002C11B3">
        <w:rPr>
          <w:rFonts w:ascii="Arial" w:hAnsi="Arial" w:cs="Arial"/>
          <w:sz w:val="22"/>
          <w:szCs w:val="22"/>
        </w:rPr>
        <w:t xml:space="preserve"> </w:t>
      </w:r>
    </w:p>
    <w:p w14:paraId="79A9A90C" w14:textId="77777777" w:rsidR="00936E53" w:rsidRPr="002C11B3" w:rsidRDefault="00936E53" w:rsidP="00544978">
      <w:pPr>
        <w:ind w:firstLine="720"/>
        <w:rPr>
          <w:rFonts w:ascii="Arial" w:hAnsi="Arial" w:cs="Arial"/>
          <w:sz w:val="22"/>
          <w:szCs w:val="22"/>
        </w:rPr>
      </w:pPr>
      <w:r w:rsidRPr="002C11B3">
        <w:rPr>
          <w:rFonts w:ascii="Arial" w:hAnsi="Arial" w:cs="Arial"/>
          <w:sz w:val="22"/>
          <w:szCs w:val="22"/>
        </w:rPr>
        <w:t xml:space="preserve">operator to make the most appropriate and proportionate </w:t>
      </w:r>
      <w:proofErr w:type="gramStart"/>
      <w:r w:rsidRPr="002C11B3">
        <w:rPr>
          <w:rFonts w:ascii="Arial" w:hAnsi="Arial" w:cs="Arial"/>
          <w:sz w:val="22"/>
          <w:szCs w:val="22"/>
        </w:rPr>
        <w:t>return;</w:t>
      </w:r>
      <w:proofErr w:type="gramEnd"/>
    </w:p>
    <w:p w14:paraId="098103A7" w14:textId="35BD1BF7" w:rsidR="00936E53" w:rsidRPr="00666ECD" w:rsidRDefault="00936E53" w:rsidP="00666ECD">
      <w:pPr>
        <w:pStyle w:val="ListParagraph"/>
        <w:numPr>
          <w:ilvl w:val="0"/>
          <w:numId w:val="8"/>
        </w:numPr>
        <w:rPr>
          <w:rFonts w:ascii="Arial" w:hAnsi="Arial" w:cs="Arial"/>
          <w:sz w:val="22"/>
          <w:szCs w:val="22"/>
        </w:rPr>
      </w:pPr>
      <w:r w:rsidRPr="002C11B3">
        <w:rPr>
          <w:rFonts w:ascii="Arial" w:hAnsi="Arial" w:cs="Arial"/>
          <w:sz w:val="22"/>
          <w:szCs w:val="22"/>
        </w:rPr>
        <w:t xml:space="preserve">the applicant should use as many relevant identifiers as are available to them in </w:t>
      </w:r>
      <w:r w:rsidRPr="007E7C02">
        <w:rPr>
          <w:rFonts w:ascii="Arial" w:hAnsi="Arial" w:cs="Arial"/>
          <w:sz w:val="22"/>
          <w:szCs w:val="22"/>
        </w:rPr>
        <w:t xml:space="preserve">making their application, </w:t>
      </w:r>
      <w:proofErr w:type="gramStart"/>
      <w:r w:rsidRPr="007E7C02">
        <w:rPr>
          <w:rFonts w:ascii="Arial" w:hAnsi="Arial" w:cs="Arial"/>
          <w:sz w:val="22"/>
          <w:szCs w:val="22"/>
        </w:rPr>
        <w:t>in order to</w:t>
      </w:r>
      <w:proofErr w:type="gramEnd"/>
      <w:r w:rsidRPr="007E7C02">
        <w:rPr>
          <w:rFonts w:ascii="Arial" w:hAnsi="Arial" w:cs="Arial"/>
          <w:sz w:val="22"/>
          <w:szCs w:val="22"/>
        </w:rPr>
        <w:t xml:space="preserve"> ensure that the telecommunications operator </w:t>
      </w:r>
      <w:r w:rsidRPr="00666ECD">
        <w:rPr>
          <w:rFonts w:ascii="Arial" w:hAnsi="Arial" w:cs="Arial"/>
          <w:sz w:val="22"/>
          <w:szCs w:val="22"/>
        </w:rPr>
        <w:t xml:space="preserve">may make the most appropriate return. Where more than one IP address or more than one date / time is available, the public authority should consider resolving more than one to allow cross-correlation of data </w:t>
      </w:r>
      <w:proofErr w:type="gramStart"/>
      <w:r w:rsidRPr="00666ECD">
        <w:rPr>
          <w:rFonts w:ascii="Arial" w:hAnsi="Arial" w:cs="Arial"/>
          <w:sz w:val="22"/>
          <w:szCs w:val="22"/>
        </w:rPr>
        <w:t>sets;</w:t>
      </w:r>
      <w:proofErr w:type="gramEnd"/>
    </w:p>
    <w:p w14:paraId="02CB96CB" w14:textId="24689EE1" w:rsidR="00936E53" w:rsidRPr="007E7C02" w:rsidRDefault="00936E53" w:rsidP="007E7C02">
      <w:pPr>
        <w:pStyle w:val="ListParagraph"/>
        <w:numPr>
          <w:ilvl w:val="0"/>
          <w:numId w:val="8"/>
        </w:numPr>
        <w:rPr>
          <w:rFonts w:ascii="Arial" w:hAnsi="Arial" w:cs="Arial"/>
          <w:sz w:val="22"/>
          <w:szCs w:val="22"/>
        </w:rPr>
      </w:pPr>
      <w:r w:rsidRPr="002C11B3">
        <w:rPr>
          <w:rFonts w:ascii="Arial" w:hAnsi="Arial" w:cs="Arial"/>
          <w:sz w:val="22"/>
          <w:szCs w:val="22"/>
        </w:rPr>
        <w:t xml:space="preserve">the authorising individual must take account of advice provided by the </w:t>
      </w:r>
      <w:proofErr w:type="spellStart"/>
      <w:r w:rsidRPr="002C11B3">
        <w:rPr>
          <w:rFonts w:ascii="Arial" w:hAnsi="Arial" w:cs="Arial"/>
          <w:sz w:val="22"/>
          <w:szCs w:val="22"/>
        </w:rPr>
        <w:t>SPoC</w:t>
      </w:r>
      <w:proofErr w:type="spellEnd"/>
      <w:r w:rsidRPr="002C11B3">
        <w:rPr>
          <w:rFonts w:ascii="Arial" w:hAnsi="Arial" w:cs="Arial"/>
          <w:sz w:val="22"/>
          <w:szCs w:val="22"/>
        </w:rPr>
        <w:t xml:space="preserve"> as </w:t>
      </w:r>
      <w:r w:rsidRPr="007E7C02">
        <w:rPr>
          <w:rFonts w:ascii="Arial" w:hAnsi="Arial" w:cs="Arial"/>
          <w:sz w:val="22"/>
          <w:szCs w:val="22"/>
        </w:rPr>
        <w:t xml:space="preserve">to an appropriate strategy for the acquisition of IPAR data in each </w:t>
      </w:r>
      <w:proofErr w:type="gramStart"/>
      <w:r w:rsidRPr="007E7C02">
        <w:rPr>
          <w:rFonts w:ascii="Arial" w:hAnsi="Arial" w:cs="Arial"/>
          <w:sz w:val="22"/>
          <w:szCs w:val="22"/>
        </w:rPr>
        <w:t>case;</w:t>
      </w:r>
      <w:proofErr w:type="gramEnd"/>
    </w:p>
    <w:p w14:paraId="57648AA3" w14:textId="1521081A" w:rsidR="00936E53" w:rsidRPr="002C11B3" w:rsidRDefault="00936E53" w:rsidP="00544978">
      <w:pPr>
        <w:pStyle w:val="ListParagraph"/>
        <w:numPr>
          <w:ilvl w:val="0"/>
          <w:numId w:val="8"/>
        </w:numPr>
        <w:rPr>
          <w:rFonts w:ascii="Arial" w:hAnsi="Arial" w:cs="Arial"/>
          <w:sz w:val="22"/>
          <w:szCs w:val="22"/>
        </w:rPr>
      </w:pPr>
      <w:r w:rsidRPr="002C11B3">
        <w:rPr>
          <w:rFonts w:ascii="Arial" w:hAnsi="Arial" w:cs="Arial"/>
          <w:sz w:val="22"/>
          <w:szCs w:val="22"/>
        </w:rPr>
        <w:t xml:space="preserve">The authorising individual should consider whether to specify that data </w:t>
      </w:r>
      <w:proofErr w:type="gramStart"/>
      <w:r w:rsidRPr="002C11B3">
        <w:rPr>
          <w:rFonts w:ascii="Arial" w:hAnsi="Arial" w:cs="Arial"/>
          <w:sz w:val="22"/>
          <w:szCs w:val="22"/>
        </w:rPr>
        <w:t>should</w:t>
      </w:r>
      <w:proofErr w:type="gramEnd"/>
      <w:r w:rsidRPr="002C11B3">
        <w:rPr>
          <w:rFonts w:ascii="Arial" w:hAnsi="Arial" w:cs="Arial"/>
          <w:sz w:val="22"/>
          <w:szCs w:val="22"/>
        </w:rPr>
        <w:t xml:space="preserve"> </w:t>
      </w:r>
    </w:p>
    <w:p w14:paraId="62FAF227" w14:textId="3C35DCB4" w:rsidR="00936E53" w:rsidRPr="002C11B3" w:rsidRDefault="00936E53" w:rsidP="007E7C02">
      <w:pPr>
        <w:ind w:left="720"/>
        <w:rPr>
          <w:rFonts w:ascii="Arial" w:hAnsi="Arial" w:cs="Arial"/>
          <w:sz w:val="22"/>
          <w:szCs w:val="22"/>
        </w:rPr>
      </w:pPr>
      <w:r w:rsidRPr="002C11B3">
        <w:rPr>
          <w:rFonts w:ascii="Arial" w:hAnsi="Arial" w:cs="Arial"/>
          <w:sz w:val="22"/>
          <w:szCs w:val="22"/>
        </w:rPr>
        <w:t>only be returned where it can be linked to one individual or whether larger</w:t>
      </w:r>
      <w:r w:rsidR="007E7C02">
        <w:rPr>
          <w:rFonts w:ascii="Arial" w:hAnsi="Arial" w:cs="Arial"/>
          <w:sz w:val="22"/>
          <w:szCs w:val="22"/>
        </w:rPr>
        <w:t xml:space="preserve"> </w:t>
      </w:r>
      <w:r w:rsidRPr="002C11B3">
        <w:rPr>
          <w:rFonts w:ascii="Arial" w:hAnsi="Arial" w:cs="Arial"/>
          <w:sz w:val="22"/>
          <w:szCs w:val="22"/>
        </w:rPr>
        <w:t xml:space="preserve">data sets may be returned. The authorising individual may decide to accept returns of larger data sets only where the necessity and proportionality case is sufficiently strong and must detail their considerations of proportionality in the </w:t>
      </w:r>
      <w:proofErr w:type="gramStart"/>
      <w:r w:rsidRPr="002C11B3">
        <w:rPr>
          <w:rFonts w:ascii="Arial" w:hAnsi="Arial" w:cs="Arial"/>
          <w:sz w:val="22"/>
          <w:szCs w:val="22"/>
        </w:rPr>
        <w:t>authorisation;</w:t>
      </w:r>
      <w:proofErr w:type="gramEnd"/>
      <w:r w:rsidRPr="002C11B3">
        <w:rPr>
          <w:rFonts w:ascii="Arial" w:hAnsi="Arial" w:cs="Arial"/>
          <w:sz w:val="22"/>
          <w:szCs w:val="22"/>
        </w:rPr>
        <w:t xml:space="preserve"> </w:t>
      </w:r>
    </w:p>
    <w:p w14:paraId="5028BC3A" w14:textId="67C04BF9" w:rsidR="00936E53" w:rsidRPr="002C11B3" w:rsidRDefault="00936E53" w:rsidP="00544978">
      <w:pPr>
        <w:pStyle w:val="ListParagraph"/>
        <w:numPr>
          <w:ilvl w:val="0"/>
          <w:numId w:val="8"/>
        </w:numPr>
        <w:rPr>
          <w:rFonts w:ascii="Arial" w:hAnsi="Arial" w:cs="Arial"/>
          <w:sz w:val="22"/>
          <w:szCs w:val="22"/>
        </w:rPr>
      </w:pPr>
      <w:r w:rsidRPr="002C11B3">
        <w:rPr>
          <w:rFonts w:ascii="Arial" w:hAnsi="Arial" w:cs="Arial"/>
          <w:sz w:val="22"/>
          <w:szCs w:val="22"/>
        </w:rPr>
        <w:t xml:space="preserve">if the </w:t>
      </w:r>
      <w:proofErr w:type="spellStart"/>
      <w:r w:rsidRPr="002C11B3">
        <w:rPr>
          <w:rFonts w:ascii="Arial" w:hAnsi="Arial" w:cs="Arial"/>
          <w:sz w:val="22"/>
          <w:szCs w:val="22"/>
        </w:rPr>
        <w:t>SPoC</w:t>
      </w:r>
      <w:proofErr w:type="spellEnd"/>
      <w:r w:rsidRPr="002C11B3">
        <w:rPr>
          <w:rFonts w:ascii="Arial" w:hAnsi="Arial" w:cs="Arial"/>
          <w:sz w:val="22"/>
          <w:szCs w:val="22"/>
        </w:rPr>
        <w:t xml:space="preserve"> considers that data may be returned that links to more than one </w:t>
      </w:r>
    </w:p>
    <w:p w14:paraId="58AE8ED4" w14:textId="43CE7914" w:rsidR="00936E53" w:rsidRPr="002C11B3" w:rsidRDefault="00936E53" w:rsidP="007E7C02">
      <w:pPr>
        <w:ind w:left="720"/>
        <w:rPr>
          <w:rFonts w:ascii="Arial" w:hAnsi="Arial" w:cs="Arial"/>
          <w:sz w:val="22"/>
          <w:szCs w:val="22"/>
        </w:rPr>
      </w:pPr>
      <w:r w:rsidRPr="002C11B3">
        <w:rPr>
          <w:rFonts w:ascii="Arial" w:hAnsi="Arial" w:cs="Arial"/>
          <w:sz w:val="22"/>
          <w:szCs w:val="22"/>
        </w:rPr>
        <w:t>individual, they must, though consultation with the telecommunications</w:t>
      </w:r>
      <w:r w:rsidR="007E7C02">
        <w:rPr>
          <w:rFonts w:ascii="Arial" w:hAnsi="Arial" w:cs="Arial"/>
          <w:sz w:val="22"/>
          <w:szCs w:val="22"/>
        </w:rPr>
        <w:t xml:space="preserve"> </w:t>
      </w:r>
      <w:r w:rsidRPr="002C11B3">
        <w:rPr>
          <w:rFonts w:ascii="Arial" w:hAnsi="Arial" w:cs="Arial"/>
          <w:sz w:val="22"/>
          <w:szCs w:val="22"/>
        </w:rPr>
        <w:t>operator, provide the authorising individual with guidance as to the amount of data that is likely to be disclosed; and</w:t>
      </w:r>
    </w:p>
    <w:p w14:paraId="471DA707" w14:textId="62275E1D" w:rsidR="00936E53" w:rsidRPr="007E7C02" w:rsidRDefault="00936E53" w:rsidP="007E7C02">
      <w:pPr>
        <w:pStyle w:val="ListParagraph"/>
        <w:numPr>
          <w:ilvl w:val="0"/>
          <w:numId w:val="8"/>
        </w:numPr>
        <w:rPr>
          <w:rFonts w:ascii="Arial" w:hAnsi="Arial" w:cs="Arial"/>
          <w:sz w:val="22"/>
          <w:szCs w:val="22"/>
        </w:rPr>
      </w:pPr>
      <w:r w:rsidRPr="002C11B3">
        <w:rPr>
          <w:rFonts w:ascii="Arial" w:hAnsi="Arial" w:cs="Arial"/>
          <w:sz w:val="22"/>
          <w:szCs w:val="22"/>
        </w:rPr>
        <w:t xml:space="preserve">the authorising individual must </w:t>
      </w:r>
      <w:proofErr w:type="gramStart"/>
      <w:r w:rsidRPr="002C11B3">
        <w:rPr>
          <w:rFonts w:ascii="Arial" w:hAnsi="Arial" w:cs="Arial"/>
          <w:sz w:val="22"/>
          <w:szCs w:val="22"/>
        </w:rPr>
        <w:t>give consideration to</w:t>
      </w:r>
      <w:proofErr w:type="gramEnd"/>
      <w:r w:rsidRPr="002C11B3">
        <w:rPr>
          <w:rFonts w:ascii="Arial" w:hAnsi="Arial" w:cs="Arial"/>
          <w:sz w:val="22"/>
          <w:szCs w:val="22"/>
        </w:rPr>
        <w:t xml:space="preserve"> where returns of incomplete </w:t>
      </w:r>
      <w:r w:rsidRPr="007E7C02">
        <w:rPr>
          <w:rFonts w:ascii="Arial" w:hAnsi="Arial" w:cs="Arial"/>
          <w:sz w:val="22"/>
          <w:szCs w:val="22"/>
        </w:rPr>
        <w:t>data could lead to false positives or false negatives for an operation and how this might be mitigated through the use of corroborating evidence. As a greater</w:t>
      </w:r>
      <w:r w:rsidR="007E7C02">
        <w:rPr>
          <w:rFonts w:ascii="Arial" w:hAnsi="Arial" w:cs="Arial"/>
          <w:sz w:val="22"/>
          <w:szCs w:val="22"/>
        </w:rPr>
        <w:t xml:space="preserve"> </w:t>
      </w:r>
      <w:r w:rsidRPr="007E7C02">
        <w:rPr>
          <w:rFonts w:ascii="Arial" w:hAnsi="Arial" w:cs="Arial"/>
          <w:sz w:val="22"/>
          <w:szCs w:val="22"/>
        </w:rPr>
        <w:t xml:space="preserve">number of communications services become available, it is no longer possible to obtain full visibility of an individual’s communications. Whilst the data available might only identify one individual who meets the specified criteria, the provision of further data regarding other </w:t>
      </w:r>
      <w:r w:rsidRPr="007E7C02">
        <w:rPr>
          <w:rFonts w:ascii="Arial" w:hAnsi="Arial" w:cs="Arial"/>
          <w:sz w:val="22"/>
          <w:szCs w:val="22"/>
        </w:rPr>
        <w:lastRenderedPageBreak/>
        <w:t>communications methods might identify further matches, thus rendering the initial result a ‘false positive’. The likelihood of</w:t>
      </w:r>
      <w:r w:rsidR="007E7C02">
        <w:rPr>
          <w:rFonts w:ascii="Arial" w:hAnsi="Arial" w:cs="Arial"/>
          <w:sz w:val="22"/>
          <w:szCs w:val="22"/>
        </w:rPr>
        <w:t xml:space="preserve"> </w:t>
      </w:r>
      <w:r w:rsidRPr="007E7C02">
        <w:rPr>
          <w:rFonts w:ascii="Arial" w:hAnsi="Arial" w:cs="Arial"/>
          <w:sz w:val="22"/>
          <w:szCs w:val="22"/>
        </w:rPr>
        <w:t>‘false negatives’ where individuals are ruled out of a case because they did not appear in a particular data set should also be considered.</w:t>
      </w:r>
    </w:p>
    <w:p w14:paraId="396680F3" w14:textId="77777777" w:rsidR="007E7C02" w:rsidRDefault="00936E53" w:rsidP="00936E53">
      <w:pPr>
        <w:rPr>
          <w:rFonts w:ascii="Arial" w:hAnsi="Arial" w:cs="Arial"/>
          <w:sz w:val="22"/>
          <w:szCs w:val="22"/>
        </w:rPr>
      </w:pPr>
      <w:r w:rsidRPr="002C11B3">
        <w:rPr>
          <w:rFonts w:ascii="Arial" w:hAnsi="Arial" w:cs="Arial"/>
          <w:sz w:val="22"/>
          <w:szCs w:val="22"/>
        </w:rPr>
        <w:t xml:space="preserve"> </w:t>
      </w:r>
    </w:p>
    <w:p w14:paraId="32483064" w14:textId="415372C3" w:rsidR="00936E53" w:rsidRPr="002C11B3" w:rsidRDefault="00544978" w:rsidP="00936E53">
      <w:pPr>
        <w:rPr>
          <w:rFonts w:ascii="Arial" w:hAnsi="Arial" w:cs="Arial"/>
          <w:sz w:val="22"/>
          <w:szCs w:val="22"/>
        </w:rPr>
      </w:pPr>
      <w:r w:rsidRPr="002C11B3">
        <w:rPr>
          <w:rFonts w:ascii="Arial" w:hAnsi="Arial" w:cs="Arial"/>
          <w:sz w:val="22"/>
          <w:szCs w:val="22"/>
        </w:rPr>
        <w:t xml:space="preserve">Footnote </w:t>
      </w:r>
      <w:r w:rsidR="00936E53" w:rsidRPr="002C11B3">
        <w:rPr>
          <w:rFonts w:ascii="Arial" w:hAnsi="Arial" w:cs="Arial"/>
          <w:sz w:val="22"/>
          <w:szCs w:val="22"/>
        </w:rPr>
        <w:t>53 The telecommunications operator may disclose the internet connection record data back to the public</w:t>
      </w:r>
      <w:r w:rsidRPr="002C11B3">
        <w:rPr>
          <w:rFonts w:ascii="Arial" w:hAnsi="Arial" w:cs="Arial"/>
          <w:sz w:val="22"/>
          <w:szCs w:val="22"/>
        </w:rPr>
        <w:t xml:space="preserve"> </w:t>
      </w:r>
      <w:r w:rsidR="00936E53" w:rsidRPr="002C11B3">
        <w:rPr>
          <w:rFonts w:ascii="Arial" w:hAnsi="Arial" w:cs="Arial"/>
          <w:sz w:val="22"/>
          <w:szCs w:val="22"/>
        </w:rPr>
        <w:t>authority when it discloses the user of the source IP address in question (see paragraph 2.37 for further details on where a telecommunications operator may disclose data originally provided by the public</w:t>
      </w:r>
      <w:r w:rsidRPr="002C11B3">
        <w:rPr>
          <w:rFonts w:ascii="Arial" w:hAnsi="Arial" w:cs="Arial"/>
          <w:sz w:val="22"/>
          <w:szCs w:val="22"/>
        </w:rPr>
        <w:t xml:space="preserve"> </w:t>
      </w:r>
      <w:r w:rsidR="00936E53" w:rsidRPr="002C11B3">
        <w:rPr>
          <w:rFonts w:ascii="Arial" w:hAnsi="Arial" w:cs="Arial"/>
          <w:sz w:val="22"/>
          <w:szCs w:val="22"/>
        </w:rPr>
        <w:t>authority).</w:t>
      </w:r>
    </w:p>
    <w:p w14:paraId="71605FD2" w14:textId="77777777" w:rsidR="00544978" w:rsidRPr="002C11B3" w:rsidRDefault="00544978" w:rsidP="00936E53">
      <w:pPr>
        <w:rPr>
          <w:rFonts w:ascii="Arial" w:hAnsi="Arial" w:cs="Arial"/>
          <w:sz w:val="22"/>
          <w:szCs w:val="22"/>
        </w:rPr>
      </w:pPr>
    </w:p>
    <w:p w14:paraId="183D3951" w14:textId="2A675CF1" w:rsidR="00936E53" w:rsidRPr="002C11B3" w:rsidRDefault="00936E53" w:rsidP="00936E53">
      <w:pPr>
        <w:rPr>
          <w:rFonts w:ascii="Arial" w:hAnsi="Arial" w:cs="Arial"/>
          <w:sz w:val="22"/>
          <w:szCs w:val="22"/>
        </w:rPr>
      </w:pPr>
      <w:r w:rsidRPr="002C11B3">
        <w:rPr>
          <w:rFonts w:ascii="Arial" w:hAnsi="Arial" w:cs="Arial"/>
          <w:sz w:val="22"/>
          <w:szCs w:val="22"/>
        </w:rPr>
        <w:t xml:space="preserve">9.25 The considerations above will also apply to authorisations where the public authority does not have an IP address but wishes to determine the individual that carried out a certain action online. For example, if a public authority suspects an </w:t>
      </w:r>
    </w:p>
    <w:p w14:paraId="7FCC9C75" w14:textId="77777777" w:rsidR="00936E53" w:rsidRPr="002C11B3" w:rsidRDefault="00936E53" w:rsidP="00936E53">
      <w:pPr>
        <w:rPr>
          <w:rFonts w:ascii="Arial" w:hAnsi="Arial" w:cs="Arial"/>
          <w:sz w:val="22"/>
          <w:szCs w:val="22"/>
        </w:rPr>
      </w:pPr>
      <w:r w:rsidRPr="002C11B3">
        <w:rPr>
          <w:rFonts w:ascii="Arial" w:hAnsi="Arial" w:cs="Arial"/>
          <w:sz w:val="22"/>
          <w:szCs w:val="22"/>
        </w:rPr>
        <w:t xml:space="preserve">internet service is being used to share child abuse imagery it may be appropriate to </w:t>
      </w:r>
    </w:p>
    <w:p w14:paraId="74EB4D1D" w14:textId="46259239" w:rsidR="00936E53" w:rsidRPr="002C11B3" w:rsidRDefault="00936E53" w:rsidP="00936E53">
      <w:pPr>
        <w:rPr>
          <w:rFonts w:ascii="Arial" w:hAnsi="Arial" w:cs="Arial"/>
          <w:sz w:val="22"/>
          <w:szCs w:val="22"/>
        </w:rPr>
      </w:pPr>
      <w:r w:rsidRPr="002C11B3">
        <w:rPr>
          <w:rFonts w:ascii="Arial" w:hAnsi="Arial" w:cs="Arial"/>
          <w:sz w:val="22"/>
          <w:szCs w:val="22"/>
        </w:rPr>
        <w:t>determine all users of the service over the specified timeframe</w:t>
      </w:r>
      <w:r w:rsidR="007E7C02">
        <w:rPr>
          <w:rFonts w:ascii="Arial" w:hAnsi="Arial" w:cs="Arial"/>
          <w:sz w:val="22"/>
          <w:szCs w:val="22"/>
        </w:rPr>
        <w:t>.</w:t>
      </w:r>
    </w:p>
    <w:sectPr w:rsidR="00936E53" w:rsidRPr="002C11B3" w:rsidSect="003D5869">
      <w:pgSz w:w="11907" w:h="16840" w:code="9"/>
      <w:pgMar w:top="1134"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58ED" w14:textId="77777777" w:rsidR="0036239F" w:rsidRDefault="0036239F" w:rsidP="005F76B3">
      <w:r>
        <w:separator/>
      </w:r>
    </w:p>
  </w:endnote>
  <w:endnote w:type="continuationSeparator" w:id="0">
    <w:p w14:paraId="761354D9" w14:textId="77777777" w:rsidR="0036239F" w:rsidRDefault="0036239F" w:rsidP="005F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F4F5" w14:textId="77777777" w:rsidR="0036239F" w:rsidRDefault="0036239F" w:rsidP="005F76B3">
      <w:r>
        <w:separator/>
      </w:r>
    </w:p>
  </w:footnote>
  <w:footnote w:type="continuationSeparator" w:id="0">
    <w:p w14:paraId="57741C79" w14:textId="77777777" w:rsidR="0036239F" w:rsidRDefault="0036239F" w:rsidP="005F7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750"/>
    <w:multiLevelType w:val="hybridMultilevel"/>
    <w:tmpl w:val="7894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61AF2"/>
    <w:multiLevelType w:val="hybridMultilevel"/>
    <w:tmpl w:val="6710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474C9"/>
    <w:multiLevelType w:val="multilevel"/>
    <w:tmpl w:val="4B9E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984452"/>
    <w:multiLevelType w:val="hybridMultilevel"/>
    <w:tmpl w:val="D884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327CE"/>
    <w:multiLevelType w:val="hybridMultilevel"/>
    <w:tmpl w:val="CD8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E90EB"/>
    <w:multiLevelType w:val="hybridMultilevel"/>
    <w:tmpl w:val="7FC4EA4A"/>
    <w:lvl w:ilvl="0" w:tplc="A2F4181A">
      <w:start w:val="1"/>
      <w:numFmt w:val="bullet"/>
      <w:lvlText w:val=""/>
      <w:lvlJc w:val="left"/>
      <w:pPr>
        <w:ind w:left="720" w:hanging="360"/>
      </w:pPr>
      <w:rPr>
        <w:rFonts w:ascii="Symbol" w:hAnsi="Symbol" w:hint="default"/>
      </w:rPr>
    </w:lvl>
    <w:lvl w:ilvl="1" w:tplc="EAF20868">
      <w:start w:val="1"/>
      <w:numFmt w:val="bullet"/>
      <w:lvlText w:val="o"/>
      <w:lvlJc w:val="left"/>
      <w:pPr>
        <w:ind w:left="1440" w:hanging="360"/>
      </w:pPr>
      <w:rPr>
        <w:rFonts w:ascii="Courier New" w:hAnsi="Courier New" w:hint="default"/>
      </w:rPr>
    </w:lvl>
    <w:lvl w:ilvl="2" w:tplc="C50AADA2">
      <w:start w:val="1"/>
      <w:numFmt w:val="bullet"/>
      <w:lvlText w:val=""/>
      <w:lvlJc w:val="left"/>
      <w:pPr>
        <w:ind w:left="2160" w:hanging="360"/>
      </w:pPr>
      <w:rPr>
        <w:rFonts w:ascii="Wingdings" w:hAnsi="Wingdings" w:hint="default"/>
      </w:rPr>
    </w:lvl>
    <w:lvl w:ilvl="3" w:tplc="90707BE2">
      <w:start w:val="1"/>
      <w:numFmt w:val="bullet"/>
      <w:lvlText w:val=""/>
      <w:lvlJc w:val="left"/>
      <w:pPr>
        <w:ind w:left="2880" w:hanging="360"/>
      </w:pPr>
      <w:rPr>
        <w:rFonts w:ascii="Symbol" w:hAnsi="Symbol" w:hint="default"/>
      </w:rPr>
    </w:lvl>
    <w:lvl w:ilvl="4" w:tplc="26BC813E">
      <w:start w:val="1"/>
      <w:numFmt w:val="bullet"/>
      <w:lvlText w:val="o"/>
      <w:lvlJc w:val="left"/>
      <w:pPr>
        <w:ind w:left="3600" w:hanging="360"/>
      </w:pPr>
      <w:rPr>
        <w:rFonts w:ascii="Courier New" w:hAnsi="Courier New" w:hint="default"/>
      </w:rPr>
    </w:lvl>
    <w:lvl w:ilvl="5" w:tplc="9FE48F24">
      <w:start w:val="1"/>
      <w:numFmt w:val="bullet"/>
      <w:lvlText w:val=""/>
      <w:lvlJc w:val="left"/>
      <w:pPr>
        <w:ind w:left="4320" w:hanging="360"/>
      </w:pPr>
      <w:rPr>
        <w:rFonts w:ascii="Wingdings" w:hAnsi="Wingdings" w:hint="default"/>
      </w:rPr>
    </w:lvl>
    <w:lvl w:ilvl="6" w:tplc="F294A5BE">
      <w:start w:val="1"/>
      <w:numFmt w:val="bullet"/>
      <w:lvlText w:val=""/>
      <w:lvlJc w:val="left"/>
      <w:pPr>
        <w:ind w:left="5040" w:hanging="360"/>
      </w:pPr>
      <w:rPr>
        <w:rFonts w:ascii="Symbol" w:hAnsi="Symbol" w:hint="default"/>
      </w:rPr>
    </w:lvl>
    <w:lvl w:ilvl="7" w:tplc="1C6CA066">
      <w:start w:val="1"/>
      <w:numFmt w:val="bullet"/>
      <w:lvlText w:val="o"/>
      <w:lvlJc w:val="left"/>
      <w:pPr>
        <w:ind w:left="5760" w:hanging="360"/>
      </w:pPr>
      <w:rPr>
        <w:rFonts w:ascii="Courier New" w:hAnsi="Courier New" w:hint="default"/>
      </w:rPr>
    </w:lvl>
    <w:lvl w:ilvl="8" w:tplc="FA52E8DC">
      <w:start w:val="1"/>
      <w:numFmt w:val="bullet"/>
      <w:lvlText w:val=""/>
      <w:lvlJc w:val="left"/>
      <w:pPr>
        <w:ind w:left="6480" w:hanging="360"/>
      </w:pPr>
      <w:rPr>
        <w:rFonts w:ascii="Wingdings" w:hAnsi="Wingdings" w:hint="default"/>
      </w:rPr>
    </w:lvl>
  </w:abstractNum>
  <w:abstractNum w:abstractNumId="6" w15:restartNumberingAfterBreak="0">
    <w:nsid w:val="597C3731"/>
    <w:multiLevelType w:val="hybridMultilevel"/>
    <w:tmpl w:val="7BF6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F6643E"/>
    <w:multiLevelType w:val="hybridMultilevel"/>
    <w:tmpl w:val="286E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AA4F2D"/>
    <w:multiLevelType w:val="hybridMultilevel"/>
    <w:tmpl w:val="6E84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930739">
    <w:abstractNumId w:val="5"/>
  </w:num>
  <w:num w:numId="2" w16cid:durableId="363944776">
    <w:abstractNumId w:val="3"/>
  </w:num>
  <w:num w:numId="3" w16cid:durableId="608975477">
    <w:abstractNumId w:val="6"/>
  </w:num>
  <w:num w:numId="4" w16cid:durableId="1396512249">
    <w:abstractNumId w:val="1"/>
  </w:num>
  <w:num w:numId="5" w16cid:durableId="1308510365">
    <w:abstractNumId w:val="0"/>
  </w:num>
  <w:num w:numId="6" w16cid:durableId="1926373545">
    <w:abstractNumId w:val="4"/>
  </w:num>
  <w:num w:numId="7" w16cid:durableId="1408919467">
    <w:abstractNumId w:val="7"/>
  </w:num>
  <w:num w:numId="8" w16cid:durableId="138769031">
    <w:abstractNumId w:val="8"/>
  </w:num>
  <w:num w:numId="9" w16cid:durableId="402290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3B"/>
    <w:rsid w:val="000015AF"/>
    <w:rsid w:val="00027E1D"/>
    <w:rsid w:val="00041AFC"/>
    <w:rsid w:val="00051231"/>
    <w:rsid w:val="00057B8C"/>
    <w:rsid w:val="0006381D"/>
    <w:rsid w:val="00087529"/>
    <w:rsid w:val="0009216A"/>
    <w:rsid w:val="00096707"/>
    <w:rsid w:val="000A4A30"/>
    <w:rsid w:val="000B37CD"/>
    <w:rsid w:val="000B7BE5"/>
    <w:rsid w:val="000E73E0"/>
    <w:rsid w:val="001057C2"/>
    <w:rsid w:val="00107F79"/>
    <w:rsid w:val="00122F4C"/>
    <w:rsid w:val="0012482E"/>
    <w:rsid w:val="001336C9"/>
    <w:rsid w:val="00152C83"/>
    <w:rsid w:val="00176288"/>
    <w:rsid w:val="0017771F"/>
    <w:rsid w:val="0018183E"/>
    <w:rsid w:val="00197579"/>
    <w:rsid w:val="001A747A"/>
    <w:rsid w:val="001B272F"/>
    <w:rsid w:val="001C27CE"/>
    <w:rsid w:val="001C4CDE"/>
    <w:rsid w:val="001D6F43"/>
    <w:rsid w:val="001E4325"/>
    <w:rsid w:val="001E7E36"/>
    <w:rsid w:val="00202796"/>
    <w:rsid w:val="002110AA"/>
    <w:rsid w:val="0021286F"/>
    <w:rsid w:val="0023026F"/>
    <w:rsid w:val="002406DA"/>
    <w:rsid w:val="00244FEF"/>
    <w:rsid w:val="0024721F"/>
    <w:rsid w:val="00252437"/>
    <w:rsid w:val="00263070"/>
    <w:rsid w:val="00263473"/>
    <w:rsid w:val="00281D82"/>
    <w:rsid w:val="00285DB4"/>
    <w:rsid w:val="002910E1"/>
    <w:rsid w:val="002B0F14"/>
    <w:rsid w:val="002B2017"/>
    <w:rsid w:val="002C11B3"/>
    <w:rsid w:val="002C4DBD"/>
    <w:rsid w:val="002D2602"/>
    <w:rsid w:val="002D412B"/>
    <w:rsid w:val="002E3B99"/>
    <w:rsid w:val="002E41DD"/>
    <w:rsid w:val="002E7E13"/>
    <w:rsid w:val="002E7F76"/>
    <w:rsid w:val="002F0B1A"/>
    <w:rsid w:val="002F0BDB"/>
    <w:rsid w:val="002F1139"/>
    <w:rsid w:val="002F4CAD"/>
    <w:rsid w:val="003101C6"/>
    <w:rsid w:val="00320E90"/>
    <w:rsid w:val="003217A5"/>
    <w:rsid w:val="00323C0B"/>
    <w:rsid w:val="00324C0C"/>
    <w:rsid w:val="00331FA3"/>
    <w:rsid w:val="00356844"/>
    <w:rsid w:val="0036239F"/>
    <w:rsid w:val="00370220"/>
    <w:rsid w:val="0037182D"/>
    <w:rsid w:val="00382014"/>
    <w:rsid w:val="003974F3"/>
    <w:rsid w:val="00397E31"/>
    <w:rsid w:val="003B7BD4"/>
    <w:rsid w:val="003D5869"/>
    <w:rsid w:val="003D5EE4"/>
    <w:rsid w:val="003E3D69"/>
    <w:rsid w:val="003F1C95"/>
    <w:rsid w:val="003F28D8"/>
    <w:rsid w:val="003F2CFD"/>
    <w:rsid w:val="004032E5"/>
    <w:rsid w:val="00403B23"/>
    <w:rsid w:val="004155BB"/>
    <w:rsid w:val="00421EFC"/>
    <w:rsid w:val="004327C1"/>
    <w:rsid w:val="0045162C"/>
    <w:rsid w:val="0045267A"/>
    <w:rsid w:val="00461E6A"/>
    <w:rsid w:val="004700E9"/>
    <w:rsid w:val="00470569"/>
    <w:rsid w:val="00474E52"/>
    <w:rsid w:val="00485DF8"/>
    <w:rsid w:val="004906A2"/>
    <w:rsid w:val="00494FCC"/>
    <w:rsid w:val="004A5322"/>
    <w:rsid w:val="004A757C"/>
    <w:rsid w:val="004B36E1"/>
    <w:rsid w:val="004C09E1"/>
    <w:rsid w:val="004F16B8"/>
    <w:rsid w:val="004F6762"/>
    <w:rsid w:val="00533C11"/>
    <w:rsid w:val="005419F4"/>
    <w:rsid w:val="005420B6"/>
    <w:rsid w:val="005421BE"/>
    <w:rsid w:val="00543E9A"/>
    <w:rsid w:val="005441E8"/>
    <w:rsid w:val="00544978"/>
    <w:rsid w:val="00555A12"/>
    <w:rsid w:val="005564F2"/>
    <w:rsid w:val="00562398"/>
    <w:rsid w:val="005919B4"/>
    <w:rsid w:val="00591D40"/>
    <w:rsid w:val="00596032"/>
    <w:rsid w:val="00597127"/>
    <w:rsid w:val="005B0BFF"/>
    <w:rsid w:val="005C255E"/>
    <w:rsid w:val="005C5E8F"/>
    <w:rsid w:val="005C7F96"/>
    <w:rsid w:val="005D0CC7"/>
    <w:rsid w:val="005D248D"/>
    <w:rsid w:val="005D79BC"/>
    <w:rsid w:val="005D79DC"/>
    <w:rsid w:val="005E3050"/>
    <w:rsid w:val="005E4F47"/>
    <w:rsid w:val="005F43F6"/>
    <w:rsid w:val="005F4974"/>
    <w:rsid w:val="005F76B3"/>
    <w:rsid w:val="00613CAB"/>
    <w:rsid w:val="00617D12"/>
    <w:rsid w:val="00620318"/>
    <w:rsid w:val="006236AF"/>
    <w:rsid w:val="00644987"/>
    <w:rsid w:val="00647189"/>
    <w:rsid w:val="00655AA8"/>
    <w:rsid w:val="00655AF3"/>
    <w:rsid w:val="00657A1A"/>
    <w:rsid w:val="00666ECD"/>
    <w:rsid w:val="006850B3"/>
    <w:rsid w:val="0069662A"/>
    <w:rsid w:val="006B0EC5"/>
    <w:rsid w:val="006B4072"/>
    <w:rsid w:val="006C0F1B"/>
    <w:rsid w:val="006C575D"/>
    <w:rsid w:val="006D1653"/>
    <w:rsid w:val="006D37FE"/>
    <w:rsid w:val="006E2236"/>
    <w:rsid w:val="00713272"/>
    <w:rsid w:val="00717569"/>
    <w:rsid w:val="00732A6A"/>
    <w:rsid w:val="0073347C"/>
    <w:rsid w:val="007337B6"/>
    <w:rsid w:val="007406E3"/>
    <w:rsid w:val="007510C9"/>
    <w:rsid w:val="00756C37"/>
    <w:rsid w:val="007646EA"/>
    <w:rsid w:val="00776A15"/>
    <w:rsid w:val="00787309"/>
    <w:rsid w:val="00787D0A"/>
    <w:rsid w:val="007A2CDC"/>
    <w:rsid w:val="007A45C7"/>
    <w:rsid w:val="007A6AD6"/>
    <w:rsid w:val="007C1C47"/>
    <w:rsid w:val="007C4A86"/>
    <w:rsid w:val="007E09E9"/>
    <w:rsid w:val="007E55EE"/>
    <w:rsid w:val="007E7C02"/>
    <w:rsid w:val="00807A40"/>
    <w:rsid w:val="00810D4C"/>
    <w:rsid w:val="00812B93"/>
    <w:rsid w:val="008164BA"/>
    <w:rsid w:val="00835865"/>
    <w:rsid w:val="008518FB"/>
    <w:rsid w:val="00860C4F"/>
    <w:rsid w:val="00872ED2"/>
    <w:rsid w:val="008858E1"/>
    <w:rsid w:val="008A5596"/>
    <w:rsid w:val="008B1C76"/>
    <w:rsid w:val="008B3A71"/>
    <w:rsid w:val="008C4167"/>
    <w:rsid w:val="008C55E5"/>
    <w:rsid w:val="008E0AB7"/>
    <w:rsid w:val="008E6194"/>
    <w:rsid w:val="008F25B0"/>
    <w:rsid w:val="008F4D13"/>
    <w:rsid w:val="008F5EBC"/>
    <w:rsid w:val="0090302D"/>
    <w:rsid w:val="00906D3B"/>
    <w:rsid w:val="009252BD"/>
    <w:rsid w:val="00936E53"/>
    <w:rsid w:val="00936F01"/>
    <w:rsid w:val="00937FF3"/>
    <w:rsid w:val="0094192D"/>
    <w:rsid w:val="00943B80"/>
    <w:rsid w:val="009458A9"/>
    <w:rsid w:val="00963FD8"/>
    <w:rsid w:val="00967EE3"/>
    <w:rsid w:val="00976CD2"/>
    <w:rsid w:val="009830A8"/>
    <w:rsid w:val="009919D4"/>
    <w:rsid w:val="00994175"/>
    <w:rsid w:val="0099596C"/>
    <w:rsid w:val="009A08AE"/>
    <w:rsid w:val="009A5DDA"/>
    <w:rsid w:val="009A781B"/>
    <w:rsid w:val="009B0D75"/>
    <w:rsid w:val="009B17BE"/>
    <w:rsid w:val="009B70D1"/>
    <w:rsid w:val="009C496D"/>
    <w:rsid w:val="009D4943"/>
    <w:rsid w:val="009D736B"/>
    <w:rsid w:val="009E7706"/>
    <w:rsid w:val="009F09A6"/>
    <w:rsid w:val="00A051A0"/>
    <w:rsid w:val="00A205CF"/>
    <w:rsid w:val="00A20FEF"/>
    <w:rsid w:val="00A22726"/>
    <w:rsid w:val="00A342BB"/>
    <w:rsid w:val="00A62F00"/>
    <w:rsid w:val="00A65497"/>
    <w:rsid w:val="00A72A6F"/>
    <w:rsid w:val="00A90148"/>
    <w:rsid w:val="00A970EE"/>
    <w:rsid w:val="00AA5E24"/>
    <w:rsid w:val="00AA6CC6"/>
    <w:rsid w:val="00AB435D"/>
    <w:rsid w:val="00AB5FD1"/>
    <w:rsid w:val="00AC2A58"/>
    <w:rsid w:val="00AC5924"/>
    <w:rsid w:val="00AE37E1"/>
    <w:rsid w:val="00AE59FA"/>
    <w:rsid w:val="00AE61CD"/>
    <w:rsid w:val="00AEBD9E"/>
    <w:rsid w:val="00AF1991"/>
    <w:rsid w:val="00AF46C1"/>
    <w:rsid w:val="00B25BC9"/>
    <w:rsid w:val="00B3007A"/>
    <w:rsid w:val="00B32475"/>
    <w:rsid w:val="00B351CF"/>
    <w:rsid w:val="00B44685"/>
    <w:rsid w:val="00B44FB4"/>
    <w:rsid w:val="00B522AF"/>
    <w:rsid w:val="00B67BFC"/>
    <w:rsid w:val="00B832FE"/>
    <w:rsid w:val="00B86671"/>
    <w:rsid w:val="00B9342F"/>
    <w:rsid w:val="00B97048"/>
    <w:rsid w:val="00BA515D"/>
    <w:rsid w:val="00BB02C6"/>
    <w:rsid w:val="00BC404F"/>
    <w:rsid w:val="00BD3509"/>
    <w:rsid w:val="00BE52C5"/>
    <w:rsid w:val="00BF1112"/>
    <w:rsid w:val="00BF7C9A"/>
    <w:rsid w:val="00C11633"/>
    <w:rsid w:val="00C1438B"/>
    <w:rsid w:val="00C22284"/>
    <w:rsid w:val="00C23723"/>
    <w:rsid w:val="00C25F58"/>
    <w:rsid w:val="00C41FF5"/>
    <w:rsid w:val="00C4220E"/>
    <w:rsid w:val="00C464A9"/>
    <w:rsid w:val="00C46658"/>
    <w:rsid w:val="00C47169"/>
    <w:rsid w:val="00C60DEB"/>
    <w:rsid w:val="00C82F1E"/>
    <w:rsid w:val="00C83305"/>
    <w:rsid w:val="00C9748F"/>
    <w:rsid w:val="00CA15FD"/>
    <w:rsid w:val="00CC01B0"/>
    <w:rsid w:val="00CC092F"/>
    <w:rsid w:val="00CD1039"/>
    <w:rsid w:val="00CE4D5B"/>
    <w:rsid w:val="00CE6C1F"/>
    <w:rsid w:val="00CE7ED5"/>
    <w:rsid w:val="00D009F7"/>
    <w:rsid w:val="00D24554"/>
    <w:rsid w:val="00D27975"/>
    <w:rsid w:val="00D3626C"/>
    <w:rsid w:val="00D37095"/>
    <w:rsid w:val="00D5135F"/>
    <w:rsid w:val="00D525A7"/>
    <w:rsid w:val="00D557CD"/>
    <w:rsid w:val="00D6100D"/>
    <w:rsid w:val="00D625F9"/>
    <w:rsid w:val="00D62F09"/>
    <w:rsid w:val="00D877E4"/>
    <w:rsid w:val="00D87C55"/>
    <w:rsid w:val="00DD2F42"/>
    <w:rsid w:val="00DE09A6"/>
    <w:rsid w:val="00DE0D04"/>
    <w:rsid w:val="00DF2F9C"/>
    <w:rsid w:val="00DF33CD"/>
    <w:rsid w:val="00E27AAA"/>
    <w:rsid w:val="00E37202"/>
    <w:rsid w:val="00E412D1"/>
    <w:rsid w:val="00E41A0A"/>
    <w:rsid w:val="00E46B3C"/>
    <w:rsid w:val="00E56219"/>
    <w:rsid w:val="00E66FB1"/>
    <w:rsid w:val="00E70EED"/>
    <w:rsid w:val="00E767B4"/>
    <w:rsid w:val="00EA5EBC"/>
    <w:rsid w:val="00EA7D13"/>
    <w:rsid w:val="00EC013A"/>
    <w:rsid w:val="00EE218A"/>
    <w:rsid w:val="00EF5061"/>
    <w:rsid w:val="00F15D87"/>
    <w:rsid w:val="00F22E92"/>
    <w:rsid w:val="00F25ACD"/>
    <w:rsid w:val="00F26FDB"/>
    <w:rsid w:val="00F33A75"/>
    <w:rsid w:val="00F374C1"/>
    <w:rsid w:val="00F84898"/>
    <w:rsid w:val="00F90A95"/>
    <w:rsid w:val="00F90AC7"/>
    <w:rsid w:val="00FA09FE"/>
    <w:rsid w:val="00FC21E0"/>
    <w:rsid w:val="00FC4796"/>
    <w:rsid w:val="00FD6BEB"/>
    <w:rsid w:val="00FE4BC6"/>
    <w:rsid w:val="00FF3396"/>
    <w:rsid w:val="00FF6E62"/>
    <w:rsid w:val="05DE54D4"/>
    <w:rsid w:val="06AA42E2"/>
    <w:rsid w:val="08497660"/>
    <w:rsid w:val="0869055C"/>
    <w:rsid w:val="09158BE1"/>
    <w:rsid w:val="0AC85DA3"/>
    <w:rsid w:val="0BD1BACD"/>
    <w:rsid w:val="0CCD9ABF"/>
    <w:rsid w:val="0D13EAF0"/>
    <w:rsid w:val="0DFFFE65"/>
    <w:rsid w:val="0E28795E"/>
    <w:rsid w:val="0F9D98D5"/>
    <w:rsid w:val="11284AB2"/>
    <w:rsid w:val="12330EA6"/>
    <w:rsid w:val="12D36F88"/>
    <w:rsid w:val="133F2DA8"/>
    <w:rsid w:val="13A2870D"/>
    <w:rsid w:val="1424F21D"/>
    <w:rsid w:val="15C0C27E"/>
    <w:rsid w:val="16BD364D"/>
    <w:rsid w:val="177A02B6"/>
    <w:rsid w:val="18548DF6"/>
    <w:rsid w:val="194A9E92"/>
    <w:rsid w:val="1AE66EF3"/>
    <w:rsid w:val="1C7E80DE"/>
    <w:rsid w:val="1D3E54B8"/>
    <w:rsid w:val="1FA8FF4E"/>
    <w:rsid w:val="2075F57A"/>
    <w:rsid w:val="20DD2D4F"/>
    <w:rsid w:val="212101BC"/>
    <w:rsid w:val="22177CBF"/>
    <w:rsid w:val="2398F6CE"/>
    <w:rsid w:val="2813CB1D"/>
    <w:rsid w:val="28DDA4C9"/>
    <w:rsid w:val="29440701"/>
    <w:rsid w:val="298B61FE"/>
    <w:rsid w:val="29C31948"/>
    <w:rsid w:val="2A54854F"/>
    <w:rsid w:val="2C004BB5"/>
    <w:rsid w:val="2C794EE5"/>
    <w:rsid w:val="2C94343E"/>
    <w:rsid w:val="2CF650A9"/>
    <w:rsid w:val="2E46023D"/>
    <w:rsid w:val="32D52212"/>
    <w:rsid w:val="34D9BB4A"/>
    <w:rsid w:val="35E0E7E6"/>
    <w:rsid w:val="36BB2677"/>
    <w:rsid w:val="3719DFFA"/>
    <w:rsid w:val="383B5924"/>
    <w:rsid w:val="3A43A3B0"/>
    <w:rsid w:val="3A5180BC"/>
    <w:rsid w:val="3AB9EF73"/>
    <w:rsid w:val="3C064CA1"/>
    <w:rsid w:val="3C0F2F53"/>
    <w:rsid w:val="3D89217E"/>
    <w:rsid w:val="3E8256A8"/>
    <w:rsid w:val="3E8490FD"/>
    <w:rsid w:val="3F24F1DF"/>
    <w:rsid w:val="4172E843"/>
    <w:rsid w:val="418ABAB6"/>
    <w:rsid w:val="42EABA94"/>
    <w:rsid w:val="43C1D79C"/>
    <w:rsid w:val="44D35511"/>
    <w:rsid w:val="44F2E390"/>
    <w:rsid w:val="44F57DCF"/>
    <w:rsid w:val="47982C42"/>
    <w:rsid w:val="48BFEB8B"/>
    <w:rsid w:val="49FF95D9"/>
    <w:rsid w:val="4A606F57"/>
    <w:rsid w:val="4AB9E5D0"/>
    <w:rsid w:val="4ABA746B"/>
    <w:rsid w:val="4AFAA24F"/>
    <w:rsid w:val="4B5C1433"/>
    <w:rsid w:val="4B7B6A60"/>
    <w:rsid w:val="4DC66B6C"/>
    <w:rsid w:val="4DC814E5"/>
    <w:rsid w:val="4E68FF16"/>
    <w:rsid w:val="4F64E165"/>
    <w:rsid w:val="50499F28"/>
    <w:rsid w:val="50D9424A"/>
    <w:rsid w:val="516FE3B0"/>
    <w:rsid w:val="5337556C"/>
    <w:rsid w:val="5848D3A4"/>
    <w:rsid w:val="5850FFCD"/>
    <w:rsid w:val="5913726E"/>
    <w:rsid w:val="5A708FEA"/>
    <w:rsid w:val="5B803664"/>
    <w:rsid w:val="5C227EC5"/>
    <w:rsid w:val="6169F6F0"/>
    <w:rsid w:val="6249F7B0"/>
    <w:rsid w:val="630A5CBA"/>
    <w:rsid w:val="67341333"/>
    <w:rsid w:val="67549955"/>
    <w:rsid w:val="68045768"/>
    <w:rsid w:val="69E161A1"/>
    <w:rsid w:val="6A203141"/>
    <w:rsid w:val="6AC8D6FB"/>
    <w:rsid w:val="6B086DB4"/>
    <w:rsid w:val="6BE6B602"/>
    <w:rsid w:val="6CE0EB5C"/>
    <w:rsid w:val="70ACA3DB"/>
    <w:rsid w:val="7184CA7A"/>
    <w:rsid w:val="72C2B32D"/>
    <w:rsid w:val="73577CF6"/>
    <w:rsid w:val="78EDF4E4"/>
    <w:rsid w:val="791BBBB4"/>
    <w:rsid w:val="7B37DDB4"/>
    <w:rsid w:val="7D23AD9C"/>
    <w:rsid w:val="7D55F9CA"/>
    <w:rsid w:val="7E25E8DF"/>
    <w:rsid w:val="7EB989B0"/>
    <w:rsid w:val="7EBF7DFD"/>
    <w:rsid w:val="7FAEC9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001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E53"/>
    <w:pPr>
      <w:ind w:left="720"/>
      <w:contextualSpacing/>
    </w:pPr>
  </w:style>
  <w:style w:type="paragraph" w:styleId="Revision">
    <w:name w:val="Revision"/>
    <w:hidden/>
    <w:uiPriority w:val="99"/>
    <w:semiHidden/>
    <w:rsid w:val="00356844"/>
    <w:rPr>
      <w:rFonts w:ascii="Garamond" w:hAnsi="Garamond"/>
      <w:sz w:val="24"/>
    </w:rPr>
  </w:style>
  <w:style w:type="character" w:styleId="CommentReference">
    <w:name w:val="annotation reference"/>
    <w:basedOn w:val="DefaultParagraphFont"/>
    <w:uiPriority w:val="99"/>
    <w:semiHidden/>
    <w:unhideWhenUsed/>
    <w:rsid w:val="001E4325"/>
    <w:rPr>
      <w:sz w:val="16"/>
      <w:szCs w:val="16"/>
    </w:rPr>
  </w:style>
  <w:style w:type="paragraph" w:styleId="CommentText">
    <w:name w:val="annotation text"/>
    <w:basedOn w:val="Normal"/>
    <w:link w:val="CommentTextChar"/>
    <w:uiPriority w:val="99"/>
    <w:unhideWhenUsed/>
    <w:rsid w:val="001E4325"/>
    <w:rPr>
      <w:sz w:val="20"/>
    </w:rPr>
  </w:style>
  <w:style w:type="character" w:customStyle="1" w:styleId="CommentTextChar">
    <w:name w:val="Comment Text Char"/>
    <w:basedOn w:val="DefaultParagraphFont"/>
    <w:link w:val="CommentText"/>
    <w:uiPriority w:val="99"/>
    <w:rsid w:val="001E4325"/>
    <w:rPr>
      <w:rFonts w:ascii="Garamond" w:hAnsi="Garamond"/>
    </w:rPr>
  </w:style>
  <w:style w:type="paragraph" w:styleId="CommentSubject">
    <w:name w:val="annotation subject"/>
    <w:basedOn w:val="CommentText"/>
    <w:next w:val="CommentText"/>
    <w:link w:val="CommentSubjectChar"/>
    <w:uiPriority w:val="99"/>
    <w:semiHidden/>
    <w:unhideWhenUsed/>
    <w:rsid w:val="001E4325"/>
    <w:rPr>
      <w:b/>
      <w:bCs/>
    </w:rPr>
  </w:style>
  <w:style w:type="character" w:customStyle="1" w:styleId="CommentSubjectChar">
    <w:name w:val="Comment Subject Char"/>
    <w:basedOn w:val="CommentTextChar"/>
    <w:link w:val="CommentSubject"/>
    <w:uiPriority w:val="99"/>
    <w:semiHidden/>
    <w:rsid w:val="001E4325"/>
    <w:rPr>
      <w:rFonts w:ascii="Garamond" w:hAnsi="Garamond"/>
      <w:b/>
      <w:bCs/>
    </w:rPr>
  </w:style>
  <w:style w:type="paragraph" w:customStyle="1" w:styleId="paragraph">
    <w:name w:val="paragraph"/>
    <w:basedOn w:val="Normal"/>
    <w:rsid w:val="001C4CDE"/>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1C4CDE"/>
  </w:style>
  <w:style w:type="paragraph" w:styleId="Header">
    <w:name w:val="header"/>
    <w:basedOn w:val="Normal"/>
    <w:link w:val="HeaderChar"/>
    <w:uiPriority w:val="99"/>
    <w:unhideWhenUsed/>
    <w:rsid w:val="005F76B3"/>
    <w:pPr>
      <w:tabs>
        <w:tab w:val="center" w:pos="4513"/>
        <w:tab w:val="right" w:pos="9026"/>
      </w:tabs>
    </w:pPr>
  </w:style>
  <w:style w:type="character" w:customStyle="1" w:styleId="HeaderChar">
    <w:name w:val="Header Char"/>
    <w:basedOn w:val="DefaultParagraphFont"/>
    <w:link w:val="Header"/>
    <w:uiPriority w:val="99"/>
    <w:rsid w:val="005F76B3"/>
    <w:rPr>
      <w:rFonts w:ascii="Garamond" w:hAnsi="Garamond"/>
      <w:sz w:val="24"/>
    </w:rPr>
  </w:style>
  <w:style w:type="paragraph" w:styleId="Footer">
    <w:name w:val="footer"/>
    <w:basedOn w:val="Normal"/>
    <w:link w:val="FooterChar"/>
    <w:uiPriority w:val="99"/>
    <w:unhideWhenUsed/>
    <w:rsid w:val="005F76B3"/>
    <w:pPr>
      <w:tabs>
        <w:tab w:val="center" w:pos="4513"/>
        <w:tab w:val="right" w:pos="9026"/>
      </w:tabs>
    </w:pPr>
  </w:style>
  <w:style w:type="character" w:customStyle="1" w:styleId="FooterChar">
    <w:name w:val="Footer Char"/>
    <w:basedOn w:val="DefaultParagraphFont"/>
    <w:link w:val="Footer"/>
    <w:uiPriority w:val="99"/>
    <w:rsid w:val="005F76B3"/>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2023-12-06T15:09:00Z</dcterms:created>
  <dcterms:modified xsi:type="dcterms:W3CDTF">2023-12-06T15:09:00Z</dcterms:modified>
</cp:coreProperties>
</file>