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theme="minorBidi"/>
          <w:color w:val="auto"/>
          <w:sz w:val="24"/>
          <w:szCs w:val="22"/>
          <w:lang w:val="en-GB"/>
        </w:rPr>
        <w:id w:val="2042628746"/>
        <w:docPartObj>
          <w:docPartGallery w:val="Table of Contents"/>
          <w:docPartUnique/>
        </w:docPartObj>
      </w:sdtPr>
      <w:sdtEndPr>
        <w:rPr>
          <w:b/>
          <w:bCs/>
          <w:noProof/>
        </w:rPr>
      </w:sdtEndPr>
      <w:sdtContent>
        <w:p w14:paraId="68346B69" w14:textId="74D224F2" w:rsidR="003C45A0" w:rsidRDefault="003C45A0">
          <w:pPr>
            <w:pStyle w:val="TOCHeading"/>
          </w:pPr>
          <w:r w:rsidRPr="00AF1D75">
            <w:rPr>
              <w:i/>
              <w:iCs/>
            </w:rPr>
            <w:t>Contents</w:t>
          </w:r>
        </w:p>
        <w:p w14:paraId="2C47A072" w14:textId="665100B5" w:rsidR="00FA5D7C" w:rsidRDefault="003C45A0">
          <w:pPr>
            <w:pStyle w:val="TOC2"/>
            <w:rPr>
              <w:rFonts w:asciiTheme="minorHAnsi" w:eastAsiaTheme="minorEastAsia" w:hAnsiTheme="minorHAnsi"/>
              <w:noProof/>
              <w:sz w:val="22"/>
              <w:lang w:eastAsia="en-GB"/>
            </w:rPr>
          </w:pPr>
          <w:r w:rsidRPr="0039163B">
            <w:fldChar w:fldCharType="begin"/>
          </w:r>
          <w:r>
            <w:instrText xml:space="preserve"> TOC \o "1-3" \h \z \u </w:instrText>
          </w:r>
          <w:r w:rsidRPr="0039163B">
            <w:fldChar w:fldCharType="separate"/>
          </w:r>
          <w:hyperlink w:anchor="_Toc152251357" w:history="1">
            <w:r w:rsidR="00FA5D7C" w:rsidRPr="00AE2C90">
              <w:rPr>
                <w:rStyle w:val="Hyperlink"/>
                <w:noProof/>
              </w:rPr>
              <w:t>1.</w:t>
            </w:r>
            <w:r w:rsidR="00FA5D7C">
              <w:rPr>
                <w:rFonts w:asciiTheme="minorHAnsi" w:eastAsiaTheme="minorEastAsia" w:hAnsiTheme="minorHAnsi"/>
                <w:noProof/>
                <w:sz w:val="22"/>
                <w:lang w:eastAsia="en-GB"/>
              </w:rPr>
              <w:tab/>
            </w:r>
            <w:r w:rsidR="00FA5D7C" w:rsidRPr="00AE2C90">
              <w:rPr>
                <w:rStyle w:val="Hyperlink"/>
                <w:noProof/>
              </w:rPr>
              <w:t>Introduction</w:t>
            </w:r>
            <w:r w:rsidR="00FA5D7C">
              <w:rPr>
                <w:noProof/>
                <w:webHidden/>
              </w:rPr>
              <w:tab/>
            </w:r>
            <w:r w:rsidR="00FA5D7C">
              <w:rPr>
                <w:noProof/>
                <w:webHidden/>
              </w:rPr>
              <w:fldChar w:fldCharType="begin"/>
            </w:r>
            <w:r w:rsidR="00FA5D7C">
              <w:rPr>
                <w:noProof/>
                <w:webHidden/>
              </w:rPr>
              <w:instrText xml:space="preserve"> PAGEREF _Toc152251357 \h </w:instrText>
            </w:r>
            <w:r w:rsidR="00FA5D7C">
              <w:rPr>
                <w:noProof/>
                <w:webHidden/>
              </w:rPr>
            </w:r>
            <w:r w:rsidR="00FA5D7C">
              <w:rPr>
                <w:noProof/>
                <w:webHidden/>
              </w:rPr>
              <w:fldChar w:fldCharType="separate"/>
            </w:r>
            <w:r w:rsidR="00FA5D7C">
              <w:rPr>
                <w:noProof/>
                <w:webHidden/>
              </w:rPr>
              <w:t>3</w:t>
            </w:r>
            <w:r w:rsidR="00FA5D7C">
              <w:rPr>
                <w:noProof/>
                <w:webHidden/>
              </w:rPr>
              <w:fldChar w:fldCharType="end"/>
            </w:r>
          </w:hyperlink>
        </w:p>
        <w:p w14:paraId="52E2FD1F" w14:textId="549A7D34" w:rsidR="00FA5D7C" w:rsidRDefault="00000000">
          <w:pPr>
            <w:pStyle w:val="TOC2"/>
            <w:rPr>
              <w:rFonts w:asciiTheme="minorHAnsi" w:eastAsiaTheme="minorEastAsia" w:hAnsiTheme="minorHAnsi"/>
              <w:noProof/>
              <w:sz w:val="22"/>
              <w:lang w:eastAsia="en-GB"/>
            </w:rPr>
          </w:pPr>
          <w:hyperlink w:anchor="_Toc152251358" w:history="1">
            <w:r w:rsidR="00FA5D7C" w:rsidRPr="00AE2C90">
              <w:rPr>
                <w:rStyle w:val="Hyperlink"/>
                <w:noProof/>
              </w:rPr>
              <w:t>2.</w:t>
            </w:r>
            <w:r w:rsidR="00FA5D7C">
              <w:rPr>
                <w:rFonts w:asciiTheme="minorHAnsi" w:eastAsiaTheme="minorEastAsia" w:hAnsiTheme="minorHAnsi"/>
                <w:noProof/>
                <w:sz w:val="22"/>
                <w:lang w:eastAsia="en-GB"/>
              </w:rPr>
              <w:tab/>
            </w:r>
            <w:r w:rsidR="00FA5D7C" w:rsidRPr="00AE2C90">
              <w:rPr>
                <w:rStyle w:val="Hyperlink"/>
                <w:noProof/>
              </w:rPr>
              <w:t>Scope and definitions</w:t>
            </w:r>
            <w:r w:rsidR="00FA5D7C">
              <w:rPr>
                <w:noProof/>
                <w:webHidden/>
              </w:rPr>
              <w:tab/>
            </w:r>
            <w:r w:rsidR="00FA5D7C">
              <w:rPr>
                <w:noProof/>
                <w:webHidden/>
              </w:rPr>
              <w:fldChar w:fldCharType="begin"/>
            </w:r>
            <w:r w:rsidR="00FA5D7C">
              <w:rPr>
                <w:noProof/>
                <w:webHidden/>
              </w:rPr>
              <w:instrText xml:space="preserve"> PAGEREF _Toc152251358 \h </w:instrText>
            </w:r>
            <w:r w:rsidR="00FA5D7C">
              <w:rPr>
                <w:noProof/>
                <w:webHidden/>
              </w:rPr>
            </w:r>
            <w:r w:rsidR="00FA5D7C">
              <w:rPr>
                <w:noProof/>
                <w:webHidden/>
              </w:rPr>
              <w:fldChar w:fldCharType="separate"/>
            </w:r>
            <w:r w:rsidR="00FA5D7C">
              <w:rPr>
                <w:noProof/>
                <w:webHidden/>
              </w:rPr>
              <w:t>4</w:t>
            </w:r>
            <w:r w:rsidR="00FA5D7C">
              <w:rPr>
                <w:noProof/>
                <w:webHidden/>
              </w:rPr>
              <w:fldChar w:fldCharType="end"/>
            </w:r>
          </w:hyperlink>
        </w:p>
        <w:p w14:paraId="69156194" w14:textId="75DB0693" w:rsidR="00FA5D7C" w:rsidRDefault="00000000">
          <w:pPr>
            <w:pStyle w:val="TOC2"/>
            <w:rPr>
              <w:rFonts w:asciiTheme="minorHAnsi" w:eastAsiaTheme="minorEastAsia" w:hAnsiTheme="minorHAnsi"/>
              <w:noProof/>
              <w:sz w:val="22"/>
              <w:lang w:eastAsia="en-GB"/>
            </w:rPr>
          </w:pPr>
          <w:hyperlink w:anchor="_Toc152251359" w:history="1">
            <w:r w:rsidR="00FA5D7C" w:rsidRPr="00AE2C90">
              <w:rPr>
                <w:rStyle w:val="Hyperlink"/>
                <w:noProof/>
              </w:rPr>
              <w:t>3.</w:t>
            </w:r>
            <w:r w:rsidR="00FA5D7C">
              <w:rPr>
                <w:rFonts w:asciiTheme="minorHAnsi" w:eastAsiaTheme="minorEastAsia" w:hAnsiTheme="minorHAnsi"/>
                <w:noProof/>
                <w:sz w:val="22"/>
                <w:lang w:eastAsia="en-GB"/>
              </w:rPr>
              <w:tab/>
            </w:r>
            <w:r w:rsidR="00FA5D7C" w:rsidRPr="00AE2C90">
              <w:rPr>
                <w:rStyle w:val="Hyperlink"/>
                <w:noProof/>
              </w:rPr>
              <w:t>Low/no BPDs – general rules</w:t>
            </w:r>
            <w:r w:rsidR="00FA5D7C">
              <w:rPr>
                <w:noProof/>
                <w:webHidden/>
              </w:rPr>
              <w:tab/>
            </w:r>
            <w:r w:rsidR="00FA5D7C">
              <w:rPr>
                <w:noProof/>
                <w:webHidden/>
              </w:rPr>
              <w:fldChar w:fldCharType="begin"/>
            </w:r>
            <w:r w:rsidR="00FA5D7C">
              <w:rPr>
                <w:noProof/>
                <w:webHidden/>
              </w:rPr>
              <w:instrText xml:space="preserve"> PAGEREF _Toc152251359 \h </w:instrText>
            </w:r>
            <w:r w:rsidR="00FA5D7C">
              <w:rPr>
                <w:noProof/>
                <w:webHidden/>
              </w:rPr>
            </w:r>
            <w:r w:rsidR="00FA5D7C">
              <w:rPr>
                <w:noProof/>
                <w:webHidden/>
              </w:rPr>
              <w:fldChar w:fldCharType="separate"/>
            </w:r>
            <w:r w:rsidR="00FA5D7C">
              <w:rPr>
                <w:noProof/>
                <w:webHidden/>
              </w:rPr>
              <w:t>7</w:t>
            </w:r>
            <w:r w:rsidR="00FA5D7C">
              <w:rPr>
                <w:noProof/>
                <w:webHidden/>
              </w:rPr>
              <w:fldChar w:fldCharType="end"/>
            </w:r>
          </w:hyperlink>
        </w:p>
        <w:p w14:paraId="744D6A5E" w14:textId="34215BF9" w:rsidR="00FA5D7C" w:rsidRDefault="00000000">
          <w:pPr>
            <w:pStyle w:val="TOC3"/>
            <w:rPr>
              <w:rFonts w:asciiTheme="minorHAnsi" w:eastAsiaTheme="minorEastAsia" w:hAnsiTheme="minorHAnsi"/>
              <w:noProof/>
              <w:sz w:val="22"/>
              <w:lang w:eastAsia="en-GB"/>
            </w:rPr>
          </w:pPr>
          <w:hyperlink w:anchor="_Toc152251360" w:history="1">
            <w:r w:rsidR="00FA5D7C" w:rsidRPr="00AE2C90">
              <w:rPr>
                <w:rStyle w:val="Hyperlink"/>
                <w:noProof/>
              </w:rPr>
              <w:t>Requirement for authorisation</w:t>
            </w:r>
            <w:r w:rsidR="00FA5D7C">
              <w:rPr>
                <w:noProof/>
                <w:webHidden/>
              </w:rPr>
              <w:tab/>
            </w:r>
            <w:r w:rsidR="00FA5D7C">
              <w:rPr>
                <w:noProof/>
                <w:webHidden/>
              </w:rPr>
              <w:fldChar w:fldCharType="begin"/>
            </w:r>
            <w:r w:rsidR="00FA5D7C">
              <w:rPr>
                <w:noProof/>
                <w:webHidden/>
              </w:rPr>
              <w:instrText xml:space="preserve"> PAGEREF _Toc152251360 \h </w:instrText>
            </w:r>
            <w:r w:rsidR="00FA5D7C">
              <w:rPr>
                <w:noProof/>
                <w:webHidden/>
              </w:rPr>
            </w:r>
            <w:r w:rsidR="00FA5D7C">
              <w:rPr>
                <w:noProof/>
                <w:webHidden/>
              </w:rPr>
              <w:fldChar w:fldCharType="separate"/>
            </w:r>
            <w:r w:rsidR="00FA5D7C">
              <w:rPr>
                <w:noProof/>
                <w:webHidden/>
              </w:rPr>
              <w:t>7</w:t>
            </w:r>
            <w:r w:rsidR="00FA5D7C">
              <w:rPr>
                <w:noProof/>
                <w:webHidden/>
              </w:rPr>
              <w:fldChar w:fldCharType="end"/>
            </w:r>
          </w:hyperlink>
        </w:p>
        <w:p w14:paraId="58F67ECD" w14:textId="6286370C" w:rsidR="00FA5D7C" w:rsidRDefault="00000000">
          <w:pPr>
            <w:pStyle w:val="TOC3"/>
            <w:rPr>
              <w:rFonts w:asciiTheme="minorHAnsi" w:eastAsiaTheme="minorEastAsia" w:hAnsiTheme="minorHAnsi"/>
              <w:noProof/>
              <w:sz w:val="22"/>
              <w:lang w:eastAsia="en-GB"/>
            </w:rPr>
          </w:pPr>
          <w:hyperlink w:anchor="_Toc152251361" w:history="1">
            <w:r w:rsidR="00FA5D7C" w:rsidRPr="00AE2C90">
              <w:rPr>
                <w:rStyle w:val="Hyperlink"/>
                <w:noProof/>
              </w:rPr>
              <w:t>Types of authorisation that may be granted</w:t>
            </w:r>
            <w:r w:rsidR="00FA5D7C">
              <w:rPr>
                <w:noProof/>
                <w:webHidden/>
              </w:rPr>
              <w:tab/>
            </w:r>
            <w:r w:rsidR="00FA5D7C">
              <w:rPr>
                <w:noProof/>
                <w:webHidden/>
              </w:rPr>
              <w:fldChar w:fldCharType="begin"/>
            </w:r>
            <w:r w:rsidR="00FA5D7C">
              <w:rPr>
                <w:noProof/>
                <w:webHidden/>
              </w:rPr>
              <w:instrText xml:space="preserve"> PAGEREF _Toc152251361 \h </w:instrText>
            </w:r>
            <w:r w:rsidR="00FA5D7C">
              <w:rPr>
                <w:noProof/>
                <w:webHidden/>
              </w:rPr>
            </w:r>
            <w:r w:rsidR="00FA5D7C">
              <w:rPr>
                <w:noProof/>
                <w:webHidden/>
              </w:rPr>
              <w:fldChar w:fldCharType="separate"/>
            </w:r>
            <w:r w:rsidR="00FA5D7C">
              <w:rPr>
                <w:noProof/>
                <w:webHidden/>
              </w:rPr>
              <w:t>7</w:t>
            </w:r>
            <w:r w:rsidR="00FA5D7C">
              <w:rPr>
                <w:noProof/>
                <w:webHidden/>
              </w:rPr>
              <w:fldChar w:fldCharType="end"/>
            </w:r>
          </w:hyperlink>
        </w:p>
        <w:p w14:paraId="036B529F" w14:textId="6EF32ECE" w:rsidR="00FA5D7C" w:rsidRDefault="00000000">
          <w:pPr>
            <w:pStyle w:val="TOC3"/>
            <w:rPr>
              <w:rFonts w:asciiTheme="minorHAnsi" w:eastAsiaTheme="minorEastAsia" w:hAnsiTheme="minorHAnsi"/>
              <w:noProof/>
              <w:sz w:val="22"/>
              <w:lang w:eastAsia="en-GB"/>
            </w:rPr>
          </w:pPr>
          <w:hyperlink w:anchor="_Toc152251362" w:history="1">
            <w:r w:rsidR="00FA5D7C" w:rsidRPr="00AE2C90">
              <w:rPr>
                <w:rStyle w:val="Hyperlink"/>
                <w:noProof/>
              </w:rPr>
              <w:t>Exception to general requirement for authorisation</w:t>
            </w:r>
            <w:r w:rsidR="00FA5D7C">
              <w:rPr>
                <w:noProof/>
                <w:webHidden/>
              </w:rPr>
              <w:tab/>
            </w:r>
            <w:r w:rsidR="00FA5D7C">
              <w:rPr>
                <w:noProof/>
                <w:webHidden/>
              </w:rPr>
              <w:fldChar w:fldCharType="begin"/>
            </w:r>
            <w:r w:rsidR="00FA5D7C">
              <w:rPr>
                <w:noProof/>
                <w:webHidden/>
              </w:rPr>
              <w:instrText xml:space="preserve"> PAGEREF _Toc152251362 \h </w:instrText>
            </w:r>
            <w:r w:rsidR="00FA5D7C">
              <w:rPr>
                <w:noProof/>
                <w:webHidden/>
              </w:rPr>
            </w:r>
            <w:r w:rsidR="00FA5D7C">
              <w:rPr>
                <w:noProof/>
                <w:webHidden/>
              </w:rPr>
              <w:fldChar w:fldCharType="separate"/>
            </w:r>
            <w:r w:rsidR="00FA5D7C">
              <w:rPr>
                <w:noProof/>
                <w:webHidden/>
              </w:rPr>
              <w:t>7</w:t>
            </w:r>
            <w:r w:rsidR="00FA5D7C">
              <w:rPr>
                <w:noProof/>
                <w:webHidden/>
              </w:rPr>
              <w:fldChar w:fldCharType="end"/>
            </w:r>
          </w:hyperlink>
        </w:p>
        <w:p w14:paraId="474D5090" w14:textId="1CD7C800" w:rsidR="00FA5D7C" w:rsidRDefault="00000000">
          <w:pPr>
            <w:pStyle w:val="TOC2"/>
            <w:rPr>
              <w:rFonts w:asciiTheme="minorHAnsi" w:eastAsiaTheme="minorEastAsia" w:hAnsiTheme="minorHAnsi"/>
              <w:noProof/>
              <w:sz w:val="22"/>
              <w:lang w:eastAsia="en-GB"/>
            </w:rPr>
          </w:pPr>
          <w:hyperlink w:anchor="_Toc152251363" w:history="1">
            <w:r w:rsidR="00FA5D7C" w:rsidRPr="00AE2C90">
              <w:rPr>
                <w:rStyle w:val="Hyperlink"/>
                <w:noProof/>
              </w:rPr>
              <w:t>4.</w:t>
            </w:r>
            <w:r w:rsidR="00FA5D7C">
              <w:rPr>
                <w:rFonts w:asciiTheme="minorHAnsi" w:eastAsiaTheme="minorEastAsia" w:hAnsiTheme="minorHAnsi"/>
                <w:noProof/>
                <w:sz w:val="22"/>
                <w:lang w:eastAsia="en-GB"/>
              </w:rPr>
              <w:tab/>
            </w:r>
            <w:r w:rsidR="00FA5D7C" w:rsidRPr="00AE2C90">
              <w:rPr>
                <w:rStyle w:val="Hyperlink"/>
                <w:noProof/>
              </w:rPr>
              <w:t>Low/no BPD applications</w:t>
            </w:r>
            <w:r w:rsidR="00FA5D7C">
              <w:rPr>
                <w:noProof/>
                <w:webHidden/>
              </w:rPr>
              <w:tab/>
            </w:r>
            <w:r w:rsidR="00FA5D7C">
              <w:rPr>
                <w:noProof/>
                <w:webHidden/>
              </w:rPr>
              <w:fldChar w:fldCharType="begin"/>
            </w:r>
            <w:r w:rsidR="00FA5D7C">
              <w:rPr>
                <w:noProof/>
                <w:webHidden/>
              </w:rPr>
              <w:instrText xml:space="preserve"> PAGEREF _Toc152251363 \h </w:instrText>
            </w:r>
            <w:r w:rsidR="00FA5D7C">
              <w:rPr>
                <w:noProof/>
                <w:webHidden/>
              </w:rPr>
            </w:r>
            <w:r w:rsidR="00FA5D7C">
              <w:rPr>
                <w:noProof/>
                <w:webHidden/>
              </w:rPr>
              <w:fldChar w:fldCharType="separate"/>
            </w:r>
            <w:r w:rsidR="00FA5D7C">
              <w:rPr>
                <w:noProof/>
                <w:webHidden/>
              </w:rPr>
              <w:t>9</w:t>
            </w:r>
            <w:r w:rsidR="00FA5D7C">
              <w:rPr>
                <w:noProof/>
                <w:webHidden/>
              </w:rPr>
              <w:fldChar w:fldCharType="end"/>
            </w:r>
          </w:hyperlink>
        </w:p>
        <w:p w14:paraId="7C1883FE" w14:textId="781D50FD" w:rsidR="00FA5D7C" w:rsidRDefault="00000000">
          <w:pPr>
            <w:pStyle w:val="TOC3"/>
            <w:rPr>
              <w:rFonts w:asciiTheme="minorHAnsi" w:eastAsiaTheme="minorEastAsia" w:hAnsiTheme="minorHAnsi"/>
              <w:noProof/>
              <w:sz w:val="22"/>
              <w:lang w:eastAsia="en-GB"/>
            </w:rPr>
          </w:pPr>
          <w:hyperlink w:anchor="_Toc152251364" w:history="1">
            <w:r w:rsidR="00FA5D7C" w:rsidRPr="00AE2C90">
              <w:rPr>
                <w:rStyle w:val="Hyperlink"/>
                <w:noProof/>
              </w:rPr>
              <w:t>The test and the factors</w:t>
            </w:r>
            <w:r w:rsidR="00FA5D7C">
              <w:rPr>
                <w:noProof/>
                <w:webHidden/>
              </w:rPr>
              <w:tab/>
            </w:r>
            <w:r w:rsidR="00FA5D7C">
              <w:rPr>
                <w:noProof/>
                <w:webHidden/>
              </w:rPr>
              <w:fldChar w:fldCharType="begin"/>
            </w:r>
            <w:r w:rsidR="00FA5D7C">
              <w:rPr>
                <w:noProof/>
                <w:webHidden/>
              </w:rPr>
              <w:instrText xml:space="preserve"> PAGEREF _Toc152251364 \h </w:instrText>
            </w:r>
            <w:r w:rsidR="00FA5D7C">
              <w:rPr>
                <w:noProof/>
                <w:webHidden/>
              </w:rPr>
            </w:r>
            <w:r w:rsidR="00FA5D7C">
              <w:rPr>
                <w:noProof/>
                <w:webHidden/>
              </w:rPr>
              <w:fldChar w:fldCharType="separate"/>
            </w:r>
            <w:r w:rsidR="00FA5D7C">
              <w:rPr>
                <w:noProof/>
                <w:webHidden/>
              </w:rPr>
              <w:t>10</w:t>
            </w:r>
            <w:r w:rsidR="00FA5D7C">
              <w:rPr>
                <w:noProof/>
                <w:webHidden/>
              </w:rPr>
              <w:fldChar w:fldCharType="end"/>
            </w:r>
          </w:hyperlink>
        </w:p>
        <w:p w14:paraId="538CA5C0" w14:textId="74BE223A" w:rsidR="00FA5D7C" w:rsidRDefault="00000000">
          <w:pPr>
            <w:pStyle w:val="TOC3"/>
            <w:rPr>
              <w:rFonts w:asciiTheme="minorHAnsi" w:eastAsiaTheme="minorEastAsia" w:hAnsiTheme="minorHAnsi"/>
              <w:noProof/>
              <w:sz w:val="22"/>
              <w:lang w:eastAsia="en-GB"/>
            </w:rPr>
          </w:pPr>
          <w:hyperlink w:anchor="_Toc152251365" w:history="1">
            <w:r w:rsidR="00FA5D7C" w:rsidRPr="00AE2C90">
              <w:rPr>
                <w:rStyle w:val="Hyperlink"/>
                <w:noProof/>
              </w:rPr>
              <w:t>The reasonable expectation of privacy test</w:t>
            </w:r>
            <w:r w:rsidR="00FA5D7C">
              <w:rPr>
                <w:noProof/>
                <w:webHidden/>
              </w:rPr>
              <w:tab/>
            </w:r>
            <w:r w:rsidR="00FA5D7C">
              <w:rPr>
                <w:noProof/>
                <w:webHidden/>
              </w:rPr>
              <w:fldChar w:fldCharType="begin"/>
            </w:r>
            <w:r w:rsidR="00FA5D7C">
              <w:rPr>
                <w:noProof/>
                <w:webHidden/>
              </w:rPr>
              <w:instrText xml:space="preserve"> PAGEREF _Toc152251365 \h </w:instrText>
            </w:r>
            <w:r w:rsidR="00FA5D7C">
              <w:rPr>
                <w:noProof/>
                <w:webHidden/>
              </w:rPr>
            </w:r>
            <w:r w:rsidR="00FA5D7C">
              <w:rPr>
                <w:noProof/>
                <w:webHidden/>
              </w:rPr>
              <w:fldChar w:fldCharType="separate"/>
            </w:r>
            <w:r w:rsidR="00FA5D7C">
              <w:rPr>
                <w:noProof/>
                <w:webHidden/>
              </w:rPr>
              <w:t>10</w:t>
            </w:r>
            <w:r w:rsidR="00FA5D7C">
              <w:rPr>
                <w:noProof/>
                <w:webHidden/>
              </w:rPr>
              <w:fldChar w:fldCharType="end"/>
            </w:r>
          </w:hyperlink>
        </w:p>
        <w:p w14:paraId="55BFA7F7" w14:textId="03BF97A5" w:rsidR="00FA5D7C" w:rsidRDefault="00000000">
          <w:pPr>
            <w:pStyle w:val="TOC3"/>
            <w:rPr>
              <w:rFonts w:asciiTheme="minorHAnsi" w:eastAsiaTheme="minorEastAsia" w:hAnsiTheme="minorHAnsi"/>
              <w:noProof/>
              <w:sz w:val="22"/>
              <w:lang w:eastAsia="en-GB"/>
            </w:rPr>
          </w:pPr>
          <w:hyperlink w:anchor="_Toc152251366" w:history="1">
            <w:r w:rsidR="00FA5D7C" w:rsidRPr="00AE2C90">
              <w:rPr>
                <w:rStyle w:val="Hyperlink"/>
                <w:noProof/>
              </w:rPr>
              <w:t>Applying the factors</w:t>
            </w:r>
            <w:r w:rsidR="00FA5D7C">
              <w:rPr>
                <w:noProof/>
                <w:webHidden/>
              </w:rPr>
              <w:tab/>
            </w:r>
            <w:r w:rsidR="00FA5D7C">
              <w:rPr>
                <w:noProof/>
                <w:webHidden/>
              </w:rPr>
              <w:fldChar w:fldCharType="begin"/>
            </w:r>
            <w:r w:rsidR="00FA5D7C">
              <w:rPr>
                <w:noProof/>
                <w:webHidden/>
              </w:rPr>
              <w:instrText xml:space="preserve"> PAGEREF _Toc152251366 \h </w:instrText>
            </w:r>
            <w:r w:rsidR="00FA5D7C">
              <w:rPr>
                <w:noProof/>
                <w:webHidden/>
              </w:rPr>
            </w:r>
            <w:r w:rsidR="00FA5D7C">
              <w:rPr>
                <w:noProof/>
                <w:webHidden/>
              </w:rPr>
              <w:fldChar w:fldCharType="separate"/>
            </w:r>
            <w:r w:rsidR="00FA5D7C">
              <w:rPr>
                <w:noProof/>
                <w:webHidden/>
              </w:rPr>
              <w:t>11</w:t>
            </w:r>
            <w:r w:rsidR="00FA5D7C">
              <w:rPr>
                <w:noProof/>
                <w:webHidden/>
              </w:rPr>
              <w:fldChar w:fldCharType="end"/>
            </w:r>
          </w:hyperlink>
        </w:p>
        <w:p w14:paraId="349B9A2E" w14:textId="6D148188" w:rsidR="00FA5D7C" w:rsidRDefault="00000000">
          <w:pPr>
            <w:pStyle w:val="TOC3"/>
            <w:rPr>
              <w:rFonts w:asciiTheme="minorHAnsi" w:eastAsiaTheme="minorEastAsia" w:hAnsiTheme="minorHAnsi"/>
              <w:noProof/>
              <w:sz w:val="22"/>
              <w:lang w:eastAsia="en-GB"/>
            </w:rPr>
          </w:pPr>
          <w:hyperlink w:anchor="_Toc152251367" w:history="1">
            <w:r w:rsidR="00FA5D7C" w:rsidRPr="00AE2C90">
              <w:rPr>
                <w:rStyle w:val="Hyperlink"/>
                <w:noProof/>
              </w:rPr>
              <w:t>Requirements to be met by applications</w:t>
            </w:r>
            <w:r w:rsidR="00FA5D7C">
              <w:rPr>
                <w:noProof/>
                <w:webHidden/>
              </w:rPr>
              <w:tab/>
            </w:r>
            <w:r w:rsidR="00FA5D7C">
              <w:rPr>
                <w:noProof/>
                <w:webHidden/>
              </w:rPr>
              <w:fldChar w:fldCharType="begin"/>
            </w:r>
            <w:r w:rsidR="00FA5D7C">
              <w:rPr>
                <w:noProof/>
                <w:webHidden/>
              </w:rPr>
              <w:instrText xml:space="preserve"> PAGEREF _Toc152251367 \h </w:instrText>
            </w:r>
            <w:r w:rsidR="00FA5D7C">
              <w:rPr>
                <w:noProof/>
                <w:webHidden/>
              </w:rPr>
            </w:r>
            <w:r w:rsidR="00FA5D7C">
              <w:rPr>
                <w:noProof/>
                <w:webHidden/>
              </w:rPr>
              <w:fldChar w:fldCharType="separate"/>
            </w:r>
            <w:r w:rsidR="00FA5D7C">
              <w:rPr>
                <w:noProof/>
                <w:webHidden/>
              </w:rPr>
              <w:t>13</w:t>
            </w:r>
            <w:r w:rsidR="00FA5D7C">
              <w:rPr>
                <w:noProof/>
                <w:webHidden/>
              </w:rPr>
              <w:fldChar w:fldCharType="end"/>
            </w:r>
          </w:hyperlink>
        </w:p>
        <w:p w14:paraId="50769C52" w14:textId="016A9455" w:rsidR="00FA5D7C" w:rsidRDefault="00000000">
          <w:pPr>
            <w:pStyle w:val="TOC3"/>
            <w:rPr>
              <w:rFonts w:asciiTheme="minorHAnsi" w:eastAsiaTheme="minorEastAsia" w:hAnsiTheme="minorHAnsi"/>
              <w:noProof/>
              <w:sz w:val="22"/>
              <w:lang w:eastAsia="en-GB"/>
            </w:rPr>
          </w:pPr>
          <w:hyperlink w:anchor="_Toc152251368" w:history="1">
            <w:r w:rsidR="00FA5D7C" w:rsidRPr="00AE2C90">
              <w:rPr>
                <w:rStyle w:val="Hyperlink"/>
                <w:noProof/>
              </w:rPr>
              <w:t>BPDs containing information of particularly sensitivity</w:t>
            </w:r>
            <w:r w:rsidR="00FA5D7C">
              <w:rPr>
                <w:noProof/>
                <w:webHidden/>
              </w:rPr>
              <w:tab/>
            </w:r>
            <w:r w:rsidR="00FA5D7C">
              <w:rPr>
                <w:noProof/>
                <w:webHidden/>
              </w:rPr>
              <w:fldChar w:fldCharType="begin"/>
            </w:r>
            <w:r w:rsidR="00FA5D7C">
              <w:rPr>
                <w:noProof/>
                <w:webHidden/>
              </w:rPr>
              <w:instrText xml:space="preserve"> PAGEREF _Toc152251368 \h </w:instrText>
            </w:r>
            <w:r w:rsidR="00FA5D7C">
              <w:rPr>
                <w:noProof/>
                <w:webHidden/>
              </w:rPr>
            </w:r>
            <w:r w:rsidR="00FA5D7C">
              <w:rPr>
                <w:noProof/>
                <w:webHidden/>
              </w:rPr>
              <w:fldChar w:fldCharType="separate"/>
            </w:r>
            <w:r w:rsidR="00FA5D7C">
              <w:rPr>
                <w:noProof/>
                <w:webHidden/>
              </w:rPr>
              <w:t>13</w:t>
            </w:r>
            <w:r w:rsidR="00FA5D7C">
              <w:rPr>
                <w:noProof/>
                <w:webHidden/>
              </w:rPr>
              <w:fldChar w:fldCharType="end"/>
            </w:r>
          </w:hyperlink>
        </w:p>
        <w:p w14:paraId="7157C5CF" w14:textId="794369CD" w:rsidR="00FA5D7C" w:rsidRDefault="00000000">
          <w:pPr>
            <w:pStyle w:val="TOC3"/>
            <w:rPr>
              <w:rFonts w:asciiTheme="minorHAnsi" w:eastAsiaTheme="minorEastAsia" w:hAnsiTheme="minorHAnsi"/>
              <w:noProof/>
              <w:sz w:val="22"/>
              <w:lang w:eastAsia="en-GB"/>
            </w:rPr>
          </w:pPr>
          <w:hyperlink w:anchor="_Toc152251369" w:history="1">
            <w:r w:rsidR="00FA5D7C" w:rsidRPr="00AE2C90">
              <w:rPr>
                <w:rStyle w:val="Hyperlink"/>
                <w:noProof/>
              </w:rPr>
              <w:t>Protected Data</w:t>
            </w:r>
            <w:r w:rsidR="00FA5D7C">
              <w:rPr>
                <w:noProof/>
                <w:webHidden/>
              </w:rPr>
              <w:tab/>
            </w:r>
            <w:r w:rsidR="00FA5D7C">
              <w:rPr>
                <w:noProof/>
                <w:webHidden/>
              </w:rPr>
              <w:fldChar w:fldCharType="begin"/>
            </w:r>
            <w:r w:rsidR="00FA5D7C">
              <w:rPr>
                <w:noProof/>
                <w:webHidden/>
              </w:rPr>
              <w:instrText xml:space="preserve"> PAGEREF _Toc152251369 \h </w:instrText>
            </w:r>
            <w:r w:rsidR="00FA5D7C">
              <w:rPr>
                <w:noProof/>
                <w:webHidden/>
              </w:rPr>
            </w:r>
            <w:r w:rsidR="00FA5D7C">
              <w:rPr>
                <w:noProof/>
                <w:webHidden/>
              </w:rPr>
              <w:fldChar w:fldCharType="separate"/>
            </w:r>
            <w:r w:rsidR="00FA5D7C">
              <w:rPr>
                <w:noProof/>
                <w:webHidden/>
              </w:rPr>
              <w:t>14</w:t>
            </w:r>
            <w:r w:rsidR="00FA5D7C">
              <w:rPr>
                <w:noProof/>
                <w:webHidden/>
              </w:rPr>
              <w:fldChar w:fldCharType="end"/>
            </w:r>
          </w:hyperlink>
        </w:p>
        <w:p w14:paraId="4F4C961A" w14:textId="43708FA5" w:rsidR="00FA5D7C" w:rsidRDefault="00000000">
          <w:pPr>
            <w:pStyle w:val="TOC2"/>
            <w:rPr>
              <w:rFonts w:asciiTheme="minorHAnsi" w:eastAsiaTheme="minorEastAsia" w:hAnsiTheme="minorHAnsi"/>
              <w:noProof/>
              <w:sz w:val="22"/>
              <w:lang w:eastAsia="en-GB"/>
            </w:rPr>
          </w:pPr>
          <w:hyperlink w:anchor="_Toc152251370" w:history="1">
            <w:r w:rsidR="00FA5D7C" w:rsidRPr="00AE2C90">
              <w:rPr>
                <w:rStyle w:val="Hyperlink"/>
                <w:noProof/>
              </w:rPr>
              <w:t>5.</w:t>
            </w:r>
            <w:r w:rsidR="00FA5D7C">
              <w:rPr>
                <w:rFonts w:asciiTheme="minorHAnsi" w:eastAsiaTheme="minorEastAsia" w:hAnsiTheme="minorHAnsi"/>
                <w:noProof/>
                <w:sz w:val="22"/>
                <w:lang w:eastAsia="en-GB"/>
              </w:rPr>
              <w:tab/>
            </w:r>
            <w:r w:rsidR="00FA5D7C" w:rsidRPr="00AE2C90">
              <w:rPr>
                <w:rStyle w:val="Hyperlink"/>
                <w:noProof/>
              </w:rPr>
              <w:t>Authorisation of individual and category authorisations</w:t>
            </w:r>
            <w:r w:rsidR="00FA5D7C">
              <w:rPr>
                <w:noProof/>
                <w:webHidden/>
              </w:rPr>
              <w:tab/>
            </w:r>
            <w:r w:rsidR="00FA5D7C">
              <w:rPr>
                <w:noProof/>
                <w:webHidden/>
              </w:rPr>
              <w:fldChar w:fldCharType="begin"/>
            </w:r>
            <w:r w:rsidR="00FA5D7C">
              <w:rPr>
                <w:noProof/>
                <w:webHidden/>
              </w:rPr>
              <w:instrText xml:space="preserve"> PAGEREF _Toc152251370 \h </w:instrText>
            </w:r>
            <w:r w:rsidR="00FA5D7C">
              <w:rPr>
                <w:noProof/>
                <w:webHidden/>
              </w:rPr>
            </w:r>
            <w:r w:rsidR="00FA5D7C">
              <w:rPr>
                <w:noProof/>
                <w:webHidden/>
              </w:rPr>
              <w:fldChar w:fldCharType="separate"/>
            </w:r>
            <w:r w:rsidR="00FA5D7C">
              <w:rPr>
                <w:noProof/>
                <w:webHidden/>
              </w:rPr>
              <w:t>15</w:t>
            </w:r>
            <w:r w:rsidR="00FA5D7C">
              <w:rPr>
                <w:noProof/>
                <w:webHidden/>
              </w:rPr>
              <w:fldChar w:fldCharType="end"/>
            </w:r>
          </w:hyperlink>
        </w:p>
        <w:p w14:paraId="48273FAF" w14:textId="0B83342E" w:rsidR="00FA5D7C" w:rsidRDefault="00000000">
          <w:pPr>
            <w:pStyle w:val="TOC3"/>
            <w:rPr>
              <w:rFonts w:asciiTheme="minorHAnsi" w:eastAsiaTheme="minorEastAsia" w:hAnsiTheme="minorHAnsi"/>
              <w:noProof/>
              <w:sz w:val="22"/>
              <w:lang w:eastAsia="en-GB"/>
            </w:rPr>
          </w:pPr>
          <w:hyperlink w:anchor="_Toc152251371" w:history="1">
            <w:r w:rsidR="00FA5D7C" w:rsidRPr="00AE2C90">
              <w:rPr>
                <w:rStyle w:val="Hyperlink"/>
                <w:noProof/>
              </w:rPr>
              <w:t>Individual authorisations</w:t>
            </w:r>
            <w:r w:rsidR="00FA5D7C">
              <w:rPr>
                <w:noProof/>
                <w:webHidden/>
              </w:rPr>
              <w:tab/>
            </w:r>
            <w:r w:rsidR="00FA5D7C">
              <w:rPr>
                <w:noProof/>
                <w:webHidden/>
              </w:rPr>
              <w:fldChar w:fldCharType="begin"/>
            </w:r>
            <w:r w:rsidR="00FA5D7C">
              <w:rPr>
                <w:noProof/>
                <w:webHidden/>
              </w:rPr>
              <w:instrText xml:space="preserve"> PAGEREF _Toc152251371 \h </w:instrText>
            </w:r>
            <w:r w:rsidR="00FA5D7C">
              <w:rPr>
                <w:noProof/>
                <w:webHidden/>
              </w:rPr>
            </w:r>
            <w:r w:rsidR="00FA5D7C">
              <w:rPr>
                <w:noProof/>
                <w:webHidden/>
              </w:rPr>
              <w:fldChar w:fldCharType="separate"/>
            </w:r>
            <w:r w:rsidR="00FA5D7C">
              <w:rPr>
                <w:noProof/>
                <w:webHidden/>
              </w:rPr>
              <w:t>15</w:t>
            </w:r>
            <w:r w:rsidR="00FA5D7C">
              <w:rPr>
                <w:noProof/>
                <w:webHidden/>
              </w:rPr>
              <w:fldChar w:fldCharType="end"/>
            </w:r>
          </w:hyperlink>
        </w:p>
        <w:p w14:paraId="24C2E70E" w14:textId="5E1C96EE" w:rsidR="00FA5D7C" w:rsidRDefault="00000000">
          <w:pPr>
            <w:pStyle w:val="TOC3"/>
            <w:rPr>
              <w:rFonts w:asciiTheme="minorHAnsi" w:eastAsiaTheme="minorEastAsia" w:hAnsiTheme="minorHAnsi"/>
              <w:noProof/>
              <w:sz w:val="22"/>
              <w:lang w:eastAsia="en-GB"/>
            </w:rPr>
          </w:pPr>
          <w:hyperlink w:anchor="_Toc152251372" w:history="1">
            <w:r w:rsidR="00FA5D7C" w:rsidRPr="00AE2C90">
              <w:rPr>
                <w:rStyle w:val="Hyperlink"/>
                <w:noProof/>
              </w:rPr>
              <w:t>Category authorisations</w:t>
            </w:r>
            <w:r w:rsidR="00FA5D7C">
              <w:rPr>
                <w:noProof/>
                <w:webHidden/>
              </w:rPr>
              <w:tab/>
            </w:r>
            <w:r w:rsidR="00FA5D7C">
              <w:rPr>
                <w:noProof/>
                <w:webHidden/>
              </w:rPr>
              <w:fldChar w:fldCharType="begin"/>
            </w:r>
            <w:r w:rsidR="00FA5D7C">
              <w:rPr>
                <w:noProof/>
                <w:webHidden/>
              </w:rPr>
              <w:instrText xml:space="preserve"> PAGEREF _Toc152251372 \h </w:instrText>
            </w:r>
            <w:r w:rsidR="00FA5D7C">
              <w:rPr>
                <w:noProof/>
                <w:webHidden/>
              </w:rPr>
            </w:r>
            <w:r w:rsidR="00FA5D7C">
              <w:rPr>
                <w:noProof/>
                <w:webHidden/>
              </w:rPr>
              <w:fldChar w:fldCharType="separate"/>
            </w:r>
            <w:r w:rsidR="00FA5D7C">
              <w:rPr>
                <w:noProof/>
                <w:webHidden/>
              </w:rPr>
              <w:t>16</w:t>
            </w:r>
            <w:r w:rsidR="00FA5D7C">
              <w:rPr>
                <w:noProof/>
                <w:webHidden/>
              </w:rPr>
              <w:fldChar w:fldCharType="end"/>
            </w:r>
          </w:hyperlink>
        </w:p>
        <w:p w14:paraId="6426CCB1" w14:textId="55340116" w:rsidR="00FA5D7C" w:rsidRDefault="00000000">
          <w:pPr>
            <w:pStyle w:val="TOC3"/>
            <w:rPr>
              <w:rFonts w:asciiTheme="minorHAnsi" w:eastAsiaTheme="minorEastAsia" w:hAnsiTheme="minorHAnsi"/>
              <w:noProof/>
              <w:sz w:val="22"/>
              <w:lang w:eastAsia="en-GB"/>
            </w:rPr>
          </w:pPr>
          <w:hyperlink w:anchor="_Toc152251373" w:history="1">
            <w:r w:rsidR="00FA5D7C" w:rsidRPr="00AE2C90">
              <w:rPr>
                <w:rStyle w:val="Hyperlink"/>
                <w:noProof/>
              </w:rPr>
              <w:t>Authorisations on behalf of the Head of an intelligence service</w:t>
            </w:r>
            <w:r w:rsidR="00FA5D7C">
              <w:rPr>
                <w:noProof/>
                <w:webHidden/>
              </w:rPr>
              <w:tab/>
            </w:r>
            <w:r w:rsidR="00FA5D7C">
              <w:rPr>
                <w:noProof/>
                <w:webHidden/>
              </w:rPr>
              <w:fldChar w:fldCharType="begin"/>
            </w:r>
            <w:r w:rsidR="00FA5D7C">
              <w:rPr>
                <w:noProof/>
                <w:webHidden/>
              </w:rPr>
              <w:instrText xml:space="preserve"> PAGEREF _Toc152251373 \h </w:instrText>
            </w:r>
            <w:r w:rsidR="00FA5D7C">
              <w:rPr>
                <w:noProof/>
                <w:webHidden/>
              </w:rPr>
            </w:r>
            <w:r w:rsidR="00FA5D7C">
              <w:rPr>
                <w:noProof/>
                <w:webHidden/>
              </w:rPr>
              <w:fldChar w:fldCharType="separate"/>
            </w:r>
            <w:r w:rsidR="00FA5D7C">
              <w:rPr>
                <w:noProof/>
                <w:webHidden/>
              </w:rPr>
              <w:t>16</w:t>
            </w:r>
            <w:r w:rsidR="00FA5D7C">
              <w:rPr>
                <w:noProof/>
                <w:webHidden/>
              </w:rPr>
              <w:fldChar w:fldCharType="end"/>
            </w:r>
          </w:hyperlink>
        </w:p>
        <w:p w14:paraId="3F877C84" w14:textId="42BDA1D3" w:rsidR="00FA5D7C" w:rsidRDefault="00000000">
          <w:pPr>
            <w:pStyle w:val="TOC3"/>
            <w:rPr>
              <w:rFonts w:asciiTheme="minorHAnsi" w:eastAsiaTheme="minorEastAsia" w:hAnsiTheme="minorHAnsi"/>
              <w:noProof/>
              <w:sz w:val="22"/>
              <w:lang w:eastAsia="en-GB"/>
            </w:rPr>
          </w:pPr>
          <w:hyperlink w:anchor="_Toc152251374" w:history="1">
            <w:r w:rsidR="00FA5D7C" w:rsidRPr="00AE2C90">
              <w:rPr>
                <w:rStyle w:val="Hyperlink"/>
                <w:noProof/>
              </w:rPr>
              <w:t>Requirements to be met when granting authorisations</w:t>
            </w:r>
            <w:r w:rsidR="00FA5D7C">
              <w:rPr>
                <w:noProof/>
                <w:webHidden/>
              </w:rPr>
              <w:tab/>
            </w:r>
            <w:r w:rsidR="00FA5D7C">
              <w:rPr>
                <w:noProof/>
                <w:webHidden/>
              </w:rPr>
              <w:fldChar w:fldCharType="begin"/>
            </w:r>
            <w:r w:rsidR="00FA5D7C">
              <w:rPr>
                <w:noProof/>
                <w:webHidden/>
              </w:rPr>
              <w:instrText xml:space="preserve"> PAGEREF _Toc152251374 \h </w:instrText>
            </w:r>
            <w:r w:rsidR="00FA5D7C">
              <w:rPr>
                <w:noProof/>
                <w:webHidden/>
              </w:rPr>
            </w:r>
            <w:r w:rsidR="00FA5D7C">
              <w:rPr>
                <w:noProof/>
                <w:webHidden/>
              </w:rPr>
              <w:fldChar w:fldCharType="separate"/>
            </w:r>
            <w:r w:rsidR="00FA5D7C">
              <w:rPr>
                <w:noProof/>
                <w:webHidden/>
              </w:rPr>
              <w:t>17</w:t>
            </w:r>
            <w:r w:rsidR="00FA5D7C">
              <w:rPr>
                <w:noProof/>
                <w:webHidden/>
              </w:rPr>
              <w:fldChar w:fldCharType="end"/>
            </w:r>
          </w:hyperlink>
        </w:p>
        <w:p w14:paraId="4BC0A21A" w14:textId="67D72B44" w:rsidR="00FA5D7C" w:rsidRDefault="00000000">
          <w:pPr>
            <w:pStyle w:val="TOC3"/>
            <w:rPr>
              <w:rFonts w:asciiTheme="minorHAnsi" w:eastAsiaTheme="minorEastAsia" w:hAnsiTheme="minorHAnsi"/>
              <w:noProof/>
              <w:sz w:val="22"/>
              <w:lang w:eastAsia="en-GB"/>
            </w:rPr>
          </w:pPr>
          <w:hyperlink w:anchor="_Toc152251375" w:history="1">
            <w:r w:rsidR="00FA5D7C" w:rsidRPr="00AE2C90">
              <w:rPr>
                <w:rStyle w:val="Hyperlink"/>
                <w:noProof/>
              </w:rPr>
              <w:t>Necessity and proportionality for individual authorisations</w:t>
            </w:r>
            <w:r w:rsidR="00FA5D7C">
              <w:rPr>
                <w:noProof/>
                <w:webHidden/>
              </w:rPr>
              <w:tab/>
            </w:r>
            <w:r w:rsidR="00FA5D7C">
              <w:rPr>
                <w:noProof/>
                <w:webHidden/>
              </w:rPr>
              <w:fldChar w:fldCharType="begin"/>
            </w:r>
            <w:r w:rsidR="00FA5D7C">
              <w:rPr>
                <w:noProof/>
                <w:webHidden/>
              </w:rPr>
              <w:instrText xml:space="preserve"> PAGEREF _Toc152251375 \h </w:instrText>
            </w:r>
            <w:r w:rsidR="00FA5D7C">
              <w:rPr>
                <w:noProof/>
                <w:webHidden/>
              </w:rPr>
            </w:r>
            <w:r w:rsidR="00FA5D7C">
              <w:rPr>
                <w:noProof/>
                <w:webHidden/>
              </w:rPr>
              <w:fldChar w:fldCharType="separate"/>
            </w:r>
            <w:r w:rsidR="00FA5D7C">
              <w:rPr>
                <w:noProof/>
                <w:webHidden/>
              </w:rPr>
              <w:t>17</w:t>
            </w:r>
            <w:r w:rsidR="00FA5D7C">
              <w:rPr>
                <w:noProof/>
                <w:webHidden/>
              </w:rPr>
              <w:fldChar w:fldCharType="end"/>
            </w:r>
          </w:hyperlink>
        </w:p>
        <w:p w14:paraId="3817AA98" w14:textId="1072F752" w:rsidR="00FA5D7C" w:rsidRDefault="00000000">
          <w:pPr>
            <w:pStyle w:val="TOC3"/>
            <w:rPr>
              <w:rFonts w:asciiTheme="minorHAnsi" w:eastAsiaTheme="minorEastAsia" w:hAnsiTheme="minorHAnsi"/>
              <w:noProof/>
              <w:sz w:val="22"/>
              <w:lang w:eastAsia="en-GB"/>
            </w:rPr>
          </w:pPr>
          <w:hyperlink w:anchor="_Toc152251376" w:history="1">
            <w:r w:rsidR="00FA5D7C" w:rsidRPr="00AE2C90">
              <w:rPr>
                <w:rStyle w:val="Hyperlink"/>
                <w:noProof/>
              </w:rPr>
              <w:t>When will retaining or examining a BPD under Part 7A be necessary?</w:t>
            </w:r>
            <w:r w:rsidR="00FA5D7C">
              <w:rPr>
                <w:noProof/>
                <w:webHidden/>
              </w:rPr>
              <w:tab/>
            </w:r>
            <w:r w:rsidR="00FA5D7C">
              <w:rPr>
                <w:noProof/>
                <w:webHidden/>
              </w:rPr>
              <w:fldChar w:fldCharType="begin"/>
            </w:r>
            <w:r w:rsidR="00FA5D7C">
              <w:rPr>
                <w:noProof/>
                <w:webHidden/>
              </w:rPr>
              <w:instrText xml:space="preserve"> PAGEREF _Toc152251376 \h </w:instrText>
            </w:r>
            <w:r w:rsidR="00FA5D7C">
              <w:rPr>
                <w:noProof/>
                <w:webHidden/>
              </w:rPr>
            </w:r>
            <w:r w:rsidR="00FA5D7C">
              <w:rPr>
                <w:noProof/>
                <w:webHidden/>
              </w:rPr>
              <w:fldChar w:fldCharType="separate"/>
            </w:r>
            <w:r w:rsidR="00FA5D7C">
              <w:rPr>
                <w:noProof/>
                <w:webHidden/>
              </w:rPr>
              <w:t>17</w:t>
            </w:r>
            <w:r w:rsidR="00FA5D7C">
              <w:rPr>
                <w:noProof/>
                <w:webHidden/>
              </w:rPr>
              <w:fldChar w:fldCharType="end"/>
            </w:r>
          </w:hyperlink>
        </w:p>
        <w:p w14:paraId="7EF85950" w14:textId="304C23B7" w:rsidR="00FA5D7C" w:rsidRDefault="00000000">
          <w:pPr>
            <w:pStyle w:val="TOC3"/>
            <w:rPr>
              <w:rFonts w:asciiTheme="minorHAnsi" w:eastAsiaTheme="minorEastAsia" w:hAnsiTheme="minorHAnsi"/>
              <w:noProof/>
              <w:sz w:val="22"/>
              <w:lang w:eastAsia="en-GB"/>
            </w:rPr>
          </w:pPr>
          <w:hyperlink w:anchor="_Toc152251377" w:history="1">
            <w:r w:rsidR="00FA5D7C" w:rsidRPr="00AE2C90">
              <w:rPr>
                <w:rStyle w:val="Hyperlink"/>
                <w:noProof/>
              </w:rPr>
              <w:t>When will retaining or examining a BPD under Part 7A be proportionate?</w:t>
            </w:r>
            <w:r w:rsidR="00FA5D7C">
              <w:rPr>
                <w:noProof/>
                <w:webHidden/>
              </w:rPr>
              <w:tab/>
            </w:r>
            <w:r w:rsidR="00FA5D7C">
              <w:rPr>
                <w:noProof/>
                <w:webHidden/>
              </w:rPr>
              <w:fldChar w:fldCharType="begin"/>
            </w:r>
            <w:r w:rsidR="00FA5D7C">
              <w:rPr>
                <w:noProof/>
                <w:webHidden/>
              </w:rPr>
              <w:instrText xml:space="preserve"> PAGEREF _Toc152251377 \h </w:instrText>
            </w:r>
            <w:r w:rsidR="00FA5D7C">
              <w:rPr>
                <w:noProof/>
                <w:webHidden/>
              </w:rPr>
            </w:r>
            <w:r w:rsidR="00FA5D7C">
              <w:rPr>
                <w:noProof/>
                <w:webHidden/>
              </w:rPr>
              <w:fldChar w:fldCharType="separate"/>
            </w:r>
            <w:r w:rsidR="00FA5D7C">
              <w:rPr>
                <w:noProof/>
                <w:webHidden/>
              </w:rPr>
              <w:t>18</w:t>
            </w:r>
            <w:r w:rsidR="00FA5D7C">
              <w:rPr>
                <w:noProof/>
                <w:webHidden/>
              </w:rPr>
              <w:fldChar w:fldCharType="end"/>
            </w:r>
          </w:hyperlink>
        </w:p>
        <w:p w14:paraId="188758F0" w14:textId="6AD91277" w:rsidR="00FA5D7C" w:rsidRDefault="00000000">
          <w:pPr>
            <w:pStyle w:val="TOC3"/>
            <w:rPr>
              <w:rFonts w:asciiTheme="minorHAnsi" w:eastAsiaTheme="minorEastAsia" w:hAnsiTheme="minorHAnsi"/>
              <w:noProof/>
              <w:sz w:val="22"/>
              <w:lang w:eastAsia="en-GB"/>
            </w:rPr>
          </w:pPr>
          <w:hyperlink w:anchor="_Toc152251378" w:history="1">
            <w:r w:rsidR="00FA5D7C" w:rsidRPr="00AE2C90">
              <w:rPr>
                <w:rStyle w:val="Hyperlink"/>
                <w:noProof/>
              </w:rPr>
              <w:t>Judicial Commissioner Approval</w:t>
            </w:r>
            <w:r w:rsidR="00FA5D7C">
              <w:rPr>
                <w:noProof/>
                <w:webHidden/>
              </w:rPr>
              <w:tab/>
            </w:r>
            <w:r w:rsidR="00FA5D7C">
              <w:rPr>
                <w:noProof/>
                <w:webHidden/>
              </w:rPr>
              <w:fldChar w:fldCharType="begin"/>
            </w:r>
            <w:r w:rsidR="00FA5D7C">
              <w:rPr>
                <w:noProof/>
                <w:webHidden/>
              </w:rPr>
              <w:instrText xml:space="preserve"> PAGEREF _Toc152251378 \h </w:instrText>
            </w:r>
            <w:r w:rsidR="00FA5D7C">
              <w:rPr>
                <w:noProof/>
                <w:webHidden/>
              </w:rPr>
            </w:r>
            <w:r w:rsidR="00FA5D7C">
              <w:rPr>
                <w:noProof/>
                <w:webHidden/>
              </w:rPr>
              <w:fldChar w:fldCharType="separate"/>
            </w:r>
            <w:r w:rsidR="00FA5D7C">
              <w:rPr>
                <w:noProof/>
                <w:webHidden/>
              </w:rPr>
              <w:t>18</w:t>
            </w:r>
            <w:r w:rsidR="00FA5D7C">
              <w:rPr>
                <w:noProof/>
                <w:webHidden/>
              </w:rPr>
              <w:fldChar w:fldCharType="end"/>
            </w:r>
          </w:hyperlink>
        </w:p>
        <w:p w14:paraId="1B6BA0DE" w14:textId="14DFBF40" w:rsidR="00FA5D7C" w:rsidRDefault="00000000">
          <w:pPr>
            <w:pStyle w:val="TOC3"/>
            <w:rPr>
              <w:rFonts w:asciiTheme="minorHAnsi" w:eastAsiaTheme="minorEastAsia" w:hAnsiTheme="minorHAnsi"/>
              <w:noProof/>
              <w:sz w:val="22"/>
              <w:lang w:eastAsia="en-GB"/>
            </w:rPr>
          </w:pPr>
          <w:hyperlink w:anchor="_Toc152251379" w:history="1">
            <w:r w:rsidR="00FA5D7C" w:rsidRPr="00AE2C90">
              <w:rPr>
                <w:rStyle w:val="Hyperlink"/>
                <w:noProof/>
              </w:rPr>
              <w:t>Urgent individual authorisations</w:t>
            </w:r>
            <w:r w:rsidR="00FA5D7C">
              <w:rPr>
                <w:noProof/>
                <w:webHidden/>
              </w:rPr>
              <w:tab/>
            </w:r>
            <w:r w:rsidR="00FA5D7C">
              <w:rPr>
                <w:noProof/>
                <w:webHidden/>
              </w:rPr>
              <w:fldChar w:fldCharType="begin"/>
            </w:r>
            <w:r w:rsidR="00FA5D7C">
              <w:rPr>
                <w:noProof/>
                <w:webHidden/>
              </w:rPr>
              <w:instrText xml:space="preserve"> PAGEREF _Toc152251379 \h </w:instrText>
            </w:r>
            <w:r w:rsidR="00FA5D7C">
              <w:rPr>
                <w:noProof/>
                <w:webHidden/>
              </w:rPr>
            </w:r>
            <w:r w:rsidR="00FA5D7C">
              <w:rPr>
                <w:noProof/>
                <w:webHidden/>
              </w:rPr>
              <w:fldChar w:fldCharType="separate"/>
            </w:r>
            <w:r w:rsidR="00FA5D7C">
              <w:rPr>
                <w:noProof/>
                <w:webHidden/>
              </w:rPr>
              <w:t>19</w:t>
            </w:r>
            <w:r w:rsidR="00FA5D7C">
              <w:rPr>
                <w:noProof/>
                <w:webHidden/>
              </w:rPr>
              <w:fldChar w:fldCharType="end"/>
            </w:r>
          </w:hyperlink>
        </w:p>
        <w:p w14:paraId="0B072889" w14:textId="613A1054" w:rsidR="00FA5D7C" w:rsidRDefault="00000000">
          <w:pPr>
            <w:pStyle w:val="TOC3"/>
            <w:rPr>
              <w:rFonts w:asciiTheme="minorHAnsi" w:eastAsiaTheme="minorEastAsia" w:hAnsiTheme="minorHAnsi"/>
              <w:noProof/>
              <w:sz w:val="22"/>
              <w:lang w:eastAsia="en-GB"/>
            </w:rPr>
          </w:pPr>
          <w:hyperlink w:anchor="_Toc152251380" w:history="1">
            <w:r w:rsidR="00FA5D7C" w:rsidRPr="00AE2C90">
              <w:rPr>
                <w:rStyle w:val="Hyperlink"/>
                <w:noProof/>
              </w:rPr>
              <w:t>Duration of authorisations</w:t>
            </w:r>
            <w:r w:rsidR="00FA5D7C">
              <w:rPr>
                <w:noProof/>
                <w:webHidden/>
              </w:rPr>
              <w:tab/>
            </w:r>
            <w:r w:rsidR="00FA5D7C">
              <w:rPr>
                <w:noProof/>
                <w:webHidden/>
              </w:rPr>
              <w:fldChar w:fldCharType="begin"/>
            </w:r>
            <w:r w:rsidR="00FA5D7C">
              <w:rPr>
                <w:noProof/>
                <w:webHidden/>
              </w:rPr>
              <w:instrText xml:space="preserve"> PAGEREF _Toc152251380 \h </w:instrText>
            </w:r>
            <w:r w:rsidR="00FA5D7C">
              <w:rPr>
                <w:noProof/>
                <w:webHidden/>
              </w:rPr>
            </w:r>
            <w:r w:rsidR="00FA5D7C">
              <w:rPr>
                <w:noProof/>
                <w:webHidden/>
              </w:rPr>
              <w:fldChar w:fldCharType="separate"/>
            </w:r>
            <w:r w:rsidR="00FA5D7C">
              <w:rPr>
                <w:noProof/>
                <w:webHidden/>
              </w:rPr>
              <w:t>20</w:t>
            </w:r>
            <w:r w:rsidR="00FA5D7C">
              <w:rPr>
                <w:noProof/>
                <w:webHidden/>
              </w:rPr>
              <w:fldChar w:fldCharType="end"/>
            </w:r>
          </w:hyperlink>
        </w:p>
        <w:p w14:paraId="2CAAD8FA" w14:textId="11CE8A4F" w:rsidR="00FA5D7C" w:rsidRDefault="00000000">
          <w:pPr>
            <w:pStyle w:val="TOC3"/>
            <w:rPr>
              <w:rFonts w:asciiTheme="minorHAnsi" w:eastAsiaTheme="minorEastAsia" w:hAnsiTheme="minorHAnsi"/>
              <w:noProof/>
              <w:sz w:val="22"/>
              <w:lang w:eastAsia="en-GB"/>
            </w:rPr>
          </w:pPr>
          <w:hyperlink w:anchor="_Toc152251381" w:history="1">
            <w:r w:rsidR="00FA5D7C" w:rsidRPr="00AE2C90">
              <w:rPr>
                <w:rStyle w:val="Hyperlink"/>
                <w:noProof/>
              </w:rPr>
              <w:t>Renewal of authorisations</w:t>
            </w:r>
            <w:r w:rsidR="00FA5D7C">
              <w:rPr>
                <w:noProof/>
                <w:webHidden/>
              </w:rPr>
              <w:tab/>
            </w:r>
            <w:r w:rsidR="00FA5D7C">
              <w:rPr>
                <w:noProof/>
                <w:webHidden/>
              </w:rPr>
              <w:fldChar w:fldCharType="begin"/>
            </w:r>
            <w:r w:rsidR="00FA5D7C">
              <w:rPr>
                <w:noProof/>
                <w:webHidden/>
              </w:rPr>
              <w:instrText xml:space="preserve"> PAGEREF _Toc152251381 \h </w:instrText>
            </w:r>
            <w:r w:rsidR="00FA5D7C">
              <w:rPr>
                <w:noProof/>
                <w:webHidden/>
              </w:rPr>
            </w:r>
            <w:r w:rsidR="00FA5D7C">
              <w:rPr>
                <w:noProof/>
                <w:webHidden/>
              </w:rPr>
              <w:fldChar w:fldCharType="separate"/>
            </w:r>
            <w:r w:rsidR="00FA5D7C">
              <w:rPr>
                <w:noProof/>
                <w:webHidden/>
              </w:rPr>
              <w:t>21</w:t>
            </w:r>
            <w:r w:rsidR="00FA5D7C">
              <w:rPr>
                <w:noProof/>
                <w:webHidden/>
              </w:rPr>
              <w:fldChar w:fldCharType="end"/>
            </w:r>
          </w:hyperlink>
        </w:p>
        <w:p w14:paraId="3152B40E" w14:textId="0B590319" w:rsidR="00FA5D7C" w:rsidRDefault="00000000">
          <w:pPr>
            <w:pStyle w:val="TOC3"/>
            <w:rPr>
              <w:rFonts w:asciiTheme="minorHAnsi" w:eastAsiaTheme="minorEastAsia" w:hAnsiTheme="minorHAnsi"/>
              <w:noProof/>
              <w:sz w:val="22"/>
              <w:lang w:eastAsia="en-GB"/>
            </w:rPr>
          </w:pPr>
          <w:hyperlink w:anchor="_Toc152251382" w:history="1">
            <w:r w:rsidR="00FA5D7C" w:rsidRPr="00AE2C90">
              <w:rPr>
                <w:rStyle w:val="Hyperlink"/>
                <w:noProof/>
              </w:rPr>
              <w:t>Cancellation of authorisations</w:t>
            </w:r>
            <w:r w:rsidR="00FA5D7C">
              <w:rPr>
                <w:noProof/>
                <w:webHidden/>
              </w:rPr>
              <w:tab/>
            </w:r>
            <w:r w:rsidR="00FA5D7C">
              <w:rPr>
                <w:noProof/>
                <w:webHidden/>
              </w:rPr>
              <w:fldChar w:fldCharType="begin"/>
            </w:r>
            <w:r w:rsidR="00FA5D7C">
              <w:rPr>
                <w:noProof/>
                <w:webHidden/>
              </w:rPr>
              <w:instrText xml:space="preserve"> PAGEREF _Toc152251382 \h </w:instrText>
            </w:r>
            <w:r w:rsidR="00FA5D7C">
              <w:rPr>
                <w:noProof/>
                <w:webHidden/>
              </w:rPr>
            </w:r>
            <w:r w:rsidR="00FA5D7C">
              <w:rPr>
                <w:noProof/>
                <w:webHidden/>
              </w:rPr>
              <w:fldChar w:fldCharType="separate"/>
            </w:r>
            <w:r w:rsidR="00FA5D7C">
              <w:rPr>
                <w:noProof/>
                <w:webHidden/>
              </w:rPr>
              <w:t>22</w:t>
            </w:r>
            <w:r w:rsidR="00FA5D7C">
              <w:rPr>
                <w:noProof/>
                <w:webHidden/>
              </w:rPr>
              <w:fldChar w:fldCharType="end"/>
            </w:r>
          </w:hyperlink>
        </w:p>
        <w:p w14:paraId="4CD250A1" w14:textId="4C0FF18C" w:rsidR="00FA5D7C" w:rsidRDefault="00000000">
          <w:pPr>
            <w:pStyle w:val="TOC3"/>
            <w:rPr>
              <w:rFonts w:asciiTheme="minorHAnsi" w:eastAsiaTheme="minorEastAsia" w:hAnsiTheme="minorHAnsi"/>
              <w:noProof/>
              <w:sz w:val="22"/>
              <w:lang w:eastAsia="en-GB"/>
            </w:rPr>
          </w:pPr>
          <w:hyperlink w:anchor="_Toc152251383" w:history="1">
            <w:r w:rsidR="00FA5D7C" w:rsidRPr="00AE2C90">
              <w:rPr>
                <w:rStyle w:val="Hyperlink"/>
                <w:noProof/>
              </w:rPr>
              <w:t>Non-renewal or cancellation of individual authorisations</w:t>
            </w:r>
            <w:r w:rsidR="00FA5D7C">
              <w:rPr>
                <w:noProof/>
                <w:webHidden/>
              </w:rPr>
              <w:tab/>
            </w:r>
            <w:r w:rsidR="00FA5D7C">
              <w:rPr>
                <w:noProof/>
                <w:webHidden/>
              </w:rPr>
              <w:fldChar w:fldCharType="begin"/>
            </w:r>
            <w:r w:rsidR="00FA5D7C">
              <w:rPr>
                <w:noProof/>
                <w:webHidden/>
              </w:rPr>
              <w:instrText xml:space="preserve"> PAGEREF _Toc152251383 \h </w:instrText>
            </w:r>
            <w:r w:rsidR="00FA5D7C">
              <w:rPr>
                <w:noProof/>
                <w:webHidden/>
              </w:rPr>
            </w:r>
            <w:r w:rsidR="00FA5D7C">
              <w:rPr>
                <w:noProof/>
                <w:webHidden/>
              </w:rPr>
              <w:fldChar w:fldCharType="separate"/>
            </w:r>
            <w:r w:rsidR="00FA5D7C">
              <w:rPr>
                <w:noProof/>
                <w:webHidden/>
              </w:rPr>
              <w:t>23</w:t>
            </w:r>
            <w:r w:rsidR="00FA5D7C">
              <w:rPr>
                <w:noProof/>
                <w:webHidden/>
              </w:rPr>
              <w:fldChar w:fldCharType="end"/>
            </w:r>
          </w:hyperlink>
        </w:p>
        <w:p w14:paraId="3B6C1EA2" w14:textId="200265DA" w:rsidR="00FA5D7C" w:rsidRDefault="00000000">
          <w:pPr>
            <w:pStyle w:val="TOC2"/>
            <w:rPr>
              <w:rFonts w:asciiTheme="minorHAnsi" w:eastAsiaTheme="minorEastAsia" w:hAnsiTheme="minorHAnsi"/>
              <w:noProof/>
              <w:sz w:val="22"/>
              <w:lang w:eastAsia="en-GB"/>
            </w:rPr>
          </w:pPr>
          <w:hyperlink w:anchor="_Toc152251384" w:history="1">
            <w:r w:rsidR="00FA5D7C" w:rsidRPr="00AE2C90">
              <w:rPr>
                <w:rStyle w:val="Hyperlink"/>
                <w:noProof/>
              </w:rPr>
              <w:t>6.</w:t>
            </w:r>
            <w:r w:rsidR="00FA5D7C">
              <w:rPr>
                <w:rFonts w:asciiTheme="minorHAnsi" w:eastAsiaTheme="minorEastAsia" w:hAnsiTheme="minorHAnsi"/>
                <w:noProof/>
                <w:sz w:val="22"/>
                <w:lang w:eastAsia="en-GB"/>
              </w:rPr>
              <w:tab/>
            </w:r>
            <w:r w:rsidR="00FA5D7C" w:rsidRPr="00AE2C90">
              <w:rPr>
                <w:rStyle w:val="Hyperlink"/>
                <w:noProof/>
              </w:rPr>
              <w:t>Safeguards</w:t>
            </w:r>
            <w:r w:rsidR="00FA5D7C">
              <w:rPr>
                <w:noProof/>
                <w:webHidden/>
              </w:rPr>
              <w:tab/>
            </w:r>
            <w:r w:rsidR="00FA5D7C">
              <w:rPr>
                <w:noProof/>
                <w:webHidden/>
              </w:rPr>
              <w:fldChar w:fldCharType="begin"/>
            </w:r>
            <w:r w:rsidR="00FA5D7C">
              <w:rPr>
                <w:noProof/>
                <w:webHidden/>
              </w:rPr>
              <w:instrText xml:space="preserve"> PAGEREF _Toc152251384 \h </w:instrText>
            </w:r>
            <w:r w:rsidR="00FA5D7C">
              <w:rPr>
                <w:noProof/>
                <w:webHidden/>
              </w:rPr>
            </w:r>
            <w:r w:rsidR="00FA5D7C">
              <w:rPr>
                <w:noProof/>
                <w:webHidden/>
              </w:rPr>
              <w:fldChar w:fldCharType="separate"/>
            </w:r>
            <w:r w:rsidR="00FA5D7C">
              <w:rPr>
                <w:noProof/>
                <w:webHidden/>
              </w:rPr>
              <w:t>23</w:t>
            </w:r>
            <w:r w:rsidR="00FA5D7C">
              <w:rPr>
                <w:noProof/>
                <w:webHidden/>
              </w:rPr>
              <w:fldChar w:fldCharType="end"/>
            </w:r>
          </w:hyperlink>
        </w:p>
        <w:p w14:paraId="3DE00724" w14:textId="418C17FF" w:rsidR="00FA5D7C" w:rsidRDefault="00000000">
          <w:pPr>
            <w:pStyle w:val="TOC3"/>
            <w:rPr>
              <w:rFonts w:asciiTheme="minorHAnsi" w:eastAsiaTheme="minorEastAsia" w:hAnsiTheme="minorHAnsi"/>
              <w:noProof/>
              <w:sz w:val="22"/>
              <w:lang w:eastAsia="en-GB"/>
            </w:rPr>
          </w:pPr>
          <w:hyperlink w:anchor="_Toc152251385" w:history="1">
            <w:r w:rsidR="00FA5D7C" w:rsidRPr="00AE2C90">
              <w:rPr>
                <w:rStyle w:val="Hyperlink"/>
                <w:noProof/>
              </w:rPr>
              <w:t>Review of retention and deletion</w:t>
            </w:r>
            <w:r w:rsidR="00FA5D7C">
              <w:rPr>
                <w:noProof/>
                <w:webHidden/>
              </w:rPr>
              <w:tab/>
            </w:r>
            <w:r w:rsidR="00FA5D7C">
              <w:rPr>
                <w:noProof/>
                <w:webHidden/>
              </w:rPr>
              <w:fldChar w:fldCharType="begin"/>
            </w:r>
            <w:r w:rsidR="00FA5D7C">
              <w:rPr>
                <w:noProof/>
                <w:webHidden/>
              </w:rPr>
              <w:instrText xml:space="preserve"> PAGEREF _Toc152251385 \h </w:instrText>
            </w:r>
            <w:r w:rsidR="00FA5D7C">
              <w:rPr>
                <w:noProof/>
                <w:webHidden/>
              </w:rPr>
            </w:r>
            <w:r w:rsidR="00FA5D7C">
              <w:rPr>
                <w:noProof/>
                <w:webHidden/>
              </w:rPr>
              <w:fldChar w:fldCharType="separate"/>
            </w:r>
            <w:r w:rsidR="00FA5D7C">
              <w:rPr>
                <w:noProof/>
                <w:webHidden/>
              </w:rPr>
              <w:t>24</w:t>
            </w:r>
            <w:r w:rsidR="00FA5D7C">
              <w:rPr>
                <w:noProof/>
                <w:webHidden/>
              </w:rPr>
              <w:fldChar w:fldCharType="end"/>
            </w:r>
          </w:hyperlink>
        </w:p>
        <w:p w14:paraId="567EC532" w14:textId="04923BD4" w:rsidR="00FA5D7C" w:rsidRDefault="00000000">
          <w:pPr>
            <w:pStyle w:val="TOC3"/>
            <w:rPr>
              <w:rFonts w:asciiTheme="minorHAnsi" w:eastAsiaTheme="minorEastAsia" w:hAnsiTheme="minorHAnsi"/>
              <w:noProof/>
              <w:sz w:val="22"/>
              <w:lang w:eastAsia="en-GB"/>
            </w:rPr>
          </w:pPr>
          <w:hyperlink w:anchor="_Toc152251386" w:history="1">
            <w:r w:rsidR="00FA5D7C" w:rsidRPr="00AE2C90">
              <w:rPr>
                <w:rStyle w:val="Hyperlink"/>
                <w:noProof/>
              </w:rPr>
              <w:t>Handling, retention and deletion</w:t>
            </w:r>
            <w:r w:rsidR="00FA5D7C">
              <w:rPr>
                <w:noProof/>
                <w:webHidden/>
              </w:rPr>
              <w:tab/>
            </w:r>
            <w:r w:rsidR="00FA5D7C">
              <w:rPr>
                <w:noProof/>
                <w:webHidden/>
              </w:rPr>
              <w:fldChar w:fldCharType="begin"/>
            </w:r>
            <w:r w:rsidR="00FA5D7C">
              <w:rPr>
                <w:noProof/>
                <w:webHidden/>
              </w:rPr>
              <w:instrText xml:space="preserve"> PAGEREF _Toc152251386 \h </w:instrText>
            </w:r>
            <w:r w:rsidR="00FA5D7C">
              <w:rPr>
                <w:noProof/>
                <w:webHidden/>
              </w:rPr>
            </w:r>
            <w:r w:rsidR="00FA5D7C">
              <w:rPr>
                <w:noProof/>
                <w:webHidden/>
              </w:rPr>
              <w:fldChar w:fldCharType="separate"/>
            </w:r>
            <w:r w:rsidR="00FA5D7C">
              <w:rPr>
                <w:noProof/>
                <w:webHidden/>
              </w:rPr>
              <w:t>25</w:t>
            </w:r>
            <w:r w:rsidR="00FA5D7C">
              <w:rPr>
                <w:noProof/>
                <w:webHidden/>
              </w:rPr>
              <w:fldChar w:fldCharType="end"/>
            </w:r>
          </w:hyperlink>
        </w:p>
        <w:p w14:paraId="585FF630" w14:textId="58F9929A" w:rsidR="00FA5D7C" w:rsidRDefault="00000000">
          <w:pPr>
            <w:pStyle w:val="TOC3"/>
            <w:rPr>
              <w:rFonts w:asciiTheme="minorHAnsi" w:eastAsiaTheme="minorEastAsia" w:hAnsiTheme="minorHAnsi"/>
              <w:noProof/>
              <w:sz w:val="22"/>
              <w:lang w:eastAsia="en-GB"/>
            </w:rPr>
          </w:pPr>
          <w:hyperlink w:anchor="_Toc152251387" w:history="1">
            <w:r w:rsidR="00FA5D7C" w:rsidRPr="00AE2C90">
              <w:rPr>
                <w:rStyle w:val="Hyperlink"/>
                <w:noProof/>
              </w:rPr>
              <w:t>Disclosure</w:t>
            </w:r>
            <w:r w:rsidR="00FA5D7C">
              <w:rPr>
                <w:noProof/>
                <w:webHidden/>
              </w:rPr>
              <w:tab/>
            </w:r>
            <w:r w:rsidR="00FA5D7C">
              <w:rPr>
                <w:noProof/>
                <w:webHidden/>
              </w:rPr>
              <w:fldChar w:fldCharType="begin"/>
            </w:r>
            <w:r w:rsidR="00FA5D7C">
              <w:rPr>
                <w:noProof/>
                <w:webHidden/>
              </w:rPr>
              <w:instrText xml:space="preserve"> PAGEREF _Toc152251387 \h </w:instrText>
            </w:r>
            <w:r w:rsidR="00FA5D7C">
              <w:rPr>
                <w:noProof/>
                <w:webHidden/>
              </w:rPr>
            </w:r>
            <w:r w:rsidR="00FA5D7C">
              <w:rPr>
                <w:noProof/>
                <w:webHidden/>
              </w:rPr>
              <w:fldChar w:fldCharType="separate"/>
            </w:r>
            <w:r w:rsidR="00FA5D7C">
              <w:rPr>
                <w:noProof/>
                <w:webHidden/>
              </w:rPr>
              <w:t>25</w:t>
            </w:r>
            <w:r w:rsidR="00FA5D7C">
              <w:rPr>
                <w:noProof/>
                <w:webHidden/>
              </w:rPr>
              <w:fldChar w:fldCharType="end"/>
            </w:r>
          </w:hyperlink>
        </w:p>
        <w:p w14:paraId="74748645" w14:textId="1F7D663C" w:rsidR="00FA5D7C" w:rsidRDefault="00000000">
          <w:pPr>
            <w:pStyle w:val="TOC3"/>
            <w:rPr>
              <w:rFonts w:asciiTheme="minorHAnsi" w:eastAsiaTheme="minorEastAsia" w:hAnsiTheme="minorHAnsi"/>
              <w:noProof/>
              <w:sz w:val="22"/>
              <w:lang w:eastAsia="en-GB"/>
            </w:rPr>
          </w:pPr>
          <w:hyperlink w:anchor="_Toc152251388" w:history="1">
            <w:r w:rsidR="00FA5D7C" w:rsidRPr="00AE2C90">
              <w:rPr>
                <w:rStyle w:val="Hyperlink"/>
                <w:noProof/>
              </w:rPr>
              <w:t>Overseas sharing of BPDs</w:t>
            </w:r>
            <w:r w:rsidR="00FA5D7C">
              <w:rPr>
                <w:noProof/>
                <w:webHidden/>
              </w:rPr>
              <w:tab/>
            </w:r>
            <w:r w:rsidR="00FA5D7C">
              <w:rPr>
                <w:noProof/>
                <w:webHidden/>
              </w:rPr>
              <w:fldChar w:fldCharType="begin"/>
            </w:r>
            <w:r w:rsidR="00FA5D7C">
              <w:rPr>
                <w:noProof/>
                <w:webHidden/>
              </w:rPr>
              <w:instrText xml:space="preserve"> PAGEREF _Toc152251388 \h </w:instrText>
            </w:r>
            <w:r w:rsidR="00FA5D7C">
              <w:rPr>
                <w:noProof/>
                <w:webHidden/>
              </w:rPr>
            </w:r>
            <w:r w:rsidR="00FA5D7C">
              <w:rPr>
                <w:noProof/>
                <w:webHidden/>
              </w:rPr>
              <w:fldChar w:fldCharType="separate"/>
            </w:r>
            <w:r w:rsidR="00FA5D7C">
              <w:rPr>
                <w:noProof/>
                <w:webHidden/>
              </w:rPr>
              <w:t>26</w:t>
            </w:r>
            <w:r w:rsidR="00FA5D7C">
              <w:rPr>
                <w:noProof/>
                <w:webHidden/>
              </w:rPr>
              <w:fldChar w:fldCharType="end"/>
            </w:r>
          </w:hyperlink>
        </w:p>
        <w:p w14:paraId="3550086B" w14:textId="5F8BF0E5" w:rsidR="00FA5D7C" w:rsidRDefault="00000000">
          <w:pPr>
            <w:pStyle w:val="TOC3"/>
            <w:rPr>
              <w:rFonts w:asciiTheme="minorHAnsi" w:eastAsiaTheme="minorEastAsia" w:hAnsiTheme="minorHAnsi"/>
              <w:noProof/>
              <w:sz w:val="22"/>
              <w:lang w:eastAsia="en-GB"/>
            </w:rPr>
          </w:pPr>
          <w:hyperlink w:anchor="_Toc152251389" w:history="1">
            <w:r w:rsidR="00FA5D7C" w:rsidRPr="00AE2C90">
              <w:rPr>
                <w:rStyle w:val="Hyperlink"/>
                <w:noProof/>
              </w:rPr>
              <w:t>Destruction</w:t>
            </w:r>
            <w:r w:rsidR="00FA5D7C">
              <w:rPr>
                <w:noProof/>
                <w:webHidden/>
              </w:rPr>
              <w:tab/>
            </w:r>
            <w:r w:rsidR="00FA5D7C">
              <w:rPr>
                <w:noProof/>
                <w:webHidden/>
              </w:rPr>
              <w:fldChar w:fldCharType="begin"/>
            </w:r>
            <w:r w:rsidR="00FA5D7C">
              <w:rPr>
                <w:noProof/>
                <w:webHidden/>
              </w:rPr>
              <w:instrText xml:space="preserve"> PAGEREF _Toc152251389 \h </w:instrText>
            </w:r>
            <w:r w:rsidR="00FA5D7C">
              <w:rPr>
                <w:noProof/>
                <w:webHidden/>
              </w:rPr>
            </w:r>
            <w:r w:rsidR="00FA5D7C">
              <w:rPr>
                <w:noProof/>
                <w:webHidden/>
              </w:rPr>
              <w:fldChar w:fldCharType="separate"/>
            </w:r>
            <w:r w:rsidR="00FA5D7C">
              <w:rPr>
                <w:noProof/>
                <w:webHidden/>
              </w:rPr>
              <w:t>27</w:t>
            </w:r>
            <w:r w:rsidR="00FA5D7C">
              <w:rPr>
                <w:noProof/>
                <w:webHidden/>
              </w:rPr>
              <w:fldChar w:fldCharType="end"/>
            </w:r>
          </w:hyperlink>
        </w:p>
        <w:p w14:paraId="5A5FB461" w14:textId="38F02158" w:rsidR="00FA5D7C" w:rsidRDefault="00000000">
          <w:pPr>
            <w:pStyle w:val="TOC2"/>
            <w:rPr>
              <w:rFonts w:asciiTheme="minorHAnsi" w:eastAsiaTheme="minorEastAsia" w:hAnsiTheme="minorHAnsi"/>
              <w:noProof/>
              <w:sz w:val="22"/>
              <w:lang w:eastAsia="en-GB"/>
            </w:rPr>
          </w:pPr>
          <w:hyperlink w:anchor="_Toc152251390" w:history="1">
            <w:r w:rsidR="00FA5D7C" w:rsidRPr="00AE2C90">
              <w:rPr>
                <w:rStyle w:val="Hyperlink"/>
                <w:noProof/>
              </w:rPr>
              <w:t>7.</w:t>
            </w:r>
            <w:r w:rsidR="00FA5D7C">
              <w:rPr>
                <w:rFonts w:asciiTheme="minorHAnsi" w:eastAsiaTheme="minorEastAsia" w:hAnsiTheme="minorHAnsi"/>
                <w:noProof/>
                <w:sz w:val="22"/>
                <w:lang w:eastAsia="en-GB"/>
              </w:rPr>
              <w:tab/>
            </w:r>
            <w:r w:rsidR="00FA5D7C" w:rsidRPr="00AE2C90">
              <w:rPr>
                <w:rStyle w:val="Hyperlink"/>
                <w:noProof/>
              </w:rPr>
              <w:t>Record-keeping and error-reporting</w:t>
            </w:r>
            <w:r w:rsidR="00FA5D7C">
              <w:rPr>
                <w:noProof/>
                <w:webHidden/>
              </w:rPr>
              <w:tab/>
            </w:r>
            <w:r w:rsidR="00FA5D7C">
              <w:rPr>
                <w:noProof/>
                <w:webHidden/>
              </w:rPr>
              <w:fldChar w:fldCharType="begin"/>
            </w:r>
            <w:r w:rsidR="00FA5D7C">
              <w:rPr>
                <w:noProof/>
                <w:webHidden/>
              </w:rPr>
              <w:instrText xml:space="preserve"> PAGEREF _Toc152251390 \h </w:instrText>
            </w:r>
            <w:r w:rsidR="00FA5D7C">
              <w:rPr>
                <w:noProof/>
                <w:webHidden/>
              </w:rPr>
            </w:r>
            <w:r w:rsidR="00FA5D7C">
              <w:rPr>
                <w:noProof/>
                <w:webHidden/>
              </w:rPr>
              <w:fldChar w:fldCharType="separate"/>
            </w:r>
            <w:r w:rsidR="00FA5D7C">
              <w:rPr>
                <w:noProof/>
                <w:webHidden/>
              </w:rPr>
              <w:t>28</w:t>
            </w:r>
            <w:r w:rsidR="00FA5D7C">
              <w:rPr>
                <w:noProof/>
                <w:webHidden/>
              </w:rPr>
              <w:fldChar w:fldCharType="end"/>
            </w:r>
          </w:hyperlink>
        </w:p>
        <w:p w14:paraId="2497E055" w14:textId="1C4E9B5F" w:rsidR="00FA5D7C" w:rsidRDefault="00000000">
          <w:pPr>
            <w:pStyle w:val="TOC3"/>
            <w:rPr>
              <w:rFonts w:asciiTheme="minorHAnsi" w:eastAsiaTheme="minorEastAsia" w:hAnsiTheme="minorHAnsi"/>
              <w:noProof/>
              <w:sz w:val="22"/>
              <w:lang w:eastAsia="en-GB"/>
            </w:rPr>
          </w:pPr>
          <w:hyperlink w:anchor="_Toc152251391" w:history="1">
            <w:r w:rsidR="00FA5D7C" w:rsidRPr="00AE2C90">
              <w:rPr>
                <w:rStyle w:val="Hyperlink"/>
                <w:noProof/>
              </w:rPr>
              <w:t>Errors</w:t>
            </w:r>
            <w:r w:rsidR="00FA5D7C">
              <w:rPr>
                <w:noProof/>
                <w:webHidden/>
              </w:rPr>
              <w:tab/>
            </w:r>
            <w:r w:rsidR="00FA5D7C">
              <w:rPr>
                <w:noProof/>
                <w:webHidden/>
              </w:rPr>
              <w:fldChar w:fldCharType="begin"/>
            </w:r>
            <w:r w:rsidR="00FA5D7C">
              <w:rPr>
                <w:noProof/>
                <w:webHidden/>
              </w:rPr>
              <w:instrText xml:space="preserve"> PAGEREF _Toc152251391 \h </w:instrText>
            </w:r>
            <w:r w:rsidR="00FA5D7C">
              <w:rPr>
                <w:noProof/>
                <w:webHidden/>
              </w:rPr>
            </w:r>
            <w:r w:rsidR="00FA5D7C">
              <w:rPr>
                <w:noProof/>
                <w:webHidden/>
              </w:rPr>
              <w:fldChar w:fldCharType="separate"/>
            </w:r>
            <w:r w:rsidR="00FA5D7C">
              <w:rPr>
                <w:noProof/>
                <w:webHidden/>
              </w:rPr>
              <w:t>30</w:t>
            </w:r>
            <w:r w:rsidR="00FA5D7C">
              <w:rPr>
                <w:noProof/>
                <w:webHidden/>
              </w:rPr>
              <w:fldChar w:fldCharType="end"/>
            </w:r>
          </w:hyperlink>
        </w:p>
        <w:p w14:paraId="7185D05A" w14:textId="7029FDA7" w:rsidR="00FA5D7C" w:rsidRDefault="00000000">
          <w:pPr>
            <w:pStyle w:val="TOC3"/>
            <w:rPr>
              <w:rFonts w:asciiTheme="minorHAnsi" w:eastAsiaTheme="minorEastAsia" w:hAnsiTheme="minorHAnsi"/>
              <w:noProof/>
              <w:sz w:val="22"/>
              <w:lang w:eastAsia="en-GB"/>
            </w:rPr>
          </w:pPr>
          <w:hyperlink w:anchor="_Toc152251392" w:history="1">
            <w:r w:rsidR="00FA5D7C" w:rsidRPr="00AE2C90">
              <w:rPr>
                <w:rStyle w:val="Hyperlink"/>
                <w:noProof/>
              </w:rPr>
              <w:t>Serious errors</w:t>
            </w:r>
            <w:r w:rsidR="00FA5D7C">
              <w:rPr>
                <w:noProof/>
                <w:webHidden/>
              </w:rPr>
              <w:tab/>
            </w:r>
            <w:r w:rsidR="00FA5D7C">
              <w:rPr>
                <w:noProof/>
                <w:webHidden/>
              </w:rPr>
              <w:fldChar w:fldCharType="begin"/>
            </w:r>
            <w:r w:rsidR="00FA5D7C">
              <w:rPr>
                <w:noProof/>
                <w:webHidden/>
              </w:rPr>
              <w:instrText xml:space="preserve"> PAGEREF _Toc152251392 \h </w:instrText>
            </w:r>
            <w:r w:rsidR="00FA5D7C">
              <w:rPr>
                <w:noProof/>
                <w:webHidden/>
              </w:rPr>
            </w:r>
            <w:r w:rsidR="00FA5D7C">
              <w:rPr>
                <w:noProof/>
                <w:webHidden/>
              </w:rPr>
              <w:fldChar w:fldCharType="separate"/>
            </w:r>
            <w:r w:rsidR="00FA5D7C">
              <w:rPr>
                <w:noProof/>
                <w:webHidden/>
              </w:rPr>
              <w:t>32</w:t>
            </w:r>
            <w:r w:rsidR="00FA5D7C">
              <w:rPr>
                <w:noProof/>
                <w:webHidden/>
              </w:rPr>
              <w:fldChar w:fldCharType="end"/>
            </w:r>
          </w:hyperlink>
        </w:p>
        <w:p w14:paraId="359704BB" w14:textId="6A921086" w:rsidR="00FA5D7C" w:rsidRDefault="00000000">
          <w:pPr>
            <w:pStyle w:val="TOC2"/>
            <w:rPr>
              <w:rFonts w:asciiTheme="minorHAnsi" w:eastAsiaTheme="minorEastAsia" w:hAnsiTheme="minorHAnsi"/>
              <w:noProof/>
              <w:sz w:val="22"/>
              <w:lang w:eastAsia="en-GB"/>
            </w:rPr>
          </w:pPr>
          <w:hyperlink w:anchor="_Toc152251393" w:history="1">
            <w:r w:rsidR="00FA5D7C" w:rsidRPr="00AE2C90">
              <w:rPr>
                <w:rStyle w:val="Hyperlink"/>
                <w:noProof/>
              </w:rPr>
              <w:t>8.</w:t>
            </w:r>
            <w:r w:rsidR="00FA5D7C">
              <w:rPr>
                <w:rFonts w:asciiTheme="minorHAnsi" w:eastAsiaTheme="minorEastAsia" w:hAnsiTheme="minorHAnsi"/>
                <w:noProof/>
                <w:sz w:val="22"/>
                <w:lang w:eastAsia="en-GB"/>
              </w:rPr>
              <w:tab/>
            </w:r>
            <w:r w:rsidR="00FA5D7C" w:rsidRPr="00AE2C90">
              <w:rPr>
                <w:rStyle w:val="Hyperlink"/>
                <w:noProof/>
              </w:rPr>
              <w:t>Oversight</w:t>
            </w:r>
            <w:r w:rsidR="00FA5D7C">
              <w:rPr>
                <w:noProof/>
                <w:webHidden/>
              </w:rPr>
              <w:tab/>
            </w:r>
            <w:r w:rsidR="00FA5D7C">
              <w:rPr>
                <w:noProof/>
                <w:webHidden/>
              </w:rPr>
              <w:fldChar w:fldCharType="begin"/>
            </w:r>
            <w:r w:rsidR="00FA5D7C">
              <w:rPr>
                <w:noProof/>
                <w:webHidden/>
              </w:rPr>
              <w:instrText xml:space="preserve"> PAGEREF _Toc152251393 \h </w:instrText>
            </w:r>
            <w:r w:rsidR="00FA5D7C">
              <w:rPr>
                <w:noProof/>
                <w:webHidden/>
              </w:rPr>
            </w:r>
            <w:r w:rsidR="00FA5D7C">
              <w:rPr>
                <w:noProof/>
                <w:webHidden/>
              </w:rPr>
              <w:fldChar w:fldCharType="separate"/>
            </w:r>
            <w:r w:rsidR="00FA5D7C">
              <w:rPr>
                <w:noProof/>
                <w:webHidden/>
              </w:rPr>
              <w:t>34</w:t>
            </w:r>
            <w:r w:rsidR="00FA5D7C">
              <w:rPr>
                <w:noProof/>
                <w:webHidden/>
              </w:rPr>
              <w:fldChar w:fldCharType="end"/>
            </w:r>
          </w:hyperlink>
        </w:p>
        <w:p w14:paraId="7D9D5378" w14:textId="2A31A7F3" w:rsidR="00FA5D7C" w:rsidRDefault="00000000">
          <w:pPr>
            <w:pStyle w:val="TOC2"/>
            <w:rPr>
              <w:rFonts w:asciiTheme="minorHAnsi" w:eastAsiaTheme="minorEastAsia" w:hAnsiTheme="minorHAnsi"/>
              <w:noProof/>
              <w:sz w:val="22"/>
              <w:lang w:eastAsia="en-GB"/>
            </w:rPr>
          </w:pPr>
          <w:hyperlink w:anchor="_Toc152251394" w:history="1">
            <w:r w:rsidR="00FA5D7C" w:rsidRPr="00AE2C90">
              <w:rPr>
                <w:rStyle w:val="Hyperlink"/>
                <w:noProof/>
              </w:rPr>
              <w:t>9.</w:t>
            </w:r>
            <w:r w:rsidR="00FA5D7C">
              <w:rPr>
                <w:rFonts w:asciiTheme="minorHAnsi" w:eastAsiaTheme="minorEastAsia" w:hAnsiTheme="minorHAnsi"/>
                <w:noProof/>
                <w:sz w:val="22"/>
                <w:lang w:eastAsia="en-GB"/>
              </w:rPr>
              <w:tab/>
            </w:r>
            <w:r w:rsidR="00FA5D7C" w:rsidRPr="00AE2C90">
              <w:rPr>
                <w:rStyle w:val="Hyperlink"/>
                <w:noProof/>
              </w:rPr>
              <w:t>Complaints</w:t>
            </w:r>
            <w:r w:rsidR="00FA5D7C">
              <w:rPr>
                <w:noProof/>
                <w:webHidden/>
              </w:rPr>
              <w:tab/>
            </w:r>
            <w:r w:rsidR="00FA5D7C">
              <w:rPr>
                <w:noProof/>
                <w:webHidden/>
              </w:rPr>
              <w:fldChar w:fldCharType="begin"/>
            </w:r>
            <w:r w:rsidR="00FA5D7C">
              <w:rPr>
                <w:noProof/>
                <w:webHidden/>
              </w:rPr>
              <w:instrText xml:space="preserve"> PAGEREF _Toc152251394 \h </w:instrText>
            </w:r>
            <w:r w:rsidR="00FA5D7C">
              <w:rPr>
                <w:noProof/>
                <w:webHidden/>
              </w:rPr>
            </w:r>
            <w:r w:rsidR="00FA5D7C">
              <w:rPr>
                <w:noProof/>
                <w:webHidden/>
              </w:rPr>
              <w:fldChar w:fldCharType="separate"/>
            </w:r>
            <w:r w:rsidR="00FA5D7C">
              <w:rPr>
                <w:noProof/>
                <w:webHidden/>
              </w:rPr>
              <w:t>36</w:t>
            </w:r>
            <w:r w:rsidR="00FA5D7C">
              <w:rPr>
                <w:noProof/>
                <w:webHidden/>
              </w:rPr>
              <w:fldChar w:fldCharType="end"/>
            </w:r>
          </w:hyperlink>
        </w:p>
        <w:p w14:paraId="1798251F" w14:textId="77418FC2" w:rsidR="00FA5D7C" w:rsidRDefault="00000000">
          <w:pPr>
            <w:pStyle w:val="TOC2"/>
            <w:rPr>
              <w:rFonts w:asciiTheme="minorHAnsi" w:eastAsiaTheme="minorEastAsia" w:hAnsiTheme="minorHAnsi"/>
              <w:noProof/>
              <w:sz w:val="22"/>
              <w:lang w:eastAsia="en-GB"/>
            </w:rPr>
          </w:pPr>
          <w:hyperlink w:anchor="_Toc152251395" w:history="1">
            <w:r w:rsidR="00FA5D7C" w:rsidRPr="00AE2C90">
              <w:rPr>
                <w:rStyle w:val="Hyperlink"/>
                <w:noProof/>
              </w:rPr>
              <w:t>10.</w:t>
            </w:r>
            <w:r w:rsidR="00FA5D7C">
              <w:rPr>
                <w:rFonts w:asciiTheme="minorHAnsi" w:eastAsiaTheme="minorEastAsia" w:hAnsiTheme="minorHAnsi"/>
                <w:noProof/>
                <w:sz w:val="22"/>
                <w:lang w:eastAsia="en-GB"/>
              </w:rPr>
              <w:tab/>
            </w:r>
            <w:r w:rsidR="00FA5D7C" w:rsidRPr="00AE2C90">
              <w:rPr>
                <w:rStyle w:val="Hyperlink"/>
                <w:noProof/>
              </w:rPr>
              <w:t>Annex A</w:t>
            </w:r>
            <w:r w:rsidR="00FA5D7C">
              <w:rPr>
                <w:noProof/>
                <w:webHidden/>
              </w:rPr>
              <w:tab/>
            </w:r>
            <w:r w:rsidR="00FA5D7C">
              <w:rPr>
                <w:noProof/>
                <w:webHidden/>
              </w:rPr>
              <w:fldChar w:fldCharType="begin"/>
            </w:r>
            <w:r w:rsidR="00FA5D7C">
              <w:rPr>
                <w:noProof/>
                <w:webHidden/>
              </w:rPr>
              <w:instrText xml:space="preserve"> PAGEREF _Toc152251395 \h </w:instrText>
            </w:r>
            <w:r w:rsidR="00FA5D7C">
              <w:rPr>
                <w:noProof/>
                <w:webHidden/>
              </w:rPr>
            </w:r>
            <w:r w:rsidR="00FA5D7C">
              <w:rPr>
                <w:noProof/>
                <w:webHidden/>
              </w:rPr>
              <w:fldChar w:fldCharType="separate"/>
            </w:r>
            <w:r w:rsidR="00FA5D7C">
              <w:rPr>
                <w:noProof/>
                <w:webHidden/>
              </w:rPr>
              <w:t>37</w:t>
            </w:r>
            <w:r w:rsidR="00FA5D7C">
              <w:rPr>
                <w:noProof/>
                <w:webHidden/>
              </w:rPr>
              <w:fldChar w:fldCharType="end"/>
            </w:r>
          </w:hyperlink>
        </w:p>
        <w:p w14:paraId="42D4D9EC" w14:textId="0E830AE6" w:rsidR="00FA5D7C" w:rsidRDefault="00000000">
          <w:pPr>
            <w:pStyle w:val="TOC3"/>
            <w:rPr>
              <w:rFonts w:asciiTheme="minorHAnsi" w:eastAsiaTheme="minorEastAsia" w:hAnsiTheme="minorHAnsi"/>
              <w:noProof/>
              <w:sz w:val="22"/>
              <w:lang w:eastAsia="en-GB"/>
            </w:rPr>
          </w:pPr>
          <w:hyperlink w:anchor="_Toc152251396" w:history="1">
            <w:r w:rsidR="00FA5D7C" w:rsidRPr="00AE2C90">
              <w:rPr>
                <w:rStyle w:val="Hyperlink"/>
                <w:noProof/>
              </w:rPr>
              <w:t>The Security Service Act 1989 and the Intelligence Services Act 1994</w:t>
            </w:r>
            <w:r w:rsidR="00FA5D7C">
              <w:rPr>
                <w:noProof/>
                <w:webHidden/>
              </w:rPr>
              <w:tab/>
            </w:r>
            <w:r w:rsidR="00FA5D7C">
              <w:rPr>
                <w:noProof/>
                <w:webHidden/>
              </w:rPr>
              <w:fldChar w:fldCharType="begin"/>
            </w:r>
            <w:r w:rsidR="00FA5D7C">
              <w:rPr>
                <w:noProof/>
                <w:webHidden/>
              </w:rPr>
              <w:instrText xml:space="preserve"> PAGEREF _Toc152251396 \h </w:instrText>
            </w:r>
            <w:r w:rsidR="00FA5D7C">
              <w:rPr>
                <w:noProof/>
                <w:webHidden/>
              </w:rPr>
            </w:r>
            <w:r w:rsidR="00FA5D7C">
              <w:rPr>
                <w:noProof/>
                <w:webHidden/>
              </w:rPr>
              <w:fldChar w:fldCharType="separate"/>
            </w:r>
            <w:r w:rsidR="00FA5D7C">
              <w:rPr>
                <w:noProof/>
                <w:webHidden/>
              </w:rPr>
              <w:t>37</w:t>
            </w:r>
            <w:r w:rsidR="00FA5D7C">
              <w:rPr>
                <w:noProof/>
                <w:webHidden/>
              </w:rPr>
              <w:fldChar w:fldCharType="end"/>
            </w:r>
          </w:hyperlink>
        </w:p>
        <w:p w14:paraId="7AB90D65" w14:textId="74311C4A" w:rsidR="00FA5D7C" w:rsidRDefault="00000000">
          <w:pPr>
            <w:pStyle w:val="TOC3"/>
            <w:rPr>
              <w:rFonts w:asciiTheme="minorHAnsi" w:eastAsiaTheme="minorEastAsia" w:hAnsiTheme="minorHAnsi"/>
              <w:noProof/>
              <w:sz w:val="22"/>
              <w:lang w:eastAsia="en-GB"/>
            </w:rPr>
          </w:pPr>
          <w:hyperlink w:anchor="_Toc152251397" w:history="1">
            <w:r w:rsidR="00FA5D7C" w:rsidRPr="00AE2C90">
              <w:rPr>
                <w:rStyle w:val="Hyperlink"/>
                <w:noProof/>
              </w:rPr>
              <w:t>The Counter-Terrorism Act 2008</w:t>
            </w:r>
            <w:r w:rsidR="00FA5D7C">
              <w:rPr>
                <w:noProof/>
                <w:webHidden/>
              </w:rPr>
              <w:tab/>
            </w:r>
            <w:r w:rsidR="00FA5D7C">
              <w:rPr>
                <w:noProof/>
                <w:webHidden/>
              </w:rPr>
              <w:fldChar w:fldCharType="begin"/>
            </w:r>
            <w:r w:rsidR="00FA5D7C">
              <w:rPr>
                <w:noProof/>
                <w:webHidden/>
              </w:rPr>
              <w:instrText xml:space="preserve"> PAGEREF _Toc152251397 \h </w:instrText>
            </w:r>
            <w:r w:rsidR="00FA5D7C">
              <w:rPr>
                <w:noProof/>
                <w:webHidden/>
              </w:rPr>
            </w:r>
            <w:r w:rsidR="00FA5D7C">
              <w:rPr>
                <w:noProof/>
                <w:webHidden/>
              </w:rPr>
              <w:fldChar w:fldCharType="separate"/>
            </w:r>
            <w:r w:rsidR="00FA5D7C">
              <w:rPr>
                <w:noProof/>
                <w:webHidden/>
              </w:rPr>
              <w:t>38</w:t>
            </w:r>
            <w:r w:rsidR="00FA5D7C">
              <w:rPr>
                <w:noProof/>
                <w:webHidden/>
              </w:rPr>
              <w:fldChar w:fldCharType="end"/>
            </w:r>
          </w:hyperlink>
        </w:p>
        <w:p w14:paraId="2843D3A7" w14:textId="4B025EB9" w:rsidR="00FA5D7C" w:rsidRDefault="00000000">
          <w:pPr>
            <w:pStyle w:val="TOC3"/>
            <w:rPr>
              <w:rFonts w:asciiTheme="minorHAnsi" w:eastAsiaTheme="minorEastAsia" w:hAnsiTheme="minorHAnsi"/>
              <w:noProof/>
              <w:sz w:val="22"/>
              <w:lang w:eastAsia="en-GB"/>
            </w:rPr>
          </w:pPr>
          <w:hyperlink w:anchor="_Toc152251398" w:history="1">
            <w:r w:rsidR="00FA5D7C" w:rsidRPr="00AE2C90">
              <w:rPr>
                <w:rStyle w:val="Hyperlink"/>
                <w:noProof/>
              </w:rPr>
              <w:t>The Human Rights Act 1998</w:t>
            </w:r>
            <w:r w:rsidR="00FA5D7C">
              <w:rPr>
                <w:noProof/>
                <w:webHidden/>
              </w:rPr>
              <w:tab/>
            </w:r>
            <w:r w:rsidR="00FA5D7C">
              <w:rPr>
                <w:noProof/>
                <w:webHidden/>
              </w:rPr>
              <w:fldChar w:fldCharType="begin"/>
            </w:r>
            <w:r w:rsidR="00FA5D7C">
              <w:rPr>
                <w:noProof/>
                <w:webHidden/>
              </w:rPr>
              <w:instrText xml:space="preserve"> PAGEREF _Toc152251398 \h </w:instrText>
            </w:r>
            <w:r w:rsidR="00FA5D7C">
              <w:rPr>
                <w:noProof/>
                <w:webHidden/>
              </w:rPr>
            </w:r>
            <w:r w:rsidR="00FA5D7C">
              <w:rPr>
                <w:noProof/>
                <w:webHidden/>
              </w:rPr>
              <w:fldChar w:fldCharType="separate"/>
            </w:r>
            <w:r w:rsidR="00FA5D7C">
              <w:rPr>
                <w:noProof/>
                <w:webHidden/>
              </w:rPr>
              <w:t>38</w:t>
            </w:r>
            <w:r w:rsidR="00FA5D7C">
              <w:rPr>
                <w:noProof/>
                <w:webHidden/>
              </w:rPr>
              <w:fldChar w:fldCharType="end"/>
            </w:r>
          </w:hyperlink>
        </w:p>
        <w:p w14:paraId="4D1B802A" w14:textId="49BDE425" w:rsidR="00FA5D7C" w:rsidRDefault="00000000">
          <w:pPr>
            <w:pStyle w:val="TOC3"/>
            <w:rPr>
              <w:rFonts w:asciiTheme="minorHAnsi" w:eastAsiaTheme="minorEastAsia" w:hAnsiTheme="minorHAnsi"/>
              <w:noProof/>
              <w:sz w:val="22"/>
              <w:lang w:eastAsia="en-GB"/>
            </w:rPr>
          </w:pPr>
          <w:hyperlink w:anchor="_Toc152251399" w:history="1">
            <w:r w:rsidR="00FA5D7C" w:rsidRPr="00AE2C90">
              <w:rPr>
                <w:rStyle w:val="Hyperlink"/>
                <w:noProof/>
              </w:rPr>
              <w:t>The Data Protection Act 2018</w:t>
            </w:r>
            <w:r w:rsidR="00FA5D7C">
              <w:rPr>
                <w:noProof/>
                <w:webHidden/>
              </w:rPr>
              <w:tab/>
            </w:r>
            <w:r w:rsidR="00FA5D7C">
              <w:rPr>
                <w:noProof/>
                <w:webHidden/>
              </w:rPr>
              <w:fldChar w:fldCharType="begin"/>
            </w:r>
            <w:r w:rsidR="00FA5D7C">
              <w:rPr>
                <w:noProof/>
                <w:webHidden/>
              </w:rPr>
              <w:instrText xml:space="preserve"> PAGEREF _Toc152251399 \h </w:instrText>
            </w:r>
            <w:r w:rsidR="00FA5D7C">
              <w:rPr>
                <w:noProof/>
                <w:webHidden/>
              </w:rPr>
            </w:r>
            <w:r w:rsidR="00FA5D7C">
              <w:rPr>
                <w:noProof/>
                <w:webHidden/>
              </w:rPr>
              <w:fldChar w:fldCharType="separate"/>
            </w:r>
            <w:r w:rsidR="00FA5D7C">
              <w:rPr>
                <w:noProof/>
                <w:webHidden/>
              </w:rPr>
              <w:t>38</w:t>
            </w:r>
            <w:r w:rsidR="00FA5D7C">
              <w:rPr>
                <w:noProof/>
                <w:webHidden/>
              </w:rPr>
              <w:fldChar w:fldCharType="end"/>
            </w:r>
          </w:hyperlink>
        </w:p>
        <w:p w14:paraId="3E098E89" w14:textId="3310A493" w:rsidR="003C45A0" w:rsidRDefault="003C45A0">
          <w:r w:rsidRPr="0039163B">
            <w:rPr>
              <w:b/>
            </w:rPr>
            <w:fldChar w:fldCharType="end"/>
          </w:r>
        </w:p>
      </w:sdtContent>
    </w:sdt>
    <w:p w14:paraId="2E599A8B" w14:textId="7E4716CC" w:rsidR="00D4751E" w:rsidRPr="00883A73" w:rsidRDefault="00D4751E" w:rsidP="00883A73">
      <w:pPr>
        <w:spacing w:after="200" w:line="276" w:lineRule="auto"/>
      </w:pPr>
    </w:p>
    <w:p w14:paraId="4C2BECA7" w14:textId="450DD5B0" w:rsidR="00B57AD8" w:rsidRPr="00133838" w:rsidRDefault="00B57AD8" w:rsidP="001569AD">
      <w:pPr>
        <w:rPr>
          <w:sz w:val="20"/>
          <w:szCs w:val="20"/>
        </w:rPr>
      </w:pPr>
    </w:p>
    <w:p w14:paraId="181BE1E2" w14:textId="77777777" w:rsidR="004E6F87" w:rsidRPr="00133838" w:rsidRDefault="004E6F87" w:rsidP="001569AD">
      <w:pPr>
        <w:rPr>
          <w:sz w:val="20"/>
          <w:szCs w:val="20"/>
        </w:rPr>
      </w:pPr>
    </w:p>
    <w:p w14:paraId="540E2F51" w14:textId="77777777" w:rsidR="00594EE3" w:rsidRDefault="00594EE3">
      <w:pPr>
        <w:spacing w:after="200" w:line="276" w:lineRule="auto"/>
        <w:rPr>
          <w:rFonts w:cs="Arial"/>
          <w:szCs w:val="24"/>
        </w:rPr>
      </w:pPr>
      <w:r>
        <w:rPr>
          <w:rFonts w:cs="Arial"/>
          <w:szCs w:val="24"/>
        </w:rPr>
        <w:br w:type="page"/>
      </w:r>
    </w:p>
    <w:p w14:paraId="419CB20B" w14:textId="2B4557B0" w:rsidR="00594EE3" w:rsidRDefault="00594EE3" w:rsidP="00E73079">
      <w:pPr>
        <w:pStyle w:val="ListParagraph"/>
        <w:numPr>
          <w:ilvl w:val="0"/>
          <w:numId w:val="6"/>
        </w:numPr>
        <w:spacing w:after="240" w:line="276" w:lineRule="auto"/>
        <w:rPr>
          <w:rStyle w:val="Heading2Char"/>
        </w:rPr>
      </w:pPr>
      <w:bookmarkStart w:id="0" w:name="_Toc150516483"/>
      <w:bookmarkStart w:id="1" w:name="_Toc151733934"/>
      <w:bookmarkStart w:id="2" w:name="_Toc152251357"/>
      <w:r w:rsidRPr="007651C2">
        <w:rPr>
          <w:rStyle w:val="Heading2Char"/>
        </w:rPr>
        <w:lastRenderedPageBreak/>
        <w:t>Introduction</w:t>
      </w:r>
      <w:bookmarkEnd w:id="0"/>
      <w:bookmarkEnd w:id="1"/>
      <w:bookmarkEnd w:id="2"/>
    </w:p>
    <w:p w14:paraId="77632014" w14:textId="055DDDE4" w:rsidR="00AB1E9B" w:rsidRPr="00B54A2F" w:rsidRDefault="00AB1E9B" w:rsidP="00E73079">
      <w:pPr>
        <w:pStyle w:val="A-Numberedpara"/>
        <w:numPr>
          <w:ilvl w:val="1"/>
          <w:numId w:val="6"/>
        </w:numPr>
        <w:spacing w:after="240" w:line="276" w:lineRule="auto"/>
      </w:pPr>
      <w:bookmarkStart w:id="3" w:name="_Toc409598500"/>
      <w:r>
        <w:t xml:space="preserve">This code of practice relates to the exercise of functions conferred by virtue of Part 7A of the Investigatory Powers Act 2016 (“the Act”). </w:t>
      </w:r>
      <w:r w:rsidRPr="3ABD4711">
        <w:rPr>
          <w:rFonts w:cs="Arial"/>
        </w:rPr>
        <w:t xml:space="preserve">It should be read alongside Part </w:t>
      </w:r>
      <w:r w:rsidR="0086507F" w:rsidRPr="72726AD9">
        <w:rPr>
          <w:rFonts w:cs="Arial"/>
        </w:rPr>
        <w:t xml:space="preserve">7 and </w:t>
      </w:r>
      <w:r w:rsidR="2B1711E5" w:rsidRPr="72726AD9">
        <w:rPr>
          <w:rFonts w:cs="Arial"/>
        </w:rPr>
        <w:t xml:space="preserve">Part </w:t>
      </w:r>
      <w:r w:rsidRPr="3ABD4711">
        <w:rPr>
          <w:rFonts w:cs="Arial"/>
        </w:rPr>
        <w:t xml:space="preserve">7A of the Act and the explanatory notes. </w:t>
      </w:r>
      <w:r>
        <w:t xml:space="preserve">It provides guidance on the procedures that must be followed before </w:t>
      </w:r>
      <w:r w:rsidR="00FC5330">
        <w:t xml:space="preserve">bulk personal datasets that have </w:t>
      </w:r>
      <w:r w:rsidR="00A172C9">
        <w:t xml:space="preserve">a </w:t>
      </w:r>
      <w:r w:rsidR="00FC5330">
        <w:t xml:space="preserve">low or no reasonable expectation of privacy </w:t>
      </w:r>
      <w:r w:rsidR="005A0E75">
        <w:t>(“low/no BPD”)</w:t>
      </w:r>
      <w:r w:rsidR="000C3674">
        <w:t xml:space="preserve"> </w:t>
      </w:r>
      <w:r w:rsidR="007F5B79">
        <w:t xml:space="preserve">can be retained and examined </w:t>
      </w:r>
      <w:r w:rsidR="008052C6">
        <w:t xml:space="preserve">by the Security Service, the Secret Intelligence </w:t>
      </w:r>
      <w:proofErr w:type="gramStart"/>
      <w:r w:rsidR="008052C6">
        <w:t>Service</w:t>
      </w:r>
      <w:proofErr w:type="gramEnd"/>
      <w:r w:rsidR="008052C6">
        <w:t xml:space="preserve"> and the Government Communications Headquarters (“the intelligence services”)</w:t>
      </w:r>
      <w:r>
        <w:t>. This code of practice is intended for use by the intelligence services.</w:t>
      </w:r>
    </w:p>
    <w:p w14:paraId="30D2A04B" w14:textId="7D161C36" w:rsidR="00AB1E9B" w:rsidRPr="00B54A2F" w:rsidRDefault="00AB1E9B" w:rsidP="00E73079">
      <w:pPr>
        <w:pStyle w:val="A-Numberedpara"/>
        <w:numPr>
          <w:ilvl w:val="1"/>
          <w:numId w:val="6"/>
        </w:numPr>
        <w:spacing w:after="240" w:line="276" w:lineRule="auto"/>
      </w:pPr>
      <w:r w:rsidRPr="00B54A2F">
        <w:t xml:space="preserve">The Act provides that all codes of practice issued under Schedule </w:t>
      </w:r>
      <w:r>
        <w:t>7</w:t>
      </w:r>
      <w:r w:rsidRPr="00B54A2F">
        <w:t xml:space="preserve"> </w:t>
      </w:r>
      <w:r>
        <w:t xml:space="preserve">to the Act </w:t>
      </w:r>
      <w:r w:rsidRPr="00B54A2F">
        <w:t xml:space="preserve">are admissible as evidence in criminal and civil proceedings. If any provision of this code appears relevant </w:t>
      </w:r>
      <w:r>
        <w:t>to</w:t>
      </w:r>
      <w:r w:rsidRPr="00B54A2F">
        <w:t xml:space="preserve"> any court or tribunal considering any such proceedings, the Investigatory Powers Tribunal, or to the Investigatory Powers Commissioner responsible for overseeing the powers and functions conferred by the Act, it </w:t>
      </w:r>
      <w:r>
        <w:t>may</w:t>
      </w:r>
      <w:r w:rsidRPr="00B54A2F">
        <w:t xml:space="preserve"> be </w:t>
      </w:r>
      <w:proofErr w:type="gramStart"/>
      <w:r w:rsidRPr="00B54A2F">
        <w:t>taken into account</w:t>
      </w:r>
      <w:proofErr w:type="gramEnd"/>
      <w:r w:rsidRPr="00B54A2F">
        <w:t>.</w:t>
      </w:r>
    </w:p>
    <w:p w14:paraId="1B5C2EFF" w14:textId="54454026" w:rsidR="00AB1E9B" w:rsidRPr="00B54A2F" w:rsidRDefault="00AB1E9B" w:rsidP="00E73079">
      <w:pPr>
        <w:pStyle w:val="A-Numberedpara"/>
        <w:numPr>
          <w:ilvl w:val="1"/>
          <w:numId w:val="6"/>
        </w:numPr>
        <w:spacing w:after="240" w:line="276" w:lineRule="auto"/>
      </w:pPr>
      <w:r w:rsidRPr="00B54A2F">
        <w:t xml:space="preserve">For the avoidance of doubt, the </w:t>
      </w:r>
      <w:r>
        <w:t>duty to have regard to the Code when exercising functions to which the Code relates exists regardless of any contrary content of an</w:t>
      </w:r>
      <w:r w:rsidRPr="00B54A2F">
        <w:t xml:space="preserve"> </w:t>
      </w:r>
      <w:r>
        <w:t>intelligence service’s</w:t>
      </w:r>
      <w:r w:rsidRPr="00B54A2F">
        <w:t xml:space="preserve"> internal advice or guidance.</w:t>
      </w:r>
    </w:p>
    <w:p w14:paraId="3A83A6A2" w14:textId="7FBAC772" w:rsidR="00AB1E9B" w:rsidRPr="00BE1855" w:rsidRDefault="00AB1E9B" w:rsidP="00E73079">
      <w:pPr>
        <w:pStyle w:val="A-Numberedpara"/>
        <w:numPr>
          <w:ilvl w:val="1"/>
          <w:numId w:val="6"/>
        </w:numPr>
        <w:spacing w:after="240" w:line="276" w:lineRule="auto"/>
        <w:rPr>
          <w:snapToGrid w:val="0"/>
        </w:rPr>
      </w:pPr>
      <w:r w:rsidRPr="00BE1855">
        <w:rPr>
          <w:snapToGrid w:val="0"/>
        </w:rPr>
        <w:t xml:space="preserve">The Human Rights Act 1998 gives effect in UK law to the rights set out in the European Convention on Human Rights (ECHR). Some of these rights are absolute, such as the prohibition on torture, while others are qualified, which means that it is permissible for public authorities to interfere with those rights if certain conditions are satisfied. </w:t>
      </w:r>
    </w:p>
    <w:p w14:paraId="03C9E720" w14:textId="3B8251DB" w:rsidR="00AB1E9B" w:rsidRDefault="00AB1E9B" w:rsidP="00E73079">
      <w:pPr>
        <w:pStyle w:val="A-Numberedpara"/>
        <w:numPr>
          <w:ilvl w:val="1"/>
          <w:numId w:val="6"/>
        </w:numPr>
        <w:spacing w:after="240" w:line="276" w:lineRule="auto"/>
      </w:pPr>
      <w:r>
        <w:t xml:space="preserve">Amongst the qualified rights is a person’s right to respect for their private and family life, </w:t>
      </w:r>
      <w:proofErr w:type="gramStart"/>
      <w:r>
        <w:t>home</w:t>
      </w:r>
      <w:proofErr w:type="gramEnd"/>
      <w:r>
        <w:t xml:space="preserve"> and correspondence, as provided for by Article 8 of the ECHR. It is Article 8 that is most likely to be engaged when the intelligence services seek to obtain personal information about a person by selecting for examination bulk personal datasets. Other rights may also be engaged, such as the right to freedom of expression (Article 10). </w:t>
      </w:r>
    </w:p>
    <w:p w14:paraId="79CD3210" w14:textId="07041C76" w:rsidR="00BD2F5D" w:rsidRPr="00E73079" w:rsidRDefault="00AB1E9B" w:rsidP="00E73079">
      <w:pPr>
        <w:pStyle w:val="A-Numberedpara"/>
        <w:numPr>
          <w:ilvl w:val="1"/>
          <w:numId w:val="6"/>
        </w:numPr>
        <w:spacing w:after="240" w:line="276" w:lineRule="auto"/>
        <w:rPr>
          <w:rStyle w:val="Heading2Char"/>
          <w:rFonts w:ascii="Arial" w:eastAsia="Times New Roman" w:hAnsi="Arial" w:cs="Times New Roman"/>
          <w:color w:val="auto"/>
          <w:sz w:val="24"/>
          <w:szCs w:val="24"/>
        </w:rPr>
      </w:pPr>
      <w:r>
        <w:t xml:space="preserve">Persons with access to </w:t>
      </w:r>
      <w:r w:rsidR="00CF787F">
        <w:t>low/no</w:t>
      </w:r>
      <w:r>
        <w:t xml:space="preserve"> BPDs </w:t>
      </w:r>
      <w:r w:rsidRPr="00BE1855">
        <w:t xml:space="preserve">should receive mandatory training regarding their professional and legal responsibilities, including the application of the provisions of the Act and this code of practice. Refresher training and/or updated guidance should be provided where systems or policies are updated. </w:t>
      </w:r>
      <w:bookmarkEnd w:id="3"/>
      <w:r w:rsidR="00BD2F5D">
        <w:rPr>
          <w:rStyle w:val="Heading2Char"/>
        </w:rPr>
        <w:br w:type="page"/>
      </w:r>
    </w:p>
    <w:p w14:paraId="3367390C" w14:textId="69FFC506" w:rsidR="00594EE3" w:rsidRDefault="00594EE3" w:rsidP="00E73079">
      <w:pPr>
        <w:pStyle w:val="Heading2"/>
        <w:numPr>
          <w:ilvl w:val="0"/>
          <w:numId w:val="6"/>
        </w:numPr>
        <w:spacing w:before="0" w:after="240" w:line="276" w:lineRule="auto"/>
        <w:rPr>
          <w:rStyle w:val="Heading2Char"/>
          <w:color w:val="4F81BD" w:themeColor="accent1"/>
        </w:rPr>
      </w:pPr>
      <w:bookmarkStart w:id="4" w:name="_Toc150516484"/>
      <w:bookmarkStart w:id="5" w:name="_Toc151733935"/>
      <w:bookmarkStart w:id="6" w:name="_Toc152251358"/>
      <w:r w:rsidRPr="6704FEB8">
        <w:lastRenderedPageBreak/>
        <w:t>Scope and definitions</w:t>
      </w:r>
      <w:bookmarkEnd w:id="4"/>
      <w:bookmarkEnd w:id="5"/>
      <w:bookmarkEnd w:id="6"/>
    </w:p>
    <w:p w14:paraId="47260F41" w14:textId="563888F9" w:rsidR="00C53450" w:rsidRPr="00B54A2F" w:rsidRDefault="00C53450" w:rsidP="00E73079">
      <w:pPr>
        <w:pStyle w:val="A-Numberedpara"/>
        <w:numPr>
          <w:ilvl w:val="1"/>
          <w:numId w:val="6"/>
        </w:numPr>
        <w:spacing w:after="240" w:line="276" w:lineRule="auto"/>
      </w:pPr>
      <w:r>
        <w:t xml:space="preserve">The intelligence services need to collect a range of information from a variety of sources to meet the requirements of their statutory functions. They do this in accordance with section 2(2)(a) of the Security Service Act 1989 (SSA) and sections 2(2)(a) and 4(2)(a) of the Intelligence Services Act 1994 (ISA) (“the information gateway provisions” – see paragraph </w:t>
      </w:r>
      <w:r>
        <w:fldChar w:fldCharType="begin"/>
      </w:r>
      <w:r>
        <w:instrText xml:space="preserve"> REF _Ref443579036 \r \h  \* MERGEFORMAT </w:instrText>
      </w:r>
      <w:r>
        <w:fldChar w:fldCharType="separate"/>
      </w:r>
      <w:r w:rsidR="00F10D79">
        <w:t>1</w:t>
      </w:r>
      <w:r>
        <w:fldChar w:fldCharType="end"/>
      </w:r>
      <w:r>
        <w:t xml:space="preserve"> and subsequent paragraphs of Annex A) and through the exercise of various existing statutory powers.</w:t>
      </w:r>
    </w:p>
    <w:p w14:paraId="1A241CE3" w14:textId="2BB99DC7" w:rsidR="00C53450" w:rsidRPr="00B54A2F" w:rsidRDefault="00C53450" w:rsidP="00E73079">
      <w:pPr>
        <w:pStyle w:val="A-Numberedpara"/>
        <w:numPr>
          <w:ilvl w:val="1"/>
          <w:numId w:val="6"/>
        </w:numPr>
        <w:spacing w:after="240" w:line="276" w:lineRule="auto"/>
      </w:pPr>
      <w:r w:rsidRPr="00B54A2F">
        <w:t xml:space="preserve">Among the range of information collected are bulk personal datasets </w:t>
      </w:r>
      <w:r w:rsidRPr="009B40AF">
        <w:t>(“</w:t>
      </w:r>
      <w:r w:rsidRPr="00B54A2F">
        <w:t>BPDs</w:t>
      </w:r>
      <w:r w:rsidRPr="009B40AF">
        <w:t>”)</w:t>
      </w:r>
      <w:r w:rsidRPr="00B54A2F">
        <w:t xml:space="preserve">. For the purposes of </w:t>
      </w:r>
      <w:r>
        <w:t>Part 7</w:t>
      </w:r>
      <w:r w:rsidR="005D08EB">
        <w:t xml:space="preserve"> of the Act</w:t>
      </w:r>
      <w:r w:rsidRPr="00B54A2F">
        <w:t>, a set of data that has been obtained by a</w:t>
      </w:r>
      <w:r>
        <w:t>n intelligence service</w:t>
      </w:r>
      <w:r w:rsidRPr="00B54A2F">
        <w:t xml:space="preserve"> comprises a BPD where it </w:t>
      </w:r>
      <w:r w:rsidRPr="009B40AF">
        <w:t xml:space="preserve">includes personal data relating to a number of individuals, and the nature of that set is such that the majority of individuals contained within it are not, and are unlikely to become, of interest to the intelligence services in the exercise of their statutory functions. </w:t>
      </w:r>
      <w:bookmarkStart w:id="7" w:name="_Int_ywQnjtzE"/>
      <w:proofErr w:type="gramStart"/>
      <w:r w:rsidRPr="00B54A2F">
        <w:t>Typically</w:t>
      </w:r>
      <w:bookmarkEnd w:id="7"/>
      <w:proofErr w:type="gramEnd"/>
      <w:r w:rsidRPr="00B54A2F">
        <w:t xml:space="preserve"> these datasets are very large, and of a size which means they cannot be processed manually. </w:t>
      </w:r>
    </w:p>
    <w:p w14:paraId="7674F5FF" w14:textId="01E67DB6" w:rsidR="00C53450" w:rsidRDefault="0048423C" w:rsidP="00E73079">
      <w:pPr>
        <w:pStyle w:val="A-Numberedpara"/>
        <w:numPr>
          <w:ilvl w:val="1"/>
          <w:numId w:val="6"/>
        </w:numPr>
        <w:spacing w:after="240" w:line="276" w:lineRule="auto"/>
      </w:pPr>
      <w:r>
        <w:t>Part 7 is concerned with the retention and examination of BPDs generally. Where</w:t>
      </w:r>
      <w:r w:rsidR="00C53450">
        <w:t xml:space="preserve"> the nature of the </w:t>
      </w:r>
      <w:r w:rsidR="003048AF">
        <w:t>BPD</w:t>
      </w:r>
      <w:r w:rsidR="00C53450">
        <w:t xml:space="preserve"> is such that the individuals to whom the personal data relates could have no, or only a low, reasonable expectation of privacy in relation to the data</w:t>
      </w:r>
      <w:r w:rsidR="003048AF">
        <w:t xml:space="preserve"> then </w:t>
      </w:r>
      <w:r w:rsidR="00CA1B7F">
        <w:t>Part 7 ceases to apply and instead it is dealt with under Part 7A.</w:t>
      </w:r>
      <w:r w:rsidR="00C53450">
        <w:t xml:space="preserve"> For example</w:t>
      </w:r>
      <w:r w:rsidR="006F2F79">
        <w:t>,</w:t>
      </w:r>
      <w:r w:rsidR="00C53450">
        <w:t xml:space="preserve"> this </w:t>
      </w:r>
      <w:r w:rsidR="00624EDF">
        <w:t xml:space="preserve">might </w:t>
      </w:r>
      <w:r w:rsidR="00C53450">
        <w:t xml:space="preserve">include (but is not limited to) a dataset published on the internet </w:t>
      </w:r>
      <w:r w:rsidR="0006431F">
        <w:t xml:space="preserve">consisting of a collection of </w:t>
      </w:r>
      <w:r w:rsidR="00C447D2">
        <w:t xml:space="preserve">news articles published </w:t>
      </w:r>
      <w:r w:rsidR="0064712D">
        <w:t>subject to professional standards and editorial control.</w:t>
      </w:r>
      <w:r w:rsidR="002A799D">
        <w:t xml:space="preserve"> In this Code, these BPD are called “low/no BPD”.</w:t>
      </w:r>
    </w:p>
    <w:p w14:paraId="55692891" w14:textId="00B47F2C" w:rsidR="002F1BBC" w:rsidRDefault="00C53450" w:rsidP="00E73079">
      <w:pPr>
        <w:pStyle w:val="A-Numberedpara"/>
        <w:numPr>
          <w:ilvl w:val="1"/>
          <w:numId w:val="6"/>
        </w:numPr>
        <w:spacing w:after="240" w:line="276" w:lineRule="auto"/>
      </w:pPr>
      <w:r w:rsidRPr="00C357BD">
        <w:t>Section 199</w:t>
      </w:r>
      <w:r w:rsidRPr="00B54A2F">
        <w:t xml:space="preserve"> specifies that a</w:t>
      </w:r>
      <w:r>
        <w:t>n intelligence service</w:t>
      </w:r>
      <w:r w:rsidRPr="00B54A2F">
        <w:t xml:space="preserve"> “retains” a BPD for the purposes of the Act if, after any initial examination of the contents, it retains a BPD for the purpose of the exercise of its functions and holds the BPD electronically for analysis in the exercise of those functions.</w:t>
      </w:r>
      <w:r w:rsidR="008E3EA1">
        <w:t xml:space="preserve"> Section 199 applies equally to low/no BPD.</w:t>
      </w:r>
    </w:p>
    <w:p w14:paraId="155C0D34" w14:textId="5CB9CB82" w:rsidR="001574EE" w:rsidRDefault="001574EE" w:rsidP="00E73079">
      <w:pPr>
        <w:pStyle w:val="A-Numberedpara"/>
        <w:numPr>
          <w:ilvl w:val="1"/>
          <w:numId w:val="6"/>
        </w:numPr>
        <w:spacing w:after="240" w:line="276" w:lineRule="auto"/>
      </w:pPr>
      <w:r>
        <w:t>Section 220 sets out a process of initial examination</w:t>
      </w:r>
      <w:r w:rsidR="005C53A3">
        <w:t xml:space="preserve"> which is carried out by an intelligence service when it </w:t>
      </w:r>
      <w:r w:rsidR="009872D3">
        <w:t>obtains a set of information</w:t>
      </w:r>
      <w:r>
        <w:t>. This is a process by means of which the intelligence service: (a) de</w:t>
      </w:r>
      <w:r w:rsidR="005C53A3">
        <w:t>cides whether, i</w:t>
      </w:r>
      <w:r w:rsidR="009872D3">
        <w:t xml:space="preserve">f it were to retain the set of information, it would be retaining a BPD, (b) </w:t>
      </w:r>
      <w:r w:rsidR="00D80CC9">
        <w:t xml:space="preserve">if so, whether to retain it, and (c) if it </w:t>
      </w:r>
      <w:r w:rsidR="00150D14">
        <w:t xml:space="preserve">is </w:t>
      </w:r>
      <w:r w:rsidR="006639C3">
        <w:t xml:space="preserve">to be </w:t>
      </w:r>
      <w:r w:rsidR="00D80CC9">
        <w:t xml:space="preserve">retained, </w:t>
      </w:r>
      <w:r w:rsidR="002A799D">
        <w:t>whether the BPD is a “low/no BPD” for which an individual authorisation must be granted under Part 7A, or whether it is a BPD to which Part 7 applies</w:t>
      </w:r>
      <w:r w:rsidR="00150D14">
        <w:t xml:space="preserve">. If it is a BPD to which Part 7 applies, then the intelligence service must go on to </w:t>
      </w:r>
      <w:r w:rsidR="003978FC">
        <w:t xml:space="preserve">decide </w:t>
      </w:r>
      <w:r w:rsidR="00150D14">
        <w:t xml:space="preserve">whether </w:t>
      </w:r>
      <w:r w:rsidR="003978FC">
        <w:t xml:space="preserve">the BPD may be </w:t>
      </w:r>
      <w:r w:rsidR="003978FC">
        <w:lastRenderedPageBreak/>
        <w:t xml:space="preserve">retained pursuant to an existing class BPD warrant, or whether a specific BPD warrant </w:t>
      </w:r>
      <w:r w:rsidR="00517BF7">
        <w:t xml:space="preserve">must be sought. </w:t>
      </w:r>
    </w:p>
    <w:p w14:paraId="11323F09" w14:textId="172C8003" w:rsidR="00053EDE" w:rsidRPr="009B40AF" w:rsidRDefault="005D2E82" w:rsidP="00E73079">
      <w:pPr>
        <w:pStyle w:val="A-Numberedpara"/>
        <w:numPr>
          <w:ilvl w:val="1"/>
          <w:numId w:val="6"/>
        </w:numPr>
        <w:spacing w:after="240" w:line="276" w:lineRule="auto"/>
      </w:pPr>
      <w:r>
        <w:t>T</w:t>
      </w:r>
      <w:r w:rsidR="1C00E7E7">
        <w:t>his</w:t>
      </w:r>
      <w:r w:rsidR="00053EDE">
        <w:t xml:space="preserve"> initial examination may only be carried out by an intelligence service for these limited purposes, and not for </w:t>
      </w:r>
      <w:r w:rsidR="00342D11">
        <w:t>other</w:t>
      </w:r>
      <w:r w:rsidR="00053EDE">
        <w:t xml:space="preserve"> purposes</w:t>
      </w:r>
      <w:r w:rsidR="00342D11">
        <w:t>, including</w:t>
      </w:r>
      <w:r w:rsidR="00053EDE">
        <w:t xml:space="preserve"> intelligence investigations or operations. An initial examination can include processing a set of information which might otherwise meet the definition of a BPD, with a view to permanently deleting the individuals within that dataset who are not, and are unlikely to become, of intelligence interest</w:t>
      </w:r>
      <w:r w:rsidR="000B0273">
        <w:t xml:space="preserve">. </w:t>
      </w:r>
    </w:p>
    <w:p w14:paraId="4461580D" w14:textId="2D92AE2E" w:rsidR="00053EDE" w:rsidRDefault="2E5A0DDD" w:rsidP="00E73079">
      <w:pPr>
        <w:pStyle w:val="A-Numberedpara"/>
        <w:numPr>
          <w:ilvl w:val="1"/>
          <w:numId w:val="6"/>
        </w:numPr>
        <w:spacing w:after="240" w:line="276" w:lineRule="auto"/>
      </w:pPr>
      <w:r>
        <w:t xml:space="preserve">Any such processing must be completed within the relevant time period for initial assessment and no </w:t>
      </w:r>
      <w:r w:rsidR="7A5AB168">
        <w:t xml:space="preserve">other use, including </w:t>
      </w:r>
      <w:r>
        <w:t>intelligence investigations or operations</w:t>
      </w:r>
      <w:r w:rsidR="7A5AB168">
        <w:t>,</w:t>
      </w:r>
      <w:r>
        <w:t xml:space="preserve"> may be conducted as part of this processing </w:t>
      </w:r>
      <w:r w:rsidR="73908F10">
        <w:t xml:space="preserve">until either the set of information has been processed such that </w:t>
      </w:r>
      <w:r w:rsidR="7A5AB168">
        <w:t xml:space="preserve">either </w:t>
      </w:r>
      <w:r w:rsidR="02FB4AC0">
        <w:t xml:space="preserve">it </w:t>
      </w:r>
      <w:r w:rsidR="22CC604F">
        <w:t>would</w:t>
      </w:r>
      <w:r w:rsidR="73908F10">
        <w:t xml:space="preserve"> no longer </w:t>
      </w:r>
      <w:r w:rsidR="22CC604F">
        <w:t>be</w:t>
      </w:r>
      <w:r w:rsidR="73908F10">
        <w:t xml:space="preserve"> a BPD</w:t>
      </w:r>
      <w:r w:rsidR="22CC604F">
        <w:t xml:space="preserve"> if it were to be retained</w:t>
      </w:r>
      <w:r w:rsidR="02FB4AC0">
        <w:t xml:space="preserve">, or </w:t>
      </w:r>
      <w:r w:rsidR="22CC604F">
        <w:t xml:space="preserve">its retention </w:t>
      </w:r>
      <w:r w:rsidR="0E095150">
        <w:t xml:space="preserve">and examination </w:t>
      </w:r>
      <w:r w:rsidR="22CC604F">
        <w:t>has been authorised by</w:t>
      </w:r>
      <w:r w:rsidR="73908F10">
        <w:t xml:space="preserve"> a </w:t>
      </w:r>
      <w:r w:rsidR="02BDCF9E">
        <w:t xml:space="preserve">Part 7 warrant or </w:t>
      </w:r>
      <w:r w:rsidR="22CC604F">
        <w:t xml:space="preserve">a </w:t>
      </w:r>
      <w:r w:rsidR="02BDCF9E">
        <w:t>Part 7A individual authorisation</w:t>
      </w:r>
      <w:r w:rsidR="02D918A4">
        <w:t>, as appropriate</w:t>
      </w:r>
      <w:r w:rsidR="02BDCF9E">
        <w:t>.</w:t>
      </w:r>
    </w:p>
    <w:p w14:paraId="14D17DBC" w14:textId="2398E25F" w:rsidR="005261CE" w:rsidRDefault="02BDCF9E" w:rsidP="00E73079">
      <w:pPr>
        <w:pStyle w:val="A-Numberedpara"/>
        <w:numPr>
          <w:ilvl w:val="1"/>
          <w:numId w:val="6"/>
        </w:numPr>
        <w:spacing w:after="240" w:line="276" w:lineRule="auto"/>
      </w:pPr>
      <w:r>
        <w:t>An intelligence service should complete this initial examination as soon as reasonably practicable. What is ‘reasonably practicable’ will depend on many different factors.</w:t>
      </w:r>
      <w:r w:rsidR="171AE54C">
        <w:t xml:space="preserve"> This period can include any technical work to ensure a dataset can be used as soon as any authorisation has been granted.</w:t>
      </w:r>
      <w:r>
        <w:t xml:space="preserve"> In cases where the intelligence service comes into possession </w:t>
      </w:r>
      <w:r w:rsidR="19C8754B">
        <w:t>of a BPD which has been created outside of the UK, there may be a period of time before the intelligence service is in a position to properly assess the data for the purpose of determining whether it wishes to retain or use the B</w:t>
      </w:r>
      <w:r w:rsidR="043AFC49">
        <w:t>PD (and to apply for the appropriate</w:t>
      </w:r>
      <w:r w:rsidR="109F4ACD">
        <w:t xml:space="preserve"> </w:t>
      </w:r>
      <w:r w:rsidR="6F87664A">
        <w:t xml:space="preserve">Part 7 </w:t>
      </w:r>
      <w:r w:rsidR="109F4ACD">
        <w:t xml:space="preserve">warrant or </w:t>
      </w:r>
      <w:r w:rsidR="6F87664A">
        <w:t xml:space="preserve">Part 7A </w:t>
      </w:r>
      <w:r w:rsidR="109F4ACD">
        <w:t>authorisation, as appropriate). For example, the BPD may need to be brought back to the UK from overseas; the BPD may be in a foreign language; and/or the BPD may be part of a much larger set of data from which it needs to be separated.</w:t>
      </w:r>
    </w:p>
    <w:p w14:paraId="733D7DDE" w14:textId="059B6EE4" w:rsidR="001B79C8" w:rsidRPr="00B54A2F" w:rsidRDefault="4514A727" w:rsidP="00E73079">
      <w:pPr>
        <w:pStyle w:val="A-Numberedpara"/>
        <w:numPr>
          <w:ilvl w:val="1"/>
          <w:numId w:val="6"/>
        </w:numPr>
        <w:spacing w:after="240" w:line="276" w:lineRule="auto"/>
      </w:pPr>
      <w:r>
        <w:t>S</w:t>
      </w:r>
      <w:r w:rsidR="33326A83">
        <w:t xml:space="preserve">ection 220(4) specifies </w:t>
      </w:r>
      <w:r w:rsidR="000D7AA8">
        <w:t>the period</w:t>
      </w:r>
      <w:r w:rsidR="005942F7">
        <w:t>s</w:t>
      </w:r>
      <w:r w:rsidR="000D7AA8">
        <w:t xml:space="preserve"> within which the intelligence service must complete the initial examination of the BPD and, where required</w:t>
      </w:r>
      <w:r w:rsidR="00B0724D">
        <w:t xml:space="preserve">, apply for the appropriate Part 7 warrant or Part 7A authorisation. The period begins </w:t>
      </w:r>
      <w:r w:rsidR="00AA7CFF">
        <w:t xml:space="preserve">on the day after </w:t>
      </w:r>
      <w:r w:rsidR="00B0724D">
        <w:t xml:space="preserve">the date on which the Head of the intelligence service, or a person acting of their behalf, </w:t>
      </w:r>
      <w:r w:rsidR="00F4679B">
        <w:t xml:space="preserve">forms the belief that </w:t>
      </w:r>
      <w:r w:rsidR="00B0724D">
        <w:t xml:space="preserve">a set of information </w:t>
      </w:r>
      <w:r w:rsidR="005942F7">
        <w:t xml:space="preserve">the intelligence service </w:t>
      </w:r>
      <w:r w:rsidR="00B0724D">
        <w:t>has obtained is or may be a BPD. For</w:t>
      </w:r>
      <w:r w:rsidR="33326A83">
        <w:t xml:space="preserve"> BPDs created outside the UK, the </w:t>
      </w:r>
      <w:r w:rsidR="005942F7">
        <w:t xml:space="preserve">period lasts </w:t>
      </w:r>
      <w:r w:rsidR="33326A83">
        <w:t>six months</w:t>
      </w:r>
      <w:r w:rsidR="00104A1B">
        <w:t xml:space="preserve">; for </w:t>
      </w:r>
      <w:r w:rsidR="33326A83">
        <w:t>BPD</w:t>
      </w:r>
      <w:r w:rsidR="00104A1B">
        <w:t>s</w:t>
      </w:r>
      <w:r w:rsidR="33326A83">
        <w:t xml:space="preserve"> is created in the UK, the </w:t>
      </w:r>
      <w:r w:rsidR="005942F7">
        <w:t xml:space="preserve">period lasts </w:t>
      </w:r>
      <w:r w:rsidR="33326A83">
        <w:t>three months</w:t>
      </w:r>
      <w:r w:rsidR="00090613">
        <w:t>.</w:t>
      </w:r>
      <w:r w:rsidR="33326A83">
        <w:t xml:space="preserve"> </w:t>
      </w:r>
    </w:p>
    <w:p w14:paraId="3891355D" w14:textId="5478095E" w:rsidR="001B79C8" w:rsidRPr="00B54A2F" w:rsidRDefault="0EA0D4B9" w:rsidP="00E73079">
      <w:pPr>
        <w:pStyle w:val="A-Numberedpara"/>
        <w:numPr>
          <w:ilvl w:val="1"/>
          <w:numId w:val="6"/>
        </w:numPr>
        <w:spacing w:after="240" w:line="276" w:lineRule="auto"/>
      </w:pPr>
      <w:r w:rsidRPr="00B54A2F">
        <w:t>For the purposes of the Act, ‘</w:t>
      </w:r>
      <w:r w:rsidRPr="20BB32F4">
        <w:t>personal data</w:t>
      </w:r>
      <w:r w:rsidRPr="00B54A2F">
        <w:t xml:space="preserve">’ has the meaning given to it in </w:t>
      </w:r>
      <w:r w:rsidRPr="009B40AF">
        <w:t xml:space="preserve">section 3(2) of the Data Protection Act </w:t>
      </w:r>
      <w:proofErr w:type="gramStart"/>
      <w:r w:rsidRPr="009B40AF">
        <w:t>2018</w:t>
      </w:r>
      <w:r>
        <w:t xml:space="preserve"> </w:t>
      </w:r>
      <w:r w:rsidRPr="00B54A2F" w:rsidDel="005320E4">
        <w:t xml:space="preserve"> </w:t>
      </w:r>
      <w:r w:rsidRPr="00B54A2F">
        <w:t>(</w:t>
      </w:r>
      <w:proofErr w:type="gramEnd"/>
      <w:r w:rsidRPr="00B54A2F">
        <w:t xml:space="preserve">“DPA” – </w:t>
      </w:r>
      <w:r w:rsidRPr="20BB32F4">
        <w:t>see also</w:t>
      </w:r>
      <w:r w:rsidRPr="009B40AF">
        <w:t xml:space="preserve"> paragraph </w:t>
      </w:r>
      <w:r w:rsidR="001B79C8" w:rsidRPr="009B40AF">
        <w:fldChar w:fldCharType="begin"/>
      </w:r>
      <w:r w:rsidR="001B79C8" w:rsidRPr="009B40AF">
        <w:instrText xml:space="preserve"> REF _Ref443579147 \r \h  \* MERGEFORMAT </w:instrText>
      </w:r>
      <w:r w:rsidR="001B79C8" w:rsidRPr="009B40AF">
        <w:fldChar w:fldCharType="separate"/>
      </w:r>
      <w:r w:rsidR="00F10D79">
        <w:t>7</w:t>
      </w:r>
      <w:r w:rsidR="001B79C8" w:rsidRPr="009B40AF">
        <w:fldChar w:fldCharType="end"/>
      </w:r>
      <w:r w:rsidR="05550AF1" w:rsidRPr="3A759214">
        <w:t xml:space="preserve"> and subsequent paragraphs of Annex A</w:t>
      </w:r>
      <w:r w:rsidR="05550AF1" w:rsidRPr="00B54A2F">
        <w:t>)</w:t>
      </w:r>
      <w:r w:rsidR="697B05EB" w:rsidRPr="00B54A2F">
        <w:t>.</w:t>
      </w:r>
    </w:p>
    <w:p w14:paraId="17ABE7E1" w14:textId="585ED0F5" w:rsidR="007D221F" w:rsidRDefault="0EA0D4B9" w:rsidP="00E73079">
      <w:pPr>
        <w:pStyle w:val="A-Numberedpara"/>
        <w:numPr>
          <w:ilvl w:val="1"/>
          <w:numId w:val="6"/>
        </w:numPr>
        <w:spacing w:after="240" w:line="276" w:lineRule="auto"/>
      </w:pPr>
      <w:r>
        <w:lastRenderedPageBreak/>
        <w:t xml:space="preserve">The definition of personal data in </w:t>
      </w:r>
      <w:r w:rsidRPr="009B40AF">
        <w:t>the Investigatory Powers Ac</w:t>
      </w:r>
      <w:r w:rsidR="467175E2" w:rsidRPr="009B40AF">
        <w:t>t</w:t>
      </w:r>
      <w:r w:rsidR="00463DD2">
        <w:rPr>
          <w:rStyle w:val="FootnoteReference"/>
        </w:rPr>
        <w:footnoteReference w:id="2"/>
      </w:r>
      <w:r>
        <w:t xml:space="preserve"> includes data relating to deceased individuals. BPDs</w:t>
      </w:r>
      <w:r w:rsidR="000B1B32">
        <w:t xml:space="preserve"> </w:t>
      </w:r>
      <w:r w:rsidRPr="00B54A2F">
        <w:t xml:space="preserve">contain details about individuals who are </w:t>
      </w:r>
      <w:r>
        <w:t>deceased</w:t>
      </w:r>
      <w:r w:rsidRPr="00B54A2F">
        <w:t xml:space="preserve">. In the case of some </w:t>
      </w:r>
      <w:r>
        <w:t>BPDs</w:t>
      </w:r>
      <w:r w:rsidRPr="00B54A2F">
        <w:t xml:space="preserve"> there may be no indication whether the individuals referred to in the dataset are deceased or not. </w:t>
      </w:r>
      <w:r w:rsidRPr="00560A71">
        <w:t>For example, the</w:t>
      </w:r>
      <w:r w:rsidR="00075944" w:rsidRPr="00560A71">
        <w:t xml:space="preserve"> </w:t>
      </w:r>
      <w:r w:rsidR="005E77AE" w:rsidRPr="00560A71">
        <w:t>electoral roll</w:t>
      </w:r>
      <w:r w:rsidR="00EC4D9B" w:rsidRPr="00560A71">
        <w:t xml:space="preserve"> will </w:t>
      </w:r>
      <w:r w:rsidR="000F5A2A" w:rsidRPr="00560A71">
        <w:t xml:space="preserve">inevitably </w:t>
      </w:r>
      <w:r w:rsidR="00330716" w:rsidRPr="00560A71">
        <w:t xml:space="preserve">include </w:t>
      </w:r>
      <w:r w:rsidR="00D90425" w:rsidRPr="00560A71">
        <w:t>individuals</w:t>
      </w:r>
      <w:r w:rsidR="00330716" w:rsidRPr="00560A71">
        <w:t xml:space="preserve"> who are deceased</w:t>
      </w:r>
      <w:r w:rsidR="007D5D5A" w:rsidRPr="00560A71">
        <w:t xml:space="preserve">, given that </w:t>
      </w:r>
      <w:r w:rsidR="009B6A63" w:rsidRPr="00560A71">
        <w:t>it is not continuously updated</w:t>
      </w:r>
      <w:r w:rsidR="00E1735E" w:rsidRPr="00560A71">
        <w:t>:</w:t>
      </w:r>
      <w:r w:rsidR="001E0C8F" w:rsidRPr="00560A71">
        <w:t xml:space="preserve"> </w:t>
      </w:r>
      <w:r w:rsidR="00A93BB0" w:rsidRPr="00560A71">
        <w:t xml:space="preserve">such a dataset would </w:t>
      </w:r>
      <w:r w:rsidR="0009293C" w:rsidRPr="00560A71">
        <w:t xml:space="preserve">require either </w:t>
      </w:r>
      <w:r w:rsidR="0056235A" w:rsidRPr="00560A71">
        <w:t xml:space="preserve">a Part 7 warrant or </w:t>
      </w:r>
      <w:r w:rsidR="000C7C1C" w:rsidRPr="00560A71">
        <w:t xml:space="preserve">a </w:t>
      </w:r>
      <w:r w:rsidR="0056235A" w:rsidRPr="00560A71">
        <w:t>Part 7A</w:t>
      </w:r>
      <w:r w:rsidR="000C7C1C" w:rsidRPr="00560A71">
        <w:t xml:space="preserve"> </w:t>
      </w:r>
      <w:r w:rsidR="00D90425" w:rsidRPr="00560A71">
        <w:t>authorisation</w:t>
      </w:r>
      <w:r w:rsidR="00D26917" w:rsidRPr="00560A71">
        <w:t xml:space="preserve"> if it</w:t>
      </w:r>
      <w:r w:rsidRPr="00560A71">
        <w:t xml:space="preserve"> </w:t>
      </w:r>
      <w:r w:rsidR="00090613">
        <w:t xml:space="preserve">was </w:t>
      </w:r>
      <w:r w:rsidR="006A2910" w:rsidRPr="00560A71">
        <w:t xml:space="preserve">to be </w:t>
      </w:r>
      <w:r w:rsidR="312D93F7" w:rsidRPr="00560A71">
        <w:t>retained electronically for analysis by an intelligence service in the exercise of its statutory</w:t>
      </w:r>
      <w:r w:rsidR="00560A71">
        <w:t xml:space="preserve"> </w:t>
      </w:r>
      <w:r w:rsidR="0015329D">
        <w:t>functions</w:t>
      </w:r>
      <w:r w:rsidR="0015329D">
        <w:rPr>
          <w:rStyle w:val="FootnoteReference"/>
        </w:rPr>
        <w:footnoteReference w:id="3"/>
      </w:r>
      <w:r w:rsidR="3EE7CB58" w:rsidRPr="00560A71">
        <w:t xml:space="preserve"> </w:t>
      </w:r>
    </w:p>
    <w:p w14:paraId="3234462F" w14:textId="30BDEA15" w:rsidR="007D221F" w:rsidRPr="00E73079" w:rsidRDefault="0EA0D4B9" w:rsidP="00E73079">
      <w:pPr>
        <w:pStyle w:val="A-Numberedpara"/>
        <w:numPr>
          <w:ilvl w:val="1"/>
          <w:numId w:val="6"/>
        </w:numPr>
        <w:spacing w:after="240" w:line="276" w:lineRule="auto"/>
      </w:pPr>
      <w:r w:rsidRPr="00560A71">
        <w:t>If a</w:t>
      </w:r>
      <w:r w:rsidRPr="008B2CBA">
        <w:t xml:space="preserve"> BPD contains information about individuals who are known to be deceased, the relevant intelligence service may still only decide to retain the dataset if it considers that it would be necessary and proportionate to do so for the purposes of its statutory functions.</w:t>
      </w:r>
      <w:r w:rsidRPr="00B54A2F">
        <w:t xml:space="preserve"> If </w:t>
      </w:r>
      <w:r w:rsidR="008B2CBA" w:rsidRPr="008B2CBA">
        <w:t xml:space="preserve">the relevant intelligence service </w:t>
      </w:r>
      <w:r w:rsidRPr="00B54A2F">
        <w:t xml:space="preserve">concludes that it would be necessary and proportionate to retain the dataset for these purposes, that retention must be authorised </w:t>
      </w:r>
      <w:r w:rsidR="3EE7CB58">
        <w:t>by a Part 7 warrant or Part 7A authorisation.</w:t>
      </w:r>
      <w:r w:rsidR="007D221F">
        <w:br w:type="page"/>
      </w:r>
    </w:p>
    <w:p w14:paraId="32375BB4" w14:textId="1DC9139A" w:rsidR="00594EE3" w:rsidRDefault="00002A92" w:rsidP="00E73079">
      <w:pPr>
        <w:pStyle w:val="Heading2"/>
        <w:numPr>
          <w:ilvl w:val="0"/>
          <w:numId w:val="6"/>
        </w:numPr>
        <w:spacing w:before="0" w:after="240" w:line="276" w:lineRule="auto"/>
        <w:rPr>
          <w:rStyle w:val="Heading2Char"/>
        </w:rPr>
      </w:pPr>
      <w:bookmarkStart w:id="8" w:name="_Toc150516486"/>
      <w:bookmarkStart w:id="9" w:name="_Toc151733937"/>
      <w:bookmarkStart w:id="10" w:name="_Toc152251359"/>
      <w:r>
        <w:rPr>
          <w:rStyle w:val="Heading2Char"/>
        </w:rPr>
        <w:lastRenderedPageBreak/>
        <w:t>Low/no BPD</w:t>
      </w:r>
      <w:r w:rsidR="00594EE3" w:rsidRPr="007651C2">
        <w:rPr>
          <w:rStyle w:val="Heading2Char"/>
        </w:rPr>
        <w:t>s – general rules</w:t>
      </w:r>
      <w:bookmarkEnd w:id="8"/>
      <w:bookmarkEnd w:id="9"/>
      <w:bookmarkEnd w:id="10"/>
    </w:p>
    <w:p w14:paraId="136D87EE" w14:textId="77777777" w:rsidR="00750AF8" w:rsidRDefault="00750AF8" w:rsidP="00E73079">
      <w:pPr>
        <w:pStyle w:val="Heading3"/>
        <w:spacing w:before="0" w:after="240" w:line="276" w:lineRule="auto"/>
      </w:pPr>
      <w:bookmarkStart w:id="11" w:name="_Toc150516487"/>
      <w:bookmarkStart w:id="12" w:name="_Toc151733938"/>
      <w:bookmarkStart w:id="13" w:name="_Toc152251360"/>
      <w:r w:rsidRPr="007D221F">
        <w:t>Requirement</w:t>
      </w:r>
      <w:r>
        <w:t xml:space="preserve"> for authorisation</w:t>
      </w:r>
      <w:bookmarkEnd w:id="11"/>
      <w:bookmarkEnd w:id="12"/>
      <w:bookmarkEnd w:id="13"/>
    </w:p>
    <w:p w14:paraId="145D86CE" w14:textId="14D220E5" w:rsidR="00E030A7" w:rsidRPr="00E030A7" w:rsidRDefault="00750AF8" w:rsidP="00E73079">
      <w:pPr>
        <w:pStyle w:val="ListParagraph"/>
        <w:numPr>
          <w:ilvl w:val="1"/>
          <w:numId w:val="6"/>
        </w:numPr>
        <w:spacing w:after="240" w:line="276" w:lineRule="auto"/>
      </w:pPr>
      <w:r w:rsidRPr="00B54A2F">
        <w:t xml:space="preserve">The Act does not create any new power to obtain </w:t>
      </w:r>
      <w:r>
        <w:t>sets of information that are or may be a BPD.</w:t>
      </w:r>
      <w:r w:rsidRPr="00B54A2F">
        <w:t xml:space="preserve"> </w:t>
      </w:r>
      <w:r>
        <w:t>Rather it provides a separate authorisation scheme in Part 7A for the retention and examination of BPD in respect of which there is a low, or no, reasonable expectation of privacy. Part 7A contains appropriately calibrated safeguards that reflect the nature of the datasets to which is relates.</w:t>
      </w:r>
    </w:p>
    <w:p w14:paraId="10AD5851" w14:textId="1748A61F" w:rsidR="00594EE3" w:rsidRDefault="00594EE3" w:rsidP="00E73079">
      <w:pPr>
        <w:pStyle w:val="Heading3"/>
        <w:spacing w:before="0" w:after="240" w:line="276" w:lineRule="auto"/>
      </w:pPr>
      <w:bookmarkStart w:id="14" w:name="_Toc150516488"/>
      <w:bookmarkStart w:id="15" w:name="_Toc151733939"/>
      <w:bookmarkStart w:id="16" w:name="_Toc152251361"/>
      <w:r>
        <w:t xml:space="preserve">Types of </w:t>
      </w:r>
      <w:proofErr w:type="gramStart"/>
      <w:r>
        <w:t>authorisation</w:t>
      </w:r>
      <w:proofErr w:type="gramEnd"/>
      <w:r>
        <w:t xml:space="preserve"> that may be </w:t>
      </w:r>
      <w:bookmarkEnd w:id="14"/>
      <w:bookmarkEnd w:id="15"/>
      <w:r w:rsidR="002265CA">
        <w:t>granted</w:t>
      </w:r>
      <w:bookmarkEnd w:id="16"/>
    </w:p>
    <w:p w14:paraId="071B4A8E" w14:textId="576AD817" w:rsidR="00EC6923" w:rsidRDefault="006A31CC" w:rsidP="00E73079">
      <w:pPr>
        <w:pStyle w:val="ListParagraph"/>
        <w:numPr>
          <w:ilvl w:val="1"/>
          <w:numId w:val="6"/>
        </w:numPr>
        <w:spacing w:after="240" w:line="276" w:lineRule="auto"/>
      </w:pPr>
      <w:r>
        <w:t xml:space="preserve">Section </w:t>
      </w:r>
      <w:r w:rsidR="007A7A1F">
        <w:t xml:space="preserve">226B </w:t>
      </w:r>
      <w:r w:rsidR="00FA4809" w:rsidRPr="00FA4809">
        <w:t>describe</w:t>
      </w:r>
      <w:r w:rsidR="00874331">
        <w:t>s</w:t>
      </w:r>
      <w:r w:rsidR="00FA4809" w:rsidRPr="00FA4809">
        <w:t xml:space="preserve"> the </w:t>
      </w:r>
      <w:r w:rsidR="00874331">
        <w:t>principal</w:t>
      </w:r>
      <w:r w:rsidR="00FA4809" w:rsidRPr="00FA4809">
        <w:t xml:space="preserve"> type of </w:t>
      </w:r>
      <w:r w:rsidR="00FA4809">
        <w:t>authorisation</w:t>
      </w:r>
      <w:r w:rsidR="00FA4809" w:rsidRPr="00FA4809">
        <w:t xml:space="preserve"> provided for by Part 7</w:t>
      </w:r>
      <w:r w:rsidR="00FA4809">
        <w:t>A</w:t>
      </w:r>
      <w:r w:rsidR="00FA4809" w:rsidRPr="00FA4809">
        <w:t>: a</w:t>
      </w:r>
      <w:r w:rsidR="006415DE">
        <w:t>n</w:t>
      </w:r>
      <w:r w:rsidR="00FA4809" w:rsidRPr="00FA4809">
        <w:t xml:space="preserve"> ‘</w:t>
      </w:r>
      <w:r w:rsidR="006415DE">
        <w:t>individual authorisation</w:t>
      </w:r>
      <w:r w:rsidR="00FA4809" w:rsidRPr="00FA4809">
        <w:t xml:space="preserve">’ authorising an intelligence service to retain, or to retain and examine, </w:t>
      </w:r>
      <w:r w:rsidR="006415DE" w:rsidRPr="00FA4809">
        <w:t xml:space="preserve">the </w:t>
      </w:r>
      <w:r w:rsidR="0385D7A3">
        <w:t>low/no</w:t>
      </w:r>
      <w:r w:rsidR="006415DE" w:rsidRPr="00FA4809">
        <w:t xml:space="preserve"> BPD described in the </w:t>
      </w:r>
      <w:r w:rsidR="00E84FCE">
        <w:t>authorisation</w:t>
      </w:r>
      <w:r w:rsidR="00874331">
        <w:t>.</w:t>
      </w:r>
      <w:r w:rsidR="005808E8">
        <w:t xml:space="preserve"> An individual authorisation is </w:t>
      </w:r>
      <w:r w:rsidR="00540C3D">
        <w:t>always required to retain, or retain and examine, a low/no BPD.</w:t>
      </w:r>
    </w:p>
    <w:p w14:paraId="044A651D" w14:textId="77777777" w:rsidR="00E73079" w:rsidRDefault="00E73079" w:rsidP="00E73079">
      <w:pPr>
        <w:pStyle w:val="ListParagraph"/>
        <w:spacing w:after="240" w:line="276" w:lineRule="auto"/>
        <w:ind w:left="792"/>
      </w:pPr>
    </w:p>
    <w:p w14:paraId="7C78A91C" w14:textId="5D1F210D" w:rsidR="00874331" w:rsidRDefault="08C13450" w:rsidP="00E73079">
      <w:pPr>
        <w:pStyle w:val="ListParagraph"/>
        <w:numPr>
          <w:ilvl w:val="1"/>
          <w:numId w:val="6"/>
        </w:numPr>
        <w:spacing w:after="240" w:line="276" w:lineRule="auto"/>
      </w:pPr>
      <w:r>
        <w:t xml:space="preserve">Section 226BA describes a ‘category authorisation’. Category authorisations determine </w:t>
      </w:r>
      <w:r w:rsidR="7075859F">
        <w:t>whether</w:t>
      </w:r>
      <w:r>
        <w:t xml:space="preserve"> the intelligence service must seek </w:t>
      </w:r>
      <w:r w:rsidR="00B17705">
        <w:t>prior approval from a J</w:t>
      </w:r>
      <w:r>
        <w:t xml:space="preserve">udicial </w:t>
      </w:r>
      <w:r w:rsidR="00B17705">
        <w:t>C</w:t>
      </w:r>
      <w:r>
        <w:t xml:space="preserve">ommissioner </w:t>
      </w:r>
      <w:r w:rsidR="00C33672">
        <w:t xml:space="preserve">when deciding </w:t>
      </w:r>
      <w:r>
        <w:t>to grant a</w:t>
      </w:r>
      <w:r w:rsidR="24116367">
        <w:t>n</w:t>
      </w:r>
      <w:r>
        <w:t xml:space="preserve"> individual authorisation.</w:t>
      </w:r>
      <w:r w:rsidR="12DFE10D">
        <w:t xml:space="preserve"> </w:t>
      </w:r>
      <w:r>
        <w:t xml:space="preserve">For further detail, see paragraph </w:t>
      </w:r>
      <w:r w:rsidR="00F44E99">
        <w:t>5.6</w:t>
      </w:r>
      <w:r w:rsidR="00D40D46">
        <w:t>.</w:t>
      </w:r>
      <w:r w:rsidRPr="00750AF8">
        <w:t xml:space="preserve"> </w:t>
      </w:r>
    </w:p>
    <w:p w14:paraId="6521E621" w14:textId="5C179B49" w:rsidR="00594EE3" w:rsidRDefault="00594EE3" w:rsidP="00E73079">
      <w:pPr>
        <w:pStyle w:val="Heading3"/>
        <w:spacing w:before="0" w:after="240" w:line="276" w:lineRule="auto"/>
      </w:pPr>
      <w:bookmarkStart w:id="17" w:name="_Toc150516489"/>
      <w:bookmarkStart w:id="18" w:name="_Toc151733940"/>
      <w:bookmarkStart w:id="19" w:name="_Toc152251362"/>
      <w:r>
        <w:t>Exception to general requirement for authorisation</w:t>
      </w:r>
      <w:bookmarkEnd w:id="17"/>
      <w:bookmarkEnd w:id="18"/>
      <w:bookmarkEnd w:id="19"/>
      <w:r>
        <w:t xml:space="preserve"> </w:t>
      </w:r>
    </w:p>
    <w:p w14:paraId="27CA183A" w14:textId="11237DDE" w:rsidR="00E67E51" w:rsidRDefault="72CEF1D8" w:rsidP="00E73079">
      <w:pPr>
        <w:pStyle w:val="ListParagraph"/>
        <w:numPr>
          <w:ilvl w:val="1"/>
          <w:numId w:val="6"/>
        </w:numPr>
        <w:spacing w:after="240" w:line="276" w:lineRule="auto"/>
      </w:pPr>
      <w:r>
        <w:t xml:space="preserve">Section </w:t>
      </w:r>
      <w:r w:rsidR="00873918">
        <w:t>201(2</w:t>
      </w:r>
      <w:r>
        <w:t xml:space="preserve">) makes it clear that a </w:t>
      </w:r>
      <w:r w:rsidR="00873918">
        <w:t>BPD</w:t>
      </w:r>
      <w:r>
        <w:t xml:space="preserve"> can be retained or examined to enable the information contained in it to be destroyed. This provision allows the intelligence service to hold, temporarily, a </w:t>
      </w:r>
      <w:r w:rsidR="2C7E4A4A">
        <w:t>BPD</w:t>
      </w:r>
      <w:r w:rsidR="00873918">
        <w:t xml:space="preserve"> </w:t>
      </w:r>
      <w:r w:rsidR="00222423">
        <w:t>(</w:t>
      </w:r>
      <w:r w:rsidR="00873918">
        <w:t>including a low/no BPD</w:t>
      </w:r>
      <w:r w:rsidR="00222423">
        <w:t>)</w:t>
      </w:r>
      <w:r>
        <w:t xml:space="preserve"> which is no longer authorised for the purpose only of ensuring that the relevant data is removed from their systems. If a</w:t>
      </w:r>
      <w:r w:rsidR="3384337C">
        <w:t xml:space="preserve">n authorisation </w:t>
      </w:r>
      <w:r>
        <w:t>is cancelled</w:t>
      </w:r>
      <w:r w:rsidR="44A3DB30">
        <w:t xml:space="preserve"> or otherwise not renewed</w:t>
      </w:r>
      <w:r>
        <w:t xml:space="preserve">, it will not always be possible for the intelligence service to delete the BPD immediately from its analytical systems. This is for two reasons. First, as the data has been ingested into wider analytical systems, it may take some time to delete the data – </w:t>
      </w:r>
      <w:proofErr w:type="gramStart"/>
      <w:r>
        <w:t>e.g.</w:t>
      </w:r>
      <w:proofErr w:type="gramEnd"/>
      <w:r>
        <w:t xml:space="preserve"> because the system must be taken off-line and/or because of the need for checks to ensure the correct data is deleted. Secondly, it may be that in some cases only part of a BPD is required to be deleted. This will, as a result, require examination of the dataset first to enable deletion. </w:t>
      </w:r>
    </w:p>
    <w:p w14:paraId="2B2CC019" w14:textId="77777777" w:rsidR="00750AF8" w:rsidRDefault="00750AF8" w:rsidP="00E73079">
      <w:pPr>
        <w:pStyle w:val="ListParagraph"/>
        <w:spacing w:after="240" w:line="276" w:lineRule="auto"/>
        <w:ind w:left="792"/>
      </w:pPr>
    </w:p>
    <w:p w14:paraId="535D4A2A" w14:textId="5343B379" w:rsidR="001D756D" w:rsidRDefault="368D61FC" w:rsidP="00E73079">
      <w:pPr>
        <w:pStyle w:val="ListParagraph"/>
        <w:numPr>
          <w:ilvl w:val="1"/>
          <w:numId w:val="6"/>
        </w:numPr>
        <w:spacing w:after="240" w:line="276" w:lineRule="auto"/>
      </w:pPr>
      <w:r>
        <w:t xml:space="preserve">Section 201(3) makes clear that other sections of Part </w:t>
      </w:r>
      <w:r w:rsidR="002342F4">
        <w:t xml:space="preserve">7 and </w:t>
      </w:r>
      <w:r w:rsidR="5F8C08C0">
        <w:t xml:space="preserve">Part </w:t>
      </w:r>
      <w:r>
        <w:t xml:space="preserve">7A also provide for exceptions from the requirement to obtain </w:t>
      </w:r>
      <w:r w:rsidR="5F8C08C0">
        <w:t>a</w:t>
      </w:r>
      <w:r w:rsidR="00A53399">
        <w:t xml:space="preserve"> warrant or</w:t>
      </w:r>
      <w:r w:rsidR="4E010B92">
        <w:t xml:space="preserve"> authorisation</w:t>
      </w:r>
      <w:r>
        <w:t xml:space="preserve"> in particular circumstances. </w:t>
      </w:r>
      <w:r w:rsidR="00A53399">
        <w:t>For the purposes of Part 7A, t</w:t>
      </w:r>
      <w:r w:rsidR="5F8C08C0">
        <w:t>hese</w:t>
      </w:r>
      <w:r>
        <w:t xml:space="preserve"> </w:t>
      </w:r>
      <w:proofErr w:type="gramStart"/>
      <w:r>
        <w:lastRenderedPageBreak/>
        <w:t>relate:</w:t>
      </w:r>
      <w:proofErr w:type="gramEnd"/>
      <w:r>
        <w:t xml:space="preserve"> to a time-limited period in which an intelligence service is conducting an initial examination of a potential BPD (section 220(</w:t>
      </w:r>
      <w:r w:rsidR="00691FBD">
        <w:t>6</w:t>
      </w:r>
      <w:r>
        <w:t xml:space="preserve">) – see </w:t>
      </w:r>
      <w:r w:rsidRPr="00750AF8">
        <w:t>paragraph 2.</w:t>
      </w:r>
      <w:r w:rsidR="003916F2">
        <w:t>4</w:t>
      </w:r>
      <w:r>
        <w:t xml:space="preserve"> above and subsequent paragraphs); and to a limited period after the non-renewal or cancellation of a warrant (section </w:t>
      </w:r>
      <w:r w:rsidR="00C302D3">
        <w:t>2</w:t>
      </w:r>
      <w:r w:rsidR="002342F4">
        <w:t>26CC</w:t>
      </w:r>
      <w:r>
        <w:t xml:space="preserve"> – see paragraph 5.</w:t>
      </w:r>
      <w:r w:rsidR="00CF6C3A">
        <w:t>38</w:t>
      </w:r>
      <w:r w:rsidR="00750AF8">
        <w:t xml:space="preserve"> </w:t>
      </w:r>
      <w:r>
        <w:t>and subsequent paragraphs).</w:t>
      </w:r>
    </w:p>
    <w:p w14:paraId="65CE1360" w14:textId="77777777" w:rsidR="00750AF8" w:rsidRDefault="00750AF8" w:rsidP="00E73079">
      <w:pPr>
        <w:pStyle w:val="ListParagraph"/>
        <w:spacing w:after="240" w:line="276" w:lineRule="auto"/>
      </w:pPr>
    </w:p>
    <w:p w14:paraId="5F2C89BB" w14:textId="07748186" w:rsidR="00734EA2" w:rsidRDefault="312AF54E" w:rsidP="00E73079">
      <w:pPr>
        <w:pStyle w:val="ListParagraph"/>
        <w:keepNext/>
        <w:keepLines/>
        <w:numPr>
          <w:ilvl w:val="1"/>
          <w:numId w:val="6"/>
        </w:numPr>
        <w:spacing w:after="240" w:line="276" w:lineRule="auto"/>
      </w:pPr>
      <w:r>
        <w:t xml:space="preserve">Section 2 requires a public authority to have regard to the following when issuing, </w:t>
      </w:r>
      <w:proofErr w:type="gramStart"/>
      <w:r>
        <w:t>renewing</w:t>
      </w:r>
      <w:proofErr w:type="gramEnd"/>
      <w:r w:rsidR="76D24B83">
        <w:t xml:space="preserve"> or</w:t>
      </w:r>
      <w:r>
        <w:t xml:space="preserve"> cancelling </w:t>
      </w:r>
      <w:r w:rsidR="77873A1B">
        <w:t>a</w:t>
      </w:r>
      <w:r w:rsidR="2BBA70FD">
        <w:t>n</w:t>
      </w:r>
      <w:r w:rsidR="77873A1B">
        <w:t xml:space="preserve"> </w:t>
      </w:r>
      <w:r w:rsidR="7018E412">
        <w:t>authorisation</w:t>
      </w:r>
      <w:r>
        <w:t xml:space="preserve"> under Part </w:t>
      </w:r>
      <w:r w:rsidR="77873A1B">
        <w:t>7</w:t>
      </w:r>
      <w:r w:rsidR="2DD826CD">
        <w:t>A</w:t>
      </w:r>
      <w:r>
        <w:t xml:space="preserve">: </w:t>
      </w:r>
    </w:p>
    <w:p w14:paraId="108B7746" w14:textId="5EC2B5E3" w:rsidR="00734EA2" w:rsidRDefault="00FD6199" w:rsidP="00E73079">
      <w:pPr>
        <w:pStyle w:val="Bullets"/>
        <w:keepNext/>
        <w:spacing w:after="240" w:line="276" w:lineRule="auto"/>
        <w:ind w:left="1560"/>
      </w:pPr>
      <w:r>
        <w:t xml:space="preserve">whether what is sought to be achieved could reasonably be achieved by other less intrusive </w:t>
      </w:r>
      <w:proofErr w:type="gramStart"/>
      <w:r>
        <w:t>means;</w:t>
      </w:r>
      <w:proofErr w:type="gramEnd"/>
    </w:p>
    <w:p w14:paraId="6026A138" w14:textId="7BE9F270" w:rsidR="00734EA2" w:rsidRDefault="00FD6199" w:rsidP="00E73079">
      <w:pPr>
        <w:pStyle w:val="Bullets"/>
        <w:keepNext/>
        <w:spacing w:after="240" w:line="276" w:lineRule="auto"/>
        <w:ind w:left="1560"/>
      </w:pPr>
      <w:r>
        <w:t xml:space="preserve">whether the level of protection to be applied in relation to any obtaining of information by virtue of the </w:t>
      </w:r>
      <w:r w:rsidR="071D4CA7">
        <w:t>authorisation</w:t>
      </w:r>
      <w:r>
        <w:t xml:space="preserve"> is higher because of the particular sensitivity of that </w:t>
      </w:r>
      <w:proofErr w:type="gramStart"/>
      <w:r>
        <w:t>information;</w:t>
      </w:r>
      <w:proofErr w:type="gramEnd"/>
      <w:r>
        <w:t xml:space="preserve"> </w:t>
      </w:r>
    </w:p>
    <w:p w14:paraId="6395712A" w14:textId="7CCB4721" w:rsidR="00734EA2" w:rsidRDefault="00FD6199" w:rsidP="00E73079">
      <w:pPr>
        <w:pStyle w:val="Bullets"/>
        <w:keepNext/>
        <w:spacing w:after="240" w:line="276" w:lineRule="auto"/>
        <w:ind w:left="1560"/>
      </w:pPr>
      <w:r>
        <w:t xml:space="preserve">the public interest in the integrity and security of telecommunication systems, and </w:t>
      </w:r>
    </w:p>
    <w:p w14:paraId="0B1E27D3" w14:textId="5F3EB31B" w:rsidR="00876093" w:rsidRDefault="00FD6199" w:rsidP="00E73079">
      <w:pPr>
        <w:pStyle w:val="Bullets"/>
        <w:keepNext/>
        <w:spacing w:after="240" w:line="276" w:lineRule="auto"/>
        <w:ind w:left="1560"/>
      </w:pPr>
      <w:r>
        <w:t>any other aspects of the public interest in the protection of privacy</w:t>
      </w:r>
      <w:r w:rsidR="000F5BBC">
        <w:t>.</w:t>
      </w:r>
    </w:p>
    <w:p w14:paraId="23216903" w14:textId="77777777" w:rsidR="00BD2F5D" w:rsidRDefault="00BD2F5D" w:rsidP="00E73079">
      <w:pPr>
        <w:spacing w:after="240" w:line="276" w:lineRule="auto"/>
        <w:rPr>
          <w:rStyle w:val="Heading2Char"/>
        </w:rPr>
      </w:pPr>
      <w:r>
        <w:rPr>
          <w:rStyle w:val="Heading2Char"/>
        </w:rPr>
        <w:br w:type="page"/>
      </w:r>
    </w:p>
    <w:p w14:paraId="60865D7F" w14:textId="3FEF96B4" w:rsidR="00594EE3" w:rsidRDefault="00002A92" w:rsidP="00E73079">
      <w:pPr>
        <w:pStyle w:val="ListParagraph"/>
        <w:numPr>
          <w:ilvl w:val="0"/>
          <w:numId w:val="6"/>
        </w:numPr>
        <w:spacing w:after="240" w:line="276" w:lineRule="auto"/>
        <w:rPr>
          <w:rStyle w:val="Heading2Char"/>
        </w:rPr>
      </w:pPr>
      <w:bookmarkStart w:id="20" w:name="_Toc150516490"/>
      <w:bookmarkStart w:id="21" w:name="_Toc151733941"/>
      <w:bookmarkStart w:id="22" w:name="_Toc152251363"/>
      <w:r>
        <w:rPr>
          <w:rStyle w:val="Heading2Char"/>
        </w:rPr>
        <w:lastRenderedPageBreak/>
        <w:t>Low/no BPD</w:t>
      </w:r>
      <w:r w:rsidR="00594EE3" w:rsidRPr="007651C2">
        <w:rPr>
          <w:rStyle w:val="Heading2Char"/>
        </w:rPr>
        <w:t xml:space="preserve"> applications</w:t>
      </w:r>
      <w:bookmarkEnd w:id="20"/>
      <w:bookmarkEnd w:id="21"/>
      <w:bookmarkEnd w:id="22"/>
    </w:p>
    <w:p w14:paraId="15F93033" w14:textId="6B6D0831" w:rsidR="00847FC9" w:rsidRDefault="00E90E93" w:rsidP="00E73079">
      <w:pPr>
        <w:pStyle w:val="ListNumber"/>
        <w:numPr>
          <w:ilvl w:val="1"/>
          <w:numId w:val="6"/>
        </w:numPr>
        <w:spacing w:after="240" w:line="276" w:lineRule="auto"/>
      </w:pPr>
      <w:r>
        <w:t>An application for a</w:t>
      </w:r>
      <w:r w:rsidR="00FF1251">
        <w:t>n</w:t>
      </w:r>
      <w:r>
        <w:t xml:space="preserve"> authorisation</w:t>
      </w:r>
      <w:r w:rsidR="00FF1251">
        <w:t xml:space="preserve"> under Part 7A</w:t>
      </w:r>
      <w:r>
        <w:t xml:space="preserve"> is made to the relevant </w:t>
      </w:r>
      <w:r w:rsidR="00255932">
        <w:t>H</w:t>
      </w:r>
      <w:r w:rsidR="00F86B33">
        <w:t xml:space="preserve">ead of </w:t>
      </w:r>
      <w:r w:rsidR="001A190D">
        <w:t>an</w:t>
      </w:r>
      <w:r w:rsidR="00F86B33">
        <w:t xml:space="preserve"> </w:t>
      </w:r>
      <w:r>
        <w:t>intelligence service</w:t>
      </w:r>
      <w:r w:rsidR="00F86B33">
        <w:t>, or a person acting on their behalf</w:t>
      </w:r>
      <w:r>
        <w:t>. The requirements set out in Part 7A only relate to the intelligence services.</w:t>
      </w:r>
      <w:r w:rsidR="006237D6">
        <w:t xml:space="preserve"> An application </w:t>
      </w:r>
      <w:r w:rsidR="007C6035">
        <w:t xml:space="preserve">for an </w:t>
      </w:r>
      <w:r w:rsidR="001F0412">
        <w:t>authorisation</w:t>
      </w:r>
      <w:r w:rsidR="007C6035">
        <w:t xml:space="preserve"> pursuant to Part 7A may only be </w:t>
      </w:r>
      <w:r w:rsidR="001F0412">
        <w:t xml:space="preserve">granted by, or </w:t>
      </w:r>
      <w:r w:rsidR="007C3F6F">
        <w:t>on behalf of</w:t>
      </w:r>
      <w:r w:rsidR="003610E8">
        <w:t>,</w:t>
      </w:r>
      <w:r w:rsidR="007C3F6F">
        <w:t xml:space="preserve"> the following persons:</w:t>
      </w:r>
    </w:p>
    <w:p w14:paraId="52DC4920" w14:textId="56A483DE" w:rsidR="007B1996" w:rsidRPr="007B1996" w:rsidRDefault="007B1996" w:rsidP="00E73079">
      <w:pPr>
        <w:pStyle w:val="Bullets"/>
        <w:spacing w:after="240" w:line="276" w:lineRule="auto"/>
        <w:ind w:left="1560"/>
      </w:pPr>
      <w:r w:rsidRPr="007B1996">
        <w:t>The Director General of the Security Service.</w:t>
      </w:r>
    </w:p>
    <w:p w14:paraId="67EE4523" w14:textId="06DA2DBD" w:rsidR="007B1996" w:rsidRPr="007B1996" w:rsidRDefault="007B1996" w:rsidP="00E73079">
      <w:pPr>
        <w:pStyle w:val="Bullets"/>
        <w:spacing w:after="240" w:line="276" w:lineRule="auto"/>
        <w:ind w:left="1560"/>
      </w:pPr>
      <w:r w:rsidRPr="007B1996">
        <w:t>The Chief of the Secret Intelligence Service.</w:t>
      </w:r>
    </w:p>
    <w:p w14:paraId="09B66C61" w14:textId="41F78593" w:rsidR="0044447B" w:rsidRDefault="007B1996" w:rsidP="00E73079">
      <w:pPr>
        <w:pStyle w:val="Bullets"/>
        <w:spacing w:after="240" w:line="276" w:lineRule="auto"/>
        <w:ind w:left="1560"/>
      </w:pPr>
      <w:r w:rsidRPr="007B1996">
        <w:t>The Director of the Government Communications Headquarters</w:t>
      </w:r>
      <w:r w:rsidR="002C7AC2">
        <w:t xml:space="preserve"> </w:t>
      </w:r>
      <w:r>
        <w:t>(GCHQ).</w:t>
      </w:r>
    </w:p>
    <w:p w14:paraId="6946A6FB" w14:textId="0EBC32E0" w:rsidR="00BC073C" w:rsidRDefault="0011016C" w:rsidP="00E73079">
      <w:pPr>
        <w:pStyle w:val="ListNumber"/>
        <w:numPr>
          <w:ilvl w:val="1"/>
          <w:numId w:val="6"/>
        </w:numPr>
        <w:spacing w:after="240" w:line="276" w:lineRule="auto"/>
      </w:pPr>
      <w:r w:rsidRPr="0011016C">
        <w:t xml:space="preserve">All </w:t>
      </w:r>
      <w:r w:rsidR="00F14634">
        <w:t xml:space="preserve">Part 7A </w:t>
      </w:r>
      <w:r w:rsidR="00636B8A">
        <w:t xml:space="preserve">individual </w:t>
      </w:r>
      <w:r w:rsidR="00CB77E3">
        <w:t>authorisations</w:t>
      </w:r>
      <w:r w:rsidRPr="0011016C">
        <w:t xml:space="preserve"> </w:t>
      </w:r>
      <w:r w:rsidR="002C6052">
        <w:t xml:space="preserve">granted by, or on behalf of, the above </w:t>
      </w:r>
      <w:r w:rsidR="003B330D">
        <w:t>persons</w:t>
      </w:r>
      <w:r w:rsidR="00703D99">
        <w:t xml:space="preserve"> </w:t>
      </w:r>
      <w:r w:rsidR="003B330D">
        <w:t>must</w:t>
      </w:r>
      <w:r w:rsidRPr="0011016C">
        <w:t xml:space="preserve"> be approved by a Judicial Commissioner (see paragraph </w:t>
      </w:r>
      <w:r w:rsidR="004B4AC9">
        <w:rPr>
          <w:rFonts w:eastAsiaTheme="minorHAnsi" w:cstheme="minorBidi"/>
          <w:szCs w:val="22"/>
          <w:lang w:eastAsia="en-US"/>
        </w:rPr>
        <w:t>5.19</w:t>
      </w:r>
      <w:r w:rsidRPr="00D40D46">
        <w:rPr>
          <w:rFonts w:eastAsiaTheme="minorHAnsi" w:cstheme="minorBidi"/>
          <w:szCs w:val="22"/>
          <w:lang w:eastAsia="en-US"/>
        </w:rPr>
        <w:t xml:space="preserve"> and subsequent paragraphs</w:t>
      </w:r>
      <w:r w:rsidRPr="0011016C">
        <w:t>)</w:t>
      </w:r>
      <w:r w:rsidR="002E1385">
        <w:t xml:space="preserve"> before </w:t>
      </w:r>
      <w:r w:rsidR="00685DE3">
        <w:t xml:space="preserve">any </w:t>
      </w:r>
      <w:r w:rsidR="00342D11">
        <w:t>use, including for</w:t>
      </w:r>
      <w:r w:rsidR="007A6210">
        <w:t xml:space="preserve"> </w:t>
      </w:r>
      <w:r w:rsidR="1E751F4C">
        <w:t>intelligence investigations or operations</w:t>
      </w:r>
      <w:r w:rsidR="00342D11">
        <w:t>,</w:t>
      </w:r>
      <w:r w:rsidR="00685DE3">
        <w:t xml:space="preserve"> is </w:t>
      </w:r>
      <w:r w:rsidR="00706BDE">
        <w:t xml:space="preserve">made of </w:t>
      </w:r>
      <w:r w:rsidR="008B7BFF">
        <w:t xml:space="preserve">a dataset in reliance on </w:t>
      </w:r>
      <w:r w:rsidR="00FC1430">
        <w:t>an</w:t>
      </w:r>
      <w:r w:rsidR="008B7BFF">
        <w:t xml:space="preserve"> </w:t>
      </w:r>
      <w:r w:rsidR="00FC2F33">
        <w:t xml:space="preserve">individual </w:t>
      </w:r>
      <w:r w:rsidR="008B7BFF">
        <w:t>authorisation</w:t>
      </w:r>
      <w:r w:rsidR="00035E42">
        <w:t>, unless one of two exceptions applies</w:t>
      </w:r>
      <w:r w:rsidR="00B95029">
        <w:t>:</w:t>
      </w:r>
    </w:p>
    <w:p w14:paraId="16B83030" w14:textId="7CB47FF2" w:rsidR="00B95029" w:rsidRDefault="00374B22" w:rsidP="00E73079">
      <w:pPr>
        <w:pStyle w:val="ListNumber"/>
        <w:numPr>
          <w:ilvl w:val="3"/>
          <w:numId w:val="10"/>
        </w:numPr>
        <w:spacing w:after="240" w:line="276" w:lineRule="auto"/>
      </w:pPr>
      <w:r>
        <w:t xml:space="preserve">First, if the person granting the </w:t>
      </w:r>
      <w:r w:rsidR="005C1A45">
        <w:t xml:space="preserve">individual </w:t>
      </w:r>
      <w:r>
        <w:t xml:space="preserve">authorisation considers that </w:t>
      </w:r>
      <w:r w:rsidR="00FD53EE">
        <w:t>the BPD</w:t>
      </w:r>
      <w:r w:rsidR="005C1A45">
        <w:t xml:space="preserve"> in question falls within </w:t>
      </w:r>
      <w:r w:rsidR="008C27F1">
        <w:t>an existing category authorisation</w:t>
      </w:r>
      <w:r w:rsidR="27B4446A">
        <w:t>.</w:t>
      </w:r>
      <w:r w:rsidR="32439B3A">
        <w:t xml:space="preserve"> </w:t>
      </w:r>
    </w:p>
    <w:p w14:paraId="294DC606" w14:textId="1F36FEEB" w:rsidR="00A627AE" w:rsidRDefault="00426506" w:rsidP="00E73079">
      <w:pPr>
        <w:pStyle w:val="ListNumber"/>
        <w:numPr>
          <w:ilvl w:val="3"/>
          <w:numId w:val="10"/>
        </w:numPr>
        <w:spacing w:after="240" w:line="276" w:lineRule="auto"/>
      </w:pPr>
      <w:r>
        <w:t>Second</w:t>
      </w:r>
      <w:r w:rsidR="00777AFD">
        <w:t>ly</w:t>
      </w:r>
      <w:r>
        <w:t>, if</w:t>
      </w:r>
      <w:r w:rsidR="00A627AE" w:rsidRPr="000E3F54">
        <w:t xml:space="preserve"> the </w:t>
      </w:r>
      <w:r w:rsidR="00A627AE">
        <w:t xml:space="preserve">person granting the </w:t>
      </w:r>
      <w:r w:rsidR="00DB5B48">
        <w:t xml:space="preserve">individual </w:t>
      </w:r>
      <w:r w:rsidR="00A627AE">
        <w:t xml:space="preserve">authorisation </w:t>
      </w:r>
      <w:r w:rsidR="00A627AE" w:rsidRPr="000E3F54">
        <w:t xml:space="preserve">considers that there is an urgent need to </w:t>
      </w:r>
      <w:r w:rsidR="00777AFD">
        <w:t>do so</w:t>
      </w:r>
      <w:r w:rsidR="00A627AE">
        <w:t xml:space="preserve"> </w:t>
      </w:r>
      <w:r w:rsidR="00A627AE" w:rsidRPr="000E3F54">
        <w:t xml:space="preserve">(see paragraph </w:t>
      </w:r>
      <w:r w:rsidR="00A627AE" w:rsidRPr="00C86ED6">
        <w:t>5.</w:t>
      </w:r>
      <w:r w:rsidR="00B12DF5">
        <w:t>2</w:t>
      </w:r>
      <w:r w:rsidR="00F27AC5">
        <w:t>4</w:t>
      </w:r>
      <w:r w:rsidR="00A627AE" w:rsidRPr="00C86ED6">
        <w:t xml:space="preserve"> and subsequent paragraphs</w:t>
      </w:r>
      <w:r w:rsidR="00A627AE" w:rsidRPr="000E3F54">
        <w:t>)</w:t>
      </w:r>
      <w:r w:rsidR="00902E2F">
        <w:t>.</w:t>
      </w:r>
      <w:r w:rsidR="00A800FE">
        <w:t xml:space="preserve"> </w:t>
      </w:r>
      <w:r w:rsidR="00902E2F">
        <w:t>I</w:t>
      </w:r>
      <w:r w:rsidR="00A800FE">
        <w:t>n</w:t>
      </w:r>
      <w:r w:rsidR="00902E2F">
        <w:t xml:space="preserve"> urgent </w:t>
      </w:r>
      <w:r w:rsidR="00A800FE">
        <w:t>case</w:t>
      </w:r>
      <w:r w:rsidR="00902E2F">
        <w:t>s</w:t>
      </w:r>
      <w:r w:rsidR="00A800FE">
        <w:t xml:space="preserve"> the relevant intelligence service can ret</w:t>
      </w:r>
      <w:r w:rsidR="00902E2F">
        <w:t xml:space="preserve">ain and examine the dataset </w:t>
      </w:r>
      <w:r w:rsidR="00252C83">
        <w:t>for a limited perio</w:t>
      </w:r>
      <w:r w:rsidR="003821DD">
        <w:t>d</w:t>
      </w:r>
      <w:r w:rsidR="00252C83">
        <w:t xml:space="preserve"> </w:t>
      </w:r>
      <w:r w:rsidR="00902E2F">
        <w:t xml:space="preserve">while awaiting the decision of a Judicial Commissioner to approve the granting of the urgent </w:t>
      </w:r>
      <w:r w:rsidR="00252C83">
        <w:t xml:space="preserve">individual </w:t>
      </w:r>
      <w:r w:rsidR="00902E2F">
        <w:t>authorisation</w:t>
      </w:r>
      <w:r w:rsidR="00A627AE" w:rsidRPr="000E3F54">
        <w:t>.</w:t>
      </w:r>
    </w:p>
    <w:p w14:paraId="60952DF5" w14:textId="358E3018" w:rsidR="00CC632E" w:rsidRDefault="00CC632E" w:rsidP="00E73079">
      <w:pPr>
        <w:pStyle w:val="ListNumber"/>
        <w:numPr>
          <w:ilvl w:val="1"/>
          <w:numId w:val="6"/>
        </w:numPr>
        <w:spacing w:after="240" w:line="276" w:lineRule="auto"/>
      </w:pPr>
      <w:r>
        <w:t>All Part 7A category authorisations granted by, or on behalf of, the above persons must be approved by a Judicial Commissioner (see paragraph 5.</w:t>
      </w:r>
      <w:r w:rsidR="002325C8">
        <w:t>19</w:t>
      </w:r>
      <w:r>
        <w:t xml:space="preserve"> and subsequent paragraphs</w:t>
      </w:r>
      <w:r w:rsidR="00615F8F">
        <w:t xml:space="preserve">) </w:t>
      </w:r>
      <w:r w:rsidR="00A20086">
        <w:t xml:space="preserve">before </w:t>
      </w:r>
      <w:r w:rsidR="00B045D3">
        <w:t xml:space="preserve">that category authorisation is relied upon </w:t>
      </w:r>
      <w:r w:rsidR="36813ED2">
        <w:t>for</w:t>
      </w:r>
      <w:r w:rsidR="6833013E">
        <w:t xml:space="preserve"> an</w:t>
      </w:r>
      <w:r w:rsidR="01A33F1A">
        <w:t xml:space="preserve">y </w:t>
      </w:r>
      <w:r w:rsidR="67BBFC7E">
        <w:t>subsequent</w:t>
      </w:r>
      <w:r w:rsidR="00B045D3">
        <w:t xml:space="preserve"> individual </w:t>
      </w:r>
      <w:r w:rsidR="6833013E">
        <w:t>authorisation</w:t>
      </w:r>
      <w:r w:rsidR="389E8927">
        <w:t>s</w:t>
      </w:r>
      <w:r w:rsidR="00C04E93">
        <w:t>.</w:t>
      </w:r>
      <w:r w:rsidR="6833013E">
        <w:t xml:space="preserve"> </w:t>
      </w:r>
    </w:p>
    <w:p w14:paraId="6FA930A6" w14:textId="70DD141D" w:rsidR="0011016C" w:rsidRDefault="535AC300" w:rsidP="00E73079">
      <w:pPr>
        <w:pStyle w:val="ListNumber"/>
        <w:numPr>
          <w:ilvl w:val="1"/>
          <w:numId w:val="6"/>
        </w:numPr>
        <w:spacing w:after="240" w:line="276" w:lineRule="auto"/>
      </w:pPr>
      <w:r>
        <w:t>In dec</w:t>
      </w:r>
      <w:r w:rsidR="61A204D4">
        <w:t xml:space="preserve">iding whether to approve a decision to grant </w:t>
      </w:r>
      <w:r w:rsidR="7F5C33C7">
        <w:t xml:space="preserve">an </w:t>
      </w:r>
      <w:r w:rsidR="68032AC3">
        <w:t>authorisation, a</w:t>
      </w:r>
      <w:r w:rsidR="4325794B">
        <w:t xml:space="preserve"> Judicial Commissioner </w:t>
      </w:r>
      <w:r w:rsidR="68032AC3">
        <w:t xml:space="preserve">must review the </w:t>
      </w:r>
      <w:r w:rsidR="1012F2C1">
        <w:t>conclusions</w:t>
      </w:r>
      <w:r w:rsidR="68032AC3">
        <w:t xml:space="preserve"> of the person</w:t>
      </w:r>
      <w:r w:rsidR="1012F2C1">
        <w:t xml:space="preserve"> who granted the authorisation </w:t>
      </w:r>
      <w:r w:rsidR="006A4E64">
        <w:t>as to</w:t>
      </w:r>
      <w:r w:rsidR="788D31A1">
        <w:t xml:space="preserve"> </w:t>
      </w:r>
      <w:r w:rsidR="4E7FB3F9">
        <w:t xml:space="preserve">whether </w:t>
      </w:r>
      <w:r w:rsidR="788D31A1">
        <w:t xml:space="preserve">the </w:t>
      </w:r>
      <w:r w:rsidR="6AE9F5A9">
        <w:t>low</w:t>
      </w:r>
      <w:r w:rsidR="0FA7B9D8">
        <w:t>/no</w:t>
      </w:r>
      <w:r w:rsidR="6AE9F5A9">
        <w:t xml:space="preserve"> </w:t>
      </w:r>
      <w:r w:rsidR="788D31A1">
        <w:t>test</w:t>
      </w:r>
      <w:r w:rsidR="4E7FB3F9">
        <w:t xml:space="preserve"> (set out in section 22</w:t>
      </w:r>
      <w:r w:rsidR="039CA2AC">
        <w:t>6</w:t>
      </w:r>
      <w:r w:rsidR="4E7FB3F9">
        <w:t>A)</w:t>
      </w:r>
      <w:r w:rsidR="039CA2AC">
        <w:t xml:space="preserve"> </w:t>
      </w:r>
      <w:r w:rsidR="00464742">
        <w:t>applies to the dataset described in the application</w:t>
      </w:r>
      <w:r w:rsidR="4325794B">
        <w:t>.</w:t>
      </w:r>
    </w:p>
    <w:p w14:paraId="21B23E6A" w14:textId="1DEE7298" w:rsidR="00D558A7" w:rsidRDefault="5F5A720B" w:rsidP="00E73079">
      <w:pPr>
        <w:pStyle w:val="ListNumber"/>
        <w:numPr>
          <w:ilvl w:val="1"/>
          <w:numId w:val="6"/>
        </w:numPr>
        <w:spacing w:after="240" w:line="276" w:lineRule="auto"/>
      </w:pPr>
      <w:r>
        <w:lastRenderedPageBreak/>
        <w:t xml:space="preserve">When completing an application for </w:t>
      </w:r>
      <w:r w:rsidR="4EBABE94">
        <w:t>a</w:t>
      </w:r>
      <w:r w:rsidR="00367E79">
        <w:t>n</w:t>
      </w:r>
      <w:r>
        <w:t xml:space="preserve"> </w:t>
      </w:r>
      <w:r w:rsidR="6309AAF0">
        <w:t xml:space="preserve">individual </w:t>
      </w:r>
      <w:r>
        <w:t xml:space="preserve">authorisation, the intelligence service must ensure that the case for the authorisation is presented in the application in a fair and balanced way. </w:t>
      </w:r>
      <w:proofErr w:type="gramStart"/>
      <w:r>
        <w:t>In particular all</w:t>
      </w:r>
      <w:proofErr w:type="gramEnd"/>
      <w:r>
        <w:t xml:space="preserve"> reasonable efforts should be made to take account of information which weakens the case for the authorisation. The review of the application should ensure that consideration has been given as to whether access to the dataset or datasets, while they are retained may be made available to any other</w:t>
      </w:r>
      <w:r w:rsidR="5A4FB6D4">
        <w:t xml:space="preserve"> individuals or organisations outside of the relevant</w:t>
      </w:r>
      <w:r>
        <w:t xml:space="preserve"> intelligence service</w:t>
      </w:r>
      <w:r w:rsidR="5A4FB6D4">
        <w:t>,</w:t>
      </w:r>
      <w:r>
        <w:t xml:space="preserve"> where it is necessary and proportionate to do so. If so</w:t>
      </w:r>
      <w:r w:rsidR="5A4FB6D4">
        <w:t>,</w:t>
      </w:r>
      <w:r>
        <w:t xml:space="preserve"> this consideration should be included in the application. </w:t>
      </w:r>
    </w:p>
    <w:p w14:paraId="0EB2B86D" w14:textId="192CD532" w:rsidR="00490B0D" w:rsidRDefault="5F5A720B" w:rsidP="00E73079">
      <w:pPr>
        <w:pStyle w:val="ListNumber"/>
        <w:numPr>
          <w:ilvl w:val="1"/>
          <w:numId w:val="6"/>
        </w:numPr>
        <w:spacing w:after="240" w:line="276" w:lineRule="auto"/>
        <w:rPr>
          <w:rFonts w:eastAsia="Arial" w:cs="Arial"/>
        </w:rPr>
      </w:pPr>
      <w:r w:rsidRPr="6704FEB8">
        <w:rPr>
          <w:rFonts w:eastAsia="Arial" w:cs="Arial"/>
        </w:rPr>
        <w:t xml:space="preserve">There may be circumstances in which </w:t>
      </w:r>
      <w:r w:rsidR="5CDBBD58" w:rsidRPr="6704FEB8">
        <w:rPr>
          <w:rFonts w:eastAsia="Arial" w:cs="Arial"/>
        </w:rPr>
        <w:t xml:space="preserve">a Head of </w:t>
      </w:r>
      <w:r w:rsidRPr="6704FEB8" w:rsidDel="00D558A7">
        <w:rPr>
          <w:rFonts w:eastAsia="Arial" w:cs="Arial"/>
        </w:rPr>
        <w:t xml:space="preserve">an </w:t>
      </w:r>
      <w:r w:rsidRPr="6704FEB8">
        <w:rPr>
          <w:rFonts w:eastAsia="Arial" w:cs="Arial"/>
        </w:rPr>
        <w:t>intelligence service</w:t>
      </w:r>
      <w:r w:rsidR="5CDBBD58" w:rsidRPr="6704FEB8">
        <w:rPr>
          <w:rFonts w:eastAsia="Arial" w:cs="Arial"/>
        </w:rPr>
        <w:t>, or person acting on their behalf,</w:t>
      </w:r>
      <w:r w:rsidRPr="6704FEB8">
        <w:rPr>
          <w:rFonts w:eastAsia="Arial" w:cs="Arial"/>
        </w:rPr>
        <w:t xml:space="preserve"> </w:t>
      </w:r>
      <w:r w:rsidR="7F371F87" w:rsidRPr="6704FEB8">
        <w:rPr>
          <w:rFonts w:eastAsia="Arial" w:cs="Arial"/>
        </w:rPr>
        <w:t>consider</w:t>
      </w:r>
      <w:r w:rsidR="23CD24CD" w:rsidRPr="6704FEB8">
        <w:rPr>
          <w:rFonts w:eastAsia="Arial" w:cs="Arial"/>
        </w:rPr>
        <w:t>s</w:t>
      </w:r>
      <w:r w:rsidRPr="6704FEB8">
        <w:rPr>
          <w:rFonts w:eastAsia="Arial" w:cs="Arial"/>
        </w:rPr>
        <w:t xml:space="preserve"> it appropriate to </w:t>
      </w:r>
      <w:r w:rsidR="7F371F87" w:rsidRPr="6704FEB8">
        <w:rPr>
          <w:rFonts w:eastAsia="Arial" w:cs="Arial"/>
        </w:rPr>
        <w:t xml:space="preserve">grant a category </w:t>
      </w:r>
      <w:r w:rsidR="28419B1F" w:rsidRPr="6704FEB8">
        <w:rPr>
          <w:rFonts w:eastAsia="Arial" w:cs="Arial"/>
        </w:rPr>
        <w:t>authorisation</w:t>
      </w:r>
      <w:r w:rsidRPr="6704FEB8">
        <w:rPr>
          <w:rFonts w:eastAsia="Arial" w:cs="Arial"/>
        </w:rPr>
        <w:t xml:space="preserve"> before </w:t>
      </w:r>
      <w:r w:rsidR="4127F29E" w:rsidRPr="6704FEB8">
        <w:rPr>
          <w:rFonts w:eastAsia="Arial" w:cs="Arial"/>
        </w:rPr>
        <w:t xml:space="preserve">the intelligence </w:t>
      </w:r>
      <w:r w:rsidR="7F371F87" w:rsidRPr="6704FEB8">
        <w:rPr>
          <w:rFonts w:eastAsia="Arial" w:cs="Arial"/>
        </w:rPr>
        <w:t>service has</w:t>
      </w:r>
      <w:r w:rsidRPr="6704FEB8" w:rsidDel="00D558A7">
        <w:rPr>
          <w:rFonts w:eastAsia="Arial" w:cs="Arial"/>
        </w:rPr>
        <w:t xml:space="preserve"> </w:t>
      </w:r>
      <w:r w:rsidRPr="6704FEB8">
        <w:rPr>
          <w:rFonts w:eastAsia="Arial" w:cs="Arial"/>
        </w:rPr>
        <w:t>acquired</w:t>
      </w:r>
      <w:r w:rsidR="4127F29E" w:rsidRPr="6704FEB8">
        <w:rPr>
          <w:rFonts w:eastAsia="Arial" w:cs="Arial"/>
        </w:rPr>
        <w:t>, and retained,</w:t>
      </w:r>
      <w:r w:rsidR="60CDB6C5" w:rsidRPr="6704FEB8">
        <w:rPr>
          <w:rFonts w:eastAsia="Arial" w:cs="Arial"/>
        </w:rPr>
        <w:t xml:space="preserve"> </w:t>
      </w:r>
      <w:r w:rsidR="4127F29E" w:rsidRPr="6704FEB8">
        <w:rPr>
          <w:rFonts w:eastAsia="Arial" w:cs="Arial"/>
        </w:rPr>
        <w:t>any BPDs</w:t>
      </w:r>
      <w:r w:rsidRPr="6704FEB8">
        <w:rPr>
          <w:rFonts w:eastAsia="Arial" w:cs="Arial"/>
        </w:rPr>
        <w:t xml:space="preserve"> that </w:t>
      </w:r>
      <w:r w:rsidR="4127F29E" w:rsidRPr="6704FEB8">
        <w:rPr>
          <w:rFonts w:eastAsia="Arial" w:cs="Arial"/>
        </w:rPr>
        <w:t xml:space="preserve">might fall within the category authorised by the category </w:t>
      </w:r>
      <w:r w:rsidR="7F371F87" w:rsidRPr="6704FEB8">
        <w:rPr>
          <w:rFonts w:eastAsia="Arial" w:cs="Arial"/>
        </w:rPr>
        <w:t xml:space="preserve">authorisation. </w:t>
      </w:r>
    </w:p>
    <w:p w14:paraId="1DBDC55A" w14:textId="77777777" w:rsidR="00594EE3" w:rsidRDefault="00594EE3" w:rsidP="00E73079">
      <w:pPr>
        <w:pStyle w:val="Heading3"/>
        <w:spacing w:before="0" w:after="240" w:line="276" w:lineRule="auto"/>
      </w:pPr>
      <w:bookmarkStart w:id="23" w:name="_Toc150516493"/>
      <w:bookmarkStart w:id="24" w:name="_Toc151733942"/>
      <w:bookmarkStart w:id="25" w:name="_Toc152251364"/>
      <w:r>
        <w:t>The test</w:t>
      </w:r>
      <w:bookmarkEnd w:id="23"/>
      <w:r w:rsidR="00D454ED">
        <w:t xml:space="preserve"> and the factors</w:t>
      </w:r>
      <w:bookmarkEnd w:id="24"/>
      <w:bookmarkEnd w:id="25"/>
    </w:p>
    <w:p w14:paraId="5AFA81CC" w14:textId="5E629D39" w:rsidR="00D85438" w:rsidRDefault="00D85438" w:rsidP="00E73079">
      <w:pPr>
        <w:pStyle w:val="ListNumber"/>
        <w:numPr>
          <w:ilvl w:val="1"/>
          <w:numId w:val="6"/>
        </w:numPr>
        <w:spacing w:after="240" w:line="276" w:lineRule="auto"/>
      </w:pPr>
      <w:r>
        <w:t>Section 226</w:t>
      </w:r>
      <w:proofErr w:type="gramStart"/>
      <w:r>
        <w:t>A(</w:t>
      </w:r>
      <w:proofErr w:type="gramEnd"/>
      <w:r>
        <w:t xml:space="preserve">1) contains the test that must be met before </w:t>
      </w:r>
      <w:r w:rsidR="00C67442">
        <w:t xml:space="preserve">the retention, or retention and examination, of a BPD can be authorised under </w:t>
      </w:r>
      <w:r>
        <w:t>Part 7A. The test is that the nature of the bulk personal dataset is such that the individuals to whom the bulk personal dataset relates could have no, or only a low, reasonable expectation of privacy.</w:t>
      </w:r>
    </w:p>
    <w:p w14:paraId="0AE50288" w14:textId="302CF0FD" w:rsidR="00D85438" w:rsidRDefault="3667873F" w:rsidP="00E73079">
      <w:pPr>
        <w:pStyle w:val="ListNumber"/>
        <w:numPr>
          <w:ilvl w:val="1"/>
          <w:numId w:val="6"/>
        </w:numPr>
        <w:spacing w:after="240" w:line="276" w:lineRule="auto"/>
      </w:pPr>
      <w:r>
        <w:t>Section 226</w:t>
      </w:r>
      <w:proofErr w:type="gramStart"/>
      <w:r>
        <w:t>A(</w:t>
      </w:r>
      <w:proofErr w:type="gramEnd"/>
      <w:r>
        <w:t>2</w:t>
      </w:r>
      <w:r w:rsidR="6BBB4280">
        <w:t>),</w:t>
      </w:r>
      <w:r>
        <w:t xml:space="preserve"> </w:t>
      </w:r>
      <w:r w:rsidR="00893554">
        <w:t xml:space="preserve">and the factors in subsection (3) </w:t>
      </w:r>
      <w:r w:rsidR="00EE7CE5">
        <w:t xml:space="preserve">illustrate, the nature of the dataset is </w:t>
      </w:r>
      <w:r w:rsidR="00AE5BAC">
        <w:t xml:space="preserve">a </w:t>
      </w:r>
      <w:r w:rsidR="00EE7CE5">
        <w:t>broad concept</w:t>
      </w:r>
      <w:r w:rsidR="009A3815">
        <w:t xml:space="preserve">. </w:t>
      </w:r>
      <w:r w:rsidR="00235658">
        <w:t>W</w:t>
      </w:r>
      <w:r w:rsidR="00AE5BAC">
        <w:t xml:space="preserve">hen reaching a conclusion as to whether </w:t>
      </w:r>
      <w:r w:rsidR="00EE7CE5">
        <w:t xml:space="preserve">the </w:t>
      </w:r>
      <w:r w:rsidR="00235658">
        <w:t>test in section 226</w:t>
      </w:r>
      <w:r w:rsidR="130613D4">
        <w:t xml:space="preserve">A (1) </w:t>
      </w:r>
      <w:r w:rsidR="00235658">
        <w:t>applies to a dataset,</w:t>
      </w:r>
      <w:r>
        <w:t xml:space="preserve"> regard must be had to all the circumstances including</w:t>
      </w:r>
      <w:bookmarkStart w:id="26" w:name="_Int_ytcvGpTS"/>
      <w:proofErr w:type="gramStart"/>
      <w:r>
        <w:t>, in particular, the</w:t>
      </w:r>
      <w:bookmarkEnd w:id="26"/>
      <w:proofErr w:type="gramEnd"/>
      <w:r>
        <w:t xml:space="preserve"> factors in subsection (3).</w:t>
      </w:r>
    </w:p>
    <w:p w14:paraId="7C56F293" w14:textId="77777777" w:rsidR="00D85438" w:rsidRPr="00D104C6" w:rsidRDefault="00D85438" w:rsidP="00E73079">
      <w:pPr>
        <w:pStyle w:val="Heading3"/>
        <w:spacing w:before="0" w:after="240" w:line="276" w:lineRule="auto"/>
      </w:pPr>
      <w:bookmarkStart w:id="27" w:name="_Toc152251365"/>
      <w:r w:rsidRPr="00D104C6">
        <w:t>The reasonable expectation of privacy test</w:t>
      </w:r>
      <w:bookmarkEnd w:id="27"/>
    </w:p>
    <w:p w14:paraId="06AAD218" w14:textId="2E558EB1" w:rsidR="00D85438" w:rsidRDefault="00D85438" w:rsidP="00E73079">
      <w:pPr>
        <w:pStyle w:val="ListNumber"/>
        <w:numPr>
          <w:ilvl w:val="1"/>
          <w:numId w:val="6"/>
        </w:numPr>
        <w:spacing w:after="240" w:line="276" w:lineRule="auto"/>
      </w:pPr>
      <w:r>
        <w:t xml:space="preserve">The test is framed around the concept of “reasonable expectation of privacy” because this is the jurisprudential touchstone for the engagement of </w:t>
      </w:r>
      <w:r w:rsidR="00982DED">
        <w:t xml:space="preserve">the </w:t>
      </w:r>
      <w:r>
        <w:t>right</w:t>
      </w:r>
      <w:r w:rsidR="000B1F0A">
        <w:t xml:space="preserve"> to a private and family life</w:t>
      </w:r>
      <w:r>
        <w:t xml:space="preserve"> in </w:t>
      </w:r>
      <w:r w:rsidR="000B1F0A">
        <w:t xml:space="preserve">Article 8 </w:t>
      </w:r>
      <w:r w:rsidR="786EEF0E">
        <w:t xml:space="preserve">of </w:t>
      </w:r>
      <w:r>
        <w:t>the E</w:t>
      </w:r>
      <w:r w:rsidR="000B1F0A">
        <w:t xml:space="preserve">uropean </w:t>
      </w:r>
      <w:r>
        <w:t>C</w:t>
      </w:r>
      <w:r w:rsidR="000B1F0A">
        <w:t xml:space="preserve">onvention on </w:t>
      </w:r>
      <w:r>
        <w:t>H</w:t>
      </w:r>
      <w:r w:rsidR="000B1F0A">
        <w:t xml:space="preserve">uman </w:t>
      </w:r>
      <w:r>
        <w:t>R</w:t>
      </w:r>
      <w:r w:rsidR="000B1F0A">
        <w:t>ights</w:t>
      </w:r>
      <w:r>
        <w:t>.</w:t>
      </w:r>
    </w:p>
    <w:p w14:paraId="62EC6846" w14:textId="3EC44500" w:rsidR="00D85438" w:rsidRDefault="3667873F" w:rsidP="00E73079">
      <w:pPr>
        <w:pStyle w:val="ListNumber"/>
        <w:numPr>
          <w:ilvl w:val="1"/>
          <w:numId w:val="6"/>
        </w:numPr>
        <w:spacing w:after="240" w:line="276" w:lineRule="auto"/>
      </w:pPr>
      <w:r>
        <w:t xml:space="preserve">The test is necessarily context-specific and involves the application of judgement depending on the circumstances. This reflects the jurisprudence on Article 8. There are no objective criteria that can be applied to every conceivable circumstance or </w:t>
      </w:r>
      <w:r w:rsidR="034F5B08">
        <w:t xml:space="preserve">a </w:t>
      </w:r>
      <w:r>
        <w:t xml:space="preserve">“one size fits all” test. </w:t>
      </w:r>
    </w:p>
    <w:p w14:paraId="3800B34C" w14:textId="77777777" w:rsidR="00D85438" w:rsidRPr="00D104C6" w:rsidRDefault="00D85438" w:rsidP="00E73079">
      <w:pPr>
        <w:pStyle w:val="Heading3"/>
        <w:spacing w:before="0" w:after="240" w:line="276" w:lineRule="auto"/>
      </w:pPr>
      <w:bookmarkStart w:id="28" w:name="_Toc152251366"/>
      <w:r w:rsidRPr="00D104C6">
        <w:lastRenderedPageBreak/>
        <w:t>Applying the factors</w:t>
      </w:r>
      <w:bookmarkEnd w:id="28"/>
    </w:p>
    <w:p w14:paraId="13DEF646" w14:textId="6136528B" w:rsidR="00D85438" w:rsidRDefault="00D85438" w:rsidP="00E73079">
      <w:pPr>
        <w:pStyle w:val="ListNumber"/>
        <w:numPr>
          <w:ilvl w:val="1"/>
          <w:numId w:val="6"/>
        </w:numPr>
        <w:spacing w:after="240" w:line="276" w:lineRule="auto"/>
      </w:pPr>
      <w:r>
        <w:t xml:space="preserve">The factors </w:t>
      </w:r>
      <w:r w:rsidR="00F43445">
        <w:t>in section 226</w:t>
      </w:r>
      <w:proofErr w:type="gramStart"/>
      <w:r w:rsidR="00F43445">
        <w:t>A(</w:t>
      </w:r>
      <w:proofErr w:type="gramEnd"/>
      <w:r w:rsidR="00F43445">
        <w:t>3)</w:t>
      </w:r>
      <w:r>
        <w:t xml:space="preserve"> are intended to assist the decision-maker in assessing the expectation of privacy. The factors do not themselves constitute pass or fail tests that must be met. </w:t>
      </w:r>
      <w:r w:rsidR="00CC21FE">
        <w:t xml:space="preserve">When </w:t>
      </w:r>
      <w:r w:rsidR="00955877">
        <w:t xml:space="preserve">having regard to the </w:t>
      </w:r>
      <w:r w:rsidR="00CC21FE">
        <w:t xml:space="preserve">factors, the following </w:t>
      </w:r>
      <w:r w:rsidR="00955877">
        <w:t>guidance applies</w:t>
      </w:r>
      <w:r>
        <w:t>:</w:t>
      </w:r>
    </w:p>
    <w:p w14:paraId="2509F934" w14:textId="5B7D610F" w:rsidR="00D85438" w:rsidRDefault="3667873F" w:rsidP="00E73079">
      <w:pPr>
        <w:pStyle w:val="Bullets"/>
        <w:spacing w:after="240" w:line="276" w:lineRule="auto"/>
        <w:ind w:left="1560"/>
      </w:pPr>
      <w:r>
        <w:t>Even if one or more factor</w:t>
      </w:r>
      <w:r w:rsidR="00E33C64">
        <w:t>s</w:t>
      </w:r>
      <w:r>
        <w:t xml:space="preserve"> is relevant or applicable, it does not automatically follow that a dataset is a low/no dataset. There may be datasets in respect of which one or more of the factors are relevant </w:t>
      </w:r>
      <w:r w:rsidR="00FB6F3E">
        <w:t xml:space="preserve">and applicable </w:t>
      </w:r>
      <w:r>
        <w:t>but, once regard has been had to all the circumstances, it cannot be said that there is only a low or no reasonable expectation of privacy.</w:t>
      </w:r>
    </w:p>
    <w:p w14:paraId="2B690FF1" w14:textId="77777777" w:rsidR="00674AB0" w:rsidRDefault="00D85438" w:rsidP="00E73079">
      <w:pPr>
        <w:pStyle w:val="Bullets"/>
        <w:spacing w:after="240" w:line="276" w:lineRule="auto"/>
        <w:ind w:left="1560"/>
      </w:pPr>
      <w:r>
        <w:t xml:space="preserve">There is no requirement that one or more of the factors must be relevant or applicable before a dataset is a low/no dataset. </w:t>
      </w:r>
    </w:p>
    <w:p w14:paraId="374B9367" w14:textId="59E3A68B" w:rsidR="00D85438" w:rsidRDefault="00D85438" w:rsidP="00E73079">
      <w:pPr>
        <w:pStyle w:val="Bullets"/>
        <w:spacing w:after="240" w:line="276" w:lineRule="auto"/>
        <w:ind w:left="1560"/>
      </w:pPr>
      <w:r>
        <w:t>The factors are non-</w:t>
      </w:r>
      <w:proofErr w:type="gramStart"/>
      <w:r>
        <w:t>exhaustive</w:t>
      </w:r>
      <w:proofErr w:type="gramEnd"/>
      <w:r>
        <w:t xml:space="preserve"> and a decision-maker may take into account considerations that are not included in the list of factors. For example, the location </w:t>
      </w:r>
      <w:r w:rsidR="00821DF3">
        <w:t>from which</w:t>
      </w:r>
      <w:r>
        <w:t xml:space="preserve"> the data originates – see paragraphs </w:t>
      </w:r>
      <w:r w:rsidR="00435B52">
        <w:t xml:space="preserve">4.19 </w:t>
      </w:r>
      <w:r w:rsidR="007A3FD7">
        <w:t>– 4.20</w:t>
      </w:r>
      <w:r>
        <w:t xml:space="preserve">. </w:t>
      </w:r>
    </w:p>
    <w:p w14:paraId="0B4CD76D" w14:textId="2377FE41" w:rsidR="00D85438" w:rsidRDefault="00D85438" w:rsidP="00E73079">
      <w:pPr>
        <w:pStyle w:val="Bullets"/>
        <w:spacing w:after="240" w:line="276" w:lineRule="auto"/>
        <w:ind w:left="1560"/>
      </w:pPr>
      <w:r>
        <w:t xml:space="preserve">It follows from the above that it is also not necessary for all the factors to be </w:t>
      </w:r>
      <w:r w:rsidR="000F7977">
        <w:t xml:space="preserve">relevant </w:t>
      </w:r>
      <w:r w:rsidR="00FB6F3E">
        <w:t xml:space="preserve">or </w:t>
      </w:r>
      <w:r>
        <w:t xml:space="preserve">applicable </w:t>
      </w:r>
      <w:proofErr w:type="gramStart"/>
      <w:r>
        <w:t>in order for</w:t>
      </w:r>
      <w:proofErr w:type="gramEnd"/>
      <w:r>
        <w:t xml:space="preserve"> a dataset to be a low/no dataset. </w:t>
      </w:r>
    </w:p>
    <w:p w14:paraId="47FEB331" w14:textId="00997D3E" w:rsidR="00D85438" w:rsidRDefault="00D85438" w:rsidP="00E73079">
      <w:pPr>
        <w:pStyle w:val="ListNumber"/>
        <w:numPr>
          <w:ilvl w:val="1"/>
          <w:numId w:val="6"/>
        </w:numPr>
        <w:spacing w:after="240" w:line="276" w:lineRule="auto"/>
      </w:pPr>
      <w:r>
        <w:t xml:space="preserve">It is expected that most of the time reliance on one or more of the factors will provide a sufficient basis on which to draw the conclusion that the dataset in question has low or no reasonable expectation of privacy. </w:t>
      </w:r>
    </w:p>
    <w:p w14:paraId="5E09E6B9" w14:textId="1F547665" w:rsidR="00944322" w:rsidRDefault="3667873F" w:rsidP="00E73079">
      <w:pPr>
        <w:pStyle w:val="ListNumber"/>
        <w:numPr>
          <w:ilvl w:val="1"/>
          <w:numId w:val="6"/>
        </w:numPr>
        <w:spacing w:after="240" w:line="276" w:lineRule="auto"/>
      </w:pPr>
      <w:r>
        <w:t>The following list of hypothetical examples is intended to illustrate how the factors might be relevant in practice:</w:t>
      </w:r>
    </w:p>
    <w:p w14:paraId="0CBA3181" w14:textId="176B3463" w:rsidR="00944322" w:rsidRDefault="112F4122" w:rsidP="00E73079">
      <w:pPr>
        <w:pStyle w:val="ListNumber"/>
        <w:numPr>
          <w:ilvl w:val="1"/>
          <w:numId w:val="6"/>
        </w:numPr>
        <w:spacing w:after="240" w:line="276" w:lineRule="auto"/>
      </w:pPr>
      <w:r>
        <w:t xml:space="preserve">Factor (a) </w:t>
      </w:r>
      <w:r w:rsidR="13B15425">
        <w:t>is ‘the nature of the data’.</w:t>
      </w:r>
      <w:r w:rsidR="4813B238">
        <w:t xml:space="preserve"> </w:t>
      </w:r>
      <w:r w:rsidR="5DBD105B">
        <w:t xml:space="preserve">This might </w:t>
      </w:r>
      <w:r w:rsidR="37A3A121">
        <w:t xml:space="preserve">be relied upon </w:t>
      </w:r>
      <w:r w:rsidR="649F4B4B" w:rsidRPr="00582806">
        <w:t xml:space="preserve">to reach a conclusion that there is a low, or no expectation of privacy where the type of information contained in a dataset patently does not give rise to an expectation of privacy: </w:t>
      </w:r>
      <w:r w:rsidR="59BD00F9">
        <w:t xml:space="preserve"> for example, </w:t>
      </w:r>
      <w:r w:rsidR="21AF8271">
        <w:t>a public telephone directory.</w:t>
      </w:r>
    </w:p>
    <w:p w14:paraId="4AB102E6" w14:textId="14E6BA91" w:rsidR="00C97EC8" w:rsidRDefault="13B15425" w:rsidP="00E73079">
      <w:pPr>
        <w:pStyle w:val="ListNumber"/>
        <w:numPr>
          <w:ilvl w:val="1"/>
          <w:numId w:val="6"/>
        </w:numPr>
        <w:spacing w:after="240" w:line="276" w:lineRule="auto"/>
      </w:pPr>
      <w:r>
        <w:t xml:space="preserve">Factor (b) is ‘the extent to which </w:t>
      </w:r>
      <w:r w:rsidR="0C1BA1FE">
        <w:t>(i) the data has been made public by the individuals</w:t>
      </w:r>
      <w:r w:rsidR="5BDE8979">
        <w:t>, or (ii) the individuals have consented to the data being made public</w:t>
      </w:r>
      <w:r w:rsidR="0F300F21">
        <w:t>’</w:t>
      </w:r>
      <w:r w:rsidR="7D6FE2FF">
        <w:t xml:space="preserve">. This might </w:t>
      </w:r>
      <w:r w:rsidR="27E82661">
        <w:t xml:space="preserve">be </w:t>
      </w:r>
      <w:r w:rsidR="37A3A121">
        <w:t>relied upon if the dataset consists of</w:t>
      </w:r>
      <w:r w:rsidR="605E447B">
        <w:t xml:space="preserve"> a set of responses</w:t>
      </w:r>
      <w:r w:rsidR="77C0319F">
        <w:t xml:space="preserve"> to a survey, where the participants had </w:t>
      </w:r>
      <w:r w:rsidR="3D586113" w:rsidRPr="00582806">
        <w:t xml:space="preserve">provided genuine consent </w:t>
      </w:r>
      <w:r w:rsidR="77C0319F" w:rsidRPr="00582806">
        <w:t>to</w:t>
      </w:r>
      <w:r w:rsidR="77C0319F">
        <w:t xml:space="preserve"> taking part</w:t>
      </w:r>
      <w:r w:rsidR="7C710463">
        <w:t xml:space="preserve"> and knew the results would be published</w:t>
      </w:r>
      <w:r w:rsidR="77C0319F">
        <w:t>.</w:t>
      </w:r>
    </w:p>
    <w:p w14:paraId="0D2D09AC" w14:textId="7AD562D8" w:rsidR="00207336" w:rsidRDefault="55ED3011" w:rsidP="00E73079">
      <w:pPr>
        <w:pStyle w:val="ListNumber"/>
        <w:numPr>
          <w:ilvl w:val="1"/>
          <w:numId w:val="6"/>
        </w:numPr>
        <w:spacing w:after="240" w:line="276" w:lineRule="auto"/>
      </w:pPr>
      <w:r>
        <w:lastRenderedPageBreak/>
        <w:t>F</w:t>
      </w:r>
      <w:r w:rsidR="05408C94">
        <w:t xml:space="preserve">actor (c) </w:t>
      </w:r>
      <w:r w:rsidR="163499F2">
        <w:t xml:space="preserve">is relevant if the data has been </w:t>
      </w:r>
      <w:proofErr w:type="gramStart"/>
      <w:r w:rsidR="163499F2">
        <w:t>published, and</w:t>
      </w:r>
      <w:proofErr w:type="gramEnd"/>
      <w:r w:rsidR="163499F2">
        <w:t xml:space="preserve"> </w:t>
      </w:r>
      <w:r w:rsidR="5B17CB9D">
        <w:t xml:space="preserve">is </w:t>
      </w:r>
      <w:r w:rsidR="1D2A713E">
        <w:t>‘</w:t>
      </w:r>
      <w:r w:rsidR="79C4CB5F">
        <w:t xml:space="preserve">the extent to which </w:t>
      </w:r>
      <w:r w:rsidR="1B3F4EC8">
        <w:t xml:space="preserve">it was published subject to editorial control or by </w:t>
      </w:r>
      <w:r w:rsidR="6A1BD236">
        <w:t xml:space="preserve">a </w:t>
      </w:r>
      <w:r w:rsidR="1B3F4EC8">
        <w:t xml:space="preserve">person acting in </w:t>
      </w:r>
      <w:r w:rsidR="6241A3E4">
        <w:t>accordance with editorial standards</w:t>
      </w:r>
      <w:r w:rsidR="4D3A3D0C">
        <w:t>’</w:t>
      </w:r>
      <w:r w:rsidR="2051749F">
        <w:t xml:space="preserve">. This might be relied upon if the dataset </w:t>
      </w:r>
      <w:r w:rsidR="20CD845B">
        <w:t>consists</w:t>
      </w:r>
      <w:r w:rsidR="66EF7542">
        <w:t xml:space="preserve"> of a set of news articles</w:t>
      </w:r>
      <w:r w:rsidR="73170FA8" w:rsidRPr="00582806">
        <w:t xml:space="preserve"> where a level of responsible review and scrutiny has already been applied to the dataset</w:t>
      </w:r>
      <w:r w:rsidR="27F3FF05">
        <w:t>.</w:t>
      </w:r>
    </w:p>
    <w:p w14:paraId="39168C5C" w14:textId="37CFC0D4" w:rsidR="00D34F24" w:rsidRDefault="6241A3E4" w:rsidP="00E73079">
      <w:pPr>
        <w:pStyle w:val="ListNumber"/>
        <w:numPr>
          <w:ilvl w:val="1"/>
          <w:numId w:val="6"/>
        </w:numPr>
        <w:spacing w:after="240" w:line="276" w:lineRule="auto"/>
      </w:pPr>
      <w:r>
        <w:t>Factor (d) is relevant if the data has been published</w:t>
      </w:r>
      <w:r w:rsidR="463D50AB">
        <w:t xml:space="preserve"> or is otherwise in the public </w:t>
      </w:r>
      <w:proofErr w:type="gramStart"/>
      <w:r w:rsidR="463D50AB">
        <w:t>domain</w:t>
      </w:r>
      <w:r>
        <w:t>, and</w:t>
      </w:r>
      <w:proofErr w:type="gramEnd"/>
      <w:r>
        <w:t xml:space="preserve"> is ‘the</w:t>
      </w:r>
      <w:r w:rsidR="45ABFD57">
        <w:t xml:space="preserve"> extent to which the data is widely known about’.</w:t>
      </w:r>
      <w:r w:rsidR="06453A06">
        <w:t xml:space="preserve"> This might be relied </w:t>
      </w:r>
      <w:r w:rsidR="6B9D839D">
        <w:t>upon</w:t>
      </w:r>
      <w:r w:rsidR="25BBC582">
        <w:t xml:space="preserve"> if the dataset</w:t>
      </w:r>
      <w:r w:rsidR="068FE199">
        <w:t xml:space="preserve"> had been public</w:t>
      </w:r>
      <w:r w:rsidR="329B9D32">
        <w:t xml:space="preserve">ly disclosed </w:t>
      </w:r>
      <w:r w:rsidR="00F37242">
        <w:t xml:space="preserve">following </w:t>
      </w:r>
      <w:r w:rsidR="329B9D32">
        <w:t>legal proceedings, and thus had both been published</w:t>
      </w:r>
      <w:r w:rsidR="405C9832">
        <w:t xml:space="preserve"> and </w:t>
      </w:r>
      <w:r w:rsidR="4E5E000E">
        <w:t>discussed as part of those legal proceedings.</w:t>
      </w:r>
    </w:p>
    <w:p w14:paraId="4E140330" w14:textId="045AD4F6" w:rsidR="00803ABF" w:rsidRDefault="45ABFD57" w:rsidP="00E73079">
      <w:pPr>
        <w:pStyle w:val="ListNumber"/>
        <w:numPr>
          <w:ilvl w:val="1"/>
          <w:numId w:val="6"/>
        </w:numPr>
        <w:spacing w:after="240" w:line="276" w:lineRule="auto"/>
      </w:pPr>
      <w:r>
        <w:t xml:space="preserve">Factor (e) is </w:t>
      </w:r>
      <w:r w:rsidR="4C5927A3">
        <w:t>the extent to which the data has already been used in the public domain.</w:t>
      </w:r>
      <w:r w:rsidR="4E5E000E">
        <w:t xml:space="preserve"> This might be relied upon if the dataset</w:t>
      </w:r>
      <w:r w:rsidR="1FE455F7">
        <w:t xml:space="preserve"> has </w:t>
      </w:r>
      <w:r w:rsidR="261EFD33">
        <w:t>been widely used</w:t>
      </w:r>
      <w:r w:rsidR="20152CDA">
        <w:t xml:space="preserve"> by industry or academia</w:t>
      </w:r>
      <w:r w:rsidR="12B60B00">
        <w:t xml:space="preserve"> – for example</w:t>
      </w:r>
      <w:r w:rsidR="27D428BD">
        <w:t xml:space="preserve"> in data science –</w:t>
      </w:r>
      <w:r w:rsidR="7A13CF61">
        <w:t xml:space="preserve"> and </w:t>
      </w:r>
      <w:proofErr w:type="gramStart"/>
      <w:r w:rsidR="7A13CF61">
        <w:t>as a consequence</w:t>
      </w:r>
      <w:proofErr w:type="gramEnd"/>
      <w:r w:rsidR="7A13CF61">
        <w:t xml:space="preserve"> it can be judged that the dataset has low or no reasonable expectation of privacy.</w:t>
      </w:r>
    </w:p>
    <w:p w14:paraId="1EB852DE" w14:textId="05036B5A" w:rsidR="007E2A39" w:rsidRPr="00E54515" w:rsidRDefault="47B85C93" w:rsidP="00E73079">
      <w:pPr>
        <w:pStyle w:val="ListNumber"/>
        <w:numPr>
          <w:ilvl w:val="1"/>
          <w:numId w:val="6"/>
        </w:numPr>
        <w:spacing w:after="240" w:line="276" w:lineRule="auto"/>
      </w:pPr>
      <w:r>
        <w:t>A decision-maker must have regard to all the circumstances when applying the test in 226</w:t>
      </w:r>
      <w:proofErr w:type="gramStart"/>
      <w:r>
        <w:t>A(</w:t>
      </w:r>
      <w:proofErr w:type="gramEnd"/>
      <w:r>
        <w:t xml:space="preserve">1). As set out at </w:t>
      </w:r>
      <w:r w:rsidRPr="00353BE7">
        <w:t>para</w:t>
      </w:r>
      <w:r w:rsidR="002E5836">
        <w:t>graph</w:t>
      </w:r>
      <w:r w:rsidRPr="00353BE7">
        <w:t xml:space="preserve"> </w:t>
      </w:r>
      <w:r w:rsidR="00534347">
        <w:t>4.11</w:t>
      </w:r>
      <w:r>
        <w:t>, this can include considerations that are not included in the list of factors in section 226</w:t>
      </w:r>
      <w:proofErr w:type="gramStart"/>
      <w:r>
        <w:t>A(</w:t>
      </w:r>
      <w:proofErr w:type="gramEnd"/>
      <w:r>
        <w:t>3).</w:t>
      </w:r>
      <w:r w:rsidR="000244EF">
        <w:t xml:space="preserve"> For example, the reasonable expectation of privacy may vary depending on the jurisdiction that the data originates from.</w:t>
      </w:r>
      <w:r>
        <w:t xml:space="preserve"> </w:t>
      </w:r>
    </w:p>
    <w:p w14:paraId="7C732159" w14:textId="5139C7F2" w:rsidR="007E2A39" w:rsidRPr="00E54515" w:rsidRDefault="22F286D3" w:rsidP="00E73079">
      <w:pPr>
        <w:pStyle w:val="ListNumber"/>
        <w:numPr>
          <w:ilvl w:val="1"/>
          <w:numId w:val="6"/>
        </w:numPr>
        <w:spacing w:after="240" w:line="276" w:lineRule="auto"/>
      </w:pPr>
      <w:r w:rsidRPr="00353BE7">
        <w:t xml:space="preserve">In some countries different types of data are treated as private or non-private depending on the laws of that country (such as company ownership or land ownership information). Furthermore, </w:t>
      </w:r>
      <w:r w:rsidR="1B96C57B" w:rsidRPr="00353BE7">
        <w:t>i</w:t>
      </w:r>
      <w:r w:rsidR="65F86A40" w:rsidRPr="00353BE7">
        <w:t xml:space="preserve">n some countries it is commonplace for data on citizens’ lives to be regularly and routinely accessed at scale.  </w:t>
      </w:r>
      <w:r w:rsidR="00FC29E4">
        <w:rPr>
          <w:rFonts w:eastAsia="Arial"/>
        </w:rPr>
        <w:t xml:space="preserve">For example, data such as leaked commercial datasets may appear on public forums that are easily accessible to any member of the public, either freely or for a payment. </w:t>
      </w:r>
      <w:r w:rsidR="65F86A40" w:rsidRPr="00353BE7">
        <w:t>This may mean that</w:t>
      </w:r>
      <w:r w:rsidR="00CD415C" w:rsidRPr="00353BE7">
        <w:t xml:space="preserve"> some data that is in the public domain</w:t>
      </w:r>
      <w:r w:rsidR="65F86A40" w:rsidRPr="00353BE7">
        <w:t xml:space="preserve">, </w:t>
      </w:r>
      <w:r w:rsidR="00E81A29" w:rsidRPr="00353BE7">
        <w:t>and that would</w:t>
      </w:r>
      <w:r w:rsidR="65F86A40" w:rsidRPr="00353BE7">
        <w:t xml:space="preserve"> not routinely </w:t>
      </w:r>
      <w:r w:rsidR="008F74EA">
        <w:t xml:space="preserve">be </w:t>
      </w:r>
      <w:r w:rsidR="65F86A40" w:rsidRPr="00353BE7">
        <w:t xml:space="preserve">considered to fall under Part 7A, may </w:t>
      </w:r>
      <w:r w:rsidR="00F41CFD" w:rsidRPr="00353BE7">
        <w:t>nevertheless</w:t>
      </w:r>
      <w:r w:rsidR="65F86A40" w:rsidRPr="00353BE7">
        <w:t xml:space="preserve"> have a low or no reasonable expectation of privacy.  Where the intelligence service assesses that the jurisdiction </w:t>
      </w:r>
      <w:r w:rsidR="00821DF3" w:rsidRPr="00353BE7">
        <w:t xml:space="preserve">from which </w:t>
      </w:r>
      <w:r w:rsidR="65F86A40" w:rsidRPr="00353BE7">
        <w:t>the data originates is a relevant factor in determining the expectation of privacy, this should be made clear and justified in the individual or category authorisation.</w:t>
      </w:r>
      <w:r w:rsidR="65F86A40">
        <w:t xml:space="preserve"> </w:t>
      </w:r>
    </w:p>
    <w:p w14:paraId="1448DCF9" w14:textId="189578F3" w:rsidR="00594EE3" w:rsidRDefault="00594EE3" w:rsidP="00E73079">
      <w:pPr>
        <w:pStyle w:val="Heading3"/>
        <w:spacing w:before="0" w:after="240" w:line="276" w:lineRule="auto"/>
      </w:pPr>
      <w:bookmarkStart w:id="29" w:name="_Toc150516494"/>
      <w:bookmarkStart w:id="30" w:name="_Toc151733943"/>
      <w:bookmarkStart w:id="31" w:name="_Toc152251367"/>
      <w:r>
        <w:lastRenderedPageBreak/>
        <w:t xml:space="preserve">Requirements to be met by </w:t>
      </w:r>
      <w:proofErr w:type="gramStart"/>
      <w:r>
        <w:t>applications</w:t>
      </w:r>
      <w:bookmarkEnd w:id="29"/>
      <w:bookmarkEnd w:id="30"/>
      <w:bookmarkEnd w:id="31"/>
      <w:proofErr w:type="gramEnd"/>
    </w:p>
    <w:p w14:paraId="27E73F44" w14:textId="4351BB52" w:rsidR="00551D0E" w:rsidRDefault="24AF3D70" w:rsidP="00E73079">
      <w:pPr>
        <w:pStyle w:val="ListNumber"/>
        <w:keepNext/>
        <w:numPr>
          <w:ilvl w:val="1"/>
          <w:numId w:val="6"/>
        </w:numPr>
        <w:spacing w:after="240" w:line="276" w:lineRule="auto"/>
      </w:pPr>
      <w:r>
        <w:t xml:space="preserve">Any application </w:t>
      </w:r>
      <w:r w:rsidR="00E04357">
        <w:t xml:space="preserve">for an individual authorisation </w:t>
      </w:r>
      <w:r w:rsidR="08C7185E">
        <w:t xml:space="preserve">must </w:t>
      </w:r>
      <w:r>
        <w:t xml:space="preserve">include the following: </w:t>
      </w:r>
    </w:p>
    <w:p w14:paraId="7D287E8E" w14:textId="7D8E75C1" w:rsidR="00551D0E" w:rsidRDefault="08C7185E" w:rsidP="00E73079">
      <w:pPr>
        <w:pStyle w:val="Bullets"/>
        <w:keepNext/>
        <w:spacing w:after="240" w:line="276" w:lineRule="auto"/>
        <w:ind w:left="1560"/>
      </w:pPr>
      <w:r>
        <w:t xml:space="preserve">a description of the dataset to which the application relates, </w:t>
      </w:r>
    </w:p>
    <w:p w14:paraId="63931807" w14:textId="62CC458E" w:rsidR="623C5F42" w:rsidRDefault="623C5F42" w:rsidP="00E73079">
      <w:pPr>
        <w:pStyle w:val="Bullets"/>
        <w:keepNext/>
        <w:spacing w:after="240" w:line="276" w:lineRule="auto"/>
        <w:ind w:left="1560"/>
      </w:pPr>
      <w:r>
        <w:t xml:space="preserve">why it is considered that the </w:t>
      </w:r>
      <w:r w:rsidR="00E04357">
        <w:t xml:space="preserve">test in section 226A </w:t>
      </w:r>
      <w:r w:rsidR="00750703">
        <w:t xml:space="preserve">applies to the </w:t>
      </w:r>
      <w:proofErr w:type="gramStart"/>
      <w:r w:rsidR="00750703">
        <w:t>dataset</w:t>
      </w:r>
      <w:r>
        <w:t>;</w:t>
      </w:r>
      <w:proofErr w:type="gramEnd"/>
    </w:p>
    <w:p w14:paraId="1F5DC8CD" w14:textId="768DA371" w:rsidR="001573CF" w:rsidRPr="003D7F05" w:rsidRDefault="396B8C5A" w:rsidP="00E73079">
      <w:pPr>
        <w:pStyle w:val="Bullets"/>
        <w:keepNext/>
        <w:spacing w:after="240" w:line="276" w:lineRule="auto"/>
        <w:ind w:left="1560"/>
      </w:pPr>
      <w:r>
        <w:t xml:space="preserve">whether the authorisation is sought for retention or retention and </w:t>
      </w:r>
      <w:proofErr w:type="gramStart"/>
      <w:r>
        <w:t>examination;</w:t>
      </w:r>
      <w:proofErr w:type="gramEnd"/>
      <w:r>
        <w:t xml:space="preserve"> </w:t>
      </w:r>
    </w:p>
    <w:p w14:paraId="6158178A" w14:textId="06EE615C" w:rsidR="00551D0E" w:rsidRDefault="00807984" w:rsidP="00E73079">
      <w:pPr>
        <w:pStyle w:val="Bullets"/>
        <w:keepNext/>
        <w:spacing w:after="240" w:line="276" w:lineRule="auto"/>
        <w:ind w:left="1560"/>
      </w:pPr>
      <w:r w:rsidRPr="00643420">
        <w:t xml:space="preserve">the operational and legal justification for retention or retention and examination of the dataset, including the use to which the dataset will be put, the statutory functions which are engaged and the necessity and proportionality of the proposed retention or retention and </w:t>
      </w:r>
      <w:proofErr w:type="gramStart"/>
      <w:r w:rsidRPr="00643420">
        <w:t>examination</w:t>
      </w:r>
      <w:r w:rsidR="003447C9">
        <w:t>;</w:t>
      </w:r>
      <w:proofErr w:type="gramEnd"/>
      <w:r w:rsidR="003447C9">
        <w:t xml:space="preserve"> </w:t>
      </w:r>
    </w:p>
    <w:p w14:paraId="1B34D064" w14:textId="2639AAF3" w:rsidR="00551D0E" w:rsidRDefault="003447C9" w:rsidP="00E73079">
      <w:pPr>
        <w:pStyle w:val="Bullets"/>
        <w:spacing w:after="240" w:line="276" w:lineRule="auto"/>
        <w:ind w:left="1560"/>
      </w:pPr>
      <w:r>
        <w:t xml:space="preserve"> </w:t>
      </w:r>
      <w:r w:rsidR="6EA445A4">
        <w:t>any</w:t>
      </w:r>
      <w:r w:rsidR="68C779D0">
        <w:t xml:space="preserve"> consideration and advice of legal advisers, where appropriate</w:t>
      </w:r>
      <w:r w:rsidR="1EDA7966">
        <w:t xml:space="preserve">; and </w:t>
      </w:r>
    </w:p>
    <w:p w14:paraId="0BA65D21" w14:textId="4515EF55" w:rsidR="004E0FD3" w:rsidRDefault="1EDA7966" w:rsidP="00E73079">
      <w:pPr>
        <w:pStyle w:val="Bullets"/>
        <w:spacing w:after="240" w:line="276" w:lineRule="auto"/>
        <w:ind w:left="1560"/>
      </w:pPr>
      <w:r>
        <w:t>the extent of</w:t>
      </w:r>
      <w:r w:rsidR="3ED1DD02">
        <w:t xml:space="preserve"> any</w:t>
      </w:r>
      <w:r>
        <w:t xml:space="preserve"> political, </w:t>
      </w:r>
      <w:proofErr w:type="gramStart"/>
      <w:r>
        <w:t>reputational</w:t>
      </w:r>
      <w:proofErr w:type="gramEnd"/>
      <w:r>
        <w:t xml:space="preserve"> or other risk</w:t>
      </w:r>
      <w:r w:rsidR="525B4670">
        <w:t xml:space="preserve">, </w:t>
      </w:r>
      <w:r w:rsidR="2C1C3225">
        <w:t>so</w:t>
      </w:r>
      <w:r w:rsidR="00C46E7A">
        <w:t xml:space="preserve"> far as </w:t>
      </w:r>
      <w:r w:rsidR="002435DF">
        <w:t>may</w:t>
      </w:r>
      <w:r w:rsidR="525B4670">
        <w:t xml:space="preserve"> be relevant</w:t>
      </w:r>
      <w:r w:rsidR="2D46A6D6">
        <w:t>.</w:t>
      </w:r>
    </w:p>
    <w:p w14:paraId="4A86D428" w14:textId="6CB916A2" w:rsidR="00610AB3" w:rsidRDefault="49C671C7" w:rsidP="00E73079">
      <w:pPr>
        <w:pStyle w:val="Heading3"/>
        <w:spacing w:before="0" w:after="240" w:line="276" w:lineRule="auto"/>
      </w:pPr>
      <w:bookmarkStart w:id="32" w:name="_Toc150516495"/>
      <w:bookmarkStart w:id="33" w:name="_Toc151733944"/>
      <w:bookmarkStart w:id="34" w:name="_Toc152251368"/>
      <w:r>
        <w:t xml:space="preserve">BPDs containing </w:t>
      </w:r>
      <w:r w:rsidR="6E9B7634">
        <w:t xml:space="preserve">information of particularly </w:t>
      </w:r>
      <w:proofErr w:type="gramStart"/>
      <w:r w:rsidR="4326F9E1">
        <w:t>sensitivity</w:t>
      </w:r>
      <w:bookmarkEnd w:id="32"/>
      <w:bookmarkEnd w:id="33"/>
      <w:bookmarkEnd w:id="34"/>
      <w:proofErr w:type="gramEnd"/>
    </w:p>
    <w:p w14:paraId="6D3FF53C" w14:textId="5D72B19B" w:rsidR="00361882" w:rsidRPr="00353BE7" w:rsidRDefault="7BEE3D10" w:rsidP="00E73079">
      <w:pPr>
        <w:pStyle w:val="ListNumber"/>
        <w:numPr>
          <w:ilvl w:val="1"/>
          <w:numId w:val="6"/>
        </w:numPr>
        <w:tabs>
          <w:tab w:val="num" w:pos="360"/>
        </w:tabs>
        <w:spacing w:after="240" w:line="276" w:lineRule="auto"/>
      </w:pPr>
      <w:r w:rsidRPr="00353BE7">
        <w:t>A low</w:t>
      </w:r>
      <w:r w:rsidR="7799C5B6" w:rsidRPr="00353BE7">
        <w:t xml:space="preserve">/no </w:t>
      </w:r>
      <w:r w:rsidR="565922BF" w:rsidRPr="00353BE7">
        <w:t>BPD is a dataset in respect of which there is a low, or no, reasonable expectation of privacy. The test in s226</w:t>
      </w:r>
      <w:proofErr w:type="gramStart"/>
      <w:r w:rsidR="565922BF" w:rsidRPr="00353BE7">
        <w:t>A(</w:t>
      </w:r>
      <w:proofErr w:type="gramEnd"/>
      <w:r w:rsidR="565922BF" w:rsidRPr="00353BE7">
        <w:t xml:space="preserve">1) acts as a filter: only a dataset in respect of which there is a low/no expectation of privacy will fall into Part 7A. It is therefore highly unlikely that an analyst would discover information of </w:t>
      </w:r>
      <w:proofErr w:type="gramStart"/>
      <w:r w:rsidR="565922BF" w:rsidRPr="00353BE7">
        <w:t>particular sensitivity</w:t>
      </w:r>
      <w:proofErr w:type="gramEnd"/>
      <w:r w:rsidR="565922BF" w:rsidRPr="00353BE7">
        <w:t xml:space="preserve"> in a low/no dataset.</w:t>
      </w:r>
    </w:p>
    <w:p w14:paraId="1EC15BCE" w14:textId="7CE9D234" w:rsidR="00361882" w:rsidRPr="00353BE7" w:rsidRDefault="50D94545" w:rsidP="00E73079">
      <w:pPr>
        <w:pStyle w:val="ListNumber"/>
        <w:numPr>
          <w:ilvl w:val="1"/>
          <w:numId w:val="6"/>
        </w:numPr>
        <w:tabs>
          <w:tab w:val="num" w:pos="360"/>
        </w:tabs>
        <w:spacing w:after="240" w:line="276" w:lineRule="auto"/>
      </w:pPr>
      <w:r w:rsidRPr="00353BE7">
        <w:t xml:space="preserve">Examples of information of </w:t>
      </w:r>
      <w:bookmarkStart w:id="35" w:name="_Int_6YxXbsK2"/>
      <w:r w:rsidRPr="00353BE7">
        <w:t>particular sensitivity</w:t>
      </w:r>
      <w:bookmarkEnd w:id="35"/>
      <w:r w:rsidRPr="00353BE7">
        <w:t xml:space="preserve"> </w:t>
      </w:r>
      <w:proofErr w:type="gramStart"/>
      <w:r w:rsidRPr="00353BE7">
        <w:t>include,</w:t>
      </w:r>
      <w:r w:rsidR="00353BE7">
        <w:t xml:space="preserve"> </w:t>
      </w:r>
      <w:r w:rsidRPr="00353BE7">
        <w:t>but</w:t>
      </w:r>
      <w:proofErr w:type="gramEnd"/>
      <w:r w:rsidRPr="00353BE7">
        <w:t xml:space="preserve"> are not limited to: a substantial proportion of sensitive personal data, health records, or confidential material relating to sensitive professions.</w:t>
      </w:r>
    </w:p>
    <w:p w14:paraId="4FBCF9A2" w14:textId="650FFF21" w:rsidR="1A24B1A6" w:rsidRPr="00353BE7" w:rsidRDefault="638F217D" w:rsidP="00E73079">
      <w:pPr>
        <w:pStyle w:val="ListNumber"/>
        <w:numPr>
          <w:ilvl w:val="1"/>
          <w:numId w:val="6"/>
        </w:numPr>
        <w:tabs>
          <w:tab w:val="num" w:pos="360"/>
        </w:tabs>
        <w:spacing w:after="240" w:line="276" w:lineRule="auto"/>
      </w:pPr>
      <w:r w:rsidRPr="00353BE7">
        <w:t>A low/no BPD could contain sensitive personal data (</w:t>
      </w:r>
      <w:r w:rsidR="1D2B3AFC" w:rsidRPr="00353BE7">
        <w:t>see Section 202</w:t>
      </w:r>
      <w:r w:rsidRPr="00353BE7">
        <w:t>), health records, or confidential material relating to sensitive professions</w:t>
      </w:r>
      <w:r w:rsidR="00950F29" w:rsidRPr="00353BE7">
        <w:t>, but</w:t>
      </w:r>
      <w:r w:rsidRPr="00353BE7">
        <w:t xml:space="preserve"> </w:t>
      </w:r>
      <w:r w:rsidR="4C458D6A" w:rsidRPr="00353BE7">
        <w:t xml:space="preserve">only </w:t>
      </w:r>
      <w:r w:rsidRPr="00353BE7">
        <w:t xml:space="preserve">where the information is no longer sensitive. For example, a communication between a lawyer and client might have been made public and </w:t>
      </w:r>
      <w:r w:rsidR="00950F29" w:rsidRPr="00353BE7">
        <w:t xml:space="preserve">thereby </w:t>
      </w:r>
      <w:r w:rsidR="00C36E05" w:rsidRPr="00353BE7">
        <w:t xml:space="preserve">lost </w:t>
      </w:r>
      <w:r w:rsidRPr="00353BE7">
        <w:t>its confidential quality: a dataset containing this type of information could meet the test in s226</w:t>
      </w:r>
      <w:proofErr w:type="gramStart"/>
      <w:r w:rsidRPr="00353BE7">
        <w:t>A(</w:t>
      </w:r>
      <w:proofErr w:type="gramEnd"/>
      <w:r w:rsidRPr="00353BE7">
        <w:t>1) and be retained in a low/no BPD.</w:t>
      </w:r>
    </w:p>
    <w:p w14:paraId="6B77997A" w14:textId="31F744FD" w:rsidR="1A24B1A6" w:rsidRPr="00353BE7" w:rsidRDefault="638F217D" w:rsidP="00E73079">
      <w:pPr>
        <w:pStyle w:val="ListNumber"/>
        <w:numPr>
          <w:ilvl w:val="1"/>
          <w:numId w:val="6"/>
        </w:numPr>
        <w:tabs>
          <w:tab w:val="num" w:pos="360"/>
        </w:tabs>
        <w:spacing w:after="240" w:line="276" w:lineRule="auto"/>
      </w:pPr>
      <w:r w:rsidRPr="00353BE7">
        <w:lastRenderedPageBreak/>
        <w:t xml:space="preserve">It is possible that a low/no BPD could be known to contain a very small amount of data that is still considered sensitive. The presence of this data in very small amounts would not usually alter the overall expectation of privacy of a dataset. However, where the presence of this type of information is known about at the time of the application for authorisation, this information should be included in the authorisation application, as far as this is reasonably practicable. </w:t>
      </w:r>
    </w:p>
    <w:p w14:paraId="4F4D2FC1" w14:textId="66F054BA" w:rsidR="3D56FF45" w:rsidRPr="00353BE7" w:rsidRDefault="3D56FF45" w:rsidP="00E73079">
      <w:pPr>
        <w:pStyle w:val="ListNumber"/>
        <w:numPr>
          <w:ilvl w:val="1"/>
          <w:numId w:val="6"/>
        </w:numPr>
        <w:tabs>
          <w:tab w:val="num" w:pos="360"/>
        </w:tabs>
        <w:spacing w:after="240" w:line="276" w:lineRule="auto"/>
      </w:pPr>
      <w:r w:rsidRPr="00353BE7">
        <w:t xml:space="preserve">Section 226D of the low/no regime contains a mechanism to ensure that information of </w:t>
      </w:r>
      <w:proofErr w:type="gramStart"/>
      <w:r w:rsidRPr="00353BE7">
        <w:t>particular sensitivity</w:t>
      </w:r>
      <w:proofErr w:type="gramEnd"/>
      <w:r w:rsidRPr="00353BE7">
        <w:t xml:space="preserve"> that is discovered in a low/no BPD is handled appropriately. </w:t>
      </w:r>
      <w:proofErr w:type="gramStart"/>
      <w:r w:rsidRPr="00353BE7">
        <w:t>In the event that</w:t>
      </w:r>
      <w:proofErr w:type="gramEnd"/>
      <w:r w:rsidRPr="00353BE7">
        <w:t xml:space="preserve"> </w:t>
      </w:r>
      <w:r w:rsidR="007F2777" w:rsidRPr="00353BE7">
        <w:t xml:space="preserve">an analyst </w:t>
      </w:r>
      <w:r w:rsidR="00237BC6" w:rsidRPr="00353BE7">
        <w:t xml:space="preserve">in the course of examining a dataset discovers </w:t>
      </w:r>
      <w:r w:rsidRPr="00353BE7">
        <w:t>information in respect of which there is more than a low, or no, expectation of privacy</w:t>
      </w:r>
      <w:r w:rsidR="00237BC6" w:rsidRPr="00353BE7">
        <w:t>,</w:t>
      </w:r>
      <w:r w:rsidRPr="00353BE7">
        <w:t xml:space="preserve"> the relevant intelligence service must </w:t>
      </w:r>
      <w:r w:rsidR="00641F5B" w:rsidRPr="00353BE7">
        <w:t>take certain steps. First, the Head of the intelligence service must ensure that anything</w:t>
      </w:r>
      <w:r w:rsidR="006960C9" w:rsidRPr="00353BE7">
        <w:t xml:space="preserve"> in </w:t>
      </w:r>
      <w:r w:rsidR="005437A2" w:rsidRPr="00353BE7">
        <w:t xml:space="preserve">process of being done in relation to that data is stopped as soon as is reasonably practicable. The intelligence service must then </w:t>
      </w:r>
      <w:r w:rsidRPr="00353BE7">
        <w:t>treat that part of the low/no BPD as if the relevant authorisation had been cancelled. The relevant information must be removed from the low/no dataset and either deleted or a Part 7 warrant sought in respect of that information.</w:t>
      </w:r>
    </w:p>
    <w:p w14:paraId="6D2973EC" w14:textId="6F26B316" w:rsidR="3A7AEDC2" w:rsidRPr="00353BE7" w:rsidRDefault="3A7AEDC2" w:rsidP="00E73079">
      <w:pPr>
        <w:pStyle w:val="ListNumber"/>
        <w:numPr>
          <w:ilvl w:val="1"/>
          <w:numId w:val="6"/>
        </w:numPr>
        <w:tabs>
          <w:tab w:val="num" w:pos="360"/>
        </w:tabs>
        <w:spacing w:after="240" w:line="276" w:lineRule="auto"/>
      </w:pPr>
      <w:r w:rsidRPr="00353BE7">
        <w:t xml:space="preserve">If the discovery alters the overall assessment of the expectation of privacy in respect of the dataset, the low/no BPD authorisation must be cancelled as the requirement in section 226B(4)(a) is no longer met. The dataset must be </w:t>
      </w:r>
      <w:proofErr w:type="gramStart"/>
      <w:r w:rsidRPr="00353BE7">
        <w:t>deleted</w:t>
      </w:r>
      <w:proofErr w:type="gramEnd"/>
      <w:r w:rsidRPr="00353BE7">
        <w:t xml:space="preserve"> or a warrant sought under Part 7.</w:t>
      </w:r>
    </w:p>
    <w:p w14:paraId="09D98C7A" w14:textId="4A6150DF" w:rsidR="1A0C51B9" w:rsidRDefault="1A0C51B9" w:rsidP="00E73079">
      <w:pPr>
        <w:pStyle w:val="Heading3"/>
        <w:spacing w:before="0" w:after="240" w:line="276" w:lineRule="auto"/>
      </w:pPr>
      <w:bookmarkStart w:id="36" w:name="_Toc152251369"/>
      <w:r w:rsidRPr="6704FEB8">
        <w:t>Protected Data</w:t>
      </w:r>
      <w:bookmarkEnd w:id="36"/>
    </w:p>
    <w:p w14:paraId="4BC18235" w14:textId="7B3BC4E1" w:rsidR="3200D0F6" w:rsidRPr="00353BE7" w:rsidRDefault="4D3E4723" w:rsidP="00E73079">
      <w:pPr>
        <w:pStyle w:val="ListNumber"/>
        <w:numPr>
          <w:ilvl w:val="1"/>
          <w:numId w:val="6"/>
        </w:numPr>
        <w:tabs>
          <w:tab w:val="num" w:pos="360"/>
        </w:tabs>
        <w:spacing w:after="240" w:line="276" w:lineRule="auto"/>
      </w:pPr>
      <w:r w:rsidRPr="00353BE7">
        <w:t xml:space="preserve">The Part 7 regime </w:t>
      </w:r>
      <w:r w:rsidR="12B87D91" w:rsidRPr="00353BE7">
        <w:t xml:space="preserve">contains special protections for “protected data”, defined in </w:t>
      </w:r>
      <w:r w:rsidR="00835CC9">
        <w:t>S</w:t>
      </w:r>
      <w:r w:rsidR="12B87D91" w:rsidRPr="00353BE7">
        <w:t>ection 203. Part 7 contains a scheme that enables the Secretary of State to impose additional protections for protected data, which apply on a dataset</w:t>
      </w:r>
      <w:r w:rsidR="00361900" w:rsidRPr="00353BE7">
        <w:t>-</w:t>
      </w:r>
      <w:r w:rsidR="12B87D91" w:rsidRPr="00353BE7">
        <w:t>by</w:t>
      </w:r>
      <w:r w:rsidR="00361900" w:rsidRPr="00353BE7">
        <w:t>-</w:t>
      </w:r>
      <w:r w:rsidR="12B87D91" w:rsidRPr="00353BE7">
        <w:t>dataset basis, having regard to factors including the nature and intrusiveness of the protected data in the dataset.</w:t>
      </w:r>
    </w:p>
    <w:p w14:paraId="3E566158" w14:textId="10CB7678" w:rsidR="00157DF0" w:rsidRPr="00353BE7" w:rsidRDefault="3200D0F6" w:rsidP="00E73079">
      <w:pPr>
        <w:pStyle w:val="ListNumber"/>
        <w:numPr>
          <w:ilvl w:val="1"/>
          <w:numId w:val="6"/>
        </w:numPr>
        <w:tabs>
          <w:tab w:val="num" w:pos="360"/>
        </w:tabs>
        <w:spacing w:after="240" w:line="276" w:lineRule="auto"/>
        <w:rPr>
          <w:rStyle w:val="Heading2Char"/>
          <w:rFonts w:ascii="Arial" w:eastAsia="Times New Roman" w:hAnsi="Arial" w:cs="Times New Roman"/>
          <w:color w:val="auto"/>
          <w:sz w:val="24"/>
          <w:szCs w:val="24"/>
        </w:rPr>
      </w:pPr>
      <w:r w:rsidRPr="00353BE7">
        <w:t>The concept of protected data is not replicated in Part 7A. A low/no BPD is a dataset in respect of which there is a low, or no, reasonable expectation of privacy. The test in s226</w:t>
      </w:r>
      <w:proofErr w:type="gramStart"/>
      <w:r w:rsidRPr="00353BE7">
        <w:t>A(</w:t>
      </w:r>
      <w:proofErr w:type="gramEnd"/>
      <w:r w:rsidRPr="00353BE7">
        <w:t>1) acts as a filter: only a dataset in respect of which there is a low or no expectation of privacy will fall into Part 7A. The data that is contained in a low/no dataset does not, therefore, have the same sensitivity as a dataset retained under Part 7 and does not require the protection afforded by the “protected data” provisions.</w:t>
      </w:r>
      <w:bookmarkStart w:id="37" w:name="_Toc150516496"/>
      <w:r w:rsidR="00157DF0">
        <w:rPr>
          <w:rStyle w:val="Heading2Char"/>
        </w:rPr>
        <w:br w:type="page"/>
      </w:r>
    </w:p>
    <w:p w14:paraId="4A51F6AD" w14:textId="3E578356" w:rsidR="00594EE3" w:rsidRDefault="003874FD" w:rsidP="00E73079">
      <w:pPr>
        <w:pStyle w:val="ListParagraph"/>
        <w:numPr>
          <w:ilvl w:val="0"/>
          <w:numId w:val="6"/>
        </w:numPr>
        <w:spacing w:after="240" w:line="276" w:lineRule="auto"/>
        <w:rPr>
          <w:rStyle w:val="Heading2Char"/>
        </w:rPr>
      </w:pPr>
      <w:bookmarkStart w:id="38" w:name="_Toc151733945"/>
      <w:bookmarkStart w:id="39" w:name="_Toc152251370"/>
      <w:r>
        <w:rPr>
          <w:rStyle w:val="Heading2Char"/>
        </w:rPr>
        <w:lastRenderedPageBreak/>
        <w:t>A</w:t>
      </w:r>
      <w:r w:rsidR="00594EE3" w:rsidRPr="00F144D6">
        <w:rPr>
          <w:rStyle w:val="Heading2Char"/>
        </w:rPr>
        <w:t>uthorisation</w:t>
      </w:r>
      <w:r>
        <w:rPr>
          <w:rStyle w:val="Heading2Char"/>
        </w:rPr>
        <w:t xml:space="preserve"> </w:t>
      </w:r>
      <w:r w:rsidR="00E13206">
        <w:rPr>
          <w:rStyle w:val="Heading2Char"/>
        </w:rPr>
        <w:t xml:space="preserve">of individual and category </w:t>
      </w:r>
      <w:r w:rsidR="00C819F5">
        <w:rPr>
          <w:rStyle w:val="Heading2Char"/>
        </w:rPr>
        <w:t>authorisations</w:t>
      </w:r>
      <w:bookmarkEnd w:id="37"/>
      <w:bookmarkEnd w:id="38"/>
      <w:bookmarkEnd w:id="39"/>
    </w:p>
    <w:p w14:paraId="6356A2E3" w14:textId="5AC4D124" w:rsidR="00C12DF2" w:rsidRPr="00333FE1" w:rsidRDefault="00C12DF2" w:rsidP="00E73079">
      <w:pPr>
        <w:pStyle w:val="Heading3"/>
        <w:spacing w:before="0" w:after="240" w:line="276" w:lineRule="auto"/>
      </w:pPr>
      <w:bookmarkStart w:id="40" w:name="_Toc150516497"/>
      <w:bookmarkStart w:id="41" w:name="_Toc151733946"/>
      <w:bookmarkStart w:id="42" w:name="_Toc152251371"/>
      <w:r>
        <w:t>Individual</w:t>
      </w:r>
      <w:r w:rsidRPr="00333FE1">
        <w:t xml:space="preserve"> authorisations</w:t>
      </w:r>
      <w:bookmarkEnd w:id="40"/>
      <w:bookmarkEnd w:id="41"/>
      <w:bookmarkEnd w:id="42"/>
    </w:p>
    <w:p w14:paraId="0DB3D9CD" w14:textId="4388CF78" w:rsidR="00C12DF2" w:rsidRDefault="00C12DF2" w:rsidP="00E73079">
      <w:pPr>
        <w:pStyle w:val="ListNumber"/>
        <w:numPr>
          <w:ilvl w:val="1"/>
          <w:numId w:val="6"/>
        </w:numPr>
        <w:spacing w:after="240" w:line="276" w:lineRule="auto"/>
      </w:pPr>
      <w:r>
        <w:t xml:space="preserve">An individual authorisation </w:t>
      </w:r>
      <w:r w:rsidR="00055920">
        <w:t>permits</w:t>
      </w:r>
      <w:r>
        <w:t xml:space="preserve"> the relevant intelligence service to retain, or retain and examine, a BPD described in the authorisation.</w:t>
      </w:r>
    </w:p>
    <w:p w14:paraId="5AEEA205" w14:textId="74CF53FE" w:rsidR="008A0F47" w:rsidRDefault="008A0F47" w:rsidP="00E73079">
      <w:pPr>
        <w:pStyle w:val="ListNumber"/>
        <w:numPr>
          <w:ilvl w:val="1"/>
          <w:numId w:val="6"/>
        </w:numPr>
        <w:spacing w:after="240" w:line="276" w:lineRule="auto"/>
      </w:pPr>
      <w:r w:rsidRPr="008A0F47">
        <w:t>Before deciding to retain a</w:t>
      </w:r>
      <w:r>
        <w:t xml:space="preserve"> </w:t>
      </w:r>
      <w:r w:rsidRPr="008A0F47">
        <w:t>BPD</w:t>
      </w:r>
      <w:r w:rsidR="008305A5">
        <w:t xml:space="preserve"> under Part 7A</w:t>
      </w:r>
      <w:r w:rsidRPr="008A0F47">
        <w:t xml:space="preserve"> for the purpose of the exercise of its statutory functions, the intelligence service must be satisfied that: </w:t>
      </w:r>
    </w:p>
    <w:p w14:paraId="77CEDB74" w14:textId="6AF28A11" w:rsidR="008A0F47" w:rsidRPr="008A0F47" w:rsidRDefault="19925204" w:rsidP="00E73079">
      <w:pPr>
        <w:pStyle w:val="Bullets"/>
        <w:spacing w:after="240" w:line="276" w:lineRule="auto"/>
        <w:ind w:left="1560"/>
      </w:pPr>
      <w:r>
        <w:t xml:space="preserve">The </w:t>
      </w:r>
      <w:r w:rsidR="00031B44">
        <w:t>test in section 226</w:t>
      </w:r>
      <w:proofErr w:type="gramStart"/>
      <w:r w:rsidR="00031B44">
        <w:t>A(</w:t>
      </w:r>
      <w:proofErr w:type="gramEnd"/>
      <w:r w:rsidR="00031B44">
        <w:t>1) applies to the dataset</w:t>
      </w:r>
      <w:r w:rsidR="01942B29">
        <w:t xml:space="preserve">; </w:t>
      </w:r>
    </w:p>
    <w:p w14:paraId="244B60A2" w14:textId="06CACB87" w:rsidR="008A0F47" w:rsidRPr="008A0F47" w:rsidRDefault="47D699E3" w:rsidP="00E73079">
      <w:pPr>
        <w:pStyle w:val="Bullets"/>
        <w:spacing w:after="240" w:line="276" w:lineRule="auto"/>
        <w:ind w:left="1560"/>
      </w:pPr>
      <w:r>
        <w:t xml:space="preserve">the </w:t>
      </w:r>
      <w:r w:rsidR="00A55DC3">
        <w:t>authorisation</w:t>
      </w:r>
      <w:r>
        <w:t xml:space="preserve"> is necessary for one or more of the relevant intelligence service’s statutory </w:t>
      </w:r>
      <w:proofErr w:type="gramStart"/>
      <w:r>
        <w:t>functions;</w:t>
      </w:r>
      <w:proofErr w:type="gramEnd"/>
      <w:r>
        <w:t xml:space="preserve"> </w:t>
      </w:r>
    </w:p>
    <w:p w14:paraId="61C80E82" w14:textId="10773F4C" w:rsidR="008A0F47" w:rsidRPr="008A0F47" w:rsidRDefault="47D699E3" w:rsidP="00E73079">
      <w:pPr>
        <w:pStyle w:val="Bullets"/>
        <w:spacing w:after="240" w:line="276" w:lineRule="auto"/>
        <w:ind w:left="1560"/>
      </w:pPr>
      <w:r>
        <w:t xml:space="preserve">retaining and examining the </w:t>
      </w:r>
      <w:r w:rsidR="7F4BC119">
        <w:t>low/no BPD</w:t>
      </w:r>
      <w:r>
        <w:t xml:space="preserve"> in question is proportionate to what is sought to be achieved by </w:t>
      </w:r>
      <w:r w:rsidR="00856108">
        <w:t xml:space="preserve">doing </w:t>
      </w:r>
      <w:proofErr w:type="gramStart"/>
      <w:r w:rsidR="00856108">
        <w:t>so</w:t>
      </w:r>
      <w:r>
        <w:t>;</w:t>
      </w:r>
      <w:proofErr w:type="gramEnd"/>
      <w:r>
        <w:t xml:space="preserve"> </w:t>
      </w:r>
    </w:p>
    <w:p w14:paraId="3D2EB806" w14:textId="6808B02F" w:rsidR="008A0F47" w:rsidRPr="008A0F47" w:rsidRDefault="47D699E3" w:rsidP="00E73079">
      <w:pPr>
        <w:pStyle w:val="Bullets"/>
        <w:spacing w:after="240" w:line="276" w:lineRule="auto"/>
        <w:ind w:left="1560"/>
      </w:pPr>
      <w:r>
        <w:t xml:space="preserve">only as much information will be retained as is necessary to achieve those functions and purposes; and </w:t>
      </w:r>
    </w:p>
    <w:p w14:paraId="3A9881A7" w14:textId="1709CCAF" w:rsidR="008A0F47" w:rsidRDefault="47D699E3" w:rsidP="00E73079">
      <w:pPr>
        <w:pStyle w:val="Bullets"/>
        <w:spacing w:after="240" w:line="276" w:lineRule="auto"/>
        <w:ind w:left="1560"/>
      </w:pPr>
      <w:r>
        <w:t>there is no reasonable alternative that will still meet the proposed objective in a less intrusive way</w:t>
      </w:r>
      <w:r w:rsidR="0EBEA3FA">
        <w:t>.</w:t>
      </w:r>
    </w:p>
    <w:p w14:paraId="2E70546D" w14:textId="358DB31A" w:rsidR="00800408" w:rsidRDefault="00800408" w:rsidP="00E73079">
      <w:pPr>
        <w:pStyle w:val="ListNumber"/>
        <w:numPr>
          <w:ilvl w:val="1"/>
          <w:numId w:val="6"/>
        </w:numPr>
        <w:spacing w:after="240" w:line="276" w:lineRule="auto"/>
      </w:pPr>
      <w:r>
        <w:t>An explanation of the</w:t>
      </w:r>
      <w:r w:rsidR="00AF6815">
        <w:t xml:space="preserve"> test to determine whether a dataset is a </w:t>
      </w:r>
      <w:r w:rsidR="0089555C">
        <w:t>low/no BPD</w:t>
      </w:r>
      <w:r w:rsidR="00AF6815">
        <w:t xml:space="preserve"> is provided at </w:t>
      </w:r>
      <w:r w:rsidR="00AF6815" w:rsidRPr="00F865A5">
        <w:t xml:space="preserve">paragraph </w:t>
      </w:r>
      <w:r w:rsidR="00790C0E">
        <w:t>4.</w:t>
      </w:r>
      <w:r w:rsidR="0022349B">
        <w:t>7</w:t>
      </w:r>
      <w:r w:rsidR="00AF6815">
        <w:t xml:space="preserve"> and subsequent paragraphs </w:t>
      </w:r>
      <w:r w:rsidR="00422503">
        <w:t xml:space="preserve">and of </w:t>
      </w:r>
      <w:r>
        <w:t xml:space="preserve">necessity and proportionality is provided at </w:t>
      </w:r>
      <w:r w:rsidRPr="00F865A5">
        <w:t xml:space="preserve">paragraph </w:t>
      </w:r>
      <w:r w:rsidR="00214395">
        <w:t>5.13</w:t>
      </w:r>
      <w:r>
        <w:t xml:space="preserve"> and subsequent paragraphs.</w:t>
      </w:r>
    </w:p>
    <w:p w14:paraId="7745BBA9" w14:textId="39040C61" w:rsidR="00584B54" w:rsidRDefault="00584B54" w:rsidP="00E73079">
      <w:pPr>
        <w:pStyle w:val="ListNumber"/>
        <w:numPr>
          <w:ilvl w:val="1"/>
          <w:numId w:val="6"/>
        </w:numPr>
        <w:spacing w:after="240" w:line="276" w:lineRule="auto"/>
      </w:pPr>
      <w:r>
        <w:t>Before a new dataset is held electronically by an intelligence service for analysis in the exercise of its functions</w:t>
      </w:r>
      <w:r w:rsidR="00E64D14">
        <w:t xml:space="preserve"> pursuant to an individual authorisation</w:t>
      </w:r>
      <w:r>
        <w:t xml:space="preserve">, the relevant persons with access to BPDs in that intelligence service should consider the </w:t>
      </w:r>
      <w:r w:rsidR="00054D24">
        <w:t>requirement</w:t>
      </w:r>
      <w:r>
        <w:t xml:space="preserve">s set out in </w:t>
      </w:r>
      <w:r w:rsidRPr="00F865A5">
        <w:t xml:space="preserve">paragraph </w:t>
      </w:r>
      <w:r w:rsidRPr="00054D24">
        <w:t>5.2</w:t>
      </w:r>
      <w:r>
        <w:t xml:space="preserve"> above and </w:t>
      </w:r>
      <w:r w:rsidR="40B8BEBE">
        <w:t xml:space="preserve">follow </w:t>
      </w:r>
      <w:r>
        <w:t>the relevant internal</w:t>
      </w:r>
      <w:r w:rsidDel="00152E1B">
        <w:t xml:space="preserve"> </w:t>
      </w:r>
      <w:r>
        <w:t>procedure</w:t>
      </w:r>
      <w:r w:rsidR="43649E02">
        <w:t>(s)</w:t>
      </w:r>
      <w:r w:rsidR="64BD175A">
        <w:t>.</w:t>
      </w:r>
    </w:p>
    <w:p w14:paraId="2A86F6D1" w14:textId="34D36595" w:rsidR="009D0858" w:rsidRDefault="00F83E1A" w:rsidP="00E73079">
      <w:pPr>
        <w:pStyle w:val="ListNumber"/>
        <w:numPr>
          <w:ilvl w:val="1"/>
          <w:numId w:val="6"/>
        </w:numPr>
        <w:spacing w:after="240" w:line="276" w:lineRule="auto"/>
      </w:pPr>
      <w:r>
        <w:t xml:space="preserve">Once </w:t>
      </w:r>
      <w:r w:rsidR="00E64D14">
        <w:t>the individual authorisation has been granted</w:t>
      </w:r>
      <w:r>
        <w:t xml:space="preserve">, the completed application should be stored </w:t>
      </w:r>
      <w:r w:rsidR="3F1A5066">
        <w:t xml:space="preserve">as </w:t>
      </w:r>
      <w:r>
        <w:t xml:space="preserve">a record by the intelligence service, which will include the date of approval. </w:t>
      </w:r>
    </w:p>
    <w:p w14:paraId="580010CB" w14:textId="3D047774" w:rsidR="00BA49BC" w:rsidRPr="00333FE1" w:rsidRDefault="00BA49BC" w:rsidP="00E73079">
      <w:pPr>
        <w:pStyle w:val="Heading3"/>
        <w:spacing w:before="0" w:after="240" w:line="276" w:lineRule="auto"/>
      </w:pPr>
      <w:bookmarkStart w:id="43" w:name="_Toc150516498"/>
      <w:bookmarkStart w:id="44" w:name="_Toc151733947"/>
      <w:bookmarkStart w:id="45" w:name="_Toc152251372"/>
      <w:r w:rsidRPr="00333FE1">
        <w:lastRenderedPageBreak/>
        <w:t>Category authorisations</w:t>
      </w:r>
      <w:bookmarkEnd w:id="43"/>
      <w:bookmarkEnd w:id="44"/>
      <w:bookmarkEnd w:id="45"/>
    </w:p>
    <w:p w14:paraId="15911EE1" w14:textId="11BC0805" w:rsidR="00BA49BC" w:rsidRDefault="00BA49BC" w:rsidP="00E73079">
      <w:pPr>
        <w:pStyle w:val="ListNumber"/>
        <w:numPr>
          <w:ilvl w:val="1"/>
          <w:numId w:val="6"/>
        </w:numPr>
        <w:spacing w:after="240" w:line="276" w:lineRule="auto"/>
      </w:pPr>
      <w:r>
        <w:t>A category authorisation</w:t>
      </w:r>
      <w:r w:rsidR="00055920">
        <w:t xml:space="preserve"> permit</w:t>
      </w:r>
      <w:r w:rsidR="00660821">
        <w:t>s</w:t>
      </w:r>
      <w:r w:rsidR="00055920">
        <w:t xml:space="preserve"> the </w:t>
      </w:r>
      <w:r w:rsidR="00660821">
        <w:t>H</w:t>
      </w:r>
      <w:r w:rsidR="00055920">
        <w:t xml:space="preserve">ead of an intelligence service, or a person acting on their behalf, to authorise a category of </w:t>
      </w:r>
      <w:r w:rsidR="00660821">
        <w:t>BPD</w:t>
      </w:r>
      <w:r w:rsidR="00055920">
        <w:t xml:space="preserve"> for the purposes of Part 7A if they consider that s</w:t>
      </w:r>
      <w:r w:rsidR="00660821">
        <w:t xml:space="preserve">ection </w:t>
      </w:r>
      <w:r w:rsidR="00055920">
        <w:t>226A</w:t>
      </w:r>
      <w:r w:rsidR="00660821">
        <w:t xml:space="preserve"> (</w:t>
      </w:r>
      <w:r w:rsidR="00445260">
        <w:t xml:space="preserve">low or no reasonable expectation </w:t>
      </w:r>
      <w:r w:rsidR="00C14DC8">
        <w:t>of privacy</w:t>
      </w:r>
      <w:r w:rsidR="00660821">
        <w:t>)</w:t>
      </w:r>
      <w:r w:rsidR="00055920">
        <w:t xml:space="preserve"> applies to any dataset that falls within the category described in the authorisation</w:t>
      </w:r>
      <w:r w:rsidR="004D43BB">
        <w:t xml:space="preserve"> including</w:t>
      </w:r>
      <w:r w:rsidR="00C14DC8">
        <w:t xml:space="preserve">, </w:t>
      </w:r>
      <w:r w:rsidR="004D43BB">
        <w:t>where appropriate,</w:t>
      </w:r>
      <w:r w:rsidR="00C14DC8">
        <w:t xml:space="preserve"> </w:t>
      </w:r>
      <w:r w:rsidR="00055920">
        <w:t>by reference to the use to which the datasets will be put.</w:t>
      </w:r>
    </w:p>
    <w:p w14:paraId="7EA6E1BF" w14:textId="45D2F241" w:rsidR="003E7976" w:rsidRDefault="003E7976" w:rsidP="00E73079">
      <w:pPr>
        <w:pStyle w:val="ListNumber"/>
        <w:numPr>
          <w:ilvl w:val="1"/>
          <w:numId w:val="6"/>
        </w:numPr>
        <w:spacing w:after="240" w:line="276" w:lineRule="auto"/>
      </w:pPr>
      <w:r>
        <w:t xml:space="preserve">As </w:t>
      </w:r>
      <w:proofErr w:type="gramStart"/>
      <w:r w:rsidR="000F3C36">
        <w:t>each and every</w:t>
      </w:r>
      <w:proofErr w:type="gramEnd"/>
      <w:r w:rsidR="000F3C36">
        <w:t xml:space="preserve"> low/no BPD must</w:t>
      </w:r>
      <w:r w:rsidR="0099562E">
        <w:t xml:space="preserve"> be the subject of an individual authorisation</w:t>
      </w:r>
      <w:r w:rsidR="00D36682">
        <w:t xml:space="preserve"> (whether or not it falls with</w:t>
      </w:r>
      <w:r w:rsidR="00CE2A2E">
        <w:t xml:space="preserve">in </w:t>
      </w:r>
      <w:r w:rsidR="00AA3D62">
        <w:t xml:space="preserve">a category of datasets described in a category authorisation), the purpose of category authorisations is solely to </w:t>
      </w:r>
      <w:r w:rsidR="0017225A">
        <w:t xml:space="preserve">define categories </w:t>
      </w:r>
      <w:r w:rsidR="00A968B7">
        <w:t>of datasets</w:t>
      </w:r>
      <w:r w:rsidR="0061778C">
        <w:t xml:space="preserve"> that have a low or no reasonable expectation of privacy.</w:t>
      </w:r>
      <w:r w:rsidR="003C5D8F">
        <w:t xml:space="preserve"> This is to </w:t>
      </w:r>
      <w:r w:rsidR="00D65375">
        <w:t xml:space="preserve">aid operational agility: if a </w:t>
      </w:r>
      <w:r w:rsidR="006B6E69">
        <w:t xml:space="preserve">given dataset falls within a category </w:t>
      </w:r>
      <w:r w:rsidR="00272B0D">
        <w:t xml:space="preserve">that is already </w:t>
      </w:r>
      <w:r w:rsidR="006B6E69">
        <w:t xml:space="preserve">approved under a category authorisation, </w:t>
      </w:r>
      <w:r w:rsidR="00EC2B50">
        <w:t xml:space="preserve">an individual authorisation to retain, or retain and examine, that dataset </w:t>
      </w:r>
      <w:r w:rsidR="00176CC2">
        <w:t xml:space="preserve">can be granted without </w:t>
      </w:r>
      <w:r w:rsidR="00272B0D">
        <w:t>the requir</w:t>
      </w:r>
      <w:r w:rsidR="003D0D86">
        <w:t>ement for prior approval from</w:t>
      </w:r>
      <w:r w:rsidR="00176CC2">
        <w:t xml:space="preserve"> a Judicial Commissioner.</w:t>
      </w:r>
    </w:p>
    <w:p w14:paraId="566F30ED" w14:textId="63F047B5" w:rsidR="00191032" w:rsidRDefault="00191032" w:rsidP="00E73079">
      <w:pPr>
        <w:pStyle w:val="Heading3"/>
        <w:spacing w:before="0" w:after="240" w:line="276" w:lineRule="auto"/>
      </w:pPr>
      <w:bookmarkStart w:id="46" w:name="_Toc150516499"/>
      <w:bookmarkStart w:id="47" w:name="_Toc151733948"/>
      <w:bookmarkStart w:id="48" w:name="_Toc152251373"/>
      <w:r>
        <w:t>Authoris</w:t>
      </w:r>
      <w:r w:rsidR="00D61D3B">
        <w:t>ations on behalf of the Head of an intelligence service</w:t>
      </w:r>
      <w:bookmarkEnd w:id="46"/>
      <w:bookmarkEnd w:id="47"/>
      <w:bookmarkEnd w:id="48"/>
    </w:p>
    <w:p w14:paraId="18302571" w14:textId="3DB22F94" w:rsidR="00AC30E0" w:rsidRDefault="7D461B46" w:rsidP="00E73079">
      <w:pPr>
        <w:pStyle w:val="ListNumber"/>
        <w:numPr>
          <w:ilvl w:val="1"/>
          <w:numId w:val="6"/>
        </w:numPr>
        <w:spacing w:after="240" w:line="276" w:lineRule="auto"/>
      </w:pPr>
      <w:r>
        <w:t xml:space="preserve">Part 7A provides that another Crown Servant may undertake certain activity on behalf of the Head of an intelligence service, including </w:t>
      </w:r>
      <w:r w:rsidR="53A5CE2C">
        <w:t xml:space="preserve">the granting of </w:t>
      </w:r>
      <w:r w:rsidR="7B2A21ED">
        <w:t>individual and category</w:t>
      </w:r>
      <w:r w:rsidR="5765C736">
        <w:t xml:space="preserve"> </w:t>
      </w:r>
      <w:r w:rsidR="53A5CE2C">
        <w:t>authorisation</w:t>
      </w:r>
      <w:r w:rsidR="3A6D7B27">
        <w:t>s</w:t>
      </w:r>
      <w:r w:rsidR="53A5CE2C">
        <w:t xml:space="preserve">. </w:t>
      </w:r>
      <w:r w:rsidR="53266DAA">
        <w:t>A</w:t>
      </w:r>
      <w:r w:rsidR="5899180B">
        <w:t xml:space="preserve">ny </w:t>
      </w:r>
      <w:r w:rsidR="0F4F6288">
        <w:t xml:space="preserve">person </w:t>
      </w:r>
      <w:r w:rsidR="1A685E19">
        <w:t>granting an authorisation on behalf of the Head of an intelligence service</w:t>
      </w:r>
      <w:r w:rsidR="5899180B">
        <w:t xml:space="preserve"> must have </w:t>
      </w:r>
      <w:r w:rsidR="56D1E63E">
        <w:t xml:space="preserve">appropriate training </w:t>
      </w:r>
      <w:r w:rsidR="038AE2FA">
        <w:t>regarding their professional and legal responsibilities</w:t>
      </w:r>
      <w:r w:rsidR="37B7DAA7">
        <w:t xml:space="preserve"> according to the intelligence service's internal procedure(s)</w:t>
      </w:r>
      <w:r w:rsidR="038AE2FA">
        <w:t xml:space="preserve"> </w:t>
      </w:r>
      <w:proofErr w:type="gramStart"/>
      <w:r w:rsidR="0F9487D3">
        <w:t>in order for</w:t>
      </w:r>
      <w:proofErr w:type="gramEnd"/>
      <w:r w:rsidR="0F9487D3">
        <w:t xml:space="preserve"> be able to fully consider the merits </w:t>
      </w:r>
      <w:r w:rsidR="1D4E9CC5">
        <w:t xml:space="preserve">or otherwise </w:t>
      </w:r>
      <w:r w:rsidR="0F9487D3">
        <w:t xml:space="preserve">of a </w:t>
      </w:r>
      <w:r w:rsidR="1D4E9CC5">
        <w:t>particular</w:t>
      </w:r>
      <w:r w:rsidR="0F9487D3">
        <w:t xml:space="preserve"> </w:t>
      </w:r>
      <w:r w:rsidR="1D4E9CC5">
        <w:t>application</w:t>
      </w:r>
      <w:r w:rsidR="633E03EE">
        <w:t xml:space="preserve"> and to be able to assess </w:t>
      </w:r>
      <w:r w:rsidR="0FBE571F">
        <w:t xml:space="preserve">any Article 8 </w:t>
      </w:r>
      <w:r w:rsidR="390812AE">
        <w:t>privacy implications</w:t>
      </w:r>
      <w:r w:rsidR="0FBE571F">
        <w:t xml:space="preserve"> that may arise from the proposed retention or retention </w:t>
      </w:r>
      <w:r w:rsidR="303DF5CB">
        <w:t xml:space="preserve">and </w:t>
      </w:r>
      <w:r w:rsidR="0FBE571F">
        <w:t>examination</w:t>
      </w:r>
      <w:r w:rsidR="1D4E9CC5">
        <w:t xml:space="preserve">. </w:t>
      </w:r>
      <w:r w:rsidR="038AE2FA">
        <w:t xml:space="preserve"> The </w:t>
      </w:r>
      <w:r w:rsidR="17EDE84D">
        <w:t xml:space="preserve">specific </w:t>
      </w:r>
      <w:r w:rsidR="038AE2FA">
        <w:t xml:space="preserve">detail </w:t>
      </w:r>
      <w:r w:rsidR="17EDE84D">
        <w:t>of this training is a matter for the relevant intelligence service.</w:t>
      </w:r>
    </w:p>
    <w:p w14:paraId="30AA730A" w14:textId="602DB15D" w:rsidR="001C0FF7" w:rsidRDefault="14F273B4" w:rsidP="00E73079">
      <w:pPr>
        <w:pStyle w:val="ListNumber"/>
        <w:numPr>
          <w:ilvl w:val="1"/>
          <w:numId w:val="6"/>
        </w:numPr>
        <w:spacing w:after="240" w:line="276" w:lineRule="auto"/>
      </w:pPr>
      <w:r>
        <w:t xml:space="preserve">A person </w:t>
      </w:r>
      <w:r w:rsidR="4B77298D">
        <w:t>granting an authorisation</w:t>
      </w:r>
      <w:r w:rsidR="7AB8293B">
        <w:t xml:space="preserve"> on behalf of the </w:t>
      </w:r>
      <w:r w:rsidR="3D578362">
        <w:t>H</w:t>
      </w:r>
      <w:r w:rsidR="7AB8293B">
        <w:t>ead of an intelligence service</w:t>
      </w:r>
      <w:r w:rsidR="4B77298D">
        <w:t xml:space="preserve"> should be functionally independent from the applicant seeking the authorisation. In practice this means that the </w:t>
      </w:r>
      <w:r w:rsidR="38D91CBE">
        <w:t>person granting the authorisation</w:t>
      </w:r>
      <w:r w:rsidR="4B77298D">
        <w:t xml:space="preserve"> should be far enough removed from the applicant’s line management chain </w:t>
      </w:r>
      <w:proofErr w:type="gramStart"/>
      <w:r w:rsidR="4B77298D">
        <w:t>so as to</w:t>
      </w:r>
      <w:proofErr w:type="gramEnd"/>
      <w:r w:rsidR="4B77298D">
        <w:t xml:space="preserve"> not be influenced by operational imperatives</w:t>
      </w:r>
      <w:r w:rsidR="00262236">
        <w:t>.</w:t>
      </w:r>
    </w:p>
    <w:p w14:paraId="6AF30BDE" w14:textId="52FA9D0F" w:rsidR="001C0FF7" w:rsidRDefault="4B77298D" w:rsidP="00E73079">
      <w:pPr>
        <w:pStyle w:val="ListNumber"/>
        <w:numPr>
          <w:ilvl w:val="1"/>
          <w:numId w:val="6"/>
        </w:numPr>
        <w:spacing w:after="240" w:line="276" w:lineRule="auto"/>
      </w:pPr>
      <w:r>
        <w:t>In exceptional circumstances an intelligence service may not be able to call upon the services of a</w:t>
      </w:r>
      <w:r w:rsidR="5B8378AB">
        <w:t xml:space="preserve"> person to consider granting an authorisation </w:t>
      </w:r>
      <w:r>
        <w:t>who is</w:t>
      </w:r>
      <w:r w:rsidR="4597FFB3">
        <w:t xml:space="preserve"> functionally independent from the applicant seeking the authorisation</w:t>
      </w:r>
      <w:r>
        <w:t>. For example, where there is an opportunity to obtain information where the opportunity is rare, the time to act is short, and the need to obtain the information is significant and for the purposes of the relevant intelligence service’s statutory functions.</w:t>
      </w:r>
    </w:p>
    <w:p w14:paraId="73663234" w14:textId="18E88DC5" w:rsidR="001C0FF7" w:rsidRDefault="4B77298D" w:rsidP="00E73079">
      <w:pPr>
        <w:pStyle w:val="ListNumber"/>
        <w:numPr>
          <w:ilvl w:val="1"/>
          <w:numId w:val="6"/>
        </w:numPr>
        <w:spacing w:after="240" w:line="276" w:lineRule="auto"/>
      </w:pPr>
      <w:r>
        <w:lastRenderedPageBreak/>
        <w:t xml:space="preserve">Where </w:t>
      </w:r>
      <w:r w:rsidR="1FFAC4EC">
        <w:t>the person granting the authorisation</w:t>
      </w:r>
      <w:r>
        <w:t xml:space="preserve"> is not functionally independent from the applicant, their </w:t>
      </w:r>
      <w:proofErr w:type="gramStart"/>
      <w:r>
        <w:t>involvement</w:t>
      </w:r>
      <w:proofErr w:type="gramEnd"/>
      <w:r>
        <w:t xml:space="preserve"> and their justification for undertaking the role of the </w:t>
      </w:r>
      <w:r w:rsidR="3B95AE91">
        <w:t>decision maker</w:t>
      </w:r>
      <w:r>
        <w:t xml:space="preserve"> must be explicit in their recorded considerations.</w:t>
      </w:r>
    </w:p>
    <w:p w14:paraId="457129DB" w14:textId="0BDEBEDF" w:rsidR="00594EE3" w:rsidRDefault="00594EE3" w:rsidP="00E73079">
      <w:pPr>
        <w:pStyle w:val="Heading3"/>
        <w:spacing w:before="0" w:after="240" w:line="276" w:lineRule="auto"/>
      </w:pPr>
      <w:bookmarkStart w:id="49" w:name="_Toc150516500"/>
      <w:bookmarkStart w:id="50" w:name="_Toc151733949"/>
      <w:bookmarkStart w:id="51" w:name="_Toc152251374"/>
      <w:r>
        <w:t xml:space="preserve">Requirements to be met </w:t>
      </w:r>
      <w:r w:rsidR="00F340F7">
        <w:t xml:space="preserve">when granting </w:t>
      </w:r>
      <w:proofErr w:type="gramStart"/>
      <w:r w:rsidR="00F340F7">
        <w:t>authorisations</w:t>
      </w:r>
      <w:bookmarkEnd w:id="49"/>
      <w:bookmarkEnd w:id="50"/>
      <w:bookmarkEnd w:id="51"/>
      <w:proofErr w:type="gramEnd"/>
    </w:p>
    <w:p w14:paraId="734D8C83" w14:textId="58E97B5E" w:rsidR="00883A73" w:rsidRPr="00883A73" w:rsidRDefault="79E18641" w:rsidP="00E73079">
      <w:pPr>
        <w:pStyle w:val="ListNumber"/>
        <w:numPr>
          <w:ilvl w:val="1"/>
          <w:numId w:val="6"/>
        </w:numPr>
        <w:spacing w:after="240" w:line="276" w:lineRule="auto"/>
      </w:pPr>
      <w:r>
        <w:t xml:space="preserve">When </w:t>
      </w:r>
      <w:r w:rsidR="56A5F45E">
        <w:t>granting</w:t>
      </w:r>
      <w:r>
        <w:t xml:space="preserve"> an </w:t>
      </w:r>
      <w:r w:rsidR="78F3968A">
        <w:t xml:space="preserve">individual or category </w:t>
      </w:r>
      <w:r w:rsidR="56A5F45E">
        <w:t>authorisation</w:t>
      </w:r>
      <w:r>
        <w:t xml:space="preserve"> for retention or </w:t>
      </w:r>
      <w:r w:rsidR="56A5F45E">
        <w:t>retention</w:t>
      </w:r>
      <w:r>
        <w:t xml:space="preserve"> and examination of a BPD</w:t>
      </w:r>
      <w:r w:rsidR="5F8527A9">
        <w:t xml:space="preserve"> pursuant to Part 7A</w:t>
      </w:r>
      <w:r w:rsidR="56A5F45E">
        <w:t xml:space="preserve">, the </w:t>
      </w:r>
      <w:r w:rsidR="46AEDC20">
        <w:t xml:space="preserve">following requirements must be </w:t>
      </w:r>
      <w:r w:rsidR="2758D18A">
        <w:t xml:space="preserve">documented by the </w:t>
      </w:r>
      <w:r w:rsidR="3B95AE91">
        <w:t>decision maker</w:t>
      </w:r>
      <w:r w:rsidR="7940C79F">
        <w:t xml:space="preserve">: </w:t>
      </w:r>
    </w:p>
    <w:p w14:paraId="58B30DD8" w14:textId="3F8FDF0E" w:rsidR="00883A73" w:rsidRPr="00883A73" w:rsidRDefault="7940C79F" w:rsidP="00E73079">
      <w:pPr>
        <w:pStyle w:val="Bullets"/>
        <w:spacing w:after="240" w:line="276" w:lineRule="auto"/>
        <w:ind w:left="1560"/>
      </w:pPr>
      <w:r>
        <w:t xml:space="preserve">the date on which it was </w:t>
      </w:r>
      <w:proofErr w:type="gramStart"/>
      <w:r>
        <w:t>authorised</w:t>
      </w:r>
      <w:proofErr w:type="gramEnd"/>
      <w:r w:rsidR="47539FA5">
        <w:t xml:space="preserve"> or the authorisation renewed</w:t>
      </w:r>
      <w:r>
        <w:t xml:space="preserve"> and </w:t>
      </w:r>
      <w:r w:rsidR="47539FA5">
        <w:t xml:space="preserve">the date </w:t>
      </w:r>
      <w:r>
        <w:t xml:space="preserve">on which it expires; </w:t>
      </w:r>
    </w:p>
    <w:p w14:paraId="6826FD1B" w14:textId="6F675142" w:rsidR="00883A73" w:rsidRPr="00883A73" w:rsidRDefault="7940C79F" w:rsidP="00E73079">
      <w:pPr>
        <w:pStyle w:val="Bullets"/>
        <w:spacing w:after="240" w:line="276" w:lineRule="auto"/>
        <w:ind w:left="1560"/>
      </w:pPr>
      <w:r>
        <w:t>the designation and office, rank or position of the person who authorised it</w:t>
      </w:r>
      <w:r w:rsidR="762207B3">
        <w:t>.</w:t>
      </w:r>
      <w:r>
        <w:t xml:space="preserve"> </w:t>
      </w:r>
    </w:p>
    <w:p w14:paraId="215F9CB0" w14:textId="650CB1D1" w:rsidR="00594EE3" w:rsidRDefault="00594EE3" w:rsidP="00E73079">
      <w:pPr>
        <w:pStyle w:val="Heading3"/>
        <w:spacing w:before="0" w:after="240" w:line="276" w:lineRule="auto"/>
      </w:pPr>
      <w:bookmarkStart w:id="52" w:name="_Toc150516501"/>
      <w:bookmarkStart w:id="53" w:name="_Toc151733950"/>
      <w:bookmarkStart w:id="54" w:name="_Toc152251375"/>
      <w:r>
        <w:t>Necessity and proportionality</w:t>
      </w:r>
      <w:bookmarkEnd w:id="52"/>
      <w:r w:rsidR="35DDD881">
        <w:t xml:space="preserve"> for individual authorisations</w:t>
      </w:r>
      <w:bookmarkEnd w:id="53"/>
      <w:bookmarkEnd w:id="54"/>
    </w:p>
    <w:p w14:paraId="03966721" w14:textId="23B72D0C" w:rsidR="00B96974" w:rsidRDefault="47F02C3F" w:rsidP="00E73079">
      <w:pPr>
        <w:pStyle w:val="ListNumber"/>
        <w:numPr>
          <w:ilvl w:val="1"/>
          <w:numId w:val="6"/>
        </w:numPr>
        <w:spacing w:after="240" w:line="276" w:lineRule="auto"/>
      </w:pPr>
      <w:r>
        <w:t>T</w:t>
      </w:r>
      <w:r w:rsidR="5548423A">
        <w:t xml:space="preserve">he retention or examination of a BPD </w:t>
      </w:r>
      <w:r w:rsidR="60D2744E">
        <w:t xml:space="preserve">pursuant to </w:t>
      </w:r>
      <w:r w:rsidR="7F2CEA1E">
        <w:t>a</w:t>
      </w:r>
      <w:r w:rsidR="00C8680F">
        <w:t>n individual</w:t>
      </w:r>
      <w:r w:rsidR="60D2744E">
        <w:t xml:space="preserve"> authorisation </w:t>
      </w:r>
      <w:r w:rsidR="5548423A">
        <w:t xml:space="preserve">will only be justifiable if </w:t>
      </w:r>
      <w:r w:rsidR="71929B8D">
        <w:t>it</w:t>
      </w:r>
      <w:r w:rsidR="5548423A">
        <w:t xml:space="preserve"> is necessary and proportionate. The Act recognises this</w:t>
      </w:r>
      <w:r w:rsidR="0AC3CEA2">
        <w:t>,</w:t>
      </w:r>
      <w:r w:rsidR="5548423A">
        <w:t xml:space="preserve"> requiring the </w:t>
      </w:r>
      <w:r w:rsidR="0AC3CEA2">
        <w:t>Head of an intelligence service (or person acting on their behalf)</w:t>
      </w:r>
      <w:r w:rsidR="71929B8D">
        <w:t xml:space="preserve"> to consider that</w:t>
      </w:r>
      <w:r w:rsidR="5548423A">
        <w:t xml:space="preserve"> the authorisation is necessary for </w:t>
      </w:r>
      <w:r w:rsidR="11F59392">
        <w:t>the purpose of the exercise of a function of the intelligence service</w:t>
      </w:r>
      <w:r w:rsidR="63B12D21">
        <w:t>.</w:t>
      </w:r>
    </w:p>
    <w:p w14:paraId="64729378" w14:textId="2D3998E3" w:rsidR="004E0FD3" w:rsidRDefault="5548423A" w:rsidP="00E73079">
      <w:pPr>
        <w:pStyle w:val="ListNumber"/>
        <w:numPr>
          <w:ilvl w:val="1"/>
          <w:numId w:val="6"/>
        </w:numPr>
        <w:spacing w:after="240" w:line="276" w:lineRule="auto"/>
      </w:pPr>
      <w:r>
        <w:t xml:space="preserve">The </w:t>
      </w:r>
      <w:r w:rsidR="7F7AB7AC">
        <w:t xml:space="preserve">Head of an intelligence service (or person acting on their behalf) </w:t>
      </w:r>
      <w:r>
        <w:t xml:space="preserve">must also believe that the retention or examination of the BPD </w:t>
      </w:r>
      <w:r w:rsidR="5F8527A9">
        <w:t xml:space="preserve">under a Part 7A authorisation </w:t>
      </w:r>
      <w:r>
        <w:t xml:space="preserve">is proportionate to what is sought to be achieved by that conduct. Any assessment of proportionality involves balancing the seriousness of </w:t>
      </w:r>
      <w:r w:rsidR="52A7A136">
        <w:t>any</w:t>
      </w:r>
      <w:r>
        <w:t xml:space="preserve"> intrusion into privacy against the need for the activity in investigative, operational or capability terms.</w:t>
      </w:r>
    </w:p>
    <w:p w14:paraId="6C0AD584" w14:textId="3280AC01" w:rsidR="00594EE3" w:rsidRDefault="00594EE3" w:rsidP="00E73079">
      <w:pPr>
        <w:pStyle w:val="Heading3"/>
        <w:spacing w:before="0" w:after="240" w:line="276" w:lineRule="auto"/>
      </w:pPr>
      <w:bookmarkStart w:id="55" w:name="_Toc150516502"/>
      <w:bookmarkStart w:id="56" w:name="_Toc151733951"/>
      <w:bookmarkStart w:id="57" w:name="_Toc152251376"/>
      <w:r>
        <w:t xml:space="preserve">When will retaining or examining a BPD </w:t>
      </w:r>
      <w:r w:rsidR="00AB44D4">
        <w:t xml:space="preserve">under Part 7A </w:t>
      </w:r>
      <w:r>
        <w:t>be</w:t>
      </w:r>
      <w:r w:rsidR="00AB44D4">
        <w:t xml:space="preserve"> </w:t>
      </w:r>
      <w:r>
        <w:t>necessary?</w:t>
      </w:r>
      <w:bookmarkEnd w:id="55"/>
      <w:bookmarkEnd w:id="56"/>
      <w:bookmarkEnd w:id="57"/>
    </w:p>
    <w:p w14:paraId="1B5B4248" w14:textId="48B131D9" w:rsidR="004E0FD3" w:rsidRDefault="4A5AB356" w:rsidP="00E73079">
      <w:pPr>
        <w:pStyle w:val="ListNumber"/>
        <w:numPr>
          <w:ilvl w:val="1"/>
          <w:numId w:val="6"/>
        </w:numPr>
        <w:spacing w:after="240" w:line="276" w:lineRule="auto"/>
      </w:pPr>
      <w:r>
        <w:t xml:space="preserve">What is necessary in a particular case is ultimately a question of fact and judgement, taking all the relevant circumstances into account. </w:t>
      </w:r>
      <w:proofErr w:type="gramStart"/>
      <w:r>
        <w:t>In order to</w:t>
      </w:r>
      <w:proofErr w:type="gramEnd"/>
      <w:r>
        <w:t xml:space="preserve"> meet the ‘necessity’ requirement in relation to retention and examination, the intelligence services must consider why retaining or retaining and examining the BPD </w:t>
      </w:r>
      <w:r w:rsidR="6ED4113C">
        <w:t xml:space="preserve">under a Part 7A authorisation </w:t>
      </w:r>
      <w:r>
        <w:t xml:space="preserve">is necessary </w:t>
      </w:r>
      <w:r w:rsidR="345E97A2">
        <w:t>for the purpose of the exercise of a function of the intelligence service</w:t>
      </w:r>
      <w:r>
        <w:t>.</w:t>
      </w:r>
    </w:p>
    <w:p w14:paraId="76AE1107" w14:textId="59169F1B" w:rsidR="00594EE3" w:rsidRDefault="00594EE3" w:rsidP="00E73079">
      <w:pPr>
        <w:pStyle w:val="Heading3"/>
        <w:spacing w:before="0" w:after="240" w:line="276" w:lineRule="auto"/>
      </w:pPr>
      <w:bookmarkStart w:id="58" w:name="_Toc150516503"/>
      <w:bookmarkStart w:id="59" w:name="_Toc151733952"/>
      <w:bookmarkStart w:id="60" w:name="_Toc152251377"/>
      <w:r>
        <w:lastRenderedPageBreak/>
        <w:t>When will retaining or examining a BPD</w:t>
      </w:r>
      <w:r w:rsidR="005C3B37">
        <w:t xml:space="preserve"> under </w:t>
      </w:r>
      <w:r w:rsidR="00257FCE">
        <w:t>Part 7A</w:t>
      </w:r>
      <w:r>
        <w:t xml:space="preserve"> be proportionate?</w:t>
      </w:r>
      <w:bookmarkEnd w:id="58"/>
      <w:bookmarkEnd w:id="59"/>
      <w:bookmarkEnd w:id="60"/>
    </w:p>
    <w:p w14:paraId="7DD6816F" w14:textId="5E9E8EB6" w:rsidR="001560D5" w:rsidRDefault="3CD9101C" w:rsidP="00E73079">
      <w:pPr>
        <w:pStyle w:val="ListNumber"/>
        <w:numPr>
          <w:ilvl w:val="1"/>
          <w:numId w:val="6"/>
        </w:numPr>
        <w:spacing w:after="240" w:line="276" w:lineRule="auto"/>
      </w:pPr>
      <w:r>
        <w:t xml:space="preserve">The retention or examination of the BPD </w:t>
      </w:r>
      <w:r w:rsidR="6ED4113C">
        <w:t xml:space="preserve">under a Part 7A authorisation </w:t>
      </w:r>
      <w:r>
        <w:t xml:space="preserve">must also be proportionate to what is sought to be achieved by the conduct authorised under the authorisation. In order to meet the ‘proportionality’ requirement, the intelligence services must balance (a) the level of interference with the individual’s right to privacy (and any other rights that might be engaged depending on the circumstances), both in relation to subjects of interest who are included in the relevant data and in relation to other individuals who are included in the dataset and who may be of no intelligence interest, against (b) the expected value of the intelligence to be derived from the </w:t>
      </w:r>
      <w:r w:rsidR="00C6726B">
        <w:t xml:space="preserve">retention, or retention and examination, of the </w:t>
      </w:r>
      <w:r w:rsidR="29000F94">
        <w:t xml:space="preserve">dataset. </w:t>
      </w:r>
    </w:p>
    <w:p w14:paraId="165E9972" w14:textId="77429C8D" w:rsidR="008C5E42" w:rsidRDefault="3CD9101C" w:rsidP="00E73079">
      <w:pPr>
        <w:pStyle w:val="ListNumber"/>
        <w:numPr>
          <w:ilvl w:val="1"/>
          <w:numId w:val="6"/>
        </w:numPr>
        <w:spacing w:after="240" w:line="276" w:lineRule="auto"/>
      </w:pPr>
      <w:r>
        <w:t xml:space="preserve">The intelligence services must be satisfied that the level of interference with the individual’s right to privacy is justified by the value of the intelligence that is sought to be derived from the </w:t>
      </w:r>
      <w:r w:rsidR="00C6726B">
        <w:t xml:space="preserve">retention, or retention and examination, of the </w:t>
      </w:r>
      <w:r w:rsidR="29000F94">
        <w:t>dataset.</w:t>
      </w:r>
      <w:r>
        <w:t xml:space="preserve"> The intelligence service must also consider whether there is a reasonable and less intrusive alternative that will still meet the proposed objective. </w:t>
      </w:r>
    </w:p>
    <w:p w14:paraId="04106074" w14:textId="6DEEE8F8" w:rsidR="004E0FD3" w:rsidRDefault="3CD9101C" w:rsidP="00E73079">
      <w:pPr>
        <w:pStyle w:val="ListNumber"/>
        <w:numPr>
          <w:ilvl w:val="1"/>
          <w:numId w:val="6"/>
        </w:numPr>
        <w:spacing w:after="240" w:line="276" w:lineRule="auto"/>
      </w:pPr>
      <w:r>
        <w:t xml:space="preserve">The </w:t>
      </w:r>
      <w:r w:rsidR="73139D13">
        <w:t>authorisation</w:t>
      </w:r>
      <w:r>
        <w:t xml:space="preserve"> will not be proportionate if it is excessive in the overall circumstances of the case. The conduct authorised should bring an expected benefit to the intelligence service’s investigations</w:t>
      </w:r>
      <w:r w:rsidR="2CF60C14">
        <w:t xml:space="preserve">, </w:t>
      </w:r>
      <w:r>
        <w:t>operations</w:t>
      </w:r>
      <w:r w:rsidR="2CF60C14">
        <w:t xml:space="preserve"> or capabilities</w:t>
      </w:r>
      <w:r>
        <w:t xml:space="preserve"> and should not be disproportionate or arbitrary. No interference should be considered proportionate if the information which is sought could reasonably be obtained by other less intrusive means.</w:t>
      </w:r>
    </w:p>
    <w:p w14:paraId="0ED01EED" w14:textId="585BB8EB" w:rsidR="00594EE3" w:rsidRDefault="00594EE3" w:rsidP="00E73079">
      <w:pPr>
        <w:pStyle w:val="Heading3"/>
        <w:spacing w:before="0" w:after="240" w:line="276" w:lineRule="auto"/>
      </w:pPr>
      <w:bookmarkStart w:id="61" w:name="_Toc150516504"/>
      <w:bookmarkStart w:id="62" w:name="_Toc151733953"/>
      <w:bookmarkStart w:id="63" w:name="_Toc152251378"/>
      <w:r>
        <w:t>Judicial Commissioner Approval</w:t>
      </w:r>
      <w:bookmarkEnd w:id="61"/>
      <w:bookmarkEnd w:id="62"/>
      <w:bookmarkEnd w:id="63"/>
    </w:p>
    <w:p w14:paraId="69B819D2" w14:textId="77777777" w:rsidR="007C51ED" w:rsidRDefault="00A77250" w:rsidP="00E73079">
      <w:pPr>
        <w:pStyle w:val="ListNumber"/>
        <w:numPr>
          <w:ilvl w:val="1"/>
          <w:numId w:val="6"/>
        </w:numPr>
        <w:spacing w:after="240" w:line="276" w:lineRule="auto"/>
      </w:pPr>
      <w:r>
        <w:t xml:space="preserve">A </w:t>
      </w:r>
      <w:r w:rsidR="00FF7B24">
        <w:t>decision by the Head of an intelligence service (or person acting on their behalf)</w:t>
      </w:r>
      <w:r w:rsidR="006A6502">
        <w:t xml:space="preserve"> to grant </w:t>
      </w:r>
      <w:r w:rsidR="00FF7B24">
        <w:t xml:space="preserve">an </w:t>
      </w:r>
      <w:r w:rsidR="006A6502">
        <w:t>authorisation under Part 7A do</w:t>
      </w:r>
      <w:r w:rsidR="00FF7B24">
        <w:t>es</w:t>
      </w:r>
      <w:r w:rsidR="006A6502">
        <w:t xml:space="preserve"> not always require </w:t>
      </w:r>
      <w:r w:rsidR="00920718">
        <w:t xml:space="preserve">prior </w:t>
      </w:r>
      <w:r w:rsidR="006A6502">
        <w:t>approval by a Judicial Commissioner</w:t>
      </w:r>
      <w:r w:rsidR="007C51ED">
        <w:t xml:space="preserve">.  </w:t>
      </w:r>
    </w:p>
    <w:p w14:paraId="7945C64A" w14:textId="6D66D4E9" w:rsidR="007C51ED" w:rsidRDefault="007C51ED" w:rsidP="00E73079">
      <w:pPr>
        <w:pStyle w:val="ListNumber"/>
        <w:numPr>
          <w:ilvl w:val="1"/>
          <w:numId w:val="6"/>
        </w:numPr>
        <w:spacing w:after="240" w:line="276" w:lineRule="auto"/>
      </w:pPr>
      <w:r>
        <w:t>W</w:t>
      </w:r>
      <w:r w:rsidR="009709B4">
        <w:t>he</w:t>
      </w:r>
      <w:r w:rsidR="00887C1E">
        <w:t>re</w:t>
      </w:r>
      <w:r w:rsidR="009709B4">
        <w:t xml:space="preserve"> a given dataset</w:t>
      </w:r>
      <w:r w:rsidR="003106EC">
        <w:t xml:space="preserve"> falls within an existing category authorisation, t</w:t>
      </w:r>
      <w:r w:rsidR="001943A1">
        <w:t xml:space="preserve">he decision to grant </w:t>
      </w:r>
      <w:r w:rsidR="00111127">
        <w:t>an individual authorisation</w:t>
      </w:r>
      <w:r w:rsidR="00B72B28">
        <w:t xml:space="preserve"> </w:t>
      </w:r>
      <w:r w:rsidR="00A14B9F" w:rsidRPr="000F7F10">
        <w:t>does not</w:t>
      </w:r>
      <w:r w:rsidR="00A14B9F">
        <w:t xml:space="preserve"> require </w:t>
      </w:r>
      <w:r w:rsidR="00920718">
        <w:t xml:space="preserve">prior </w:t>
      </w:r>
      <w:r w:rsidR="00A14B9F">
        <w:t>approval</w:t>
      </w:r>
      <w:r w:rsidR="00111127">
        <w:t xml:space="preserve"> by a Judicial Commissioner</w:t>
      </w:r>
      <w:r w:rsidR="00A14B9F">
        <w:t>.</w:t>
      </w:r>
    </w:p>
    <w:p w14:paraId="7788DB2E" w14:textId="49068A4E" w:rsidR="00532E7D" w:rsidRDefault="00933533" w:rsidP="00E73079">
      <w:pPr>
        <w:pStyle w:val="ListNumber"/>
        <w:numPr>
          <w:ilvl w:val="1"/>
          <w:numId w:val="6"/>
        </w:numPr>
        <w:spacing w:after="240" w:line="276" w:lineRule="auto"/>
      </w:pPr>
      <w:r>
        <w:t>Where a given dataset does not fall within an existing category authorisation</w:t>
      </w:r>
      <w:r w:rsidR="00530B09">
        <w:t xml:space="preserve">, the decision </w:t>
      </w:r>
      <w:r w:rsidR="00E14808">
        <w:t xml:space="preserve">to </w:t>
      </w:r>
      <w:r w:rsidR="001A74C0">
        <w:t xml:space="preserve">grant an individual </w:t>
      </w:r>
      <w:r w:rsidR="007F1F40">
        <w:t xml:space="preserve">authorisation </w:t>
      </w:r>
      <w:r w:rsidR="00CB411D" w:rsidRPr="000F7F10">
        <w:t>does</w:t>
      </w:r>
      <w:r w:rsidR="00CB411D">
        <w:t xml:space="preserve"> require</w:t>
      </w:r>
      <w:r w:rsidR="007F1F40">
        <w:t xml:space="preserve"> </w:t>
      </w:r>
      <w:r w:rsidR="00920718">
        <w:t xml:space="preserve">prior </w:t>
      </w:r>
      <w:r w:rsidR="007F1F40">
        <w:t>approv</w:t>
      </w:r>
      <w:r w:rsidR="00CB411D">
        <w:t>al</w:t>
      </w:r>
      <w:r w:rsidR="007F1F40">
        <w:t xml:space="preserve"> by a Judicial Commissioner.</w:t>
      </w:r>
    </w:p>
    <w:p w14:paraId="3448AD66" w14:textId="652801CB" w:rsidR="00CB411D" w:rsidRDefault="00CB411D" w:rsidP="00E73079">
      <w:pPr>
        <w:pStyle w:val="ListNumber"/>
        <w:numPr>
          <w:ilvl w:val="1"/>
          <w:numId w:val="6"/>
        </w:numPr>
        <w:spacing w:after="240" w:line="276" w:lineRule="auto"/>
      </w:pPr>
      <w:r>
        <w:t xml:space="preserve">Any decision to grant a </w:t>
      </w:r>
      <w:r w:rsidR="002308B7">
        <w:t xml:space="preserve">category authorisation </w:t>
      </w:r>
      <w:r w:rsidR="008437BC" w:rsidRPr="000F7F10">
        <w:t>does</w:t>
      </w:r>
      <w:r w:rsidR="008437BC">
        <w:t xml:space="preserve"> require </w:t>
      </w:r>
      <w:r w:rsidR="00920718">
        <w:t xml:space="preserve">prior </w:t>
      </w:r>
      <w:r w:rsidR="008437BC">
        <w:t>approval</w:t>
      </w:r>
      <w:r w:rsidR="002308B7">
        <w:t xml:space="preserve"> by a Judicial Commissioner.</w:t>
      </w:r>
    </w:p>
    <w:p w14:paraId="584D6BF8" w14:textId="5D4D5101" w:rsidR="00532E7D" w:rsidRDefault="32E4262F" w:rsidP="00E73079">
      <w:pPr>
        <w:pStyle w:val="ListNumber"/>
        <w:numPr>
          <w:ilvl w:val="1"/>
          <w:numId w:val="6"/>
        </w:numPr>
        <w:spacing w:after="240" w:line="276" w:lineRule="auto"/>
      </w:pPr>
      <w:r>
        <w:lastRenderedPageBreak/>
        <w:t>Section</w:t>
      </w:r>
      <w:r w:rsidR="43477A6C">
        <w:t xml:space="preserve"> 226BB sets out that in deciding whether to approve a decision to grant an individual </w:t>
      </w:r>
      <w:r w:rsidR="028DF20B">
        <w:t>and/</w:t>
      </w:r>
      <w:r w:rsidR="43477A6C">
        <w:t>or category authorisation, a Judicial Commissioner must review the conclusions of the person who granted the authorisation, in relation to whether section 226A (low or no reasonable expectation of privacy) applies</w:t>
      </w:r>
      <w:r w:rsidR="27C41682">
        <w:t>:</w:t>
      </w:r>
    </w:p>
    <w:p w14:paraId="52EEB308" w14:textId="223DFDB4" w:rsidR="00816FEA" w:rsidRDefault="001B0B2A" w:rsidP="00E73079">
      <w:pPr>
        <w:pStyle w:val="ListNumber"/>
        <w:numPr>
          <w:ilvl w:val="3"/>
          <w:numId w:val="11"/>
        </w:numPr>
        <w:spacing w:after="240" w:line="276" w:lineRule="auto"/>
      </w:pPr>
      <w:r>
        <w:t xml:space="preserve">in the case of an individual authorisation, to </w:t>
      </w:r>
      <w:r w:rsidR="00816FEA">
        <w:t xml:space="preserve">the BPD described in </w:t>
      </w:r>
      <w:r>
        <w:t xml:space="preserve">the </w:t>
      </w:r>
      <w:r w:rsidR="00816FEA">
        <w:t xml:space="preserve">authorisation, or </w:t>
      </w:r>
    </w:p>
    <w:p w14:paraId="0035389E" w14:textId="64596A2B" w:rsidR="007B3601" w:rsidRDefault="001B0B2A" w:rsidP="00E73079">
      <w:pPr>
        <w:pStyle w:val="ListNumber"/>
        <w:numPr>
          <w:ilvl w:val="3"/>
          <w:numId w:val="11"/>
        </w:numPr>
        <w:spacing w:after="240" w:line="276" w:lineRule="auto"/>
      </w:pPr>
      <w:r>
        <w:t xml:space="preserve">in the case of a category authorisation, to </w:t>
      </w:r>
      <w:r w:rsidR="007B3601">
        <w:t xml:space="preserve">any dataset that falls within the category of datasets described by </w:t>
      </w:r>
      <w:r>
        <w:t>the</w:t>
      </w:r>
      <w:r w:rsidR="007B3601">
        <w:t xml:space="preserve"> authorisation.</w:t>
      </w:r>
    </w:p>
    <w:p w14:paraId="3F2A8CE2" w14:textId="1C9F1794" w:rsidR="00816FEA" w:rsidRDefault="164E4ACA" w:rsidP="00E73079">
      <w:pPr>
        <w:pStyle w:val="ListNumber"/>
        <w:numPr>
          <w:ilvl w:val="1"/>
          <w:numId w:val="6"/>
        </w:numPr>
        <w:spacing w:after="240" w:line="276" w:lineRule="auto"/>
      </w:pPr>
      <w:r>
        <w:t xml:space="preserve">If the Judicial Commissioner refuses to approve the decision to </w:t>
      </w:r>
      <w:r w:rsidR="4251052F">
        <w:t xml:space="preserve">grant </w:t>
      </w:r>
      <w:r w:rsidR="7BE24E8A">
        <w:t>an authorisation</w:t>
      </w:r>
      <w:r w:rsidR="74D57B73">
        <w:t>,</w:t>
      </w:r>
      <w:r>
        <w:t xml:space="preserve"> the </w:t>
      </w:r>
      <w:r w:rsidR="7BE24E8A">
        <w:t xml:space="preserve">Head of an intelligence service (or person on their behalf) </w:t>
      </w:r>
      <w:r>
        <w:t>may refer the matter to the Investigatory Powers Commissioner for a decision (unless the Investigatory Powers Commissioner has made the original decision)</w:t>
      </w:r>
      <w:r w:rsidR="332BA8BE">
        <w:t>.</w:t>
      </w:r>
    </w:p>
    <w:p w14:paraId="191B667D" w14:textId="5142C749" w:rsidR="00511066" w:rsidRDefault="332BA8BE" w:rsidP="00E73079">
      <w:pPr>
        <w:pStyle w:val="ListNumber"/>
        <w:numPr>
          <w:ilvl w:val="1"/>
          <w:numId w:val="6"/>
        </w:numPr>
        <w:spacing w:after="240" w:line="276" w:lineRule="auto"/>
      </w:pPr>
      <w:r>
        <w:t xml:space="preserve">If the Investigatory Powers Commissioner refuses </w:t>
      </w:r>
      <w:r w:rsidR="74D57B73">
        <w:t>to approve the decision to grant an authorisation, t</w:t>
      </w:r>
      <w:r>
        <w:t xml:space="preserve">here is no avenue of appeal available to the </w:t>
      </w:r>
      <w:r w:rsidR="74D57B73">
        <w:t>intelligence service</w:t>
      </w:r>
      <w:r>
        <w:t>.</w:t>
      </w:r>
      <w:r w:rsidR="1D03697A">
        <w:t xml:space="preserve"> In such circumstances</w:t>
      </w:r>
      <w:r w:rsidR="156DDC46">
        <w:t>, the intelligence service may seek to obta</w:t>
      </w:r>
      <w:r w:rsidR="43C269BA">
        <w:t>in a warrant under Part 7</w:t>
      </w:r>
      <w:r w:rsidR="7637E28C">
        <w:t>.</w:t>
      </w:r>
    </w:p>
    <w:p w14:paraId="4B4E4596" w14:textId="43DCEFBD" w:rsidR="009B3073" w:rsidRDefault="009B3073" w:rsidP="00E73079">
      <w:pPr>
        <w:pStyle w:val="Heading3"/>
        <w:spacing w:before="0" w:after="240" w:line="276" w:lineRule="auto"/>
      </w:pPr>
      <w:bookmarkStart w:id="64" w:name="_Toc150516505"/>
      <w:bookmarkStart w:id="65" w:name="_Toc151733954"/>
      <w:bookmarkStart w:id="66" w:name="_Toc152251379"/>
      <w:r>
        <w:t xml:space="preserve">Urgent </w:t>
      </w:r>
      <w:r w:rsidR="001B0B2A">
        <w:t>individual</w:t>
      </w:r>
      <w:r>
        <w:t xml:space="preserve"> </w:t>
      </w:r>
      <w:r w:rsidR="00A627AE">
        <w:t>authorisations</w:t>
      </w:r>
      <w:bookmarkEnd w:id="64"/>
      <w:bookmarkEnd w:id="65"/>
      <w:bookmarkEnd w:id="66"/>
    </w:p>
    <w:p w14:paraId="14D07BD0" w14:textId="1BBFB0F9" w:rsidR="009B3073" w:rsidRDefault="00CF5B53" w:rsidP="00E73079">
      <w:pPr>
        <w:pStyle w:val="ListNumber"/>
        <w:numPr>
          <w:ilvl w:val="1"/>
          <w:numId w:val="6"/>
        </w:numPr>
        <w:spacing w:after="240" w:line="276" w:lineRule="auto"/>
      </w:pPr>
      <w:r>
        <w:t>The Act makes provision (see section</w:t>
      </w:r>
      <w:r w:rsidR="00DB627D">
        <w:t xml:space="preserve"> 226BC</w:t>
      </w:r>
      <w:r>
        <w:t>) for cases in which a</w:t>
      </w:r>
      <w:r w:rsidR="00DB627D">
        <w:t>n individual authorisation</w:t>
      </w:r>
      <w:r>
        <w:t xml:space="preserve"> is required urgently. It is not possible to seek an urgent </w:t>
      </w:r>
      <w:r w:rsidR="00DB627D">
        <w:t>category authorisation</w:t>
      </w:r>
      <w:r>
        <w:t>.</w:t>
      </w:r>
    </w:p>
    <w:p w14:paraId="19A2992D" w14:textId="52E61E6A" w:rsidR="00D20563" w:rsidRDefault="00D20563" w:rsidP="00E73079">
      <w:pPr>
        <w:pStyle w:val="ListNumber"/>
        <w:numPr>
          <w:ilvl w:val="1"/>
          <w:numId w:val="6"/>
        </w:numPr>
        <w:spacing w:after="240" w:line="276" w:lineRule="auto"/>
      </w:pPr>
      <w:r>
        <w:t>The Head of an intelligence service (or p</w:t>
      </w:r>
      <w:r w:rsidR="0047430A">
        <w:t xml:space="preserve">erson on their behalf) </w:t>
      </w:r>
      <w:r>
        <w:t xml:space="preserve">must believe that there was an urgent need to </w:t>
      </w:r>
      <w:r w:rsidR="0047430A">
        <w:t xml:space="preserve">grant the </w:t>
      </w:r>
      <w:r w:rsidR="001B0B2A">
        <w:t xml:space="preserve">individual </w:t>
      </w:r>
      <w:r w:rsidR="0047430A">
        <w:t>authorisation</w:t>
      </w:r>
      <w:r>
        <w:t xml:space="preserve">. Urgency is determined by whether it would be reasonably practicable to seek the Judicial Commissioner’s approval to </w:t>
      </w:r>
      <w:r w:rsidR="00075BFD">
        <w:t>grant</w:t>
      </w:r>
      <w:r>
        <w:t xml:space="preserve"> the </w:t>
      </w:r>
      <w:r w:rsidR="00075BFD">
        <w:t xml:space="preserve">authorisation </w:t>
      </w:r>
      <w:r>
        <w:t xml:space="preserve">in the requisite time. Accordingly, urgent </w:t>
      </w:r>
      <w:r w:rsidR="00480008">
        <w:t xml:space="preserve">individual </w:t>
      </w:r>
      <w:r w:rsidR="00075BFD">
        <w:t>authorisations</w:t>
      </w:r>
      <w:r>
        <w:t xml:space="preserve"> can be </w:t>
      </w:r>
      <w:r w:rsidR="00A31372">
        <w:t>granted</w:t>
      </w:r>
      <w:r>
        <w:t xml:space="preserve"> by the </w:t>
      </w:r>
      <w:r w:rsidR="00075BFD">
        <w:t>intelligence service</w:t>
      </w:r>
      <w:r>
        <w:t xml:space="preserve"> without prior approval from a Judicial Commissioner. The requisite time would reflect when the authorisation needs to be in place to meet an operational or investigative need. Urgent </w:t>
      </w:r>
      <w:r w:rsidR="00075BFD">
        <w:t>authorisations</w:t>
      </w:r>
      <w:r>
        <w:t xml:space="preserve"> should, therefore, fall into at least one of the following three categories:</w:t>
      </w:r>
    </w:p>
    <w:p w14:paraId="0004D997" w14:textId="2EA55612" w:rsidR="00C74701" w:rsidRDefault="00C74701" w:rsidP="00E73079">
      <w:pPr>
        <w:pStyle w:val="Bullets"/>
        <w:spacing w:after="240" w:line="276" w:lineRule="auto"/>
        <w:ind w:left="1560"/>
      </w:pPr>
      <w:r>
        <w:t xml:space="preserve">Imminent threat to life or serious harm – for example, an individual has been kidnapped and it is assessed that their life is in imminent </w:t>
      </w:r>
      <w:proofErr w:type="gramStart"/>
      <w:r>
        <w:t>danger;</w:t>
      </w:r>
      <w:proofErr w:type="gramEnd"/>
      <w:r>
        <w:t xml:space="preserve"> </w:t>
      </w:r>
    </w:p>
    <w:p w14:paraId="73816EE6" w14:textId="77777777" w:rsidR="00C74701" w:rsidRDefault="00C74701" w:rsidP="00E73079">
      <w:pPr>
        <w:pStyle w:val="Bullets"/>
        <w:spacing w:after="240" w:line="276" w:lineRule="auto"/>
        <w:ind w:left="1560"/>
      </w:pPr>
      <w:r>
        <w:lastRenderedPageBreak/>
        <w:t xml:space="preserve">A significant intelligence-gathering opportunity, which is significant because of the nature of the potential intelligence or because the operational need for the intelligence is significant, and the opportunity to gain the intelligence is rare or fleeting – for example, a group of terrorists is about to meet to make final preparations to travel overseas. </w:t>
      </w:r>
    </w:p>
    <w:p w14:paraId="49B25BC2" w14:textId="11C2A6B0" w:rsidR="004E0FD3" w:rsidRDefault="00C74701" w:rsidP="00E73079">
      <w:pPr>
        <w:pStyle w:val="Bullets"/>
        <w:spacing w:after="240" w:line="276" w:lineRule="auto"/>
        <w:ind w:left="1560"/>
      </w:pPr>
      <w:r>
        <w:t>A significant investigative opportunity – for example, there is an imminent attempt to smuggle weapons into the UK to a known terrorist by boat; we may wish to use BPDs to identify the vessel to prevent the weapons reaching the terrorist.</w:t>
      </w:r>
    </w:p>
    <w:p w14:paraId="17D693C9" w14:textId="726130A0" w:rsidR="00B22ECF" w:rsidRDefault="583DAB5A" w:rsidP="00E73079">
      <w:pPr>
        <w:pStyle w:val="ListNumber"/>
        <w:numPr>
          <w:ilvl w:val="1"/>
          <w:numId w:val="6"/>
        </w:numPr>
        <w:spacing w:after="240" w:line="276" w:lineRule="auto"/>
      </w:pPr>
      <w:r>
        <w:t>The</w:t>
      </w:r>
      <w:r w:rsidR="00794CB4">
        <w:t xml:space="preserve"> Act provides that the</w:t>
      </w:r>
      <w:r w:rsidR="00C62C59">
        <w:t xml:space="preserve"> decision by the Head of an intelligence service (or person </w:t>
      </w:r>
      <w:r w:rsidR="001B5498">
        <w:t xml:space="preserve">acting </w:t>
      </w:r>
      <w:r w:rsidR="00C62C59">
        <w:t xml:space="preserve">on their behalf) to grant an urgent </w:t>
      </w:r>
      <w:r w:rsidR="001B0454">
        <w:t xml:space="preserve">individual authorisation </w:t>
      </w:r>
      <w:r w:rsidR="00C62C59">
        <w:t xml:space="preserve">must be reviewed by a Judicial Commissioner within three working days following the day of issue. </w:t>
      </w:r>
    </w:p>
    <w:p w14:paraId="494E4A4C" w14:textId="63FF955B" w:rsidR="00C62C59" w:rsidRDefault="5DDE4FB3" w:rsidP="00E73079">
      <w:pPr>
        <w:pStyle w:val="ListNumber"/>
        <w:numPr>
          <w:ilvl w:val="1"/>
          <w:numId w:val="6"/>
        </w:numPr>
        <w:spacing w:after="240" w:line="276" w:lineRule="auto"/>
      </w:pPr>
      <w:r>
        <w:t xml:space="preserve">If the Judicial Commissioner approves the decision to grant an </w:t>
      </w:r>
      <w:r w:rsidR="2405BB50">
        <w:t xml:space="preserve">urgent </w:t>
      </w:r>
      <w:r w:rsidR="00794CB4">
        <w:t xml:space="preserve">individual </w:t>
      </w:r>
      <w:r>
        <w:t xml:space="preserve">authorisation, and it is still considered necessary and proportionate by the intelligence service, renewal of the urgent </w:t>
      </w:r>
      <w:r w:rsidR="00783FAF">
        <w:t xml:space="preserve">individual </w:t>
      </w:r>
      <w:r w:rsidR="7108FE86">
        <w:t xml:space="preserve">authorisation </w:t>
      </w:r>
      <w:r>
        <w:t>may be sought. A</w:t>
      </w:r>
      <w:r w:rsidR="683BB648">
        <w:t>n</w:t>
      </w:r>
      <w:r>
        <w:t xml:space="preserve"> </w:t>
      </w:r>
      <w:r w:rsidR="167D8F7F">
        <w:t xml:space="preserve">individual </w:t>
      </w:r>
      <w:r w:rsidR="683BB648">
        <w:t xml:space="preserve">authorisation </w:t>
      </w:r>
      <w:r>
        <w:t xml:space="preserve">issued under the urgency procedure lasts for five working days following the day of issue unless renewed. If it is renewed it expires after </w:t>
      </w:r>
      <w:r w:rsidR="22A58419">
        <w:t>12</w:t>
      </w:r>
      <w:r>
        <w:t xml:space="preserve"> months, in the same way as </w:t>
      </w:r>
      <w:r w:rsidR="00566B0B">
        <w:t>an ordinary individual</w:t>
      </w:r>
      <w:r>
        <w:t xml:space="preserve"> </w:t>
      </w:r>
      <w:r w:rsidR="22A58419">
        <w:t>authorisation</w:t>
      </w:r>
      <w:r>
        <w:t>.</w:t>
      </w:r>
    </w:p>
    <w:p w14:paraId="1EB67BD0" w14:textId="5CFB058E" w:rsidR="000649D3" w:rsidRDefault="1BEA6449" w:rsidP="00E73079">
      <w:pPr>
        <w:pStyle w:val="ListNumber"/>
        <w:numPr>
          <w:ilvl w:val="1"/>
          <w:numId w:val="6"/>
        </w:numPr>
        <w:spacing w:after="240" w:line="276" w:lineRule="auto"/>
      </w:pPr>
      <w:r>
        <w:t xml:space="preserve">If the Judicial Commissioner does not approve the decision to grant an </w:t>
      </w:r>
      <w:r w:rsidR="42E60AFA">
        <w:t xml:space="preserve">urgent </w:t>
      </w:r>
      <w:r w:rsidR="00F07976">
        <w:t>individual</w:t>
      </w:r>
      <w:r w:rsidR="42E60AFA">
        <w:t xml:space="preserve"> </w:t>
      </w:r>
      <w:r>
        <w:t>authorisation, the relevant intelligence service must do whatever is reasonably practicable to ensure that anything in the process of being done under the authorisation stopped as soon as possible. In such a scenario, activity undertaken by virtue of that urgent authorisation remains lawful, including activity in process at the time the authorisation ceases to have effect which it is not reasonably practicable to stop.</w:t>
      </w:r>
    </w:p>
    <w:p w14:paraId="613F146E" w14:textId="23CB081D" w:rsidR="00594EE3" w:rsidRDefault="00594EE3" w:rsidP="00E73079">
      <w:pPr>
        <w:pStyle w:val="Heading3"/>
        <w:spacing w:before="0" w:after="240" w:line="276" w:lineRule="auto"/>
      </w:pPr>
      <w:bookmarkStart w:id="67" w:name="_Toc150516506"/>
      <w:bookmarkStart w:id="68" w:name="_Toc151733955"/>
      <w:bookmarkStart w:id="69" w:name="_Toc152251380"/>
      <w:r>
        <w:t xml:space="preserve">Duration of </w:t>
      </w:r>
      <w:bookmarkStart w:id="70" w:name="_Hlk147913705"/>
      <w:r>
        <w:t>authorisations</w:t>
      </w:r>
      <w:bookmarkEnd w:id="67"/>
      <w:bookmarkEnd w:id="68"/>
      <w:bookmarkEnd w:id="69"/>
      <w:bookmarkEnd w:id="70"/>
    </w:p>
    <w:p w14:paraId="39CE58A6" w14:textId="7C692F25" w:rsidR="004E0FD3" w:rsidRDefault="684DC98B" w:rsidP="00E73079">
      <w:pPr>
        <w:pStyle w:val="ListNumber"/>
        <w:numPr>
          <w:ilvl w:val="1"/>
          <w:numId w:val="6"/>
        </w:numPr>
        <w:spacing w:after="240" w:line="276" w:lineRule="auto"/>
      </w:pPr>
      <w:r>
        <w:t>The duration of an</w:t>
      </w:r>
      <w:r w:rsidR="42A5A612">
        <w:t xml:space="preserve"> </w:t>
      </w:r>
      <w:r w:rsidR="341FFF65">
        <w:t>individual or category</w:t>
      </w:r>
      <w:r>
        <w:t xml:space="preserve"> authorisation</w:t>
      </w:r>
      <w:r w:rsidR="59E48DFF">
        <w:t xml:space="preserve"> </w:t>
      </w:r>
      <w:r>
        <w:t xml:space="preserve">(other than an urgent </w:t>
      </w:r>
      <w:r w:rsidR="42A5A612">
        <w:t xml:space="preserve">individual </w:t>
      </w:r>
      <w:r>
        <w:t xml:space="preserve">authorisation) is 12 months from the day it was </w:t>
      </w:r>
      <w:proofErr w:type="gramStart"/>
      <w:r w:rsidR="007171B1">
        <w:t>granted</w:t>
      </w:r>
      <w:r>
        <w:t>, unless</w:t>
      </w:r>
      <w:proofErr w:type="gramEnd"/>
      <w:r>
        <w:t xml:space="preserve"> it is cancelled earlier. An urgent </w:t>
      </w:r>
      <w:r w:rsidR="341FFF65">
        <w:t xml:space="preserve">individual </w:t>
      </w:r>
      <w:r>
        <w:t xml:space="preserve">authorisation lasts for </w:t>
      </w:r>
      <w:r w:rsidR="6FF45A99">
        <w:t xml:space="preserve">five </w:t>
      </w:r>
      <w:r>
        <w:t xml:space="preserve">working days after the day on which it was issued. Authorisations may only be renewed in the last 30 days of the period for which they have effect. </w:t>
      </w:r>
      <w:r w:rsidR="2B61EFD0">
        <w:t>Where a</w:t>
      </w:r>
      <w:r w:rsidR="5527EF9C">
        <w:t>n authorisation</w:t>
      </w:r>
      <w:r>
        <w:t xml:space="preserve"> is renewed, the 12</w:t>
      </w:r>
      <w:r w:rsidR="00D91B0C">
        <w:t>-</w:t>
      </w:r>
      <w:r>
        <w:t>month duration begins on the day following the day on which it would otherwise have ceased to have effect.</w:t>
      </w:r>
    </w:p>
    <w:p w14:paraId="4BFFB1DA" w14:textId="4A0C7452" w:rsidR="00594EE3" w:rsidRDefault="00594EE3" w:rsidP="00E73079">
      <w:pPr>
        <w:pStyle w:val="Heading3"/>
        <w:spacing w:before="0" w:after="240" w:line="276" w:lineRule="auto"/>
      </w:pPr>
      <w:bookmarkStart w:id="71" w:name="_Toc150516507"/>
      <w:bookmarkStart w:id="72" w:name="_Toc151733956"/>
      <w:bookmarkStart w:id="73" w:name="_Toc152251381"/>
      <w:r>
        <w:lastRenderedPageBreak/>
        <w:t xml:space="preserve">Renewal of </w:t>
      </w:r>
      <w:r w:rsidR="005207BC">
        <w:t>authorisations</w:t>
      </w:r>
      <w:bookmarkEnd w:id="71"/>
      <w:bookmarkEnd w:id="72"/>
      <w:bookmarkEnd w:id="73"/>
    </w:p>
    <w:p w14:paraId="2ED02BAC" w14:textId="5EA2DC02" w:rsidR="00883A73" w:rsidRDefault="5C08C0FE" w:rsidP="00E73079">
      <w:pPr>
        <w:pStyle w:val="ListNumber"/>
        <w:numPr>
          <w:ilvl w:val="1"/>
          <w:numId w:val="6"/>
        </w:numPr>
        <w:spacing w:after="240" w:line="276" w:lineRule="auto"/>
      </w:pPr>
      <w:r>
        <w:t>A member of an intelligence service may renew an authorisation within the period of 30 days ending with the day at the end of which the authorisation would otherwise cease to have effect</w:t>
      </w:r>
      <w:r w:rsidR="72F05E7C">
        <w:t>.</w:t>
      </w:r>
      <w:r w:rsidR="55A01195">
        <w:t xml:space="preserve"> </w:t>
      </w:r>
      <w:r>
        <w:t xml:space="preserve">Urgent </w:t>
      </w:r>
      <w:r w:rsidR="4CC19D54">
        <w:t xml:space="preserve">individual </w:t>
      </w:r>
      <w:r>
        <w:t>authorisations may be renewed at any point before their expiry date. Applications for renewals are made to</w:t>
      </w:r>
      <w:r w:rsidR="7F7AB7AC">
        <w:t xml:space="preserve"> the</w:t>
      </w:r>
      <w:r>
        <w:t xml:space="preserve"> </w:t>
      </w:r>
      <w:r w:rsidR="7F7AB7AC">
        <w:t xml:space="preserve">Head of an intelligence service (or person acting on their behalf) </w:t>
      </w:r>
      <w:r>
        <w:t xml:space="preserve">and contain an update of the matters outlined in </w:t>
      </w:r>
      <w:r w:rsidRPr="0087602A">
        <w:t xml:space="preserve">paragraph </w:t>
      </w:r>
      <w:r w:rsidR="00F57523" w:rsidRPr="00F57523">
        <w:t>5.12</w:t>
      </w:r>
      <w:r>
        <w:t xml:space="preserve"> above. </w:t>
      </w:r>
      <w:r w:rsidR="31EEB792">
        <w:t xml:space="preserve">In particular, the applicant </w:t>
      </w:r>
      <w:r w:rsidR="4B24A61C">
        <w:t>should</w:t>
      </w:r>
      <w:r w:rsidDel="008465FE">
        <w:t xml:space="preserve"> </w:t>
      </w:r>
      <w:r>
        <w:t>explain why it continues to be necessary to retain and/or examine the BPD</w:t>
      </w:r>
      <w:r w:rsidR="19CCE442">
        <w:t xml:space="preserve"> under </w:t>
      </w:r>
      <w:r w:rsidR="15C56F19">
        <w:t>a</w:t>
      </w:r>
      <w:r w:rsidR="00DE29C3">
        <w:t>n individual</w:t>
      </w:r>
      <w:r w:rsidR="19CCE442">
        <w:t xml:space="preserve"> authorisation</w:t>
      </w:r>
      <w:r>
        <w:t>, and why this continues to be proportionate.</w:t>
      </w:r>
    </w:p>
    <w:p w14:paraId="55D7C3DA" w14:textId="66C6D12F" w:rsidR="00883A73" w:rsidRDefault="00F97F29" w:rsidP="00E73079">
      <w:pPr>
        <w:pStyle w:val="ListNumber"/>
        <w:numPr>
          <w:ilvl w:val="1"/>
          <w:numId w:val="6"/>
        </w:numPr>
        <w:spacing w:after="240" w:line="276" w:lineRule="auto"/>
      </w:pPr>
      <w:r>
        <w:t xml:space="preserve">Where the </w:t>
      </w:r>
      <w:r w:rsidR="004C0050">
        <w:t>Head of the intelligence service (or person acting on their behalf)</w:t>
      </w:r>
      <w:r>
        <w:t xml:space="preserve"> is satisfied that the retention and/or examination of the BPD continues to meet the requirements of the Act, the</w:t>
      </w:r>
      <w:r w:rsidR="00480F64">
        <w:t>y</w:t>
      </w:r>
      <w:r>
        <w:t xml:space="preserve"> may </w:t>
      </w:r>
      <w:r w:rsidR="00396056">
        <w:t xml:space="preserve">grant a </w:t>
      </w:r>
      <w:r>
        <w:t>renew</w:t>
      </w:r>
      <w:r w:rsidR="009469D4">
        <w:t>al</w:t>
      </w:r>
      <w:r>
        <w:t xml:space="preserve"> </w:t>
      </w:r>
      <w:r w:rsidR="0051570E">
        <w:t xml:space="preserve">of </w:t>
      </w:r>
      <w:r>
        <w:t xml:space="preserve">the </w:t>
      </w:r>
      <w:r w:rsidR="00DE29C3">
        <w:t>individual</w:t>
      </w:r>
      <w:r w:rsidR="0051570E">
        <w:t xml:space="preserve"> </w:t>
      </w:r>
      <w:r>
        <w:t>authorisation. The renewed</w:t>
      </w:r>
      <w:r w:rsidR="40AD51DC">
        <w:t xml:space="preserve"> </w:t>
      </w:r>
      <w:r w:rsidR="00DE29C3">
        <w:t>individual</w:t>
      </w:r>
      <w:r>
        <w:t xml:space="preserve"> </w:t>
      </w:r>
      <w:r w:rsidR="72A09214">
        <w:t>authorisation</w:t>
      </w:r>
      <w:r>
        <w:t xml:space="preserve"> is valid for 12 months from the day after the day at the end of which it would otherwise have ceased to have effect if it had not been renewed.</w:t>
      </w:r>
    </w:p>
    <w:p w14:paraId="2B129096" w14:textId="64194844" w:rsidR="002C0753" w:rsidRDefault="0D1C1982" w:rsidP="00E73079">
      <w:pPr>
        <w:pStyle w:val="ListNumber"/>
        <w:numPr>
          <w:ilvl w:val="1"/>
          <w:numId w:val="6"/>
        </w:numPr>
        <w:spacing w:after="240" w:line="276" w:lineRule="auto"/>
      </w:pPr>
      <w:r>
        <w:t>As with decisions to grant authorisations</w:t>
      </w:r>
      <w:r w:rsidR="31213DC7">
        <w:t xml:space="preserve"> under Part 7A, a decision by </w:t>
      </w:r>
      <w:r w:rsidR="14B1E53E">
        <w:t xml:space="preserve">the Head of an intelligence </w:t>
      </w:r>
      <w:r w:rsidR="22CA6B3C">
        <w:t>service (or person acting on their behalf) to renew an authorisation under Part 7A does not always require approval by a Judicial Commissioner:</w:t>
      </w:r>
    </w:p>
    <w:p w14:paraId="229B0D91" w14:textId="23DCD4BE" w:rsidR="00E20587" w:rsidRDefault="22CA6B3C" w:rsidP="00E73079">
      <w:pPr>
        <w:pStyle w:val="Bullets"/>
        <w:spacing w:after="240" w:line="276" w:lineRule="auto"/>
        <w:ind w:left="1560"/>
      </w:pPr>
      <w:r>
        <w:t xml:space="preserve">Where a given dataset falls within an existing category authorisation, the decision to renew an individual authorisation </w:t>
      </w:r>
      <w:r w:rsidRPr="005F2C96">
        <w:t xml:space="preserve">does not </w:t>
      </w:r>
      <w:r>
        <w:t>require approval by a Judicial Commissioner.</w:t>
      </w:r>
    </w:p>
    <w:p w14:paraId="7E7959BB" w14:textId="58984F3C" w:rsidR="00E20587" w:rsidRDefault="22CA6B3C" w:rsidP="00E73079">
      <w:pPr>
        <w:pStyle w:val="Bullets"/>
        <w:spacing w:after="240" w:line="276" w:lineRule="auto"/>
        <w:ind w:left="1560"/>
      </w:pPr>
      <w:r>
        <w:t xml:space="preserve">Where a given dataset does not fall within an existing category authorisation, the decision to renew an individual authorisation </w:t>
      </w:r>
      <w:r w:rsidRPr="005F2C96">
        <w:t xml:space="preserve">does </w:t>
      </w:r>
      <w:r>
        <w:t>require approval by a Judicial Commissioner.</w:t>
      </w:r>
    </w:p>
    <w:p w14:paraId="1FCF733E" w14:textId="39059B36" w:rsidR="00E20587" w:rsidRDefault="22CA6B3C" w:rsidP="00E73079">
      <w:pPr>
        <w:pStyle w:val="Bullets"/>
        <w:spacing w:after="240" w:line="276" w:lineRule="auto"/>
        <w:ind w:left="1560"/>
      </w:pPr>
      <w:r>
        <w:t xml:space="preserve">Any decision to renew a category authorisation </w:t>
      </w:r>
      <w:r w:rsidRPr="005F2C96">
        <w:t xml:space="preserve">does </w:t>
      </w:r>
      <w:r>
        <w:t xml:space="preserve">require approval by a Judicial </w:t>
      </w:r>
      <w:r w:rsidR="35C5C84E">
        <w:t>Commissioner</w:t>
      </w:r>
      <w:r>
        <w:t>.</w:t>
      </w:r>
    </w:p>
    <w:p w14:paraId="2B56D5A2" w14:textId="77777777" w:rsidR="00594EE3" w:rsidRDefault="00594EE3" w:rsidP="00E73079">
      <w:pPr>
        <w:pStyle w:val="Heading3"/>
        <w:spacing w:before="0" w:after="240" w:line="276" w:lineRule="auto"/>
      </w:pPr>
      <w:bookmarkStart w:id="74" w:name="_Toc150516508"/>
      <w:bookmarkStart w:id="75" w:name="_Toc151733957"/>
      <w:bookmarkStart w:id="76" w:name="_Toc152251382"/>
      <w:r>
        <w:lastRenderedPageBreak/>
        <w:t>Cancellation of authorisations</w:t>
      </w:r>
      <w:bookmarkEnd w:id="74"/>
      <w:bookmarkEnd w:id="75"/>
      <w:bookmarkEnd w:id="76"/>
    </w:p>
    <w:p w14:paraId="6434BC6A" w14:textId="3BC7E7AE" w:rsidR="00261987" w:rsidRDefault="05DFF977" w:rsidP="00E73079">
      <w:pPr>
        <w:pStyle w:val="ListNumber"/>
        <w:keepNext/>
        <w:numPr>
          <w:ilvl w:val="1"/>
          <w:numId w:val="6"/>
        </w:numPr>
        <w:spacing w:after="240" w:line="276" w:lineRule="auto"/>
      </w:pPr>
      <w:r>
        <w:t>The Head of an intelligence service (or person acting on their behalf)</w:t>
      </w:r>
      <w:r w:rsidR="328F1B95">
        <w:t xml:space="preserve"> may cancel a </w:t>
      </w:r>
      <w:r w:rsidR="7F4BC119">
        <w:t>low/no BPD</w:t>
      </w:r>
      <w:r w:rsidR="328F1B95">
        <w:t xml:space="preserve"> authorisation at any time (see section </w:t>
      </w:r>
      <w:r w:rsidR="13CAB5F1">
        <w:t>226CB</w:t>
      </w:r>
      <w:r w:rsidR="328F1B95">
        <w:t>). Such persons must cancel a</w:t>
      </w:r>
      <w:r w:rsidR="6411571D">
        <w:t>n</w:t>
      </w:r>
      <w:r w:rsidR="76B2D594">
        <w:t xml:space="preserve"> individual</w:t>
      </w:r>
      <w:r w:rsidR="645ACDE1">
        <w:t xml:space="preserve"> </w:t>
      </w:r>
      <w:r w:rsidR="328F1B95">
        <w:t>authorisation if, at any time before its expiry date, they consider that</w:t>
      </w:r>
      <w:r w:rsidR="645ACDE1">
        <w:t xml:space="preserve"> any of the following conditions are met</w:t>
      </w:r>
      <w:r w:rsidR="328F1B95">
        <w:t>:</w:t>
      </w:r>
    </w:p>
    <w:p w14:paraId="562D17A2" w14:textId="57726BE6" w:rsidR="00261987" w:rsidRDefault="00261987" w:rsidP="00E73079">
      <w:pPr>
        <w:pStyle w:val="Bullets"/>
        <w:keepNext/>
        <w:spacing w:after="240" w:line="276" w:lineRule="auto"/>
        <w:ind w:left="1560"/>
      </w:pPr>
      <w:r w:rsidRPr="00E839FD">
        <w:t xml:space="preserve">the dataset to which it relates is no longer </w:t>
      </w:r>
      <w:r w:rsidR="001712DA" w:rsidRPr="00E839FD">
        <w:t xml:space="preserve">deemed to be </w:t>
      </w:r>
      <w:r w:rsidRPr="00E839FD">
        <w:t xml:space="preserve">a low or no reasonable expectation of privacy </w:t>
      </w:r>
      <w:proofErr w:type="gramStart"/>
      <w:r w:rsidRPr="00E839FD">
        <w:t>dataset;</w:t>
      </w:r>
      <w:proofErr w:type="gramEnd"/>
    </w:p>
    <w:p w14:paraId="1AF075A0" w14:textId="30A64273" w:rsidR="00261987" w:rsidRDefault="00261987" w:rsidP="00E73079">
      <w:pPr>
        <w:pStyle w:val="Bullets"/>
        <w:keepNext/>
        <w:spacing w:after="240" w:line="276" w:lineRule="auto"/>
        <w:ind w:left="1560"/>
      </w:pPr>
      <w:r w:rsidRPr="00B54A2F">
        <w:t xml:space="preserve">the </w:t>
      </w:r>
      <w:r>
        <w:t>authorisation</w:t>
      </w:r>
      <w:r w:rsidRPr="00B54A2F">
        <w:t xml:space="preserve"> is no longer necessary</w:t>
      </w:r>
      <w:r>
        <w:t xml:space="preserve"> for </w:t>
      </w:r>
      <w:r w:rsidR="00D43F6C">
        <w:t xml:space="preserve">the purpose </w:t>
      </w:r>
      <w:r w:rsidR="00816227">
        <w:t xml:space="preserve">of the exercise of a function of the intelligence </w:t>
      </w:r>
      <w:proofErr w:type="gramStart"/>
      <w:r w:rsidR="00816227">
        <w:t>service</w:t>
      </w:r>
      <w:r>
        <w:t>;</w:t>
      </w:r>
      <w:proofErr w:type="gramEnd"/>
      <w:r>
        <w:t xml:space="preserve"> </w:t>
      </w:r>
      <w:r w:rsidRPr="00B54A2F">
        <w:t xml:space="preserve"> </w:t>
      </w:r>
    </w:p>
    <w:p w14:paraId="15DD3173" w14:textId="77777777" w:rsidR="00261987" w:rsidRDefault="00261987" w:rsidP="00E73079">
      <w:pPr>
        <w:pStyle w:val="Bullets"/>
        <w:keepNext/>
        <w:spacing w:after="240" w:line="276" w:lineRule="auto"/>
        <w:ind w:left="1560"/>
      </w:pPr>
      <w:r>
        <w:t xml:space="preserve">the conduct is no longer proportionate to what is sought to be </w:t>
      </w:r>
      <w:proofErr w:type="gramStart"/>
      <w:r>
        <w:t>achieved;</w:t>
      </w:r>
      <w:proofErr w:type="gramEnd"/>
      <w:r>
        <w:t xml:space="preserve"> </w:t>
      </w:r>
    </w:p>
    <w:p w14:paraId="61BED6B3" w14:textId="4600C8ED" w:rsidR="00261987" w:rsidRPr="00E73DDE" w:rsidRDefault="006B4ABE" w:rsidP="00E73079">
      <w:pPr>
        <w:pStyle w:val="Bullets"/>
        <w:keepNext/>
        <w:spacing w:after="240" w:line="276" w:lineRule="auto"/>
        <w:ind w:left="1560"/>
      </w:pPr>
      <w:r w:rsidRPr="00E73DDE">
        <w:t xml:space="preserve">the intelligence service no longer has arrangements approved by the </w:t>
      </w:r>
      <w:r w:rsidR="005A5679" w:rsidRPr="00E73DDE">
        <w:t xml:space="preserve">Secretary of State for storing </w:t>
      </w:r>
      <w:r w:rsidR="002F26E1" w:rsidRPr="00E73DDE">
        <w:t xml:space="preserve">the </w:t>
      </w:r>
      <w:r w:rsidR="0089555C">
        <w:t>low/no BPD</w:t>
      </w:r>
      <w:r w:rsidR="005A5679" w:rsidRPr="00E73DDE">
        <w:t xml:space="preserve"> and for protecting them from unauthorised disclosure.</w:t>
      </w:r>
    </w:p>
    <w:p w14:paraId="36898C55" w14:textId="07C4BA25" w:rsidR="00E31915" w:rsidRDefault="00E31915" w:rsidP="00E73079">
      <w:pPr>
        <w:pStyle w:val="ListNumber"/>
        <w:numPr>
          <w:ilvl w:val="1"/>
          <w:numId w:val="6"/>
        </w:numPr>
        <w:spacing w:after="240" w:line="276" w:lineRule="auto"/>
      </w:pPr>
      <w:r>
        <w:t xml:space="preserve">The cancellation </w:t>
      </w:r>
      <w:r w:rsidR="009A5AB5">
        <w:t xml:space="preserve">conditions for category </w:t>
      </w:r>
      <w:r w:rsidR="00E24563">
        <w:t xml:space="preserve">authorisations </w:t>
      </w:r>
      <w:proofErr w:type="gramStart"/>
      <w:r w:rsidR="00EC3DAD">
        <w:t>is</w:t>
      </w:r>
      <w:proofErr w:type="gramEnd"/>
      <w:r w:rsidR="00E24563">
        <w:t xml:space="preserve"> that </w:t>
      </w:r>
      <w:r w:rsidR="0064769F">
        <w:t xml:space="preserve">section 226A (low or no reasonable expectation of privacy) no longer applies </w:t>
      </w:r>
      <w:r w:rsidR="00A256FA">
        <w:t>to any dataset that falls within the category of datasets described in the authorisation.</w:t>
      </w:r>
    </w:p>
    <w:p w14:paraId="713F8DA1" w14:textId="7A915005" w:rsidR="00261987" w:rsidRDefault="328F1B95" w:rsidP="00E73079">
      <w:pPr>
        <w:pStyle w:val="ListNumber"/>
        <w:numPr>
          <w:ilvl w:val="1"/>
          <w:numId w:val="6"/>
        </w:numPr>
        <w:spacing w:after="240" w:line="276" w:lineRule="auto"/>
      </w:pPr>
      <w:r>
        <w:t xml:space="preserve">The </w:t>
      </w:r>
      <w:r w:rsidR="05029A76">
        <w:t>person</w:t>
      </w:r>
      <w:r>
        <w:t xml:space="preserve"> who cancels a </w:t>
      </w:r>
      <w:r w:rsidR="00EC2D91">
        <w:t>Part 7A</w:t>
      </w:r>
      <w:r>
        <w:t xml:space="preserve"> authorisation does not need to be the same decision maker </w:t>
      </w:r>
      <w:r w:rsidR="7A3FB928">
        <w:t>who granted</w:t>
      </w:r>
      <w:r>
        <w:t xml:space="preserve"> the authorisation.</w:t>
      </w:r>
    </w:p>
    <w:p w14:paraId="2E295C51" w14:textId="39A223DF" w:rsidR="00261987" w:rsidRDefault="328F1B95" w:rsidP="00E73079">
      <w:pPr>
        <w:pStyle w:val="ListNumber"/>
        <w:numPr>
          <w:ilvl w:val="1"/>
          <w:numId w:val="6"/>
        </w:numPr>
        <w:spacing w:after="240" w:line="276" w:lineRule="auto"/>
      </w:pPr>
      <w:r>
        <w:t xml:space="preserve">The intelligence services will therefore need to keep their </w:t>
      </w:r>
      <w:r w:rsidR="00EC2D91">
        <w:t>Part 7A</w:t>
      </w:r>
      <w:r>
        <w:t xml:space="preserve"> authorisations under review</w:t>
      </w:r>
      <w:r w:rsidR="531AB0CB">
        <w:t>.</w:t>
      </w:r>
      <w:r>
        <w:t xml:space="preserve"> </w:t>
      </w:r>
    </w:p>
    <w:p w14:paraId="01FE710C" w14:textId="1A522F6D" w:rsidR="007D3D48" w:rsidRPr="00503941" w:rsidRDefault="221C997C" w:rsidP="00E73079">
      <w:pPr>
        <w:pStyle w:val="ListNumber"/>
        <w:numPr>
          <w:ilvl w:val="1"/>
          <w:numId w:val="6"/>
        </w:numPr>
        <w:spacing w:after="240" w:line="276" w:lineRule="auto"/>
      </w:pPr>
      <w:r w:rsidRPr="00503941">
        <w:t xml:space="preserve">Once </w:t>
      </w:r>
      <w:r w:rsidR="00EC2D91" w:rsidRPr="00503941">
        <w:t>an individual</w:t>
      </w:r>
      <w:r w:rsidRPr="00503941">
        <w:t xml:space="preserve"> authorisation has been cancelled then the dataset </w:t>
      </w:r>
      <w:r w:rsidR="00EC2D91" w:rsidRPr="00503941">
        <w:t xml:space="preserve">to which it relates </w:t>
      </w:r>
      <w:r w:rsidRPr="00503941">
        <w:t xml:space="preserve">must be removed from the relevant intelligence </w:t>
      </w:r>
      <w:r w:rsidR="0176E8FA" w:rsidRPr="00503941">
        <w:t>service</w:t>
      </w:r>
      <w:r w:rsidR="00EC2D91" w:rsidRPr="00503941">
        <w:t>’</w:t>
      </w:r>
      <w:r w:rsidR="0176E8FA" w:rsidRPr="00503941">
        <w:t>s</w:t>
      </w:r>
      <w:r w:rsidRPr="00503941">
        <w:t xml:space="preserve"> analytical systems as soon as is technically feasible and destroyed (</w:t>
      </w:r>
      <w:r w:rsidRPr="00310F10">
        <w:t xml:space="preserve">see </w:t>
      </w:r>
      <w:r w:rsidR="00310F10">
        <w:t>paragraph 6.18</w:t>
      </w:r>
      <w:r w:rsidRPr="00503941">
        <w:t>).</w:t>
      </w:r>
    </w:p>
    <w:p w14:paraId="3D4E6EBC" w14:textId="02E8B6F1" w:rsidR="00594EE3" w:rsidRDefault="00594EE3" w:rsidP="00E73079">
      <w:pPr>
        <w:pStyle w:val="Heading3"/>
        <w:spacing w:before="0" w:after="240" w:line="276" w:lineRule="auto"/>
      </w:pPr>
      <w:bookmarkStart w:id="77" w:name="_Toc150516509"/>
      <w:bookmarkStart w:id="78" w:name="_Toc151733958"/>
      <w:bookmarkStart w:id="79" w:name="_Toc152251383"/>
      <w:r>
        <w:lastRenderedPageBreak/>
        <w:t xml:space="preserve">Non-renewal or cancellation of </w:t>
      </w:r>
      <w:r w:rsidR="00AE11C4">
        <w:t xml:space="preserve">individual </w:t>
      </w:r>
      <w:r w:rsidR="005207BC">
        <w:t>authorisations</w:t>
      </w:r>
      <w:bookmarkEnd w:id="77"/>
      <w:bookmarkEnd w:id="78"/>
      <w:bookmarkEnd w:id="79"/>
    </w:p>
    <w:p w14:paraId="6A2D9D0C" w14:textId="0C07CB3B" w:rsidR="004E0FD3" w:rsidRDefault="5C24BF47" w:rsidP="00E73079">
      <w:pPr>
        <w:pStyle w:val="ListNumber"/>
        <w:numPr>
          <w:ilvl w:val="1"/>
          <w:numId w:val="6"/>
        </w:numPr>
        <w:spacing w:after="240" w:line="276" w:lineRule="auto"/>
      </w:pPr>
      <w:r>
        <w:t>Section 226CC provides for the situation where a</w:t>
      </w:r>
      <w:r w:rsidR="470164E7">
        <w:t>n individual</w:t>
      </w:r>
      <w:r>
        <w:t xml:space="preserve"> authorisation is not renewed or is cancelled and</w:t>
      </w:r>
      <w:proofErr w:type="gramStart"/>
      <w:r>
        <w:t>, in particular, sets</w:t>
      </w:r>
      <w:proofErr w:type="gramEnd"/>
      <w:r>
        <w:t xml:space="preserve"> out the process for dealing with the material that was retained under the authorisation in question. The material may be destroyed; section 201(2) ensures retention or examination of the material for the purpose of deleting the material is lawful. </w:t>
      </w:r>
      <w:r w:rsidR="341743DE">
        <w:t>D</w:t>
      </w:r>
      <w:r>
        <w:t xml:space="preserve">epending on the reasons why the authorisation has been cancelled or not renewed, the relevant intelligence service may consider it necessary and proportionate to retain some or </w:t>
      </w:r>
      <w:proofErr w:type="gramStart"/>
      <w:r>
        <w:t>all of</w:t>
      </w:r>
      <w:proofErr w:type="gramEnd"/>
      <w:r>
        <w:t xml:space="preserve"> the material that had been retained under the authority of that authorisation. Section 226CC therefore includes bridging provisions to ensure any retention and examination of the material in question is lawful pending a new authorisation. The relevant intelligence service may apply for a new </w:t>
      </w:r>
      <w:r w:rsidR="470164E7">
        <w:t>individual</w:t>
      </w:r>
      <w:r>
        <w:t xml:space="preserve"> authorisation within five working days (section 226</w:t>
      </w:r>
      <w:proofErr w:type="gramStart"/>
      <w:r>
        <w:t>CC(</w:t>
      </w:r>
      <w:proofErr w:type="gramEnd"/>
      <w:r>
        <w:t>3))</w:t>
      </w:r>
      <w:r w:rsidR="3FAB71D1">
        <w:t>.</w:t>
      </w:r>
    </w:p>
    <w:p w14:paraId="04FAF5B2" w14:textId="255BBA79" w:rsidR="00594EE3" w:rsidRDefault="00594EE3" w:rsidP="00E73079">
      <w:pPr>
        <w:pStyle w:val="ListParagraph"/>
        <w:numPr>
          <w:ilvl w:val="0"/>
          <w:numId w:val="6"/>
        </w:numPr>
        <w:spacing w:after="240" w:line="276" w:lineRule="auto"/>
        <w:rPr>
          <w:rStyle w:val="Heading2Char"/>
        </w:rPr>
      </w:pPr>
      <w:bookmarkStart w:id="80" w:name="_Toc150516511"/>
      <w:bookmarkStart w:id="81" w:name="_Toc151733960"/>
      <w:bookmarkStart w:id="82" w:name="_Toc152251384"/>
      <w:r w:rsidRPr="00FF33B2">
        <w:rPr>
          <w:rStyle w:val="Heading2Char"/>
        </w:rPr>
        <w:t>Safeguards</w:t>
      </w:r>
      <w:bookmarkEnd w:id="80"/>
      <w:bookmarkEnd w:id="81"/>
      <w:bookmarkEnd w:id="82"/>
    </w:p>
    <w:p w14:paraId="70ECED07" w14:textId="724366DF" w:rsidR="001D4B3F" w:rsidRDefault="001D4B3F" w:rsidP="00E73079">
      <w:pPr>
        <w:pStyle w:val="ListNumber"/>
        <w:numPr>
          <w:ilvl w:val="1"/>
          <w:numId w:val="6"/>
        </w:numPr>
        <w:spacing w:after="240" w:line="276" w:lineRule="auto"/>
      </w:pPr>
      <w:r w:rsidRPr="00B54A2F">
        <w:t xml:space="preserve">This chapter sets out the safeguards which each </w:t>
      </w:r>
      <w:r>
        <w:t>intelligence service</w:t>
      </w:r>
      <w:r w:rsidRPr="00B54A2F">
        <w:t xml:space="preserve"> should put in place in relation to storage of </w:t>
      </w:r>
      <w:r w:rsidR="0089555C">
        <w:t>low/no BPD</w:t>
      </w:r>
      <w:r>
        <w:t>s</w:t>
      </w:r>
      <w:r w:rsidRPr="00B54A2F">
        <w:t xml:space="preserve">, record-keeping, access to and examination of </w:t>
      </w:r>
      <w:r w:rsidR="00D25B56">
        <w:t>datasets</w:t>
      </w:r>
      <w:r w:rsidRPr="00B54A2F">
        <w:t>, disclosure and review and retention of</w:t>
      </w:r>
      <w:r>
        <w:t xml:space="preserve"> </w:t>
      </w:r>
      <w:r w:rsidR="00D25B56">
        <w:t>datasets</w:t>
      </w:r>
      <w:r w:rsidRPr="00B54A2F">
        <w:t xml:space="preserve">. The Secretary of State </w:t>
      </w:r>
      <w:r>
        <w:t xml:space="preserve">must </w:t>
      </w:r>
      <w:r w:rsidR="42537EF6">
        <w:t>be satisfied that</w:t>
      </w:r>
      <w:r>
        <w:t xml:space="preserve"> arrangements made by the relevant intelligence service </w:t>
      </w:r>
      <w:r w:rsidRPr="00B54A2F">
        <w:t xml:space="preserve">for storing </w:t>
      </w:r>
      <w:r w:rsidR="0089555C">
        <w:t>low/no BPD</w:t>
      </w:r>
      <w:r w:rsidRPr="00B54A2F">
        <w:t xml:space="preserve"> and for protecting the datasets from unauthorised disclosure are satisfactory (as set out in sections </w:t>
      </w:r>
      <w:r w:rsidR="00D74CE8">
        <w:t>226B</w:t>
      </w:r>
      <w:r w:rsidRPr="00A5709F">
        <w:t>(</w:t>
      </w:r>
      <w:r w:rsidR="004D1443">
        <w:t>4</w:t>
      </w:r>
      <w:r w:rsidRPr="00B54A2F">
        <w:t>)</w:t>
      </w:r>
      <w:r w:rsidR="004D1443">
        <w:t>(d)</w:t>
      </w:r>
      <w:r w:rsidR="00B2766A">
        <w:t xml:space="preserve">, </w:t>
      </w:r>
      <w:r w:rsidRPr="00B54A2F">
        <w:t xml:space="preserve">and </w:t>
      </w:r>
      <w:r w:rsidR="0068326B">
        <w:t>226CA(2)(iv)</w:t>
      </w:r>
      <w:r w:rsidRPr="00B54A2F">
        <w:t>.</w:t>
      </w:r>
      <w:r>
        <w:t xml:space="preserve"> </w:t>
      </w:r>
    </w:p>
    <w:p w14:paraId="011A232B" w14:textId="4915F995" w:rsidR="001D4B3F" w:rsidRPr="008B6161" w:rsidRDefault="001D4B3F" w:rsidP="00E73079">
      <w:pPr>
        <w:pStyle w:val="ListNumber"/>
        <w:numPr>
          <w:ilvl w:val="1"/>
          <w:numId w:val="6"/>
        </w:numPr>
        <w:spacing w:after="240" w:line="276" w:lineRule="auto"/>
      </w:pPr>
      <w:r w:rsidRPr="00B54A2F">
        <w:t xml:space="preserve">The safeguards in this chapter are in addition to those set out in earlier chapters of this code including the requirement for the retention and examination of a </w:t>
      </w:r>
      <w:r w:rsidR="0089555C">
        <w:t>low/no BPD</w:t>
      </w:r>
      <w:r w:rsidRPr="00B54A2F">
        <w:t xml:space="preserve"> to be necessary and proportionate for it to take place; the need to ensure only as much information will be obtained as is necessary and that there is no reasonable alternative that will still meet the proposed objective in a less intrusive way</w:t>
      </w:r>
      <w:r>
        <w:t>.</w:t>
      </w:r>
    </w:p>
    <w:p w14:paraId="303AFE0F" w14:textId="6157AD5F" w:rsidR="2003C7A1" w:rsidRPr="005F04EF" w:rsidRDefault="12B3617D" w:rsidP="00E73079">
      <w:pPr>
        <w:pStyle w:val="ListNumber"/>
        <w:numPr>
          <w:ilvl w:val="1"/>
          <w:numId w:val="6"/>
        </w:numPr>
        <w:spacing w:after="240" w:line="276" w:lineRule="auto"/>
      </w:pPr>
      <w:r>
        <w:t>Data will be safeguarded in the following ways</w:t>
      </w:r>
      <w:r w:rsidR="619F7CEA">
        <w:t>:</w:t>
      </w:r>
    </w:p>
    <w:p w14:paraId="35780741" w14:textId="7B620961" w:rsidR="2003C7A1" w:rsidRPr="00C83B7D" w:rsidRDefault="23140B9B" w:rsidP="00E73079">
      <w:pPr>
        <w:pStyle w:val="Bullets"/>
        <w:spacing w:after="240" w:line="276" w:lineRule="auto"/>
        <w:ind w:left="1560"/>
      </w:pPr>
      <w:r>
        <w:t xml:space="preserve">Data will be used only for lawful, </w:t>
      </w:r>
      <w:proofErr w:type="gramStart"/>
      <w:r>
        <w:t>specified</w:t>
      </w:r>
      <w:proofErr w:type="gramEnd"/>
      <w:r>
        <w:t xml:space="preserve"> and legitimate purposes.</w:t>
      </w:r>
    </w:p>
    <w:p w14:paraId="224B0D9B" w14:textId="4FAC4647" w:rsidR="2003C7A1" w:rsidRPr="00C83B7D" w:rsidRDefault="23140B9B" w:rsidP="00E73079">
      <w:pPr>
        <w:pStyle w:val="Bullets"/>
        <w:spacing w:after="240" w:line="276" w:lineRule="auto"/>
        <w:ind w:left="1560"/>
      </w:pPr>
      <w:r>
        <w:t>Data will be retained/used only for as long as it is necessary and proportionate to do so.</w:t>
      </w:r>
    </w:p>
    <w:p w14:paraId="1FD8F11B" w14:textId="22CA3670" w:rsidR="2003C7A1" w:rsidRPr="0074766F" w:rsidRDefault="23140B9B" w:rsidP="00E73079">
      <w:pPr>
        <w:pStyle w:val="Bullets"/>
        <w:spacing w:after="240" w:line="276" w:lineRule="auto"/>
        <w:ind w:left="1560"/>
      </w:pPr>
      <w:r>
        <w:t>Proportionate security measures will be taken to manage the risk of unauthorised access to data.</w:t>
      </w:r>
    </w:p>
    <w:p w14:paraId="0F96DBD5" w14:textId="3DF068CC" w:rsidR="2003C7A1" w:rsidRPr="0074766F" w:rsidRDefault="23140B9B" w:rsidP="00E73079">
      <w:pPr>
        <w:pStyle w:val="Bullets"/>
        <w:spacing w:after="240" w:line="276" w:lineRule="auto"/>
        <w:ind w:left="1560"/>
      </w:pPr>
      <w:r>
        <w:lastRenderedPageBreak/>
        <w:t>All copying, sharing and provision of access to data will be necessary, proportionate and carried out in relat</w:t>
      </w:r>
      <w:r w:rsidR="40F87461">
        <w:t>ion to a statutory function and/or purpose.</w:t>
      </w:r>
    </w:p>
    <w:p w14:paraId="7C2717BA" w14:textId="4C082B48" w:rsidR="1724B5EF" w:rsidRPr="0074766F" w:rsidRDefault="40F87461" w:rsidP="00E73079">
      <w:pPr>
        <w:pStyle w:val="Bullets"/>
        <w:spacing w:after="240" w:line="276" w:lineRule="auto"/>
        <w:ind w:left="1560"/>
      </w:pPr>
      <w:r>
        <w:t>The integrity of data will be appropriately protected.</w:t>
      </w:r>
    </w:p>
    <w:p w14:paraId="45A3CD67" w14:textId="6DACE049" w:rsidR="0056350C" w:rsidRPr="00E81984" w:rsidRDefault="33DD23D7" w:rsidP="00E73079">
      <w:pPr>
        <w:pStyle w:val="Bullets"/>
        <w:spacing w:after="240" w:line="276" w:lineRule="auto"/>
        <w:ind w:left="1560"/>
      </w:pPr>
      <w:r>
        <w:t>Appropriate records will be maintained by the intelligence service to enable effective management</w:t>
      </w:r>
      <w:r w:rsidR="4C2E8D23">
        <w:t xml:space="preserve">, </w:t>
      </w:r>
      <w:proofErr w:type="gramStart"/>
      <w:r w:rsidR="4C2E8D23">
        <w:t>governance</w:t>
      </w:r>
      <w:proofErr w:type="gramEnd"/>
      <w:r>
        <w:t xml:space="preserve"> and oversight of data</w:t>
      </w:r>
      <w:r w:rsidR="18743359">
        <w:t xml:space="preserve"> retention/use.</w:t>
      </w:r>
    </w:p>
    <w:p w14:paraId="33CF1C26" w14:textId="77777777" w:rsidR="00FD353B" w:rsidRDefault="00FD353B" w:rsidP="00E73079">
      <w:pPr>
        <w:pStyle w:val="Heading3"/>
        <w:spacing w:before="0" w:after="240" w:line="276" w:lineRule="auto"/>
      </w:pPr>
      <w:bookmarkStart w:id="83" w:name="_Toc151733961"/>
      <w:bookmarkStart w:id="84" w:name="_Toc152251385"/>
      <w:r>
        <w:t>Review of retention and deletion</w:t>
      </w:r>
      <w:bookmarkEnd w:id="83"/>
      <w:bookmarkEnd w:id="84"/>
    </w:p>
    <w:p w14:paraId="7ED57ED5" w14:textId="2B779CD2" w:rsidR="0056350C" w:rsidRDefault="79F30521" w:rsidP="00E73079">
      <w:pPr>
        <w:pStyle w:val="ListNumber"/>
        <w:numPr>
          <w:ilvl w:val="1"/>
          <w:numId w:val="6"/>
        </w:numPr>
        <w:spacing w:after="240" w:line="276" w:lineRule="auto"/>
      </w:pPr>
      <w:r>
        <w:t>Each intelligence service must regularly review the operational and legal justification for its continued retention, or retention and examination of each BPD retained by it pursuant to a Part 7A authorisation.</w:t>
      </w:r>
    </w:p>
    <w:p w14:paraId="01069B22" w14:textId="4AE54E5D" w:rsidR="75DA442C" w:rsidRPr="0056350C" w:rsidRDefault="69688B1E" w:rsidP="00E73079">
      <w:pPr>
        <w:pStyle w:val="ListNumber"/>
        <w:numPr>
          <w:ilvl w:val="1"/>
          <w:numId w:val="6"/>
        </w:numPr>
        <w:spacing w:after="240" w:line="276" w:lineRule="auto"/>
      </w:pPr>
      <w:r>
        <w:t>The nature and frequency of the review should be guided by factors that the intelligence service consider appropriate. As a minimum, the relevant intelligence service should carry out at least one review in advance of the decision as to whether to renew the authorisation at the end of the 12</w:t>
      </w:r>
      <w:r w:rsidR="005429CC">
        <w:t>-</w:t>
      </w:r>
      <w:r>
        <w:t xml:space="preserve">month period. Such a review can be used to inform the decision as to </w:t>
      </w:r>
      <w:proofErr w:type="gramStart"/>
      <w:r>
        <w:t>whether or not</w:t>
      </w:r>
      <w:proofErr w:type="gramEnd"/>
      <w:r>
        <w:t xml:space="preserve"> to seek a renewal.</w:t>
      </w:r>
    </w:p>
    <w:p w14:paraId="481E6179" w14:textId="2763FCC7" w:rsidR="77B22F1F" w:rsidRPr="0056350C" w:rsidRDefault="69688B1E" w:rsidP="00E73079">
      <w:pPr>
        <w:pStyle w:val="ListNumber"/>
        <w:numPr>
          <w:ilvl w:val="1"/>
          <w:numId w:val="6"/>
        </w:numPr>
        <w:spacing w:after="240" w:line="276" w:lineRule="auto"/>
      </w:pPr>
      <w:r>
        <w:t>In particular, the retention and review process should consider the following factors:</w:t>
      </w:r>
    </w:p>
    <w:p w14:paraId="2B0DAB42" w14:textId="7AC5A084" w:rsidR="77B22F1F" w:rsidRDefault="77B22F1F" w:rsidP="00E73079">
      <w:pPr>
        <w:pStyle w:val="Bullets"/>
        <w:spacing w:after="240" w:line="276" w:lineRule="auto"/>
        <w:ind w:left="1560"/>
      </w:pPr>
      <w:r>
        <w:t xml:space="preserve">the conduct being authorised continues to be proportionate to what is sought to be </w:t>
      </w:r>
      <w:proofErr w:type="gramStart"/>
      <w:r>
        <w:t>achieved;</w:t>
      </w:r>
      <w:proofErr w:type="gramEnd"/>
    </w:p>
    <w:p w14:paraId="1552F187" w14:textId="1AC76FF5" w:rsidR="77B22F1F" w:rsidRPr="00E81984" w:rsidRDefault="77B22F1F" w:rsidP="00E73079">
      <w:pPr>
        <w:pStyle w:val="Bullets"/>
        <w:spacing w:after="240" w:line="276" w:lineRule="auto"/>
        <w:ind w:left="1560"/>
      </w:pPr>
      <w:r w:rsidRPr="00E81984">
        <w:t xml:space="preserve">the </w:t>
      </w:r>
      <w:r w:rsidR="00A94804" w:rsidRPr="00E81984">
        <w:t>test in section 226</w:t>
      </w:r>
      <w:proofErr w:type="gramStart"/>
      <w:r w:rsidR="00A94804" w:rsidRPr="00E81984">
        <w:t>A(</w:t>
      </w:r>
      <w:proofErr w:type="gramEnd"/>
      <w:r w:rsidR="00A94804" w:rsidRPr="00E81984">
        <w:t xml:space="preserve">1) continues to apply to the </w:t>
      </w:r>
      <w:r w:rsidRPr="00E81984">
        <w:t>dataset;</w:t>
      </w:r>
    </w:p>
    <w:p w14:paraId="4AA2EA2E" w14:textId="77777777" w:rsidR="77B22F1F" w:rsidRDefault="77B22F1F" w:rsidP="00E73079">
      <w:pPr>
        <w:pStyle w:val="Bullets"/>
        <w:spacing w:after="240" w:line="276" w:lineRule="auto"/>
        <w:ind w:left="1560"/>
      </w:pPr>
      <w:r>
        <w:t xml:space="preserve">the authorisation continues to be necessary for the purpose of the exercise of a function of the intelligence </w:t>
      </w:r>
      <w:proofErr w:type="gramStart"/>
      <w:r>
        <w:t>service;</w:t>
      </w:r>
      <w:proofErr w:type="gramEnd"/>
    </w:p>
    <w:p w14:paraId="7775F303" w14:textId="77777777" w:rsidR="00A94804" w:rsidRDefault="00A94804" w:rsidP="00E73079">
      <w:pPr>
        <w:pStyle w:val="Bullets"/>
        <w:spacing w:after="240" w:line="276" w:lineRule="auto"/>
        <w:ind w:left="1560"/>
      </w:pPr>
      <w:r>
        <w:t xml:space="preserve">the conduct being authorised continues to be proportionate to what is sought to be </w:t>
      </w:r>
      <w:proofErr w:type="gramStart"/>
      <w:r>
        <w:t>achieved;</w:t>
      </w:r>
      <w:proofErr w:type="gramEnd"/>
    </w:p>
    <w:p w14:paraId="67FC1BC2" w14:textId="77777777" w:rsidR="77B22F1F" w:rsidRDefault="77B22F1F" w:rsidP="00E73079">
      <w:pPr>
        <w:pStyle w:val="Bullets"/>
        <w:spacing w:after="240" w:line="276" w:lineRule="auto"/>
        <w:ind w:left="1560"/>
      </w:pPr>
      <w:r>
        <w:t xml:space="preserve">the level of intrusion into </w:t>
      </w:r>
      <w:proofErr w:type="gramStart"/>
      <w:r>
        <w:t>privacy;</w:t>
      </w:r>
      <w:proofErr w:type="gramEnd"/>
    </w:p>
    <w:p w14:paraId="602BEE22" w14:textId="77777777" w:rsidR="77B22F1F" w:rsidRDefault="77B22F1F" w:rsidP="00E73079">
      <w:pPr>
        <w:pStyle w:val="Bullets"/>
        <w:spacing w:after="240" w:line="276" w:lineRule="auto"/>
        <w:ind w:left="1560"/>
      </w:pPr>
      <w:r>
        <w:t xml:space="preserve">whether such information could reasonably be obtained elsewhere through less intrusive </w:t>
      </w:r>
      <w:proofErr w:type="gramStart"/>
      <w:r>
        <w:t>means;</w:t>
      </w:r>
      <w:proofErr w:type="gramEnd"/>
    </w:p>
    <w:p w14:paraId="6957A279" w14:textId="2A43044D" w:rsidR="77B22F1F" w:rsidRPr="00E81984" w:rsidRDefault="5CFF0942" w:rsidP="00E73079">
      <w:pPr>
        <w:pStyle w:val="Bullets"/>
        <w:spacing w:after="240" w:line="276" w:lineRule="auto"/>
        <w:ind w:left="1560"/>
      </w:pPr>
      <w:r w:rsidRPr="00E81984">
        <w:t>any</w:t>
      </w:r>
      <w:r w:rsidR="77B22F1F" w:rsidRPr="00E81984">
        <w:t xml:space="preserve"> consideration and advice of legal advisers, where </w:t>
      </w:r>
      <w:proofErr w:type="gramStart"/>
      <w:r w:rsidR="77B22F1F" w:rsidRPr="00E81984">
        <w:t>appropriate;</w:t>
      </w:r>
      <w:proofErr w:type="gramEnd"/>
    </w:p>
    <w:p w14:paraId="788DA0E1" w14:textId="1EDFC4E1" w:rsidR="00F12D86" w:rsidRDefault="00F12D86" w:rsidP="00E73079">
      <w:pPr>
        <w:spacing w:after="240" w:line="276" w:lineRule="auto"/>
      </w:pPr>
    </w:p>
    <w:p w14:paraId="5085E28A" w14:textId="34589046" w:rsidR="00594EE3" w:rsidRDefault="00594EE3" w:rsidP="00E73079">
      <w:pPr>
        <w:pStyle w:val="Heading3"/>
        <w:spacing w:before="0" w:after="240" w:line="276" w:lineRule="auto"/>
      </w:pPr>
      <w:bookmarkStart w:id="85" w:name="_Toc150516513"/>
      <w:bookmarkStart w:id="86" w:name="_Toc150516514"/>
      <w:bookmarkStart w:id="87" w:name="_Toc151733965"/>
      <w:bookmarkStart w:id="88" w:name="_Toc152251386"/>
      <w:r>
        <w:lastRenderedPageBreak/>
        <w:t>H</w:t>
      </w:r>
      <w:bookmarkEnd w:id="85"/>
      <w:r>
        <w:t xml:space="preserve">andling, </w:t>
      </w:r>
      <w:proofErr w:type="gramStart"/>
      <w:r>
        <w:t>retention</w:t>
      </w:r>
      <w:proofErr w:type="gramEnd"/>
      <w:r>
        <w:t xml:space="preserve"> and deletion</w:t>
      </w:r>
      <w:bookmarkEnd w:id="86"/>
      <w:bookmarkEnd w:id="87"/>
      <w:bookmarkEnd w:id="88"/>
    </w:p>
    <w:p w14:paraId="510D3D65" w14:textId="05C9F80E" w:rsidR="103C2637" w:rsidRPr="00E81984" w:rsidRDefault="34638238" w:rsidP="00E73079">
      <w:pPr>
        <w:pStyle w:val="ListNumber"/>
        <w:numPr>
          <w:ilvl w:val="1"/>
          <w:numId w:val="6"/>
        </w:numPr>
        <w:spacing w:after="240" w:line="276" w:lineRule="auto"/>
      </w:pPr>
      <w:proofErr w:type="gramStart"/>
      <w:r w:rsidRPr="00E81984">
        <w:t>In the event that</w:t>
      </w:r>
      <w:proofErr w:type="gramEnd"/>
      <w:r w:rsidRPr="00E81984">
        <w:t xml:space="preserve"> information of particular sensitivity is discovered after a BPD has been authorised pursuant to Part 7A, the relevant intelligence service must </w:t>
      </w:r>
      <w:r w:rsidR="08C35FE3" w:rsidRPr="00E81984">
        <w:t>consider appropriate remedial steps, which may include</w:t>
      </w:r>
      <w:r w:rsidRPr="00E81984">
        <w:t xml:space="preserve"> one </w:t>
      </w:r>
      <w:r w:rsidR="08C35FE3" w:rsidRPr="00E81984">
        <w:t xml:space="preserve">of </w:t>
      </w:r>
      <w:r w:rsidRPr="00E81984">
        <w:t>the following:</w:t>
      </w:r>
    </w:p>
    <w:p w14:paraId="4CC2A532" w14:textId="6CADAC31" w:rsidR="006579BB" w:rsidRPr="00F7654B" w:rsidRDefault="006579BB" w:rsidP="00E73079">
      <w:pPr>
        <w:pStyle w:val="Bullets"/>
        <w:spacing w:after="240" w:line="276" w:lineRule="auto"/>
        <w:ind w:left="1560"/>
      </w:pPr>
      <w:r w:rsidRPr="00F7654B">
        <w:t xml:space="preserve">the </w:t>
      </w:r>
      <w:r w:rsidR="00476E0F">
        <w:t xml:space="preserve">individual authorisation is cancelled and </w:t>
      </w:r>
      <w:r w:rsidR="07A41EB8">
        <w:t xml:space="preserve">the </w:t>
      </w:r>
      <w:r w:rsidRPr="00F7654B">
        <w:t xml:space="preserve">whole dataset </w:t>
      </w:r>
      <w:r w:rsidR="001543F1">
        <w:t xml:space="preserve">must </w:t>
      </w:r>
      <w:r w:rsidRPr="00F7654B">
        <w:t xml:space="preserve">be </w:t>
      </w:r>
      <w:proofErr w:type="gramStart"/>
      <w:r w:rsidRPr="00F7654B">
        <w:t>deleted</w:t>
      </w:r>
      <w:r w:rsidR="1DF2835A">
        <w:t xml:space="preserve"> </w:t>
      </w:r>
      <w:r w:rsidRPr="00F7654B">
        <w:t>,</w:t>
      </w:r>
      <w:proofErr w:type="gramEnd"/>
      <w:r w:rsidRPr="00F7654B">
        <w:t xml:space="preserve"> </w:t>
      </w:r>
    </w:p>
    <w:p w14:paraId="60262581" w14:textId="4E0A7B24" w:rsidR="006579BB" w:rsidRDefault="006579BB" w:rsidP="00E73079">
      <w:pPr>
        <w:pStyle w:val="Bullets"/>
        <w:spacing w:after="240" w:line="276" w:lineRule="auto"/>
        <w:ind w:left="1560"/>
      </w:pPr>
      <w:r w:rsidRPr="00F7654B">
        <w:t xml:space="preserve">the </w:t>
      </w:r>
      <w:proofErr w:type="gramStart"/>
      <w:r w:rsidRPr="00F7654B">
        <w:t>particular information</w:t>
      </w:r>
      <w:proofErr w:type="gramEnd"/>
      <w:r w:rsidRPr="00F7654B">
        <w:t xml:space="preserve"> </w:t>
      </w:r>
      <w:r w:rsidR="00D6514A">
        <w:t xml:space="preserve">of concern </w:t>
      </w:r>
      <w:r w:rsidR="18428DC7">
        <w:t>is</w:t>
      </w:r>
      <w:r w:rsidRPr="00F7654B">
        <w:t xml:space="preserve"> marked as to be retained for deletion only</w:t>
      </w:r>
      <w:r w:rsidR="00C13F83">
        <w:t xml:space="preserve"> (</w:t>
      </w:r>
      <w:r w:rsidR="00C13F83" w:rsidRPr="00C13F83">
        <w:t xml:space="preserve">and the remaining data continues to be authorised under </w:t>
      </w:r>
      <w:r w:rsidR="00C13F83">
        <w:t>P</w:t>
      </w:r>
      <w:r w:rsidR="00C13F83" w:rsidRPr="00C13F83">
        <w:t>art 7A</w:t>
      </w:r>
      <w:r w:rsidR="00C13F83">
        <w:t>)</w:t>
      </w:r>
      <w:r w:rsidRPr="00F7654B">
        <w:t xml:space="preserve">, or </w:t>
      </w:r>
    </w:p>
    <w:p w14:paraId="0EE3C835" w14:textId="4F8C3231" w:rsidR="006579BB" w:rsidRPr="00F7654B" w:rsidRDefault="006579BB" w:rsidP="00E73079">
      <w:pPr>
        <w:pStyle w:val="Bullets"/>
        <w:spacing w:after="240" w:line="276" w:lineRule="auto"/>
        <w:ind w:left="1560"/>
      </w:pPr>
      <w:r w:rsidRPr="00F7654B">
        <w:t xml:space="preserve">the </w:t>
      </w:r>
      <w:r w:rsidR="00476E0F">
        <w:t>individual</w:t>
      </w:r>
      <w:r w:rsidR="00D6514A">
        <w:t xml:space="preserve"> </w:t>
      </w:r>
      <w:r w:rsidRPr="00F7654B">
        <w:t xml:space="preserve">authorisation </w:t>
      </w:r>
      <w:r w:rsidR="00D6514A">
        <w:t xml:space="preserve">is </w:t>
      </w:r>
      <w:proofErr w:type="gramStart"/>
      <w:r w:rsidRPr="00F7654B">
        <w:t>cancelled</w:t>
      </w:r>
      <w:proofErr w:type="gramEnd"/>
      <w:r w:rsidRPr="00F7654B">
        <w:t xml:space="preserve"> and the dataset </w:t>
      </w:r>
      <w:r w:rsidR="00196D7F">
        <w:t>is instead</w:t>
      </w:r>
      <w:r w:rsidR="409B60E0">
        <w:t xml:space="preserve"> the </w:t>
      </w:r>
      <w:r w:rsidR="00C324EF">
        <w:t>dataset is retained, or retained an examined</w:t>
      </w:r>
      <w:r w:rsidRPr="00F7654B">
        <w:t xml:space="preserve"> under</w:t>
      </w:r>
      <w:r w:rsidR="00D6514A">
        <w:t xml:space="preserve"> Part 7 </w:t>
      </w:r>
      <w:r w:rsidR="599DA895">
        <w:t>(</w:t>
      </w:r>
      <w:r w:rsidR="00D6514A">
        <w:t xml:space="preserve">either </w:t>
      </w:r>
      <w:r w:rsidR="00300681">
        <w:t>by application for</w:t>
      </w:r>
      <w:r w:rsidRPr="00F7654B">
        <w:t xml:space="preserve"> a specific BPD warrant or </w:t>
      </w:r>
      <w:r w:rsidR="00300681">
        <w:t>by adding the dataset to a suitable</w:t>
      </w:r>
      <w:r w:rsidRPr="00F7654B">
        <w:t xml:space="preserve"> existing class BPD warrant</w:t>
      </w:r>
      <w:r w:rsidR="279BE4F6">
        <w:t>, as necessary</w:t>
      </w:r>
      <w:r w:rsidR="1D610EA7">
        <w:t>)</w:t>
      </w:r>
      <w:r w:rsidR="407CB1F1">
        <w:t>.</w:t>
      </w:r>
      <w:r w:rsidRPr="00F7654B">
        <w:t xml:space="preserve"> </w:t>
      </w:r>
    </w:p>
    <w:p w14:paraId="60B8570F" w14:textId="6041CE88" w:rsidR="103C2637" w:rsidRPr="00C67817" w:rsidRDefault="34638238" w:rsidP="00E73079">
      <w:pPr>
        <w:pStyle w:val="ListNumber"/>
        <w:numPr>
          <w:ilvl w:val="1"/>
          <w:numId w:val="6"/>
        </w:numPr>
        <w:spacing w:after="240" w:line="276" w:lineRule="auto"/>
      </w:pPr>
      <w:r w:rsidRPr="00C67817">
        <w:t xml:space="preserve">The above process is only applicable in instances where information of </w:t>
      </w:r>
      <w:proofErr w:type="gramStart"/>
      <w:r w:rsidRPr="00C67817">
        <w:t>particular sensitivity</w:t>
      </w:r>
      <w:proofErr w:type="gramEnd"/>
      <w:r w:rsidRPr="00C67817">
        <w:t xml:space="preserve"> is </w:t>
      </w:r>
      <w:r w:rsidR="008D52F8" w:rsidRPr="00C67817">
        <w:t>discovered</w:t>
      </w:r>
      <w:r w:rsidRPr="00C67817">
        <w:t xml:space="preserve"> in the course of examining a dataset. </w:t>
      </w:r>
    </w:p>
    <w:p w14:paraId="3B509B74" w14:textId="0272A6D1" w:rsidR="00594EE3" w:rsidRDefault="00594EE3" w:rsidP="00E73079">
      <w:pPr>
        <w:pStyle w:val="Heading3"/>
        <w:spacing w:before="0" w:after="240" w:line="276" w:lineRule="auto"/>
      </w:pPr>
      <w:bookmarkStart w:id="89" w:name="_Toc150516515"/>
      <w:bookmarkStart w:id="90" w:name="_Toc151733966"/>
      <w:bookmarkStart w:id="91" w:name="_Toc152251387"/>
      <w:r>
        <w:t>Disclosure</w:t>
      </w:r>
      <w:bookmarkEnd w:id="89"/>
      <w:bookmarkEnd w:id="90"/>
      <w:bookmarkEnd w:id="91"/>
    </w:p>
    <w:p w14:paraId="6A4394A6" w14:textId="5775D6B1" w:rsidR="002C2CF5" w:rsidRDefault="0AC5D388" w:rsidP="00E73079">
      <w:pPr>
        <w:pStyle w:val="ListNumber"/>
        <w:numPr>
          <w:ilvl w:val="1"/>
          <w:numId w:val="6"/>
        </w:numPr>
        <w:spacing w:after="240" w:line="276" w:lineRule="auto"/>
      </w:pPr>
      <w:r>
        <w:t xml:space="preserve">For the purposes of this paragraph, disclosure means providing a copy of </w:t>
      </w:r>
      <w:r w:rsidR="6A506601">
        <w:t>a</w:t>
      </w:r>
      <w:r w:rsidR="7EC426C9">
        <w:t xml:space="preserve"> </w:t>
      </w:r>
      <w:r w:rsidR="6962EC6C">
        <w:t>BPD</w:t>
      </w:r>
      <w:r w:rsidR="7EC426C9">
        <w:t xml:space="preserve"> </w:t>
      </w:r>
      <w:r w:rsidR="0011634C">
        <w:t>retained</w:t>
      </w:r>
      <w:r w:rsidR="12999771">
        <w:t xml:space="preserve"> pursuant to </w:t>
      </w:r>
      <w:r w:rsidR="00C756F2">
        <w:t>a</w:t>
      </w:r>
      <w:r w:rsidR="0011634C">
        <w:t>n individual</w:t>
      </w:r>
      <w:r w:rsidR="12999771">
        <w:t xml:space="preserve"> </w:t>
      </w:r>
      <w:r w:rsidR="6AEC5AF9">
        <w:t xml:space="preserve">authorisation </w:t>
      </w:r>
      <w:r>
        <w:t xml:space="preserve">or information held in </w:t>
      </w:r>
      <w:r w:rsidR="6D291592">
        <w:t xml:space="preserve">such </w:t>
      </w:r>
      <w:r>
        <w:t xml:space="preserve">a BPD to a third party. </w:t>
      </w:r>
    </w:p>
    <w:p w14:paraId="142ED94E" w14:textId="1D760745" w:rsidR="00FF33B2" w:rsidRDefault="0AC5D388" w:rsidP="00E73079">
      <w:pPr>
        <w:pStyle w:val="ListNumber"/>
        <w:numPr>
          <w:ilvl w:val="1"/>
          <w:numId w:val="6"/>
        </w:numPr>
        <w:spacing w:after="240" w:line="276" w:lineRule="auto"/>
      </w:pPr>
      <w:r>
        <w:t>Disclosure of BPDs</w:t>
      </w:r>
      <w:r w:rsidR="1FD98D8C">
        <w:t xml:space="preserve"> </w:t>
      </w:r>
      <w:r w:rsidR="0011634C">
        <w:t>retained</w:t>
      </w:r>
      <w:r w:rsidR="1FD98D8C">
        <w:t xml:space="preserve"> pursuant to </w:t>
      </w:r>
      <w:r w:rsidR="00300CB2">
        <w:t>a</w:t>
      </w:r>
      <w:r w:rsidR="0011634C">
        <w:t>n individual</w:t>
      </w:r>
      <w:r w:rsidR="1FD98D8C">
        <w:t xml:space="preserve"> authorisation</w:t>
      </w:r>
      <w:r>
        <w:t xml:space="preserve">, or information in </w:t>
      </w:r>
      <w:r w:rsidR="6D291592">
        <w:t xml:space="preserve">such </w:t>
      </w:r>
      <w:r>
        <w:t xml:space="preserve">BPDs held by an intelligence service is not generally regulated by the Act. In general, disclosure of BPDs, or information in BPDs, continues to fall to be regulated by sections 2(2)(a) and 4(2)(a) of the ISA, and section 2(2)(a) of the SSA, and by the arrangements made in accordance with those statutory provisions so as to ensure compliance (amongst other things) with the requirements of necessity and proportionality: see paragraph </w:t>
      </w:r>
      <w:r>
        <w:fldChar w:fldCharType="begin"/>
      </w:r>
      <w:r>
        <w:instrText xml:space="preserve"> REF _Ref443582108 \r \h  \* MERGEFORMAT </w:instrText>
      </w:r>
      <w:r>
        <w:fldChar w:fldCharType="separate"/>
      </w:r>
      <w:r w:rsidR="00F10D79">
        <w:t>3</w:t>
      </w:r>
      <w:r>
        <w:fldChar w:fldCharType="end"/>
      </w:r>
      <w:r>
        <w:t xml:space="preserve"> of Annex A.</w:t>
      </w:r>
    </w:p>
    <w:p w14:paraId="1A21C9DC" w14:textId="554EE4D2" w:rsidR="001A6776" w:rsidRPr="000A4223" w:rsidRDefault="01E51CF7" w:rsidP="00E73079">
      <w:pPr>
        <w:pStyle w:val="ListNumber"/>
        <w:numPr>
          <w:ilvl w:val="1"/>
          <w:numId w:val="6"/>
        </w:numPr>
        <w:spacing w:after="240" w:line="276" w:lineRule="auto"/>
      </w:pPr>
      <w:r>
        <w:t xml:space="preserve">An intelligence service may </w:t>
      </w:r>
      <w:r w:rsidR="5D8B9728">
        <w:t xml:space="preserve">share </w:t>
      </w:r>
      <w:r w:rsidR="5041CC25">
        <w:t>BPD</w:t>
      </w:r>
      <w:r w:rsidR="4FEAEDA6">
        <w:t xml:space="preserve">s held pursuant to </w:t>
      </w:r>
      <w:r w:rsidR="0020781B">
        <w:t>a</w:t>
      </w:r>
      <w:r w:rsidR="00F706C6">
        <w:t>n individual</w:t>
      </w:r>
      <w:r w:rsidR="4FEAEDA6">
        <w:t xml:space="preserve"> authorisation</w:t>
      </w:r>
      <w:r w:rsidR="5041CC25">
        <w:t xml:space="preserve"> with </w:t>
      </w:r>
      <w:r w:rsidR="29F58578">
        <w:t>overseas partners</w:t>
      </w:r>
      <w:r w:rsidR="57FE563C">
        <w:t xml:space="preserve"> where it is justified</w:t>
      </w:r>
      <w:r w:rsidR="5041CC25">
        <w:t xml:space="preserve">. In such circumstances, </w:t>
      </w:r>
      <w:r w:rsidR="71769FBA">
        <w:t xml:space="preserve">the following </w:t>
      </w:r>
      <w:r w:rsidR="5D3E4895">
        <w:t>arrangements</w:t>
      </w:r>
      <w:r w:rsidR="042A5F2B">
        <w:t xml:space="preserve"> set out</w:t>
      </w:r>
      <w:r w:rsidR="5D3E4895">
        <w:t xml:space="preserve"> </w:t>
      </w:r>
      <w:r w:rsidR="29F58578">
        <w:t xml:space="preserve">the </w:t>
      </w:r>
      <w:r w:rsidR="1FCAB9EA">
        <w:t>considerations</w:t>
      </w:r>
      <w:r w:rsidR="3E4AB637">
        <w:t xml:space="preserve"> to be made by</w:t>
      </w:r>
      <w:r w:rsidR="1FCAB9EA">
        <w:t xml:space="preserve"> </w:t>
      </w:r>
      <w:r w:rsidR="16E7C9D3">
        <w:t xml:space="preserve">the </w:t>
      </w:r>
      <w:r w:rsidR="5041CC25">
        <w:t>relevant intelligence service</w:t>
      </w:r>
      <w:r w:rsidR="3E4AB637">
        <w:t>.</w:t>
      </w:r>
      <w:r>
        <w:t xml:space="preserve"> </w:t>
      </w:r>
    </w:p>
    <w:p w14:paraId="3066C077" w14:textId="1615270E" w:rsidR="000A4223" w:rsidRPr="000A4223" w:rsidRDefault="000A4223" w:rsidP="00E73079">
      <w:pPr>
        <w:pStyle w:val="Heading3"/>
        <w:spacing w:before="0" w:after="240" w:line="276" w:lineRule="auto"/>
      </w:pPr>
      <w:bookmarkStart w:id="92" w:name="_Toc150516516"/>
      <w:bookmarkStart w:id="93" w:name="_Toc151733967"/>
      <w:bookmarkStart w:id="94" w:name="_Toc152251388"/>
      <w:r>
        <w:lastRenderedPageBreak/>
        <w:t xml:space="preserve">Overseas sharing of </w:t>
      </w:r>
      <w:r w:rsidR="00432E06">
        <w:t>BPDs</w:t>
      </w:r>
      <w:bookmarkEnd w:id="92"/>
      <w:bookmarkEnd w:id="93"/>
      <w:bookmarkEnd w:id="94"/>
    </w:p>
    <w:p w14:paraId="15F208C5" w14:textId="0AD2A838" w:rsidR="00E34CFB" w:rsidRDefault="48A651D1" w:rsidP="00E73079">
      <w:pPr>
        <w:pStyle w:val="ListNumber"/>
        <w:numPr>
          <w:ilvl w:val="1"/>
          <w:numId w:val="6"/>
        </w:numPr>
        <w:spacing w:after="240" w:line="276" w:lineRule="auto"/>
      </w:pPr>
      <w:r>
        <w:t xml:space="preserve">Section 109 of the Data Protection Act 2018 applies to the disclosure of </w:t>
      </w:r>
      <w:proofErr w:type="gramStart"/>
      <w:r>
        <w:t xml:space="preserve">a </w:t>
      </w:r>
      <w:r w:rsidR="153318C0">
        <w:t xml:space="preserve"> </w:t>
      </w:r>
      <w:r>
        <w:t>BPD</w:t>
      </w:r>
      <w:proofErr w:type="gramEnd"/>
      <w:r>
        <w:t xml:space="preserve"> as defined by </w:t>
      </w:r>
      <w:r w:rsidR="4FEAEDA6">
        <w:t xml:space="preserve">Part 7 and </w:t>
      </w:r>
      <w:r>
        <w:t>Part 7</w:t>
      </w:r>
      <w:r w:rsidR="153318C0">
        <w:t>A</w:t>
      </w:r>
      <w:r>
        <w:t xml:space="preserve"> of the Act  or part of a dataset which in itself would meet the statutory definition of a BPD by the intelligence services. </w:t>
      </w:r>
      <w:r w:rsidR="20890C96">
        <w:t>The intelligence services</w:t>
      </w:r>
      <w:r>
        <w:t xml:space="preserve"> cannot disclose personal data to an international organisation or country or territory outside of the United Kingdom unless it is necessary and proportionate to do so for the purposes of the relevant </w:t>
      </w:r>
      <w:r w:rsidR="20890C96">
        <w:t xml:space="preserve">intelligence service’s </w:t>
      </w:r>
      <w:r>
        <w:t xml:space="preserve">statutory functions (section 2(2)(a) of the </w:t>
      </w:r>
      <w:r w:rsidR="20890C96">
        <w:t>SSA</w:t>
      </w:r>
      <w:r>
        <w:t xml:space="preserve"> and sections 2(2)(a) and 4(2)(a) of the </w:t>
      </w:r>
      <w:r w:rsidR="20890C96">
        <w:t>ISA</w:t>
      </w:r>
      <w:r>
        <w:t xml:space="preserve">). The sharing of BPD with overseas partners must be carefully managed to ensure that disclosure only takes place when it is justified </w:t>
      </w:r>
      <w:proofErr w:type="gramStart"/>
      <w:r>
        <w:t>on the basis of</w:t>
      </w:r>
      <w:proofErr w:type="gramEnd"/>
      <w:r>
        <w:t xml:space="preserve"> the relevant statutory disclosure gateway. This would include a consideration of:</w:t>
      </w:r>
    </w:p>
    <w:p w14:paraId="01471954" w14:textId="128070B3" w:rsidR="00E34CFB" w:rsidRDefault="48A651D1" w:rsidP="00E73079">
      <w:pPr>
        <w:pStyle w:val="Bullets"/>
        <w:spacing w:after="240" w:line="276" w:lineRule="auto"/>
        <w:ind w:left="1560"/>
      </w:pPr>
      <w:r>
        <w:t xml:space="preserve">the nature of the BPD that is due to be </w:t>
      </w:r>
      <w:proofErr w:type="gramStart"/>
      <w:r>
        <w:t>disclosed</w:t>
      </w:r>
      <w:r w:rsidR="7050F490">
        <w:t>;</w:t>
      </w:r>
      <w:proofErr w:type="gramEnd"/>
    </w:p>
    <w:p w14:paraId="1FA361FE" w14:textId="6963EC87" w:rsidR="00E34CFB" w:rsidRDefault="48A651D1" w:rsidP="00E73079">
      <w:pPr>
        <w:pStyle w:val="Bullets"/>
        <w:spacing w:after="240" w:line="276" w:lineRule="auto"/>
        <w:ind w:left="1560"/>
      </w:pPr>
      <w:r>
        <w:t xml:space="preserve">the nature and remit of the receiving </w:t>
      </w:r>
      <w:proofErr w:type="gramStart"/>
      <w:r>
        <w:t>party</w:t>
      </w:r>
      <w:r w:rsidR="7050F490">
        <w:t>;</w:t>
      </w:r>
      <w:proofErr w:type="gramEnd"/>
    </w:p>
    <w:p w14:paraId="59F302C6" w14:textId="7C41AAD2" w:rsidR="00E34CFB" w:rsidRDefault="48A651D1" w:rsidP="00E73079">
      <w:pPr>
        <w:pStyle w:val="Bullets"/>
        <w:spacing w:after="240" w:line="276" w:lineRule="auto"/>
        <w:ind w:left="1560"/>
      </w:pPr>
      <w:r>
        <w:t xml:space="preserve">the approach taken by </w:t>
      </w:r>
      <w:r w:rsidR="7050F490">
        <w:t>the relevant intelligence service</w:t>
      </w:r>
      <w:r>
        <w:t xml:space="preserve"> who may have shared BPD with the receiving party under consideration and with regard to any protocols/understanding that have previously been used/</w:t>
      </w:r>
      <w:proofErr w:type="gramStart"/>
      <w:r>
        <w:t>followed</w:t>
      </w:r>
      <w:r w:rsidR="7050F490">
        <w:t>;</w:t>
      </w:r>
      <w:proofErr w:type="gramEnd"/>
    </w:p>
    <w:p w14:paraId="5ABE3F6E" w14:textId="7220D166" w:rsidR="00E34CFB" w:rsidRDefault="48A651D1" w:rsidP="00E73079">
      <w:pPr>
        <w:pStyle w:val="Bullets"/>
        <w:spacing w:after="240" w:line="276" w:lineRule="auto"/>
        <w:ind w:left="1560"/>
      </w:pPr>
      <w:r>
        <w:t xml:space="preserve">whether the individual circumstances of the BPD disclosure under consideration would require the intelligence service to seek assurances from the receiving party as to its handling of the data contained in the BPD, including limitations on access to the data, restrictions on the onward disclosure, copying, distribution, retention of the data to the minimum necessary to achieve the statutory purpose of the disclosure and conditions for the deletion of the </w:t>
      </w:r>
      <w:proofErr w:type="gramStart"/>
      <w:r>
        <w:t>data</w:t>
      </w:r>
      <w:r w:rsidR="7050F490">
        <w:t>;</w:t>
      </w:r>
      <w:proofErr w:type="gramEnd"/>
    </w:p>
    <w:p w14:paraId="4F944ADB" w14:textId="0307A0EE" w:rsidR="00E34CFB" w:rsidRDefault="48A651D1" w:rsidP="00E73079">
      <w:pPr>
        <w:pStyle w:val="Bullets"/>
        <w:spacing w:after="240" w:line="276" w:lineRule="auto"/>
        <w:ind w:left="1560"/>
      </w:pPr>
      <w:r>
        <w:t xml:space="preserve">whether the </w:t>
      </w:r>
      <w:proofErr w:type="gramStart"/>
      <w:r>
        <w:t>particular circumstances</w:t>
      </w:r>
      <w:proofErr w:type="gramEnd"/>
      <w:r>
        <w:t xml:space="preserve"> of the BPD disclosure under consideration would require any restriction, or assurances, on the use the data can be put to by the receiving party to ensure its use was in accordance with the UK’s international obligations</w:t>
      </w:r>
      <w:r w:rsidR="7050F490">
        <w:t>.</w:t>
      </w:r>
    </w:p>
    <w:p w14:paraId="0708A2FB" w14:textId="0FD47B8E" w:rsidR="00E34CFB" w:rsidRDefault="48A651D1" w:rsidP="00E73079">
      <w:pPr>
        <w:pStyle w:val="ListNumber"/>
        <w:numPr>
          <w:ilvl w:val="1"/>
          <w:numId w:val="6"/>
        </w:numPr>
        <w:spacing w:after="240" w:line="276" w:lineRule="auto"/>
      </w:pPr>
      <w:r>
        <w:t>When considering disclosure of BPDs or information in BPDs, staff</w:t>
      </w:r>
      <w:r w:rsidR="7DBFCEB7">
        <w:t xml:space="preserve"> from the relevant intelligence service</w:t>
      </w:r>
      <w:r>
        <w:t xml:space="preserve"> would be required to consider whether the relevant BPD was acquired under a warrant or authorisation </w:t>
      </w:r>
      <w:r w:rsidR="00642959">
        <w:t xml:space="preserve">under another Part of the Act, </w:t>
      </w:r>
      <w:r>
        <w:t>and whether any conditions imposed by the method of acquisition or relevant handling arrangements (such as for interception or equipment interference) apply to it. If such conditions or handling arrangements do apply, they must be followed.</w:t>
      </w:r>
    </w:p>
    <w:p w14:paraId="7DE18154" w14:textId="5EC1DDCA" w:rsidR="00F0482F" w:rsidRDefault="48A651D1" w:rsidP="00E73079">
      <w:pPr>
        <w:pStyle w:val="ListNumber"/>
        <w:numPr>
          <w:ilvl w:val="1"/>
          <w:numId w:val="6"/>
        </w:numPr>
        <w:spacing w:after="240" w:line="276" w:lineRule="auto"/>
      </w:pPr>
      <w:r>
        <w:lastRenderedPageBreak/>
        <w:t xml:space="preserve">If a BPD is subject to a Secretary of State’s direction under section 225 of the Investigatory Powers Act 2016, such a direction may require that any conditions applicable to intercepted material or equipment interference material must also apply to the BPD. These may have an impact on the extent of disclosure or on the requirements that must be met before disclosure can take </w:t>
      </w:r>
      <w:proofErr w:type="gramStart"/>
      <w:r>
        <w:t>place, and</w:t>
      </w:r>
      <w:proofErr w:type="gramEnd"/>
      <w:r>
        <w:t xml:space="preserve"> may mean that the BPD is also subject to the disclosure requirements of the intelligence service’s interception or equipment interference handling arrangements.</w:t>
      </w:r>
    </w:p>
    <w:p w14:paraId="38410079" w14:textId="35AB3D22" w:rsidR="00E34CFB" w:rsidRDefault="48A651D1" w:rsidP="00E73079">
      <w:pPr>
        <w:pStyle w:val="ListNumber"/>
        <w:numPr>
          <w:ilvl w:val="1"/>
          <w:numId w:val="6"/>
        </w:numPr>
        <w:spacing w:after="240" w:line="276" w:lineRule="auto"/>
      </w:pPr>
      <w:r>
        <w:t xml:space="preserve">If disclosing BPD to an overseas authority, </w:t>
      </w:r>
      <w:r w:rsidR="28F2F5B2">
        <w:t>the relevant intelligence service</w:t>
      </w:r>
      <w:r>
        <w:t xml:space="preserve"> must ensure that the receiving party has safeguards in place for storing data and restricting onwards disclosure, although this does not mean that the safeguards must be comparable to those applied by the intelligence services. </w:t>
      </w:r>
      <w:r w:rsidR="774AABF1">
        <w:t xml:space="preserve">The relevant intelligence service </w:t>
      </w:r>
      <w:r>
        <w:t>will consider whether it is appropriate to require the overseas authority to apply further safeguards limiting the dissemination, storage and copying of the data and requiring its destruction when there are no longer grounds for retaining it and will keep those conditions under review.</w:t>
      </w:r>
    </w:p>
    <w:p w14:paraId="30BBE911" w14:textId="413AC97A" w:rsidR="00E34CFB" w:rsidRDefault="48A651D1" w:rsidP="00E73079">
      <w:pPr>
        <w:pStyle w:val="ListNumber"/>
        <w:numPr>
          <w:ilvl w:val="1"/>
          <w:numId w:val="6"/>
        </w:numPr>
        <w:spacing w:after="240" w:line="276" w:lineRule="auto"/>
      </w:pPr>
      <w:r>
        <w:t xml:space="preserve">Where appropriate, the same restrictions on the retention, dissemination and destruction of material that apply to </w:t>
      </w:r>
      <w:r w:rsidR="774AABF1">
        <w:t>the intelligence services</w:t>
      </w:r>
      <w:r>
        <w:t xml:space="preserve"> should apply to the overseas authority. Where this is not appropriate, staff </w:t>
      </w:r>
      <w:r w:rsidR="774AABF1">
        <w:t xml:space="preserve">from the relevant intelligence service </w:t>
      </w:r>
      <w:r>
        <w:t>considering authorising such a disclosure must balance the risk that the material will not be subject to the same level of safeguards against the risks to national security if material is not disclosed.</w:t>
      </w:r>
    </w:p>
    <w:p w14:paraId="65E298E5" w14:textId="77777777" w:rsidR="00B25FAE" w:rsidRDefault="48A651D1" w:rsidP="00E73079">
      <w:pPr>
        <w:pStyle w:val="ListNumber"/>
        <w:numPr>
          <w:ilvl w:val="1"/>
          <w:numId w:val="6"/>
        </w:numPr>
        <w:spacing w:after="240" w:line="276" w:lineRule="auto"/>
      </w:pPr>
      <w:r>
        <w:t>Any data shared with an overseas organisation will be on the basis that it must not be shared beyond the recipient organisation unless explicitly agreed in advance or approved through established processes between the intelligence service and the recipient party.</w:t>
      </w:r>
      <w:r w:rsidR="00B25FAE" w:rsidRPr="00B25FAE">
        <w:t xml:space="preserve"> </w:t>
      </w:r>
    </w:p>
    <w:p w14:paraId="436567A9" w14:textId="77777777" w:rsidR="00B25FAE" w:rsidRDefault="00B25FAE" w:rsidP="00E73079">
      <w:pPr>
        <w:pStyle w:val="Heading3"/>
        <w:spacing w:before="0" w:after="240" w:line="276" w:lineRule="auto"/>
      </w:pPr>
      <w:bookmarkStart w:id="95" w:name="_Toc150516518"/>
      <w:bookmarkStart w:id="96" w:name="_Toc151733969"/>
      <w:bookmarkStart w:id="97" w:name="_Toc152251389"/>
      <w:r>
        <w:t>Destruction</w:t>
      </w:r>
      <w:bookmarkEnd w:id="95"/>
      <w:bookmarkEnd w:id="96"/>
      <w:bookmarkEnd w:id="97"/>
    </w:p>
    <w:p w14:paraId="2835657C" w14:textId="1DDB3E7E" w:rsidR="000C2023" w:rsidRPr="00E73079" w:rsidRDefault="00B25FAE" w:rsidP="00E73079">
      <w:pPr>
        <w:pStyle w:val="ListNumber"/>
        <w:numPr>
          <w:ilvl w:val="1"/>
          <w:numId w:val="6"/>
        </w:numPr>
        <w:spacing w:after="240" w:line="276" w:lineRule="auto"/>
        <w:rPr>
          <w:rStyle w:val="Heading2Char"/>
          <w:rFonts w:ascii="Arial" w:eastAsia="Times New Roman" w:hAnsi="Arial" w:cs="Times New Roman"/>
          <w:color w:val="auto"/>
          <w:sz w:val="24"/>
          <w:szCs w:val="24"/>
        </w:rPr>
      </w:pPr>
      <w:r>
        <w:t xml:space="preserve">Section 263 defines destroy for the purposes of the Act as deleting the data in such a way as to make access to the data impossible, for example by taking such steps as might be necessary to make the data unavailable or inaccessible to analysts or investigators pending destruction. No further steps such as physical destruction of hardware are required.  </w:t>
      </w:r>
      <w:bookmarkStart w:id="98" w:name="_Ref443492214"/>
      <w:r w:rsidR="00E53FDD">
        <w:br w:type="page"/>
      </w:r>
      <w:bookmarkEnd w:id="98"/>
    </w:p>
    <w:p w14:paraId="514A88E1" w14:textId="0A3ED9C7" w:rsidR="00594EE3" w:rsidRPr="00FF33B2" w:rsidRDefault="00594EE3" w:rsidP="00E73079">
      <w:pPr>
        <w:pStyle w:val="ListParagraph"/>
        <w:numPr>
          <w:ilvl w:val="0"/>
          <w:numId w:val="6"/>
        </w:numPr>
        <w:spacing w:after="240" w:line="276" w:lineRule="auto"/>
        <w:rPr>
          <w:rStyle w:val="Heading2Char"/>
        </w:rPr>
      </w:pPr>
      <w:bookmarkStart w:id="99" w:name="_Toc150516520"/>
      <w:bookmarkStart w:id="100" w:name="_Toc151733970"/>
      <w:bookmarkStart w:id="101" w:name="_Toc152251390"/>
      <w:r w:rsidRPr="007651C2">
        <w:rPr>
          <w:rStyle w:val="Heading2Char"/>
        </w:rPr>
        <w:lastRenderedPageBreak/>
        <w:t>Record-keeping and error-reporting</w:t>
      </w:r>
      <w:bookmarkEnd w:id="99"/>
      <w:bookmarkEnd w:id="100"/>
      <w:bookmarkEnd w:id="101"/>
    </w:p>
    <w:p w14:paraId="3EB4526A" w14:textId="704A5788" w:rsidR="004E7578" w:rsidRPr="00B54A2F" w:rsidRDefault="004E7578" w:rsidP="00E73079">
      <w:pPr>
        <w:pStyle w:val="ListNumber"/>
        <w:numPr>
          <w:ilvl w:val="1"/>
          <w:numId w:val="6"/>
        </w:numPr>
        <w:spacing w:after="240" w:line="276" w:lineRule="auto"/>
      </w:pPr>
      <w:r w:rsidRPr="00B54A2F">
        <w:t xml:space="preserve">The oversight regime allows the Investigatory Powers Commissioner to inspect the application upon which the authorisation was based, and the applicant may be required to justify the content. Each </w:t>
      </w:r>
      <w:r>
        <w:t>intelligence service</w:t>
      </w:r>
      <w:r w:rsidRPr="00B54A2F">
        <w:t xml:space="preserve"> should keep the following to be made available for scrutiny by the Commissioner as he or she may require: </w:t>
      </w:r>
    </w:p>
    <w:p w14:paraId="26CA9243" w14:textId="20E27D09" w:rsidR="004E7578" w:rsidRPr="00B54A2F" w:rsidRDefault="4D9707D8" w:rsidP="00E73079">
      <w:pPr>
        <w:pStyle w:val="Bullets"/>
        <w:spacing w:after="240" w:line="276" w:lineRule="auto"/>
        <w:ind w:left="1560"/>
      </w:pPr>
      <w:r>
        <w:t xml:space="preserve">all applications </w:t>
      </w:r>
      <w:r w:rsidR="0884738F">
        <w:t xml:space="preserve">and authorisation records </w:t>
      </w:r>
      <w:r>
        <w:t xml:space="preserve">made for </w:t>
      </w:r>
      <w:r w:rsidR="00931031">
        <w:t>Part 7A</w:t>
      </w:r>
      <w:r>
        <w:t xml:space="preserve"> </w:t>
      </w:r>
      <w:proofErr w:type="gramStart"/>
      <w:r w:rsidR="2D0EBB46">
        <w:t>authorisations</w:t>
      </w:r>
      <w:proofErr w:type="gramEnd"/>
      <w:r w:rsidR="2D0EBB46">
        <w:t xml:space="preserve"> </w:t>
      </w:r>
      <w:r w:rsidR="1FD9DF20">
        <w:t xml:space="preserve">and </w:t>
      </w:r>
      <w:r>
        <w:t xml:space="preserve">all applications </w:t>
      </w:r>
      <w:r w:rsidR="7B1A25EE">
        <w:t xml:space="preserve">and authorisation records </w:t>
      </w:r>
      <w:r>
        <w:t xml:space="preserve">made for the renewal of such </w:t>
      </w:r>
      <w:r w:rsidR="483EB593">
        <w:t>authorisations</w:t>
      </w:r>
      <w:r>
        <w:t>;</w:t>
      </w:r>
    </w:p>
    <w:p w14:paraId="6026E78D" w14:textId="144745EC" w:rsidR="00D931D1" w:rsidRPr="007662F1" w:rsidRDefault="4D9707D8" w:rsidP="00E73079">
      <w:pPr>
        <w:pStyle w:val="Bullets"/>
        <w:spacing w:after="240" w:line="276" w:lineRule="auto"/>
        <w:ind w:left="1560"/>
      </w:pPr>
      <w:r>
        <w:t xml:space="preserve">where any application is refused, the grounds for refusal as given by the </w:t>
      </w:r>
      <w:r w:rsidR="796E72E7">
        <w:t>H</w:t>
      </w:r>
      <w:r w:rsidR="17D984E3">
        <w:t>ead of an intelligence service (or person acting on their behalf)</w:t>
      </w:r>
      <w:r w:rsidR="5A662B9C">
        <w:t xml:space="preserve"> or Judicial Commissioner</w:t>
      </w:r>
      <w:r>
        <w:t>.</w:t>
      </w:r>
    </w:p>
    <w:p w14:paraId="6ED8A1D7" w14:textId="1FA3BC0C" w:rsidR="00124814" w:rsidRPr="007662F1" w:rsidRDefault="00124814" w:rsidP="00E73079">
      <w:pPr>
        <w:pStyle w:val="ListNumber"/>
        <w:numPr>
          <w:ilvl w:val="1"/>
          <w:numId w:val="6"/>
        </w:numPr>
        <w:spacing w:after="240" w:line="276" w:lineRule="auto"/>
      </w:pPr>
      <w:r w:rsidRPr="007662F1">
        <w:t>Each intelligence service must also keep a record of the following information to assist the Investigatory Powers Commissioner to carry out his</w:t>
      </w:r>
      <w:r w:rsidR="00BF7797" w:rsidRPr="007662F1">
        <w:t xml:space="preserve"> or </w:t>
      </w:r>
      <w:r w:rsidRPr="007662F1">
        <w:t>her statutory functions:</w:t>
      </w:r>
    </w:p>
    <w:p w14:paraId="2B12F384" w14:textId="522C29CA" w:rsidR="009456B2" w:rsidRPr="007662F1" w:rsidRDefault="513593D4" w:rsidP="00E73079">
      <w:pPr>
        <w:pStyle w:val="Bullets"/>
        <w:spacing w:after="240" w:line="276" w:lineRule="auto"/>
        <w:ind w:left="1560"/>
      </w:pPr>
      <w:r>
        <w:t xml:space="preserve">the number of applications for (a) individual and (b) category authorisations </w:t>
      </w:r>
      <w:proofErr w:type="gramStart"/>
      <w:r>
        <w:t>submitted;</w:t>
      </w:r>
      <w:proofErr w:type="gramEnd"/>
    </w:p>
    <w:p w14:paraId="46594E6A" w14:textId="73DD81FF" w:rsidR="00124814" w:rsidRPr="007662F1" w:rsidRDefault="44910253" w:rsidP="00E73079">
      <w:pPr>
        <w:pStyle w:val="Bullets"/>
        <w:spacing w:after="240" w:line="276" w:lineRule="auto"/>
        <w:ind w:left="1560"/>
      </w:pPr>
      <w:r>
        <w:t xml:space="preserve">the number of applications for (a) </w:t>
      </w:r>
      <w:r w:rsidR="738D3EAE">
        <w:t xml:space="preserve">individual </w:t>
      </w:r>
      <w:r>
        <w:t xml:space="preserve">and (b) </w:t>
      </w:r>
      <w:r w:rsidR="738D3EAE">
        <w:t>category authorisations</w:t>
      </w:r>
      <w:r>
        <w:t xml:space="preserve"> refused by the </w:t>
      </w:r>
      <w:r w:rsidR="796E72E7">
        <w:t>H</w:t>
      </w:r>
      <w:r w:rsidR="0C39D1A1">
        <w:t>ead of an intelligence service (or person acting on their behalf</w:t>
      </w:r>
      <w:proofErr w:type="gramStart"/>
      <w:r w:rsidR="0C39D1A1">
        <w:t>)</w:t>
      </w:r>
      <w:r>
        <w:t>;</w:t>
      </w:r>
      <w:proofErr w:type="gramEnd"/>
    </w:p>
    <w:p w14:paraId="54D594AB" w14:textId="6A060AD2" w:rsidR="00626CE5" w:rsidRPr="007662F1" w:rsidRDefault="00626CE5" w:rsidP="00E73079">
      <w:pPr>
        <w:pStyle w:val="Bullets"/>
        <w:spacing w:after="240" w:line="276" w:lineRule="auto"/>
        <w:ind w:left="1560"/>
      </w:pPr>
      <w:r>
        <w:t xml:space="preserve">the number of (a) individual and (b) category authorisations granted by the Head of an intelligence service (or person acting on their behalf) and approved by a Judicial </w:t>
      </w:r>
      <w:proofErr w:type="gramStart"/>
      <w:r>
        <w:t>Commissioner;</w:t>
      </w:r>
      <w:proofErr w:type="gramEnd"/>
    </w:p>
    <w:p w14:paraId="72285491" w14:textId="4AFD82CB" w:rsidR="007924F1" w:rsidRPr="007662F1" w:rsidRDefault="007924F1" w:rsidP="00E73079">
      <w:pPr>
        <w:pStyle w:val="Bullets"/>
        <w:spacing w:after="240" w:line="276" w:lineRule="auto"/>
        <w:ind w:left="1560"/>
      </w:pPr>
      <w:r>
        <w:t xml:space="preserve">the number of individual </w:t>
      </w:r>
      <w:proofErr w:type="gramStart"/>
      <w:r>
        <w:t>authorisation</w:t>
      </w:r>
      <w:proofErr w:type="gramEnd"/>
      <w:r>
        <w:t xml:space="preserve"> granted for which prior judicial approval was not required;</w:t>
      </w:r>
    </w:p>
    <w:p w14:paraId="6B22192A" w14:textId="02D1888B" w:rsidR="00124814" w:rsidRPr="007662F1" w:rsidRDefault="44910253" w:rsidP="00E73079">
      <w:pPr>
        <w:pStyle w:val="Bullets"/>
        <w:spacing w:after="240" w:line="276" w:lineRule="auto"/>
        <w:ind w:left="1560"/>
      </w:pPr>
      <w:r>
        <w:t xml:space="preserve">the number of decisions to </w:t>
      </w:r>
      <w:r w:rsidR="1D0BDF6F">
        <w:t xml:space="preserve">grant </w:t>
      </w:r>
      <w:r>
        <w:t xml:space="preserve">(a) </w:t>
      </w:r>
      <w:r w:rsidR="5C18EDA1">
        <w:t xml:space="preserve">individual </w:t>
      </w:r>
      <w:r>
        <w:t xml:space="preserve">and (b) </w:t>
      </w:r>
      <w:r w:rsidR="4E34D216">
        <w:t>category</w:t>
      </w:r>
      <w:r>
        <w:t xml:space="preserve"> </w:t>
      </w:r>
      <w:r w:rsidR="31337090">
        <w:t xml:space="preserve">authorisations </w:t>
      </w:r>
      <w:r>
        <w:t xml:space="preserve">not approved by a Judicial </w:t>
      </w:r>
      <w:proofErr w:type="gramStart"/>
      <w:r>
        <w:t>Commissioner;</w:t>
      </w:r>
      <w:proofErr w:type="gramEnd"/>
    </w:p>
    <w:p w14:paraId="162C463D" w14:textId="79E826C7" w:rsidR="00124814" w:rsidRPr="007662F1" w:rsidRDefault="44910253" w:rsidP="00E73079">
      <w:pPr>
        <w:pStyle w:val="Bullets"/>
        <w:spacing w:after="240" w:line="276" w:lineRule="auto"/>
        <w:ind w:left="1560"/>
      </w:pPr>
      <w:r>
        <w:t xml:space="preserve">the number of occasions that a referral was made by the </w:t>
      </w:r>
      <w:r w:rsidR="796E72E7">
        <w:t>H</w:t>
      </w:r>
      <w:r w:rsidR="66418BC2">
        <w:t>ead of an intelligence service (or person acting on their behalf)</w:t>
      </w:r>
      <w:r w:rsidR="141269ED">
        <w:t xml:space="preserve"> </w:t>
      </w:r>
      <w:r>
        <w:t xml:space="preserve">to the Investigatory Powers Commissioner, following the decision of a Judicial Commissioner to refuse the decision to </w:t>
      </w:r>
      <w:r w:rsidR="141269ED">
        <w:t xml:space="preserve">grant </w:t>
      </w:r>
      <w:r>
        <w:t xml:space="preserve">(a) </w:t>
      </w:r>
      <w:r w:rsidR="141269ED">
        <w:t xml:space="preserve">individual </w:t>
      </w:r>
      <w:r>
        <w:t xml:space="preserve">and (b) </w:t>
      </w:r>
      <w:r w:rsidR="141269ED">
        <w:t xml:space="preserve">category </w:t>
      </w:r>
      <w:proofErr w:type="gramStart"/>
      <w:r w:rsidR="141269ED">
        <w:t>authorisation</w:t>
      </w:r>
      <w:r w:rsidR="0DE3D6EC">
        <w:t>s</w:t>
      </w:r>
      <w:r>
        <w:t>;</w:t>
      </w:r>
      <w:proofErr w:type="gramEnd"/>
    </w:p>
    <w:p w14:paraId="206A7E52" w14:textId="75C0A72D" w:rsidR="00124814" w:rsidRPr="00B54A2F" w:rsidRDefault="44910253" w:rsidP="00E73079">
      <w:pPr>
        <w:pStyle w:val="Bullets"/>
        <w:spacing w:after="240" w:line="276" w:lineRule="auto"/>
        <w:ind w:left="1560"/>
      </w:pPr>
      <w:r>
        <w:lastRenderedPageBreak/>
        <w:t xml:space="preserve">the number of renewals of (a) </w:t>
      </w:r>
      <w:r w:rsidR="6BA31DB4">
        <w:t xml:space="preserve">individual </w:t>
      </w:r>
      <w:r>
        <w:t xml:space="preserve">and (b) </w:t>
      </w:r>
      <w:proofErr w:type="gramStart"/>
      <w:r w:rsidR="6BA31DB4">
        <w:t>category</w:t>
      </w:r>
      <w:r>
        <w:t xml:space="preserve"> </w:t>
      </w:r>
      <w:r w:rsidR="6BA31DB4">
        <w:t xml:space="preserve"> </w:t>
      </w:r>
      <w:r w:rsidR="0E733239">
        <w:t>authorisations</w:t>
      </w:r>
      <w:proofErr w:type="gramEnd"/>
      <w:r w:rsidR="0E733239">
        <w:t xml:space="preserve"> </w:t>
      </w:r>
      <w:r>
        <w:t>that were made;</w:t>
      </w:r>
    </w:p>
    <w:p w14:paraId="307CD5B3" w14:textId="0C0A952D" w:rsidR="00124814" w:rsidRPr="00B54A2F" w:rsidRDefault="44910253" w:rsidP="00E73079">
      <w:pPr>
        <w:pStyle w:val="Bullets"/>
        <w:spacing w:after="240" w:line="276" w:lineRule="auto"/>
        <w:ind w:left="1560"/>
      </w:pPr>
      <w:r>
        <w:t xml:space="preserve">the number of (a) </w:t>
      </w:r>
      <w:r w:rsidR="6BA31DB4">
        <w:t xml:space="preserve">individual </w:t>
      </w:r>
      <w:r>
        <w:t xml:space="preserve">and (b) </w:t>
      </w:r>
      <w:r w:rsidR="69A6A1BE">
        <w:t>category</w:t>
      </w:r>
      <w:r>
        <w:t xml:space="preserve"> </w:t>
      </w:r>
      <w:r w:rsidR="0E733239">
        <w:t xml:space="preserve">authorisations </w:t>
      </w:r>
      <w:r>
        <w:t xml:space="preserve">that were </w:t>
      </w:r>
      <w:proofErr w:type="gramStart"/>
      <w:r>
        <w:t>cancelled;</w:t>
      </w:r>
      <w:proofErr w:type="gramEnd"/>
    </w:p>
    <w:p w14:paraId="401EF990" w14:textId="1CC7E598" w:rsidR="00124814" w:rsidRPr="00B54A2F" w:rsidRDefault="44910253" w:rsidP="00E73079">
      <w:pPr>
        <w:pStyle w:val="Bullets"/>
        <w:spacing w:after="240" w:line="276" w:lineRule="auto"/>
        <w:ind w:left="1560"/>
      </w:pPr>
      <w:r>
        <w:t xml:space="preserve">the number of (a) </w:t>
      </w:r>
      <w:r w:rsidR="6BA31DB4">
        <w:t xml:space="preserve">individual </w:t>
      </w:r>
      <w:r>
        <w:t xml:space="preserve">and (b) </w:t>
      </w:r>
      <w:r w:rsidR="69A6A1BE">
        <w:t>category</w:t>
      </w:r>
      <w:r>
        <w:t xml:space="preserve"> </w:t>
      </w:r>
      <w:r w:rsidR="0E733239">
        <w:t xml:space="preserve">authorisations </w:t>
      </w:r>
      <w:r>
        <w:t xml:space="preserve">extant at the end of the calendar </w:t>
      </w:r>
      <w:proofErr w:type="gramStart"/>
      <w:r>
        <w:t>year;</w:t>
      </w:r>
      <w:proofErr w:type="gramEnd"/>
    </w:p>
    <w:p w14:paraId="3CF221DA" w14:textId="3F3EAFB8" w:rsidR="00A812C8" w:rsidRPr="00B54A2F" w:rsidRDefault="00A812C8" w:rsidP="00E73079">
      <w:pPr>
        <w:pStyle w:val="Bullets"/>
        <w:spacing w:after="240" w:line="276" w:lineRule="auto"/>
        <w:ind w:left="1560"/>
      </w:pPr>
      <w:r>
        <w:t>a record of Part 7A datasets held within a particular category authorisation; and a list of all Part 7A datasets destroyed in the previous 12 months.</w:t>
      </w:r>
    </w:p>
    <w:p w14:paraId="0B7AD3AB" w14:textId="12DFFBF7" w:rsidR="00124814" w:rsidRPr="00B54A2F" w:rsidRDefault="44910253" w:rsidP="00E73079">
      <w:pPr>
        <w:pStyle w:val="Bullets"/>
        <w:spacing w:after="240" w:line="276" w:lineRule="auto"/>
        <w:ind w:left="1560"/>
      </w:pPr>
      <w:r>
        <w:t xml:space="preserve">the number and details of directions by the Secretary of State under section 225(3) (relating to the application of Part 7 to </w:t>
      </w:r>
      <w:r w:rsidR="73A1AF07">
        <w:t>Part</w:t>
      </w:r>
      <w:r w:rsidR="57AC97C7">
        <w:t xml:space="preserve"> 7A </w:t>
      </w:r>
      <w:r>
        <w:t>bulk personal datasets obtained under the Act</w:t>
      </w:r>
      <w:proofErr w:type="gramStart"/>
      <w:r>
        <w:t>);</w:t>
      </w:r>
      <w:proofErr w:type="gramEnd"/>
    </w:p>
    <w:p w14:paraId="282F15AA" w14:textId="77777777" w:rsidR="00A812C8" w:rsidRPr="007662F1" w:rsidRDefault="00A812C8" w:rsidP="00E73079">
      <w:pPr>
        <w:pStyle w:val="Bullets"/>
        <w:spacing w:after="240" w:line="276" w:lineRule="auto"/>
        <w:ind w:left="1560"/>
      </w:pPr>
      <w:r>
        <w:t>the number of times an urgent individual authorisation has been (a) submitted and (b) granted by the Head of an intelligence service (or person acting on their behalf</w:t>
      </w:r>
      <w:proofErr w:type="gramStart"/>
      <w:r>
        <w:t>);</w:t>
      </w:r>
      <w:proofErr w:type="gramEnd"/>
    </w:p>
    <w:p w14:paraId="315EEBE8" w14:textId="77777777" w:rsidR="00A812C8" w:rsidRPr="007662F1" w:rsidRDefault="00A812C8" w:rsidP="00E73079">
      <w:pPr>
        <w:pStyle w:val="Bullets"/>
        <w:spacing w:after="240" w:line="276" w:lineRule="auto"/>
        <w:ind w:left="1560"/>
      </w:pPr>
      <w:r>
        <w:t xml:space="preserve">the number of times that the decision to issue an urgent </w:t>
      </w:r>
      <w:proofErr w:type="gramStart"/>
      <w:r>
        <w:t>individual  authorisation</w:t>
      </w:r>
      <w:proofErr w:type="gramEnd"/>
      <w:r>
        <w:t xml:space="preserve"> has subsequently not been approved by a Judicial Commissioner;</w:t>
      </w:r>
    </w:p>
    <w:p w14:paraId="79D5A7A8" w14:textId="7B0F451C" w:rsidR="00124814" w:rsidRPr="00B54A2F" w:rsidRDefault="44910253" w:rsidP="00E73079">
      <w:pPr>
        <w:pStyle w:val="Bullets"/>
        <w:spacing w:after="240" w:line="276" w:lineRule="auto"/>
        <w:ind w:left="1560"/>
      </w:pPr>
      <w:r>
        <w:t xml:space="preserve">the number of occasions that a referral was made by the </w:t>
      </w:r>
      <w:r w:rsidR="796E72E7">
        <w:t>H</w:t>
      </w:r>
      <w:r w:rsidR="524285B3">
        <w:t>ead of an intelligence service (or person acting on their behalf)</w:t>
      </w:r>
      <w:r>
        <w:t xml:space="preserve"> to the Investigatory Powers Commissioner, following the decision of a Judicial Commissioner to refuse to approve a decision to </w:t>
      </w:r>
      <w:r w:rsidR="524285B3">
        <w:t xml:space="preserve">grant </w:t>
      </w:r>
      <w:r>
        <w:t xml:space="preserve">an urgent </w:t>
      </w:r>
      <w:r w:rsidR="524285B3">
        <w:t>individual authorisation</w:t>
      </w:r>
      <w:r>
        <w:t>; and</w:t>
      </w:r>
    </w:p>
    <w:p w14:paraId="51CE3EAA" w14:textId="0C879B09" w:rsidR="00113B1C" w:rsidRPr="00B54A2F" w:rsidRDefault="00997040" w:rsidP="00E73079">
      <w:pPr>
        <w:pStyle w:val="Bullets"/>
        <w:spacing w:after="240" w:line="276" w:lineRule="auto"/>
        <w:ind w:left="1560"/>
      </w:pPr>
      <w:r>
        <w:t xml:space="preserve">A subset of </w:t>
      </w:r>
      <w:r w:rsidR="00113B1C">
        <w:t>t</w:t>
      </w:r>
      <w:r w:rsidR="00113B1C" w:rsidRPr="00B54A2F">
        <w:t xml:space="preserve">hese records must be sent in written or electronic form to the Investigatory Powers Commissioner, </w:t>
      </w:r>
      <w:r w:rsidR="00113B1C" w:rsidRPr="007E0766">
        <w:t xml:space="preserve">as </w:t>
      </w:r>
      <w:r w:rsidR="005D729C" w:rsidRPr="00674780">
        <w:t>specified and requested</w:t>
      </w:r>
      <w:r w:rsidR="005D729C" w:rsidDel="005D729C">
        <w:t xml:space="preserve"> </w:t>
      </w:r>
      <w:r w:rsidR="00113B1C" w:rsidRPr="00B54A2F">
        <w:t xml:space="preserve">by the Commissioner. </w:t>
      </w:r>
      <w:r w:rsidR="00861C55" w:rsidRPr="00674780">
        <w:t xml:space="preserve">Those records that are not requested by the Commissioner should continue to be retained by the intelligence services as set out in this chapter of the code. </w:t>
      </w:r>
      <w:r w:rsidR="00113B1C" w:rsidRPr="00B54A2F">
        <w:t xml:space="preserve">Guidance on record keeping may be issued by the Investigatory Powers Commissioner. Guidance may also be sought from the Commissioner by the </w:t>
      </w:r>
      <w:r w:rsidR="00113B1C">
        <w:t>intelligence services</w:t>
      </w:r>
      <w:r w:rsidR="00113B1C" w:rsidRPr="00B54A2F">
        <w:t>.</w:t>
      </w:r>
    </w:p>
    <w:p w14:paraId="4F2D53BF" w14:textId="4BFE9A7F" w:rsidR="00E0489E" w:rsidRDefault="00485D5F" w:rsidP="00E73079">
      <w:pPr>
        <w:pStyle w:val="ListNumber"/>
        <w:numPr>
          <w:ilvl w:val="1"/>
          <w:numId w:val="6"/>
        </w:numPr>
        <w:spacing w:after="240" w:line="276" w:lineRule="auto"/>
      </w:pPr>
      <w:r w:rsidRPr="00674780">
        <w:lastRenderedPageBreak/>
        <w:t xml:space="preserve">The Investigatory Powers Commissioner will use this information to inform their oversight and, where appropriate, include in their report to the Prime Minister about the </w:t>
      </w:r>
      <w:proofErr w:type="gramStart"/>
      <w:r w:rsidRPr="00674780">
        <w:t>carrying-out</w:t>
      </w:r>
      <w:proofErr w:type="gramEnd"/>
      <w:r w:rsidRPr="00674780">
        <w:t xml:space="preserve"> of the functions of the Judicial Commissioners. The Prime Minister may, after consultation with the Investigatory Powers Commissioner, exclude from publication any part of the report if, in the opinion of the Prime Minister, the publication would be contrary to the public interest or prejudicial to national security, prevention or detection of serious crime, or the continued discharge of the functions of the overseen public authorities.</w:t>
      </w:r>
    </w:p>
    <w:p w14:paraId="7E7F0317" w14:textId="27171FF3" w:rsidR="00C75719" w:rsidRDefault="00C75719" w:rsidP="00E73079">
      <w:pPr>
        <w:pStyle w:val="ListNumber"/>
        <w:numPr>
          <w:ilvl w:val="1"/>
          <w:numId w:val="6"/>
        </w:numPr>
        <w:spacing w:after="240" w:line="276" w:lineRule="auto"/>
      </w:pPr>
      <w:r w:rsidRPr="0013769C">
        <w:t>Section 226DA</w:t>
      </w:r>
      <w:r w:rsidR="0013769C">
        <w:t xml:space="preserve"> </w:t>
      </w:r>
      <w:r>
        <w:t xml:space="preserve">sets out that the </w:t>
      </w:r>
      <w:r w:rsidR="00255932">
        <w:t>H</w:t>
      </w:r>
      <w:r>
        <w:t xml:space="preserve">ead of each intelligence service must provide an annual report to the Secretary of State about BPDs that were authorised under Part 7A to be </w:t>
      </w:r>
      <w:proofErr w:type="gramStart"/>
      <w:r>
        <w:t>retained, or</w:t>
      </w:r>
      <w:proofErr w:type="gramEnd"/>
      <w:r>
        <w:t xml:space="preserve"> retained and examined by the intelligence service each year. Such reports must be provided to the </w:t>
      </w:r>
      <w:r w:rsidR="004F42F2">
        <w:t>S</w:t>
      </w:r>
      <w:r>
        <w:t>ecretary of State as soon as reasonabl</w:t>
      </w:r>
      <w:r w:rsidR="001329C3">
        <w:t>y</w:t>
      </w:r>
      <w:r>
        <w:t xml:space="preserve"> practicable after the end of the period to which the report relates.</w:t>
      </w:r>
    </w:p>
    <w:p w14:paraId="2CA14096" w14:textId="2FA69182" w:rsidR="00D931D1" w:rsidRDefault="00D931D1" w:rsidP="00E73079">
      <w:pPr>
        <w:pStyle w:val="Heading3"/>
        <w:spacing w:before="0" w:after="240" w:line="276" w:lineRule="auto"/>
      </w:pPr>
      <w:bookmarkStart w:id="102" w:name="_Toc150516521"/>
      <w:bookmarkStart w:id="103" w:name="_Toc151733971"/>
      <w:bookmarkStart w:id="104" w:name="_Toc152251391"/>
      <w:r>
        <w:t>Errors</w:t>
      </w:r>
      <w:bookmarkEnd w:id="102"/>
      <w:bookmarkEnd w:id="103"/>
      <w:bookmarkEnd w:id="104"/>
    </w:p>
    <w:p w14:paraId="06F6644D" w14:textId="19E0BA0C" w:rsidR="00905562" w:rsidRPr="00316E38" w:rsidRDefault="00905562" w:rsidP="00E73079">
      <w:pPr>
        <w:pStyle w:val="ListNumber"/>
        <w:numPr>
          <w:ilvl w:val="1"/>
          <w:numId w:val="6"/>
        </w:numPr>
        <w:spacing w:after="240" w:line="276" w:lineRule="auto"/>
      </w:pPr>
      <w:r>
        <w:t>This section provides information regarding errors. Proper application of the Act</w:t>
      </w:r>
      <w:r w:rsidR="007E4159" w:rsidRPr="00674780">
        <w:t xml:space="preserve"> </w:t>
      </w:r>
      <w:r>
        <w:t xml:space="preserve">and thorough procedures for operating its provisions, including for example the careful </w:t>
      </w:r>
      <w:proofErr w:type="gramStart"/>
      <w:r>
        <w:t>preparation</w:t>
      </w:r>
      <w:proofErr w:type="gramEnd"/>
      <w:r>
        <w:t xml:space="preserve"> and checking of </w:t>
      </w:r>
      <w:r w:rsidR="0025774D">
        <w:t>applications</w:t>
      </w:r>
      <w:r w:rsidR="00511EEA">
        <w:t xml:space="preserve"> and authorisations</w:t>
      </w:r>
      <w:r>
        <w:t xml:space="preserve">, should reduce the scope for making errors. </w:t>
      </w:r>
    </w:p>
    <w:p w14:paraId="35728516" w14:textId="3467E1AD" w:rsidR="00905562" w:rsidRDefault="00905562" w:rsidP="00E73079">
      <w:pPr>
        <w:pStyle w:val="ListNumber"/>
        <w:numPr>
          <w:ilvl w:val="1"/>
          <w:numId w:val="6"/>
        </w:numPr>
        <w:spacing w:after="240" w:line="276" w:lineRule="auto"/>
      </w:pPr>
      <w:r>
        <w:t>Any failure by a</w:t>
      </w:r>
      <w:r w:rsidR="00511EEA">
        <w:t>n intelligence service</w:t>
      </w:r>
      <w:r w:rsidR="009770EA">
        <w:t xml:space="preserve"> </w:t>
      </w:r>
      <w:r>
        <w:t xml:space="preserve">or such other persons </w:t>
      </w:r>
      <w:proofErr w:type="gramStart"/>
      <w:r>
        <w:t>providing assistance to</w:t>
      </w:r>
      <w:proofErr w:type="gramEnd"/>
      <w:r>
        <w:t xml:space="preserve"> apply correctly the process set out in this code will increase the likelihood of an error occurring. Wherever possible, technical systems should incorporate functionality to minimise errors. A person holding a senior position within each intelligence service must undertake a regular review of errors and a written record must be made of each review.</w:t>
      </w:r>
    </w:p>
    <w:p w14:paraId="0985C673" w14:textId="4B3C73FA" w:rsidR="007C2760" w:rsidRPr="00FF0EE3" w:rsidRDefault="007C2760" w:rsidP="00E73079">
      <w:pPr>
        <w:pStyle w:val="ListNumber"/>
        <w:numPr>
          <w:ilvl w:val="1"/>
          <w:numId w:val="6"/>
        </w:numPr>
        <w:spacing w:after="240" w:line="276" w:lineRule="auto"/>
      </w:pPr>
      <w:r>
        <w:t xml:space="preserve">Section 231 makes specific reference to a </w:t>
      </w:r>
      <w:r w:rsidRPr="00674780">
        <w:t>relevant error</w:t>
      </w:r>
      <w:r>
        <w:t>, which is</w:t>
      </w:r>
      <w:r w:rsidRPr="00674780">
        <w:t xml:space="preserve"> </w:t>
      </w:r>
      <w:r>
        <w:t>defined in section 231(9) as an error:</w:t>
      </w:r>
    </w:p>
    <w:p w14:paraId="6C1AEF89" w14:textId="5F7E79A1" w:rsidR="007C2760" w:rsidRPr="00FF0EE3" w:rsidRDefault="22DC3260" w:rsidP="00E73079">
      <w:pPr>
        <w:pStyle w:val="Bullets"/>
        <w:spacing w:after="240" w:line="276" w:lineRule="auto"/>
        <w:ind w:left="1560"/>
      </w:pPr>
      <w:r>
        <w:t>by a public authority complying with any requirements which are imposed on it by virtue of this Act or any other enactment and which are subject to review by a Judicial Commissioner; and</w:t>
      </w:r>
    </w:p>
    <w:p w14:paraId="606438BA" w14:textId="77777777" w:rsidR="007C2760" w:rsidRPr="00FF0EE3" w:rsidRDefault="22DC3260" w:rsidP="00E73079">
      <w:pPr>
        <w:pStyle w:val="Bullets"/>
        <w:spacing w:after="240" w:line="276" w:lineRule="auto"/>
        <w:ind w:left="1560"/>
      </w:pPr>
      <w:r>
        <w:t>of a description identified for this purpose in a code of Practice under Schedule 7.</w:t>
      </w:r>
    </w:p>
    <w:p w14:paraId="7FE12F61" w14:textId="34C72F73" w:rsidR="007C2760" w:rsidRDefault="007C2760" w:rsidP="00E73079">
      <w:pPr>
        <w:pStyle w:val="ListNumber"/>
        <w:numPr>
          <w:ilvl w:val="1"/>
          <w:numId w:val="6"/>
        </w:numPr>
        <w:spacing w:after="240" w:line="276" w:lineRule="auto"/>
      </w:pPr>
      <w:r>
        <w:t>An error occurs in circumstances</w:t>
      </w:r>
      <w:r w:rsidR="001E6B15">
        <w:t xml:space="preserve"> where a low/no BPD has been retained and/or examined without lawful authority.</w:t>
      </w:r>
      <w:r>
        <w:t xml:space="preserve">  </w:t>
      </w:r>
    </w:p>
    <w:p w14:paraId="5A8FD2FD" w14:textId="337BAD26" w:rsidR="00905562" w:rsidRDefault="00905562" w:rsidP="00E73079">
      <w:pPr>
        <w:pStyle w:val="ListNumber"/>
        <w:numPr>
          <w:ilvl w:val="1"/>
          <w:numId w:val="6"/>
        </w:numPr>
        <w:spacing w:after="240" w:line="276" w:lineRule="auto"/>
      </w:pPr>
      <w:r>
        <w:lastRenderedPageBreak/>
        <w:t xml:space="preserve">Errors can have very significant consequences on an affected individual’s rights and, in accordance with section 235(6), all relevant errors must be reported to the Investigatory Powers Commissioner by the public authority that is aware of the error. </w:t>
      </w:r>
    </w:p>
    <w:p w14:paraId="5A9E2487" w14:textId="1E5D427A" w:rsidR="00905562" w:rsidRDefault="00905562" w:rsidP="00E73079">
      <w:pPr>
        <w:pStyle w:val="ListNumber"/>
        <w:numPr>
          <w:ilvl w:val="1"/>
          <w:numId w:val="6"/>
        </w:numPr>
        <w:spacing w:after="240" w:line="276" w:lineRule="auto"/>
      </w:pPr>
      <w:r>
        <w:t xml:space="preserve">When a relevant error has occurred, the </w:t>
      </w:r>
      <w:r w:rsidR="532471CC" w:rsidRPr="00F15206">
        <w:t>intelligence</w:t>
      </w:r>
      <w:r w:rsidR="00B64E8D" w:rsidRPr="00F15206">
        <w:t xml:space="preserve"> </w:t>
      </w:r>
      <w:r w:rsidR="00B64E8D">
        <w:t>service</w:t>
      </w:r>
      <w:r>
        <w:t xml:space="preserve"> that made the error must notify the Investigatory Powers Commissioner as soon as reasonably practicable, and no later than ten working days after it has been established by appropriate internal governance processes that a relevant error has occurred. Such internal governance processes are subject to review by the Investigatory Powers Commissioner. Where the full facts of the error cannot be ascertained within that time, an initial notification must be sent with an estimated timescale for the error being reported in full and an explanation of the steps being undertaken to establish the full facts of the error. A</w:t>
      </w:r>
      <w:r w:rsidR="00693C36">
        <w:t>n in</w:t>
      </w:r>
      <w:r w:rsidR="00EF5862">
        <w:t>telligence service</w:t>
      </w:r>
      <w:r>
        <w:t xml:space="preserve"> that spots an error but may not have committed it is also under a duty to notify the Investigatory Powers Commissioner.</w:t>
      </w:r>
    </w:p>
    <w:p w14:paraId="7FEC291A" w14:textId="3D5225B3" w:rsidR="00905562" w:rsidRPr="0054547F" w:rsidRDefault="00905562" w:rsidP="00E73079">
      <w:pPr>
        <w:pStyle w:val="ListNumber"/>
        <w:numPr>
          <w:ilvl w:val="1"/>
          <w:numId w:val="6"/>
        </w:numPr>
        <w:spacing w:after="240" w:line="276" w:lineRule="auto"/>
      </w:pPr>
      <w:r>
        <w:t xml:space="preserve">From the point at which the </w:t>
      </w:r>
      <w:r w:rsidR="37EFC155" w:rsidRPr="00F15206">
        <w:t>intelligence</w:t>
      </w:r>
      <w:r w:rsidR="00EF5862" w:rsidRPr="00F15206">
        <w:t xml:space="preserve"> </w:t>
      </w:r>
      <w:r w:rsidR="009C4A55">
        <w:t>service</w:t>
      </w:r>
      <w:r>
        <w:t xml:space="preserve"> identifies that a relevant error may have occurred, steps</w:t>
      </w:r>
      <w:r w:rsidR="08AA70C1">
        <w:t xml:space="preserve"> must be taken</w:t>
      </w:r>
      <w:r>
        <w:t xml:space="preserve"> to confirm the fact of an error as quickly as it is reasonably practicable to do so.  Where it is subsequently confirmed that an error has occurred and that error is notified to the Commissioner, the intelligence service responsible must also inform the Commissioner of when it was initially identified that an error may have taken place.</w:t>
      </w:r>
    </w:p>
    <w:p w14:paraId="21F1D763" w14:textId="2773B705" w:rsidR="00905562" w:rsidRDefault="00905562" w:rsidP="00E73079">
      <w:pPr>
        <w:pStyle w:val="ListNumber"/>
        <w:numPr>
          <w:ilvl w:val="1"/>
          <w:numId w:val="6"/>
        </w:numPr>
        <w:spacing w:after="240" w:line="276" w:lineRule="auto"/>
      </w:pPr>
      <w:r>
        <w:t xml:space="preserve">A full report must be sent to the Investigatory Powers Commissioner as soon as reasonably practicable in relation to any relevant error, including details of the error and, where it has not been possible to provide the full report within ten working days of establishing the fact of the error, the reasons this is the case. Where the report is being made by the </w:t>
      </w:r>
      <w:r w:rsidR="32817DD9">
        <w:t>intelligence service</w:t>
      </w:r>
      <w:r>
        <w:t xml:space="preserve"> that made the error, that report should also include: the cause of the error; amount of data retained or retained and examined; any unintended collateral intrusion; any analysis or action taken; whether the data has been retained or destroyed; and a summary of the steps taken to prevent recurrence.</w:t>
      </w:r>
    </w:p>
    <w:p w14:paraId="55E0BE11" w14:textId="5E39DA5B" w:rsidR="00905562" w:rsidRDefault="00905562" w:rsidP="00E73079">
      <w:pPr>
        <w:pStyle w:val="ListNumber"/>
        <w:numPr>
          <w:ilvl w:val="1"/>
          <w:numId w:val="6"/>
        </w:numPr>
        <w:spacing w:after="240" w:line="276" w:lineRule="auto"/>
      </w:pPr>
      <w:r>
        <w:t>As set out at section 231(9), the Commissioner will keep under review the definition of relevant errors. The Commissioner may also issue guidance as necessary, including guidance on the format of error reports. The intelligence services must have regard to any guidance on errors issued by the Investigatory Powers Commissioner.</w:t>
      </w:r>
    </w:p>
    <w:p w14:paraId="29E8687F" w14:textId="4365B0AC" w:rsidR="00905562" w:rsidRDefault="00905562" w:rsidP="00E73079">
      <w:pPr>
        <w:pStyle w:val="ListNumber"/>
        <w:keepNext/>
        <w:numPr>
          <w:ilvl w:val="1"/>
          <w:numId w:val="6"/>
        </w:numPr>
        <w:spacing w:after="240" w:line="276" w:lineRule="auto"/>
      </w:pPr>
      <w:r>
        <w:lastRenderedPageBreak/>
        <w:t xml:space="preserve">This section of the code cannot provide an exhaustive list of possible errors that would fall within </w:t>
      </w:r>
      <w:r w:rsidRPr="00F15206">
        <w:t xml:space="preserve">paragraph </w:t>
      </w:r>
      <w:r w:rsidR="00C076F0">
        <w:t>7.8</w:t>
      </w:r>
      <w:r>
        <w:t>. However, examples could include:</w:t>
      </w:r>
    </w:p>
    <w:p w14:paraId="7325C303" w14:textId="1AC880B8" w:rsidR="00792FB9" w:rsidRPr="00316E38" w:rsidRDefault="5CE4304D" w:rsidP="00E73079">
      <w:pPr>
        <w:pStyle w:val="Bullets"/>
        <w:keepNext/>
        <w:spacing w:after="240" w:line="276" w:lineRule="auto"/>
        <w:ind w:left="1560"/>
      </w:pPr>
      <w:r>
        <w:t>F</w:t>
      </w:r>
      <w:r w:rsidR="2937EA27">
        <w:t xml:space="preserve">ailing to apply for a </w:t>
      </w:r>
      <w:r w:rsidDel="008F5969">
        <w:t>low</w:t>
      </w:r>
      <w:r w:rsidR="7F4BC119">
        <w:t>/no BPD</w:t>
      </w:r>
      <w:r w:rsidR="2937EA27">
        <w:t xml:space="preserve"> authorisation within the permitted period, unless retention is authorised by a Part 7 BPD </w:t>
      </w:r>
      <w:proofErr w:type="gramStart"/>
      <w:r w:rsidR="2937EA27">
        <w:t>warrant;</w:t>
      </w:r>
      <w:proofErr w:type="gramEnd"/>
    </w:p>
    <w:p w14:paraId="05828FA0" w14:textId="53606FAB" w:rsidR="00905562" w:rsidRPr="00FF0EE3" w:rsidRDefault="097BF47A" w:rsidP="00E73079">
      <w:pPr>
        <w:pStyle w:val="Bullets"/>
        <w:keepNext/>
        <w:spacing w:after="240" w:line="276" w:lineRule="auto"/>
        <w:ind w:left="1560"/>
      </w:pPr>
      <w:r>
        <w:t>failing to apply for a</w:t>
      </w:r>
      <w:r w:rsidR="3BB17BC6">
        <w:t>n individual</w:t>
      </w:r>
      <w:r>
        <w:t xml:space="preserve"> </w:t>
      </w:r>
      <w:r w:rsidR="44DC434F">
        <w:t xml:space="preserve">authorisation </w:t>
      </w:r>
      <w:r>
        <w:t xml:space="preserve">within the permitted period, unless retention is authorised by a </w:t>
      </w:r>
      <w:r w:rsidR="7F0E44EF">
        <w:t xml:space="preserve">category authorisation or </w:t>
      </w:r>
      <w:r w:rsidR="6E402634">
        <w:t xml:space="preserve">a </w:t>
      </w:r>
      <w:r w:rsidR="7F0E44EF">
        <w:t xml:space="preserve">Part 7 </w:t>
      </w:r>
      <w:r>
        <w:t xml:space="preserve">BPD </w:t>
      </w:r>
      <w:proofErr w:type="gramStart"/>
      <w:r>
        <w:t>warrant;</w:t>
      </w:r>
      <w:proofErr w:type="gramEnd"/>
    </w:p>
    <w:p w14:paraId="508D8D60" w14:textId="78035390" w:rsidR="00905562" w:rsidRDefault="00905562" w:rsidP="00E73079">
      <w:pPr>
        <w:pStyle w:val="ListNumber"/>
        <w:numPr>
          <w:ilvl w:val="1"/>
          <w:numId w:val="6"/>
        </w:numPr>
        <w:spacing w:after="240" w:line="276" w:lineRule="auto"/>
      </w:pPr>
      <w:r>
        <w:t>Wherever possible, technical systems should incorporate functionality to minimise errors. A senior person within that organisation must undertake a regular review of errors.</w:t>
      </w:r>
    </w:p>
    <w:p w14:paraId="4053F3DA" w14:textId="238586F1" w:rsidR="00FF33B2" w:rsidRPr="00316E38" w:rsidRDefault="00905562" w:rsidP="00E73079">
      <w:pPr>
        <w:pStyle w:val="ListNumber"/>
        <w:numPr>
          <w:ilvl w:val="1"/>
          <w:numId w:val="6"/>
        </w:numPr>
        <w:spacing w:after="240" w:line="276" w:lineRule="auto"/>
      </w:pPr>
      <w:r>
        <w:t>Where an error occurs which is also considered to constitute an offence detailed in chapter 3 of this code, the provisions of this chapter must still be applied to the handling of the error</w:t>
      </w:r>
      <w:r w:rsidR="00F27131">
        <w:t>.</w:t>
      </w:r>
    </w:p>
    <w:p w14:paraId="389CDC20" w14:textId="77777777" w:rsidR="00594EE3" w:rsidRPr="00316E38" w:rsidRDefault="00594EE3" w:rsidP="00E73079">
      <w:pPr>
        <w:pStyle w:val="Heading3"/>
        <w:spacing w:before="0" w:after="240" w:line="276" w:lineRule="auto"/>
      </w:pPr>
      <w:bookmarkStart w:id="105" w:name="_Toc150516522"/>
      <w:bookmarkStart w:id="106" w:name="_Toc151733972"/>
      <w:bookmarkStart w:id="107" w:name="_Toc152251392"/>
      <w:r w:rsidRPr="00316E38">
        <w:t>Serious errors</w:t>
      </w:r>
      <w:bookmarkEnd w:id="105"/>
      <w:bookmarkEnd w:id="106"/>
      <w:bookmarkEnd w:id="107"/>
    </w:p>
    <w:p w14:paraId="1A6E6E75" w14:textId="3C099E66" w:rsidR="008B5185" w:rsidRDefault="008B5185" w:rsidP="00E73079">
      <w:pPr>
        <w:pStyle w:val="ListNumber"/>
        <w:numPr>
          <w:ilvl w:val="1"/>
          <w:numId w:val="6"/>
        </w:numPr>
        <w:spacing w:after="240" w:line="276" w:lineRule="auto"/>
      </w:pPr>
      <w:r>
        <w:t>Section 231 states that the Commissioner must inform a person of any relevant error relating to that person if the Commissioner considers that the error is a serious error and that it is in the public interest for the person concerned to be informed of the error. The Commissioner may not decide that an error is a serious error unless he or she considers that the error has caused significant prejudice or harm to the person concerned. The fact that there has been a breach of a person’s Convention rights (within the meaning of the Human Rights Act 1998) is not sufficient for an error to be a serious error.</w:t>
      </w:r>
    </w:p>
    <w:p w14:paraId="19903474" w14:textId="0326B437" w:rsidR="008B5185" w:rsidRDefault="008B5185" w:rsidP="00E73079">
      <w:pPr>
        <w:pStyle w:val="ListNumber"/>
        <w:keepNext/>
        <w:numPr>
          <w:ilvl w:val="1"/>
          <w:numId w:val="6"/>
        </w:numPr>
        <w:spacing w:after="240" w:line="276" w:lineRule="auto"/>
      </w:pPr>
      <w:bookmarkStart w:id="108" w:name="_Ref467171878"/>
      <w:r>
        <w:lastRenderedPageBreak/>
        <w:t xml:space="preserve">In deciding whether it is in the public interest for the person concerned to be informed of the error, the Commissioner must </w:t>
      </w:r>
      <w:proofErr w:type="gramStart"/>
      <w:r>
        <w:t>in particular consider</w:t>
      </w:r>
      <w:proofErr w:type="gramEnd"/>
      <w:r>
        <w:t>:</w:t>
      </w:r>
      <w:bookmarkEnd w:id="108"/>
    </w:p>
    <w:p w14:paraId="4C391796" w14:textId="77777777" w:rsidR="008B5185" w:rsidRPr="00FF0EE3" w:rsidRDefault="43FD84EB" w:rsidP="00E73079">
      <w:pPr>
        <w:pStyle w:val="Bullets"/>
        <w:keepNext/>
        <w:spacing w:after="240" w:line="276" w:lineRule="auto"/>
        <w:ind w:left="1560"/>
      </w:pPr>
      <w:r>
        <w:t>the seriousness of the error and its effect on the person concerned; and</w:t>
      </w:r>
    </w:p>
    <w:p w14:paraId="454AC057" w14:textId="77777777" w:rsidR="008B5185" w:rsidRPr="00316E38" w:rsidRDefault="43FD84EB" w:rsidP="00E73079">
      <w:pPr>
        <w:pStyle w:val="Bullets"/>
        <w:keepNext/>
        <w:spacing w:after="240" w:line="276" w:lineRule="auto"/>
        <w:ind w:left="1560"/>
      </w:pPr>
      <w:r>
        <w:t xml:space="preserve">the extent to which disclosing the error would be contrary to the public interest or prejudicial to: </w:t>
      </w:r>
    </w:p>
    <w:p w14:paraId="5FC1A431" w14:textId="77777777" w:rsidR="008B5185" w:rsidRPr="00316E38" w:rsidRDefault="008B5185" w:rsidP="00E73079">
      <w:pPr>
        <w:pStyle w:val="Bullets"/>
        <w:keepNext/>
        <w:spacing w:after="240" w:line="276" w:lineRule="auto"/>
        <w:ind w:left="1560"/>
      </w:pPr>
      <w:r>
        <w:t xml:space="preserve">national </w:t>
      </w:r>
      <w:proofErr w:type="gramStart"/>
      <w:r>
        <w:t>security</w:t>
      </w:r>
      <w:r w:rsidRPr="00316E38">
        <w:t>;</w:t>
      </w:r>
      <w:proofErr w:type="gramEnd"/>
    </w:p>
    <w:p w14:paraId="22C4DCCB" w14:textId="77777777" w:rsidR="008B5185" w:rsidRPr="00316E38" w:rsidRDefault="008B5185" w:rsidP="00E73079">
      <w:pPr>
        <w:pStyle w:val="Bullets"/>
        <w:keepNext/>
        <w:spacing w:after="240" w:line="276" w:lineRule="auto"/>
        <w:ind w:left="1560"/>
      </w:pPr>
      <w:r w:rsidRPr="00316E38">
        <w:t xml:space="preserve"> </w:t>
      </w:r>
      <w:r>
        <w:t xml:space="preserve">the prevention or detection of serious </w:t>
      </w:r>
      <w:proofErr w:type="gramStart"/>
      <w:r>
        <w:t>crime</w:t>
      </w:r>
      <w:r w:rsidRPr="00316E38">
        <w:t>;</w:t>
      </w:r>
      <w:proofErr w:type="gramEnd"/>
    </w:p>
    <w:p w14:paraId="75572E49" w14:textId="77777777" w:rsidR="008B5185" w:rsidRPr="00316E38" w:rsidRDefault="008B5185" w:rsidP="00E73079">
      <w:pPr>
        <w:pStyle w:val="Bullets"/>
        <w:keepNext/>
        <w:spacing w:after="240" w:line="276" w:lineRule="auto"/>
        <w:ind w:left="1560"/>
      </w:pPr>
      <w:r>
        <w:t>the economic well-being of the United Kingdom; or</w:t>
      </w:r>
      <w:r w:rsidRPr="00316E38">
        <w:t xml:space="preserve"> </w:t>
      </w:r>
    </w:p>
    <w:p w14:paraId="2C979EDB" w14:textId="77777777" w:rsidR="008B5185" w:rsidRPr="00FF0EE3" w:rsidRDefault="008B5185" w:rsidP="00E73079">
      <w:pPr>
        <w:pStyle w:val="Bullets"/>
        <w:spacing w:after="240" w:line="276" w:lineRule="auto"/>
        <w:ind w:left="1560"/>
      </w:pPr>
      <w:r>
        <w:t xml:space="preserve">the continued discharge of the functions of any of the </w:t>
      </w:r>
      <w:r w:rsidRPr="00316E38">
        <w:t>intelligence services</w:t>
      </w:r>
      <w:r>
        <w:t>.</w:t>
      </w:r>
    </w:p>
    <w:p w14:paraId="4FB6069B" w14:textId="77777777" w:rsidR="008B5185" w:rsidRDefault="008B5185" w:rsidP="00E73079">
      <w:pPr>
        <w:pStyle w:val="ListNumber"/>
        <w:numPr>
          <w:ilvl w:val="1"/>
          <w:numId w:val="6"/>
        </w:numPr>
        <w:spacing w:after="240" w:line="276" w:lineRule="auto"/>
      </w:pPr>
      <w:r>
        <w:t>Before making his or her decision, the Commissioner must ask the intelligence service which has made the error to make submissions on the matters concerned. The intelligence services must take all reasonably practicable steps notified to them by the Investigatory Powers Commissioner to identify the subject of a serious error.</w:t>
      </w:r>
    </w:p>
    <w:p w14:paraId="3D925E0D" w14:textId="7C1AC677" w:rsidR="00F7342C" w:rsidRPr="009770EA" w:rsidRDefault="008B5185" w:rsidP="00E73079">
      <w:pPr>
        <w:pStyle w:val="ListNumber"/>
        <w:numPr>
          <w:ilvl w:val="1"/>
          <w:numId w:val="6"/>
        </w:numPr>
        <w:spacing w:after="240" w:line="276" w:lineRule="auto"/>
        <w:rPr>
          <w:rStyle w:val="Heading2Char"/>
          <w:rFonts w:ascii="Arial" w:eastAsia="Times New Roman" w:hAnsi="Arial" w:cs="Times New Roman"/>
          <w:color w:val="auto"/>
          <w:sz w:val="24"/>
          <w:szCs w:val="24"/>
        </w:rPr>
      </w:pPr>
      <w:r w:rsidRPr="00FF0EE3">
        <w:t xml:space="preserve">When informing a person of a serious error, the Commissioner must inform the person of any rights that the person may have to apply to the Investigatory Powers </w:t>
      </w:r>
      <w:proofErr w:type="gramStart"/>
      <w:r w:rsidRPr="00FF0EE3">
        <w:t>Tribunal, and</w:t>
      </w:r>
      <w:proofErr w:type="gramEnd"/>
      <w:r w:rsidRPr="00FF0EE3">
        <w:t xml:space="preserve"> provide such details of the error as the Commissioner considers to be necessary for the exercise of those rights.</w:t>
      </w:r>
      <w:r w:rsidR="00F7342C">
        <w:rPr>
          <w:rStyle w:val="Heading2Char"/>
        </w:rPr>
        <w:br w:type="page"/>
      </w:r>
    </w:p>
    <w:p w14:paraId="74B58985" w14:textId="7789EB1A" w:rsidR="00594EE3" w:rsidRDefault="00594EE3" w:rsidP="00E73079">
      <w:pPr>
        <w:pStyle w:val="ListParagraph"/>
        <w:numPr>
          <w:ilvl w:val="0"/>
          <w:numId w:val="6"/>
        </w:numPr>
        <w:spacing w:after="240" w:line="276" w:lineRule="auto"/>
        <w:rPr>
          <w:rStyle w:val="Heading2Char"/>
        </w:rPr>
      </w:pPr>
      <w:bookmarkStart w:id="109" w:name="_Toc150516523"/>
      <w:bookmarkStart w:id="110" w:name="_Toc151733973"/>
      <w:bookmarkStart w:id="111" w:name="_Toc152251393"/>
      <w:r w:rsidRPr="007651C2">
        <w:rPr>
          <w:rStyle w:val="Heading2Char"/>
        </w:rPr>
        <w:lastRenderedPageBreak/>
        <w:t>Oversight</w:t>
      </w:r>
      <w:bookmarkEnd w:id="109"/>
      <w:bookmarkEnd w:id="110"/>
      <w:bookmarkEnd w:id="111"/>
      <w:r w:rsidRPr="00FF33B2">
        <w:rPr>
          <w:rStyle w:val="Heading2Char"/>
        </w:rPr>
        <w:t xml:space="preserve"> </w:t>
      </w:r>
    </w:p>
    <w:p w14:paraId="6BD23E8B" w14:textId="433CF67C" w:rsidR="0002682A" w:rsidRDefault="0C02C01A" w:rsidP="00E73079">
      <w:pPr>
        <w:pStyle w:val="ListNumber"/>
        <w:numPr>
          <w:ilvl w:val="1"/>
          <w:numId w:val="6"/>
        </w:numPr>
        <w:spacing w:after="240" w:line="276" w:lineRule="auto"/>
      </w:pPr>
      <w:r>
        <w:t>The</w:t>
      </w:r>
      <w:r w:rsidR="00F0482F">
        <w:t xml:space="preserve"> </w:t>
      </w:r>
      <w:r>
        <w:t>Act</w:t>
      </w:r>
      <w:r w:rsidR="0002682A" w:rsidRPr="00B54A2F">
        <w:t xml:space="preserve"> provides for an Investigatory Powers Commissioner</w:t>
      </w:r>
      <w:r w:rsidR="0002682A">
        <w:t xml:space="preserve"> (“the Commissioner”)</w:t>
      </w:r>
      <w:r w:rsidR="0002682A" w:rsidRPr="00B54A2F">
        <w:t xml:space="preserve">, whose remit </w:t>
      </w:r>
      <w:r w:rsidR="0002682A">
        <w:t>includes providing comprehensive oversight of the use of the powers contained within Part 7A and adherence to the practices and processes described by this code.</w:t>
      </w:r>
      <w:r w:rsidR="0002682A" w:rsidRPr="00B54A2F">
        <w:t xml:space="preserve"> </w:t>
      </w:r>
      <w:r w:rsidR="0002682A">
        <w:t>T</w:t>
      </w:r>
      <w:r w:rsidR="0002682A" w:rsidRPr="00B54A2F">
        <w:t xml:space="preserve">he </w:t>
      </w:r>
      <w:r w:rsidR="0002682A">
        <w:t>Commissioner</w:t>
      </w:r>
      <w:r w:rsidR="0002682A" w:rsidRPr="00B54A2F">
        <w:t xml:space="preserve"> will be, or will have been, a member of the senior judiciary and will be entirely independent of </w:t>
      </w:r>
      <w:r w:rsidR="00792FB6" w:rsidRPr="00B54A2F">
        <w:t>H</w:t>
      </w:r>
      <w:r w:rsidR="00792FB6">
        <w:t>is</w:t>
      </w:r>
      <w:r w:rsidR="00792FB6" w:rsidRPr="00B54A2F">
        <w:t xml:space="preserve"> </w:t>
      </w:r>
      <w:r w:rsidR="0002682A" w:rsidRPr="00B54A2F">
        <w:t xml:space="preserve">Majesty’s Government or any of the public authorities authorised to use investigatory powers. The </w:t>
      </w:r>
      <w:r w:rsidR="0002682A">
        <w:t>Commissioner</w:t>
      </w:r>
      <w:r w:rsidR="0002682A" w:rsidRPr="00B54A2F">
        <w:t xml:space="preserve"> will be supported by inspectors and others, such as technical experts</w:t>
      </w:r>
      <w:r w:rsidR="0002682A">
        <w:t xml:space="preserve"> and legal experts</w:t>
      </w:r>
      <w:r w:rsidR="0002682A" w:rsidRPr="00B54A2F">
        <w:t xml:space="preserve">, qualified to assist the </w:t>
      </w:r>
      <w:r w:rsidR="0002682A">
        <w:t>Commissioner</w:t>
      </w:r>
      <w:r w:rsidR="0002682A" w:rsidRPr="00B54A2F">
        <w:t xml:space="preserve"> in their work.</w:t>
      </w:r>
      <w:r w:rsidR="0002682A">
        <w:t xml:space="preserve"> The Commissioner will also be advised by the Technology Advisory Panel.</w:t>
      </w:r>
    </w:p>
    <w:p w14:paraId="65C372BF" w14:textId="16F19A79" w:rsidR="0002682A" w:rsidRDefault="0002682A" w:rsidP="00E73079">
      <w:pPr>
        <w:pStyle w:val="ListNumber"/>
        <w:numPr>
          <w:ilvl w:val="1"/>
          <w:numId w:val="6"/>
        </w:numPr>
        <w:spacing w:after="240" w:line="276" w:lineRule="auto"/>
      </w:pPr>
      <w:r w:rsidRPr="00B54A2F">
        <w:t xml:space="preserve">The </w:t>
      </w:r>
      <w:r>
        <w:t>Commissioner</w:t>
      </w:r>
      <w:r w:rsidRPr="00B54A2F">
        <w:t xml:space="preserve">, and those that work under the authority of the Commissioner, will ensure compliance with the law by inspecting public authorities and investigating any issue which they believe warrants further independent scrutiny. The </w:t>
      </w:r>
      <w:r>
        <w:t>Commissioner</w:t>
      </w:r>
      <w:r w:rsidRPr="00B54A2F">
        <w:t xml:space="preserve"> may undertake these inspections, as far as they relate to the </w:t>
      </w:r>
      <w:r>
        <w:t>Commissioner</w:t>
      </w:r>
      <w:r w:rsidRPr="00B54A2F">
        <w:t>’s statutory functions, entirely on his or her own initiative.</w:t>
      </w:r>
      <w:r>
        <w:t xml:space="preserve"> Section 236 provides for the Intelligence and Security Committee of Parliament to refer a matter to the Commissioner with a view to carrying out an investigation, </w:t>
      </w:r>
      <w:proofErr w:type="gramStart"/>
      <w:r>
        <w:t>inspection</w:t>
      </w:r>
      <w:proofErr w:type="gramEnd"/>
      <w:r>
        <w:t xml:space="preserve"> or audit.</w:t>
      </w:r>
      <w:r w:rsidRPr="00B54A2F">
        <w:t xml:space="preserve"> </w:t>
      </w:r>
    </w:p>
    <w:p w14:paraId="1615F6C9" w14:textId="40956064" w:rsidR="0002682A" w:rsidRDefault="0002682A" w:rsidP="00E73079">
      <w:pPr>
        <w:pStyle w:val="ListNumber"/>
        <w:numPr>
          <w:ilvl w:val="1"/>
          <w:numId w:val="6"/>
        </w:numPr>
        <w:spacing w:after="240" w:line="276" w:lineRule="auto"/>
      </w:pPr>
      <w:r w:rsidRPr="00B54A2F">
        <w:t xml:space="preserve">The </w:t>
      </w:r>
      <w:r>
        <w:t>Commissioner</w:t>
      </w:r>
      <w:r w:rsidRPr="00B54A2F">
        <w:t xml:space="preserve"> will have unfettered access to all locations, </w:t>
      </w:r>
      <w:proofErr w:type="gramStart"/>
      <w:r w:rsidRPr="00B54A2F">
        <w:t>documentation</w:t>
      </w:r>
      <w:proofErr w:type="gramEnd"/>
      <w:r w:rsidRPr="00B54A2F">
        <w:t xml:space="preserve"> and information systems as necessary to carry out a full and thorough inspection regime. In undertaking such inspections, the </w:t>
      </w:r>
      <w:r>
        <w:t>Commissioner</w:t>
      </w:r>
      <w:r w:rsidRPr="00B54A2F">
        <w:t xml:space="preserve"> must not act in a way which is contrary to the public interest</w:t>
      </w:r>
      <w:r>
        <w:t xml:space="preserve"> or prejudicial to national security, the prevention or detection of serious crime, or the economic well-being of the UK</w:t>
      </w:r>
      <w:r w:rsidRPr="00B54A2F">
        <w:t xml:space="preserve"> </w:t>
      </w:r>
      <w:r>
        <w:t xml:space="preserve">(see section 229(6)). A Commissioner must </w:t>
      </w:r>
      <w:proofErr w:type="gramStart"/>
      <w:r>
        <w:t>in particular not</w:t>
      </w:r>
      <w:proofErr w:type="gramEnd"/>
      <w:r>
        <w:t xml:space="preserve"> jeopardise the success of the intelligence services, security or law enforcement operation, compromise the safety or security of those involved, nor unduly impede the operational effectiveness of an intelligence service, a police force, a government department or H</w:t>
      </w:r>
      <w:r w:rsidR="002917B0">
        <w:t>is</w:t>
      </w:r>
      <w:r>
        <w:t xml:space="preserve"> Majesty’s forces (see section 229(7)). In using these </w:t>
      </w:r>
      <w:proofErr w:type="gramStart"/>
      <w:r>
        <w:t>powers</w:t>
      </w:r>
      <w:proofErr w:type="gramEnd"/>
      <w:r>
        <w:t xml:space="preserve"> the intelligence services </w:t>
      </w:r>
      <w:r w:rsidRPr="00B54A2F">
        <w:t xml:space="preserve">must </w:t>
      </w:r>
      <w:r>
        <w:t>provide</w:t>
      </w:r>
      <w:r w:rsidRPr="00B54A2F">
        <w:t xml:space="preserve"> all necessary assistance to the </w:t>
      </w:r>
      <w:r>
        <w:t>Commissioner</w:t>
      </w:r>
      <w:r w:rsidRPr="00B54A2F">
        <w:t xml:space="preserve"> and anyone who is acting on behalf of the Commissioner.</w:t>
      </w:r>
      <w:r w:rsidRPr="009770EA">
        <w:t xml:space="preserve"> </w:t>
      </w:r>
    </w:p>
    <w:p w14:paraId="63A937FC" w14:textId="77777777" w:rsidR="0002682A" w:rsidRPr="00B54A2F" w:rsidRDefault="0002682A" w:rsidP="00E73079">
      <w:pPr>
        <w:pStyle w:val="ListNumber"/>
        <w:numPr>
          <w:ilvl w:val="1"/>
          <w:numId w:val="6"/>
        </w:numPr>
        <w:spacing w:after="240" w:line="276" w:lineRule="auto"/>
      </w:pPr>
      <w:r w:rsidRPr="00B54A2F">
        <w:lastRenderedPageBreak/>
        <w:t>Anyone</w:t>
      </w:r>
      <w:r>
        <w:t>, including anyone</w:t>
      </w:r>
      <w:r w:rsidRPr="00B54A2F">
        <w:t xml:space="preserve"> working for a</w:t>
      </w:r>
      <w:r>
        <w:t>n intelligence service, who has concerns</w:t>
      </w:r>
      <w:r w:rsidRPr="00B54A2F">
        <w:t xml:space="preserve"> about the way that investigatory powers are being used</w:t>
      </w:r>
      <w:r>
        <w:t>,</w:t>
      </w:r>
      <w:r w:rsidRPr="00B54A2F">
        <w:t xml:space="preserve"> may report their concerns to the Commissioner. </w:t>
      </w:r>
      <w:proofErr w:type="gramStart"/>
      <w:r w:rsidRPr="00B54A2F">
        <w:t>In particular, any</w:t>
      </w:r>
      <w:proofErr w:type="gramEnd"/>
      <w:r w:rsidRPr="00B54A2F">
        <w:t xml:space="preserve"> person who exercises the powers described in the Act or this code must,</w:t>
      </w:r>
      <w:r w:rsidRPr="00B54A2F">
        <w:rPr>
          <w:rFonts w:cs="Arial"/>
        </w:rPr>
        <w:t xml:space="preserve"> in accordance with the procedure set out in error reporting provisions of chapter </w:t>
      </w:r>
      <w:r w:rsidRPr="00A5709F">
        <w:rPr>
          <w:rFonts w:cs="Arial"/>
        </w:rPr>
        <w:t>8</w:t>
      </w:r>
      <w:r w:rsidRPr="00B54A2F">
        <w:rPr>
          <w:rFonts w:cs="Arial"/>
        </w:rPr>
        <w:t xml:space="preserve"> of the code,</w:t>
      </w:r>
      <w:r w:rsidRPr="00B54A2F">
        <w:t xml:space="preserve"> report to the Commissioner any </w:t>
      </w:r>
      <w:r>
        <w:t>relevant error of which he is aware</w:t>
      </w:r>
      <w:r w:rsidRPr="00B54A2F">
        <w:t xml:space="preserve">. </w:t>
      </w:r>
      <w:r>
        <w:t xml:space="preserve">Here, relevant error has the meaning given by section 231(9). </w:t>
      </w:r>
      <w:r w:rsidRPr="00B54A2F">
        <w:t xml:space="preserve">This may be in addition to the person raising concerns through the internal mechanisms within the public authority. </w:t>
      </w:r>
    </w:p>
    <w:p w14:paraId="6DD5BCE0" w14:textId="77777777" w:rsidR="0002682A" w:rsidRDefault="0002682A" w:rsidP="00E73079">
      <w:pPr>
        <w:pStyle w:val="ListNumber"/>
        <w:numPr>
          <w:ilvl w:val="1"/>
          <w:numId w:val="6"/>
        </w:numPr>
        <w:spacing w:after="240" w:line="276" w:lineRule="auto"/>
      </w:pPr>
      <w:r w:rsidRPr="00B54A2F">
        <w:t>Should the</w:t>
      </w:r>
      <w:r>
        <w:t xml:space="preserve"> </w:t>
      </w:r>
      <w:r w:rsidRPr="00B54A2F">
        <w:t xml:space="preserve">Commissioner uncover, or be made aware of, what they consider to be a serious error relating to a </w:t>
      </w:r>
      <w:r>
        <w:t>person</w:t>
      </w:r>
      <w:r w:rsidRPr="00B54A2F">
        <w:t xml:space="preserve"> who has been subject to an investigatory power then, if it is in the public interest to do so, the Commissioner is under a duty to inform the </w:t>
      </w:r>
      <w:r>
        <w:t>person</w:t>
      </w:r>
      <w:r w:rsidRPr="00B54A2F">
        <w:t xml:space="preserve"> affected. Further information on errors can be found in chapter </w:t>
      </w:r>
      <w:r w:rsidRPr="00A5709F">
        <w:t>8</w:t>
      </w:r>
      <w:r w:rsidRPr="00B54A2F">
        <w:t xml:space="preserve"> of this code. The public </w:t>
      </w:r>
      <w:r>
        <w:t xml:space="preserve">authority </w:t>
      </w:r>
      <w:r w:rsidRPr="00B54A2F">
        <w:t xml:space="preserve">who has </w:t>
      </w:r>
      <w:r>
        <w:t xml:space="preserve">made </w:t>
      </w:r>
      <w:r w:rsidRPr="00B54A2F">
        <w:t>the</w:t>
      </w:r>
      <w:r>
        <w:t xml:space="preserve"> relevant</w:t>
      </w:r>
      <w:r w:rsidRPr="00B54A2F">
        <w:t xml:space="preserve"> error will be able to make representations to the Commissioner before </w:t>
      </w:r>
      <w:r>
        <w:t>the Commissioner decides</w:t>
      </w:r>
      <w:r w:rsidRPr="00B54A2F">
        <w:t xml:space="preserve"> it is in the public interest for the </w:t>
      </w:r>
      <w:r>
        <w:t>person</w:t>
      </w:r>
      <w:r w:rsidRPr="00B54A2F">
        <w:t xml:space="preserve"> to be informed.</w:t>
      </w:r>
      <w:r>
        <w:t xml:space="preserve"> The Commissioner must also inform the affected person of any rights that the person may have to apply to the Investigatory Powers Tribunal (see chapter 10 for more information on how this can be done).</w:t>
      </w:r>
      <w:r w:rsidRPr="00B54A2F">
        <w:t xml:space="preserve"> </w:t>
      </w:r>
    </w:p>
    <w:p w14:paraId="3BBBC0A8" w14:textId="77777777" w:rsidR="0002682A" w:rsidRDefault="0002682A" w:rsidP="00E73079">
      <w:pPr>
        <w:pStyle w:val="ListNumber"/>
        <w:numPr>
          <w:ilvl w:val="1"/>
          <w:numId w:val="6"/>
        </w:numPr>
        <w:spacing w:after="240" w:line="276" w:lineRule="auto"/>
      </w:pPr>
      <w:r w:rsidRPr="00B54A2F">
        <w:t>The I</w:t>
      </w:r>
      <w:r>
        <w:t>nvestigatory Powers Commissioner</w:t>
      </w:r>
      <w:r w:rsidRPr="00B54A2F">
        <w:t xml:space="preserve"> must report annually on the findings of their </w:t>
      </w:r>
      <w:r>
        <w:t xml:space="preserve">audits, </w:t>
      </w:r>
      <w:proofErr w:type="gramStart"/>
      <w:r w:rsidRPr="00B54A2F">
        <w:t>inspections</w:t>
      </w:r>
      <w:proofErr w:type="gramEnd"/>
      <w:r w:rsidRPr="00B54A2F">
        <w:t xml:space="preserve"> and investigations. This report will be laid before Parliament and will be made available to the public, subject to any necessary redactions </w:t>
      </w:r>
      <w:r>
        <w:t>made in the public interest</w:t>
      </w:r>
      <w:r w:rsidRPr="00B54A2F">
        <w:t xml:space="preserve">. Only the Prime Minister will be able to </w:t>
      </w:r>
      <w:r>
        <w:t>make</w:t>
      </w:r>
      <w:r w:rsidRPr="00B54A2F">
        <w:t xml:space="preserve"> redactions to the </w:t>
      </w:r>
      <w:r>
        <w:t>Commissioner</w:t>
      </w:r>
      <w:r w:rsidRPr="00B54A2F">
        <w:t xml:space="preserve">’s report. </w:t>
      </w:r>
    </w:p>
    <w:p w14:paraId="2CDABA6F" w14:textId="77777777" w:rsidR="0002682A" w:rsidRDefault="0002682A" w:rsidP="00E73079">
      <w:pPr>
        <w:pStyle w:val="ListNumber"/>
        <w:numPr>
          <w:ilvl w:val="1"/>
          <w:numId w:val="6"/>
        </w:numPr>
        <w:spacing w:after="240" w:line="276" w:lineRule="auto"/>
      </w:pPr>
      <w:r w:rsidRPr="00B54A2F">
        <w:t>The I</w:t>
      </w:r>
      <w:r>
        <w:t>nvestigatory Powers Commissioner</w:t>
      </w:r>
      <w:r w:rsidRPr="00B54A2F">
        <w:t xml:space="preserve"> may also report, at any time, on any of its investigations and findings as they see fit. </w:t>
      </w:r>
      <w:r>
        <w:t xml:space="preserve">The intelligence services </w:t>
      </w:r>
      <w:r w:rsidRPr="00B54A2F">
        <w:t xml:space="preserve">may seek general advice from the Commissioner on any issue which falls within the Commissioner’s statutory remit. The Commissioner may also produce </w:t>
      </w:r>
      <w:r>
        <w:t xml:space="preserve">whatever </w:t>
      </w:r>
      <w:r w:rsidRPr="00B54A2F">
        <w:t>guidance</w:t>
      </w:r>
      <w:r>
        <w:t xml:space="preserve"> they deem appropriate</w:t>
      </w:r>
      <w:r w:rsidRPr="00B54A2F">
        <w:t xml:space="preserve"> for public authorities on how to apply and use investigatory powers. </w:t>
      </w:r>
    </w:p>
    <w:p w14:paraId="54C223B7" w14:textId="78079CF9" w:rsidR="00F7342C" w:rsidRPr="009770EA" w:rsidRDefault="0002682A" w:rsidP="00E73079">
      <w:pPr>
        <w:pStyle w:val="ListNumber"/>
        <w:numPr>
          <w:ilvl w:val="1"/>
          <w:numId w:val="6"/>
        </w:numPr>
        <w:spacing w:after="240" w:line="276" w:lineRule="auto"/>
        <w:rPr>
          <w:rStyle w:val="Heading2Char"/>
          <w:rFonts w:ascii="Arial" w:eastAsia="Times New Roman" w:hAnsi="Arial" w:cs="Times New Roman"/>
          <w:color w:val="auto"/>
          <w:sz w:val="24"/>
          <w:szCs w:val="24"/>
        </w:rPr>
      </w:pPr>
      <w:r w:rsidRPr="00B54A2F">
        <w:t xml:space="preserve">Further information about the Investigatory Powers Commissioner, their office and their work may be found at: </w:t>
      </w:r>
      <w:hyperlink r:id="rId7">
        <w:r w:rsidR="0C02C01A" w:rsidRPr="009770EA">
          <w:t>www.ipco.org.uk</w:t>
        </w:r>
      </w:hyperlink>
      <w:r w:rsidR="00F7342C">
        <w:rPr>
          <w:rStyle w:val="Heading2Char"/>
        </w:rPr>
        <w:br w:type="page"/>
      </w:r>
    </w:p>
    <w:p w14:paraId="7369A19C" w14:textId="0E05D6BD" w:rsidR="00594EE3" w:rsidRDefault="00594EE3" w:rsidP="00E73079">
      <w:pPr>
        <w:pStyle w:val="ListParagraph"/>
        <w:numPr>
          <w:ilvl w:val="0"/>
          <w:numId w:val="6"/>
        </w:numPr>
        <w:spacing w:after="240" w:line="276" w:lineRule="auto"/>
        <w:rPr>
          <w:rStyle w:val="Heading2Char"/>
        </w:rPr>
      </w:pPr>
      <w:bookmarkStart w:id="112" w:name="_Toc150516524"/>
      <w:bookmarkStart w:id="113" w:name="_Toc151733974"/>
      <w:bookmarkStart w:id="114" w:name="_Toc152251394"/>
      <w:r w:rsidRPr="007651C2">
        <w:rPr>
          <w:rStyle w:val="Heading2Char"/>
        </w:rPr>
        <w:lastRenderedPageBreak/>
        <w:t>Complaints</w:t>
      </w:r>
      <w:bookmarkEnd w:id="112"/>
      <w:bookmarkEnd w:id="113"/>
      <w:bookmarkEnd w:id="114"/>
      <w:r w:rsidRPr="00FF33B2">
        <w:rPr>
          <w:rStyle w:val="Heading2Char"/>
        </w:rPr>
        <w:t xml:space="preserve"> </w:t>
      </w:r>
    </w:p>
    <w:p w14:paraId="1E8BE1D8" w14:textId="69AE1402" w:rsidR="00C605E9" w:rsidRDefault="00C605E9" w:rsidP="00E73079">
      <w:pPr>
        <w:pStyle w:val="ListNumber"/>
        <w:numPr>
          <w:ilvl w:val="1"/>
          <w:numId w:val="6"/>
        </w:numPr>
        <w:spacing w:after="240" w:line="276" w:lineRule="auto"/>
      </w:pPr>
      <w:r w:rsidRPr="00B54A2F">
        <w:t xml:space="preserve">The Investigatory Powers Tribunal (IPT) </w:t>
      </w:r>
      <w:r w:rsidRPr="00067390">
        <w:t xml:space="preserve">has jurisdiction to consider and determine complaints regarding public authority use of certain investigatory powers, including those covered by this code, as well as conduct by or on behalf of any of the intelligence </w:t>
      </w:r>
      <w:r>
        <w:t>services</w:t>
      </w:r>
      <w:r w:rsidRPr="00067390">
        <w:t xml:space="preserve"> and is the only appropriate tribunal for human rights claims against the intelligence </w:t>
      </w:r>
      <w:r>
        <w:t>services</w:t>
      </w:r>
      <w:r w:rsidRPr="00067390">
        <w:t>. Any complaints about the use of powers as described in this code should be directed to the IPT.</w:t>
      </w:r>
      <w:r w:rsidRPr="00B54A2F">
        <w:t xml:space="preserve"> </w:t>
      </w:r>
    </w:p>
    <w:p w14:paraId="0AC2D101" w14:textId="767A32A6" w:rsidR="00C605E9" w:rsidRDefault="00C605E9" w:rsidP="00E73079">
      <w:pPr>
        <w:pStyle w:val="ListNumber"/>
        <w:numPr>
          <w:ilvl w:val="1"/>
          <w:numId w:val="6"/>
        </w:numPr>
        <w:spacing w:after="240" w:line="276" w:lineRule="auto"/>
      </w:pPr>
      <w:r w:rsidRPr="00B54A2F">
        <w:t xml:space="preserve">The IPT is entirely independent from </w:t>
      </w:r>
      <w:r w:rsidR="002917B0" w:rsidRPr="00B54A2F">
        <w:t>H</w:t>
      </w:r>
      <w:r w:rsidR="002917B0">
        <w:t>is</w:t>
      </w:r>
      <w:r w:rsidR="002917B0" w:rsidRPr="00B54A2F">
        <w:t xml:space="preserve"> </w:t>
      </w:r>
      <w:r w:rsidRPr="00B54A2F">
        <w:t xml:space="preserve">Majesty’s Government and all public authorities who use investigatory powers. It is made up of members of the judiciary and senior members of the legal profession. </w:t>
      </w:r>
      <w:r>
        <w:t>Following receipt of a complaint or claim from a person, t</w:t>
      </w:r>
      <w:r w:rsidRPr="00B54A2F">
        <w:t>he IPT can undertake its own enquiries and investigations and can demand access to all information necessary to establish the facts of a claim and to reach a determination.</w:t>
      </w:r>
      <w:r>
        <w:t xml:space="preserve"> A ‘person’ for these purposes includes an organisation and association or combination of persons (see section 81(1) of RIPA), as well as an individual.</w:t>
      </w:r>
    </w:p>
    <w:p w14:paraId="5A7CCE0D" w14:textId="2846C837" w:rsidR="00C605E9" w:rsidRDefault="00C605E9" w:rsidP="00E73079">
      <w:pPr>
        <w:pStyle w:val="ListNumber"/>
        <w:numPr>
          <w:ilvl w:val="1"/>
          <w:numId w:val="6"/>
        </w:numPr>
        <w:spacing w:after="240" w:line="276" w:lineRule="auto"/>
      </w:pPr>
      <w:r w:rsidRPr="00B54A2F">
        <w:t>This code does not cover the exercise of the Tribunal’s functions. Should you wish to find out more information about the IPT or make a complaint, then full details of how</w:t>
      </w:r>
      <w:r w:rsidRPr="009770EA">
        <w:t xml:space="preserve"> </w:t>
      </w:r>
      <w:r w:rsidRPr="00B54A2F">
        <w:t>to do so are available on the IPT website</w:t>
      </w:r>
      <w:r w:rsidR="00F0482F">
        <w:t>:</w:t>
      </w:r>
      <w:r w:rsidR="00E73079">
        <w:t xml:space="preserve"> </w:t>
      </w:r>
      <w:proofErr w:type="gramStart"/>
      <w:r w:rsidR="00B67499" w:rsidRPr="00B67499">
        <w:t>https://investigatorypowerstribunal.org.uk/</w:t>
      </w:r>
      <w:proofErr w:type="gramEnd"/>
      <w:r w:rsidRPr="00B54A2F">
        <w:t xml:space="preserve"> </w:t>
      </w:r>
    </w:p>
    <w:p w14:paraId="00F9B140" w14:textId="57A77F57" w:rsidR="00C605E9" w:rsidRPr="00B54A2F" w:rsidRDefault="00C605E9" w:rsidP="00E73079">
      <w:pPr>
        <w:pStyle w:val="ListNumber"/>
        <w:numPr>
          <w:ilvl w:val="1"/>
          <w:numId w:val="6"/>
        </w:numPr>
        <w:spacing w:after="240" w:line="276" w:lineRule="auto"/>
      </w:pPr>
      <w:r w:rsidRPr="00B54A2F">
        <w:t>Alternatively</w:t>
      </w:r>
      <w:r w:rsidR="00BD0505">
        <w:t>,</w:t>
      </w:r>
      <w:r w:rsidRPr="00B54A2F">
        <w:t xml:space="preserve"> information on how to make a complaint can be obtained from the following address: </w:t>
      </w:r>
    </w:p>
    <w:p w14:paraId="0611A6A4" w14:textId="77777777" w:rsidR="00C605E9" w:rsidRPr="00B54A2F" w:rsidRDefault="00C605E9" w:rsidP="00E73079">
      <w:pPr>
        <w:pStyle w:val="A-Numberedpara"/>
        <w:spacing w:after="240" w:line="276" w:lineRule="auto"/>
        <w:ind w:left="1560"/>
      </w:pPr>
      <w:r w:rsidRPr="00B54A2F">
        <w:t xml:space="preserve">The Investigatory Powers Tribunal </w:t>
      </w:r>
    </w:p>
    <w:p w14:paraId="6E329281" w14:textId="77777777" w:rsidR="00C605E9" w:rsidRPr="00B54A2F" w:rsidRDefault="00C605E9" w:rsidP="00E73079">
      <w:pPr>
        <w:pStyle w:val="A-Numberedpara"/>
        <w:spacing w:after="240" w:line="276" w:lineRule="auto"/>
        <w:ind w:left="1560"/>
      </w:pPr>
      <w:r w:rsidRPr="00B54A2F">
        <w:t xml:space="preserve">PO Box 33220 </w:t>
      </w:r>
    </w:p>
    <w:p w14:paraId="252B5BA7" w14:textId="77777777" w:rsidR="00C605E9" w:rsidRPr="00B54A2F" w:rsidRDefault="00C605E9" w:rsidP="00E73079">
      <w:pPr>
        <w:pStyle w:val="A-Numberedpara"/>
        <w:spacing w:after="240" w:line="276" w:lineRule="auto"/>
        <w:ind w:left="1560"/>
      </w:pPr>
      <w:r w:rsidRPr="00B54A2F">
        <w:t xml:space="preserve">London </w:t>
      </w:r>
    </w:p>
    <w:p w14:paraId="0B67E8C4" w14:textId="77777777" w:rsidR="00C605E9" w:rsidRPr="00B54A2F" w:rsidRDefault="00C605E9" w:rsidP="00E73079">
      <w:pPr>
        <w:pStyle w:val="A-Numberedpara"/>
        <w:spacing w:after="240" w:line="276" w:lineRule="auto"/>
        <w:ind w:left="1560"/>
      </w:pPr>
      <w:r w:rsidRPr="00B54A2F">
        <w:t xml:space="preserve">SWIH 9ZQ </w:t>
      </w:r>
    </w:p>
    <w:p w14:paraId="01700D4A" w14:textId="28612E01" w:rsidR="00BD2F5D" w:rsidRPr="009770EA" w:rsidRDefault="00C605E9" w:rsidP="00E73079">
      <w:pPr>
        <w:pStyle w:val="ListNumber"/>
        <w:numPr>
          <w:ilvl w:val="1"/>
          <w:numId w:val="6"/>
        </w:numPr>
        <w:spacing w:after="240" w:line="276" w:lineRule="auto"/>
        <w:rPr>
          <w:rStyle w:val="Heading2Char"/>
          <w:rFonts w:ascii="Arial" w:eastAsia="Times New Roman" w:hAnsi="Arial" w:cs="Times New Roman"/>
          <w:color w:val="auto"/>
          <w:sz w:val="24"/>
          <w:szCs w:val="24"/>
        </w:rPr>
      </w:pPr>
      <w:r w:rsidRPr="00B54A2F">
        <w:t xml:space="preserve">If you have received a determination or decision from the IPT that you are not satisfied with then, in certain circumstances, you may have a right of appeal. The IPT will inform you when you have that right of appeal and which court you should apply to </w:t>
      </w:r>
      <w:proofErr w:type="gramStart"/>
      <w:r w:rsidRPr="00B54A2F">
        <w:t>in order for</w:t>
      </w:r>
      <w:proofErr w:type="gramEnd"/>
      <w:r w:rsidRPr="00B54A2F">
        <w:t xml:space="preserve"> your appeal application to be considered.</w:t>
      </w:r>
      <w:r w:rsidR="00BD2F5D">
        <w:rPr>
          <w:rStyle w:val="Heading2Char"/>
        </w:rPr>
        <w:br w:type="page"/>
      </w:r>
    </w:p>
    <w:p w14:paraId="3669C5E6" w14:textId="535510BD" w:rsidR="00594EE3" w:rsidRPr="00FF33B2" w:rsidRDefault="00594EE3" w:rsidP="00E73079">
      <w:pPr>
        <w:pStyle w:val="ListParagraph"/>
        <w:numPr>
          <w:ilvl w:val="0"/>
          <w:numId w:val="6"/>
        </w:numPr>
        <w:spacing w:after="240" w:line="276" w:lineRule="auto"/>
        <w:rPr>
          <w:rStyle w:val="Heading2Char"/>
        </w:rPr>
      </w:pPr>
      <w:bookmarkStart w:id="115" w:name="_Toc150516525"/>
      <w:bookmarkStart w:id="116" w:name="_Toc151733975"/>
      <w:bookmarkStart w:id="117" w:name="_Toc152251395"/>
      <w:r w:rsidRPr="00FF33B2">
        <w:rPr>
          <w:rStyle w:val="Heading2Char"/>
        </w:rPr>
        <w:lastRenderedPageBreak/>
        <w:t>Annex A</w:t>
      </w:r>
      <w:bookmarkEnd w:id="115"/>
      <w:bookmarkEnd w:id="116"/>
      <w:bookmarkEnd w:id="117"/>
    </w:p>
    <w:p w14:paraId="12D9D582" w14:textId="77777777" w:rsidR="00594EE3" w:rsidRDefault="00594EE3" w:rsidP="00E73079">
      <w:pPr>
        <w:pStyle w:val="Heading3"/>
        <w:spacing w:before="0" w:after="240" w:line="276" w:lineRule="auto"/>
      </w:pPr>
      <w:bookmarkStart w:id="118" w:name="_Toc150516526"/>
      <w:bookmarkStart w:id="119" w:name="_Toc151733976"/>
      <w:bookmarkStart w:id="120" w:name="_Toc152251396"/>
      <w:r>
        <w:t>The Security Service Act 1989 and the Intelligence Services Act 1994</w:t>
      </w:r>
      <w:bookmarkEnd w:id="118"/>
      <w:bookmarkEnd w:id="119"/>
      <w:bookmarkEnd w:id="120"/>
      <w:r>
        <w:t xml:space="preserve"> </w:t>
      </w:r>
    </w:p>
    <w:p w14:paraId="02C66CC9" w14:textId="77777777" w:rsidR="0064018A" w:rsidRDefault="0064018A" w:rsidP="00E73079">
      <w:pPr>
        <w:pStyle w:val="A-Numberedpara"/>
        <w:numPr>
          <w:ilvl w:val="0"/>
          <w:numId w:val="3"/>
        </w:numPr>
        <w:spacing w:after="240" w:line="276" w:lineRule="auto"/>
        <w:ind w:left="426"/>
      </w:pPr>
      <w:bookmarkStart w:id="121" w:name="_Ref443579036"/>
      <w:r w:rsidRPr="00B54A2F">
        <w:t xml:space="preserve">The </w:t>
      </w:r>
      <w:r w:rsidRPr="00B54A2F">
        <w:rPr>
          <w:b/>
        </w:rPr>
        <w:t>Security Service Act 1989</w:t>
      </w:r>
      <w:r w:rsidRPr="00B54A2F">
        <w:t xml:space="preserve"> (SSA) provides that the functions of the Security Service are the protection of national security, the safeguarding of the economic well-being of the United Kingdom against threats posed by the actions or intentions of persons outside the British Islands and the provision of support to the police and other law enforcement authorities in the prevention and detection of serious crime.</w:t>
      </w:r>
      <w:bookmarkEnd w:id="121"/>
      <w:r w:rsidRPr="00B54A2F">
        <w:t xml:space="preserve"> </w:t>
      </w:r>
    </w:p>
    <w:p w14:paraId="11480848" w14:textId="77777777" w:rsidR="0064018A" w:rsidRDefault="0064018A" w:rsidP="00E73079">
      <w:pPr>
        <w:pStyle w:val="A-Numberedpara"/>
        <w:numPr>
          <w:ilvl w:val="0"/>
          <w:numId w:val="3"/>
        </w:numPr>
        <w:spacing w:after="240" w:line="276" w:lineRule="auto"/>
        <w:ind w:left="426"/>
      </w:pPr>
      <w:r w:rsidRPr="00B54A2F">
        <w:t xml:space="preserve">The </w:t>
      </w:r>
      <w:r w:rsidRPr="00B54A2F">
        <w:rPr>
          <w:b/>
          <w:bCs/>
        </w:rPr>
        <w:t>Intelligence Services Act 1994</w:t>
      </w:r>
      <w:r w:rsidRPr="00B54A2F">
        <w:t xml:space="preserve"> (ISA) sets out the functions of the Secret Intelligence Service (SIS) and Government Communications </w:t>
      </w:r>
      <w:r>
        <w:t>H</w:t>
      </w:r>
      <w:r w:rsidRPr="00B54A2F">
        <w:t>eadquarters (GCHQ). In the case of SIS these are: obtaining and providing information relating to the actions or intentions of persons outside the British Islands; and performing other tasks relating to the actions or intentions of such persons. In the case of GCHQ these are: monitoring, making use of or interfering with communications and related equipment; and providing advice on information security and languages. ISA goes on to provide that their respective functions (</w:t>
      </w:r>
      <w:proofErr w:type="gramStart"/>
      <w:r w:rsidRPr="00B54A2F">
        <w:t>with the exception of</w:t>
      </w:r>
      <w:proofErr w:type="gramEnd"/>
      <w:r w:rsidRPr="00B54A2F">
        <w:t xml:space="preserve"> GCHQ's information security and language functions) may only be exercisable (a) in the interests of national security, with particular reference to the defence and foreign policies of the UK Government, (b) in the interests of the economic well-being of the UK, or (c) in support of the prevention or detection of serious crime.</w:t>
      </w:r>
    </w:p>
    <w:p w14:paraId="0CF9EAB9" w14:textId="77777777" w:rsidR="0064018A" w:rsidRDefault="0064018A" w:rsidP="00E73079">
      <w:pPr>
        <w:pStyle w:val="A-Numberedpara"/>
        <w:numPr>
          <w:ilvl w:val="0"/>
          <w:numId w:val="3"/>
        </w:numPr>
        <w:spacing w:after="240" w:line="276" w:lineRule="auto"/>
        <w:ind w:left="426"/>
      </w:pPr>
      <w:bookmarkStart w:id="122" w:name="_Ref443582108"/>
      <w:r w:rsidRPr="00B54A2F">
        <w:t xml:space="preserve">The information gateway provisions in section 2(2)(a) of the SSA and sections 2(2)(a) and 4(2)(a) of ISA impose a duty on the Heads of the respective </w:t>
      </w:r>
      <w:r>
        <w:t>intelligence services</w:t>
      </w:r>
      <w:r w:rsidRPr="00B54A2F">
        <w:t xml:space="preserve"> to ensure that there are arrangements for securing (i) that no information is obtained by the relevant </w:t>
      </w:r>
      <w:r>
        <w:t>intelligence service</w:t>
      </w:r>
      <w:r w:rsidRPr="00B54A2F">
        <w:t xml:space="preserve"> except so far as necessary for the proper discharge of its functions; and (ii) that no information is disclosed except so far as is necessary for those functions and purposes or for the additional limited purposes set out in section 2(2)(a) of ISA (in the interests of national security, for the purpose of the prevention or detection of serious crime or for the purpose of any criminal proceedings), section 4(2)(a) of ISA (for the purpose of any criminal proceedings) and section 2(2)(a) of SSA (for the purpose of the prevention or detection of serious crime, or for the purpose of any criminal proceedings).</w:t>
      </w:r>
      <w:bookmarkEnd w:id="122"/>
    </w:p>
    <w:p w14:paraId="51C8C233" w14:textId="62DE80A3" w:rsidR="0064018A" w:rsidRPr="0064018A" w:rsidRDefault="0064018A" w:rsidP="00E73079">
      <w:pPr>
        <w:pStyle w:val="A-Numberedpara"/>
        <w:numPr>
          <w:ilvl w:val="0"/>
          <w:numId w:val="3"/>
        </w:numPr>
        <w:spacing w:after="240" w:line="276" w:lineRule="auto"/>
        <w:ind w:left="426"/>
      </w:pPr>
      <w:r w:rsidRPr="00B54A2F">
        <w:t xml:space="preserve">SSA and ISA accordingly impose specific statutory limits on the information that each of the </w:t>
      </w:r>
      <w:r>
        <w:t>intelligence services</w:t>
      </w:r>
      <w:r w:rsidRPr="00B54A2F">
        <w:t xml:space="preserve"> can obtain, and on the information that each can disclose. These statutory limits do not simply apply to the obtaining and disclosing of information from or to other persons in the United Kingdom: they apply equally to obtaining and disclosing information from or to persons abroad.</w:t>
      </w:r>
    </w:p>
    <w:p w14:paraId="49E0A49B" w14:textId="77777777" w:rsidR="00594EE3" w:rsidRDefault="00594EE3" w:rsidP="00E73079">
      <w:pPr>
        <w:pStyle w:val="Heading3"/>
        <w:spacing w:before="0" w:after="240" w:line="276" w:lineRule="auto"/>
      </w:pPr>
      <w:bookmarkStart w:id="123" w:name="_Toc150516527"/>
      <w:bookmarkStart w:id="124" w:name="_Toc151733977"/>
      <w:bookmarkStart w:id="125" w:name="_Toc152251397"/>
      <w:r>
        <w:lastRenderedPageBreak/>
        <w:t>The Counter-Terrorism Act 2008</w:t>
      </w:r>
      <w:bookmarkEnd w:id="123"/>
      <w:bookmarkEnd w:id="124"/>
      <w:bookmarkEnd w:id="125"/>
    </w:p>
    <w:p w14:paraId="32316E8E" w14:textId="7FFB145F" w:rsidR="009D382C" w:rsidRPr="009D382C" w:rsidRDefault="009D382C" w:rsidP="00E73079">
      <w:pPr>
        <w:pStyle w:val="A-Numberedpara"/>
        <w:numPr>
          <w:ilvl w:val="0"/>
          <w:numId w:val="3"/>
        </w:numPr>
        <w:spacing w:after="240" w:line="276" w:lineRule="auto"/>
        <w:ind w:left="426"/>
      </w:pPr>
      <w:r w:rsidRPr="00B54A2F">
        <w:t xml:space="preserve">Section 19 of the </w:t>
      </w:r>
      <w:r w:rsidRPr="00C714C1">
        <w:rPr>
          <w:b/>
          <w:bCs/>
        </w:rPr>
        <w:t>Counter-Terrorism Act 2008</w:t>
      </w:r>
      <w:r w:rsidRPr="00B54A2F">
        <w:t xml:space="preserve"> confirms that ‘any person’ may disclose information to the </w:t>
      </w:r>
      <w:r>
        <w:t>intelligence services</w:t>
      </w:r>
      <w:r w:rsidRPr="00B54A2F">
        <w:t xml:space="preserve"> for the exercise of their respective functions, and disapplies any duty of confidence (or any other restriction, however imposed) which might otherwise prevent this. It further confirms that information obtained by any of the </w:t>
      </w:r>
      <w:r>
        <w:t>intelligence services</w:t>
      </w:r>
      <w:r w:rsidRPr="00B54A2F">
        <w:t xml:space="preserve"> in connection with the exercise of any of its functions may be used by that Service in connection with the exercise of any of its other functions. For example, information that is obtained by the Security Service for national security purposes can subsequently be used by the Security Service to support the activities of the police in the prevention and detection of serious crime.</w:t>
      </w:r>
    </w:p>
    <w:p w14:paraId="4A17B9FB" w14:textId="77777777" w:rsidR="00594EE3" w:rsidRDefault="00594EE3" w:rsidP="00E73079">
      <w:pPr>
        <w:pStyle w:val="Heading3"/>
        <w:spacing w:before="0" w:after="240" w:line="276" w:lineRule="auto"/>
      </w:pPr>
      <w:bookmarkStart w:id="126" w:name="_Toc150516528"/>
      <w:bookmarkStart w:id="127" w:name="_Toc151733978"/>
      <w:bookmarkStart w:id="128" w:name="_Toc152251398"/>
      <w:r>
        <w:t>The Human Rights Act 1998</w:t>
      </w:r>
      <w:bookmarkEnd w:id="126"/>
      <w:bookmarkEnd w:id="127"/>
      <w:bookmarkEnd w:id="128"/>
      <w:r>
        <w:t xml:space="preserve"> </w:t>
      </w:r>
    </w:p>
    <w:p w14:paraId="02FDCD9E" w14:textId="5647ED1C" w:rsidR="00141A5D" w:rsidRPr="00141A5D" w:rsidRDefault="00141A5D" w:rsidP="00E73079">
      <w:pPr>
        <w:pStyle w:val="A-Numberedpara"/>
        <w:numPr>
          <w:ilvl w:val="0"/>
          <w:numId w:val="3"/>
        </w:numPr>
        <w:spacing w:after="240" w:line="276" w:lineRule="auto"/>
        <w:ind w:left="426"/>
      </w:pPr>
      <w:r w:rsidRPr="00B54A2F">
        <w:t xml:space="preserve">Each of the </w:t>
      </w:r>
      <w:r>
        <w:t>intelligence services</w:t>
      </w:r>
      <w:r w:rsidRPr="00B54A2F">
        <w:t xml:space="preserve"> is a public authority for the purposes of the Human Rights Act 1998. When obtaining, using, </w:t>
      </w:r>
      <w:proofErr w:type="gramStart"/>
      <w:r w:rsidRPr="00B54A2F">
        <w:t>retaining</w:t>
      </w:r>
      <w:proofErr w:type="gramEnd"/>
      <w:r w:rsidRPr="00B54A2F">
        <w:t xml:space="preserve"> and disclosing bulk personal datasets, the </w:t>
      </w:r>
      <w:r>
        <w:t>intelligence services</w:t>
      </w:r>
      <w:r w:rsidRPr="00B54A2F" w:rsidDel="0026263A">
        <w:t xml:space="preserve"> </w:t>
      </w:r>
      <w:r w:rsidRPr="00B54A2F">
        <w:t>must therefore (among other things) ensure that any interference with privacy is justified in accordance with Article 8(2) of the European Convention on Human Rights.</w:t>
      </w:r>
      <w:r>
        <w:t xml:space="preserve"> Other Convention rights, for example Article 6 (right to a fair trial) and Article 10 (freedom of expression), may be engaged depending on the circumstances. </w:t>
      </w:r>
      <w:r w:rsidRPr="00B54A2F">
        <w:t xml:space="preserve"> In practice, this means that any interference must be both necessary for the performance of a statutory function of the relevant </w:t>
      </w:r>
      <w:r>
        <w:t>intelligence service</w:t>
      </w:r>
      <w:r w:rsidRPr="00B54A2F">
        <w:t xml:space="preserve"> and proportionate to the achievement of that objective.</w:t>
      </w:r>
    </w:p>
    <w:p w14:paraId="0B46ACB3" w14:textId="77777777" w:rsidR="00594EE3" w:rsidRDefault="00594EE3" w:rsidP="00E73079">
      <w:pPr>
        <w:pStyle w:val="Heading3"/>
        <w:spacing w:before="0" w:after="240" w:line="276" w:lineRule="auto"/>
      </w:pPr>
      <w:bookmarkStart w:id="129" w:name="_Toc150516529"/>
      <w:bookmarkStart w:id="130" w:name="_Toc151733979"/>
      <w:bookmarkStart w:id="131" w:name="_Toc152251399"/>
      <w:r>
        <w:t>The Data Protection Act 2018</w:t>
      </w:r>
      <w:bookmarkEnd w:id="129"/>
      <w:bookmarkEnd w:id="130"/>
      <w:bookmarkEnd w:id="131"/>
      <w:r>
        <w:t xml:space="preserve"> </w:t>
      </w:r>
    </w:p>
    <w:p w14:paraId="36D5B4A6" w14:textId="77777777" w:rsidR="00F508B3" w:rsidRPr="00C714C1" w:rsidRDefault="00F508B3" w:rsidP="00E73079">
      <w:pPr>
        <w:pStyle w:val="A-Numberedpara"/>
        <w:numPr>
          <w:ilvl w:val="0"/>
          <w:numId w:val="3"/>
        </w:numPr>
        <w:spacing w:after="240" w:line="276" w:lineRule="auto"/>
        <w:ind w:left="426"/>
      </w:pPr>
      <w:bookmarkStart w:id="132" w:name="_Ref443579147"/>
      <w:r w:rsidRPr="00C714C1">
        <w:t xml:space="preserve">Section 3(2) of the </w:t>
      </w:r>
      <w:r w:rsidRPr="00C714C1">
        <w:rPr>
          <w:b/>
        </w:rPr>
        <w:t>Data Protection Act 2018</w:t>
      </w:r>
      <w:r w:rsidRPr="00C714C1">
        <w:t xml:space="preserve"> defines ‘</w:t>
      </w:r>
      <w:r w:rsidRPr="00C714C1">
        <w:rPr>
          <w:i/>
          <w:iCs/>
        </w:rPr>
        <w:t>personal data</w:t>
      </w:r>
      <w:r w:rsidRPr="00C714C1">
        <w:t>’ as:</w:t>
      </w:r>
      <w:bookmarkEnd w:id="132"/>
    </w:p>
    <w:p w14:paraId="3F800E8F" w14:textId="7A4BB206" w:rsidR="00F508B3" w:rsidRPr="00C714C1" w:rsidRDefault="00F508B3" w:rsidP="00E73079">
      <w:pPr>
        <w:pStyle w:val="Bullets"/>
        <w:numPr>
          <w:ilvl w:val="0"/>
          <w:numId w:val="0"/>
        </w:numPr>
        <w:spacing w:after="240" w:line="276" w:lineRule="auto"/>
        <w:ind w:left="851"/>
      </w:pPr>
      <w:r w:rsidRPr="00C714C1">
        <w:t>“Personal data” means any information relating to an identified or identifiable living individual.</w:t>
      </w:r>
    </w:p>
    <w:p w14:paraId="2EBB5E04" w14:textId="217A4630" w:rsidR="00F508B3" w:rsidRPr="00C714C1" w:rsidRDefault="00F508B3" w:rsidP="00E73079">
      <w:pPr>
        <w:pStyle w:val="A-Numberedpara"/>
        <w:numPr>
          <w:ilvl w:val="0"/>
          <w:numId w:val="3"/>
        </w:numPr>
        <w:spacing w:after="240" w:line="276" w:lineRule="auto"/>
        <w:ind w:left="426"/>
      </w:pPr>
      <w:bookmarkStart w:id="133" w:name="_Ref443580237"/>
      <w:r w:rsidRPr="00C714C1">
        <w:t>Section 86(</w:t>
      </w:r>
      <w:proofErr w:type="gramStart"/>
      <w:r w:rsidRPr="00C714C1">
        <w:t>7)(</w:t>
      </w:r>
      <w:proofErr w:type="gramEnd"/>
      <w:r w:rsidRPr="00C714C1">
        <w:t>a–f) of the DPA defines “sensitive processing” as</w:t>
      </w:r>
      <w:r w:rsidR="007F0AB0" w:rsidRPr="00C714C1">
        <w:rPr>
          <w:rStyle w:val="FootnoteReference"/>
        </w:rPr>
        <w:footnoteReference w:id="4"/>
      </w:r>
      <w:r w:rsidRPr="00C714C1">
        <w:t>:</w:t>
      </w:r>
      <w:bookmarkEnd w:id="133"/>
    </w:p>
    <w:p w14:paraId="11B89027" w14:textId="77777777" w:rsidR="00F508B3" w:rsidRPr="00C714C1" w:rsidRDefault="5BF80A42" w:rsidP="00E73079">
      <w:pPr>
        <w:pStyle w:val="Bullets"/>
        <w:spacing w:after="240" w:line="276" w:lineRule="auto"/>
        <w:ind w:left="851"/>
      </w:pPr>
      <w:r w:rsidRPr="00C714C1">
        <w:t xml:space="preserve">the processing of personal data revealing racial or ethnic origin, political opinions, religious or philosophical beliefs or trade union </w:t>
      </w:r>
      <w:proofErr w:type="gramStart"/>
      <w:r w:rsidRPr="00C714C1">
        <w:t>membership;</w:t>
      </w:r>
      <w:proofErr w:type="gramEnd"/>
    </w:p>
    <w:p w14:paraId="707ED127" w14:textId="77777777" w:rsidR="00F508B3" w:rsidRPr="00C714C1" w:rsidRDefault="5BF80A42" w:rsidP="00E73079">
      <w:pPr>
        <w:pStyle w:val="Bullets"/>
        <w:spacing w:after="240" w:line="276" w:lineRule="auto"/>
        <w:ind w:left="851"/>
      </w:pPr>
      <w:r w:rsidRPr="00C714C1">
        <w:lastRenderedPageBreak/>
        <w:t xml:space="preserve">the processing of genetic data for the purpose of uniquely identifying an </w:t>
      </w:r>
      <w:proofErr w:type="gramStart"/>
      <w:r w:rsidRPr="00C714C1">
        <w:t>individual;</w:t>
      </w:r>
      <w:proofErr w:type="gramEnd"/>
    </w:p>
    <w:p w14:paraId="4C2AACB8" w14:textId="77777777" w:rsidR="00F508B3" w:rsidRPr="00C714C1" w:rsidRDefault="5BF80A42" w:rsidP="00E73079">
      <w:pPr>
        <w:pStyle w:val="Bullets"/>
        <w:spacing w:after="240" w:line="276" w:lineRule="auto"/>
        <w:ind w:left="851"/>
      </w:pPr>
      <w:r w:rsidRPr="00C714C1">
        <w:t xml:space="preserve">the processing of biometric data for the purpose of uniquely identifying an </w:t>
      </w:r>
      <w:proofErr w:type="gramStart"/>
      <w:r w:rsidRPr="00C714C1">
        <w:t>individual;</w:t>
      </w:r>
      <w:proofErr w:type="gramEnd"/>
    </w:p>
    <w:p w14:paraId="1C30E9E2" w14:textId="77777777" w:rsidR="00F508B3" w:rsidRPr="00C714C1" w:rsidRDefault="5BF80A42" w:rsidP="00E73079">
      <w:pPr>
        <w:pStyle w:val="Bullets"/>
        <w:spacing w:after="240" w:line="276" w:lineRule="auto"/>
        <w:ind w:left="851"/>
      </w:pPr>
      <w:r w:rsidRPr="00C714C1">
        <w:t xml:space="preserve">the processing of data concerning </w:t>
      </w:r>
      <w:proofErr w:type="gramStart"/>
      <w:r w:rsidRPr="00C714C1">
        <w:t>health;</w:t>
      </w:r>
      <w:proofErr w:type="gramEnd"/>
    </w:p>
    <w:p w14:paraId="1B89512E" w14:textId="77777777" w:rsidR="00F508B3" w:rsidRPr="00C714C1" w:rsidRDefault="5BF80A42" w:rsidP="00E73079">
      <w:pPr>
        <w:pStyle w:val="Bullets"/>
        <w:spacing w:after="240" w:line="276" w:lineRule="auto"/>
        <w:ind w:left="851"/>
      </w:pPr>
      <w:r w:rsidRPr="00C714C1">
        <w:t xml:space="preserve">the processing of data concerning an individual's sex life or sexual </w:t>
      </w:r>
      <w:proofErr w:type="gramStart"/>
      <w:r w:rsidRPr="00C714C1">
        <w:t>orientation;</w:t>
      </w:r>
      <w:proofErr w:type="gramEnd"/>
    </w:p>
    <w:p w14:paraId="7DFC0F86" w14:textId="77777777" w:rsidR="00F508B3" w:rsidRPr="00C714C1" w:rsidRDefault="5BF80A42" w:rsidP="00E73079">
      <w:pPr>
        <w:pStyle w:val="Bullets"/>
        <w:spacing w:after="240" w:line="276" w:lineRule="auto"/>
        <w:ind w:left="851"/>
      </w:pPr>
      <w:r w:rsidRPr="00C714C1">
        <w:t xml:space="preserve">the processing of personal data as to— </w:t>
      </w:r>
    </w:p>
    <w:p w14:paraId="49EC8243" w14:textId="77777777" w:rsidR="00F508B3" w:rsidRPr="00C714C1" w:rsidRDefault="00F508B3" w:rsidP="00E73079">
      <w:pPr>
        <w:pStyle w:val="Bullets"/>
        <w:numPr>
          <w:ilvl w:val="1"/>
          <w:numId w:val="4"/>
        </w:numPr>
        <w:spacing w:after="240" w:line="276" w:lineRule="auto"/>
      </w:pPr>
      <w:r w:rsidRPr="00C714C1">
        <w:t>the commission or alleged commission of an offence by an individual, or</w:t>
      </w:r>
    </w:p>
    <w:p w14:paraId="114E247A" w14:textId="7BE564A2" w:rsidR="00413B7D" w:rsidRPr="00C714C1" w:rsidRDefault="00F508B3" w:rsidP="00E73079">
      <w:pPr>
        <w:pStyle w:val="Bullets"/>
        <w:numPr>
          <w:ilvl w:val="1"/>
          <w:numId w:val="4"/>
        </w:numPr>
        <w:spacing w:after="240" w:line="276" w:lineRule="auto"/>
      </w:pPr>
      <w:r w:rsidRPr="00C714C1">
        <w:t>proceedings for an offence committed or alleged to have been committed by an individual, the disposal of such proceedings or the</w:t>
      </w:r>
      <w:r w:rsidR="00A12B5A" w:rsidRPr="00C714C1">
        <w:t xml:space="preserve"> </w:t>
      </w:r>
      <w:r w:rsidRPr="00C714C1">
        <w:t>sentence of a court in such proceedings.</w:t>
      </w:r>
    </w:p>
    <w:p w14:paraId="5AF6F635" w14:textId="55818B58" w:rsidR="004E6F87" w:rsidRPr="00C714C1" w:rsidRDefault="00F508B3" w:rsidP="00E73079">
      <w:pPr>
        <w:pStyle w:val="A-Numberedpara"/>
        <w:numPr>
          <w:ilvl w:val="0"/>
          <w:numId w:val="3"/>
        </w:numPr>
        <w:spacing w:after="240" w:line="276" w:lineRule="auto"/>
        <w:ind w:left="426"/>
      </w:pPr>
      <w:r w:rsidRPr="00C714C1">
        <w:t>Each of the intelligence services</w:t>
      </w:r>
      <w:r w:rsidRPr="00C714C1" w:rsidDel="0026263A">
        <w:t xml:space="preserve"> </w:t>
      </w:r>
      <w:r w:rsidRPr="00C714C1">
        <w:t xml:space="preserve">is a data controller in relation to all the personal data that it holds. Accordingly, when the intelligence services use any BPDs that contain personal data, they must ensure that they comply with the </w:t>
      </w:r>
      <w:r w:rsidRPr="00C714C1">
        <w:rPr>
          <w:bCs/>
        </w:rPr>
        <w:t>Data Protection Act 2018</w:t>
      </w:r>
      <w:r w:rsidRPr="00C714C1">
        <w:t xml:space="preserve"> (except in cases where exemption under section 26 is required for the purpose of safeguarding national security).</w:t>
      </w:r>
    </w:p>
    <w:sectPr w:rsidR="004E6F87" w:rsidRPr="00C714C1" w:rsidSect="00D728B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408B" w14:textId="77777777" w:rsidR="00A23ECA" w:rsidRDefault="00A23ECA" w:rsidP="003A4666">
      <w:r>
        <w:separator/>
      </w:r>
    </w:p>
    <w:p w14:paraId="2B1DE831" w14:textId="77777777" w:rsidR="00A23ECA" w:rsidRDefault="00A23ECA"/>
    <w:p w14:paraId="35617585" w14:textId="77777777" w:rsidR="00A23ECA" w:rsidRDefault="00A23ECA"/>
  </w:endnote>
  <w:endnote w:type="continuationSeparator" w:id="0">
    <w:p w14:paraId="7A6662A6" w14:textId="77777777" w:rsidR="00A23ECA" w:rsidRDefault="00A23ECA" w:rsidP="003A4666">
      <w:r>
        <w:continuationSeparator/>
      </w:r>
    </w:p>
    <w:p w14:paraId="44E380CD" w14:textId="77777777" w:rsidR="00A23ECA" w:rsidRDefault="00A23ECA"/>
    <w:p w14:paraId="66D1141C" w14:textId="77777777" w:rsidR="00A23ECA" w:rsidRDefault="00A23ECA"/>
  </w:endnote>
  <w:endnote w:type="continuationNotice" w:id="1">
    <w:p w14:paraId="7ACAEB0F" w14:textId="77777777" w:rsidR="00A23ECA" w:rsidRDefault="00A23ECA"/>
    <w:p w14:paraId="55A89C1A" w14:textId="77777777" w:rsidR="00A23ECA" w:rsidRDefault="00A23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Parliamentar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86736"/>
      <w:docPartObj>
        <w:docPartGallery w:val="Page Numbers (Bottom of Page)"/>
        <w:docPartUnique/>
      </w:docPartObj>
    </w:sdtPr>
    <w:sdtEndPr>
      <w:rPr>
        <w:noProof/>
      </w:rPr>
    </w:sdtEndPr>
    <w:sdtContent>
      <w:p w14:paraId="01A80AB8" w14:textId="657F8BE9" w:rsidR="00236C57" w:rsidRDefault="00236C57">
        <w:pPr>
          <w:pStyle w:val="Footer"/>
          <w:jc w:val="right"/>
        </w:pPr>
        <w:r w:rsidRPr="009D5DAF">
          <w:fldChar w:fldCharType="begin"/>
        </w:r>
        <w:r>
          <w:instrText xml:space="preserve"> PAGE   \* MERGEFORMAT </w:instrText>
        </w:r>
        <w:r w:rsidRPr="009D5DAF">
          <w:fldChar w:fldCharType="separate"/>
        </w:r>
        <w:r>
          <w:rPr>
            <w:noProof/>
          </w:rPr>
          <w:t>2</w:t>
        </w:r>
        <w:r w:rsidRPr="009D5DAF">
          <w:fldChar w:fldCharType="end"/>
        </w:r>
      </w:p>
    </w:sdtContent>
  </w:sdt>
  <w:p w14:paraId="16007D68" w14:textId="77777777" w:rsidR="003C45A0" w:rsidRDefault="003C45A0">
    <w:pPr>
      <w:pStyle w:val="Footer"/>
    </w:pPr>
  </w:p>
  <w:p w14:paraId="09E102BA" w14:textId="77777777" w:rsidR="001E620E" w:rsidRDefault="001E620E"/>
  <w:p w14:paraId="1C7CB6E0" w14:textId="77777777" w:rsidR="005F3E74" w:rsidRDefault="005F3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4988" w14:textId="77777777" w:rsidR="00A23ECA" w:rsidRDefault="00A23ECA" w:rsidP="003A4666">
      <w:r>
        <w:separator/>
      </w:r>
    </w:p>
    <w:p w14:paraId="433CA87E" w14:textId="77777777" w:rsidR="00A23ECA" w:rsidRDefault="00A23ECA"/>
    <w:p w14:paraId="0918CB8F" w14:textId="77777777" w:rsidR="00A23ECA" w:rsidRDefault="00A23ECA"/>
  </w:footnote>
  <w:footnote w:type="continuationSeparator" w:id="0">
    <w:p w14:paraId="6EFBE48D" w14:textId="77777777" w:rsidR="00A23ECA" w:rsidRDefault="00A23ECA" w:rsidP="003A4666">
      <w:r>
        <w:continuationSeparator/>
      </w:r>
    </w:p>
    <w:p w14:paraId="507BEB29" w14:textId="77777777" w:rsidR="00A23ECA" w:rsidRDefault="00A23ECA"/>
    <w:p w14:paraId="3CF95A23" w14:textId="77777777" w:rsidR="00A23ECA" w:rsidRDefault="00A23ECA"/>
  </w:footnote>
  <w:footnote w:type="continuationNotice" w:id="1">
    <w:p w14:paraId="3DE316BB" w14:textId="77777777" w:rsidR="00A23ECA" w:rsidRDefault="00A23ECA"/>
    <w:p w14:paraId="4BEBE68A" w14:textId="77777777" w:rsidR="00A23ECA" w:rsidRDefault="00A23ECA"/>
  </w:footnote>
  <w:footnote w:id="2">
    <w:p w14:paraId="647C133D" w14:textId="2B002BE3" w:rsidR="00463DD2" w:rsidRDefault="00463DD2">
      <w:pPr>
        <w:pStyle w:val="FootnoteText"/>
      </w:pPr>
      <w:r>
        <w:rPr>
          <w:rStyle w:val="FootnoteReference"/>
        </w:rPr>
        <w:footnoteRef/>
      </w:r>
      <w:r>
        <w:t xml:space="preserve"> </w:t>
      </w:r>
      <w:r w:rsidR="00BD29BA">
        <w:t>Section 199(2)</w:t>
      </w:r>
    </w:p>
  </w:footnote>
  <w:footnote w:id="3">
    <w:p w14:paraId="04024AEA" w14:textId="1A9FC33E" w:rsidR="0015329D" w:rsidRDefault="0015329D">
      <w:pPr>
        <w:pStyle w:val="FootnoteText"/>
      </w:pPr>
      <w:r>
        <w:rPr>
          <w:rStyle w:val="FootnoteReference"/>
        </w:rPr>
        <w:footnoteRef/>
      </w:r>
      <w:r>
        <w:t xml:space="preserve"> </w:t>
      </w:r>
      <w:r w:rsidR="00B5573C">
        <w:t xml:space="preserve">Whether a particular dataset should be held under </w:t>
      </w:r>
      <w:r w:rsidR="00401CBC">
        <w:t>Part 7 or Part 7A</w:t>
      </w:r>
      <w:r w:rsidR="004F57E5">
        <w:t xml:space="preserve"> will require </w:t>
      </w:r>
      <w:r w:rsidR="00510819">
        <w:t>consideration of the specific facts of the case.</w:t>
      </w:r>
    </w:p>
  </w:footnote>
  <w:footnote w:id="4">
    <w:p w14:paraId="6AE37334" w14:textId="3270BC84" w:rsidR="007F0AB0" w:rsidRDefault="007F0AB0">
      <w:pPr>
        <w:pStyle w:val="FootnoteText"/>
      </w:pPr>
      <w:r>
        <w:rPr>
          <w:rStyle w:val="FootnoteReference"/>
        </w:rPr>
        <w:footnoteRef/>
      </w:r>
      <w:r>
        <w:t xml:space="preserve"> </w:t>
      </w:r>
      <w:r w:rsidR="00277C8A">
        <w:t>For the purposes of the 2016 Act, the definition of sensitive personal data only includes the data types listed at section 86 (7)(a) to (e) of the Data Protection Act 2018, and excludes (f) the processing of personal data as to (i) the commission or alleged commission of an offence by an individual, or (ii) proceedings for an offence committed or alleged to have been committed by an individual, the disposal of such proceedings or the sentence of a court in such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9BF7" w14:textId="6D9ABFD7" w:rsidR="003C45A0" w:rsidRDefault="00236C57">
    <w:pPr>
      <w:pStyle w:val="Header"/>
    </w:pPr>
    <w:r>
      <w:t xml:space="preserve">DRAFT </w:t>
    </w:r>
    <w:r w:rsidR="00D8302E">
      <w:t>Low/no BPD</w:t>
    </w:r>
    <w:r>
      <w:t xml:space="preserve"> Code</w:t>
    </w:r>
  </w:p>
  <w:p w14:paraId="7D8AEB54" w14:textId="77777777" w:rsidR="001E620E" w:rsidRDefault="001E620E"/>
  <w:p w14:paraId="44A949E5" w14:textId="77777777" w:rsidR="005F3E74" w:rsidRDefault="005F3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5C0375A"/>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14CD285A"/>
    <w:multiLevelType w:val="multilevel"/>
    <w:tmpl w:val="F872EE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373E3E"/>
    <w:multiLevelType w:val="multilevel"/>
    <w:tmpl w:val="801EA5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9F0E05"/>
    <w:multiLevelType w:val="hybridMultilevel"/>
    <w:tmpl w:val="1BA04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4607D"/>
    <w:multiLevelType w:val="hybridMultilevel"/>
    <w:tmpl w:val="49F4635C"/>
    <w:lvl w:ilvl="0" w:tplc="77D6EF16">
      <w:start w:val="1"/>
      <w:numFmt w:val="bullet"/>
      <w:pStyle w:val="Bullets"/>
      <w:lvlText w:val=""/>
      <w:lvlJc w:val="left"/>
      <w:pPr>
        <w:ind w:left="1353" w:hanging="360"/>
      </w:pPr>
      <w:rPr>
        <w:rFonts w:ascii="Symbol" w:hAnsi="Symbol" w:hint="default"/>
      </w:rPr>
    </w:lvl>
    <w:lvl w:ilvl="1" w:tplc="08090005">
      <w:start w:val="1"/>
      <w:numFmt w:val="bullet"/>
      <w:lvlText w:val=""/>
      <w:lvlJc w:val="left"/>
      <w:pPr>
        <w:ind w:left="2073" w:hanging="360"/>
      </w:pPr>
      <w:rPr>
        <w:rFonts w:ascii="Wingdings" w:hAnsi="Wingdings"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5B812A8C"/>
    <w:multiLevelType w:val="hybridMultilevel"/>
    <w:tmpl w:val="F138AF88"/>
    <w:lvl w:ilvl="0" w:tplc="77D6EF1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F0DEA"/>
    <w:multiLevelType w:val="multilevel"/>
    <w:tmpl w:val="8214A02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711F6A"/>
    <w:multiLevelType w:val="multilevel"/>
    <w:tmpl w:val="8214A02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9F3DBD"/>
    <w:multiLevelType w:val="multilevel"/>
    <w:tmpl w:val="74CE706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EC2BE0"/>
    <w:multiLevelType w:val="multilevel"/>
    <w:tmpl w:val="DC7C42D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38381079">
    <w:abstractNumId w:val="0"/>
  </w:num>
  <w:num w:numId="2" w16cid:durableId="1342125922">
    <w:abstractNumId w:val="5"/>
  </w:num>
  <w:num w:numId="3" w16cid:durableId="996541868">
    <w:abstractNumId w:val="4"/>
  </w:num>
  <w:num w:numId="4" w16cid:durableId="690255120">
    <w:abstractNumId w:val="6"/>
  </w:num>
  <w:num w:numId="5" w16cid:durableId="1712265957">
    <w:abstractNumId w:val="1"/>
  </w:num>
  <w:num w:numId="6" w16cid:durableId="199129135">
    <w:abstractNumId w:val="10"/>
  </w:num>
  <w:num w:numId="7" w16cid:durableId="1018001420">
    <w:abstractNumId w:val="9"/>
  </w:num>
  <w:num w:numId="8" w16cid:durableId="2008753612">
    <w:abstractNumId w:val="7"/>
  </w:num>
  <w:num w:numId="9" w16cid:durableId="1851751199">
    <w:abstractNumId w:val="8"/>
  </w:num>
  <w:num w:numId="10" w16cid:durableId="1268270294">
    <w:abstractNumId w:val="2"/>
  </w:num>
  <w:num w:numId="11" w16cid:durableId="32725026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AD"/>
    <w:rsid w:val="00001487"/>
    <w:rsid w:val="00002A92"/>
    <w:rsid w:val="00002AA7"/>
    <w:rsid w:val="000036B2"/>
    <w:rsid w:val="000038C0"/>
    <w:rsid w:val="00003C12"/>
    <w:rsid w:val="000043A5"/>
    <w:rsid w:val="00005351"/>
    <w:rsid w:val="000078C8"/>
    <w:rsid w:val="00007A39"/>
    <w:rsid w:val="00010AE7"/>
    <w:rsid w:val="0001127B"/>
    <w:rsid w:val="00011443"/>
    <w:rsid w:val="00011C53"/>
    <w:rsid w:val="0001339E"/>
    <w:rsid w:val="00014E00"/>
    <w:rsid w:val="0001514E"/>
    <w:rsid w:val="00015385"/>
    <w:rsid w:val="00015CF9"/>
    <w:rsid w:val="0001625E"/>
    <w:rsid w:val="0001686A"/>
    <w:rsid w:val="00016F02"/>
    <w:rsid w:val="00020859"/>
    <w:rsid w:val="00020CE5"/>
    <w:rsid w:val="00021236"/>
    <w:rsid w:val="00021409"/>
    <w:rsid w:val="000219EE"/>
    <w:rsid w:val="00022656"/>
    <w:rsid w:val="000230D4"/>
    <w:rsid w:val="00023F19"/>
    <w:rsid w:val="000244EF"/>
    <w:rsid w:val="00026143"/>
    <w:rsid w:val="000265FC"/>
    <w:rsid w:val="0002682A"/>
    <w:rsid w:val="000270CC"/>
    <w:rsid w:val="000304DC"/>
    <w:rsid w:val="00031B44"/>
    <w:rsid w:val="00031BE6"/>
    <w:rsid w:val="00031F62"/>
    <w:rsid w:val="00032156"/>
    <w:rsid w:val="0003274C"/>
    <w:rsid w:val="00032A82"/>
    <w:rsid w:val="00032A85"/>
    <w:rsid w:val="00032C1D"/>
    <w:rsid w:val="000332A3"/>
    <w:rsid w:val="00034B6E"/>
    <w:rsid w:val="000351DF"/>
    <w:rsid w:val="00035D06"/>
    <w:rsid w:val="00035D7F"/>
    <w:rsid w:val="00035E42"/>
    <w:rsid w:val="000362CD"/>
    <w:rsid w:val="0003673B"/>
    <w:rsid w:val="00040B2D"/>
    <w:rsid w:val="00041729"/>
    <w:rsid w:val="0004459B"/>
    <w:rsid w:val="0004476E"/>
    <w:rsid w:val="00044A68"/>
    <w:rsid w:val="00044EE3"/>
    <w:rsid w:val="00045575"/>
    <w:rsid w:val="00045B7F"/>
    <w:rsid w:val="00046014"/>
    <w:rsid w:val="00046236"/>
    <w:rsid w:val="00046A0B"/>
    <w:rsid w:val="00047586"/>
    <w:rsid w:val="0005017D"/>
    <w:rsid w:val="0005033D"/>
    <w:rsid w:val="0005288C"/>
    <w:rsid w:val="00052C85"/>
    <w:rsid w:val="000537BA"/>
    <w:rsid w:val="00053B09"/>
    <w:rsid w:val="00053CE4"/>
    <w:rsid w:val="00053EDE"/>
    <w:rsid w:val="000541A6"/>
    <w:rsid w:val="00054D24"/>
    <w:rsid w:val="000554A5"/>
    <w:rsid w:val="00055920"/>
    <w:rsid w:val="00057EB0"/>
    <w:rsid w:val="00060059"/>
    <w:rsid w:val="0006050C"/>
    <w:rsid w:val="00060E05"/>
    <w:rsid w:val="00061175"/>
    <w:rsid w:val="00061BB2"/>
    <w:rsid w:val="00063230"/>
    <w:rsid w:val="00063498"/>
    <w:rsid w:val="00063EF4"/>
    <w:rsid w:val="0006431F"/>
    <w:rsid w:val="000649D3"/>
    <w:rsid w:val="00064A8F"/>
    <w:rsid w:val="00065024"/>
    <w:rsid w:val="000703C8"/>
    <w:rsid w:val="00071394"/>
    <w:rsid w:val="00071B18"/>
    <w:rsid w:val="00072011"/>
    <w:rsid w:val="00072FD2"/>
    <w:rsid w:val="000738A4"/>
    <w:rsid w:val="00073FE9"/>
    <w:rsid w:val="00075812"/>
    <w:rsid w:val="00075944"/>
    <w:rsid w:val="00075B87"/>
    <w:rsid w:val="00075BFD"/>
    <w:rsid w:val="00075C19"/>
    <w:rsid w:val="00076811"/>
    <w:rsid w:val="00076A1E"/>
    <w:rsid w:val="000770A3"/>
    <w:rsid w:val="00077D04"/>
    <w:rsid w:val="00081919"/>
    <w:rsid w:val="0008284A"/>
    <w:rsid w:val="00083EF9"/>
    <w:rsid w:val="000840E6"/>
    <w:rsid w:val="0008436D"/>
    <w:rsid w:val="000843C7"/>
    <w:rsid w:val="0008481E"/>
    <w:rsid w:val="00085104"/>
    <w:rsid w:val="00085741"/>
    <w:rsid w:val="00085EED"/>
    <w:rsid w:val="00085FEE"/>
    <w:rsid w:val="00086062"/>
    <w:rsid w:val="00086383"/>
    <w:rsid w:val="00086422"/>
    <w:rsid w:val="00087085"/>
    <w:rsid w:val="00087375"/>
    <w:rsid w:val="00087775"/>
    <w:rsid w:val="00087D79"/>
    <w:rsid w:val="00087F89"/>
    <w:rsid w:val="00087F8E"/>
    <w:rsid w:val="000903A7"/>
    <w:rsid w:val="00090613"/>
    <w:rsid w:val="0009135B"/>
    <w:rsid w:val="00091A98"/>
    <w:rsid w:val="0009273C"/>
    <w:rsid w:val="0009293C"/>
    <w:rsid w:val="00093209"/>
    <w:rsid w:val="0009358D"/>
    <w:rsid w:val="0009495B"/>
    <w:rsid w:val="00095B03"/>
    <w:rsid w:val="000966DE"/>
    <w:rsid w:val="000968B1"/>
    <w:rsid w:val="00096B58"/>
    <w:rsid w:val="000970B7"/>
    <w:rsid w:val="000A0166"/>
    <w:rsid w:val="000A060A"/>
    <w:rsid w:val="000A0818"/>
    <w:rsid w:val="000A087C"/>
    <w:rsid w:val="000A1115"/>
    <w:rsid w:val="000A116A"/>
    <w:rsid w:val="000A11BD"/>
    <w:rsid w:val="000A1D12"/>
    <w:rsid w:val="000A1D5F"/>
    <w:rsid w:val="000A20DF"/>
    <w:rsid w:val="000A22AB"/>
    <w:rsid w:val="000A2AF3"/>
    <w:rsid w:val="000A306F"/>
    <w:rsid w:val="000A3BB5"/>
    <w:rsid w:val="000A3C2D"/>
    <w:rsid w:val="000A4223"/>
    <w:rsid w:val="000A4D8D"/>
    <w:rsid w:val="000A4E98"/>
    <w:rsid w:val="000A533A"/>
    <w:rsid w:val="000A559D"/>
    <w:rsid w:val="000A5886"/>
    <w:rsid w:val="000A5AB5"/>
    <w:rsid w:val="000A67C0"/>
    <w:rsid w:val="000B0273"/>
    <w:rsid w:val="000B0BB1"/>
    <w:rsid w:val="000B1B32"/>
    <w:rsid w:val="000B1F0A"/>
    <w:rsid w:val="000B2094"/>
    <w:rsid w:val="000B2E81"/>
    <w:rsid w:val="000B39B7"/>
    <w:rsid w:val="000B3D0B"/>
    <w:rsid w:val="000B4AC4"/>
    <w:rsid w:val="000B55A9"/>
    <w:rsid w:val="000B565C"/>
    <w:rsid w:val="000B5994"/>
    <w:rsid w:val="000B5F6C"/>
    <w:rsid w:val="000B65B1"/>
    <w:rsid w:val="000B6C7D"/>
    <w:rsid w:val="000B70B3"/>
    <w:rsid w:val="000B72EF"/>
    <w:rsid w:val="000B752A"/>
    <w:rsid w:val="000B7616"/>
    <w:rsid w:val="000B7824"/>
    <w:rsid w:val="000C2023"/>
    <w:rsid w:val="000C211E"/>
    <w:rsid w:val="000C306D"/>
    <w:rsid w:val="000C3674"/>
    <w:rsid w:val="000C3E0D"/>
    <w:rsid w:val="000C532C"/>
    <w:rsid w:val="000C62E7"/>
    <w:rsid w:val="000C6605"/>
    <w:rsid w:val="000C684E"/>
    <w:rsid w:val="000C6DB9"/>
    <w:rsid w:val="000C740B"/>
    <w:rsid w:val="000C768B"/>
    <w:rsid w:val="000C775D"/>
    <w:rsid w:val="000C7771"/>
    <w:rsid w:val="000C7C1C"/>
    <w:rsid w:val="000C7D44"/>
    <w:rsid w:val="000D017E"/>
    <w:rsid w:val="000D056E"/>
    <w:rsid w:val="000D0E87"/>
    <w:rsid w:val="000D0F54"/>
    <w:rsid w:val="000D229A"/>
    <w:rsid w:val="000D2D22"/>
    <w:rsid w:val="000D45FA"/>
    <w:rsid w:val="000D4CAD"/>
    <w:rsid w:val="000D57AD"/>
    <w:rsid w:val="000D6205"/>
    <w:rsid w:val="000D6441"/>
    <w:rsid w:val="000D6DDB"/>
    <w:rsid w:val="000D7828"/>
    <w:rsid w:val="000D7AA8"/>
    <w:rsid w:val="000E02CD"/>
    <w:rsid w:val="000E08DF"/>
    <w:rsid w:val="000E11F4"/>
    <w:rsid w:val="000E14C8"/>
    <w:rsid w:val="000E3F54"/>
    <w:rsid w:val="000E57C2"/>
    <w:rsid w:val="000E5885"/>
    <w:rsid w:val="000E5A5C"/>
    <w:rsid w:val="000F00AF"/>
    <w:rsid w:val="000F0371"/>
    <w:rsid w:val="000F0E49"/>
    <w:rsid w:val="000F1AB9"/>
    <w:rsid w:val="000F23E1"/>
    <w:rsid w:val="000F3018"/>
    <w:rsid w:val="000F32BA"/>
    <w:rsid w:val="000F34B7"/>
    <w:rsid w:val="000F370A"/>
    <w:rsid w:val="000F3B75"/>
    <w:rsid w:val="000F3C36"/>
    <w:rsid w:val="000F414C"/>
    <w:rsid w:val="000F4346"/>
    <w:rsid w:val="000F4F6B"/>
    <w:rsid w:val="000F5A2A"/>
    <w:rsid w:val="000F5BBC"/>
    <w:rsid w:val="000F7173"/>
    <w:rsid w:val="000F7977"/>
    <w:rsid w:val="000F7F10"/>
    <w:rsid w:val="0010015E"/>
    <w:rsid w:val="00100C23"/>
    <w:rsid w:val="0010377E"/>
    <w:rsid w:val="00103A9E"/>
    <w:rsid w:val="00103B91"/>
    <w:rsid w:val="00104021"/>
    <w:rsid w:val="0010498F"/>
    <w:rsid w:val="00104A1B"/>
    <w:rsid w:val="00105B16"/>
    <w:rsid w:val="00105C8E"/>
    <w:rsid w:val="0010644F"/>
    <w:rsid w:val="00106CAE"/>
    <w:rsid w:val="001074D1"/>
    <w:rsid w:val="00107738"/>
    <w:rsid w:val="00107985"/>
    <w:rsid w:val="00107BC4"/>
    <w:rsid w:val="0011016C"/>
    <w:rsid w:val="00110ABF"/>
    <w:rsid w:val="00111127"/>
    <w:rsid w:val="001113C7"/>
    <w:rsid w:val="001114AA"/>
    <w:rsid w:val="001128AF"/>
    <w:rsid w:val="00112967"/>
    <w:rsid w:val="00113618"/>
    <w:rsid w:val="00113B1C"/>
    <w:rsid w:val="00113FBB"/>
    <w:rsid w:val="00115899"/>
    <w:rsid w:val="0011634C"/>
    <w:rsid w:val="0011653B"/>
    <w:rsid w:val="0011683B"/>
    <w:rsid w:val="001170A9"/>
    <w:rsid w:val="0011798D"/>
    <w:rsid w:val="00120BFB"/>
    <w:rsid w:val="0012150D"/>
    <w:rsid w:val="00121A25"/>
    <w:rsid w:val="00121F32"/>
    <w:rsid w:val="00123313"/>
    <w:rsid w:val="001233D9"/>
    <w:rsid w:val="00123B09"/>
    <w:rsid w:val="00124814"/>
    <w:rsid w:val="00125218"/>
    <w:rsid w:val="0012595E"/>
    <w:rsid w:val="00125A36"/>
    <w:rsid w:val="00125C83"/>
    <w:rsid w:val="0012632E"/>
    <w:rsid w:val="00126E95"/>
    <w:rsid w:val="00127D16"/>
    <w:rsid w:val="00130B8E"/>
    <w:rsid w:val="001317DB"/>
    <w:rsid w:val="0013182A"/>
    <w:rsid w:val="00131AE2"/>
    <w:rsid w:val="00131E27"/>
    <w:rsid w:val="00131EEE"/>
    <w:rsid w:val="00132375"/>
    <w:rsid w:val="0013253E"/>
    <w:rsid w:val="001329C3"/>
    <w:rsid w:val="00132AD7"/>
    <w:rsid w:val="00132DB1"/>
    <w:rsid w:val="001336FC"/>
    <w:rsid w:val="00133838"/>
    <w:rsid w:val="001348B2"/>
    <w:rsid w:val="00134AE3"/>
    <w:rsid w:val="00135B85"/>
    <w:rsid w:val="001360DC"/>
    <w:rsid w:val="00136DCF"/>
    <w:rsid w:val="0013769C"/>
    <w:rsid w:val="00140C46"/>
    <w:rsid w:val="00141A5D"/>
    <w:rsid w:val="00142AC5"/>
    <w:rsid w:val="00143368"/>
    <w:rsid w:val="00143F29"/>
    <w:rsid w:val="0014447B"/>
    <w:rsid w:val="0014515B"/>
    <w:rsid w:val="00145EC8"/>
    <w:rsid w:val="00146A75"/>
    <w:rsid w:val="00147632"/>
    <w:rsid w:val="001501C0"/>
    <w:rsid w:val="00150280"/>
    <w:rsid w:val="00150623"/>
    <w:rsid w:val="001507D3"/>
    <w:rsid w:val="00150CC6"/>
    <w:rsid w:val="00150D14"/>
    <w:rsid w:val="00151243"/>
    <w:rsid w:val="0015196B"/>
    <w:rsid w:val="00152E1B"/>
    <w:rsid w:val="0015329D"/>
    <w:rsid w:val="0015351F"/>
    <w:rsid w:val="001539F7"/>
    <w:rsid w:val="00153AE6"/>
    <w:rsid w:val="00153F99"/>
    <w:rsid w:val="001543F1"/>
    <w:rsid w:val="001556C3"/>
    <w:rsid w:val="00155A77"/>
    <w:rsid w:val="001560D5"/>
    <w:rsid w:val="0015623F"/>
    <w:rsid w:val="001569AD"/>
    <w:rsid w:val="001573CF"/>
    <w:rsid w:val="001574EE"/>
    <w:rsid w:val="00157A4C"/>
    <w:rsid w:val="00157DF0"/>
    <w:rsid w:val="00160F3D"/>
    <w:rsid w:val="001614B5"/>
    <w:rsid w:val="00161779"/>
    <w:rsid w:val="00162B5F"/>
    <w:rsid w:val="00163506"/>
    <w:rsid w:val="0016371D"/>
    <w:rsid w:val="00164829"/>
    <w:rsid w:val="00164993"/>
    <w:rsid w:val="00165635"/>
    <w:rsid w:val="00165AC7"/>
    <w:rsid w:val="00166B05"/>
    <w:rsid w:val="00167963"/>
    <w:rsid w:val="00170A6E"/>
    <w:rsid w:val="001712DA"/>
    <w:rsid w:val="0017201F"/>
    <w:rsid w:val="0017225A"/>
    <w:rsid w:val="00173104"/>
    <w:rsid w:val="00173CED"/>
    <w:rsid w:val="00174020"/>
    <w:rsid w:val="0017447D"/>
    <w:rsid w:val="00174AED"/>
    <w:rsid w:val="0017598A"/>
    <w:rsid w:val="00176044"/>
    <w:rsid w:val="00176190"/>
    <w:rsid w:val="0017653D"/>
    <w:rsid w:val="001767FD"/>
    <w:rsid w:val="0017693F"/>
    <w:rsid w:val="00176CB4"/>
    <w:rsid w:val="00176CC2"/>
    <w:rsid w:val="00176D2C"/>
    <w:rsid w:val="0017723F"/>
    <w:rsid w:val="00180709"/>
    <w:rsid w:val="00181CBD"/>
    <w:rsid w:val="00182047"/>
    <w:rsid w:val="00182241"/>
    <w:rsid w:val="00182A81"/>
    <w:rsid w:val="00182BC7"/>
    <w:rsid w:val="00183021"/>
    <w:rsid w:val="00184325"/>
    <w:rsid w:val="001843D6"/>
    <w:rsid w:val="00184645"/>
    <w:rsid w:val="0018511C"/>
    <w:rsid w:val="001857AB"/>
    <w:rsid w:val="00186E2A"/>
    <w:rsid w:val="0018768A"/>
    <w:rsid w:val="001877FB"/>
    <w:rsid w:val="00187C64"/>
    <w:rsid w:val="00187C72"/>
    <w:rsid w:val="00187EAA"/>
    <w:rsid w:val="00187FDE"/>
    <w:rsid w:val="00190090"/>
    <w:rsid w:val="00190B2A"/>
    <w:rsid w:val="00191032"/>
    <w:rsid w:val="001910D2"/>
    <w:rsid w:val="0019159E"/>
    <w:rsid w:val="00191746"/>
    <w:rsid w:val="00191B66"/>
    <w:rsid w:val="00191FCF"/>
    <w:rsid w:val="0019215C"/>
    <w:rsid w:val="00192E6C"/>
    <w:rsid w:val="001943A1"/>
    <w:rsid w:val="00194C5C"/>
    <w:rsid w:val="00194ED0"/>
    <w:rsid w:val="00195DA5"/>
    <w:rsid w:val="00195E13"/>
    <w:rsid w:val="00195FFD"/>
    <w:rsid w:val="00196D7F"/>
    <w:rsid w:val="00196EA6"/>
    <w:rsid w:val="0019710B"/>
    <w:rsid w:val="00197A03"/>
    <w:rsid w:val="001A0BB4"/>
    <w:rsid w:val="001A1750"/>
    <w:rsid w:val="001A190D"/>
    <w:rsid w:val="001A1ECF"/>
    <w:rsid w:val="001A2360"/>
    <w:rsid w:val="001A2526"/>
    <w:rsid w:val="001A257F"/>
    <w:rsid w:val="001A3196"/>
    <w:rsid w:val="001A35B5"/>
    <w:rsid w:val="001A3662"/>
    <w:rsid w:val="001A3E7D"/>
    <w:rsid w:val="001A4B9D"/>
    <w:rsid w:val="001A4C19"/>
    <w:rsid w:val="001A5240"/>
    <w:rsid w:val="001A570D"/>
    <w:rsid w:val="001A61F2"/>
    <w:rsid w:val="001A6776"/>
    <w:rsid w:val="001A74C0"/>
    <w:rsid w:val="001A7CFF"/>
    <w:rsid w:val="001B0454"/>
    <w:rsid w:val="001B0B2A"/>
    <w:rsid w:val="001B0DF3"/>
    <w:rsid w:val="001B1CF0"/>
    <w:rsid w:val="001B354A"/>
    <w:rsid w:val="001B391E"/>
    <w:rsid w:val="001B415B"/>
    <w:rsid w:val="001B4FDA"/>
    <w:rsid w:val="001B5498"/>
    <w:rsid w:val="001B5A1D"/>
    <w:rsid w:val="001B5A9F"/>
    <w:rsid w:val="001B5E37"/>
    <w:rsid w:val="001B6111"/>
    <w:rsid w:val="001B79C8"/>
    <w:rsid w:val="001C0664"/>
    <w:rsid w:val="001C0FF7"/>
    <w:rsid w:val="001C24D6"/>
    <w:rsid w:val="001C2604"/>
    <w:rsid w:val="001C3124"/>
    <w:rsid w:val="001C33C7"/>
    <w:rsid w:val="001C36E4"/>
    <w:rsid w:val="001C54E2"/>
    <w:rsid w:val="001C56FA"/>
    <w:rsid w:val="001C5F69"/>
    <w:rsid w:val="001C6D68"/>
    <w:rsid w:val="001C712D"/>
    <w:rsid w:val="001C792F"/>
    <w:rsid w:val="001D02E1"/>
    <w:rsid w:val="001D043B"/>
    <w:rsid w:val="001D0553"/>
    <w:rsid w:val="001D1AC0"/>
    <w:rsid w:val="001D34E7"/>
    <w:rsid w:val="001D3AF6"/>
    <w:rsid w:val="001D47A0"/>
    <w:rsid w:val="001D4B3F"/>
    <w:rsid w:val="001D5020"/>
    <w:rsid w:val="001D504E"/>
    <w:rsid w:val="001D565B"/>
    <w:rsid w:val="001D5CB6"/>
    <w:rsid w:val="001D74BA"/>
    <w:rsid w:val="001D756D"/>
    <w:rsid w:val="001D7808"/>
    <w:rsid w:val="001D79E5"/>
    <w:rsid w:val="001D7C95"/>
    <w:rsid w:val="001E0C8F"/>
    <w:rsid w:val="001E15CC"/>
    <w:rsid w:val="001E1627"/>
    <w:rsid w:val="001E30A1"/>
    <w:rsid w:val="001E41C3"/>
    <w:rsid w:val="001E4D41"/>
    <w:rsid w:val="001E556F"/>
    <w:rsid w:val="001E55D1"/>
    <w:rsid w:val="001E620E"/>
    <w:rsid w:val="001E66D9"/>
    <w:rsid w:val="001E6B15"/>
    <w:rsid w:val="001E72D8"/>
    <w:rsid w:val="001E7715"/>
    <w:rsid w:val="001ED7A2"/>
    <w:rsid w:val="001F0412"/>
    <w:rsid w:val="001F1E42"/>
    <w:rsid w:val="001F3B4B"/>
    <w:rsid w:val="001F449E"/>
    <w:rsid w:val="001F4962"/>
    <w:rsid w:val="001F4DA3"/>
    <w:rsid w:val="001F503C"/>
    <w:rsid w:val="001F5616"/>
    <w:rsid w:val="001F5BC3"/>
    <w:rsid w:val="001F6011"/>
    <w:rsid w:val="001F766B"/>
    <w:rsid w:val="001F786B"/>
    <w:rsid w:val="002005DC"/>
    <w:rsid w:val="00201305"/>
    <w:rsid w:val="00201436"/>
    <w:rsid w:val="00201593"/>
    <w:rsid w:val="00201AB6"/>
    <w:rsid w:val="002024BA"/>
    <w:rsid w:val="00202841"/>
    <w:rsid w:val="00202C64"/>
    <w:rsid w:val="0020452D"/>
    <w:rsid w:val="0020512E"/>
    <w:rsid w:val="00205E9F"/>
    <w:rsid w:val="0020629D"/>
    <w:rsid w:val="00206B2B"/>
    <w:rsid w:val="00207336"/>
    <w:rsid w:val="0020781B"/>
    <w:rsid w:val="002090FC"/>
    <w:rsid w:val="00210A44"/>
    <w:rsid w:val="00210FE0"/>
    <w:rsid w:val="002112C4"/>
    <w:rsid w:val="0021167B"/>
    <w:rsid w:val="00212CFE"/>
    <w:rsid w:val="0021304B"/>
    <w:rsid w:val="00213228"/>
    <w:rsid w:val="002136D0"/>
    <w:rsid w:val="00213F26"/>
    <w:rsid w:val="00214395"/>
    <w:rsid w:val="002144EA"/>
    <w:rsid w:val="00214888"/>
    <w:rsid w:val="00215C6D"/>
    <w:rsid w:val="002161B8"/>
    <w:rsid w:val="00216266"/>
    <w:rsid w:val="0021756B"/>
    <w:rsid w:val="00217800"/>
    <w:rsid w:val="00217925"/>
    <w:rsid w:val="00217A77"/>
    <w:rsid w:val="00217D02"/>
    <w:rsid w:val="00217D68"/>
    <w:rsid w:val="00217DA7"/>
    <w:rsid w:val="0021C6EA"/>
    <w:rsid w:val="0021D474"/>
    <w:rsid w:val="00220726"/>
    <w:rsid w:val="002210DF"/>
    <w:rsid w:val="002214C2"/>
    <w:rsid w:val="00222340"/>
    <w:rsid w:val="00222423"/>
    <w:rsid w:val="0022256D"/>
    <w:rsid w:val="00222612"/>
    <w:rsid w:val="002227DE"/>
    <w:rsid w:val="0022349B"/>
    <w:rsid w:val="002237D7"/>
    <w:rsid w:val="00223DB4"/>
    <w:rsid w:val="00224355"/>
    <w:rsid w:val="00224C27"/>
    <w:rsid w:val="002250E4"/>
    <w:rsid w:val="002256BA"/>
    <w:rsid w:val="002265CA"/>
    <w:rsid w:val="002268EF"/>
    <w:rsid w:val="0022747E"/>
    <w:rsid w:val="00227C62"/>
    <w:rsid w:val="00227D30"/>
    <w:rsid w:val="00230225"/>
    <w:rsid w:val="002308B7"/>
    <w:rsid w:val="00231B9F"/>
    <w:rsid w:val="002325C8"/>
    <w:rsid w:val="002327A9"/>
    <w:rsid w:val="0023393E"/>
    <w:rsid w:val="00233F14"/>
    <w:rsid w:val="002342F4"/>
    <w:rsid w:val="00235658"/>
    <w:rsid w:val="002356CF"/>
    <w:rsid w:val="00235857"/>
    <w:rsid w:val="00236C57"/>
    <w:rsid w:val="00237261"/>
    <w:rsid w:val="002372E6"/>
    <w:rsid w:val="00237BC6"/>
    <w:rsid w:val="00240A0F"/>
    <w:rsid w:val="00240A82"/>
    <w:rsid w:val="00240E29"/>
    <w:rsid w:val="00240E5F"/>
    <w:rsid w:val="00240EAC"/>
    <w:rsid w:val="002410EB"/>
    <w:rsid w:val="002415CE"/>
    <w:rsid w:val="00242F13"/>
    <w:rsid w:val="00242F72"/>
    <w:rsid w:val="002435DF"/>
    <w:rsid w:val="0024391C"/>
    <w:rsid w:val="00243A74"/>
    <w:rsid w:val="002444D8"/>
    <w:rsid w:val="00244DD6"/>
    <w:rsid w:val="002453C9"/>
    <w:rsid w:val="00245710"/>
    <w:rsid w:val="002458ED"/>
    <w:rsid w:val="00246173"/>
    <w:rsid w:val="0024698A"/>
    <w:rsid w:val="002477E7"/>
    <w:rsid w:val="002477F2"/>
    <w:rsid w:val="00247B00"/>
    <w:rsid w:val="00247BE6"/>
    <w:rsid w:val="00250168"/>
    <w:rsid w:val="00251046"/>
    <w:rsid w:val="00251B48"/>
    <w:rsid w:val="00251C04"/>
    <w:rsid w:val="00252C83"/>
    <w:rsid w:val="00252EF3"/>
    <w:rsid w:val="00253558"/>
    <w:rsid w:val="002537BA"/>
    <w:rsid w:val="00253FDE"/>
    <w:rsid w:val="0025438D"/>
    <w:rsid w:val="002548C7"/>
    <w:rsid w:val="00254A5C"/>
    <w:rsid w:val="002550B2"/>
    <w:rsid w:val="00255932"/>
    <w:rsid w:val="00255DFD"/>
    <w:rsid w:val="00255F30"/>
    <w:rsid w:val="002568E1"/>
    <w:rsid w:val="002574A7"/>
    <w:rsid w:val="0025774D"/>
    <w:rsid w:val="00257FCE"/>
    <w:rsid w:val="00261495"/>
    <w:rsid w:val="00261523"/>
    <w:rsid w:val="00261987"/>
    <w:rsid w:val="00261F71"/>
    <w:rsid w:val="002621C9"/>
    <w:rsid w:val="00262236"/>
    <w:rsid w:val="002632AE"/>
    <w:rsid w:val="0026399E"/>
    <w:rsid w:val="00265A7F"/>
    <w:rsid w:val="00265AB8"/>
    <w:rsid w:val="00266054"/>
    <w:rsid w:val="00266750"/>
    <w:rsid w:val="00266EE0"/>
    <w:rsid w:val="00267BE0"/>
    <w:rsid w:val="00270DB9"/>
    <w:rsid w:val="00270EB5"/>
    <w:rsid w:val="0027162C"/>
    <w:rsid w:val="00271933"/>
    <w:rsid w:val="00272668"/>
    <w:rsid w:val="00272A25"/>
    <w:rsid w:val="00272B0D"/>
    <w:rsid w:val="00272F7A"/>
    <w:rsid w:val="00273605"/>
    <w:rsid w:val="00273CA4"/>
    <w:rsid w:val="0027489F"/>
    <w:rsid w:val="00274EB1"/>
    <w:rsid w:val="00275398"/>
    <w:rsid w:val="00275F7B"/>
    <w:rsid w:val="0027782E"/>
    <w:rsid w:val="00277C8A"/>
    <w:rsid w:val="00281632"/>
    <w:rsid w:val="00281A38"/>
    <w:rsid w:val="00281FB3"/>
    <w:rsid w:val="00282243"/>
    <w:rsid w:val="00284789"/>
    <w:rsid w:val="00284851"/>
    <w:rsid w:val="00285668"/>
    <w:rsid w:val="00285E17"/>
    <w:rsid w:val="00286911"/>
    <w:rsid w:val="00286AD4"/>
    <w:rsid w:val="002871DC"/>
    <w:rsid w:val="002872A2"/>
    <w:rsid w:val="0028738E"/>
    <w:rsid w:val="00291018"/>
    <w:rsid w:val="00291062"/>
    <w:rsid w:val="002916CB"/>
    <w:rsid w:val="002917B0"/>
    <w:rsid w:val="002925F5"/>
    <w:rsid w:val="002954C9"/>
    <w:rsid w:val="00295516"/>
    <w:rsid w:val="002958A6"/>
    <w:rsid w:val="0029633C"/>
    <w:rsid w:val="00296CDB"/>
    <w:rsid w:val="00296D10"/>
    <w:rsid w:val="00296E2B"/>
    <w:rsid w:val="00297194"/>
    <w:rsid w:val="00297EBE"/>
    <w:rsid w:val="002A0395"/>
    <w:rsid w:val="002A0C57"/>
    <w:rsid w:val="002A0D87"/>
    <w:rsid w:val="002A0DD0"/>
    <w:rsid w:val="002A12CC"/>
    <w:rsid w:val="002A1A32"/>
    <w:rsid w:val="002A21CD"/>
    <w:rsid w:val="002A22D2"/>
    <w:rsid w:val="002A29E5"/>
    <w:rsid w:val="002A3FC2"/>
    <w:rsid w:val="002A3FF4"/>
    <w:rsid w:val="002A43C2"/>
    <w:rsid w:val="002A451E"/>
    <w:rsid w:val="002A4AF9"/>
    <w:rsid w:val="002A4D8A"/>
    <w:rsid w:val="002A580A"/>
    <w:rsid w:val="002A5B83"/>
    <w:rsid w:val="002A6C27"/>
    <w:rsid w:val="002A6CC2"/>
    <w:rsid w:val="002A6E2F"/>
    <w:rsid w:val="002A7567"/>
    <w:rsid w:val="002A799D"/>
    <w:rsid w:val="002B0710"/>
    <w:rsid w:val="002B0DE1"/>
    <w:rsid w:val="002B200D"/>
    <w:rsid w:val="002B2721"/>
    <w:rsid w:val="002B3F1C"/>
    <w:rsid w:val="002B411F"/>
    <w:rsid w:val="002B424D"/>
    <w:rsid w:val="002B6920"/>
    <w:rsid w:val="002B6E8F"/>
    <w:rsid w:val="002B6F3B"/>
    <w:rsid w:val="002B7742"/>
    <w:rsid w:val="002B7D2D"/>
    <w:rsid w:val="002C0753"/>
    <w:rsid w:val="002C0B68"/>
    <w:rsid w:val="002C0C5B"/>
    <w:rsid w:val="002C17DC"/>
    <w:rsid w:val="002C236E"/>
    <w:rsid w:val="002C254B"/>
    <w:rsid w:val="002C2CF5"/>
    <w:rsid w:val="002C398E"/>
    <w:rsid w:val="002C475C"/>
    <w:rsid w:val="002C4915"/>
    <w:rsid w:val="002C494E"/>
    <w:rsid w:val="002C4D36"/>
    <w:rsid w:val="002C544B"/>
    <w:rsid w:val="002C54B9"/>
    <w:rsid w:val="002C6052"/>
    <w:rsid w:val="002C6FCE"/>
    <w:rsid w:val="002C7220"/>
    <w:rsid w:val="002C78DE"/>
    <w:rsid w:val="002C7AC2"/>
    <w:rsid w:val="002D065C"/>
    <w:rsid w:val="002D11B2"/>
    <w:rsid w:val="002D1318"/>
    <w:rsid w:val="002D1425"/>
    <w:rsid w:val="002D207D"/>
    <w:rsid w:val="002D21DD"/>
    <w:rsid w:val="002D2427"/>
    <w:rsid w:val="002D3D4A"/>
    <w:rsid w:val="002D45F7"/>
    <w:rsid w:val="002D4A04"/>
    <w:rsid w:val="002D51A5"/>
    <w:rsid w:val="002D5212"/>
    <w:rsid w:val="002D5C6A"/>
    <w:rsid w:val="002D5E49"/>
    <w:rsid w:val="002D6330"/>
    <w:rsid w:val="002D6420"/>
    <w:rsid w:val="002D6475"/>
    <w:rsid w:val="002D67BD"/>
    <w:rsid w:val="002D6816"/>
    <w:rsid w:val="002D68D4"/>
    <w:rsid w:val="002D6914"/>
    <w:rsid w:val="002D729F"/>
    <w:rsid w:val="002D7AEE"/>
    <w:rsid w:val="002D7AF8"/>
    <w:rsid w:val="002D7FCA"/>
    <w:rsid w:val="002E01C3"/>
    <w:rsid w:val="002E01E4"/>
    <w:rsid w:val="002E0261"/>
    <w:rsid w:val="002E1385"/>
    <w:rsid w:val="002E2FEB"/>
    <w:rsid w:val="002E380E"/>
    <w:rsid w:val="002E3EF1"/>
    <w:rsid w:val="002E4F37"/>
    <w:rsid w:val="002E56D1"/>
    <w:rsid w:val="002E5836"/>
    <w:rsid w:val="002E613A"/>
    <w:rsid w:val="002E6497"/>
    <w:rsid w:val="002E6F2D"/>
    <w:rsid w:val="002E7582"/>
    <w:rsid w:val="002E7B1C"/>
    <w:rsid w:val="002F159E"/>
    <w:rsid w:val="002F189D"/>
    <w:rsid w:val="002F1BA0"/>
    <w:rsid w:val="002F1BBC"/>
    <w:rsid w:val="002F21A0"/>
    <w:rsid w:val="002F2409"/>
    <w:rsid w:val="002F25BE"/>
    <w:rsid w:val="002F26E1"/>
    <w:rsid w:val="002F281D"/>
    <w:rsid w:val="002F3157"/>
    <w:rsid w:val="002F35EC"/>
    <w:rsid w:val="002F4361"/>
    <w:rsid w:val="002F4AE5"/>
    <w:rsid w:val="002F5355"/>
    <w:rsid w:val="002F538D"/>
    <w:rsid w:val="002F53AA"/>
    <w:rsid w:val="002F5828"/>
    <w:rsid w:val="002F5D4F"/>
    <w:rsid w:val="002F6FE4"/>
    <w:rsid w:val="002F789D"/>
    <w:rsid w:val="002F7AAB"/>
    <w:rsid w:val="00300681"/>
    <w:rsid w:val="00300BC0"/>
    <w:rsid w:val="00300CB2"/>
    <w:rsid w:val="00300FB7"/>
    <w:rsid w:val="00301D64"/>
    <w:rsid w:val="00303A78"/>
    <w:rsid w:val="00303B6E"/>
    <w:rsid w:val="00303C08"/>
    <w:rsid w:val="00303F92"/>
    <w:rsid w:val="0030433D"/>
    <w:rsid w:val="003044B7"/>
    <w:rsid w:val="003048AF"/>
    <w:rsid w:val="0030494E"/>
    <w:rsid w:val="00304C3A"/>
    <w:rsid w:val="00304F3E"/>
    <w:rsid w:val="00304F71"/>
    <w:rsid w:val="0030503C"/>
    <w:rsid w:val="00305118"/>
    <w:rsid w:val="003052E1"/>
    <w:rsid w:val="00305482"/>
    <w:rsid w:val="00305577"/>
    <w:rsid w:val="00305627"/>
    <w:rsid w:val="00305D77"/>
    <w:rsid w:val="00305E7E"/>
    <w:rsid w:val="00306396"/>
    <w:rsid w:val="00306984"/>
    <w:rsid w:val="00306C6C"/>
    <w:rsid w:val="00306F5B"/>
    <w:rsid w:val="003106EC"/>
    <w:rsid w:val="00310F10"/>
    <w:rsid w:val="00311051"/>
    <w:rsid w:val="00311D30"/>
    <w:rsid w:val="00311F72"/>
    <w:rsid w:val="00311FF6"/>
    <w:rsid w:val="003120F0"/>
    <w:rsid w:val="003120FE"/>
    <w:rsid w:val="0031240A"/>
    <w:rsid w:val="00312831"/>
    <w:rsid w:val="00312D08"/>
    <w:rsid w:val="00313F90"/>
    <w:rsid w:val="00313FD6"/>
    <w:rsid w:val="003146AF"/>
    <w:rsid w:val="003148CA"/>
    <w:rsid w:val="00316E38"/>
    <w:rsid w:val="00317C83"/>
    <w:rsid w:val="00317F3C"/>
    <w:rsid w:val="00320E80"/>
    <w:rsid w:val="003212F2"/>
    <w:rsid w:val="00321B2F"/>
    <w:rsid w:val="00321B7E"/>
    <w:rsid w:val="00321BA5"/>
    <w:rsid w:val="00321C01"/>
    <w:rsid w:val="0032247D"/>
    <w:rsid w:val="00322995"/>
    <w:rsid w:val="00325A27"/>
    <w:rsid w:val="003263C2"/>
    <w:rsid w:val="003266E8"/>
    <w:rsid w:val="003276B3"/>
    <w:rsid w:val="00327EE1"/>
    <w:rsid w:val="00330023"/>
    <w:rsid w:val="00330716"/>
    <w:rsid w:val="0033095C"/>
    <w:rsid w:val="00330E8F"/>
    <w:rsid w:val="00331A29"/>
    <w:rsid w:val="003321BF"/>
    <w:rsid w:val="003339B0"/>
    <w:rsid w:val="00333A15"/>
    <w:rsid w:val="00333E76"/>
    <w:rsid w:val="00333FE1"/>
    <w:rsid w:val="00334BD4"/>
    <w:rsid w:val="00334BDE"/>
    <w:rsid w:val="0033517A"/>
    <w:rsid w:val="00335410"/>
    <w:rsid w:val="003354C2"/>
    <w:rsid w:val="003366FB"/>
    <w:rsid w:val="003374FE"/>
    <w:rsid w:val="00337C60"/>
    <w:rsid w:val="00340050"/>
    <w:rsid w:val="0034048B"/>
    <w:rsid w:val="0034145D"/>
    <w:rsid w:val="00341B82"/>
    <w:rsid w:val="00342253"/>
    <w:rsid w:val="00342758"/>
    <w:rsid w:val="00342D11"/>
    <w:rsid w:val="003430CE"/>
    <w:rsid w:val="003447C9"/>
    <w:rsid w:val="00345068"/>
    <w:rsid w:val="00345CEB"/>
    <w:rsid w:val="00345F19"/>
    <w:rsid w:val="003461E5"/>
    <w:rsid w:val="00346A00"/>
    <w:rsid w:val="00347638"/>
    <w:rsid w:val="00347E21"/>
    <w:rsid w:val="00347EB8"/>
    <w:rsid w:val="003502ED"/>
    <w:rsid w:val="00350D4E"/>
    <w:rsid w:val="0035125C"/>
    <w:rsid w:val="00351295"/>
    <w:rsid w:val="00351F55"/>
    <w:rsid w:val="00352030"/>
    <w:rsid w:val="00352158"/>
    <w:rsid w:val="003533E6"/>
    <w:rsid w:val="00353985"/>
    <w:rsid w:val="00353BE7"/>
    <w:rsid w:val="00354ACB"/>
    <w:rsid w:val="003554FC"/>
    <w:rsid w:val="00356842"/>
    <w:rsid w:val="003577B8"/>
    <w:rsid w:val="00357AAB"/>
    <w:rsid w:val="003610E8"/>
    <w:rsid w:val="0036144A"/>
    <w:rsid w:val="00361882"/>
    <w:rsid w:val="00361900"/>
    <w:rsid w:val="00361D53"/>
    <w:rsid w:val="00361EA9"/>
    <w:rsid w:val="00362CF3"/>
    <w:rsid w:val="00362CF6"/>
    <w:rsid w:val="003641E8"/>
    <w:rsid w:val="00364BBE"/>
    <w:rsid w:val="003650F1"/>
    <w:rsid w:val="003652A5"/>
    <w:rsid w:val="00365435"/>
    <w:rsid w:val="00365670"/>
    <w:rsid w:val="003658CA"/>
    <w:rsid w:val="003666F7"/>
    <w:rsid w:val="00366E60"/>
    <w:rsid w:val="00367E79"/>
    <w:rsid w:val="00370132"/>
    <w:rsid w:val="00370724"/>
    <w:rsid w:val="00370B95"/>
    <w:rsid w:val="00372CBD"/>
    <w:rsid w:val="00373AD6"/>
    <w:rsid w:val="003740F0"/>
    <w:rsid w:val="00374B22"/>
    <w:rsid w:val="00375082"/>
    <w:rsid w:val="0037637F"/>
    <w:rsid w:val="00376A49"/>
    <w:rsid w:val="00376C20"/>
    <w:rsid w:val="003770AA"/>
    <w:rsid w:val="00377400"/>
    <w:rsid w:val="00377C83"/>
    <w:rsid w:val="003807F7"/>
    <w:rsid w:val="0038099B"/>
    <w:rsid w:val="00380A10"/>
    <w:rsid w:val="00380E6F"/>
    <w:rsid w:val="0038138F"/>
    <w:rsid w:val="00381C01"/>
    <w:rsid w:val="00381FE9"/>
    <w:rsid w:val="003821DD"/>
    <w:rsid w:val="003824A4"/>
    <w:rsid w:val="003828DB"/>
    <w:rsid w:val="00382B33"/>
    <w:rsid w:val="00382B63"/>
    <w:rsid w:val="00383759"/>
    <w:rsid w:val="0038517F"/>
    <w:rsid w:val="00385F59"/>
    <w:rsid w:val="0038633F"/>
    <w:rsid w:val="00386A78"/>
    <w:rsid w:val="003871B2"/>
    <w:rsid w:val="003874FD"/>
    <w:rsid w:val="003905C3"/>
    <w:rsid w:val="00390926"/>
    <w:rsid w:val="0039163B"/>
    <w:rsid w:val="003916F2"/>
    <w:rsid w:val="003927E9"/>
    <w:rsid w:val="00392D17"/>
    <w:rsid w:val="00392DCF"/>
    <w:rsid w:val="00392DE2"/>
    <w:rsid w:val="0039359B"/>
    <w:rsid w:val="00393F20"/>
    <w:rsid w:val="0039569C"/>
    <w:rsid w:val="00395D3F"/>
    <w:rsid w:val="00396056"/>
    <w:rsid w:val="00396173"/>
    <w:rsid w:val="00396C57"/>
    <w:rsid w:val="00396DE9"/>
    <w:rsid w:val="003971B3"/>
    <w:rsid w:val="003978FC"/>
    <w:rsid w:val="00397CBC"/>
    <w:rsid w:val="00397E46"/>
    <w:rsid w:val="003A1850"/>
    <w:rsid w:val="003A1C81"/>
    <w:rsid w:val="003A1E66"/>
    <w:rsid w:val="003A223E"/>
    <w:rsid w:val="003A3351"/>
    <w:rsid w:val="003A34F0"/>
    <w:rsid w:val="003A357E"/>
    <w:rsid w:val="003A4666"/>
    <w:rsid w:val="003A4965"/>
    <w:rsid w:val="003A4B99"/>
    <w:rsid w:val="003A533D"/>
    <w:rsid w:val="003A60DD"/>
    <w:rsid w:val="003A6873"/>
    <w:rsid w:val="003A7904"/>
    <w:rsid w:val="003B0034"/>
    <w:rsid w:val="003B00BE"/>
    <w:rsid w:val="003B0DDD"/>
    <w:rsid w:val="003B14AD"/>
    <w:rsid w:val="003B2650"/>
    <w:rsid w:val="003B2813"/>
    <w:rsid w:val="003B2E0E"/>
    <w:rsid w:val="003B330D"/>
    <w:rsid w:val="003B5233"/>
    <w:rsid w:val="003B5CAD"/>
    <w:rsid w:val="003B6083"/>
    <w:rsid w:val="003B60CA"/>
    <w:rsid w:val="003B6764"/>
    <w:rsid w:val="003B6854"/>
    <w:rsid w:val="003B6ADD"/>
    <w:rsid w:val="003B7997"/>
    <w:rsid w:val="003C07E1"/>
    <w:rsid w:val="003C1407"/>
    <w:rsid w:val="003C147E"/>
    <w:rsid w:val="003C18FC"/>
    <w:rsid w:val="003C1DB7"/>
    <w:rsid w:val="003C23B9"/>
    <w:rsid w:val="003C2A4D"/>
    <w:rsid w:val="003C421E"/>
    <w:rsid w:val="003C4507"/>
    <w:rsid w:val="003C45A0"/>
    <w:rsid w:val="003C4613"/>
    <w:rsid w:val="003C4AF3"/>
    <w:rsid w:val="003C5300"/>
    <w:rsid w:val="003C5D8F"/>
    <w:rsid w:val="003C6246"/>
    <w:rsid w:val="003C733A"/>
    <w:rsid w:val="003C7BE7"/>
    <w:rsid w:val="003D0655"/>
    <w:rsid w:val="003D0D86"/>
    <w:rsid w:val="003D11FC"/>
    <w:rsid w:val="003D1929"/>
    <w:rsid w:val="003D2F63"/>
    <w:rsid w:val="003D3876"/>
    <w:rsid w:val="003D3C27"/>
    <w:rsid w:val="003D4532"/>
    <w:rsid w:val="003D4FDB"/>
    <w:rsid w:val="003D51D1"/>
    <w:rsid w:val="003D6038"/>
    <w:rsid w:val="003D64E6"/>
    <w:rsid w:val="003D6BD1"/>
    <w:rsid w:val="003D7129"/>
    <w:rsid w:val="003D764C"/>
    <w:rsid w:val="003D7F05"/>
    <w:rsid w:val="003E0870"/>
    <w:rsid w:val="003E0C32"/>
    <w:rsid w:val="003E1242"/>
    <w:rsid w:val="003E1438"/>
    <w:rsid w:val="003E16AA"/>
    <w:rsid w:val="003E1941"/>
    <w:rsid w:val="003E1D38"/>
    <w:rsid w:val="003E1DDC"/>
    <w:rsid w:val="003E2269"/>
    <w:rsid w:val="003E2845"/>
    <w:rsid w:val="003E36CC"/>
    <w:rsid w:val="003E3BC9"/>
    <w:rsid w:val="003E48D4"/>
    <w:rsid w:val="003E4CF6"/>
    <w:rsid w:val="003E530E"/>
    <w:rsid w:val="003E59EF"/>
    <w:rsid w:val="003E5BDD"/>
    <w:rsid w:val="003E5EE1"/>
    <w:rsid w:val="003E6411"/>
    <w:rsid w:val="003E667A"/>
    <w:rsid w:val="003E67A8"/>
    <w:rsid w:val="003E67D9"/>
    <w:rsid w:val="003E68C0"/>
    <w:rsid w:val="003E7976"/>
    <w:rsid w:val="003E7C3F"/>
    <w:rsid w:val="003E7CDE"/>
    <w:rsid w:val="003F1025"/>
    <w:rsid w:val="003F11D7"/>
    <w:rsid w:val="003F1902"/>
    <w:rsid w:val="003F2712"/>
    <w:rsid w:val="003F33B9"/>
    <w:rsid w:val="003F4852"/>
    <w:rsid w:val="003F577A"/>
    <w:rsid w:val="003F595C"/>
    <w:rsid w:val="003F7114"/>
    <w:rsid w:val="003F74B5"/>
    <w:rsid w:val="003F7818"/>
    <w:rsid w:val="003F781D"/>
    <w:rsid w:val="004002D0"/>
    <w:rsid w:val="00400A0A"/>
    <w:rsid w:val="00400E28"/>
    <w:rsid w:val="00401BBC"/>
    <w:rsid w:val="00401CBC"/>
    <w:rsid w:val="004022BF"/>
    <w:rsid w:val="0040257A"/>
    <w:rsid w:val="004029FB"/>
    <w:rsid w:val="0040354D"/>
    <w:rsid w:val="00403575"/>
    <w:rsid w:val="00403C00"/>
    <w:rsid w:val="00404212"/>
    <w:rsid w:val="00404763"/>
    <w:rsid w:val="00404F11"/>
    <w:rsid w:val="004065D3"/>
    <w:rsid w:val="00410557"/>
    <w:rsid w:val="004105FC"/>
    <w:rsid w:val="0041077A"/>
    <w:rsid w:val="00410DE0"/>
    <w:rsid w:val="004116AC"/>
    <w:rsid w:val="00413811"/>
    <w:rsid w:val="00413B7D"/>
    <w:rsid w:val="00413D0A"/>
    <w:rsid w:val="00414CD5"/>
    <w:rsid w:val="00415955"/>
    <w:rsid w:val="00420157"/>
    <w:rsid w:val="0042066B"/>
    <w:rsid w:val="004208DC"/>
    <w:rsid w:val="00420C35"/>
    <w:rsid w:val="004219A8"/>
    <w:rsid w:val="00421EC2"/>
    <w:rsid w:val="00422503"/>
    <w:rsid w:val="00422549"/>
    <w:rsid w:val="004225DE"/>
    <w:rsid w:val="00422CE0"/>
    <w:rsid w:val="00423C69"/>
    <w:rsid w:val="00424167"/>
    <w:rsid w:val="00424F0A"/>
    <w:rsid w:val="00425465"/>
    <w:rsid w:val="00425838"/>
    <w:rsid w:val="0042588C"/>
    <w:rsid w:val="00425CB4"/>
    <w:rsid w:val="00425EF3"/>
    <w:rsid w:val="004261B3"/>
    <w:rsid w:val="00426506"/>
    <w:rsid w:val="00426E1C"/>
    <w:rsid w:val="00427304"/>
    <w:rsid w:val="00427EF1"/>
    <w:rsid w:val="00430C16"/>
    <w:rsid w:val="004311C4"/>
    <w:rsid w:val="00431350"/>
    <w:rsid w:val="00431604"/>
    <w:rsid w:val="0043250C"/>
    <w:rsid w:val="00432B20"/>
    <w:rsid w:val="00432C2A"/>
    <w:rsid w:val="00432C50"/>
    <w:rsid w:val="00432E06"/>
    <w:rsid w:val="00433466"/>
    <w:rsid w:val="00433AE2"/>
    <w:rsid w:val="00434C6E"/>
    <w:rsid w:val="00435164"/>
    <w:rsid w:val="00435B52"/>
    <w:rsid w:val="0043676D"/>
    <w:rsid w:val="00437A68"/>
    <w:rsid w:val="00440677"/>
    <w:rsid w:val="004411FD"/>
    <w:rsid w:val="0044157E"/>
    <w:rsid w:val="00441CE7"/>
    <w:rsid w:val="00441D88"/>
    <w:rsid w:val="00442A39"/>
    <w:rsid w:val="00442F96"/>
    <w:rsid w:val="0044447B"/>
    <w:rsid w:val="00444839"/>
    <w:rsid w:val="0044496C"/>
    <w:rsid w:val="00444C52"/>
    <w:rsid w:val="00444F6C"/>
    <w:rsid w:val="00445260"/>
    <w:rsid w:val="0044602C"/>
    <w:rsid w:val="004460E3"/>
    <w:rsid w:val="004461CD"/>
    <w:rsid w:val="0044625E"/>
    <w:rsid w:val="00446584"/>
    <w:rsid w:val="00446D52"/>
    <w:rsid w:val="004471B8"/>
    <w:rsid w:val="00447C01"/>
    <w:rsid w:val="0045006C"/>
    <w:rsid w:val="0045026B"/>
    <w:rsid w:val="004502B5"/>
    <w:rsid w:val="00452305"/>
    <w:rsid w:val="0045354B"/>
    <w:rsid w:val="004540CA"/>
    <w:rsid w:val="0045427E"/>
    <w:rsid w:val="004548EE"/>
    <w:rsid w:val="00455070"/>
    <w:rsid w:val="00455493"/>
    <w:rsid w:val="00455C26"/>
    <w:rsid w:val="00455E39"/>
    <w:rsid w:val="00456BD4"/>
    <w:rsid w:val="00456CCE"/>
    <w:rsid w:val="00457440"/>
    <w:rsid w:val="00457DED"/>
    <w:rsid w:val="004608A1"/>
    <w:rsid w:val="004613B1"/>
    <w:rsid w:val="00461B04"/>
    <w:rsid w:val="00461B2F"/>
    <w:rsid w:val="00461B36"/>
    <w:rsid w:val="004622E4"/>
    <w:rsid w:val="00462FB5"/>
    <w:rsid w:val="00463C5A"/>
    <w:rsid w:val="00463DD2"/>
    <w:rsid w:val="00463ED9"/>
    <w:rsid w:val="00464247"/>
    <w:rsid w:val="00464742"/>
    <w:rsid w:val="00464EA7"/>
    <w:rsid w:val="00465BE3"/>
    <w:rsid w:val="00466840"/>
    <w:rsid w:val="00466F78"/>
    <w:rsid w:val="00467F94"/>
    <w:rsid w:val="0047002C"/>
    <w:rsid w:val="00470A71"/>
    <w:rsid w:val="00470EC4"/>
    <w:rsid w:val="00470F90"/>
    <w:rsid w:val="00471085"/>
    <w:rsid w:val="00471330"/>
    <w:rsid w:val="00472071"/>
    <w:rsid w:val="00472133"/>
    <w:rsid w:val="004732E1"/>
    <w:rsid w:val="0047346E"/>
    <w:rsid w:val="0047430A"/>
    <w:rsid w:val="0047455D"/>
    <w:rsid w:val="00474E67"/>
    <w:rsid w:val="004754DC"/>
    <w:rsid w:val="0047558F"/>
    <w:rsid w:val="00476334"/>
    <w:rsid w:val="0047648F"/>
    <w:rsid w:val="00476C07"/>
    <w:rsid w:val="00476E0F"/>
    <w:rsid w:val="00477E4C"/>
    <w:rsid w:val="00480008"/>
    <w:rsid w:val="0048041E"/>
    <w:rsid w:val="0048051A"/>
    <w:rsid w:val="00480843"/>
    <w:rsid w:val="00480F64"/>
    <w:rsid w:val="00481507"/>
    <w:rsid w:val="00481D7D"/>
    <w:rsid w:val="00482059"/>
    <w:rsid w:val="004825F0"/>
    <w:rsid w:val="0048423C"/>
    <w:rsid w:val="00484311"/>
    <w:rsid w:val="004843D3"/>
    <w:rsid w:val="00485345"/>
    <w:rsid w:val="00485518"/>
    <w:rsid w:val="00485D5F"/>
    <w:rsid w:val="004861F6"/>
    <w:rsid w:val="00486802"/>
    <w:rsid w:val="004869A0"/>
    <w:rsid w:val="00486A6A"/>
    <w:rsid w:val="00486C32"/>
    <w:rsid w:val="00487C79"/>
    <w:rsid w:val="0048F8B5"/>
    <w:rsid w:val="004904A4"/>
    <w:rsid w:val="00490B0D"/>
    <w:rsid w:val="004910A0"/>
    <w:rsid w:val="004918E2"/>
    <w:rsid w:val="00491C59"/>
    <w:rsid w:val="004929B2"/>
    <w:rsid w:val="00493A50"/>
    <w:rsid w:val="004946A2"/>
    <w:rsid w:val="004947A4"/>
    <w:rsid w:val="00494DDA"/>
    <w:rsid w:val="00495D35"/>
    <w:rsid w:val="0049631F"/>
    <w:rsid w:val="004969FF"/>
    <w:rsid w:val="00496CE9"/>
    <w:rsid w:val="0049728E"/>
    <w:rsid w:val="004976F8"/>
    <w:rsid w:val="004A121C"/>
    <w:rsid w:val="004A2E42"/>
    <w:rsid w:val="004A4907"/>
    <w:rsid w:val="004A5D4F"/>
    <w:rsid w:val="004A615B"/>
    <w:rsid w:val="004A6F3E"/>
    <w:rsid w:val="004A6F43"/>
    <w:rsid w:val="004A79DF"/>
    <w:rsid w:val="004B0D38"/>
    <w:rsid w:val="004B1376"/>
    <w:rsid w:val="004B163D"/>
    <w:rsid w:val="004B3139"/>
    <w:rsid w:val="004B32AD"/>
    <w:rsid w:val="004B3DD8"/>
    <w:rsid w:val="004B4563"/>
    <w:rsid w:val="004B4A95"/>
    <w:rsid w:val="004B4AC9"/>
    <w:rsid w:val="004B4B1E"/>
    <w:rsid w:val="004B58A0"/>
    <w:rsid w:val="004B5924"/>
    <w:rsid w:val="004B641B"/>
    <w:rsid w:val="004B70CF"/>
    <w:rsid w:val="004B7142"/>
    <w:rsid w:val="004B73AA"/>
    <w:rsid w:val="004C0050"/>
    <w:rsid w:val="004C0BDE"/>
    <w:rsid w:val="004C0C1F"/>
    <w:rsid w:val="004C0C22"/>
    <w:rsid w:val="004C22D0"/>
    <w:rsid w:val="004C26E8"/>
    <w:rsid w:val="004C2C23"/>
    <w:rsid w:val="004C2E50"/>
    <w:rsid w:val="004C3374"/>
    <w:rsid w:val="004C3D3F"/>
    <w:rsid w:val="004C4C71"/>
    <w:rsid w:val="004C5819"/>
    <w:rsid w:val="004C5C40"/>
    <w:rsid w:val="004C6F25"/>
    <w:rsid w:val="004C7397"/>
    <w:rsid w:val="004C799E"/>
    <w:rsid w:val="004D1443"/>
    <w:rsid w:val="004D15DA"/>
    <w:rsid w:val="004D1D98"/>
    <w:rsid w:val="004D2077"/>
    <w:rsid w:val="004D2770"/>
    <w:rsid w:val="004D329B"/>
    <w:rsid w:val="004D388B"/>
    <w:rsid w:val="004D3C10"/>
    <w:rsid w:val="004D3D8E"/>
    <w:rsid w:val="004D3ECF"/>
    <w:rsid w:val="004D43BB"/>
    <w:rsid w:val="004D4513"/>
    <w:rsid w:val="004D478E"/>
    <w:rsid w:val="004D5235"/>
    <w:rsid w:val="004D5B41"/>
    <w:rsid w:val="004D635C"/>
    <w:rsid w:val="004D6AAF"/>
    <w:rsid w:val="004D6C3A"/>
    <w:rsid w:val="004D71CE"/>
    <w:rsid w:val="004D7439"/>
    <w:rsid w:val="004E00BB"/>
    <w:rsid w:val="004E0FD3"/>
    <w:rsid w:val="004E16DB"/>
    <w:rsid w:val="004E185C"/>
    <w:rsid w:val="004E1B90"/>
    <w:rsid w:val="004E1F0F"/>
    <w:rsid w:val="004E2652"/>
    <w:rsid w:val="004E27C7"/>
    <w:rsid w:val="004E2F4B"/>
    <w:rsid w:val="004E3CDF"/>
    <w:rsid w:val="004E428D"/>
    <w:rsid w:val="004E4AEF"/>
    <w:rsid w:val="004E4D9E"/>
    <w:rsid w:val="004E5659"/>
    <w:rsid w:val="004E5E82"/>
    <w:rsid w:val="004E6B1A"/>
    <w:rsid w:val="004E6F87"/>
    <w:rsid w:val="004E7578"/>
    <w:rsid w:val="004E7AC8"/>
    <w:rsid w:val="004F0313"/>
    <w:rsid w:val="004F0566"/>
    <w:rsid w:val="004F09BE"/>
    <w:rsid w:val="004F0E23"/>
    <w:rsid w:val="004F1FEC"/>
    <w:rsid w:val="004F247C"/>
    <w:rsid w:val="004F26F3"/>
    <w:rsid w:val="004F30F9"/>
    <w:rsid w:val="004F3C9D"/>
    <w:rsid w:val="004F42F2"/>
    <w:rsid w:val="004F44D2"/>
    <w:rsid w:val="004F4670"/>
    <w:rsid w:val="004F486C"/>
    <w:rsid w:val="004F4C4D"/>
    <w:rsid w:val="004F4DDB"/>
    <w:rsid w:val="004F5093"/>
    <w:rsid w:val="004F57E5"/>
    <w:rsid w:val="004F5C24"/>
    <w:rsid w:val="004F5CB5"/>
    <w:rsid w:val="004F7961"/>
    <w:rsid w:val="004F7A8F"/>
    <w:rsid w:val="004F7D69"/>
    <w:rsid w:val="005009B8"/>
    <w:rsid w:val="00500CCA"/>
    <w:rsid w:val="0050159F"/>
    <w:rsid w:val="00501BBE"/>
    <w:rsid w:val="00503739"/>
    <w:rsid w:val="00503941"/>
    <w:rsid w:val="005048A6"/>
    <w:rsid w:val="00504CD3"/>
    <w:rsid w:val="005053D2"/>
    <w:rsid w:val="005072D9"/>
    <w:rsid w:val="005076AF"/>
    <w:rsid w:val="005102D3"/>
    <w:rsid w:val="0051035A"/>
    <w:rsid w:val="00510819"/>
    <w:rsid w:val="00510D72"/>
    <w:rsid w:val="00511066"/>
    <w:rsid w:val="00511127"/>
    <w:rsid w:val="00511E04"/>
    <w:rsid w:val="00511EEA"/>
    <w:rsid w:val="00513A9B"/>
    <w:rsid w:val="00513ABB"/>
    <w:rsid w:val="00513E03"/>
    <w:rsid w:val="0051502E"/>
    <w:rsid w:val="0051570E"/>
    <w:rsid w:val="0051596E"/>
    <w:rsid w:val="005166EB"/>
    <w:rsid w:val="0051782D"/>
    <w:rsid w:val="00517BF7"/>
    <w:rsid w:val="005207BC"/>
    <w:rsid w:val="00520D7D"/>
    <w:rsid w:val="00521B0B"/>
    <w:rsid w:val="00521ED3"/>
    <w:rsid w:val="00521F3A"/>
    <w:rsid w:val="00522246"/>
    <w:rsid w:val="0052335D"/>
    <w:rsid w:val="005248F1"/>
    <w:rsid w:val="00524B7A"/>
    <w:rsid w:val="00524BDA"/>
    <w:rsid w:val="005256B1"/>
    <w:rsid w:val="00525D18"/>
    <w:rsid w:val="00525E99"/>
    <w:rsid w:val="00526068"/>
    <w:rsid w:val="005261CE"/>
    <w:rsid w:val="00526784"/>
    <w:rsid w:val="00527FAF"/>
    <w:rsid w:val="0053074D"/>
    <w:rsid w:val="00530B09"/>
    <w:rsid w:val="00532E7D"/>
    <w:rsid w:val="00532F28"/>
    <w:rsid w:val="005330D2"/>
    <w:rsid w:val="005332F7"/>
    <w:rsid w:val="00533B57"/>
    <w:rsid w:val="00533FD8"/>
    <w:rsid w:val="0053408A"/>
    <w:rsid w:val="005340BA"/>
    <w:rsid w:val="00534347"/>
    <w:rsid w:val="00535F4F"/>
    <w:rsid w:val="005370AB"/>
    <w:rsid w:val="00537308"/>
    <w:rsid w:val="00537329"/>
    <w:rsid w:val="0053775D"/>
    <w:rsid w:val="0054053D"/>
    <w:rsid w:val="00540627"/>
    <w:rsid w:val="00540C3D"/>
    <w:rsid w:val="00540D35"/>
    <w:rsid w:val="00541FB9"/>
    <w:rsid w:val="00542418"/>
    <w:rsid w:val="005429CC"/>
    <w:rsid w:val="00542E9F"/>
    <w:rsid w:val="00543223"/>
    <w:rsid w:val="005435C5"/>
    <w:rsid w:val="005437A2"/>
    <w:rsid w:val="00543971"/>
    <w:rsid w:val="00544A2A"/>
    <w:rsid w:val="00544D59"/>
    <w:rsid w:val="00544E7A"/>
    <w:rsid w:val="005454C0"/>
    <w:rsid w:val="00545870"/>
    <w:rsid w:val="00546183"/>
    <w:rsid w:val="00546189"/>
    <w:rsid w:val="00547148"/>
    <w:rsid w:val="005472E5"/>
    <w:rsid w:val="0054749C"/>
    <w:rsid w:val="00547E86"/>
    <w:rsid w:val="00551435"/>
    <w:rsid w:val="00551C85"/>
    <w:rsid w:val="00551D0E"/>
    <w:rsid w:val="00551DFE"/>
    <w:rsid w:val="00552008"/>
    <w:rsid w:val="005532A0"/>
    <w:rsid w:val="00553FA2"/>
    <w:rsid w:val="00554599"/>
    <w:rsid w:val="00554855"/>
    <w:rsid w:val="00555067"/>
    <w:rsid w:val="005552DB"/>
    <w:rsid w:val="005558C0"/>
    <w:rsid w:val="00556901"/>
    <w:rsid w:val="00556F73"/>
    <w:rsid w:val="005571EB"/>
    <w:rsid w:val="00557DEA"/>
    <w:rsid w:val="005602A4"/>
    <w:rsid w:val="0056096C"/>
    <w:rsid w:val="00560A71"/>
    <w:rsid w:val="005615A0"/>
    <w:rsid w:val="00561C2F"/>
    <w:rsid w:val="0056235A"/>
    <w:rsid w:val="0056295C"/>
    <w:rsid w:val="00562AD5"/>
    <w:rsid w:val="00562F6B"/>
    <w:rsid w:val="00562FC4"/>
    <w:rsid w:val="00562FD5"/>
    <w:rsid w:val="0056350C"/>
    <w:rsid w:val="00563D38"/>
    <w:rsid w:val="00564070"/>
    <w:rsid w:val="00564867"/>
    <w:rsid w:val="005656C5"/>
    <w:rsid w:val="00565E61"/>
    <w:rsid w:val="00565F4D"/>
    <w:rsid w:val="00566B0B"/>
    <w:rsid w:val="00566B26"/>
    <w:rsid w:val="005671FB"/>
    <w:rsid w:val="005675EF"/>
    <w:rsid w:val="005678AB"/>
    <w:rsid w:val="00567F26"/>
    <w:rsid w:val="0057047B"/>
    <w:rsid w:val="005705A4"/>
    <w:rsid w:val="0057113D"/>
    <w:rsid w:val="0057131D"/>
    <w:rsid w:val="0057266A"/>
    <w:rsid w:val="005749C6"/>
    <w:rsid w:val="00575812"/>
    <w:rsid w:val="005763AB"/>
    <w:rsid w:val="005772BF"/>
    <w:rsid w:val="005773BC"/>
    <w:rsid w:val="005777DD"/>
    <w:rsid w:val="00577E9B"/>
    <w:rsid w:val="00580405"/>
    <w:rsid w:val="005808E8"/>
    <w:rsid w:val="00580F05"/>
    <w:rsid w:val="005817F3"/>
    <w:rsid w:val="00582758"/>
    <w:rsid w:val="00582806"/>
    <w:rsid w:val="00582D34"/>
    <w:rsid w:val="00583058"/>
    <w:rsid w:val="00584A6E"/>
    <w:rsid w:val="00584B54"/>
    <w:rsid w:val="005851F2"/>
    <w:rsid w:val="005852BF"/>
    <w:rsid w:val="005854C0"/>
    <w:rsid w:val="00585BC1"/>
    <w:rsid w:val="00585DB6"/>
    <w:rsid w:val="00585EF2"/>
    <w:rsid w:val="005862BF"/>
    <w:rsid w:val="00586436"/>
    <w:rsid w:val="0058661A"/>
    <w:rsid w:val="00587384"/>
    <w:rsid w:val="00587D3D"/>
    <w:rsid w:val="00590234"/>
    <w:rsid w:val="00590817"/>
    <w:rsid w:val="00590CD4"/>
    <w:rsid w:val="005914F7"/>
    <w:rsid w:val="005916F9"/>
    <w:rsid w:val="00591935"/>
    <w:rsid w:val="0059196B"/>
    <w:rsid w:val="00593A86"/>
    <w:rsid w:val="00593BC7"/>
    <w:rsid w:val="00594192"/>
    <w:rsid w:val="005942F7"/>
    <w:rsid w:val="00594EE3"/>
    <w:rsid w:val="0059543F"/>
    <w:rsid w:val="005960C2"/>
    <w:rsid w:val="00596C14"/>
    <w:rsid w:val="00597417"/>
    <w:rsid w:val="005A0632"/>
    <w:rsid w:val="005A0E09"/>
    <w:rsid w:val="005A0E75"/>
    <w:rsid w:val="005A1655"/>
    <w:rsid w:val="005A18E0"/>
    <w:rsid w:val="005A1DC6"/>
    <w:rsid w:val="005A2308"/>
    <w:rsid w:val="005A293F"/>
    <w:rsid w:val="005A39D7"/>
    <w:rsid w:val="005A4A2F"/>
    <w:rsid w:val="005A5679"/>
    <w:rsid w:val="005A6D7B"/>
    <w:rsid w:val="005A77EE"/>
    <w:rsid w:val="005B0412"/>
    <w:rsid w:val="005B0A22"/>
    <w:rsid w:val="005B1D5C"/>
    <w:rsid w:val="005B2040"/>
    <w:rsid w:val="005B2EBC"/>
    <w:rsid w:val="005B3ACF"/>
    <w:rsid w:val="005B3B88"/>
    <w:rsid w:val="005B41E4"/>
    <w:rsid w:val="005B4200"/>
    <w:rsid w:val="005B4738"/>
    <w:rsid w:val="005B48F6"/>
    <w:rsid w:val="005B555A"/>
    <w:rsid w:val="005B55F8"/>
    <w:rsid w:val="005B56E6"/>
    <w:rsid w:val="005B5B36"/>
    <w:rsid w:val="005B6B91"/>
    <w:rsid w:val="005B6F00"/>
    <w:rsid w:val="005B73C7"/>
    <w:rsid w:val="005B77A5"/>
    <w:rsid w:val="005C03B9"/>
    <w:rsid w:val="005C06E2"/>
    <w:rsid w:val="005C1A45"/>
    <w:rsid w:val="005C2666"/>
    <w:rsid w:val="005C2AFA"/>
    <w:rsid w:val="005C3B37"/>
    <w:rsid w:val="005C3D42"/>
    <w:rsid w:val="005C4142"/>
    <w:rsid w:val="005C451C"/>
    <w:rsid w:val="005C53A3"/>
    <w:rsid w:val="005C5751"/>
    <w:rsid w:val="005C5EAF"/>
    <w:rsid w:val="005C6158"/>
    <w:rsid w:val="005C7628"/>
    <w:rsid w:val="005D061C"/>
    <w:rsid w:val="005D08EB"/>
    <w:rsid w:val="005D126A"/>
    <w:rsid w:val="005D19F6"/>
    <w:rsid w:val="005D1B35"/>
    <w:rsid w:val="005D1F99"/>
    <w:rsid w:val="005D2C63"/>
    <w:rsid w:val="005D2E82"/>
    <w:rsid w:val="005D2F41"/>
    <w:rsid w:val="005D3926"/>
    <w:rsid w:val="005D3EA3"/>
    <w:rsid w:val="005D53A4"/>
    <w:rsid w:val="005D729C"/>
    <w:rsid w:val="005D7407"/>
    <w:rsid w:val="005D7C87"/>
    <w:rsid w:val="005E0053"/>
    <w:rsid w:val="005E062E"/>
    <w:rsid w:val="005E0ADA"/>
    <w:rsid w:val="005E1D95"/>
    <w:rsid w:val="005E265D"/>
    <w:rsid w:val="005E3923"/>
    <w:rsid w:val="005E3958"/>
    <w:rsid w:val="005E3BB8"/>
    <w:rsid w:val="005E43C7"/>
    <w:rsid w:val="005E4D89"/>
    <w:rsid w:val="005E4DE1"/>
    <w:rsid w:val="005E77AE"/>
    <w:rsid w:val="005F04EF"/>
    <w:rsid w:val="005F0CA4"/>
    <w:rsid w:val="005F104E"/>
    <w:rsid w:val="005F20D2"/>
    <w:rsid w:val="005F22F7"/>
    <w:rsid w:val="005F2C96"/>
    <w:rsid w:val="005F3887"/>
    <w:rsid w:val="005F3AA8"/>
    <w:rsid w:val="005F3E74"/>
    <w:rsid w:val="005F5338"/>
    <w:rsid w:val="005F5407"/>
    <w:rsid w:val="005F5D39"/>
    <w:rsid w:val="005F6983"/>
    <w:rsid w:val="005F6A85"/>
    <w:rsid w:val="005F7ABF"/>
    <w:rsid w:val="00600418"/>
    <w:rsid w:val="00600A9E"/>
    <w:rsid w:val="006010FD"/>
    <w:rsid w:val="00601C29"/>
    <w:rsid w:val="00602B90"/>
    <w:rsid w:val="00603B23"/>
    <w:rsid w:val="00604E0E"/>
    <w:rsid w:val="00604FDD"/>
    <w:rsid w:val="0060550B"/>
    <w:rsid w:val="006069BD"/>
    <w:rsid w:val="00606C38"/>
    <w:rsid w:val="00607EC5"/>
    <w:rsid w:val="00610AB3"/>
    <w:rsid w:val="0061126C"/>
    <w:rsid w:val="0061243C"/>
    <w:rsid w:val="00612A2D"/>
    <w:rsid w:val="00612E44"/>
    <w:rsid w:val="0061422B"/>
    <w:rsid w:val="00614A1C"/>
    <w:rsid w:val="00615C4C"/>
    <w:rsid w:val="00615F8F"/>
    <w:rsid w:val="00616914"/>
    <w:rsid w:val="00616947"/>
    <w:rsid w:val="00616CB6"/>
    <w:rsid w:val="00617630"/>
    <w:rsid w:val="0061778C"/>
    <w:rsid w:val="00621A4C"/>
    <w:rsid w:val="006228F4"/>
    <w:rsid w:val="006237D6"/>
    <w:rsid w:val="00623C3B"/>
    <w:rsid w:val="00624534"/>
    <w:rsid w:val="00624628"/>
    <w:rsid w:val="00624EDF"/>
    <w:rsid w:val="00624F37"/>
    <w:rsid w:val="00625B75"/>
    <w:rsid w:val="006260C5"/>
    <w:rsid w:val="00626CE5"/>
    <w:rsid w:val="00626E4A"/>
    <w:rsid w:val="00627D46"/>
    <w:rsid w:val="006300B0"/>
    <w:rsid w:val="006302B5"/>
    <w:rsid w:val="00630653"/>
    <w:rsid w:val="0063099A"/>
    <w:rsid w:val="006316DE"/>
    <w:rsid w:val="006317F0"/>
    <w:rsid w:val="0063252B"/>
    <w:rsid w:val="006336C9"/>
    <w:rsid w:val="00633DAC"/>
    <w:rsid w:val="006344D7"/>
    <w:rsid w:val="0063453C"/>
    <w:rsid w:val="00634B4D"/>
    <w:rsid w:val="006354D6"/>
    <w:rsid w:val="006363F6"/>
    <w:rsid w:val="00636851"/>
    <w:rsid w:val="00636878"/>
    <w:rsid w:val="00636B8A"/>
    <w:rsid w:val="0064018A"/>
    <w:rsid w:val="006415A5"/>
    <w:rsid w:val="006415DE"/>
    <w:rsid w:val="00641601"/>
    <w:rsid w:val="006417D5"/>
    <w:rsid w:val="00641F5B"/>
    <w:rsid w:val="00641F7E"/>
    <w:rsid w:val="0064227D"/>
    <w:rsid w:val="00642959"/>
    <w:rsid w:val="00642A9E"/>
    <w:rsid w:val="00643054"/>
    <w:rsid w:val="00643420"/>
    <w:rsid w:val="006441A1"/>
    <w:rsid w:val="006443C8"/>
    <w:rsid w:val="0064469B"/>
    <w:rsid w:val="00644DF3"/>
    <w:rsid w:val="00645D72"/>
    <w:rsid w:val="00646B93"/>
    <w:rsid w:val="0064712D"/>
    <w:rsid w:val="0064769F"/>
    <w:rsid w:val="00647C77"/>
    <w:rsid w:val="006504E2"/>
    <w:rsid w:val="00651020"/>
    <w:rsid w:val="006527D2"/>
    <w:rsid w:val="0065303F"/>
    <w:rsid w:val="006537A3"/>
    <w:rsid w:val="0065439B"/>
    <w:rsid w:val="006544D6"/>
    <w:rsid w:val="00654755"/>
    <w:rsid w:val="00654AE9"/>
    <w:rsid w:val="00654F14"/>
    <w:rsid w:val="0065589F"/>
    <w:rsid w:val="006569C5"/>
    <w:rsid w:val="00656D8C"/>
    <w:rsid w:val="006572CD"/>
    <w:rsid w:val="006577B7"/>
    <w:rsid w:val="006579BB"/>
    <w:rsid w:val="00657B7C"/>
    <w:rsid w:val="00660045"/>
    <w:rsid w:val="006606CF"/>
    <w:rsid w:val="00660821"/>
    <w:rsid w:val="00660E91"/>
    <w:rsid w:val="00661240"/>
    <w:rsid w:val="00661399"/>
    <w:rsid w:val="00661A2B"/>
    <w:rsid w:val="00661BEF"/>
    <w:rsid w:val="00662318"/>
    <w:rsid w:val="006624B6"/>
    <w:rsid w:val="00663014"/>
    <w:rsid w:val="006635FD"/>
    <w:rsid w:val="006639C3"/>
    <w:rsid w:val="00665033"/>
    <w:rsid w:val="00665A66"/>
    <w:rsid w:val="00666378"/>
    <w:rsid w:val="00666984"/>
    <w:rsid w:val="00667047"/>
    <w:rsid w:val="006729C9"/>
    <w:rsid w:val="00674780"/>
    <w:rsid w:val="00674AB0"/>
    <w:rsid w:val="0067580D"/>
    <w:rsid w:val="00676943"/>
    <w:rsid w:val="00676F4F"/>
    <w:rsid w:val="00677A05"/>
    <w:rsid w:val="0068081B"/>
    <w:rsid w:val="00680B6A"/>
    <w:rsid w:val="00680C66"/>
    <w:rsid w:val="00681049"/>
    <w:rsid w:val="006811F9"/>
    <w:rsid w:val="006815F9"/>
    <w:rsid w:val="006818F2"/>
    <w:rsid w:val="00682632"/>
    <w:rsid w:val="006827B6"/>
    <w:rsid w:val="0068326B"/>
    <w:rsid w:val="00683A62"/>
    <w:rsid w:val="00684288"/>
    <w:rsid w:val="00685DE3"/>
    <w:rsid w:val="00686B8B"/>
    <w:rsid w:val="00686CBD"/>
    <w:rsid w:val="00686D70"/>
    <w:rsid w:val="00686DF0"/>
    <w:rsid w:val="006878C3"/>
    <w:rsid w:val="00690072"/>
    <w:rsid w:val="00690C9A"/>
    <w:rsid w:val="00691FBD"/>
    <w:rsid w:val="00692148"/>
    <w:rsid w:val="0069243D"/>
    <w:rsid w:val="00692773"/>
    <w:rsid w:val="00692DCA"/>
    <w:rsid w:val="00692DF6"/>
    <w:rsid w:val="00693AC0"/>
    <w:rsid w:val="00693C14"/>
    <w:rsid w:val="00693C36"/>
    <w:rsid w:val="00695181"/>
    <w:rsid w:val="00695343"/>
    <w:rsid w:val="006954A1"/>
    <w:rsid w:val="00695D90"/>
    <w:rsid w:val="006960C9"/>
    <w:rsid w:val="006970F0"/>
    <w:rsid w:val="006A0434"/>
    <w:rsid w:val="006A0BC6"/>
    <w:rsid w:val="006A0EB2"/>
    <w:rsid w:val="006A0FC5"/>
    <w:rsid w:val="006A25BA"/>
    <w:rsid w:val="006A2910"/>
    <w:rsid w:val="006A2CA1"/>
    <w:rsid w:val="006A31CC"/>
    <w:rsid w:val="006A362A"/>
    <w:rsid w:val="006A3938"/>
    <w:rsid w:val="006A39DF"/>
    <w:rsid w:val="006A4280"/>
    <w:rsid w:val="006A441B"/>
    <w:rsid w:val="006A4BBE"/>
    <w:rsid w:val="006A4E64"/>
    <w:rsid w:val="006A5B90"/>
    <w:rsid w:val="006A5F69"/>
    <w:rsid w:val="006A6027"/>
    <w:rsid w:val="006A6502"/>
    <w:rsid w:val="006A6F27"/>
    <w:rsid w:val="006A7411"/>
    <w:rsid w:val="006B062B"/>
    <w:rsid w:val="006B0AA0"/>
    <w:rsid w:val="006B14F2"/>
    <w:rsid w:val="006B20CB"/>
    <w:rsid w:val="006B4073"/>
    <w:rsid w:val="006B442D"/>
    <w:rsid w:val="006B4ABE"/>
    <w:rsid w:val="006B4BFE"/>
    <w:rsid w:val="006B5775"/>
    <w:rsid w:val="006B64F5"/>
    <w:rsid w:val="006B684D"/>
    <w:rsid w:val="006B6DBE"/>
    <w:rsid w:val="006B6E69"/>
    <w:rsid w:val="006B7953"/>
    <w:rsid w:val="006C008D"/>
    <w:rsid w:val="006C2857"/>
    <w:rsid w:val="006C2CEB"/>
    <w:rsid w:val="006C42AD"/>
    <w:rsid w:val="006C5009"/>
    <w:rsid w:val="006C5859"/>
    <w:rsid w:val="006C59BE"/>
    <w:rsid w:val="006C632C"/>
    <w:rsid w:val="006C7332"/>
    <w:rsid w:val="006D03B4"/>
    <w:rsid w:val="006D128C"/>
    <w:rsid w:val="006D23DB"/>
    <w:rsid w:val="006D3641"/>
    <w:rsid w:val="006D3E37"/>
    <w:rsid w:val="006D45E4"/>
    <w:rsid w:val="006D4622"/>
    <w:rsid w:val="006D4C66"/>
    <w:rsid w:val="006D4EE2"/>
    <w:rsid w:val="006D592B"/>
    <w:rsid w:val="006D5BFD"/>
    <w:rsid w:val="006D68D5"/>
    <w:rsid w:val="006D6C16"/>
    <w:rsid w:val="006D790A"/>
    <w:rsid w:val="006D7BCF"/>
    <w:rsid w:val="006E0A30"/>
    <w:rsid w:val="006E168B"/>
    <w:rsid w:val="006E1C10"/>
    <w:rsid w:val="006E21BF"/>
    <w:rsid w:val="006E21F1"/>
    <w:rsid w:val="006E27CB"/>
    <w:rsid w:val="006E2DC2"/>
    <w:rsid w:val="006E338B"/>
    <w:rsid w:val="006E49F9"/>
    <w:rsid w:val="006E53E0"/>
    <w:rsid w:val="006E5518"/>
    <w:rsid w:val="006E55A2"/>
    <w:rsid w:val="006E5B26"/>
    <w:rsid w:val="006E5DC9"/>
    <w:rsid w:val="006E5DFE"/>
    <w:rsid w:val="006E605B"/>
    <w:rsid w:val="006E658C"/>
    <w:rsid w:val="006F0169"/>
    <w:rsid w:val="006F0CAC"/>
    <w:rsid w:val="006F14DB"/>
    <w:rsid w:val="006F21BB"/>
    <w:rsid w:val="006F23AC"/>
    <w:rsid w:val="006F2C88"/>
    <w:rsid w:val="006F2E04"/>
    <w:rsid w:val="006F2F79"/>
    <w:rsid w:val="006F369F"/>
    <w:rsid w:val="006F3A11"/>
    <w:rsid w:val="006F4CE9"/>
    <w:rsid w:val="006F5143"/>
    <w:rsid w:val="006F5333"/>
    <w:rsid w:val="006F5AB9"/>
    <w:rsid w:val="00700031"/>
    <w:rsid w:val="0070048A"/>
    <w:rsid w:val="0070068F"/>
    <w:rsid w:val="007009EB"/>
    <w:rsid w:val="00701252"/>
    <w:rsid w:val="0070136D"/>
    <w:rsid w:val="00701445"/>
    <w:rsid w:val="007017CB"/>
    <w:rsid w:val="00701A66"/>
    <w:rsid w:val="00702340"/>
    <w:rsid w:val="00702CF4"/>
    <w:rsid w:val="00702DA9"/>
    <w:rsid w:val="00702DE7"/>
    <w:rsid w:val="00703D50"/>
    <w:rsid w:val="00703D99"/>
    <w:rsid w:val="00703FD9"/>
    <w:rsid w:val="00705EDB"/>
    <w:rsid w:val="00706BDE"/>
    <w:rsid w:val="007074DD"/>
    <w:rsid w:val="00707B63"/>
    <w:rsid w:val="00707CBB"/>
    <w:rsid w:val="007109D1"/>
    <w:rsid w:val="007111ED"/>
    <w:rsid w:val="00711D9E"/>
    <w:rsid w:val="00712EE5"/>
    <w:rsid w:val="0071381F"/>
    <w:rsid w:val="00714C08"/>
    <w:rsid w:val="00715029"/>
    <w:rsid w:val="00716E37"/>
    <w:rsid w:val="007171B1"/>
    <w:rsid w:val="007201D3"/>
    <w:rsid w:val="0072063D"/>
    <w:rsid w:val="00721451"/>
    <w:rsid w:val="00721EC7"/>
    <w:rsid w:val="00722170"/>
    <w:rsid w:val="007222E2"/>
    <w:rsid w:val="00722557"/>
    <w:rsid w:val="00722777"/>
    <w:rsid w:val="00723846"/>
    <w:rsid w:val="00723A9E"/>
    <w:rsid w:val="007241C0"/>
    <w:rsid w:val="0072428A"/>
    <w:rsid w:val="0072625C"/>
    <w:rsid w:val="00726CA6"/>
    <w:rsid w:val="00727059"/>
    <w:rsid w:val="007272D4"/>
    <w:rsid w:val="007302BD"/>
    <w:rsid w:val="007330D1"/>
    <w:rsid w:val="00733586"/>
    <w:rsid w:val="00734683"/>
    <w:rsid w:val="00734EA2"/>
    <w:rsid w:val="0073572E"/>
    <w:rsid w:val="00735BE8"/>
    <w:rsid w:val="00735F9C"/>
    <w:rsid w:val="00735FA5"/>
    <w:rsid w:val="00737402"/>
    <w:rsid w:val="0073778E"/>
    <w:rsid w:val="00737FD0"/>
    <w:rsid w:val="00740220"/>
    <w:rsid w:val="0074066F"/>
    <w:rsid w:val="007428B7"/>
    <w:rsid w:val="00742FAC"/>
    <w:rsid w:val="00743864"/>
    <w:rsid w:val="007443A6"/>
    <w:rsid w:val="007448EC"/>
    <w:rsid w:val="00745251"/>
    <w:rsid w:val="007455D1"/>
    <w:rsid w:val="00746232"/>
    <w:rsid w:val="007465A2"/>
    <w:rsid w:val="00746961"/>
    <w:rsid w:val="007472EF"/>
    <w:rsid w:val="0074764F"/>
    <w:rsid w:val="0074766F"/>
    <w:rsid w:val="007476C9"/>
    <w:rsid w:val="007502E6"/>
    <w:rsid w:val="00750703"/>
    <w:rsid w:val="00750AF8"/>
    <w:rsid w:val="00750C62"/>
    <w:rsid w:val="00751AF6"/>
    <w:rsid w:val="00751D2E"/>
    <w:rsid w:val="007520F3"/>
    <w:rsid w:val="007526CA"/>
    <w:rsid w:val="0075273A"/>
    <w:rsid w:val="007545B0"/>
    <w:rsid w:val="007545ED"/>
    <w:rsid w:val="00754686"/>
    <w:rsid w:val="00754CB0"/>
    <w:rsid w:val="00755E64"/>
    <w:rsid w:val="007560FF"/>
    <w:rsid w:val="00756C68"/>
    <w:rsid w:val="0075749E"/>
    <w:rsid w:val="0076010E"/>
    <w:rsid w:val="00760A78"/>
    <w:rsid w:val="0076146E"/>
    <w:rsid w:val="00761526"/>
    <w:rsid w:val="00761F7F"/>
    <w:rsid w:val="007627A2"/>
    <w:rsid w:val="0076337C"/>
    <w:rsid w:val="0076338F"/>
    <w:rsid w:val="007636DC"/>
    <w:rsid w:val="00763B20"/>
    <w:rsid w:val="007642DF"/>
    <w:rsid w:val="007645C0"/>
    <w:rsid w:val="007651C2"/>
    <w:rsid w:val="0076529B"/>
    <w:rsid w:val="00765EDC"/>
    <w:rsid w:val="0076610D"/>
    <w:rsid w:val="00766175"/>
    <w:rsid w:val="007662F1"/>
    <w:rsid w:val="00766487"/>
    <w:rsid w:val="00766709"/>
    <w:rsid w:val="00766CC9"/>
    <w:rsid w:val="00767012"/>
    <w:rsid w:val="007671EB"/>
    <w:rsid w:val="00767583"/>
    <w:rsid w:val="00768C66"/>
    <w:rsid w:val="00770594"/>
    <w:rsid w:val="00770CBA"/>
    <w:rsid w:val="00771202"/>
    <w:rsid w:val="007712F6"/>
    <w:rsid w:val="007715AC"/>
    <w:rsid w:val="00771854"/>
    <w:rsid w:val="00773962"/>
    <w:rsid w:val="007739F2"/>
    <w:rsid w:val="00773D5D"/>
    <w:rsid w:val="00773FD1"/>
    <w:rsid w:val="00774485"/>
    <w:rsid w:val="00774607"/>
    <w:rsid w:val="0077477F"/>
    <w:rsid w:val="00775619"/>
    <w:rsid w:val="00775B9A"/>
    <w:rsid w:val="007767DF"/>
    <w:rsid w:val="007770C2"/>
    <w:rsid w:val="007774B4"/>
    <w:rsid w:val="007777E5"/>
    <w:rsid w:val="00777AFD"/>
    <w:rsid w:val="00777B78"/>
    <w:rsid w:val="00777C75"/>
    <w:rsid w:val="00781219"/>
    <w:rsid w:val="0078123B"/>
    <w:rsid w:val="007821AB"/>
    <w:rsid w:val="0078243F"/>
    <w:rsid w:val="00783FAF"/>
    <w:rsid w:val="00784132"/>
    <w:rsid w:val="007848C4"/>
    <w:rsid w:val="00785D8D"/>
    <w:rsid w:val="00786414"/>
    <w:rsid w:val="00786449"/>
    <w:rsid w:val="0078673C"/>
    <w:rsid w:val="007867A9"/>
    <w:rsid w:val="00787105"/>
    <w:rsid w:val="0078717E"/>
    <w:rsid w:val="0078797E"/>
    <w:rsid w:val="00787A4A"/>
    <w:rsid w:val="007900B1"/>
    <w:rsid w:val="00790C0E"/>
    <w:rsid w:val="00790D82"/>
    <w:rsid w:val="00790F60"/>
    <w:rsid w:val="00791144"/>
    <w:rsid w:val="00792252"/>
    <w:rsid w:val="007924F1"/>
    <w:rsid w:val="00792FB6"/>
    <w:rsid w:val="00792FB9"/>
    <w:rsid w:val="007931C9"/>
    <w:rsid w:val="007934E6"/>
    <w:rsid w:val="00793C26"/>
    <w:rsid w:val="00794CB4"/>
    <w:rsid w:val="00794FFE"/>
    <w:rsid w:val="00795270"/>
    <w:rsid w:val="00796590"/>
    <w:rsid w:val="00796D2F"/>
    <w:rsid w:val="00796FC3"/>
    <w:rsid w:val="0079705D"/>
    <w:rsid w:val="007A1980"/>
    <w:rsid w:val="007A20A9"/>
    <w:rsid w:val="007A280B"/>
    <w:rsid w:val="007A287E"/>
    <w:rsid w:val="007A2895"/>
    <w:rsid w:val="007A2A86"/>
    <w:rsid w:val="007A3FD7"/>
    <w:rsid w:val="007A5F00"/>
    <w:rsid w:val="007A6210"/>
    <w:rsid w:val="007A75FA"/>
    <w:rsid w:val="007A7A1F"/>
    <w:rsid w:val="007A7D52"/>
    <w:rsid w:val="007A7F1F"/>
    <w:rsid w:val="007AD32E"/>
    <w:rsid w:val="007B01AC"/>
    <w:rsid w:val="007B03E0"/>
    <w:rsid w:val="007B070C"/>
    <w:rsid w:val="007B0E76"/>
    <w:rsid w:val="007B10B5"/>
    <w:rsid w:val="007B1117"/>
    <w:rsid w:val="007B1996"/>
    <w:rsid w:val="007B252D"/>
    <w:rsid w:val="007B26AF"/>
    <w:rsid w:val="007B29A2"/>
    <w:rsid w:val="007B3601"/>
    <w:rsid w:val="007B367B"/>
    <w:rsid w:val="007B4B6F"/>
    <w:rsid w:val="007B5086"/>
    <w:rsid w:val="007B5780"/>
    <w:rsid w:val="007B5B88"/>
    <w:rsid w:val="007B5D0C"/>
    <w:rsid w:val="007B647D"/>
    <w:rsid w:val="007B695E"/>
    <w:rsid w:val="007C1878"/>
    <w:rsid w:val="007C1C8D"/>
    <w:rsid w:val="007C2760"/>
    <w:rsid w:val="007C2F1A"/>
    <w:rsid w:val="007C373C"/>
    <w:rsid w:val="007C3F6F"/>
    <w:rsid w:val="007C51ED"/>
    <w:rsid w:val="007C6035"/>
    <w:rsid w:val="007C6A49"/>
    <w:rsid w:val="007C721C"/>
    <w:rsid w:val="007D112A"/>
    <w:rsid w:val="007D1921"/>
    <w:rsid w:val="007D1C06"/>
    <w:rsid w:val="007D221F"/>
    <w:rsid w:val="007D225D"/>
    <w:rsid w:val="007D3193"/>
    <w:rsid w:val="007D36E5"/>
    <w:rsid w:val="007D3D48"/>
    <w:rsid w:val="007D50DF"/>
    <w:rsid w:val="007D5800"/>
    <w:rsid w:val="007D5D5A"/>
    <w:rsid w:val="007D6220"/>
    <w:rsid w:val="007D6D68"/>
    <w:rsid w:val="007D74BA"/>
    <w:rsid w:val="007D78A7"/>
    <w:rsid w:val="007DA6FD"/>
    <w:rsid w:val="007DFCAA"/>
    <w:rsid w:val="007E023B"/>
    <w:rsid w:val="007E155C"/>
    <w:rsid w:val="007E1A15"/>
    <w:rsid w:val="007E200C"/>
    <w:rsid w:val="007E22BB"/>
    <w:rsid w:val="007E2A39"/>
    <w:rsid w:val="007E2B1B"/>
    <w:rsid w:val="007E2FD0"/>
    <w:rsid w:val="007E3F04"/>
    <w:rsid w:val="007E4159"/>
    <w:rsid w:val="007E5265"/>
    <w:rsid w:val="007E615E"/>
    <w:rsid w:val="007E685D"/>
    <w:rsid w:val="007E6D6D"/>
    <w:rsid w:val="007E7126"/>
    <w:rsid w:val="007E7202"/>
    <w:rsid w:val="007E763C"/>
    <w:rsid w:val="007E7A7F"/>
    <w:rsid w:val="007F0AB0"/>
    <w:rsid w:val="007F118A"/>
    <w:rsid w:val="007F1AB7"/>
    <w:rsid w:val="007F1F40"/>
    <w:rsid w:val="007F2164"/>
    <w:rsid w:val="007F2777"/>
    <w:rsid w:val="007F2E60"/>
    <w:rsid w:val="007F3F6E"/>
    <w:rsid w:val="007F4C04"/>
    <w:rsid w:val="007F4DAC"/>
    <w:rsid w:val="007F5B79"/>
    <w:rsid w:val="007F66BB"/>
    <w:rsid w:val="007F70FB"/>
    <w:rsid w:val="007F7287"/>
    <w:rsid w:val="007F75CB"/>
    <w:rsid w:val="00800408"/>
    <w:rsid w:val="008005B8"/>
    <w:rsid w:val="0080067B"/>
    <w:rsid w:val="008006DD"/>
    <w:rsid w:val="008008A8"/>
    <w:rsid w:val="00801812"/>
    <w:rsid w:val="00802F76"/>
    <w:rsid w:val="00803947"/>
    <w:rsid w:val="00803ABF"/>
    <w:rsid w:val="00804842"/>
    <w:rsid w:val="0080490C"/>
    <w:rsid w:val="00804BB6"/>
    <w:rsid w:val="00804CA0"/>
    <w:rsid w:val="008052C6"/>
    <w:rsid w:val="00805383"/>
    <w:rsid w:val="008061A9"/>
    <w:rsid w:val="00806A42"/>
    <w:rsid w:val="008078A6"/>
    <w:rsid w:val="00807984"/>
    <w:rsid w:val="00811166"/>
    <w:rsid w:val="00813864"/>
    <w:rsid w:val="008140F3"/>
    <w:rsid w:val="0081438E"/>
    <w:rsid w:val="008145EF"/>
    <w:rsid w:val="0081483E"/>
    <w:rsid w:val="00814A23"/>
    <w:rsid w:val="00815A7E"/>
    <w:rsid w:val="00816227"/>
    <w:rsid w:val="00816FEA"/>
    <w:rsid w:val="00817573"/>
    <w:rsid w:val="008179CF"/>
    <w:rsid w:val="00817B56"/>
    <w:rsid w:val="00817D69"/>
    <w:rsid w:val="008214C0"/>
    <w:rsid w:val="008217F4"/>
    <w:rsid w:val="00821DF3"/>
    <w:rsid w:val="00824E79"/>
    <w:rsid w:val="0082543D"/>
    <w:rsid w:val="00826612"/>
    <w:rsid w:val="00827607"/>
    <w:rsid w:val="008305A5"/>
    <w:rsid w:val="0083092A"/>
    <w:rsid w:val="00832C8D"/>
    <w:rsid w:val="00832D59"/>
    <w:rsid w:val="00832E05"/>
    <w:rsid w:val="00833C04"/>
    <w:rsid w:val="0083533A"/>
    <w:rsid w:val="00835CC9"/>
    <w:rsid w:val="00835D23"/>
    <w:rsid w:val="00837096"/>
    <w:rsid w:val="00837216"/>
    <w:rsid w:val="008400F1"/>
    <w:rsid w:val="00840300"/>
    <w:rsid w:val="0084058E"/>
    <w:rsid w:val="00841197"/>
    <w:rsid w:val="0084315C"/>
    <w:rsid w:val="0084316B"/>
    <w:rsid w:val="008437BC"/>
    <w:rsid w:val="00843F49"/>
    <w:rsid w:val="00844280"/>
    <w:rsid w:val="008443E2"/>
    <w:rsid w:val="008465FE"/>
    <w:rsid w:val="0084669B"/>
    <w:rsid w:val="00846945"/>
    <w:rsid w:val="0084712D"/>
    <w:rsid w:val="00847FC9"/>
    <w:rsid w:val="0085016B"/>
    <w:rsid w:val="008502A6"/>
    <w:rsid w:val="00850D26"/>
    <w:rsid w:val="00851291"/>
    <w:rsid w:val="008518C7"/>
    <w:rsid w:val="008521A4"/>
    <w:rsid w:val="008528AE"/>
    <w:rsid w:val="008529A1"/>
    <w:rsid w:val="008529E4"/>
    <w:rsid w:val="00852B5F"/>
    <w:rsid w:val="008534B9"/>
    <w:rsid w:val="00853A82"/>
    <w:rsid w:val="0085432E"/>
    <w:rsid w:val="00854EEA"/>
    <w:rsid w:val="00855306"/>
    <w:rsid w:val="0085570B"/>
    <w:rsid w:val="00856108"/>
    <w:rsid w:val="00856270"/>
    <w:rsid w:val="0085675A"/>
    <w:rsid w:val="008567FB"/>
    <w:rsid w:val="0085764F"/>
    <w:rsid w:val="00860E82"/>
    <w:rsid w:val="00860FC8"/>
    <w:rsid w:val="00861C55"/>
    <w:rsid w:val="00861D37"/>
    <w:rsid w:val="00862828"/>
    <w:rsid w:val="00864AE0"/>
    <w:rsid w:val="0086507F"/>
    <w:rsid w:val="00865217"/>
    <w:rsid w:val="00865386"/>
    <w:rsid w:val="00865707"/>
    <w:rsid w:val="00865FBA"/>
    <w:rsid w:val="00866688"/>
    <w:rsid w:val="0086689B"/>
    <w:rsid w:val="00866935"/>
    <w:rsid w:val="00866BBE"/>
    <w:rsid w:val="00867070"/>
    <w:rsid w:val="0086721E"/>
    <w:rsid w:val="00867405"/>
    <w:rsid w:val="00867D45"/>
    <w:rsid w:val="008707C3"/>
    <w:rsid w:val="00871884"/>
    <w:rsid w:val="00871D7F"/>
    <w:rsid w:val="00872DCC"/>
    <w:rsid w:val="00872DEC"/>
    <w:rsid w:val="00872EBE"/>
    <w:rsid w:val="008732D2"/>
    <w:rsid w:val="00873918"/>
    <w:rsid w:val="00874331"/>
    <w:rsid w:val="00875D34"/>
    <w:rsid w:val="0087602A"/>
    <w:rsid w:val="00876093"/>
    <w:rsid w:val="00876890"/>
    <w:rsid w:val="00876A6D"/>
    <w:rsid w:val="0087713E"/>
    <w:rsid w:val="008774A7"/>
    <w:rsid w:val="00880CA4"/>
    <w:rsid w:val="00880D95"/>
    <w:rsid w:val="008813A9"/>
    <w:rsid w:val="00881AEB"/>
    <w:rsid w:val="00881AF6"/>
    <w:rsid w:val="00882272"/>
    <w:rsid w:val="008825EC"/>
    <w:rsid w:val="0088326E"/>
    <w:rsid w:val="00883A73"/>
    <w:rsid w:val="0088590D"/>
    <w:rsid w:val="00885C09"/>
    <w:rsid w:val="00886493"/>
    <w:rsid w:val="0088692B"/>
    <w:rsid w:val="00887C1E"/>
    <w:rsid w:val="00887D61"/>
    <w:rsid w:val="00887E98"/>
    <w:rsid w:val="0089054F"/>
    <w:rsid w:val="00890FE0"/>
    <w:rsid w:val="00891EEC"/>
    <w:rsid w:val="0089211F"/>
    <w:rsid w:val="008921E8"/>
    <w:rsid w:val="008923AC"/>
    <w:rsid w:val="00892871"/>
    <w:rsid w:val="00892B5B"/>
    <w:rsid w:val="00893314"/>
    <w:rsid w:val="008934AF"/>
    <w:rsid w:val="00893554"/>
    <w:rsid w:val="0089432B"/>
    <w:rsid w:val="0089499A"/>
    <w:rsid w:val="0089555C"/>
    <w:rsid w:val="00895631"/>
    <w:rsid w:val="008963B0"/>
    <w:rsid w:val="008975A7"/>
    <w:rsid w:val="008A02E6"/>
    <w:rsid w:val="008A0F47"/>
    <w:rsid w:val="008A1A3D"/>
    <w:rsid w:val="008A2C94"/>
    <w:rsid w:val="008A2E2A"/>
    <w:rsid w:val="008A303C"/>
    <w:rsid w:val="008A3AAA"/>
    <w:rsid w:val="008A4102"/>
    <w:rsid w:val="008A4A01"/>
    <w:rsid w:val="008A4F17"/>
    <w:rsid w:val="008A543B"/>
    <w:rsid w:val="008A659B"/>
    <w:rsid w:val="008A65FA"/>
    <w:rsid w:val="008A66B8"/>
    <w:rsid w:val="008A6727"/>
    <w:rsid w:val="008A6F34"/>
    <w:rsid w:val="008A714D"/>
    <w:rsid w:val="008A71D6"/>
    <w:rsid w:val="008A7B8E"/>
    <w:rsid w:val="008B08E3"/>
    <w:rsid w:val="008B13F4"/>
    <w:rsid w:val="008B18D5"/>
    <w:rsid w:val="008B1F14"/>
    <w:rsid w:val="008B2237"/>
    <w:rsid w:val="008B2CBA"/>
    <w:rsid w:val="008B38CA"/>
    <w:rsid w:val="008B4159"/>
    <w:rsid w:val="008B42F6"/>
    <w:rsid w:val="008B46FD"/>
    <w:rsid w:val="008B47D6"/>
    <w:rsid w:val="008B4ABB"/>
    <w:rsid w:val="008B5185"/>
    <w:rsid w:val="008B601E"/>
    <w:rsid w:val="008B6161"/>
    <w:rsid w:val="008B61B6"/>
    <w:rsid w:val="008B6580"/>
    <w:rsid w:val="008B671A"/>
    <w:rsid w:val="008B6C97"/>
    <w:rsid w:val="008B6E60"/>
    <w:rsid w:val="008B70CD"/>
    <w:rsid w:val="008B70DC"/>
    <w:rsid w:val="008B7BFF"/>
    <w:rsid w:val="008C1661"/>
    <w:rsid w:val="008C1ABC"/>
    <w:rsid w:val="008C2365"/>
    <w:rsid w:val="008C27F1"/>
    <w:rsid w:val="008C292F"/>
    <w:rsid w:val="008C3ADF"/>
    <w:rsid w:val="008C3D37"/>
    <w:rsid w:val="008C40FB"/>
    <w:rsid w:val="008C42E3"/>
    <w:rsid w:val="008C4E54"/>
    <w:rsid w:val="008C5E42"/>
    <w:rsid w:val="008C624E"/>
    <w:rsid w:val="008C6FB8"/>
    <w:rsid w:val="008C6FFD"/>
    <w:rsid w:val="008C74F6"/>
    <w:rsid w:val="008D0599"/>
    <w:rsid w:val="008D0D28"/>
    <w:rsid w:val="008D10DF"/>
    <w:rsid w:val="008D111F"/>
    <w:rsid w:val="008D2944"/>
    <w:rsid w:val="008D2A22"/>
    <w:rsid w:val="008D3B96"/>
    <w:rsid w:val="008D484E"/>
    <w:rsid w:val="008D4A85"/>
    <w:rsid w:val="008D52F8"/>
    <w:rsid w:val="008D5AF6"/>
    <w:rsid w:val="008D60DB"/>
    <w:rsid w:val="008D7D2D"/>
    <w:rsid w:val="008E0486"/>
    <w:rsid w:val="008E0703"/>
    <w:rsid w:val="008E097A"/>
    <w:rsid w:val="008E12A1"/>
    <w:rsid w:val="008E15AF"/>
    <w:rsid w:val="008E193C"/>
    <w:rsid w:val="008E1EEF"/>
    <w:rsid w:val="008E2107"/>
    <w:rsid w:val="008E2560"/>
    <w:rsid w:val="008E34C1"/>
    <w:rsid w:val="008E3BB5"/>
    <w:rsid w:val="008E3EA1"/>
    <w:rsid w:val="008E4292"/>
    <w:rsid w:val="008E4345"/>
    <w:rsid w:val="008E458D"/>
    <w:rsid w:val="008E51D3"/>
    <w:rsid w:val="008E5B29"/>
    <w:rsid w:val="008E5E80"/>
    <w:rsid w:val="008F13AD"/>
    <w:rsid w:val="008F3AF3"/>
    <w:rsid w:val="008F4BD7"/>
    <w:rsid w:val="008F529A"/>
    <w:rsid w:val="008F578F"/>
    <w:rsid w:val="008F5969"/>
    <w:rsid w:val="008F5E0B"/>
    <w:rsid w:val="008F6E8A"/>
    <w:rsid w:val="008F6ED2"/>
    <w:rsid w:val="008F7341"/>
    <w:rsid w:val="008F74EA"/>
    <w:rsid w:val="008F76A6"/>
    <w:rsid w:val="00900252"/>
    <w:rsid w:val="00900875"/>
    <w:rsid w:val="00901790"/>
    <w:rsid w:val="00902117"/>
    <w:rsid w:val="00902D82"/>
    <w:rsid w:val="00902E2F"/>
    <w:rsid w:val="00903747"/>
    <w:rsid w:val="00903930"/>
    <w:rsid w:val="00903B86"/>
    <w:rsid w:val="00903F56"/>
    <w:rsid w:val="009044D3"/>
    <w:rsid w:val="009049F1"/>
    <w:rsid w:val="00905562"/>
    <w:rsid w:val="009060D3"/>
    <w:rsid w:val="009067F5"/>
    <w:rsid w:val="00906B98"/>
    <w:rsid w:val="0090715B"/>
    <w:rsid w:val="0090753E"/>
    <w:rsid w:val="0090779D"/>
    <w:rsid w:val="009103D4"/>
    <w:rsid w:val="009116F6"/>
    <w:rsid w:val="009136BF"/>
    <w:rsid w:val="00913700"/>
    <w:rsid w:val="00913CBC"/>
    <w:rsid w:val="00914002"/>
    <w:rsid w:val="009144D8"/>
    <w:rsid w:val="009146A9"/>
    <w:rsid w:val="00914951"/>
    <w:rsid w:val="00914F0B"/>
    <w:rsid w:val="0091522F"/>
    <w:rsid w:val="0091528F"/>
    <w:rsid w:val="00916086"/>
    <w:rsid w:val="00916240"/>
    <w:rsid w:val="009168A8"/>
    <w:rsid w:val="00916A54"/>
    <w:rsid w:val="00916F0F"/>
    <w:rsid w:val="00917274"/>
    <w:rsid w:val="00917391"/>
    <w:rsid w:val="0091744E"/>
    <w:rsid w:val="009201B8"/>
    <w:rsid w:val="00920365"/>
    <w:rsid w:val="00920559"/>
    <w:rsid w:val="00920718"/>
    <w:rsid w:val="0092098A"/>
    <w:rsid w:val="00921CE7"/>
    <w:rsid w:val="00922094"/>
    <w:rsid w:val="009236CA"/>
    <w:rsid w:val="00923AE8"/>
    <w:rsid w:val="00923E32"/>
    <w:rsid w:val="00924637"/>
    <w:rsid w:val="0092490D"/>
    <w:rsid w:val="009251EB"/>
    <w:rsid w:val="00925392"/>
    <w:rsid w:val="009259E1"/>
    <w:rsid w:val="00927E8D"/>
    <w:rsid w:val="00931031"/>
    <w:rsid w:val="0093151B"/>
    <w:rsid w:val="009315D1"/>
    <w:rsid w:val="009317C1"/>
    <w:rsid w:val="00932380"/>
    <w:rsid w:val="00933037"/>
    <w:rsid w:val="00933533"/>
    <w:rsid w:val="00933C77"/>
    <w:rsid w:val="00933CD7"/>
    <w:rsid w:val="00934312"/>
    <w:rsid w:val="009344E4"/>
    <w:rsid w:val="00934A54"/>
    <w:rsid w:val="00934AB7"/>
    <w:rsid w:val="00935272"/>
    <w:rsid w:val="00935556"/>
    <w:rsid w:val="009363E8"/>
    <w:rsid w:val="00936617"/>
    <w:rsid w:val="00936700"/>
    <w:rsid w:val="009370EB"/>
    <w:rsid w:val="0093730F"/>
    <w:rsid w:val="009375FC"/>
    <w:rsid w:val="00940359"/>
    <w:rsid w:val="00940817"/>
    <w:rsid w:val="009408C5"/>
    <w:rsid w:val="00940EE0"/>
    <w:rsid w:val="00941754"/>
    <w:rsid w:val="00942137"/>
    <w:rsid w:val="009423A6"/>
    <w:rsid w:val="0094272B"/>
    <w:rsid w:val="00942DB2"/>
    <w:rsid w:val="00942FB3"/>
    <w:rsid w:val="00943191"/>
    <w:rsid w:val="00943924"/>
    <w:rsid w:val="00943A73"/>
    <w:rsid w:val="00943AA4"/>
    <w:rsid w:val="00943D11"/>
    <w:rsid w:val="00944322"/>
    <w:rsid w:val="00944E2F"/>
    <w:rsid w:val="009456B2"/>
    <w:rsid w:val="00945BD7"/>
    <w:rsid w:val="00945DF7"/>
    <w:rsid w:val="009469D4"/>
    <w:rsid w:val="00946DEC"/>
    <w:rsid w:val="009474BC"/>
    <w:rsid w:val="00947DA7"/>
    <w:rsid w:val="00947FC5"/>
    <w:rsid w:val="00950967"/>
    <w:rsid w:val="00950EB7"/>
    <w:rsid w:val="00950ECC"/>
    <w:rsid w:val="00950F29"/>
    <w:rsid w:val="00950F9F"/>
    <w:rsid w:val="00950FD7"/>
    <w:rsid w:val="00951892"/>
    <w:rsid w:val="00951BE9"/>
    <w:rsid w:val="009529E6"/>
    <w:rsid w:val="00952AFE"/>
    <w:rsid w:val="00953F3B"/>
    <w:rsid w:val="00955035"/>
    <w:rsid w:val="009552A0"/>
    <w:rsid w:val="00955877"/>
    <w:rsid w:val="00955984"/>
    <w:rsid w:val="009564FB"/>
    <w:rsid w:val="0096055E"/>
    <w:rsid w:val="009627E9"/>
    <w:rsid w:val="009634BF"/>
    <w:rsid w:val="009648AC"/>
    <w:rsid w:val="0096529C"/>
    <w:rsid w:val="00965618"/>
    <w:rsid w:val="009660E5"/>
    <w:rsid w:val="0096647D"/>
    <w:rsid w:val="00966E65"/>
    <w:rsid w:val="00967595"/>
    <w:rsid w:val="009676DB"/>
    <w:rsid w:val="00967E5E"/>
    <w:rsid w:val="009709B4"/>
    <w:rsid w:val="00971F64"/>
    <w:rsid w:val="00972866"/>
    <w:rsid w:val="009735F3"/>
    <w:rsid w:val="00973C0B"/>
    <w:rsid w:val="00974349"/>
    <w:rsid w:val="00974E89"/>
    <w:rsid w:val="00975121"/>
    <w:rsid w:val="00975CCC"/>
    <w:rsid w:val="00976321"/>
    <w:rsid w:val="009770EA"/>
    <w:rsid w:val="00977789"/>
    <w:rsid w:val="00977DEB"/>
    <w:rsid w:val="0098102F"/>
    <w:rsid w:val="00981C0E"/>
    <w:rsid w:val="00981D7D"/>
    <w:rsid w:val="00982010"/>
    <w:rsid w:val="00982AE1"/>
    <w:rsid w:val="00982DED"/>
    <w:rsid w:val="0098308C"/>
    <w:rsid w:val="0098354B"/>
    <w:rsid w:val="00984B79"/>
    <w:rsid w:val="00985B7F"/>
    <w:rsid w:val="00985CCE"/>
    <w:rsid w:val="0098629D"/>
    <w:rsid w:val="0098633A"/>
    <w:rsid w:val="0098642B"/>
    <w:rsid w:val="009872D3"/>
    <w:rsid w:val="00987523"/>
    <w:rsid w:val="00987A2C"/>
    <w:rsid w:val="00987AC8"/>
    <w:rsid w:val="00987EF7"/>
    <w:rsid w:val="00990610"/>
    <w:rsid w:val="00991FB7"/>
    <w:rsid w:val="00992288"/>
    <w:rsid w:val="0099249A"/>
    <w:rsid w:val="009933A3"/>
    <w:rsid w:val="009933C6"/>
    <w:rsid w:val="0099354E"/>
    <w:rsid w:val="0099361C"/>
    <w:rsid w:val="00994E03"/>
    <w:rsid w:val="0099562E"/>
    <w:rsid w:val="00995AA5"/>
    <w:rsid w:val="00995ADF"/>
    <w:rsid w:val="00995F2B"/>
    <w:rsid w:val="00995F8D"/>
    <w:rsid w:val="00996F9A"/>
    <w:rsid w:val="00997040"/>
    <w:rsid w:val="009973C9"/>
    <w:rsid w:val="0099741A"/>
    <w:rsid w:val="00997710"/>
    <w:rsid w:val="00997B79"/>
    <w:rsid w:val="00997E56"/>
    <w:rsid w:val="009A0215"/>
    <w:rsid w:val="009A0532"/>
    <w:rsid w:val="009A0821"/>
    <w:rsid w:val="009A0CFE"/>
    <w:rsid w:val="009A1328"/>
    <w:rsid w:val="009A191D"/>
    <w:rsid w:val="009A1B24"/>
    <w:rsid w:val="009A2AC8"/>
    <w:rsid w:val="009A34B1"/>
    <w:rsid w:val="009A3815"/>
    <w:rsid w:val="009A4183"/>
    <w:rsid w:val="009A4291"/>
    <w:rsid w:val="009A45A7"/>
    <w:rsid w:val="009A5AB5"/>
    <w:rsid w:val="009A5B3C"/>
    <w:rsid w:val="009A5E5A"/>
    <w:rsid w:val="009A7733"/>
    <w:rsid w:val="009A7933"/>
    <w:rsid w:val="009A7C8A"/>
    <w:rsid w:val="009B18A4"/>
    <w:rsid w:val="009B1AA5"/>
    <w:rsid w:val="009B2C82"/>
    <w:rsid w:val="009B2D98"/>
    <w:rsid w:val="009B3073"/>
    <w:rsid w:val="009B33E1"/>
    <w:rsid w:val="009B40AF"/>
    <w:rsid w:val="009B4A57"/>
    <w:rsid w:val="009B50A0"/>
    <w:rsid w:val="009B50F3"/>
    <w:rsid w:val="009B54E4"/>
    <w:rsid w:val="009B5D3D"/>
    <w:rsid w:val="009B6878"/>
    <w:rsid w:val="009B693F"/>
    <w:rsid w:val="009B6A63"/>
    <w:rsid w:val="009C0DDB"/>
    <w:rsid w:val="009C17EE"/>
    <w:rsid w:val="009C1E9E"/>
    <w:rsid w:val="009C25AC"/>
    <w:rsid w:val="009C2EFC"/>
    <w:rsid w:val="009C3A9C"/>
    <w:rsid w:val="009C49EA"/>
    <w:rsid w:val="009C4A55"/>
    <w:rsid w:val="009C52F1"/>
    <w:rsid w:val="009C53F1"/>
    <w:rsid w:val="009C559D"/>
    <w:rsid w:val="009C6E34"/>
    <w:rsid w:val="009C71FE"/>
    <w:rsid w:val="009C7E63"/>
    <w:rsid w:val="009D06A7"/>
    <w:rsid w:val="009D06FE"/>
    <w:rsid w:val="009D0858"/>
    <w:rsid w:val="009D1099"/>
    <w:rsid w:val="009D1210"/>
    <w:rsid w:val="009D1675"/>
    <w:rsid w:val="009D2492"/>
    <w:rsid w:val="009D2709"/>
    <w:rsid w:val="009D2D7C"/>
    <w:rsid w:val="009D2E0D"/>
    <w:rsid w:val="009D382C"/>
    <w:rsid w:val="009D3BC0"/>
    <w:rsid w:val="009D3D3B"/>
    <w:rsid w:val="009D40DE"/>
    <w:rsid w:val="009D4101"/>
    <w:rsid w:val="009D4C44"/>
    <w:rsid w:val="009D5880"/>
    <w:rsid w:val="009D5DAF"/>
    <w:rsid w:val="009D5FE5"/>
    <w:rsid w:val="009D6825"/>
    <w:rsid w:val="009D98C1"/>
    <w:rsid w:val="009E0AED"/>
    <w:rsid w:val="009E0C14"/>
    <w:rsid w:val="009E1754"/>
    <w:rsid w:val="009E17DB"/>
    <w:rsid w:val="009E194A"/>
    <w:rsid w:val="009E1C33"/>
    <w:rsid w:val="009E1E4D"/>
    <w:rsid w:val="009E200E"/>
    <w:rsid w:val="009E22E0"/>
    <w:rsid w:val="009E25B1"/>
    <w:rsid w:val="009E263D"/>
    <w:rsid w:val="009E28EB"/>
    <w:rsid w:val="009E31E7"/>
    <w:rsid w:val="009E333B"/>
    <w:rsid w:val="009E5DBA"/>
    <w:rsid w:val="009E6B5D"/>
    <w:rsid w:val="009E73F5"/>
    <w:rsid w:val="009E75A3"/>
    <w:rsid w:val="009F047E"/>
    <w:rsid w:val="009F0BD5"/>
    <w:rsid w:val="009F15E0"/>
    <w:rsid w:val="009F22F7"/>
    <w:rsid w:val="009F48B5"/>
    <w:rsid w:val="009F49FD"/>
    <w:rsid w:val="009F4B17"/>
    <w:rsid w:val="009F4B66"/>
    <w:rsid w:val="009F4DB8"/>
    <w:rsid w:val="009F52D7"/>
    <w:rsid w:val="009F607D"/>
    <w:rsid w:val="009F6A74"/>
    <w:rsid w:val="009F6C65"/>
    <w:rsid w:val="009F779E"/>
    <w:rsid w:val="009F7B34"/>
    <w:rsid w:val="009F970A"/>
    <w:rsid w:val="00A00364"/>
    <w:rsid w:val="00A00ED0"/>
    <w:rsid w:val="00A0104D"/>
    <w:rsid w:val="00A0151C"/>
    <w:rsid w:val="00A022E7"/>
    <w:rsid w:val="00A04806"/>
    <w:rsid w:val="00A04861"/>
    <w:rsid w:val="00A04DB4"/>
    <w:rsid w:val="00A0509A"/>
    <w:rsid w:val="00A052A0"/>
    <w:rsid w:val="00A05595"/>
    <w:rsid w:val="00A05A97"/>
    <w:rsid w:val="00A06182"/>
    <w:rsid w:val="00A066FB"/>
    <w:rsid w:val="00A06A61"/>
    <w:rsid w:val="00A06A7C"/>
    <w:rsid w:val="00A06DCB"/>
    <w:rsid w:val="00A076F6"/>
    <w:rsid w:val="00A10649"/>
    <w:rsid w:val="00A1066C"/>
    <w:rsid w:val="00A11090"/>
    <w:rsid w:val="00A1112C"/>
    <w:rsid w:val="00A11721"/>
    <w:rsid w:val="00A12B5A"/>
    <w:rsid w:val="00A12F35"/>
    <w:rsid w:val="00A12FE9"/>
    <w:rsid w:val="00A138B6"/>
    <w:rsid w:val="00A142FB"/>
    <w:rsid w:val="00A14491"/>
    <w:rsid w:val="00A14B9F"/>
    <w:rsid w:val="00A15309"/>
    <w:rsid w:val="00A154C1"/>
    <w:rsid w:val="00A156FE"/>
    <w:rsid w:val="00A16D62"/>
    <w:rsid w:val="00A170DF"/>
    <w:rsid w:val="00A172C9"/>
    <w:rsid w:val="00A17542"/>
    <w:rsid w:val="00A20086"/>
    <w:rsid w:val="00A200A1"/>
    <w:rsid w:val="00A202ED"/>
    <w:rsid w:val="00A203B8"/>
    <w:rsid w:val="00A2046B"/>
    <w:rsid w:val="00A22393"/>
    <w:rsid w:val="00A225F4"/>
    <w:rsid w:val="00A22E5B"/>
    <w:rsid w:val="00A22F5F"/>
    <w:rsid w:val="00A23B06"/>
    <w:rsid w:val="00A23ECA"/>
    <w:rsid w:val="00A2527D"/>
    <w:rsid w:val="00A256FA"/>
    <w:rsid w:val="00A25F17"/>
    <w:rsid w:val="00A2624F"/>
    <w:rsid w:val="00A26990"/>
    <w:rsid w:val="00A269D5"/>
    <w:rsid w:val="00A279DA"/>
    <w:rsid w:val="00A300F2"/>
    <w:rsid w:val="00A30283"/>
    <w:rsid w:val="00A302B7"/>
    <w:rsid w:val="00A31100"/>
    <w:rsid w:val="00A31372"/>
    <w:rsid w:val="00A31875"/>
    <w:rsid w:val="00A318C4"/>
    <w:rsid w:val="00A31F32"/>
    <w:rsid w:val="00A3224B"/>
    <w:rsid w:val="00A34242"/>
    <w:rsid w:val="00A34353"/>
    <w:rsid w:val="00A34D85"/>
    <w:rsid w:val="00A3511B"/>
    <w:rsid w:val="00A36367"/>
    <w:rsid w:val="00A36993"/>
    <w:rsid w:val="00A36A43"/>
    <w:rsid w:val="00A40327"/>
    <w:rsid w:val="00A41A57"/>
    <w:rsid w:val="00A42179"/>
    <w:rsid w:val="00A43503"/>
    <w:rsid w:val="00A43A8C"/>
    <w:rsid w:val="00A43D63"/>
    <w:rsid w:val="00A44EFE"/>
    <w:rsid w:val="00A45EC1"/>
    <w:rsid w:val="00A4620C"/>
    <w:rsid w:val="00A47DEB"/>
    <w:rsid w:val="00A5039B"/>
    <w:rsid w:val="00A517A7"/>
    <w:rsid w:val="00A517D7"/>
    <w:rsid w:val="00A51813"/>
    <w:rsid w:val="00A51C30"/>
    <w:rsid w:val="00A526F9"/>
    <w:rsid w:val="00A52A56"/>
    <w:rsid w:val="00A531EE"/>
    <w:rsid w:val="00A53399"/>
    <w:rsid w:val="00A549D3"/>
    <w:rsid w:val="00A54B7B"/>
    <w:rsid w:val="00A54CEE"/>
    <w:rsid w:val="00A55C10"/>
    <w:rsid w:val="00A55DC3"/>
    <w:rsid w:val="00A562C5"/>
    <w:rsid w:val="00A570D2"/>
    <w:rsid w:val="00A578B2"/>
    <w:rsid w:val="00A57925"/>
    <w:rsid w:val="00A57935"/>
    <w:rsid w:val="00A57982"/>
    <w:rsid w:val="00A6052B"/>
    <w:rsid w:val="00A62112"/>
    <w:rsid w:val="00A623E0"/>
    <w:rsid w:val="00A627AE"/>
    <w:rsid w:val="00A62E80"/>
    <w:rsid w:val="00A63202"/>
    <w:rsid w:val="00A63981"/>
    <w:rsid w:val="00A65AAB"/>
    <w:rsid w:val="00A66CD5"/>
    <w:rsid w:val="00A67102"/>
    <w:rsid w:val="00A67BCA"/>
    <w:rsid w:val="00A67D2B"/>
    <w:rsid w:val="00A701B5"/>
    <w:rsid w:val="00A711F7"/>
    <w:rsid w:val="00A71268"/>
    <w:rsid w:val="00A7146E"/>
    <w:rsid w:val="00A71756"/>
    <w:rsid w:val="00A724D8"/>
    <w:rsid w:val="00A725FB"/>
    <w:rsid w:val="00A7309D"/>
    <w:rsid w:val="00A73716"/>
    <w:rsid w:val="00A73E50"/>
    <w:rsid w:val="00A73ECE"/>
    <w:rsid w:val="00A75D64"/>
    <w:rsid w:val="00A75D95"/>
    <w:rsid w:val="00A76C6B"/>
    <w:rsid w:val="00A77250"/>
    <w:rsid w:val="00A77795"/>
    <w:rsid w:val="00A77DEE"/>
    <w:rsid w:val="00A800FE"/>
    <w:rsid w:val="00A80CBC"/>
    <w:rsid w:val="00A812C8"/>
    <w:rsid w:val="00A81388"/>
    <w:rsid w:val="00A813B8"/>
    <w:rsid w:val="00A82405"/>
    <w:rsid w:val="00A829B8"/>
    <w:rsid w:val="00A837F9"/>
    <w:rsid w:val="00A83EE8"/>
    <w:rsid w:val="00A84041"/>
    <w:rsid w:val="00A840F8"/>
    <w:rsid w:val="00A845CB"/>
    <w:rsid w:val="00A84771"/>
    <w:rsid w:val="00A847BE"/>
    <w:rsid w:val="00A84BDB"/>
    <w:rsid w:val="00A84D16"/>
    <w:rsid w:val="00A8504A"/>
    <w:rsid w:val="00A873E1"/>
    <w:rsid w:val="00A90062"/>
    <w:rsid w:val="00A907B2"/>
    <w:rsid w:val="00A92228"/>
    <w:rsid w:val="00A9237C"/>
    <w:rsid w:val="00A923F5"/>
    <w:rsid w:val="00A936B9"/>
    <w:rsid w:val="00A93BB0"/>
    <w:rsid w:val="00A940D2"/>
    <w:rsid w:val="00A94804"/>
    <w:rsid w:val="00A95C41"/>
    <w:rsid w:val="00A95C8C"/>
    <w:rsid w:val="00A968B7"/>
    <w:rsid w:val="00A96907"/>
    <w:rsid w:val="00A96A06"/>
    <w:rsid w:val="00A96E7E"/>
    <w:rsid w:val="00A97B49"/>
    <w:rsid w:val="00AA022F"/>
    <w:rsid w:val="00AA110D"/>
    <w:rsid w:val="00AA1B04"/>
    <w:rsid w:val="00AA3D62"/>
    <w:rsid w:val="00AA3E67"/>
    <w:rsid w:val="00AA426D"/>
    <w:rsid w:val="00AA42B5"/>
    <w:rsid w:val="00AA56AB"/>
    <w:rsid w:val="00AA5F2E"/>
    <w:rsid w:val="00AA5F69"/>
    <w:rsid w:val="00AA6748"/>
    <w:rsid w:val="00AA67FB"/>
    <w:rsid w:val="00AA7CFF"/>
    <w:rsid w:val="00AA7DB8"/>
    <w:rsid w:val="00AB0812"/>
    <w:rsid w:val="00AB0F8D"/>
    <w:rsid w:val="00AB1E9B"/>
    <w:rsid w:val="00AB1FCB"/>
    <w:rsid w:val="00AB2177"/>
    <w:rsid w:val="00AB23DD"/>
    <w:rsid w:val="00AB2775"/>
    <w:rsid w:val="00AB31C3"/>
    <w:rsid w:val="00AB3EA1"/>
    <w:rsid w:val="00AB42DE"/>
    <w:rsid w:val="00AB44D4"/>
    <w:rsid w:val="00AB4983"/>
    <w:rsid w:val="00AB6BB7"/>
    <w:rsid w:val="00AC044E"/>
    <w:rsid w:val="00AC114B"/>
    <w:rsid w:val="00AC1987"/>
    <w:rsid w:val="00AC1BB6"/>
    <w:rsid w:val="00AC1FF8"/>
    <w:rsid w:val="00AC30E0"/>
    <w:rsid w:val="00AC33ED"/>
    <w:rsid w:val="00AC4383"/>
    <w:rsid w:val="00AC4AD8"/>
    <w:rsid w:val="00AC51AB"/>
    <w:rsid w:val="00AC5386"/>
    <w:rsid w:val="00AC5CAA"/>
    <w:rsid w:val="00AC60B0"/>
    <w:rsid w:val="00AC62DD"/>
    <w:rsid w:val="00AC63F4"/>
    <w:rsid w:val="00AC6739"/>
    <w:rsid w:val="00AC6773"/>
    <w:rsid w:val="00AC6BB3"/>
    <w:rsid w:val="00AD028E"/>
    <w:rsid w:val="00AD037D"/>
    <w:rsid w:val="00AD18CD"/>
    <w:rsid w:val="00AD1A5B"/>
    <w:rsid w:val="00AD284C"/>
    <w:rsid w:val="00AD4135"/>
    <w:rsid w:val="00AD492B"/>
    <w:rsid w:val="00AD526F"/>
    <w:rsid w:val="00AD5678"/>
    <w:rsid w:val="00AD5ECE"/>
    <w:rsid w:val="00AD6092"/>
    <w:rsid w:val="00AD60B6"/>
    <w:rsid w:val="00AD669D"/>
    <w:rsid w:val="00AD7954"/>
    <w:rsid w:val="00AD7F8B"/>
    <w:rsid w:val="00AE03E6"/>
    <w:rsid w:val="00AE1080"/>
    <w:rsid w:val="00AE11C4"/>
    <w:rsid w:val="00AE1A04"/>
    <w:rsid w:val="00AE1BC3"/>
    <w:rsid w:val="00AE2636"/>
    <w:rsid w:val="00AE2745"/>
    <w:rsid w:val="00AE31AB"/>
    <w:rsid w:val="00AE39F6"/>
    <w:rsid w:val="00AE3B40"/>
    <w:rsid w:val="00AE3E53"/>
    <w:rsid w:val="00AE3E83"/>
    <w:rsid w:val="00AE4418"/>
    <w:rsid w:val="00AE4AEE"/>
    <w:rsid w:val="00AE5280"/>
    <w:rsid w:val="00AE5468"/>
    <w:rsid w:val="00AE5815"/>
    <w:rsid w:val="00AE5BAC"/>
    <w:rsid w:val="00AE6395"/>
    <w:rsid w:val="00AE67A4"/>
    <w:rsid w:val="00AE6B4C"/>
    <w:rsid w:val="00AE78EE"/>
    <w:rsid w:val="00AF050B"/>
    <w:rsid w:val="00AF072C"/>
    <w:rsid w:val="00AF0A00"/>
    <w:rsid w:val="00AF11EE"/>
    <w:rsid w:val="00AF1422"/>
    <w:rsid w:val="00AF1D75"/>
    <w:rsid w:val="00AF2053"/>
    <w:rsid w:val="00AF288B"/>
    <w:rsid w:val="00AF2927"/>
    <w:rsid w:val="00AF2E72"/>
    <w:rsid w:val="00AF3197"/>
    <w:rsid w:val="00AF3A6D"/>
    <w:rsid w:val="00AF43A0"/>
    <w:rsid w:val="00AF44A1"/>
    <w:rsid w:val="00AF4818"/>
    <w:rsid w:val="00AF4A1C"/>
    <w:rsid w:val="00AF4E17"/>
    <w:rsid w:val="00AF543F"/>
    <w:rsid w:val="00AF6301"/>
    <w:rsid w:val="00AF6555"/>
    <w:rsid w:val="00AF6815"/>
    <w:rsid w:val="00AF691C"/>
    <w:rsid w:val="00AF7382"/>
    <w:rsid w:val="00AF7F48"/>
    <w:rsid w:val="00B0023B"/>
    <w:rsid w:val="00B00299"/>
    <w:rsid w:val="00B00376"/>
    <w:rsid w:val="00B00548"/>
    <w:rsid w:val="00B0081F"/>
    <w:rsid w:val="00B012CA"/>
    <w:rsid w:val="00B0241F"/>
    <w:rsid w:val="00B02F3C"/>
    <w:rsid w:val="00B03E22"/>
    <w:rsid w:val="00B03F42"/>
    <w:rsid w:val="00B03FFC"/>
    <w:rsid w:val="00B045D3"/>
    <w:rsid w:val="00B04AA4"/>
    <w:rsid w:val="00B04C34"/>
    <w:rsid w:val="00B053D7"/>
    <w:rsid w:val="00B063AD"/>
    <w:rsid w:val="00B0641D"/>
    <w:rsid w:val="00B06657"/>
    <w:rsid w:val="00B067F5"/>
    <w:rsid w:val="00B06C76"/>
    <w:rsid w:val="00B0724D"/>
    <w:rsid w:val="00B07300"/>
    <w:rsid w:val="00B074E6"/>
    <w:rsid w:val="00B0775E"/>
    <w:rsid w:val="00B07979"/>
    <w:rsid w:val="00B10C4F"/>
    <w:rsid w:val="00B10CA0"/>
    <w:rsid w:val="00B1166C"/>
    <w:rsid w:val="00B11DCA"/>
    <w:rsid w:val="00B12169"/>
    <w:rsid w:val="00B12DF5"/>
    <w:rsid w:val="00B12F63"/>
    <w:rsid w:val="00B13072"/>
    <w:rsid w:val="00B134B5"/>
    <w:rsid w:val="00B13910"/>
    <w:rsid w:val="00B13EAD"/>
    <w:rsid w:val="00B14FB3"/>
    <w:rsid w:val="00B16294"/>
    <w:rsid w:val="00B16A51"/>
    <w:rsid w:val="00B16EA6"/>
    <w:rsid w:val="00B17705"/>
    <w:rsid w:val="00B179EF"/>
    <w:rsid w:val="00B20677"/>
    <w:rsid w:val="00B2086A"/>
    <w:rsid w:val="00B2150F"/>
    <w:rsid w:val="00B216E3"/>
    <w:rsid w:val="00B2274A"/>
    <w:rsid w:val="00B229FE"/>
    <w:rsid w:val="00B22D5A"/>
    <w:rsid w:val="00B22ECF"/>
    <w:rsid w:val="00B235FE"/>
    <w:rsid w:val="00B240DC"/>
    <w:rsid w:val="00B241E5"/>
    <w:rsid w:val="00B24C26"/>
    <w:rsid w:val="00B25FAE"/>
    <w:rsid w:val="00B26CC6"/>
    <w:rsid w:val="00B26D14"/>
    <w:rsid w:val="00B2766A"/>
    <w:rsid w:val="00B2789E"/>
    <w:rsid w:val="00B27C62"/>
    <w:rsid w:val="00B27C99"/>
    <w:rsid w:val="00B30B4F"/>
    <w:rsid w:val="00B30B80"/>
    <w:rsid w:val="00B314AD"/>
    <w:rsid w:val="00B31D7E"/>
    <w:rsid w:val="00B321C2"/>
    <w:rsid w:val="00B321D1"/>
    <w:rsid w:val="00B32DF3"/>
    <w:rsid w:val="00B336AC"/>
    <w:rsid w:val="00B3470E"/>
    <w:rsid w:val="00B3481A"/>
    <w:rsid w:val="00B34A3E"/>
    <w:rsid w:val="00B353E5"/>
    <w:rsid w:val="00B354AE"/>
    <w:rsid w:val="00B354E8"/>
    <w:rsid w:val="00B357EF"/>
    <w:rsid w:val="00B359A4"/>
    <w:rsid w:val="00B360E6"/>
    <w:rsid w:val="00B363BA"/>
    <w:rsid w:val="00B36ADA"/>
    <w:rsid w:val="00B36B63"/>
    <w:rsid w:val="00B37354"/>
    <w:rsid w:val="00B37D90"/>
    <w:rsid w:val="00B40961"/>
    <w:rsid w:val="00B42CAF"/>
    <w:rsid w:val="00B42E46"/>
    <w:rsid w:val="00B43409"/>
    <w:rsid w:val="00B4340F"/>
    <w:rsid w:val="00B43658"/>
    <w:rsid w:val="00B43A55"/>
    <w:rsid w:val="00B441D3"/>
    <w:rsid w:val="00B4486B"/>
    <w:rsid w:val="00B448BD"/>
    <w:rsid w:val="00B44E04"/>
    <w:rsid w:val="00B45CFD"/>
    <w:rsid w:val="00B46ABD"/>
    <w:rsid w:val="00B46DE9"/>
    <w:rsid w:val="00B46EB7"/>
    <w:rsid w:val="00B46F54"/>
    <w:rsid w:val="00B47FEE"/>
    <w:rsid w:val="00B4A1F5"/>
    <w:rsid w:val="00B506E4"/>
    <w:rsid w:val="00B5079E"/>
    <w:rsid w:val="00B5105C"/>
    <w:rsid w:val="00B51093"/>
    <w:rsid w:val="00B5118D"/>
    <w:rsid w:val="00B51E28"/>
    <w:rsid w:val="00B51F97"/>
    <w:rsid w:val="00B52786"/>
    <w:rsid w:val="00B5279E"/>
    <w:rsid w:val="00B52BAD"/>
    <w:rsid w:val="00B53208"/>
    <w:rsid w:val="00B5392F"/>
    <w:rsid w:val="00B53A60"/>
    <w:rsid w:val="00B53F21"/>
    <w:rsid w:val="00B544B3"/>
    <w:rsid w:val="00B546D1"/>
    <w:rsid w:val="00B546E1"/>
    <w:rsid w:val="00B546F7"/>
    <w:rsid w:val="00B54704"/>
    <w:rsid w:val="00B549E8"/>
    <w:rsid w:val="00B5573C"/>
    <w:rsid w:val="00B573DF"/>
    <w:rsid w:val="00B57AD8"/>
    <w:rsid w:val="00B607F9"/>
    <w:rsid w:val="00B612D1"/>
    <w:rsid w:val="00B6159A"/>
    <w:rsid w:val="00B618BB"/>
    <w:rsid w:val="00B6292C"/>
    <w:rsid w:val="00B62E31"/>
    <w:rsid w:val="00B637A2"/>
    <w:rsid w:val="00B6476E"/>
    <w:rsid w:val="00B64E8D"/>
    <w:rsid w:val="00B66578"/>
    <w:rsid w:val="00B6702D"/>
    <w:rsid w:val="00B671AD"/>
    <w:rsid w:val="00B67496"/>
    <w:rsid w:val="00B67499"/>
    <w:rsid w:val="00B701B0"/>
    <w:rsid w:val="00B729E3"/>
    <w:rsid w:val="00B72B28"/>
    <w:rsid w:val="00B72DF5"/>
    <w:rsid w:val="00B731D8"/>
    <w:rsid w:val="00B732B7"/>
    <w:rsid w:val="00B73419"/>
    <w:rsid w:val="00B74633"/>
    <w:rsid w:val="00B74BDD"/>
    <w:rsid w:val="00B752CA"/>
    <w:rsid w:val="00B75E77"/>
    <w:rsid w:val="00B76381"/>
    <w:rsid w:val="00B7660D"/>
    <w:rsid w:val="00B76646"/>
    <w:rsid w:val="00B76B23"/>
    <w:rsid w:val="00B76FA8"/>
    <w:rsid w:val="00B773F0"/>
    <w:rsid w:val="00B80865"/>
    <w:rsid w:val="00B82218"/>
    <w:rsid w:val="00B837B2"/>
    <w:rsid w:val="00B8389F"/>
    <w:rsid w:val="00B8574F"/>
    <w:rsid w:val="00B857DA"/>
    <w:rsid w:val="00B86274"/>
    <w:rsid w:val="00B870D6"/>
    <w:rsid w:val="00B870FE"/>
    <w:rsid w:val="00B876A0"/>
    <w:rsid w:val="00B877B3"/>
    <w:rsid w:val="00B90030"/>
    <w:rsid w:val="00B90864"/>
    <w:rsid w:val="00B90D92"/>
    <w:rsid w:val="00B90FE2"/>
    <w:rsid w:val="00B93555"/>
    <w:rsid w:val="00B93691"/>
    <w:rsid w:val="00B94352"/>
    <w:rsid w:val="00B95029"/>
    <w:rsid w:val="00B95378"/>
    <w:rsid w:val="00B95C1C"/>
    <w:rsid w:val="00B96370"/>
    <w:rsid w:val="00B9663D"/>
    <w:rsid w:val="00B96974"/>
    <w:rsid w:val="00B97689"/>
    <w:rsid w:val="00BA03F2"/>
    <w:rsid w:val="00BA059F"/>
    <w:rsid w:val="00BA1A09"/>
    <w:rsid w:val="00BA1C22"/>
    <w:rsid w:val="00BA25FA"/>
    <w:rsid w:val="00BA3FF1"/>
    <w:rsid w:val="00BA4243"/>
    <w:rsid w:val="00BA4289"/>
    <w:rsid w:val="00BA4410"/>
    <w:rsid w:val="00BA4890"/>
    <w:rsid w:val="00BA49BC"/>
    <w:rsid w:val="00BA4C24"/>
    <w:rsid w:val="00BA4FE2"/>
    <w:rsid w:val="00BA54EC"/>
    <w:rsid w:val="00BA5F95"/>
    <w:rsid w:val="00BA6662"/>
    <w:rsid w:val="00BA6706"/>
    <w:rsid w:val="00BA7425"/>
    <w:rsid w:val="00BB11AD"/>
    <w:rsid w:val="00BB12CC"/>
    <w:rsid w:val="00BB17CF"/>
    <w:rsid w:val="00BB1B53"/>
    <w:rsid w:val="00BB2847"/>
    <w:rsid w:val="00BB2BA8"/>
    <w:rsid w:val="00BB3630"/>
    <w:rsid w:val="00BB38F4"/>
    <w:rsid w:val="00BB47F5"/>
    <w:rsid w:val="00BB5761"/>
    <w:rsid w:val="00BB5F36"/>
    <w:rsid w:val="00BB6185"/>
    <w:rsid w:val="00BB6C3A"/>
    <w:rsid w:val="00BB6E85"/>
    <w:rsid w:val="00BB7033"/>
    <w:rsid w:val="00BB728D"/>
    <w:rsid w:val="00BC073C"/>
    <w:rsid w:val="00BC0805"/>
    <w:rsid w:val="00BC11D8"/>
    <w:rsid w:val="00BC24E5"/>
    <w:rsid w:val="00BC2BBC"/>
    <w:rsid w:val="00BC2CF8"/>
    <w:rsid w:val="00BC2E39"/>
    <w:rsid w:val="00BC34FF"/>
    <w:rsid w:val="00BC3585"/>
    <w:rsid w:val="00BC49A9"/>
    <w:rsid w:val="00BC53BD"/>
    <w:rsid w:val="00BC53ED"/>
    <w:rsid w:val="00BC698B"/>
    <w:rsid w:val="00BC6B49"/>
    <w:rsid w:val="00BC6D75"/>
    <w:rsid w:val="00BC7C10"/>
    <w:rsid w:val="00BC7F29"/>
    <w:rsid w:val="00BD0505"/>
    <w:rsid w:val="00BD13FF"/>
    <w:rsid w:val="00BD1B96"/>
    <w:rsid w:val="00BD2291"/>
    <w:rsid w:val="00BD248D"/>
    <w:rsid w:val="00BD258E"/>
    <w:rsid w:val="00BD29BA"/>
    <w:rsid w:val="00BD2C7C"/>
    <w:rsid w:val="00BD2E31"/>
    <w:rsid w:val="00BD2F5D"/>
    <w:rsid w:val="00BD382B"/>
    <w:rsid w:val="00BD3866"/>
    <w:rsid w:val="00BD489A"/>
    <w:rsid w:val="00BD515C"/>
    <w:rsid w:val="00BD546E"/>
    <w:rsid w:val="00BD5A0B"/>
    <w:rsid w:val="00BD6192"/>
    <w:rsid w:val="00BD6704"/>
    <w:rsid w:val="00BD7163"/>
    <w:rsid w:val="00BE1B71"/>
    <w:rsid w:val="00BE20FA"/>
    <w:rsid w:val="00BE4BAD"/>
    <w:rsid w:val="00BE4C7F"/>
    <w:rsid w:val="00BE5D40"/>
    <w:rsid w:val="00BE5FB6"/>
    <w:rsid w:val="00BE62AF"/>
    <w:rsid w:val="00BE6339"/>
    <w:rsid w:val="00BE7C52"/>
    <w:rsid w:val="00BF08AA"/>
    <w:rsid w:val="00BF15EC"/>
    <w:rsid w:val="00BF195E"/>
    <w:rsid w:val="00BF206D"/>
    <w:rsid w:val="00BF2197"/>
    <w:rsid w:val="00BF306A"/>
    <w:rsid w:val="00BF3DB4"/>
    <w:rsid w:val="00BF46A7"/>
    <w:rsid w:val="00BF4AEE"/>
    <w:rsid w:val="00BF4B37"/>
    <w:rsid w:val="00BF5536"/>
    <w:rsid w:val="00BF60DC"/>
    <w:rsid w:val="00BF660A"/>
    <w:rsid w:val="00BF689E"/>
    <w:rsid w:val="00BF718B"/>
    <w:rsid w:val="00BF742D"/>
    <w:rsid w:val="00BF7797"/>
    <w:rsid w:val="00BF7E4D"/>
    <w:rsid w:val="00C009AA"/>
    <w:rsid w:val="00C00A38"/>
    <w:rsid w:val="00C01437"/>
    <w:rsid w:val="00C01886"/>
    <w:rsid w:val="00C01AED"/>
    <w:rsid w:val="00C02E17"/>
    <w:rsid w:val="00C0317B"/>
    <w:rsid w:val="00C03615"/>
    <w:rsid w:val="00C03E73"/>
    <w:rsid w:val="00C0419E"/>
    <w:rsid w:val="00C0490D"/>
    <w:rsid w:val="00C049DA"/>
    <w:rsid w:val="00C04E93"/>
    <w:rsid w:val="00C05451"/>
    <w:rsid w:val="00C05CF9"/>
    <w:rsid w:val="00C062A5"/>
    <w:rsid w:val="00C06835"/>
    <w:rsid w:val="00C06C00"/>
    <w:rsid w:val="00C076F0"/>
    <w:rsid w:val="00C07F81"/>
    <w:rsid w:val="00C100CE"/>
    <w:rsid w:val="00C10333"/>
    <w:rsid w:val="00C10CFA"/>
    <w:rsid w:val="00C10F4F"/>
    <w:rsid w:val="00C11680"/>
    <w:rsid w:val="00C11695"/>
    <w:rsid w:val="00C12DF2"/>
    <w:rsid w:val="00C130B0"/>
    <w:rsid w:val="00C13A71"/>
    <w:rsid w:val="00C13F83"/>
    <w:rsid w:val="00C13FD7"/>
    <w:rsid w:val="00C14096"/>
    <w:rsid w:val="00C149E8"/>
    <w:rsid w:val="00C14BDE"/>
    <w:rsid w:val="00C14DC8"/>
    <w:rsid w:val="00C15593"/>
    <w:rsid w:val="00C1587B"/>
    <w:rsid w:val="00C16040"/>
    <w:rsid w:val="00C16113"/>
    <w:rsid w:val="00C16448"/>
    <w:rsid w:val="00C16A1B"/>
    <w:rsid w:val="00C177FE"/>
    <w:rsid w:val="00C20F6D"/>
    <w:rsid w:val="00C22771"/>
    <w:rsid w:val="00C22BED"/>
    <w:rsid w:val="00C23623"/>
    <w:rsid w:val="00C23CFE"/>
    <w:rsid w:val="00C24122"/>
    <w:rsid w:val="00C244F3"/>
    <w:rsid w:val="00C24544"/>
    <w:rsid w:val="00C25423"/>
    <w:rsid w:val="00C27CB9"/>
    <w:rsid w:val="00C27E76"/>
    <w:rsid w:val="00C302D3"/>
    <w:rsid w:val="00C3055A"/>
    <w:rsid w:val="00C324EF"/>
    <w:rsid w:val="00C32D44"/>
    <w:rsid w:val="00C33672"/>
    <w:rsid w:val="00C33981"/>
    <w:rsid w:val="00C339E5"/>
    <w:rsid w:val="00C34468"/>
    <w:rsid w:val="00C3515C"/>
    <w:rsid w:val="00C357BD"/>
    <w:rsid w:val="00C36812"/>
    <w:rsid w:val="00C3687A"/>
    <w:rsid w:val="00C36A4D"/>
    <w:rsid w:val="00C36E05"/>
    <w:rsid w:val="00C36E1E"/>
    <w:rsid w:val="00C36F64"/>
    <w:rsid w:val="00C36FCA"/>
    <w:rsid w:val="00C36FE2"/>
    <w:rsid w:val="00C37018"/>
    <w:rsid w:val="00C4092E"/>
    <w:rsid w:val="00C40CB8"/>
    <w:rsid w:val="00C41026"/>
    <w:rsid w:val="00C411BD"/>
    <w:rsid w:val="00C4151F"/>
    <w:rsid w:val="00C41EE3"/>
    <w:rsid w:val="00C422F3"/>
    <w:rsid w:val="00C42C82"/>
    <w:rsid w:val="00C4307E"/>
    <w:rsid w:val="00C431E3"/>
    <w:rsid w:val="00C4443F"/>
    <w:rsid w:val="00C447D2"/>
    <w:rsid w:val="00C463DD"/>
    <w:rsid w:val="00C46A2D"/>
    <w:rsid w:val="00C46E7A"/>
    <w:rsid w:val="00C47D92"/>
    <w:rsid w:val="00C504DD"/>
    <w:rsid w:val="00C51772"/>
    <w:rsid w:val="00C517EA"/>
    <w:rsid w:val="00C52297"/>
    <w:rsid w:val="00C5236D"/>
    <w:rsid w:val="00C52DB3"/>
    <w:rsid w:val="00C52FAB"/>
    <w:rsid w:val="00C53450"/>
    <w:rsid w:val="00C53908"/>
    <w:rsid w:val="00C53F73"/>
    <w:rsid w:val="00C543FD"/>
    <w:rsid w:val="00C54496"/>
    <w:rsid w:val="00C54969"/>
    <w:rsid w:val="00C54A30"/>
    <w:rsid w:val="00C5554B"/>
    <w:rsid w:val="00C55D8F"/>
    <w:rsid w:val="00C567ED"/>
    <w:rsid w:val="00C57432"/>
    <w:rsid w:val="00C57930"/>
    <w:rsid w:val="00C6018D"/>
    <w:rsid w:val="00C605E9"/>
    <w:rsid w:val="00C60E34"/>
    <w:rsid w:val="00C60E8D"/>
    <w:rsid w:val="00C6221D"/>
    <w:rsid w:val="00C628AD"/>
    <w:rsid w:val="00C62C59"/>
    <w:rsid w:val="00C62FD3"/>
    <w:rsid w:val="00C6342C"/>
    <w:rsid w:val="00C637CD"/>
    <w:rsid w:val="00C63D33"/>
    <w:rsid w:val="00C646D1"/>
    <w:rsid w:val="00C653D6"/>
    <w:rsid w:val="00C6726B"/>
    <w:rsid w:val="00C67442"/>
    <w:rsid w:val="00C674E0"/>
    <w:rsid w:val="00C67817"/>
    <w:rsid w:val="00C67C44"/>
    <w:rsid w:val="00C70D6D"/>
    <w:rsid w:val="00C713D5"/>
    <w:rsid w:val="00C714C1"/>
    <w:rsid w:val="00C72372"/>
    <w:rsid w:val="00C728E1"/>
    <w:rsid w:val="00C72B21"/>
    <w:rsid w:val="00C72BB6"/>
    <w:rsid w:val="00C7372F"/>
    <w:rsid w:val="00C744BD"/>
    <w:rsid w:val="00C74701"/>
    <w:rsid w:val="00C7476A"/>
    <w:rsid w:val="00C748B2"/>
    <w:rsid w:val="00C74A78"/>
    <w:rsid w:val="00C74F43"/>
    <w:rsid w:val="00C75297"/>
    <w:rsid w:val="00C756F2"/>
    <w:rsid w:val="00C75719"/>
    <w:rsid w:val="00C76754"/>
    <w:rsid w:val="00C768E4"/>
    <w:rsid w:val="00C76EA9"/>
    <w:rsid w:val="00C7713B"/>
    <w:rsid w:val="00C775D2"/>
    <w:rsid w:val="00C7765E"/>
    <w:rsid w:val="00C77CC1"/>
    <w:rsid w:val="00C80B37"/>
    <w:rsid w:val="00C80E4D"/>
    <w:rsid w:val="00C8129E"/>
    <w:rsid w:val="00C819F5"/>
    <w:rsid w:val="00C82B46"/>
    <w:rsid w:val="00C83B7D"/>
    <w:rsid w:val="00C83D41"/>
    <w:rsid w:val="00C84138"/>
    <w:rsid w:val="00C8441D"/>
    <w:rsid w:val="00C84ACE"/>
    <w:rsid w:val="00C851D0"/>
    <w:rsid w:val="00C857C4"/>
    <w:rsid w:val="00C85833"/>
    <w:rsid w:val="00C8680F"/>
    <w:rsid w:val="00C8684B"/>
    <w:rsid w:val="00C86ED6"/>
    <w:rsid w:val="00C87064"/>
    <w:rsid w:val="00C8784C"/>
    <w:rsid w:val="00C90422"/>
    <w:rsid w:val="00C90A2A"/>
    <w:rsid w:val="00C910A2"/>
    <w:rsid w:val="00C91BD8"/>
    <w:rsid w:val="00C91CD8"/>
    <w:rsid w:val="00C9216C"/>
    <w:rsid w:val="00C928BB"/>
    <w:rsid w:val="00C92C4A"/>
    <w:rsid w:val="00C932E6"/>
    <w:rsid w:val="00C9350A"/>
    <w:rsid w:val="00C936F2"/>
    <w:rsid w:val="00C9540C"/>
    <w:rsid w:val="00C954ED"/>
    <w:rsid w:val="00C95BA9"/>
    <w:rsid w:val="00C9700D"/>
    <w:rsid w:val="00C97551"/>
    <w:rsid w:val="00C97AA8"/>
    <w:rsid w:val="00C97D33"/>
    <w:rsid w:val="00C97EC8"/>
    <w:rsid w:val="00CA0F41"/>
    <w:rsid w:val="00CA182B"/>
    <w:rsid w:val="00CA1A0B"/>
    <w:rsid w:val="00CA1B7F"/>
    <w:rsid w:val="00CA234A"/>
    <w:rsid w:val="00CA24F3"/>
    <w:rsid w:val="00CA3E8E"/>
    <w:rsid w:val="00CA40BD"/>
    <w:rsid w:val="00CA4356"/>
    <w:rsid w:val="00CA4920"/>
    <w:rsid w:val="00CA4A7E"/>
    <w:rsid w:val="00CA520C"/>
    <w:rsid w:val="00CA544F"/>
    <w:rsid w:val="00CA5ECB"/>
    <w:rsid w:val="00CA64A7"/>
    <w:rsid w:val="00CB04C9"/>
    <w:rsid w:val="00CB0A97"/>
    <w:rsid w:val="00CB12F1"/>
    <w:rsid w:val="00CB16B6"/>
    <w:rsid w:val="00CB19BD"/>
    <w:rsid w:val="00CB1E8B"/>
    <w:rsid w:val="00CB2332"/>
    <w:rsid w:val="00CB2FC0"/>
    <w:rsid w:val="00CB3CBD"/>
    <w:rsid w:val="00CB3E80"/>
    <w:rsid w:val="00CB3EF0"/>
    <w:rsid w:val="00CB411D"/>
    <w:rsid w:val="00CB47E3"/>
    <w:rsid w:val="00CB498D"/>
    <w:rsid w:val="00CB4F2F"/>
    <w:rsid w:val="00CB5480"/>
    <w:rsid w:val="00CB59AB"/>
    <w:rsid w:val="00CB6115"/>
    <w:rsid w:val="00CB62CF"/>
    <w:rsid w:val="00CB62FD"/>
    <w:rsid w:val="00CB6B96"/>
    <w:rsid w:val="00CB77E3"/>
    <w:rsid w:val="00CB7C61"/>
    <w:rsid w:val="00CC0204"/>
    <w:rsid w:val="00CC0CFF"/>
    <w:rsid w:val="00CC1DA8"/>
    <w:rsid w:val="00CC1DDD"/>
    <w:rsid w:val="00CC1EB3"/>
    <w:rsid w:val="00CC21FE"/>
    <w:rsid w:val="00CC230D"/>
    <w:rsid w:val="00CC29E0"/>
    <w:rsid w:val="00CC2E5F"/>
    <w:rsid w:val="00CC3419"/>
    <w:rsid w:val="00CC4525"/>
    <w:rsid w:val="00CC4FA2"/>
    <w:rsid w:val="00CC547D"/>
    <w:rsid w:val="00CC54E5"/>
    <w:rsid w:val="00CC6209"/>
    <w:rsid w:val="00CC632E"/>
    <w:rsid w:val="00CC66B7"/>
    <w:rsid w:val="00CD0AD5"/>
    <w:rsid w:val="00CD0E29"/>
    <w:rsid w:val="00CD1941"/>
    <w:rsid w:val="00CD2D20"/>
    <w:rsid w:val="00CD3635"/>
    <w:rsid w:val="00CD39A3"/>
    <w:rsid w:val="00CD3A16"/>
    <w:rsid w:val="00CD3ECC"/>
    <w:rsid w:val="00CD415C"/>
    <w:rsid w:val="00CD44CF"/>
    <w:rsid w:val="00CD47E9"/>
    <w:rsid w:val="00CD593A"/>
    <w:rsid w:val="00CD6054"/>
    <w:rsid w:val="00CD668D"/>
    <w:rsid w:val="00CD7344"/>
    <w:rsid w:val="00CD7450"/>
    <w:rsid w:val="00CD77CD"/>
    <w:rsid w:val="00CE03A9"/>
    <w:rsid w:val="00CE0EE8"/>
    <w:rsid w:val="00CE0F21"/>
    <w:rsid w:val="00CE1997"/>
    <w:rsid w:val="00CE2A14"/>
    <w:rsid w:val="00CE2A2E"/>
    <w:rsid w:val="00CE2B39"/>
    <w:rsid w:val="00CE4994"/>
    <w:rsid w:val="00CE49F4"/>
    <w:rsid w:val="00CE5722"/>
    <w:rsid w:val="00CE612C"/>
    <w:rsid w:val="00CE66DF"/>
    <w:rsid w:val="00CE67A0"/>
    <w:rsid w:val="00CE67F7"/>
    <w:rsid w:val="00CE7919"/>
    <w:rsid w:val="00CE7BD0"/>
    <w:rsid w:val="00CF0D36"/>
    <w:rsid w:val="00CF0F41"/>
    <w:rsid w:val="00CF1CAB"/>
    <w:rsid w:val="00CF28D1"/>
    <w:rsid w:val="00CF3C76"/>
    <w:rsid w:val="00CF5B53"/>
    <w:rsid w:val="00CF5ECF"/>
    <w:rsid w:val="00CF6154"/>
    <w:rsid w:val="00CF6C3A"/>
    <w:rsid w:val="00CF71ED"/>
    <w:rsid w:val="00CF787F"/>
    <w:rsid w:val="00CF78C4"/>
    <w:rsid w:val="00CF7A1E"/>
    <w:rsid w:val="00D0101C"/>
    <w:rsid w:val="00D01661"/>
    <w:rsid w:val="00D0186D"/>
    <w:rsid w:val="00D019E2"/>
    <w:rsid w:val="00D02DAE"/>
    <w:rsid w:val="00D03203"/>
    <w:rsid w:val="00D041C7"/>
    <w:rsid w:val="00D04A29"/>
    <w:rsid w:val="00D04B30"/>
    <w:rsid w:val="00D04DD6"/>
    <w:rsid w:val="00D04F12"/>
    <w:rsid w:val="00D05765"/>
    <w:rsid w:val="00D05CA3"/>
    <w:rsid w:val="00D05FBF"/>
    <w:rsid w:val="00D061C9"/>
    <w:rsid w:val="00D06CE7"/>
    <w:rsid w:val="00D070A7"/>
    <w:rsid w:val="00D100E4"/>
    <w:rsid w:val="00D104C6"/>
    <w:rsid w:val="00D11197"/>
    <w:rsid w:val="00D1197B"/>
    <w:rsid w:val="00D12276"/>
    <w:rsid w:val="00D12BA0"/>
    <w:rsid w:val="00D12D08"/>
    <w:rsid w:val="00D13455"/>
    <w:rsid w:val="00D13A96"/>
    <w:rsid w:val="00D13FBE"/>
    <w:rsid w:val="00D14181"/>
    <w:rsid w:val="00D14D68"/>
    <w:rsid w:val="00D16EAC"/>
    <w:rsid w:val="00D17A66"/>
    <w:rsid w:val="00D20563"/>
    <w:rsid w:val="00D20A40"/>
    <w:rsid w:val="00D20B08"/>
    <w:rsid w:val="00D20BFE"/>
    <w:rsid w:val="00D21218"/>
    <w:rsid w:val="00D21335"/>
    <w:rsid w:val="00D213CD"/>
    <w:rsid w:val="00D214E9"/>
    <w:rsid w:val="00D22CA9"/>
    <w:rsid w:val="00D23993"/>
    <w:rsid w:val="00D23C47"/>
    <w:rsid w:val="00D23F5A"/>
    <w:rsid w:val="00D2563C"/>
    <w:rsid w:val="00D25B56"/>
    <w:rsid w:val="00D25DE1"/>
    <w:rsid w:val="00D26917"/>
    <w:rsid w:val="00D27493"/>
    <w:rsid w:val="00D27501"/>
    <w:rsid w:val="00D276E0"/>
    <w:rsid w:val="00D305B0"/>
    <w:rsid w:val="00D310DF"/>
    <w:rsid w:val="00D31CB7"/>
    <w:rsid w:val="00D31E7C"/>
    <w:rsid w:val="00D32140"/>
    <w:rsid w:val="00D323D3"/>
    <w:rsid w:val="00D32A10"/>
    <w:rsid w:val="00D32D63"/>
    <w:rsid w:val="00D337CE"/>
    <w:rsid w:val="00D34334"/>
    <w:rsid w:val="00D34F24"/>
    <w:rsid w:val="00D34F83"/>
    <w:rsid w:val="00D357DF"/>
    <w:rsid w:val="00D36682"/>
    <w:rsid w:val="00D370D4"/>
    <w:rsid w:val="00D40563"/>
    <w:rsid w:val="00D40D46"/>
    <w:rsid w:val="00D415F1"/>
    <w:rsid w:val="00D420E8"/>
    <w:rsid w:val="00D42529"/>
    <w:rsid w:val="00D427E2"/>
    <w:rsid w:val="00D42B91"/>
    <w:rsid w:val="00D42F61"/>
    <w:rsid w:val="00D4323B"/>
    <w:rsid w:val="00D436F5"/>
    <w:rsid w:val="00D43DFA"/>
    <w:rsid w:val="00D43EBC"/>
    <w:rsid w:val="00D43F6C"/>
    <w:rsid w:val="00D43FF5"/>
    <w:rsid w:val="00D44329"/>
    <w:rsid w:val="00D447C7"/>
    <w:rsid w:val="00D447DB"/>
    <w:rsid w:val="00D450DC"/>
    <w:rsid w:val="00D454ED"/>
    <w:rsid w:val="00D457D5"/>
    <w:rsid w:val="00D46089"/>
    <w:rsid w:val="00D46365"/>
    <w:rsid w:val="00D46BD9"/>
    <w:rsid w:val="00D46F2A"/>
    <w:rsid w:val="00D47417"/>
    <w:rsid w:val="00D4751E"/>
    <w:rsid w:val="00D47B5D"/>
    <w:rsid w:val="00D47E1D"/>
    <w:rsid w:val="00D50B52"/>
    <w:rsid w:val="00D510F2"/>
    <w:rsid w:val="00D5162A"/>
    <w:rsid w:val="00D5176E"/>
    <w:rsid w:val="00D51E9F"/>
    <w:rsid w:val="00D52D0B"/>
    <w:rsid w:val="00D54F1D"/>
    <w:rsid w:val="00D558A7"/>
    <w:rsid w:val="00D55ABF"/>
    <w:rsid w:val="00D55D7B"/>
    <w:rsid w:val="00D564B5"/>
    <w:rsid w:val="00D56A13"/>
    <w:rsid w:val="00D56AA1"/>
    <w:rsid w:val="00D56F27"/>
    <w:rsid w:val="00D572B2"/>
    <w:rsid w:val="00D6034B"/>
    <w:rsid w:val="00D60B06"/>
    <w:rsid w:val="00D6101F"/>
    <w:rsid w:val="00D61D3B"/>
    <w:rsid w:val="00D62174"/>
    <w:rsid w:val="00D621A4"/>
    <w:rsid w:val="00D6392D"/>
    <w:rsid w:val="00D640C3"/>
    <w:rsid w:val="00D642CD"/>
    <w:rsid w:val="00D64519"/>
    <w:rsid w:val="00D6514A"/>
    <w:rsid w:val="00D65375"/>
    <w:rsid w:val="00D65656"/>
    <w:rsid w:val="00D65A02"/>
    <w:rsid w:val="00D67728"/>
    <w:rsid w:val="00D704B4"/>
    <w:rsid w:val="00D7087A"/>
    <w:rsid w:val="00D714B7"/>
    <w:rsid w:val="00D7152B"/>
    <w:rsid w:val="00D71BCE"/>
    <w:rsid w:val="00D71FBC"/>
    <w:rsid w:val="00D728BE"/>
    <w:rsid w:val="00D72A4A"/>
    <w:rsid w:val="00D72C0E"/>
    <w:rsid w:val="00D7302D"/>
    <w:rsid w:val="00D73CAE"/>
    <w:rsid w:val="00D74480"/>
    <w:rsid w:val="00D74CE8"/>
    <w:rsid w:val="00D75957"/>
    <w:rsid w:val="00D7633C"/>
    <w:rsid w:val="00D765C6"/>
    <w:rsid w:val="00D768D6"/>
    <w:rsid w:val="00D76B2A"/>
    <w:rsid w:val="00D76CF3"/>
    <w:rsid w:val="00D76D67"/>
    <w:rsid w:val="00D76F1C"/>
    <w:rsid w:val="00D7728E"/>
    <w:rsid w:val="00D778C9"/>
    <w:rsid w:val="00D77A50"/>
    <w:rsid w:val="00D77B26"/>
    <w:rsid w:val="00D77F84"/>
    <w:rsid w:val="00D800DE"/>
    <w:rsid w:val="00D8015B"/>
    <w:rsid w:val="00D80CC9"/>
    <w:rsid w:val="00D81921"/>
    <w:rsid w:val="00D82193"/>
    <w:rsid w:val="00D8302E"/>
    <w:rsid w:val="00D85438"/>
    <w:rsid w:val="00D863FA"/>
    <w:rsid w:val="00D86631"/>
    <w:rsid w:val="00D86EB6"/>
    <w:rsid w:val="00D87061"/>
    <w:rsid w:val="00D871E2"/>
    <w:rsid w:val="00D87B2A"/>
    <w:rsid w:val="00D90425"/>
    <w:rsid w:val="00D905B6"/>
    <w:rsid w:val="00D91B0C"/>
    <w:rsid w:val="00D931D1"/>
    <w:rsid w:val="00D93699"/>
    <w:rsid w:val="00D94B96"/>
    <w:rsid w:val="00D958C2"/>
    <w:rsid w:val="00D962B8"/>
    <w:rsid w:val="00D96458"/>
    <w:rsid w:val="00D96F88"/>
    <w:rsid w:val="00D97DCB"/>
    <w:rsid w:val="00D97F25"/>
    <w:rsid w:val="00DA0D58"/>
    <w:rsid w:val="00DA2B6C"/>
    <w:rsid w:val="00DA2FB6"/>
    <w:rsid w:val="00DA3452"/>
    <w:rsid w:val="00DA3532"/>
    <w:rsid w:val="00DA3818"/>
    <w:rsid w:val="00DA3D9F"/>
    <w:rsid w:val="00DA426C"/>
    <w:rsid w:val="00DA4B49"/>
    <w:rsid w:val="00DA54D1"/>
    <w:rsid w:val="00DA58C4"/>
    <w:rsid w:val="00DA6CE2"/>
    <w:rsid w:val="00DA6F76"/>
    <w:rsid w:val="00DA7313"/>
    <w:rsid w:val="00DB2406"/>
    <w:rsid w:val="00DB3083"/>
    <w:rsid w:val="00DB308A"/>
    <w:rsid w:val="00DB42A6"/>
    <w:rsid w:val="00DB4E6C"/>
    <w:rsid w:val="00DB4F9E"/>
    <w:rsid w:val="00DB55CC"/>
    <w:rsid w:val="00DB5B48"/>
    <w:rsid w:val="00DB5C7D"/>
    <w:rsid w:val="00DB627D"/>
    <w:rsid w:val="00DB71A8"/>
    <w:rsid w:val="00DB7CF2"/>
    <w:rsid w:val="00DC119B"/>
    <w:rsid w:val="00DC1298"/>
    <w:rsid w:val="00DC133C"/>
    <w:rsid w:val="00DC16E3"/>
    <w:rsid w:val="00DC1806"/>
    <w:rsid w:val="00DC26DF"/>
    <w:rsid w:val="00DC283C"/>
    <w:rsid w:val="00DC36DD"/>
    <w:rsid w:val="00DC375C"/>
    <w:rsid w:val="00DC441B"/>
    <w:rsid w:val="00DC59B4"/>
    <w:rsid w:val="00DC5E64"/>
    <w:rsid w:val="00DC64F3"/>
    <w:rsid w:val="00DC68E7"/>
    <w:rsid w:val="00DC6FBD"/>
    <w:rsid w:val="00DC78DA"/>
    <w:rsid w:val="00DD023C"/>
    <w:rsid w:val="00DD0DBB"/>
    <w:rsid w:val="00DD10B2"/>
    <w:rsid w:val="00DD1BC1"/>
    <w:rsid w:val="00DD1C43"/>
    <w:rsid w:val="00DD3EFD"/>
    <w:rsid w:val="00DD48E1"/>
    <w:rsid w:val="00DD4E69"/>
    <w:rsid w:val="00DD5425"/>
    <w:rsid w:val="00DD59A1"/>
    <w:rsid w:val="00DD5DF2"/>
    <w:rsid w:val="00DD663E"/>
    <w:rsid w:val="00DD6AB6"/>
    <w:rsid w:val="00DD727F"/>
    <w:rsid w:val="00DD779F"/>
    <w:rsid w:val="00DE0250"/>
    <w:rsid w:val="00DE048F"/>
    <w:rsid w:val="00DE0E18"/>
    <w:rsid w:val="00DE0EC6"/>
    <w:rsid w:val="00DE1A4B"/>
    <w:rsid w:val="00DE216F"/>
    <w:rsid w:val="00DE24EC"/>
    <w:rsid w:val="00DE24FF"/>
    <w:rsid w:val="00DE29C3"/>
    <w:rsid w:val="00DE2CF0"/>
    <w:rsid w:val="00DE2E9D"/>
    <w:rsid w:val="00DE3953"/>
    <w:rsid w:val="00DE3A79"/>
    <w:rsid w:val="00DE3B14"/>
    <w:rsid w:val="00DE3E15"/>
    <w:rsid w:val="00DE43B0"/>
    <w:rsid w:val="00DE4C83"/>
    <w:rsid w:val="00DE4DC1"/>
    <w:rsid w:val="00DE53A4"/>
    <w:rsid w:val="00DE5954"/>
    <w:rsid w:val="00DE59D5"/>
    <w:rsid w:val="00DE5A59"/>
    <w:rsid w:val="00DE61E9"/>
    <w:rsid w:val="00DE667B"/>
    <w:rsid w:val="00DE67BF"/>
    <w:rsid w:val="00DE6A1D"/>
    <w:rsid w:val="00DE6DD1"/>
    <w:rsid w:val="00DE6F41"/>
    <w:rsid w:val="00DE7186"/>
    <w:rsid w:val="00DE7963"/>
    <w:rsid w:val="00DF12C6"/>
    <w:rsid w:val="00DF12ED"/>
    <w:rsid w:val="00DF17BD"/>
    <w:rsid w:val="00DF1991"/>
    <w:rsid w:val="00DF1C6C"/>
    <w:rsid w:val="00DF3163"/>
    <w:rsid w:val="00DF38BC"/>
    <w:rsid w:val="00DF38CB"/>
    <w:rsid w:val="00DF3B78"/>
    <w:rsid w:val="00DF51A1"/>
    <w:rsid w:val="00DF52A7"/>
    <w:rsid w:val="00DF53BB"/>
    <w:rsid w:val="00DF56F0"/>
    <w:rsid w:val="00DF57B0"/>
    <w:rsid w:val="00DF6A4A"/>
    <w:rsid w:val="00DF6AA3"/>
    <w:rsid w:val="00DF6B56"/>
    <w:rsid w:val="00E00300"/>
    <w:rsid w:val="00E01336"/>
    <w:rsid w:val="00E014C1"/>
    <w:rsid w:val="00E017DB"/>
    <w:rsid w:val="00E0186D"/>
    <w:rsid w:val="00E01906"/>
    <w:rsid w:val="00E01EFE"/>
    <w:rsid w:val="00E01FB0"/>
    <w:rsid w:val="00E030A7"/>
    <w:rsid w:val="00E03D5C"/>
    <w:rsid w:val="00E04357"/>
    <w:rsid w:val="00E04382"/>
    <w:rsid w:val="00E0489E"/>
    <w:rsid w:val="00E0499A"/>
    <w:rsid w:val="00E04C71"/>
    <w:rsid w:val="00E0598B"/>
    <w:rsid w:val="00E06210"/>
    <w:rsid w:val="00E06C42"/>
    <w:rsid w:val="00E1015E"/>
    <w:rsid w:val="00E1117C"/>
    <w:rsid w:val="00E11558"/>
    <w:rsid w:val="00E11C57"/>
    <w:rsid w:val="00E1249F"/>
    <w:rsid w:val="00E12F7E"/>
    <w:rsid w:val="00E12FE3"/>
    <w:rsid w:val="00E13206"/>
    <w:rsid w:val="00E13505"/>
    <w:rsid w:val="00E13743"/>
    <w:rsid w:val="00E14012"/>
    <w:rsid w:val="00E14808"/>
    <w:rsid w:val="00E14B62"/>
    <w:rsid w:val="00E14C94"/>
    <w:rsid w:val="00E14EC9"/>
    <w:rsid w:val="00E15385"/>
    <w:rsid w:val="00E15464"/>
    <w:rsid w:val="00E15587"/>
    <w:rsid w:val="00E15817"/>
    <w:rsid w:val="00E158A0"/>
    <w:rsid w:val="00E15C0C"/>
    <w:rsid w:val="00E1636C"/>
    <w:rsid w:val="00E163FC"/>
    <w:rsid w:val="00E16601"/>
    <w:rsid w:val="00E16706"/>
    <w:rsid w:val="00E16861"/>
    <w:rsid w:val="00E1735E"/>
    <w:rsid w:val="00E1FE16"/>
    <w:rsid w:val="00E203B2"/>
    <w:rsid w:val="00E20587"/>
    <w:rsid w:val="00E2104D"/>
    <w:rsid w:val="00E2208F"/>
    <w:rsid w:val="00E22C4C"/>
    <w:rsid w:val="00E24563"/>
    <w:rsid w:val="00E24BD2"/>
    <w:rsid w:val="00E24E36"/>
    <w:rsid w:val="00E25913"/>
    <w:rsid w:val="00E265E1"/>
    <w:rsid w:val="00E26E12"/>
    <w:rsid w:val="00E27083"/>
    <w:rsid w:val="00E2771A"/>
    <w:rsid w:val="00E27A57"/>
    <w:rsid w:val="00E3042B"/>
    <w:rsid w:val="00E30792"/>
    <w:rsid w:val="00E31915"/>
    <w:rsid w:val="00E3207E"/>
    <w:rsid w:val="00E33163"/>
    <w:rsid w:val="00E33C64"/>
    <w:rsid w:val="00E346C2"/>
    <w:rsid w:val="00E34CFB"/>
    <w:rsid w:val="00E350B3"/>
    <w:rsid w:val="00E356A1"/>
    <w:rsid w:val="00E356D2"/>
    <w:rsid w:val="00E3604B"/>
    <w:rsid w:val="00E3605D"/>
    <w:rsid w:val="00E36A3F"/>
    <w:rsid w:val="00E36BF6"/>
    <w:rsid w:val="00E3720E"/>
    <w:rsid w:val="00E372D2"/>
    <w:rsid w:val="00E37A62"/>
    <w:rsid w:val="00E40EFD"/>
    <w:rsid w:val="00E40F8C"/>
    <w:rsid w:val="00E4151D"/>
    <w:rsid w:val="00E41E52"/>
    <w:rsid w:val="00E43181"/>
    <w:rsid w:val="00E43644"/>
    <w:rsid w:val="00E441F0"/>
    <w:rsid w:val="00E450AF"/>
    <w:rsid w:val="00E45323"/>
    <w:rsid w:val="00E45825"/>
    <w:rsid w:val="00E46D30"/>
    <w:rsid w:val="00E46DD6"/>
    <w:rsid w:val="00E471BB"/>
    <w:rsid w:val="00E47F1C"/>
    <w:rsid w:val="00E50EB1"/>
    <w:rsid w:val="00E5271B"/>
    <w:rsid w:val="00E532A3"/>
    <w:rsid w:val="00E53FB7"/>
    <w:rsid w:val="00E53FDD"/>
    <w:rsid w:val="00E54515"/>
    <w:rsid w:val="00E54965"/>
    <w:rsid w:val="00E567B1"/>
    <w:rsid w:val="00E56F75"/>
    <w:rsid w:val="00E57E70"/>
    <w:rsid w:val="00E605F1"/>
    <w:rsid w:val="00E609E1"/>
    <w:rsid w:val="00E61A87"/>
    <w:rsid w:val="00E61B9A"/>
    <w:rsid w:val="00E61E72"/>
    <w:rsid w:val="00E622DB"/>
    <w:rsid w:val="00E636C3"/>
    <w:rsid w:val="00E6485E"/>
    <w:rsid w:val="00E64D14"/>
    <w:rsid w:val="00E65634"/>
    <w:rsid w:val="00E6568D"/>
    <w:rsid w:val="00E65CD7"/>
    <w:rsid w:val="00E665E3"/>
    <w:rsid w:val="00E67199"/>
    <w:rsid w:val="00E67E51"/>
    <w:rsid w:val="00E71B57"/>
    <w:rsid w:val="00E71BA5"/>
    <w:rsid w:val="00E721A8"/>
    <w:rsid w:val="00E73079"/>
    <w:rsid w:val="00E73DB3"/>
    <w:rsid w:val="00E73DDE"/>
    <w:rsid w:val="00E743D7"/>
    <w:rsid w:val="00E748AE"/>
    <w:rsid w:val="00E74E10"/>
    <w:rsid w:val="00E75977"/>
    <w:rsid w:val="00E75D52"/>
    <w:rsid w:val="00E769D7"/>
    <w:rsid w:val="00E7711C"/>
    <w:rsid w:val="00E8040D"/>
    <w:rsid w:val="00E806EA"/>
    <w:rsid w:val="00E8164F"/>
    <w:rsid w:val="00E8172B"/>
    <w:rsid w:val="00E8183E"/>
    <w:rsid w:val="00E81984"/>
    <w:rsid w:val="00E81A29"/>
    <w:rsid w:val="00E82183"/>
    <w:rsid w:val="00E83141"/>
    <w:rsid w:val="00E8327F"/>
    <w:rsid w:val="00E839FD"/>
    <w:rsid w:val="00E84C59"/>
    <w:rsid w:val="00E84D49"/>
    <w:rsid w:val="00E84FCE"/>
    <w:rsid w:val="00E8518C"/>
    <w:rsid w:val="00E852F3"/>
    <w:rsid w:val="00E858BA"/>
    <w:rsid w:val="00E85EE1"/>
    <w:rsid w:val="00E86C36"/>
    <w:rsid w:val="00E86F70"/>
    <w:rsid w:val="00E871EF"/>
    <w:rsid w:val="00E8793B"/>
    <w:rsid w:val="00E87F4A"/>
    <w:rsid w:val="00E90202"/>
    <w:rsid w:val="00E90A72"/>
    <w:rsid w:val="00E90E93"/>
    <w:rsid w:val="00E911B3"/>
    <w:rsid w:val="00E928BF"/>
    <w:rsid w:val="00E928C6"/>
    <w:rsid w:val="00E92DC1"/>
    <w:rsid w:val="00E92E87"/>
    <w:rsid w:val="00E9361B"/>
    <w:rsid w:val="00E93BB5"/>
    <w:rsid w:val="00E941C7"/>
    <w:rsid w:val="00E95048"/>
    <w:rsid w:val="00E9591A"/>
    <w:rsid w:val="00E959E7"/>
    <w:rsid w:val="00E95CEE"/>
    <w:rsid w:val="00E96DD2"/>
    <w:rsid w:val="00E96E8B"/>
    <w:rsid w:val="00E97699"/>
    <w:rsid w:val="00EA0200"/>
    <w:rsid w:val="00EA1215"/>
    <w:rsid w:val="00EA20AB"/>
    <w:rsid w:val="00EA357A"/>
    <w:rsid w:val="00EA3AEA"/>
    <w:rsid w:val="00EA3C8F"/>
    <w:rsid w:val="00EA40CA"/>
    <w:rsid w:val="00EA4AAD"/>
    <w:rsid w:val="00EA5199"/>
    <w:rsid w:val="00EA5216"/>
    <w:rsid w:val="00EA565D"/>
    <w:rsid w:val="00EA7166"/>
    <w:rsid w:val="00EA7604"/>
    <w:rsid w:val="00EB0383"/>
    <w:rsid w:val="00EB0E98"/>
    <w:rsid w:val="00EB1054"/>
    <w:rsid w:val="00EB20F0"/>
    <w:rsid w:val="00EB2876"/>
    <w:rsid w:val="00EB2E7A"/>
    <w:rsid w:val="00EB3146"/>
    <w:rsid w:val="00EB3CF3"/>
    <w:rsid w:val="00EB505E"/>
    <w:rsid w:val="00EB5F2B"/>
    <w:rsid w:val="00EB6554"/>
    <w:rsid w:val="00EB6F0B"/>
    <w:rsid w:val="00EB7904"/>
    <w:rsid w:val="00EC0EC4"/>
    <w:rsid w:val="00EC104C"/>
    <w:rsid w:val="00EC1574"/>
    <w:rsid w:val="00EC1A11"/>
    <w:rsid w:val="00EC1C83"/>
    <w:rsid w:val="00EC21D6"/>
    <w:rsid w:val="00EC2B50"/>
    <w:rsid w:val="00EC2B53"/>
    <w:rsid w:val="00EC2D91"/>
    <w:rsid w:val="00EC3DAD"/>
    <w:rsid w:val="00EC412B"/>
    <w:rsid w:val="00EC495C"/>
    <w:rsid w:val="00EC4D9B"/>
    <w:rsid w:val="00EC5EE1"/>
    <w:rsid w:val="00EC6923"/>
    <w:rsid w:val="00EC7151"/>
    <w:rsid w:val="00ED11A7"/>
    <w:rsid w:val="00ED2424"/>
    <w:rsid w:val="00ED24B5"/>
    <w:rsid w:val="00ED292A"/>
    <w:rsid w:val="00ED2B13"/>
    <w:rsid w:val="00ED2F8F"/>
    <w:rsid w:val="00ED38F2"/>
    <w:rsid w:val="00ED41CA"/>
    <w:rsid w:val="00ED44E4"/>
    <w:rsid w:val="00ED4771"/>
    <w:rsid w:val="00ED4DE5"/>
    <w:rsid w:val="00ED510F"/>
    <w:rsid w:val="00ED643F"/>
    <w:rsid w:val="00ED6863"/>
    <w:rsid w:val="00ED7450"/>
    <w:rsid w:val="00EE1079"/>
    <w:rsid w:val="00EE1AF5"/>
    <w:rsid w:val="00EE22B1"/>
    <w:rsid w:val="00EE294F"/>
    <w:rsid w:val="00EE2D9D"/>
    <w:rsid w:val="00EE382A"/>
    <w:rsid w:val="00EE3EED"/>
    <w:rsid w:val="00EE455C"/>
    <w:rsid w:val="00EE4F93"/>
    <w:rsid w:val="00EE52E5"/>
    <w:rsid w:val="00EE56A1"/>
    <w:rsid w:val="00EE5984"/>
    <w:rsid w:val="00EE5E02"/>
    <w:rsid w:val="00EE74F2"/>
    <w:rsid w:val="00EE7CE5"/>
    <w:rsid w:val="00EF0172"/>
    <w:rsid w:val="00EF11F2"/>
    <w:rsid w:val="00EF1414"/>
    <w:rsid w:val="00EF26AE"/>
    <w:rsid w:val="00EF32F0"/>
    <w:rsid w:val="00EF3F4B"/>
    <w:rsid w:val="00EF5072"/>
    <w:rsid w:val="00EF557D"/>
    <w:rsid w:val="00EF5862"/>
    <w:rsid w:val="00EF60F3"/>
    <w:rsid w:val="00EF66B4"/>
    <w:rsid w:val="00EF6F91"/>
    <w:rsid w:val="00EF70AB"/>
    <w:rsid w:val="00EF7606"/>
    <w:rsid w:val="00EF76D7"/>
    <w:rsid w:val="00EF7A4F"/>
    <w:rsid w:val="00F000CE"/>
    <w:rsid w:val="00F00BF7"/>
    <w:rsid w:val="00F00EE9"/>
    <w:rsid w:val="00F01CF9"/>
    <w:rsid w:val="00F0363A"/>
    <w:rsid w:val="00F03AF6"/>
    <w:rsid w:val="00F03F7E"/>
    <w:rsid w:val="00F03F84"/>
    <w:rsid w:val="00F04047"/>
    <w:rsid w:val="00F0449A"/>
    <w:rsid w:val="00F0482F"/>
    <w:rsid w:val="00F04931"/>
    <w:rsid w:val="00F059B2"/>
    <w:rsid w:val="00F05DE9"/>
    <w:rsid w:val="00F05ECC"/>
    <w:rsid w:val="00F064C1"/>
    <w:rsid w:val="00F06A37"/>
    <w:rsid w:val="00F06AA8"/>
    <w:rsid w:val="00F06E86"/>
    <w:rsid w:val="00F07976"/>
    <w:rsid w:val="00F07D82"/>
    <w:rsid w:val="00F1003C"/>
    <w:rsid w:val="00F101B2"/>
    <w:rsid w:val="00F10BFD"/>
    <w:rsid w:val="00F10D79"/>
    <w:rsid w:val="00F10FFD"/>
    <w:rsid w:val="00F11601"/>
    <w:rsid w:val="00F118C9"/>
    <w:rsid w:val="00F11B5C"/>
    <w:rsid w:val="00F11C6B"/>
    <w:rsid w:val="00F1206C"/>
    <w:rsid w:val="00F129C0"/>
    <w:rsid w:val="00F12D86"/>
    <w:rsid w:val="00F12DCB"/>
    <w:rsid w:val="00F135A0"/>
    <w:rsid w:val="00F13667"/>
    <w:rsid w:val="00F137A5"/>
    <w:rsid w:val="00F13C02"/>
    <w:rsid w:val="00F14634"/>
    <w:rsid w:val="00F15206"/>
    <w:rsid w:val="00F161A1"/>
    <w:rsid w:val="00F165D6"/>
    <w:rsid w:val="00F1777D"/>
    <w:rsid w:val="00F17ACA"/>
    <w:rsid w:val="00F17B33"/>
    <w:rsid w:val="00F2026F"/>
    <w:rsid w:val="00F204BB"/>
    <w:rsid w:val="00F20F0E"/>
    <w:rsid w:val="00F21CF7"/>
    <w:rsid w:val="00F21E8D"/>
    <w:rsid w:val="00F21F28"/>
    <w:rsid w:val="00F22707"/>
    <w:rsid w:val="00F22CF5"/>
    <w:rsid w:val="00F22D9C"/>
    <w:rsid w:val="00F240B4"/>
    <w:rsid w:val="00F24FE9"/>
    <w:rsid w:val="00F25882"/>
    <w:rsid w:val="00F270EB"/>
    <w:rsid w:val="00F27131"/>
    <w:rsid w:val="00F27219"/>
    <w:rsid w:val="00F27AC5"/>
    <w:rsid w:val="00F27D1C"/>
    <w:rsid w:val="00F309BF"/>
    <w:rsid w:val="00F30C6C"/>
    <w:rsid w:val="00F315E2"/>
    <w:rsid w:val="00F315EC"/>
    <w:rsid w:val="00F32FCF"/>
    <w:rsid w:val="00F33467"/>
    <w:rsid w:val="00F33DA9"/>
    <w:rsid w:val="00F3408C"/>
    <w:rsid w:val="00F340F7"/>
    <w:rsid w:val="00F345A9"/>
    <w:rsid w:val="00F346CD"/>
    <w:rsid w:val="00F34980"/>
    <w:rsid w:val="00F34DFA"/>
    <w:rsid w:val="00F35094"/>
    <w:rsid w:val="00F36FF9"/>
    <w:rsid w:val="00F37242"/>
    <w:rsid w:val="00F37F4B"/>
    <w:rsid w:val="00F403A3"/>
    <w:rsid w:val="00F419A9"/>
    <w:rsid w:val="00F41CFD"/>
    <w:rsid w:val="00F422CB"/>
    <w:rsid w:val="00F42771"/>
    <w:rsid w:val="00F43445"/>
    <w:rsid w:val="00F43AF1"/>
    <w:rsid w:val="00F43C57"/>
    <w:rsid w:val="00F43FE7"/>
    <w:rsid w:val="00F44E99"/>
    <w:rsid w:val="00F45426"/>
    <w:rsid w:val="00F4679B"/>
    <w:rsid w:val="00F47581"/>
    <w:rsid w:val="00F475ED"/>
    <w:rsid w:val="00F47C8B"/>
    <w:rsid w:val="00F504A9"/>
    <w:rsid w:val="00F508B3"/>
    <w:rsid w:val="00F515B4"/>
    <w:rsid w:val="00F52666"/>
    <w:rsid w:val="00F54587"/>
    <w:rsid w:val="00F54B17"/>
    <w:rsid w:val="00F55ACA"/>
    <w:rsid w:val="00F55CBB"/>
    <w:rsid w:val="00F55D84"/>
    <w:rsid w:val="00F56015"/>
    <w:rsid w:val="00F560AE"/>
    <w:rsid w:val="00F57523"/>
    <w:rsid w:val="00F60155"/>
    <w:rsid w:val="00F6033A"/>
    <w:rsid w:val="00F6050F"/>
    <w:rsid w:val="00F613FD"/>
    <w:rsid w:val="00F61D27"/>
    <w:rsid w:val="00F62CE9"/>
    <w:rsid w:val="00F6492D"/>
    <w:rsid w:val="00F64A4A"/>
    <w:rsid w:val="00F655B1"/>
    <w:rsid w:val="00F65923"/>
    <w:rsid w:val="00F678B8"/>
    <w:rsid w:val="00F706C6"/>
    <w:rsid w:val="00F70E92"/>
    <w:rsid w:val="00F71435"/>
    <w:rsid w:val="00F71E5E"/>
    <w:rsid w:val="00F72AA0"/>
    <w:rsid w:val="00F730DD"/>
    <w:rsid w:val="00F7330D"/>
    <w:rsid w:val="00F7342C"/>
    <w:rsid w:val="00F73F40"/>
    <w:rsid w:val="00F749BD"/>
    <w:rsid w:val="00F74B44"/>
    <w:rsid w:val="00F75735"/>
    <w:rsid w:val="00F75AD0"/>
    <w:rsid w:val="00F763A0"/>
    <w:rsid w:val="00F7654B"/>
    <w:rsid w:val="00F7671B"/>
    <w:rsid w:val="00F76B54"/>
    <w:rsid w:val="00F76E98"/>
    <w:rsid w:val="00F77093"/>
    <w:rsid w:val="00F77C8E"/>
    <w:rsid w:val="00F77D7E"/>
    <w:rsid w:val="00F80030"/>
    <w:rsid w:val="00F805A6"/>
    <w:rsid w:val="00F814F6"/>
    <w:rsid w:val="00F82A3A"/>
    <w:rsid w:val="00F82C3D"/>
    <w:rsid w:val="00F82D0A"/>
    <w:rsid w:val="00F83D48"/>
    <w:rsid w:val="00F83E1A"/>
    <w:rsid w:val="00F8520E"/>
    <w:rsid w:val="00F85EBB"/>
    <w:rsid w:val="00F86472"/>
    <w:rsid w:val="00F86501"/>
    <w:rsid w:val="00F865A5"/>
    <w:rsid w:val="00F86944"/>
    <w:rsid w:val="00F86AEA"/>
    <w:rsid w:val="00F86B33"/>
    <w:rsid w:val="00F87193"/>
    <w:rsid w:val="00F90155"/>
    <w:rsid w:val="00F90BC1"/>
    <w:rsid w:val="00F90DC3"/>
    <w:rsid w:val="00F92077"/>
    <w:rsid w:val="00F925A9"/>
    <w:rsid w:val="00F93683"/>
    <w:rsid w:val="00F93F35"/>
    <w:rsid w:val="00F93F74"/>
    <w:rsid w:val="00F9401C"/>
    <w:rsid w:val="00F94881"/>
    <w:rsid w:val="00F952D4"/>
    <w:rsid w:val="00F955AD"/>
    <w:rsid w:val="00F96DF3"/>
    <w:rsid w:val="00F96E74"/>
    <w:rsid w:val="00F96EEB"/>
    <w:rsid w:val="00F97E55"/>
    <w:rsid w:val="00F97F29"/>
    <w:rsid w:val="00FA012B"/>
    <w:rsid w:val="00FA029D"/>
    <w:rsid w:val="00FA085D"/>
    <w:rsid w:val="00FA0C02"/>
    <w:rsid w:val="00FA15A5"/>
    <w:rsid w:val="00FA2F35"/>
    <w:rsid w:val="00FA321D"/>
    <w:rsid w:val="00FA328A"/>
    <w:rsid w:val="00FA362C"/>
    <w:rsid w:val="00FA3E2A"/>
    <w:rsid w:val="00FA40A0"/>
    <w:rsid w:val="00FA4809"/>
    <w:rsid w:val="00FA55E6"/>
    <w:rsid w:val="00FA57EB"/>
    <w:rsid w:val="00FA5990"/>
    <w:rsid w:val="00FA5D7C"/>
    <w:rsid w:val="00FA72FE"/>
    <w:rsid w:val="00FA7366"/>
    <w:rsid w:val="00FA7F4D"/>
    <w:rsid w:val="00FB0AD2"/>
    <w:rsid w:val="00FB0CAF"/>
    <w:rsid w:val="00FB0CBA"/>
    <w:rsid w:val="00FB1FC5"/>
    <w:rsid w:val="00FB2D3B"/>
    <w:rsid w:val="00FB3376"/>
    <w:rsid w:val="00FB43CA"/>
    <w:rsid w:val="00FB59D4"/>
    <w:rsid w:val="00FB6F3E"/>
    <w:rsid w:val="00FB70AE"/>
    <w:rsid w:val="00FB7797"/>
    <w:rsid w:val="00FC05F9"/>
    <w:rsid w:val="00FC0F45"/>
    <w:rsid w:val="00FC1085"/>
    <w:rsid w:val="00FC1430"/>
    <w:rsid w:val="00FC1467"/>
    <w:rsid w:val="00FC29E4"/>
    <w:rsid w:val="00FC2F33"/>
    <w:rsid w:val="00FC2FD1"/>
    <w:rsid w:val="00FC4958"/>
    <w:rsid w:val="00FC4A3A"/>
    <w:rsid w:val="00FC4E61"/>
    <w:rsid w:val="00FC5330"/>
    <w:rsid w:val="00FC570D"/>
    <w:rsid w:val="00FC59CE"/>
    <w:rsid w:val="00FC5A31"/>
    <w:rsid w:val="00FC6133"/>
    <w:rsid w:val="00FC6C89"/>
    <w:rsid w:val="00FC71A6"/>
    <w:rsid w:val="00FC77C0"/>
    <w:rsid w:val="00FD0176"/>
    <w:rsid w:val="00FD04B3"/>
    <w:rsid w:val="00FD08B7"/>
    <w:rsid w:val="00FD09B5"/>
    <w:rsid w:val="00FD0B95"/>
    <w:rsid w:val="00FD0C8E"/>
    <w:rsid w:val="00FD14E4"/>
    <w:rsid w:val="00FD2D2A"/>
    <w:rsid w:val="00FD3087"/>
    <w:rsid w:val="00FD353B"/>
    <w:rsid w:val="00FD3AC5"/>
    <w:rsid w:val="00FD3F84"/>
    <w:rsid w:val="00FD53EE"/>
    <w:rsid w:val="00FD5444"/>
    <w:rsid w:val="00FD59E5"/>
    <w:rsid w:val="00FD6199"/>
    <w:rsid w:val="00FD68EB"/>
    <w:rsid w:val="00FD68FD"/>
    <w:rsid w:val="00FD7FFC"/>
    <w:rsid w:val="00FE05B6"/>
    <w:rsid w:val="00FE0A00"/>
    <w:rsid w:val="00FE0D0E"/>
    <w:rsid w:val="00FE17FD"/>
    <w:rsid w:val="00FE1BD1"/>
    <w:rsid w:val="00FE29B7"/>
    <w:rsid w:val="00FE2AB2"/>
    <w:rsid w:val="00FE2FA3"/>
    <w:rsid w:val="00FE313E"/>
    <w:rsid w:val="00FE35F1"/>
    <w:rsid w:val="00FE3626"/>
    <w:rsid w:val="00FE3AE8"/>
    <w:rsid w:val="00FE3D10"/>
    <w:rsid w:val="00FE4891"/>
    <w:rsid w:val="00FE4CC0"/>
    <w:rsid w:val="00FE53B6"/>
    <w:rsid w:val="00FE5DB0"/>
    <w:rsid w:val="00FE65D4"/>
    <w:rsid w:val="00FE7ADE"/>
    <w:rsid w:val="00FE7EC8"/>
    <w:rsid w:val="00FF09EF"/>
    <w:rsid w:val="00FF0E44"/>
    <w:rsid w:val="00FF1251"/>
    <w:rsid w:val="00FF26FD"/>
    <w:rsid w:val="00FF319F"/>
    <w:rsid w:val="00FF33B2"/>
    <w:rsid w:val="00FF34B3"/>
    <w:rsid w:val="00FF3E43"/>
    <w:rsid w:val="00FF3E5B"/>
    <w:rsid w:val="00FF4898"/>
    <w:rsid w:val="00FF4AF1"/>
    <w:rsid w:val="00FF4BDD"/>
    <w:rsid w:val="00FF4C91"/>
    <w:rsid w:val="00FF6561"/>
    <w:rsid w:val="00FF7252"/>
    <w:rsid w:val="00FF7B24"/>
    <w:rsid w:val="00FF7B63"/>
    <w:rsid w:val="01015A4B"/>
    <w:rsid w:val="0112501C"/>
    <w:rsid w:val="012C0980"/>
    <w:rsid w:val="01340104"/>
    <w:rsid w:val="01363616"/>
    <w:rsid w:val="013FC5B4"/>
    <w:rsid w:val="0143A266"/>
    <w:rsid w:val="0176E8FA"/>
    <w:rsid w:val="0187E8D0"/>
    <w:rsid w:val="018C6986"/>
    <w:rsid w:val="018CA9B2"/>
    <w:rsid w:val="01942B29"/>
    <w:rsid w:val="019464D5"/>
    <w:rsid w:val="01A02F3F"/>
    <w:rsid w:val="01A283A6"/>
    <w:rsid w:val="01A33F1A"/>
    <w:rsid w:val="01A494AF"/>
    <w:rsid w:val="01A9382F"/>
    <w:rsid w:val="01C1DB86"/>
    <w:rsid w:val="01E51CF7"/>
    <w:rsid w:val="01F08C3A"/>
    <w:rsid w:val="01FD86AD"/>
    <w:rsid w:val="0203A224"/>
    <w:rsid w:val="025765AC"/>
    <w:rsid w:val="025DA767"/>
    <w:rsid w:val="0271939C"/>
    <w:rsid w:val="0289407D"/>
    <w:rsid w:val="02899F9C"/>
    <w:rsid w:val="028DF20B"/>
    <w:rsid w:val="028EB29B"/>
    <w:rsid w:val="02B5EF57"/>
    <w:rsid w:val="02B8867A"/>
    <w:rsid w:val="02BD7E7B"/>
    <w:rsid w:val="02BDCF9E"/>
    <w:rsid w:val="02C1E37B"/>
    <w:rsid w:val="02C6164C"/>
    <w:rsid w:val="02C9438D"/>
    <w:rsid w:val="02D918A4"/>
    <w:rsid w:val="02DA77FA"/>
    <w:rsid w:val="02E4E65F"/>
    <w:rsid w:val="02FB4AC0"/>
    <w:rsid w:val="030B8764"/>
    <w:rsid w:val="030BFFE0"/>
    <w:rsid w:val="030D55E9"/>
    <w:rsid w:val="0310CFBF"/>
    <w:rsid w:val="03386FC0"/>
    <w:rsid w:val="0338DE5F"/>
    <w:rsid w:val="0341ECDB"/>
    <w:rsid w:val="034BFAFB"/>
    <w:rsid w:val="034F5B08"/>
    <w:rsid w:val="035887D6"/>
    <w:rsid w:val="035B5188"/>
    <w:rsid w:val="03637963"/>
    <w:rsid w:val="0363D600"/>
    <w:rsid w:val="03713E36"/>
    <w:rsid w:val="0378D5DE"/>
    <w:rsid w:val="0385D7A3"/>
    <w:rsid w:val="038AE2FA"/>
    <w:rsid w:val="038C42F3"/>
    <w:rsid w:val="038F399D"/>
    <w:rsid w:val="0397D466"/>
    <w:rsid w:val="039CA2AC"/>
    <w:rsid w:val="03A0135D"/>
    <w:rsid w:val="03A62750"/>
    <w:rsid w:val="03AAE075"/>
    <w:rsid w:val="03AD4794"/>
    <w:rsid w:val="03B901EC"/>
    <w:rsid w:val="03C15324"/>
    <w:rsid w:val="03C31841"/>
    <w:rsid w:val="03CE39F2"/>
    <w:rsid w:val="03DC1294"/>
    <w:rsid w:val="03E09092"/>
    <w:rsid w:val="03EE01B2"/>
    <w:rsid w:val="03EF9F00"/>
    <w:rsid w:val="03FB9D16"/>
    <w:rsid w:val="03FCF882"/>
    <w:rsid w:val="0405B563"/>
    <w:rsid w:val="040D8360"/>
    <w:rsid w:val="04181B58"/>
    <w:rsid w:val="0428617D"/>
    <w:rsid w:val="0428A7B4"/>
    <w:rsid w:val="042A5F2B"/>
    <w:rsid w:val="0430D403"/>
    <w:rsid w:val="043AFC49"/>
    <w:rsid w:val="043C2A98"/>
    <w:rsid w:val="04539759"/>
    <w:rsid w:val="045F021D"/>
    <w:rsid w:val="0462C3B4"/>
    <w:rsid w:val="0471AA8B"/>
    <w:rsid w:val="0485EFDE"/>
    <w:rsid w:val="048B0BC2"/>
    <w:rsid w:val="048CAC16"/>
    <w:rsid w:val="04E2B9D9"/>
    <w:rsid w:val="04F4CD15"/>
    <w:rsid w:val="04F85B72"/>
    <w:rsid w:val="04F88FDA"/>
    <w:rsid w:val="05029A76"/>
    <w:rsid w:val="050C6ECC"/>
    <w:rsid w:val="051ED095"/>
    <w:rsid w:val="05257F92"/>
    <w:rsid w:val="052C9CF1"/>
    <w:rsid w:val="0538DA80"/>
    <w:rsid w:val="05408C94"/>
    <w:rsid w:val="0549088E"/>
    <w:rsid w:val="05502DB4"/>
    <w:rsid w:val="0552D5A8"/>
    <w:rsid w:val="0554D24D"/>
    <w:rsid w:val="05550AF1"/>
    <w:rsid w:val="05718BF5"/>
    <w:rsid w:val="0572AE2D"/>
    <w:rsid w:val="057D4D6C"/>
    <w:rsid w:val="058ABB3D"/>
    <w:rsid w:val="05AB6223"/>
    <w:rsid w:val="05CBCDCF"/>
    <w:rsid w:val="05DE8DEC"/>
    <w:rsid w:val="05DFF977"/>
    <w:rsid w:val="05E38614"/>
    <w:rsid w:val="05E87CE9"/>
    <w:rsid w:val="05FDB70E"/>
    <w:rsid w:val="05FF8A75"/>
    <w:rsid w:val="060E9A19"/>
    <w:rsid w:val="06277F5D"/>
    <w:rsid w:val="062FA3F8"/>
    <w:rsid w:val="063DA16A"/>
    <w:rsid w:val="0640A7BA"/>
    <w:rsid w:val="06453A06"/>
    <w:rsid w:val="06482A68"/>
    <w:rsid w:val="0663876D"/>
    <w:rsid w:val="067E6124"/>
    <w:rsid w:val="067E66F2"/>
    <w:rsid w:val="06814B59"/>
    <w:rsid w:val="068FE199"/>
    <w:rsid w:val="06A916DC"/>
    <w:rsid w:val="06A998B6"/>
    <w:rsid w:val="06BACB61"/>
    <w:rsid w:val="06BCD119"/>
    <w:rsid w:val="06BE88FB"/>
    <w:rsid w:val="06CC035F"/>
    <w:rsid w:val="06CEFF94"/>
    <w:rsid w:val="06D85E00"/>
    <w:rsid w:val="06DB714C"/>
    <w:rsid w:val="06DE437F"/>
    <w:rsid w:val="06E79D3B"/>
    <w:rsid w:val="06F0A2AE"/>
    <w:rsid w:val="06F4427A"/>
    <w:rsid w:val="06FBFD96"/>
    <w:rsid w:val="071D4CA7"/>
    <w:rsid w:val="07324974"/>
    <w:rsid w:val="07461E07"/>
    <w:rsid w:val="07781ADF"/>
    <w:rsid w:val="077EA7A5"/>
    <w:rsid w:val="0795939B"/>
    <w:rsid w:val="07A41EB8"/>
    <w:rsid w:val="07A9FAE3"/>
    <w:rsid w:val="07D605BC"/>
    <w:rsid w:val="07D636B5"/>
    <w:rsid w:val="07EAC073"/>
    <w:rsid w:val="07EE8D3A"/>
    <w:rsid w:val="07F4E7F3"/>
    <w:rsid w:val="081E1726"/>
    <w:rsid w:val="0832A14B"/>
    <w:rsid w:val="08398B31"/>
    <w:rsid w:val="083FD502"/>
    <w:rsid w:val="084532F6"/>
    <w:rsid w:val="084AE0B7"/>
    <w:rsid w:val="0850BECC"/>
    <w:rsid w:val="08573B17"/>
    <w:rsid w:val="087D48EE"/>
    <w:rsid w:val="0884738F"/>
    <w:rsid w:val="088CDB3E"/>
    <w:rsid w:val="08984271"/>
    <w:rsid w:val="089C554E"/>
    <w:rsid w:val="089D340A"/>
    <w:rsid w:val="08AA70C1"/>
    <w:rsid w:val="08ABB0E2"/>
    <w:rsid w:val="08B7EBEB"/>
    <w:rsid w:val="08B9C7D7"/>
    <w:rsid w:val="08C13450"/>
    <w:rsid w:val="08C35FE3"/>
    <w:rsid w:val="08C5C7FA"/>
    <w:rsid w:val="08C7185E"/>
    <w:rsid w:val="08CD7F02"/>
    <w:rsid w:val="08CDB3EA"/>
    <w:rsid w:val="08CFECE5"/>
    <w:rsid w:val="08D3414D"/>
    <w:rsid w:val="08D564F4"/>
    <w:rsid w:val="08DB3A32"/>
    <w:rsid w:val="08E2AE1B"/>
    <w:rsid w:val="08EEAAAE"/>
    <w:rsid w:val="08FA1317"/>
    <w:rsid w:val="0947AA7F"/>
    <w:rsid w:val="0953DBB0"/>
    <w:rsid w:val="095955A3"/>
    <w:rsid w:val="0971EB68"/>
    <w:rsid w:val="097BF47A"/>
    <w:rsid w:val="097E453D"/>
    <w:rsid w:val="098A751B"/>
    <w:rsid w:val="09973B9B"/>
    <w:rsid w:val="099AB483"/>
    <w:rsid w:val="09A554CC"/>
    <w:rsid w:val="09A6C41E"/>
    <w:rsid w:val="09BBE1E0"/>
    <w:rsid w:val="09DDB1F7"/>
    <w:rsid w:val="09DE8D6E"/>
    <w:rsid w:val="09DFAE09"/>
    <w:rsid w:val="09E3C52D"/>
    <w:rsid w:val="09F92BB8"/>
    <w:rsid w:val="0A0257A8"/>
    <w:rsid w:val="0A0FE67C"/>
    <w:rsid w:val="0A183658"/>
    <w:rsid w:val="0A1BA658"/>
    <w:rsid w:val="0A22020A"/>
    <w:rsid w:val="0A2C00AB"/>
    <w:rsid w:val="0A4AFC17"/>
    <w:rsid w:val="0A4B201C"/>
    <w:rsid w:val="0A4D108B"/>
    <w:rsid w:val="0A500927"/>
    <w:rsid w:val="0A51AC34"/>
    <w:rsid w:val="0A5ED8EB"/>
    <w:rsid w:val="0A642004"/>
    <w:rsid w:val="0A6730F2"/>
    <w:rsid w:val="0A703B6F"/>
    <w:rsid w:val="0A74BDCF"/>
    <w:rsid w:val="0A7FCCDA"/>
    <w:rsid w:val="0A8290BF"/>
    <w:rsid w:val="0A8DD55E"/>
    <w:rsid w:val="0A942018"/>
    <w:rsid w:val="0A950D2B"/>
    <w:rsid w:val="0A9D7037"/>
    <w:rsid w:val="0AAAACB5"/>
    <w:rsid w:val="0AAE9D1B"/>
    <w:rsid w:val="0AB3349C"/>
    <w:rsid w:val="0AB52C4D"/>
    <w:rsid w:val="0ABB6675"/>
    <w:rsid w:val="0ABC9120"/>
    <w:rsid w:val="0AC3CEA2"/>
    <w:rsid w:val="0AC5B09D"/>
    <w:rsid w:val="0AC5D388"/>
    <w:rsid w:val="0AC5DF35"/>
    <w:rsid w:val="0ACBCDF0"/>
    <w:rsid w:val="0AD12831"/>
    <w:rsid w:val="0AD45431"/>
    <w:rsid w:val="0ADDFCC1"/>
    <w:rsid w:val="0AE842A2"/>
    <w:rsid w:val="0B02D937"/>
    <w:rsid w:val="0B0CA252"/>
    <w:rsid w:val="0B0FFEB8"/>
    <w:rsid w:val="0B1050BB"/>
    <w:rsid w:val="0B151854"/>
    <w:rsid w:val="0B425A56"/>
    <w:rsid w:val="0B599CBD"/>
    <w:rsid w:val="0B683482"/>
    <w:rsid w:val="0B715E30"/>
    <w:rsid w:val="0B7C75AF"/>
    <w:rsid w:val="0B8D8773"/>
    <w:rsid w:val="0B935913"/>
    <w:rsid w:val="0B983ED7"/>
    <w:rsid w:val="0B9B5FA0"/>
    <w:rsid w:val="0B9F0146"/>
    <w:rsid w:val="0BB1B4A2"/>
    <w:rsid w:val="0BB7AC15"/>
    <w:rsid w:val="0BC26BC6"/>
    <w:rsid w:val="0BC40BCF"/>
    <w:rsid w:val="0BCB9318"/>
    <w:rsid w:val="0BDDD608"/>
    <w:rsid w:val="0BDE0361"/>
    <w:rsid w:val="0BDF484A"/>
    <w:rsid w:val="0BE100D4"/>
    <w:rsid w:val="0BE9A069"/>
    <w:rsid w:val="0BFD2137"/>
    <w:rsid w:val="0C02C01A"/>
    <w:rsid w:val="0C08383A"/>
    <w:rsid w:val="0C13A91A"/>
    <w:rsid w:val="0C1BA1FE"/>
    <w:rsid w:val="0C22AE02"/>
    <w:rsid w:val="0C35FEBF"/>
    <w:rsid w:val="0C39D1A1"/>
    <w:rsid w:val="0C5AE9D4"/>
    <w:rsid w:val="0C9C6DED"/>
    <w:rsid w:val="0CB36291"/>
    <w:rsid w:val="0CBC2837"/>
    <w:rsid w:val="0CBE4EAA"/>
    <w:rsid w:val="0CCDC77C"/>
    <w:rsid w:val="0CD7C602"/>
    <w:rsid w:val="0CDDFE02"/>
    <w:rsid w:val="0CE244DD"/>
    <w:rsid w:val="0CE6CE9F"/>
    <w:rsid w:val="0CF87A63"/>
    <w:rsid w:val="0CF915EF"/>
    <w:rsid w:val="0D04EF6E"/>
    <w:rsid w:val="0D0CEE9D"/>
    <w:rsid w:val="0D0EB4DB"/>
    <w:rsid w:val="0D1C1982"/>
    <w:rsid w:val="0D2116DD"/>
    <w:rsid w:val="0D2957D4"/>
    <w:rsid w:val="0D384DF9"/>
    <w:rsid w:val="0D38700B"/>
    <w:rsid w:val="0D3FA2D9"/>
    <w:rsid w:val="0D7EA648"/>
    <w:rsid w:val="0D8F88AA"/>
    <w:rsid w:val="0D977818"/>
    <w:rsid w:val="0DAC182B"/>
    <w:rsid w:val="0DB5CAB7"/>
    <w:rsid w:val="0DBD1EFB"/>
    <w:rsid w:val="0DE3D6EC"/>
    <w:rsid w:val="0DE476F1"/>
    <w:rsid w:val="0DEBF16E"/>
    <w:rsid w:val="0DEC6C77"/>
    <w:rsid w:val="0DF01D47"/>
    <w:rsid w:val="0E03ADB7"/>
    <w:rsid w:val="0E060045"/>
    <w:rsid w:val="0E06AF18"/>
    <w:rsid w:val="0E070D0F"/>
    <w:rsid w:val="0E095150"/>
    <w:rsid w:val="0E20F3DB"/>
    <w:rsid w:val="0E215AA1"/>
    <w:rsid w:val="0E294D43"/>
    <w:rsid w:val="0E2DDCA4"/>
    <w:rsid w:val="0E368199"/>
    <w:rsid w:val="0E5F2FED"/>
    <w:rsid w:val="0E666EFC"/>
    <w:rsid w:val="0E71A1E9"/>
    <w:rsid w:val="0E71B926"/>
    <w:rsid w:val="0E72C34D"/>
    <w:rsid w:val="0E733239"/>
    <w:rsid w:val="0E77E4CC"/>
    <w:rsid w:val="0E7B6F03"/>
    <w:rsid w:val="0E857604"/>
    <w:rsid w:val="0E8EDACA"/>
    <w:rsid w:val="0E944AC4"/>
    <w:rsid w:val="0EA0D4B9"/>
    <w:rsid w:val="0EA85797"/>
    <w:rsid w:val="0EBEA3FA"/>
    <w:rsid w:val="0EBF28EF"/>
    <w:rsid w:val="0EC3A8D0"/>
    <w:rsid w:val="0EC7C7B2"/>
    <w:rsid w:val="0ED7015B"/>
    <w:rsid w:val="0EDD5C61"/>
    <w:rsid w:val="0EE896AE"/>
    <w:rsid w:val="0EF3A275"/>
    <w:rsid w:val="0F193EC6"/>
    <w:rsid w:val="0F2C2163"/>
    <w:rsid w:val="0F300F21"/>
    <w:rsid w:val="0F3DB845"/>
    <w:rsid w:val="0F42B3DB"/>
    <w:rsid w:val="0F4F6288"/>
    <w:rsid w:val="0F5868EE"/>
    <w:rsid w:val="0F6D7F79"/>
    <w:rsid w:val="0F7F6848"/>
    <w:rsid w:val="0F856D1D"/>
    <w:rsid w:val="0F8AB034"/>
    <w:rsid w:val="0F8EF01D"/>
    <w:rsid w:val="0F9487D3"/>
    <w:rsid w:val="0F986DBC"/>
    <w:rsid w:val="0F9DC743"/>
    <w:rsid w:val="0FA7B9D8"/>
    <w:rsid w:val="0FBE571F"/>
    <w:rsid w:val="0FD997FD"/>
    <w:rsid w:val="0FDCB8E3"/>
    <w:rsid w:val="1005BFBB"/>
    <w:rsid w:val="1012DC89"/>
    <w:rsid w:val="1012F2C1"/>
    <w:rsid w:val="1025EE00"/>
    <w:rsid w:val="10343D86"/>
    <w:rsid w:val="1036D044"/>
    <w:rsid w:val="10373C92"/>
    <w:rsid w:val="103C2637"/>
    <w:rsid w:val="104FC019"/>
    <w:rsid w:val="10562060"/>
    <w:rsid w:val="1064A2D8"/>
    <w:rsid w:val="108D4FB9"/>
    <w:rsid w:val="109276D4"/>
    <w:rsid w:val="109F4ACD"/>
    <w:rsid w:val="10B09689"/>
    <w:rsid w:val="10B44E56"/>
    <w:rsid w:val="10D8C8FC"/>
    <w:rsid w:val="10E54129"/>
    <w:rsid w:val="10E97957"/>
    <w:rsid w:val="1100C4AC"/>
    <w:rsid w:val="1101D4DE"/>
    <w:rsid w:val="110260C0"/>
    <w:rsid w:val="11036115"/>
    <w:rsid w:val="1117FEAB"/>
    <w:rsid w:val="11192303"/>
    <w:rsid w:val="112F4122"/>
    <w:rsid w:val="11437366"/>
    <w:rsid w:val="115389B3"/>
    <w:rsid w:val="11544596"/>
    <w:rsid w:val="115AD72A"/>
    <w:rsid w:val="117E21D3"/>
    <w:rsid w:val="11877772"/>
    <w:rsid w:val="11AF0682"/>
    <w:rsid w:val="11B98989"/>
    <w:rsid w:val="11C2F2EF"/>
    <w:rsid w:val="11C878DB"/>
    <w:rsid w:val="11DB28A7"/>
    <w:rsid w:val="11DB6D01"/>
    <w:rsid w:val="11E1D185"/>
    <w:rsid w:val="11E737ED"/>
    <w:rsid w:val="11F59392"/>
    <w:rsid w:val="11FC8511"/>
    <w:rsid w:val="121E74DE"/>
    <w:rsid w:val="122E3684"/>
    <w:rsid w:val="123675A9"/>
    <w:rsid w:val="123F42B9"/>
    <w:rsid w:val="1246646F"/>
    <w:rsid w:val="1246B99F"/>
    <w:rsid w:val="12522E97"/>
    <w:rsid w:val="127234BC"/>
    <w:rsid w:val="12760FFF"/>
    <w:rsid w:val="1288CBA0"/>
    <w:rsid w:val="12999771"/>
    <w:rsid w:val="129C4803"/>
    <w:rsid w:val="12AF1191"/>
    <w:rsid w:val="12B3617D"/>
    <w:rsid w:val="12B60B00"/>
    <w:rsid w:val="12B87D91"/>
    <w:rsid w:val="12BDEE92"/>
    <w:rsid w:val="12CE55D1"/>
    <w:rsid w:val="12D37A10"/>
    <w:rsid w:val="12D3F551"/>
    <w:rsid w:val="12D92062"/>
    <w:rsid w:val="12DFE10D"/>
    <w:rsid w:val="12E1F5B5"/>
    <w:rsid w:val="12E806EC"/>
    <w:rsid w:val="12EE85C1"/>
    <w:rsid w:val="12F5D879"/>
    <w:rsid w:val="130613D4"/>
    <w:rsid w:val="13099BE8"/>
    <w:rsid w:val="131F1F60"/>
    <w:rsid w:val="1350BDE6"/>
    <w:rsid w:val="13583820"/>
    <w:rsid w:val="1359725A"/>
    <w:rsid w:val="137D971F"/>
    <w:rsid w:val="138213CF"/>
    <w:rsid w:val="1387A074"/>
    <w:rsid w:val="13925600"/>
    <w:rsid w:val="1394EB56"/>
    <w:rsid w:val="13A9942D"/>
    <w:rsid w:val="13AFE688"/>
    <w:rsid w:val="13B15425"/>
    <w:rsid w:val="13BF78A4"/>
    <w:rsid w:val="13C73276"/>
    <w:rsid w:val="13CAB5F1"/>
    <w:rsid w:val="13D81C40"/>
    <w:rsid w:val="141269ED"/>
    <w:rsid w:val="14209E78"/>
    <w:rsid w:val="1421042C"/>
    <w:rsid w:val="142DCD58"/>
    <w:rsid w:val="143397E8"/>
    <w:rsid w:val="145000FB"/>
    <w:rsid w:val="146EB084"/>
    <w:rsid w:val="147B2337"/>
    <w:rsid w:val="1490B7F6"/>
    <w:rsid w:val="149DE84B"/>
    <w:rsid w:val="14A1D2C6"/>
    <w:rsid w:val="14A66352"/>
    <w:rsid w:val="14B08828"/>
    <w:rsid w:val="14B1E53E"/>
    <w:rsid w:val="14BCFEA5"/>
    <w:rsid w:val="14BE61D5"/>
    <w:rsid w:val="14D6DF6A"/>
    <w:rsid w:val="14E8CD06"/>
    <w:rsid w:val="14E93448"/>
    <w:rsid w:val="14EFF4F9"/>
    <w:rsid w:val="14F273B4"/>
    <w:rsid w:val="15068F27"/>
    <w:rsid w:val="150E8665"/>
    <w:rsid w:val="15103FEC"/>
    <w:rsid w:val="1522B4EE"/>
    <w:rsid w:val="15279C05"/>
    <w:rsid w:val="152F8BFD"/>
    <w:rsid w:val="15309963"/>
    <w:rsid w:val="153318C0"/>
    <w:rsid w:val="153B860E"/>
    <w:rsid w:val="154C1B0C"/>
    <w:rsid w:val="155E66B2"/>
    <w:rsid w:val="156DDC46"/>
    <w:rsid w:val="15768FF4"/>
    <w:rsid w:val="1576E49D"/>
    <w:rsid w:val="1579CD72"/>
    <w:rsid w:val="157C7DCB"/>
    <w:rsid w:val="157F8B54"/>
    <w:rsid w:val="159B1430"/>
    <w:rsid w:val="15A78130"/>
    <w:rsid w:val="15AC60CB"/>
    <w:rsid w:val="15B42AC7"/>
    <w:rsid w:val="15B6C3AF"/>
    <w:rsid w:val="15C56F19"/>
    <w:rsid w:val="15CBBB12"/>
    <w:rsid w:val="15DA961A"/>
    <w:rsid w:val="16142B58"/>
    <w:rsid w:val="1623E6AB"/>
    <w:rsid w:val="162B0BC0"/>
    <w:rsid w:val="163499F2"/>
    <w:rsid w:val="16353B38"/>
    <w:rsid w:val="164E4ACA"/>
    <w:rsid w:val="165EC699"/>
    <w:rsid w:val="16678643"/>
    <w:rsid w:val="166B948E"/>
    <w:rsid w:val="167D8F7F"/>
    <w:rsid w:val="167E4B4D"/>
    <w:rsid w:val="168F3683"/>
    <w:rsid w:val="1692B225"/>
    <w:rsid w:val="1693C75D"/>
    <w:rsid w:val="169D3E4F"/>
    <w:rsid w:val="16A3AB94"/>
    <w:rsid w:val="16A74C2F"/>
    <w:rsid w:val="16C7D29A"/>
    <w:rsid w:val="16E400A3"/>
    <w:rsid w:val="16E75CB5"/>
    <w:rsid w:val="16E7C9D3"/>
    <w:rsid w:val="1700A839"/>
    <w:rsid w:val="17150CD5"/>
    <w:rsid w:val="171AE54C"/>
    <w:rsid w:val="17236181"/>
    <w:rsid w:val="1724B5EF"/>
    <w:rsid w:val="1734AD02"/>
    <w:rsid w:val="173AE87E"/>
    <w:rsid w:val="173B3238"/>
    <w:rsid w:val="173F0A2A"/>
    <w:rsid w:val="1758A4EE"/>
    <w:rsid w:val="175B18C2"/>
    <w:rsid w:val="176BADF7"/>
    <w:rsid w:val="17782974"/>
    <w:rsid w:val="177C6C42"/>
    <w:rsid w:val="179C9B91"/>
    <w:rsid w:val="17A40B0B"/>
    <w:rsid w:val="17C1AF07"/>
    <w:rsid w:val="17C83C1E"/>
    <w:rsid w:val="17D43FD2"/>
    <w:rsid w:val="17D56249"/>
    <w:rsid w:val="17D984E3"/>
    <w:rsid w:val="17E2F0BD"/>
    <w:rsid w:val="17E9827B"/>
    <w:rsid w:val="17EBF961"/>
    <w:rsid w:val="17EDE84D"/>
    <w:rsid w:val="17EFAE83"/>
    <w:rsid w:val="17F43A61"/>
    <w:rsid w:val="17FF9BFE"/>
    <w:rsid w:val="1816FF93"/>
    <w:rsid w:val="18260FAA"/>
    <w:rsid w:val="182FF893"/>
    <w:rsid w:val="1832E155"/>
    <w:rsid w:val="1837FDF7"/>
    <w:rsid w:val="1838F23D"/>
    <w:rsid w:val="18428DC7"/>
    <w:rsid w:val="185735CB"/>
    <w:rsid w:val="185B7E73"/>
    <w:rsid w:val="1868254C"/>
    <w:rsid w:val="18743359"/>
    <w:rsid w:val="1882CAC3"/>
    <w:rsid w:val="188FE4EC"/>
    <w:rsid w:val="189EF63F"/>
    <w:rsid w:val="18AD4650"/>
    <w:rsid w:val="18BE3A8E"/>
    <w:rsid w:val="18F6F56B"/>
    <w:rsid w:val="18F7D510"/>
    <w:rsid w:val="1902E297"/>
    <w:rsid w:val="1916FE99"/>
    <w:rsid w:val="193C39FC"/>
    <w:rsid w:val="193E8ADC"/>
    <w:rsid w:val="1967F1D9"/>
    <w:rsid w:val="1978E7EC"/>
    <w:rsid w:val="197F5E99"/>
    <w:rsid w:val="19925204"/>
    <w:rsid w:val="199A58B9"/>
    <w:rsid w:val="19A25A60"/>
    <w:rsid w:val="19A33550"/>
    <w:rsid w:val="19C8754B"/>
    <w:rsid w:val="19CCE442"/>
    <w:rsid w:val="19CE07BF"/>
    <w:rsid w:val="19E55875"/>
    <w:rsid w:val="19F68E2B"/>
    <w:rsid w:val="1A0C51B9"/>
    <w:rsid w:val="1A1F9C07"/>
    <w:rsid w:val="1A24B1A6"/>
    <w:rsid w:val="1A27E031"/>
    <w:rsid w:val="1A31F391"/>
    <w:rsid w:val="1A341638"/>
    <w:rsid w:val="1A37F6B9"/>
    <w:rsid w:val="1A3BECEF"/>
    <w:rsid w:val="1A4E1D48"/>
    <w:rsid w:val="1A558202"/>
    <w:rsid w:val="1A685E19"/>
    <w:rsid w:val="1A724FDF"/>
    <w:rsid w:val="1A72FB12"/>
    <w:rsid w:val="1A774F56"/>
    <w:rsid w:val="1A88FBA2"/>
    <w:rsid w:val="1A94BB72"/>
    <w:rsid w:val="1AD80A5D"/>
    <w:rsid w:val="1AE814F2"/>
    <w:rsid w:val="1AF5A58C"/>
    <w:rsid w:val="1AFDA450"/>
    <w:rsid w:val="1B003F5D"/>
    <w:rsid w:val="1B1946F5"/>
    <w:rsid w:val="1B278914"/>
    <w:rsid w:val="1B2CD910"/>
    <w:rsid w:val="1B3F4EC8"/>
    <w:rsid w:val="1B44DD89"/>
    <w:rsid w:val="1B4A3135"/>
    <w:rsid w:val="1B5E6034"/>
    <w:rsid w:val="1B67D336"/>
    <w:rsid w:val="1B804CC7"/>
    <w:rsid w:val="1B81B4EB"/>
    <w:rsid w:val="1B844679"/>
    <w:rsid w:val="1B868E82"/>
    <w:rsid w:val="1B8735DB"/>
    <w:rsid w:val="1B96C57B"/>
    <w:rsid w:val="1B991330"/>
    <w:rsid w:val="1BA1B9ED"/>
    <w:rsid w:val="1BA1FFF2"/>
    <w:rsid w:val="1BAD148C"/>
    <w:rsid w:val="1BADABDE"/>
    <w:rsid w:val="1BDBBAB3"/>
    <w:rsid w:val="1BEA6449"/>
    <w:rsid w:val="1BED24D2"/>
    <w:rsid w:val="1BF9BB0E"/>
    <w:rsid w:val="1C00E7E7"/>
    <w:rsid w:val="1C056CEA"/>
    <w:rsid w:val="1C086DC9"/>
    <w:rsid w:val="1C091EEF"/>
    <w:rsid w:val="1C1EC6CD"/>
    <w:rsid w:val="1C3A952D"/>
    <w:rsid w:val="1C45296A"/>
    <w:rsid w:val="1C4F31A3"/>
    <w:rsid w:val="1C520358"/>
    <w:rsid w:val="1C573EC5"/>
    <w:rsid w:val="1C5B186E"/>
    <w:rsid w:val="1C5F57CC"/>
    <w:rsid w:val="1C61D667"/>
    <w:rsid w:val="1C73DABE"/>
    <w:rsid w:val="1C9D0A0A"/>
    <w:rsid w:val="1CDF0924"/>
    <w:rsid w:val="1CF2522B"/>
    <w:rsid w:val="1D03697A"/>
    <w:rsid w:val="1D074B55"/>
    <w:rsid w:val="1D0BDF6F"/>
    <w:rsid w:val="1D1E5265"/>
    <w:rsid w:val="1D2A713E"/>
    <w:rsid w:val="1D2B3AFC"/>
    <w:rsid w:val="1D340FBE"/>
    <w:rsid w:val="1D4E9CC5"/>
    <w:rsid w:val="1D553DDC"/>
    <w:rsid w:val="1D5B80F4"/>
    <w:rsid w:val="1D5C23F4"/>
    <w:rsid w:val="1D610EA7"/>
    <w:rsid w:val="1D64136D"/>
    <w:rsid w:val="1D6990C8"/>
    <w:rsid w:val="1D6B2834"/>
    <w:rsid w:val="1D70C0F5"/>
    <w:rsid w:val="1D76D23A"/>
    <w:rsid w:val="1D89EF47"/>
    <w:rsid w:val="1D8FB80C"/>
    <w:rsid w:val="1D93DFF1"/>
    <w:rsid w:val="1D9906DA"/>
    <w:rsid w:val="1D9BF10F"/>
    <w:rsid w:val="1DC6F3F6"/>
    <w:rsid w:val="1DC901A5"/>
    <w:rsid w:val="1DDFB845"/>
    <w:rsid w:val="1DE938C3"/>
    <w:rsid w:val="1DE9D7BA"/>
    <w:rsid w:val="1DF2835A"/>
    <w:rsid w:val="1DF3AA09"/>
    <w:rsid w:val="1DF4844E"/>
    <w:rsid w:val="1DF496F1"/>
    <w:rsid w:val="1DF83FDA"/>
    <w:rsid w:val="1E0FAB1F"/>
    <w:rsid w:val="1E1287E9"/>
    <w:rsid w:val="1E12C58C"/>
    <w:rsid w:val="1E12F4E5"/>
    <w:rsid w:val="1E26DA43"/>
    <w:rsid w:val="1E2D16CD"/>
    <w:rsid w:val="1E33E5E3"/>
    <w:rsid w:val="1E4C3B4D"/>
    <w:rsid w:val="1E4C5EA8"/>
    <w:rsid w:val="1E5085EC"/>
    <w:rsid w:val="1E52D2CA"/>
    <w:rsid w:val="1E56613E"/>
    <w:rsid w:val="1E5AF9B0"/>
    <w:rsid w:val="1E751BEB"/>
    <w:rsid w:val="1E751F4C"/>
    <w:rsid w:val="1E82F7AE"/>
    <w:rsid w:val="1E9857FA"/>
    <w:rsid w:val="1EA28108"/>
    <w:rsid w:val="1EAA6EFB"/>
    <w:rsid w:val="1EB7474C"/>
    <w:rsid w:val="1EB78685"/>
    <w:rsid w:val="1EC36646"/>
    <w:rsid w:val="1EC6C1F2"/>
    <w:rsid w:val="1ED37679"/>
    <w:rsid w:val="1ED8CBBA"/>
    <w:rsid w:val="1EDA7966"/>
    <w:rsid w:val="1EE51050"/>
    <w:rsid w:val="1EED8B1A"/>
    <w:rsid w:val="1EEE3E57"/>
    <w:rsid w:val="1EFA1B07"/>
    <w:rsid w:val="1EFA9D4F"/>
    <w:rsid w:val="1EFC2AC2"/>
    <w:rsid w:val="1EFC5D60"/>
    <w:rsid w:val="1F26B368"/>
    <w:rsid w:val="1F399CC7"/>
    <w:rsid w:val="1F39B9AE"/>
    <w:rsid w:val="1F4D89EC"/>
    <w:rsid w:val="1F5A2534"/>
    <w:rsid w:val="1F608853"/>
    <w:rsid w:val="1F753C7B"/>
    <w:rsid w:val="1F7844CF"/>
    <w:rsid w:val="1F868822"/>
    <w:rsid w:val="1FAB7B80"/>
    <w:rsid w:val="1FC05F93"/>
    <w:rsid w:val="1FC38C09"/>
    <w:rsid w:val="1FCAB9EA"/>
    <w:rsid w:val="1FD58581"/>
    <w:rsid w:val="1FD98D8C"/>
    <w:rsid w:val="1FD9DF20"/>
    <w:rsid w:val="1FE04329"/>
    <w:rsid w:val="1FE13113"/>
    <w:rsid w:val="1FE455F7"/>
    <w:rsid w:val="1FE6959F"/>
    <w:rsid w:val="1FF19FCF"/>
    <w:rsid w:val="1FF38964"/>
    <w:rsid w:val="1FFAC4EC"/>
    <w:rsid w:val="2003C7A1"/>
    <w:rsid w:val="20152CDA"/>
    <w:rsid w:val="202775C3"/>
    <w:rsid w:val="203E5169"/>
    <w:rsid w:val="2045D836"/>
    <w:rsid w:val="20471E55"/>
    <w:rsid w:val="20478576"/>
    <w:rsid w:val="2051749F"/>
    <w:rsid w:val="2051F5B6"/>
    <w:rsid w:val="2066E4A5"/>
    <w:rsid w:val="206DC63D"/>
    <w:rsid w:val="2078653E"/>
    <w:rsid w:val="20824BC3"/>
    <w:rsid w:val="2082868D"/>
    <w:rsid w:val="20890C96"/>
    <w:rsid w:val="208A0EB8"/>
    <w:rsid w:val="208A3811"/>
    <w:rsid w:val="209D912C"/>
    <w:rsid w:val="20AD166F"/>
    <w:rsid w:val="20B833CD"/>
    <w:rsid w:val="20BB32F4"/>
    <w:rsid w:val="20C13C67"/>
    <w:rsid w:val="20C659ED"/>
    <w:rsid w:val="20CD845B"/>
    <w:rsid w:val="20EEADEC"/>
    <w:rsid w:val="20FD824E"/>
    <w:rsid w:val="2106AEF8"/>
    <w:rsid w:val="2107F6B4"/>
    <w:rsid w:val="210B27A1"/>
    <w:rsid w:val="210C20AB"/>
    <w:rsid w:val="2110FE38"/>
    <w:rsid w:val="2117FCDA"/>
    <w:rsid w:val="2133DEBA"/>
    <w:rsid w:val="214C4A84"/>
    <w:rsid w:val="2159B23B"/>
    <w:rsid w:val="2169480B"/>
    <w:rsid w:val="216D2B80"/>
    <w:rsid w:val="21718182"/>
    <w:rsid w:val="21767777"/>
    <w:rsid w:val="217B543A"/>
    <w:rsid w:val="2198F309"/>
    <w:rsid w:val="219ABBE1"/>
    <w:rsid w:val="219EE70C"/>
    <w:rsid w:val="21AF8228"/>
    <w:rsid w:val="21AF8271"/>
    <w:rsid w:val="21BBF899"/>
    <w:rsid w:val="21BD6D5D"/>
    <w:rsid w:val="21C2EDBE"/>
    <w:rsid w:val="21CDA1B8"/>
    <w:rsid w:val="21D6D6B0"/>
    <w:rsid w:val="221C997C"/>
    <w:rsid w:val="2226590A"/>
    <w:rsid w:val="22266B3B"/>
    <w:rsid w:val="22354353"/>
    <w:rsid w:val="2238025D"/>
    <w:rsid w:val="223B1A73"/>
    <w:rsid w:val="22499391"/>
    <w:rsid w:val="22695023"/>
    <w:rsid w:val="226E4572"/>
    <w:rsid w:val="2270D080"/>
    <w:rsid w:val="2287251A"/>
    <w:rsid w:val="2289A435"/>
    <w:rsid w:val="22A58419"/>
    <w:rsid w:val="22B2E226"/>
    <w:rsid w:val="22CA6B3C"/>
    <w:rsid w:val="22CC604F"/>
    <w:rsid w:val="22DC3260"/>
    <w:rsid w:val="22F286D3"/>
    <w:rsid w:val="22F8A192"/>
    <w:rsid w:val="230A46B8"/>
    <w:rsid w:val="2312DB9F"/>
    <w:rsid w:val="23140B9B"/>
    <w:rsid w:val="231869A4"/>
    <w:rsid w:val="2327B100"/>
    <w:rsid w:val="234CBC07"/>
    <w:rsid w:val="235192DF"/>
    <w:rsid w:val="236ED8E4"/>
    <w:rsid w:val="237A70CD"/>
    <w:rsid w:val="237F3587"/>
    <w:rsid w:val="23B5BDEE"/>
    <w:rsid w:val="23C2F347"/>
    <w:rsid w:val="23CD24CD"/>
    <w:rsid w:val="23E87D61"/>
    <w:rsid w:val="2405BB50"/>
    <w:rsid w:val="240AD0E9"/>
    <w:rsid w:val="240CC4C2"/>
    <w:rsid w:val="240CEB5F"/>
    <w:rsid w:val="24116367"/>
    <w:rsid w:val="24156793"/>
    <w:rsid w:val="243108A2"/>
    <w:rsid w:val="2446A3B7"/>
    <w:rsid w:val="245820E1"/>
    <w:rsid w:val="2468D24B"/>
    <w:rsid w:val="24691C0B"/>
    <w:rsid w:val="24A8BDAC"/>
    <w:rsid w:val="24AF3D70"/>
    <w:rsid w:val="24B45331"/>
    <w:rsid w:val="24BA0FF6"/>
    <w:rsid w:val="24D36D2D"/>
    <w:rsid w:val="24D714D3"/>
    <w:rsid w:val="24E1454A"/>
    <w:rsid w:val="24EC16F3"/>
    <w:rsid w:val="24F4B544"/>
    <w:rsid w:val="24F96054"/>
    <w:rsid w:val="25137957"/>
    <w:rsid w:val="25157412"/>
    <w:rsid w:val="2519B012"/>
    <w:rsid w:val="251A8A56"/>
    <w:rsid w:val="252C2CBB"/>
    <w:rsid w:val="254E23AE"/>
    <w:rsid w:val="255D7FDB"/>
    <w:rsid w:val="25A2B6D4"/>
    <w:rsid w:val="25B1C79F"/>
    <w:rsid w:val="25BBC582"/>
    <w:rsid w:val="25CEC6E5"/>
    <w:rsid w:val="25D368FE"/>
    <w:rsid w:val="25D85479"/>
    <w:rsid w:val="25F2C5FF"/>
    <w:rsid w:val="25F7A2F9"/>
    <w:rsid w:val="26035C9E"/>
    <w:rsid w:val="2603A4F7"/>
    <w:rsid w:val="260889FB"/>
    <w:rsid w:val="261EFD33"/>
    <w:rsid w:val="26207D71"/>
    <w:rsid w:val="262A0B15"/>
    <w:rsid w:val="2639BB1C"/>
    <w:rsid w:val="2643DAFE"/>
    <w:rsid w:val="264693D6"/>
    <w:rsid w:val="2653C5D9"/>
    <w:rsid w:val="265C153A"/>
    <w:rsid w:val="265C5778"/>
    <w:rsid w:val="265DDA0E"/>
    <w:rsid w:val="2669DCF4"/>
    <w:rsid w:val="266A7E99"/>
    <w:rsid w:val="267E9B30"/>
    <w:rsid w:val="26846F7A"/>
    <w:rsid w:val="268AA525"/>
    <w:rsid w:val="269411E5"/>
    <w:rsid w:val="2694577A"/>
    <w:rsid w:val="26A4459C"/>
    <w:rsid w:val="26C60A24"/>
    <w:rsid w:val="26DA3359"/>
    <w:rsid w:val="26DE57FC"/>
    <w:rsid w:val="26DE8441"/>
    <w:rsid w:val="26E1EE4E"/>
    <w:rsid w:val="26F5E37C"/>
    <w:rsid w:val="26F6E075"/>
    <w:rsid w:val="2708D662"/>
    <w:rsid w:val="270CDE82"/>
    <w:rsid w:val="2717038A"/>
    <w:rsid w:val="271BD010"/>
    <w:rsid w:val="2723A2FD"/>
    <w:rsid w:val="27379E25"/>
    <w:rsid w:val="2758D18A"/>
    <w:rsid w:val="275CC8F3"/>
    <w:rsid w:val="2768A964"/>
    <w:rsid w:val="277865B9"/>
    <w:rsid w:val="2784DE2B"/>
    <w:rsid w:val="27864340"/>
    <w:rsid w:val="27970EAE"/>
    <w:rsid w:val="279BE4F6"/>
    <w:rsid w:val="279F37DD"/>
    <w:rsid w:val="279FB7A0"/>
    <w:rsid w:val="27A8DD11"/>
    <w:rsid w:val="27A941B8"/>
    <w:rsid w:val="27AC50EA"/>
    <w:rsid w:val="27B4446A"/>
    <w:rsid w:val="27C41682"/>
    <w:rsid w:val="27CF3045"/>
    <w:rsid w:val="27D1FE93"/>
    <w:rsid w:val="27D428BD"/>
    <w:rsid w:val="27DFF22D"/>
    <w:rsid w:val="27E82661"/>
    <w:rsid w:val="27ED7A34"/>
    <w:rsid w:val="27F3FF05"/>
    <w:rsid w:val="27F407E5"/>
    <w:rsid w:val="27FDFB7E"/>
    <w:rsid w:val="27FF9824"/>
    <w:rsid w:val="28019A2D"/>
    <w:rsid w:val="28115B88"/>
    <w:rsid w:val="28143D7D"/>
    <w:rsid w:val="2819AC2D"/>
    <w:rsid w:val="281B0108"/>
    <w:rsid w:val="28419B1F"/>
    <w:rsid w:val="2843A7AB"/>
    <w:rsid w:val="28457DA9"/>
    <w:rsid w:val="284AA16F"/>
    <w:rsid w:val="2857487A"/>
    <w:rsid w:val="286EAFE5"/>
    <w:rsid w:val="288ACFB7"/>
    <w:rsid w:val="288E6259"/>
    <w:rsid w:val="2890EF7D"/>
    <w:rsid w:val="289BDF07"/>
    <w:rsid w:val="289D6735"/>
    <w:rsid w:val="28ABEA10"/>
    <w:rsid w:val="28B206A9"/>
    <w:rsid w:val="28BBF71A"/>
    <w:rsid w:val="28DB9725"/>
    <w:rsid w:val="28DDD632"/>
    <w:rsid w:val="28DEACC3"/>
    <w:rsid w:val="28E63AC1"/>
    <w:rsid w:val="28E93C42"/>
    <w:rsid w:val="28ECE4A8"/>
    <w:rsid w:val="28F2F5B2"/>
    <w:rsid w:val="29000F94"/>
    <w:rsid w:val="2906A10A"/>
    <w:rsid w:val="290E8662"/>
    <w:rsid w:val="29105BFD"/>
    <w:rsid w:val="2913A407"/>
    <w:rsid w:val="29166CE6"/>
    <w:rsid w:val="2917174D"/>
    <w:rsid w:val="291BAA1E"/>
    <w:rsid w:val="292155A8"/>
    <w:rsid w:val="2921D43D"/>
    <w:rsid w:val="2923992C"/>
    <w:rsid w:val="2927C3FD"/>
    <w:rsid w:val="29356AD1"/>
    <w:rsid w:val="2937EA27"/>
    <w:rsid w:val="29678CC7"/>
    <w:rsid w:val="29895B0F"/>
    <w:rsid w:val="2989B335"/>
    <w:rsid w:val="29917C76"/>
    <w:rsid w:val="2995192C"/>
    <w:rsid w:val="29A439CB"/>
    <w:rsid w:val="29A4AE57"/>
    <w:rsid w:val="29A9A89F"/>
    <w:rsid w:val="29B51A29"/>
    <w:rsid w:val="29BCACCF"/>
    <w:rsid w:val="29CD0D7B"/>
    <w:rsid w:val="29D57BF3"/>
    <w:rsid w:val="29E3B76A"/>
    <w:rsid w:val="29E6C76F"/>
    <w:rsid w:val="29E866DD"/>
    <w:rsid w:val="29ED2135"/>
    <w:rsid w:val="29EE9791"/>
    <w:rsid w:val="29F58578"/>
    <w:rsid w:val="29FED1DC"/>
    <w:rsid w:val="2A059D59"/>
    <w:rsid w:val="2A0CC3CF"/>
    <w:rsid w:val="2A105466"/>
    <w:rsid w:val="2A4D1481"/>
    <w:rsid w:val="2A52AE71"/>
    <w:rsid w:val="2A58745A"/>
    <w:rsid w:val="2A622192"/>
    <w:rsid w:val="2A66CEAD"/>
    <w:rsid w:val="2A76B97D"/>
    <w:rsid w:val="2A91FCC1"/>
    <w:rsid w:val="2ABD6B31"/>
    <w:rsid w:val="2AC724BC"/>
    <w:rsid w:val="2AC7BBCB"/>
    <w:rsid w:val="2ADB4D83"/>
    <w:rsid w:val="2AE5CCE0"/>
    <w:rsid w:val="2AE6DBA9"/>
    <w:rsid w:val="2AEF6191"/>
    <w:rsid w:val="2AF1F4B0"/>
    <w:rsid w:val="2B0441D8"/>
    <w:rsid w:val="2B04CFA9"/>
    <w:rsid w:val="2B09DD2D"/>
    <w:rsid w:val="2B0E8EB9"/>
    <w:rsid w:val="2B1711E5"/>
    <w:rsid w:val="2B186568"/>
    <w:rsid w:val="2B1C0FBD"/>
    <w:rsid w:val="2B25E4A7"/>
    <w:rsid w:val="2B2F259A"/>
    <w:rsid w:val="2B3ADDC1"/>
    <w:rsid w:val="2B49893E"/>
    <w:rsid w:val="2B5D6308"/>
    <w:rsid w:val="2B61EFD0"/>
    <w:rsid w:val="2B63485A"/>
    <w:rsid w:val="2B6FC939"/>
    <w:rsid w:val="2B716776"/>
    <w:rsid w:val="2B7ABF6D"/>
    <w:rsid w:val="2B810410"/>
    <w:rsid w:val="2B83C697"/>
    <w:rsid w:val="2B89C86B"/>
    <w:rsid w:val="2BA18CD4"/>
    <w:rsid w:val="2BB0C3A9"/>
    <w:rsid w:val="2BB48EBF"/>
    <w:rsid w:val="2BBA70FD"/>
    <w:rsid w:val="2BC50A95"/>
    <w:rsid w:val="2BD00EB2"/>
    <w:rsid w:val="2BD0890D"/>
    <w:rsid w:val="2BDA3F1C"/>
    <w:rsid w:val="2BDB6523"/>
    <w:rsid w:val="2BF73A8A"/>
    <w:rsid w:val="2BF84749"/>
    <w:rsid w:val="2BFA58B4"/>
    <w:rsid w:val="2BFE7517"/>
    <w:rsid w:val="2BFFF7F5"/>
    <w:rsid w:val="2C0061E2"/>
    <w:rsid w:val="2C11C7F2"/>
    <w:rsid w:val="2C1C3225"/>
    <w:rsid w:val="2C2980A9"/>
    <w:rsid w:val="2C38EDF3"/>
    <w:rsid w:val="2C438E8B"/>
    <w:rsid w:val="2C55BB05"/>
    <w:rsid w:val="2C5F394E"/>
    <w:rsid w:val="2C5F9C1D"/>
    <w:rsid w:val="2C64969D"/>
    <w:rsid w:val="2C6DB5B0"/>
    <w:rsid w:val="2C7E4A4A"/>
    <w:rsid w:val="2C84DD35"/>
    <w:rsid w:val="2CC037C0"/>
    <w:rsid w:val="2CCCDD7B"/>
    <w:rsid w:val="2CDB3998"/>
    <w:rsid w:val="2CDB5069"/>
    <w:rsid w:val="2CEBFA28"/>
    <w:rsid w:val="2CF60C14"/>
    <w:rsid w:val="2D0EBB46"/>
    <w:rsid w:val="2D24C1F7"/>
    <w:rsid w:val="2D2E2F68"/>
    <w:rsid w:val="2D3C37E0"/>
    <w:rsid w:val="2D3E26C2"/>
    <w:rsid w:val="2D46A6D6"/>
    <w:rsid w:val="2D59F1E3"/>
    <w:rsid w:val="2D5ECD9F"/>
    <w:rsid w:val="2D61B5F7"/>
    <w:rsid w:val="2D65DA8A"/>
    <w:rsid w:val="2D6EA880"/>
    <w:rsid w:val="2D73F301"/>
    <w:rsid w:val="2D7D0DC6"/>
    <w:rsid w:val="2D85B3DF"/>
    <w:rsid w:val="2D9D0A64"/>
    <w:rsid w:val="2DC3658A"/>
    <w:rsid w:val="2DC6E569"/>
    <w:rsid w:val="2DD826CD"/>
    <w:rsid w:val="2DDA833A"/>
    <w:rsid w:val="2DE63430"/>
    <w:rsid w:val="2DE80888"/>
    <w:rsid w:val="2DECFA90"/>
    <w:rsid w:val="2DF2A98D"/>
    <w:rsid w:val="2DFF5C8D"/>
    <w:rsid w:val="2E24E9CC"/>
    <w:rsid w:val="2E2F75F8"/>
    <w:rsid w:val="2E48E770"/>
    <w:rsid w:val="2E541113"/>
    <w:rsid w:val="2E597271"/>
    <w:rsid w:val="2E59C878"/>
    <w:rsid w:val="2E5A0DDD"/>
    <w:rsid w:val="2E5C59DC"/>
    <w:rsid w:val="2E653883"/>
    <w:rsid w:val="2E6AC360"/>
    <w:rsid w:val="2E778D38"/>
    <w:rsid w:val="2E7AB1AC"/>
    <w:rsid w:val="2E8A6F0A"/>
    <w:rsid w:val="2E9D2E54"/>
    <w:rsid w:val="2EAF0659"/>
    <w:rsid w:val="2EC35B7C"/>
    <w:rsid w:val="2EE349D6"/>
    <w:rsid w:val="2EE847C5"/>
    <w:rsid w:val="2F03042B"/>
    <w:rsid w:val="2F099E82"/>
    <w:rsid w:val="2F1BEAD0"/>
    <w:rsid w:val="2F453BFB"/>
    <w:rsid w:val="2F482A20"/>
    <w:rsid w:val="2F4E0522"/>
    <w:rsid w:val="2F5BC207"/>
    <w:rsid w:val="2F5C58FD"/>
    <w:rsid w:val="2F656E4E"/>
    <w:rsid w:val="2F6AC763"/>
    <w:rsid w:val="2F820491"/>
    <w:rsid w:val="2F95D17F"/>
    <w:rsid w:val="2FA02F17"/>
    <w:rsid w:val="2FB4472C"/>
    <w:rsid w:val="2FBEC3BD"/>
    <w:rsid w:val="2FC118A6"/>
    <w:rsid w:val="2FDBC850"/>
    <w:rsid w:val="2FE5E477"/>
    <w:rsid w:val="2FE790D0"/>
    <w:rsid w:val="2FEADA8C"/>
    <w:rsid w:val="2FEE5A29"/>
    <w:rsid w:val="2FFD140D"/>
    <w:rsid w:val="3022F8A1"/>
    <w:rsid w:val="3025A6CF"/>
    <w:rsid w:val="30295334"/>
    <w:rsid w:val="302EEE6F"/>
    <w:rsid w:val="303DF5CB"/>
    <w:rsid w:val="303F406E"/>
    <w:rsid w:val="304C7060"/>
    <w:rsid w:val="3051E9E9"/>
    <w:rsid w:val="305ABCE9"/>
    <w:rsid w:val="305AC600"/>
    <w:rsid w:val="307226AB"/>
    <w:rsid w:val="3081DE4B"/>
    <w:rsid w:val="308E7235"/>
    <w:rsid w:val="30A1E83A"/>
    <w:rsid w:val="30AE3B93"/>
    <w:rsid w:val="30BF7239"/>
    <w:rsid w:val="30C049F9"/>
    <w:rsid w:val="30C369E2"/>
    <w:rsid w:val="30C65A07"/>
    <w:rsid w:val="30E3DF60"/>
    <w:rsid w:val="30F126F2"/>
    <w:rsid w:val="30F82E8C"/>
    <w:rsid w:val="30FEF28C"/>
    <w:rsid w:val="3102357B"/>
    <w:rsid w:val="31058D8F"/>
    <w:rsid w:val="310AF8B8"/>
    <w:rsid w:val="311927F5"/>
    <w:rsid w:val="31213DC7"/>
    <w:rsid w:val="312AF54E"/>
    <w:rsid w:val="312D93F7"/>
    <w:rsid w:val="31337090"/>
    <w:rsid w:val="313588C8"/>
    <w:rsid w:val="3138A75F"/>
    <w:rsid w:val="3138EC19"/>
    <w:rsid w:val="31413E8B"/>
    <w:rsid w:val="3147C7DE"/>
    <w:rsid w:val="314BF032"/>
    <w:rsid w:val="314CB350"/>
    <w:rsid w:val="3154ED83"/>
    <w:rsid w:val="31815BD3"/>
    <w:rsid w:val="318C71D8"/>
    <w:rsid w:val="31935BBB"/>
    <w:rsid w:val="31961D15"/>
    <w:rsid w:val="31B76AA5"/>
    <w:rsid w:val="31C05585"/>
    <w:rsid w:val="31CE8537"/>
    <w:rsid w:val="31D21176"/>
    <w:rsid w:val="31DE7D5B"/>
    <w:rsid w:val="31E56158"/>
    <w:rsid w:val="31EEB792"/>
    <w:rsid w:val="31F04594"/>
    <w:rsid w:val="31F19278"/>
    <w:rsid w:val="31F24345"/>
    <w:rsid w:val="31F8C8E4"/>
    <w:rsid w:val="31FDF303"/>
    <w:rsid w:val="3200A506"/>
    <w:rsid w:val="3200D0F6"/>
    <w:rsid w:val="32059516"/>
    <w:rsid w:val="321197E5"/>
    <w:rsid w:val="3214AA90"/>
    <w:rsid w:val="3218BC8A"/>
    <w:rsid w:val="32276CD8"/>
    <w:rsid w:val="32380EDB"/>
    <w:rsid w:val="32439B3A"/>
    <w:rsid w:val="324E1F62"/>
    <w:rsid w:val="324F3965"/>
    <w:rsid w:val="3256DB10"/>
    <w:rsid w:val="32817DD9"/>
    <w:rsid w:val="328F1B95"/>
    <w:rsid w:val="3293455B"/>
    <w:rsid w:val="329B9D32"/>
    <w:rsid w:val="329F5614"/>
    <w:rsid w:val="32A52188"/>
    <w:rsid w:val="32AFB00E"/>
    <w:rsid w:val="32B68F8B"/>
    <w:rsid w:val="32BDF27C"/>
    <w:rsid w:val="32DEFDAF"/>
    <w:rsid w:val="32E2555F"/>
    <w:rsid w:val="32E4262F"/>
    <w:rsid w:val="32EA2455"/>
    <w:rsid w:val="32F87F37"/>
    <w:rsid w:val="32F9C888"/>
    <w:rsid w:val="33063D19"/>
    <w:rsid w:val="33075285"/>
    <w:rsid w:val="33240018"/>
    <w:rsid w:val="332649E9"/>
    <w:rsid w:val="332BA8BE"/>
    <w:rsid w:val="33326A83"/>
    <w:rsid w:val="333D84F0"/>
    <w:rsid w:val="3345A1E0"/>
    <w:rsid w:val="3345EFA6"/>
    <w:rsid w:val="3346AA26"/>
    <w:rsid w:val="334F729B"/>
    <w:rsid w:val="3365349A"/>
    <w:rsid w:val="33785902"/>
    <w:rsid w:val="3381D2F7"/>
    <w:rsid w:val="3384337C"/>
    <w:rsid w:val="3384F8B9"/>
    <w:rsid w:val="33878369"/>
    <w:rsid w:val="339AFA5F"/>
    <w:rsid w:val="339C6021"/>
    <w:rsid w:val="33A61185"/>
    <w:rsid w:val="33A90980"/>
    <w:rsid w:val="33B135D6"/>
    <w:rsid w:val="33B7EA3D"/>
    <w:rsid w:val="33BA3F9B"/>
    <w:rsid w:val="33C60819"/>
    <w:rsid w:val="33D7334F"/>
    <w:rsid w:val="33DD23D7"/>
    <w:rsid w:val="33E36FC4"/>
    <w:rsid w:val="33EA0C55"/>
    <w:rsid w:val="33EE7032"/>
    <w:rsid w:val="33F12C25"/>
    <w:rsid w:val="3401927B"/>
    <w:rsid w:val="340CF09D"/>
    <w:rsid w:val="34163F0E"/>
    <w:rsid w:val="341743DE"/>
    <w:rsid w:val="341FF7BE"/>
    <w:rsid w:val="341FFF65"/>
    <w:rsid w:val="3420A271"/>
    <w:rsid w:val="3422DE1B"/>
    <w:rsid w:val="343BB278"/>
    <w:rsid w:val="344AB522"/>
    <w:rsid w:val="344FE1D3"/>
    <w:rsid w:val="345575B4"/>
    <w:rsid w:val="345E97A2"/>
    <w:rsid w:val="3460973E"/>
    <w:rsid w:val="34638238"/>
    <w:rsid w:val="34771E7C"/>
    <w:rsid w:val="3482FF93"/>
    <w:rsid w:val="34895500"/>
    <w:rsid w:val="348BE4B6"/>
    <w:rsid w:val="3495DA92"/>
    <w:rsid w:val="34A3CA5A"/>
    <w:rsid w:val="34AC2ECC"/>
    <w:rsid w:val="34B2BFBA"/>
    <w:rsid w:val="34DE8E07"/>
    <w:rsid w:val="34E62295"/>
    <w:rsid w:val="34F7DE8F"/>
    <w:rsid w:val="35143C3F"/>
    <w:rsid w:val="352A4BC0"/>
    <w:rsid w:val="352BFECD"/>
    <w:rsid w:val="353FD0CF"/>
    <w:rsid w:val="35480497"/>
    <w:rsid w:val="355B24EB"/>
    <w:rsid w:val="357007B1"/>
    <w:rsid w:val="35708140"/>
    <w:rsid w:val="35921173"/>
    <w:rsid w:val="359EB8CF"/>
    <w:rsid w:val="35A5C5EF"/>
    <w:rsid w:val="35A6A9E1"/>
    <w:rsid w:val="35C5C84E"/>
    <w:rsid w:val="35D4A634"/>
    <w:rsid w:val="35D74F2B"/>
    <w:rsid w:val="35DABE7D"/>
    <w:rsid w:val="35DC1F00"/>
    <w:rsid w:val="35DDD881"/>
    <w:rsid w:val="35F07EC0"/>
    <w:rsid w:val="35F8122F"/>
    <w:rsid w:val="35F89454"/>
    <w:rsid w:val="35FEC248"/>
    <w:rsid w:val="3600DE2E"/>
    <w:rsid w:val="36058524"/>
    <w:rsid w:val="36177584"/>
    <w:rsid w:val="361F0180"/>
    <w:rsid w:val="361F54A9"/>
    <w:rsid w:val="36271815"/>
    <w:rsid w:val="3645D631"/>
    <w:rsid w:val="3650F39D"/>
    <w:rsid w:val="3667873F"/>
    <w:rsid w:val="36684F34"/>
    <w:rsid w:val="366CCDE3"/>
    <w:rsid w:val="36813ED2"/>
    <w:rsid w:val="368ACC04"/>
    <w:rsid w:val="368D61FC"/>
    <w:rsid w:val="36954078"/>
    <w:rsid w:val="36AAD5AB"/>
    <w:rsid w:val="36B27DC3"/>
    <w:rsid w:val="36B5594B"/>
    <w:rsid w:val="36BAA951"/>
    <w:rsid w:val="36C3B6B7"/>
    <w:rsid w:val="36CECA0A"/>
    <w:rsid w:val="36FC0FE3"/>
    <w:rsid w:val="36FF2BD6"/>
    <w:rsid w:val="37046F12"/>
    <w:rsid w:val="370DDC99"/>
    <w:rsid w:val="370DEC5E"/>
    <w:rsid w:val="37329254"/>
    <w:rsid w:val="3735A31A"/>
    <w:rsid w:val="373D1B09"/>
    <w:rsid w:val="3744D3B3"/>
    <w:rsid w:val="3747185D"/>
    <w:rsid w:val="374FBEA3"/>
    <w:rsid w:val="375D4BD5"/>
    <w:rsid w:val="37610D7A"/>
    <w:rsid w:val="3767D785"/>
    <w:rsid w:val="3770784A"/>
    <w:rsid w:val="3779D71B"/>
    <w:rsid w:val="377B24DF"/>
    <w:rsid w:val="37A3A121"/>
    <w:rsid w:val="37AD9333"/>
    <w:rsid w:val="37B7DAA7"/>
    <w:rsid w:val="37B9D68E"/>
    <w:rsid w:val="37BFE083"/>
    <w:rsid w:val="37CA8D4B"/>
    <w:rsid w:val="37D377B7"/>
    <w:rsid w:val="37D62124"/>
    <w:rsid w:val="37E937F2"/>
    <w:rsid w:val="37EFC155"/>
    <w:rsid w:val="381926D1"/>
    <w:rsid w:val="3819DCCB"/>
    <w:rsid w:val="381C76F8"/>
    <w:rsid w:val="3838C8D2"/>
    <w:rsid w:val="386876BB"/>
    <w:rsid w:val="386B9914"/>
    <w:rsid w:val="387AF9F1"/>
    <w:rsid w:val="387D269E"/>
    <w:rsid w:val="388C3797"/>
    <w:rsid w:val="389E8927"/>
    <w:rsid w:val="38A9CBBC"/>
    <w:rsid w:val="38C73446"/>
    <w:rsid w:val="38CA9425"/>
    <w:rsid w:val="38CC209C"/>
    <w:rsid w:val="38D91CBE"/>
    <w:rsid w:val="38E32E64"/>
    <w:rsid w:val="38E8CE32"/>
    <w:rsid w:val="38EDE265"/>
    <w:rsid w:val="38EE9E5A"/>
    <w:rsid w:val="38F58B53"/>
    <w:rsid w:val="390812AE"/>
    <w:rsid w:val="390990FA"/>
    <w:rsid w:val="390BFE3A"/>
    <w:rsid w:val="3916E9CA"/>
    <w:rsid w:val="3929B06D"/>
    <w:rsid w:val="395C67E1"/>
    <w:rsid w:val="396B8C5A"/>
    <w:rsid w:val="39700822"/>
    <w:rsid w:val="39705128"/>
    <w:rsid w:val="3978BCB3"/>
    <w:rsid w:val="398703CC"/>
    <w:rsid w:val="3989F5DB"/>
    <w:rsid w:val="398FC9B3"/>
    <w:rsid w:val="3993B748"/>
    <w:rsid w:val="39A050B2"/>
    <w:rsid w:val="39B74C68"/>
    <w:rsid w:val="39C89FD0"/>
    <w:rsid w:val="39DBC7F2"/>
    <w:rsid w:val="39E100EC"/>
    <w:rsid w:val="39F3E1AA"/>
    <w:rsid w:val="39F444EA"/>
    <w:rsid w:val="39FE5B86"/>
    <w:rsid w:val="3A020DE2"/>
    <w:rsid w:val="3A0CC117"/>
    <w:rsid w:val="3A0DA7AF"/>
    <w:rsid w:val="3A11A52C"/>
    <w:rsid w:val="3A2AEE5C"/>
    <w:rsid w:val="3A2F44F7"/>
    <w:rsid w:val="3A436865"/>
    <w:rsid w:val="3A5899D3"/>
    <w:rsid w:val="3A620831"/>
    <w:rsid w:val="3A6A0548"/>
    <w:rsid w:val="3A6D7B27"/>
    <w:rsid w:val="3A759214"/>
    <w:rsid w:val="3A773835"/>
    <w:rsid w:val="3A7AEDC2"/>
    <w:rsid w:val="3A7FFAFD"/>
    <w:rsid w:val="3A8BEB9C"/>
    <w:rsid w:val="3AA4871E"/>
    <w:rsid w:val="3ABD4711"/>
    <w:rsid w:val="3AD65E29"/>
    <w:rsid w:val="3AD69D12"/>
    <w:rsid w:val="3AD8056C"/>
    <w:rsid w:val="3AE498BE"/>
    <w:rsid w:val="3AE49A4C"/>
    <w:rsid w:val="3AF1DA8E"/>
    <w:rsid w:val="3AF1DCF3"/>
    <w:rsid w:val="3AF7E6F8"/>
    <w:rsid w:val="3B01BECE"/>
    <w:rsid w:val="3B022E0D"/>
    <w:rsid w:val="3B1111C7"/>
    <w:rsid w:val="3B115544"/>
    <w:rsid w:val="3B1886B0"/>
    <w:rsid w:val="3B2F9BC9"/>
    <w:rsid w:val="3B367A0A"/>
    <w:rsid w:val="3B3A4D9A"/>
    <w:rsid w:val="3B400009"/>
    <w:rsid w:val="3B45A575"/>
    <w:rsid w:val="3B4611B8"/>
    <w:rsid w:val="3B61D0A2"/>
    <w:rsid w:val="3B66355F"/>
    <w:rsid w:val="3B6ABAD1"/>
    <w:rsid w:val="3B95AE91"/>
    <w:rsid w:val="3B9F1560"/>
    <w:rsid w:val="3BB17BC6"/>
    <w:rsid w:val="3BC73FD3"/>
    <w:rsid w:val="3BC8A96A"/>
    <w:rsid w:val="3BCC1D0A"/>
    <w:rsid w:val="3BE388EE"/>
    <w:rsid w:val="3BE5DDBC"/>
    <w:rsid w:val="3BEABE33"/>
    <w:rsid w:val="3C0332CE"/>
    <w:rsid w:val="3C092E8B"/>
    <w:rsid w:val="3C242D4C"/>
    <w:rsid w:val="3C278677"/>
    <w:rsid w:val="3C458C69"/>
    <w:rsid w:val="3C62285D"/>
    <w:rsid w:val="3C68751F"/>
    <w:rsid w:val="3C68AF13"/>
    <w:rsid w:val="3C7C0C36"/>
    <w:rsid w:val="3C832990"/>
    <w:rsid w:val="3C91C094"/>
    <w:rsid w:val="3C9DFE6E"/>
    <w:rsid w:val="3CCAB98C"/>
    <w:rsid w:val="3CCE1CBC"/>
    <w:rsid w:val="3CD9101C"/>
    <w:rsid w:val="3CDD182A"/>
    <w:rsid w:val="3CEAA6CE"/>
    <w:rsid w:val="3CED8D25"/>
    <w:rsid w:val="3CF5A50C"/>
    <w:rsid w:val="3CFBA4BA"/>
    <w:rsid w:val="3D07E28A"/>
    <w:rsid w:val="3D176D2D"/>
    <w:rsid w:val="3D2608AC"/>
    <w:rsid w:val="3D2628A1"/>
    <w:rsid w:val="3D2C5BE9"/>
    <w:rsid w:val="3D34C888"/>
    <w:rsid w:val="3D3840BD"/>
    <w:rsid w:val="3D3AE5C1"/>
    <w:rsid w:val="3D3F9B66"/>
    <w:rsid w:val="3D56FF45"/>
    <w:rsid w:val="3D578362"/>
    <w:rsid w:val="3D586113"/>
    <w:rsid w:val="3D657F86"/>
    <w:rsid w:val="3D67ED6B"/>
    <w:rsid w:val="3D6BCF9F"/>
    <w:rsid w:val="3D916845"/>
    <w:rsid w:val="3D99A84E"/>
    <w:rsid w:val="3D9FCC6F"/>
    <w:rsid w:val="3DA330F4"/>
    <w:rsid w:val="3DA9A73A"/>
    <w:rsid w:val="3DB00979"/>
    <w:rsid w:val="3DB33BC1"/>
    <w:rsid w:val="3DB46E68"/>
    <w:rsid w:val="3DBBB45B"/>
    <w:rsid w:val="3E0112BF"/>
    <w:rsid w:val="3E036E56"/>
    <w:rsid w:val="3E2A31A1"/>
    <w:rsid w:val="3E2FDA12"/>
    <w:rsid w:val="3E3382BA"/>
    <w:rsid w:val="3E4AB637"/>
    <w:rsid w:val="3E4F9AFA"/>
    <w:rsid w:val="3E54324C"/>
    <w:rsid w:val="3E6205A2"/>
    <w:rsid w:val="3E6C5406"/>
    <w:rsid w:val="3E7496BD"/>
    <w:rsid w:val="3E7AA9B2"/>
    <w:rsid w:val="3E80985C"/>
    <w:rsid w:val="3E861254"/>
    <w:rsid w:val="3E86EAF7"/>
    <w:rsid w:val="3E95A9AA"/>
    <w:rsid w:val="3E992D2E"/>
    <w:rsid w:val="3EAFE55E"/>
    <w:rsid w:val="3EC8CE55"/>
    <w:rsid w:val="3ED1DD02"/>
    <w:rsid w:val="3ED9B2AD"/>
    <w:rsid w:val="3EE542A3"/>
    <w:rsid w:val="3EE7CB58"/>
    <w:rsid w:val="3EECFAD8"/>
    <w:rsid w:val="3EED171D"/>
    <w:rsid w:val="3EF8538C"/>
    <w:rsid w:val="3EFFD181"/>
    <w:rsid w:val="3F026801"/>
    <w:rsid w:val="3F1429A4"/>
    <w:rsid w:val="3F19E21B"/>
    <w:rsid w:val="3F1A5066"/>
    <w:rsid w:val="3F1FD828"/>
    <w:rsid w:val="3F228704"/>
    <w:rsid w:val="3F37B3B6"/>
    <w:rsid w:val="3F402D08"/>
    <w:rsid w:val="3F562D3C"/>
    <w:rsid w:val="3F5B4147"/>
    <w:rsid w:val="3F6580F1"/>
    <w:rsid w:val="3F788E33"/>
    <w:rsid w:val="3F7F5C7A"/>
    <w:rsid w:val="3F821940"/>
    <w:rsid w:val="3F8A47F0"/>
    <w:rsid w:val="3F9C8DC8"/>
    <w:rsid w:val="3FA9FAA6"/>
    <w:rsid w:val="3FAB71D1"/>
    <w:rsid w:val="3FAB95E5"/>
    <w:rsid w:val="3FBB34D8"/>
    <w:rsid w:val="3FC8C9BF"/>
    <w:rsid w:val="3FDD094C"/>
    <w:rsid w:val="3FE32D30"/>
    <w:rsid w:val="3FE50246"/>
    <w:rsid w:val="3FEE186E"/>
    <w:rsid w:val="3FF4341A"/>
    <w:rsid w:val="3FFCE99D"/>
    <w:rsid w:val="40196874"/>
    <w:rsid w:val="4024639F"/>
    <w:rsid w:val="4030F735"/>
    <w:rsid w:val="403A10D0"/>
    <w:rsid w:val="404B177C"/>
    <w:rsid w:val="40513686"/>
    <w:rsid w:val="40548FA1"/>
    <w:rsid w:val="405C9832"/>
    <w:rsid w:val="407CB1F1"/>
    <w:rsid w:val="408280C7"/>
    <w:rsid w:val="40863ABE"/>
    <w:rsid w:val="408B1183"/>
    <w:rsid w:val="408FFB73"/>
    <w:rsid w:val="409B60E0"/>
    <w:rsid w:val="409ED24C"/>
    <w:rsid w:val="40A018F6"/>
    <w:rsid w:val="40A7FEA3"/>
    <w:rsid w:val="40AD51DC"/>
    <w:rsid w:val="40B602F7"/>
    <w:rsid w:val="40B8BEBE"/>
    <w:rsid w:val="40C35C14"/>
    <w:rsid w:val="40CA0EB7"/>
    <w:rsid w:val="40D136F1"/>
    <w:rsid w:val="40E90C59"/>
    <w:rsid w:val="40F3551D"/>
    <w:rsid w:val="40F87461"/>
    <w:rsid w:val="410032C8"/>
    <w:rsid w:val="4103F1CB"/>
    <w:rsid w:val="4106DD7B"/>
    <w:rsid w:val="4116A5B6"/>
    <w:rsid w:val="411C39F2"/>
    <w:rsid w:val="4127F29E"/>
    <w:rsid w:val="412BBFAC"/>
    <w:rsid w:val="412C047E"/>
    <w:rsid w:val="4142ACA2"/>
    <w:rsid w:val="41538138"/>
    <w:rsid w:val="41597D9A"/>
    <w:rsid w:val="415D679B"/>
    <w:rsid w:val="41707D8D"/>
    <w:rsid w:val="41723C38"/>
    <w:rsid w:val="41751D60"/>
    <w:rsid w:val="41A4FA12"/>
    <w:rsid w:val="41A808B0"/>
    <w:rsid w:val="41AE4ECB"/>
    <w:rsid w:val="41B893C0"/>
    <w:rsid w:val="41C0EFEB"/>
    <w:rsid w:val="41C687A6"/>
    <w:rsid w:val="41C86C37"/>
    <w:rsid w:val="41D025DA"/>
    <w:rsid w:val="41FACC08"/>
    <w:rsid w:val="41FBF9FE"/>
    <w:rsid w:val="420CB46E"/>
    <w:rsid w:val="421B3AEA"/>
    <w:rsid w:val="42216B48"/>
    <w:rsid w:val="422ED3E5"/>
    <w:rsid w:val="4251052F"/>
    <w:rsid w:val="42537EF6"/>
    <w:rsid w:val="4256167F"/>
    <w:rsid w:val="425F48A8"/>
    <w:rsid w:val="427DC193"/>
    <w:rsid w:val="42A5A612"/>
    <w:rsid w:val="42A7B87E"/>
    <w:rsid w:val="42A7EC7F"/>
    <w:rsid w:val="42B2865A"/>
    <w:rsid w:val="42DC333B"/>
    <w:rsid w:val="42E60AFA"/>
    <w:rsid w:val="42F7117B"/>
    <w:rsid w:val="43120FC0"/>
    <w:rsid w:val="4325794B"/>
    <w:rsid w:val="4326F9E1"/>
    <w:rsid w:val="4327CC2F"/>
    <w:rsid w:val="4329F77D"/>
    <w:rsid w:val="4332E4B4"/>
    <w:rsid w:val="43355CEB"/>
    <w:rsid w:val="43477A6C"/>
    <w:rsid w:val="4361AB4A"/>
    <w:rsid w:val="43649E02"/>
    <w:rsid w:val="437E1023"/>
    <w:rsid w:val="437EF915"/>
    <w:rsid w:val="438374EA"/>
    <w:rsid w:val="438E8CB9"/>
    <w:rsid w:val="439B4651"/>
    <w:rsid w:val="43A69BDD"/>
    <w:rsid w:val="43AA2745"/>
    <w:rsid w:val="43B269E1"/>
    <w:rsid w:val="43B47CF6"/>
    <w:rsid w:val="43C269BA"/>
    <w:rsid w:val="43C40AAD"/>
    <w:rsid w:val="43CD61CB"/>
    <w:rsid w:val="43CF0AD4"/>
    <w:rsid w:val="43D60445"/>
    <w:rsid w:val="43DE88BB"/>
    <w:rsid w:val="43E54709"/>
    <w:rsid w:val="43E561F4"/>
    <w:rsid w:val="43EA2C7E"/>
    <w:rsid w:val="43FA3BD2"/>
    <w:rsid w:val="43FB19A0"/>
    <w:rsid w:val="43FD84EB"/>
    <w:rsid w:val="43FE0E88"/>
    <w:rsid w:val="44047A62"/>
    <w:rsid w:val="44165F37"/>
    <w:rsid w:val="441E3D60"/>
    <w:rsid w:val="442685F8"/>
    <w:rsid w:val="442D4249"/>
    <w:rsid w:val="4437AADD"/>
    <w:rsid w:val="4442AB19"/>
    <w:rsid w:val="44492B9A"/>
    <w:rsid w:val="445B3FA1"/>
    <w:rsid w:val="445CB867"/>
    <w:rsid w:val="44707D16"/>
    <w:rsid w:val="447A4D64"/>
    <w:rsid w:val="44910253"/>
    <w:rsid w:val="4496BE1F"/>
    <w:rsid w:val="44A00126"/>
    <w:rsid w:val="44A3DB30"/>
    <w:rsid w:val="44A67495"/>
    <w:rsid w:val="44B41A44"/>
    <w:rsid w:val="44C9EDE5"/>
    <w:rsid w:val="44DC434F"/>
    <w:rsid w:val="44DC7926"/>
    <w:rsid w:val="44E223EA"/>
    <w:rsid w:val="44E3F461"/>
    <w:rsid w:val="44EEFCFF"/>
    <w:rsid w:val="44F1B878"/>
    <w:rsid w:val="44F864BD"/>
    <w:rsid w:val="44FB474D"/>
    <w:rsid w:val="4514A727"/>
    <w:rsid w:val="451CF50B"/>
    <w:rsid w:val="452D8D7B"/>
    <w:rsid w:val="4533278A"/>
    <w:rsid w:val="454C690B"/>
    <w:rsid w:val="45515DC9"/>
    <w:rsid w:val="45628824"/>
    <w:rsid w:val="457EAA3E"/>
    <w:rsid w:val="4580F728"/>
    <w:rsid w:val="4582EE9F"/>
    <w:rsid w:val="458C5B7F"/>
    <w:rsid w:val="45928FD9"/>
    <w:rsid w:val="4597FFB3"/>
    <w:rsid w:val="459D91E9"/>
    <w:rsid w:val="45A6F290"/>
    <w:rsid w:val="45ABFD57"/>
    <w:rsid w:val="45D0AF18"/>
    <w:rsid w:val="45E4A69C"/>
    <w:rsid w:val="46161DC5"/>
    <w:rsid w:val="4625AE10"/>
    <w:rsid w:val="463D50AB"/>
    <w:rsid w:val="463DDD1B"/>
    <w:rsid w:val="4644AB10"/>
    <w:rsid w:val="464547ED"/>
    <w:rsid w:val="465024E2"/>
    <w:rsid w:val="46591A1F"/>
    <w:rsid w:val="465AF81D"/>
    <w:rsid w:val="466749F4"/>
    <w:rsid w:val="467175E2"/>
    <w:rsid w:val="46779C36"/>
    <w:rsid w:val="4683AF28"/>
    <w:rsid w:val="4689F717"/>
    <w:rsid w:val="468DF1DD"/>
    <w:rsid w:val="46A89C3A"/>
    <w:rsid w:val="46AD335C"/>
    <w:rsid w:val="46AEDC20"/>
    <w:rsid w:val="46B8AB9B"/>
    <w:rsid w:val="46C5F1BC"/>
    <w:rsid w:val="46CAFBF1"/>
    <w:rsid w:val="46D4BCB6"/>
    <w:rsid w:val="46E000EC"/>
    <w:rsid w:val="46E36A71"/>
    <w:rsid w:val="46E6EC6F"/>
    <w:rsid w:val="46E94CEE"/>
    <w:rsid w:val="46EAED67"/>
    <w:rsid w:val="46F24C11"/>
    <w:rsid w:val="46F690AE"/>
    <w:rsid w:val="470164E7"/>
    <w:rsid w:val="470A1757"/>
    <w:rsid w:val="4714874B"/>
    <w:rsid w:val="471FA008"/>
    <w:rsid w:val="47320F24"/>
    <w:rsid w:val="473BF4B1"/>
    <w:rsid w:val="473EE383"/>
    <w:rsid w:val="47539FA5"/>
    <w:rsid w:val="4759910F"/>
    <w:rsid w:val="4764DA41"/>
    <w:rsid w:val="47722CED"/>
    <w:rsid w:val="47759A87"/>
    <w:rsid w:val="4780CC5C"/>
    <w:rsid w:val="4792E063"/>
    <w:rsid w:val="479A6660"/>
    <w:rsid w:val="47A07F56"/>
    <w:rsid w:val="47B85C93"/>
    <w:rsid w:val="47CD9C9E"/>
    <w:rsid w:val="47CE536A"/>
    <w:rsid w:val="47D404FA"/>
    <w:rsid w:val="47D699E3"/>
    <w:rsid w:val="47F02C3F"/>
    <w:rsid w:val="47F72879"/>
    <w:rsid w:val="47F92B0E"/>
    <w:rsid w:val="47FA6127"/>
    <w:rsid w:val="47FB01DB"/>
    <w:rsid w:val="4813B238"/>
    <w:rsid w:val="481B2B27"/>
    <w:rsid w:val="481DB685"/>
    <w:rsid w:val="48295911"/>
    <w:rsid w:val="482C9145"/>
    <w:rsid w:val="48313E2C"/>
    <w:rsid w:val="4836D08A"/>
    <w:rsid w:val="48372A0C"/>
    <w:rsid w:val="4837B96E"/>
    <w:rsid w:val="483A6BFC"/>
    <w:rsid w:val="483DDD10"/>
    <w:rsid w:val="483EB593"/>
    <w:rsid w:val="4855C437"/>
    <w:rsid w:val="485BD80B"/>
    <w:rsid w:val="4870D79F"/>
    <w:rsid w:val="48722585"/>
    <w:rsid w:val="487496AA"/>
    <w:rsid w:val="487CA97A"/>
    <w:rsid w:val="48947161"/>
    <w:rsid w:val="48A651D1"/>
    <w:rsid w:val="48C72C92"/>
    <w:rsid w:val="48D6C116"/>
    <w:rsid w:val="48F81B8D"/>
    <w:rsid w:val="492075B2"/>
    <w:rsid w:val="492A6933"/>
    <w:rsid w:val="4932979B"/>
    <w:rsid w:val="49377A5C"/>
    <w:rsid w:val="49426DC4"/>
    <w:rsid w:val="494F0F72"/>
    <w:rsid w:val="496A75F4"/>
    <w:rsid w:val="496ABFF9"/>
    <w:rsid w:val="496E4212"/>
    <w:rsid w:val="4973F616"/>
    <w:rsid w:val="498BDCBA"/>
    <w:rsid w:val="49980A25"/>
    <w:rsid w:val="499A48E5"/>
    <w:rsid w:val="499C4F76"/>
    <w:rsid w:val="49BB3DCC"/>
    <w:rsid w:val="49C0A8AD"/>
    <w:rsid w:val="49C671C7"/>
    <w:rsid w:val="49C6FFD1"/>
    <w:rsid w:val="49C7596B"/>
    <w:rsid w:val="49CAD782"/>
    <w:rsid w:val="49CE53CC"/>
    <w:rsid w:val="49D885A7"/>
    <w:rsid w:val="49E0D048"/>
    <w:rsid w:val="49E38DD9"/>
    <w:rsid w:val="49E487EA"/>
    <w:rsid w:val="49ECA7CB"/>
    <w:rsid w:val="49EFA8F6"/>
    <w:rsid w:val="49FDBEB5"/>
    <w:rsid w:val="4A02A4BC"/>
    <w:rsid w:val="4A09389E"/>
    <w:rsid w:val="4A1968C9"/>
    <w:rsid w:val="4A1C4F1E"/>
    <w:rsid w:val="4A21AA7E"/>
    <w:rsid w:val="4A3227F1"/>
    <w:rsid w:val="4A453FAB"/>
    <w:rsid w:val="4A461948"/>
    <w:rsid w:val="4A4FBB26"/>
    <w:rsid w:val="4A51E61E"/>
    <w:rsid w:val="4A53F372"/>
    <w:rsid w:val="4A5AB356"/>
    <w:rsid w:val="4A605993"/>
    <w:rsid w:val="4A635509"/>
    <w:rsid w:val="4A7B20A6"/>
    <w:rsid w:val="4A848AC3"/>
    <w:rsid w:val="4A8D9EE1"/>
    <w:rsid w:val="4AA02DCB"/>
    <w:rsid w:val="4AA25EFF"/>
    <w:rsid w:val="4AA8D317"/>
    <w:rsid w:val="4AB3F87C"/>
    <w:rsid w:val="4ABE3E38"/>
    <w:rsid w:val="4AC9481C"/>
    <w:rsid w:val="4AD763BF"/>
    <w:rsid w:val="4ADF8ABF"/>
    <w:rsid w:val="4AE09E85"/>
    <w:rsid w:val="4AE56BF6"/>
    <w:rsid w:val="4B0079F4"/>
    <w:rsid w:val="4B0D98B5"/>
    <w:rsid w:val="4B10D7E8"/>
    <w:rsid w:val="4B110C3A"/>
    <w:rsid w:val="4B203F5D"/>
    <w:rsid w:val="4B23A856"/>
    <w:rsid w:val="4B24A61C"/>
    <w:rsid w:val="4B3256D6"/>
    <w:rsid w:val="4B4C534B"/>
    <w:rsid w:val="4B592F9C"/>
    <w:rsid w:val="4B676060"/>
    <w:rsid w:val="4B77298D"/>
    <w:rsid w:val="4B846CD5"/>
    <w:rsid w:val="4B89A04E"/>
    <w:rsid w:val="4B8D7CF9"/>
    <w:rsid w:val="4BA2346F"/>
    <w:rsid w:val="4BB57A96"/>
    <w:rsid w:val="4BCAE986"/>
    <w:rsid w:val="4BCF63EE"/>
    <w:rsid w:val="4BD18AB9"/>
    <w:rsid w:val="4BD9ADA4"/>
    <w:rsid w:val="4BF1AA68"/>
    <w:rsid w:val="4BFECC3C"/>
    <w:rsid w:val="4C09196D"/>
    <w:rsid w:val="4C0CC54D"/>
    <w:rsid w:val="4C20AEDE"/>
    <w:rsid w:val="4C2E8D23"/>
    <w:rsid w:val="4C3AF8BE"/>
    <w:rsid w:val="4C3C288F"/>
    <w:rsid w:val="4C458D6A"/>
    <w:rsid w:val="4C5927A3"/>
    <w:rsid w:val="4C5B0A76"/>
    <w:rsid w:val="4C6B7FB8"/>
    <w:rsid w:val="4C6CAC66"/>
    <w:rsid w:val="4C6E425E"/>
    <w:rsid w:val="4C7A5E60"/>
    <w:rsid w:val="4C81E970"/>
    <w:rsid w:val="4C82E86F"/>
    <w:rsid w:val="4C871729"/>
    <w:rsid w:val="4C8D1A00"/>
    <w:rsid w:val="4C90D1F0"/>
    <w:rsid w:val="4C9917F4"/>
    <w:rsid w:val="4C9B17BD"/>
    <w:rsid w:val="4CA7C12A"/>
    <w:rsid w:val="4CA976E7"/>
    <w:rsid w:val="4CC19D54"/>
    <w:rsid w:val="4CC5FEA5"/>
    <w:rsid w:val="4CC76482"/>
    <w:rsid w:val="4CDEEE49"/>
    <w:rsid w:val="4CF51065"/>
    <w:rsid w:val="4CFC0F9F"/>
    <w:rsid w:val="4CFC1B2C"/>
    <w:rsid w:val="4D062834"/>
    <w:rsid w:val="4D07B12D"/>
    <w:rsid w:val="4D13EA59"/>
    <w:rsid w:val="4D17B2B3"/>
    <w:rsid w:val="4D1E748D"/>
    <w:rsid w:val="4D293DD7"/>
    <w:rsid w:val="4D37F53C"/>
    <w:rsid w:val="4D3A3D0C"/>
    <w:rsid w:val="4D3E4723"/>
    <w:rsid w:val="4D42F0C7"/>
    <w:rsid w:val="4D4590EF"/>
    <w:rsid w:val="4D473A64"/>
    <w:rsid w:val="4D4828E6"/>
    <w:rsid w:val="4D4B4B0C"/>
    <w:rsid w:val="4D539A5F"/>
    <w:rsid w:val="4D61E633"/>
    <w:rsid w:val="4D8298A6"/>
    <w:rsid w:val="4D82ECD7"/>
    <w:rsid w:val="4D87CEEA"/>
    <w:rsid w:val="4D8A0F43"/>
    <w:rsid w:val="4D9707D8"/>
    <w:rsid w:val="4DB194BF"/>
    <w:rsid w:val="4DD8CE97"/>
    <w:rsid w:val="4DDAA814"/>
    <w:rsid w:val="4DDFBD33"/>
    <w:rsid w:val="4DF700E9"/>
    <w:rsid w:val="4DFD4AE3"/>
    <w:rsid w:val="4DFEF213"/>
    <w:rsid w:val="4E010B92"/>
    <w:rsid w:val="4E26783F"/>
    <w:rsid w:val="4E26820B"/>
    <w:rsid w:val="4E34D216"/>
    <w:rsid w:val="4E476A20"/>
    <w:rsid w:val="4E4A93C5"/>
    <w:rsid w:val="4E4EE6D8"/>
    <w:rsid w:val="4E529602"/>
    <w:rsid w:val="4E57E01F"/>
    <w:rsid w:val="4E5E000E"/>
    <w:rsid w:val="4E72573F"/>
    <w:rsid w:val="4E78D8DB"/>
    <w:rsid w:val="4E7FB3F9"/>
    <w:rsid w:val="4E8D8B40"/>
    <w:rsid w:val="4EA03DB3"/>
    <w:rsid w:val="4EBABE94"/>
    <w:rsid w:val="4EC467B7"/>
    <w:rsid w:val="4ED682E6"/>
    <w:rsid w:val="4EDB9F39"/>
    <w:rsid w:val="4EDBA58D"/>
    <w:rsid w:val="4EF36D90"/>
    <w:rsid w:val="4EF503E0"/>
    <w:rsid w:val="4F048CD0"/>
    <w:rsid w:val="4F07BA29"/>
    <w:rsid w:val="4F1C92AA"/>
    <w:rsid w:val="4F201529"/>
    <w:rsid w:val="4F268EBB"/>
    <w:rsid w:val="4F2FF0EC"/>
    <w:rsid w:val="4F312704"/>
    <w:rsid w:val="4F3FBEBF"/>
    <w:rsid w:val="4F41C9C5"/>
    <w:rsid w:val="4F43476D"/>
    <w:rsid w:val="4F47FF98"/>
    <w:rsid w:val="4F4E3F28"/>
    <w:rsid w:val="4F602A12"/>
    <w:rsid w:val="4F7AC0DD"/>
    <w:rsid w:val="4FACF8B3"/>
    <w:rsid w:val="4FAE1ABC"/>
    <w:rsid w:val="4FAEBBF4"/>
    <w:rsid w:val="4FB4B662"/>
    <w:rsid w:val="4FBC4F1E"/>
    <w:rsid w:val="4FC77482"/>
    <w:rsid w:val="4FCEE36A"/>
    <w:rsid w:val="4FD0BCC9"/>
    <w:rsid w:val="4FDE949C"/>
    <w:rsid w:val="4FE5089A"/>
    <w:rsid w:val="4FEAEDA6"/>
    <w:rsid w:val="500CA078"/>
    <w:rsid w:val="501331D1"/>
    <w:rsid w:val="501C41F4"/>
    <w:rsid w:val="5025CBD0"/>
    <w:rsid w:val="5037BB84"/>
    <w:rsid w:val="503BD1D8"/>
    <w:rsid w:val="5041CC25"/>
    <w:rsid w:val="5047F962"/>
    <w:rsid w:val="504A9174"/>
    <w:rsid w:val="504DAB94"/>
    <w:rsid w:val="505038B8"/>
    <w:rsid w:val="50512860"/>
    <w:rsid w:val="505674F8"/>
    <w:rsid w:val="50593C5B"/>
    <w:rsid w:val="5062E62B"/>
    <w:rsid w:val="50759046"/>
    <w:rsid w:val="508BF2FC"/>
    <w:rsid w:val="508C4007"/>
    <w:rsid w:val="5091D1C8"/>
    <w:rsid w:val="509A319B"/>
    <w:rsid w:val="509D6241"/>
    <w:rsid w:val="50A2E094"/>
    <w:rsid w:val="50B0DD8E"/>
    <w:rsid w:val="50B7D9BC"/>
    <w:rsid w:val="50C5BC00"/>
    <w:rsid w:val="50C712E5"/>
    <w:rsid w:val="50D06CAD"/>
    <w:rsid w:val="50D583DC"/>
    <w:rsid w:val="50D94545"/>
    <w:rsid w:val="50E3980B"/>
    <w:rsid w:val="50E3F58A"/>
    <w:rsid w:val="50E8B31D"/>
    <w:rsid w:val="50F2EFAD"/>
    <w:rsid w:val="5100F29E"/>
    <w:rsid w:val="5108E508"/>
    <w:rsid w:val="510E2AE8"/>
    <w:rsid w:val="511407D0"/>
    <w:rsid w:val="511DAE9A"/>
    <w:rsid w:val="5120DDB3"/>
    <w:rsid w:val="51235BEE"/>
    <w:rsid w:val="512FF78C"/>
    <w:rsid w:val="513593D4"/>
    <w:rsid w:val="513DD657"/>
    <w:rsid w:val="51440AF7"/>
    <w:rsid w:val="5156C4D1"/>
    <w:rsid w:val="516344E3"/>
    <w:rsid w:val="51750A33"/>
    <w:rsid w:val="5188B9CE"/>
    <w:rsid w:val="519DA7A4"/>
    <w:rsid w:val="51A2EAA1"/>
    <w:rsid w:val="51D77723"/>
    <w:rsid w:val="51DD5E49"/>
    <w:rsid w:val="51E0266E"/>
    <w:rsid w:val="51EA7A62"/>
    <w:rsid w:val="51F80D4D"/>
    <w:rsid w:val="523058D9"/>
    <w:rsid w:val="52315C8E"/>
    <w:rsid w:val="52401821"/>
    <w:rsid w:val="524285B3"/>
    <w:rsid w:val="525B4670"/>
    <w:rsid w:val="526269AB"/>
    <w:rsid w:val="527DB0F6"/>
    <w:rsid w:val="528E7F19"/>
    <w:rsid w:val="52A14CA1"/>
    <w:rsid w:val="52A7A136"/>
    <w:rsid w:val="52B2458F"/>
    <w:rsid w:val="52B61BAA"/>
    <w:rsid w:val="52F1DDE6"/>
    <w:rsid w:val="52F879E2"/>
    <w:rsid w:val="52F9A827"/>
    <w:rsid w:val="53001D63"/>
    <w:rsid w:val="53085B19"/>
    <w:rsid w:val="531AB0CB"/>
    <w:rsid w:val="532471CC"/>
    <w:rsid w:val="53262A79"/>
    <w:rsid w:val="53266DAA"/>
    <w:rsid w:val="5332234C"/>
    <w:rsid w:val="5355BA2D"/>
    <w:rsid w:val="535A58FA"/>
    <w:rsid w:val="535AC300"/>
    <w:rsid w:val="5387DCC7"/>
    <w:rsid w:val="539DD1E4"/>
    <w:rsid w:val="53A0E5FF"/>
    <w:rsid w:val="53A5CE2C"/>
    <w:rsid w:val="53A64EF8"/>
    <w:rsid w:val="53B64A00"/>
    <w:rsid w:val="53C7DEF3"/>
    <w:rsid w:val="53C86CB6"/>
    <w:rsid w:val="53CCDC6D"/>
    <w:rsid w:val="53D30B55"/>
    <w:rsid w:val="53D9AFDA"/>
    <w:rsid w:val="53E13926"/>
    <w:rsid w:val="53F71BFE"/>
    <w:rsid w:val="5407DB99"/>
    <w:rsid w:val="5409FE53"/>
    <w:rsid w:val="540ABE88"/>
    <w:rsid w:val="543141B1"/>
    <w:rsid w:val="5435BC4A"/>
    <w:rsid w:val="54370815"/>
    <w:rsid w:val="543A6E1E"/>
    <w:rsid w:val="543F7418"/>
    <w:rsid w:val="54466960"/>
    <w:rsid w:val="5459F7B2"/>
    <w:rsid w:val="545AA2D8"/>
    <w:rsid w:val="546D44A8"/>
    <w:rsid w:val="54797033"/>
    <w:rsid w:val="547DBD86"/>
    <w:rsid w:val="5484D30E"/>
    <w:rsid w:val="548A107B"/>
    <w:rsid w:val="54B0B53E"/>
    <w:rsid w:val="54C6E684"/>
    <w:rsid w:val="54C9D8B4"/>
    <w:rsid w:val="54DC5DE3"/>
    <w:rsid w:val="54DE37F2"/>
    <w:rsid w:val="54E0B907"/>
    <w:rsid w:val="54E6B47E"/>
    <w:rsid w:val="54ECF4C1"/>
    <w:rsid w:val="54EFE499"/>
    <w:rsid w:val="54F44FBD"/>
    <w:rsid w:val="550F9560"/>
    <w:rsid w:val="551BB43F"/>
    <w:rsid w:val="55260B5D"/>
    <w:rsid w:val="5527EF9C"/>
    <w:rsid w:val="5532C492"/>
    <w:rsid w:val="553F192B"/>
    <w:rsid w:val="5548423A"/>
    <w:rsid w:val="554B80FB"/>
    <w:rsid w:val="555391FC"/>
    <w:rsid w:val="55614EFD"/>
    <w:rsid w:val="556A4555"/>
    <w:rsid w:val="556D3783"/>
    <w:rsid w:val="556E1F26"/>
    <w:rsid w:val="557A702C"/>
    <w:rsid w:val="5587CC75"/>
    <w:rsid w:val="558C900C"/>
    <w:rsid w:val="558E2734"/>
    <w:rsid w:val="5594812C"/>
    <w:rsid w:val="559484D1"/>
    <w:rsid w:val="55995F74"/>
    <w:rsid w:val="5599665F"/>
    <w:rsid w:val="559A973A"/>
    <w:rsid w:val="55A01195"/>
    <w:rsid w:val="55C9ECC9"/>
    <w:rsid w:val="55CAC2F4"/>
    <w:rsid w:val="55ED3011"/>
    <w:rsid w:val="55F73851"/>
    <w:rsid w:val="55FC46B9"/>
    <w:rsid w:val="560FC0F7"/>
    <w:rsid w:val="56110D97"/>
    <w:rsid w:val="5611DB53"/>
    <w:rsid w:val="561BCC69"/>
    <w:rsid w:val="5623E164"/>
    <w:rsid w:val="562504AB"/>
    <w:rsid w:val="563C39A9"/>
    <w:rsid w:val="5641A3E9"/>
    <w:rsid w:val="565922BF"/>
    <w:rsid w:val="565E1AD2"/>
    <w:rsid w:val="5687AD33"/>
    <w:rsid w:val="5694BD90"/>
    <w:rsid w:val="56994906"/>
    <w:rsid w:val="569E0B24"/>
    <w:rsid w:val="56A07EF4"/>
    <w:rsid w:val="56A116F0"/>
    <w:rsid w:val="56A5F45E"/>
    <w:rsid w:val="56C122BA"/>
    <w:rsid w:val="56C86783"/>
    <w:rsid w:val="56CA92C1"/>
    <w:rsid w:val="56D1E63E"/>
    <w:rsid w:val="56DB3E79"/>
    <w:rsid w:val="56EBA995"/>
    <w:rsid w:val="56F4E21A"/>
    <w:rsid w:val="570D0925"/>
    <w:rsid w:val="570DFBBC"/>
    <w:rsid w:val="57116044"/>
    <w:rsid w:val="5711D7B3"/>
    <w:rsid w:val="57352FD5"/>
    <w:rsid w:val="573666B6"/>
    <w:rsid w:val="5738596B"/>
    <w:rsid w:val="574B9918"/>
    <w:rsid w:val="575155C7"/>
    <w:rsid w:val="575660AD"/>
    <w:rsid w:val="5761CA22"/>
    <w:rsid w:val="5765C736"/>
    <w:rsid w:val="57AC97C7"/>
    <w:rsid w:val="57B113DA"/>
    <w:rsid w:val="57B66ECB"/>
    <w:rsid w:val="57B80BB6"/>
    <w:rsid w:val="57C0B0CA"/>
    <w:rsid w:val="57C1799E"/>
    <w:rsid w:val="57D0EF2D"/>
    <w:rsid w:val="57D28667"/>
    <w:rsid w:val="57D77427"/>
    <w:rsid w:val="57DE2E3C"/>
    <w:rsid w:val="57E00BB7"/>
    <w:rsid w:val="57E2A0D0"/>
    <w:rsid w:val="57FE563C"/>
    <w:rsid w:val="58018213"/>
    <w:rsid w:val="5802E85E"/>
    <w:rsid w:val="58134A56"/>
    <w:rsid w:val="581906AB"/>
    <w:rsid w:val="581AFF2D"/>
    <w:rsid w:val="582FEB84"/>
    <w:rsid w:val="58301768"/>
    <w:rsid w:val="583DAB5A"/>
    <w:rsid w:val="584230BE"/>
    <w:rsid w:val="5856D626"/>
    <w:rsid w:val="5866784D"/>
    <w:rsid w:val="58878064"/>
    <w:rsid w:val="5899180B"/>
    <w:rsid w:val="58B578A9"/>
    <w:rsid w:val="58C78106"/>
    <w:rsid w:val="58C8618D"/>
    <w:rsid w:val="58D10036"/>
    <w:rsid w:val="58E8B1CF"/>
    <w:rsid w:val="58E94128"/>
    <w:rsid w:val="58F35734"/>
    <w:rsid w:val="5914EDD7"/>
    <w:rsid w:val="59159C91"/>
    <w:rsid w:val="59375AEE"/>
    <w:rsid w:val="593FD8F0"/>
    <w:rsid w:val="59413A39"/>
    <w:rsid w:val="59563D72"/>
    <w:rsid w:val="595E849F"/>
    <w:rsid w:val="596A4109"/>
    <w:rsid w:val="597F62B1"/>
    <w:rsid w:val="5987BAE0"/>
    <w:rsid w:val="5990A955"/>
    <w:rsid w:val="599DA895"/>
    <w:rsid w:val="59AED825"/>
    <w:rsid w:val="59B4102F"/>
    <w:rsid w:val="59B69E28"/>
    <w:rsid w:val="59BD00F9"/>
    <w:rsid w:val="59D87E54"/>
    <w:rsid w:val="59D9B9CB"/>
    <w:rsid w:val="59DBB4EA"/>
    <w:rsid w:val="59E48DFF"/>
    <w:rsid w:val="59F1D88F"/>
    <w:rsid w:val="59F2E1ED"/>
    <w:rsid w:val="5A00078C"/>
    <w:rsid w:val="5A1860B0"/>
    <w:rsid w:val="5A190A75"/>
    <w:rsid w:val="5A321259"/>
    <w:rsid w:val="5A3B6409"/>
    <w:rsid w:val="5A47756B"/>
    <w:rsid w:val="5A4FB6D4"/>
    <w:rsid w:val="5A50DEE4"/>
    <w:rsid w:val="5A5E0943"/>
    <w:rsid w:val="5A662B9C"/>
    <w:rsid w:val="5A6CD097"/>
    <w:rsid w:val="5A7213DD"/>
    <w:rsid w:val="5A7266B8"/>
    <w:rsid w:val="5A790426"/>
    <w:rsid w:val="5A79AC3F"/>
    <w:rsid w:val="5A86B70E"/>
    <w:rsid w:val="5A8C233E"/>
    <w:rsid w:val="5A977D84"/>
    <w:rsid w:val="5A98FCBD"/>
    <w:rsid w:val="5AA4919E"/>
    <w:rsid w:val="5AB0BA38"/>
    <w:rsid w:val="5ADC1A35"/>
    <w:rsid w:val="5AF7EE85"/>
    <w:rsid w:val="5B0CE83A"/>
    <w:rsid w:val="5B17CB9D"/>
    <w:rsid w:val="5B1FD04A"/>
    <w:rsid w:val="5B389095"/>
    <w:rsid w:val="5B43ECD9"/>
    <w:rsid w:val="5B44A029"/>
    <w:rsid w:val="5B57352A"/>
    <w:rsid w:val="5B5840E3"/>
    <w:rsid w:val="5B6DE057"/>
    <w:rsid w:val="5B728749"/>
    <w:rsid w:val="5B7B42EB"/>
    <w:rsid w:val="5B7B56DD"/>
    <w:rsid w:val="5B8378AB"/>
    <w:rsid w:val="5BA5B298"/>
    <w:rsid w:val="5BB2A323"/>
    <w:rsid w:val="5BBC8316"/>
    <w:rsid w:val="5BDDC00D"/>
    <w:rsid w:val="5BDE8979"/>
    <w:rsid w:val="5BE6EE76"/>
    <w:rsid w:val="5BEA4EC4"/>
    <w:rsid w:val="5BF6492E"/>
    <w:rsid w:val="5BF80A42"/>
    <w:rsid w:val="5C031A52"/>
    <w:rsid w:val="5C08C0FE"/>
    <w:rsid w:val="5C18EDA1"/>
    <w:rsid w:val="5C24BF47"/>
    <w:rsid w:val="5C3F4AC6"/>
    <w:rsid w:val="5C3F7DBA"/>
    <w:rsid w:val="5C41C4BC"/>
    <w:rsid w:val="5C507EA0"/>
    <w:rsid w:val="5C51A20D"/>
    <w:rsid w:val="5C52008A"/>
    <w:rsid w:val="5C528F1B"/>
    <w:rsid w:val="5C5A9148"/>
    <w:rsid w:val="5C60D6EB"/>
    <w:rsid w:val="5C627E28"/>
    <w:rsid w:val="5C6AC0D4"/>
    <w:rsid w:val="5C8339D6"/>
    <w:rsid w:val="5C903638"/>
    <w:rsid w:val="5CBADD9F"/>
    <w:rsid w:val="5CD919AD"/>
    <w:rsid w:val="5CDBBD58"/>
    <w:rsid w:val="5CDEF466"/>
    <w:rsid w:val="5CE4304D"/>
    <w:rsid w:val="5CEA092E"/>
    <w:rsid w:val="5CF1CFAB"/>
    <w:rsid w:val="5CF3A3E2"/>
    <w:rsid w:val="5CF709AB"/>
    <w:rsid w:val="5CFDC6CC"/>
    <w:rsid w:val="5CFF0942"/>
    <w:rsid w:val="5D0510DB"/>
    <w:rsid w:val="5D1260A7"/>
    <w:rsid w:val="5D12B219"/>
    <w:rsid w:val="5D2C9EE5"/>
    <w:rsid w:val="5D331BBF"/>
    <w:rsid w:val="5D3934FA"/>
    <w:rsid w:val="5D3CCA21"/>
    <w:rsid w:val="5D3E4895"/>
    <w:rsid w:val="5D424937"/>
    <w:rsid w:val="5D47C1DF"/>
    <w:rsid w:val="5D4D9F9E"/>
    <w:rsid w:val="5D65D816"/>
    <w:rsid w:val="5D7C703B"/>
    <w:rsid w:val="5D7CCD81"/>
    <w:rsid w:val="5D887FA6"/>
    <w:rsid w:val="5D8B9728"/>
    <w:rsid w:val="5DA58CB1"/>
    <w:rsid w:val="5DAFC4EE"/>
    <w:rsid w:val="5DBD105B"/>
    <w:rsid w:val="5DC04C1E"/>
    <w:rsid w:val="5DDE4FB3"/>
    <w:rsid w:val="5DED7683"/>
    <w:rsid w:val="5DF25528"/>
    <w:rsid w:val="5DF59DF9"/>
    <w:rsid w:val="5E099040"/>
    <w:rsid w:val="5E0CB2D7"/>
    <w:rsid w:val="5E246099"/>
    <w:rsid w:val="5E289F8E"/>
    <w:rsid w:val="5E32644C"/>
    <w:rsid w:val="5E4861DB"/>
    <w:rsid w:val="5E4D18E5"/>
    <w:rsid w:val="5E504D47"/>
    <w:rsid w:val="5E60C928"/>
    <w:rsid w:val="5E62F6BC"/>
    <w:rsid w:val="5E67C01C"/>
    <w:rsid w:val="5E6D3B38"/>
    <w:rsid w:val="5E6F68E5"/>
    <w:rsid w:val="5E856BA2"/>
    <w:rsid w:val="5E8C8C14"/>
    <w:rsid w:val="5E8DDFCF"/>
    <w:rsid w:val="5E8F0680"/>
    <w:rsid w:val="5EB07493"/>
    <w:rsid w:val="5EB1A961"/>
    <w:rsid w:val="5EB282D1"/>
    <w:rsid w:val="5ECFAB2E"/>
    <w:rsid w:val="5EE4FB4A"/>
    <w:rsid w:val="5EE6C236"/>
    <w:rsid w:val="5EE87A2B"/>
    <w:rsid w:val="5F183588"/>
    <w:rsid w:val="5F245007"/>
    <w:rsid w:val="5F37EC00"/>
    <w:rsid w:val="5F4118F2"/>
    <w:rsid w:val="5F48061E"/>
    <w:rsid w:val="5F5A720B"/>
    <w:rsid w:val="5F5AF970"/>
    <w:rsid w:val="5F83A1F1"/>
    <w:rsid w:val="5F841072"/>
    <w:rsid w:val="5F8527A9"/>
    <w:rsid w:val="5F8C08C0"/>
    <w:rsid w:val="5FB3FDB3"/>
    <w:rsid w:val="5FB484D2"/>
    <w:rsid w:val="5FC1AA48"/>
    <w:rsid w:val="5FCA02D2"/>
    <w:rsid w:val="5FCDCA3B"/>
    <w:rsid w:val="5FD2400B"/>
    <w:rsid w:val="5FDB2B29"/>
    <w:rsid w:val="5FE22A25"/>
    <w:rsid w:val="6003C7E3"/>
    <w:rsid w:val="60059DA0"/>
    <w:rsid w:val="6010CFB9"/>
    <w:rsid w:val="601EE0A9"/>
    <w:rsid w:val="6033E90F"/>
    <w:rsid w:val="6048F1F4"/>
    <w:rsid w:val="604FC220"/>
    <w:rsid w:val="605E447B"/>
    <w:rsid w:val="606E4230"/>
    <w:rsid w:val="606F4DD1"/>
    <w:rsid w:val="607101A4"/>
    <w:rsid w:val="607DEAD5"/>
    <w:rsid w:val="6097B9FD"/>
    <w:rsid w:val="609C920A"/>
    <w:rsid w:val="609D6420"/>
    <w:rsid w:val="60A06B93"/>
    <w:rsid w:val="60A47615"/>
    <w:rsid w:val="60BB6C45"/>
    <w:rsid w:val="60CDB6C5"/>
    <w:rsid w:val="60CF0787"/>
    <w:rsid w:val="60D2744E"/>
    <w:rsid w:val="60DA88EF"/>
    <w:rsid w:val="60DF7E50"/>
    <w:rsid w:val="60EC7851"/>
    <w:rsid w:val="60F5A9B7"/>
    <w:rsid w:val="60F82DBA"/>
    <w:rsid w:val="60F91E90"/>
    <w:rsid w:val="610D1872"/>
    <w:rsid w:val="611610F5"/>
    <w:rsid w:val="6129E339"/>
    <w:rsid w:val="61656A23"/>
    <w:rsid w:val="618192A1"/>
    <w:rsid w:val="6181EDD2"/>
    <w:rsid w:val="6182BD81"/>
    <w:rsid w:val="618B4F2C"/>
    <w:rsid w:val="618C71B6"/>
    <w:rsid w:val="618DC896"/>
    <w:rsid w:val="61957FE1"/>
    <w:rsid w:val="619738F6"/>
    <w:rsid w:val="619F7CEA"/>
    <w:rsid w:val="61A204D4"/>
    <w:rsid w:val="61AB76B6"/>
    <w:rsid w:val="61C6CA96"/>
    <w:rsid w:val="61C7E3A7"/>
    <w:rsid w:val="61EC0951"/>
    <w:rsid w:val="61EF2705"/>
    <w:rsid w:val="61F4166F"/>
    <w:rsid w:val="620DE6E7"/>
    <w:rsid w:val="620FA412"/>
    <w:rsid w:val="621053CA"/>
    <w:rsid w:val="62276F60"/>
    <w:rsid w:val="6230AE42"/>
    <w:rsid w:val="623C2909"/>
    <w:rsid w:val="623C5F42"/>
    <w:rsid w:val="623F8A8B"/>
    <w:rsid w:val="6241A3E4"/>
    <w:rsid w:val="6245249E"/>
    <w:rsid w:val="624E8966"/>
    <w:rsid w:val="625A5916"/>
    <w:rsid w:val="626D2A0F"/>
    <w:rsid w:val="62842740"/>
    <w:rsid w:val="628E0102"/>
    <w:rsid w:val="629A2773"/>
    <w:rsid w:val="62BB3330"/>
    <w:rsid w:val="62BB33A3"/>
    <w:rsid w:val="62BF89C1"/>
    <w:rsid w:val="62C1A059"/>
    <w:rsid w:val="62C7FC0D"/>
    <w:rsid w:val="62C8893A"/>
    <w:rsid w:val="62DE8A51"/>
    <w:rsid w:val="62E9C74F"/>
    <w:rsid w:val="62EDC4B5"/>
    <w:rsid w:val="62F14C10"/>
    <w:rsid w:val="62F704B2"/>
    <w:rsid w:val="62F92E56"/>
    <w:rsid w:val="62FDE874"/>
    <w:rsid w:val="6309AAF0"/>
    <w:rsid w:val="630A2AEB"/>
    <w:rsid w:val="63109C72"/>
    <w:rsid w:val="631CE63F"/>
    <w:rsid w:val="63231BBC"/>
    <w:rsid w:val="63288F41"/>
    <w:rsid w:val="633CC51B"/>
    <w:rsid w:val="633E03EE"/>
    <w:rsid w:val="633F10CA"/>
    <w:rsid w:val="635111EC"/>
    <w:rsid w:val="6357CAB8"/>
    <w:rsid w:val="635E2A5E"/>
    <w:rsid w:val="63745EA8"/>
    <w:rsid w:val="63760E1F"/>
    <w:rsid w:val="637E4B77"/>
    <w:rsid w:val="638F217D"/>
    <w:rsid w:val="63908395"/>
    <w:rsid w:val="6391B3A5"/>
    <w:rsid w:val="63AE3395"/>
    <w:rsid w:val="63B12D21"/>
    <w:rsid w:val="63C6BFC6"/>
    <w:rsid w:val="63DFAAC8"/>
    <w:rsid w:val="63E5BC77"/>
    <w:rsid w:val="63E61520"/>
    <w:rsid w:val="63F0DC97"/>
    <w:rsid w:val="63F99498"/>
    <w:rsid w:val="64006CC6"/>
    <w:rsid w:val="640D72AA"/>
    <w:rsid w:val="6411571D"/>
    <w:rsid w:val="6411E142"/>
    <w:rsid w:val="64193E23"/>
    <w:rsid w:val="641A8812"/>
    <w:rsid w:val="64339AF0"/>
    <w:rsid w:val="644A21BE"/>
    <w:rsid w:val="645ACDE1"/>
    <w:rsid w:val="6462CBFE"/>
    <w:rsid w:val="6463A878"/>
    <w:rsid w:val="647C4EC5"/>
    <w:rsid w:val="648E6BE7"/>
    <w:rsid w:val="6493E2F4"/>
    <w:rsid w:val="649F4B4B"/>
    <w:rsid w:val="64BD175A"/>
    <w:rsid w:val="64C6BCCA"/>
    <w:rsid w:val="64D0FB67"/>
    <w:rsid w:val="64EB869C"/>
    <w:rsid w:val="64EFBA57"/>
    <w:rsid w:val="64FBBB29"/>
    <w:rsid w:val="650BF58A"/>
    <w:rsid w:val="65141BC2"/>
    <w:rsid w:val="651FC2E2"/>
    <w:rsid w:val="6529B4B1"/>
    <w:rsid w:val="653F4406"/>
    <w:rsid w:val="65496924"/>
    <w:rsid w:val="654B7C09"/>
    <w:rsid w:val="654D5B99"/>
    <w:rsid w:val="65502EA0"/>
    <w:rsid w:val="6564E142"/>
    <w:rsid w:val="656C7E35"/>
    <w:rsid w:val="658514C6"/>
    <w:rsid w:val="659036DB"/>
    <w:rsid w:val="659130DD"/>
    <w:rsid w:val="65A7D0F4"/>
    <w:rsid w:val="65E3B3EA"/>
    <w:rsid w:val="65EE7779"/>
    <w:rsid w:val="65F0AA58"/>
    <w:rsid w:val="65F86A40"/>
    <w:rsid w:val="65FE9C5F"/>
    <w:rsid w:val="6604CB51"/>
    <w:rsid w:val="660CBE65"/>
    <w:rsid w:val="66387521"/>
    <w:rsid w:val="663ADDB5"/>
    <w:rsid w:val="66418BC2"/>
    <w:rsid w:val="666BEBC9"/>
    <w:rsid w:val="6672F99B"/>
    <w:rsid w:val="66821A21"/>
    <w:rsid w:val="66836D41"/>
    <w:rsid w:val="668685D3"/>
    <w:rsid w:val="6687BEFB"/>
    <w:rsid w:val="669B4266"/>
    <w:rsid w:val="66A5F3CA"/>
    <w:rsid w:val="66D98F83"/>
    <w:rsid w:val="66DE23D0"/>
    <w:rsid w:val="66DFF918"/>
    <w:rsid w:val="66E595E5"/>
    <w:rsid w:val="66E5AE8A"/>
    <w:rsid w:val="66EF7542"/>
    <w:rsid w:val="66F20E11"/>
    <w:rsid w:val="66F30B92"/>
    <w:rsid w:val="66F7FB4A"/>
    <w:rsid w:val="67044981"/>
    <w:rsid w:val="6704FEB8"/>
    <w:rsid w:val="671F714E"/>
    <w:rsid w:val="6728E3A1"/>
    <w:rsid w:val="672FFD4B"/>
    <w:rsid w:val="673C101B"/>
    <w:rsid w:val="673DD135"/>
    <w:rsid w:val="674A08BB"/>
    <w:rsid w:val="674DF6F6"/>
    <w:rsid w:val="67564FB6"/>
    <w:rsid w:val="67579143"/>
    <w:rsid w:val="675C142B"/>
    <w:rsid w:val="676B970F"/>
    <w:rsid w:val="6786AF97"/>
    <w:rsid w:val="678758EE"/>
    <w:rsid w:val="679A6CC0"/>
    <w:rsid w:val="67B1A970"/>
    <w:rsid w:val="67BBFC7E"/>
    <w:rsid w:val="67C507EE"/>
    <w:rsid w:val="67C879A3"/>
    <w:rsid w:val="67CBF4AF"/>
    <w:rsid w:val="67DB93DF"/>
    <w:rsid w:val="67E0BEA5"/>
    <w:rsid w:val="67F3956A"/>
    <w:rsid w:val="68032AC3"/>
    <w:rsid w:val="680B2E19"/>
    <w:rsid w:val="680C1D7B"/>
    <w:rsid w:val="680EF4FE"/>
    <w:rsid w:val="681062C8"/>
    <w:rsid w:val="681C5324"/>
    <w:rsid w:val="681F775D"/>
    <w:rsid w:val="683265CA"/>
    <w:rsid w:val="6833013E"/>
    <w:rsid w:val="683A42BF"/>
    <w:rsid w:val="683BB648"/>
    <w:rsid w:val="684DC98B"/>
    <w:rsid w:val="6859E1E8"/>
    <w:rsid w:val="68637C51"/>
    <w:rsid w:val="686743A1"/>
    <w:rsid w:val="68737346"/>
    <w:rsid w:val="687F4C05"/>
    <w:rsid w:val="6884F093"/>
    <w:rsid w:val="6895D80E"/>
    <w:rsid w:val="68A4AC26"/>
    <w:rsid w:val="68B076F8"/>
    <w:rsid w:val="68C72714"/>
    <w:rsid w:val="68C779D0"/>
    <w:rsid w:val="68C7A6E5"/>
    <w:rsid w:val="68FFD14B"/>
    <w:rsid w:val="690CBFA0"/>
    <w:rsid w:val="6912D1E0"/>
    <w:rsid w:val="69206FD4"/>
    <w:rsid w:val="69252BE6"/>
    <w:rsid w:val="693CAAF5"/>
    <w:rsid w:val="69476F3A"/>
    <w:rsid w:val="69533537"/>
    <w:rsid w:val="6962EC6C"/>
    <w:rsid w:val="69688B1E"/>
    <w:rsid w:val="696B3D9B"/>
    <w:rsid w:val="6979BF7D"/>
    <w:rsid w:val="697B05EB"/>
    <w:rsid w:val="697B5806"/>
    <w:rsid w:val="697D909E"/>
    <w:rsid w:val="697F4E5A"/>
    <w:rsid w:val="69827DAF"/>
    <w:rsid w:val="6989FA72"/>
    <w:rsid w:val="698CA486"/>
    <w:rsid w:val="6990FB7E"/>
    <w:rsid w:val="69980A4D"/>
    <w:rsid w:val="699F561F"/>
    <w:rsid w:val="69A6A1BE"/>
    <w:rsid w:val="69A95269"/>
    <w:rsid w:val="69B74D87"/>
    <w:rsid w:val="69B86810"/>
    <w:rsid w:val="69B89B49"/>
    <w:rsid w:val="69B9EB3A"/>
    <w:rsid w:val="69C6EA23"/>
    <w:rsid w:val="69C9648B"/>
    <w:rsid w:val="69DE1FD7"/>
    <w:rsid w:val="69EE4F37"/>
    <w:rsid w:val="69F36181"/>
    <w:rsid w:val="69F6B2FF"/>
    <w:rsid w:val="69FA24FA"/>
    <w:rsid w:val="69FD942B"/>
    <w:rsid w:val="6A1BD236"/>
    <w:rsid w:val="6A20334D"/>
    <w:rsid w:val="6A31B151"/>
    <w:rsid w:val="6A496873"/>
    <w:rsid w:val="6A4AD554"/>
    <w:rsid w:val="6A4EAC03"/>
    <w:rsid w:val="6A506601"/>
    <w:rsid w:val="6A6702AE"/>
    <w:rsid w:val="6A6A8036"/>
    <w:rsid w:val="6A6BEAED"/>
    <w:rsid w:val="6A703B77"/>
    <w:rsid w:val="6A72BF8E"/>
    <w:rsid w:val="6A7F3240"/>
    <w:rsid w:val="6A84AB4E"/>
    <w:rsid w:val="6A86AB3A"/>
    <w:rsid w:val="6A8BC14A"/>
    <w:rsid w:val="6A9186B1"/>
    <w:rsid w:val="6A91FB5D"/>
    <w:rsid w:val="6A9598CC"/>
    <w:rsid w:val="6A9B6C37"/>
    <w:rsid w:val="6AA89001"/>
    <w:rsid w:val="6AAC4744"/>
    <w:rsid w:val="6AB03E66"/>
    <w:rsid w:val="6ABF178A"/>
    <w:rsid w:val="6ABFE0B2"/>
    <w:rsid w:val="6AC00ACF"/>
    <w:rsid w:val="6ACFB48B"/>
    <w:rsid w:val="6AD02AD7"/>
    <w:rsid w:val="6AD2F9AB"/>
    <w:rsid w:val="6AD557F1"/>
    <w:rsid w:val="6AE35E49"/>
    <w:rsid w:val="6AE9F5A9"/>
    <w:rsid w:val="6AEB1111"/>
    <w:rsid w:val="6AEC5AF9"/>
    <w:rsid w:val="6AF760A1"/>
    <w:rsid w:val="6AF9E5A3"/>
    <w:rsid w:val="6AFC178E"/>
    <w:rsid w:val="6B0F2761"/>
    <w:rsid w:val="6B128923"/>
    <w:rsid w:val="6B221C60"/>
    <w:rsid w:val="6B228202"/>
    <w:rsid w:val="6B2583D9"/>
    <w:rsid w:val="6B4299D0"/>
    <w:rsid w:val="6B450474"/>
    <w:rsid w:val="6B4D3D74"/>
    <w:rsid w:val="6B5D8EF7"/>
    <w:rsid w:val="6B679AAA"/>
    <w:rsid w:val="6B6FC3B0"/>
    <w:rsid w:val="6B733F57"/>
    <w:rsid w:val="6B8711CF"/>
    <w:rsid w:val="6B9371A0"/>
    <w:rsid w:val="6B9D839D"/>
    <w:rsid w:val="6B9E7671"/>
    <w:rsid w:val="6BA31DB4"/>
    <w:rsid w:val="6BADC1C0"/>
    <w:rsid w:val="6BB36EF5"/>
    <w:rsid w:val="6BB4F470"/>
    <w:rsid w:val="6BBAACDA"/>
    <w:rsid w:val="6BBB4280"/>
    <w:rsid w:val="6BC4A727"/>
    <w:rsid w:val="6BC8B8FE"/>
    <w:rsid w:val="6BD11463"/>
    <w:rsid w:val="6BDD4A60"/>
    <w:rsid w:val="6BEA2800"/>
    <w:rsid w:val="6BEA9258"/>
    <w:rsid w:val="6C10C142"/>
    <w:rsid w:val="6C1E9B54"/>
    <w:rsid w:val="6C413A6B"/>
    <w:rsid w:val="6C4D399F"/>
    <w:rsid w:val="6C544B76"/>
    <w:rsid w:val="6C641DF8"/>
    <w:rsid w:val="6C76661C"/>
    <w:rsid w:val="6C767524"/>
    <w:rsid w:val="6C7D4F12"/>
    <w:rsid w:val="6C861521"/>
    <w:rsid w:val="6C8BA7EE"/>
    <w:rsid w:val="6C966781"/>
    <w:rsid w:val="6C9FA6E9"/>
    <w:rsid w:val="6CCFCC9C"/>
    <w:rsid w:val="6CD24964"/>
    <w:rsid w:val="6CD45297"/>
    <w:rsid w:val="6CD6A473"/>
    <w:rsid w:val="6CD74218"/>
    <w:rsid w:val="6CD7523A"/>
    <w:rsid w:val="6CF01542"/>
    <w:rsid w:val="6CF45E29"/>
    <w:rsid w:val="6D28188F"/>
    <w:rsid w:val="6D291592"/>
    <w:rsid w:val="6D42C204"/>
    <w:rsid w:val="6D6113BA"/>
    <w:rsid w:val="6D6280D4"/>
    <w:rsid w:val="6D650D18"/>
    <w:rsid w:val="6D6C1648"/>
    <w:rsid w:val="6D7277A8"/>
    <w:rsid w:val="6D734D1A"/>
    <w:rsid w:val="6D9178F8"/>
    <w:rsid w:val="6D9A4A3D"/>
    <w:rsid w:val="6DA44029"/>
    <w:rsid w:val="6DAEE9F2"/>
    <w:rsid w:val="6DBB3D37"/>
    <w:rsid w:val="6DD816AA"/>
    <w:rsid w:val="6E01E55A"/>
    <w:rsid w:val="6E08AA14"/>
    <w:rsid w:val="6E402634"/>
    <w:rsid w:val="6E46A8AC"/>
    <w:rsid w:val="6E585C5C"/>
    <w:rsid w:val="6E6344A1"/>
    <w:rsid w:val="6E68E421"/>
    <w:rsid w:val="6E7D4F89"/>
    <w:rsid w:val="6E806AAE"/>
    <w:rsid w:val="6E89B3AC"/>
    <w:rsid w:val="6E8C0FA5"/>
    <w:rsid w:val="6E9B7634"/>
    <w:rsid w:val="6E9B9D86"/>
    <w:rsid w:val="6E9C51A4"/>
    <w:rsid w:val="6EA445A4"/>
    <w:rsid w:val="6ED4113C"/>
    <w:rsid w:val="6ED99ABA"/>
    <w:rsid w:val="6EE259AF"/>
    <w:rsid w:val="6EE3116D"/>
    <w:rsid w:val="6EF3D180"/>
    <w:rsid w:val="6EFCE23B"/>
    <w:rsid w:val="6F0F652D"/>
    <w:rsid w:val="6F1FD34C"/>
    <w:rsid w:val="6F214B74"/>
    <w:rsid w:val="6F47953E"/>
    <w:rsid w:val="6F4FE390"/>
    <w:rsid w:val="6F6AED92"/>
    <w:rsid w:val="6F74D77C"/>
    <w:rsid w:val="6F833F0D"/>
    <w:rsid w:val="6F87664A"/>
    <w:rsid w:val="6FA40741"/>
    <w:rsid w:val="6FB06AEC"/>
    <w:rsid w:val="6FD1AB3A"/>
    <w:rsid w:val="6FD28930"/>
    <w:rsid w:val="6FD32445"/>
    <w:rsid w:val="6FD54A36"/>
    <w:rsid w:val="6FF45A99"/>
    <w:rsid w:val="700C2337"/>
    <w:rsid w:val="7018E412"/>
    <w:rsid w:val="70494B00"/>
    <w:rsid w:val="7050F490"/>
    <w:rsid w:val="7075859F"/>
    <w:rsid w:val="7083FFA6"/>
    <w:rsid w:val="708819BB"/>
    <w:rsid w:val="70BD1BD5"/>
    <w:rsid w:val="70D97665"/>
    <w:rsid w:val="70F1D060"/>
    <w:rsid w:val="70FC7CCA"/>
    <w:rsid w:val="7108FE86"/>
    <w:rsid w:val="711A13FB"/>
    <w:rsid w:val="71258A9E"/>
    <w:rsid w:val="71271E2A"/>
    <w:rsid w:val="71369FC0"/>
    <w:rsid w:val="7136FA03"/>
    <w:rsid w:val="715B2F9C"/>
    <w:rsid w:val="715D1BD0"/>
    <w:rsid w:val="715FEB53"/>
    <w:rsid w:val="71654C1A"/>
    <w:rsid w:val="71668B71"/>
    <w:rsid w:val="71769FBA"/>
    <w:rsid w:val="71801E80"/>
    <w:rsid w:val="71929B8D"/>
    <w:rsid w:val="7192F171"/>
    <w:rsid w:val="71969212"/>
    <w:rsid w:val="719813A7"/>
    <w:rsid w:val="71A1B0C9"/>
    <w:rsid w:val="71CAAD76"/>
    <w:rsid w:val="71D179C5"/>
    <w:rsid w:val="71D23186"/>
    <w:rsid w:val="71E82DE2"/>
    <w:rsid w:val="71EE126A"/>
    <w:rsid w:val="72148EBC"/>
    <w:rsid w:val="722184D5"/>
    <w:rsid w:val="7232597B"/>
    <w:rsid w:val="723747A0"/>
    <w:rsid w:val="72409AB8"/>
    <w:rsid w:val="7243D884"/>
    <w:rsid w:val="724918B5"/>
    <w:rsid w:val="7257E835"/>
    <w:rsid w:val="72596D34"/>
    <w:rsid w:val="7263DDF4"/>
    <w:rsid w:val="72726AD9"/>
    <w:rsid w:val="72808454"/>
    <w:rsid w:val="728424B8"/>
    <w:rsid w:val="729606B1"/>
    <w:rsid w:val="72A09214"/>
    <w:rsid w:val="72A29F0A"/>
    <w:rsid w:val="72AFAB0A"/>
    <w:rsid w:val="72AFC8D0"/>
    <w:rsid w:val="72BF3728"/>
    <w:rsid w:val="72C2FD03"/>
    <w:rsid w:val="72CEF1D8"/>
    <w:rsid w:val="72D08641"/>
    <w:rsid w:val="72D1AF37"/>
    <w:rsid w:val="72D60060"/>
    <w:rsid w:val="72D72FB5"/>
    <w:rsid w:val="72E1407F"/>
    <w:rsid w:val="72EFDB43"/>
    <w:rsid w:val="72F05E7C"/>
    <w:rsid w:val="72F27290"/>
    <w:rsid w:val="72FF042D"/>
    <w:rsid w:val="730C87BF"/>
    <w:rsid w:val="730D0EDB"/>
    <w:rsid w:val="7310E350"/>
    <w:rsid w:val="7312BEF5"/>
    <w:rsid w:val="73139D13"/>
    <w:rsid w:val="73170FA8"/>
    <w:rsid w:val="733386CC"/>
    <w:rsid w:val="734A4177"/>
    <w:rsid w:val="73511797"/>
    <w:rsid w:val="7353B5F8"/>
    <w:rsid w:val="73581BD5"/>
    <w:rsid w:val="736A3BEA"/>
    <w:rsid w:val="73811661"/>
    <w:rsid w:val="738D3EAE"/>
    <w:rsid w:val="738E1AB0"/>
    <w:rsid w:val="73908F10"/>
    <w:rsid w:val="739A0FD0"/>
    <w:rsid w:val="739AF09B"/>
    <w:rsid w:val="739F2A13"/>
    <w:rsid w:val="73A1AF07"/>
    <w:rsid w:val="73B3968C"/>
    <w:rsid w:val="73B9E69F"/>
    <w:rsid w:val="73BF298C"/>
    <w:rsid w:val="73BFE8CD"/>
    <w:rsid w:val="73C8EC57"/>
    <w:rsid w:val="73CC2E7F"/>
    <w:rsid w:val="73DE3F20"/>
    <w:rsid w:val="73DF46A9"/>
    <w:rsid w:val="73DF7B16"/>
    <w:rsid w:val="73E381C0"/>
    <w:rsid w:val="73E8FE8C"/>
    <w:rsid w:val="73EE1620"/>
    <w:rsid w:val="73EE5FD1"/>
    <w:rsid w:val="73F201AD"/>
    <w:rsid w:val="740177FB"/>
    <w:rsid w:val="741E86DB"/>
    <w:rsid w:val="74208915"/>
    <w:rsid w:val="744A53BF"/>
    <w:rsid w:val="7451B4BD"/>
    <w:rsid w:val="74601974"/>
    <w:rsid w:val="747884C5"/>
    <w:rsid w:val="7488CC8C"/>
    <w:rsid w:val="748DCD9A"/>
    <w:rsid w:val="7494905E"/>
    <w:rsid w:val="74A4AD15"/>
    <w:rsid w:val="74ADB3E8"/>
    <w:rsid w:val="74B38B57"/>
    <w:rsid w:val="74BB407F"/>
    <w:rsid w:val="74D57B73"/>
    <w:rsid w:val="74EDAF8F"/>
    <w:rsid w:val="74F03AEF"/>
    <w:rsid w:val="7502F6BA"/>
    <w:rsid w:val="751612D6"/>
    <w:rsid w:val="751F91D8"/>
    <w:rsid w:val="752E10C8"/>
    <w:rsid w:val="75338D02"/>
    <w:rsid w:val="75398381"/>
    <w:rsid w:val="754D9A47"/>
    <w:rsid w:val="75550AE3"/>
    <w:rsid w:val="75592E14"/>
    <w:rsid w:val="7559B5DC"/>
    <w:rsid w:val="755D0053"/>
    <w:rsid w:val="755DB081"/>
    <w:rsid w:val="755E7DA9"/>
    <w:rsid w:val="758725D8"/>
    <w:rsid w:val="7592BAC7"/>
    <w:rsid w:val="75A48A56"/>
    <w:rsid w:val="75A8ECF1"/>
    <w:rsid w:val="75A9B555"/>
    <w:rsid w:val="75AD26E3"/>
    <w:rsid w:val="75B6AA59"/>
    <w:rsid w:val="75BE3B6E"/>
    <w:rsid w:val="75BFFFF1"/>
    <w:rsid w:val="75CD2B6D"/>
    <w:rsid w:val="75DA442C"/>
    <w:rsid w:val="75E122CA"/>
    <w:rsid w:val="75E37B92"/>
    <w:rsid w:val="760598E7"/>
    <w:rsid w:val="76106661"/>
    <w:rsid w:val="762207B3"/>
    <w:rsid w:val="762877FF"/>
    <w:rsid w:val="7637E28C"/>
    <w:rsid w:val="764F8817"/>
    <w:rsid w:val="7653E378"/>
    <w:rsid w:val="7658677D"/>
    <w:rsid w:val="7660CBE6"/>
    <w:rsid w:val="766AFBBD"/>
    <w:rsid w:val="766C207C"/>
    <w:rsid w:val="76777637"/>
    <w:rsid w:val="7686E2E6"/>
    <w:rsid w:val="76967A08"/>
    <w:rsid w:val="769B8587"/>
    <w:rsid w:val="76A90D62"/>
    <w:rsid w:val="76AA72CD"/>
    <w:rsid w:val="76AC216B"/>
    <w:rsid w:val="76B2D594"/>
    <w:rsid w:val="76C6F90B"/>
    <w:rsid w:val="76D24B83"/>
    <w:rsid w:val="76FF34C1"/>
    <w:rsid w:val="770C7341"/>
    <w:rsid w:val="771EA89D"/>
    <w:rsid w:val="772DAACC"/>
    <w:rsid w:val="77368E5A"/>
    <w:rsid w:val="77405AB7"/>
    <w:rsid w:val="774585B6"/>
    <w:rsid w:val="77482C9A"/>
    <w:rsid w:val="774AABF1"/>
    <w:rsid w:val="7758A722"/>
    <w:rsid w:val="77762F2E"/>
    <w:rsid w:val="77873A1B"/>
    <w:rsid w:val="778B6EC3"/>
    <w:rsid w:val="7799C5B6"/>
    <w:rsid w:val="779EE332"/>
    <w:rsid w:val="77AECB86"/>
    <w:rsid w:val="77B22F1F"/>
    <w:rsid w:val="77B8703C"/>
    <w:rsid w:val="77BB0DC1"/>
    <w:rsid w:val="77BCF947"/>
    <w:rsid w:val="77C0319F"/>
    <w:rsid w:val="77C765D4"/>
    <w:rsid w:val="77C98A25"/>
    <w:rsid w:val="77DD7550"/>
    <w:rsid w:val="77DE9699"/>
    <w:rsid w:val="77E41A3C"/>
    <w:rsid w:val="77E5E6D2"/>
    <w:rsid w:val="77F316C7"/>
    <w:rsid w:val="781358DC"/>
    <w:rsid w:val="7817380F"/>
    <w:rsid w:val="781C0F3F"/>
    <w:rsid w:val="7825BA09"/>
    <w:rsid w:val="783C54AA"/>
    <w:rsid w:val="7863CCCD"/>
    <w:rsid w:val="786747FA"/>
    <w:rsid w:val="78682058"/>
    <w:rsid w:val="786BBDAE"/>
    <w:rsid w:val="786EEF0E"/>
    <w:rsid w:val="787BD08B"/>
    <w:rsid w:val="788D31A1"/>
    <w:rsid w:val="789BD4BC"/>
    <w:rsid w:val="78A5BFD6"/>
    <w:rsid w:val="78ACDFAF"/>
    <w:rsid w:val="78C614BA"/>
    <w:rsid w:val="78D48A0B"/>
    <w:rsid w:val="78D5FA95"/>
    <w:rsid w:val="78DC0DED"/>
    <w:rsid w:val="78E83F27"/>
    <w:rsid w:val="78EA6962"/>
    <w:rsid w:val="78F3968A"/>
    <w:rsid w:val="79115090"/>
    <w:rsid w:val="791F2F98"/>
    <w:rsid w:val="7922D693"/>
    <w:rsid w:val="7923FF71"/>
    <w:rsid w:val="792D4FD4"/>
    <w:rsid w:val="7940C79F"/>
    <w:rsid w:val="794242EF"/>
    <w:rsid w:val="794DE32C"/>
    <w:rsid w:val="794E5889"/>
    <w:rsid w:val="7957EC82"/>
    <w:rsid w:val="7960A967"/>
    <w:rsid w:val="796D15A4"/>
    <w:rsid w:val="796E72E7"/>
    <w:rsid w:val="7972304A"/>
    <w:rsid w:val="799E50E1"/>
    <w:rsid w:val="79AAB5D6"/>
    <w:rsid w:val="79BBF0AD"/>
    <w:rsid w:val="79C25F7D"/>
    <w:rsid w:val="79C4CB5F"/>
    <w:rsid w:val="79C581A5"/>
    <w:rsid w:val="79CB3089"/>
    <w:rsid w:val="79D70FDD"/>
    <w:rsid w:val="79E18641"/>
    <w:rsid w:val="79E38FAC"/>
    <w:rsid w:val="79EECB3F"/>
    <w:rsid w:val="79F30521"/>
    <w:rsid w:val="79F3AB55"/>
    <w:rsid w:val="79F81C66"/>
    <w:rsid w:val="7A01B48B"/>
    <w:rsid w:val="7A05938C"/>
    <w:rsid w:val="7A12CF18"/>
    <w:rsid w:val="7A13CF61"/>
    <w:rsid w:val="7A14F5DD"/>
    <w:rsid w:val="7A18966D"/>
    <w:rsid w:val="7A1B1EFD"/>
    <w:rsid w:val="7A38DC2C"/>
    <w:rsid w:val="7A3FB928"/>
    <w:rsid w:val="7A419037"/>
    <w:rsid w:val="7A41C036"/>
    <w:rsid w:val="7A51CEFE"/>
    <w:rsid w:val="7A54D2A6"/>
    <w:rsid w:val="7A5AB168"/>
    <w:rsid w:val="7A5CB330"/>
    <w:rsid w:val="7A5D27A6"/>
    <w:rsid w:val="7A62A3A6"/>
    <w:rsid w:val="7A63FE1B"/>
    <w:rsid w:val="7A64A297"/>
    <w:rsid w:val="7A666635"/>
    <w:rsid w:val="7A80EEC6"/>
    <w:rsid w:val="7A8B1A9A"/>
    <w:rsid w:val="7A93FB1D"/>
    <w:rsid w:val="7AA918AB"/>
    <w:rsid w:val="7AAE6AB0"/>
    <w:rsid w:val="7AB8293B"/>
    <w:rsid w:val="7AD8BB46"/>
    <w:rsid w:val="7ADF0D97"/>
    <w:rsid w:val="7B0C1038"/>
    <w:rsid w:val="7B0FF185"/>
    <w:rsid w:val="7B162B2F"/>
    <w:rsid w:val="7B1A25EE"/>
    <w:rsid w:val="7B2A21ED"/>
    <w:rsid w:val="7B2A6DC7"/>
    <w:rsid w:val="7B392BF3"/>
    <w:rsid w:val="7B43F66B"/>
    <w:rsid w:val="7B44BDA0"/>
    <w:rsid w:val="7B5AF2DD"/>
    <w:rsid w:val="7B5DE87B"/>
    <w:rsid w:val="7B609501"/>
    <w:rsid w:val="7B640714"/>
    <w:rsid w:val="7B6B3956"/>
    <w:rsid w:val="7B6E55EC"/>
    <w:rsid w:val="7B7040AD"/>
    <w:rsid w:val="7B74EC28"/>
    <w:rsid w:val="7B7758F9"/>
    <w:rsid w:val="7B778AFC"/>
    <w:rsid w:val="7B783D05"/>
    <w:rsid w:val="7B799E91"/>
    <w:rsid w:val="7BA3008B"/>
    <w:rsid w:val="7BA9011E"/>
    <w:rsid w:val="7BABDFF1"/>
    <w:rsid w:val="7BB59F41"/>
    <w:rsid w:val="7BB78B7D"/>
    <w:rsid w:val="7BC2520C"/>
    <w:rsid w:val="7BDB7752"/>
    <w:rsid w:val="7BE24E8A"/>
    <w:rsid w:val="7BE8CFC4"/>
    <w:rsid w:val="7BEDC50B"/>
    <w:rsid w:val="7BEE3D10"/>
    <w:rsid w:val="7C0DB554"/>
    <w:rsid w:val="7C134FB9"/>
    <w:rsid w:val="7C198C33"/>
    <w:rsid w:val="7C1F8B51"/>
    <w:rsid w:val="7C2CBA4A"/>
    <w:rsid w:val="7C522EEC"/>
    <w:rsid w:val="7C6222FE"/>
    <w:rsid w:val="7C710463"/>
    <w:rsid w:val="7C73376E"/>
    <w:rsid w:val="7C7663CE"/>
    <w:rsid w:val="7C7A2AE8"/>
    <w:rsid w:val="7C7C6F1E"/>
    <w:rsid w:val="7C7F0F8C"/>
    <w:rsid w:val="7C80DC5A"/>
    <w:rsid w:val="7CA0D1DA"/>
    <w:rsid w:val="7CA3202C"/>
    <w:rsid w:val="7CA3CF87"/>
    <w:rsid w:val="7CAD04F5"/>
    <w:rsid w:val="7CD53DE3"/>
    <w:rsid w:val="7CE54C6C"/>
    <w:rsid w:val="7CF3098D"/>
    <w:rsid w:val="7CF57826"/>
    <w:rsid w:val="7D02788E"/>
    <w:rsid w:val="7D043CE7"/>
    <w:rsid w:val="7D258F6C"/>
    <w:rsid w:val="7D3C4158"/>
    <w:rsid w:val="7D461B46"/>
    <w:rsid w:val="7D48DB95"/>
    <w:rsid w:val="7D533B9A"/>
    <w:rsid w:val="7D5FCF70"/>
    <w:rsid w:val="7D62FD6C"/>
    <w:rsid w:val="7D6FE2FF"/>
    <w:rsid w:val="7D749E40"/>
    <w:rsid w:val="7D75E917"/>
    <w:rsid w:val="7D7747B3"/>
    <w:rsid w:val="7D7C0FD0"/>
    <w:rsid w:val="7D89D460"/>
    <w:rsid w:val="7D93B0A4"/>
    <w:rsid w:val="7D9B9EDD"/>
    <w:rsid w:val="7DA04BE1"/>
    <w:rsid w:val="7DACBE43"/>
    <w:rsid w:val="7DB681BC"/>
    <w:rsid w:val="7DBB6F7A"/>
    <w:rsid w:val="7DBFCEB7"/>
    <w:rsid w:val="7DC1DD16"/>
    <w:rsid w:val="7DE7866F"/>
    <w:rsid w:val="7DF5B6F8"/>
    <w:rsid w:val="7DFEBA74"/>
    <w:rsid w:val="7DFF512F"/>
    <w:rsid w:val="7E098196"/>
    <w:rsid w:val="7E24BC6A"/>
    <w:rsid w:val="7E269CB6"/>
    <w:rsid w:val="7E29AA9F"/>
    <w:rsid w:val="7E325432"/>
    <w:rsid w:val="7E46022A"/>
    <w:rsid w:val="7E76D519"/>
    <w:rsid w:val="7E77567D"/>
    <w:rsid w:val="7E7B648F"/>
    <w:rsid w:val="7E806931"/>
    <w:rsid w:val="7E8422E3"/>
    <w:rsid w:val="7E8E36C8"/>
    <w:rsid w:val="7EA3AA44"/>
    <w:rsid w:val="7EAE188E"/>
    <w:rsid w:val="7EC364DA"/>
    <w:rsid w:val="7EC36624"/>
    <w:rsid w:val="7EC426C9"/>
    <w:rsid w:val="7EC9E557"/>
    <w:rsid w:val="7ECEA87D"/>
    <w:rsid w:val="7ED30217"/>
    <w:rsid w:val="7EEEE99E"/>
    <w:rsid w:val="7F0E0487"/>
    <w:rsid w:val="7F0E44EF"/>
    <w:rsid w:val="7F132F89"/>
    <w:rsid w:val="7F1E4759"/>
    <w:rsid w:val="7F2CEA1E"/>
    <w:rsid w:val="7F300738"/>
    <w:rsid w:val="7F371F87"/>
    <w:rsid w:val="7F446807"/>
    <w:rsid w:val="7F4BC119"/>
    <w:rsid w:val="7F517FBF"/>
    <w:rsid w:val="7F5C33C7"/>
    <w:rsid w:val="7F6C9CBD"/>
    <w:rsid w:val="7F7A5024"/>
    <w:rsid w:val="7F7AB7AC"/>
    <w:rsid w:val="7F890264"/>
    <w:rsid w:val="7F910703"/>
    <w:rsid w:val="7F9C7591"/>
    <w:rsid w:val="7F9FC29D"/>
    <w:rsid w:val="7FB0B015"/>
    <w:rsid w:val="7FB27EBA"/>
    <w:rsid w:val="7FC2F806"/>
    <w:rsid w:val="7FE572D5"/>
    <w:rsid w:val="7FEB6E39"/>
    <w:rsid w:val="7FF3B8DB"/>
    <w:rsid w:val="7FF5EC9F"/>
    <w:rsid w:val="7FF94881"/>
    <w:rsid w:val="7FFD72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4A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09"/>
    <w:pPr>
      <w:spacing w:after="0" w:line="240" w:lineRule="auto"/>
    </w:pPr>
    <w:rPr>
      <w:rFonts w:cstheme="minorBidi"/>
    </w:rPr>
  </w:style>
  <w:style w:type="paragraph" w:styleId="Heading1">
    <w:name w:val="heading 1"/>
    <w:basedOn w:val="Normal"/>
    <w:next w:val="Normal"/>
    <w:link w:val="Heading1Char"/>
    <w:autoRedefine/>
    <w:uiPriority w:val="9"/>
    <w:qFormat/>
    <w:rsid w:val="009D6825"/>
    <w:pPr>
      <w:keepNext/>
      <w:keepLines/>
      <w:spacing w:before="320" w:after="120" w:line="252" w:lineRule="auto"/>
      <w:jc w:val="both"/>
      <w:outlineLvl w:val="0"/>
    </w:pPr>
    <w:rPr>
      <w:rFonts w:asciiTheme="majorHAnsi" w:eastAsiaTheme="majorEastAsia" w:hAnsiTheme="majorHAnsi" w:cstheme="majorBidi"/>
      <w:b/>
      <w:bCs/>
      <w:caps/>
      <w:spacing w:val="4"/>
      <w:szCs w:val="28"/>
      <w:lang w:eastAsia="en-GB"/>
    </w:rPr>
  </w:style>
  <w:style w:type="paragraph" w:styleId="Heading2">
    <w:name w:val="heading 2"/>
    <w:basedOn w:val="Normal"/>
    <w:next w:val="Normal"/>
    <w:link w:val="Heading2Char"/>
    <w:uiPriority w:val="9"/>
    <w:unhideWhenUsed/>
    <w:qFormat/>
    <w:rsid w:val="007651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651C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508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AB1E9B"/>
    <w:pPr>
      <w:autoSpaceDE w:val="0"/>
      <w:autoSpaceDN w:val="0"/>
      <w:adjustRightInd w:val="0"/>
      <w:spacing w:before="240" w:after="60"/>
      <w:jc w:val="both"/>
      <w:outlineLvl w:val="4"/>
    </w:pPr>
    <w:rPr>
      <w:rFonts w:eastAsia="Times New Roman" w:cs="Arial"/>
      <w:b/>
      <w:bCs/>
      <w:i/>
      <w:iCs/>
      <w:sz w:val="26"/>
      <w:szCs w:val="26"/>
      <w:lang w:eastAsia="en-GB"/>
    </w:rPr>
  </w:style>
  <w:style w:type="paragraph" w:styleId="Heading6">
    <w:name w:val="heading 6"/>
    <w:basedOn w:val="Normal"/>
    <w:next w:val="Normal"/>
    <w:link w:val="Heading6Char"/>
    <w:uiPriority w:val="9"/>
    <w:qFormat/>
    <w:rsid w:val="00AB1E9B"/>
    <w:pPr>
      <w:autoSpaceDE w:val="0"/>
      <w:autoSpaceDN w:val="0"/>
      <w:adjustRightInd w:val="0"/>
      <w:spacing w:before="240" w:after="60"/>
      <w:jc w:val="both"/>
      <w:outlineLvl w:val="5"/>
    </w:pPr>
    <w:rPr>
      <w:rFonts w:ascii="Times New Roman" w:eastAsia="Times New Roman" w:hAnsi="Times New Roman" w:cs="Arial"/>
      <w:b/>
      <w:bCs/>
      <w:sz w:val="22"/>
      <w:lang w:eastAsia="en-GB"/>
    </w:rPr>
  </w:style>
  <w:style w:type="paragraph" w:styleId="Heading7">
    <w:name w:val="heading 7"/>
    <w:basedOn w:val="Normal"/>
    <w:next w:val="Normal"/>
    <w:link w:val="Heading7Char"/>
    <w:uiPriority w:val="9"/>
    <w:qFormat/>
    <w:rsid w:val="00AB1E9B"/>
    <w:pPr>
      <w:autoSpaceDE w:val="0"/>
      <w:autoSpaceDN w:val="0"/>
      <w:adjustRightInd w:val="0"/>
      <w:spacing w:before="240" w:after="60"/>
      <w:jc w:val="both"/>
      <w:outlineLvl w:val="6"/>
    </w:pPr>
    <w:rPr>
      <w:rFonts w:ascii="Times New Roman" w:eastAsia="Times New Roman" w:hAnsi="Times New Roman" w:cs="Arial"/>
      <w:szCs w:val="24"/>
      <w:lang w:eastAsia="en-GB"/>
    </w:rPr>
  </w:style>
  <w:style w:type="paragraph" w:styleId="Heading8">
    <w:name w:val="heading 8"/>
    <w:basedOn w:val="Normal"/>
    <w:next w:val="Normal"/>
    <w:link w:val="Heading8Char"/>
    <w:uiPriority w:val="9"/>
    <w:qFormat/>
    <w:rsid w:val="00AB1E9B"/>
    <w:pPr>
      <w:autoSpaceDE w:val="0"/>
      <w:autoSpaceDN w:val="0"/>
      <w:adjustRightInd w:val="0"/>
      <w:spacing w:before="240" w:after="60"/>
      <w:jc w:val="both"/>
      <w:outlineLvl w:val="7"/>
    </w:pPr>
    <w:rPr>
      <w:rFonts w:ascii="Times New Roman" w:eastAsia="Times New Roman" w:hAnsi="Times New Roman" w:cs="Arial"/>
      <w:i/>
      <w:iCs/>
      <w:szCs w:val="24"/>
      <w:lang w:eastAsia="en-GB"/>
    </w:rPr>
  </w:style>
  <w:style w:type="paragraph" w:styleId="Heading9">
    <w:name w:val="heading 9"/>
    <w:basedOn w:val="Normal"/>
    <w:next w:val="Normal"/>
    <w:link w:val="Heading9Char"/>
    <w:uiPriority w:val="9"/>
    <w:qFormat/>
    <w:rsid w:val="00AB1E9B"/>
    <w:pPr>
      <w:autoSpaceDE w:val="0"/>
      <w:autoSpaceDN w:val="0"/>
      <w:adjustRightInd w:val="0"/>
      <w:spacing w:before="240" w:after="60"/>
      <w:jc w:val="both"/>
      <w:outlineLvl w:val="8"/>
    </w:pPr>
    <w:rPr>
      <w:rFonts w:eastAsia="Times New Roman" w:cs="Arial"/>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No Spacing1,List Paragraph Char Char Char,Indicator Text,List Paragraph1,Colorful List - Accent 11,Numbered Para 1,Bullet 1,Bullet Points,MAIN CONTENT,List Paragraph11,List Paragraph2,Normal numbered,OBC Bullet,L"/>
    <w:basedOn w:val="Normal"/>
    <w:link w:val="ListParagraphChar"/>
    <w:uiPriority w:val="34"/>
    <w:qFormat/>
    <w:rsid w:val="00A06DCB"/>
    <w:pPr>
      <w:ind w:left="720"/>
      <w:contextualSpacing/>
    </w:pPr>
  </w:style>
  <w:style w:type="paragraph" w:styleId="Revision">
    <w:name w:val="Revision"/>
    <w:hidden/>
    <w:uiPriority w:val="99"/>
    <w:semiHidden/>
    <w:rsid w:val="0093151B"/>
    <w:pPr>
      <w:spacing w:after="0" w:line="240" w:lineRule="auto"/>
    </w:pPr>
    <w:rPr>
      <w:rFonts w:cstheme="minorBidi"/>
    </w:rPr>
  </w:style>
  <w:style w:type="character" w:styleId="CommentReference">
    <w:name w:val="annotation reference"/>
    <w:basedOn w:val="DefaultParagraphFont"/>
    <w:uiPriority w:val="99"/>
    <w:semiHidden/>
    <w:unhideWhenUsed/>
    <w:rsid w:val="002415CE"/>
    <w:rPr>
      <w:sz w:val="16"/>
      <w:szCs w:val="16"/>
    </w:rPr>
  </w:style>
  <w:style w:type="paragraph" w:styleId="CommentText">
    <w:name w:val="annotation text"/>
    <w:basedOn w:val="Normal"/>
    <w:link w:val="CommentTextChar"/>
    <w:uiPriority w:val="99"/>
    <w:unhideWhenUsed/>
    <w:rsid w:val="002415CE"/>
    <w:rPr>
      <w:sz w:val="20"/>
      <w:szCs w:val="20"/>
    </w:rPr>
  </w:style>
  <w:style w:type="character" w:customStyle="1" w:styleId="CommentTextChar">
    <w:name w:val="Comment Text Char"/>
    <w:basedOn w:val="DefaultParagraphFont"/>
    <w:link w:val="CommentText"/>
    <w:uiPriority w:val="99"/>
    <w:rsid w:val="002415CE"/>
    <w:rPr>
      <w:rFonts w:cstheme="minorBidi"/>
      <w:sz w:val="20"/>
      <w:szCs w:val="20"/>
    </w:rPr>
  </w:style>
  <w:style w:type="paragraph" w:styleId="CommentSubject">
    <w:name w:val="annotation subject"/>
    <w:basedOn w:val="CommentText"/>
    <w:next w:val="CommentText"/>
    <w:link w:val="CommentSubjectChar"/>
    <w:uiPriority w:val="99"/>
    <w:semiHidden/>
    <w:unhideWhenUsed/>
    <w:rsid w:val="002415CE"/>
    <w:rPr>
      <w:b/>
      <w:bCs/>
    </w:rPr>
  </w:style>
  <w:style w:type="character" w:customStyle="1" w:styleId="CommentSubjectChar">
    <w:name w:val="Comment Subject Char"/>
    <w:basedOn w:val="CommentTextChar"/>
    <w:link w:val="CommentSubject"/>
    <w:uiPriority w:val="99"/>
    <w:semiHidden/>
    <w:rsid w:val="002415CE"/>
    <w:rPr>
      <w:rFonts w:cstheme="minorBidi"/>
      <w:b/>
      <w:bCs/>
      <w:sz w:val="20"/>
      <w:szCs w:val="20"/>
    </w:rPr>
  </w:style>
  <w:style w:type="paragraph" w:styleId="FootnoteText">
    <w:name w:val="footnote text"/>
    <w:aliases w:val="Char, Char"/>
    <w:basedOn w:val="Normal"/>
    <w:link w:val="FootnoteTextChar"/>
    <w:uiPriority w:val="99"/>
    <w:unhideWhenUsed/>
    <w:qFormat/>
    <w:rsid w:val="003A4666"/>
    <w:pPr>
      <w:jc w:val="both"/>
    </w:pPr>
    <w:rPr>
      <w:rFonts w:asciiTheme="minorHAnsi" w:eastAsiaTheme="minorEastAsia" w:hAnsiTheme="minorHAnsi"/>
      <w:sz w:val="20"/>
      <w:szCs w:val="20"/>
      <w:lang w:eastAsia="en-GB"/>
    </w:rPr>
  </w:style>
  <w:style w:type="character" w:customStyle="1" w:styleId="FootnoteTextChar">
    <w:name w:val="Footnote Text Char"/>
    <w:aliases w:val="Char Char, Char Char"/>
    <w:basedOn w:val="DefaultParagraphFont"/>
    <w:link w:val="FootnoteText"/>
    <w:uiPriority w:val="99"/>
    <w:rsid w:val="003A4666"/>
    <w:rPr>
      <w:rFonts w:asciiTheme="minorHAnsi" w:eastAsiaTheme="minorEastAsia" w:hAnsiTheme="minorHAnsi" w:cstheme="minorBidi"/>
      <w:sz w:val="20"/>
      <w:szCs w:val="20"/>
      <w:lang w:eastAsia="en-GB"/>
    </w:rPr>
  </w:style>
  <w:style w:type="character" w:styleId="FootnoteReference">
    <w:name w:val="footnote reference"/>
    <w:basedOn w:val="DefaultParagraphFont"/>
    <w:uiPriority w:val="99"/>
    <w:unhideWhenUsed/>
    <w:rsid w:val="003A4666"/>
    <w:rPr>
      <w:vertAlign w:val="superscript"/>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basedOn w:val="DefaultParagraphFont"/>
    <w:link w:val="ListParagraph"/>
    <w:uiPriority w:val="34"/>
    <w:qFormat/>
    <w:locked/>
    <w:rsid w:val="003A4666"/>
    <w:rPr>
      <w:rFonts w:cstheme="minorBidi"/>
    </w:rPr>
  </w:style>
  <w:style w:type="character" w:customStyle="1" w:styleId="Heading1Char">
    <w:name w:val="Heading 1 Char"/>
    <w:basedOn w:val="DefaultParagraphFont"/>
    <w:link w:val="Heading1"/>
    <w:uiPriority w:val="9"/>
    <w:rsid w:val="009D6825"/>
    <w:rPr>
      <w:rFonts w:asciiTheme="majorHAnsi" w:eastAsiaTheme="majorEastAsia" w:hAnsiTheme="majorHAnsi" w:cstheme="majorBidi"/>
      <w:b/>
      <w:bCs/>
      <w:caps/>
      <w:spacing w:val="4"/>
      <w:szCs w:val="28"/>
      <w:lang w:eastAsia="en-GB"/>
    </w:rPr>
  </w:style>
  <w:style w:type="character" w:customStyle="1" w:styleId="Heading2Char">
    <w:name w:val="Heading 2 Char"/>
    <w:basedOn w:val="DefaultParagraphFont"/>
    <w:link w:val="Heading2"/>
    <w:uiPriority w:val="9"/>
    <w:rsid w:val="007651C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651C2"/>
    <w:rPr>
      <w:rFonts w:asciiTheme="majorHAnsi" w:eastAsiaTheme="majorEastAsia" w:hAnsiTheme="majorHAnsi" w:cstheme="majorBidi"/>
      <w:color w:val="243F60" w:themeColor="accent1" w:themeShade="7F"/>
      <w:szCs w:val="24"/>
    </w:rPr>
  </w:style>
  <w:style w:type="character" w:customStyle="1" w:styleId="Heading5Char">
    <w:name w:val="Heading 5 Char"/>
    <w:basedOn w:val="DefaultParagraphFont"/>
    <w:link w:val="Heading5"/>
    <w:uiPriority w:val="9"/>
    <w:rsid w:val="00AB1E9B"/>
    <w:rPr>
      <w:rFonts w:eastAsia="Times New Roman"/>
      <w:b/>
      <w:bCs/>
      <w:i/>
      <w:iCs/>
      <w:sz w:val="26"/>
      <w:szCs w:val="26"/>
      <w:lang w:eastAsia="en-GB"/>
    </w:rPr>
  </w:style>
  <w:style w:type="character" w:customStyle="1" w:styleId="Heading6Char">
    <w:name w:val="Heading 6 Char"/>
    <w:basedOn w:val="DefaultParagraphFont"/>
    <w:link w:val="Heading6"/>
    <w:uiPriority w:val="9"/>
    <w:rsid w:val="00AB1E9B"/>
    <w:rPr>
      <w:rFonts w:ascii="Times New Roman" w:eastAsia="Times New Roman" w:hAnsi="Times New Roman"/>
      <w:b/>
      <w:bCs/>
      <w:sz w:val="22"/>
      <w:lang w:eastAsia="en-GB"/>
    </w:rPr>
  </w:style>
  <w:style w:type="character" w:customStyle="1" w:styleId="Heading7Char">
    <w:name w:val="Heading 7 Char"/>
    <w:basedOn w:val="DefaultParagraphFont"/>
    <w:link w:val="Heading7"/>
    <w:uiPriority w:val="9"/>
    <w:rsid w:val="00AB1E9B"/>
    <w:rPr>
      <w:rFonts w:ascii="Times New Roman" w:eastAsia="Times New Roman" w:hAnsi="Times New Roman"/>
      <w:szCs w:val="24"/>
      <w:lang w:eastAsia="en-GB"/>
    </w:rPr>
  </w:style>
  <w:style w:type="character" w:customStyle="1" w:styleId="Heading8Char">
    <w:name w:val="Heading 8 Char"/>
    <w:basedOn w:val="DefaultParagraphFont"/>
    <w:link w:val="Heading8"/>
    <w:uiPriority w:val="9"/>
    <w:rsid w:val="00AB1E9B"/>
    <w:rPr>
      <w:rFonts w:ascii="Times New Roman" w:eastAsia="Times New Roman" w:hAnsi="Times New Roman"/>
      <w:i/>
      <w:iCs/>
      <w:szCs w:val="24"/>
      <w:lang w:eastAsia="en-GB"/>
    </w:rPr>
  </w:style>
  <w:style w:type="character" w:customStyle="1" w:styleId="Heading9Char">
    <w:name w:val="Heading 9 Char"/>
    <w:basedOn w:val="DefaultParagraphFont"/>
    <w:link w:val="Heading9"/>
    <w:uiPriority w:val="9"/>
    <w:rsid w:val="00AB1E9B"/>
    <w:rPr>
      <w:rFonts w:eastAsia="Times New Roman"/>
      <w:sz w:val="22"/>
      <w:lang w:eastAsia="en-GB"/>
    </w:rPr>
  </w:style>
  <w:style w:type="paragraph" w:styleId="ListNumber">
    <w:name w:val="List Number"/>
    <w:basedOn w:val="Normal"/>
    <w:uiPriority w:val="99"/>
    <w:rsid w:val="00AB1E9B"/>
    <w:pPr>
      <w:keepLines/>
      <w:autoSpaceDE w:val="0"/>
      <w:autoSpaceDN w:val="0"/>
      <w:adjustRightInd w:val="0"/>
      <w:jc w:val="both"/>
    </w:pPr>
    <w:rPr>
      <w:rFonts w:eastAsia="Times New Roman" w:cs="Times New Roman"/>
      <w:szCs w:val="24"/>
      <w:lang w:eastAsia="en-GB"/>
    </w:rPr>
  </w:style>
  <w:style w:type="paragraph" w:customStyle="1" w:styleId="A-Numberedpara">
    <w:name w:val="A - Numbered para"/>
    <w:basedOn w:val="ListNumber"/>
    <w:link w:val="A-NumberedparaChar"/>
    <w:qFormat/>
    <w:rsid w:val="00AB1E9B"/>
    <w:pPr>
      <w:keepLines w:val="0"/>
      <w:autoSpaceDE/>
      <w:autoSpaceDN/>
      <w:adjustRightInd/>
      <w:spacing w:after="120"/>
      <w:jc w:val="left"/>
    </w:pPr>
  </w:style>
  <w:style w:type="character" w:customStyle="1" w:styleId="A-NumberedparaChar">
    <w:name w:val="A - Numbered para Char"/>
    <w:basedOn w:val="DefaultParagraphFont"/>
    <w:link w:val="A-Numberedpara"/>
    <w:rsid w:val="00AB1E9B"/>
    <w:rPr>
      <w:rFonts w:eastAsia="Times New Roman" w:cs="Times New Roman"/>
      <w:szCs w:val="24"/>
      <w:lang w:eastAsia="en-GB"/>
    </w:rPr>
  </w:style>
  <w:style w:type="paragraph" w:styleId="BodyText3">
    <w:name w:val="Body Text 3"/>
    <w:basedOn w:val="Normal"/>
    <w:link w:val="BodyText3Char"/>
    <w:semiHidden/>
    <w:rsid w:val="001B79C8"/>
    <w:pPr>
      <w:autoSpaceDE w:val="0"/>
      <w:autoSpaceDN w:val="0"/>
      <w:adjustRightInd w:val="0"/>
      <w:spacing w:after="120"/>
      <w:ind w:left="720" w:hanging="720"/>
      <w:jc w:val="both"/>
    </w:pPr>
    <w:rPr>
      <w:rFonts w:eastAsia="Times New Roman" w:cs="Arial"/>
      <w:sz w:val="16"/>
      <w:szCs w:val="16"/>
      <w:lang w:eastAsia="en-GB"/>
    </w:rPr>
  </w:style>
  <w:style w:type="character" w:customStyle="1" w:styleId="BodyText3Char">
    <w:name w:val="Body Text 3 Char"/>
    <w:basedOn w:val="DefaultParagraphFont"/>
    <w:link w:val="BodyText3"/>
    <w:semiHidden/>
    <w:rsid w:val="001B79C8"/>
    <w:rPr>
      <w:rFonts w:eastAsia="Times New Roman"/>
      <w:sz w:val="16"/>
      <w:szCs w:val="16"/>
      <w:lang w:eastAsia="en-GB"/>
    </w:rPr>
  </w:style>
  <w:style w:type="paragraph" w:styleId="ListBullet4">
    <w:name w:val="List Bullet 4"/>
    <w:basedOn w:val="Normal"/>
    <w:semiHidden/>
    <w:rsid w:val="001B79C8"/>
    <w:pPr>
      <w:numPr>
        <w:numId w:val="1"/>
      </w:numPr>
      <w:autoSpaceDE w:val="0"/>
      <w:autoSpaceDN w:val="0"/>
      <w:adjustRightInd w:val="0"/>
      <w:jc w:val="both"/>
    </w:pPr>
    <w:rPr>
      <w:rFonts w:eastAsia="Times New Roman" w:cs="Arial"/>
      <w:szCs w:val="24"/>
      <w:lang w:eastAsia="en-GB"/>
    </w:rPr>
  </w:style>
  <w:style w:type="paragraph" w:customStyle="1" w:styleId="Bullets">
    <w:name w:val="Bullets"/>
    <w:basedOn w:val="Normal"/>
    <w:link w:val="BulletsChar"/>
    <w:qFormat/>
    <w:rsid w:val="001B79C8"/>
    <w:pPr>
      <w:keepLines/>
      <w:numPr>
        <w:numId w:val="2"/>
      </w:numPr>
      <w:spacing w:after="120"/>
    </w:pPr>
    <w:rPr>
      <w:rFonts w:eastAsia="Times New Roman" w:cs="Times New Roman"/>
      <w:szCs w:val="24"/>
      <w:lang w:eastAsia="en-GB"/>
    </w:rPr>
  </w:style>
  <w:style w:type="character" w:customStyle="1" w:styleId="BulletsChar">
    <w:name w:val="Bullets Char"/>
    <w:basedOn w:val="DefaultParagraphFont"/>
    <w:link w:val="Bullets"/>
    <w:rsid w:val="001B79C8"/>
    <w:rPr>
      <w:rFonts w:eastAsia="Times New Roman" w:cs="Times New Roman"/>
      <w:szCs w:val="24"/>
      <w:lang w:eastAsia="en-GB"/>
    </w:rPr>
  </w:style>
  <w:style w:type="character" w:styleId="Hyperlink">
    <w:name w:val="Hyperlink"/>
    <w:uiPriority w:val="99"/>
    <w:rsid w:val="00C605E9"/>
    <w:rPr>
      <w:color w:val="auto"/>
      <w:u w:val="none"/>
    </w:rPr>
  </w:style>
  <w:style w:type="paragraph" w:styleId="BodyText2">
    <w:name w:val="Body Text 2"/>
    <w:basedOn w:val="Normal"/>
    <w:link w:val="BodyText2Char"/>
    <w:semiHidden/>
    <w:rsid w:val="0002682A"/>
    <w:pPr>
      <w:autoSpaceDE w:val="0"/>
      <w:autoSpaceDN w:val="0"/>
      <w:adjustRightInd w:val="0"/>
      <w:spacing w:after="120" w:line="480" w:lineRule="auto"/>
      <w:ind w:left="720" w:hanging="720"/>
      <w:jc w:val="both"/>
    </w:pPr>
    <w:rPr>
      <w:rFonts w:eastAsia="Times New Roman" w:cs="Arial"/>
      <w:szCs w:val="24"/>
      <w:lang w:eastAsia="en-GB"/>
    </w:rPr>
  </w:style>
  <w:style w:type="character" w:customStyle="1" w:styleId="BodyText2Char">
    <w:name w:val="Body Text 2 Char"/>
    <w:basedOn w:val="DefaultParagraphFont"/>
    <w:link w:val="BodyText2"/>
    <w:semiHidden/>
    <w:rsid w:val="0002682A"/>
    <w:rPr>
      <w:rFonts w:eastAsia="Times New Roman"/>
      <w:szCs w:val="24"/>
      <w:lang w:eastAsia="en-GB"/>
    </w:rPr>
  </w:style>
  <w:style w:type="character" w:customStyle="1" w:styleId="Heading4Char">
    <w:name w:val="Heading 4 Char"/>
    <w:basedOn w:val="DefaultParagraphFont"/>
    <w:link w:val="Heading4"/>
    <w:uiPriority w:val="9"/>
    <w:rsid w:val="00F508B3"/>
    <w:rPr>
      <w:rFonts w:asciiTheme="majorHAnsi" w:eastAsiaTheme="majorEastAsia" w:hAnsiTheme="majorHAnsi" w:cstheme="majorBidi"/>
      <w:i/>
      <w:iCs/>
      <w:color w:val="365F91" w:themeColor="accent1" w:themeShade="BF"/>
    </w:rPr>
  </w:style>
  <w:style w:type="numbering" w:styleId="ArticleSection">
    <w:name w:val="Outline List 3"/>
    <w:basedOn w:val="NoList"/>
    <w:rsid w:val="00F508B3"/>
    <w:pPr>
      <w:numPr>
        <w:numId w:val="5"/>
      </w:numPr>
    </w:pPr>
  </w:style>
  <w:style w:type="character" w:styleId="UnresolvedMention">
    <w:name w:val="Unresolved Mention"/>
    <w:basedOn w:val="DefaultParagraphFont"/>
    <w:uiPriority w:val="99"/>
    <w:semiHidden/>
    <w:unhideWhenUsed/>
    <w:rsid w:val="00C51772"/>
    <w:rPr>
      <w:color w:val="605E5C"/>
      <w:shd w:val="clear" w:color="auto" w:fill="E1DFDD"/>
    </w:rPr>
  </w:style>
  <w:style w:type="paragraph" w:styleId="TOCHeading">
    <w:name w:val="TOC Heading"/>
    <w:basedOn w:val="Heading1"/>
    <w:next w:val="Normal"/>
    <w:uiPriority w:val="39"/>
    <w:unhideWhenUsed/>
    <w:qFormat/>
    <w:rsid w:val="003C45A0"/>
    <w:pPr>
      <w:spacing w:before="240" w:after="0" w:line="259" w:lineRule="auto"/>
      <w:jc w:val="left"/>
      <w:outlineLvl w:val="9"/>
    </w:pPr>
    <w:rPr>
      <w:b w:val="0"/>
      <w:bCs w:val="0"/>
      <w:caps w:val="0"/>
      <w:color w:val="365F91" w:themeColor="accent1" w:themeShade="BF"/>
      <w:spacing w:val="0"/>
      <w:sz w:val="32"/>
      <w:szCs w:val="32"/>
      <w:lang w:val="en-US" w:eastAsia="en-US"/>
    </w:rPr>
  </w:style>
  <w:style w:type="paragraph" w:styleId="TOC2">
    <w:name w:val="toc 2"/>
    <w:basedOn w:val="Normal"/>
    <w:next w:val="Normal"/>
    <w:autoRedefine/>
    <w:uiPriority w:val="39"/>
    <w:unhideWhenUsed/>
    <w:rsid w:val="00E36BF6"/>
    <w:pPr>
      <w:tabs>
        <w:tab w:val="left" w:pos="660"/>
        <w:tab w:val="right" w:leader="dot" w:pos="9016"/>
      </w:tabs>
      <w:spacing w:after="100"/>
      <w:ind w:left="240"/>
    </w:pPr>
  </w:style>
  <w:style w:type="paragraph" w:styleId="TOC3">
    <w:name w:val="toc 3"/>
    <w:basedOn w:val="Normal"/>
    <w:next w:val="Normal"/>
    <w:autoRedefine/>
    <w:uiPriority w:val="39"/>
    <w:unhideWhenUsed/>
    <w:rsid w:val="007C51ED"/>
    <w:pPr>
      <w:tabs>
        <w:tab w:val="right" w:leader="dot" w:pos="9016"/>
      </w:tabs>
      <w:spacing w:after="100"/>
      <w:ind w:left="480"/>
    </w:pPr>
  </w:style>
  <w:style w:type="paragraph" w:styleId="Header">
    <w:name w:val="header"/>
    <w:basedOn w:val="Normal"/>
    <w:link w:val="HeaderChar"/>
    <w:uiPriority w:val="99"/>
    <w:unhideWhenUsed/>
    <w:rsid w:val="003C45A0"/>
    <w:pPr>
      <w:tabs>
        <w:tab w:val="center" w:pos="4513"/>
        <w:tab w:val="right" w:pos="9026"/>
      </w:tabs>
    </w:pPr>
  </w:style>
  <w:style w:type="character" w:customStyle="1" w:styleId="HeaderChar">
    <w:name w:val="Header Char"/>
    <w:basedOn w:val="DefaultParagraphFont"/>
    <w:link w:val="Header"/>
    <w:uiPriority w:val="99"/>
    <w:rsid w:val="003C45A0"/>
    <w:rPr>
      <w:rFonts w:cstheme="minorBidi"/>
    </w:rPr>
  </w:style>
  <w:style w:type="paragraph" w:styleId="Footer">
    <w:name w:val="footer"/>
    <w:basedOn w:val="Normal"/>
    <w:link w:val="FooterChar"/>
    <w:uiPriority w:val="99"/>
    <w:unhideWhenUsed/>
    <w:rsid w:val="003C45A0"/>
    <w:pPr>
      <w:tabs>
        <w:tab w:val="center" w:pos="4513"/>
        <w:tab w:val="right" w:pos="9026"/>
      </w:tabs>
    </w:pPr>
  </w:style>
  <w:style w:type="character" w:customStyle="1" w:styleId="FooterChar">
    <w:name w:val="Footer Char"/>
    <w:basedOn w:val="DefaultParagraphFont"/>
    <w:link w:val="Footer"/>
    <w:uiPriority w:val="99"/>
    <w:rsid w:val="003C45A0"/>
    <w:rPr>
      <w:rFonts w:cstheme="minorBidi"/>
    </w:rPr>
  </w:style>
  <w:style w:type="paragraph" w:customStyle="1" w:styleId="Default">
    <w:name w:val="Default"/>
    <w:rsid w:val="00361D53"/>
    <w:pPr>
      <w:autoSpaceDE w:val="0"/>
      <w:autoSpaceDN w:val="0"/>
      <w:adjustRightInd w:val="0"/>
      <w:spacing w:after="0" w:line="240" w:lineRule="auto"/>
    </w:pPr>
    <w:rPr>
      <w:rFonts w:ascii="Book Antiqua Parliamentary" w:hAnsi="Book Antiqua Parliamentary" w:cs="Book Antiqua Parliamentary"/>
      <w:color w:val="000000"/>
      <w:szCs w:val="24"/>
    </w:rPr>
  </w:style>
  <w:style w:type="character" w:customStyle="1" w:styleId="UnresolvedMention1">
    <w:name w:val="Unresolved Mention1"/>
    <w:basedOn w:val="DefaultParagraphFont"/>
    <w:uiPriority w:val="99"/>
    <w:semiHidden/>
    <w:unhideWhenUsed/>
    <w:rsid w:val="00BF195E"/>
    <w:rPr>
      <w:color w:val="605E5C"/>
      <w:shd w:val="clear" w:color="auto" w:fill="E1DFDD"/>
    </w:rPr>
  </w:style>
  <w:style w:type="paragraph" w:styleId="BalloonText">
    <w:name w:val="Balloon Text"/>
    <w:basedOn w:val="Normal"/>
    <w:link w:val="BalloonTextChar"/>
    <w:uiPriority w:val="99"/>
    <w:semiHidden/>
    <w:unhideWhenUsed/>
    <w:rsid w:val="00BF1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5E"/>
    <w:rPr>
      <w:rFonts w:ascii="Segoe UI" w:hAnsi="Segoe UI" w:cs="Segoe UI"/>
      <w:sz w:val="18"/>
      <w:szCs w:val="18"/>
    </w:rPr>
  </w:style>
  <w:style w:type="character" w:styleId="Mention">
    <w:name w:val="Mention"/>
    <w:basedOn w:val="DefaultParagraphFont"/>
    <w:uiPriority w:val="99"/>
    <w:unhideWhenUsed/>
    <w:rsid w:val="00CE49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0064">
      <w:bodyDiv w:val="1"/>
      <w:marLeft w:val="0"/>
      <w:marRight w:val="0"/>
      <w:marTop w:val="0"/>
      <w:marBottom w:val="0"/>
      <w:divBdr>
        <w:top w:val="none" w:sz="0" w:space="0" w:color="auto"/>
        <w:left w:val="none" w:sz="0" w:space="0" w:color="auto"/>
        <w:bottom w:val="none" w:sz="0" w:space="0" w:color="auto"/>
        <w:right w:val="none" w:sz="0" w:space="0" w:color="auto"/>
      </w:divBdr>
    </w:div>
    <w:div w:id="702095626">
      <w:bodyDiv w:val="1"/>
      <w:marLeft w:val="0"/>
      <w:marRight w:val="0"/>
      <w:marTop w:val="0"/>
      <w:marBottom w:val="0"/>
      <w:divBdr>
        <w:top w:val="none" w:sz="0" w:space="0" w:color="auto"/>
        <w:left w:val="none" w:sz="0" w:space="0" w:color="auto"/>
        <w:bottom w:val="none" w:sz="0" w:space="0" w:color="auto"/>
        <w:right w:val="none" w:sz="0" w:space="0" w:color="auto"/>
      </w:divBdr>
      <w:divsChild>
        <w:div w:id="2034333962">
          <w:marLeft w:val="0"/>
          <w:marRight w:val="0"/>
          <w:marTop w:val="0"/>
          <w:marBottom w:val="0"/>
          <w:divBdr>
            <w:top w:val="none" w:sz="0" w:space="0" w:color="auto"/>
            <w:left w:val="none" w:sz="0" w:space="0" w:color="auto"/>
            <w:bottom w:val="none" w:sz="0" w:space="0" w:color="auto"/>
            <w:right w:val="none" w:sz="0" w:space="0" w:color="auto"/>
          </w:divBdr>
          <w:divsChild>
            <w:div w:id="1033576417">
              <w:marLeft w:val="0"/>
              <w:marRight w:val="0"/>
              <w:marTop w:val="0"/>
              <w:marBottom w:val="0"/>
              <w:divBdr>
                <w:top w:val="none" w:sz="0" w:space="0" w:color="auto"/>
                <w:left w:val="none" w:sz="0" w:space="0" w:color="auto"/>
                <w:bottom w:val="none" w:sz="0" w:space="0" w:color="auto"/>
                <w:right w:val="none" w:sz="0" w:space="0" w:color="auto"/>
              </w:divBdr>
              <w:divsChild>
                <w:div w:id="13997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5266">
      <w:bodyDiv w:val="1"/>
      <w:marLeft w:val="0"/>
      <w:marRight w:val="0"/>
      <w:marTop w:val="0"/>
      <w:marBottom w:val="0"/>
      <w:divBdr>
        <w:top w:val="none" w:sz="0" w:space="0" w:color="auto"/>
        <w:left w:val="none" w:sz="0" w:space="0" w:color="auto"/>
        <w:bottom w:val="none" w:sz="0" w:space="0" w:color="auto"/>
        <w:right w:val="none" w:sz="0" w:space="0" w:color="auto"/>
      </w:divBdr>
    </w:div>
    <w:div w:id="812989477">
      <w:bodyDiv w:val="1"/>
      <w:marLeft w:val="0"/>
      <w:marRight w:val="0"/>
      <w:marTop w:val="0"/>
      <w:marBottom w:val="0"/>
      <w:divBdr>
        <w:top w:val="none" w:sz="0" w:space="0" w:color="auto"/>
        <w:left w:val="none" w:sz="0" w:space="0" w:color="auto"/>
        <w:bottom w:val="none" w:sz="0" w:space="0" w:color="auto"/>
        <w:right w:val="none" w:sz="0" w:space="0" w:color="auto"/>
      </w:divBdr>
      <w:divsChild>
        <w:div w:id="785079180">
          <w:marLeft w:val="0"/>
          <w:marRight w:val="0"/>
          <w:marTop w:val="0"/>
          <w:marBottom w:val="0"/>
          <w:divBdr>
            <w:top w:val="none" w:sz="0" w:space="0" w:color="auto"/>
            <w:left w:val="none" w:sz="0" w:space="0" w:color="auto"/>
            <w:bottom w:val="none" w:sz="0" w:space="0" w:color="auto"/>
            <w:right w:val="none" w:sz="0" w:space="0" w:color="auto"/>
          </w:divBdr>
          <w:divsChild>
            <w:div w:id="1812360911">
              <w:marLeft w:val="0"/>
              <w:marRight w:val="0"/>
              <w:marTop w:val="0"/>
              <w:marBottom w:val="0"/>
              <w:divBdr>
                <w:top w:val="none" w:sz="0" w:space="0" w:color="auto"/>
                <w:left w:val="none" w:sz="0" w:space="0" w:color="auto"/>
                <w:bottom w:val="none" w:sz="0" w:space="0" w:color="auto"/>
                <w:right w:val="none" w:sz="0" w:space="0" w:color="auto"/>
              </w:divBdr>
              <w:divsChild>
                <w:div w:id="1848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5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ad42abb-dfda-43f0-9120-b18e6e86169d}" enabled="0" method="" siteId="{fad42abb-dfda-43f0-9120-b18e6e86169d}" removed="1"/>
</clbl:labelList>
</file>

<file path=docProps/app.xml><?xml version="1.0" encoding="utf-8"?>
<Properties xmlns="http://schemas.openxmlformats.org/officeDocument/2006/extended-properties" xmlns:vt="http://schemas.openxmlformats.org/officeDocument/2006/docPropsVTypes">
  <Template>Normal</Template>
  <TotalTime>0</TotalTime>
  <Pages>39</Pages>
  <Words>11785</Words>
  <Characters>67176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78804</CharactersWithSpaces>
  <SharedDoc>false</SharedDoc>
  <HLinks>
    <vt:vector size="270" baseType="variant">
      <vt:variant>
        <vt:i4>3670066</vt:i4>
      </vt:variant>
      <vt:variant>
        <vt:i4>276</vt:i4>
      </vt:variant>
      <vt:variant>
        <vt:i4>0</vt:i4>
      </vt:variant>
      <vt:variant>
        <vt:i4>5</vt:i4>
      </vt:variant>
      <vt:variant>
        <vt:lpwstr>http://www.ipco.org.uk/</vt:lpwstr>
      </vt:variant>
      <vt:variant>
        <vt:lpwstr/>
      </vt:variant>
      <vt:variant>
        <vt:i4>1441842</vt:i4>
      </vt:variant>
      <vt:variant>
        <vt:i4>260</vt:i4>
      </vt:variant>
      <vt:variant>
        <vt:i4>0</vt:i4>
      </vt:variant>
      <vt:variant>
        <vt:i4>5</vt:i4>
      </vt:variant>
      <vt:variant>
        <vt:lpwstr/>
      </vt:variant>
      <vt:variant>
        <vt:lpwstr>_Toc152240568</vt:lpwstr>
      </vt:variant>
      <vt:variant>
        <vt:i4>1441842</vt:i4>
      </vt:variant>
      <vt:variant>
        <vt:i4>254</vt:i4>
      </vt:variant>
      <vt:variant>
        <vt:i4>0</vt:i4>
      </vt:variant>
      <vt:variant>
        <vt:i4>5</vt:i4>
      </vt:variant>
      <vt:variant>
        <vt:lpwstr/>
      </vt:variant>
      <vt:variant>
        <vt:lpwstr>_Toc152240567</vt:lpwstr>
      </vt:variant>
      <vt:variant>
        <vt:i4>1441842</vt:i4>
      </vt:variant>
      <vt:variant>
        <vt:i4>248</vt:i4>
      </vt:variant>
      <vt:variant>
        <vt:i4>0</vt:i4>
      </vt:variant>
      <vt:variant>
        <vt:i4>5</vt:i4>
      </vt:variant>
      <vt:variant>
        <vt:lpwstr/>
      </vt:variant>
      <vt:variant>
        <vt:lpwstr>_Toc152240566</vt:lpwstr>
      </vt:variant>
      <vt:variant>
        <vt:i4>1441842</vt:i4>
      </vt:variant>
      <vt:variant>
        <vt:i4>242</vt:i4>
      </vt:variant>
      <vt:variant>
        <vt:i4>0</vt:i4>
      </vt:variant>
      <vt:variant>
        <vt:i4>5</vt:i4>
      </vt:variant>
      <vt:variant>
        <vt:lpwstr/>
      </vt:variant>
      <vt:variant>
        <vt:lpwstr>_Toc152240565</vt:lpwstr>
      </vt:variant>
      <vt:variant>
        <vt:i4>1441842</vt:i4>
      </vt:variant>
      <vt:variant>
        <vt:i4>236</vt:i4>
      </vt:variant>
      <vt:variant>
        <vt:i4>0</vt:i4>
      </vt:variant>
      <vt:variant>
        <vt:i4>5</vt:i4>
      </vt:variant>
      <vt:variant>
        <vt:lpwstr/>
      </vt:variant>
      <vt:variant>
        <vt:lpwstr>_Toc152240564</vt:lpwstr>
      </vt:variant>
      <vt:variant>
        <vt:i4>1441842</vt:i4>
      </vt:variant>
      <vt:variant>
        <vt:i4>230</vt:i4>
      </vt:variant>
      <vt:variant>
        <vt:i4>0</vt:i4>
      </vt:variant>
      <vt:variant>
        <vt:i4>5</vt:i4>
      </vt:variant>
      <vt:variant>
        <vt:lpwstr/>
      </vt:variant>
      <vt:variant>
        <vt:lpwstr>_Toc152240563</vt:lpwstr>
      </vt:variant>
      <vt:variant>
        <vt:i4>1441842</vt:i4>
      </vt:variant>
      <vt:variant>
        <vt:i4>224</vt:i4>
      </vt:variant>
      <vt:variant>
        <vt:i4>0</vt:i4>
      </vt:variant>
      <vt:variant>
        <vt:i4>5</vt:i4>
      </vt:variant>
      <vt:variant>
        <vt:lpwstr/>
      </vt:variant>
      <vt:variant>
        <vt:lpwstr>_Toc152240562</vt:lpwstr>
      </vt:variant>
      <vt:variant>
        <vt:i4>1441842</vt:i4>
      </vt:variant>
      <vt:variant>
        <vt:i4>218</vt:i4>
      </vt:variant>
      <vt:variant>
        <vt:i4>0</vt:i4>
      </vt:variant>
      <vt:variant>
        <vt:i4>5</vt:i4>
      </vt:variant>
      <vt:variant>
        <vt:lpwstr/>
      </vt:variant>
      <vt:variant>
        <vt:lpwstr>_Toc152240561</vt:lpwstr>
      </vt:variant>
      <vt:variant>
        <vt:i4>1441842</vt:i4>
      </vt:variant>
      <vt:variant>
        <vt:i4>212</vt:i4>
      </vt:variant>
      <vt:variant>
        <vt:i4>0</vt:i4>
      </vt:variant>
      <vt:variant>
        <vt:i4>5</vt:i4>
      </vt:variant>
      <vt:variant>
        <vt:lpwstr/>
      </vt:variant>
      <vt:variant>
        <vt:lpwstr>_Toc152240560</vt:lpwstr>
      </vt:variant>
      <vt:variant>
        <vt:i4>1376306</vt:i4>
      </vt:variant>
      <vt:variant>
        <vt:i4>206</vt:i4>
      </vt:variant>
      <vt:variant>
        <vt:i4>0</vt:i4>
      </vt:variant>
      <vt:variant>
        <vt:i4>5</vt:i4>
      </vt:variant>
      <vt:variant>
        <vt:lpwstr/>
      </vt:variant>
      <vt:variant>
        <vt:lpwstr>_Toc152240559</vt:lpwstr>
      </vt:variant>
      <vt:variant>
        <vt:i4>1376306</vt:i4>
      </vt:variant>
      <vt:variant>
        <vt:i4>200</vt:i4>
      </vt:variant>
      <vt:variant>
        <vt:i4>0</vt:i4>
      </vt:variant>
      <vt:variant>
        <vt:i4>5</vt:i4>
      </vt:variant>
      <vt:variant>
        <vt:lpwstr/>
      </vt:variant>
      <vt:variant>
        <vt:lpwstr>_Toc152240558</vt:lpwstr>
      </vt:variant>
      <vt:variant>
        <vt:i4>1376306</vt:i4>
      </vt:variant>
      <vt:variant>
        <vt:i4>194</vt:i4>
      </vt:variant>
      <vt:variant>
        <vt:i4>0</vt:i4>
      </vt:variant>
      <vt:variant>
        <vt:i4>5</vt:i4>
      </vt:variant>
      <vt:variant>
        <vt:lpwstr/>
      </vt:variant>
      <vt:variant>
        <vt:lpwstr>_Toc152240557</vt:lpwstr>
      </vt:variant>
      <vt:variant>
        <vt:i4>1376306</vt:i4>
      </vt:variant>
      <vt:variant>
        <vt:i4>188</vt:i4>
      </vt:variant>
      <vt:variant>
        <vt:i4>0</vt:i4>
      </vt:variant>
      <vt:variant>
        <vt:i4>5</vt:i4>
      </vt:variant>
      <vt:variant>
        <vt:lpwstr/>
      </vt:variant>
      <vt:variant>
        <vt:lpwstr>_Toc152240556</vt:lpwstr>
      </vt:variant>
      <vt:variant>
        <vt:i4>1376306</vt:i4>
      </vt:variant>
      <vt:variant>
        <vt:i4>182</vt:i4>
      </vt:variant>
      <vt:variant>
        <vt:i4>0</vt:i4>
      </vt:variant>
      <vt:variant>
        <vt:i4>5</vt:i4>
      </vt:variant>
      <vt:variant>
        <vt:lpwstr/>
      </vt:variant>
      <vt:variant>
        <vt:lpwstr>_Toc152240555</vt:lpwstr>
      </vt:variant>
      <vt:variant>
        <vt:i4>1376306</vt:i4>
      </vt:variant>
      <vt:variant>
        <vt:i4>176</vt:i4>
      </vt:variant>
      <vt:variant>
        <vt:i4>0</vt:i4>
      </vt:variant>
      <vt:variant>
        <vt:i4>5</vt:i4>
      </vt:variant>
      <vt:variant>
        <vt:lpwstr/>
      </vt:variant>
      <vt:variant>
        <vt:lpwstr>_Toc152240554</vt:lpwstr>
      </vt:variant>
      <vt:variant>
        <vt:i4>1376306</vt:i4>
      </vt:variant>
      <vt:variant>
        <vt:i4>170</vt:i4>
      </vt:variant>
      <vt:variant>
        <vt:i4>0</vt:i4>
      </vt:variant>
      <vt:variant>
        <vt:i4>5</vt:i4>
      </vt:variant>
      <vt:variant>
        <vt:lpwstr/>
      </vt:variant>
      <vt:variant>
        <vt:lpwstr>_Toc152240553</vt:lpwstr>
      </vt:variant>
      <vt:variant>
        <vt:i4>1376306</vt:i4>
      </vt:variant>
      <vt:variant>
        <vt:i4>164</vt:i4>
      </vt:variant>
      <vt:variant>
        <vt:i4>0</vt:i4>
      </vt:variant>
      <vt:variant>
        <vt:i4>5</vt:i4>
      </vt:variant>
      <vt:variant>
        <vt:lpwstr/>
      </vt:variant>
      <vt:variant>
        <vt:lpwstr>_Toc152240552</vt:lpwstr>
      </vt:variant>
      <vt:variant>
        <vt:i4>1376306</vt:i4>
      </vt:variant>
      <vt:variant>
        <vt:i4>158</vt:i4>
      </vt:variant>
      <vt:variant>
        <vt:i4>0</vt:i4>
      </vt:variant>
      <vt:variant>
        <vt:i4>5</vt:i4>
      </vt:variant>
      <vt:variant>
        <vt:lpwstr/>
      </vt:variant>
      <vt:variant>
        <vt:lpwstr>_Toc152240551</vt:lpwstr>
      </vt:variant>
      <vt:variant>
        <vt:i4>1376306</vt:i4>
      </vt:variant>
      <vt:variant>
        <vt:i4>152</vt:i4>
      </vt:variant>
      <vt:variant>
        <vt:i4>0</vt:i4>
      </vt:variant>
      <vt:variant>
        <vt:i4>5</vt:i4>
      </vt:variant>
      <vt:variant>
        <vt:lpwstr/>
      </vt:variant>
      <vt:variant>
        <vt:lpwstr>_Toc152240550</vt:lpwstr>
      </vt:variant>
      <vt:variant>
        <vt:i4>1310770</vt:i4>
      </vt:variant>
      <vt:variant>
        <vt:i4>146</vt:i4>
      </vt:variant>
      <vt:variant>
        <vt:i4>0</vt:i4>
      </vt:variant>
      <vt:variant>
        <vt:i4>5</vt:i4>
      </vt:variant>
      <vt:variant>
        <vt:lpwstr/>
      </vt:variant>
      <vt:variant>
        <vt:lpwstr>_Toc152240549</vt:lpwstr>
      </vt:variant>
      <vt:variant>
        <vt:i4>1310770</vt:i4>
      </vt:variant>
      <vt:variant>
        <vt:i4>140</vt:i4>
      </vt:variant>
      <vt:variant>
        <vt:i4>0</vt:i4>
      </vt:variant>
      <vt:variant>
        <vt:i4>5</vt:i4>
      </vt:variant>
      <vt:variant>
        <vt:lpwstr/>
      </vt:variant>
      <vt:variant>
        <vt:lpwstr>_Toc152240548</vt:lpwstr>
      </vt:variant>
      <vt:variant>
        <vt:i4>1310770</vt:i4>
      </vt:variant>
      <vt:variant>
        <vt:i4>134</vt:i4>
      </vt:variant>
      <vt:variant>
        <vt:i4>0</vt:i4>
      </vt:variant>
      <vt:variant>
        <vt:i4>5</vt:i4>
      </vt:variant>
      <vt:variant>
        <vt:lpwstr/>
      </vt:variant>
      <vt:variant>
        <vt:lpwstr>_Toc152240547</vt:lpwstr>
      </vt:variant>
      <vt:variant>
        <vt:i4>1310770</vt:i4>
      </vt:variant>
      <vt:variant>
        <vt:i4>128</vt:i4>
      </vt:variant>
      <vt:variant>
        <vt:i4>0</vt:i4>
      </vt:variant>
      <vt:variant>
        <vt:i4>5</vt:i4>
      </vt:variant>
      <vt:variant>
        <vt:lpwstr/>
      </vt:variant>
      <vt:variant>
        <vt:lpwstr>_Toc152240546</vt:lpwstr>
      </vt:variant>
      <vt:variant>
        <vt:i4>1310770</vt:i4>
      </vt:variant>
      <vt:variant>
        <vt:i4>122</vt:i4>
      </vt:variant>
      <vt:variant>
        <vt:i4>0</vt:i4>
      </vt:variant>
      <vt:variant>
        <vt:i4>5</vt:i4>
      </vt:variant>
      <vt:variant>
        <vt:lpwstr/>
      </vt:variant>
      <vt:variant>
        <vt:lpwstr>_Toc152240545</vt:lpwstr>
      </vt:variant>
      <vt:variant>
        <vt:i4>1310770</vt:i4>
      </vt:variant>
      <vt:variant>
        <vt:i4>116</vt:i4>
      </vt:variant>
      <vt:variant>
        <vt:i4>0</vt:i4>
      </vt:variant>
      <vt:variant>
        <vt:i4>5</vt:i4>
      </vt:variant>
      <vt:variant>
        <vt:lpwstr/>
      </vt:variant>
      <vt:variant>
        <vt:lpwstr>_Toc152240544</vt:lpwstr>
      </vt:variant>
      <vt:variant>
        <vt:i4>1310770</vt:i4>
      </vt:variant>
      <vt:variant>
        <vt:i4>110</vt:i4>
      </vt:variant>
      <vt:variant>
        <vt:i4>0</vt:i4>
      </vt:variant>
      <vt:variant>
        <vt:i4>5</vt:i4>
      </vt:variant>
      <vt:variant>
        <vt:lpwstr/>
      </vt:variant>
      <vt:variant>
        <vt:lpwstr>_Toc152240543</vt:lpwstr>
      </vt:variant>
      <vt:variant>
        <vt:i4>1310770</vt:i4>
      </vt:variant>
      <vt:variant>
        <vt:i4>104</vt:i4>
      </vt:variant>
      <vt:variant>
        <vt:i4>0</vt:i4>
      </vt:variant>
      <vt:variant>
        <vt:i4>5</vt:i4>
      </vt:variant>
      <vt:variant>
        <vt:lpwstr/>
      </vt:variant>
      <vt:variant>
        <vt:lpwstr>_Toc152240542</vt:lpwstr>
      </vt:variant>
      <vt:variant>
        <vt:i4>1310770</vt:i4>
      </vt:variant>
      <vt:variant>
        <vt:i4>98</vt:i4>
      </vt:variant>
      <vt:variant>
        <vt:i4>0</vt:i4>
      </vt:variant>
      <vt:variant>
        <vt:i4>5</vt:i4>
      </vt:variant>
      <vt:variant>
        <vt:lpwstr/>
      </vt:variant>
      <vt:variant>
        <vt:lpwstr>_Toc152240541</vt:lpwstr>
      </vt:variant>
      <vt:variant>
        <vt:i4>1310770</vt:i4>
      </vt:variant>
      <vt:variant>
        <vt:i4>92</vt:i4>
      </vt:variant>
      <vt:variant>
        <vt:i4>0</vt:i4>
      </vt:variant>
      <vt:variant>
        <vt:i4>5</vt:i4>
      </vt:variant>
      <vt:variant>
        <vt:lpwstr/>
      </vt:variant>
      <vt:variant>
        <vt:lpwstr>_Toc152240540</vt:lpwstr>
      </vt:variant>
      <vt:variant>
        <vt:i4>1245234</vt:i4>
      </vt:variant>
      <vt:variant>
        <vt:i4>86</vt:i4>
      </vt:variant>
      <vt:variant>
        <vt:i4>0</vt:i4>
      </vt:variant>
      <vt:variant>
        <vt:i4>5</vt:i4>
      </vt:variant>
      <vt:variant>
        <vt:lpwstr/>
      </vt:variant>
      <vt:variant>
        <vt:lpwstr>_Toc152240539</vt:lpwstr>
      </vt:variant>
      <vt:variant>
        <vt:i4>1245234</vt:i4>
      </vt:variant>
      <vt:variant>
        <vt:i4>80</vt:i4>
      </vt:variant>
      <vt:variant>
        <vt:i4>0</vt:i4>
      </vt:variant>
      <vt:variant>
        <vt:i4>5</vt:i4>
      </vt:variant>
      <vt:variant>
        <vt:lpwstr/>
      </vt:variant>
      <vt:variant>
        <vt:lpwstr>_Toc152240538</vt:lpwstr>
      </vt:variant>
      <vt:variant>
        <vt:i4>1245234</vt:i4>
      </vt:variant>
      <vt:variant>
        <vt:i4>74</vt:i4>
      </vt:variant>
      <vt:variant>
        <vt:i4>0</vt:i4>
      </vt:variant>
      <vt:variant>
        <vt:i4>5</vt:i4>
      </vt:variant>
      <vt:variant>
        <vt:lpwstr/>
      </vt:variant>
      <vt:variant>
        <vt:lpwstr>_Toc152240537</vt:lpwstr>
      </vt:variant>
      <vt:variant>
        <vt:i4>1245234</vt:i4>
      </vt:variant>
      <vt:variant>
        <vt:i4>68</vt:i4>
      </vt:variant>
      <vt:variant>
        <vt:i4>0</vt:i4>
      </vt:variant>
      <vt:variant>
        <vt:i4>5</vt:i4>
      </vt:variant>
      <vt:variant>
        <vt:lpwstr/>
      </vt:variant>
      <vt:variant>
        <vt:lpwstr>_Toc152240536</vt:lpwstr>
      </vt:variant>
      <vt:variant>
        <vt:i4>1245234</vt:i4>
      </vt:variant>
      <vt:variant>
        <vt:i4>62</vt:i4>
      </vt:variant>
      <vt:variant>
        <vt:i4>0</vt:i4>
      </vt:variant>
      <vt:variant>
        <vt:i4>5</vt:i4>
      </vt:variant>
      <vt:variant>
        <vt:lpwstr/>
      </vt:variant>
      <vt:variant>
        <vt:lpwstr>_Toc152240535</vt:lpwstr>
      </vt:variant>
      <vt:variant>
        <vt:i4>1245234</vt:i4>
      </vt:variant>
      <vt:variant>
        <vt:i4>56</vt:i4>
      </vt:variant>
      <vt:variant>
        <vt:i4>0</vt:i4>
      </vt:variant>
      <vt:variant>
        <vt:i4>5</vt:i4>
      </vt:variant>
      <vt:variant>
        <vt:lpwstr/>
      </vt:variant>
      <vt:variant>
        <vt:lpwstr>_Toc152240534</vt:lpwstr>
      </vt:variant>
      <vt:variant>
        <vt:i4>1245234</vt:i4>
      </vt:variant>
      <vt:variant>
        <vt:i4>50</vt:i4>
      </vt:variant>
      <vt:variant>
        <vt:i4>0</vt:i4>
      </vt:variant>
      <vt:variant>
        <vt:i4>5</vt:i4>
      </vt:variant>
      <vt:variant>
        <vt:lpwstr/>
      </vt:variant>
      <vt:variant>
        <vt:lpwstr>_Toc152240533</vt:lpwstr>
      </vt:variant>
      <vt:variant>
        <vt:i4>1245234</vt:i4>
      </vt:variant>
      <vt:variant>
        <vt:i4>44</vt:i4>
      </vt:variant>
      <vt:variant>
        <vt:i4>0</vt:i4>
      </vt:variant>
      <vt:variant>
        <vt:i4>5</vt:i4>
      </vt:variant>
      <vt:variant>
        <vt:lpwstr/>
      </vt:variant>
      <vt:variant>
        <vt:lpwstr>_Toc152240532</vt:lpwstr>
      </vt:variant>
      <vt:variant>
        <vt:i4>1245234</vt:i4>
      </vt:variant>
      <vt:variant>
        <vt:i4>38</vt:i4>
      </vt:variant>
      <vt:variant>
        <vt:i4>0</vt:i4>
      </vt:variant>
      <vt:variant>
        <vt:i4>5</vt:i4>
      </vt:variant>
      <vt:variant>
        <vt:lpwstr/>
      </vt:variant>
      <vt:variant>
        <vt:lpwstr>_Toc152240531</vt:lpwstr>
      </vt:variant>
      <vt:variant>
        <vt:i4>1245234</vt:i4>
      </vt:variant>
      <vt:variant>
        <vt:i4>32</vt:i4>
      </vt:variant>
      <vt:variant>
        <vt:i4>0</vt:i4>
      </vt:variant>
      <vt:variant>
        <vt:i4>5</vt:i4>
      </vt:variant>
      <vt:variant>
        <vt:lpwstr/>
      </vt:variant>
      <vt:variant>
        <vt:lpwstr>_Toc152240530</vt:lpwstr>
      </vt:variant>
      <vt:variant>
        <vt:i4>1179698</vt:i4>
      </vt:variant>
      <vt:variant>
        <vt:i4>26</vt:i4>
      </vt:variant>
      <vt:variant>
        <vt:i4>0</vt:i4>
      </vt:variant>
      <vt:variant>
        <vt:i4>5</vt:i4>
      </vt:variant>
      <vt:variant>
        <vt:lpwstr/>
      </vt:variant>
      <vt:variant>
        <vt:lpwstr>_Toc152240529</vt:lpwstr>
      </vt:variant>
      <vt:variant>
        <vt:i4>1179698</vt:i4>
      </vt:variant>
      <vt:variant>
        <vt:i4>20</vt:i4>
      </vt:variant>
      <vt:variant>
        <vt:i4>0</vt:i4>
      </vt:variant>
      <vt:variant>
        <vt:i4>5</vt:i4>
      </vt:variant>
      <vt:variant>
        <vt:lpwstr/>
      </vt:variant>
      <vt:variant>
        <vt:lpwstr>_Toc152240528</vt:lpwstr>
      </vt:variant>
      <vt:variant>
        <vt:i4>1179698</vt:i4>
      </vt:variant>
      <vt:variant>
        <vt:i4>14</vt:i4>
      </vt:variant>
      <vt:variant>
        <vt:i4>0</vt:i4>
      </vt:variant>
      <vt:variant>
        <vt:i4>5</vt:i4>
      </vt:variant>
      <vt:variant>
        <vt:lpwstr/>
      </vt:variant>
      <vt:variant>
        <vt:lpwstr>_Toc152240527</vt:lpwstr>
      </vt:variant>
      <vt:variant>
        <vt:i4>1179698</vt:i4>
      </vt:variant>
      <vt:variant>
        <vt:i4>8</vt:i4>
      </vt:variant>
      <vt:variant>
        <vt:i4>0</vt:i4>
      </vt:variant>
      <vt:variant>
        <vt:i4>5</vt:i4>
      </vt:variant>
      <vt:variant>
        <vt:lpwstr/>
      </vt:variant>
      <vt:variant>
        <vt:lpwstr>_Toc152240526</vt:lpwstr>
      </vt:variant>
      <vt:variant>
        <vt:i4>1179698</vt:i4>
      </vt:variant>
      <vt:variant>
        <vt:i4>2</vt:i4>
      </vt:variant>
      <vt:variant>
        <vt:i4>0</vt:i4>
      </vt:variant>
      <vt:variant>
        <vt:i4>5</vt:i4>
      </vt:variant>
      <vt:variant>
        <vt:lpwstr/>
      </vt:variant>
      <vt:variant>
        <vt:lpwstr>_Toc152240525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2023-12-06T14:58:00Z</dcterms:created>
  <dcterms:modified xsi:type="dcterms:W3CDTF">2023-12-06T14:58:00Z</dcterms:modified>
</cp:coreProperties>
</file>