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C8198" w14:textId="77777777" w:rsidR="004A58AA" w:rsidRDefault="004A58AA" w:rsidP="004A58AA">
      <w:pPr>
        <w:pStyle w:val="Conditions1"/>
        <w:numPr>
          <w:ilvl w:val="0"/>
          <w:numId w:val="0"/>
        </w:numPr>
      </w:pPr>
      <w:bookmarkStart w:id="0" w:name="bmkPageBreak"/>
      <w:bookmarkEnd w:id="0"/>
      <w:r>
        <w:rPr>
          <w:noProof/>
        </w:rPr>
        <w:drawing>
          <wp:inline distT="0" distB="0" distL="0" distR="0" wp14:anchorId="4AE4876C" wp14:editId="3C2C1666">
            <wp:extent cx="3419475" cy="361950"/>
            <wp:effectExtent l="0" t="0" r="9525" b="0"/>
            <wp:docPr id="4" name="Picture 4" descr="PINS logo (black) (A4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17849E48" w14:textId="77777777" w:rsidR="004A58AA" w:rsidRDefault="004A58AA" w:rsidP="004A58AA"/>
    <w:p w14:paraId="55B8DF83" w14:textId="77777777" w:rsidR="004A58AA" w:rsidRDefault="004A58AA" w:rsidP="004A58AA">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4A58AA" w:rsidRPr="00B83AE9" w14:paraId="72CB2114" w14:textId="77777777" w:rsidTr="00874865">
        <w:trPr>
          <w:cantSplit/>
          <w:trHeight w:val="23"/>
        </w:trPr>
        <w:tc>
          <w:tcPr>
            <w:tcW w:w="9356" w:type="dxa"/>
            <w:shd w:val="clear" w:color="auto" w:fill="auto"/>
          </w:tcPr>
          <w:p w14:paraId="306376A3" w14:textId="77777777" w:rsidR="004A58AA" w:rsidRPr="00B83AE9" w:rsidRDefault="004A58AA" w:rsidP="00874865">
            <w:pPr>
              <w:spacing w:before="120"/>
              <w:ind w:left="-108" w:right="34"/>
              <w:rPr>
                <w:rFonts w:ascii="Arial" w:hAnsi="Arial" w:cs="Arial"/>
                <w:b/>
                <w:color w:val="000000"/>
                <w:sz w:val="40"/>
                <w:szCs w:val="40"/>
              </w:rPr>
            </w:pPr>
            <w:bookmarkStart w:id="1" w:name="bmkTable00"/>
            <w:bookmarkEnd w:id="1"/>
            <w:r w:rsidRPr="00B83AE9">
              <w:rPr>
                <w:rFonts w:ascii="Arial" w:hAnsi="Arial" w:cs="Arial"/>
                <w:b/>
                <w:color w:val="000000"/>
                <w:sz w:val="40"/>
                <w:szCs w:val="40"/>
              </w:rPr>
              <w:t>Order Decision</w:t>
            </w:r>
          </w:p>
        </w:tc>
      </w:tr>
      <w:tr w:rsidR="004A58AA" w:rsidRPr="00B83AE9" w14:paraId="088E0EBD" w14:textId="77777777" w:rsidTr="00874865">
        <w:trPr>
          <w:cantSplit/>
          <w:trHeight w:val="23"/>
        </w:trPr>
        <w:tc>
          <w:tcPr>
            <w:tcW w:w="9356" w:type="dxa"/>
            <w:shd w:val="clear" w:color="auto" w:fill="auto"/>
            <w:vAlign w:val="center"/>
          </w:tcPr>
          <w:p w14:paraId="75C1029C" w14:textId="77777777" w:rsidR="004A58AA" w:rsidRPr="00B83AE9" w:rsidRDefault="004A58AA" w:rsidP="00874865">
            <w:pPr>
              <w:spacing w:before="60"/>
              <w:ind w:left="-108" w:right="34"/>
              <w:rPr>
                <w:rFonts w:ascii="Arial" w:hAnsi="Arial" w:cs="Arial"/>
                <w:color w:val="000000"/>
                <w:szCs w:val="22"/>
              </w:rPr>
            </w:pPr>
            <w:r w:rsidRPr="00B83AE9">
              <w:rPr>
                <w:rFonts w:ascii="Arial" w:hAnsi="Arial" w:cs="Arial"/>
                <w:color w:val="000000"/>
                <w:szCs w:val="22"/>
              </w:rPr>
              <w:t>Site visit made on 11 October 2023</w:t>
            </w:r>
          </w:p>
        </w:tc>
      </w:tr>
      <w:tr w:rsidR="004A58AA" w:rsidRPr="00B83AE9" w14:paraId="1BD2E456" w14:textId="77777777" w:rsidTr="00874865">
        <w:trPr>
          <w:cantSplit/>
          <w:trHeight w:val="23"/>
        </w:trPr>
        <w:tc>
          <w:tcPr>
            <w:tcW w:w="9356" w:type="dxa"/>
            <w:shd w:val="clear" w:color="auto" w:fill="auto"/>
          </w:tcPr>
          <w:p w14:paraId="4CD82A12" w14:textId="77777777" w:rsidR="004A58AA" w:rsidRPr="00B83AE9" w:rsidRDefault="004A58AA" w:rsidP="00874865">
            <w:pPr>
              <w:spacing w:before="180"/>
              <w:ind w:left="-108" w:right="34"/>
              <w:rPr>
                <w:rFonts w:ascii="Arial" w:hAnsi="Arial" w:cs="Arial"/>
                <w:b/>
                <w:color w:val="000000"/>
                <w:sz w:val="16"/>
                <w:szCs w:val="22"/>
              </w:rPr>
            </w:pPr>
            <w:r w:rsidRPr="00B83AE9">
              <w:rPr>
                <w:rFonts w:ascii="Arial" w:hAnsi="Arial" w:cs="Arial"/>
                <w:b/>
                <w:color w:val="000000"/>
                <w:szCs w:val="22"/>
              </w:rPr>
              <w:t>by Charlotte Ditchburn BSc (Hons) MIPROW</w:t>
            </w:r>
          </w:p>
        </w:tc>
      </w:tr>
      <w:tr w:rsidR="004A58AA" w:rsidRPr="00B83AE9" w14:paraId="66AC65FF" w14:textId="77777777" w:rsidTr="00874865">
        <w:trPr>
          <w:cantSplit/>
          <w:trHeight w:val="23"/>
        </w:trPr>
        <w:tc>
          <w:tcPr>
            <w:tcW w:w="9356" w:type="dxa"/>
            <w:shd w:val="clear" w:color="auto" w:fill="auto"/>
          </w:tcPr>
          <w:p w14:paraId="048E6B06" w14:textId="77777777" w:rsidR="004A58AA" w:rsidRPr="00B83AE9" w:rsidRDefault="004A58AA" w:rsidP="00874865">
            <w:pPr>
              <w:spacing w:before="120"/>
              <w:ind w:left="-108" w:right="34"/>
              <w:rPr>
                <w:rFonts w:ascii="Arial" w:hAnsi="Arial" w:cs="Arial"/>
                <w:b/>
                <w:color w:val="000000"/>
                <w:sz w:val="16"/>
                <w:szCs w:val="16"/>
              </w:rPr>
            </w:pPr>
            <w:r w:rsidRPr="00B83AE9">
              <w:rPr>
                <w:rFonts w:ascii="Arial" w:hAnsi="Arial" w:cs="Arial"/>
                <w:b/>
                <w:color w:val="000000"/>
                <w:sz w:val="16"/>
                <w:szCs w:val="16"/>
              </w:rPr>
              <w:t xml:space="preserve"> appointed by the Secretary of State for Environment, Food and Rural Affairs</w:t>
            </w:r>
          </w:p>
        </w:tc>
      </w:tr>
      <w:tr w:rsidR="004A58AA" w:rsidRPr="00B83AE9" w14:paraId="532E5201" w14:textId="77777777" w:rsidTr="00874865">
        <w:trPr>
          <w:cantSplit/>
          <w:trHeight w:val="23"/>
        </w:trPr>
        <w:tc>
          <w:tcPr>
            <w:tcW w:w="9356" w:type="dxa"/>
            <w:shd w:val="clear" w:color="auto" w:fill="auto"/>
          </w:tcPr>
          <w:p w14:paraId="7ED1D6E7" w14:textId="0750F64D" w:rsidR="00D0403C" w:rsidRPr="00B83AE9" w:rsidRDefault="004A58AA" w:rsidP="00D0403C">
            <w:pPr>
              <w:spacing w:before="120"/>
              <w:ind w:left="-108" w:right="176"/>
              <w:rPr>
                <w:rFonts w:ascii="Arial" w:hAnsi="Arial" w:cs="Arial"/>
                <w:b/>
                <w:color w:val="000000"/>
                <w:sz w:val="16"/>
                <w:szCs w:val="16"/>
              </w:rPr>
            </w:pPr>
            <w:r w:rsidRPr="00B83AE9">
              <w:rPr>
                <w:rFonts w:ascii="Arial" w:hAnsi="Arial" w:cs="Arial"/>
                <w:b/>
                <w:color w:val="000000"/>
                <w:sz w:val="16"/>
                <w:szCs w:val="16"/>
              </w:rPr>
              <w:t>Decision date:</w:t>
            </w:r>
            <w:r w:rsidR="00D0403C">
              <w:rPr>
                <w:rFonts w:ascii="Arial" w:hAnsi="Arial" w:cs="Arial"/>
                <w:b/>
                <w:color w:val="000000"/>
                <w:sz w:val="16"/>
                <w:szCs w:val="16"/>
              </w:rPr>
              <w:t xml:space="preserve"> 30 October 2023</w:t>
            </w:r>
          </w:p>
        </w:tc>
      </w:tr>
    </w:tbl>
    <w:p w14:paraId="330CD465" w14:textId="77777777" w:rsidR="004A58AA" w:rsidRPr="00B83AE9" w:rsidRDefault="004A58AA" w:rsidP="004A58AA">
      <w:pPr>
        <w:rPr>
          <w:rFonts w:ascii="Arial" w:hAnsi="Arial" w:cs="Arial"/>
        </w:rPr>
      </w:pPr>
    </w:p>
    <w:tbl>
      <w:tblPr>
        <w:tblW w:w="0" w:type="auto"/>
        <w:tblLayout w:type="fixed"/>
        <w:tblLook w:val="0000" w:firstRow="0" w:lastRow="0" w:firstColumn="0" w:lastColumn="0" w:noHBand="0" w:noVBand="0"/>
      </w:tblPr>
      <w:tblGrid>
        <w:gridCol w:w="9520"/>
      </w:tblGrid>
      <w:tr w:rsidR="004A58AA" w:rsidRPr="00B83AE9" w14:paraId="525BF4D5" w14:textId="77777777" w:rsidTr="00874865">
        <w:tc>
          <w:tcPr>
            <w:tcW w:w="9520" w:type="dxa"/>
            <w:shd w:val="clear" w:color="auto" w:fill="auto"/>
          </w:tcPr>
          <w:p w14:paraId="0E3CECFA" w14:textId="77777777" w:rsidR="004A58AA" w:rsidRPr="00B83AE9" w:rsidRDefault="004A58AA" w:rsidP="00874865">
            <w:pPr>
              <w:spacing w:after="60"/>
              <w:rPr>
                <w:rFonts w:ascii="Arial" w:hAnsi="Arial" w:cs="Arial"/>
                <w:b/>
                <w:color w:val="000000"/>
              </w:rPr>
            </w:pPr>
            <w:r w:rsidRPr="00B83AE9">
              <w:rPr>
                <w:rFonts w:ascii="Arial" w:hAnsi="Arial" w:cs="Arial"/>
                <w:b/>
                <w:color w:val="000000"/>
              </w:rPr>
              <w:t>Order Ref: ROW/3297794</w:t>
            </w:r>
          </w:p>
        </w:tc>
      </w:tr>
      <w:tr w:rsidR="004A58AA" w:rsidRPr="00B83AE9" w14:paraId="3912B956" w14:textId="77777777" w:rsidTr="00874865">
        <w:tc>
          <w:tcPr>
            <w:tcW w:w="9520" w:type="dxa"/>
            <w:shd w:val="clear" w:color="auto" w:fill="auto"/>
          </w:tcPr>
          <w:p w14:paraId="2CCC6A32" w14:textId="77777777" w:rsidR="004A58AA" w:rsidRPr="00B83AE9" w:rsidRDefault="004A58AA" w:rsidP="00874865">
            <w:pPr>
              <w:pStyle w:val="TBullet"/>
              <w:rPr>
                <w:rFonts w:ascii="Arial" w:hAnsi="Arial" w:cs="Arial"/>
              </w:rPr>
            </w:pPr>
            <w:r w:rsidRPr="00B83AE9">
              <w:rPr>
                <w:rFonts w:ascii="Arial" w:hAnsi="Arial" w:cs="Arial"/>
              </w:rPr>
              <w:t>This Order is made under Section 119 of the Highways Act 1980 (the 1980 Act) and is known as The Buc</w:t>
            </w:r>
            <w:r>
              <w:rPr>
                <w:rFonts w:ascii="Arial" w:hAnsi="Arial" w:cs="Arial"/>
              </w:rPr>
              <w:t>k</w:t>
            </w:r>
            <w:r w:rsidRPr="00B83AE9">
              <w:rPr>
                <w:rFonts w:ascii="Arial" w:hAnsi="Arial" w:cs="Arial"/>
              </w:rPr>
              <w:t>inghamshire Council (Public Footpath No.13 (Part) Parish of Cuddington) Public Path Diversion Order 2021.</w:t>
            </w:r>
          </w:p>
        </w:tc>
      </w:tr>
      <w:tr w:rsidR="004A58AA" w:rsidRPr="00B83AE9" w14:paraId="6C671C54" w14:textId="77777777" w:rsidTr="00874865">
        <w:tc>
          <w:tcPr>
            <w:tcW w:w="9520" w:type="dxa"/>
            <w:shd w:val="clear" w:color="auto" w:fill="auto"/>
          </w:tcPr>
          <w:p w14:paraId="1E5CE26C" w14:textId="77777777" w:rsidR="004A58AA" w:rsidRPr="00B83AE9" w:rsidRDefault="004A58AA" w:rsidP="00874865">
            <w:pPr>
              <w:pStyle w:val="TBullet"/>
              <w:rPr>
                <w:rFonts w:ascii="Arial" w:hAnsi="Arial" w:cs="Arial"/>
              </w:rPr>
            </w:pPr>
            <w:r w:rsidRPr="00B83AE9">
              <w:rPr>
                <w:rFonts w:ascii="Arial" w:hAnsi="Arial" w:cs="Arial"/>
              </w:rPr>
              <w:t xml:space="preserve">The Order is dated </w:t>
            </w:r>
            <w:r>
              <w:rPr>
                <w:rFonts w:ascii="Arial" w:hAnsi="Arial" w:cs="Arial"/>
              </w:rPr>
              <w:t xml:space="preserve">4 August 2021 </w:t>
            </w:r>
            <w:r w:rsidRPr="00B83AE9">
              <w:rPr>
                <w:rFonts w:ascii="Arial" w:hAnsi="Arial" w:cs="Arial"/>
              </w:rPr>
              <w:t>and proposes to divert the public right of way shown on the Order plan and described in the Order Schedule.</w:t>
            </w:r>
          </w:p>
        </w:tc>
      </w:tr>
      <w:tr w:rsidR="004A58AA" w:rsidRPr="00B83AE9" w14:paraId="5D1FE3A1" w14:textId="77777777" w:rsidTr="00874865">
        <w:tc>
          <w:tcPr>
            <w:tcW w:w="9520" w:type="dxa"/>
            <w:shd w:val="clear" w:color="auto" w:fill="auto"/>
          </w:tcPr>
          <w:p w14:paraId="4AB6AD37" w14:textId="77777777" w:rsidR="004A58AA" w:rsidRPr="00B83AE9" w:rsidRDefault="004A58AA" w:rsidP="00874865">
            <w:pPr>
              <w:pStyle w:val="TBullet"/>
              <w:rPr>
                <w:rFonts w:ascii="Arial" w:hAnsi="Arial" w:cs="Arial"/>
              </w:rPr>
            </w:pPr>
            <w:r w:rsidRPr="00B83AE9">
              <w:rPr>
                <w:rFonts w:ascii="Arial" w:hAnsi="Arial" w:cs="Arial"/>
              </w:rPr>
              <w:t xml:space="preserve">There was </w:t>
            </w:r>
            <w:r>
              <w:rPr>
                <w:rFonts w:ascii="Arial" w:hAnsi="Arial" w:cs="Arial"/>
              </w:rPr>
              <w:t>one</w:t>
            </w:r>
            <w:r w:rsidRPr="00B83AE9">
              <w:rPr>
                <w:rFonts w:ascii="Arial" w:hAnsi="Arial" w:cs="Arial"/>
              </w:rPr>
              <w:t xml:space="preserve"> objection outstanding when </w:t>
            </w:r>
            <w:r>
              <w:rPr>
                <w:rFonts w:ascii="Arial" w:hAnsi="Arial" w:cs="Arial"/>
              </w:rPr>
              <w:t xml:space="preserve">Buckinghamshire </w:t>
            </w:r>
            <w:r w:rsidRPr="00B83AE9">
              <w:rPr>
                <w:rFonts w:ascii="Arial" w:hAnsi="Arial" w:cs="Arial"/>
              </w:rPr>
              <w:t>Council submitted the Order to the Secretary of State for Environment, Food and Rural Affairs for confirmation.</w:t>
            </w:r>
          </w:p>
        </w:tc>
      </w:tr>
      <w:tr w:rsidR="004A58AA" w:rsidRPr="00B83AE9" w14:paraId="7EF8DEFF" w14:textId="77777777" w:rsidTr="00874865">
        <w:tc>
          <w:tcPr>
            <w:tcW w:w="9520" w:type="dxa"/>
            <w:shd w:val="clear" w:color="auto" w:fill="auto"/>
          </w:tcPr>
          <w:p w14:paraId="2B6C90B9" w14:textId="77777777" w:rsidR="004A58AA" w:rsidRPr="00B83AE9" w:rsidRDefault="004A58AA" w:rsidP="00874865">
            <w:pPr>
              <w:spacing w:before="60"/>
              <w:rPr>
                <w:rFonts w:ascii="Arial" w:hAnsi="Arial" w:cs="Arial"/>
                <w:b/>
                <w:color w:val="000000"/>
              </w:rPr>
            </w:pPr>
            <w:r w:rsidRPr="00B83AE9">
              <w:rPr>
                <w:rFonts w:ascii="Arial" w:hAnsi="Arial" w:cs="Arial"/>
                <w:b/>
                <w:color w:val="000000"/>
              </w:rPr>
              <w:t>Summary of Decision: The Order is confirmed</w:t>
            </w:r>
            <w:r w:rsidRPr="00B83AE9">
              <w:rPr>
                <w:rFonts w:ascii="Arial" w:hAnsi="Arial" w:cs="Arial"/>
                <w:b/>
                <w:bCs/>
                <w:color w:val="000000"/>
                <w:kern w:val="28"/>
              </w:rPr>
              <w:t>.</w:t>
            </w:r>
            <w:r w:rsidRPr="00B83AE9">
              <w:rPr>
                <w:rFonts w:ascii="Arial" w:hAnsi="Arial" w:cs="Arial"/>
                <w:b/>
                <w:color w:val="000000"/>
              </w:rPr>
              <w:t xml:space="preserve"> </w:t>
            </w:r>
          </w:p>
        </w:tc>
      </w:tr>
      <w:tr w:rsidR="004A58AA" w:rsidRPr="00B83AE9" w14:paraId="25F85734" w14:textId="77777777" w:rsidTr="00874865">
        <w:tc>
          <w:tcPr>
            <w:tcW w:w="9520" w:type="dxa"/>
            <w:tcBorders>
              <w:bottom w:val="single" w:sz="6" w:space="0" w:color="000000"/>
            </w:tcBorders>
            <w:shd w:val="clear" w:color="auto" w:fill="auto"/>
          </w:tcPr>
          <w:p w14:paraId="2C8FDC04" w14:textId="77777777" w:rsidR="004A58AA" w:rsidRPr="00B83AE9" w:rsidRDefault="004A58AA" w:rsidP="00874865">
            <w:pPr>
              <w:spacing w:before="60"/>
              <w:rPr>
                <w:rFonts w:ascii="Arial" w:hAnsi="Arial" w:cs="Arial"/>
                <w:b/>
                <w:color w:val="000000"/>
                <w:sz w:val="2"/>
              </w:rPr>
            </w:pPr>
            <w:bookmarkStart w:id="2" w:name="bmkReturn"/>
            <w:bookmarkEnd w:id="2"/>
          </w:p>
        </w:tc>
      </w:tr>
    </w:tbl>
    <w:p w14:paraId="43361FE3" w14:textId="77777777" w:rsidR="004A58AA" w:rsidRPr="00B83AE9" w:rsidRDefault="004A58AA" w:rsidP="004A58AA">
      <w:pPr>
        <w:tabs>
          <w:tab w:val="left" w:pos="432"/>
        </w:tabs>
        <w:spacing w:before="180"/>
        <w:outlineLvl w:val="0"/>
        <w:rPr>
          <w:rFonts w:ascii="Arial" w:hAnsi="Arial" w:cs="Arial"/>
          <w:b/>
          <w:color w:val="000000"/>
          <w:kern w:val="28"/>
        </w:rPr>
      </w:pPr>
      <w:r w:rsidRPr="00B83AE9">
        <w:rPr>
          <w:rFonts w:ascii="Arial" w:hAnsi="Arial" w:cs="Arial"/>
          <w:b/>
          <w:color w:val="000000"/>
          <w:kern w:val="28"/>
        </w:rPr>
        <w:t>Preliminary Matters</w:t>
      </w:r>
    </w:p>
    <w:p w14:paraId="0E721193" w14:textId="77777777" w:rsidR="004A58AA" w:rsidRDefault="004A58AA" w:rsidP="004A58AA">
      <w:pPr>
        <w:pStyle w:val="Style1"/>
        <w:tabs>
          <w:tab w:val="num" w:pos="720"/>
        </w:tabs>
        <w:rPr>
          <w:rFonts w:ascii="Arial" w:hAnsi="Arial" w:cs="Arial"/>
          <w:sz w:val="24"/>
          <w:szCs w:val="24"/>
        </w:rPr>
      </w:pPr>
      <w:r w:rsidRPr="00082E63">
        <w:rPr>
          <w:rFonts w:ascii="Arial" w:hAnsi="Arial" w:cs="Arial"/>
          <w:sz w:val="24"/>
          <w:szCs w:val="24"/>
        </w:rPr>
        <w:t xml:space="preserve">I undertook an </w:t>
      </w:r>
      <w:r>
        <w:rPr>
          <w:rFonts w:ascii="Arial" w:hAnsi="Arial" w:cs="Arial"/>
          <w:sz w:val="24"/>
          <w:szCs w:val="24"/>
        </w:rPr>
        <w:t>un</w:t>
      </w:r>
      <w:r w:rsidRPr="00082E63">
        <w:rPr>
          <w:rFonts w:ascii="Arial" w:hAnsi="Arial" w:cs="Arial"/>
          <w:sz w:val="24"/>
          <w:szCs w:val="24"/>
        </w:rPr>
        <w:t xml:space="preserve">accompanied site inspection during the morning of </w:t>
      </w:r>
      <w:r>
        <w:rPr>
          <w:rFonts w:ascii="Arial" w:hAnsi="Arial" w:cs="Arial"/>
          <w:sz w:val="24"/>
          <w:szCs w:val="24"/>
        </w:rPr>
        <w:t>Wednesday 11</w:t>
      </w:r>
      <w:r w:rsidRPr="00082E63">
        <w:rPr>
          <w:rFonts w:ascii="Arial" w:hAnsi="Arial" w:cs="Arial"/>
          <w:sz w:val="24"/>
          <w:szCs w:val="24"/>
        </w:rPr>
        <w:t xml:space="preserve"> </w:t>
      </w:r>
      <w:r>
        <w:rPr>
          <w:rFonts w:ascii="Arial" w:hAnsi="Arial" w:cs="Arial"/>
          <w:sz w:val="24"/>
          <w:szCs w:val="24"/>
        </w:rPr>
        <w:t>October 2023</w:t>
      </w:r>
      <w:r w:rsidRPr="00082E63">
        <w:rPr>
          <w:rFonts w:ascii="Arial" w:hAnsi="Arial" w:cs="Arial"/>
          <w:sz w:val="24"/>
          <w:szCs w:val="24"/>
        </w:rPr>
        <w:t xml:space="preserve">. </w:t>
      </w:r>
    </w:p>
    <w:p w14:paraId="4918DA2A" w14:textId="77777777" w:rsidR="004A58AA" w:rsidRPr="00082E63" w:rsidRDefault="004A58AA" w:rsidP="004A58AA">
      <w:pPr>
        <w:pStyle w:val="Style1"/>
        <w:tabs>
          <w:tab w:val="num" w:pos="720"/>
        </w:tabs>
        <w:rPr>
          <w:rFonts w:ascii="Arial" w:hAnsi="Arial" w:cs="Arial"/>
          <w:sz w:val="24"/>
          <w:szCs w:val="24"/>
        </w:rPr>
      </w:pPr>
      <w:r>
        <w:rPr>
          <w:rFonts w:ascii="Arial" w:hAnsi="Arial" w:cs="Arial"/>
          <w:sz w:val="24"/>
          <w:szCs w:val="24"/>
        </w:rPr>
        <w:t>One objection was outstanding when the Council submitted the Order, there have been six further objections since the Order was received by the Secretary of State for Environment, Food and Rural Affairs.</w:t>
      </w:r>
    </w:p>
    <w:p w14:paraId="59766C13" w14:textId="77777777" w:rsidR="004A58AA" w:rsidRPr="00A951A5" w:rsidRDefault="004A58AA" w:rsidP="004A58AA">
      <w:pPr>
        <w:pStyle w:val="Style1"/>
        <w:tabs>
          <w:tab w:val="num" w:pos="720"/>
        </w:tabs>
        <w:rPr>
          <w:rFonts w:ascii="Arial" w:hAnsi="Arial" w:cs="Arial"/>
          <w:sz w:val="24"/>
          <w:szCs w:val="24"/>
        </w:rPr>
      </w:pPr>
      <w:r w:rsidRPr="00A951A5">
        <w:rPr>
          <w:rFonts w:ascii="Arial" w:hAnsi="Arial" w:cs="Arial"/>
          <w:sz w:val="24"/>
          <w:szCs w:val="24"/>
        </w:rPr>
        <w:t>In this decision I have found it useful to refer to the various points annotated on the Order map. For ease of reference a copy of the map is attached hereto.</w:t>
      </w:r>
    </w:p>
    <w:p w14:paraId="2F1D078B" w14:textId="77777777" w:rsidR="004A58AA" w:rsidRPr="00B80294" w:rsidRDefault="004A58AA" w:rsidP="004A58AA">
      <w:pPr>
        <w:pStyle w:val="Style1"/>
        <w:numPr>
          <w:ilvl w:val="0"/>
          <w:numId w:val="0"/>
        </w:numPr>
        <w:tabs>
          <w:tab w:val="clear" w:pos="432"/>
          <w:tab w:val="num" w:pos="4406"/>
        </w:tabs>
        <w:autoSpaceDE w:val="0"/>
        <w:autoSpaceDN w:val="0"/>
        <w:rPr>
          <w:rFonts w:ascii="Arial" w:hAnsi="Arial" w:cs="Arial"/>
          <w:b/>
          <w:sz w:val="24"/>
          <w:szCs w:val="24"/>
        </w:rPr>
      </w:pPr>
      <w:r w:rsidRPr="00B80294">
        <w:rPr>
          <w:rFonts w:ascii="Arial" w:hAnsi="Arial" w:cs="Arial"/>
          <w:b/>
          <w:sz w:val="24"/>
          <w:szCs w:val="24"/>
        </w:rPr>
        <w:t>Main Issues</w:t>
      </w:r>
    </w:p>
    <w:p w14:paraId="07B735E4" w14:textId="77777777" w:rsidR="004A58AA" w:rsidRPr="00B80294" w:rsidRDefault="004A58AA" w:rsidP="004A58AA">
      <w:pPr>
        <w:pStyle w:val="Style1"/>
        <w:numPr>
          <w:ilvl w:val="0"/>
          <w:numId w:val="25"/>
        </w:numPr>
        <w:tabs>
          <w:tab w:val="clear" w:pos="432"/>
        </w:tabs>
        <w:autoSpaceDE w:val="0"/>
        <w:autoSpaceDN w:val="0"/>
        <w:outlineLvl w:val="9"/>
        <w:rPr>
          <w:rFonts w:ascii="Arial" w:hAnsi="Arial" w:cs="Arial"/>
          <w:b/>
          <w:sz w:val="24"/>
          <w:szCs w:val="24"/>
        </w:rPr>
      </w:pPr>
      <w:r w:rsidRPr="00B80294">
        <w:rPr>
          <w:rFonts w:ascii="Arial" w:hAnsi="Arial" w:cs="Arial"/>
          <w:sz w:val="24"/>
          <w:szCs w:val="24"/>
        </w:rPr>
        <w:t>Section 119(6) of the Highways Act 1980 involves three separate tests for an Order to be confirmed. These are:</w:t>
      </w:r>
    </w:p>
    <w:p w14:paraId="1A9B2FDE" w14:textId="77777777" w:rsidR="004A58AA" w:rsidRPr="00B80294" w:rsidRDefault="004A58AA" w:rsidP="004A58AA">
      <w:pPr>
        <w:pStyle w:val="Style1"/>
        <w:numPr>
          <w:ilvl w:val="0"/>
          <w:numId w:val="0"/>
        </w:numPr>
        <w:tabs>
          <w:tab w:val="clear" w:pos="432"/>
        </w:tabs>
        <w:autoSpaceDE w:val="0"/>
        <w:autoSpaceDN w:val="0"/>
        <w:ind w:left="431"/>
        <w:outlineLvl w:val="9"/>
        <w:rPr>
          <w:rFonts w:ascii="Arial" w:hAnsi="Arial" w:cs="Arial"/>
          <w:sz w:val="24"/>
          <w:szCs w:val="24"/>
        </w:rPr>
      </w:pPr>
      <w:r w:rsidRPr="00B80294">
        <w:rPr>
          <w:rFonts w:ascii="Arial" w:hAnsi="Arial" w:cs="Arial"/>
          <w:sz w:val="24"/>
          <w:szCs w:val="24"/>
        </w:rPr>
        <w:t>TEST 1: whether it is expedient in the interests of the landowner, occupier or the public for the path to be diverted. This is subject to any altered point of termination of the path being substantially as convenient to the public.</w:t>
      </w:r>
    </w:p>
    <w:p w14:paraId="4E88086D" w14:textId="77777777" w:rsidR="004A58AA" w:rsidRPr="00B80294" w:rsidRDefault="004A58AA" w:rsidP="004A58AA">
      <w:pPr>
        <w:pStyle w:val="Style1"/>
        <w:numPr>
          <w:ilvl w:val="0"/>
          <w:numId w:val="0"/>
        </w:numPr>
        <w:tabs>
          <w:tab w:val="clear" w:pos="432"/>
        </w:tabs>
        <w:autoSpaceDE w:val="0"/>
        <w:autoSpaceDN w:val="0"/>
        <w:ind w:left="431"/>
        <w:outlineLvl w:val="9"/>
        <w:rPr>
          <w:rFonts w:ascii="Arial" w:hAnsi="Arial" w:cs="Arial"/>
          <w:sz w:val="24"/>
          <w:szCs w:val="24"/>
        </w:rPr>
      </w:pPr>
      <w:r w:rsidRPr="00B80294">
        <w:rPr>
          <w:rFonts w:ascii="Arial" w:hAnsi="Arial" w:cs="Arial"/>
          <w:sz w:val="24"/>
          <w:szCs w:val="24"/>
        </w:rPr>
        <w:t>TEST 2: whether the proposed diversion is substantially less convenient to the public.</w:t>
      </w:r>
    </w:p>
    <w:p w14:paraId="53B820F4" w14:textId="77777777" w:rsidR="004A58AA" w:rsidRPr="00B80294" w:rsidRDefault="004A58AA" w:rsidP="004A58AA">
      <w:pPr>
        <w:pStyle w:val="Style1"/>
        <w:numPr>
          <w:ilvl w:val="0"/>
          <w:numId w:val="0"/>
        </w:numPr>
        <w:tabs>
          <w:tab w:val="clear" w:pos="432"/>
        </w:tabs>
        <w:autoSpaceDE w:val="0"/>
        <w:autoSpaceDN w:val="0"/>
        <w:ind w:left="431"/>
        <w:outlineLvl w:val="9"/>
        <w:rPr>
          <w:rFonts w:ascii="Arial" w:hAnsi="Arial" w:cs="Arial"/>
          <w:sz w:val="24"/>
          <w:szCs w:val="24"/>
        </w:rPr>
      </w:pPr>
      <w:r w:rsidRPr="00B80294">
        <w:rPr>
          <w:rFonts w:ascii="Arial" w:hAnsi="Arial" w:cs="Arial"/>
          <w:sz w:val="24"/>
          <w:szCs w:val="24"/>
        </w:rPr>
        <w:t xml:space="preserve">TEST 3: whether it is expedient to confirm the Order having regard to the effect which— (a) the diversion would have on public enjoyment of the path as a whole, (b) the coming into operation of the Order would have as respects other land served by the existing public right of way, and (c) any new public right of way created by the </w:t>
      </w:r>
      <w:r>
        <w:rPr>
          <w:rFonts w:ascii="Arial" w:hAnsi="Arial" w:cs="Arial"/>
          <w:sz w:val="24"/>
          <w:szCs w:val="24"/>
        </w:rPr>
        <w:t>O</w:t>
      </w:r>
      <w:r w:rsidRPr="00B80294">
        <w:rPr>
          <w:rFonts w:ascii="Arial" w:hAnsi="Arial" w:cs="Arial"/>
          <w:sz w:val="24"/>
          <w:szCs w:val="24"/>
        </w:rPr>
        <w:t>rder would have as respects the land over which the right is so created and any land held with it.</w:t>
      </w:r>
    </w:p>
    <w:p w14:paraId="59D504EF" w14:textId="77777777" w:rsidR="004A58AA" w:rsidRPr="005F1527" w:rsidRDefault="004A58AA" w:rsidP="004A58AA">
      <w:pPr>
        <w:pStyle w:val="Style1"/>
        <w:shd w:val="clear" w:color="auto" w:fill="FFFFFF"/>
        <w:tabs>
          <w:tab w:val="num" w:pos="720"/>
        </w:tabs>
        <w:spacing w:before="300" w:after="300"/>
        <w:textAlignment w:val="baseline"/>
        <w:rPr>
          <w:rFonts w:ascii="Arial" w:hAnsi="Arial" w:cs="Arial"/>
          <w:color w:val="141414"/>
          <w:sz w:val="24"/>
          <w:szCs w:val="24"/>
        </w:rPr>
      </w:pPr>
      <w:r w:rsidRPr="00B80294">
        <w:rPr>
          <w:rFonts w:ascii="Arial" w:hAnsi="Arial" w:cs="Arial"/>
          <w:sz w:val="24"/>
          <w:szCs w:val="24"/>
        </w:rPr>
        <w:lastRenderedPageBreak/>
        <w:t xml:space="preserve">In determining whether to confirm the Order at Test 3 stage, (a)-(c) are mandatory factors. </w:t>
      </w:r>
      <w:r w:rsidRPr="00B80294">
        <w:rPr>
          <w:rFonts w:ascii="Arial" w:hAnsi="Arial" w:cs="Arial"/>
          <w:color w:val="141414"/>
          <w:sz w:val="24"/>
          <w:szCs w:val="24"/>
        </w:rPr>
        <w:t>On (b) and (c) of Test 3, the statutory provisions for compensation for diminution in value or disturbance to enjoyment of the land affected by the new paths must be taken into account, where applicable.</w:t>
      </w:r>
      <w:r w:rsidRPr="00B80294">
        <w:rPr>
          <w:rFonts w:ascii="Arial" w:hAnsi="Arial" w:cs="Arial"/>
          <w:sz w:val="24"/>
          <w:szCs w:val="24"/>
        </w:rPr>
        <w:t xml:space="preserve"> Regard must also be had to any material provision contained in a rights of way improvement plan (ROWIP) for the area under section 119(6A). Other relevant factors are not excluded from consideration and could, for instance, include those pointing in favour of confirmation.</w:t>
      </w:r>
    </w:p>
    <w:p w14:paraId="5C2B2BED" w14:textId="77777777" w:rsidR="004A58AA" w:rsidRPr="00B80294" w:rsidRDefault="004A58AA" w:rsidP="004A58AA">
      <w:pPr>
        <w:keepNext/>
        <w:widowControl w:val="0"/>
        <w:spacing w:before="180"/>
        <w:outlineLvl w:val="5"/>
        <w:rPr>
          <w:rFonts w:ascii="Arial" w:hAnsi="Arial" w:cs="Arial"/>
          <w:b/>
          <w:color w:val="000000"/>
          <w:sz w:val="24"/>
          <w:szCs w:val="24"/>
        </w:rPr>
      </w:pPr>
      <w:r w:rsidRPr="00B80294">
        <w:rPr>
          <w:rFonts w:ascii="Arial" w:hAnsi="Arial" w:cs="Arial"/>
          <w:b/>
          <w:color w:val="000000"/>
          <w:sz w:val="24"/>
          <w:szCs w:val="24"/>
        </w:rPr>
        <w:t>Reasons</w:t>
      </w:r>
    </w:p>
    <w:p w14:paraId="7F40FA89" w14:textId="77777777" w:rsidR="004A58AA" w:rsidRPr="00B80294" w:rsidRDefault="004A58AA" w:rsidP="004A58AA">
      <w:pPr>
        <w:keepNext/>
        <w:widowControl w:val="0"/>
        <w:spacing w:before="180"/>
        <w:outlineLvl w:val="5"/>
        <w:rPr>
          <w:rFonts w:ascii="Arial" w:hAnsi="Arial" w:cs="Arial"/>
          <w:b/>
          <w:i/>
          <w:color w:val="000000"/>
          <w:sz w:val="24"/>
          <w:szCs w:val="24"/>
        </w:rPr>
      </w:pPr>
      <w:r w:rsidRPr="00B80294">
        <w:rPr>
          <w:rFonts w:ascii="Arial" w:hAnsi="Arial" w:cs="Arial"/>
          <w:b/>
          <w:i/>
          <w:color w:val="000000"/>
          <w:sz w:val="24"/>
          <w:szCs w:val="24"/>
        </w:rPr>
        <w:t>Whether it is expedient in the interests of the owner of the land that the path in question should be diverted</w:t>
      </w:r>
    </w:p>
    <w:p w14:paraId="7AD858FF" w14:textId="77777777" w:rsidR="004A58AA" w:rsidRPr="00BE14E7" w:rsidRDefault="004A58AA" w:rsidP="004A58AA">
      <w:pPr>
        <w:numPr>
          <w:ilvl w:val="0"/>
          <w:numId w:val="22"/>
        </w:numPr>
        <w:tabs>
          <w:tab w:val="left" w:pos="432"/>
        </w:tabs>
        <w:spacing w:before="180"/>
        <w:ind w:left="432" w:hanging="432"/>
        <w:outlineLvl w:val="0"/>
        <w:rPr>
          <w:rFonts w:ascii="Arial" w:hAnsi="Arial" w:cs="Arial"/>
          <w:b/>
          <w:i/>
          <w:color w:val="000000"/>
          <w:kern w:val="28"/>
          <w:sz w:val="24"/>
          <w:szCs w:val="24"/>
        </w:rPr>
      </w:pPr>
      <w:r>
        <w:rPr>
          <w:rFonts w:ascii="Arial" w:hAnsi="Arial" w:cs="Arial"/>
          <w:bCs/>
          <w:iCs/>
          <w:color w:val="000000"/>
          <w:kern w:val="28"/>
          <w:sz w:val="24"/>
          <w:szCs w:val="24"/>
        </w:rPr>
        <w:t>The diversion Order has been made pursuant to an application by the owner of the land over which both the existing and proposed routes pass. The basis of the application is to improve privacy and security of the owner and to utilise the land to erect secure paddocks for their animals.</w:t>
      </w:r>
    </w:p>
    <w:p w14:paraId="58DB18F5" w14:textId="77777777" w:rsidR="004A58AA" w:rsidRPr="008D302C" w:rsidRDefault="004A58AA" w:rsidP="004A58AA">
      <w:pPr>
        <w:numPr>
          <w:ilvl w:val="0"/>
          <w:numId w:val="22"/>
        </w:numPr>
        <w:tabs>
          <w:tab w:val="left" w:pos="432"/>
        </w:tabs>
        <w:spacing w:before="180"/>
        <w:ind w:left="432" w:hanging="432"/>
        <w:outlineLvl w:val="0"/>
        <w:rPr>
          <w:rFonts w:ascii="Arial" w:hAnsi="Arial" w:cs="Arial"/>
          <w:b/>
          <w:i/>
          <w:color w:val="000000"/>
          <w:kern w:val="28"/>
          <w:sz w:val="24"/>
          <w:szCs w:val="24"/>
        </w:rPr>
      </w:pPr>
      <w:r>
        <w:rPr>
          <w:rFonts w:ascii="Arial" w:hAnsi="Arial" w:cs="Arial"/>
          <w:bCs/>
          <w:iCs/>
          <w:color w:val="000000"/>
          <w:kern w:val="28"/>
          <w:sz w:val="24"/>
          <w:szCs w:val="24"/>
        </w:rPr>
        <w:t>The existing route of FP13 runs east south east for approximately 355 metres between point A and point B. The existing route is a crossfield route with a kissing gate at point A and a stile alongside a field gate at Point B.</w:t>
      </w:r>
    </w:p>
    <w:p w14:paraId="6859659D" w14:textId="77777777" w:rsidR="004A58AA" w:rsidRPr="004C0145" w:rsidRDefault="004A58AA" w:rsidP="004A58AA">
      <w:pPr>
        <w:numPr>
          <w:ilvl w:val="0"/>
          <w:numId w:val="22"/>
        </w:numPr>
        <w:tabs>
          <w:tab w:val="left" w:pos="432"/>
        </w:tabs>
        <w:spacing w:before="180"/>
        <w:ind w:left="432" w:hanging="432"/>
        <w:outlineLvl w:val="0"/>
        <w:rPr>
          <w:rFonts w:ascii="Arial" w:hAnsi="Arial" w:cs="Arial"/>
          <w:b/>
          <w:i/>
          <w:color w:val="000000"/>
          <w:kern w:val="28"/>
          <w:sz w:val="24"/>
          <w:szCs w:val="24"/>
        </w:rPr>
      </w:pPr>
      <w:r w:rsidRPr="004C0145">
        <w:rPr>
          <w:rFonts w:ascii="Arial" w:hAnsi="Arial" w:cs="Arial"/>
          <w:bCs/>
          <w:iCs/>
          <w:color w:val="000000"/>
          <w:kern w:val="28"/>
          <w:sz w:val="24"/>
          <w:szCs w:val="24"/>
        </w:rPr>
        <w:t>The Order seeks to divert part of FP13 to along the field boundary and then join with existing FP11. I accept that this is in the interests of the landowner as it removes a crossfield route and creates a field edge route providing privacy and security to the landowner</w:t>
      </w:r>
      <w:r>
        <w:rPr>
          <w:rFonts w:ascii="Arial" w:hAnsi="Arial" w:cs="Arial"/>
          <w:bCs/>
          <w:iCs/>
          <w:color w:val="000000"/>
          <w:kern w:val="28"/>
          <w:sz w:val="24"/>
          <w:szCs w:val="24"/>
        </w:rPr>
        <w:t xml:space="preserve"> and</w:t>
      </w:r>
      <w:r w:rsidRPr="000B45B7">
        <w:rPr>
          <w:rFonts w:ascii="Arial" w:hAnsi="Arial" w:cs="Arial"/>
          <w:bCs/>
          <w:iCs/>
          <w:color w:val="000000"/>
          <w:kern w:val="28"/>
          <w:sz w:val="24"/>
          <w:szCs w:val="24"/>
        </w:rPr>
        <w:t xml:space="preserve"> </w:t>
      </w:r>
      <w:r>
        <w:rPr>
          <w:rFonts w:ascii="Arial" w:hAnsi="Arial" w:cs="Arial"/>
          <w:bCs/>
          <w:iCs/>
          <w:color w:val="000000"/>
          <w:kern w:val="28"/>
          <w:sz w:val="24"/>
          <w:szCs w:val="24"/>
        </w:rPr>
        <w:t>enable the landowner to erect secure paddocks for their stock.</w:t>
      </w:r>
    </w:p>
    <w:p w14:paraId="489C267B" w14:textId="77777777" w:rsidR="004A58AA" w:rsidRPr="00B80294" w:rsidRDefault="004A58AA" w:rsidP="004A58AA">
      <w:pPr>
        <w:pStyle w:val="Style1"/>
        <w:numPr>
          <w:ilvl w:val="0"/>
          <w:numId w:val="0"/>
        </w:numPr>
        <w:rPr>
          <w:rFonts w:ascii="Arial" w:hAnsi="Arial" w:cs="Arial"/>
          <w:b/>
          <w:i/>
          <w:sz w:val="24"/>
          <w:szCs w:val="24"/>
        </w:rPr>
      </w:pPr>
      <w:r w:rsidRPr="00B80294">
        <w:rPr>
          <w:rFonts w:ascii="Arial" w:hAnsi="Arial" w:cs="Arial"/>
          <w:b/>
          <w:i/>
          <w:sz w:val="24"/>
          <w:szCs w:val="24"/>
        </w:rPr>
        <w:t>Whether any new termination point is substantially as convenient to the public</w:t>
      </w:r>
    </w:p>
    <w:p w14:paraId="297D0C7C" w14:textId="77777777" w:rsidR="004A58AA" w:rsidRPr="00FE5CDA" w:rsidRDefault="004A58AA" w:rsidP="004A58AA">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Point A represents the north-western termination point of the proposed route and is located on FP13, which continues beyond this point. Accordingly, the connection to the highway is unaffected by the diversion.</w:t>
      </w:r>
    </w:p>
    <w:p w14:paraId="3D54B5AF" w14:textId="77777777" w:rsidR="004A58AA" w:rsidRPr="00774252" w:rsidRDefault="004A58AA" w:rsidP="004A58AA">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sz w:val="24"/>
          <w:szCs w:val="24"/>
        </w:rPr>
        <w:t>The south-eastern terminus of FP13 (Point B) is affected only marginally in that the junction with Cuddington FP11 will move some 60 metres to the south-west. FP11 continues beyond this point and the connection to the highway is thus unaffected.</w:t>
      </w:r>
    </w:p>
    <w:p w14:paraId="75CABCBC" w14:textId="77777777" w:rsidR="004A58AA" w:rsidRPr="00B80294" w:rsidRDefault="004A58AA" w:rsidP="004A58AA">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sz w:val="24"/>
          <w:szCs w:val="24"/>
        </w:rPr>
        <w:t xml:space="preserve">I conclude that the terminal points of the proposed route will remain connected to the same highways as the existing route and will be substantially as convenient to the public. </w:t>
      </w:r>
    </w:p>
    <w:p w14:paraId="7DB7610B" w14:textId="77777777" w:rsidR="004A58AA" w:rsidRPr="00B80294" w:rsidRDefault="004A58AA" w:rsidP="004A58AA">
      <w:pPr>
        <w:tabs>
          <w:tab w:val="left" w:pos="432"/>
        </w:tabs>
        <w:spacing w:before="180"/>
        <w:outlineLvl w:val="0"/>
        <w:rPr>
          <w:rFonts w:ascii="Arial" w:hAnsi="Arial" w:cs="Arial"/>
          <w:b/>
          <w:i/>
          <w:color w:val="000000"/>
          <w:kern w:val="28"/>
          <w:sz w:val="24"/>
          <w:szCs w:val="24"/>
        </w:rPr>
      </w:pPr>
      <w:r w:rsidRPr="00B80294">
        <w:rPr>
          <w:rFonts w:ascii="Arial" w:hAnsi="Arial" w:cs="Arial"/>
          <w:b/>
          <w:i/>
          <w:color w:val="000000"/>
          <w:kern w:val="28"/>
          <w:sz w:val="24"/>
          <w:szCs w:val="24"/>
        </w:rPr>
        <w:t>Whether the new path will not be substantially less convenient to the public</w:t>
      </w:r>
    </w:p>
    <w:p w14:paraId="7F12E0CC" w14:textId="77777777" w:rsidR="004A58AA" w:rsidRPr="003B44CE" w:rsidRDefault="004A58AA" w:rsidP="004A58AA">
      <w:pPr>
        <w:pStyle w:val="Style1"/>
        <w:tabs>
          <w:tab w:val="num" w:pos="720"/>
        </w:tabs>
        <w:rPr>
          <w:rFonts w:ascii="Arial" w:hAnsi="Arial" w:cs="Arial"/>
          <w:sz w:val="24"/>
          <w:szCs w:val="24"/>
        </w:rPr>
      </w:pPr>
      <w:r w:rsidRPr="003B44CE">
        <w:rPr>
          <w:rFonts w:ascii="Arial" w:hAnsi="Arial" w:cs="Arial"/>
          <w:sz w:val="24"/>
          <w:szCs w:val="24"/>
        </w:rPr>
        <w:t xml:space="preserve">It is necessary to consider whether, in terms of convenience, matters such as the length of the proposed path, the difficulty of walking it and its purpose will render the path substantially less convenient to the public.  </w:t>
      </w:r>
    </w:p>
    <w:p w14:paraId="1246F16A" w14:textId="77777777" w:rsidR="004A58AA" w:rsidRDefault="004A58AA" w:rsidP="004A58AA">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According to the Council, the existing alignment of the footpath is 360 metres in length whereas the proposed route is 412 metres. In my view, a 52 metre increase would not be substantially less convenient to the public.</w:t>
      </w:r>
    </w:p>
    <w:p w14:paraId="46A83A5C" w14:textId="77777777" w:rsidR="004A58AA" w:rsidRDefault="004A58AA" w:rsidP="004A58AA">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lastRenderedPageBreak/>
        <w:t xml:space="preserve">The overall effect of the Order is substantially to relocate the affected section of FP13 a short distance to the south, taking it from a cross-field alignment onto a field edge alignment. The topography of the existing route and the proposed route is similar, with both routes having similar gradients. </w:t>
      </w:r>
      <w:r w:rsidRPr="00FF6714">
        <w:rPr>
          <w:rFonts w:ascii="Arial" w:hAnsi="Arial" w:cs="Arial"/>
          <w:color w:val="000000"/>
          <w:kern w:val="28"/>
          <w:sz w:val="24"/>
          <w:szCs w:val="24"/>
        </w:rPr>
        <w:t>The surface of the current route is a natural grass surface</w:t>
      </w:r>
      <w:r>
        <w:rPr>
          <w:rFonts w:ascii="Arial" w:hAnsi="Arial" w:cs="Arial"/>
          <w:color w:val="000000"/>
          <w:kern w:val="28"/>
          <w:sz w:val="24"/>
          <w:szCs w:val="24"/>
        </w:rPr>
        <w:t>,</w:t>
      </w:r>
      <w:r w:rsidRPr="00FF6714">
        <w:rPr>
          <w:rFonts w:ascii="Arial" w:hAnsi="Arial" w:cs="Arial"/>
          <w:color w:val="000000"/>
          <w:kern w:val="28"/>
          <w:sz w:val="24"/>
          <w:szCs w:val="24"/>
        </w:rPr>
        <w:t xml:space="preserve"> the surface of the proposed route is </w:t>
      </w:r>
      <w:r>
        <w:rPr>
          <w:rFonts w:ascii="Arial" w:hAnsi="Arial" w:cs="Arial"/>
          <w:color w:val="000000"/>
          <w:kern w:val="28"/>
          <w:sz w:val="24"/>
          <w:szCs w:val="24"/>
        </w:rPr>
        <w:t>the same</w:t>
      </w:r>
      <w:r w:rsidRPr="00FF6714">
        <w:rPr>
          <w:rFonts w:ascii="Arial" w:hAnsi="Arial" w:cs="Arial"/>
          <w:color w:val="000000"/>
          <w:kern w:val="28"/>
          <w:sz w:val="24"/>
          <w:szCs w:val="24"/>
        </w:rPr>
        <w:t>.</w:t>
      </w:r>
      <w:r>
        <w:rPr>
          <w:rFonts w:ascii="Arial" w:hAnsi="Arial" w:cs="Arial"/>
          <w:color w:val="000000"/>
          <w:kern w:val="28"/>
          <w:sz w:val="24"/>
          <w:szCs w:val="24"/>
        </w:rPr>
        <w:t xml:space="preserve"> </w:t>
      </w:r>
    </w:p>
    <w:p w14:paraId="3ED3C6DF" w14:textId="77777777" w:rsidR="004A58AA" w:rsidRDefault="004A58AA" w:rsidP="004A58AA">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The current route has a stile at Point A, the applicant will replace this stile with a pedestrian gate which will improve accessibility of the proposed route and a bridge will be installed between Point C and D.</w:t>
      </w:r>
    </w:p>
    <w:p w14:paraId="5D811E9E" w14:textId="77777777" w:rsidR="004A58AA" w:rsidRPr="00A31E94" w:rsidRDefault="004A58AA" w:rsidP="004A58AA">
      <w:pPr>
        <w:pStyle w:val="Style1"/>
        <w:tabs>
          <w:tab w:val="num" w:pos="720"/>
        </w:tabs>
        <w:rPr>
          <w:rFonts w:ascii="Arial" w:hAnsi="Arial" w:cs="Arial"/>
          <w:sz w:val="24"/>
          <w:szCs w:val="24"/>
        </w:rPr>
      </w:pPr>
      <w:r w:rsidRPr="00A31E94">
        <w:rPr>
          <w:rFonts w:ascii="Arial" w:hAnsi="Arial" w:cs="Arial"/>
          <w:sz w:val="24"/>
          <w:szCs w:val="24"/>
        </w:rPr>
        <w:t>The terminal points of the existing and proposed routes are substantially the same, such that the utility of the route would be unaffected by the diversion.</w:t>
      </w:r>
    </w:p>
    <w:p w14:paraId="3D8089C9" w14:textId="77777777" w:rsidR="004A58AA" w:rsidRPr="00A31E94" w:rsidRDefault="004A58AA" w:rsidP="004A58AA">
      <w:pPr>
        <w:pStyle w:val="Style1"/>
        <w:tabs>
          <w:tab w:val="num" w:pos="720"/>
        </w:tabs>
        <w:rPr>
          <w:rFonts w:ascii="Arial" w:hAnsi="Arial" w:cs="Arial"/>
          <w:sz w:val="24"/>
          <w:szCs w:val="24"/>
        </w:rPr>
      </w:pPr>
      <w:r w:rsidRPr="00A31E94">
        <w:rPr>
          <w:rFonts w:ascii="Arial" w:hAnsi="Arial" w:cs="Arial"/>
          <w:sz w:val="24"/>
          <w:szCs w:val="24"/>
        </w:rPr>
        <w:t>Having regard to these factors, I conclude that the Order route will be no less convenient to the public, and in various respects will be more convenient.</w:t>
      </w:r>
    </w:p>
    <w:p w14:paraId="0732BD90" w14:textId="77777777" w:rsidR="004A58AA" w:rsidRPr="00B80294" w:rsidRDefault="004A58AA" w:rsidP="004A58AA">
      <w:pPr>
        <w:tabs>
          <w:tab w:val="left" w:pos="432"/>
        </w:tabs>
        <w:spacing w:before="180"/>
        <w:outlineLvl w:val="0"/>
        <w:rPr>
          <w:rFonts w:ascii="Arial" w:hAnsi="Arial" w:cs="Arial"/>
          <w:color w:val="000000"/>
          <w:kern w:val="28"/>
          <w:sz w:val="24"/>
          <w:szCs w:val="24"/>
        </w:rPr>
      </w:pPr>
      <w:r w:rsidRPr="00B80294">
        <w:rPr>
          <w:rFonts w:ascii="Arial" w:hAnsi="Arial" w:cs="Arial"/>
          <w:b/>
          <w:i/>
          <w:sz w:val="24"/>
          <w:szCs w:val="24"/>
        </w:rPr>
        <w:t xml:space="preserve">The effect of the diversion on public enjoyment of the path as a whole </w:t>
      </w:r>
    </w:p>
    <w:p w14:paraId="409EF31C" w14:textId="77777777" w:rsidR="004A58AA" w:rsidRDefault="004A58AA" w:rsidP="004A58AA">
      <w:pPr>
        <w:pStyle w:val="Style1"/>
        <w:tabs>
          <w:tab w:val="num" w:pos="720"/>
        </w:tabs>
        <w:rPr>
          <w:rFonts w:ascii="Arial" w:hAnsi="Arial" w:cs="Arial"/>
          <w:sz w:val="24"/>
          <w:szCs w:val="24"/>
        </w:rPr>
      </w:pPr>
      <w:r w:rsidRPr="000344EE">
        <w:rPr>
          <w:rFonts w:ascii="Arial" w:hAnsi="Arial" w:cs="Arial"/>
          <w:sz w:val="24"/>
          <w:szCs w:val="24"/>
        </w:rPr>
        <w:t>The proposed route would divert from the existing route but it would still have similar views of the rural landscape, and a similar general direction of travel.</w:t>
      </w:r>
      <w:r>
        <w:rPr>
          <w:rFonts w:ascii="Arial" w:hAnsi="Arial" w:cs="Arial"/>
          <w:sz w:val="24"/>
          <w:szCs w:val="24"/>
        </w:rPr>
        <w:t xml:space="preserve"> </w:t>
      </w:r>
    </w:p>
    <w:p w14:paraId="2CE1630C" w14:textId="77777777" w:rsidR="004A58AA" w:rsidRPr="00527C97" w:rsidRDefault="004A58AA" w:rsidP="004A58AA">
      <w:pPr>
        <w:pStyle w:val="Style1"/>
        <w:tabs>
          <w:tab w:val="num" w:pos="720"/>
        </w:tabs>
        <w:rPr>
          <w:rFonts w:ascii="Arial" w:hAnsi="Arial" w:cs="Arial"/>
          <w:sz w:val="24"/>
          <w:szCs w:val="24"/>
        </w:rPr>
      </w:pPr>
      <w:r w:rsidRPr="00527C97">
        <w:rPr>
          <w:rFonts w:ascii="Arial" w:hAnsi="Arial" w:cs="Arial"/>
          <w:sz w:val="24"/>
          <w:szCs w:val="24"/>
        </w:rPr>
        <w:t xml:space="preserve">One of the </w:t>
      </w:r>
      <w:r>
        <w:rPr>
          <w:rFonts w:ascii="Arial" w:hAnsi="Arial" w:cs="Arial"/>
          <w:sz w:val="24"/>
          <w:szCs w:val="24"/>
        </w:rPr>
        <w:t>issues raised by objectors is</w:t>
      </w:r>
      <w:r w:rsidRPr="00527C97">
        <w:rPr>
          <w:rFonts w:ascii="Arial" w:hAnsi="Arial" w:cs="Arial"/>
          <w:sz w:val="24"/>
          <w:szCs w:val="24"/>
        </w:rPr>
        <w:t xml:space="preserve"> that the section A-D would be enclosed on one side by fences. Whilst that is true, it is important to note that</w:t>
      </w:r>
      <w:r>
        <w:rPr>
          <w:rFonts w:ascii="Arial" w:hAnsi="Arial" w:cs="Arial"/>
          <w:sz w:val="24"/>
          <w:szCs w:val="24"/>
        </w:rPr>
        <w:t xml:space="preserve"> the proposed route has a recorded width of 2 metres wide and it will be set from the boundary by an additional 2 metres to provide a walkable width of 4 metres providing the public with a wider route and a feeling of openness when walking through the field. The recorded width and the additional width from the boundary have been included in the legal Order to safeguard this agreement for the future. T</w:t>
      </w:r>
      <w:r w:rsidRPr="00527C97">
        <w:rPr>
          <w:rFonts w:ascii="Arial" w:hAnsi="Arial" w:cs="Arial"/>
          <w:sz w:val="24"/>
          <w:szCs w:val="24"/>
        </w:rPr>
        <w:t>he proposed route would retain pleasant open views</w:t>
      </w:r>
      <w:r>
        <w:rPr>
          <w:rFonts w:ascii="Arial" w:hAnsi="Arial" w:cs="Arial"/>
          <w:sz w:val="24"/>
          <w:szCs w:val="24"/>
        </w:rPr>
        <w:t xml:space="preserve"> to the north</w:t>
      </w:r>
      <w:r w:rsidRPr="00527C97">
        <w:rPr>
          <w:rFonts w:ascii="Arial" w:hAnsi="Arial" w:cs="Arial"/>
          <w:sz w:val="24"/>
          <w:szCs w:val="24"/>
        </w:rPr>
        <w:t>.</w:t>
      </w:r>
      <w:r>
        <w:rPr>
          <w:rFonts w:ascii="Arial" w:hAnsi="Arial" w:cs="Arial"/>
          <w:sz w:val="24"/>
          <w:szCs w:val="24"/>
        </w:rPr>
        <w:t xml:space="preserve"> </w:t>
      </w:r>
      <w:r w:rsidRPr="00527C97">
        <w:rPr>
          <w:rFonts w:ascii="Arial" w:hAnsi="Arial" w:cs="Arial"/>
          <w:sz w:val="24"/>
          <w:szCs w:val="24"/>
        </w:rPr>
        <w:t>It is also worth pointing out that if I were not to confirm the Order the applicants could decide to fence section A</w:t>
      </w:r>
      <w:r>
        <w:rPr>
          <w:rFonts w:ascii="Arial" w:hAnsi="Arial" w:cs="Arial"/>
          <w:sz w:val="24"/>
          <w:szCs w:val="24"/>
        </w:rPr>
        <w:t>-B</w:t>
      </w:r>
      <w:r w:rsidRPr="00527C97">
        <w:rPr>
          <w:rFonts w:ascii="Arial" w:hAnsi="Arial" w:cs="Arial"/>
          <w:sz w:val="24"/>
          <w:szCs w:val="24"/>
        </w:rPr>
        <w:t xml:space="preserve">.  </w:t>
      </w:r>
    </w:p>
    <w:p w14:paraId="5DA19016" w14:textId="77777777" w:rsidR="004A58AA" w:rsidRPr="00791AA7" w:rsidRDefault="004A58AA" w:rsidP="004A58AA">
      <w:pPr>
        <w:pStyle w:val="Style1"/>
        <w:tabs>
          <w:tab w:val="num" w:pos="720"/>
        </w:tabs>
        <w:rPr>
          <w:rFonts w:ascii="Arial" w:hAnsi="Arial" w:cs="Arial"/>
          <w:bCs/>
          <w:sz w:val="24"/>
          <w:szCs w:val="24"/>
        </w:rPr>
      </w:pPr>
      <w:r w:rsidRPr="00791AA7">
        <w:rPr>
          <w:rFonts w:ascii="Arial" w:hAnsi="Arial" w:cs="Arial"/>
          <w:bCs/>
          <w:sz w:val="24"/>
          <w:szCs w:val="24"/>
        </w:rPr>
        <w:t>Urbanisation of the route has been raised by two objectors. The applicant is proposing a natural, grass surface with the installation of a bridge and paddock fencing erected to control stock, th</w:t>
      </w:r>
      <w:r>
        <w:rPr>
          <w:rFonts w:ascii="Arial" w:hAnsi="Arial" w:cs="Arial"/>
          <w:bCs/>
          <w:sz w:val="24"/>
          <w:szCs w:val="24"/>
        </w:rPr>
        <w:t>ese</w:t>
      </w:r>
      <w:r w:rsidRPr="00791AA7">
        <w:rPr>
          <w:rFonts w:ascii="Arial" w:hAnsi="Arial" w:cs="Arial"/>
          <w:bCs/>
          <w:sz w:val="24"/>
          <w:szCs w:val="24"/>
        </w:rPr>
        <w:t xml:space="preserve"> </w:t>
      </w:r>
      <w:r>
        <w:rPr>
          <w:rFonts w:ascii="Arial" w:hAnsi="Arial" w:cs="Arial"/>
          <w:bCs/>
          <w:sz w:val="24"/>
          <w:szCs w:val="24"/>
        </w:rPr>
        <w:t>are</w:t>
      </w:r>
      <w:r w:rsidRPr="00791AA7">
        <w:rPr>
          <w:rFonts w:ascii="Arial" w:hAnsi="Arial" w:cs="Arial"/>
          <w:bCs/>
          <w:sz w:val="24"/>
          <w:szCs w:val="24"/>
        </w:rPr>
        <w:t xml:space="preserve"> common feature</w:t>
      </w:r>
      <w:r>
        <w:rPr>
          <w:rFonts w:ascii="Arial" w:hAnsi="Arial" w:cs="Arial"/>
          <w:bCs/>
          <w:sz w:val="24"/>
          <w:szCs w:val="24"/>
        </w:rPr>
        <w:t>s</w:t>
      </w:r>
      <w:r w:rsidRPr="00791AA7">
        <w:rPr>
          <w:rFonts w:ascii="Arial" w:hAnsi="Arial" w:cs="Arial"/>
          <w:bCs/>
          <w:sz w:val="24"/>
          <w:szCs w:val="24"/>
        </w:rPr>
        <w:t xml:space="preserve"> in the countryside, and I do not consider this would urbanise the route</w:t>
      </w:r>
      <w:r>
        <w:rPr>
          <w:rFonts w:ascii="Arial" w:hAnsi="Arial" w:cs="Arial"/>
          <w:bCs/>
          <w:sz w:val="24"/>
          <w:szCs w:val="24"/>
        </w:rPr>
        <w:t xml:space="preserve"> nor affect the enjoyment of the path as a whole</w:t>
      </w:r>
      <w:r w:rsidRPr="00791AA7">
        <w:rPr>
          <w:rFonts w:ascii="Arial" w:hAnsi="Arial" w:cs="Arial"/>
          <w:bCs/>
          <w:sz w:val="24"/>
          <w:szCs w:val="24"/>
        </w:rPr>
        <w:t xml:space="preserve">. </w:t>
      </w:r>
    </w:p>
    <w:p w14:paraId="1A2175D5" w14:textId="77777777" w:rsidR="004A58AA" w:rsidRPr="009D5D60" w:rsidRDefault="004A58AA" w:rsidP="004A58AA">
      <w:pPr>
        <w:pStyle w:val="Style1"/>
        <w:tabs>
          <w:tab w:val="num" w:pos="720"/>
        </w:tabs>
        <w:rPr>
          <w:rFonts w:ascii="Arial" w:hAnsi="Arial" w:cs="Arial"/>
          <w:sz w:val="24"/>
          <w:szCs w:val="24"/>
        </w:rPr>
      </w:pPr>
      <w:r w:rsidRPr="00E15E5A">
        <w:rPr>
          <w:rFonts w:ascii="Arial" w:hAnsi="Arial" w:cs="Arial"/>
          <w:sz w:val="24"/>
          <w:szCs w:val="24"/>
        </w:rPr>
        <w:t>Taking account of all factors, I conclude that, on balance, public enjoyment of the route will be enhanced by reason of the practical advantages conferred by the proposed diversion.</w:t>
      </w:r>
    </w:p>
    <w:p w14:paraId="10B23E0E" w14:textId="77777777" w:rsidR="004A58AA" w:rsidRPr="00B80294" w:rsidRDefault="004A58AA" w:rsidP="004A58AA">
      <w:pPr>
        <w:tabs>
          <w:tab w:val="left" w:pos="432"/>
        </w:tabs>
        <w:spacing w:before="180"/>
        <w:outlineLvl w:val="0"/>
        <w:rPr>
          <w:rFonts w:ascii="Arial" w:hAnsi="Arial" w:cs="Arial"/>
          <w:b/>
          <w:i/>
          <w:iCs/>
          <w:sz w:val="24"/>
          <w:szCs w:val="24"/>
        </w:rPr>
      </w:pPr>
      <w:r w:rsidRPr="00B80294">
        <w:rPr>
          <w:rFonts w:ascii="Arial" w:hAnsi="Arial" w:cs="Arial"/>
          <w:b/>
          <w:i/>
          <w:iCs/>
          <w:sz w:val="24"/>
          <w:szCs w:val="24"/>
        </w:rPr>
        <w:t>The effect of the diversion on other land served by the existing path and the land over which the new path would be created</w:t>
      </w:r>
    </w:p>
    <w:p w14:paraId="2103521D" w14:textId="77777777" w:rsidR="004A58AA" w:rsidRDefault="004A58AA" w:rsidP="004A58AA">
      <w:pPr>
        <w:pStyle w:val="Style1"/>
        <w:rPr>
          <w:rFonts w:ascii="Arial" w:hAnsi="Arial" w:cs="Arial"/>
          <w:sz w:val="24"/>
          <w:szCs w:val="24"/>
        </w:rPr>
      </w:pPr>
      <w:r w:rsidRPr="00D021D5">
        <w:rPr>
          <w:rFonts w:ascii="Arial" w:hAnsi="Arial" w:cs="Arial"/>
          <w:sz w:val="24"/>
          <w:szCs w:val="24"/>
        </w:rPr>
        <w:t>There is no evidence that this diversion will have any negative impact on the land affected by either the new route or the existing route</w:t>
      </w:r>
      <w:r>
        <w:rPr>
          <w:rFonts w:ascii="Arial" w:hAnsi="Arial" w:cs="Arial"/>
          <w:sz w:val="24"/>
          <w:szCs w:val="24"/>
        </w:rPr>
        <w:t xml:space="preserve"> as they are both within the same ownership</w:t>
      </w:r>
      <w:r w:rsidRPr="00D021D5">
        <w:rPr>
          <w:rFonts w:ascii="Arial" w:hAnsi="Arial" w:cs="Arial"/>
          <w:sz w:val="24"/>
          <w:szCs w:val="24"/>
        </w:rPr>
        <w:t>. The bridge across the ditch between points C and D will be installed in a natural gap in the hedge between two ash trees.</w:t>
      </w:r>
    </w:p>
    <w:p w14:paraId="1771F0C3" w14:textId="77777777" w:rsidR="004A58AA" w:rsidRDefault="004A58AA" w:rsidP="004A58AA">
      <w:pPr>
        <w:pStyle w:val="Style1"/>
        <w:tabs>
          <w:tab w:val="num" w:pos="720"/>
        </w:tabs>
        <w:rPr>
          <w:rFonts w:ascii="Arial" w:hAnsi="Arial" w:cs="Arial"/>
          <w:bCs/>
          <w:iCs/>
          <w:sz w:val="24"/>
          <w:szCs w:val="24"/>
        </w:rPr>
      </w:pPr>
      <w:r>
        <w:rPr>
          <w:rFonts w:ascii="Arial" w:hAnsi="Arial" w:cs="Arial"/>
          <w:bCs/>
          <w:iCs/>
          <w:sz w:val="24"/>
          <w:szCs w:val="24"/>
        </w:rPr>
        <w:t xml:space="preserve">The adjoining landowner has withdrawn their permission to divert the footpath which affects a very short section on their land at points B and D. The proposed connection would not result in the route across the adjoining landowner’s land increasing in distance, it is like for like. </w:t>
      </w:r>
    </w:p>
    <w:p w14:paraId="092E3499" w14:textId="77777777" w:rsidR="004A58AA" w:rsidRPr="000B697D" w:rsidRDefault="004A58AA" w:rsidP="004A58AA">
      <w:pPr>
        <w:pStyle w:val="Style1"/>
        <w:tabs>
          <w:tab w:val="num" w:pos="720"/>
        </w:tabs>
        <w:rPr>
          <w:rFonts w:ascii="Arial" w:hAnsi="Arial" w:cs="Arial"/>
          <w:bCs/>
          <w:iCs/>
          <w:sz w:val="24"/>
          <w:szCs w:val="24"/>
        </w:rPr>
      </w:pPr>
      <w:r w:rsidRPr="008D1132">
        <w:rPr>
          <w:rFonts w:ascii="Arial" w:hAnsi="Arial" w:cs="Arial"/>
          <w:sz w:val="24"/>
          <w:szCs w:val="24"/>
        </w:rPr>
        <w:lastRenderedPageBreak/>
        <w:t>I therefore conclude that the Order route would not have any negative effect on land served by the existing or proposed routes.</w:t>
      </w:r>
      <w:r w:rsidRPr="000B697D">
        <w:rPr>
          <w:rFonts w:ascii="Arial" w:hAnsi="Arial" w:cs="Arial"/>
          <w:bCs/>
          <w:iCs/>
          <w:sz w:val="24"/>
          <w:szCs w:val="24"/>
        </w:rPr>
        <w:t xml:space="preserve"> </w:t>
      </w:r>
    </w:p>
    <w:p w14:paraId="4CA47732" w14:textId="77777777" w:rsidR="004A58AA" w:rsidRPr="00B80294" w:rsidRDefault="004A58AA" w:rsidP="004A58AA">
      <w:pPr>
        <w:tabs>
          <w:tab w:val="left" w:pos="432"/>
        </w:tabs>
        <w:spacing w:before="180"/>
        <w:outlineLvl w:val="0"/>
        <w:rPr>
          <w:rFonts w:ascii="Arial" w:hAnsi="Arial" w:cs="Arial"/>
          <w:b/>
          <w:i/>
          <w:color w:val="000000"/>
          <w:kern w:val="28"/>
          <w:sz w:val="24"/>
          <w:szCs w:val="24"/>
        </w:rPr>
      </w:pPr>
      <w:r w:rsidRPr="00B80294">
        <w:rPr>
          <w:rFonts w:ascii="Arial" w:hAnsi="Arial" w:cs="Arial"/>
          <w:b/>
          <w:i/>
          <w:color w:val="000000"/>
          <w:kern w:val="28"/>
          <w:sz w:val="24"/>
          <w:szCs w:val="24"/>
        </w:rPr>
        <w:t>Rights of Way Improvement Plan (ROWIP)</w:t>
      </w:r>
    </w:p>
    <w:p w14:paraId="5C7D9A0C" w14:textId="77777777" w:rsidR="004A58AA" w:rsidRPr="00B80294" w:rsidRDefault="004A58AA" w:rsidP="004A58AA">
      <w:pPr>
        <w:pStyle w:val="Style1"/>
        <w:rPr>
          <w:rFonts w:ascii="Arial" w:hAnsi="Arial" w:cs="Arial"/>
          <w:sz w:val="24"/>
          <w:szCs w:val="24"/>
        </w:rPr>
      </w:pPr>
      <w:r w:rsidRPr="00A45B59">
        <w:rPr>
          <w:rFonts w:ascii="Arial" w:hAnsi="Arial" w:cs="Arial"/>
          <w:sz w:val="24"/>
          <w:szCs w:val="24"/>
        </w:rPr>
        <w:t xml:space="preserve">Between points C-D on the Order route, the applicant will finance a 1.2 metre-wide bridge installed by Buckinghamshire Council, which </w:t>
      </w:r>
      <w:r>
        <w:rPr>
          <w:rFonts w:ascii="Arial" w:hAnsi="Arial" w:cs="Arial"/>
          <w:sz w:val="24"/>
          <w:szCs w:val="24"/>
        </w:rPr>
        <w:t>will be</w:t>
      </w:r>
      <w:r w:rsidRPr="00A45B59">
        <w:rPr>
          <w:rFonts w:ascii="Arial" w:hAnsi="Arial" w:cs="Arial"/>
          <w:sz w:val="24"/>
          <w:szCs w:val="24"/>
        </w:rPr>
        <w:t xml:space="preserve"> accessible to all users. The landowner has also agreed to replace a stile at point A with a British Standard pedestrian gate. The installation of such structures supports the view that the Authority is complying with the ROWIP in seeking improvement to the network by requiring the removal of stiles and the installation of structures compliant with BS:5709 on all diversion routes where possible in compliance with the Councils duties under the Equalities Act 2010</w:t>
      </w:r>
      <w:r>
        <w:rPr>
          <w:rFonts w:ascii="Arial" w:hAnsi="Arial" w:cs="Arial"/>
          <w:sz w:val="24"/>
          <w:szCs w:val="24"/>
        </w:rPr>
        <w:t>.</w:t>
      </w:r>
    </w:p>
    <w:p w14:paraId="598B92E1" w14:textId="77777777" w:rsidR="004A58AA" w:rsidRDefault="004A58AA" w:rsidP="004A58AA">
      <w:pPr>
        <w:tabs>
          <w:tab w:val="left" w:pos="432"/>
        </w:tabs>
        <w:spacing w:before="180"/>
        <w:outlineLvl w:val="0"/>
        <w:rPr>
          <w:rFonts w:ascii="Arial" w:hAnsi="Arial" w:cs="Arial"/>
          <w:b/>
          <w:i/>
          <w:color w:val="000000"/>
          <w:kern w:val="28"/>
          <w:sz w:val="24"/>
          <w:szCs w:val="24"/>
        </w:rPr>
      </w:pPr>
      <w:r w:rsidRPr="00B80294">
        <w:rPr>
          <w:rFonts w:ascii="Arial" w:hAnsi="Arial" w:cs="Arial"/>
          <w:b/>
          <w:i/>
          <w:color w:val="000000"/>
          <w:kern w:val="28"/>
          <w:sz w:val="24"/>
          <w:szCs w:val="24"/>
        </w:rPr>
        <w:t>Conclusions on whether it is expedient to confirm the Order</w:t>
      </w:r>
    </w:p>
    <w:p w14:paraId="5A8E9761" w14:textId="77777777" w:rsidR="004A58AA" w:rsidRPr="008E7DA2" w:rsidRDefault="004A58AA" w:rsidP="004A58AA">
      <w:pPr>
        <w:pStyle w:val="Style1"/>
        <w:tabs>
          <w:tab w:val="num" w:pos="720"/>
        </w:tabs>
        <w:rPr>
          <w:rFonts w:ascii="Arial" w:hAnsi="Arial" w:cs="Arial"/>
          <w:bCs/>
          <w:iCs/>
          <w:sz w:val="24"/>
          <w:szCs w:val="24"/>
        </w:rPr>
      </w:pPr>
      <w:r w:rsidRPr="008E7DA2">
        <w:rPr>
          <w:rFonts w:ascii="Arial" w:hAnsi="Arial" w:cs="Arial"/>
          <w:bCs/>
          <w:iCs/>
          <w:sz w:val="24"/>
          <w:szCs w:val="24"/>
        </w:rPr>
        <w:t>I have concluded that it is expedient in the interests of the landowner to divert the path, and that the resulting diversion will not be substantially less convenient to the public.</w:t>
      </w:r>
      <w:r>
        <w:rPr>
          <w:rFonts w:ascii="Arial" w:hAnsi="Arial" w:cs="Arial"/>
          <w:bCs/>
          <w:iCs/>
          <w:sz w:val="24"/>
          <w:szCs w:val="24"/>
        </w:rPr>
        <w:t xml:space="preserve"> </w:t>
      </w:r>
      <w:r w:rsidRPr="008E7DA2">
        <w:rPr>
          <w:rFonts w:ascii="Arial" w:hAnsi="Arial" w:cs="Arial"/>
          <w:bCs/>
          <w:iCs/>
          <w:sz w:val="24"/>
          <w:szCs w:val="24"/>
        </w:rPr>
        <w:t>The proposed route is likely to be as enjoyable to use for most people, and there would be no adverse impact upon the land currently served by the footpath or the land which the diverted path would cross. I am satisfied that it is expedient to confirm the Order.</w:t>
      </w:r>
    </w:p>
    <w:p w14:paraId="2B5255AE" w14:textId="77777777" w:rsidR="004A58AA" w:rsidRDefault="004A58AA" w:rsidP="004A58AA">
      <w:pPr>
        <w:tabs>
          <w:tab w:val="left" w:pos="432"/>
        </w:tabs>
        <w:spacing w:before="180"/>
        <w:outlineLvl w:val="0"/>
        <w:rPr>
          <w:rFonts w:ascii="Arial" w:hAnsi="Arial" w:cs="Arial"/>
          <w:b/>
          <w:color w:val="000000"/>
          <w:kern w:val="28"/>
          <w:sz w:val="24"/>
          <w:szCs w:val="24"/>
        </w:rPr>
      </w:pPr>
      <w:r>
        <w:rPr>
          <w:rFonts w:ascii="Arial" w:hAnsi="Arial" w:cs="Arial"/>
          <w:b/>
          <w:color w:val="000000"/>
          <w:kern w:val="28"/>
          <w:sz w:val="24"/>
          <w:szCs w:val="24"/>
        </w:rPr>
        <w:t>Other Matters</w:t>
      </w:r>
    </w:p>
    <w:p w14:paraId="10ADCE34" w14:textId="77777777" w:rsidR="004A58AA" w:rsidRPr="00791AA7" w:rsidRDefault="004A58AA" w:rsidP="004A58AA">
      <w:pPr>
        <w:pStyle w:val="Style1"/>
        <w:tabs>
          <w:tab w:val="num" w:pos="720"/>
        </w:tabs>
        <w:rPr>
          <w:rFonts w:ascii="Arial" w:hAnsi="Arial" w:cs="Arial"/>
          <w:bCs/>
          <w:sz w:val="24"/>
          <w:szCs w:val="24"/>
        </w:rPr>
      </w:pPr>
      <w:r w:rsidRPr="00791AA7">
        <w:rPr>
          <w:rFonts w:ascii="Arial" w:hAnsi="Arial" w:cs="Arial"/>
          <w:bCs/>
          <w:sz w:val="24"/>
          <w:szCs w:val="24"/>
        </w:rPr>
        <w:t xml:space="preserve">There was one duly made objection made to the </w:t>
      </w:r>
      <w:r>
        <w:rPr>
          <w:rFonts w:ascii="Arial" w:hAnsi="Arial" w:cs="Arial"/>
          <w:bCs/>
          <w:sz w:val="24"/>
          <w:szCs w:val="24"/>
        </w:rPr>
        <w:t>O</w:t>
      </w:r>
      <w:r w:rsidRPr="00791AA7">
        <w:rPr>
          <w:rFonts w:ascii="Arial" w:hAnsi="Arial" w:cs="Arial"/>
          <w:bCs/>
          <w:sz w:val="24"/>
          <w:szCs w:val="24"/>
        </w:rPr>
        <w:t xml:space="preserve">rder and six further objections once the </w:t>
      </w:r>
      <w:r>
        <w:rPr>
          <w:rFonts w:ascii="Arial" w:hAnsi="Arial" w:cs="Arial"/>
          <w:bCs/>
          <w:sz w:val="24"/>
          <w:szCs w:val="24"/>
        </w:rPr>
        <w:t>O</w:t>
      </w:r>
      <w:r w:rsidRPr="00791AA7">
        <w:rPr>
          <w:rFonts w:ascii="Arial" w:hAnsi="Arial" w:cs="Arial"/>
          <w:bCs/>
          <w:sz w:val="24"/>
          <w:szCs w:val="24"/>
        </w:rPr>
        <w:t xml:space="preserve">rder had been </w:t>
      </w:r>
      <w:r>
        <w:rPr>
          <w:rFonts w:ascii="Arial" w:hAnsi="Arial" w:cs="Arial"/>
          <w:bCs/>
          <w:sz w:val="24"/>
          <w:szCs w:val="24"/>
        </w:rPr>
        <w:t>forwarded to the Secretary of State for Environment, Food and Rural Affairs</w:t>
      </w:r>
      <w:r w:rsidRPr="00791AA7">
        <w:rPr>
          <w:rFonts w:ascii="Arial" w:hAnsi="Arial" w:cs="Arial"/>
          <w:bCs/>
          <w:sz w:val="24"/>
          <w:szCs w:val="24"/>
        </w:rPr>
        <w:t>, these raise a number of issues.</w:t>
      </w:r>
    </w:p>
    <w:p w14:paraId="76CC5A22" w14:textId="77777777" w:rsidR="004A58AA" w:rsidRPr="00791AA7" w:rsidRDefault="004A58AA" w:rsidP="004A58AA">
      <w:pPr>
        <w:pStyle w:val="Style1"/>
        <w:tabs>
          <w:tab w:val="num" w:pos="720"/>
        </w:tabs>
        <w:rPr>
          <w:rFonts w:ascii="Arial" w:hAnsi="Arial" w:cs="Arial"/>
          <w:bCs/>
          <w:sz w:val="24"/>
          <w:szCs w:val="24"/>
        </w:rPr>
      </w:pPr>
      <w:r w:rsidRPr="00791AA7">
        <w:rPr>
          <w:rFonts w:ascii="Arial" w:hAnsi="Arial" w:cs="Arial"/>
          <w:bCs/>
          <w:sz w:val="24"/>
          <w:szCs w:val="24"/>
        </w:rPr>
        <w:t>Object</w:t>
      </w:r>
      <w:r>
        <w:rPr>
          <w:rFonts w:ascii="Arial" w:hAnsi="Arial" w:cs="Arial"/>
          <w:bCs/>
          <w:sz w:val="24"/>
          <w:szCs w:val="24"/>
        </w:rPr>
        <w:t>or</w:t>
      </w:r>
      <w:r w:rsidRPr="00791AA7">
        <w:rPr>
          <w:rFonts w:ascii="Arial" w:hAnsi="Arial" w:cs="Arial"/>
          <w:bCs/>
          <w:sz w:val="24"/>
          <w:szCs w:val="24"/>
        </w:rPr>
        <w:t xml:space="preserve">s raise concerns about the cost, installation, and future maintenance of </w:t>
      </w:r>
      <w:r>
        <w:rPr>
          <w:rFonts w:ascii="Arial" w:hAnsi="Arial" w:cs="Arial"/>
          <w:bCs/>
          <w:sz w:val="24"/>
          <w:szCs w:val="24"/>
        </w:rPr>
        <w:t>furniture on the route including a bridge and a gate</w:t>
      </w:r>
      <w:r w:rsidRPr="00791AA7">
        <w:rPr>
          <w:rFonts w:ascii="Arial" w:hAnsi="Arial" w:cs="Arial"/>
          <w:bCs/>
          <w:sz w:val="24"/>
          <w:szCs w:val="24"/>
        </w:rPr>
        <w:t xml:space="preserve">. The diversion cost and any required works and furniture is covered by the applicant. The proposed bridge will be 1.2 metres wide and be accessible for all users creating a safe crossing of the ditch. </w:t>
      </w:r>
      <w:r>
        <w:rPr>
          <w:rFonts w:ascii="Arial" w:hAnsi="Arial" w:cs="Arial"/>
          <w:bCs/>
          <w:sz w:val="24"/>
          <w:szCs w:val="24"/>
        </w:rPr>
        <w:t>Objectors raised concern</w:t>
      </w:r>
      <w:r w:rsidRPr="00791AA7">
        <w:rPr>
          <w:rFonts w:ascii="Arial" w:hAnsi="Arial" w:cs="Arial"/>
          <w:bCs/>
          <w:sz w:val="24"/>
          <w:szCs w:val="24"/>
        </w:rPr>
        <w:t>s</w:t>
      </w:r>
      <w:r>
        <w:rPr>
          <w:rFonts w:ascii="Arial" w:hAnsi="Arial" w:cs="Arial"/>
          <w:bCs/>
          <w:sz w:val="24"/>
          <w:szCs w:val="24"/>
        </w:rPr>
        <w:t xml:space="preserve"> about an accessible gate being removed, as</w:t>
      </w:r>
      <w:r w:rsidRPr="00791AA7">
        <w:rPr>
          <w:rFonts w:ascii="Arial" w:hAnsi="Arial" w:cs="Arial"/>
          <w:bCs/>
          <w:sz w:val="24"/>
          <w:szCs w:val="24"/>
        </w:rPr>
        <w:t xml:space="preserve"> above there will be an accessible gate installed at point </w:t>
      </w:r>
      <w:r>
        <w:rPr>
          <w:rFonts w:ascii="Arial" w:hAnsi="Arial" w:cs="Arial"/>
          <w:bCs/>
          <w:sz w:val="24"/>
          <w:szCs w:val="24"/>
        </w:rPr>
        <w:t>B</w:t>
      </w:r>
      <w:r w:rsidRPr="00791AA7">
        <w:rPr>
          <w:rFonts w:ascii="Arial" w:hAnsi="Arial" w:cs="Arial"/>
          <w:bCs/>
          <w:sz w:val="24"/>
          <w:szCs w:val="24"/>
        </w:rPr>
        <w:t xml:space="preserve">. The </w:t>
      </w:r>
      <w:r>
        <w:rPr>
          <w:rFonts w:ascii="Arial" w:hAnsi="Arial" w:cs="Arial"/>
          <w:bCs/>
          <w:sz w:val="24"/>
          <w:szCs w:val="24"/>
        </w:rPr>
        <w:t>furniture</w:t>
      </w:r>
      <w:r w:rsidRPr="00791AA7">
        <w:rPr>
          <w:rFonts w:ascii="Arial" w:hAnsi="Arial" w:cs="Arial"/>
          <w:bCs/>
          <w:sz w:val="24"/>
          <w:szCs w:val="24"/>
        </w:rPr>
        <w:t xml:space="preserve"> will be installed by the Council’s contractors to required standards and maintained in the future as similar furniture on the public rights of way network.</w:t>
      </w:r>
    </w:p>
    <w:p w14:paraId="18AAC1DD" w14:textId="77777777" w:rsidR="004A58AA" w:rsidRPr="006D406F" w:rsidRDefault="004A58AA" w:rsidP="004A58AA">
      <w:pPr>
        <w:pStyle w:val="Style1"/>
        <w:tabs>
          <w:tab w:val="num" w:pos="720"/>
        </w:tabs>
        <w:rPr>
          <w:rFonts w:ascii="Arial" w:hAnsi="Arial" w:cs="Arial"/>
          <w:bCs/>
          <w:sz w:val="24"/>
          <w:szCs w:val="24"/>
        </w:rPr>
      </w:pPr>
      <w:r w:rsidRPr="006D406F">
        <w:rPr>
          <w:rFonts w:ascii="Arial" w:hAnsi="Arial" w:cs="Arial"/>
          <w:bCs/>
          <w:sz w:val="24"/>
          <w:szCs w:val="24"/>
        </w:rPr>
        <w:t>Five of the objectors mention destruction of a mature hedgerow to install the proposed bridge as a concern. The installation of the new bridge will not require destruction of a mature hedgerow as there is a natural break in the hedge, where the bridge will be installed. The Council states that the applicant is also planning to plant additional hedging to close the gap, where the current footpath enters the field.</w:t>
      </w:r>
    </w:p>
    <w:p w14:paraId="69DC0A55" w14:textId="77777777" w:rsidR="004A58AA" w:rsidRPr="00791AA7" w:rsidRDefault="004A58AA" w:rsidP="004A58AA">
      <w:pPr>
        <w:pStyle w:val="Style1"/>
        <w:tabs>
          <w:tab w:val="num" w:pos="720"/>
        </w:tabs>
        <w:rPr>
          <w:rFonts w:ascii="Arial" w:hAnsi="Arial" w:cs="Arial"/>
          <w:bCs/>
          <w:sz w:val="24"/>
          <w:szCs w:val="24"/>
        </w:rPr>
      </w:pPr>
      <w:r w:rsidRPr="00791AA7">
        <w:rPr>
          <w:rFonts w:ascii="Arial" w:hAnsi="Arial" w:cs="Arial"/>
          <w:bCs/>
          <w:sz w:val="24"/>
          <w:szCs w:val="24"/>
        </w:rPr>
        <w:t xml:space="preserve">Some of the objectors </w:t>
      </w:r>
      <w:r>
        <w:rPr>
          <w:rFonts w:ascii="Arial" w:hAnsi="Arial" w:cs="Arial"/>
          <w:bCs/>
          <w:sz w:val="24"/>
          <w:szCs w:val="24"/>
        </w:rPr>
        <w:t>question</w:t>
      </w:r>
      <w:r w:rsidRPr="00791AA7">
        <w:rPr>
          <w:rFonts w:ascii="Arial" w:hAnsi="Arial" w:cs="Arial"/>
          <w:bCs/>
          <w:sz w:val="24"/>
          <w:szCs w:val="24"/>
        </w:rPr>
        <w:t xml:space="preserve"> the reaso</w:t>
      </w:r>
      <w:r>
        <w:rPr>
          <w:rFonts w:ascii="Arial" w:hAnsi="Arial" w:cs="Arial"/>
          <w:bCs/>
          <w:sz w:val="24"/>
          <w:szCs w:val="24"/>
        </w:rPr>
        <w:t>ns</w:t>
      </w:r>
      <w:r w:rsidRPr="00791AA7">
        <w:rPr>
          <w:rFonts w:ascii="Arial" w:hAnsi="Arial" w:cs="Arial"/>
          <w:bCs/>
          <w:sz w:val="24"/>
          <w:szCs w:val="24"/>
        </w:rPr>
        <w:t xml:space="preserve"> for the </w:t>
      </w:r>
      <w:r>
        <w:rPr>
          <w:rFonts w:ascii="Arial" w:hAnsi="Arial" w:cs="Arial"/>
          <w:bCs/>
          <w:sz w:val="24"/>
          <w:szCs w:val="24"/>
        </w:rPr>
        <w:t>O</w:t>
      </w:r>
      <w:r w:rsidRPr="00791AA7">
        <w:rPr>
          <w:rFonts w:ascii="Arial" w:hAnsi="Arial" w:cs="Arial"/>
          <w:bCs/>
          <w:sz w:val="24"/>
          <w:szCs w:val="24"/>
        </w:rPr>
        <w:t xml:space="preserve">rder to be made and the public interests in the route. Under section 119 of the 1980 Act, a landowner can apply to divert a public right of way if it is in their interests to do so, this </w:t>
      </w:r>
      <w:r>
        <w:rPr>
          <w:rFonts w:ascii="Arial" w:hAnsi="Arial" w:cs="Arial"/>
          <w:bCs/>
          <w:sz w:val="24"/>
          <w:szCs w:val="24"/>
        </w:rPr>
        <w:t>O</w:t>
      </w:r>
      <w:r w:rsidRPr="00791AA7">
        <w:rPr>
          <w:rFonts w:ascii="Arial" w:hAnsi="Arial" w:cs="Arial"/>
          <w:bCs/>
          <w:sz w:val="24"/>
          <w:szCs w:val="24"/>
        </w:rPr>
        <w:t>rder is in the interests of the landowner to increase privacy and security of their property and to utilise the land to erect secure paddocks for their animals.</w:t>
      </w:r>
    </w:p>
    <w:p w14:paraId="398550EC" w14:textId="77777777" w:rsidR="004A58AA" w:rsidRPr="00791AA7" w:rsidRDefault="004A58AA" w:rsidP="004A58AA">
      <w:pPr>
        <w:pStyle w:val="Style1"/>
        <w:tabs>
          <w:tab w:val="num" w:pos="720"/>
        </w:tabs>
        <w:rPr>
          <w:rFonts w:ascii="Arial" w:hAnsi="Arial" w:cs="Arial"/>
          <w:bCs/>
          <w:sz w:val="24"/>
          <w:szCs w:val="24"/>
        </w:rPr>
      </w:pPr>
      <w:r w:rsidRPr="00791AA7">
        <w:rPr>
          <w:rFonts w:ascii="Arial" w:hAnsi="Arial" w:cs="Arial"/>
          <w:bCs/>
          <w:sz w:val="24"/>
          <w:szCs w:val="24"/>
        </w:rPr>
        <w:t xml:space="preserve">Objectors mention that the route has already been diverted and </w:t>
      </w:r>
      <w:r>
        <w:rPr>
          <w:rFonts w:ascii="Arial" w:hAnsi="Arial" w:cs="Arial"/>
          <w:bCs/>
          <w:sz w:val="24"/>
          <w:szCs w:val="24"/>
        </w:rPr>
        <w:t xml:space="preserve">refer to </w:t>
      </w:r>
      <w:r w:rsidRPr="00791AA7">
        <w:rPr>
          <w:rFonts w:ascii="Arial" w:hAnsi="Arial" w:cs="Arial"/>
          <w:bCs/>
          <w:sz w:val="24"/>
          <w:szCs w:val="24"/>
        </w:rPr>
        <w:t xml:space="preserve">their previous ‘unrestricted by-way across this field’. The reference to a previous </w:t>
      </w:r>
      <w:r w:rsidRPr="00791AA7">
        <w:rPr>
          <w:rFonts w:ascii="Arial" w:hAnsi="Arial" w:cs="Arial"/>
          <w:bCs/>
          <w:sz w:val="24"/>
          <w:szCs w:val="24"/>
        </w:rPr>
        <w:lastRenderedPageBreak/>
        <w:t>diversion refers to a permissive path the landowner created on their land away from their property, which is not a recorded public right of way. The reference to an unrestricted by-way across the field suggests that they may have been straying away from the current public right of way and is not something I can consider under the legislation.</w:t>
      </w:r>
    </w:p>
    <w:p w14:paraId="4A7E32BE" w14:textId="77777777" w:rsidR="004A58AA" w:rsidRPr="00791AA7" w:rsidRDefault="004A58AA" w:rsidP="004A58AA">
      <w:pPr>
        <w:pStyle w:val="Style1"/>
        <w:tabs>
          <w:tab w:val="num" w:pos="720"/>
        </w:tabs>
        <w:rPr>
          <w:rFonts w:ascii="Arial" w:hAnsi="Arial" w:cs="Arial"/>
          <w:bCs/>
          <w:sz w:val="24"/>
          <w:szCs w:val="24"/>
        </w:rPr>
      </w:pPr>
      <w:r w:rsidRPr="00791AA7">
        <w:rPr>
          <w:rFonts w:ascii="Arial" w:hAnsi="Arial" w:cs="Arial"/>
          <w:bCs/>
          <w:sz w:val="24"/>
          <w:szCs w:val="24"/>
        </w:rPr>
        <w:t>Objectors also mention horse dung along the hedgerow and re-routing of an ancient footpath. However, these are not matters before me for consideration under the legislation.</w:t>
      </w:r>
    </w:p>
    <w:p w14:paraId="666D8806" w14:textId="77777777" w:rsidR="004A58AA" w:rsidRPr="00B80294" w:rsidRDefault="004A58AA" w:rsidP="004A58AA">
      <w:pPr>
        <w:tabs>
          <w:tab w:val="left" w:pos="432"/>
        </w:tabs>
        <w:spacing w:before="180"/>
        <w:outlineLvl w:val="0"/>
        <w:rPr>
          <w:rFonts w:ascii="Arial" w:hAnsi="Arial" w:cs="Arial"/>
          <w:b/>
          <w:color w:val="000000"/>
          <w:kern w:val="28"/>
          <w:sz w:val="24"/>
          <w:szCs w:val="24"/>
        </w:rPr>
      </w:pPr>
      <w:r w:rsidRPr="00B80294">
        <w:rPr>
          <w:rFonts w:ascii="Arial" w:hAnsi="Arial" w:cs="Arial"/>
          <w:b/>
          <w:color w:val="000000"/>
          <w:kern w:val="28"/>
          <w:sz w:val="24"/>
          <w:szCs w:val="24"/>
        </w:rPr>
        <w:t>Overall Conclusion</w:t>
      </w:r>
    </w:p>
    <w:p w14:paraId="130848B1" w14:textId="77777777" w:rsidR="004A58AA" w:rsidRPr="00B80294" w:rsidRDefault="004A58AA" w:rsidP="004A58AA">
      <w:pPr>
        <w:numPr>
          <w:ilvl w:val="0"/>
          <w:numId w:val="22"/>
        </w:numPr>
        <w:tabs>
          <w:tab w:val="left" w:pos="432"/>
        </w:tabs>
        <w:spacing w:before="180"/>
        <w:ind w:left="432" w:hanging="432"/>
        <w:outlineLvl w:val="0"/>
        <w:rPr>
          <w:rFonts w:ascii="Arial" w:hAnsi="Arial" w:cs="Arial"/>
          <w:color w:val="000000"/>
          <w:kern w:val="28"/>
          <w:sz w:val="24"/>
          <w:szCs w:val="24"/>
        </w:rPr>
      </w:pPr>
      <w:r w:rsidRPr="00B80294">
        <w:rPr>
          <w:rFonts w:ascii="Arial" w:hAnsi="Arial" w:cs="Arial"/>
          <w:color w:val="000000"/>
          <w:kern w:val="28"/>
          <w:sz w:val="24"/>
          <w:szCs w:val="24"/>
        </w:rPr>
        <w:t>Having regard to the above, and all other matters raised in the written representations, I conclude that the Order should be confirmed.</w:t>
      </w:r>
    </w:p>
    <w:p w14:paraId="3FD9611A" w14:textId="77777777" w:rsidR="004A58AA" w:rsidRPr="00B80294" w:rsidRDefault="004A58AA" w:rsidP="004A58AA">
      <w:pPr>
        <w:tabs>
          <w:tab w:val="left" w:pos="432"/>
        </w:tabs>
        <w:spacing w:before="180"/>
        <w:outlineLvl w:val="0"/>
        <w:rPr>
          <w:rFonts w:ascii="Arial" w:hAnsi="Arial" w:cs="Arial"/>
          <w:b/>
          <w:color w:val="000000"/>
          <w:kern w:val="28"/>
          <w:sz w:val="24"/>
          <w:szCs w:val="24"/>
        </w:rPr>
      </w:pPr>
      <w:r w:rsidRPr="00B80294">
        <w:rPr>
          <w:rFonts w:ascii="Arial" w:hAnsi="Arial" w:cs="Arial"/>
          <w:b/>
          <w:color w:val="000000"/>
          <w:kern w:val="28"/>
          <w:sz w:val="24"/>
          <w:szCs w:val="24"/>
        </w:rPr>
        <w:t>Formal Decision</w:t>
      </w:r>
    </w:p>
    <w:p w14:paraId="116F0222" w14:textId="77777777" w:rsidR="004A58AA" w:rsidRPr="00B80294" w:rsidRDefault="004A58AA" w:rsidP="004A58AA">
      <w:pPr>
        <w:numPr>
          <w:ilvl w:val="0"/>
          <w:numId w:val="22"/>
        </w:numPr>
        <w:tabs>
          <w:tab w:val="left" w:pos="432"/>
        </w:tabs>
        <w:spacing w:before="180"/>
        <w:ind w:left="432" w:hanging="432"/>
        <w:outlineLvl w:val="0"/>
        <w:rPr>
          <w:color w:val="000000"/>
          <w:kern w:val="28"/>
          <w:sz w:val="24"/>
          <w:szCs w:val="24"/>
        </w:rPr>
      </w:pPr>
      <w:r w:rsidRPr="00B80294">
        <w:rPr>
          <w:rFonts w:ascii="Arial" w:hAnsi="Arial" w:cs="Arial"/>
          <w:color w:val="000000"/>
          <w:kern w:val="28"/>
          <w:sz w:val="24"/>
          <w:szCs w:val="24"/>
        </w:rPr>
        <w:t>I confirm the Order</w:t>
      </w:r>
      <w:r>
        <w:rPr>
          <w:rFonts w:ascii="Arial" w:hAnsi="Arial" w:cs="Arial"/>
          <w:color w:val="000000"/>
          <w:kern w:val="28"/>
          <w:sz w:val="24"/>
          <w:szCs w:val="24"/>
        </w:rPr>
        <w:t>.</w:t>
      </w:r>
    </w:p>
    <w:p w14:paraId="6AB1841A" w14:textId="77777777" w:rsidR="004A58AA" w:rsidRPr="00B80294" w:rsidRDefault="004A58AA" w:rsidP="004A58AA">
      <w:pPr>
        <w:tabs>
          <w:tab w:val="left" w:pos="432"/>
        </w:tabs>
        <w:spacing w:before="180"/>
        <w:ind w:left="432"/>
        <w:outlineLvl w:val="0"/>
        <w:rPr>
          <w:color w:val="000000"/>
          <w:kern w:val="28"/>
          <w:sz w:val="24"/>
          <w:szCs w:val="24"/>
        </w:rPr>
      </w:pPr>
    </w:p>
    <w:p w14:paraId="3725CAAA" w14:textId="77777777" w:rsidR="004A58AA" w:rsidRPr="00EC587F" w:rsidRDefault="004A58AA" w:rsidP="004A58AA">
      <w:pPr>
        <w:tabs>
          <w:tab w:val="left" w:pos="432"/>
        </w:tabs>
        <w:spacing w:before="180"/>
        <w:ind w:left="432" w:hanging="432"/>
        <w:outlineLvl w:val="0"/>
        <w:rPr>
          <w:rFonts w:ascii="Monotype Corsiva" w:hAnsi="Monotype Corsiva"/>
          <w:i/>
          <w:color w:val="000000"/>
          <w:kern w:val="28"/>
          <w:sz w:val="36"/>
        </w:rPr>
      </w:pPr>
    </w:p>
    <w:p w14:paraId="0E134415" w14:textId="4C4912BB" w:rsidR="004A58AA" w:rsidRPr="009679C9" w:rsidRDefault="004A58AA" w:rsidP="009679C9">
      <w:pPr>
        <w:tabs>
          <w:tab w:val="left" w:pos="432"/>
        </w:tabs>
        <w:spacing w:before="180"/>
        <w:ind w:left="432" w:hanging="432"/>
        <w:outlineLvl w:val="0"/>
        <w:rPr>
          <w:rFonts w:ascii="Monotype Corsiva" w:hAnsi="Monotype Corsiva"/>
          <w:i/>
          <w:color w:val="000000"/>
          <w:kern w:val="28"/>
          <w:sz w:val="36"/>
        </w:rPr>
      </w:pPr>
      <w:r>
        <w:rPr>
          <w:rFonts w:ascii="Monotype Corsiva" w:hAnsi="Monotype Corsiva"/>
          <w:i/>
          <w:color w:val="000000"/>
          <w:kern w:val="28"/>
          <w:sz w:val="36"/>
        </w:rPr>
        <w:t>Charlotte Ditchburn</w:t>
      </w:r>
    </w:p>
    <w:p w14:paraId="1427834B" w14:textId="77777777" w:rsidR="004A58AA" w:rsidRDefault="004A58AA" w:rsidP="004A58AA">
      <w:pPr>
        <w:tabs>
          <w:tab w:val="left" w:pos="432"/>
        </w:tabs>
        <w:spacing w:before="180"/>
        <w:outlineLvl w:val="0"/>
      </w:pPr>
      <w:r w:rsidRPr="00EC587F">
        <w:rPr>
          <w:color w:val="000000"/>
          <w:kern w:val="28"/>
        </w:rPr>
        <w:t>INSPECTOR</w:t>
      </w:r>
    </w:p>
    <w:p w14:paraId="042E2EA1" w14:textId="7415DCC3" w:rsidR="00D0403C" w:rsidRDefault="00D0403C">
      <w:r>
        <w:br w:type="page"/>
      </w:r>
    </w:p>
    <w:p w14:paraId="05C3110A" w14:textId="6660FFB5" w:rsidR="000B0589" w:rsidRDefault="00D0403C" w:rsidP="004A58AA">
      <w:r>
        <w:lastRenderedPageBreak/>
        <w:t>COPY OF ORDER MAP - NOT TO SCALE</w:t>
      </w:r>
    </w:p>
    <w:p w14:paraId="323EBB77" w14:textId="2BAA8F9C" w:rsidR="00D0403C" w:rsidRDefault="00D0403C" w:rsidP="004A58AA"/>
    <w:p w14:paraId="4954232C" w14:textId="607753B8" w:rsidR="00D0403C" w:rsidRPr="004A58AA" w:rsidRDefault="00D0403C" w:rsidP="004A58AA">
      <w:r>
        <w:rPr>
          <w:noProof/>
        </w:rPr>
        <w:drawing>
          <wp:inline distT="0" distB="0" distL="0" distR="0" wp14:anchorId="5CD39A80" wp14:editId="32A2418A">
            <wp:extent cx="5908040" cy="8354695"/>
            <wp:effectExtent l="0" t="0" r="0" b="8255"/>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pic:nvPicPr>
                  <pic:blipFill>
                    <a:blip r:embed="rId13"/>
                    <a:stretch>
                      <a:fillRect/>
                    </a:stretch>
                  </pic:blipFill>
                  <pic:spPr>
                    <a:xfrm>
                      <a:off x="0" y="0"/>
                      <a:ext cx="5908040" cy="8354695"/>
                    </a:xfrm>
                    <a:prstGeom prst="rect">
                      <a:avLst/>
                    </a:prstGeom>
                  </pic:spPr>
                </pic:pic>
              </a:graphicData>
            </a:graphic>
          </wp:inline>
        </w:drawing>
      </w:r>
    </w:p>
    <w:sectPr w:rsidR="00D0403C" w:rsidRPr="004A58AA"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19D7F" w14:textId="77777777" w:rsidR="00760A84" w:rsidRDefault="00760A84" w:rsidP="00F62916">
      <w:r>
        <w:separator/>
      </w:r>
    </w:p>
  </w:endnote>
  <w:endnote w:type="continuationSeparator" w:id="0">
    <w:p w14:paraId="6C07973A" w14:textId="77777777" w:rsidR="00760A84" w:rsidRDefault="00760A84" w:rsidP="00F62916">
      <w:r>
        <w:continuationSeparator/>
      </w:r>
    </w:p>
  </w:endnote>
  <w:endnote w:type="continuationNotice" w:id="1">
    <w:p w14:paraId="3F8F8C86" w14:textId="77777777" w:rsidR="00760A84" w:rsidRDefault="00760A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2E2EA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042E2EB8" wp14:editId="647B0528">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CCD65"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2E2EAE" w14:textId="77777777" w:rsidR="0093045D" w:rsidRDefault="0093045D" w:rsidP="0093045D">
    <w:pPr>
      <w:pStyle w:val="Noindent"/>
      <w:rPr>
        <w:rStyle w:val="PageNumber"/>
      </w:rPr>
    </w:pPr>
    <w:r>
      <w:rPr>
        <w:rStyle w:val="PageNumber"/>
      </w:rPr>
      <w:t>https://www.gov.uk/guidance/rights-of-way-online-order-details</w:t>
    </w:r>
  </w:p>
  <w:p w14:paraId="042E2EAF" w14:textId="77777777" w:rsidR="0093045D" w:rsidRPr="00451EE4" w:rsidRDefault="0093045D" w:rsidP="0093045D">
    <w:pPr>
      <w:pStyle w:val="Footer"/>
      <w:ind w:right="-52"/>
      <w:rPr>
        <w:sz w:val="16"/>
        <w:szCs w:val="16"/>
      </w:rPr>
    </w:pPr>
  </w:p>
  <w:p w14:paraId="042E2EB0" w14:textId="77777777" w:rsidR="00366F95" w:rsidRDefault="00366F95" w:rsidP="00D36EAA">
    <w:pPr>
      <w:pStyle w:val="Noindent"/>
      <w:jc w:val="center"/>
    </w:pPr>
    <w:r>
      <w:rPr>
        <w:rStyle w:val="PageNumber"/>
      </w:rPr>
      <w:fldChar w:fldCharType="begin"/>
    </w:r>
    <w:r>
      <w:rPr>
        <w:rStyle w:val="PageNumber"/>
      </w:rPr>
      <w:instrText xml:space="preserve"> PAGE </w:instrText>
    </w:r>
    <w:r>
      <w:rPr>
        <w:rStyle w:val="PageNumber"/>
      </w:rPr>
      <w:fldChar w:fldCharType="separate"/>
    </w:r>
    <w:r w:rsidR="000D6E24">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2" w14:textId="77777777" w:rsidR="00366F95" w:rsidRDefault="00366F95" w:rsidP="003D12F9">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042E2EBA" wp14:editId="5E81C518">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4B2D0"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42E2EB3" w14:textId="77777777" w:rsidR="0093045D" w:rsidRDefault="0093045D" w:rsidP="0093045D">
    <w:pPr>
      <w:pStyle w:val="Noindent"/>
      <w:rPr>
        <w:rStyle w:val="PageNumber"/>
      </w:rPr>
    </w:pPr>
    <w:r>
      <w:rPr>
        <w:rStyle w:val="PageNumber"/>
      </w:rPr>
      <w:t>https://www.gov.uk/guidance/rights-of-way-online-order-details</w:t>
    </w:r>
  </w:p>
  <w:p w14:paraId="042E2EB4" w14:textId="77777777" w:rsidR="0093045D" w:rsidRPr="00451EE4" w:rsidRDefault="0093045D" w:rsidP="0093045D">
    <w:pPr>
      <w:pStyle w:val="Footer"/>
      <w:ind w:right="-52"/>
      <w:rPr>
        <w:sz w:val="16"/>
        <w:szCs w:val="16"/>
      </w:rPr>
    </w:pPr>
  </w:p>
  <w:p w14:paraId="042E2EB5" w14:textId="77777777"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FA85F" w14:textId="77777777" w:rsidR="00760A84" w:rsidRDefault="00760A84" w:rsidP="00F62916">
      <w:r>
        <w:separator/>
      </w:r>
    </w:p>
  </w:footnote>
  <w:footnote w:type="continuationSeparator" w:id="0">
    <w:p w14:paraId="5B7C08BE" w14:textId="77777777" w:rsidR="00760A84" w:rsidRDefault="00760A84" w:rsidP="00F62916">
      <w:r>
        <w:continuationSeparator/>
      </w:r>
    </w:p>
  </w:footnote>
  <w:footnote w:type="continuationNotice" w:id="1">
    <w:p w14:paraId="7C81211B" w14:textId="77777777" w:rsidR="00760A84" w:rsidRDefault="00760A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042E2EA9" w14:textId="77777777">
      <w:tc>
        <w:tcPr>
          <w:tcW w:w="9520" w:type="dxa"/>
        </w:tcPr>
        <w:p w14:paraId="042E2EA8" w14:textId="0621716E" w:rsidR="00366F95" w:rsidRDefault="003D12F9" w:rsidP="00172E9F">
          <w:pPr>
            <w:pStyle w:val="Footer"/>
          </w:pPr>
          <w:r>
            <w:t xml:space="preserve">Order Decision </w:t>
          </w:r>
          <w:r w:rsidR="00172E9F">
            <w:t>ROW</w:t>
          </w:r>
          <w:r w:rsidR="00D40677">
            <w:t>/3297794</w:t>
          </w:r>
          <w:r w:rsidR="004E3E32">
            <w:t>.</w:t>
          </w:r>
        </w:p>
      </w:tc>
    </w:tr>
  </w:tbl>
  <w:p w14:paraId="042E2EAA"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042E2EB6" wp14:editId="027F30AD">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B7FFC"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29F3AAD"/>
    <w:multiLevelType w:val="multilevel"/>
    <w:tmpl w:val="1714D0F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720" w:hanging="360"/>
      </w:pPr>
    </w:lvl>
    <w:lvl w:ilvl="2">
      <w:start w:val="1"/>
      <w:numFmt w:val="lowerRoman"/>
      <w:lvlText w:val="(%3)"/>
      <w:lvlJc w:val="left"/>
      <w:pPr>
        <w:tabs>
          <w:tab w:val="num" w:pos="2177"/>
        </w:tabs>
        <w:ind w:left="1134" w:hanging="397"/>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50B1B50"/>
    <w:multiLevelType w:val="hybridMultilevel"/>
    <w:tmpl w:val="291ED9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61AC7FE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71784141">
    <w:abstractNumId w:val="19"/>
  </w:num>
  <w:num w:numId="2" w16cid:durableId="1564028244">
    <w:abstractNumId w:val="19"/>
  </w:num>
  <w:num w:numId="3" w16cid:durableId="1281259928">
    <w:abstractNumId w:val="21"/>
  </w:num>
  <w:num w:numId="4" w16cid:durableId="1581018349">
    <w:abstractNumId w:val="0"/>
  </w:num>
  <w:num w:numId="5" w16cid:durableId="1041175731">
    <w:abstractNumId w:val="10"/>
  </w:num>
  <w:num w:numId="6" w16cid:durableId="768041177">
    <w:abstractNumId w:val="18"/>
  </w:num>
  <w:num w:numId="7" w16cid:durableId="1197621400">
    <w:abstractNumId w:val="22"/>
  </w:num>
  <w:num w:numId="8" w16cid:durableId="272133758">
    <w:abstractNumId w:val="17"/>
  </w:num>
  <w:num w:numId="9" w16cid:durableId="332687197">
    <w:abstractNumId w:val="4"/>
  </w:num>
  <w:num w:numId="10" w16cid:durableId="616983105">
    <w:abstractNumId w:val="5"/>
  </w:num>
  <w:num w:numId="11" w16cid:durableId="323167011">
    <w:abstractNumId w:val="13"/>
  </w:num>
  <w:num w:numId="12" w16cid:durableId="1919240898">
    <w:abstractNumId w:val="14"/>
  </w:num>
  <w:num w:numId="13" w16cid:durableId="514269865">
    <w:abstractNumId w:val="8"/>
  </w:num>
  <w:num w:numId="14" w16cid:durableId="1053575144">
    <w:abstractNumId w:val="12"/>
  </w:num>
  <w:num w:numId="15" w16cid:durableId="1178469694">
    <w:abstractNumId w:val="15"/>
  </w:num>
  <w:num w:numId="16" w16cid:durableId="1199902707">
    <w:abstractNumId w:val="2"/>
  </w:num>
  <w:num w:numId="17" w16cid:durableId="1266377346">
    <w:abstractNumId w:val="16"/>
  </w:num>
  <w:num w:numId="18" w16cid:durableId="1433548750">
    <w:abstractNumId w:val="6"/>
  </w:num>
  <w:num w:numId="19" w16cid:durableId="929585905">
    <w:abstractNumId w:val="3"/>
  </w:num>
  <w:num w:numId="20" w16cid:durableId="1245646684">
    <w:abstractNumId w:val="7"/>
  </w:num>
  <w:num w:numId="21" w16cid:durableId="1815246433">
    <w:abstractNumId w:val="11"/>
  </w:num>
  <w:num w:numId="22" w16cid:durableId="744497171">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08135669">
    <w:abstractNumId w:val="20"/>
  </w:num>
  <w:num w:numId="24" w16cid:durableId="1906404031">
    <w:abstractNumId w:val="9"/>
  </w:num>
  <w:num w:numId="25" w16cid:durableId="598493060">
    <w:abstractNumId w:val="11"/>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16cid:durableId="653215407">
    <w:abstractNumId w:val="11"/>
    <w:lvlOverride w:ilvl="0">
      <w:lvl w:ilvl="0">
        <w:start w:val="1"/>
        <w:numFmt w:val="decimal"/>
        <w:pStyle w:val="Style1"/>
        <w:lvlText w:val="%1."/>
        <w:lvlJc w:val="left"/>
        <w:pPr>
          <w:tabs>
            <w:tab w:val="num" w:pos="1004"/>
          </w:tabs>
          <w:ind w:left="715"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1395396953">
    <w:abstractNumId w:val="1"/>
  </w:num>
  <w:num w:numId="28" w16cid:durableId="436753401">
    <w:abstractNumId w:val="11"/>
    <w:lvlOverride w:ilvl="0">
      <w:lvl w:ilvl="0">
        <w:start w:val="1"/>
        <w:numFmt w:val="decimal"/>
        <w:pStyle w:val="Style1"/>
        <w:lvlText w:val="%1."/>
        <w:lvlJc w:val="left"/>
        <w:pPr>
          <w:tabs>
            <w:tab w:val="num" w:pos="720"/>
          </w:tabs>
          <w:ind w:left="431" w:hanging="431"/>
        </w:pPr>
        <w:rPr>
          <w:rFonts w:hint="default"/>
          <w:b w:val="0"/>
          <w:i w: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12F9"/>
    <w:rsid w:val="0000335F"/>
    <w:rsid w:val="0000430D"/>
    <w:rsid w:val="00010378"/>
    <w:rsid w:val="00014AEB"/>
    <w:rsid w:val="0001797B"/>
    <w:rsid w:val="0002330A"/>
    <w:rsid w:val="000242F0"/>
    <w:rsid w:val="000247B2"/>
    <w:rsid w:val="000274AF"/>
    <w:rsid w:val="0003270F"/>
    <w:rsid w:val="000344EE"/>
    <w:rsid w:val="00036B9B"/>
    <w:rsid w:val="0004363E"/>
    <w:rsid w:val="00046145"/>
    <w:rsid w:val="0004625F"/>
    <w:rsid w:val="00046799"/>
    <w:rsid w:val="00053135"/>
    <w:rsid w:val="00060FA7"/>
    <w:rsid w:val="00061760"/>
    <w:rsid w:val="0006187F"/>
    <w:rsid w:val="0006411C"/>
    <w:rsid w:val="00066E22"/>
    <w:rsid w:val="00067409"/>
    <w:rsid w:val="00076A40"/>
    <w:rsid w:val="00077358"/>
    <w:rsid w:val="00081725"/>
    <w:rsid w:val="00082E63"/>
    <w:rsid w:val="00087477"/>
    <w:rsid w:val="00087A2F"/>
    <w:rsid w:val="00087DEC"/>
    <w:rsid w:val="00090418"/>
    <w:rsid w:val="00092552"/>
    <w:rsid w:val="00094935"/>
    <w:rsid w:val="00096933"/>
    <w:rsid w:val="000A03B1"/>
    <w:rsid w:val="000A2D44"/>
    <w:rsid w:val="000A3038"/>
    <w:rsid w:val="000A47E6"/>
    <w:rsid w:val="000A4AEB"/>
    <w:rsid w:val="000A64AE"/>
    <w:rsid w:val="000B02BC"/>
    <w:rsid w:val="000B0589"/>
    <w:rsid w:val="000B187A"/>
    <w:rsid w:val="000B216E"/>
    <w:rsid w:val="000B2778"/>
    <w:rsid w:val="000B45B7"/>
    <w:rsid w:val="000B697D"/>
    <w:rsid w:val="000C3F13"/>
    <w:rsid w:val="000C5098"/>
    <w:rsid w:val="000C698E"/>
    <w:rsid w:val="000C77DB"/>
    <w:rsid w:val="000D0673"/>
    <w:rsid w:val="000D3929"/>
    <w:rsid w:val="000D3A00"/>
    <w:rsid w:val="000D49BB"/>
    <w:rsid w:val="000D6E24"/>
    <w:rsid w:val="000E57C1"/>
    <w:rsid w:val="000E75FD"/>
    <w:rsid w:val="000F16F4"/>
    <w:rsid w:val="000F2734"/>
    <w:rsid w:val="000F2D48"/>
    <w:rsid w:val="000F6EC2"/>
    <w:rsid w:val="001000CB"/>
    <w:rsid w:val="00104D93"/>
    <w:rsid w:val="0010654F"/>
    <w:rsid w:val="001103DB"/>
    <w:rsid w:val="001107B8"/>
    <w:rsid w:val="0011282C"/>
    <w:rsid w:val="00113558"/>
    <w:rsid w:val="0011461E"/>
    <w:rsid w:val="001153AC"/>
    <w:rsid w:val="0011751C"/>
    <w:rsid w:val="001348B4"/>
    <w:rsid w:val="001440C3"/>
    <w:rsid w:val="001450AC"/>
    <w:rsid w:val="00152C92"/>
    <w:rsid w:val="00156DA9"/>
    <w:rsid w:val="00160F41"/>
    <w:rsid w:val="00161862"/>
    <w:rsid w:val="001619C9"/>
    <w:rsid w:val="00161B5C"/>
    <w:rsid w:val="0016315E"/>
    <w:rsid w:val="00165B9D"/>
    <w:rsid w:val="0016680C"/>
    <w:rsid w:val="00172E9F"/>
    <w:rsid w:val="00173265"/>
    <w:rsid w:val="00176122"/>
    <w:rsid w:val="0017772D"/>
    <w:rsid w:val="00180A24"/>
    <w:rsid w:val="001828E0"/>
    <w:rsid w:val="00184090"/>
    <w:rsid w:val="001848EE"/>
    <w:rsid w:val="001859D4"/>
    <w:rsid w:val="00186ABC"/>
    <w:rsid w:val="00187949"/>
    <w:rsid w:val="0019283D"/>
    <w:rsid w:val="00197B5B"/>
    <w:rsid w:val="001A1405"/>
    <w:rsid w:val="001A1BFD"/>
    <w:rsid w:val="001A2AC0"/>
    <w:rsid w:val="001A5BB0"/>
    <w:rsid w:val="001A5DB7"/>
    <w:rsid w:val="001B3366"/>
    <w:rsid w:val="001B37BF"/>
    <w:rsid w:val="001B5CF0"/>
    <w:rsid w:val="001B7E41"/>
    <w:rsid w:val="001C0000"/>
    <w:rsid w:val="001C2310"/>
    <w:rsid w:val="001C4AC8"/>
    <w:rsid w:val="001C62FF"/>
    <w:rsid w:val="001D00BA"/>
    <w:rsid w:val="001D70B9"/>
    <w:rsid w:val="001D7B49"/>
    <w:rsid w:val="001E0713"/>
    <w:rsid w:val="001E597E"/>
    <w:rsid w:val="001F11AA"/>
    <w:rsid w:val="001F479B"/>
    <w:rsid w:val="001F5777"/>
    <w:rsid w:val="001F5990"/>
    <w:rsid w:val="001F6A95"/>
    <w:rsid w:val="001F773C"/>
    <w:rsid w:val="0020178F"/>
    <w:rsid w:val="002024A9"/>
    <w:rsid w:val="00202A9D"/>
    <w:rsid w:val="00206F44"/>
    <w:rsid w:val="00207816"/>
    <w:rsid w:val="00211326"/>
    <w:rsid w:val="00212C8F"/>
    <w:rsid w:val="00213E99"/>
    <w:rsid w:val="00214F76"/>
    <w:rsid w:val="00217780"/>
    <w:rsid w:val="0022114D"/>
    <w:rsid w:val="0022183C"/>
    <w:rsid w:val="00231793"/>
    <w:rsid w:val="002330B1"/>
    <w:rsid w:val="00242A5E"/>
    <w:rsid w:val="00247E56"/>
    <w:rsid w:val="00250B27"/>
    <w:rsid w:val="002537FF"/>
    <w:rsid w:val="00255EB6"/>
    <w:rsid w:val="00256327"/>
    <w:rsid w:val="0026026C"/>
    <w:rsid w:val="00264F19"/>
    <w:rsid w:val="00272740"/>
    <w:rsid w:val="00281082"/>
    <w:rsid w:val="002819AB"/>
    <w:rsid w:val="0028382E"/>
    <w:rsid w:val="00294E0E"/>
    <w:rsid w:val="0029524A"/>
    <w:rsid w:val="002958D9"/>
    <w:rsid w:val="002958DA"/>
    <w:rsid w:val="002973DC"/>
    <w:rsid w:val="002B04CA"/>
    <w:rsid w:val="002B1265"/>
    <w:rsid w:val="002B1284"/>
    <w:rsid w:val="002B2983"/>
    <w:rsid w:val="002B363A"/>
    <w:rsid w:val="002B5A3A"/>
    <w:rsid w:val="002C068A"/>
    <w:rsid w:val="002C2524"/>
    <w:rsid w:val="002D1E32"/>
    <w:rsid w:val="002D2056"/>
    <w:rsid w:val="002D473D"/>
    <w:rsid w:val="002D5FE6"/>
    <w:rsid w:val="002D78EE"/>
    <w:rsid w:val="002D7AF6"/>
    <w:rsid w:val="002E218D"/>
    <w:rsid w:val="002E33E2"/>
    <w:rsid w:val="002E5250"/>
    <w:rsid w:val="002F25ED"/>
    <w:rsid w:val="002F4096"/>
    <w:rsid w:val="002F4C41"/>
    <w:rsid w:val="002F7E08"/>
    <w:rsid w:val="00300AAB"/>
    <w:rsid w:val="00300E93"/>
    <w:rsid w:val="00303CA5"/>
    <w:rsid w:val="0030500E"/>
    <w:rsid w:val="00307221"/>
    <w:rsid w:val="003079D9"/>
    <w:rsid w:val="003166A6"/>
    <w:rsid w:val="003206FD"/>
    <w:rsid w:val="0032540A"/>
    <w:rsid w:val="00330EE6"/>
    <w:rsid w:val="00332D4A"/>
    <w:rsid w:val="0033308C"/>
    <w:rsid w:val="0033308D"/>
    <w:rsid w:val="00337144"/>
    <w:rsid w:val="0034120B"/>
    <w:rsid w:val="00343A1F"/>
    <w:rsid w:val="00344294"/>
    <w:rsid w:val="00344CD1"/>
    <w:rsid w:val="003466A9"/>
    <w:rsid w:val="003545D3"/>
    <w:rsid w:val="00354ADB"/>
    <w:rsid w:val="00355FCC"/>
    <w:rsid w:val="003568ED"/>
    <w:rsid w:val="00360664"/>
    <w:rsid w:val="00361890"/>
    <w:rsid w:val="00364E17"/>
    <w:rsid w:val="003666CA"/>
    <w:rsid w:val="00366F95"/>
    <w:rsid w:val="00367480"/>
    <w:rsid w:val="003753FE"/>
    <w:rsid w:val="00377BD7"/>
    <w:rsid w:val="00381164"/>
    <w:rsid w:val="0038505C"/>
    <w:rsid w:val="00390856"/>
    <w:rsid w:val="00392D13"/>
    <w:rsid w:val="003941CF"/>
    <w:rsid w:val="003A0288"/>
    <w:rsid w:val="003B2FE6"/>
    <w:rsid w:val="003B43C2"/>
    <w:rsid w:val="003B44CE"/>
    <w:rsid w:val="003B69A3"/>
    <w:rsid w:val="003B7199"/>
    <w:rsid w:val="003C0D8C"/>
    <w:rsid w:val="003C439C"/>
    <w:rsid w:val="003C4A6C"/>
    <w:rsid w:val="003C6857"/>
    <w:rsid w:val="003D0D98"/>
    <w:rsid w:val="003D12F9"/>
    <w:rsid w:val="003D1D4A"/>
    <w:rsid w:val="003D3715"/>
    <w:rsid w:val="003D4879"/>
    <w:rsid w:val="003E0D20"/>
    <w:rsid w:val="003E1583"/>
    <w:rsid w:val="003E532E"/>
    <w:rsid w:val="003E54CC"/>
    <w:rsid w:val="003E6F16"/>
    <w:rsid w:val="003F3533"/>
    <w:rsid w:val="003F4CA6"/>
    <w:rsid w:val="003F7DFB"/>
    <w:rsid w:val="00400D2A"/>
    <w:rsid w:val="004029F3"/>
    <w:rsid w:val="00402A24"/>
    <w:rsid w:val="00405ECB"/>
    <w:rsid w:val="004156F0"/>
    <w:rsid w:val="00421940"/>
    <w:rsid w:val="00422D78"/>
    <w:rsid w:val="00434739"/>
    <w:rsid w:val="00440F29"/>
    <w:rsid w:val="00443905"/>
    <w:rsid w:val="00443F0D"/>
    <w:rsid w:val="004455AE"/>
    <w:rsid w:val="004474DE"/>
    <w:rsid w:val="00451EE4"/>
    <w:rsid w:val="004522C1"/>
    <w:rsid w:val="00453E15"/>
    <w:rsid w:val="00455C19"/>
    <w:rsid w:val="00460C1E"/>
    <w:rsid w:val="00467375"/>
    <w:rsid w:val="004717E8"/>
    <w:rsid w:val="0047205F"/>
    <w:rsid w:val="00473821"/>
    <w:rsid w:val="0047474D"/>
    <w:rsid w:val="004765EC"/>
    <w:rsid w:val="00476C95"/>
    <w:rsid w:val="0047718B"/>
    <w:rsid w:val="0047768B"/>
    <w:rsid w:val="0048041A"/>
    <w:rsid w:val="00481B75"/>
    <w:rsid w:val="00483D15"/>
    <w:rsid w:val="00487402"/>
    <w:rsid w:val="00493F26"/>
    <w:rsid w:val="004976CF"/>
    <w:rsid w:val="004A2EB8"/>
    <w:rsid w:val="004A58AA"/>
    <w:rsid w:val="004B2492"/>
    <w:rsid w:val="004B4EEB"/>
    <w:rsid w:val="004B5E65"/>
    <w:rsid w:val="004B7240"/>
    <w:rsid w:val="004B7EE8"/>
    <w:rsid w:val="004C0145"/>
    <w:rsid w:val="004C07CB"/>
    <w:rsid w:val="004C09A5"/>
    <w:rsid w:val="004C4564"/>
    <w:rsid w:val="004C6D3F"/>
    <w:rsid w:val="004C77FB"/>
    <w:rsid w:val="004D1081"/>
    <w:rsid w:val="004E04E0"/>
    <w:rsid w:val="004E0C93"/>
    <w:rsid w:val="004E17CB"/>
    <w:rsid w:val="004E3E32"/>
    <w:rsid w:val="004E3E9E"/>
    <w:rsid w:val="004E6091"/>
    <w:rsid w:val="004E772A"/>
    <w:rsid w:val="004F2796"/>
    <w:rsid w:val="004F58EB"/>
    <w:rsid w:val="004F62B1"/>
    <w:rsid w:val="005036B3"/>
    <w:rsid w:val="00506851"/>
    <w:rsid w:val="00507CD3"/>
    <w:rsid w:val="00510B82"/>
    <w:rsid w:val="00511A21"/>
    <w:rsid w:val="00513B5D"/>
    <w:rsid w:val="00517288"/>
    <w:rsid w:val="0052347F"/>
    <w:rsid w:val="00523706"/>
    <w:rsid w:val="00527C97"/>
    <w:rsid w:val="00530FE2"/>
    <w:rsid w:val="00541734"/>
    <w:rsid w:val="005417F0"/>
    <w:rsid w:val="00542B4C"/>
    <w:rsid w:val="005455D2"/>
    <w:rsid w:val="00546B55"/>
    <w:rsid w:val="00551C7B"/>
    <w:rsid w:val="00552629"/>
    <w:rsid w:val="0055475C"/>
    <w:rsid w:val="00554D79"/>
    <w:rsid w:val="00555BF0"/>
    <w:rsid w:val="00557476"/>
    <w:rsid w:val="00561E69"/>
    <w:rsid w:val="0056634F"/>
    <w:rsid w:val="0057098A"/>
    <w:rsid w:val="005718AF"/>
    <w:rsid w:val="00571FD4"/>
    <w:rsid w:val="00572879"/>
    <w:rsid w:val="0057471E"/>
    <w:rsid w:val="00574A06"/>
    <w:rsid w:val="0057782A"/>
    <w:rsid w:val="00582541"/>
    <w:rsid w:val="0058409D"/>
    <w:rsid w:val="00587E34"/>
    <w:rsid w:val="00591235"/>
    <w:rsid w:val="005912A4"/>
    <w:rsid w:val="005929AD"/>
    <w:rsid w:val="005A0799"/>
    <w:rsid w:val="005A2AA1"/>
    <w:rsid w:val="005A3A64"/>
    <w:rsid w:val="005A4F5D"/>
    <w:rsid w:val="005A6C94"/>
    <w:rsid w:val="005B38DC"/>
    <w:rsid w:val="005B5CBA"/>
    <w:rsid w:val="005B7762"/>
    <w:rsid w:val="005C09EF"/>
    <w:rsid w:val="005C0F2A"/>
    <w:rsid w:val="005C4407"/>
    <w:rsid w:val="005D37AD"/>
    <w:rsid w:val="005D3E7E"/>
    <w:rsid w:val="005D513E"/>
    <w:rsid w:val="005D739E"/>
    <w:rsid w:val="005D7655"/>
    <w:rsid w:val="005E013E"/>
    <w:rsid w:val="005E2E7B"/>
    <w:rsid w:val="005E34E1"/>
    <w:rsid w:val="005E34FF"/>
    <w:rsid w:val="005E3542"/>
    <w:rsid w:val="005E52F9"/>
    <w:rsid w:val="005F1261"/>
    <w:rsid w:val="005F1527"/>
    <w:rsid w:val="005F21D4"/>
    <w:rsid w:val="005F5ACD"/>
    <w:rsid w:val="005F5B6D"/>
    <w:rsid w:val="005F773A"/>
    <w:rsid w:val="00602315"/>
    <w:rsid w:val="0060353F"/>
    <w:rsid w:val="006049A4"/>
    <w:rsid w:val="0060521C"/>
    <w:rsid w:val="006052EF"/>
    <w:rsid w:val="00607093"/>
    <w:rsid w:val="00610A14"/>
    <w:rsid w:val="006127F0"/>
    <w:rsid w:val="00614E46"/>
    <w:rsid w:val="00615462"/>
    <w:rsid w:val="00625EB3"/>
    <w:rsid w:val="006319E6"/>
    <w:rsid w:val="00632A5F"/>
    <w:rsid w:val="0063373D"/>
    <w:rsid w:val="00634595"/>
    <w:rsid w:val="00635CF2"/>
    <w:rsid w:val="00637CA7"/>
    <w:rsid w:val="006414D7"/>
    <w:rsid w:val="00646139"/>
    <w:rsid w:val="0064704A"/>
    <w:rsid w:val="00647FCA"/>
    <w:rsid w:val="00655C0C"/>
    <w:rsid w:val="0065719B"/>
    <w:rsid w:val="0066322F"/>
    <w:rsid w:val="006663DB"/>
    <w:rsid w:val="006714A6"/>
    <w:rsid w:val="0067795E"/>
    <w:rsid w:val="00681108"/>
    <w:rsid w:val="00681B0B"/>
    <w:rsid w:val="00683417"/>
    <w:rsid w:val="006854B9"/>
    <w:rsid w:val="00685A46"/>
    <w:rsid w:val="00686158"/>
    <w:rsid w:val="0069559D"/>
    <w:rsid w:val="00696368"/>
    <w:rsid w:val="00697434"/>
    <w:rsid w:val="00697BF7"/>
    <w:rsid w:val="00697FCD"/>
    <w:rsid w:val="006A2753"/>
    <w:rsid w:val="006A2A4B"/>
    <w:rsid w:val="006A39F0"/>
    <w:rsid w:val="006A5BB3"/>
    <w:rsid w:val="006A5DED"/>
    <w:rsid w:val="006A7B8B"/>
    <w:rsid w:val="006B16E3"/>
    <w:rsid w:val="006B4BA3"/>
    <w:rsid w:val="006C0FD4"/>
    <w:rsid w:val="006C4C25"/>
    <w:rsid w:val="006C55D0"/>
    <w:rsid w:val="006C6D1A"/>
    <w:rsid w:val="006D2842"/>
    <w:rsid w:val="006D406F"/>
    <w:rsid w:val="006D5133"/>
    <w:rsid w:val="006D6E94"/>
    <w:rsid w:val="006E179E"/>
    <w:rsid w:val="006E26C8"/>
    <w:rsid w:val="006E5D0E"/>
    <w:rsid w:val="006E690E"/>
    <w:rsid w:val="006E729C"/>
    <w:rsid w:val="006F16D9"/>
    <w:rsid w:val="006F1F93"/>
    <w:rsid w:val="006F2D67"/>
    <w:rsid w:val="006F6496"/>
    <w:rsid w:val="006F6F9E"/>
    <w:rsid w:val="00704126"/>
    <w:rsid w:val="00705925"/>
    <w:rsid w:val="0071604A"/>
    <w:rsid w:val="0072335D"/>
    <w:rsid w:val="00724B67"/>
    <w:rsid w:val="007304EB"/>
    <w:rsid w:val="00732C3A"/>
    <w:rsid w:val="00735DBF"/>
    <w:rsid w:val="00752638"/>
    <w:rsid w:val="00760A84"/>
    <w:rsid w:val="0076205F"/>
    <w:rsid w:val="00764EC7"/>
    <w:rsid w:val="00773057"/>
    <w:rsid w:val="00774252"/>
    <w:rsid w:val="00785862"/>
    <w:rsid w:val="0078761F"/>
    <w:rsid w:val="00791602"/>
    <w:rsid w:val="00791AA7"/>
    <w:rsid w:val="007936DD"/>
    <w:rsid w:val="007976F6"/>
    <w:rsid w:val="007A0537"/>
    <w:rsid w:val="007A7EDC"/>
    <w:rsid w:val="007B16A1"/>
    <w:rsid w:val="007B4C9B"/>
    <w:rsid w:val="007C1DBC"/>
    <w:rsid w:val="007C746E"/>
    <w:rsid w:val="007D0720"/>
    <w:rsid w:val="007D311E"/>
    <w:rsid w:val="007D65B4"/>
    <w:rsid w:val="007D66DA"/>
    <w:rsid w:val="007E225F"/>
    <w:rsid w:val="007F1352"/>
    <w:rsid w:val="007F14FA"/>
    <w:rsid w:val="007F34D3"/>
    <w:rsid w:val="007F3F10"/>
    <w:rsid w:val="007F59EB"/>
    <w:rsid w:val="008012FD"/>
    <w:rsid w:val="00801325"/>
    <w:rsid w:val="008045A9"/>
    <w:rsid w:val="00810F44"/>
    <w:rsid w:val="00813859"/>
    <w:rsid w:val="00816B78"/>
    <w:rsid w:val="00821A11"/>
    <w:rsid w:val="00824BDA"/>
    <w:rsid w:val="0082611E"/>
    <w:rsid w:val="00827937"/>
    <w:rsid w:val="00831388"/>
    <w:rsid w:val="00831B23"/>
    <w:rsid w:val="008339F1"/>
    <w:rsid w:val="00834368"/>
    <w:rsid w:val="0083520B"/>
    <w:rsid w:val="008362FD"/>
    <w:rsid w:val="008411A4"/>
    <w:rsid w:val="00846753"/>
    <w:rsid w:val="00852917"/>
    <w:rsid w:val="008640DD"/>
    <w:rsid w:val="00866C58"/>
    <w:rsid w:val="00874588"/>
    <w:rsid w:val="0087489B"/>
    <w:rsid w:val="00874E94"/>
    <w:rsid w:val="00877508"/>
    <w:rsid w:val="00881EAE"/>
    <w:rsid w:val="00882B66"/>
    <w:rsid w:val="00890CF8"/>
    <w:rsid w:val="0089308C"/>
    <w:rsid w:val="00896216"/>
    <w:rsid w:val="00896A7B"/>
    <w:rsid w:val="0089799F"/>
    <w:rsid w:val="008A03E3"/>
    <w:rsid w:val="008A3F35"/>
    <w:rsid w:val="008A691B"/>
    <w:rsid w:val="008B3D95"/>
    <w:rsid w:val="008C6FA3"/>
    <w:rsid w:val="008D1132"/>
    <w:rsid w:val="008D302C"/>
    <w:rsid w:val="008D50FE"/>
    <w:rsid w:val="008D5291"/>
    <w:rsid w:val="008D60B5"/>
    <w:rsid w:val="008D7ECA"/>
    <w:rsid w:val="008E359C"/>
    <w:rsid w:val="008E7DA2"/>
    <w:rsid w:val="008F10BF"/>
    <w:rsid w:val="008F4A7A"/>
    <w:rsid w:val="008F6C41"/>
    <w:rsid w:val="00901334"/>
    <w:rsid w:val="009032CD"/>
    <w:rsid w:val="00903B65"/>
    <w:rsid w:val="009118C2"/>
    <w:rsid w:val="009124CE"/>
    <w:rsid w:val="00912954"/>
    <w:rsid w:val="00915054"/>
    <w:rsid w:val="00920ED9"/>
    <w:rsid w:val="00921F0B"/>
    <w:rsid w:val="00921F34"/>
    <w:rsid w:val="0092304C"/>
    <w:rsid w:val="00923F06"/>
    <w:rsid w:val="0092562E"/>
    <w:rsid w:val="009260E5"/>
    <w:rsid w:val="00926DAF"/>
    <w:rsid w:val="0093045D"/>
    <w:rsid w:val="009338F8"/>
    <w:rsid w:val="00934AC6"/>
    <w:rsid w:val="00936BF3"/>
    <w:rsid w:val="00951F8A"/>
    <w:rsid w:val="0095479F"/>
    <w:rsid w:val="00960B10"/>
    <w:rsid w:val="00963298"/>
    <w:rsid w:val="00963F45"/>
    <w:rsid w:val="009663D3"/>
    <w:rsid w:val="009679C9"/>
    <w:rsid w:val="00973222"/>
    <w:rsid w:val="009746A7"/>
    <w:rsid w:val="00974A09"/>
    <w:rsid w:val="00975745"/>
    <w:rsid w:val="00977BA5"/>
    <w:rsid w:val="0098078A"/>
    <w:rsid w:val="0098086F"/>
    <w:rsid w:val="009841DA"/>
    <w:rsid w:val="009859C7"/>
    <w:rsid w:val="00986627"/>
    <w:rsid w:val="009908A1"/>
    <w:rsid w:val="00990D50"/>
    <w:rsid w:val="00990EDC"/>
    <w:rsid w:val="00993BE1"/>
    <w:rsid w:val="00994A8E"/>
    <w:rsid w:val="0099683C"/>
    <w:rsid w:val="009978E0"/>
    <w:rsid w:val="00997E31"/>
    <w:rsid w:val="009A1F19"/>
    <w:rsid w:val="009A46A6"/>
    <w:rsid w:val="009B03E7"/>
    <w:rsid w:val="009B3075"/>
    <w:rsid w:val="009B5FE4"/>
    <w:rsid w:val="009B72ED"/>
    <w:rsid w:val="009B7BD4"/>
    <w:rsid w:val="009B7F3F"/>
    <w:rsid w:val="009C02D9"/>
    <w:rsid w:val="009C1260"/>
    <w:rsid w:val="009C1BA7"/>
    <w:rsid w:val="009C741B"/>
    <w:rsid w:val="009D14B6"/>
    <w:rsid w:val="009D228B"/>
    <w:rsid w:val="009D5986"/>
    <w:rsid w:val="009D5D60"/>
    <w:rsid w:val="009E1447"/>
    <w:rsid w:val="009E179D"/>
    <w:rsid w:val="009E3C69"/>
    <w:rsid w:val="009E4076"/>
    <w:rsid w:val="009E6FB7"/>
    <w:rsid w:val="009F0F55"/>
    <w:rsid w:val="009F151E"/>
    <w:rsid w:val="009F4EA2"/>
    <w:rsid w:val="009F7C50"/>
    <w:rsid w:val="00A00FCD"/>
    <w:rsid w:val="00A06BFB"/>
    <w:rsid w:val="00A07C8A"/>
    <w:rsid w:val="00A07EFB"/>
    <w:rsid w:val="00A101CD"/>
    <w:rsid w:val="00A10800"/>
    <w:rsid w:val="00A114DE"/>
    <w:rsid w:val="00A12D9F"/>
    <w:rsid w:val="00A14965"/>
    <w:rsid w:val="00A15ABA"/>
    <w:rsid w:val="00A200C6"/>
    <w:rsid w:val="00A23FC7"/>
    <w:rsid w:val="00A25986"/>
    <w:rsid w:val="00A25D15"/>
    <w:rsid w:val="00A27237"/>
    <w:rsid w:val="00A27588"/>
    <w:rsid w:val="00A31E94"/>
    <w:rsid w:val="00A3366B"/>
    <w:rsid w:val="00A35816"/>
    <w:rsid w:val="00A418A7"/>
    <w:rsid w:val="00A41F44"/>
    <w:rsid w:val="00A43A02"/>
    <w:rsid w:val="00A43AEF"/>
    <w:rsid w:val="00A45B59"/>
    <w:rsid w:val="00A47681"/>
    <w:rsid w:val="00A52BF2"/>
    <w:rsid w:val="00A546BB"/>
    <w:rsid w:val="00A5760C"/>
    <w:rsid w:val="00A60252"/>
    <w:rsid w:val="00A60DB3"/>
    <w:rsid w:val="00A61EA7"/>
    <w:rsid w:val="00A72565"/>
    <w:rsid w:val="00A77105"/>
    <w:rsid w:val="00A776E2"/>
    <w:rsid w:val="00A859D2"/>
    <w:rsid w:val="00A9439C"/>
    <w:rsid w:val="00A951A5"/>
    <w:rsid w:val="00A95F97"/>
    <w:rsid w:val="00AA0E9D"/>
    <w:rsid w:val="00AA16A4"/>
    <w:rsid w:val="00AA5004"/>
    <w:rsid w:val="00AA5E8D"/>
    <w:rsid w:val="00AA72BE"/>
    <w:rsid w:val="00AC32EB"/>
    <w:rsid w:val="00AC46AB"/>
    <w:rsid w:val="00AC4D13"/>
    <w:rsid w:val="00AD0E39"/>
    <w:rsid w:val="00AD2F56"/>
    <w:rsid w:val="00AD4803"/>
    <w:rsid w:val="00AD544A"/>
    <w:rsid w:val="00AD6FD0"/>
    <w:rsid w:val="00AD7EE9"/>
    <w:rsid w:val="00AE2537"/>
    <w:rsid w:val="00AE270D"/>
    <w:rsid w:val="00AE27F7"/>
    <w:rsid w:val="00AE2FAA"/>
    <w:rsid w:val="00AE38DB"/>
    <w:rsid w:val="00AE71BE"/>
    <w:rsid w:val="00AE7F34"/>
    <w:rsid w:val="00AF2192"/>
    <w:rsid w:val="00B03F9A"/>
    <w:rsid w:val="00B049F2"/>
    <w:rsid w:val="00B10473"/>
    <w:rsid w:val="00B12074"/>
    <w:rsid w:val="00B12605"/>
    <w:rsid w:val="00B1379C"/>
    <w:rsid w:val="00B2531E"/>
    <w:rsid w:val="00B267FE"/>
    <w:rsid w:val="00B32324"/>
    <w:rsid w:val="00B345C9"/>
    <w:rsid w:val="00B416E8"/>
    <w:rsid w:val="00B4170A"/>
    <w:rsid w:val="00B41AC2"/>
    <w:rsid w:val="00B45A1A"/>
    <w:rsid w:val="00B4676E"/>
    <w:rsid w:val="00B51D9F"/>
    <w:rsid w:val="00B54B0E"/>
    <w:rsid w:val="00B56990"/>
    <w:rsid w:val="00B600D8"/>
    <w:rsid w:val="00B61A59"/>
    <w:rsid w:val="00B62B70"/>
    <w:rsid w:val="00B640E1"/>
    <w:rsid w:val="00B7142C"/>
    <w:rsid w:val="00B72226"/>
    <w:rsid w:val="00B72E5A"/>
    <w:rsid w:val="00B73184"/>
    <w:rsid w:val="00B734D1"/>
    <w:rsid w:val="00B77D6D"/>
    <w:rsid w:val="00B80294"/>
    <w:rsid w:val="00B8133F"/>
    <w:rsid w:val="00B81D42"/>
    <w:rsid w:val="00B83AE9"/>
    <w:rsid w:val="00B95020"/>
    <w:rsid w:val="00B9770B"/>
    <w:rsid w:val="00BA05F0"/>
    <w:rsid w:val="00BA06F6"/>
    <w:rsid w:val="00BA342E"/>
    <w:rsid w:val="00BA4021"/>
    <w:rsid w:val="00BA440E"/>
    <w:rsid w:val="00BA4CE4"/>
    <w:rsid w:val="00BB2BF2"/>
    <w:rsid w:val="00BB3EB4"/>
    <w:rsid w:val="00BB5895"/>
    <w:rsid w:val="00BB68AF"/>
    <w:rsid w:val="00BB732E"/>
    <w:rsid w:val="00BC0524"/>
    <w:rsid w:val="00BC12DB"/>
    <w:rsid w:val="00BC2702"/>
    <w:rsid w:val="00BC32FC"/>
    <w:rsid w:val="00BC5D8A"/>
    <w:rsid w:val="00BD09CD"/>
    <w:rsid w:val="00BE14E7"/>
    <w:rsid w:val="00BE3C7A"/>
    <w:rsid w:val="00BE6377"/>
    <w:rsid w:val="00BE7732"/>
    <w:rsid w:val="00BF34D7"/>
    <w:rsid w:val="00BF414B"/>
    <w:rsid w:val="00BF5682"/>
    <w:rsid w:val="00BF673E"/>
    <w:rsid w:val="00BF7B45"/>
    <w:rsid w:val="00C009AE"/>
    <w:rsid w:val="00C00E8A"/>
    <w:rsid w:val="00C01850"/>
    <w:rsid w:val="00C06BC6"/>
    <w:rsid w:val="00C074BE"/>
    <w:rsid w:val="00C11BD0"/>
    <w:rsid w:val="00C126B0"/>
    <w:rsid w:val="00C1316C"/>
    <w:rsid w:val="00C16221"/>
    <w:rsid w:val="00C2568E"/>
    <w:rsid w:val="00C25B96"/>
    <w:rsid w:val="00C274BD"/>
    <w:rsid w:val="00C32393"/>
    <w:rsid w:val="00C359D1"/>
    <w:rsid w:val="00C36797"/>
    <w:rsid w:val="00C37208"/>
    <w:rsid w:val="00C407A1"/>
    <w:rsid w:val="00C40EA6"/>
    <w:rsid w:val="00C46C6C"/>
    <w:rsid w:val="00C46D5C"/>
    <w:rsid w:val="00C5471B"/>
    <w:rsid w:val="00C5693D"/>
    <w:rsid w:val="00C57B84"/>
    <w:rsid w:val="00C722A1"/>
    <w:rsid w:val="00C73B00"/>
    <w:rsid w:val="00C74873"/>
    <w:rsid w:val="00C816B7"/>
    <w:rsid w:val="00C8343C"/>
    <w:rsid w:val="00C838BF"/>
    <w:rsid w:val="00C84810"/>
    <w:rsid w:val="00C84C52"/>
    <w:rsid w:val="00C857CB"/>
    <w:rsid w:val="00C85BF3"/>
    <w:rsid w:val="00C8709C"/>
    <w:rsid w:val="00C8740F"/>
    <w:rsid w:val="00C93776"/>
    <w:rsid w:val="00C94370"/>
    <w:rsid w:val="00C962C4"/>
    <w:rsid w:val="00CA0619"/>
    <w:rsid w:val="00CA2A85"/>
    <w:rsid w:val="00CA40BB"/>
    <w:rsid w:val="00CA54B8"/>
    <w:rsid w:val="00CB0660"/>
    <w:rsid w:val="00CB5401"/>
    <w:rsid w:val="00CC0EC2"/>
    <w:rsid w:val="00CC1404"/>
    <w:rsid w:val="00CC50AC"/>
    <w:rsid w:val="00CC7EC1"/>
    <w:rsid w:val="00CD0E1F"/>
    <w:rsid w:val="00CD507C"/>
    <w:rsid w:val="00CD65C6"/>
    <w:rsid w:val="00CE20E8"/>
    <w:rsid w:val="00CE21C0"/>
    <w:rsid w:val="00CE3458"/>
    <w:rsid w:val="00CE5541"/>
    <w:rsid w:val="00CE692E"/>
    <w:rsid w:val="00CF4D75"/>
    <w:rsid w:val="00D021D5"/>
    <w:rsid w:val="00D02B48"/>
    <w:rsid w:val="00D0403C"/>
    <w:rsid w:val="00D05950"/>
    <w:rsid w:val="00D065EA"/>
    <w:rsid w:val="00D1120A"/>
    <w:rsid w:val="00D125BE"/>
    <w:rsid w:val="00D13B12"/>
    <w:rsid w:val="00D202A4"/>
    <w:rsid w:val="00D2040D"/>
    <w:rsid w:val="00D24E5A"/>
    <w:rsid w:val="00D354A3"/>
    <w:rsid w:val="00D36EAA"/>
    <w:rsid w:val="00D40065"/>
    <w:rsid w:val="00D40368"/>
    <w:rsid w:val="00D40677"/>
    <w:rsid w:val="00D41068"/>
    <w:rsid w:val="00D423EB"/>
    <w:rsid w:val="00D43C25"/>
    <w:rsid w:val="00D4532D"/>
    <w:rsid w:val="00D5377C"/>
    <w:rsid w:val="00D53EE3"/>
    <w:rsid w:val="00D555DA"/>
    <w:rsid w:val="00D55A62"/>
    <w:rsid w:val="00D570C0"/>
    <w:rsid w:val="00D62BBC"/>
    <w:rsid w:val="00D62ED7"/>
    <w:rsid w:val="00D63003"/>
    <w:rsid w:val="00D6722E"/>
    <w:rsid w:val="00D75B53"/>
    <w:rsid w:val="00D85591"/>
    <w:rsid w:val="00D857C5"/>
    <w:rsid w:val="00D94863"/>
    <w:rsid w:val="00D96AB7"/>
    <w:rsid w:val="00DA0229"/>
    <w:rsid w:val="00DA68AE"/>
    <w:rsid w:val="00DB0005"/>
    <w:rsid w:val="00DB01E1"/>
    <w:rsid w:val="00DB1128"/>
    <w:rsid w:val="00DB1A35"/>
    <w:rsid w:val="00DB21EA"/>
    <w:rsid w:val="00DB4B60"/>
    <w:rsid w:val="00DB6D62"/>
    <w:rsid w:val="00DB7937"/>
    <w:rsid w:val="00DB7A44"/>
    <w:rsid w:val="00DC0AB7"/>
    <w:rsid w:val="00DC1C67"/>
    <w:rsid w:val="00DC37E9"/>
    <w:rsid w:val="00DC7C50"/>
    <w:rsid w:val="00DD0F21"/>
    <w:rsid w:val="00DD1781"/>
    <w:rsid w:val="00DE265F"/>
    <w:rsid w:val="00DE26CD"/>
    <w:rsid w:val="00DF0BD9"/>
    <w:rsid w:val="00DF1256"/>
    <w:rsid w:val="00E00773"/>
    <w:rsid w:val="00E010A1"/>
    <w:rsid w:val="00E066CD"/>
    <w:rsid w:val="00E109E6"/>
    <w:rsid w:val="00E10FDB"/>
    <w:rsid w:val="00E11244"/>
    <w:rsid w:val="00E152FF"/>
    <w:rsid w:val="00E15353"/>
    <w:rsid w:val="00E15E5A"/>
    <w:rsid w:val="00E16CAE"/>
    <w:rsid w:val="00E23C45"/>
    <w:rsid w:val="00E25DC7"/>
    <w:rsid w:val="00E269E2"/>
    <w:rsid w:val="00E33146"/>
    <w:rsid w:val="00E337C2"/>
    <w:rsid w:val="00E33DC2"/>
    <w:rsid w:val="00E42CE3"/>
    <w:rsid w:val="00E43E5F"/>
    <w:rsid w:val="00E43F52"/>
    <w:rsid w:val="00E515DB"/>
    <w:rsid w:val="00E51777"/>
    <w:rsid w:val="00E5199B"/>
    <w:rsid w:val="00E51B65"/>
    <w:rsid w:val="00E530F5"/>
    <w:rsid w:val="00E546BF"/>
    <w:rsid w:val="00E54F7C"/>
    <w:rsid w:val="00E61A29"/>
    <w:rsid w:val="00E62453"/>
    <w:rsid w:val="00E634BF"/>
    <w:rsid w:val="00E674DD"/>
    <w:rsid w:val="00E67B22"/>
    <w:rsid w:val="00E72EA3"/>
    <w:rsid w:val="00E7589D"/>
    <w:rsid w:val="00E81323"/>
    <w:rsid w:val="00E85E3D"/>
    <w:rsid w:val="00E87300"/>
    <w:rsid w:val="00E916E3"/>
    <w:rsid w:val="00E929FB"/>
    <w:rsid w:val="00E95E48"/>
    <w:rsid w:val="00E97046"/>
    <w:rsid w:val="00E974ED"/>
    <w:rsid w:val="00E97595"/>
    <w:rsid w:val="00EA1022"/>
    <w:rsid w:val="00EA1FB3"/>
    <w:rsid w:val="00EA3636"/>
    <w:rsid w:val="00EA406E"/>
    <w:rsid w:val="00EA43AC"/>
    <w:rsid w:val="00EA47C1"/>
    <w:rsid w:val="00EA52D3"/>
    <w:rsid w:val="00EA668B"/>
    <w:rsid w:val="00EA73CE"/>
    <w:rsid w:val="00EB2329"/>
    <w:rsid w:val="00EB2B0A"/>
    <w:rsid w:val="00EB533D"/>
    <w:rsid w:val="00EB69BE"/>
    <w:rsid w:val="00EB7528"/>
    <w:rsid w:val="00EB782E"/>
    <w:rsid w:val="00EC4AA5"/>
    <w:rsid w:val="00EC5154"/>
    <w:rsid w:val="00EC587F"/>
    <w:rsid w:val="00ED043A"/>
    <w:rsid w:val="00ED3727"/>
    <w:rsid w:val="00ED3764"/>
    <w:rsid w:val="00ED3DDF"/>
    <w:rsid w:val="00ED3FF4"/>
    <w:rsid w:val="00ED48BC"/>
    <w:rsid w:val="00ED50F4"/>
    <w:rsid w:val="00ED6337"/>
    <w:rsid w:val="00ED6885"/>
    <w:rsid w:val="00ED6BAD"/>
    <w:rsid w:val="00EE1C1A"/>
    <w:rsid w:val="00EE1ED0"/>
    <w:rsid w:val="00EE2613"/>
    <w:rsid w:val="00EE550A"/>
    <w:rsid w:val="00EF1E98"/>
    <w:rsid w:val="00EF2438"/>
    <w:rsid w:val="00EF2A8C"/>
    <w:rsid w:val="00EF5820"/>
    <w:rsid w:val="00F0114C"/>
    <w:rsid w:val="00F01D2B"/>
    <w:rsid w:val="00F1025A"/>
    <w:rsid w:val="00F12DF2"/>
    <w:rsid w:val="00F14163"/>
    <w:rsid w:val="00F2297F"/>
    <w:rsid w:val="00F32D6D"/>
    <w:rsid w:val="00F33836"/>
    <w:rsid w:val="00F33B8A"/>
    <w:rsid w:val="00F34D1D"/>
    <w:rsid w:val="00F35161"/>
    <w:rsid w:val="00F35EDC"/>
    <w:rsid w:val="00F37035"/>
    <w:rsid w:val="00F37F74"/>
    <w:rsid w:val="00F40C9D"/>
    <w:rsid w:val="00F40FD7"/>
    <w:rsid w:val="00F570AB"/>
    <w:rsid w:val="00F573DB"/>
    <w:rsid w:val="00F60C41"/>
    <w:rsid w:val="00F61AAA"/>
    <w:rsid w:val="00F62822"/>
    <w:rsid w:val="00F62916"/>
    <w:rsid w:val="00F63D9A"/>
    <w:rsid w:val="00F659A3"/>
    <w:rsid w:val="00F7417F"/>
    <w:rsid w:val="00F76B23"/>
    <w:rsid w:val="00F97182"/>
    <w:rsid w:val="00F97B94"/>
    <w:rsid w:val="00FA02C1"/>
    <w:rsid w:val="00FA02D2"/>
    <w:rsid w:val="00FA0413"/>
    <w:rsid w:val="00FA1068"/>
    <w:rsid w:val="00FB2C23"/>
    <w:rsid w:val="00FB3549"/>
    <w:rsid w:val="00FB3CD4"/>
    <w:rsid w:val="00FB6217"/>
    <w:rsid w:val="00FB743C"/>
    <w:rsid w:val="00FC69E6"/>
    <w:rsid w:val="00FC6E8D"/>
    <w:rsid w:val="00FD307B"/>
    <w:rsid w:val="00FE3A4F"/>
    <w:rsid w:val="00FE4A0D"/>
    <w:rsid w:val="00FE5CDA"/>
    <w:rsid w:val="00FE68E4"/>
    <w:rsid w:val="00FF21FC"/>
    <w:rsid w:val="00FF2764"/>
    <w:rsid w:val="00FF34A3"/>
    <w:rsid w:val="00FF3ECF"/>
    <w:rsid w:val="00FF57B1"/>
    <w:rsid w:val="00FF6714"/>
    <w:rsid w:val="00FF6953"/>
    <w:rsid w:val="00FF76FA"/>
    <w:rsid w:val="00FF7763"/>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E2E52"/>
  <w15:docId w15:val="{BC302C62-46C5-4D5C-9FA0-9CC1E278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EC587F"/>
    <w:pPr>
      <w:ind w:left="720"/>
      <w:contextualSpacing/>
    </w:pPr>
  </w:style>
  <w:style w:type="character" w:customStyle="1" w:styleId="Style1Char">
    <w:name w:val="Style1 Char"/>
    <w:basedOn w:val="DefaultParagraphFont"/>
    <w:link w:val="Style1"/>
    <w:locked/>
    <w:rsid w:val="004E3E9E"/>
    <w:rPr>
      <w:rFonts w:ascii="Verdana" w:hAnsi="Verdana"/>
      <w:color w:val="000000"/>
      <w:kern w:val="28"/>
      <w:sz w:val="22"/>
    </w:rPr>
  </w:style>
  <w:style w:type="paragraph" w:styleId="NormalWeb">
    <w:name w:val="Normal (Web)"/>
    <w:basedOn w:val="Normal"/>
    <w:uiPriority w:val="99"/>
    <w:semiHidden/>
    <w:unhideWhenUsed/>
    <w:rsid w:val="00C46C6C"/>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semiHidden/>
    <w:unhideWhenUsed/>
    <w:rsid w:val="00A07EFB"/>
    <w:rPr>
      <w:vertAlign w:val="superscript"/>
    </w:rPr>
  </w:style>
  <w:style w:type="numbering" w:customStyle="1" w:styleId="StylesList1">
    <w:name w:val="StylesList1"/>
    <w:uiPriority w:val="99"/>
    <w:rsid w:val="007E2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371422">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Ditchburn, Charlotte</DisplayName>
        <AccountId>1809</AccountId>
        <AccountType/>
      </UserInfo>
      <UserInfo>
        <DisplayName>Yates, Mark</DisplayName>
        <AccountId>1813</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7FB0E2-0BD6-4F61-A352-67BE1A5BE9D4}"/>
</file>

<file path=customXml/itemProps2.xml><?xml version="1.0" encoding="utf-8"?>
<ds:datastoreItem xmlns:ds="http://schemas.openxmlformats.org/officeDocument/2006/customXml" ds:itemID="{71576F1F-A9F2-4556-A293-0AE569E91E79}">
  <ds:schemaRefs>
    <ds:schemaRef ds:uri="http://schemas.microsoft.com/sharepoint/v3/contenttype/forms"/>
  </ds:schemaRefs>
</ds:datastoreItem>
</file>

<file path=customXml/itemProps3.xml><?xml version="1.0" encoding="utf-8"?>
<ds:datastoreItem xmlns:ds="http://schemas.openxmlformats.org/officeDocument/2006/customXml" ds:itemID="{2232DE89-3356-41BD-85F7-3801E20C7E21}">
  <ds:schemaRefs>
    <ds:schemaRef ds:uri="http://schemas.openxmlformats.org/officeDocument/2006/bibliography"/>
  </ds:schemaRefs>
</ds:datastoreItem>
</file>

<file path=customXml/itemProps4.xml><?xml version="1.0" encoding="utf-8"?>
<ds:datastoreItem xmlns:ds="http://schemas.openxmlformats.org/officeDocument/2006/customXml" ds:itemID="{00133120-663B-4571-BAC6-F60AD9416878}">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EBEB210A-D297-4027-A771-3EF24B66F7FF}">
  <ds:schemaRefs>
    <ds:schemaRef ds:uri="http://schemas.microsoft.com/office/2006/metadata/properties"/>
    <ds:schemaRef ds:uri="http://schemas.microsoft.com/office/infopath/2007/PartnerControls"/>
    <ds:schemaRef ds:uri="c9a31704-8876-44e3-a39c-721bd2a9d2da"/>
    <ds:schemaRef ds:uri="2c0906fd-6b37-47b4-88d3-437ffaecbb7d"/>
  </ds:schemaRefs>
</ds:datastoreItem>
</file>

<file path=docProps/app.xml><?xml version="1.0" encoding="utf-8"?>
<Properties xmlns="http://schemas.openxmlformats.org/officeDocument/2006/extended-properties" xmlns:vt="http://schemas.openxmlformats.org/officeDocument/2006/docPropsVTypes">
  <Template>Decisions</Template>
  <TotalTime>3</TotalTime>
  <Pages>6</Pages>
  <Words>1787</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Saward, Kathryn</dc:creator>
  <cp:lastModifiedBy>Richards, Clive</cp:lastModifiedBy>
  <cp:revision>4</cp:revision>
  <cp:lastPrinted>2023-10-17T10:36:00Z</cp:lastPrinted>
  <dcterms:created xsi:type="dcterms:W3CDTF">2023-10-30T09:25:00Z</dcterms:created>
  <dcterms:modified xsi:type="dcterms:W3CDTF">2023-10-30T09:27:00Z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