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3FCA5" w14:textId="663A3DCC" w:rsidR="00BD09CD" w:rsidRDefault="007D1F81">
      <w:r>
        <w:t xml:space="preserve">  </w:t>
      </w:r>
      <w:r w:rsidR="00217A60">
        <w:t xml:space="preserve">   </w:t>
      </w:r>
      <w:r w:rsidR="00B40680">
        <w:rPr>
          <w:noProof/>
        </w:rPr>
        <w:drawing>
          <wp:inline distT="0" distB="0" distL="0" distR="0" wp14:anchorId="6BDABD4F" wp14:editId="24600933">
            <wp:extent cx="3418205" cy="361950"/>
            <wp:effectExtent l="0" t="0" r="0" b="0"/>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8205" cy="361950"/>
                    </a:xfrm>
                    <a:prstGeom prst="rect">
                      <a:avLst/>
                    </a:prstGeom>
                    <a:noFill/>
                    <a:ln>
                      <a:noFill/>
                    </a:ln>
                  </pic:spPr>
                </pic:pic>
              </a:graphicData>
            </a:graphic>
          </wp:inline>
        </w:drawing>
      </w:r>
    </w:p>
    <w:p w14:paraId="6C7FF106" w14:textId="77777777" w:rsidR="0004625F" w:rsidRDefault="0004625F" w:rsidP="00B32324">
      <w:pPr>
        <w:spacing w:after="60"/>
      </w:pPr>
    </w:p>
    <w:p w14:paraId="034E5E08" w14:textId="77777777" w:rsidR="0004625F" w:rsidRDefault="0004625F" w:rsidP="00EF1E98">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490742" w14:paraId="155C5BBA" w14:textId="77777777" w:rsidTr="004D6820">
        <w:tblPrEx>
          <w:tblCellMar>
            <w:top w:w="0" w:type="dxa"/>
            <w:bottom w:w="0" w:type="dxa"/>
          </w:tblCellMar>
        </w:tblPrEx>
        <w:trPr>
          <w:cantSplit/>
          <w:trHeight w:val="659"/>
        </w:trPr>
        <w:tc>
          <w:tcPr>
            <w:tcW w:w="9356" w:type="dxa"/>
            <w:shd w:val="clear" w:color="auto" w:fill="auto"/>
          </w:tcPr>
          <w:p w14:paraId="707A0D47" w14:textId="77777777" w:rsidR="0004625F" w:rsidRPr="00490742" w:rsidRDefault="004D6820" w:rsidP="0069559D">
            <w:pPr>
              <w:spacing w:before="120"/>
              <w:ind w:left="-108" w:right="34"/>
              <w:rPr>
                <w:rFonts w:ascii="Arial" w:hAnsi="Arial" w:cs="Arial"/>
                <w:b/>
                <w:color w:val="000000"/>
                <w:sz w:val="40"/>
                <w:szCs w:val="40"/>
              </w:rPr>
            </w:pPr>
            <w:bookmarkStart w:id="0" w:name="bmkTable00"/>
            <w:bookmarkEnd w:id="0"/>
            <w:r w:rsidRPr="00490742">
              <w:rPr>
                <w:rFonts w:ascii="Arial" w:hAnsi="Arial" w:cs="Arial"/>
                <w:b/>
                <w:color w:val="000000"/>
                <w:sz w:val="40"/>
                <w:szCs w:val="40"/>
              </w:rPr>
              <w:t>Order Decision</w:t>
            </w:r>
          </w:p>
        </w:tc>
      </w:tr>
      <w:tr w:rsidR="0004625F" w:rsidRPr="00490742" w14:paraId="5A0B241D" w14:textId="77777777" w:rsidTr="004D6820">
        <w:tblPrEx>
          <w:tblCellMar>
            <w:top w:w="0" w:type="dxa"/>
            <w:bottom w:w="0" w:type="dxa"/>
          </w:tblCellMar>
        </w:tblPrEx>
        <w:trPr>
          <w:cantSplit/>
          <w:trHeight w:val="425"/>
        </w:trPr>
        <w:tc>
          <w:tcPr>
            <w:tcW w:w="9356" w:type="dxa"/>
            <w:shd w:val="clear" w:color="auto" w:fill="auto"/>
            <w:vAlign w:val="center"/>
          </w:tcPr>
          <w:p w14:paraId="1337AD97" w14:textId="77777777" w:rsidR="0004625F" w:rsidRPr="00490742" w:rsidRDefault="004D6820" w:rsidP="004D6820">
            <w:pPr>
              <w:spacing w:before="60"/>
              <w:ind w:left="-108" w:right="34"/>
              <w:rPr>
                <w:rFonts w:ascii="Arial" w:hAnsi="Arial" w:cs="Arial"/>
                <w:color w:val="000000"/>
                <w:sz w:val="24"/>
                <w:szCs w:val="24"/>
              </w:rPr>
            </w:pPr>
            <w:r w:rsidRPr="00490742">
              <w:rPr>
                <w:rFonts w:ascii="Arial" w:hAnsi="Arial" w:cs="Arial"/>
                <w:color w:val="000000"/>
                <w:sz w:val="24"/>
                <w:szCs w:val="24"/>
              </w:rPr>
              <w:t xml:space="preserve">Site visit made on </w:t>
            </w:r>
            <w:r w:rsidR="00EC46F3" w:rsidRPr="00490742">
              <w:rPr>
                <w:rFonts w:ascii="Arial" w:hAnsi="Arial" w:cs="Arial"/>
                <w:color w:val="000000"/>
                <w:sz w:val="24"/>
                <w:szCs w:val="24"/>
              </w:rPr>
              <w:t>11 September</w:t>
            </w:r>
            <w:r w:rsidR="0040714B" w:rsidRPr="00490742">
              <w:rPr>
                <w:rFonts w:ascii="Arial" w:hAnsi="Arial" w:cs="Arial"/>
                <w:color w:val="000000"/>
                <w:sz w:val="24"/>
                <w:szCs w:val="24"/>
              </w:rPr>
              <w:t xml:space="preserve"> 202</w:t>
            </w:r>
            <w:r w:rsidR="00B916F5" w:rsidRPr="00490742">
              <w:rPr>
                <w:rFonts w:ascii="Arial" w:hAnsi="Arial" w:cs="Arial"/>
                <w:color w:val="000000"/>
                <w:sz w:val="24"/>
                <w:szCs w:val="24"/>
              </w:rPr>
              <w:t>3</w:t>
            </w:r>
          </w:p>
        </w:tc>
      </w:tr>
      <w:tr w:rsidR="0004625F" w:rsidRPr="00490742" w14:paraId="48A9050F" w14:textId="77777777" w:rsidTr="004D6820">
        <w:tblPrEx>
          <w:tblCellMar>
            <w:top w:w="0" w:type="dxa"/>
            <w:bottom w:w="0" w:type="dxa"/>
          </w:tblCellMar>
        </w:tblPrEx>
        <w:trPr>
          <w:cantSplit/>
          <w:trHeight w:val="374"/>
        </w:trPr>
        <w:tc>
          <w:tcPr>
            <w:tcW w:w="9356" w:type="dxa"/>
            <w:shd w:val="clear" w:color="auto" w:fill="auto"/>
          </w:tcPr>
          <w:p w14:paraId="78755774" w14:textId="77777777" w:rsidR="0004625F" w:rsidRPr="00490742" w:rsidRDefault="004D6820" w:rsidP="004D6820">
            <w:pPr>
              <w:spacing w:before="180"/>
              <w:ind w:left="-108" w:right="34"/>
              <w:rPr>
                <w:rFonts w:ascii="Arial" w:hAnsi="Arial" w:cs="Arial"/>
                <w:b/>
                <w:color w:val="000000"/>
                <w:sz w:val="24"/>
                <w:szCs w:val="24"/>
              </w:rPr>
            </w:pPr>
            <w:r w:rsidRPr="00490742">
              <w:rPr>
                <w:rFonts w:ascii="Arial" w:hAnsi="Arial" w:cs="Arial"/>
                <w:b/>
                <w:color w:val="000000"/>
                <w:sz w:val="24"/>
                <w:szCs w:val="24"/>
              </w:rPr>
              <w:t xml:space="preserve">by </w:t>
            </w:r>
            <w:r w:rsidR="00B916F5" w:rsidRPr="00490742">
              <w:rPr>
                <w:rFonts w:ascii="Arial" w:hAnsi="Arial" w:cs="Arial"/>
                <w:b/>
                <w:color w:val="000000"/>
                <w:sz w:val="24"/>
                <w:szCs w:val="24"/>
              </w:rPr>
              <w:t>Nigel Farthing LLB</w:t>
            </w:r>
          </w:p>
        </w:tc>
      </w:tr>
      <w:tr w:rsidR="0004625F" w:rsidRPr="00490742" w14:paraId="408FC973" w14:textId="77777777" w:rsidTr="004D6820">
        <w:tblPrEx>
          <w:tblCellMar>
            <w:top w:w="0" w:type="dxa"/>
            <w:bottom w:w="0" w:type="dxa"/>
          </w:tblCellMar>
        </w:tblPrEx>
        <w:trPr>
          <w:cantSplit/>
          <w:trHeight w:val="357"/>
        </w:trPr>
        <w:tc>
          <w:tcPr>
            <w:tcW w:w="9356" w:type="dxa"/>
            <w:shd w:val="clear" w:color="auto" w:fill="auto"/>
          </w:tcPr>
          <w:p w14:paraId="1733FD79" w14:textId="77777777" w:rsidR="0004625F" w:rsidRPr="00490742" w:rsidRDefault="004D6820" w:rsidP="0069559D">
            <w:pPr>
              <w:spacing w:before="120"/>
              <w:ind w:left="-108" w:right="34"/>
              <w:rPr>
                <w:rFonts w:ascii="Arial" w:hAnsi="Arial" w:cs="Arial"/>
                <w:b/>
                <w:color w:val="000000"/>
                <w:sz w:val="16"/>
                <w:szCs w:val="16"/>
              </w:rPr>
            </w:pPr>
            <w:r w:rsidRPr="00490742">
              <w:rPr>
                <w:rFonts w:ascii="Arial" w:hAnsi="Arial" w:cs="Arial"/>
                <w:b/>
                <w:color w:val="000000"/>
                <w:sz w:val="16"/>
                <w:szCs w:val="16"/>
              </w:rPr>
              <w:t>an Inspector appointed by the Secretary of State for Environment, Food and Rural Affairs</w:t>
            </w:r>
          </w:p>
        </w:tc>
      </w:tr>
      <w:tr w:rsidR="0004625F" w:rsidRPr="00490742" w14:paraId="3888D2F4" w14:textId="77777777" w:rsidTr="004D6820">
        <w:tblPrEx>
          <w:tblCellMar>
            <w:top w:w="0" w:type="dxa"/>
            <w:bottom w:w="0" w:type="dxa"/>
          </w:tblCellMar>
        </w:tblPrEx>
        <w:trPr>
          <w:cantSplit/>
          <w:trHeight w:val="335"/>
        </w:trPr>
        <w:tc>
          <w:tcPr>
            <w:tcW w:w="9356" w:type="dxa"/>
            <w:shd w:val="clear" w:color="auto" w:fill="auto"/>
          </w:tcPr>
          <w:p w14:paraId="673006FC" w14:textId="60123507" w:rsidR="0004625F" w:rsidRPr="00490742" w:rsidRDefault="0004625F" w:rsidP="0069559D">
            <w:pPr>
              <w:spacing w:before="120"/>
              <w:ind w:left="-108" w:right="176"/>
              <w:rPr>
                <w:rFonts w:ascii="Arial" w:hAnsi="Arial" w:cs="Arial"/>
                <w:b/>
                <w:color w:val="000000"/>
                <w:sz w:val="16"/>
                <w:szCs w:val="16"/>
              </w:rPr>
            </w:pPr>
            <w:r w:rsidRPr="00490742">
              <w:rPr>
                <w:rFonts w:ascii="Arial" w:hAnsi="Arial" w:cs="Arial"/>
                <w:b/>
                <w:color w:val="000000"/>
                <w:sz w:val="16"/>
                <w:szCs w:val="16"/>
              </w:rPr>
              <w:t>Decision date:</w:t>
            </w:r>
            <w:r w:rsidR="00651CAD">
              <w:rPr>
                <w:rFonts w:ascii="Arial" w:hAnsi="Arial" w:cs="Arial"/>
                <w:b/>
                <w:color w:val="000000"/>
                <w:sz w:val="16"/>
                <w:szCs w:val="16"/>
              </w:rPr>
              <w:t xml:space="preserve"> 3 October 2023</w:t>
            </w:r>
          </w:p>
        </w:tc>
      </w:tr>
    </w:tbl>
    <w:p w14:paraId="7411B992" w14:textId="77777777" w:rsidR="004D6820" w:rsidRPr="00490742" w:rsidRDefault="004D6820">
      <w:pPr>
        <w:rPr>
          <w:rFonts w:ascii="Arial" w:hAnsi="Arial" w:cs="Arial"/>
        </w:rPr>
      </w:pPr>
    </w:p>
    <w:tbl>
      <w:tblPr>
        <w:tblW w:w="0" w:type="auto"/>
        <w:tblLayout w:type="fixed"/>
        <w:tblLook w:val="0000" w:firstRow="0" w:lastRow="0" w:firstColumn="0" w:lastColumn="0" w:noHBand="0" w:noVBand="0"/>
      </w:tblPr>
      <w:tblGrid>
        <w:gridCol w:w="9520"/>
      </w:tblGrid>
      <w:tr w:rsidR="004D6820" w:rsidRPr="00490742" w14:paraId="63733129" w14:textId="77777777" w:rsidTr="004D6820">
        <w:tblPrEx>
          <w:tblCellMar>
            <w:top w:w="0" w:type="dxa"/>
            <w:bottom w:w="0" w:type="dxa"/>
          </w:tblCellMar>
        </w:tblPrEx>
        <w:tc>
          <w:tcPr>
            <w:tcW w:w="9520" w:type="dxa"/>
            <w:shd w:val="clear" w:color="auto" w:fill="auto"/>
          </w:tcPr>
          <w:p w14:paraId="67091B8F" w14:textId="77777777" w:rsidR="004D6820" w:rsidRPr="00490742" w:rsidRDefault="004D6820" w:rsidP="004D6820">
            <w:pPr>
              <w:spacing w:after="60"/>
              <w:rPr>
                <w:rFonts w:ascii="Arial" w:hAnsi="Arial" w:cs="Arial"/>
                <w:b/>
                <w:color w:val="000000"/>
              </w:rPr>
            </w:pPr>
            <w:r w:rsidRPr="00490742">
              <w:rPr>
                <w:rFonts w:ascii="Arial" w:hAnsi="Arial" w:cs="Arial"/>
                <w:b/>
                <w:color w:val="000000"/>
              </w:rPr>
              <w:t xml:space="preserve">Order Ref: </w:t>
            </w:r>
            <w:r w:rsidR="001726A5" w:rsidRPr="00490742">
              <w:rPr>
                <w:rFonts w:ascii="Arial" w:hAnsi="Arial" w:cs="Arial"/>
                <w:b/>
                <w:color w:val="000000"/>
              </w:rPr>
              <w:t>ROW</w:t>
            </w:r>
            <w:r w:rsidRPr="00490742">
              <w:rPr>
                <w:rFonts w:ascii="Arial" w:hAnsi="Arial" w:cs="Arial"/>
                <w:b/>
                <w:color w:val="000000"/>
              </w:rPr>
              <w:t>/</w:t>
            </w:r>
            <w:r w:rsidR="009C5717" w:rsidRPr="00490742">
              <w:rPr>
                <w:rFonts w:ascii="Arial" w:hAnsi="Arial" w:cs="Arial"/>
                <w:b/>
                <w:color w:val="000000"/>
              </w:rPr>
              <w:t>32</w:t>
            </w:r>
            <w:r w:rsidR="00B63DD6" w:rsidRPr="00490742">
              <w:rPr>
                <w:rFonts w:ascii="Arial" w:hAnsi="Arial" w:cs="Arial"/>
                <w:b/>
                <w:color w:val="000000"/>
              </w:rPr>
              <w:t>95978</w:t>
            </w:r>
          </w:p>
        </w:tc>
      </w:tr>
      <w:tr w:rsidR="004D6820" w:rsidRPr="00490742" w14:paraId="768C2CFC" w14:textId="77777777" w:rsidTr="004D6820">
        <w:tblPrEx>
          <w:tblCellMar>
            <w:top w:w="0" w:type="dxa"/>
            <w:bottom w:w="0" w:type="dxa"/>
          </w:tblCellMar>
        </w:tblPrEx>
        <w:tc>
          <w:tcPr>
            <w:tcW w:w="9520" w:type="dxa"/>
            <w:shd w:val="clear" w:color="auto" w:fill="auto"/>
          </w:tcPr>
          <w:p w14:paraId="5531E788" w14:textId="77777777" w:rsidR="004D6820" w:rsidRPr="00490742" w:rsidRDefault="004D6820" w:rsidP="004D6820">
            <w:pPr>
              <w:pStyle w:val="TBullet"/>
              <w:rPr>
                <w:rFonts w:ascii="Arial" w:hAnsi="Arial" w:cs="Arial"/>
              </w:rPr>
            </w:pPr>
            <w:r w:rsidRPr="00490742">
              <w:rPr>
                <w:rFonts w:ascii="Arial" w:hAnsi="Arial" w:cs="Arial"/>
              </w:rPr>
              <w:t>This Order is made under Sect</w:t>
            </w:r>
            <w:r w:rsidR="00EE49AD" w:rsidRPr="00490742">
              <w:rPr>
                <w:rFonts w:ascii="Arial" w:hAnsi="Arial" w:cs="Arial"/>
              </w:rPr>
              <w:t>ion 53(2)</w:t>
            </w:r>
            <w:r w:rsidRPr="00490742">
              <w:rPr>
                <w:rFonts w:ascii="Arial" w:hAnsi="Arial" w:cs="Arial"/>
              </w:rPr>
              <w:t xml:space="preserve">(b) of the Wildlife and Countryside Act 1981 (the 1981 Act) and is known as </w:t>
            </w:r>
            <w:r w:rsidR="009C5717" w:rsidRPr="00490742">
              <w:rPr>
                <w:rFonts w:ascii="Arial" w:hAnsi="Arial" w:cs="Arial"/>
              </w:rPr>
              <w:t xml:space="preserve">the </w:t>
            </w:r>
            <w:r w:rsidR="00B63DD6" w:rsidRPr="00490742">
              <w:rPr>
                <w:rFonts w:ascii="Arial" w:hAnsi="Arial" w:cs="Arial"/>
              </w:rPr>
              <w:t>Warwick</w:t>
            </w:r>
            <w:r w:rsidR="000715F7" w:rsidRPr="00490742">
              <w:rPr>
                <w:rFonts w:ascii="Arial" w:hAnsi="Arial" w:cs="Arial"/>
              </w:rPr>
              <w:t xml:space="preserve">shire County Council </w:t>
            </w:r>
            <w:r w:rsidR="00B63DD6" w:rsidRPr="00490742">
              <w:rPr>
                <w:rFonts w:ascii="Arial" w:hAnsi="Arial" w:cs="Arial"/>
              </w:rPr>
              <w:t xml:space="preserve">Definitive Map </w:t>
            </w:r>
            <w:r w:rsidR="009C5717" w:rsidRPr="00490742">
              <w:rPr>
                <w:rFonts w:ascii="Arial" w:hAnsi="Arial" w:cs="Arial"/>
              </w:rPr>
              <w:t xml:space="preserve">Modification Order </w:t>
            </w:r>
            <w:r w:rsidR="00B63DD6" w:rsidRPr="00490742">
              <w:rPr>
                <w:rFonts w:ascii="Arial" w:hAnsi="Arial" w:cs="Arial"/>
              </w:rPr>
              <w:t xml:space="preserve">Parish of </w:t>
            </w:r>
            <w:proofErr w:type="spellStart"/>
            <w:r w:rsidR="00B63DD6" w:rsidRPr="00490742">
              <w:rPr>
                <w:rFonts w:ascii="Arial" w:hAnsi="Arial" w:cs="Arial"/>
              </w:rPr>
              <w:t>Wolfhampcote</w:t>
            </w:r>
            <w:proofErr w:type="spellEnd"/>
            <w:r w:rsidR="00B63DD6" w:rsidRPr="00490742">
              <w:rPr>
                <w:rFonts w:ascii="Arial" w:hAnsi="Arial" w:cs="Arial"/>
              </w:rPr>
              <w:t xml:space="preserve"> Sheet SP56NW Order No. 2 Path No. 352</w:t>
            </w:r>
            <w:r w:rsidRPr="00490742">
              <w:rPr>
                <w:rFonts w:ascii="Arial" w:hAnsi="Arial" w:cs="Arial"/>
              </w:rPr>
              <w:t>.</w:t>
            </w:r>
          </w:p>
        </w:tc>
      </w:tr>
      <w:tr w:rsidR="004D6820" w:rsidRPr="00490742" w14:paraId="6ADD517F" w14:textId="77777777" w:rsidTr="004D6820">
        <w:tblPrEx>
          <w:tblCellMar>
            <w:top w:w="0" w:type="dxa"/>
            <w:bottom w:w="0" w:type="dxa"/>
          </w:tblCellMar>
        </w:tblPrEx>
        <w:tc>
          <w:tcPr>
            <w:tcW w:w="9520" w:type="dxa"/>
            <w:shd w:val="clear" w:color="auto" w:fill="auto"/>
          </w:tcPr>
          <w:p w14:paraId="7AA6C4EA" w14:textId="77777777" w:rsidR="004D6820" w:rsidRPr="00490742" w:rsidRDefault="004D6820" w:rsidP="000E13A7">
            <w:pPr>
              <w:pStyle w:val="TBullet"/>
              <w:rPr>
                <w:rFonts w:ascii="Arial" w:hAnsi="Arial" w:cs="Arial"/>
              </w:rPr>
            </w:pPr>
            <w:r w:rsidRPr="00490742">
              <w:rPr>
                <w:rFonts w:ascii="Arial" w:hAnsi="Arial" w:cs="Arial"/>
              </w:rPr>
              <w:t xml:space="preserve">The Order is dated </w:t>
            </w:r>
            <w:r w:rsidR="00B63DD6" w:rsidRPr="00490742">
              <w:rPr>
                <w:rFonts w:ascii="Arial" w:hAnsi="Arial" w:cs="Arial"/>
              </w:rPr>
              <w:t>18 March</w:t>
            </w:r>
            <w:r w:rsidR="009C5717" w:rsidRPr="00490742">
              <w:rPr>
                <w:rFonts w:ascii="Arial" w:hAnsi="Arial" w:cs="Arial"/>
              </w:rPr>
              <w:t xml:space="preserve"> 20</w:t>
            </w:r>
            <w:r w:rsidR="00B63DD6" w:rsidRPr="00490742">
              <w:rPr>
                <w:rFonts w:ascii="Arial" w:hAnsi="Arial" w:cs="Arial"/>
              </w:rPr>
              <w:t>20</w:t>
            </w:r>
            <w:r w:rsidRPr="00490742">
              <w:rPr>
                <w:rFonts w:ascii="Arial" w:hAnsi="Arial" w:cs="Arial"/>
              </w:rPr>
              <w:t xml:space="preserve"> and proposes to modify the Definitive Map and Statement for the area </w:t>
            </w:r>
            <w:r w:rsidR="00A1212F" w:rsidRPr="00490742">
              <w:rPr>
                <w:rFonts w:ascii="Arial" w:hAnsi="Arial" w:cs="Arial"/>
              </w:rPr>
              <w:t>by</w:t>
            </w:r>
            <w:r w:rsidR="000715F7" w:rsidRPr="00490742">
              <w:rPr>
                <w:rFonts w:ascii="Arial" w:hAnsi="Arial" w:cs="Arial"/>
              </w:rPr>
              <w:t xml:space="preserve"> adding a public Byway Open to All Traffic (BOAT) </w:t>
            </w:r>
            <w:r w:rsidR="00B63DD6" w:rsidRPr="00490742">
              <w:rPr>
                <w:rFonts w:ascii="Arial" w:hAnsi="Arial" w:cs="Arial"/>
              </w:rPr>
              <w:t xml:space="preserve">from its junction with the D2291 </w:t>
            </w:r>
            <w:proofErr w:type="spellStart"/>
            <w:r w:rsidR="00B63DD6" w:rsidRPr="00490742">
              <w:rPr>
                <w:rFonts w:ascii="Arial" w:hAnsi="Arial" w:cs="Arial"/>
              </w:rPr>
              <w:t>Nethercote</w:t>
            </w:r>
            <w:proofErr w:type="spellEnd"/>
            <w:r w:rsidR="00B63DD6" w:rsidRPr="00490742">
              <w:rPr>
                <w:rFonts w:ascii="Arial" w:hAnsi="Arial" w:cs="Arial"/>
              </w:rPr>
              <w:t xml:space="preserve"> Road to its junction with the D 2289 </w:t>
            </w:r>
            <w:proofErr w:type="spellStart"/>
            <w:r w:rsidR="00B63DD6" w:rsidRPr="00490742">
              <w:rPr>
                <w:rFonts w:ascii="Arial" w:hAnsi="Arial" w:cs="Arial"/>
              </w:rPr>
              <w:t>Wolfhampcote</w:t>
            </w:r>
            <w:proofErr w:type="spellEnd"/>
            <w:r w:rsidR="00B63DD6" w:rsidRPr="00490742">
              <w:rPr>
                <w:rFonts w:ascii="Arial" w:hAnsi="Arial" w:cs="Arial"/>
              </w:rPr>
              <w:t xml:space="preserve"> Lane </w:t>
            </w:r>
            <w:r w:rsidR="00A1212F" w:rsidRPr="00490742">
              <w:rPr>
                <w:rFonts w:ascii="Arial" w:hAnsi="Arial" w:cs="Arial"/>
              </w:rPr>
              <w:t xml:space="preserve">as shown </w:t>
            </w:r>
            <w:r w:rsidR="000E13A7" w:rsidRPr="00490742">
              <w:rPr>
                <w:rFonts w:ascii="Arial" w:hAnsi="Arial" w:cs="Arial"/>
              </w:rPr>
              <w:t>o</w:t>
            </w:r>
            <w:r w:rsidR="00A1212F" w:rsidRPr="00490742">
              <w:rPr>
                <w:rFonts w:ascii="Arial" w:hAnsi="Arial" w:cs="Arial"/>
              </w:rPr>
              <w:t>n the Order Map</w:t>
            </w:r>
            <w:r w:rsidRPr="00490742">
              <w:rPr>
                <w:rFonts w:ascii="Arial" w:hAnsi="Arial" w:cs="Arial"/>
              </w:rPr>
              <w:t xml:space="preserve"> and described in the Order Schedule.</w:t>
            </w:r>
          </w:p>
        </w:tc>
      </w:tr>
      <w:tr w:rsidR="004D6820" w:rsidRPr="00490742" w14:paraId="70117849" w14:textId="77777777" w:rsidTr="004D6820">
        <w:tblPrEx>
          <w:tblCellMar>
            <w:top w:w="0" w:type="dxa"/>
            <w:bottom w:w="0" w:type="dxa"/>
          </w:tblCellMar>
        </w:tblPrEx>
        <w:tc>
          <w:tcPr>
            <w:tcW w:w="9520" w:type="dxa"/>
            <w:shd w:val="clear" w:color="auto" w:fill="auto"/>
          </w:tcPr>
          <w:p w14:paraId="478C6528" w14:textId="77777777" w:rsidR="00B63DD6" w:rsidRPr="00490742" w:rsidRDefault="004D6820" w:rsidP="00B63DD6">
            <w:pPr>
              <w:pStyle w:val="TBullet"/>
              <w:rPr>
                <w:rFonts w:ascii="Arial" w:hAnsi="Arial" w:cs="Arial"/>
              </w:rPr>
            </w:pPr>
            <w:r w:rsidRPr="00490742">
              <w:rPr>
                <w:rFonts w:ascii="Arial" w:hAnsi="Arial" w:cs="Arial"/>
              </w:rPr>
              <w:t xml:space="preserve">There were </w:t>
            </w:r>
            <w:r w:rsidR="00B63DD6" w:rsidRPr="00490742">
              <w:rPr>
                <w:rFonts w:ascii="Arial" w:hAnsi="Arial" w:cs="Arial"/>
              </w:rPr>
              <w:t>10</w:t>
            </w:r>
            <w:r w:rsidRPr="00490742">
              <w:rPr>
                <w:rFonts w:ascii="Arial" w:hAnsi="Arial" w:cs="Arial"/>
              </w:rPr>
              <w:t xml:space="preserve"> objections outstanding when </w:t>
            </w:r>
            <w:r w:rsidR="00B63DD6" w:rsidRPr="00490742">
              <w:rPr>
                <w:rFonts w:ascii="Arial" w:hAnsi="Arial" w:cs="Arial"/>
              </w:rPr>
              <w:t>Warwick</w:t>
            </w:r>
            <w:r w:rsidR="000715F7" w:rsidRPr="00490742">
              <w:rPr>
                <w:rFonts w:ascii="Arial" w:hAnsi="Arial" w:cs="Arial"/>
              </w:rPr>
              <w:t>shire</w:t>
            </w:r>
            <w:r w:rsidR="009C5717" w:rsidRPr="00490742">
              <w:rPr>
                <w:rFonts w:ascii="Arial" w:hAnsi="Arial" w:cs="Arial"/>
              </w:rPr>
              <w:t xml:space="preserve"> County Council </w:t>
            </w:r>
            <w:r w:rsidR="00BB786D">
              <w:rPr>
                <w:rFonts w:ascii="Arial" w:hAnsi="Arial" w:cs="Arial"/>
              </w:rPr>
              <w:t xml:space="preserve">(the OMA) </w:t>
            </w:r>
            <w:r w:rsidRPr="00490742">
              <w:rPr>
                <w:rFonts w:ascii="Arial" w:hAnsi="Arial" w:cs="Arial"/>
              </w:rPr>
              <w:t>submitted the Order to the Secretary of State for Environment, Food and Rural Affairs for confirmation</w:t>
            </w:r>
            <w:r w:rsidR="00B63DD6" w:rsidRPr="00490742">
              <w:rPr>
                <w:rFonts w:ascii="Arial" w:hAnsi="Arial" w:cs="Arial"/>
              </w:rPr>
              <w:t>, one of which has been withdrawn.</w:t>
            </w:r>
          </w:p>
        </w:tc>
      </w:tr>
      <w:tr w:rsidR="004D6820" w:rsidRPr="00490742" w14:paraId="773273F7" w14:textId="77777777" w:rsidTr="004D6820">
        <w:tblPrEx>
          <w:tblCellMar>
            <w:top w:w="0" w:type="dxa"/>
            <w:bottom w:w="0" w:type="dxa"/>
          </w:tblCellMar>
        </w:tblPrEx>
        <w:tc>
          <w:tcPr>
            <w:tcW w:w="9520" w:type="dxa"/>
            <w:shd w:val="clear" w:color="auto" w:fill="auto"/>
          </w:tcPr>
          <w:p w14:paraId="694070AB" w14:textId="77777777" w:rsidR="00253F94" w:rsidRDefault="00253F94" w:rsidP="004D6820">
            <w:pPr>
              <w:spacing w:before="60"/>
              <w:rPr>
                <w:rFonts w:ascii="Arial" w:hAnsi="Arial" w:cs="Arial"/>
                <w:b/>
                <w:color w:val="000000"/>
              </w:rPr>
            </w:pPr>
          </w:p>
          <w:p w14:paraId="682F3C8A" w14:textId="77777777" w:rsidR="004D6820" w:rsidRPr="00490742" w:rsidRDefault="004D6820" w:rsidP="004D6820">
            <w:pPr>
              <w:spacing w:before="60"/>
              <w:rPr>
                <w:rFonts w:ascii="Arial" w:hAnsi="Arial" w:cs="Arial"/>
                <w:b/>
                <w:color w:val="000000"/>
              </w:rPr>
            </w:pPr>
            <w:r w:rsidRPr="00490742">
              <w:rPr>
                <w:rFonts w:ascii="Arial" w:hAnsi="Arial" w:cs="Arial"/>
                <w:b/>
                <w:color w:val="000000"/>
              </w:rPr>
              <w:t>Summary of Decision:</w:t>
            </w:r>
            <w:r w:rsidR="00894E2B" w:rsidRPr="00490742">
              <w:rPr>
                <w:rFonts w:ascii="Arial" w:hAnsi="Arial" w:cs="Arial"/>
                <w:b/>
                <w:color w:val="000000"/>
              </w:rPr>
              <w:t xml:space="preserve"> The Order is</w:t>
            </w:r>
            <w:r w:rsidR="00FC5A70" w:rsidRPr="00490742">
              <w:rPr>
                <w:rFonts w:ascii="Arial" w:hAnsi="Arial" w:cs="Arial"/>
                <w:b/>
                <w:color w:val="000000"/>
              </w:rPr>
              <w:t xml:space="preserve"> not confirmed</w:t>
            </w:r>
            <w:r w:rsidR="00894E2B" w:rsidRPr="00490742">
              <w:rPr>
                <w:rFonts w:ascii="Arial" w:hAnsi="Arial" w:cs="Arial"/>
                <w:b/>
                <w:color w:val="000000"/>
              </w:rPr>
              <w:t>.</w:t>
            </w:r>
          </w:p>
        </w:tc>
      </w:tr>
      <w:tr w:rsidR="004D6820" w:rsidRPr="00490742" w14:paraId="0790EFC5" w14:textId="77777777" w:rsidTr="004D6820">
        <w:tblPrEx>
          <w:tblCellMar>
            <w:top w:w="0" w:type="dxa"/>
            <w:bottom w:w="0" w:type="dxa"/>
          </w:tblCellMar>
        </w:tblPrEx>
        <w:tc>
          <w:tcPr>
            <w:tcW w:w="9520" w:type="dxa"/>
            <w:tcBorders>
              <w:bottom w:val="single" w:sz="6" w:space="0" w:color="000000"/>
            </w:tcBorders>
            <w:shd w:val="clear" w:color="auto" w:fill="auto"/>
          </w:tcPr>
          <w:p w14:paraId="6597B1E8" w14:textId="77777777" w:rsidR="004D6820" w:rsidRPr="00490742" w:rsidRDefault="004D6820" w:rsidP="004D6820">
            <w:pPr>
              <w:spacing w:before="60"/>
              <w:rPr>
                <w:rFonts w:ascii="Arial" w:hAnsi="Arial" w:cs="Arial"/>
                <w:b/>
                <w:color w:val="000000"/>
                <w:sz w:val="2"/>
              </w:rPr>
            </w:pPr>
            <w:bookmarkStart w:id="1" w:name="bmkReturn"/>
            <w:bookmarkEnd w:id="1"/>
          </w:p>
        </w:tc>
      </w:tr>
    </w:tbl>
    <w:p w14:paraId="5E4B0DEA" w14:textId="77777777" w:rsidR="0004625F" w:rsidRPr="00490742" w:rsidRDefault="0004625F">
      <w:pPr>
        <w:rPr>
          <w:rFonts w:ascii="Arial" w:hAnsi="Arial" w:cs="Arial"/>
        </w:rPr>
      </w:pPr>
    </w:p>
    <w:p w14:paraId="0061B070" w14:textId="77777777" w:rsidR="004D6820" w:rsidRPr="00490742" w:rsidRDefault="004D6820" w:rsidP="004D6820">
      <w:pPr>
        <w:pStyle w:val="Heading6blackfont"/>
        <w:rPr>
          <w:rFonts w:ascii="Arial" w:hAnsi="Arial" w:cs="Arial"/>
          <w:sz w:val="24"/>
          <w:szCs w:val="24"/>
        </w:rPr>
      </w:pPr>
      <w:r w:rsidRPr="00490742">
        <w:rPr>
          <w:rFonts w:ascii="Arial" w:hAnsi="Arial" w:cs="Arial"/>
          <w:sz w:val="24"/>
          <w:szCs w:val="24"/>
        </w:rPr>
        <w:t>Procedural Matters</w:t>
      </w:r>
    </w:p>
    <w:p w14:paraId="3EBA77C7" w14:textId="77777777" w:rsidR="00B63DD6" w:rsidRPr="00490742" w:rsidRDefault="00B63DD6" w:rsidP="007C4C68">
      <w:pPr>
        <w:pStyle w:val="Style1"/>
        <w:ind w:left="432"/>
        <w:rPr>
          <w:rFonts w:ascii="Arial" w:hAnsi="Arial" w:cs="Arial"/>
          <w:sz w:val="24"/>
          <w:szCs w:val="24"/>
        </w:rPr>
      </w:pPr>
      <w:r w:rsidRPr="00490742">
        <w:rPr>
          <w:rFonts w:ascii="Arial" w:hAnsi="Arial" w:cs="Arial"/>
          <w:sz w:val="24"/>
          <w:szCs w:val="24"/>
        </w:rPr>
        <w:t xml:space="preserve">I held an inquiry at </w:t>
      </w:r>
      <w:proofErr w:type="spellStart"/>
      <w:r w:rsidR="00783685" w:rsidRPr="00490742">
        <w:rPr>
          <w:rFonts w:ascii="Arial" w:hAnsi="Arial" w:cs="Arial"/>
          <w:sz w:val="24"/>
          <w:szCs w:val="24"/>
        </w:rPr>
        <w:t>Flecknoe</w:t>
      </w:r>
      <w:proofErr w:type="spellEnd"/>
      <w:r w:rsidR="00783685" w:rsidRPr="00490742">
        <w:rPr>
          <w:rFonts w:ascii="Arial" w:hAnsi="Arial" w:cs="Arial"/>
          <w:sz w:val="24"/>
          <w:szCs w:val="24"/>
        </w:rPr>
        <w:t xml:space="preserve"> Village Hall on 12 September 2023.</w:t>
      </w:r>
      <w:r w:rsidR="004226D9" w:rsidRPr="00490742">
        <w:rPr>
          <w:rFonts w:ascii="Arial" w:hAnsi="Arial" w:cs="Arial"/>
        </w:rPr>
        <w:t xml:space="preserve"> </w:t>
      </w:r>
      <w:r w:rsidR="004226D9" w:rsidRPr="00490742">
        <w:rPr>
          <w:rFonts w:ascii="Arial" w:hAnsi="Arial" w:cs="Arial"/>
          <w:sz w:val="24"/>
          <w:szCs w:val="24"/>
        </w:rPr>
        <w:t xml:space="preserve">I made an unaccompanied site inspection on 11 September 2023 when I was able to view the whole of the Order route. At the conclusion of the </w:t>
      </w:r>
      <w:proofErr w:type="gramStart"/>
      <w:r w:rsidR="004226D9" w:rsidRPr="00490742">
        <w:rPr>
          <w:rFonts w:ascii="Arial" w:hAnsi="Arial" w:cs="Arial"/>
          <w:sz w:val="24"/>
          <w:szCs w:val="24"/>
        </w:rPr>
        <w:t>Inquiry</w:t>
      </w:r>
      <w:proofErr w:type="gramEnd"/>
      <w:r w:rsidR="004226D9" w:rsidRPr="00490742">
        <w:rPr>
          <w:rFonts w:ascii="Arial" w:hAnsi="Arial" w:cs="Arial"/>
          <w:sz w:val="24"/>
          <w:szCs w:val="24"/>
        </w:rPr>
        <w:t xml:space="preserve"> it was agreed that no further site visit was necessary.</w:t>
      </w:r>
    </w:p>
    <w:p w14:paraId="1291E4E4" w14:textId="77777777" w:rsidR="007C3DD2" w:rsidRPr="00490742" w:rsidRDefault="007C3DD2" w:rsidP="007C4C68">
      <w:pPr>
        <w:pStyle w:val="Style1"/>
        <w:ind w:left="432"/>
        <w:rPr>
          <w:rFonts w:ascii="Arial" w:hAnsi="Arial" w:cs="Arial"/>
          <w:sz w:val="24"/>
          <w:szCs w:val="24"/>
        </w:rPr>
      </w:pPr>
      <w:r w:rsidRPr="00490742">
        <w:rPr>
          <w:rFonts w:ascii="Arial" w:hAnsi="Arial" w:cs="Arial"/>
          <w:sz w:val="24"/>
          <w:szCs w:val="24"/>
        </w:rPr>
        <w:t>The Order</w:t>
      </w:r>
      <w:r w:rsidR="004226D9" w:rsidRPr="00490742">
        <w:rPr>
          <w:rFonts w:ascii="Arial" w:hAnsi="Arial" w:cs="Arial"/>
          <w:sz w:val="24"/>
          <w:szCs w:val="24"/>
        </w:rPr>
        <w:t xml:space="preserve">, if confirmed, will add to the definitive map and statement a byway open to all traffic from the D2289 at </w:t>
      </w:r>
      <w:proofErr w:type="spellStart"/>
      <w:r w:rsidR="004226D9" w:rsidRPr="00490742">
        <w:rPr>
          <w:rFonts w:ascii="Arial" w:hAnsi="Arial" w:cs="Arial"/>
          <w:sz w:val="24"/>
          <w:szCs w:val="24"/>
        </w:rPr>
        <w:t>Wolfhampcote</w:t>
      </w:r>
      <w:proofErr w:type="spellEnd"/>
      <w:r w:rsidR="004226D9" w:rsidRPr="00490742">
        <w:rPr>
          <w:rFonts w:ascii="Arial" w:hAnsi="Arial" w:cs="Arial"/>
          <w:sz w:val="24"/>
          <w:szCs w:val="24"/>
        </w:rPr>
        <w:t xml:space="preserve"> (point A on the Order map) to the eastern terminus of the D2291 </w:t>
      </w:r>
      <w:proofErr w:type="spellStart"/>
      <w:r w:rsidR="004226D9" w:rsidRPr="00490742">
        <w:rPr>
          <w:rFonts w:ascii="Arial" w:hAnsi="Arial" w:cs="Arial"/>
          <w:sz w:val="24"/>
          <w:szCs w:val="24"/>
        </w:rPr>
        <w:t>Nethercote</w:t>
      </w:r>
      <w:proofErr w:type="spellEnd"/>
      <w:r w:rsidR="004226D9" w:rsidRPr="00490742">
        <w:rPr>
          <w:rFonts w:ascii="Arial" w:hAnsi="Arial" w:cs="Arial"/>
          <w:sz w:val="24"/>
          <w:szCs w:val="24"/>
        </w:rPr>
        <w:t xml:space="preserve"> Road</w:t>
      </w:r>
      <w:r w:rsidR="00921FBC" w:rsidRPr="00490742">
        <w:rPr>
          <w:rFonts w:ascii="Arial" w:hAnsi="Arial" w:cs="Arial"/>
          <w:sz w:val="24"/>
          <w:szCs w:val="24"/>
        </w:rPr>
        <w:t xml:space="preserve"> at </w:t>
      </w:r>
      <w:proofErr w:type="spellStart"/>
      <w:r w:rsidR="00921FBC" w:rsidRPr="00490742">
        <w:rPr>
          <w:rFonts w:ascii="Arial" w:hAnsi="Arial" w:cs="Arial"/>
          <w:sz w:val="24"/>
          <w:szCs w:val="24"/>
        </w:rPr>
        <w:t>Sawbridge</w:t>
      </w:r>
      <w:proofErr w:type="spellEnd"/>
      <w:r w:rsidR="00921FBC" w:rsidRPr="00490742">
        <w:rPr>
          <w:rFonts w:ascii="Arial" w:hAnsi="Arial" w:cs="Arial"/>
          <w:sz w:val="24"/>
          <w:szCs w:val="24"/>
        </w:rPr>
        <w:t xml:space="preserve"> (point H on the order map)</w:t>
      </w:r>
      <w:r w:rsidRPr="00490742">
        <w:rPr>
          <w:rFonts w:ascii="Arial" w:hAnsi="Arial" w:cs="Arial"/>
          <w:sz w:val="24"/>
          <w:szCs w:val="24"/>
        </w:rPr>
        <w:t>.</w:t>
      </w:r>
    </w:p>
    <w:p w14:paraId="0206A74B" w14:textId="77777777" w:rsidR="00A61F56" w:rsidRPr="00490742" w:rsidRDefault="00A61F56" w:rsidP="007C4C68">
      <w:pPr>
        <w:pStyle w:val="Style1"/>
        <w:ind w:left="432"/>
        <w:rPr>
          <w:rFonts w:ascii="Arial" w:hAnsi="Arial" w:cs="Arial"/>
          <w:sz w:val="24"/>
          <w:szCs w:val="24"/>
        </w:rPr>
      </w:pPr>
      <w:r w:rsidRPr="00490742">
        <w:rPr>
          <w:rFonts w:ascii="Arial" w:hAnsi="Arial" w:cs="Arial"/>
          <w:sz w:val="24"/>
          <w:szCs w:val="24"/>
        </w:rPr>
        <w:t>In writing this decision I have found it convenient to refer to points marked on the Order</w:t>
      </w:r>
      <w:r w:rsidR="009C5717" w:rsidRPr="00490742">
        <w:rPr>
          <w:rFonts w:ascii="Arial" w:hAnsi="Arial" w:cs="Arial"/>
          <w:sz w:val="24"/>
          <w:szCs w:val="24"/>
        </w:rPr>
        <w:t xml:space="preserve"> Map</w:t>
      </w:r>
      <w:r w:rsidRPr="00490742">
        <w:rPr>
          <w:rFonts w:ascii="Arial" w:hAnsi="Arial" w:cs="Arial"/>
          <w:sz w:val="24"/>
          <w:szCs w:val="24"/>
        </w:rPr>
        <w:t>. I therefore attach a copy of this map.</w:t>
      </w:r>
    </w:p>
    <w:p w14:paraId="544C9F05" w14:textId="77777777" w:rsidR="004D6820" w:rsidRPr="00490742" w:rsidRDefault="004D6820" w:rsidP="004D6820">
      <w:pPr>
        <w:pStyle w:val="Heading6blackfont"/>
        <w:rPr>
          <w:rFonts w:ascii="Arial" w:hAnsi="Arial" w:cs="Arial"/>
          <w:sz w:val="24"/>
          <w:szCs w:val="24"/>
        </w:rPr>
      </w:pPr>
      <w:r w:rsidRPr="00490742">
        <w:rPr>
          <w:rFonts w:ascii="Arial" w:hAnsi="Arial" w:cs="Arial"/>
          <w:sz w:val="24"/>
          <w:szCs w:val="24"/>
        </w:rPr>
        <w:t>The Main Issues</w:t>
      </w:r>
    </w:p>
    <w:p w14:paraId="1A7D5432" w14:textId="77777777" w:rsidR="00A61F56" w:rsidRPr="00490742" w:rsidRDefault="00A61F56" w:rsidP="007C4C68">
      <w:pPr>
        <w:pStyle w:val="Style1"/>
        <w:ind w:left="432"/>
        <w:jc w:val="both"/>
        <w:rPr>
          <w:rFonts w:ascii="Arial" w:hAnsi="Arial" w:cs="Arial"/>
          <w:sz w:val="24"/>
          <w:szCs w:val="24"/>
        </w:rPr>
      </w:pPr>
      <w:r w:rsidRPr="00490742">
        <w:rPr>
          <w:rFonts w:ascii="Arial" w:hAnsi="Arial" w:cs="Arial"/>
          <w:sz w:val="24"/>
          <w:szCs w:val="24"/>
        </w:rPr>
        <w:t xml:space="preserve">The </w:t>
      </w:r>
      <w:r w:rsidR="00FD573D" w:rsidRPr="00490742">
        <w:rPr>
          <w:rFonts w:ascii="Arial" w:hAnsi="Arial" w:cs="Arial"/>
          <w:sz w:val="24"/>
          <w:szCs w:val="24"/>
        </w:rPr>
        <w:t>Order is made in consequence of the occurrence of an event specified i</w:t>
      </w:r>
      <w:r w:rsidR="00A05E2A" w:rsidRPr="00490742">
        <w:rPr>
          <w:rFonts w:ascii="Arial" w:hAnsi="Arial" w:cs="Arial"/>
          <w:sz w:val="24"/>
          <w:szCs w:val="24"/>
        </w:rPr>
        <w:t>n</w:t>
      </w:r>
      <w:r w:rsidRPr="00490742">
        <w:rPr>
          <w:rFonts w:ascii="Arial" w:hAnsi="Arial" w:cs="Arial"/>
          <w:sz w:val="24"/>
          <w:szCs w:val="24"/>
        </w:rPr>
        <w:t xml:space="preserve"> Section 53(3)(c)(</w:t>
      </w:r>
      <w:proofErr w:type="spellStart"/>
      <w:r w:rsidRPr="00490742">
        <w:rPr>
          <w:rFonts w:ascii="Arial" w:hAnsi="Arial" w:cs="Arial"/>
          <w:sz w:val="24"/>
          <w:szCs w:val="24"/>
        </w:rPr>
        <w:t>i</w:t>
      </w:r>
      <w:proofErr w:type="spellEnd"/>
      <w:r w:rsidRPr="00490742">
        <w:rPr>
          <w:rFonts w:ascii="Arial" w:hAnsi="Arial" w:cs="Arial"/>
          <w:sz w:val="24"/>
          <w:szCs w:val="24"/>
        </w:rPr>
        <w:t>) of the Wildlife and Countryside Act 1981 (the 1981</w:t>
      </w:r>
      <w:r w:rsidR="00FD573D" w:rsidRPr="00490742">
        <w:rPr>
          <w:rFonts w:ascii="Arial" w:hAnsi="Arial" w:cs="Arial"/>
          <w:sz w:val="24"/>
          <w:szCs w:val="24"/>
        </w:rPr>
        <w:t xml:space="preserve"> </w:t>
      </w:r>
      <w:r w:rsidRPr="00490742">
        <w:rPr>
          <w:rFonts w:ascii="Arial" w:hAnsi="Arial" w:cs="Arial"/>
          <w:sz w:val="24"/>
          <w:szCs w:val="24"/>
        </w:rPr>
        <w:t xml:space="preserve">Act) </w:t>
      </w:r>
      <w:r w:rsidR="00FD573D" w:rsidRPr="00490742">
        <w:rPr>
          <w:rFonts w:ascii="Arial" w:hAnsi="Arial" w:cs="Arial"/>
          <w:sz w:val="24"/>
          <w:szCs w:val="24"/>
        </w:rPr>
        <w:t>which requires</w:t>
      </w:r>
      <w:r w:rsidRPr="00490742">
        <w:rPr>
          <w:rFonts w:ascii="Arial" w:hAnsi="Arial" w:cs="Arial"/>
          <w:sz w:val="24"/>
          <w:szCs w:val="24"/>
        </w:rPr>
        <w:t xml:space="preserve"> the </w:t>
      </w:r>
      <w:r w:rsidR="00FD573D" w:rsidRPr="00490742">
        <w:rPr>
          <w:rFonts w:ascii="Arial" w:hAnsi="Arial" w:cs="Arial"/>
          <w:sz w:val="24"/>
          <w:szCs w:val="24"/>
        </w:rPr>
        <w:t xml:space="preserve">discovery of </w:t>
      </w:r>
      <w:r w:rsidRPr="00490742">
        <w:rPr>
          <w:rFonts w:ascii="Arial" w:hAnsi="Arial" w:cs="Arial"/>
          <w:sz w:val="24"/>
          <w:szCs w:val="24"/>
        </w:rPr>
        <w:t>evidenc</w:t>
      </w:r>
      <w:r w:rsidR="00FD573D" w:rsidRPr="00490742">
        <w:rPr>
          <w:rFonts w:ascii="Arial" w:hAnsi="Arial" w:cs="Arial"/>
          <w:sz w:val="24"/>
          <w:szCs w:val="24"/>
        </w:rPr>
        <w:t>e</w:t>
      </w:r>
      <w:r w:rsidRPr="00490742">
        <w:rPr>
          <w:rFonts w:ascii="Arial" w:hAnsi="Arial" w:cs="Arial"/>
          <w:sz w:val="24"/>
          <w:szCs w:val="24"/>
        </w:rPr>
        <w:t xml:space="preserve"> by the surveying authority</w:t>
      </w:r>
      <w:r w:rsidR="00FD573D" w:rsidRPr="00490742">
        <w:rPr>
          <w:rFonts w:ascii="Arial" w:hAnsi="Arial" w:cs="Arial"/>
          <w:sz w:val="24"/>
          <w:szCs w:val="24"/>
        </w:rPr>
        <w:t xml:space="preserve"> which</w:t>
      </w:r>
      <w:r w:rsidRPr="00490742">
        <w:rPr>
          <w:rFonts w:ascii="Arial" w:hAnsi="Arial" w:cs="Arial"/>
          <w:sz w:val="24"/>
          <w:szCs w:val="24"/>
        </w:rPr>
        <w:t>, when considered with all other relevant evidence available, show</w:t>
      </w:r>
      <w:r w:rsidR="00FD573D" w:rsidRPr="00490742">
        <w:rPr>
          <w:rFonts w:ascii="Arial" w:hAnsi="Arial" w:cs="Arial"/>
          <w:sz w:val="24"/>
          <w:szCs w:val="24"/>
        </w:rPr>
        <w:t>s</w:t>
      </w:r>
      <w:r w:rsidRPr="00490742">
        <w:rPr>
          <w:rFonts w:ascii="Arial" w:hAnsi="Arial" w:cs="Arial"/>
          <w:sz w:val="24"/>
          <w:szCs w:val="24"/>
        </w:rPr>
        <w:t xml:space="preserve"> that a right of way that is </w:t>
      </w:r>
      <w:r w:rsidR="00DA468B" w:rsidRPr="00490742">
        <w:rPr>
          <w:rFonts w:ascii="Arial" w:hAnsi="Arial" w:cs="Arial"/>
          <w:sz w:val="24"/>
          <w:szCs w:val="24"/>
        </w:rPr>
        <w:t xml:space="preserve">not </w:t>
      </w:r>
      <w:r w:rsidRPr="00490742">
        <w:rPr>
          <w:rFonts w:ascii="Arial" w:hAnsi="Arial" w:cs="Arial"/>
          <w:sz w:val="24"/>
          <w:szCs w:val="24"/>
        </w:rPr>
        <w:t>shown on the definitive map and statement</w:t>
      </w:r>
      <w:r w:rsidR="009C5717" w:rsidRPr="00490742">
        <w:rPr>
          <w:rFonts w:ascii="Arial" w:hAnsi="Arial" w:cs="Arial"/>
          <w:sz w:val="24"/>
          <w:szCs w:val="24"/>
        </w:rPr>
        <w:t xml:space="preserve"> </w:t>
      </w:r>
      <w:r w:rsidR="00084CE5">
        <w:rPr>
          <w:rFonts w:ascii="Arial" w:hAnsi="Arial" w:cs="Arial"/>
          <w:sz w:val="24"/>
          <w:szCs w:val="24"/>
        </w:rPr>
        <w:t xml:space="preserve">(DMS) </w:t>
      </w:r>
      <w:r w:rsidR="00DA468B" w:rsidRPr="00490742">
        <w:rPr>
          <w:rFonts w:ascii="Arial" w:hAnsi="Arial" w:cs="Arial"/>
          <w:sz w:val="24"/>
          <w:szCs w:val="24"/>
        </w:rPr>
        <w:t>subsists, or is reasonably alleged to subsist. At this confirmation stage the evidence must demonstrate, on a balance of probabilities, that the right of way subsists; a reasonable allegation is not sufficient.</w:t>
      </w:r>
    </w:p>
    <w:p w14:paraId="5513B052" w14:textId="77777777" w:rsidR="00E04453" w:rsidRDefault="00E04453" w:rsidP="007C4C68">
      <w:pPr>
        <w:pStyle w:val="Style1"/>
        <w:ind w:left="432"/>
        <w:jc w:val="both"/>
        <w:rPr>
          <w:rFonts w:ascii="Arial" w:hAnsi="Arial" w:cs="Arial"/>
          <w:sz w:val="24"/>
          <w:szCs w:val="24"/>
        </w:rPr>
      </w:pPr>
      <w:r>
        <w:rPr>
          <w:rFonts w:ascii="Arial" w:hAnsi="Arial" w:cs="Arial"/>
          <w:sz w:val="24"/>
          <w:szCs w:val="24"/>
        </w:rPr>
        <w:t>The first, and principal issue is to determine whether the Order route has the status of a vehicular highway. Although i</w:t>
      </w:r>
      <w:r w:rsidR="00DA468B" w:rsidRPr="00E04453">
        <w:rPr>
          <w:rFonts w:ascii="Arial" w:hAnsi="Arial" w:cs="Arial"/>
          <w:sz w:val="24"/>
          <w:szCs w:val="24"/>
        </w:rPr>
        <w:t xml:space="preserve">t is common ground between </w:t>
      </w:r>
      <w:r w:rsidR="00921FBC" w:rsidRPr="00E04453">
        <w:rPr>
          <w:rFonts w:ascii="Arial" w:hAnsi="Arial" w:cs="Arial"/>
          <w:sz w:val="24"/>
          <w:szCs w:val="24"/>
        </w:rPr>
        <w:t xml:space="preserve">all </w:t>
      </w:r>
      <w:r w:rsidR="00DA468B" w:rsidRPr="00E04453">
        <w:rPr>
          <w:rFonts w:ascii="Arial" w:hAnsi="Arial" w:cs="Arial"/>
          <w:sz w:val="24"/>
          <w:szCs w:val="24"/>
        </w:rPr>
        <w:t xml:space="preserve">the parties </w:t>
      </w:r>
      <w:r w:rsidR="00921FBC" w:rsidRPr="00E04453">
        <w:rPr>
          <w:rFonts w:ascii="Arial" w:hAnsi="Arial" w:cs="Arial"/>
          <w:sz w:val="24"/>
          <w:szCs w:val="24"/>
        </w:rPr>
        <w:t xml:space="preserve">who </w:t>
      </w:r>
      <w:r w:rsidR="00921FBC" w:rsidRPr="00E04453">
        <w:rPr>
          <w:rFonts w:ascii="Arial" w:hAnsi="Arial" w:cs="Arial"/>
          <w:sz w:val="24"/>
          <w:szCs w:val="24"/>
        </w:rPr>
        <w:lastRenderedPageBreak/>
        <w:t xml:space="preserve">attended the inquiry </w:t>
      </w:r>
      <w:r w:rsidR="00DA468B" w:rsidRPr="00E04453">
        <w:rPr>
          <w:rFonts w:ascii="Arial" w:hAnsi="Arial" w:cs="Arial"/>
          <w:sz w:val="24"/>
          <w:szCs w:val="24"/>
        </w:rPr>
        <w:t xml:space="preserve">and the OMA that the Order route is </w:t>
      </w:r>
      <w:r>
        <w:rPr>
          <w:rFonts w:ascii="Arial" w:hAnsi="Arial" w:cs="Arial"/>
          <w:sz w:val="24"/>
          <w:szCs w:val="24"/>
        </w:rPr>
        <w:t xml:space="preserve">such </w:t>
      </w:r>
      <w:r w:rsidR="00DA468B" w:rsidRPr="00E04453">
        <w:rPr>
          <w:rFonts w:ascii="Arial" w:hAnsi="Arial" w:cs="Arial"/>
          <w:sz w:val="24"/>
          <w:szCs w:val="24"/>
        </w:rPr>
        <w:t xml:space="preserve">a </w:t>
      </w:r>
      <w:r w:rsidR="00FD573D" w:rsidRPr="00E04453">
        <w:rPr>
          <w:rFonts w:ascii="Arial" w:hAnsi="Arial" w:cs="Arial"/>
          <w:sz w:val="24"/>
          <w:szCs w:val="24"/>
        </w:rPr>
        <w:t>highway</w:t>
      </w:r>
      <w:r>
        <w:rPr>
          <w:rFonts w:ascii="Arial" w:hAnsi="Arial" w:cs="Arial"/>
          <w:sz w:val="24"/>
          <w:szCs w:val="24"/>
        </w:rPr>
        <w:t>, I am required to examine the evidence to reach my own conclusion.</w:t>
      </w:r>
    </w:p>
    <w:p w14:paraId="6F600F6E" w14:textId="77777777" w:rsidR="00E04453" w:rsidRDefault="00E04453" w:rsidP="007C4C68">
      <w:pPr>
        <w:pStyle w:val="Style1"/>
        <w:ind w:left="432"/>
        <w:jc w:val="both"/>
        <w:rPr>
          <w:rFonts w:ascii="Arial" w:hAnsi="Arial" w:cs="Arial"/>
          <w:sz w:val="24"/>
          <w:szCs w:val="24"/>
        </w:rPr>
      </w:pPr>
      <w:r>
        <w:rPr>
          <w:rFonts w:ascii="Arial" w:hAnsi="Arial" w:cs="Arial"/>
          <w:sz w:val="24"/>
          <w:szCs w:val="24"/>
        </w:rPr>
        <w:t xml:space="preserve">The second issue is whether </w:t>
      </w:r>
      <w:r w:rsidR="00921FBC" w:rsidRPr="00E04453">
        <w:rPr>
          <w:rFonts w:ascii="Arial" w:hAnsi="Arial" w:cs="Arial"/>
          <w:sz w:val="24"/>
          <w:szCs w:val="24"/>
        </w:rPr>
        <w:t>there has been a sufficient discovery of evidence to engage the substantive provisions of section 53(3)(c)(</w:t>
      </w:r>
      <w:proofErr w:type="spellStart"/>
      <w:r w:rsidR="00921FBC" w:rsidRPr="00E04453">
        <w:rPr>
          <w:rFonts w:ascii="Arial" w:hAnsi="Arial" w:cs="Arial"/>
          <w:sz w:val="24"/>
          <w:szCs w:val="24"/>
        </w:rPr>
        <w:t>i</w:t>
      </w:r>
      <w:proofErr w:type="spellEnd"/>
      <w:r w:rsidR="00921FBC" w:rsidRPr="00E04453">
        <w:rPr>
          <w:rFonts w:ascii="Arial" w:hAnsi="Arial" w:cs="Arial"/>
          <w:sz w:val="24"/>
          <w:szCs w:val="24"/>
        </w:rPr>
        <w:t>)</w:t>
      </w:r>
      <w:r>
        <w:rPr>
          <w:rFonts w:ascii="Arial" w:hAnsi="Arial" w:cs="Arial"/>
          <w:sz w:val="24"/>
          <w:szCs w:val="24"/>
        </w:rPr>
        <w:t>.</w:t>
      </w:r>
    </w:p>
    <w:p w14:paraId="533CE067" w14:textId="77777777" w:rsidR="00DA468B" w:rsidRPr="00E04453" w:rsidRDefault="00E04453" w:rsidP="007C4C68">
      <w:pPr>
        <w:pStyle w:val="Style1"/>
        <w:ind w:left="432"/>
        <w:jc w:val="both"/>
        <w:rPr>
          <w:rFonts w:ascii="Arial" w:hAnsi="Arial" w:cs="Arial"/>
          <w:sz w:val="24"/>
          <w:szCs w:val="24"/>
        </w:rPr>
      </w:pPr>
      <w:r>
        <w:rPr>
          <w:rFonts w:ascii="Arial" w:hAnsi="Arial" w:cs="Arial"/>
          <w:sz w:val="24"/>
          <w:szCs w:val="24"/>
        </w:rPr>
        <w:t>Should the first and second issues be resolved affirmatively I am required to determine</w:t>
      </w:r>
      <w:r w:rsidR="00921FBC" w:rsidRPr="00E04453">
        <w:rPr>
          <w:rFonts w:ascii="Arial" w:hAnsi="Arial" w:cs="Arial"/>
          <w:sz w:val="24"/>
          <w:szCs w:val="24"/>
        </w:rPr>
        <w:t xml:space="preserve"> </w:t>
      </w:r>
      <w:r w:rsidR="00DA468B" w:rsidRPr="00E04453">
        <w:rPr>
          <w:rFonts w:ascii="Arial" w:hAnsi="Arial" w:cs="Arial"/>
          <w:sz w:val="24"/>
          <w:szCs w:val="24"/>
        </w:rPr>
        <w:t xml:space="preserve">whether </w:t>
      </w:r>
      <w:r w:rsidR="00921FBC" w:rsidRPr="00E04453">
        <w:rPr>
          <w:rFonts w:ascii="Arial" w:hAnsi="Arial" w:cs="Arial"/>
          <w:sz w:val="24"/>
          <w:szCs w:val="24"/>
        </w:rPr>
        <w:t xml:space="preserve">the Order route </w:t>
      </w:r>
      <w:r w:rsidR="00DA468B" w:rsidRPr="00E04453">
        <w:rPr>
          <w:rFonts w:ascii="Arial" w:hAnsi="Arial" w:cs="Arial"/>
          <w:sz w:val="24"/>
          <w:szCs w:val="24"/>
        </w:rPr>
        <w:t xml:space="preserve">is a route which qualifies </w:t>
      </w:r>
      <w:r w:rsidR="009D5AE7" w:rsidRPr="00E04453">
        <w:rPr>
          <w:rFonts w:ascii="Arial" w:hAnsi="Arial" w:cs="Arial"/>
          <w:sz w:val="24"/>
          <w:szCs w:val="24"/>
        </w:rPr>
        <w:t>to be recorded on the D</w:t>
      </w:r>
      <w:r w:rsidR="00084CE5">
        <w:rPr>
          <w:rFonts w:ascii="Arial" w:hAnsi="Arial" w:cs="Arial"/>
          <w:sz w:val="24"/>
          <w:szCs w:val="24"/>
        </w:rPr>
        <w:t>MS</w:t>
      </w:r>
      <w:r w:rsidR="009D5AE7" w:rsidRPr="00E04453">
        <w:rPr>
          <w:rFonts w:ascii="Arial" w:hAnsi="Arial" w:cs="Arial"/>
          <w:sz w:val="24"/>
          <w:szCs w:val="24"/>
        </w:rPr>
        <w:t xml:space="preserve"> as a BOAT.</w:t>
      </w:r>
    </w:p>
    <w:p w14:paraId="6179A98E" w14:textId="77777777" w:rsidR="00921FBC" w:rsidRPr="00490742" w:rsidRDefault="00E04453" w:rsidP="007C4C68">
      <w:pPr>
        <w:pStyle w:val="Style1"/>
        <w:ind w:left="432"/>
        <w:jc w:val="both"/>
        <w:rPr>
          <w:rFonts w:ascii="Arial" w:hAnsi="Arial" w:cs="Arial"/>
          <w:sz w:val="24"/>
          <w:szCs w:val="24"/>
        </w:rPr>
      </w:pPr>
      <w:r>
        <w:rPr>
          <w:rFonts w:ascii="Arial" w:hAnsi="Arial" w:cs="Arial"/>
          <w:sz w:val="24"/>
          <w:szCs w:val="24"/>
        </w:rPr>
        <w:t>Finally</w:t>
      </w:r>
      <w:r w:rsidR="00084CE5">
        <w:rPr>
          <w:rFonts w:ascii="Arial" w:hAnsi="Arial" w:cs="Arial"/>
          <w:sz w:val="24"/>
          <w:szCs w:val="24"/>
        </w:rPr>
        <w:t>,</w:t>
      </w:r>
      <w:r>
        <w:rPr>
          <w:rFonts w:ascii="Arial" w:hAnsi="Arial" w:cs="Arial"/>
          <w:sz w:val="24"/>
          <w:szCs w:val="24"/>
        </w:rPr>
        <w:t xml:space="preserve"> there are</w:t>
      </w:r>
      <w:r w:rsidR="00921FBC" w:rsidRPr="00490742">
        <w:rPr>
          <w:rFonts w:ascii="Arial" w:hAnsi="Arial" w:cs="Arial"/>
          <w:sz w:val="24"/>
          <w:szCs w:val="24"/>
        </w:rPr>
        <w:t xml:space="preserve"> issues in relation to the width of the Order route and what, if any gates should be recorded as limitations</w:t>
      </w:r>
      <w:r w:rsidR="00490742" w:rsidRPr="00490742">
        <w:rPr>
          <w:rFonts w:ascii="Arial" w:hAnsi="Arial" w:cs="Arial"/>
          <w:sz w:val="24"/>
          <w:szCs w:val="24"/>
        </w:rPr>
        <w:t xml:space="preserve">. </w:t>
      </w:r>
    </w:p>
    <w:p w14:paraId="136A9A22" w14:textId="77777777" w:rsidR="004D6820" w:rsidRPr="00490742" w:rsidRDefault="004D6820" w:rsidP="004D6820">
      <w:pPr>
        <w:pStyle w:val="Heading6blackfont"/>
        <w:rPr>
          <w:rFonts w:ascii="Arial" w:hAnsi="Arial" w:cs="Arial"/>
          <w:sz w:val="24"/>
          <w:szCs w:val="24"/>
        </w:rPr>
      </w:pPr>
      <w:r w:rsidRPr="00490742">
        <w:rPr>
          <w:rFonts w:ascii="Arial" w:hAnsi="Arial" w:cs="Arial"/>
          <w:sz w:val="24"/>
          <w:szCs w:val="24"/>
        </w:rPr>
        <w:t>Reasons</w:t>
      </w:r>
    </w:p>
    <w:p w14:paraId="7BA7D341" w14:textId="77777777" w:rsidR="00B86E30" w:rsidRDefault="00490742" w:rsidP="00490742">
      <w:pPr>
        <w:pStyle w:val="Style1"/>
        <w:numPr>
          <w:ilvl w:val="0"/>
          <w:numId w:val="0"/>
        </w:numPr>
        <w:rPr>
          <w:rFonts w:ascii="Arial" w:hAnsi="Arial" w:cs="Arial"/>
          <w:i/>
          <w:iCs/>
          <w:sz w:val="24"/>
          <w:szCs w:val="24"/>
        </w:rPr>
      </w:pPr>
      <w:r w:rsidRPr="00490742">
        <w:rPr>
          <w:rFonts w:ascii="Arial" w:hAnsi="Arial" w:cs="Arial"/>
          <w:i/>
          <w:iCs/>
          <w:sz w:val="24"/>
          <w:szCs w:val="24"/>
        </w:rPr>
        <w:t>Documentary evidence</w:t>
      </w:r>
    </w:p>
    <w:p w14:paraId="70605AB3" w14:textId="77777777" w:rsidR="00B86E30" w:rsidRPr="00B86E30" w:rsidRDefault="00B86E30" w:rsidP="00490742">
      <w:pPr>
        <w:pStyle w:val="Style1"/>
        <w:numPr>
          <w:ilvl w:val="0"/>
          <w:numId w:val="0"/>
        </w:numPr>
        <w:rPr>
          <w:rFonts w:ascii="Arial" w:hAnsi="Arial" w:cs="Arial"/>
          <w:sz w:val="24"/>
          <w:szCs w:val="24"/>
        </w:rPr>
      </w:pPr>
      <w:r w:rsidRPr="00B86E30">
        <w:rPr>
          <w:rFonts w:ascii="Arial" w:hAnsi="Arial" w:cs="Arial"/>
          <w:sz w:val="24"/>
          <w:szCs w:val="24"/>
        </w:rPr>
        <w:t>Commercial maps and Ordnance Survey (OS)</w:t>
      </w:r>
    </w:p>
    <w:p w14:paraId="3B84690F" w14:textId="77777777" w:rsidR="006C7E36" w:rsidRPr="00681F2D" w:rsidRDefault="00B86E30" w:rsidP="007C4C68">
      <w:pPr>
        <w:pStyle w:val="Style1"/>
        <w:ind w:left="432"/>
        <w:rPr>
          <w:rFonts w:ascii="Arial" w:hAnsi="Arial" w:cs="Arial"/>
          <w:i/>
          <w:iCs/>
          <w:sz w:val="24"/>
          <w:szCs w:val="24"/>
        </w:rPr>
      </w:pPr>
      <w:r>
        <w:rPr>
          <w:rFonts w:ascii="Arial" w:hAnsi="Arial" w:cs="Arial"/>
          <w:sz w:val="24"/>
          <w:szCs w:val="24"/>
        </w:rPr>
        <w:t>A range of commercial maps have been considered. Four maps dating from 1610 to 1788 do not show the Order route. All subsequent maps</w:t>
      </w:r>
      <w:r w:rsidR="00681F2D">
        <w:rPr>
          <w:rFonts w:ascii="Arial" w:hAnsi="Arial" w:cs="Arial"/>
          <w:sz w:val="24"/>
          <w:szCs w:val="24"/>
        </w:rPr>
        <w:t xml:space="preserve">, the earliest being 1808, </w:t>
      </w:r>
      <w:r>
        <w:rPr>
          <w:rFonts w:ascii="Arial" w:hAnsi="Arial" w:cs="Arial"/>
          <w:sz w:val="24"/>
          <w:szCs w:val="24"/>
        </w:rPr>
        <w:t xml:space="preserve">depict a route </w:t>
      </w:r>
      <w:r w:rsidR="00681F2D" w:rsidRPr="00681F2D">
        <w:rPr>
          <w:rFonts w:ascii="Arial" w:hAnsi="Arial" w:cs="Arial"/>
          <w:sz w:val="24"/>
          <w:szCs w:val="24"/>
        </w:rPr>
        <w:t>consistent with the Order route</w:t>
      </w:r>
      <w:r w:rsidR="00681F2D">
        <w:rPr>
          <w:rFonts w:ascii="Arial" w:hAnsi="Arial" w:cs="Arial"/>
          <w:sz w:val="24"/>
          <w:szCs w:val="24"/>
        </w:rPr>
        <w:t xml:space="preserve"> and running </w:t>
      </w:r>
      <w:r>
        <w:rPr>
          <w:rFonts w:ascii="Arial" w:hAnsi="Arial" w:cs="Arial"/>
          <w:sz w:val="24"/>
          <w:szCs w:val="24"/>
        </w:rPr>
        <w:t xml:space="preserve">between </w:t>
      </w:r>
      <w:proofErr w:type="spellStart"/>
      <w:r>
        <w:rPr>
          <w:rFonts w:ascii="Arial" w:hAnsi="Arial" w:cs="Arial"/>
          <w:sz w:val="24"/>
          <w:szCs w:val="24"/>
        </w:rPr>
        <w:t>Wolfhampcote</w:t>
      </w:r>
      <w:proofErr w:type="spellEnd"/>
      <w:r>
        <w:rPr>
          <w:rFonts w:ascii="Arial" w:hAnsi="Arial" w:cs="Arial"/>
          <w:sz w:val="24"/>
          <w:szCs w:val="24"/>
        </w:rPr>
        <w:t xml:space="preserve"> and </w:t>
      </w:r>
      <w:proofErr w:type="spellStart"/>
      <w:r>
        <w:rPr>
          <w:rFonts w:ascii="Arial" w:hAnsi="Arial" w:cs="Arial"/>
          <w:sz w:val="24"/>
          <w:szCs w:val="24"/>
        </w:rPr>
        <w:t>Sawbridge</w:t>
      </w:r>
      <w:proofErr w:type="spellEnd"/>
      <w:r w:rsidR="00681F2D">
        <w:rPr>
          <w:rFonts w:ascii="Arial" w:hAnsi="Arial" w:cs="Arial"/>
          <w:sz w:val="24"/>
          <w:szCs w:val="24"/>
        </w:rPr>
        <w:t xml:space="preserve">. None of these maps are conclusive evidence as to status but the route is generally shown in a manner consistent with other minor roads. On two of the maps (Smith 1808 and Dix 1820) the route is shown as a </w:t>
      </w:r>
      <w:proofErr w:type="gramStart"/>
      <w:r w:rsidR="00681F2D">
        <w:rPr>
          <w:rFonts w:ascii="Arial" w:hAnsi="Arial" w:cs="Arial"/>
          <w:sz w:val="24"/>
          <w:szCs w:val="24"/>
        </w:rPr>
        <w:t>cross road</w:t>
      </w:r>
      <w:proofErr w:type="gramEnd"/>
      <w:r w:rsidR="00681F2D">
        <w:rPr>
          <w:rFonts w:ascii="Arial" w:hAnsi="Arial" w:cs="Arial"/>
          <w:sz w:val="24"/>
          <w:szCs w:val="24"/>
        </w:rPr>
        <w:t xml:space="preserve"> which is suggestive of public vehicular status. </w:t>
      </w:r>
      <w:r>
        <w:rPr>
          <w:rFonts w:ascii="Arial" w:hAnsi="Arial" w:cs="Arial"/>
          <w:sz w:val="24"/>
          <w:szCs w:val="24"/>
        </w:rPr>
        <w:t xml:space="preserve"> </w:t>
      </w:r>
    </w:p>
    <w:p w14:paraId="61BF2ACE" w14:textId="77777777" w:rsidR="00681F2D" w:rsidRPr="00583D2D" w:rsidRDefault="00681F2D" w:rsidP="007C4C68">
      <w:pPr>
        <w:pStyle w:val="Style1"/>
        <w:ind w:left="432"/>
        <w:rPr>
          <w:rFonts w:ascii="Arial" w:hAnsi="Arial" w:cs="Arial"/>
          <w:i/>
          <w:iCs/>
          <w:sz w:val="24"/>
          <w:szCs w:val="24"/>
        </w:rPr>
      </w:pPr>
      <w:r>
        <w:rPr>
          <w:rFonts w:ascii="Arial" w:hAnsi="Arial" w:cs="Arial"/>
          <w:sz w:val="24"/>
          <w:szCs w:val="24"/>
        </w:rPr>
        <w:t>The Order route is depicted on the OS First Edition (1881 – 1890) with double pecked lines and no indication of status. Two routes are shown leading into the Order route, each annotated FP. There is no annotation to the Order route. The Order route is shown on all subsequent editions of the OS.</w:t>
      </w:r>
      <w:r w:rsidR="00253F94">
        <w:rPr>
          <w:rFonts w:ascii="Arial" w:hAnsi="Arial" w:cs="Arial"/>
          <w:sz w:val="24"/>
          <w:szCs w:val="24"/>
        </w:rPr>
        <w:t xml:space="preserve"> The depiction of a route on OS mapping is not evidence of status but is evidence of the existence of the physical feature and its relation to the local highway network.</w:t>
      </w:r>
    </w:p>
    <w:p w14:paraId="7DDA102D" w14:textId="77777777" w:rsidR="00583D2D" w:rsidRPr="00490742" w:rsidRDefault="00583D2D" w:rsidP="00583D2D">
      <w:pPr>
        <w:pStyle w:val="Style1"/>
        <w:numPr>
          <w:ilvl w:val="0"/>
          <w:numId w:val="0"/>
        </w:numPr>
        <w:ind w:left="432" w:hanging="432"/>
        <w:rPr>
          <w:rFonts w:ascii="Arial" w:hAnsi="Arial" w:cs="Arial"/>
          <w:i/>
          <w:iCs/>
          <w:sz w:val="24"/>
          <w:szCs w:val="24"/>
        </w:rPr>
      </w:pPr>
      <w:proofErr w:type="spellStart"/>
      <w:r>
        <w:rPr>
          <w:rFonts w:ascii="Arial" w:hAnsi="Arial" w:cs="Arial"/>
          <w:sz w:val="24"/>
          <w:szCs w:val="24"/>
        </w:rPr>
        <w:t>Wolfhampcote</w:t>
      </w:r>
      <w:proofErr w:type="spellEnd"/>
      <w:r>
        <w:rPr>
          <w:rFonts w:ascii="Arial" w:hAnsi="Arial" w:cs="Arial"/>
          <w:sz w:val="24"/>
          <w:szCs w:val="24"/>
        </w:rPr>
        <w:t xml:space="preserve"> </w:t>
      </w:r>
      <w:proofErr w:type="spellStart"/>
      <w:r>
        <w:rPr>
          <w:rFonts w:ascii="Arial" w:hAnsi="Arial" w:cs="Arial"/>
          <w:sz w:val="24"/>
          <w:szCs w:val="24"/>
        </w:rPr>
        <w:t>Inclosure</w:t>
      </w:r>
      <w:proofErr w:type="spellEnd"/>
      <w:r>
        <w:rPr>
          <w:rFonts w:ascii="Arial" w:hAnsi="Arial" w:cs="Arial"/>
          <w:sz w:val="24"/>
          <w:szCs w:val="24"/>
        </w:rPr>
        <w:t xml:space="preserve"> Act and Award 1757</w:t>
      </w:r>
    </w:p>
    <w:p w14:paraId="31AB8B67" w14:textId="77777777" w:rsidR="00D85BC9" w:rsidRPr="00D85BC9" w:rsidRDefault="00D85BC9" w:rsidP="007C4C68">
      <w:pPr>
        <w:pStyle w:val="Style1"/>
        <w:ind w:left="432"/>
        <w:rPr>
          <w:rFonts w:ascii="Arial" w:hAnsi="Arial" w:cs="Arial"/>
          <w:i/>
          <w:iCs/>
          <w:sz w:val="24"/>
          <w:szCs w:val="24"/>
        </w:rPr>
      </w:pPr>
      <w:r>
        <w:rPr>
          <w:rFonts w:ascii="Arial" w:hAnsi="Arial" w:cs="Arial"/>
          <w:sz w:val="24"/>
          <w:szCs w:val="24"/>
        </w:rPr>
        <w:t xml:space="preserve">The </w:t>
      </w:r>
      <w:proofErr w:type="spellStart"/>
      <w:r w:rsidRPr="00D85BC9">
        <w:rPr>
          <w:rFonts w:ascii="Arial" w:hAnsi="Arial" w:cs="Arial"/>
          <w:sz w:val="24"/>
          <w:szCs w:val="24"/>
        </w:rPr>
        <w:t>Wol</w:t>
      </w:r>
      <w:r w:rsidR="007A0F08">
        <w:rPr>
          <w:rFonts w:ascii="Arial" w:hAnsi="Arial" w:cs="Arial"/>
          <w:sz w:val="24"/>
          <w:szCs w:val="24"/>
        </w:rPr>
        <w:t>f</w:t>
      </w:r>
      <w:r w:rsidRPr="00D85BC9">
        <w:rPr>
          <w:rFonts w:ascii="Arial" w:hAnsi="Arial" w:cs="Arial"/>
          <w:sz w:val="24"/>
          <w:szCs w:val="24"/>
        </w:rPr>
        <w:t>hampcote</w:t>
      </w:r>
      <w:proofErr w:type="spellEnd"/>
      <w:r w:rsidRPr="00D85BC9">
        <w:rPr>
          <w:rFonts w:ascii="Arial" w:hAnsi="Arial" w:cs="Arial"/>
          <w:sz w:val="24"/>
          <w:szCs w:val="24"/>
        </w:rPr>
        <w:t xml:space="preserve"> </w:t>
      </w:r>
      <w:proofErr w:type="spellStart"/>
      <w:r w:rsidRPr="00D85BC9">
        <w:rPr>
          <w:rFonts w:ascii="Arial" w:hAnsi="Arial" w:cs="Arial"/>
          <w:sz w:val="24"/>
          <w:szCs w:val="24"/>
        </w:rPr>
        <w:t>Inclosure</w:t>
      </w:r>
      <w:proofErr w:type="spellEnd"/>
      <w:r w:rsidRPr="00D85BC9">
        <w:rPr>
          <w:rFonts w:ascii="Arial" w:hAnsi="Arial" w:cs="Arial"/>
          <w:sz w:val="24"/>
          <w:szCs w:val="24"/>
        </w:rPr>
        <w:t xml:space="preserve"> Award (the Award)</w:t>
      </w:r>
      <w:r>
        <w:rPr>
          <w:rFonts w:ascii="Arial" w:hAnsi="Arial" w:cs="Arial"/>
          <w:sz w:val="24"/>
          <w:szCs w:val="24"/>
        </w:rPr>
        <w:t xml:space="preserve"> divided land in the parish and set out public highways</w:t>
      </w:r>
      <w:r w:rsidRPr="00D85BC9">
        <w:rPr>
          <w:rFonts w:ascii="Arial" w:hAnsi="Arial" w:cs="Arial"/>
          <w:sz w:val="24"/>
          <w:szCs w:val="24"/>
        </w:rPr>
        <w:t>.</w:t>
      </w:r>
      <w:r>
        <w:rPr>
          <w:rFonts w:ascii="Arial" w:hAnsi="Arial" w:cs="Arial"/>
          <w:sz w:val="24"/>
          <w:szCs w:val="24"/>
        </w:rPr>
        <w:t xml:space="preserve"> </w:t>
      </w:r>
      <w:r w:rsidR="00583D2D">
        <w:rPr>
          <w:rFonts w:ascii="Arial" w:hAnsi="Arial" w:cs="Arial"/>
          <w:sz w:val="24"/>
          <w:szCs w:val="24"/>
        </w:rPr>
        <w:t>There is no map to accompany th</w:t>
      </w:r>
      <w:r>
        <w:rPr>
          <w:rFonts w:ascii="Arial" w:hAnsi="Arial" w:cs="Arial"/>
          <w:sz w:val="24"/>
          <w:szCs w:val="24"/>
        </w:rPr>
        <w:t xml:space="preserve">e </w:t>
      </w:r>
      <w:r w:rsidR="00583D2D">
        <w:rPr>
          <w:rFonts w:ascii="Arial" w:hAnsi="Arial" w:cs="Arial"/>
          <w:sz w:val="24"/>
          <w:szCs w:val="24"/>
        </w:rPr>
        <w:t>Award</w:t>
      </w:r>
      <w:r>
        <w:rPr>
          <w:rFonts w:ascii="Arial" w:hAnsi="Arial" w:cs="Arial"/>
          <w:sz w:val="24"/>
          <w:szCs w:val="24"/>
        </w:rPr>
        <w:t>.</w:t>
      </w:r>
      <w:r w:rsidR="00583D2D">
        <w:rPr>
          <w:rFonts w:ascii="Arial" w:hAnsi="Arial" w:cs="Arial"/>
          <w:sz w:val="24"/>
          <w:szCs w:val="24"/>
        </w:rPr>
        <w:t xml:space="preserve"> </w:t>
      </w:r>
    </w:p>
    <w:p w14:paraId="1D0FCE67" w14:textId="77777777" w:rsidR="00BF0E9C" w:rsidRPr="00D85BC9" w:rsidRDefault="00D85BC9" w:rsidP="00D85BC9">
      <w:pPr>
        <w:pStyle w:val="Style1"/>
        <w:ind w:left="432"/>
        <w:rPr>
          <w:rFonts w:ascii="Arial" w:hAnsi="Arial" w:cs="Arial"/>
          <w:i/>
          <w:iCs/>
          <w:sz w:val="24"/>
          <w:szCs w:val="24"/>
        </w:rPr>
      </w:pPr>
      <w:r>
        <w:rPr>
          <w:rFonts w:ascii="Arial" w:hAnsi="Arial" w:cs="Arial"/>
          <w:sz w:val="24"/>
          <w:szCs w:val="24"/>
        </w:rPr>
        <w:t>The Award describes an existing ‘</w:t>
      </w:r>
      <w:proofErr w:type="spellStart"/>
      <w:r>
        <w:rPr>
          <w:rFonts w:ascii="Arial" w:hAnsi="Arial" w:cs="Arial"/>
          <w:sz w:val="24"/>
          <w:szCs w:val="24"/>
        </w:rPr>
        <w:t>Publick</w:t>
      </w:r>
      <w:proofErr w:type="spellEnd"/>
      <w:r>
        <w:rPr>
          <w:rFonts w:ascii="Arial" w:hAnsi="Arial" w:cs="Arial"/>
          <w:sz w:val="24"/>
          <w:szCs w:val="24"/>
        </w:rPr>
        <w:t>’ road and states that it should remain a public highway post-</w:t>
      </w:r>
      <w:proofErr w:type="spellStart"/>
      <w:r>
        <w:rPr>
          <w:rFonts w:ascii="Arial" w:hAnsi="Arial" w:cs="Arial"/>
          <w:sz w:val="24"/>
          <w:szCs w:val="24"/>
        </w:rPr>
        <w:t>inclosure</w:t>
      </w:r>
      <w:proofErr w:type="spellEnd"/>
      <w:r>
        <w:rPr>
          <w:rFonts w:ascii="Arial" w:hAnsi="Arial" w:cs="Arial"/>
          <w:sz w:val="24"/>
          <w:szCs w:val="24"/>
        </w:rPr>
        <w:t xml:space="preserve">. </w:t>
      </w:r>
      <w:r w:rsidRPr="00D85BC9">
        <w:rPr>
          <w:rFonts w:ascii="Arial" w:hAnsi="Arial" w:cs="Arial"/>
          <w:sz w:val="24"/>
          <w:szCs w:val="24"/>
        </w:rPr>
        <w:t xml:space="preserve">The Award </w:t>
      </w:r>
      <w:r w:rsidR="00583D2D" w:rsidRPr="00D85BC9">
        <w:rPr>
          <w:rFonts w:ascii="Arial" w:hAnsi="Arial" w:cs="Arial"/>
          <w:sz w:val="24"/>
          <w:szCs w:val="24"/>
        </w:rPr>
        <w:t xml:space="preserve">describes </w:t>
      </w:r>
      <w:r w:rsidRPr="00D85BC9">
        <w:rPr>
          <w:rFonts w:ascii="Arial" w:hAnsi="Arial" w:cs="Arial"/>
          <w:sz w:val="24"/>
          <w:szCs w:val="24"/>
        </w:rPr>
        <w:t>the</w:t>
      </w:r>
      <w:r w:rsidR="00583D2D" w:rsidRPr="00D85BC9">
        <w:rPr>
          <w:rFonts w:ascii="Arial" w:hAnsi="Arial" w:cs="Arial"/>
          <w:sz w:val="24"/>
          <w:szCs w:val="24"/>
        </w:rPr>
        <w:t xml:space="preserve"> route by reference to </w:t>
      </w:r>
      <w:r w:rsidR="009D0209" w:rsidRPr="00D85BC9">
        <w:rPr>
          <w:rFonts w:ascii="Arial" w:hAnsi="Arial" w:cs="Arial"/>
          <w:sz w:val="24"/>
          <w:szCs w:val="24"/>
        </w:rPr>
        <w:t>land holdings and allotments. The material description</w:t>
      </w:r>
      <w:r w:rsidR="007A0F08">
        <w:rPr>
          <w:rFonts w:ascii="Arial" w:hAnsi="Arial" w:cs="Arial"/>
          <w:sz w:val="24"/>
          <w:szCs w:val="24"/>
        </w:rPr>
        <w:t>s</w:t>
      </w:r>
      <w:r w:rsidR="009D0209" w:rsidRPr="00D85BC9">
        <w:rPr>
          <w:rFonts w:ascii="Arial" w:hAnsi="Arial" w:cs="Arial"/>
          <w:sz w:val="24"/>
          <w:szCs w:val="24"/>
        </w:rPr>
        <w:t xml:space="preserve"> </w:t>
      </w:r>
      <w:r w:rsidR="007A0F08">
        <w:rPr>
          <w:rFonts w:ascii="Arial" w:hAnsi="Arial" w:cs="Arial"/>
          <w:sz w:val="24"/>
          <w:szCs w:val="24"/>
        </w:rPr>
        <w:t>are</w:t>
      </w:r>
      <w:r w:rsidR="009D0209" w:rsidRPr="00D85BC9">
        <w:rPr>
          <w:rFonts w:ascii="Arial" w:hAnsi="Arial" w:cs="Arial"/>
          <w:sz w:val="24"/>
          <w:szCs w:val="24"/>
        </w:rPr>
        <w:t xml:space="preserve"> ‘…</w:t>
      </w:r>
      <w:r w:rsidR="00253F94" w:rsidRPr="00D85BC9">
        <w:rPr>
          <w:rFonts w:ascii="Arial" w:hAnsi="Arial" w:cs="Arial"/>
          <w:sz w:val="24"/>
          <w:szCs w:val="24"/>
        </w:rPr>
        <w:t xml:space="preserve">and out of the Allotment of the said </w:t>
      </w:r>
      <w:r w:rsidRPr="00D85BC9">
        <w:rPr>
          <w:rFonts w:ascii="Arial" w:hAnsi="Arial" w:cs="Arial"/>
          <w:sz w:val="24"/>
          <w:szCs w:val="24"/>
        </w:rPr>
        <w:t xml:space="preserve">Justinian Raynsford along the west side thereof into over and out of part of the said Robert </w:t>
      </w:r>
      <w:proofErr w:type="spellStart"/>
      <w:r w:rsidRPr="00D85BC9">
        <w:rPr>
          <w:rFonts w:ascii="Arial" w:hAnsi="Arial" w:cs="Arial"/>
          <w:sz w:val="24"/>
          <w:szCs w:val="24"/>
        </w:rPr>
        <w:t>clerke’s</w:t>
      </w:r>
      <w:proofErr w:type="spellEnd"/>
      <w:r w:rsidRPr="00D85BC9">
        <w:rPr>
          <w:rFonts w:ascii="Arial" w:hAnsi="Arial" w:cs="Arial"/>
          <w:sz w:val="24"/>
          <w:szCs w:val="24"/>
        </w:rPr>
        <w:t xml:space="preserve"> allotment out of the south side thereof </w:t>
      </w:r>
      <w:r w:rsidR="009D0209" w:rsidRPr="00D85BC9">
        <w:rPr>
          <w:rFonts w:ascii="Arial" w:hAnsi="Arial" w:cs="Arial"/>
          <w:sz w:val="24"/>
          <w:szCs w:val="24"/>
        </w:rPr>
        <w:t xml:space="preserve">leading into a certain lane in </w:t>
      </w:r>
      <w:proofErr w:type="spellStart"/>
      <w:r w:rsidR="009D0209" w:rsidRPr="00D85BC9">
        <w:rPr>
          <w:rFonts w:ascii="Arial" w:hAnsi="Arial" w:cs="Arial"/>
          <w:sz w:val="24"/>
          <w:szCs w:val="24"/>
        </w:rPr>
        <w:t>wolfhampcote</w:t>
      </w:r>
      <w:proofErr w:type="spellEnd"/>
      <w:r w:rsidR="009D0209" w:rsidRPr="00D85BC9">
        <w:rPr>
          <w:rFonts w:ascii="Arial" w:hAnsi="Arial" w:cs="Arial"/>
          <w:sz w:val="24"/>
          <w:szCs w:val="24"/>
        </w:rPr>
        <w:t xml:space="preserve"> aforesaid called church lane shall remain from time to time and at all times for ever hereafter as a </w:t>
      </w:r>
      <w:proofErr w:type="spellStart"/>
      <w:r w:rsidR="009D0209" w:rsidRPr="00D85BC9">
        <w:rPr>
          <w:rFonts w:ascii="Arial" w:hAnsi="Arial" w:cs="Arial"/>
          <w:sz w:val="24"/>
          <w:szCs w:val="24"/>
        </w:rPr>
        <w:t>publick</w:t>
      </w:r>
      <w:proofErr w:type="spellEnd"/>
      <w:r w:rsidR="009D0209" w:rsidRPr="00D85BC9">
        <w:rPr>
          <w:rFonts w:ascii="Arial" w:hAnsi="Arial" w:cs="Arial"/>
          <w:sz w:val="24"/>
          <w:szCs w:val="24"/>
        </w:rPr>
        <w:t xml:space="preserve"> road and common highway to all intents and purposes for the passage and conveyance of persons horses beasts cattle and carriages and shall be deemed as part of the </w:t>
      </w:r>
      <w:proofErr w:type="spellStart"/>
      <w:r w:rsidR="009D0209" w:rsidRPr="00D85BC9">
        <w:rPr>
          <w:rFonts w:ascii="Arial" w:hAnsi="Arial" w:cs="Arial"/>
          <w:sz w:val="24"/>
          <w:szCs w:val="24"/>
        </w:rPr>
        <w:t>publick</w:t>
      </w:r>
      <w:proofErr w:type="spellEnd"/>
      <w:r w:rsidR="009D0209" w:rsidRPr="00D85BC9">
        <w:rPr>
          <w:rFonts w:ascii="Arial" w:hAnsi="Arial" w:cs="Arial"/>
          <w:sz w:val="24"/>
          <w:szCs w:val="24"/>
        </w:rPr>
        <w:t xml:space="preserve"> highway or road leading from </w:t>
      </w:r>
      <w:proofErr w:type="spellStart"/>
      <w:r w:rsidR="009D0209" w:rsidRPr="00D85BC9">
        <w:rPr>
          <w:rFonts w:ascii="Arial" w:hAnsi="Arial" w:cs="Arial"/>
          <w:sz w:val="24"/>
          <w:szCs w:val="24"/>
        </w:rPr>
        <w:t>Fflecknoe</w:t>
      </w:r>
      <w:proofErr w:type="spellEnd"/>
      <w:r w:rsidR="009D0209" w:rsidRPr="00D85BC9">
        <w:rPr>
          <w:rFonts w:ascii="Arial" w:hAnsi="Arial" w:cs="Arial"/>
          <w:sz w:val="24"/>
          <w:szCs w:val="24"/>
        </w:rPr>
        <w:t xml:space="preserve"> to </w:t>
      </w:r>
      <w:proofErr w:type="spellStart"/>
      <w:r w:rsidR="009D0209" w:rsidRPr="00D85BC9">
        <w:rPr>
          <w:rFonts w:ascii="Arial" w:hAnsi="Arial" w:cs="Arial"/>
          <w:sz w:val="24"/>
          <w:szCs w:val="24"/>
        </w:rPr>
        <w:t>Wolfhampcote</w:t>
      </w:r>
      <w:proofErr w:type="spellEnd"/>
      <w:r w:rsidR="009D0209" w:rsidRPr="00D85BC9">
        <w:rPr>
          <w:rFonts w:ascii="Arial" w:hAnsi="Arial" w:cs="Arial"/>
          <w:sz w:val="24"/>
          <w:szCs w:val="24"/>
        </w:rPr>
        <w:t xml:space="preserve"> aforesaid</w:t>
      </w:r>
      <w:r w:rsidR="007A0F08">
        <w:rPr>
          <w:rFonts w:ascii="Arial" w:hAnsi="Arial" w:cs="Arial"/>
          <w:sz w:val="24"/>
          <w:szCs w:val="24"/>
        </w:rPr>
        <w:t>’</w:t>
      </w:r>
    </w:p>
    <w:p w14:paraId="026E130C" w14:textId="77777777" w:rsidR="00583D2D" w:rsidRPr="009D0209" w:rsidRDefault="007A0F08" w:rsidP="00BF0E9C">
      <w:pPr>
        <w:pStyle w:val="Style1"/>
        <w:numPr>
          <w:ilvl w:val="0"/>
          <w:numId w:val="0"/>
        </w:numPr>
        <w:ind w:left="432"/>
        <w:rPr>
          <w:rFonts w:ascii="Arial" w:hAnsi="Arial" w:cs="Arial"/>
          <w:i/>
          <w:iCs/>
          <w:sz w:val="24"/>
          <w:szCs w:val="24"/>
        </w:rPr>
      </w:pPr>
      <w:r>
        <w:rPr>
          <w:rFonts w:ascii="Arial" w:hAnsi="Arial" w:cs="Arial"/>
          <w:sz w:val="24"/>
          <w:szCs w:val="24"/>
        </w:rPr>
        <w:t>‘</w:t>
      </w:r>
      <w:r w:rsidR="00BF0E9C">
        <w:rPr>
          <w:rFonts w:ascii="Arial" w:hAnsi="Arial" w:cs="Arial"/>
          <w:sz w:val="24"/>
          <w:szCs w:val="24"/>
        </w:rPr>
        <w:t xml:space="preserve">and also that the ground now admeasured marked and set out being of the breadth of </w:t>
      </w:r>
      <w:proofErr w:type="spellStart"/>
      <w:r w:rsidR="00BF0E9C">
        <w:rPr>
          <w:rFonts w:ascii="Arial" w:hAnsi="Arial" w:cs="Arial"/>
          <w:sz w:val="24"/>
          <w:szCs w:val="24"/>
        </w:rPr>
        <w:t>fforty</w:t>
      </w:r>
      <w:proofErr w:type="spellEnd"/>
      <w:r w:rsidR="00BF0E9C">
        <w:rPr>
          <w:rFonts w:ascii="Arial" w:hAnsi="Arial" w:cs="Arial"/>
          <w:sz w:val="24"/>
          <w:szCs w:val="24"/>
        </w:rPr>
        <w:t xml:space="preserve"> feet leading from </w:t>
      </w:r>
      <w:proofErr w:type="spellStart"/>
      <w:r w:rsidR="00BF0E9C">
        <w:rPr>
          <w:rFonts w:ascii="Arial" w:hAnsi="Arial" w:cs="Arial"/>
          <w:sz w:val="24"/>
          <w:szCs w:val="24"/>
        </w:rPr>
        <w:t>wolfhampcote</w:t>
      </w:r>
      <w:proofErr w:type="spellEnd"/>
      <w:r w:rsidR="00BF0E9C">
        <w:rPr>
          <w:rFonts w:ascii="Arial" w:hAnsi="Arial" w:cs="Arial"/>
          <w:sz w:val="24"/>
          <w:szCs w:val="24"/>
        </w:rPr>
        <w:t xml:space="preserve"> Aforesaid into over thro’ and out of the several allotments of the said Robert </w:t>
      </w:r>
      <w:proofErr w:type="spellStart"/>
      <w:r w:rsidR="00BF0E9C">
        <w:rPr>
          <w:rFonts w:ascii="Arial" w:hAnsi="Arial" w:cs="Arial"/>
          <w:sz w:val="24"/>
          <w:szCs w:val="24"/>
        </w:rPr>
        <w:t>clerke</w:t>
      </w:r>
      <w:proofErr w:type="spellEnd"/>
      <w:r w:rsidR="00BF0E9C">
        <w:rPr>
          <w:rFonts w:ascii="Arial" w:hAnsi="Arial" w:cs="Arial"/>
          <w:sz w:val="24"/>
          <w:szCs w:val="24"/>
        </w:rPr>
        <w:t xml:space="preserve"> and Thomas </w:t>
      </w:r>
      <w:proofErr w:type="spellStart"/>
      <w:r w:rsidR="00BF0E9C">
        <w:rPr>
          <w:rFonts w:ascii="Arial" w:hAnsi="Arial" w:cs="Arial"/>
          <w:sz w:val="24"/>
          <w:szCs w:val="24"/>
        </w:rPr>
        <w:t>goode</w:t>
      </w:r>
      <w:proofErr w:type="spellEnd"/>
      <w:r w:rsidR="00BF0E9C">
        <w:rPr>
          <w:rFonts w:ascii="Arial" w:hAnsi="Arial" w:cs="Arial"/>
          <w:sz w:val="24"/>
          <w:szCs w:val="24"/>
        </w:rPr>
        <w:t xml:space="preserve"> into over thro’ and out of the lower end of the allotment of the Said </w:t>
      </w:r>
      <w:proofErr w:type="spellStart"/>
      <w:r w:rsidR="00BF0E9C">
        <w:rPr>
          <w:rFonts w:ascii="Arial" w:hAnsi="Arial" w:cs="Arial"/>
          <w:sz w:val="24"/>
          <w:szCs w:val="24"/>
        </w:rPr>
        <w:t>elizabeth</w:t>
      </w:r>
      <w:proofErr w:type="spellEnd"/>
      <w:r w:rsidR="00BF0E9C">
        <w:rPr>
          <w:rFonts w:ascii="Arial" w:hAnsi="Arial" w:cs="Arial"/>
          <w:sz w:val="24"/>
          <w:szCs w:val="24"/>
        </w:rPr>
        <w:t xml:space="preserve"> green Eleanor green and </w:t>
      </w:r>
      <w:proofErr w:type="spellStart"/>
      <w:r w:rsidR="00BF0E9C">
        <w:rPr>
          <w:rFonts w:ascii="Arial" w:hAnsi="Arial" w:cs="Arial"/>
          <w:sz w:val="24"/>
          <w:szCs w:val="24"/>
        </w:rPr>
        <w:t>sarah</w:t>
      </w:r>
      <w:proofErr w:type="spellEnd"/>
      <w:r w:rsidR="00BF0E9C">
        <w:rPr>
          <w:rFonts w:ascii="Arial" w:hAnsi="Arial" w:cs="Arial"/>
          <w:sz w:val="24"/>
          <w:szCs w:val="24"/>
        </w:rPr>
        <w:t xml:space="preserve"> green into over thro’ and out of the bottom part of the allotment of the </w:t>
      </w:r>
      <w:r w:rsidR="00BF0E9C">
        <w:rPr>
          <w:rFonts w:ascii="Arial" w:hAnsi="Arial" w:cs="Arial"/>
          <w:sz w:val="24"/>
          <w:szCs w:val="24"/>
        </w:rPr>
        <w:lastRenderedPageBreak/>
        <w:t xml:space="preserve">said Elizabeth walker up to the town or Hamlet of </w:t>
      </w:r>
      <w:proofErr w:type="spellStart"/>
      <w:r w:rsidR="00BF0E9C">
        <w:rPr>
          <w:rFonts w:ascii="Arial" w:hAnsi="Arial" w:cs="Arial"/>
          <w:sz w:val="24"/>
          <w:szCs w:val="24"/>
        </w:rPr>
        <w:t>sawbridge</w:t>
      </w:r>
      <w:proofErr w:type="spellEnd"/>
      <w:r w:rsidR="00BF0E9C">
        <w:rPr>
          <w:rFonts w:ascii="Arial" w:hAnsi="Arial" w:cs="Arial"/>
          <w:sz w:val="24"/>
          <w:szCs w:val="24"/>
        </w:rPr>
        <w:t xml:space="preserve"> aforesaid shall be and remain from time to time and at all times for ever hereafter as a </w:t>
      </w:r>
      <w:proofErr w:type="spellStart"/>
      <w:r w:rsidR="00BF0E9C">
        <w:rPr>
          <w:rFonts w:ascii="Arial" w:hAnsi="Arial" w:cs="Arial"/>
          <w:sz w:val="24"/>
          <w:szCs w:val="24"/>
        </w:rPr>
        <w:t>publick</w:t>
      </w:r>
      <w:proofErr w:type="spellEnd"/>
      <w:r w:rsidR="00BF0E9C">
        <w:rPr>
          <w:rFonts w:ascii="Arial" w:hAnsi="Arial" w:cs="Arial"/>
          <w:sz w:val="24"/>
          <w:szCs w:val="24"/>
        </w:rPr>
        <w:t xml:space="preserve"> road and common highway to all intents And purposes for the passage and conveyance of persons horses beasts cattle and carriages and shall be deemed as part of the </w:t>
      </w:r>
      <w:proofErr w:type="spellStart"/>
      <w:r w:rsidR="00BF0E9C">
        <w:rPr>
          <w:rFonts w:ascii="Arial" w:hAnsi="Arial" w:cs="Arial"/>
          <w:sz w:val="24"/>
          <w:szCs w:val="24"/>
        </w:rPr>
        <w:t>publick</w:t>
      </w:r>
      <w:proofErr w:type="spellEnd"/>
      <w:r w:rsidR="00BF0E9C">
        <w:rPr>
          <w:rFonts w:ascii="Arial" w:hAnsi="Arial" w:cs="Arial"/>
          <w:sz w:val="24"/>
          <w:szCs w:val="24"/>
        </w:rPr>
        <w:t xml:space="preserve"> highway or road from </w:t>
      </w:r>
      <w:proofErr w:type="spellStart"/>
      <w:r w:rsidR="00BF0E9C">
        <w:rPr>
          <w:rFonts w:ascii="Arial" w:hAnsi="Arial" w:cs="Arial"/>
          <w:sz w:val="24"/>
          <w:szCs w:val="24"/>
        </w:rPr>
        <w:t>Wolfhampcote</w:t>
      </w:r>
      <w:proofErr w:type="spellEnd"/>
      <w:r w:rsidR="00BF0E9C">
        <w:rPr>
          <w:rFonts w:ascii="Arial" w:hAnsi="Arial" w:cs="Arial"/>
          <w:sz w:val="24"/>
          <w:szCs w:val="24"/>
        </w:rPr>
        <w:t xml:space="preserve"> to </w:t>
      </w:r>
      <w:proofErr w:type="spellStart"/>
      <w:r w:rsidR="00BF0E9C">
        <w:rPr>
          <w:rFonts w:ascii="Arial" w:hAnsi="Arial" w:cs="Arial"/>
          <w:sz w:val="24"/>
          <w:szCs w:val="24"/>
        </w:rPr>
        <w:t>sawbridge</w:t>
      </w:r>
      <w:proofErr w:type="spellEnd"/>
      <w:r w:rsidR="00BF0E9C">
        <w:rPr>
          <w:rFonts w:ascii="Arial" w:hAnsi="Arial" w:cs="Arial"/>
          <w:sz w:val="24"/>
          <w:szCs w:val="24"/>
        </w:rPr>
        <w:t>’</w:t>
      </w:r>
      <w:r w:rsidR="009D0209">
        <w:rPr>
          <w:rFonts w:ascii="Arial" w:hAnsi="Arial" w:cs="Arial"/>
          <w:sz w:val="24"/>
          <w:szCs w:val="24"/>
        </w:rPr>
        <w:t>.</w:t>
      </w:r>
    </w:p>
    <w:p w14:paraId="53DD6DBA" w14:textId="77777777" w:rsidR="009D0209" w:rsidRPr="00D63898" w:rsidRDefault="009D0209" w:rsidP="007C4C68">
      <w:pPr>
        <w:pStyle w:val="Style1"/>
        <w:ind w:left="432"/>
        <w:rPr>
          <w:rFonts w:ascii="Arial" w:hAnsi="Arial" w:cs="Arial"/>
          <w:i/>
          <w:iCs/>
          <w:sz w:val="24"/>
          <w:szCs w:val="24"/>
        </w:rPr>
      </w:pPr>
      <w:r>
        <w:rPr>
          <w:rFonts w:ascii="Arial" w:hAnsi="Arial" w:cs="Arial"/>
          <w:sz w:val="24"/>
          <w:szCs w:val="24"/>
        </w:rPr>
        <w:t>The OMA consider the passage quoted to be a reference to the Order route. This is consistent with</w:t>
      </w:r>
      <w:r w:rsidR="008E1CB6">
        <w:rPr>
          <w:rFonts w:ascii="Arial" w:hAnsi="Arial" w:cs="Arial"/>
          <w:sz w:val="24"/>
          <w:szCs w:val="24"/>
        </w:rPr>
        <w:t xml:space="preserve"> the</w:t>
      </w:r>
      <w:r>
        <w:rPr>
          <w:rFonts w:ascii="Arial" w:hAnsi="Arial" w:cs="Arial"/>
          <w:sz w:val="24"/>
          <w:szCs w:val="24"/>
        </w:rPr>
        <w:t xml:space="preserve"> </w:t>
      </w:r>
      <w:r w:rsidR="0028030D">
        <w:rPr>
          <w:rFonts w:ascii="Arial" w:hAnsi="Arial" w:cs="Arial"/>
          <w:sz w:val="24"/>
          <w:szCs w:val="24"/>
        </w:rPr>
        <w:t xml:space="preserve">result of </w:t>
      </w:r>
      <w:r>
        <w:rPr>
          <w:rFonts w:ascii="Arial" w:hAnsi="Arial" w:cs="Arial"/>
          <w:sz w:val="24"/>
          <w:szCs w:val="24"/>
        </w:rPr>
        <w:t>an interpretation and reconstruction exercise</w:t>
      </w:r>
      <w:r w:rsidR="0028030D">
        <w:rPr>
          <w:rFonts w:ascii="Arial" w:hAnsi="Arial" w:cs="Arial"/>
          <w:sz w:val="24"/>
          <w:szCs w:val="24"/>
        </w:rPr>
        <w:t>. The evidence and interpretation of the Award is not challenged by the objectors. I accept that the Award</w:t>
      </w:r>
      <w:r w:rsidR="003D055A">
        <w:rPr>
          <w:rFonts w:ascii="Arial" w:hAnsi="Arial" w:cs="Arial"/>
          <w:sz w:val="24"/>
          <w:szCs w:val="24"/>
        </w:rPr>
        <w:t xml:space="preserve"> demonstrates</w:t>
      </w:r>
      <w:r w:rsidR="0028030D">
        <w:rPr>
          <w:rFonts w:ascii="Arial" w:hAnsi="Arial" w:cs="Arial"/>
          <w:sz w:val="24"/>
          <w:szCs w:val="24"/>
        </w:rPr>
        <w:t xml:space="preserve"> that the Order route was in existence prior to </w:t>
      </w:r>
      <w:proofErr w:type="spellStart"/>
      <w:r w:rsidR="0028030D">
        <w:rPr>
          <w:rFonts w:ascii="Arial" w:hAnsi="Arial" w:cs="Arial"/>
          <w:sz w:val="24"/>
          <w:szCs w:val="24"/>
        </w:rPr>
        <w:t>inclosure</w:t>
      </w:r>
      <w:proofErr w:type="spellEnd"/>
      <w:r w:rsidR="0028030D">
        <w:rPr>
          <w:rFonts w:ascii="Arial" w:hAnsi="Arial" w:cs="Arial"/>
          <w:sz w:val="24"/>
          <w:szCs w:val="24"/>
        </w:rPr>
        <w:t xml:space="preserve"> and was preserved by it. The status and physical characteristics are set out unambiguously in the Award; it is a public highway with a width of 40 feet for use b</w:t>
      </w:r>
      <w:r w:rsidR="00BF0E9C">
        <w:rPr>
          <w:rFonts w:ascii="Arial" w:hAnsi="Arial" w:cs="Arial"/>
          <w:sz w:val="24"/>
          <w:szCs w:val="24"/>
        </w:rPr>
        <w:t>y</w:t>
      </w:r>
      <w:r w:rsidR="0028030D">
        <w:rPr>
          <w:rFonts w:ascii="Arial" w:hAnsi="Arial" w:cs="Arial"/>
          <w:sz w:val="24"/>
          <w:szCs w:val="24"/>
        </w:rPr>
        <w:t xml:space="preserve"> carriages, horses, pedestrians and for the droving of</w:t>
      </w:r>
      <w:r w:rsidR="00BF0E9C">
        <w:rPr>
          <w:rFonts w:ascii="Arial" w:hAnsi="Arial" w:cs="Arial"/>
          <w:sz w:val="24"/>
          <w:szCs w:val="24"/>
        </w:rPr>
        <w:t xml:space="preserve"> livestock.</w:t>
      </w:r>
    </w:p>
    <w:p w14:paraId="70C76584" w14:textId="77777777" w:rsidR="00D63898" w:rsidRPr="00D63898" w:rsidRDefault="00D63898" w:rsidP="00D63898">
      <w:pPr>
        <w:pStyle w:val="Style1"/>
        <w:numPr>
          <w:ilvl w:val="0"/>
          <w:numId w:val="0"/>
        </w:numPr>
        <w:rPr>
          <w:rFonts w:ascii="Arial" w:hAnsi="Arial" w:cs="Arial"/>
          <w:i/>
          <w:iCs/>
          <w:sz w:val="24"/>
          <w:szCs w:val="24"/>
        </w:rPr>
      </w:pPr>
      <w:r>
        <w:rPr>
          <w:rFonts w:ascii="Arial" w:hAnsi="Arial" w:cs="Arial"/>
          <w:sz w:val="24"/>
          <w:szCs w:val="24"/>
        </w:rPr>
        <w:t>Finance Act 1910</w:t>
      </w:r>
    </w:p>
    <w:p w14:paraId="2C8E6DD8" w14:textId="77777777" w:rsidR="001203C2" w:rsidRPr="00C7568A" w:rsidRDefault="001203C2" w:rsidP="007C4C68">
      <w:pPr>
        <w:pStyle w:val="Style1"/>
        <w:ind w:left="432"/>
        <w:rPr>
          <w:rFonts w:ascii="Arial" w:hAnsi="Arial" w:cs="Arial"/>
          <w:i/>
          <w:iCs/>
          <w:sz w:val="24"/>
          <w:szCs w:val="24"/>
        </w:rPr>
      </w:pPr>
      <w:r>
        <w:rPr>
          <w:rFonts w:ascii="Arial" w:hAnsi="Arial" w:cs="Arial"/>
          <w:sz w:val="24"/>
          <w:szCs w:val="24"/>
        </w:rPr>
        <w:t>The Order route is shown within various hereditaments with a rateable value. Although deductions are shown against these hereditaments for public rights of way</w:t>
      </w:r>
      <w:r w:rsidR="003D055A">
        <w:rPr>
          <w:rFonts w:ascii="Arial" w:hAnsi="Arial" w:cs="Arial"/>
          <w:sz w:val="24"/>
          <w:szCs w:val="24"/>
        </w:rPr>
        <w:t xml:space="preserve">, </w:t>
      </w:r>
      <w:r w:rsidR="00D85BC9">
        <w:rPr>
          <w:rFonts w:ascii="Arial" w:hAnsi="Arial" w:cs="Arial"/>
          <w:sz w:val="24"/>
          <w:szCs w:val="24"/>
        </w:rPr>
        <w:t>these</w:t>
      </w:r>
      <w:r>
        <w:rPr>
          <w:rFonts w:ascii="Arial" w:hAnsi="Arial" w:cs="Arial"/>
          <w:sz w:val="24"/>
          <w:szCs w:val="24"/>
        </w:rPr>
        <w:t xml:space="preserve"> may relate to public footpaths only. Other routes within the local road network, such as the D2289, are excluded from dutiable hereditaments.</w:t>
      </w:r>
    </w:p>
    <w:p w14:paraId="6F18B8BB" w14:textId="77777777" w:rsidR="00C7568A" w:rsidRPr="001203C2" w:rsidRDefault="00D337AC" w:rsidP="007C4C68">
      <w:pPr>
        <w:pStyle w:val="Style1"/>
        <w:ind w:left="432"/>
        <w:rPr>
          <w:rFonts w:ascii="Arial" w:hAnsi="Arial" w:cs="Arial"/>
          <w:i/>
          <w:iCs/>
          <w:sz w:val="24"/>
          <w:szCs w:val="24"/>
        </w:rPr>
      </w:pPr>
      <w:r>
        <w:rPr>
          <w:rFonts w:ascii="Arial" w:hAnsi="Arial" w:cs="Arial"/>
          <w:sz w:val="24"/>
          <w:szCs w:val="24"/>
        </w:rPr>
        <w:t xml:space="preserve">Whilst public roads are usually shown excluded from rateable hereditaments, </w:t>
      </w:r>
      <w:r w:rsidR="00C7568A">
        <w:rPr>
          <w:rFonts w:ascii="Arial" w:hAnsi="Arial" w:cs="Arial"/>
          <w:sz w:val="24"/>
          <w:szCs w:val="24"/>
        </w:rPr>
        <w:t>I agree with the position set out by one of the objectors</w:t>
      </w:r>
      <w:r>
        <w:rPr>
          <w:rFonts w:ascii="Arial" w:hAnsi="Arial" w:cs="Arial"/>
          <w:sz w:val="24"/>
          <w:szCs w:val="24"/>
        </w:rPr>
        <w:t>;</w:t>
      </w:r>
      <w:r w:rsidR="00C7568A">
        <w:rPr>
          <w:rFonts w:ascii="Arial" w:hAnsi="Arial" w:cs="Arial"/>
          <w:sz w:val="24"/>
          <w:szCs w:val="24"/>
        </w:rPr>
        <w:t xml:space="preserve"> that whilst the exclusion of the route from the relevant hereditaments would be evidence supporting </w:t>
      </w:r>
      <w:r w:rsidR="00291819">
        <w:rPr>
          <w:rFonts w:ascii="Arial" w:hAnsi="Arial" w:cs="Arial"/>
          <w:sz w:val="24"/>
          <w:szCs w:val="24"/>
        </w:rPr>
        <w:t xml:space="preserve">vehicular highway status, the failure to exclude the route does not preclude vehicular highway status. There is no means of knowing the reason why the surveyor preparing the Finance Act map chose not to exclude the </w:t>
      </w:r>
      <w:r w:rsidR="008B7B76">
        <w:rPr>
          <w:rFonts w:ascii="Arial" w:hAnsi="Arial" w:cs="Arial"/>
          <w:sz w:val="24"/>
          <w:szCs w:val="24"/>
        </w:rPr>
        <w:t>route,</w:t>
      </w:r>
      <w:r w:rsidR="00291819">
        <w:rPr>
          <w:rFonts w:ascii="Arial" w:hAnsi="Arial" w:cs="Arial"/>
          <w:sz w:val="24"/>
          <w:szCs w:val="24"/>
        </w:rPr>
        <w:t xml:space="preserve"> but it is perhaps unlikely that he would have undertaken any significant investigation into its historic status.</w:t>
      </w:r>
    </w:p>
    <w:p w14:paraId="2273BFCB" w14:textId="77777777" w:rsidR="001203C2" w:rsidRPr="001203C2" w:rsidRDefault="001203C2" w:rsidP="001203C2">
      <w:pPr>
        <w:pStyle w:val="Style1"/>
        <w:numPr>
          <w:ilvl w:val="0"/>
          <w:numId w:val="0"/>
        </w:numPr>
        <w:rPr>
          <w:rFonts w:ascii="Arial" w:hAnsi="Arial" w:cs="Arial"/>
          <w:i/>
          <w:iCs/>
          <w:sz w:val="24"/>
          <w:szCs w:val="24"/>
        </w:rPr>
      </w:pPr>
      <w:r>
        <w:rPr>
          <w:rFonts w:ascii="Arial" w:hAnsi="Arial" w:cs="Arial"/>
          <w:sz w:val="24"/>
          <w:szCs w:val="24"/>
        </w:rPr>
        <w:t xml:space="preserve">Handover Map and Schedule </w:t>
      </w:r>
    </w:p>
    <w:p w14:paraId="4D918AEA" w14:textId="77777777" w:rsidR="001203C2" w:rsidRPr="00291819" w:rsidRDefault="001203C2" w:rsidP="007C4C68">
      <w:pPr>
        <w:pStyle w:val="Style1"/>
        <w:ind w:left="432"/>
        <w:rPr>
          <w:rFonts w:ascii="Arial" w:hAnsi="Arial" w:cs="Arial"/>
          <w:i/>
          <w:iCs/>
          <w:sz w:val="24"/>
          <w:szCs w:val="24"/>
        </w:rPr>
      </w:pPr>
      <w:r>
        <w:rPr>
          <w:rFonts w:ascii="Arial" w:hAnsi="Arial" w:cs="Arial"/>
          <w:sz w:val="24"/>
          <w:szCs w:val="24"/>
        </w:rPr>
        <w:t>The Handover map and schedule record highways considered maintainable at public expense at the time maintenance responsibility for roads passed to the County Council under the Local Government Act 1929.  The Order route is included in the schedule under the heading ‘other roads including bridle roads</w:t>
      </w:r>
      <w:r w:rsidR="00084CE5">
        <w:rPr>
          <w:rFonts w:ascii="Arial" w:hAnsi="Arial" w:cs="Arial"/>
          <w:sz w:val="24"/>
          <w:szCs w:val="24"/>
        </w:rPr>
        <w:t>.’</w:t>
      </w:r>
      <w:r w:rsidR="00626F2A">
        <w:rPr>
          <w:rFonts w:ascii="Arial" w:hAnsi="Arial" w:cs="Arial"/>
          <w:sz w:val="24"/>
          <w:szCs w:val="24"/>
        </w:rPr>
        <w:t xml:space="preserve"> It is annotated in pencil ‘40ft parish award’. </w:t>
      </w:r>
    </w:p>
    <w:p w14:paraId="638B0760" w14:textId="77777777" w:rsidR="00291819" w:rsidRPr="00291819" w:rsidRDefault="00291819" w:rsidP="00291819">
      <w:pPr>
        <w:pStyle w:val="Style1"/>
        <w:numPr>
          <w:ilvl w:val="0"/>
          <w:numId w:val="0"/>
        </w:numPr>
        <w:rPr>
          <w:rFonts w:ascii="Arial" w:hAnsi="Arial" w:cs="Arial"/>
          <w:i/>
          <w:iCs/>
          <w:sz w:val="24"/>
          <w:szCs w:val="24"/>
        </w:rPr>
      </w:pPr>
      <w:r>
        <w:rPr>
          <w:rFonts w:ascii="Arial" w:hAnsi="Arial" w:cs="Arial"/>
          <w:sz w:val="24"/>
          <w:szCs w:val="24"/>
        </w:rPr>
        <w:t>List of Streets</w:t>
      </w:r>
    </w:p>
    <w:p w14:paraId="67A6DBF1" w14:textId="77777777" w:rsidR="00291819" w:rsidRPr="001203C2" w:rsidRDefault="00291819" w:rsidP="007C4C68">
      <w:pPr>
        <w:pStyle w:val="Style1"/>
        <w:ind w:left="432"/>
        <w:rPr>
          <w:rFonts w:ascii="Arial" w:hAnsi="Arial" w:cs="Arial"/>
          <w:i/>
          <w:iCs/>
          <w:sz w:val="24"/>
          <w:szCs w:val="24"/>
        </w:rPr>
      </w:pPr>
      <w:r>
        <w:rPr>
          <w:rFonts w:ascii="Arial" w:hAnsi="Arial" w:cs="Arial"/>
          <w:sz w:val="24"/>
          <w:szCs w:val="24"/>
        </w:rPr>
        <w:t xml:space="preserve">The Order route is recorded on the List of Streets as </w:t>
      </w:r>
      <w:r w:rsidR="00D337AC">
        <w:rPr>
          <w:rFonts w:ascii="Arial" w:hAnsi="Arial" w:cs="Arial"/>
          <w:sz w:val="24"/>
          <w:szCs w:val="24"/>
        </w:rPr>
        <w:t xml:space="preserve">the </w:t>
      </w:r>
      <w:r>
        <w:rPr>
          <w:rFonts w:ascii="Arial" w:hAnsi="Arial" w:cs="Arial"/>
          <w:sz w:val="24"/>
          <w:szCs w:val="24"/>
        </w:rPr>
        <w:t>E2289. This list has been kept since before the First D</w:t>
      </w:r>
      <w:r w:rsidR="00084CE5">
        <w:rPr>
          <w:rFonts w:ascii="Arial" w:hAnsi="Arial" w:cs="Arial"/>
          <w:sz w:val="24"/>
          <w:szCs w:val="24"/>
        </w:rPr>
        <w:t>MS</w:t>
      </w:r>
      <w:r>
        <w:rPr>
          <w:rFonts w:ascii="Arial" w:hAnsi="Arial" w:cs="Arial"/>
          <w:sz w:val="24"/>
          <w:szCs w:val="24"/>
        </w:rPr>
        <w:t xml:space="preserve">. Inclusion signifies only that the route is considered by the </w:t>
      </w:r>
      <w:r w:rsidR="00B932C3">
        <w:rPr>
          <w:rFonts w:ascii="Arial" w:hAnsi="Arial" w:cs="Arial"/>
          <w:sz w:val="24"/>
          <w:szCs w:val="24"/>
        </w:rPr>
        <w:t>highway authority to be maintainable at public expense. It is not indicative of status and both vehicular and non-vehicular highways can be included. The designation of the Order route as E2289 may be suggestive that the route was considered a vehicular highway</w:t>
      </w:r>
      <w:r w:rsidR="00D337AC">
        <w:rPr>
          <w:rFonts w:ascii="Arial" w:hAnsi="Arial" w:cs="Arial"/>
          <w:sz w:val="24"/>
          <w:szCs w:val="24"/>
        </w:rPr>
        <w:t xml:space="preserve"> albeit a minor road.</w:t>
      </w:r>
    </w:p>
    <w:p w14:paraId="0750A63D" w14:textId="77777777" w:rsidR="008271E9" w:rsidRPr="001203C2" w:rsidRDefault="008271E9" w:rsidP="008271E9">
      <w:pPr>
        <w:pStyle w:val="Style1"/>
        <w:numPr>
          <w:ilvl w:val="0"/>
          <w:numId w:val="0"/>
        </w:numPr>
        <w:rPr>
          <w:rFonts w:ascii="Arial" w:hAnsi="Arial" w:cs="Arial"/>
          <w:sz w:val="24"/>
          <w:szCs w:val="24"/>
        </w:rPr>
      </w:pPr>
      <w:r w:rsidRPr="001203C2">
        <w:rPr>
          <w:rFonts w:ascii="Arial" w:hAnsi="Arial" w:cs="Arial"/>
          <w:sz w:val="24"/>
          <w:szCs w:val="24"/>
        </w:rPr>
        <w:t>The Definitive Map</w:t>
      </w:r>
    </w:p>
    <w:p w14:paraId="3C062509" w14:textId="77777777" w:rsidR="00626F2A" w:rsidRDefault="001969EB" w:rsidP="007C4C68">
      <w:pPr>
        <w:pStyle w:val="Style1"/>
        <w:ind w:left="432"/>
        <w:rPr>
          <w:rFonts w:ascii="Arial" w:hAnsi="Arial" w:cs="Arial"/>
          <w:sz w:val="24"/>
          <w:szCs w:val="24"/>
        </w:rPr>
      </w:pPr>
      <w:r w:rsidRPr="00490742">
        <w:rPr>
          <w:rFonts w:ascii="Arial" w:hAnsi="Arial" w:cs="Arial"/>
          <w:sz w:val="24"/>
          <w:szCs w:val="24"/>
        </w:rPr>
        <w:t xml:space="preserve">The </w:t>
      </w:r>
      <w:r w:rsidR="00626F2A">
        <w:rPr>
          <w:rFonts w:ascii="Arial" w:hAnsi="Arial" w:cs="Arial"/>
          <w:sz w:val="24"/>
          <w:szCs w:val="24"/>
        </w:rPr>
        <w:t xml:space="preserve">Rights of Way Act 1932 required a parish survey to be undertaken and for routes considered to be public rights of way to be recorded. The </w:t>
      </w:r>
      <w:r w:rsidRPr="00490742">
        <w:rPr>
          <w:rFonts w:ascii="Arial" w:hAnsi="Arial" w:cs="Arial"/>
          <w:sz w:val="24"/>
          <w:szCs w:val="24"/>
        </w:rPr>
        <w:t xml:space="preserve">Order route </w:t>
      </w:r>
      <w:r w:rsidR="00626F2A">
        <w:rPr>
          <w:rFonts w:ascii="Arial" w:hAnsi="Arial" w:cs="Arial"/>
          <w:sz w:val="24"/>
          <w:szCs w:val="24"/>
        </w:rPr>
        <w:t>is shown on the survey map as an ‘other road’.</w:t>
      </w:r>
    </w:p>
    <w:p w14:paraId="52C7B0EC" w14:textId="77777777" w:rsidR="00626F2A" w:rsidRPr="00626F2A" w:rsidRDefault="00626F2A" w:rsidP="007C4C68">
      <w:pPr>
        <w:pStyle w:val="Style1"/>
        <w:ind w:left="432"/>
        <w:rPr>
          <w:rFonts w:ascii="Arial" w:hAnsi="Arial" w:cs="Arial"/>
          <w:sz w:val="24"/>
          <w:szCs w:val="24"/>
        </w:rPr>
      </w:pPr>
      <w:r w:rsidRPr="00626F2A">
        <w:rPr>
          <w:rFonts w:ascii="Arial" w:hAnsi="Arial" w:cs="Arial"/>
          <w:sz w:val="24"/>
          <w:szCs w:val="24"/>
        </w:rPr>
        <w:t>The process leading to the compilation of the First D</w:t>
      </w:r>
      <w:r w:rsidR="00084CE5">
        <w:rPr>
          <w:rFonts w:ascii="Arial" w:hAnsi="Arial" w:cs="Arial"/>
          <w:sz w:val="24"/>
          <w:szCs w:val="24"/>
        </w:rPr>
        <w:t>MS</w:t>
      </w:r>
      <w:r w:rsidRPr="00626F2A">
        <w:rPr>
          <w:rFonts w:ascii="Arial" w:hAnsi="Arial" w:cs="Arial"/>
          <w:sz w:val="24"/>
          <w:szCs w:val="24"/>
        </w:rPr>
        <w:t xml:space="preserve"> required a further</w:t>
      </w:r>
      <w:r>
        <w:rPr>
          <w:rFonts w:ascii="Arial" w:hAnsi="Arial" w:cs="Arial"/>
          <w:sz w:val="24"/>
          <w:szCs w:val="24"/>
        </w:rPr>
        <w:t xml:space="preserve"> p</w:t>
      </w:r>
      <w:r w:rsidRPr="00626F2A">
        <w:rPr>
          <w:rFonts w:ascii="Arial" w:hAnsi="Arial" w:cs="Arial"/>
          <w:sz w:val="24"/>
          <w:szCs w:val="24"/>
        </w:rPr>
        <w:t xml:space="preserve">arish survey in the 1950s. The Order route is shown on the survey map as an </w:t>
      </w:r>
      <w:r w:rsidRPr="00626F2A">
        <w:rPr>
          <w:rFonts w:ascii="Arial" w:hAnsi="Arial" w:cs="Arial"/>
          <w:sz w:val="24"/>
          <w:szCs w:val="24"/>
        </w:rPr>
        <w:lastRenderedPageBreak/>
        <w:t>‘unclassified County Road’. On the accompanying statement the Order route was annotated ‘BR</w:t>
      </w:r>
      <w:proofErr w:type="gramStart"/>
      <w:r w:rsidRPr="00626F2A">
        <w:rPr>
          <w:rFonts w:ascii="Arial" w:hAnsi="Arial" w:cs="Arial"/>
          <w:sz w:val="24"/>
          <w:szCs w:val="24"/>
        </w:rPr>
        <w:t>’</w:t>
      </w:r>
      <w:proofErr w:type="gramEnd"/>
      <w:r w:rsidRPr="00626F2A">
        <w:rPr>
          <w:rFonts w:ascii="Arial" w:hAnsi="Arial" w:cs="Arial"/>
          <w:sz w:val="24"/>
          <w:szCs w:val="24"/>
        </w:rPr>
        <w:t xml:space="preserve"> but this was crossed out and substituted with ‘unclassified County Road’. </w:t>
      </w:r>
      <w:r w:rsidR="00535C1C">
        <w:rPr>
          <w:rFonts w:ascii="Arial" w:hAnsi="Arial" w:cs="Arial"/>
          <w:sz w:val="24"/>
          <w:szCs w:val="24"/>
        </w:rPr>
        <w:t>On the map two footpaths are shown joining the Order route which is described as the ‘</w:t>
      </w:r>
      <w:proofErr w:type="spellStart"/>
      <w:r w:rsidR="00535C1C">
        <w:rPr>
          <w:rFonts w:ascii="Arial" w:hAnsi="Arial" w:cs="Arial"/>
          <w:sz w:val="24"/>
          <w:szCs w:val="24"/>
        </w:rPr>
        <w:t>Sawbridge</w:t>
      </w:r>
      <w:proofErr w:type="spellEnd"/>
      <w:r w:rsidR="00535C1C">
        <w:rPr>
          <w:rFonts w:ascii="Arial" w:hAnsi="Arial" w:cs="Arial"/>
          <w:sz w:val="24"/>
          <w:szCs w:val="24"/>
        </w:rPr>
        <w:t xml:space="preserve"> to </w:t>
      </w:r>
      <w:proofErr w:type="spellStart"/>
      <w:r w:rsidR="00535C1C">
        <w:rPr>
          <w:rFonts w:ascii="Arial" w:hAnsi="Arial" w:cs="Arial"/>
          <w:sz w:val="24"/>
          <w:szCs w:val="24"/>
        </w:rPr>
        <w:t>Wolfhampcote</w:t>
      </w:r>
      <w:proofErr w:type="spellEnd"/>
      <w:r w:rsidR="00535C1C">
        <w:rPr>
          <w:rFonts w:ascii="Arial" w:hAnsi="Arial" w:cs="Arial"/>
          <w:sz w:val="24"/>
          <w:szCs w:val="24"/>
        </w:rPr>
        <w:t xml:space="preserve"> Road’.</w:t>
      </w:r>
    </w:p>
    <w:p w14:paraId="51DB21BA" w14:textId="77777777" w:rsidR="00626F2A" w:rsidRDefault="0000025E" w:rsidP="007C4C68">
      <w:pPr>
        <w:pStyle w:val="Style1"/>
        <w:ind w:left="432"/>
        <w:rPr>
          <w:rFonts w:ascii="Arial" w:hAnsi="Arial" w:cs="Arial"/>
          <w:sz w:val="24"/>
          <w:szCs w:val="24"/>
        </w:rPr>
      </w:pPr>
      <w:r>
        <w:rPr>
          <w:rFonts w:ascii="Arial" w:hAnsi="Arial" w:cs="Arial"/>
          <w:sz w:val="24"/>
          <w:szCs w:val="24"/>
        </w:rPr>
        <w:t>On the Modified Draft (1959) and First D</w:t>
      </w:r>
      <w:r w:rsidR="00084CE5">
        <w:rPr>
          <w:rFonts w:ascii="Arial" w:hAnsi="Arial" w:cs="Arial"/>
          <w:sz w:val="24"/>
          <w:szCs w:val="24"/>
        </w:rPr>
        <w:t>MS</w:t>
      </w:r>
      <w:r>
        <w:rPr>
          <w:rFonts w:ascii="Arial" w:hAnsi="Arial" w:cs="Arial"/>
          <w:sz w:val="24"/>
          <w:szCs w:val="24"/>
        </w:rPr>
        <w:t xml:space="preserve"> (1966) the Order route is shown but not marked as a public right of way. As with the parish statement two public footpaths are shown connecting with the Order route which is described in the Statement as the </w:t>
      </w:r>
      <w:proofErr w:type="spellStart"/>
      <w:r>
        <w:rPr>
          <w:rFonts w:ascii="Arial" w:hAnsi="Arial" w:cs="Arial"/>
          <w:sz w:val="24"/>
          <w:szCs w:val="24"/>
        </w:rPr>
        <w:t>Sawbridge</w:t>
      </w:r>
      <w:proofErr w:type="spellEnd"/>
      <w:r>
        <w:rPr>
          <w:rFonts w:ascii="Arial" w:hAnsi="Arial" w:cs="Arial"/>
          <w:sz w:val="24"/>
          <w:szCs w:val="24"/>
        </w:rPr>
        <w:t xml:space="preserve"> to </w:t>
      </w:r>
      <w:proofErr w:type="spellStart"/>
      <w:r>
        <w:rPr>
          <w:rFonts w:ascii="Arial" w:hAnsi="Arial" w:cs="Arial"/>
          <w:sz w:val="24"/>
          <w:szCs w:val="24"/>
        </w:rPr>
        <w:t>Wolfhampcote</w:t>
      </w:r>
      <w:proofErr w:type="spellEnd"/>
      <w:r>
        <w:rPr>
          <w:rFonts w:ascii="Arial" w:hAnsi="Arial" w:cs="Arial"/>
          <w:sz w:val="24"/>
          <w:szCs w:val="24"/>
        </w:rPr>
        <w:t xml:space="preserve"> Road. The current D</w:t>
      </w:r>
      <w:r w:rsidR="00084CE5">
        <w:rPr>
          <w:rFonts w:ascii="Arial" w:hAnsi="Arial" w:cs="Arial"/>
          <w:sz w:val="24"/>
          <w:szCs w:val="24"/>
        </w:rPr>
        <w:t>MS</w:t>
      </w:r>
      <w:r>
        <w:rPr>
          <w:rFonts w:ascii="Arial" w:hAnsi="Arial" w:cs="Arial"/>
          <w:sz w:val="24"/>
          <w:szCs w:val="24"/>
        </w:rPr>
        <w:t xml:space="preserve"> </w:t>
      </w:r>
      <w:r w:rsidR="00D337AC">
        <w:rPr>
          <w:rFonts w:ascii="Arial" w:hAnsi="Arial" w:cs="Arial"/>
          <w:sz w:val="24"/>
          <w:szCs w:val="24"/>
        </w:rPr>
        <w:t xml:space="preserve">does not record the Order route, but </w:t>
      </w:r>
      <w:r>
        <w:rPr>
          <w:rFonts w:ascii="Arial" w:hAnsi="Arial" w:cs="Arial"/>
          <w:sz w:val="24"/>
          <w:szCs w:val="24"/>
        </w:rPr>
        <w:t xml:space="preserve">describes </w:t>
      </w:r>
      <w:r w:rsidR="00D337AC">
        <w:rPr>
          <w:rFonts w:ascii="Arial" w:hAnsi="Arial" w:cs="Arial"/>
          <w:sz w:val="24"/>
          <w:szCs w:val="24"/>
        </w:rPr>
        <w:t>it</w:t>
      </w:r>
      <w:r>
        <w:rPr>
          <w:rFonts w:ascii="Arial" w:hAnsi="Arial" w:cs="Arial"/>
          <w:sz w:val="24"/>
          <w:szCs w:val="24"/>
        </w:rPr>
        <w:t xml:space="preserve"> as the E2289, in part known as </w:t>
      </w:r>
      <w:proofErr w:type="spellStart"/>
      <w:r>
        <w:rPr>
          <w:rFonts w:ascii="Arial" w:hAnsi="Arial" w:cs="Arial"/>
          <w:sz w:val="24"/>
          <w:szCs w:val="24"/>
        </w:rPr>
        <w:t>Wolfhampcote</w:t>
      </w:r>
      <w:proofErr w:type="spellEnd"/>
      <w:r>
        <w:rPr>
          <w:rFonts w:ascii="Arial" w:hAnsi="Arial" w:cs="Arial"/>
          <w:sz w:val="24"/>
          <w:szCs w:val="24"/>
        </w:rPr>
        <w:t xml:space="preserve"> Road and in part as </w:t>
      </w:r>
      <w:proofErr w:type="spellStart"/>
      <w:r>
        <w:rPr>
          <w:rFonts w:ascii="Arial" w:hAnsi="Arial" w:cs="Arial"/>
          <w:sz w:val="24"/>
          <w:szCs w:val="24"/>
        </w:rPr>
        <w:t>Sawbridge</w:t>
      </w:r>
      <w:proofErr w:type="spellEnd"/>
      <w:r>
        <w:rPr>
          <w:rFonts w:ascii="Arial" w:hAnsi="Arial" w:cs="Arial"/>
          <w:sz w:val="24"/>
          <w:szCs w:val="24"/>
        </w:rPr>
        <w:t xml:space="preserve"> Lane.</w:t>
      </w:r>
    </w:p>
    <w:p w14:paraId="5EA9CE29" w14:textId="77777777" w:rsidR="00380338" w:rsidRPr="008E1CB6" w:rsidRDefault="00380338" w:rsidP="007C4C68">
      <w:pPr>
        <w:pStyle w:val="Style1"/>
        <w:ind w:left="432"/>
        <w:rPr>
          <w:rFonts w:ascii="Arial" w:hAnsi="Arial" w:cs="Arial"/>
          <w:sz w:val="24"/>
          <w:szCs w:val="24"/>
        </w:rPr>
      </w:pPr>
      <w:r>
        <w:rPr>
          <w:rFonts w:ascii="Arial" w:hAnsi="Arial" w:cs="Arial"/>
          <w:sz w:val="24"/>
          <w:szCs w:val="24"/>
        </w:rPr>
        <w:t xml:space="preserve">The treatment of the Order route on the DMS suggests that </w:t>
      </w:r>
      <w:r w:rsidR="00D337AC">
        <w:rPr>
          <w:rFonts w:ascii="Arial" w:hAnsi="Arial" w:cs="Arial"/>
          <w:sz w:val="24"/>
          <w:szCs w:val="24"/>
        </w:rPr>
        <w:t>it</w:t>
      </w:r>
      <w:r>
        <w:rPr>
          <w:rFonts w:ascii="Arial" w:hAnsi="Arial" w:cs="Arial"/>
          <w:sz w:val="24"/>
          <w:szCs w:val="24"/>
        </w:rPr>
        <w:t xml:space="preserve"> was considered to have public rights of a higher status than appropriate to be recorded on the DMS.</w:t>
      </w:r>
    </w:p>
    <w:p w14:paraId="3356E2D2" w14:textId="77777777" w:rsidR="00626F2A" w:rsidRDefault="00626F2A" w:rsidP="00626F2A">
      <w:pPr>
        <w:pStyle w:val="Style1"/>
        <w:numPr>
          <w:ilvl w:val="0"/>
          <w:numId w:val="0"/>
        </w:numPr>
        <w:rPr>
          <w:rFonts w:ascii="Arial" w:hAnsi="Arial" w:cs="Arial"/>
          <w:sz w:val="24"/>
          <w:szCs w:val="24"/>
        </w:rPr>
      </w:pPr>
      <w:r>
        <w:rPr>
          <w:rFonts w:ascii="Arial" w:hAnsi="Arial" w:cs="Arial"/>
          <w:sz w:val="24"/>
          <w:szCs w:val="24"/>
        </w:rPr>
        <w:t>Conclusions</w:t>
      </w:r>
      <w:r w:rsidR="00777F85">
        <w:rPr>
          <w:rFonts w:ascii="Arial" w:hAnsi="Arial" w:cs="Arial"/>
          <w:sz w:val="24"/>
          <w:szCs w:val="24"/>
        </w:rPr>
        <w:t xml:space="preserve"> on documentary evide</w:t>
      </w:r>
      <w:r>
        <w:rPr>
          <w:rFonts w:ascii="Arial" w:hAnsi="Arial" w:cs="Arial"/>
          <w:sz w:val="24"/>
          <w:szCs w:val="24"/>
        </w:rPr>
        <w:t>nce</w:t>
      </w:r>
    </w:p>
    <w:p w14:paraId="274869A8" w14:textId="77777777" w:rsidR="008E1CB6" w:rsidRPr="00A77093" w:rsidRDefault="008E1CB6" w:rsidP="007C4C68">
      <w:pPr>
        <w:pStyle w:val="Style1"/>
        <w:ind w:left="432"/>
        <w:rPr>
          <w:rFonts w:ascii="Arial" w:hAnsi="Arial" w:cs="Arial"/>
          <w:sz w:val="24"/>
          <w:szCs w:val="24"/>
        </w:rPr>
      </w:pPr>
      <w:r w:rsidRPr="008E1CB6">
        <w:rPr>
          <w:rFonts w:ascii="Arial" w:hAnsi="Arial" w:cs="Arial"/>
          <w:sz w:val="24"/>
          <w:szCs w:val="24"/>
        </w:rPr>
        <w:t xml:space="preserve">The Order route has existed since at least the mid-eighteenth century. The Award is compelling evidence that </w:t>
      </w:r>
      <w:r>
        <w:rPr>
          <w:rFonts w:ascii="Arial" w:hAnsi="Arial" w:cs="Arial"/>
          <w:sz w:val="24"/>
          <w:szCs w:val="24"/>
        </w:rPr>
        <w:t>at that time it had the status of a vehicular highway available for use by all classes of traffic and for the droving of livestock. All subsequent evidence, save for the Finance Act map, is consistent with that status. It is difficult to reconcile the treatment of the Order route on the Finance Act map</w:t>
      </w:r>
      <w:r w:rsidR="008B7B76">
        <w:rPr>
          <w:rFonts w:ascii="Arial" w:hAnsi="Arial" w:cs="Arial"/>
          <w:sz w:val="24"/>
          <w:szCs w:val="24"/>
        </w:rPr>
        <w:t>,</w:t>
      </w:r>
      <w:r>
        <w:rPr>
          <w:rFonts w:ascii="Arial" w:hAnsi="Arial" w:cs="Arial"/>
          <w:sz w:val="24"/>
          <w:szCs w:val="24"/>
        </w:rPr>
        <w:t xml:space="preserve"> but I am required to make a finding on</w:t>
      </w:r>
      <w:r w:rsidR="003D055A">
        <w:rPr>
          <w:rFonts w:ascii="Arial" w:hAnsi="Arial" w:cs="Arial"/>
          <w:sz w:val="24"/>
          <w:szCs w:val="24"/>
        </w:rPr>
        <w:t>ly on</w:t>
      </w:r>
      <w:r>
        <w:rPr>
          <w:rFonts w:ascii="Arial" w:hAnsi="Arial" w:cs="Arial"/>
          <w:sz w:val="24"/>
          <w:szCs w:val="24"/>
        </w:rPr>
        <w:t xml:space="preserve"> a balance of probability and</w:t>
      </w:r>
      <w:r w:rsidR="00291819">
        <w:rPr>
          <w:rFonts w:ascii="Arial" w:hAnsi="Arial" w:cs="Arial"/>
          <w:sz w:val="24"/>
          <w:szCs w:val="24"/>
        </w:rPr>
        <w:t>,</w:t>
      </w:r>
      <w:r>
        <w:rPr>
          <w:rFonts w:ascii="Arial" w:hAnsi="Arial" w:cs="Arial"/>
          <w:sz w:val="24"/>
          <w:szCs w:val="24"/>
        </w:rPr>
        <w:t xml:space="preserve"> with the weight that attaches to the Award, coupled with the consistency of all other evidence, I am satisfied the documentary evidence proves sufficiently that the Order route has the status of a vehicular highway.</w:t>
      </w:r>
    </w:p>
    <w:p w14:paraId="200A23EE" w14:textId="77777777" w:rsidR="00DF7778" w:rsidRPr="00490742" w:rsidRDefault="00DF7778" w:rsidP="00DF7778">
      <w:pPr>
        <w:pStyle w:val="Style1"/>
        <w:numPr>
          <w:ilvl w:val="0"/>
          <w:numId w:val="0"/>
        </w:numPr>
        <w:rPr>
          <w:rFonts w:ascii="Arial" w:hAnsi="Arial" w:cs="Arial"/>
          <w:sz w:val="24"/>
          <w:szCs w:val="24"/>
        </w:rPr>
      </w:pPr>
      <w:r w:rsidRPr="00490742">
        <w:rPr>
          <w:rFonts w:ascii="Arial" w:hAnsi="Arial" w:cs="Arial"/>
          <w:i/>
          <w:iCs/>
          <w:sz w:val="24"/>
          <w:szCs w:val="24"/>
        </w:rPr>
        <w:t>Physical Evidence</w:t>
      </w:r>
    </w:p>
    <w:p w14:paraId="40112964" w14:textId="77777777" w:rsidR="00DA5407" w:rsidRDefault="005447FE" w:rsidP="007C4C68">
      <w:pPr>
        <w:pStyle w:val="Style1"/>
        <w:ind w:left="432"/>
        <w:rPr>
          <w:rFonts w:ascii="Arial" w:hAnsi="Arial" w:cs="Arial"/>
          <w:sz w:val="24"/>
          <w:szCs w:val="24"/>
        </w:rPr>
      </w:pPr>
      <w:r w:rsidRPr="00490742">
        <w:rPr>
          <w:rFonts w:ascii="Arial" w:hAnsi="Arial" w:cs="Arial"/>
          <w:sz w:val="24"/>
          <w:szCs w:val="24"/>
        </w:rPr>
        <w:t>On my visit</w:t>
      </w:r>
      <w:r w:rsidR="00B74B9C" w:rsidRPr="00490742">
        <w:rPr>
          <w:rFonts w:ascii="Arial" w:hAnsi="Arial" w:cs="Arial"/>
          <w:sz w:val="24"/>
          <w:szCs w:val="24"/>
        </w:rPr>
        <w:t xml:space="preserve"> I was able to walk the full length of the Order route in both directions. The route is</w:t>
      </w:r>
      <w:r w:rsidR="003D055A">
        <w:rPr>
          <w:rFonts w:ascii="Arial" w:hAnsi="Arial" w:cs="Arial"/>
          <w:sz w:val="24"/>
          <w:szCs w:val="24"/>
        </w:rPr>
        <w:t xml:space="preserve"> 1.75 miles</w:t>
      </w:r>
      <w:r w:rsidR="00B74B9C" w:rsidRPr="00490742">
        <w:rPr>
          <w:rFonts w:ascii="Arial" w:hAnsi="Arial" w:cs="Arial"/>
          <w:sz w:val="24"/>
          <w:szCs w:val="24"/>
        </w:rPr>
        <w:t xml:space="preserve"> in length and runs between </w:t>
      </w:r>
      <w:r w:rsidR="003D055A">
        <w:rPr>
          <w:rFonts w:ascii="Arial" w:hAnsi="Arial" w:cs="Arial"/>
          <w:sz w:val="24"/>
          <w:szCs w:val="24"/>
        </w:rPr>
        <w:t>the settlement</w:t>
      </w:r>
      <w:r w:rsidR="00DA5407">
        <w:rPr>
          <w:rFonts w:ascii="Arial" w:hAnsi="Arial" w:cs="Arial"/>
          <w:sz w:val="24"/>
          <w:szCs w:val="24"/>
        </w:rPr>
        <w:t>s</w:t>
      </w:r>
      <w:r w:rsidR="003D055A">
        <w:rPr>
          <w:rFonts w:ascii="Arial" w:hAnsi="Arial" w:cs="Arial"/>
          <w:sz w:val="24"/>
          <w:szCs w:val="24"/>
        </w:rPr>
        <w:t xml:space="preserve"> of </w:t>
      </w:r>
      <w:proofErr w:type="spellStart"/>
      <w:r w:rsidR="003D055A">
        <w:rPr>
          <w:rFonts w:ascii="Arial" w:hAnsi="Arial" w:cs="Arial"/>
          <w:sz w:val="24"/>
          <w:szCs w:val="24"/>
        </w:rPr>
        <w:t>Wolfhampcote</w:t>
      </w:r>
      <w:proofErr w:type="spellEnd"/>
      <w:r w:rsidR="003D055A">
        <w:rPr>
          <w:rFonts w:ascii="Arial" w:hAnsi="Arial" w:cs="Arial"/>
          <w:sz w:val="24"/>
          <w:szCs w:val="24"/>
        </w:rPr>
        <w:t xml:space="preserve"> to the east (point A) and </w:t>
      </w:r>
      <w:proofErr w:type="spellStart"/>
      <w:r w:rsidR="003D055A">
        <w:rPr>
          <w:rFonts w:ascii="Arial" w:hAnsi="Arial" w:cs="Arial"/>
          <w:sz w:val="24"/>
          <w:szCs w:val="24"/>
        </w:rPr>
        <w:t>Sawbridge</w:t>
      </w:r>
      <w:proofErr w:type="spellEnd"/>
      <w:r w:rsidR="003D055A">
        <w:rPr>
          <w:rFonts w:ascii="Arial" w:hAnsi="Arial" w:cs="Arial"/>
          <w:sz w:val="24"/>
          <w:szCs w:val="24"/>
        </w:rPr>
        <w:t xml:space="preserve"> to the west</w:t>
      </w:r>
      <w:r w:rsidR="00B74B9C" w:rsidRPr="00490742">
        <w:rPr>
          <w:rFonts w:ascii="Arial" w:hAnsi="Arial" w:cs="Arial"/>
          <w:sz w:val="24"/>
          <w:szCs w:val="24"/>
        </w:rPr>
        <w:t xml:space="preserve"> (point </w:t>
      </w:r>
      <w:r w:rsidR="00DA5407">
        <w:rPr>
          <w:rFonts w:ascii="Arial" w:hAnsi="Arial" w:cs="Arial"/>
          <w:sz w:val="24"/>
          <w:szCs w:val="24"/>
        </w:rPr>
        <w:t xml:space="preserve">H). </w:t>
      </w:r>
      <w:proofErr w:type="spellStart"/>
      <w:r w:rsidR="00DA5407">
        <w:rPr>
          <w:rFonts w:ascii="Arial" w:hAnsi="Arial" w:cs="Arial"/>
          <w:sz w:val="24"/>
          <w:szCs w:val="24"/>
        </w:rPr>
        <w:t>Wolfhampcote</w:t>
      </w:r>
      <w:proofErr w:type="spellEnd"/>
      <w:r w:rsidR="00DA5407">
        <w:rPr>
          <w:rFonts w:ascii="Arial" w:hAnsi="Arial" w:cs="Arial"/>
          <w:sz w:val="24"/>
          <w:szCs w:val="24"/>
        </w:rPr>
        <w:t xml:space="preserve"> is a very small settlement</w:t>
      </w:r>
      <w:r w:rsidR="008B7B76">
        <w:rPr>
          <w:rFonts w:ascii="Arial" w:hAnsi="Arial" w:cs="Arial"/>
          <w:sz w:val="24"/>
          <w:szCs w:val="24"/>
        </w:rPr>
        <w:t>,</w:t>
      </w:r>
      <w:r w:rsidR="00DA5407">
        <w:rPr>
          <w:rFonts w:ascii="Arial" w:hAnsi="Arial" w:cs="Arial"/>
          <w:sz w:val="24"/>
          <w:szCs w:val="24"/>
        </w:rPr>
        <w:t xml:space="preserve"> but its population is enhanced by the community in permanent occupation of canal boat</w:t>
      </w:r>
      <w:r w:rsidR="008B7B76">
        <w:rPr>
          <w:rFonts w:ascii="Arial" w:hAnsi="Arial" w:cs="Arial"/>
          <w:sz w:val="24"/>
          <w:szCs w:val="24"/>
        </w:rPr>
        <w:t>s</w:t>
      </w:r>
      <w:r w:rsidR="00DA5407">
        <w:rPr>
          <w:rFonts w:ascii="Arial" w:hAnsi="Arial" w:cs="Arial"/>
          <w:sz w:val="24"/>
          <w:szCs w:val="24"/>
        </w:rPr>
        <w:t xml:space="preserve">. </w:t>
      </w:r>
    </w:p>
    <w:p w14:paraId="6D6DC98D" w14:textId="77777777" w:rsidR="00DF7778" w:rsidRDefault="00DA5407" w:rsidP="007C4C68">
      <w:pPr>
        <w:pStyle w:val="Style1"/>
        <w:ind w:left="432"/>
        <w:rPr>
          <w:rFonts w:ascii="Arial" w:hAnsi="Arial" w:cs="Arial"/>
          <w:sz w:val="24"/>
          <w:szCs w:val="24"/>
        </w:rPr>
      </w:pPr>
      <w:r>
        <w:rPr>
          <w:rFonts w:ascii="Arial" w:hAnsi="Arial" w:cs="Arial"/>
          <w:sz w:val="24"/>
          <w:szCs w:val="24"/>
        </w:rPr>
        <w:t>Throughout its length the Order route has a strip which is metalled, in the sense of being constructed of stone, but not sealed with tarmacadam.</w:t>
      </w:r>
      <w:r w:rsidR="00B74B9C" w:rsidRPr="00490742">
        <w:rPr>
          <w:rFonts w:ascii="Arial" w:hAnsi="Arial" w:cs="Arial"/>
          <w:sz w:val="24"/>
          <w:szCs w:val="24"/>
        </w:rPr>
        <w:t xml:space="preserve"> </w:t>
      </w:r>
      <w:r>
        <w:rPr>
          <w:rFonts w:ascii="Arial" w:hAnsi="Arial" w:cs="Arial"/>
          <w:sz w:val="24"/>
          <w:szCs w:val="24"/>
        </w:rPr>
        <w:t xml:space="preserve">The </w:t>
      </w:r>
      <w:r w:rsidR="00380338">
        <w:rPr>
          <w:rFonts w:ascii="Arial" w:hAnsi="Arial" w:cs="Arial"/>
          <w:sz w:val="24"/>
          <w:szCs w:val="24"/>
        </w:rPr>
        <w:t>width</w:t>
      </w:r>
      <w:r>
        <w:rPr>
          <w:rFonts w:ascii="Arial" w:hAnsi="Arial" w:cs="Arial"/>
          <w:sz w:val="24"/>
          <w:szCs w:val="24"/>
        </w:rPr>
        <w:t xml:space="preserve"> of the </w:t>
      </w:r>
      <w:r w:rsidR="00C7568A">
        <w:rPr>
          <w:rFonts w:ascii="Arial" w:hAnsi="Arial" w:cs="Arial"/>
          <w:sz w:val="24"/>
          <w:szCs w:val="24"/>
        </w:rPr>
        <w:t>m</w:t>
      </w:r>
      <w:r w:rsidR="001F3460">
        <w:rPr>
          <w:rFonts w:ascii="Arial" w:hAnsi="Arial" w:cs="Arial"/>
          <w:sz w:val="24"/>
          <w:szCs w:val="24"/>
        </w:rPr>
        <w:t>etalled</w:t>
      </w:r>
      <w:r>
        <w:rPr>
          <w:rFonts w:ascii="Arial" w:hAnsi="Arial" w:cs="Arial"/>
          <w:sz w:val="24"/>
          <w:szCs w:val="24"/>
        </w:rPr>
        <w:t xml:space="preserve"> strip varies but throughout </w:t>
      </w:r>
      <w:r w:rsidR="001F3460">
        <w:rPr>
          <w:rFonts w:ascii="Arial" w:hAnsi="Arial" w:cs="Arial"/>
          <w:sz w:val="24"/>
          <w:szCs w:val="24"/>
        </w:rPr>
        <w:t xml:space="preserve">it is </w:t>
      </w:r>
      <w:r>
        <w:rPr>
          <w:rFonts w:ascii="Arial" w:hAnsi="Arial" w:cs="Arial"/>
          <w:sz w:val="24"/>
          <w:szCs w:val="24"/>
        </w:rPr>
        <w:t xml:space="preserve">wide enough for a motor vehicle but not always for vehicles to pass. The condition of the surfacing is generally good although there are </w:t>
      </w:r>
      <w:r w:rsidR="008B7B76">
        <w:rPr>
          <w:rFonts w:ascii="Arial" w:hAnsi="Arial" w:cs="Arial"/>
          <w:sz w:val="24"/>
          <w:szCs w:val="24"/>
        </w:rPr>
        <w:t xml:space="preserve">wheel </w:t>
      </w:r>
      <w:r>
        <w:rPr>
          <w:rFonts w:ascii="Arial" w:hAnsi="Arial" w:cs="Arial"/>
          <w:sz w:val="24"/>
          <w:szCs w:val="24"/>
        </w:rPr>
        <w:t xml:space="preserve">ruts and </w:t>
      </w:r>
      <w:r w:rsidR="00E775F1">
        <w:rPr>
          <w:rFonts w:ascii="Arial" w:hAnsi="Arial" w:cs="Arial"/>
          <w:sz w:val="24"/>
          <w:szCs w:val="24"/>
        </w:rPr>
        <w:t>areas of unevenness</w:t>
      </w:r>
      <w:r>
        <w:rPr>
          <w:rFonts w:ascii="Arial" w:hAnsi="Arial" w:cs="Arial"/>
          <w:sz w:val="24"/>
          <w:szCs w:val="24"/>
        </w:rPr>
        <w:t xml:space="preserve"> which are deep in places and </w:t>
      </w:r>
      <w:r w:rsidR="00C7568A">
        <w:rPr>
          <w:rFonts w:ascii="Arial" w:hAnsi="Arial" w:cs="Arial"/>
          <w:sz w:val="24"/>
          <w:szCs w:val="24"/>
        </w:rPr>
        <w:t>would</w:t>
      </w:r>
      <w:r>
        <w:rPr>
          <w:rFonts w:ascii="Arial" w:hAnsi="Arial" w:cs="Arial"/>
          <w:sz w:val="24"/>
          <w:szCs w:val="24"/>
        </w:rPr>
        <w:t xml:space="preserve"> make passage in an ordinary car uncomfortable. </w:t>
      </w:r>
    </w:p>
    <w:p w14:paraId="27DA1977" w14:textId="77777777" w:rsidR="00517D3A" w:rsidRDefault="00DA5407" w:rsidP="007C4C68">
      <w:pPr>
        <w:pStyle w:val="Style1"/>
        <w:ind w:left="432"/>
        <w:rPr>
          <w:rFonts w:ascii="Arial" w:hAnsi="Arial" w:cs="Arial"/>
          <w:sz w:val="24"/>
          <w:szCs w:val="24"/>
        </w:rPr>
      </w:pPr>
      <w:r>
        <w:rPr>
          <w:rFonts w:ascii="Arial" w:hAnsi="Arial" w:cs="Arial"/>
          <w:sz w:val="24"/>
          <w:szCs w:val="24"/>
        </w:rPr>
        <w:t xml:space="preserve">For most of its length the Order route is now enclosed on both sides, generally with a post and wire fence to the south and frequently a hedge to the north. </w:t>
      </w:r>
      <w:r w:rsidR="001F3460">
        <w:rPr>
          <w:rFonts w:ascii="Arial" w:hAnsi="Arial" w:cs="Arial"/>
          <w:sz w:val="24"/>
          <w:szCs w:val="24"/>
        </w:rPr>
        <w:t xml:space="preserve">I was told in evidence that this was not always the case and the post and wire fence on the south side is of recent origin. </w:t>
      </w:r>
      <w:r>
        <w:rPr>
          <w:rFonts w:ascii="Arial" w:hAnsi="Arial" w:cs="Arial"/>
          <w:sz w:val="24"/>
          <w:szCs w:val="24"/>
        </w:rPr>
        <w:t>The available width varies but in m</w:t>
      </w:r>
      <w:r w:rsidR="00C7568A">
        <w:rPr>
          <w:rFonts w:ascii="Arial" w:hAnsi="Arial" w:cs="Arial"/>
          <w:sz w:val="24"/>
          <w:szCs w:val="24"/>
        </w:rPr>
        <w:t>ost</w:t>
      </w:r>
      <w:r>
        <w:rPr>
          <w:rFonts w:ascii="Arial" w:hAnsi="Arial" w:cs="Arial"/>
          <w:sz w:val="24"/>
          <w:szCs w:val="24"/>
        </w:rPr>
        <w:t xml:space="preserve"> places is </w:t>
      </w:r>
      <w:r w:rsidR="00C7568A">
        <w:rPr>
          <w:rFonts w:ascii="Arial" w:hAnsi="Arial" w:cs="Arial"/>
          <w:sz w:val="24"/>
          <w:szCs w:val="24"/>
        </w:rPr>
        <w:t>somewhat</w:t>
      </w:r>
      <w:r>
        <w:rPr>
          <w:rFonts w:ascii="Arial" w:hAnsi="Arial" w:cs="Arial"/>
          <w:sz w:val="24"/>
          <w:szCs w:val="24"/>
        </w:rPr>
        <w:t xml:space="preserve"> less than 40 feet</w:t>
      </w:r>
      <w:r w:rsidR="001F3460">
        <w:rPr>
          <w:rFonts w:ascii="Arial" w:hAnsi="Arial" w:cs="Arial"/>
          <w:sz w:val="24"/>
          <w:szCs w:val="24"/>
        </w:rPr>
        <w:t xml:space="preserve"> but before the construction of the post and wire fence the route was largely over open land.</w:t>
      </w:r>
      <w:r>
        <w:rPr>
          <w:rFonts w:ascii="Arial" w:hAnsi="Arial" w:cs="Arial"/>
          <w:sz w:val="24"/>
          <w:szCs w:val="24"/>
        </w:rPr>
        <w:t xml:space="preserve"> </w:t>
      </w:r>
    </w:p>
    <w:p w14:paraId="750FABCA" w14:textId="77777777" w:rsidR="00DA5407" w:rsidRDefault="00DA5407" w:rsidP="007C4C68">
      <w:pPr>
        <w:pStyle w:val="Style1"/>
        <w:ind w:left="432"/>
        <w:rPr>
          <w:rFonts w:ascii="Arial" w:hAnsi="Arial" w:cs="Arial"/>
          <w:sz w:val="24"/>
          <w:szCs w:val="24"/>
        </w:rPr>
      </w:pPr>
      <w:r>
        <w:rPr>
          <w:rFonts w:ascii="Arial" w:hAnsi="Arial" w:cs="Arial"/>
          <w:sz w:val="24"/>
          <w:szCs w:val="24"/>
        </w:rPr>
        <w:t xml:space="preserve">The route passes over two bridges, the first between </w:t>
      </w:r>
      <w:r w:rsidR="001A5174">
        <w:rPr>
          <w:rFonts w:ascii="Arial" w:hAnsi="Arial" w:cs="Arial"/>
          <w:sz w:val="24"/>
          <w:szCs w:val="24"/>
        </w:rPr>
        <w:t>points A and B which crosses a cutting for a redundant railway line</w:t>
      </w:r>
      <w:r w:rsidR="00E775F1">
        <w:rPr>
          <w:rFonts w:ascii="Arial" w:hAnsi="Arial" w:cs="Arial"/>
          <w:sz w:val="24"/>
          <w:szCs w:val="24"/>
        </w:rPr>
        <w:t xml:space="preserve">, and </w:t>
      </w:r>
      <w:r w:rsidR="001F3460">
        <w:rPr>
          <w:rFonts w:ascii="Arial" w:hAnsi="Arial" w:cs="Arial"/>
          <w:sz w:val="24"/>
          <w:szCs w:val="24"/>
        </w:rPr>
        <w:t xml:space="preserve">the </w:t>
      </w:r>
      <w:r w:rsidR="00E775F1">
        <w:rPr>
          <w:rFonts w:ascii="Arial" w:hAnsi="Arial" w:cs="Arial"/>
          <w:sz w:val="24"/>
          <w:szCs w:val="24"/>
        </w:rPr>
        <w:t>second b</w:t>
      </w:r>
      <w:r w:rsidR="001A5174">
        <w:rPr>
          <w:rFonts w:ascii="Arial" w:hAnsi="Arial" w:cs="Arial"/>
          <w:sz w:val="24"/>
          <w:szCs w:val="24"/>
        </w:rPr>
        <w:t>etween points B and C</w:t>
      </w:r>
      <w:r w:rsidR="00E775F1">
        <w:rPr>
          <w:rFonts w:ascii="Arial" w:hAnsi="Arial" w:cs="Arial"/>
          <w:sz w:val="24"/>
          <w:szCs w:val="24"/>
        </w:rPr>
        <w:t xml:space="preserve"> where</w:t>
      </w:r>
      <w:r w:rsidR="001A5174">
        <w:rPr>
          <w:rFonts w:ascii="Arial" w:hAnsi="Arial" w:cs="Arial"/>
          <w:sz w:val="24"/>
          <w:szCs w:val="24"/>
        </w:rPr>
        <w:t xml:space="preserve"> a bridge crosses a canal. In both cases the width of the bridge is significantly less than 40 feet.</w:t>
      </w:r>
    </w:p>
    <w:p w14:paraId="753E621C" w14:textId="77777777" w:rsidR="001A5174" w:rsidRDefault="001A5174" w:rsidP="007C4C68">
      <w:pPr>
        <w:pStyle w:val="Style1"/>
        <w:ind w:left="432"/>
        <w:rPr>
          <w:rFonts w:ascii="Arial" w:hAnsi="Arial" w:cs="Arial"/>
          <w:sz w:val="24"/>
          <w:szCs w:val="24"/>
        </w:rPr>
      </w:pPr>
      <w:r>
        <w:rPr>
          <w:rFonts w:ascii="Arial" w:hAnsi="Arial" w:cs="Arial"/>
          <w:sz w:val="24"/>
          <w:szCs w:val="24"/>
        </w:rPr>
        <w:lastRenderedPageBreak/>
        <w:t xml:space="preserve">There are </w:t>
      </w:r>
      <w:proofErr w:type="gramStart"/>
      <w:r>
        <w:rPr>
          <w:rFonts w:ascii="Arial" w:hAnsi="Arial" w:cs="Arial"/>
          <w:sz w:val="24"/>
          <w:szCs w:val="24"/>
        </w:rPr>
        <w:t>a number of</w:t>
      </w:r>
      <w:proofErr w:type="gramEnd"/>
      <w:r>
        <w:rPr>
          <w:rFonts w:ascii="Arial" w:hAnsi="Arial" w:cs="Arial"/>
          <w:sz w:val="24"/>
          <w:szCs w:val="24"/>
        </w:rPr>
        <w:t xml:space="preserve"> gates along the route. When I visited some of these gates were closed but a number were open and appeared not to have been closed for some time. The gates are at points C, 2, 3, 4, E and H.</w:t>
      </w:r>
    </w:p>
    <w:p w14:paraId="7546C494" w14:textId="77777777" w:rsidR="00A77093" w:rsidRDefault="001A5174" w:rsidP="007C4C68">
      <w:pPr>
        <w:pStyle w:val="Style1"/>
        <w:ind w:left="432"/>
        <w:rPr>
          <w:rFonts w:ascii="Arial" w:hAnsi="Arial" w:cs="Arial"/>
          <w:sz w:val="24"/>
          <w:szCs w:val="24"/>
        </w:rPr>
      </w:pPr>
      <w:r>
        <w:rPr>
          <w:rFonts w:ascii="Arial" w:hAnsi="Arial" w:cs="Arial"/>
          <w:sz w:val="24"/>
          <w:szCs w:val="24"/>
        </w:rPr>
        <w:t xml:space="preserve">At the </w:t>
      </w:r>
      <w:proofErr w:type="spellStart"/>
      <w:r>
        <w:rPr>
          <w:rFonts w:ascii="Arial" w:hAnsi="Arial" w:cs="Arial"/>
          <w:sz w:val="24"/>
          <w:szCs w:val="24"/>
        </w:rPr>
        <w:t>Sawbridge</w:t>
      </w:r>
      <w:proofErr w:type="spellEnd"/>
      <w:r>
        <w:rPr>
          <w:rFonts w:ascii="Arial" w:hAnsi="Arial" w:cs="Arial"/>
          <w:sz w:val="24"/>
          <w:szCs w:val="24"/>
        </w:rPr>
        <w:t xml:space="preserve"> end of the Order route there is a post bearing two Warwickshire County Council way markers</w:t>
      </w:r>
      <w:r w:rsidR="001F3460">
        <w:rPr>
          <w:rFonts w:ascii="Arial" w:hAnsi="Arial" w:cs="Arial"/>
          <w:sz w:val="24"/>
          <w:szCs w:val="24"/>
        </w:rPr>
        <w:t>. These</w:t>
      </w:r>
      <w:r>
        <w:rPr>
          <w:rFonts w:ascii="Arial" w:hAnsi="Arial" w:cs="Arial"/>
          <w:sz w:val="24"/>
          <w:szCs w:val="24"/>
        </w:rPr>
        <w:t xml:space="preserve"> </w:t>
      </w:r>
      <w:r w:rsidR="001F3460">
        <w:rPr>
          <w:rFonts w:ascii="Arial" w:hAnsi="Arial" w:cs="Arial"/>
          <w:sz w:val="24"/>
          <w:szCs w:val="24"/>
        </w:rPr>
        <w:t>refer to</w:t>
      </w:r>
      <w:r>
        <w:rPr>
          <w:rFonts w:ascii="Arial" w:hAnsi="Arial" w:cs="Arial"/>
          <w:sz w:val="24"/>
          <w:szCs w:val="24"/>
        </w:rPr>
        <w:t xml:space="preserve"> the route as ‘Unclassified County Road’. At either side of the canal bridge (points B and C) there are rectangular highway signs, incorporating a red-rimmed circle. The signs read ‘Weak Bridge 18t </w:t>
      </w:r>
      <w:proofErr w:type="spellStart"/>
      <w:r>
        <w:rPr>
          <w:rFonts w:ascii="Arial" w:hAnsi="Arial" w:cs="Arial"/>
          <w:sz w:val="24"/>
          <w:szCs w:val="24"/>
        </w:rPr>
        <w:t>m.g.w</w:t>
      </w:r>
      <w:proofErr w:type="spellEnd"/>
      <w:r>
        <w:rPr>
          <w:rFonts w:ascii="Arial" w:hAnsi="Arial" w:cs="Arial"/>
          <w:sz w:val="24"/>
          <w:szCs w:val="24"/>
        </w:rPr>
        <w:t>.’</w:t>
      </w:r>
    </w:p>
    <w:p w14:paraId="36F05E13" w14:textId="77777777" w:rsidR="001A5174" w:rsidRDefault="00A77093" w:rsidP="007C4C68">
      <w:pPr>
        <w:pStyle w:val="Style1"/>
        <w:ind w:left="432"/>
        <w:rPr>
          <w:rFonts w:ascii="Arial" w:hAnsi="Arial" w:cs="Arial"/>
          <w:sz w:val="24"/>
          <w:szCs w:val="24"/>
        </w:rPr>
      </w:pPr>
      <w:r>
        <w:rPr>
          <w:rFonts w:ascii="Arial" w:hAnsi="Arial" w:cs="Arial"/>
          <w:sz w:val="24"/>
          <w:szCs w:val="24"/>
        </w:rPr>
        <w:t>Public footpath R252 connects with the order route from the south-west at a point approximately mid-way between points D and 2. Footpath R251a joins, again from the south-west, at point E.</w:t>
      </w:r>
      <w:r w:rsidR="001A5174">
        <w:rPr>
          <w:rFonts w:ascii="Arial" w:hAnsi="Arial" w:cs="Arial"/>
          <w:sz w:val="24"/>
          <w:szCs w:val="24"/>
        </w:rPr>
        <w:t xml:space="preserve"> </w:t>
      </w:r>
    </w:p>
    <w:p w14:paraId="3E55BF91" w14:textId="77777777" w:rsidR="00A77093" w:rsidRDefault="00A77093" w:rsidP="007C4C68">
      <w:pPr>
        <w:pStyle w:val="Style1"/>
        <w:ind w:left="432"/>
        <w:rPr>
          <w:rFonts w:ascii="Arial" w:hAnsi="Arial" w:cs="Arial"/>
          <w:sz w:val="24"/>
          <w:szCs w:val="24"/>
        </w:rPr>
      </w:pPr>
      <w:r>
        <w:rPr>
          <w:rFonts w:ascii="Arial" w:hAnsi="Arial" w:cs="Arial"/>
          <w:sz w:val="24"/>
          <w:szCs w:val="24"/>
        </w:rPr>
        <w:t xml:space="preserve">The character of the Order route is </w:t>
      </w:r>
      <w:r w:rsidR="001F3460">
        <w:rPr>
          <w:rFonts w:ascii="Arial" w:hAnsi="Arial" w:cs="Arial"/>
          <w:sz w:val="24"/>
          <w:szCs w:val="24"/>
        </w:rPr>
        <w:t>significan</w:t>
      </w:r>
      <w:r>
        <w:rPr>
          <w:rFonts w:ascii="Arial" w:hAnsi="Arial" w:cs="Arial"/>
          <w:sz w:val="24"/>
          <w:szCs w:val="24"/>
        </w:rPr>
        <w:t xml:space="preserve">tly defined by the metalled surface which has the appearance of having been constructed soundly and been well maintained in the past. The impression given is that the route was constructed to </w:t>
      </w:r>
      <w:r w:rsidR="00517D3A">
        <w:rPr>
          <w:rFonts w:ascii="Arial" w:hAnsi="Arial" w:cs="Arial"/>
          <w:sz w:val="24"/>
          <w:szCs w:val="24"/>
        </w:rPr>
        <w:t>accommodate</w:t>
      </w:r>
      <w:r>
        <w:rPr>
          <w:rFonts w:ascii="Arial" w:hAnsi="Arial" w:cs="Arial"/>
          <w:sz w:val="24"/>
          <w:szCs w:val="24"/>
        </w:rPr>
        <w:t xml:space="preserve"> vehicular traffic. The point is emphasised by inspecting the junction of the Order route and the D2291 at </w:t>
      </w:r>
      <w:proofErr w:type="spellStart"/>
      <w:r>
        <w:rPr>
          <w:rFonts w:ascii="Arial" w:hAnsi="Arial" w:cs="Arial"/>
          <w:sz w:val="24"/>
          <w:szCs w:val="24"/>
        </w:rPr>
        <w:t>Sawbridge</w:t>
      </w:r>
      <w:proofErr w:type="spellEnd"/>
      <w:r>
        <w:rPr>
          <w:rFonts w:ascii="Arial" w:hAnsi="Arial" w:cs="Arial"/>
          <w:sz w:val="24"/>
          <w:szCs w:val="24"/>
        </w:rPr>
        <w:t xml:space="preserve">. </w:t>
      </w:r>
      <w:r w:rsidR="00517D3A">
        <w:rPr>
          <w:rFonts w:ascii="Arial" w:hAnsi="Arial" w:cs="Arial"/>
          <w:sz w:val="24"/>
          <w:szCs w:val="24"/>
        </w:rPr>
        <w:t>At this point the D2291 is a sealed road but the clear impression is that before the application of</w:t>
      </w:r>
      <w:r w:rsidR="00380338">
        <w:rPr>
          <w:rFonts w:ascii="Arial" w:hAnsi="Arial" w:cs="Arial"/>
          <w:sz w:val="24"/>
          <w:szCs w:val="24"/>
        </w:rPr>
        <w:t xml:space="preserve"> </w:t>
      </w:r>
      <w:r w:rsidR="00517D3A">
        <w:rPr>
          <w:rFonts w:ascii="Arial" w:hAnsi="Arial" w:cs="Arial"/>
          <w:sz w:val="24"/>
          <w:szCs w:val="24"/>
        </w:rPr>
        <w:t xml:space="preserve">tarmacadam there would have been no obvious </w:t>
      </w:r>
      <w:r w:rsidR="00E775F1">
        <w:rPr>
          <w:rFonts w:ascii="Arial" w:hAnsi="Arial" w:cs="Arial"/>
          <w:sz w:val="24"/>
          <w:szCs w:val="24"/>
        </w:rPr>
        <w:t xml:space="preserve">physical </w:t>
      </w:r>
      <w:r w:rsidR="00517D3A">
        <w:rPr>
          <w:rFonts w:ascii="Arial" w:hAnsi="Arial" w:cs="Arial"/>
          <w:sz w:val="24"/>
          <w:szCs w:val="24"/>
        </w:rPr>
        <w:t>difference between the two routes.</w:t>
      </w:r>
    </w:p>
    <w:p w14:paraId="7AA2EE25" w14:textId="77777777" w:rsidR="00B47054" w:rsidRPr="00B47054" w:rsidRDefault="00B47054" w:rsidP="00B47054">
      <w:pPr>
        <w:pStyle w:val="Style1"/>
        <w:numPr>
          <w:ilvl w:val="0"/>
          <w:numId w:val="0"/>
        </w:numPr>
        <w:rPr>
          <w:rFonts w:ascii="Arial" w:hAnsi="Arial" w:cs="Arial"/>
          <w:i/>
          <w:iCs/>
          <w:sz w:val="24"/>
          <w:szCs w:val="24"/>
        </w:rPr>
      </w:pPr>
      <w:r w:rsidRPr="00B47054">
        <w:rPr>
          <w:rFonts w:ascii="Arial" w:hAnsi="Arial" w:cs="Arial"/>
          <w:i/>
          <w:iCs/>
          <w:sz w:val="24"/>
          <w:szCs w:val="24"/>
        </w:rPr>
        <w:t>User evidence</w:t>
      </w:r>
    </w:p>
    <w:p w14:paraId="579704CA" w14:textId="77777777" w:rsidR="00B47054" w:rsidRDefault="00B47054" w:rsidP="007C4C68">
      <w:pPr>
        <w:pStyle w:val="Style1"/>
        <w:ind w:left="432"/>
        <w:rPr>
          <w:rFonts w:ascii="Arial" w:hAnsi="Arial" w:cs="Arial"/>
          <w:sz w:val="24"/>
          <w:szCs w:val="24"/>
        </w:rPr>
      </w:pPr>
      <w:r>
        <w:rPr>
          <w:rFonts w:ascii="Arial" w:hAnsi="Arial" w:cs="Arial"/>
          <w:sz w:val="24"/>
          <w:szCs w:val="24"/>
        </w:rPr>
        <w:t>52 user evidence forms were completed and considered by the OMA when making the Order. 32 people stated that they have used the Order route driving a car or motor vehicle. 38 people have used the route on foot, 28 on a bicycle and 14 on horseback.</w:t>
      </w:r>
    </w:p>
    <w:p w14:paraId="579FA341" w14:textId="77777777" w:rsidR="00B47054" w:rsidRDefault="00D94661" w:rsidP="007C4C68">
      <w:pPr>
        <w:pStyle w:val="Style1"/>
        <w:ind w:left="432"/>
        <w:rPr>
          <w:rFonts w:ascii="Arial" w:hAnsi="Arial" w:cs="Arial"/>
          <w:sz w:val="24"/>
          <w:szCs w:val="24"/>
        </w:rPr>
      </w:pPr>
      <w:r>
        <w:rPr>
          <w:rFonts w:ascii="Arial" w:hAnsi="Arial" w:cs="Arial"/>
          <w:sz w:val="24"/>
          <w:szCs w:val="24"/>
        </w:rPr>
        <w:t>At the inquiry 4 objectors who own land and property adjoining the Order route gave evidence that they use the Order route as the vehicular access to their property. They do not have the benefit of any private right of way over the route and consider their use is by virtue of the public vehicular status of the route. A further adjoining landowner had submitted a statement of case but did not attend the inquiry. The</w:t>
      </w:r>
      <w:r w:rsidR="00E775F1">
        <w:rPr>
          <w:rFonts w:ascii="Arial" w:hAnsi="Arial" w:cs="Arial"/>
          <w:sz w:val="24"/>
          <w:szCs w:val="24"/>
        </w:rPr>
        <w:t>y</w:t>
      </w:r>
      <w:r>
        <w:rPr>
          <w:rFonts w:ascii="Arial" w:hAnsi="Arial" w:cs="Arial"/>
          <w:sz w:val="24"/>
          <w:szCs w:val="24"/>
        </w:rPr>
        <w:t xml:space="preserve"> use the Order route in the same manner. One objector gave compelling evidence </w:t>
      </w:r>
      <w:r w:rsidR="00E775F1">
        <w:rPr>
          <w:rFonts w:ascii="Arial" w:hAnsi="Arial" w:cs="Arial"/>
          <w:sz w:val="24"/>
          <w:szCs w:val="24"/>
        </w:rPr>
        <w:t>of her use of the Order route which</w:t>
      </w:r>
      <w:r>
        <w:rPr>
          <w:rFonts w:ascii="Arial" w:hAnsi="Arial" w:cs="Arial"/>
          <w:sz w:val="24"/>
          <w:szCs w:val="24"/>
        </w:rPr>
        <w:t xml:space="preserve"> she considers</w:t>
      </w:r>
      <w:r w:rsidR="00E775F1">
        <w:rPr>
          <w:rFonts w:ascii="Arial" w:hAnsi="Arial" w:cs="Arial"/>
          <w:sz w:val="24"/>
          <w:szCs w:val="24"/>
        </w:rPr>
        <w:t xml:space="preserve"> </w:t>
      </w:r>
      <w:r>
        <w:rPr>
          <w:rFonts w:ascii="Arial" w:hAnsi="Arial" w:cs="Arial"/>
          <w:sz w:val="24"/>
          <w:szCs w:val="24"/>
        </w:rPr>
        <w:t xml:space="preserve">to be </w:t>
      </w:r>
      <w:r w:rsidR="00E775F1">
        <w:rPr>
          <w:rFonts w:ascii="Arial" w:hAnsi="Arial" w:cs="Arial"/>
          <w:sz w:val="24"/>
          <w:szCs w:val="24"/>
        </w:rPr>
        <w:t xml:space="preserve">primarily </w:t>
      </w:r>
      <w:r>
        <w:rPr>
          <w:rFonts w:ascii="Arial" w:hAnsi="Arial" w:cs="Arial"/>
          <w:sz w:val="24"/>
          <w:szCs w:val="24"/>
        </w:rPr>
        <w:t xml:space="preserve">a </w:t>
      </w:r>
      <w:r w:rsidR="00E775F1">
        <w:rPr>
          <w:rFonts w:ascii="Arial" w:hAnsi="Arial" w:cs="Arial"/>
          <w:sz w:val="24"/>
          <w:szCs w:val="24"/>
        </w:rPr>
        <w:t xml:space="preserve">functional </w:t>
      </w:r>
      <w:r>
        <w:rPr>
          <w:rFonts w:ascii="Arial" w:hAnsi="Arial" w:cs="Arial"/>
          <w:sz w:val="24"/>
          <w:szCs w:val="24"/>
        </w:rPr>
        <w:t>part of the network of local roads rather than a recreational route.</w:t>
      </w:r>
    </w:p>
    <w:p w14:paraId="2246E7B5" w14:textId="77777777" w:rsidR="00C7568A" w:rsidRPr="00C7568A" w:rsidRDefault="00C7568A" w:rsidP="00C7568A">
      <w:pPr>
        <w:pStyle w:val="Style1"/>
        <w:numPr>
          <w:ilvl w:val="0"/>
          <w:numId w:val="0"/>
        </w:numPr>
        <w:rPr>
          <w:rFonts w:ascii="Arial" w:hAnsi="Arial" w:cs="Arial"/>
          <w:i/>
          <w:iCs/>
          <w:sz w:val="24"/>
          <w:szCs w:val="24"/>
        </w:rPr>
      </w:pPr>
      <w:r w:rsidRPr="00C7568A">
        <w:rPr>
          <w:rFonts w:ascii="Arial" w:hAnsi="Arial" w:cs="Arial"/>
          <w:i/>
          <w:iCs/>
          <w:sz w:val="24"/>
          <w:szCs w:val="24"/>
        </w:rPr>
        <w:t>Discovery of evidence</w:t>
      </w:r>
    </w:p>
    <w:p w14:paraId="1533BE3C" w14:textId="77777777" w:rsidR="00C7568A" w:rsidRDefault="00C7568A" w:rsidP="007C4C68">
      <w:pPr>
        <w:pStyle w:val="Style1"/>
        <w:ind w:left="432"/>
        <w:rPr>
          <w:rFonts w:ascii="Arial" w:hAnsi="Arial" w:cs="Arial"/>
          <w:sz w:val="24"/>
          <w:szCs w:val="24"/>
        </w:rPr>
      </w:pPr>
      <w:r w:rsidRPr="00C7568A">
        <w:rPr>
          <w:rFonts w:ascii="Arial" w:hAnsi="Arial" w:cs="Arial"/>
          <w:sz w:val="24"/>
          <w:szCs w:val="24"/>
        </w:rPr>
        <w:t>The duty of the OMA to make a modification order under section 53(3)(c) of the 1981 Act is predicated upon ‘the discovery of evidence’. Once such ‘new’ evidence has been discovered this has to be considered with ‘all other relevant evidence available’ to determine whether the route subsists. Accordingly, the discovery of evidence is a prerequisite to reliance upon this section for the making of an order.</w:t>
      </w:r>
    </w:p>
    <w:p w14:paraId="7D15AF1A" w14:textId="77777777" w:rsidR="00B932C3" w:rsidRPr="0040472E" w:rsidRDefault="00B932C3" w:rsidP="007C4C68">
      <w:pPr>
        <w:pStyle w:val="Style1"/>
        <w:ind w:left="432"/>
        <w:rPr>
          <w:rFonts w:ascii="Arial" w:hAnsi="Arial" w:cs="Arial"/>
          <w:sz w:val="24"/>
          <w:szCs w:val="24"/>
        </w:rPr>
      </w:pPr>
      <w:r w:rsidRPr="00B932C3">
        <w:rPr>
          <w:rFonts w:ascii="Arial" w:hAnsi="Arial" w:cs="Arial"/>
          <w:sz w:val="24"/>
          <w:szCs w:val="24"/>
        </w:rPr>
        <w:t>One objector argues that</w:t>
      </w:r>
      <w:r w:rsidR="008F0716">
        <w:rPr>
          <w:rFonts w:ascii="Arial" w:hAnsi="Arial" w:cs="Arial"/>
          <w:sz w:val="24"/>
          <w:szCs w:val="24"/>
        </w:rPr>
        <w:t xml:space="preserve"> where section 53(3)(c)(</w:t>
      </w:r>
      <w:proofErr w:type="spellStart"/>
      <w:r w:rsidR="008F0716">
        <w:rPr>
          <w:rFonts w:ascii="Arial" w:hAnsi="Arial" w:cs="Arial"/>
          <w:sz w:val="24"/>
          <w:szCs w:val="24"/>
        </w:rPr>
        <w:t>i</w:t>
      </w:r>
      <w:proofErr w:type="spellEnd"/>
      <w:r w:rsidR="008F0716">
        <w:rPr>
          <w:rFonts w:ascii="Arial" w:hAnsi="Arial" w:cs="Arial"/>
          <w:sz w:val="24"/>
          <w:szCs w:val="24"/>
        </w:rPr>
        <w:t xml:space="preserve">) is relied upon, </w:t>
      </w:r>
      <w:r w:rsidRPr="00B932C3">
        <w:rPr>
          <w:rFonts w:ascii="Arial" w:hAnsi="Arial" w:cs="Arial"/>
          <w:sz w:val="24"/>
          <w:szCs w:val="24"/>
        </w:rPr>
        <w:t xml:space="preserve">there must be a discovery of evidence before the OMA may undertake an investigation into the status of a route. Since in this case there was no application for a Modification Order, it is claimed that the process undertaken by the OMA is </w:t>
      </w:r>
      <w:proofErr w:type="spellStart"/>
      <w:r w:rsidRPr="00B932C3">
        <w:rPr>
          <w:rFonts w:ascii="Arial" w:hAnsi="Arial" w:cs="Arial"/>
          <w:sz w:val="24"/>
          <w:szCs w:val="24"/>
        </w:rPr>
        <w:t>outwith</w:t>
      </w:r>
      <w:proofErr w:type="spellEnd"/>
      <w:r w:rsidRPr="00B932C3">
        <w:rPr>
          <w:rFonts w:ascii="Arial" w:hAnsi="Arial" w:cs="Arial"/>
          <w:sz w:val="24"/>
          <w:szCs w:val="24"/>
        </w:rPr>
        <w:t xml:space="preserve"> the ambit of </w:t>
      </w:r>
      <w:r w:rsidR="008F0716">
        <w:rPr>
          <w:rFonts w:ascii="Arial" w:hAnsi="Arial" w:cs="Arial"/>
          <w:sz w:val="24"/>
          <w:szCs w:val="24"/>
        </w:rPr>
        <w:t xml:space="preserve">the </w:t>
      </w:r>
      <w:r w:rsidRPr="00B932C3">
        <w:rPr>
          <w:rFonts w:ascii="Arial" w:hAnsi="Arial" w:cs="Arial"/>
          <w:sz w:val="24"/>
          <w:szCs w:val="24"/>
        </w:rPr>
        <w:t xml:space="preserve">section. I do not accept this proposition. </w:t>
      </w:r>
      <w:r w:rsidR="0040472E">
        <w:rPr>
          <w:rFonts w:ascii="Arial" w:hAnsi="Arial" w:cs="Arial"/>
          <w:sz w:val="24"/>
          <w:szCs w:val="24"/>
        </w:rPr>
        <w:t xml:space="preserve">The discovery of evidence is a prerequisite </w:t>
      </w:r>
      <w:r w:rsidR="00380338">
        <w:rPr>
          <w:rFonts w:ascii="Arial" w:hAnsi="Arial" w:cs="Arial"/>
          <w:sz w:val="24"/>
          <w:szCs w:val="24"/>
        </w:rPr>
        <w:t xml:space="preserve">only </w:t>
      </w:r>
      <w:r w:rsidR="0040472E">
        <w:rPr>
          <w:rFonts w:ascii="Arial" w:hAnsi="Arial" w:cs="Arial"/>
          <w:sz w:val="24"/>
          <w:szCs w:val="24"/>
        </w:rPr>
        <w:t xml:space="preserve">for the making of an order. It matters not </w:t>
      </w:r>
      <w:r w:rsidR="00EB0D96">
        <w:rPr>
          <w:rFonts w:ascii="Arial" w:hAnsi="Arial" w:cs="Arial"/>
          <w:sz w:val="24"/>
          <w:szCs w:val="24"/>
        </w:rPr>
        <w:t>how, or by whom,</w:t>
      </w:r>
      <w:r w:rsidR="0040472E">
        <w:rPr>
          <w:rFonts w:ascii="Arial" w:hAnsi="Arial" w:cs="Arial"/>
          <w:sz w:val="24"/>
          <w:szCs w:val="24"/>
        </w:rPr>
        <w:t xml:space="preserve"> the evidence is discovere</w:t>
      </w:r>
      <w:r w:rsidR="00EB0D96">
        <w:rPr>
          <w:rFonts w:ascii="Arial" w:hAnsi="Arial" w:cs="Arial"/>
          <w:sz w:val="24"/>
          <w:szCs w:val="24"/>
        </w:rPr>
        <w:t>d</w:t>
      </w:r>
      <w:r w:rsidR="0040472E">
        <w:rPr>
          <w:rFonts w:ascii="Arial" w:hAnsi="Arial" w:cs="Arial"/>
          <w:sz w:val="24"/>
          <w:szCs w:val="24"/>
        </w:rPr>
        <w:t xml:space="preserve">. The OMA is under a statutory duty to keep the DMS up to </w:t>
      </w:r>
      <w:r w:rsidR="0040472E">
        <w:rPr>
          <w:rFonts w:ascii="Arial" w:hAnsi="Arial" w:cs="Arial"/>
          <w:sz w:val="24"/>
          <w:szCs w:val="24"/>
        </w:rPr>
        <w:lastRenderedPageBreak/>
        <w:t xml:space="preserve">date. When new evidence is available to the OMA, wherever it has come from, it is under a duty to review all the evidence and to make an order if the evidential threshold is met. </w:t>
      </w:r>
    </w:p>
    <w:p w14:paraId="43EB7833" w14:textId="77777777" w:rsidR="00CB1D95" w:rsidRDefault="0040472E" w:rsidP="007C4C68">
      <w:pPr>
        <w:pStyle w:val="Style1"/>
        <w:ind w:left="432"/>
        <w:rPr>
          <w:rFonts w:ascii="Arial" w:hAnsi="Arial" w:cs="Arial"/>
          <w:sz w:val="24"/>
          <w:szCs w:val="24"/>
        </w:rPr>
      </w:pPr>
      <w:r>
        <w:rPr>
          <w:rFonts w:ascii="Arial" w:hAnsi="Arial" w:cs="Arial"/>
          <w:sz w:val="24"/>
          <w:szCs w:val="24"/>
        </w:rPr>
        <w:t>There must however be new evidence. The OMA is not entitled merely to r</w:t>
      </w:r>
      <w:r w:rsidR="00264815">
        <w:rPr>
          <w:rFonts w:ascii="Arial" w:hAnsi="Arial" w:cs="Arial"/>
          <w:sz w:val="24"/>
          <w:szCs w:val="24"/>
        </w:rPr>
        <w:t>e-examine</w:t>
      </w:r>
      <w:r>
        <w:rPr>
          <w:rFonts w:ascii="Arial" w:hAnsi="Arial" w:cs="Arial"/>
          <w:sz w:val="24"/>
          <w:szCs w:val="24"/>
        </w:rPr>
        <w:t xml:space="preserve"> </w:t>
      </w:r>
      <w:r w:rsidR="00264815">
        <w:rPr>
          <w:rFonts w:ascii="Arial" w:hAnsi="Arial" w:cs="Arial"/>
          <w:sz w:val="24"/>
          <w:szCs w:val="24"/>
        </w:rPr>
        <w:t xml:space="preserve">only </w:t>
      </w:r>
      <w:r>
        <w:rPr>
          <w:rFonts w:ascii="Arial" w:hAnsi="Arial" w:cs="Arial"/>
          <w:sz w:val="24"/>
          <w:szCs w:val="24"/>
        </w:rPr>
        <w:t xml:space="preserve">material that has been considered previously. </w:t>
      </w:r>
      <w:r w:rsidR="00C7568A" w:rsidRPr="00C7568A">
        <w:rPr>
          <w:rFonts w:ascii="Arial" w:hAnsi="Arial" w:cs="Arial"/>
          <w:sz w:val="24"/>
          <w:szCs w:val="24"/>
        </w:rPr>
        <w:t xml:space="preserve">What amounts to ‘new evidence’ has been the subject of judicial consideration.  The leading authority is the decision of the Court of Appeal in R v SSE ex p. Burrows and Simms [1991] 2QB 354. </w:t>
      </w:r>
      <w:r w:rsidR="00264815">
        <w:rPr>
          <w:rFonts w:ascii="Arial" w:hAnsi="Arial" w:cs="Arial"/>
          <w:sz w:val="24"/>
          <w:szCs w:val="24"/>
        </w:rPr>
        <w:t>In that case emphasis was put on section 53(3)(c) being concerned primarily with the correction of mistakes which become apparent because new evidence</w:t>
      </w:r>
      <w:r w:rsidR="00CB1D95">
        <w:rPr>
          <w:rFonts w:ascii="Arial" w:hAnsi="Arial" w:cs="Arial"/>
          <w:sz w:val="24"/>
          <w:szCs w:val="24"/>
        </w:rPr>
        <w:t xml:space="preserve">, </w:t>
      </w:r>
      <w:r w:rsidR="008F0716">
        <w:rPr>
          <w:rFonts w:ascii="Arial" w:hAnsi="Arial" w:cs="Arial"/>
          <w:sz w:val="24"/>
          <w:szCs w:val="24"/>
        </w:rPr>
        <w:t xml:space="preserve">when </w:t>
      </w:r>
      <w:r w:rsidR="00CB1D95">
        <w:rPr>
          <w:rFonts w:ascii="Arial" w:hAnsi="Arial" w:cs="Arial"/>
          <w:sz w:val="24"/>
          <w:szCs w:val="24"/>
        </w:rPr>
        <w:t>taken together with previously considered evidence,</w:t>
      </w:r>
      <w:r w:rsidR="00264815">
        <w:rPr>
          <w:rFonts w:ascii="Arial" w:hAnsi="Arial" w:cs="Arial"/>
          <w:sz w:val="24"/>
          <w:szCs w:val="24"/>
        </w:rPr>
        <w:t xml:space="preserve"> suggest</w:t>
      </w:r>
      <w:r w:rsidR="00CB1D95">
        <w:rPr>
          <w:rFonts w:ascii="Arial" w:hAnsi="Arial" w:cs="Arial"/>
          <w:sz w:val="24"/>
          <w:szCs w:val="24"/>
        </w:rPr>
        <w:t>s</w:t>
      </w:r>
      <w:r w:rsidR="00264815">
        <w:rPr>
          <w:rFonts w:ascii="Arial" w:hAnsi="Arial" w:cs="Arial"/>
          <w:sz w:val="24"/>
          <w:szCs w:val="24"/>
        </w:rPr>
        <w:t xml:space="preserve"> a different conclusion to that reached without the benefit of that </w:t>
      </w:r>
      <w:r w:rsidR="00CB1D95">
        <w:rPr>
          <w:rFonts w:ascii="Arial" w:hAnsi="Arial" w:cs="Arial"/>
          <w:sz w:val="24"/>
          <w:szCs w:val="24"/>
        </w:rPr>
        <w:t xml:space="preserve">new </w:t>
      </w:r>
      <w:r w:rsidR="00264815">
        <w:rPr>
          <w:rFonts w:ascii="Arial" w:hAnsi="Arial" w:cs="Arial"/>
          <w:sz w:val="24"/>
          <w:szCs w:val="24"/>
        </w:rPr>
        <w:t xml:space="preserve">evidence. </w:t>
      </w:r>
    </w:p>
    <w:p w14:paraId="3B6F0AD4" w14:textId="77777777" w:rsidR="00C7568A" w:rsidRDefault="00264815" w:rsidP="007C4C68">
      <w:pPr>
        <w:pStyle w:val="Style1"/>
        <w:ind w:left="432"/>
        <w:rPr>
          <w:rFonts w:ascii="Arial" w:hAnsi="Arial" w:cs="Arial"/>
          <w:sz w:val="24"/>
          <w:szCs w:val="24"/>
        </w:rPr>
      </w:pPr>
      <w:r>
        <w:rPr>
          <w:rFonts w:ascii="Arial" w:hAnsi="Arial" w:cs="Arial"/>
          <w:sz w:val="24"/>
          <w:szCs w:val="24"/>
        </w:rPr>
        <w:t>In this case the ‘mistake’ the Order seeks to address is the decision not to include the Order route on the DMS.</w:t>
      </w:r>
      <w:r w:rsidR="00CB1D95">
        <w:rPr>
          <w:rFonts w:ascii="Arial" w:hAnsi="Arial" w:cs="Arial"/>
          <w:sz w:val="24"/>
          <w:szCs w:val="24"/>
        </w:rPr>
        <w:t xml:space="preserve"> It can be said with some confidence that the OMA had previously considered the status of the Order route</w:t>
      </w:r>
      <w:r w:rsidR="00C121BE">
        <w:rPr>
          <w:rFonts w:ascii="Arial" w:hAnsi="Arial" w:cs="Arial"/>
          <w:sz w:val="24"/>
          <w:szCs w:val="24"/>
        </w:rPr>
        <w:t xml:space="preserve"> as the parish survey initially attributed bridleway status, but this was crossed out and substituted with ‘unclassified County Road’, indicating clearly that there had been consideration of the issue</w:t>
      </w:r>
      <w:r w:rsidR="007D3D1A">
        <w:rPr>
          <w:rFonts w:ascii="Arial" w:hAnsi="Arial" w:cs="Arial"/>
          <w:sz w:val="24"/>
          <w:szCs w:val="24"/>
        </w:rPr>
        <w:t xml:space="preserve"> and a conclusion reached that the Order route did not meet the requirements for it to be recorded on the DMS</w:t>
      </w:r>
      <w:r w:rsidR="00C121BE">
        <w:rPr>
          <w:rFonts w:ascii="Arial" w:hAnsi="Arial" w:cs="Arial"/>
          <w:sz w:val="24"/>
          <w:szCs w:val="24"/>
        </w:rPr>
        <w:t xml:space="preserve">.  </w:t>
      </w:r>
    </w:p>
    <w:p w14:paraId="2DFF39BD" w14:textId="77777777" w:rsidR="006071B3" w:rsidRDefault="006071B3" w:rsidP="007C4C68">
      <w:pPr>
        <w:pStyle w:val="Style1"/>
        <w:ind w:left="432"/>
        <w:rPr>
          <w:rFonts w:ascii="Arial" w:hAnsi="Arial" w:cs="Arial"/>
          <w:sz w:val="24"/>
          <w:szCs w:val="24"/>
        </w:rPr>
      </w:pPr>
      <w:r w:rsidRPr="006071B3">
        <w:rPr>
          <w:rFonts w:ascii="Arial" w:hAnsi="Arial" w:cs="Arial"/>
          <w:sz w:val="24"/>
          <w:szCs w:val="24"/>
        </w:rPr>
        <w:t xml:space="preserve">In determining whether there is new evidence it is necessary to know what evidence </w:t>
      </w:r>
      <w:r w:rsidR="00F26751">
        <w:rPr>
          <w:rFonts w:ascii="Arial" w:hAnsi="Arial" w:cs="Arial"/>
          <w:sz w:val="24"/>
          <w:szCs w:val="24"/>
        </w:rPr>
        <w:t>w</w:t>
      </w:r>
      <w:r w:rsidRPr="006071B3">
        <w:rPr>
          <w:rFonts w:ascii="Arial" w:hAnsi="Arial" w:cs="Arial"/>
          <w:sz w:val="24"/>
          <w:szCs w:val="24"/>
        </w:rPr>
        <w:t>as</w:t>
      </w:r>
      <w:r w:rsidR="00F26751">
        <w:rPr>
          <w:rFonts w:ascii="Arial" w:hAnsi="Arial" w:cs="Arial"/>
          <w:sz w:val="24"/>
          <w:szCs w:val="24"/>
        </w:rPr>
        <w:t xml:space="preserve"> </w:t>
      </w:r>
      <w:r w:rsidRPr="006071B3">
        <w:rPr>
          <w:rFonts w:ascii="Arial" w:hAnsi="Arial" w:cs="Arial"/>
          <w:sz w:val="24"/>
          <w:szCs w:val="24"/>
        </w:rPr>
        <w:t>considered previously.</w:t>
      </w:r>
      <w:r w:rsidR="00D94661">
        <w:rPr>
          <w:rFonts w:ascii="Arial" w:hAnsi="Arial" w:cs="Arial"/>
          <w:sz w:val="24"/>
          <w:szCs w:val="24"/>
        </w:rPr>
        <w:t xml:space="preserve"> In this case there is no record of what </w:t>
      </w:r>
      <w:r w:rsidR="00F26751">
        <w:rPr>
          <w:rFonts w:ascii="Arial" w:hAnsi="Arial" w:cs="Arial"/>
          <w:sz w:val="24"/>
          <w:szCs w:val="24"/>
        </w:rPr>
        <w:t xml:space="preserve">material </w:t>
      </w:r>
      <w:r w:rsidR="00D94661">
        <w:rPr>
          <w:rFonts w:ascii="Arial" w:hAnsi="Arial" w:cs="Arial"/>
          <w:sz w:val="24"/>
          <w:szCs w:val="24"/>
        </w:rPr>
        <w:t>the OMA</w:t>
      </w:r>
      <w:r w:rsidR="00F26751">
        <w:rPr>
          <w:rFonts w:ascii="Arial" w:hAnsi="Arial" w:cs="Arial"/>
          <w:sz w:val="24"/>
          <w:szCs w:val="24"/>
        </w:rPr>
        <w:t xml:space="preserve"> had available when compiling the First DMS or at subsequent revisions. H</w:t>
      </w:r>
      <w:r w:rsidR="00D94661">
        <w:rPr>
          <w:rFonts w:ascii="Arial" w:hAnsi="Arial" w:cs="Arial"/>
          <w:sz w:val="24"/>
          <w:szCs w:val="24"/>
        </w:rPr>
        <w:t>owever</w:t>
      </w:r>
      <w:r w:rsidR="00164799">
        <w:rPr>
          <w:rFonts w:ascii="Arial" w:hAnsi="Arial" w:cs="Arial"/>
          <w:sz w:val="24"/>
          <w:szCs w:val="24"/>
        </w:rPr>
        <w:t>,</w:t>
      </w:r>
      <w:r w:rsidR="007D3D1A">
        <w:rPr>
          <w:rFonts w:ascii="Arial" w:hAnsi="Arial" w:cs="Arial"/>
          <w:sz w:val="24"/>
          <w:szCs w:val="24"/>
        </w:rPr>
        <w:t xml:space="preserve"> I can be confident that</w:t>
      </w:r>
      <w:r w:rsidRPr="006071B3">
        <w:rPr>
          <w:rFonts w:ascii="Arial" w:hAnsi="Arial" w:cs="Arial"/>
          <w:sz w:val="24"/>
          <w:szCs w:val="24"/>
        </w:rPr>
        <w:t xml:space="preserve"> the most significant</w:t>
      </w:r>
      <w:r w:rsidR="00EB0D96">
        <w:rPr>
          <w:rFonts w:ascii="Arial" w:hAnsi="Arial" w:cs="Arial"/>
          <w:sz w:val="24"/>
          <w:szCs w:val="24"/>
        </w:rPr>
        <w:t xml:space="preserve"> </w:t>
      </w:r>
      <w:r>
        <w:rPr>
          <w:rFonts w:ascii="Arial" w:hAnsi="Arial" w:cs="Arial"/>
          <w:sz w:val="24"/>
          <w:szCs w:val="24"/>
        </w:rPr>
        <w:t xml:space="preserve">piece of </w:t>
      </w:r>
      <w:r w:rsidRPr="006071B3">
        <w:rPr>
          <w:rFonts w:ascii="Arial" w:hAnsi="Arial" w:cs="Arial"/>
          <w:sz w:val="24"/>
          <w:szCs w:val="24"/>
        </w:rPr>
        <w:t xml:space="preserve">evidence, the </w:t>
      </w:r>
      <w:proofErr w:type="spellStart"/>
      <w:r w:rsidRPr="006071B3">
        <w:rPr>
          <w:rFonts w:ascii="Arial" w:hAnsi="Arial" w:cs="Arial"/>
          <w:sz w:val="24"/>
          <w:szCs w:val="24"/>
        </w:rPr>
        <w:t>Wolfhampcote</w:t>
      </w:r>
      <w:proofErr w:type="spellEnd"/>
      <w:r w:rsidRPr="006071B3">
        <w:rPr>
          <w:rFonts w:ascii="Arial" w:hAnsi="Arial" w:cs="Arial"/>
          <w:sz w:val="24"/>
          <w:szCs w:val="24"/>
        </w:rPr>
        <w:t xml:space="preserve"> </w:t>
      </w:r>
      <w:proofErr w:type="spellStart"/>
      <w:r w:rsidRPr="006071B3">
        <w:rPr>
          <w:rFonts w:ascii="Arial" w:hAnsi="Arial" w:cs="Arial"/>
          <w:sz w:val="24"/>
          <w:szCs w:val="24"/>
        </w:rPr>
        <w:t>Inclosure</w:t>
      </w:r>
      <w:proofErr w:type="spellEnd"/>
      <w:r w:rsidRPr="006071B3">
        <w:rPr>
          <w:rFonts w:ascii="Arial" w:hAnsi="Arial" w:cs="Arial"/>
          <w:sz w:val="24"/>
          <w:szCs w:val="24"/>
        </w:rPr>
        <w:t xml:space="preserve"> Award</w:t>
      </w:r>
      <w:r>
        <w:rPr>
          <w:rFonts w:ascii="Arial" w:hAnsi="Arial" w:cs="Arial"/>
          <w:sz w:val="24"/>
          <w:szCs w:val="24"/>
        </w:rPr>
        <w:t>,</w:t>
      </w:r>
      <w:r w:rsidRPr="006071B3">
        <w:rPr>
          <w:rFonts w:ascii="Arial" w:hAnsi="Arial" w:cs="Arial"/>
          <w:sz w:val="24"/>
          <w:szCs w:val="24"/>
        </w:rPr>
        <w:t xml:space="preserve"> </w:t>
      </w:r>
      <w:r w:rsidR="00F26751">
        <w:rPr>
          <w:rFonts w:ascii="Arial" w:hAnsi="Arial" w:cs="Arial"/>
          <w:sz w:val="24"/>
          <w:szCs w:val="24"/>
        </w:rPr>
        <w:t>w</w:t>
      </w:r>
      <w:r w:rsidRPr="006071B3">
        <w:rPr>
          <w:rFonts w:ascii="Arial" w:hAnsi="Arial" w:cs="Arial"/>
          <w:sz w:val="24"/>
          <w:szCs w:val="24"/>
        </w:rPr>
        <w:t>as</w:t>
      </w:r>
      <w:r w:rsidR="006920B0">
        <w:rPr>
          <w:rFonts w:ascii="Arial" w:hAnsi="Arial" w:cs="Arial"/>
          <w:sz w:val="24"/>
          <w:szCs w:val="24"/>
        </w:rPr>
        <w:t xml:space="preserve"> </w:t>
      </w:r>
      <w:r w:rsidRPr="006071B3">
        <w:rPr>
          <w:rFonts w:ascii="Arial" w:hAnsi="Arial" w:cs="Arial"/>
          <w:sz w:val="24"/>
          <w:szCs w:val="24"/>
        </w:rPr>
        <w:t xml:space="preserve">known </w:t>
      </w:r>
      <w:r w:rsidR="006920B0">
        <w:rPr>
          <w:rFonts w:ascii="Arial" w:hAnsi="Arial" w:cs="Arial"/>
          <w:sz w:val="24"/>
          <w:szCs w:val="24"/>
        </w:rPr>
        <w:t>to the OMA for a considerable time</w:t>
      </w:r>
      <w:r w:rsidR="00F26751">
        <w:rPr>
          <w:rFonts w:ascii="Arial" w:hAnsi="Arial" w:cs="Arial"/>
          <w:sz w:val="24"/>
          <w:szCs w:val="24"/>
        </w:rPr>
        <w:t>, as indicated by the annotation ‘40’ parish award’</w:t>
      </w:r>
      <w:r w:rsidR="006920B0">
        <w:rPr>
          <w:rFonts w:ascii="Arial" w:hAnsi="Arial" w:cs="Arial"/>
          <w:sz w:val="24"/>
          <w:szCs w:val="24"/>
        </w:rPr>
        <w:t xml:space="preserve"> </w:t>
      </w:r>
      <w:r w:rsidR="00F26751">
        <w:rPr>
          <w:rFonts w:ascii="Arial" w:hAnsi="Arial" w:cs="Arial"/>
          <w:sz w:val="24"/>
          <w:szCs w:val="24"/>
        </w:rPr>
        <w:t xml:space="preserve">to the </w:t>
      </w:r>
      <w:r w:rsidRPr="006071B3">
        <w:rPr>
          <w:rFonts w:ascii="Arial" w:hAnsi="Arial" w:cs="Arial"/>
          <w:sz w:val="24"/>
          <w:szCs w:val="24"/>
        </w:rPr>
        <w:t xml:space="preserve">schedule to the </w:t>
      </w:r>
      <w:r w:rsidR="006920B0">
        <w:rPr>
          <w:rFonts w:ascii="Arial" w:hAnsi="Arial" w:cs="Arial"/>
          <w:sz w:val="24"/>
          <w:szCs w:val="24"/>
        </w:rPr>
        <w:t xml:space="preserve">1929 </w:t>
      </w:r>
      <w:r w:rsidRPr="006071B3">
        <w:rPr>
          <w:rFonts w:ascii="Arial" w:hAnsi="Arial" w:cs="Arial"/>
          <w:sz w:val="24"/>
          <w:szCs w:val="24"/>
        </w:rPr>
        <w:t>Handover Map</w:t>
      </w:r>
      <w:r>
        <w:rPr>
          <w:rFonts w:ascii="Arial" w:hAnsi="Arial" w:cs="Arial"/>
          <w:sz w:val="24"/>
          <w:szCs w:val="24"/>
        </w:rPr>
        <w:t>.</w:t>
      </w:r>
    </w:p>
    <w:p w14:paraId="3356CF84" w14:textId="77777777" w:rsidR="00002ACB" w:rsidRDefault="00F26751" w:rsidP="00002ACB">
      <w:pPr>
        <w:pStyle w:val="Style1"/>
        <w:ind w:left="432"/>
        <w:rPr>
          <w:rFonts w:ascii="Arial" w:hAnsi="Arial" w:cs="Arial"/>
          <w:sz w:val="24"/>
          <w:szCs w:val="24"/>
        </w:rPr>
      </w:pPr>
      <w:r w:rsidRPr="00002ACB">
        <w:rPr>
          <w:rFonts w:ascii="Arial" w:hAnsi="Arial" w:cs="Arial"/>
          <w:sz w:val="24"/>
          <w:szCs w:val="24"/>
        </w:rPr>
        <w:t xml:space="preserve">Without knowing what evidence has been considered previously it is not possible to identify evidence which is new. The OMA do not </w:t>
      </w:r>
      <w:r w:rsidR="008F0716" w:rsidRPr="00002ACB">
        <w:rPr>
          <w:rFonts w:ascii="Arial" w:hAnsi="Arial" w:cs="Arial"/>
          <w:sz w:val="24"/>
          <w:szCs w:val="24"/>
        </w:rPr>
        <w:t>identify which, if</w:t>
      </w:r>
      <w:r w:rsidRPr="00002ACB">
        <w:rPr>
          <w:rFonts w:ascii="Arial" w:hAnsi="Arial" w:cs="Arial"/>
          <w:sz w:val="24"/>
          <w:szCs w:val="24"/>
        </w:rPr>
        <w:t xml:space="preserve"> any of the documents featured in their report have emerged only since the last revision of the DMS</w:t>
      </w:r>
      <w:r w:rsidR="007A0F08" w:rsidRPr="00002ACB">
        <w:rPr>
          <w:rFonts w:ascii="Arial" w:hAnsi="Arial" w:cs="Arial"/>
          <w:sz w:val="24"/>
          <w:szCs w:val="24"/>
        </w:rPr>
        <w:t xml:space="preserve">. </w:t>
      </w:r>
    </w:p>
    <w:p w14:paraId="2463DC36" w14:textId="77777777" w:rsidR="00002ACB" w:rsidRPr="00A73C12" w:rsidRDefault="007D3D1A" w:rsidP="00002ACB">
      <w:pPr>
        <w:pStyle w:val="Style1"/>
        <w:ind w:left="432"/>
        <w:rPr>
          <w:rFonts w:ascii="Arial" w:hAnsi="Arial" w:cs="Arial"/>
          <w:sz w:val="24"/>
          <w:szCs w:val="24"/>
        </w:rPr>
      </w:pPr>
      <w:r w:rsidRPr="00A73C12">
        <w:rPr>
          <w:rFonts w:ascii="Arial" w:hAnsi="Arial" w:cs="Arial"/>
          <w:sz w:val="24"/>
          <w:szCs w:val="24"/>
        </w:rPr>
        <w:t xml:space="preserve">New evidence is only relevant if it suggests that an earlier decision was mistaken. Accordingly, </w:t>
      </w:r>
      <w:r w:rsidR="00F26751" w:rsidRPr="00A73C12">
        <w:rPr>
          <w:rFonts w:ascii="Arial" w:hAnsi="Arial" w:cs="Arial"/>
          <w:sz w:val="24"/>
          <w:szCs w:val="24"/>
        </w:rPr>
        <w:t xml:space="preserve">I have considered whether any of the evidence available to me suggests </w:t>
      </w:r>
      <w:r w:rsidRPr="00A73C12">
        <w:rPr>
          <w:rFonts w:ascii="Arial" w:hAnsi="Arial" w:cs="Arial"/>
          <w:sz w:val="24"/>
          <w:szCs w:val="24"/>
        </w:rPr>
        <w:t>that the decision not to include the Order route on the DMS was mistaken. I have</w:t>
      </w:r>
      <w:r w:rsidR="008F0716" w:rsidRPr="00A73C12">
        <w:rPr>
          <w:rFonts w:ascii="Arial" w:hAnsi="Arial" w:cs="Arial"/>
          <w:sz w:val="24"/>
          <w:szCs w:val="24"/>
        </w:rPr>
        <w:t xml:space="preserve"> already</w:t>
      </w:r>
      <w:r w:rsidRPr="00A73C12">
        <w:rPr>
          <w:rFonts w:ascii="Arial" w:hAnsi="Arial" w:cs="Arial"/>
          <w:sz w:val="24"/>
          <w:szCs w:val="24"/>
        </w:rPr>
        <w:t xml:space="preserve"> found the evidence demonstrates the Order route is a vehicular highway</w:t>
      </w:r>
      <w:r w:rsidR="00150EC1" w:rsidRPr="00A73C12">
        <w:rPr>
          <w:rFonts w:ascii="Arial" w:hAnsi="Arial" w:cs="Arial"/>
          <w:sz w:val="24"/>
          <w:szCs w:val="24"/>
        </w:rPr>
        <w:t xml:space="preserve">. The evidence is consistent, </w:t>
      </w:r>
      <w:r w:rsidR="008F0716" w:rsidRPr="00A73C12">
        <w:rPr>
          <w:rFonts w:ascii="Arial" w:hAnsi="Arial" w:cs="Arial"/>
          <w:sz w:val="24"/>
          <w:szCs w:val="24"/>
        </w:rPr>
        <w:t>save for</w:t>
      </w:r>
      <w:r w:rsidR="00150EC1" w:rsidRPr="00A73C12">
        <w:rPr>
          <w:rFonts w:ascii="Arial" w:hAnsi="Arial" w:cs="Arial"/>
          <w:sz w:val="24"/>
          <w:szCs w:val="24"/>
        </w:rPr>
        <w:t xml:space="preserve"> only the </w:t>
      </w:r>
      <w:r w:rsidR="008F0716" w:rsidRPr="00A73C12">
        <w:rPr>
          <w:rFonts w:ascii="Arial" w:hAnsi="Arial" w:cs="Arial"/>
          <w:sz w:val="24"/>
          <w:szCs w:val="24"/>
        </w:rPr>
        <w:t xml:space="preserve">treatment of the route on the </w:t>
      </w:r>
      <w:r w:rsidR="00150EC1" w:rsidRPr="00A73C12">
        <w:rPr>
          <w:rFonts w:ascii="Arial" w:hAnsi="Arial" w:cs="Arial"/>
          <w:sz w:val="24"/>
          <w:szCs w:val="24"/>
        </w:rPr>
        <w:t xml:space="preserve">Finance Act map. I have no evidence whether the Finance Act was considered </w:t>
      </w:r>
      <w:r w:rsidR="00F8085C" w:rsidRPr="00A73C12">
        <w:rPr>
          <w:rFonts w:ascii="Arial" w:hAnsi="Arial" w:cs="Arial"/>
          <w:sz w:val="24"/>
          <w:szCs w:val="24"/>
        </w:rPr>
        <w:t>previously,</w:t>
      </w:r>
      <w:r w:rsidR="00150EC1" w:rsidRPr="00A73C12">
        <w:rPr>
          <w:rFonts w:ascii="Arial" w:hAnsi="Arial" w:cs="Arial"/>
          <w:sz w:val="24"/>
          <w:szCs w:val="24"/>
        </w:rPr>
        <w:t xml:space="preserve"> and </w:t>
      </w:r>
      <w:r w:rsidR="00164799" w:rsidRPr="00A73C12">
        <w:rPr>
          <w:rFonts w:ascii="Arial" w:hAnsi="Arial" w:cs="Arial"/>
          <w:sz w:val="24"/>
          <w:szCs w:val="24"/>
        </w:rPr>
        <w:t>I have no evidence that it was not.</w:t>
      </w:r>
      <w:r w:rsidR="00002ACB" w:rsidRPr="00A73C12">
        <w:rPr>
          <w:rFonts w:ascii="Arial" w:hAnsi="Arial" w:cs="Arial"/>
          <w:sz w:val="24"/>
          <w:szCs w:val="24"/>
        </w:rPr>
        <w:t xml:space="preserve"> However, it is generally accepted that the Finance Act map was not a source of evidence that was usually considered at the time of compilation of the First DMS. As the treatment of the Order route in the Finance Act map is at odds with other available evidence, I am satisfied that it is appropriate for me to consider the substantive issue of whether the Order route meets the requirements for recording on the DMS.</w:t>
      </w:r>
      <w:r w:rsidR="00164799" w:rsidRPr="00A73C12">
        <w:rPr>
          <w:rFonts w:ascii="Arial" w:hAnsi="Arial" w:cs="Arial"/>
          <w:sz w:val="24"/>
          <w:szCs w:val="24"/>
        </w:rPr>
        <w:t xml:space="preserve"> </w:t>
      </w:r>
    </w:p>
    <w:p w14:paraId="2603D49E" w14:textId="77777777" w:rsidR="00F8085C" w:rsidRPr="00002ACB" w:rsidRDefault="00F8085C" w:rsidP="00947DE9">
      <w:pPr>
        <w:pStyle w:val="Style1"/>
        <w:numPr>
          <w:ilvl w:val="0"/>
          <w:numId w:val="0"/>
        </w:numPr>
        <w:rPr>
          <w:rFonts w:ascii="Arial" w:hAnsi="Arial" w:cs="Arial"/>
          <w:i/>
          <w:iCs/>
          <w:sz w:val="24"/>
          <w:szCs w:val="24"/>
        </w:rPr>
      </w:pPr>
      <w:r w:rsidRPr="00002ACB">
        <w:rPr>
          <w:rFonts w:ascii="Arial" w:hAnsi="Arial" w:cs="Arial"/>
          <w:i/>
          <w:iCs/>
          <w:sz w:val="24"/>
          <w:szCs w:val="24"/>
        </w:rPr>
        <w:t>Does the Order route meet the requirements for a BOAT?</w:t>
      </w:r>
    </w:p>
    <w:p w14:paraId="7C00726F" w14:textId="77777777" w:rsidR="00F8085C" w:rsidRDefault="00F8085C" w:rsidP="007C4C68">
      <w:pPr>
        <w:pStyle w:val="Style1"/>
        <w:ind w:left="432"/>
        <w:rPr>
          <w:rFonts w:ascii="Arial" w:hAnsi="Arial" w:cs="Arial"/>
          <w:sz w:val="24"/>
          <w:szCs w:val="24"/>
        </w:rPr>
      </w:pPr>
      <w:r w:rsidRPr="00F8085C">
        <w:rPr>
          <w:rFonts w:ascii="Arial" w:hAnsi="Arial" w:cs="Arial"/>
          <w:sz w:val="24"/>
          <w:szCs w:val="24"/>
        </w:rPr>
        <w:t>The statutory definition of a BOAT is set out in section 66(1) of the 1981 Act which reads; ‘byway open to all traffic means a highway over which the public have a right of way for vehicular and all other kinds of traffic, but which is used by the public mainly for the purposes for which footpaths and bridleways are so used’.</w:t>
      </w:r>
    </w:p>
    <w:p w14:paraId="3832FFA4" w14:textId="77777777" w:rsidR="00CA318C" w:rsidRPr="00F8085C" w:rsidRDefault="00F8085C" w:rsidP="00F8085C">
      <w:pPr>
        <w:pStyle w:val="Style1"/>
        <w:tabs>
          <w:tab w:val="clear" w:pos="8374"/>
          <w:tab w:val="num" w:pos="720"/>
        </w:tabs>
        <w:ind w:left="432"/>
        <w:rPr>
          <w:rFonts w:ascii="Arial" w:hAnsi="Arial" w:cs="Arial"/>
          <w:sz w:val="24"/>
          <w:szCs w:val="24"/>
        </w:rPr>
      </w:pPr>
      <w:r w:rsidRPr="00F8085C">
        <w:rPr>
          <w:rFonts w:ascii="Arial" w:hAnsi="Arial" w:cs="Arial"/>
          <w:sz w:val="24"/>
          <w:szCs w:val="24"/>
        </w:rPr>
        <w:lastRenderedPageBreak/>
        <w:t xml:space="preserve">A literal approach to this definition would suggest that it requires first to establish that the route is a vehicular highway and second to undertake a numerical analysis of the current nature of use to determine whether vehicular use or pedestrian and bridleway use </w:t>
      </w:r>
      <w:r w:rsidR="00900774">
        <w:rPr>
          <w:rFonts w:ascii="Arial" w:hAnsi="Arial" w:cs="Arial"/>
          <w:sz w:val="24"/>
          <w:szCs w:val="24"/>
        </w:rPr>
        <w:t>predominate</w:t>
      </w:r>
      <w:r w:rsidRPr="00F8085C">
        <w:rPr>
          <w:rFonts w:ascii="Arial" w:hAnsi="Arial" w:cs="Arial"/>
          <w:sz w:val="24"/>
          <w:szCs w:val="24"/>
        </w:rPr>
        <w:t>. The courts have recognised that this approach can lead to uncertainty where patterns of use change over time. The preponderant use of the route may</w:t>
      </w:r>
      <w:r w:rsidR="00900774">
        <w:rPr>
          <w:rFonts w:ascii="Arial" w:hAnsi="Arial" w:cs="Arial"/>
          <w:sz w:val="24"/>
          <w:szCs w:val="24"/>
        </w:rPr>
        <w:t xml:space="preserve"> at a given </w:t>
      </w:r>
      <w:proofErr w:type="gramStart"/>
      <w:r w:rsidR="00900774">
        <w:rPr>
          <w:rFonts w:ascii="Arial" w:hAnsi="Arial" w:cs="Arial"/>
          <w:sz w:val="24"/>
          <w:szCs w:val="24"/>
        </w:rPr>
        <w:t xml:space="preserve">time </w:t>
      </w:r>
      <w:r w:rsidRPr="00F8085C">
        <w:rPr>
          <w:rFonts w:ascii="Arial" w:hAnsi="Arial" w:cs="Arial"/>
          <w:sz w:val="24"/>
          <w:szCs w:val="24"/>
        </w:rPr>
        <w:t xml:space="preserve"> be</w:t>
      </w:r>
      <w:proofErr w:type="gramEnd"/>
      <w:r w:rsidRPr="00F8085C">
        <w:rPr>
          <w:rFonts w:ascii="Arial" w:hAnsi="Arial" w:cs="Arial"/>
          <w:sz w:val="24"/>
          <w:szCs w:val="24"/>
        </w:rPr>
        <w:t xml:space="preserve"> as a footpath or bridleway, but at a later date vehicular use may dominate giv</w:t>
      </w:r>
      <w:r w:rsidR="00900774">
        <w:rPr>
          <w:rFonts w:ascii="Arial" w:hAnsi="Arial" w:cs="Arial"/>
          <w:sz w:val="24"/>
          <w:szCs w:val="24"/>
        </w:rPr>
        <w:t>ing</w:t>
      </w:r>
      <w:r w:rsidRPr="00F8085C">
        <w:rPr>
          <w:rFonts w:ascii="Arial" w:hAnsi="Arial" w:cs="Arial"/>
          <w:sz w:val="24"/>
          <w:szCs w:val="24"/>
        </w:rPr>
        <w:t xml:space="preserve"> rise to the possibility of</w:t>
      </w:r>
      <w:r w:rsidR="00900774">
        <w:rPr>
          <w:rFonts w:ascii="Arial" w:hAnsi="Arial" w:cs="Arial"/>
          <w:sz w:val="24"/>
          <w:szCs w:val="24"/>
        </w:rPr>
        <w:t xml:space="preserve"> </w:t>
      </w:r>
      <w:r w:rsidRPr="00F8085C">
        <w:rPr>
          <w:rFonts w:ascii="Arial" w:hAnsi="Arial" w:cs="Arial"/>
          <w:sz w:val="24"/>
          <w:szCs w:val="24"/>
        </w:rPr>
        <w:t>fluctuatin</w:t>
      </w:r>
      <w:r>
        <w:rPr>
          <w:rFonts w:ascii="Arial" w:hAnsi="Arial" w:cs="Arial"/>
          <w:sz w:val="24"/>
          <w:szCs w:val="24"/>
        </w:rPr>
        <w:t>g</w:t>
      </w:r>
      <w:r w:rsidR="00900774">
        <w:rPr>
          <w:rFonts w:ascii="Arial" w:hAnsi="Arial" w:cs="Arial"/>
          <w:sz w:val="24"/>
          <w:szCs w:val="24"/>
        </w:rPr>
        <w:t xml:space="preserve"> status</w:t>
      </w:r>
      <w:r>
        <w:rPr>
          <w:rFonts w:ascii="Arial" w:hAnsi="Arial" w:cs="Arial"/>
          <w:sz w:val="24"/>
          <w:szCs w:val="24"/>
        </w:rPr>
        <w:t>.</w:t>
      </w:r>
      <w:r w:rsidR="00150EC1" w:rsidRPr="00F8085C">
        <w:rPr>
          <w:rFonts w:ascii="Arial" w:hAnsi="Arial" w:cs="Arial"/>
          <w:sz w:val="24"/>
          <w:szCs w:val="24"/>
        </w:rPr>
        <w:t xml:space="preserve">                                                                                                                                                         </w:t>
      </w:r>
    </w:p>
    <w:p w14:paraId="1785FF09" w14:textId="77777777" w:rsidR="00E26DFA" w:rsidRDefault="00E26DFA" w:rsidP="007C4C68">
      <w:pPr>
        <w:pStyle w:val="Style1"/>
        <w:ind w:left="432"/>
        <w:rPr>
          <w:rFonts w:ascii="Arial" w:hAnsi="Arial" w:cs="Arial"/>
          <w:sz w:val="24"/>
          <w:szCs w:val="24"/>
        </w:rPr>
      </w:pPr>
      <w:r w:rsidRPr="00E26DFA">
        <w:rPr>
          <w:rFonts w:ascii="Arial" w:hAnsi="Arial" w:cs="Arial"/>
          <w:sz w:val="24"/>
          <w:szCs w:val="24"/>
        </w:rPr>
        <w:t>To avoid this undesirable situation the courts have adopted a purposeful</w:t>
      </w:r>
      <w:r w:rsidR="00FA661C" w:rsidRPr="00E26DFA">
        <w:rPr>
          <w:rFonts w:ascii="Arial" w:hAnsi="Arial" w:cs="Arial"/>
          <w:sz w:val="24"/>
          <w:szCs w:val="24"/>
        </w:rPr>
        <w:t xml:space="preserve"> approach </w:t>
      </w:r>
      <w:r w:rsidRPr="00E26DFA">
        <w:rPr>
          <w:rFonts w:ascii="Arial" w:hAnsi="Arial" w:cs="Arial"/>
          <w:sz w:val="24"/>
          <w:szCs w:val="24"/>
        </w:rPr>
        <w:t>to the definition</w:t>
      </w:r>
      <w:r w:rsidR="00702334">
        <w:rPr>
          <w:rFonts w:ascii="Arial" w:hAnsi="Arial" w:cs="Arial"/>
          <w:sz w:val="24"/>
          <w:szCs w:val="24"/>
        </w:rPr>
        <w:t xml:space="preserve">. </w:t>
      </w:r>
      <w:r w:rsidRPr="00702334">
        <w:rPr>
          <w:rFonts w:ascii="Arial" w:hAnsi="Arial" w:cs="Arial"/>
          <w:sz w:val="24"/>
          <w:szCs w:val="24"/>
        </w:rPr>
        <w:t xml:space="preserve">The Court of Appeal considered the matter in </w:t>
      </w:r>
      <w:proofErr w:type="gramStart"/>
      <w:r w:rsidRPr="00702334">
        <w:rPr>
          <w:rFonts w:ascii="Arial" w:hAnsi="Arial" w:cs="Arial"/>
          <w:sz w:val="24"/>
          <w:szCs w:val="24"/>
        </w:rPr>
        <w:t>Masters</w:t>
      </w:r>
      <w:proofErr w:type="gramEnd"/>
      <w:r w:rsidRPr="00702334">
        <w:rPr>
          <w:rFonts w:ascii="Arial" w:hAnsi="Arial" w:cs="Arial"/>
          <w:sz w:val="24"/>
          <w:szCs w:val="24"/>
        </w:rPr>
        <w:t xml:space="preserve"> v Secretary of State for the Environment [2001] QB 151 CA</w:t>
      </w:r>
      <w:r w:rsidR="00702334">
        <w:rPr>
          <w:rFonts w:ascii="Arial" w:hAnsi="Arial" w:cs="Arial"/>
          <w:sz w:val="24"/>
          <w:szCs w:val="24"/>
        </w:rPr>
        <w:t xml:space="preserve"> (‘Masters’) where </w:t>
      </w:r>
      <w:proofErr w:type="spellStart"/>
      <w:r w:rsidR="00702334">
        <w:rPr>
          <w:rFonts w:ascii="Arial" w:hAnsi="Arial" w:cs="Arial"/>
          <w:sz w:val="24"/>
          <w:szCs w:val="24"/>
        </w:rPr>
        <w:t>Roch</w:t>
      </w:r>
      <w:proofErr w:type="spellEnd"/>
      <w:r w:rsidR="00702334">
        <w:rPr>
          <w:rFonts w:ascii="Arial" w:hAnsi="Arial" w:cs="Arial"/>
          <w:sz w:val="24"/>
          <w:szCs w:val="24"/>
        </w:rPr>
        <w:t xml:space="preserve"> LJ, dealing with this point, said ‘The purpose of the definition was to identify the way Parliament intended should be shown on the definitive map and statement by its type or character’. He explained this further</w:t>
      </w:r>
      <w:r w:rsidR="00CA318C">
        <w:rPr>
          <w:rFonts w:ascii="Arial" w:hAnsi="Arial" w:cs="Arial"/>
          <w:sz w:val="24"/>
          <w:szCs w:val="24"/>
        </w:rPr>
        <w:t>, s</w:t>
      </w:r>
      <w:r w:rsidR="00702334">
        <w:rPr>
          <w:rFonts w:ascii="Arial" w:hAnsi="Arial" w:cs="Arial"/>
          <w:sz w:val="24"/>
          <w:szCs w:val="24"/>
        </w:rPr>
        <w:t>aying ‘</w:t>
      </w:r>
      <w:r w:rsidR="00CA318C">
        <w:rPr>
          <w:rFonts w:ascii="Arial" w:hAnsi="Arial" w:cs="Arial"/>
          <w:sz w:val="24"/>
          <w:szCs w:val="24"/>
        </w:rPr>
        <w:t>Consequently, in my judgement, it cannot be shown that evidence that the use of the way by the public does not satisfy the so-called user test, is an event the occurrence of which Parliament intended should lead a county council to make an order modifying the definitive map and statement.’ And later ‘This result also avoids the absurdity that the adoption of a literal interpretation of the statutory definition of a byway open to all traffic would produce; that county councils might have to review their maps and statements every few years as evidence was submitted to them that the patterns of use had altered.’</w:t>
      </w:r>
      <w:r w:rsidR="0015635D">
        <w:rPr>
          <w:rFonts w:ascii="Arial" w:hAnsi="Arial" w:cs="Arial"/>
          <w:sz w:val="24"/>
          <w:szCs w:val="24"/>
        </w:rPr>
        <w:t xml:space="preserve"> He concluded by saying ‘Parliament was setting out a description of ways which should be shown in the maps and statements as such byways. What was being defined was the concept or character of such a way’.</w:t>
      </w:r>
    </w:p>
    <w:p w14:paraId="0A95C88D" w14:textId="77777777" w:rsidR="003B049C" w:rsidRDefault="00CA318C" w:rsidP="0049483B">
      <w:pPr>
        <w:pStyle w:val="Style1"/>
        <w:tabs>
          <w:tab w:val="clear" w:pos="8374"/>
          <w:tab w:val="num" w:pos="720"/>
        </w:tabs>
        <w:ind w:left="432"/>
        <w:rPr>
          <w:rFonts w:ascii="Arial" w:hAnsi="Arial" w:cs="Arial"/>
          <w:sz w:val="24"/>
          <w:szCs w:val="24"/>
        </w:rPr>
      </w:pPr>
      <w:proofErr w:type="gramStart"/>
      <w:r>
        <w:t>Masters</w:t>
      </w:r>
      <w:proofErr w:type="gramEnd"/>
      <w:r>
        <w:t xml:space="preserve"> concerned an application to delete a BOAT from the DMS, but the principles set out by the Court of Appeal apply equally to an application to record a </w:t>
      </w:r>
      <w:r w:rsidR="007F2759">
        <w:t xml:space="preserve">BOAT. In either case </w:t>
      </w:r>
      <w:proofErr w:type="gramStart"/>
      <w:r w:rsidR="007F2759">
        <w:t>whether or not</w:t>
      </w:r>
      <w:proofErr w:type="gramEnd"/>
      <w:r w:rsidR="007F2759">
        <w:t xml:space="preserve"> a route is a BOAT is not to be determined by a quantitative analysis of the current pattern of use. The correct test is one of ‘type or character’</w:t>
      </w:r>
      <w:r w:rsidR="002A5AEF">
        <w:t xml:space="preserve"> or ‘concept’</w:t>
      </w:r>
      <w:r w:rsidR="007F2759">
        <w:t xml:space="preserve">, and once that is set it will not change regardless of a change to patterns of use. </w:t>
      </w:r>
      <w:r w:rsidR="0049483B" w:rsidRPr="0049483B">
        <w:rPr>
          <w:rFonts w:ascii="Arial" w:hAnsi="Arial" w:cs="Arial"/>
          <w:sz w:val="24"/>
          <w:szCs w:val="24"/>
        </w:rPr>
        <w:t>It seems to me this is consistent with the established common law principle, ‘once a highway, always a highway’.</w:t>
      </w:r>
    </w:p>
    <w:p w14:paraId="2F3B7941" w14:textId="77777777" w:rsidR="007F2759" w:rsidRDefault="002A5AEF" w:rsidP="007C4C68">
      <w:pPr>
        <w:pStyle w:val="Style1"/>
        <w:ind w:left="432"/>
        <w:rPr>
          <w:rFonts w:ascii="Arial" w:hAnsi="Arial" w:cs="Arial"/>
          <w:sz w:val="24"/>
          <w:szCs w:val="24"/>
        </w:rPr>
      </w:pPr>
      <w:r>
        <w:rPr>
          <w:rFonts w:ascii="Arial" w:hAnsi="Arial" w:cs="Arial"/>
          <w:sz w:val="24"/>
          <w:szCs w:val="24"/>
        </w:rPr>
        <w:t>Unfortunately</w:t>
      </w:r>
      <w:r w:rsidR="00033775">
        <w:rPr>
          <w:rFonts w:ascii="Arial" w:hAnsi="Arial" w:cs="Arial"/>
          <w:sz w:val="24"/>
          <w:szCs w:val="24"/>
        </w:rPr>
        <w:t>,</w:t>
      </w:r>
      <w:r>
        <w:rPr>
          <w:rFonts w:ascii="Arial" w:hAnsi="Arial" w:cs="Arial"/>
          <w:sz w:val="24"/>
          <w:szCs w:val="24"/>
        </w:rPr>
        <w:t xml:space="preserve"> the authorities do not give any significant guidance </w:t>
      </w:r>
      <w:r w:rsidR="00033775">
        <w:rPr>
          <w:rFonts w:ascii="Arial" w:hAnsi="Arial" w:cs="Arial"/>
          <w:sz w:val="24"/>
          <w:szCs w:val="24"/>
        </w:rPr>
        <w:t>as to</w:t>
      </w:r>
      <w:r>
        <w:rPr>
          <w:rFonts w:ascii="Arial" w:hAnsi="Arial" w:cs="Arial"/>
          <w:sz w:val="24"/>
          <w:szCs w:val="24"/>
        </w:rPr>
        <w:t xml:space="preserve"> how type, character or concept are to be judged. </w:t>
      </w:r>
      <w:r w:rsidR="00033775">
        <w:rPr>
          <w:rFonts w:ascii="Arial" w:hAnsi="Arial" w:cs="Arial"/>
          <w:sz w:val="24"/>
          <w:szCs w:val="24"/>
        </w:rPr>
        <w:t>I have approached the task by seeking to assess whe</w:t>
      </w:r>
      <w:r w:rsidR="0049483B">
        <w:rPr>
          <w:rFonts w:ascii="Arial" w:hAnsi="Arial" w:cs="Arial"/>
          <w:sz w:val="24"/>
          <w:szCs w:val="24"/>
        </w:rPr>
        <w:t>ther</w:t>
      </w:r>
      <w:r w:rsidR="00033775">
        <w:rPr>
          <w:rFonts w:ascii="Arial" w:hAnsi="Arial" w:cs="Arial"/>
          <w:sz w:val="24"/>
          <w:szCs w:val="24"/>
        </w:rPr>
        <w:t xml:space="preserve"> attributes of the Order route are more akin to a r</w:t>
      </w:r>
      <w:r w:rsidR="00164799">
        <w:rPr>
          <w:rFonts w:ascii="Arial" w:hAnsi="Arial" w:cs="Arial"/>
          <w:sz w:val="24"/>
          <w:szCs w:val="24"/>
        </w:rPr>
        <w:t>oute</w:t>
      </w:r>
      <w:r w:rsidR="00033775">
        <w:rPr>
          <w:rFonts w:ascii="Arial" w:hAnsi="Arial" w:cs="Arial"/>
          <w:sz w:val="24"/>
          <w:szCs w:val="24"/>
        </w:rPr>
        <w:t xml:space="preserve"> which is part of the local highway netw</w:t>
      </w:r>
      <w:r w:rsidR="00164799">
        <w:rPr>
          <w:rFonts w:ascii="Arial" w:hAnsi="Arial" w:cs="Arial"/>
          <w:sz w:val="24"/>
          <w:szCs w:val="24"/>
        </w:rPr>
        <w:t>ork, or to a less functional and more recreational route.</w:t>
      </w:r>
    </w:p>
    <w:p w14:paraId="17A776A7" w14:textId="77777777" w:rsidR="00033775" w:rsidRDefault="00164799" w:rsidP="007C4C68">
      <w:pPr>
        <w:pStyle w:val="Style1"/>
        <w:ind w:left="432"/>
        <w:rPr>
          <w:rFonts w:ascii="Arial" w:hAnsi="Arial" w:cs="Arial"/>
          <w:sz w:val="24"/>
          <w:szCs w:val="24"/>
        </w:rPr>
      </w:pPr>
      <w:r>
        <w:rPr>
          <w:rFonts w:ascii="Arial" w:hAnsi="Arial" w:cs="Arial"/>
          <w:sz w:val="24"/>
          <w:szCs w:val="24"/>
        </w:rPr>
        <w:t xml:space="preserve">The documentary evidence is helpful. The </w:t>
      </w:r>
      <w:proofErr w:type="spellStart"/>
      <w:r>
        <w:rPr>
          <w:rFonts w:ascii="Arial" w:hAnsi="Arial" w:cs="Arial"/>
          <w:sz w:val="24"/>
          <w:szCs w:val="24"/>
        </w:rPr>
        <w:t>Inclosure</w:t>
      </w:r>
      <w:proofErr w:type="spellEnd"/>
      <w:r>
        <w:rPr>
          <w:rFonts w:ascii="Arial" w:hAnsi="Arial" w:cs="Arial"/>
          <w:sz w:val="24"/>
          <w:szCs w:val="24"/>
        </w:rPr>
        <w:t xml:space="preserve"> Award describes the Order route as a ‘</w:t>
      </w:r>
      <w:proofErr w:type="spellStart"/>
      <w:r w:rsidRPr="00164799">
        <w:rPr>
          <w:rFonts w:ascii="Arial" w:hAnsi="Arial" w:cs="Arial"/>
          <w:sz w:val="24"/>
          <w:szCs w:val="24"/>
        </w:rPr>
        <w:t>publick</w:t>
      </w:r>
      <w:proofErr w:type="spellEnd"/>
      <w:r w:rsidRPr="00164799">
        <w:rPr>
          <w:rFonts w:ascii="Arial" w:hAnsi="Arial" w:cs="Arial"/>
          <w:sz w:val="24"/>
          <w:szCs w:val="24"/>
        </w:rPr>
        <w:t xml:space="preserve"> highway or road</w:t>
      </w:r>
      <w:r>
        <w:rPr>
          <w:rFonts w:ascii="Arial" w:hAnsi="Arial" w:cs="Arial"/>
          <w:sz w:val="24"/>
          <w:szCs w:val="24"/>
        </w:rPr>
        <w:t>’ available for use by all classes of traffic. It is not distinguished from other routes which are now part of the local road network. Post-</w:t>
      </w:r>
      <w:proofErr w:type="spellStart"/>
      <w:r>
        <w:rPr>
          <w:rFonts w:ascii="Arial" w:hAnsi="Arial" w:cs="Arial"/>
          <w:sz w:val="24"/>
          <w:szCs w:val="24"/>
        </w:rPr>
        <w:t>inclosure</w:t>
      </w:r>
      <w:proofErr w:type="spellEnd"/>
      <w:r>
        <w:rPr>
          <w:rFonts w:ascii="Arial" w:hAnsi="Arial" w:cs="Arial"/>
          <w:sz w:val="24"/>
          <w:szCs w:val="24"/>
        </w:rPr>
        <w:t xml:space="preserve"> the Order route is depicted on various maps in the same manner as other local roads. Whilst some of these maps show bridle roads, other do not and all are </w:t>
      </w:r>
      <w:r w:rsidRPr="00164799">
        <w:rPr>
          <w:rFonts w:ascii="Arial" w:hAnsi="Arial" w:cs="Arial"/>
          <w:sz w:val="24"/>
          <w:szCs w:val="24"/>
        </w:rPr>
        <w:t xml:space="preserve">concerned </w:t>
      </w:r>
      <w:r>
        <w:rPr>
          <w:rFonts w:ascii="Arial" w:hAnsi="Arial" w:cs="Arial"/>
          <w:sz w:val="24"/>
          <w:szCs w:val="24"/>
        </w:rPr>
        <w:t>principally with showing the road network for the functional purpose of travelling from one place to another.</w:t>
      </w:r>
    </w:p>
    <w:p w14:paraId="0E7F9573" w14:textId="77777777" w:rsidR="00164799" w:rsidRDefault="00164799" w:rsidP="007C4C68">
      <w:pPr>
        <w:pStyle w:val="Style1"/>
        <w:ind w:left="432"/>
        <w:rPr>
          <w:rFonts w:ascii="Arial" w:hAnsi="Arial" w:cs="Arial"/>
          <w:sz w:val="24"/>
          <w:szCs w:val="24"/>
        </w:rPr>
      </w:pPr>
      <w:r>
        <w:rPr>
          <w:rFonts w:ascii="Arial" w:hAnsi="Arial" w:cs="Arial"/>
          <w:sz w:val="24"/>
          <w:szCs w:val="24"/>
        </w:rPr>
        <w:t xml:space="preserve">The evidence of formal classification of the Order route is largely consistent. It is shown on the Handover map and schedule </w:t>
      </w:r>
      <w:r w:rsidR="002434DF">
        <w:rPr>
          <w:rFonts w:ascii="Arial" w:hAnsi="Arial" w:cs="Arial"/>
          <w:sz w:val="24"/>
          <w:szCs w:val="24"/>
        </w:rPr>
        <w:t>wh</w:t>
      </w:r>
      <w:r w:rsidR="005202A9">
        <w:rPr>
          <w:rFonts w:ascii="Arial" w:hAnsi="Arial" w:cs="Arial"/>
          <w:sz w:val="24"/>
          <w:szCs w:val="24"/>
        </w:rPr>
        <w:t>ere it</w:t>
      </w:r>
      <w:r w:rsidR="002434DF">
        <w:rPr>
          <w:rFonts w:ascii="Arial" w:hAnsi="Arial" w:cs="Arial"/>
          <w:sz w:val="24"/>
          <w:szCs w:val="24"/>
        </w:rPr>
        <w:t xml:space="preserve"> is annotated ‘40’ parish award’. It is, and has throughout been, on the List of Streets.  </w:t>
      </w:r>
      <w:r w:rsidR="003B049C">
        <w:rPr>
          <w:rFonts w:ascii="Arial" w:hAnsi="Arial" w:cs="Arial"/>
          <w:sz w:val="24"/>
          <w:szCs w:val="24"/>
        </w:rPr>
        <w:t>The</w:t>
      </w:r>
      <w:r w:rsidR="005202A9">
        <w:rPr>
          <w:rFonts w:ascii="Arial" w:hAnsi="Arial" w:cs="Arial"/>
          <w:sz w:val="24"/>
          <w:szCs w:val="24"/>
        </w:rPr>
        <w:t xml:space="preserve"> status </w:t>
      </w:r>
      <w:r w:rsidR="003B049C">
        <w:rPr>
          <w:rFonts w:ascii="Arial" w:hAnsi="Arial" w:cs="Arial"/>
          <w:sz w:val="24"/>
          <w:szCs w:val="24"/>
        </w:rPr>
        <w:t xml:space="preserve">of the Order route </w:t>
      </w:r>
      <w:r w:rsidR="002434DF">
        <w:rPr>
          <w:rFonts w:ascii="Arial" w:hAnsi="Arial" w:cs="Arial"/>
          <w:sz w:val="24"/>
          <w:szCs w:val="24"/>
        </w:rPr>
        <w:t xml:space="preserve">was considered at the time of compilation of the First DMS </w:t>
      </w:r>
      <w:r w:rsidR="003B049C">
        <w:rPr>
          <w:rFonts w:ascii="Arial" w:hAnsi="Arial" w:cs="Arial"/>
          <w:sz w:val="24"/>
          <w:szCs w:val="24"/>
        </w:rPr>
        <w:t>and</w:t>
      </w:r>
      <w:r w:rsidR="002434DF">
        <w:rPr>
          <w:rFonts w:ascii="Arial" w:hAnsi="Arial" w:cs="Arial"/>
          <w:sz w:val="24"/>
          <w:szCs w:val="24"/>
        </w:rPr>
        <w:t xml:space="preserve"> it was determined </w:t>
      </w:r>
      <w:r w:rsidR="002434DF">
        <w:rPr>
          <w:rFonts w:ascii="Arial" w:hAnsi="Arial" w:cs="Arial"/>
          <w:sz w:val="24"/>
          <w:szCs w:val="24"/>
        </w:rPr>
        <w:lastRenderedPageBreak/>
        <w:t>that it is an unclassified county road</w:t>
      </w:r>
      <w:r w:rsidR="003B049C">
        <w:rPr>
          <w:rFonts w:ascii="Arial" w:hAnsi="Arial" w:cs="Arial"/>
          <w:sz w:val="24"/>
          <w:szCs w:val="24"/>
        </w:rPr>
        <w:t xml:space="preserve"> which did not qualify to be recorded. This i</w:t>
      </w:r>
      <w:r w:rsidR="005202A9">
        <w:rPr>
          <w:rFonts w:ascii="Arial" w:hAnsi="Arial" w:cs="Arial"/>
          <w:sz w:val="24"/>
          <w:szCs w:val="24"/>
        </w:rPr>
        <w:t xml:space="preserve">s consistent with how </w:t>
      </w:r>
      <w:r w:rsidR="003B049C">
        <w:rPr>
          <w:rFonts w:ascii="Arial" w:hAnsi="Arial" w:cs="Arial"/>
          <w:sz w:val="24"/>
          <w:szCs w:val="24"/>
        </w:rPr>
        <w:t>the Order route</w:t>
      </w:r>
      <w:r w:rsidR="005202A9">
        <w:rPr>
          <w:rFonts w:ascii="Arial" w:hAnsi="Arial" w:cs="Arial"/>
          <w:sz w:val="24"/>
          <w:szCs w:val="24"/>
        </w:rPr>
        <w:t xml:space="preserve"> continues to be waymarked.  </w:t>
      </w:r>
    </w:p>
    <w:p w14:paraId="4F9519C5" w14:textId="77777777" w:rsidR="002434DF" w:rsidRDefault="002434DF" w:rsidP="007C4C68">
      <w:pPr>
        <w:pStyle w:val="Style1"/>
        <w:ind w:left="432"/>
        <w:rPr>
          <w:rFonts w:ascii="Arial" w:hAnsi="Arial" w:cs="Arial"/>
          <w:sz w:val="24"/>
          <w:szCs w:val="24"/>
        </w:rPr>
      </w:pPr>
      <w:r>
        <w:rPr>
          <w:rFonts w:ascii="Arial" w:hAnsi="Arial" w:cs="Arial"/>
          <w:sz w:val="24"/>
          <w:szCs w:val="24"/>
        </w:rPr>
        <w:t>The physical characteristics of the Order route, which I have described, are, in my judgement, resonant of a road which has had greater prominence in the past</w:t>
      </w:r>
      <w:r w:rsidR="00BB703C">
        <w:rPr>
          <w:rFonts w:ascii="Arial" w:hAnsi="Arial" w:cs="Arial"/>
          <w:sz w:val="24"/>
          <w:szCs w:val="24"/>
        </w:rPr>
        <w:t>,</w:t>
      </w:r>
      <w:r>
        <w:rPr>
          <w:rFonts w:ascii="Arial" w:hAnsi="Arial" w:cs="Arial"/>
          <w:sz w:val="24"/>
          <w:szCs w:val="24"/>
        </w:rPr>
        <w:t xml:space="preserve"> but which has declined </w:t>
      </w:r>
      <w:r w:rsidR="00BB703C">
        <w:rPr>
          <w:rFonts w:ascii="Arial" w:hAnsi="Arial" w:cs="Arial"/>
          <w:sz w:val="24"/>
          <w:szCs w:val="24"/>
        </w:rPr>
        <w:t>in more recent times. I was struck b</w:t>
      </w:r>
      <w:r w:rsidR="005202A9">
        <w:rPr>
          <w:rFonts w:ascii="Arial" w:hAnsi="Arial" w:cs="Arial"/>
          <w:sz w:val="24"/>
          <w:szCs w:val="24"/>
        </w:rPr>
        <w:t>y</w:t>
      </w:r>
      <w:r w:rsidR="00BB703C">
        <w:rPr>
          <w:rFonts w:ascii="Arial" w:hAnsi="Arial" w:cs="Arial"/>
          <w:sz w:val="24"/>
          <w:szCs w:val="24"/>
        </w:rPr>
        <w:t xml:space="preserve"> the similarities between the Order route and the D2291 at </w:t>
      </w:r>
      <w:proofErr w:type="spellStart"/>
      <w:r w:rsidR="00BB703C">
        <w:rPr>
          <w:rFonts w:ascii="Arial" w:hAnsi="Arial" w:cs="Arial"/>
          <w:sz w:val="24"/>
          <w:szCs w:val="24"/>
        </w:rPr>
        <w:t>Sawbridge</w:t>
      </w:r>
      <w:proofErr w:type="spellEnd"/>
      <w:r w:rsidR="005202A9">
        <w:rPr>
          <w:rFonts w:ascii="Arial" w:hAnsi="Arial" w:cs="Arial"/>
          <w:sz w:val="24"/>
          <w:szCs w:val="24"/>
        </w:rPr>
        <w:t>. At th</w:t>
      </w:r>
      <w:r w:rsidR="003B049C">
        <w:rPr>
          <w:rFonts w:ascii="Arial" w:hAnsi="Arial" w:cs="Arial"/>
          <w:sz w:val="24"/>
          <w:szCs w:val="24"/>
        </w:rPr>
        <w:t>e</w:t>
      </w:r>
      <w:r w:rsidR="005202A9">
        <w:rPr>
          <w:rFonts w:ascii="Arial" w:hAnsi="Arial" w:cs="Arial"/>
          <w:sz w:val="24"/>
          <w:szCs w:val="24"/>
        </w:rPr>
        <w:t xml:space="preserve"> point</w:t>
      </w:r>
      <w:r w:rsidR="00BB703C">
        <w:rPr>
          <w:rFonts w:ascii="Arial" w:hAnsi="Arial" w:cs="Arial"/>
          <w:sz w:val="24"/>
          <w:szCs w:val="24"/>
        </w:rPr>
        <w:t xml:space="preserve"> </w:t>
      </w:r>
      <w:r w:rsidR="002A485E">
        <w:rPr>
          <w:rFonts w:ascii="Arial" w:hAnsi="Arial" w:cs="Arial"/>
          <w:sz w:val="24"/>
          <w:szCs w:val="24"/>
        </w:rPr>
        <w:t xml:space="preserve">where </w:t>
      </w:r>
      <w:r w:rsidR="00BB703C">
        <w:rPr>
          <w:rFonts w:ascii="Arial" w:hAnsi="Arial" w:cs="Arial"/>
          <w:sz w:val="24"/>
          <w:szCs w:val="24"/>
        </w:rPr>
        <w:t>one route runs into the other</w:t>
      </w:r>
      <w:r w:rsidR="005202A9">
        <w:rPr>
          <w:rFonts w:ascii="Arial" w:hAnsi="Arial" w:cs="Arial"/>
          <w:sz w:val="24"/>
          <w:szCs w:val="24"/>
        </w:rPr>
        <w:t xml:space="preserve"> t</w:t>
      </w:r>
      <w:r w:rsidR="00BB703C">
        <w:rPr>
          <w:rFonts w:ascii="Arial" w:hAnsi="Arial" w:cs="Arial"/>
          <w:sz w:val="24"/>
          <w:szCs w:val="24"/>
        </w:rPr>
        <w:t>he only apparent difference is the application of tar sealant to the D2291.</w:t>
      </w:r>
    </w:p>
    <w:p w14:paraId="260A6EDD" w14:textId="77777777" w:rsidR="00F8085C" w:rsidRPr="00F8085C" w:rsidRDefault="00BB703C" w:rsidP="00F8085C">
      <w:pPr>
        <w:pStyle w:val="Style1"/>
        <w:tabs>
          <w:tab w:val="clear" w:pos="8374"/>
          <w:tab w:val="num" w:pos="720"/>
        </w:tabs>
        <w:ind w:left="432"/>
        <w:rPr>
          <w:rFonts w:ascii="Arial" w:hAnsi="Arial" w:cs="Arial"/>
          <w:sz w:val="24"/>
          <w:szCs w:val="24"/>
        </w:rPr>
      </w:pPr>
      <w:r>
        <w:rPr>
          <w:rFonts w:ascii="Arial" w:hAnsi="Arial" w:cs="Arial"/>
          <w:sz w:val="24"/>
          <w:szCs w:val="24"/>
        </w:rPr>
        <w:t>The user evidence forms demonstrate that the Order route is currently used by a variety of different forms of traffic. Numerically pedestrian and bridleway use marginally exceeds vehicular use but that probably, to some extent at least, reflects the lack of maintenance of the surface and I think it likely that if the road were maintained to a better standard</w:t>
      </w:r>
      <w:r w:rsidR="00616142">
        <w:rPr>
          <w:rFonts w:ascii="Arial" w:hAnsi="Arial" w:cs="Arial"/>
          <w:sz w:val="24"/>
          <w:szCs w:val="24"/>
        </w:rPr>
        <w:t>,</w:t>
      </w:r>
      <w:r>
        <w:rPr>
          <w:rFonts w:ascii="Arial" w:hAnsi="Arial" w:cs="Arial"/>
          <w:sz w:val="24"/>
          <w:szCs w:val="24"/>
        </w:rPr>
        <w:t xml:space="preserve"> it would have a greater level of vehicular use.</w:t>
      </w:r>
      <w:r w:rsidR="0009689D">
        <w:rPr>
          <w:rFonts w:ascii="Arial" w:hAnsi="Arial" w:cs="Arial"/>
          <w:sz w:val="24"/>
          <w:szCs w:val="24"/>
        </w:rPr>
        <w:t xml:space="preserve"> This would also reflect the oral evidence of those who spoke at the inquiry </w:t>
      </w:r>
      <w:r w:rsidR="00616142">
        <w:rPr>
          <w:rFonts w:ascii="Arial" w:hAnsi="Arial" w:cs="Arial"/>
          <w:sz w:val="24"/>
          <w:szCs w:val="24"/>
        </w:rPr>
        <w:t>and universally regard the Order route as a functional road which is part of the local network.</w:t>
      </w:r>
      <w:r w:rsidR="009642E3">
        <w:t xml:space="preserve">                                                                                                                          </w:t>
      </w:r>
      <w:r w:rsidR="00B45975">
        <w:t xml:space="preserve">                                                                                                                                </w:t>
      </w:r>
    </w:p>
    <w:p w14:paraId="794BD505" w14:textId="77777777" w:rsidR="00E26DFA" w:rsidRPr="00F8085C" w:rsidRDefault="00F8085C" w:rsidP="00F8085C">
      <w:pPr>
        <w:pStyle w:val="Style1"/>
        <w:tabs>
          <w:tab w:val="clear" w:pos="8374"/>
          <w:tab w:val="num" w:pos="720"/>
        </w:tabs>
        <w:ind w:left="432"/>
        <w:rPr>
          <w:rFonts w:ascii="Arial" w:hAnsi="Arial" w:cs="Arial"/>
          <w:sz w:val="24"/>
          <w:szCs w:val="24"/>
        </w:rPr>
      </w:pPr>
      <w:r>
        <w:t>I</w:t>
      </w:r>
      <w:r w:rsidR="00616142">
        <w:t xml:space="preserve">n my judgement the Order route has the character of </w:t>
      </w:r>
      <w:r w:rsidR="0049483B">
        <w:t>a road rather than a recreational route of the nature appropriate to be recorded on the DMS as a BOAT.</w:t>
      </w:r>
      <w:r w:rsidRPr="00F8085C">
        <w:t xml:space="preserve"> </w:t>
      </w:r>
      <w:r w:rsidRPr="00F8085C">
        <w:rPr>
          <w:rFonts w:ascii="Arial" w:hAnsi="Arial" w:cs="Arial"/>
          <w:sz w:val="24"/>
          <w:szCs w:val="24"/>
        </w:rPr>
        <w:t>On that basis, and having considered all the available evidence, I find, on a balance of probabilities, that the Order route does not meet the definition of a BOAT</w:t>
      </w:r>
      <w:r w:rsidR="00505D75">
        <w:rPr>
          <w:rFonts w:ascii="Arial" w:hAnsi="Arial" w:cs="Arial"/>
          <w:sz w:val="24"/>
          <w:szCs w:val="24"/>
        </w:rPr>
        <w:t>.</w:t>
      </w:r>
    </w:p>
    <w:p w14:paraId="6D381E9E" w14:textId="77777777" w:rsidR="00BD09CD" w:rsidRPr="007A0F08" w:rsidRDefault="004D6820" w:rsidP="009951BC">
      <w:pPr>
        <w:pStyle w:val="Style1"/>
        <w:numPr>
          <w:ilvl w:val="0"/>
          <w:numId w:val="0"/>
        </w:numPr>
        <w:rPr>
          <w:rFonts w:ascii="Arial" w:hAnsi="Arial" w:cs="Arial"/>
          <w:b/>
          <w:bCs/>
          <w:sz w:val="24"/>
          <w:szCs w:val="24"/>
        </w:rPr>
      </w:pPr>
      <w:r w:rsidRPr="007A0F08">
        <w:rPr>
          <w:rFonts w:ascii="Arial" w:hAnsi="Arial" w:cs="Arial"/>
          <w:b/>
          <w:bCs/>
          <w:sz w:val="24"/>
          <w:szCs w:val="24"/>
        </w:rPr>
        <w:t>Conclusions</w:t>
      </w:r>
    </w:p>
    <w:p w14:paraId="1CFB92B4" w14:textId="77777777" w:rsidR="00133793" w:rsidRPr="00490742" w:rsidRDefault="00133793" w:rsidP="007C4C68">
      <w:pPr>
        <w:pStyle w:val="Style1"/>
        <w:ind w:left="432"/>
        <w:rPr>
          <w:rFonts w:ascii="Arial" w:hAnsi="Arial" w:cs="Arial"/>
          <w:sz w:val="24"/>
          <w:szCs w:val="24"/>
        </w:rPr>
      </w:pPr>
      <w:r w:rsidRPr="00490742">
        <w:rPr>
          <w:rFonts w:ascii="Arial" w:hAnsi="Arial" w:cs="Arial"/>
          <w:sz w:val="24"/>
          <w:szCs w:val="24"/>
        </w:rPr>
        <w:t>Th</w:t>
      </w:r>
      <w:r w:rsidR="00F8085C">
        <w:rPr>
          <w:rFonts w:ascii="Arial" w:hAnsi="Arial" w:cs="Arial"/>
          <w:sz w:val="24"/>
          <w:szCs w:val="24"/>
        </w:rPr>
        <w:t>e Order route is a vehicular highway.</w:t>
      </w:r>
    </w:p>
    <w:p w14:paraId="7A37CE3E" w14:textId="77777777" w:rsidR="00251A45" w:rsidRDefault="00F8085C" w:rsidP="007C4C68">
      <w:pPr>
        <w:pStyle w:val="Style1"/>
        <w:ind w:left="432"/>
        <w:rPr>
          <w:rFonts w:ascii="Arial" w:hAnsi="Arial" w:cs="Arial"/>
          <w:sz w:val="24"/>
          <w:szCs w:val="24"/>
        </w:rPr>
      </w:pPr>
      <w:r w:rsidRPr="00F8085C">
        <w:rPr>
          <w:rFonts w:ascii="Arial" w:hAnsi="Arial" w:cs="Arial"/>
          <w:sz w:val="24"/>
          <w:szCs w:val="24"/>
        </w:rPr>
        <w:t xml:space="preserve">I am satisfied, on a balance of </w:t>
      </w:r>
      <w:r>
        <w:rPr>
          <w:rFonts w:ascii="Arial" w:hAnsi="Arial" w:cs="Arial"/>
          <w:sz w:val="24"/>
          <w:szCs w:val="24"/>
        </w:rPr>
        <w:t>probability, that there has been the discovery of evidence sufficient to engage</w:t>
      </w:r>
      <w:r w:rsidR="00505D75">
        <w:rPr>
          <w:rFonts w:ascii="Arial" w:hAnsi="Arial" w:cs="Arial"/>
          <w:sz w:val="24"/>
          <w:szCs w:val="24"/>
        </w:rPr>
        <w:t xml:space="preserve"> the provisions of section 53(3)(c)(</w:t>
      </w:r>
      <w:proofErr w:type="spellStart"/>
      <w:r w:rsidR="00505D75">
        <w:rPr>
          <w:rFonts w:ascii="Arial" w:hAnsi="Arial" w:cs="Arial"/>
          <w:sz w:val="24"/>
          <w:szCs w:val="24"/>
        </w:rPr>
        <w:t>i</w:t>
      </w:r>
      <w:proofErr w:type="spellEnd"/>
      <w:r w:rsidR="00505D75">
        <w:rPr>
          <w:rFonts w:ascii="Arial" w:hAnsi="Arial" w:cs="Arial"/>
          <w:sz w:val="24"/>
          <w:szCs w:val="24"/>
        </w:rPr>
        <w:t>) of the 1981.</w:t>
      </w:r>
    </w:p>
    <w:p w14:paraId="49F00BF8" w14:textId="77777777" w:rsidR="00505D75" w:rsidRDefault="00505D75" w:rsidP="007C4C68">
      <w:pPr>
        <w:pStyle w:val="Style1"/>
        <w:ind w:left="432"/>
        <w:rPr>
          <w:rFonts w:ascii="Arial" w:hAnsi="Arial" w:cs="Arial"/>
          <w:sz w:val="24"/>
          <w:szCs w:val="24"/>
        </w:rPr>
      </w:pPr>
      <w:r>
        <w:rPr>
          <w:rFonts w:ascii="Arial" w:hAnsi="Arial" w:cs="Arial"/>
          <w:sz w:val="24"/>
          <w:szCs w:val="24"/>
        </w:rPr>
        <w:t>The Order route does n</w:t>
      </w:r>
      <w:r w:rsidR="00995747">
        <w:rPr>
          <w:rFonts w:ascii="Arial" w:hAnsi="Arial" w:cs="Arial"/>
          <w:sz w:val="24"/>
          <w:szCs w:val="24"/>
        </w:rPr>
        <w:t>ot</w:t>
      </w:r>
      <w:r>
        <w:rPr>
          <w:rFonts w:ascii="Arial" w:hAnsi="Arial" w:cs="Arial"/>
          <w:sz w:val="24"/>
          <w:szCs w:val="24"/>
        </w:rPr>
        <w:t xml:space="preserve"> meet the definition of a BOAT and accordingly does not qualify to be recorded on the DMS.</w:t>
      </w:r>
    </w:p>
    <w:p w14:paraId="19081538" w14:textId="77777777" w:rsidR="00505D75" w:rsidRPr="00505D75" w:rsidRDefault="00505D75" w:rsidP="00505D75">
      <w:pPr>
        <w:pStyle w:val="Style1"/>
        <w:tabs>
          <w:tab w:val="clear" w:pos="8374"/>
          <w:tab w:val="num" w:pos="720"/>
        </w:tabs>
        <w:ind w:left="432"/>
        <w:rPr>
          <w:rFonts w:ascii="Arial" w:hAnsi="Arial" w:cs="Arial"/>
          <w:sz w:val="24"/>
          <w:szCs w:val="24"/>
        </w:rPr>
      </w:pPr>
      <w:r w:rsidRPr="00505D75">
        <w:rPr>
          <w:rFonts w:ascii="Arial" w:hAnsi="Arial" w:cs="Arial"/>
          <w:sz w:val="24"/>
          <w:szCs w:val="24"/>
        </w:rPr>
        <w:t>Having regard to these and all other matters raised, I conclude that the Order should not be confirmed.</w:t>
      </w:r>
    </w:p>
    <w:p w14:paraId="6622BCF0" w14:textId="77777777" w:rsidR="00505D75" w:rsidRDefault="00505D75" w:rsidP="00505D75">
      <w:pPr>
        <w:pStyle w:val="Style1"/>
        <w:numPr>
          <w:ilvl w:val="0"/>
          <w:numId w:val="0"/>
        </w:numPr>
        <w:rPr>
          <w:rFonts w:ascii="Arial" w:hAnsi="Arial" w:cs="Arial"/>
          <w:sz w:val="24"/>
          <w:szCs w:val="24"/>
        </w:rPr>
      </w:pPr>
      <w:r>
        <w:rPr>
          <w:rFonts w:ascii="Arial" w:hAnsi="Arial" w:cs="Arial"/>
          <w:sz w:val="24"/>
          <w:szCs w:val="24"/>
        </w:rPr>
        <w:t>Other matters</w:t>
      </w:r>
    </w:p>
    <w:p w14:paraId="5DB73AD9" w14:textId="77777777" w:rsidR="00505D75" w:rsidRPr="00F8085C" w:rsidRDefault="00505D75" w:rsidP="00802D10">
      <w:pPr>
        <w:pStyle w:val="Style1"/>
        <w:ind w:left="432"/>
        <w:rPr>
          <w:rFonts w:ascii="Arial" w:hAnsi="Arial" w:cs="Arial"/>
          <w:sz w:val="24"/>
          <w:szCs w:val="24"/>
        </w:rPr>
      </w:pPr>
      <w:r>
        <w:rPr>
          <w:rFonts w:ascii="Arial" w:hAnsi="Arial" w:cs="Arial"/>
          <w:sz w:val="24"/>
          <w:szCs w:val="24"/>
        </w:rPr>
        <w:t>In view of my conclusions, it is not necessary for me to consider issues of width or limitations.</w:t>
      </w:r>
    </w:p>
    <w:p w14:paraId="595973BE" w14:textId="77777777" w:rsidR="00A61F56" w:rsidRPr="00490742" w:rsidRDefault="00A61F56" w:rsidP="00A61F56">
      <w:pPr>
        <w:pStyle w:val="Heading6blackfont"/>
        <w:rPr>
          <w:rFonts w:ascii="Arial" w:hAnsi="Arial" w:cs="Arial"/>
          <w:sz w:val="24"/>
          <w:szCs w:val="24"/>
        </w:rPr>
      </w:pPr>
      <w:r w:rsidRPr="00490742">
        <w:rPr>
          <w:rFonts w:ascii="Arial" w:hAnsi="Arial" w:cs="Arial"/>
          <w:sz w:val="24"/>
          <w:szCs w:val="24"/>
        </w:rPr>
        <w:t>Formal Decision</w:t>
      </w:r>
    </w:p>
    <w:p w14:paraId="57BA22DA" w14:textId="77777777" w:rsidR="00A61F56" w:rsidRPr="00490742" w:rsidRDefault="00A61F56" w:rsidP="00802D10">
      <w:pPr>
        <w:pStyle w:val="Style1"/>
        <w:ind w:left="432"/>
        <w:rPr>
          <w:rFonts w:ascii="Arial" w:hAnsi="Arial" w:cs="Arial"/>
          <w:sz w:val="24"/>
          <w:szCs w:val="24"/>
        </w:rPr>
      </w:pPr>
      <w:r w:rsidRPr="00490742">
        <w:rPr>
          <w:rFonts w:ascii="Arial" w:hAnsi="Arial" w:cs="Arial"/>
          <w:sz w:val="24"/>
          <w:szCs w:val="24"/>
        </w:rPr>
        <w:t xml:space="preserve">I </w:t>
      </w:r>
      <w:r w:rsidR="00894E2B" w:rsidRPr="00490742">
        <w:rPr>
          <w:rFonts w:ascii="Arial" w:hAnsi="Arial" w:cs="Arial"/>
          <w:sz w:val="24"/>
          <w:szCs w:val="24"/>
        </w:rPr>
        <w:t xml:space="preserve">do not </w:t>
      </w:r>
      <w:r w:rsidRPr="00490742">
        <w:rPr>
          <w:rFonts w:ascii="Arial" w:hAnsi="Arial" w:cs="Arial"/>
          <w:sz w:val="24"/>
          <w:szCs w:val="24"/>
        </w:rPr>
        <w:t>confirm the Order.</w:t>
      </w:r>
    </w:p>
    <w:p w14:paraId="1AD7F571" w14:textId="77777777" w:rsidR="00A61F56" w:rsidRPr="00DA468B" w:rsidRDefault="00A61F56" w:rsidP="00A61F56">
      <w:pPr>
        <w:pStyle w:val="Style1"/>
        <w:numPr>
          <w:ilvl w:val="0"/>
          <w:numId w:val="0"/>
        </w:numPr>
        <w:rPr>
          <w:rFonts w:ascii="Arial" w:hAnsi="Arial" w:cs="Arial"/>
          <w:sz w:val="24"/>
          <w:szCs w:val="24"/>
        </w:rPr>
      </w:pPr>
    </w:p>
    <w:p w14:paraId="69EFA745" w14:textId="77777777" w:rsidR="00A61F56" w:rsidRPr="00B11412" w:rsidRDefault="00B11412" w:rsidP="00A61F56">
      <w:pPr>
        <w:pStyle w:val="Style2"/>
        <w:numPr>
          <w:ilvl w:val="0"/>
          <w:numId w:val="0"/>
        </w:numPr>
        <w:rPr>
          <w:rFonts w:ascii="Monotype Corsiva" w:hAnsi="Monotype Corsiva" w:cs="Arial"/>
          <w:sz w:val="44"/>
          <w:szCs w:val="44"/>
        </w:rPr>
      </w:pPr>
      <w:r w:rsidRPr="00B11412">
        <w:rPr>
          <w:rFonts w:ascii="Monotype Corsiva" w:hAnsi="Monotype Corsiva" w:cs="Arial"/>
          <w:sz w:val="44"/>
          <w:szCs w:val="44"/>
        </w:rPr>
        <w:t>Nigel Farthing</w:t>
      </w:r>
      <w:r w:rsidR="00A61F56" w:rsidRPr="00B11412">
        <w:rPr>
          <w:rFonts w:ascii="Monotype Corsiva" w:hAnsi="Monotype Corsiva" w:cs="Arial"/>
          <w:sz w:val="44"/>
          <w:szCs w:val="44"/>
        </w:rPr>
        <w:tab/>
      </w:r>
      <w:r w:rsidR="00A61F56" w:rsidRPr="00B11412">
        <w:rPr>
          <w:rFonts w:ascii="Monotype Corsiva" w:hAnsi="Monotype Corsiva" w:cs="Arial"/>
          <w:sz w:val="44"/>
          <w:szCs w:val="44"/>
        </w:rPr>
        <w:tab/>
      </w:r>
    </w:p>
    <w:p w14:paraId="29F0FD40" w14:textId="77777777" w:rsidR="00A61F56" w:rsidRPr="00DA468B" w:rsidRDefault="00A61F56" w:rsidP="00A77626">
      <w:pPr>
        <w:pStyle w:val="Long2"/>
        <w:rPr>
          <w:rFonts w:ascii="Arial" w:hAnsi="Arial" w:cs="Arial"/>
          <w:sz w:val="24"/>
          <w:szCs w:val="24"/>
        </w:rPr>
      </w:pPr>
      <w:r w:rsidRPr="00DA468B">
        <w:rPr>
          <w:rFonts w:ascii="Arial" w:hAnsi="Arial" w:cs="Arial"/>
          <w:sz w:val="24"/>
          <w:szCs w:val="24"/>
        </w:rPr>
        <w:t>Inspector</w:t>
      </w:r>
    </w:p>
    <w:p w14:paraId="1D304B68" w14:textId="77777777" w:rsidR="00802D10" w:rsidRPr="00802D10" w:rsidRDefault="00C655CD" w:rsidP="00802D10">
      <w:pPr>
        <w:pStyle w:val="Style2"/>
        <w:numPr>
          <w:ilvl w:val="0"/>
          <w:numId w:val="0"/>
        </w:numPr>
        <w:ind w:left="293" w:hanging="293"/>
        <w:rPr>
          <w:b/>
          <w:bCs/>
        </w:rPr>
      </w:pPr>
      <w:r w:rsidRPr="00DA468B">
        <w:rPr>
          <w:rFonts w:ascii="Arial" w:hAnsi="Arial" w:cs="Arial"/>
          <w:sz w:val="24"/>
          <w:szCs w:val="24"/>
        </w:rPr>
        <w:br w:type="page"/>
      </w:r>
      <w:r w:rsidR="00802D10" w:rsidRPr="00802D10">
        <w:rPr>
          <w:b/>
          <w:bCs/>
        </w:rPr>
        <w:lastRenderedPageBreak/>
        <w:t xml:space="preserve">APPEARANCES </w:t>
      </w:r>
    </w:p>
    <w:p w14:paraId="60C98F60" w14:textId="77777777" w:rsidR="00802D10" w:rsidRPr="00802D10" w:rsidRDefault="00802D10" w:rsidP="00802D10">
      <w:pPr>
        <w:pStyle w:val="Style2"/>
        <w:numPr>
          <w:ilvl w:val="0"/>
          <w:numId w:val="0"/>
        </w:numPr>
        <w:ind w:left="293" w:hanging="293"/>
        <w:rPr>
          <w:b/>
          <w:bCs/>
        </w:rPr>
      </w:pPr>
      <w:r w:rsidRPr="00802D10">
        <w:rPr>
          <w:b/>
          <w:bCs/>
        </w:rPr>
        <w:t xml:space="preserve">For the Applicant: </w:t>
      </w:r>
    </w:p>
    <w:p w14:paraId="2F8E315D" w14:textId="77777777" w:rsidR="00802D10" w:rsidRDefault="00802D10" w:rsidP="00802D10">
      <w:pPr>
        <w:pStyle w:val="Style2"/>
        <w:numPr>
          <w:ilvl w:val="0"/>
          <w:numId w:val="0"/>
        </w:numPr>
        <w:ind w:left="293" w:hanging="293"/>
      </w:pPr>
      <w:r>
        <w:t>Gary Grant of Counsel</w:t>
      </w:r>
    </w:p>
    <w:p w14:paraId="7D088E4E" w14:textId="77777777" w:rsidR="00802D10" w:rsidRDefault="00802D10" w:rsidP="00802D10">
      <w:pPr>
        <w:pStyle w:val="Style2"/>
        <w:numPr>
          <w:ilvl w:val="0"/>
          <w:numId w:val="0"/>
        </w:numPr>
        <w:ind w:left="576"/>
      </w:pPr>
      <w:r>
        <w:t xml:space="preserve">Who called:                                    </w:t>
      </w:r>
    </w:p>
    <w:p w14:paraId="4C483827" w14:textId="77777777" w:rsidR="00802D10" w:rsidRDefault="00802D10" w:rsidP="00802D10">
      <w:pPr>
        <w:pStyle w:val="Style2"/>
        <w:numPr>
          <w:ilvl w:val="0"/>
          <w:numId w:val="0"/>
        </w:numPr>
        <w:ind w:left="576"/>
      </w:pPr>
      <w:r>
        <w:t>Sonu Copson</w:t>
      </w:r>
    </w:p>
    <w:p w14:paraId="099F06B7" w14:textId="77777777" w:rsidR="00802D10" w:rsidRDefault="00802D10" w:rsidP="00802D10">
      <w:pPr>
        <w:pStyle w:val="Style2"/>
        <w:numPr>
          <w:ilvl w:val="0"/>
          <w:numId w:val="0"/>
        </w:numPr>
        <w:ind w:left="293" w:hanging="293"/>
        <w:rPr>
          <w:b/>
          <w:bCs/>
        </w:rPr>
      </w:pPr>
      <w:r w:rsidRPr="00802D10">
        <w:rPr>
          <w:b/>
          <w:bCs/>
        </w:rPr>
        <w:t xml:space="preserve">Objectors </w:t>
      </w:r>
    </w:p>
    <w:p w14:paraId="34D14617" w14:textId="77777777" w:rsidR="00A11775" w:rsidRDefault="00802D10" w:rsidP="00802D10">
      <w:pPr>
        <w:pStyle w:val="Style2"/>
        <w:numPr>
          <w:ilvl w:val="0"/>
          <w:numId w:val="0"/>
        </w:numPr>
        <w:ind w:left="293" w:hanging="293"/>
      </w:pPr>
      <w:r w:rsidRPr="00A11775">
        <w:t xml:space="preserve">       </w:t>
      </w:r>
      <w:r w:rsidR="00A11775" w:rsidRPr="00A11775">
        <w:t>Richard Hawker</w:t>
      </w:r>
      <w:r w:rsidRPr="00A11775">
        <w:t xml:space="preserve"> </w:t>
      </w:r>
    </w:p>
    <w:p w14:paraId="5B7AAF41" w14:textId="77777777" w:rsidR="00A11775" w:rsidRDefault="00A11775" w:rsidP="00802D10">
      <w:pPr>
        <w:pStyle w:val="Style2"/>
        <w:numPr>
          <w:ilvl w:val="0"/>
          <w:numId w:val="0"/>
        </w:numPr>
        <w:ind w:left="293" w:hanging="293"/>
      </w:pPr>
      <w:r>
        <w:t xml:space="preserve">       Robin </w:t>
      </w:r>
      <w:proofErr w:type="spellStart"/>
      <w:r>
        <w:t>Hickin</w:t>
      </w:r>
      <w:proofErr w:type="spellEnd"/>
      <w:r w:rsidR="00802D10" w:rsidRPr="00A11775">
        <w:t xml:space="preserve">  </w:t>
      </w:r>
    </w:p>
    <w:p w14:paraId="0CA234B9" w14:textId="77777777" w:rsidR="00A11775" w:rsidRDefault="00A11775" w:rsidP="00802D10">
      <w:pPr>
        <w:pStyle w:val="Style2"/>
        <w:numPr>
          <w:ilvl w:val="0"/>
          <w:numId w:val="0"/>
        </w:numPr>
        <w:ind w:left="293" w:hanging="293"/>
      </w:pPr>
      <w:r>
        <w:t xml:space="preserve">       Graham Hards</w:t>
      </w:r>
      <w:r w:rsidR="00802D10" w:rsidRPr="00A11775">
        <w:t xml:space="preserve"> </w:t>
      </w:r>
    </w:p>
    <w:p w14:paraId="45CD4418" w14:textId="77777777" w:rsidR="00A11775" w:rsidRDefault="00A11775" w:rsidP="00802D10">
      <w:pPr>
        <w:pStyle w:val="Style2"/>
        <w:numPr>
          <w:ilvl w:val="0"/>
          <w:numId w:val="0"/>
        </w:numPr>
        <w:ind w:left="293" w:hanging="293"/>
      </w:pPr>
      <w:r>
        <w:t xml:space="preserve">       Nigel Dorsett</w:t>
      </w:r>
    </w:p>
    <w:p w14:paraId="6EBA30F8" w14:textId="77777777" w:rsidR="00A11775" w:rsidRDefault="00A11775" w:rsidP="00802D10">
      <w:pPr>
        <w:pStyle w:val="Style2"/>
        <w:numPr>
          <w:ilvl w:val="0"/>
          <w:numId w:val="0"/>
        </w:numPr>
        <w:ind w:left="293" w:hanging="293"/>
      </w:pPr>
      <w:r>
        <w:t xml:space="preserve">       Christine Sanderson</w:t>
      </w:r>
      <w:r w:rsidR="00802D10" w:rsidRPr="00A11775">
        <w:t xml:space="preserve">   </w:t>
      </w:r>
    </w:p>
    <w:p w14:paraId="77F59BA4" w14:textId="77777777" w:rsidR="00802D10" w:rsidRDefault="00A11775" w:rsidP="00802D10">
      <w:pPr>
        <w:pStyle w:val="Style2"/>
        <w:numPr>
          <w:ilvl w:val="0"/>
          <w:numId w:val="0"/>
        </w:numPr>
        <w:ind w:left="293" w:hanging="293"/>
        <w:rPr>
          <w:b/>
          <w:bCs/>
        </w:rPr>
      </w:pPr>
      <w:r w:rsidRPr="00A11775">
        <w:rPr>
          <w:b/>
          <w:bCs/>
        </w:rPr>
        <w:t>Interested Party</w:t>
      </w:r>
      <w:r w:rsidR="00802D10" w:rsidRPr="00A11775">
        <w:rPr>
          <w:b/>
          <w:bCs/>
        </w:rPr>
        <w:t xml:space="preserve"> </w:t>
      </w:r>
    </w:p>
    <w:p w14:paraId="2460E508" w14:textId="77777777" w:rsidR="00A11775" w:rsidRPr="00A11775" w:rsidRDefault="00A11775" w:rsidP="00802D10">
      <w:pPr>
        <w:pStyle w:val="Style2"/>
        <w:numPr>
          <w:ilvl w:val="0"/>
          <w:numId w:val="0"/>
        </w:numPr>
        <w:ind w:left="293" w:hanging="293"/>
      </w:pPr>
      <w:r>
        <w:t xml:space="preserve">      </w:t>
      </w:r>
      <w:r w:rsidRPr="00A11775">
        <w:t>Diana Weaver</w:t>
      </w:r>
    </w:p>
    <w:p w14:paraId="343F2086" w14:textId="77777777" w:rsidR="00802D10" w:rsidRDefault="00802D10" w:rsidP="00802D10">
      <w:pPr>
        <w:pStyle w:val="Style2"/>
        <w:numPr>
          <w:ilvl w:val="0"/>
          <w:numId w:val="0"/>
        </w:numPr>
        <w:ind w:left="283"/>
      </w:pPr>
      <w:r>
        <w:t xml:space="preserve">                                                                  </w:t>
      </w:r>
    </w:p>
    <w:p w14:paraId="74CF8C7E" w14:textId="77777777" w:rsidR="00A11775" w:rsidRDefault="00802D10" w:rsidP="00A11775">
      <w:pPr>
        <w:pStyle w:val="Style2"/>
        <w:numPr>
          <w:ilvl w:val="0"/>
          <w:numId w:val="0"/>
        </w:numPr>
        <w:ind w:left="293" w:hanging="293"/>
        <w:rPr>
          <w:b/>
          <w:bCs/>
        </w:rPr>
      </w:pPr>
      <w:r w:rsidRPr="00A11775">
        <w:rPr>
          <w:b/>
          <w:bCs/>
        </w:rPr>
        <w:t xml:space="preserve">DOCUMENTS submitted at the </w:t>
      </w:r>
      <w:proofErr w:type="gramStart"/>
      <w:r w:rsidRPr="00A11775">
        <w:rPr>
          <w:b/>
          <w:bCs/>
        </w:rPr>
        <w:t>Inquiry</w:t>
      </w:r>
      <w:proofErr w:type="gramEnd"/>
      <w:r w:rsidRPr="00A11775">
        <w:rPr>
          <w:b/>
          <w:bCs/>
        </w:rPr>
        <w:t xml:space="preserve"> </w:t>
      </w:r>
    </w:p>
    <w:p w14:paraId="594DB97B" w14:textId="77777777" w:rsidR="00A11775" w:rsidRDefault="00A11775" w:rsidP="00A11775">
      <w:pPr>
        <w:pStyle w:val="Style2"/>
        <w:numPr>
          <w:ilvl w:val="0"/>
          <w:numId w:val="0"/>
        </w:numPr>
        <w:ind w:left="293" w:hanging="293"/>
        <w:rPr>
          <w:b/>
          <w:bCs/>
        </w:rPr>
      </w:pPr>
    </w:p>
    <w:p w14:paraId="15D17954" w14:textId="77777777" w:rsidR="00802D10" w:rsidRDefault="00A11775" w:rsidP="00A11775">
      <w:pPr>
        <w:pStyle w:val="Style2"/>
        <w:numPr>
          <w:ilvl w:val="0"/>
          <w:numId w:val="16"/>
        </w:numPr>
      </w:pPr>
      <w:r w:rsidRPr="00A11775">
        <w:t>Paginated bundle of Inquiry documents in two volumes</w:t>
      </w:r>
      <w:r w:rsidR="00802D10" w:rsidRPr="00A11775">
        <w:t xml:space="preserve"> </w:t>
      </w:r>
    </w:p>
    <w:p w14:paraId="20285699" w14:textId="77777777" w:rsidR="007963B2" w:rsidRDefault="007963B2" w:rsidP="00A11775">
      <w:pPr>
        <w:pStyle w:val="Style2"/>
        <w:numPr>
          <w:ilvl w:val="0"/>
          <w:numId w:val="16"/>
        </w:numPr>
      </w:pPr>
      <w:r>
        <w:t>Warwickshire CC ‘E’ Road Policies</w:t>
      </w:r>
    </w:p>
    <w:p w14:paraId="468EDF35" w14:textId="77777777" w:rsidR="007963B2" w:rsidRDefault="007963B2" w:rsidP="00A11775">
      <w:pPr>
        <w:pStyle w:val="Style2"/>
        <w:numPr>
          <w:ilvl w:val="0"/>
          <w:numId w:val="16"/>
        </w:numPr>
      </w:pPr>
      <w:r>
        <w:t>Copy Daily Telegraph article 07.02.2002.</w:t>
      </w:r>
    </w:p>
    <w:p w14:paraId="7215D3DC" w14:textId="77777777" w:rsidR="007963B2" w:rsidRDefault="007963B2" w:rsidP="00A11775">
      <w:pPr>
        <w:pStyle w:val="Style2"/>
        <w:numPr>
          <w:ilvl w:val="0"/>
          <w:numId w:val="16"/>
        </w:numPr>
      </w:pPr>
      <w:r>
        <w:t xml:space="preserve">Extract from 1996 wall map showing highways maintainable at public </w:t>
      </w:r>
      <w:proofErr w:type="gramStart"/>
      <w:r>
        <w:t>expense</w:t>
      </w:r>
      <w:proofErr w:type="gramEnd"/>
    </w:p>
    <w:p w14:paraId="4A6D966F" w14:textId="77777777" w:rsidR="007963B2" w:rsidRDefault="007963B2" w:rsidP="00A11775">
      <w:pPr>
        <w:pStyle w:val="Style2"/>
        <w:numPr>
          <w:ilvl w:val="0"/>
          <w:numId w:val="16"/>
        </w:numPr>
      </w:pPr>
      <w:r>
        <w:t>Extract from Divisional Surveyor’s working map 1970’s or earlier</w:t>
      </w:r>
    </w:p>
    <w:p w14:paraId="6930EF5F" w14:textId="77777777" w:rsidR="007963B2" w:rsidRDefault="007963B2" w:rsidP="00A11775">
      <w:pPr>
        <w:pStyle w:val="Style2"/>
        <w:numPr>
          <w:ilvl w:val="0"/>
          <w:numId w:val="16"/>
        </w:numPr>
      </w:pPr>
      <w:r>
        <w:t>Extract OS 1907 Popular Edition</w:t>
      </w:r>
    </w:p>
    <w:p w14:paraId="155C018E" w14:textId="77777777" w:rsidR="007963B2" w:rsidRDefault="007963B2" w:rsidP="00A11775">
      <w:pPr>
        <w:pStyle w:val="Style2"/>
        <w:numPr>
          <w:ilvl w:val="0"/>
          <w:numId w:val="16"/>
        </w:numPr>
      </w:pPr>
      <w:r>
        <w:t>Richard Hawker public inquiry aide memoire</w:t>
      </w:r>
    </w:p>
    <w:p w14:paraId="05B46999" w14:textId="77777777" w:rsidR="007963B2" w:rsidRDefault="007963B2" w:rsidP="00A11775">
      <w:pPr>
        <w:pStyle w:val="Style2"/>
        <w:numPr>
          <w:ilvl w:val="0"/>
          <w:numId w:val="16"/>
        </w:numPr>
      </w:pPr>
      <w:r>
        <w:t>Copt Warwickshire CC Public Rights of Way Strategy 1993-1995</w:t>
      </w:r>
    </w:p>
    <w:p w14:paraId="7543D138" w14:textId="77777777" w:rsidR="007963B2" w:rsidRDefault="007963B2" w:rsidP="00A11775">
      <w:pPr>
        <w:pStyle w:val="Style2"/>
        <w:numPr>
          <w:ilvl w:val="0"/>
          <w:numId w:val="16"/>
        </w:numPr>
      </w:pPr>
      <w:r>
        <w:t>Copy correspondence with H. Clarke at Ministry of Transport – 1932</w:t>
      </w:r>
    </w:p>
    <w:p w14:paraId="45BE4BDA" w14:textId="77777777" w:rsidR="007963B2" w:rsidRDefault="007963B2" w:rsidP="00A11775">
      <w:pPr>
        <w:pStyle w:val="Style2"/>
        <w:numPr>
          <w:ilvl w:val="0"/>
          <w:numId w:val="16"/>
        </w:numPr>
      </w:pPr>
      <w:r>
        <w:t>Extract Ministry of Transport Road Map 1925</w:t>
      </w:r>
    </w:p>
    <w:p w14:paraId="3070C370" w14:textId="77777777" w:rsidR="007963B2" w:rsidRPr="00A11775" w:rsidRDefault="007963B2" w:rsidP="00A11775">
      <w:pPr>
        <w:pStyle w:val="Style2"/>
        <w:numPr>
          <w:ilvl w:val="0"/>
          <w:numId w:val="16"/>
        </w:numPr>
      </w:pPr>
      <w:r>
        <w:t xml:space="preserve">Copy OS </w:t>
      </w:r>
      <w:proofErr w:type="gramStart"/>
      <w:r>
        <w:t>extracts</w:t>
      </w:r>
      <w:proofErr w:type="gramEnd"/>
    </w:p>
    <w:p w14:paraId="71065FF9" w14:textId="77777777" w:rsidR="00802D10" w:rsidRDefault="00802D10" w:rsidP="00A11775">
      <w:pPr>
        <w:pStyle w:val="Style2"/>
        <w:numPr>
          <w:ilvl w:val="0"/>
          <w:numId w:val="0"/>
        </w:numPr>
      </w:pPr>
    </w:p>
    <w:p w14:paraId="1C9CCDD1" w14:textId="6E7BF8F7" w:rsidR="00802D10" w:rsidRDefault="00802D10" w:rsidP="00A11775">
      <w:pPr>
        <w:pStyle w:val="Style2"/>
        <w:numPr>
          <w:ilvl w:val="0"/>
          <w:numId w:val="0"/>
        </w:numPr>
      </w:pPr>
      <w:r>
        <w:t xml:space="preserve"> </w:t>
      </w:r>
    </w:p>
    <w:p w14:paraId="250B0BFA" w14:textId="33D72D32" w:rsidR="009451BD" w:rsidRDefault="009451BD" w:rsidP="00A11775">
      <w:pPr>
        <w:pStyle w:val="Style2"/>
        <w:numPr>
          <w:ilvl w:val="0"/>
          <w:numId w:val="0"/>
        </w:numPr>
      </w:pPr>
    </w:p>
    <w:p w14:paraId="60ED938E" w14:textId="154297DD" w:rsidR="009451BD" w:rsidRDefault="009451BD" w:rsidP="00A11775">
      <w:pPr>
        <w:pStyle w:val="Style2"/>
        <w:numPr>
          <w:ilvl w:val="0"/>
          <w:numId w:val="0"/>
        </w:numPr>
      </w:pPr>
    </w:p>
    <w:p w14:paraId="36C8B4A1" w14:textId="4E163595" w:rsidR="009451BD" w:rsidRDefault="00B40680" w:rsidP="00A11775">
      <w:pPr>
        <w:pStyle w:val="Style2"/>
        <w:numPr>
          <w:ilvl w:val="0"/>
          <w:numId w:val="0"/>
        </w:numPr>
      </w:pPr>
      <w:r>
        <w:rPr>
          <w:noProof/>
        </w:rPr>
        <w:lastRenderedPageBreak/>
        <w:drawing>
          <wp:inline distT="0" distB="0" distL="0" distR="0" wp14:anchorId="1216D8B4" wp14:editId="7ACE0DC6">
            <wp:extent cx="5921375" cy="4185920"/>
            <wp:effectExtent l="0" t="0" r="0" b="0"/>
            <wp:docPr id="4" name="Picture 2"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Order m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21375" cy="4185920"/>
                    </a:xfrm>
                    <a:prstGeom prst="rect">
                      <a:avLst/>
                    </a:prstGeom>
                    <a:noFill/>
                    <a:ln>
                      <a:noFill/>
                    </a:ln>
                  </pic:spPr>
                </pic:pic>
              </a:graphicData>
            </a:graphic>
          </wp:inline>
        </w:drawing>
      </w:r>
    </w:p>
    <w:p w14:paraId="451263CE" w14:textId="6D8BA508" w:rsidR="00F22997" w:rsidRDefault="00F22997" w:rsidP="00A11775">
      <w:pPr>
        <w:pStyle w:val="Style2"/>
        <w:numPr>
          <w:ilvl w:val="0"/>
          <w:numId w:val="0"/>
        </w:numPr>
      </w:pPr>
    </w:p>
    <w:p w14:paraId="214723E3" w14:textId="77777777" w:rsidR="00F22997" w:rsidRDefault="00F22997" w:rsidP="00A11775">
      <w:pPr>
        <w:pStyle w:val="Style2"/>
        <w:numPr>
          <w:ilvl w:val="0"/>
          <w:numId w:val="0"/>
        </w:numPr>
      </w:pPr>
    </w:p>
    <w:sectPr w:rsidR="00F22997"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27921" w14:textId="77777777" w:rsidR="00B4356C" w:rsidRDefault="00B4356C" w:rsidP="00F62916">
      <w:r>
        <w:separator/>
      </w:r>
    </w:p>
  </w:endnote>
  <w:endnote w:type="continuationSeparator" w:id="0">
    <w:p w14:paraId="19ECC16D" w14:textId="77777777" w:rsidR="00B4356C" w:rsidRDefault="00B4356C"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5A2F"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E96888"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C249" w14:textId="05D1E538" w:rsidR="003E54CC" w:rsidRDefault="00B40680">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5693590" wp14:editId="305FA017">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A4D8C"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DFC10A9" w14:textId="77777777" w:rsidR="003E54CC" w:rsidRDefault="00B11412" w:rsidP="008A03E3">
    <w:pPr>
      <w:pStyle w:val="Noindent"/>
    </w:pPr>
    <w:r>
      <w:rPr>
        <w:rStyle w:val="PageNumber"/>
        <w:sz w:val="16"/>
        <w:szCs w:val="16"/>
      </w:rPr>
      <w:t xml:space="preserve">                                                                   </w:t>
    </w:r>
    <w:r w:rsidR="003E54CC">
      <w:rPr>
        <w:rStyle w:val="PageNumber"/>
      </w:rPr>
      <w:t xml:space="preserve">         </w:t>
    </w:r>
    <w:r w:rsidR="00AE2FAA">
      <w:rPr>
        <w:rStyle w:val="PageNumber"/>
      </w:rPr>
      <w:t xml:space="preserve"> </w:t>
    </w:r>
    <w:r w:rsidR="003E54CC">
      <w:rPr>
        <w:rStyle w:val="PageNumber"/>
      </w:rPr>
      <w:fldChar w:fldCharType="begin"/>
    </w:r>
    <w:r w:rsidR="003E54CC">
      <w:rPr>
        <w:rStyle w:val="PageNumber"/>
      </w:rPr>
      <w:instrText xml:space="preserve"> PAGE </w:instrText>
    </w:r>
    <w:r w:rsidR="003E54CC">
      <w:rPr>
        <w:rStyle w:val="PageNumber"/>
      </w:rPr>
      <w:fldChar w:fldCharType="separate"/>
    </w:r>
    <w:r w:rsidR="0015106C">
      <w:rPr>
        <w:rStyle w:val="PageNumber"/>
        <w:noProof/>
      </w:rPr>
      <w:t>2</w:t>
    </w:r>
    <w:r w:rsidR="003E54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A534" w14:textId="1464B2A1" w:rsidR="003E54CC" w:rsidRDefault="00B40680" w:rsidP="004D6820">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038C255" wp14:editId="5F8D526B">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BF4B5"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610278BB" w14:textId="77777777" w:rsidR="003E54CC" w:rsidRPr="00451EE4" w:rsidRDefault="003E54CC">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0963B" w14:textId="77777777" w:rsidR="00B4356C" w:rsidRDefault="00B4356C" w:rsidP="00F62916">
      <w:r>
        <w:separator/>
      </w:r>
    </w:p>
  </w:footnote>
  <w:footnote w:type="continuationSeparator" w:id="0">
    <w:p w14:paraId="37EA5FFA" w14:textId="77777777" w:rsidR="00B4356C" w:rsidRDefault="00B4356C"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E54CC" w14:paraId="236E3427" w14:textId="77777777">
      <w:tblPrEx>
        <w:tblCellMar>
          <w:top w:w="0" w:type="dxa"/>
          <w:bottom w:w="0" w:type="dxa"/>
        </w:tblCellMar>
      </w:tblPrEx>
      <w:tc>
        <w:tcPr>
          <w:tcW w:w="9520" w:type="dxa"/>
        </w:tcPr>
        <w:p w14:paraId="67C59EE9" w14:textId="77777777" w:rsidR="003E54CC" w:rsidRDefault="004D6820">
          <w:pPr>
            <w:pStyle w:val="Footer"/>
          </w:pPr>
          <w:r>
            <w:t xml:space="preserve">Order Decision </w:t>
          </w:r>
          <w:r w:rsidR="001726A5">
            <w:t>ROW</w:t>
          </w:r>
          <w:r>
            <w:t>/</w:t>
          </w:r>
          <w:r w:rsidR="009C5717">
            <w:t>32</w:t>
          </w:r>
          <w:r w:rsidR="00B63DD6">
            <w:t>95978</w:t>
          </w:r>
        </w:p>
      </w:tc>
    </w:tr>
  </w:tbl>
  <w:p w14:paraId="55D37809" w14:textId="27DA1811" w:rsidR="003E54CC" w:rsidRDefault="00B40680" w:rsidP="00087477">
    <w:pPr>
      <w:pStyle w:val="Footer"/>
      <w:spacing w:after="180"/>
    </w:pPr>
    <w:r>
      <w:rPr>
        <w:noProof/>
      </w:rPr>
      <mc:AlternateContent>
        <mc:Choice Requires="wps">
          <w:drawing>
            <wp:anchor distT="0" distB="0" distL="114300" distR="114300" simplePos="0" relativeHeight="251657728" behindDoc="0" locked="0" layoutInCell="1" allowOverlap="1" wp14:anchorId="70F801C7" wp14:editId="70F2DEF0">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FB910"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BC8D" w14:textId="77777777" w:rsidR="003E54CC" w:rsidRDefault="003E54CC">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ADF74D0"/>
    <w:multiLevelType w:val="hybridMultilevel"/>
    <w:tmpl w:val="73FC2102"/>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EF086CE"/>
    <w:lvl w:ilvl="0">
      <w:start w:val="1"/>
      <w:numFmt w:val="decimal"/>
      <w:pStyle w:val="Style1"/>
      <w:lvlText w:val="%1."/>
      <w:lvlJc w:val="left"/>
      <w:pPr>
        <w:tabs>
          <w:tab w:val="num" w:pos="8374"/>
        </w:tabs>
        <w:ind w:left="8086" w:hanging="432"/>
      </w:pPr>
      <w:rPr>
        <w:i w:val="0"/>
        <w:iCs w:val="0"/>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437"/>
        </w:tabs>
        <w:ind w:left="437" w:hanging="720"/>
      </w:pPr>
    </w:lvl>
    <w:lvl w:ilvl="3">
      <w:start w:val="1"/>
      <w:numFmt w:val="decimal"/>
      <w:pStyle w:val="Heading4"/>
      <w:lvlText w:val="%1.%2.%3.%4"/>
      <w:lvlJc w:val="left"/>
      <w:pPr>
        <w:tabs>
          <w:tab w:val="num" w:pos="581"/>
        </w:tabs>
        <w:ind w:left="581" w:hanging="864"/>
      </w:pPr>
    </w:lvl>
    <w:lvl w:ilvl="4">
      <w:start w:val="1"/>
      <w:numFmt w:val="decimal"/>
      <w:pStyle w:val="Heading5"/>
      <w:lvlText w:val="%1.%2.%3.%4.%5"/>
      <w:lvlJc w:val="left"/>
      <w:pPr>
        <w:tabs>
          <w:tab w:val="num" w:pos="725"/>
        </w:tabs>
        <w:ind w:left="725" w:hanging="1008"/>
      </w:pPr>
    </w:lvl>
    <w:lvl w:ilvl="5">
      <w:start w:val="1"/>
      <w:numFmt w:val="decimal"/>
      <w:lvlText w:val="%1.%2.%3.%4.%5.%6"/>
      <w:lvlJc w:val="left"/>
      <w:pPr>
        <w:tabs>
          <w:tab w:val="num" w:pos="869"/>
        </w:tabs>
        <w:ind w:left="869" w:hanging="1152"/>
      </w:pPr>
    </w:lvl>
    <w:lvl w:ilvl="6">
      <w:start w:val="1"/>
      <w:numFmt w:val="decimal"/>
      <w:pStyle w:val="Heading7"/>
      <w:lvlText w:val="%1.%2.%3.%4.%5.%6.%7"/>
      <w:lvlJc w:val="left"/>
      <w:pPr>
        <w:tabs>
          <w:tab w:val="num" w:pos="1013"/>
        </w:tabs>
        <w:ind w:left="1013" w:hanging="1296"/>
      </w:pPr>
    </w:lvl>
    <w:lvl w:ilvl="7">
      <w:start w:val="1"/>
      <w:numFmt w:val="decimal"/>
      <w:pStyle w:val="Heading8"/>
      <w:lvlText w:val="%1.%2.%3.%4.%5.%6.%7.%8"/>
      <w:lvlJc w:val="left"/>
      <w:pPr>
        <w:tabs>
          <w:tab w:val="num" w:pos="1157"/>
        </w:tabs>
        <w:ind w:left="1157" w:hanging="1440"/>
      </w:pPr>
    </w:lvl>
    <w:lvl w:ilvl="8">
      <w:start w:val="1"/>
      <w:numFmt w:val="decimal"/>
      <w:pStyle w:val="Heading9"/>
      <w:lvlText w:val="%1.%2.%3.%4.%5.%6.%7.%8.%9"/>
      <w:lvlJc w:val="left"/>
      <w:pPr>
        <w:tabs>
          <w:tab w:val="num" w:pos="1301"/>
        </w:tabs>
        <w:ind w:left="1301"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89340778">
    <w:abstractNumId w:val="5"/>
  </w:num>
  <w:num w:numId="2" w16cid:durableId="163513726">
    <w:abstractNumId w:val="5"/>
  </w:num>
  <w:num w:numId="3" w16cid:durableId="1507207497">
    <w:abstractNumId w:val="6"/>
  </w:num>
  <w:num w:numId="4" w16cid:durableId="561909966">
    <w:abstractNumId w:val="0"/>
  </w:num>
  <w:num w:numId="5" w16cid:durableId="1779249595">
    <w:abstractNumId w:val="1"/>
  </w:num>
  <w:num w:numId="6" w16cid:durableId="93290340">
    <w:abstractNumId w:val="4"/>
  </w:num>
  <w:num w:numId="7" w16cid:durableId="2056543702">
    <w:abstractNumId w:val="7"/>
  </w:num>
  <w:num w:numId="8" w16cid:durableId="304700067">
    <w:abstractNumId w:val="3"/>
  </w:num>
  <w:num w:numId="9" w16cid:durableId="1739327161">
    <w:abstractNumId w:val="4"/>
  </w:num>
  <w:num w:numId="10" w16cid:durableId="215090645">
    <w:abstractNumId w:val="4"/>
  </w:num>
  <w:num w:numId="11" w16cid:durableId="1794709207">
    <w:abstractNumId w:val="4"/>
  </w:num>
  <w:num w:numId="12" w16cid:durableId="1585920667">
    <w:abstractNumId w:val="4"/>
  </w:num>
  <w:num w:numId="13" w16cid:durableId="370689582">
    <w:abstractNumId w:val="4"/>
  </w:num>
  <w:num w:numId="14" w16cid:durableId="425460013">
    <w:abstractNumId w:val="4"/>
  </w:num>
  <w:num w:numId="15" w16cid:durableId="1190990527">
    <w:abstractNumId w:val="4"/>
  </w:num>
  <w:num w:numId="16" w16cid:durableId="155400486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D6820"/>
    <w:rsid w:val="0000025E"/>
    <w:rsid w:val="00002ACB"/>
    <w:rsid w:val="0000335F"/>
    <w:rsid w:val="00033775"/>
    <w:rsid w:val="000450B9"/>
    <w:rsid w:val="00046145"/>
    <w:rsid w:val="0004625F"/>
    <w:rsid w:val="0005102F"/>
    <w:rsid w:val="00053135"/>
    <w:rsid w:val="000566AF"/>
    <w:rsid w:val="00057B76"/>
    <w:rsid w:val="00070186"/>
    <w:rsid w:val="000715F7"/>
    <w:rsid w:val="00077358"/>
    <w:rsid w:val="00084CE5"/>
    <w:rsid w:val="00087477"/>
    <w:rsid w:val="00087DEC"/>
    <w:rsid w:val="0009214F"/>
    <w:rsid w:val="0009689D"/>
    <w:rsid w:val="000A4AEB"/>
    <w:rsid w:val="000A64AE"/>
    <w:rsid w:val="000C34E3"/>
    <w:rsid w:val="000C3F13"/>
    <w:rsid w:val="000C698E"/>
    <w:rsid w:val="000D0673"/>
    <w:rsid w:val="000E13A7"/>
    <w:rsid w:val="000E30E3"/>
    <w:rsid w:val="000F16F4"/>
    <w:rsid w:val="001000CB"/>
    <w:rsid w:val="00104D93"/>
    <w:rsid w:val="0011344B"/>
    <w:rsid w:val="001203C2"/>
    <w:rsid w:val="00133793"/>
    <w:rsid w:val="001339A6"/>
    <w:rsid w:val="00150EC1"/>
    <w:rsid w:val="0015106C"/>
    <w:rsid w:val="00152C92"/>
    <w:rsid w:val="0015635D"/>
    <w:rsid w:val="00164799"/>
    <w:rsid w:val="00166ACA"/>
    <w:rsid w:val="001726A5"/>
    <w:rsid w:val="00173BF9"/>
    <w:rsid w:val="001969EB"/>
    <w:rsid w:val="00197B5B"/>
    <w:rsid w:val="001A5174"/>
    <w:rsid w:val="001B03B2"/>
    <w:rsid w:val="001F3460"/>
    <w:rsid w:val="001F5990"/>
    <w:rsid w:val="00207816"/>
    <w:rsid w:val="00212C8F"/>
    <w:rsid w:val="00217A60"/>
    <w:rsid w:val="00217E1D"/>
    <w:rsid w:val="00223DA7"/>
    <w:rsid w:val="00225AC8"/>
    <w:rsid w:val="00242A5E"/>
    <w:rsid w:val="002434DF"/>
    <w:rsid w:val="00251A45"/>
    <w:rsid w:val="00253F94"/>
    <w:rsid w:val="00264815"/>
    <w:rsid w:val="00265DCC"/>
    <w:rsid w:val="0028030D"/>
    <w:rsid w:val="002819AB"/>
    <w:rsid w:val="00291819"/>
    <w:rsid w:val="002A485E"/>
    <w:rsid w:val="002A5AEF"/>
    <w:rsid w:val="002B5A3A"/>
    <w:rsid w:val="002C068A"/>
    <w:rsid w:val="0030500E"/>
    <w:rsid w:val="00316C0D"/>
    <w:rsid w:val="00320479"/>
    <w:rsid w:val="003206FD"/>
    <w:rsid w:val="00321A0E"/>
    <w:rsid w:val="00324A93"/>
    <w:rsid w:val="00331811"/>
    <w:rsid w:val="00343488"/>
    <w:rsid w:val="00343A1F"/>
    <w:rsid w:val="003440A4"/>
    <w:rsid w:val="00344294"/>
    <w:rsid w:val="00344CD1"/>
    <w:rsid w:val="00360664"/>
    <w:rsid w:val="00361890"/>
    <w:rsid w:val="00361A71"/>
    <w:rsid w:val="00364E17"/>
    <w:rsid w:val="00380338"/>
    <w:rsid w:val="0039107F"/>
    <w:rsid w:val="003941CF"/>
    <w:rsid w:val="003B049C"/>
    <w:rsid w:val="003B2FE6"/>
    <w:rsid w:val="003B588A"/>
    <w:rsid w:val="003C328F"/>
    <w:rsid w:val="003D055A"/>
    <w:rsid w:val="003E0BA3"/>
    <w:rsid w:val="003E54CC"/>
    <w:rsid w:val="003F3533"/>
    <w:rsid w:val="0040472E"/>
    <w:rsid w:val="0040714B"/>
    <w:rsid w:val="004156F0"/>
    <w:rsid w:val="00417E00"/>
    <w:rsid w:val="00420504"/>
    <w:rsid w:val="004226D9"/>
    <w:rsid w:val="004474DE"/>
    <w:rsid w:val="00451EE4"/>
    <w:rsid w:val="00453E15"/>
    <w:rsid w:val="004768FE"/>
    <w:rsid w:val="0047718B"/>
    <w:rsid w:val="0048041A"/>
    <w:rsid w:val="00486820"/>
    <w:rsid w:val="00486FFB"/>
    <w:rsid w:val="00490742"/>
    <w:rsid w:val="0049483B"/>
    <w:rsid w:val="004976CF"/>
    <w:rsid w:val="004A2EB8"/>
    <w:rsid w:val="004C07CB"/>
    <w:rsid w:val="004D6820"/>
    <w:rsid w:val="004E212F"/>
    <w:rsid w:val="004E6091"/>
    <w:rsid w:val="004E66BB"/>
    <w:rsid w:val="00505D75"/>
    <w:rsid w:val="00506851"/>
    <w:rsid w:val="00515E98"/>
    <w:rsid w:val="00517602"/>
    <w:rsid w:val="00517D3A"/>
    <w:rsid w:val="005202A9"/>
    <w:rsid w:val="0052347F"/>
    <w:rsid w:val="00535C1C"/>
    <w:rsid w:val="00541734"/>
    <w:rsid w:val="00542B4C"/>
    <w:rsid w:val="005447FE"/>
    <w:rsid w:val="00561E69"/>
    <w:rsid w:val="0056634F"/>
    <w:rsid w:val="00566632"/>
    <w:rsid w:val="005718A1"/>
    <w:rsid w:val="005718AF"/>
    <w:rsid w:val="00571FD4"/>
    <w:rsid w:val="00572879"/>
    <w:rsid w:val="00583D2D"/>
    <w:rsid w:val="00593ACD"/>
    <w:rsid w:val="005A009A"/>
    <w:rsid w:val="005A0504"/>
    <w:rsid w:val="005A3A64"/>
    <w:rsid w:val="005C4EAB"/>
    <w:rsid w:val="005C76A7"/>
    <w:rsid w:val="005D739E"/>
    <w:rsid w:val="005E34E1"/>
    <w:rsid w:val="005E34FF"/>
    <w:rsid w:val="005E3542"/>
    <w:rsid w:val="005E52F9"/>
    <w:rsid w:val="005F1261"/>
    <w:rsid w:val="005F6363"/>
    <w:rsid w:val="00602315"/>
    <w:rsid w:val="006071B3"/>
    <w:rsid w:val="00614E46"/>
    <w:rsid w:val="00615462"/>
    <w:rsid w:val="00616142"/>
    <w:rsid w:val="00626F2A"/>
    <w:rsid w:val="006319E6"/>
    <w:rsid w:val="0063373D"/>
    <w:rsid w:val="00651CAD"/>
    <w:rsid w:val="00654221"/>
    <w:rsid w:val="0065719B"/>
    <w:rsid w:val="0066254A"/>
    <w:rsid w:val="0066322F"/>
    <w:rsid w:val="00681DAC"/>
    <w:rsid w:val="00681F2D"/>
    <w:rsid w:val="00683417"/>
    <w:rsid w:val="006920B0"/>
    <w:rsid w:val="0069559D"/>
    <w:rsid w:val="00696368"/>
    <w:rsid w:val="006A7B8B"/>
    <w:rsid w:val="006C1D3F"/>
    <w:rsid w:val="006C7E36"/>
    <w:rsid w:val="006D2842"/>
    <w:rsid w:val="006F588D"/>
    <w:rsid w:val="006F6496"/>
    <w:rsid w:val="00702334"/>
    <w:rsid w:val="00717BCD"/>
    <w:rsid w:val="00721DFB"/>
    <w:rsid w:val="00776962"/>
    <w:rsid w:val="00777F85"/>
    <w:rsid w:val="00780C64"/>
    <w:rsid w:val="00783685"/>
    <w:rsid w:val="00784FAA"/>
    <w:rsid w:val="00785862"/>
    <w:rsid w:val="00786B1D"/>
    <w:rsid w:val="007963B2"/>
    <w:rsid w:val="007A0537"/>
    <w:rsid w:val="007A0F08"/>
    <w:rsid w:val="007A14B9"/>
    <w:rsid w:val="007C1DBC"/>
    <w:rsid w:val="007C2AC1"/>
    <w:rsid w:val="007C3DD2"/>
    <w:rsid w:val="007C4917"/>
    <w:rsid w:val="007C4C68"/>
    <w:rsid w:val="007D1F81"/>
    <w:rsid w:val="007D3D1A"/>
    <w:rsid w:val="007D65B4"/>
    <w:rsid w:val="007E28F5"/>
    <w:rsid w:val="007F1352"/>
    <w:rsid w:val="007F2759"/>
    <w:rsid w:val="007F59EB"/>
    <w:rsid w:val="00802D10"/>
    <w:rsid w:val="008271E9"/>
    <w:rsid w:val="00827937"/>
    <w:rsid w:val="00834368"/>
    <w:rsid w:val="00834E1C"/>
    <w:rsid w:val="008356DC"/>
    <w:rsid w:val="0084101F"/>
    <w:rsid w:val="008411A4"/>
    <w:rsid w:val="00841A70"/>
    <w:rsid w:val="00847863"/>
    <w:rsid w:val="00894E2B"/>
    <w:rsid w:val="00895CCA"/>
    <w:rsid w:val="008A03E3"/>
    <w:rsid w:val="008A28E7"/>
    <w:rsid w:val="008A6816"/>
    <w:rsid w:val="008B2D59"/>
    <w:rsid w:val="008B7B76"/>
    <w:rsid w:val="008C6FA3"/>
    <w:rsid w:val="008E1CB6"/>
    <w:rsid w:val="008E359C"/>
    <w:rsid w:val="008F0716"/>
    <w:rsid w:val="008F199C"/>
    <w:rsid w:val="00900774"/>
    <w:rsid w:val="009124CE"/>
    <w:rsid w:val="00912954"/>
    <w:rsid w:val="00921F34"/>
    <w:rsid w:val="00921FBC"/>
    <w:rsid w:val="0092304C"/>
    <w:rsid w:val="00923F06"/>
    <w:rsid w:val="00927DDE"/>
    <w:rsid w:val="009451BD"/>
    <w:rsid w:val="00947C19"/>
    <w:rsid w:val="00947DE9"/>
    <w:rsid w:val="00960B10"/>
    <w:rsid w:val="009642E3"/>
    <w:rsid w:val="009841DA"/>
    <w:rsid w:val="00987B28"/>
    <w:rsid w:val="009951BC"/>
    <w:rsid w:val="00995747"/>
    <w:rsid w:val="009B3075"/>
    <w:rsid w:val="009B72ED"/>
    <w:rsid w:val="009B7BD4"/>
    <w:rsid w:val="009C5717"/>
    <w:rsid w:val="009D0209"/>
    <w:rsid w:val="009D5AE7"/>
    <w:rsid w:val="009E1447"/>
    <w:rsid w:val="009E7E2C"/>
    <w:rsid w:val="00A00FCD"/>
    <w:rsid w:val="00A05E2A"/>
    <w:rsid w:val="00A101CD"/>
    <w:rsid w:val="00A11775"/>
    <w:rsid w:val="00A1212F"/>
    <w:rsid w:val="00A15AE8"/>
    <w:rsid w:val="00A60DB3"/>
    <w:rsid w:val="00A61F56"/>
    <w:rsid w:val="00A73C12"/>
    <w:rsid w:val="00A77093"/>
    <w:rsid w:val="00A77626"/>
    <w:rsid w:val="00A86E49"/>
    <w:rsid w:val="00AB54B0"/>
    <w:rsid w:val="00AB716E"/>
    <w:rsid w:val="00AD0E39"/>
    <w:rsid w:val="00AD2F56"/>
    <w:rsid w:val="00AE2FAA"/>
    <w:rsid w:val="00AE7727"/>
    <w:rsid w:val="00B049F2"/>
    <w:rsid w:val="00B11412"/>
    <w:rsid w:val="00B21045"/>
    <w:rsid w:val="00B32324"/>
    <w:rsid w:val="00B345C9"/>
    <w:rsid w:val="00B40680"/>
    <w:rsid w:val="00B42DDF"/>
    <w:rsid w:val="00B4356C"/>
    <w:rsid w:val="00B45975"/>
    <w:rsid w:val="00B47054"/>
    <w:rsid w:val="00B47DA0"/>
    <w:rsid w:val="00B56990"/>
    <w:rsid w:val="00B61A59"/>
    <w:rsid w:val="00B63DD6"/>
    <w:rsid w:val="00B74B9C"/>
    <w:rsid w:val="00B77E78"/>
    <w:rsid w:val="00B86E30"/>
    <w:rsid w:val="00B87945"/>
    <w:rsid w:val="00B916F5"/>
    <w:rsid w:val="00B932C3"/>
    <w:rsid w:val="00B93A6D"/>
    <w:rsid w:val="00BA16DF"/>
    <w:rsid w:val="00BB2DDC"/>
    <w:rsid w:val="00BB703C"/>
    <w:rsid w:val="00BB786D"/>
    <w:rsid w:val="00BD09CD"/>
    <w:rsid w:val="00BF0E9C"/>
    <w:rsid w:val="00BF34D7"/>
    <w:rsid w:val="00C00E8A"/>
    <w:rsid w:val="00C051BD"/>
    <w:rsid w:val="00C11BD0"/>
    <w:rsid w:val="00C121BE"/>
    <w:rsid w:val="00C26214"/>
    <w:rsid w:val="00C274BD"/>
    <w:rsid w:val="00C40EA6"/>
    <w:rsid w:val="00C43FD6"/>
    <w:rsid w:val="00C57B84"/>
    <w:rsid w:val="00C655CD"/>
    <w:rsid w:val="00C7568A"/>
    <w:rsid w:val="00C8343C"/>
    <w:rsid w:val="00C857CB"/>
    <w:rsid w:val="00C8740F"/>
    <w:rsid w:val="00C95A20"/>
    <w:rsid w:val="00C96E54"/>
    <w:rsid w:val="00CA318C"/>
    <w:rsid w:val="00CB1D95"/>
    <w:rsid w:val="00CC4688"/>
    <w:rsid w:val="00CD4B6F"/>
    <w:rsid w:val="00CD7074"/>
    <w:rsid w:val="00CE1948"/>
    <w:rsid w:val="00CE21C0"/>
    <w:rsid w:val="00CE2E62"/>
    <w:rsid w:val="00D125BE"/>
    <w:rsid w:val="00D337AC"/>
    <w:rsid w:val="00D354A3"/>
    <w:rsid w:val="00D423EB"/>
    <w:rsid w:val="00D555DA"/>
    <w:rsid w:val="00D63898"/>
    <w:rsid w:val="00D77899"/>
    <w:rsid w:val="00D8186D"/>
    <w:rsid w:val="00D85BC9"/>
    <w:rsid w:val="00D94661"/>
    <w:rsid w:val="00DA468B"/>
    <w:rsid w:val="00DA5407"/>
    <w:rsid w:val="00DA71C2"/>
    <w:rsid w:val="00DB39BC"/>
    <w:rsid w:val="00DB499F"/>
    <w:rsid w:val="00DB7937"/>
    <w:rsid w:val="00DF1935"/>
    <w:rsid w:val="00DF23DE"/>
    <w:rsid w:val="00DF7778"/>
    <w:rsid w:val="00E04453"/>
    <w:rsid w:val="00E10776"/>
    <w:rsid w:val="00E11244"/>
    <w:rsid w:val="00E16CAE"/>
    <w:rsid w:val="00E26DFA"/>
    <w:rsid w:val="00E515DB"/>
    <w:rsid w:val="00E54F7C"/>
    <w:rsid w:val="00E570FA"/>
    <w:rsid w:val="00E674DD"/>
    <w:rsid w:val="00E67B22"/>
    <w:rsid w:val="00E72A64"/>
    <w:rsid w:val="00E72CCF"/>
    <w:rsid w:val="00E775F1"/>
    <w:rsid w:val="00E81323"/>
    <w:rsid w:val="00EA406E"/>
    <w:rsid w:val="00EA4294"/>
    <w:rsid w:val="00EA43AC"/>
    <w:rsid w:val="00EA52D3"/>
    <w:rsid w:val="00EA7BB3"/>
    <w:rsid w:val="00EB0D96"/>
    <w:rsid w:val="00EB2329"/>
    <w:rsid w:val="00EB46DE"/>
    <w:rsid w:val="00EB4700"/>
    <w:rsid w:val="00EC46F3"/>
    <w:rsid w:val="00ED3727"/>
    <w:rsid w:val="00ED3FF4"/>
    <w:rsid w:val="00EE1C1A"/>
    <w:rsid w:val="00EE49AD"/>
    <w:rsid w:val="00EE550A"/>
    <w:rsid w:val="00EF1E98"/>
    <w:rsid w:val="00EF3DF4"/>
    <w:rsid w:val="00EF5820"/>
    <w:rsid w:val="00F05A56"/>
    <w:rsid w:val="00F07AB6"/>
    <w:rsid w:val="00F22997"/>
    <w:rsid w:val="00F26751"/>
    <w:rsid w:val="00F335F7"/>
    <w:rsid w:val="00F43BAD"/>
    <w:rsid w:val="00F53BE1"/>
    <w:rsid w:val="00F62916"/>
    <w:rsid w:val="00F63D9A"/>
    <w:rsid w:val="00F70E25"/>
    <w:rsid w:val="00F8085C"/>
    <w:rsid w:val="00F94203"/>
    <w:rsid w:val="00FA02D2"/>
    <w:rsid w:val="00FA661C"/>
    <w:rsid w:val="00FB13B4"/>
    <w:rsid w:val="00FB743C"/>
    <w:rsid w:val="00FC34B8"/>
    <w:rsid w:val="00FC5A70"/>
    <w:rsid w:val="00FD307B"/>
    <w:rsid w:val="00FD573D"/>
    <w:rsid w:val="00FE2A84"/>
    <w:rsid w:val="00FE68E4"/>
    <w:rsid w:val="00FF34A3"/>
    <w:rsid w:val="00FF627C"/>
    <w:rsid w:val="00FF721F"/>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32BA15F"/>
  <w15:chartTrackingRefBased/>
  <w15:docId w15:val="{3FACE7A1-762C-4E13-9A81-5C6143BF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clear" w:pos="1013"/>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table" w:styleId="TableGrid">
    <w:name w:val="Table Grid"/>
    <w:basedOn w:val="TableNormal"/>
    <w:rsid w:val="00A77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17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8" ma:contentTypeDescription="Create a new document." ma:contentTypeScope="" ma:versionID="a774ed50907202eb81f1ae63d93352f7">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4c235d448a59726f8cc3833a54617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NUMBER xmlns="171a6d4e-846b-4045-8024-24f3590889ec" xsi:nil="true"/>
  </documentManagement>
</p:properties>
</file>

<file path=customXml/itemProps1.xml><?xml version="1.0" encoding="utf-8"?>
<ds:datastoreItem xmlns:ds="http://schemas.openxmlformats.org/officeDocument/2006/customXml" ds:itemID="{5D313893-1658-4D1C-8918-1C94B34E7BE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E691DB8-B1F7-4562-8839-843A148A7DE9}">
  <ds:schemaRefs>
    <ds:schemaRef ds:uri="http://schemas.microsoft.com/sharepoint/v3/contenttype/forms"/>
  </ds:schemaRefs>
</ds:datastoreItem>
</file>

<file path=customXml/itemProps3.xml><?xml version="1.0" encoding="utf-8"?>
<ds:datastoreItem xmlns:ds="http://schemas.openxmlformats.org/officeDocument/2006/customXml" ds:itemID="{647D8E4F-7499-4EA2-82A0-051A45096F75}"/>
</file>

<file path=customXml/itemProps4.xml><?xml version="1.0" encoding="utf-8"?>
<ds:datastoreItem xmlns:ds="http://schemas.openxmlformats.org/officeDocument/2006/customXml" ds:itemID="{D82EC8F2-E5F2-4C15-8948-283DA114CDEB}">
  <ds:schemaRefs>
    <ds:schemaRef ds:uri="http://schemas.openxmlformats.org/officeDocument/2006/bibliography"/>
  </ds:schemaRefs>
</ds:datastoreItem>
</file>

<file path=customXml/itemProps5.xml><?xml version="1.0" encoding="utf-8"?>
<ds:datastoreItem xmlns:ds="http://schemas.openxmlformats.org/officeDocument/2006/customXml" ds:itemID="{2FF87726-4919-4E0D-8EEC-2CE34A7777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10</Pages>
  <Words>4337</Words>
  <Characters>21040</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Heading 9</vt:lpstr>
    </vt:vector>
  </TitlesOfParts>
  <Company> </Company>
  <LinksUpToDate>false</LinksUpToDate>
  <CharactersWithSpaces>25327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grimsh_b1</dc:creator>
  <cp:keywords/>
  <cp:lastModifiedBy>Hudd, Alexandra</cp:lastModifiedBy>
  <cp:revision>3</cp:revision>
  <cp:lastPrinted>2023-06-07T16:19:00Z</cp:lastPrinted>
  <dcterms:created xsi:type="dcterms:W3CDTF">2023-10-03T07:43:00Z</dcterms:created>
  <dcterms:modified xsi:type="dcterms:W3CDTF">2023-10-03T07:43:00Z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Order Decision</vt:lpwstr>
  </property>
  <property fmtid="{D5CDD505-2E9C-101B-9397-08002B2CF9AE}" pid="6" name="DRDSLanguage">
    <vt:lpwstr>English</vt:lpwstr>
  </property>
  <property fmtid="{D5CDD505-2E9C-101B-9397-08002B2CF9AE}" pid="7" name="DRDSShortForm">
    <vt:lpwstr>No</vt:lpwstr>
  </property>
  <property fmtid="{D5CDD505-2E9C-101B-9397-08002B2CF9AE}" pid="8" name="docIndexRef">
    <vt:lpwstr>04c4437d-2896-44fa-a279-e34aa30c0959</vt:lpwstr>
  </property>
  <property fmtid="{D5CDD505-2E9C-101B-9397-08002B2CF9AE}" pid="9" name="bjSaver">
    <vt:lpwstr>RI5c9/ORO0M3Jj9fwTumn5FfqTQxtfxg</vt:lpwstr>
  </property>
  <property fmtid="{D5CDD505-2E9C-101B-9397-08002B2CF9AE}" pid="10" name="bjDocumentSecurityLabel">
    <vt:lpwstr>No Marking</vt:lpwstr>
  </property>
  <property fmtid="{D5CDD505-2E9C-101B-9397-08002B2CF9AE}" pid="11" name="ContentTypeId">
    <vt:lpwstr>0x0101002AA54CDEF871A647AC44520C841F1B03</vt:lpwstr>
  </property>
  <property fmtid="{D5CDD505-2E9C-101B-9397-08002B2CF9AE}" pid="12" name="MediaServiceImageTags">
    <vt:lpwstr/>
  </property>
</Properties>
</file>