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760AE27B" w:rsidR="003C0362" w:rsidRPr="00D5409B" w:rsidRDefault="005D5F8A" w:rsidP="00D5409B">
      <w:pPr>
        <w:pStyle w:val="Heading1"/>
        <w:rPr>
          <w:rStyle w:val="IntenseReference"/>
          <w:b w:val="0"/>
          <w:bCs w:val="0"/>
          <w:smallCaps w:val="0"/>
          <w:color w:val="7030A0"/>
          <w:spacing w:val="0"/>
        </w:rPr>
      </w:pPr>
      <w:r>
        <w:rPr>
          <w:rStyle w:val="IntenseReference"/>
          <w:b w:val="0"/>
          <w:bCs w:val="0"/>
          <w:smallCaps w:val="0"/>
          <w:color w:val="7030A0"/>
          <w:spacing w:val="0"/>
        </w:rPr>
        <w:t>Warwickshire</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79E232D1" w:rsidR="009311B4" w:rsidRPr="0069414D" w:rsidRDefault="006A6714"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t xml:space="preserve">2023 </w:t>
      </w:r>
      <w:r w:rsidR="003C0362" w:rsidRPr="0069414D">
        <w:t>Annual Report</w:t>
      </w:r>
      <w:r w:rsidR="005D5F8A">
        <w:t xml:space="preserve">  </w:t>
      </w:r>
    </w:p>
    <w:p w14:paraId="5218FF61" w14:textId="0A87408D" w:rsidR="006A6714" w:rsidRPr="0069414D" w:rsidRDefault="006A6714" w:rsidP="006A6714">
      <w:pPr>
        <w:pStyle w:val="Heading1"/>
        <w:jc w:val="left"/>
      </w:pPr>
      <w:r>
        <w:lastRenderedPageBreak/>
        <w:t>Working together for safer communities</w:t>
      </w:r>
    </w:p>
    <w:p w14:paraId="240A15F7" w14:textId="58FD8D77" w:rsidR="006A6714" w:rsidRPr="007C7106" w:rsidRDefault="006A6714" w:rsidP="006A6714">
      <w:pPr>
        <w:pStyle w:val="Default"/>
        <w:pBdr>
          <w:bottom w:val="single" w:sz="4" w:space="1" w:color="007BC3"/>
        </w:pBdr>
        <w:rPr>
          <w:rFonts w:ascii="Arial" w:hAnsi="Arial" w:cs="Arial"/>
          <w:color w:val="FFFFFF"/>
          <w:sz w:val="16"/>
          <w:szCs w:val="16"/>
        </w:rPr>
      </w:pPr>
    </w:p>
    <w:p w14:paraId="31F96386" w14:textId="7838465A" w:rsidR="006A6714" w:rsidRDefault="006A6714" w:rsidP="006A6714">
      <w:pPr>
        <w:pStyle w:val="Default"/>
        <w:rPr>
          <w:rFonts w:ascii="Arial" w:hAnsi="Arial" w:cs="Arial"/>
          <w:color w:val="FFFFFF"/>
          <w:sz w:val="20"/>
          <w:szCs w:val="20"/>
        </w:rPr>
      </w:pPr>
    </w:p>
    <w:p w14:paraId="476BC766" w14:textId="77777777" w:rsidR="006A6714" w:rsidRDefault="006A6714" w:rsidP="006A6714">
      <w:pPr>
        <w:pStyle w:val="Default"/>
        <w:rPr>
          <w:rFonts w:ascii="Arial" w:hAnsi="Arial" w:cs="Arial"/>
          <w:color w:val="FFFFFF"/>
          <w:sz w:val="20"/>
          <w:szCs w:val="20"/>
        </w:rPr>
        <w:sectPr w:rsidR="006A6714" w:rsidSect="00867C9E">
          <w:footerReference w:type="first" r:id="rId16"/>
          <w:pgSz w:w="11905" w:h="16837" w:code="9"/>
          <w:pgMar w:top="720" w:right="720" w:bottom="720" w:left="720" w:header="720" w:footer="567" w:gutter="0"/>
          <w:pgNumType w:start="1"/>
          <w:cols w:space="720"/>
          <w:noEndnote/>
          <w:titlePg/>
        </w:sectPr>
      </w:pPr>
    </w:p>
    <w:p w14:paraId="0CCD64FB" w14:textId="101D6515" w:rsidR="006A6714" w:rsidRPr="006A6714" w:rsidRDefault="006A6714" w:rsidP="006A6714">
      <w:pPr>
        <w:pStyle w:val="Style1"/>
        <w:spacing w:before="0"/>
        <w:rPr>
          <w:sz w:val="44"/>
          <w:szCs w:val="44"/>
        </w:rPr>
      </w:pPr>
      <w:r w:rsidRPr="006A6714">
        <w:rPr>
          <w:sz w:val="44"/>
          <w:szCs w:val="44"/>
        </w:rPr>
        <w:t>Introduction</w:t>
      </w:r>
    </w:p>
    <w:p w14:paraId="3EA7AB41" w14:textId="1BD9FBF2" w:rsidR="006A6714" w:rsidRPr="006A6714" w:rsidRDefault="006A6714" w:rsidP="006A6714">
      <w:pPr>
        <w:autoSpaceDE w:val="0"/>
        <w:autoSpaceDN w:val="0"/>
        <w:adjustRightInd w:val="0"/>
        <w:spacing w:line="260" w:lineRule="exact"/>
        <w:textAlignment w:val="center"/>
        <w:rPr>
          <w:rFonts w:ascii="Arial" w:hAnsi="Arial" w:cs="Times"/>
        </w:rPr>
      </w:pPr>
      <w:r w:rsidRPr="006A6714">
        <w:rPr>
          <w:rFonts w:ascii="Arial" w:hAnsi="Arial" w:cs="Times"/>
        </w:rPr>
        <w:t>Welcome to the 2023 Warwickshire MAPPA Annual Report. As Chair of the Warwickshire MAPPA Strategic Management Board (SMB), I am pleased to introduce this year’s Multi Agency Public Protection Arrangements (MAPPA) Annual Report. I hope that it serves as a helpful overview of our local public protection measures.</w:t>
      </w:r>
    </w:p>
    <w:p w14:paraId="4161ADB0" w14:textId="5639FC8D" w:rsidR="006A6714" w:rsidRDefault="006A6714" w:rsidP="006A6714">
      <w:pPr>
        <w:pStyle w:val="Style1"/>
        <w:rPr>
          <w:color w:val="auto"/>
          <w:sz w:val="24"/>
          <w:szCs w:val="24"/>
        </w:rPr>
      </w:pPr>
    </w:p>
    <w:p w14:paraId="5B5100F1" w14:textId="059B8F95" w:rsidR="006A6714" w:rsidRPr="006A6714" w:rsidRDefault="006A6714" w:rsidP="006A6714">
      <w:pPr>
        <w:pStyle w:val="Style1"/>
        <w:rPr>
          <w:sz w:val="44"/>
          <w:szCs w:val="44"/>
        </w:rPr>
      </w:pPr>
      <w:r w:rsidRPr="006A6714">
        <w:rPr>
          <w:sz w:val="44"/>
          <w:szCs w:val="44"/>
        </w:rPr>
        <w:t>Key Agencies</w:t>
      </w:r>
    </w:p>
    <w:p w14:paraId="4D9E0CBE" w14:textId="024B45A3" w:rsidR="006A6714" w:rsidRPr="006A6714" w:rsidRDefault="006A6714" w:rsidP="006A6714">
      <w:pPr>
        <w:autoSpaceDE w:val="0"/>
        <w:autoSpaceDN w:val="0"/>
        <w:adjustRightInd w:val="0"/>
        <w:spacing w:line="260" w:lineRule="exact"/>
        <w:textAlignment w:val="center"/>
        <w:rPr>
          <w:rFonts w:ascii="Arial" w:hAnsi="Arial" w:cs="Times"/>
        </w:rPr>
      </w:pPr>
      <w:r w:rsidRPr="006A6714">
        <w:rPr>
          <w:rFonts w:ascii="Arial" w:hAnsi="Arial" w:cs="Times"/>
        </w:rPr>
        <w:t xml:space="preserve">The Probation Service manage all MAPPA eligible adult offenders subject to supervision, while similarly, the Youth Justice Service are the lead agency for those under 18 years of age. The Probation Service (including Victim Liaison Units), Police, Youth Justice Service, Mental Health and Prison Service, as part of His Majesty’s Prison and Probation Service (HMPPS) all play crucial roles, depending on the nature of the order or sentence imposed at Court. Child and adult safeguarding are fundamental priorities: Children’s Services and Adult Social Care representatives provide expert advice for all cases, to ensure the public are appropriately protected. Warwickshire Police provide an Integrated Offender Management approach (IOM), allocating resources to priority offenders with identified concerns relating to key areas, including domestic abuse; serious acquisitive offending; organised crime groups; sexual offending (involving specialist sex offender management officers) and other prolific and priority offenders.  </w:t>
      </w:r>
    </w:p>
    <w:p w14:paraId="435BC424" w14:textId="77777777" w:rsidR="006A6714" w:rsidRPr="007B5F86" w:rsidRDefault="006A6714" w:rsidP="006A6714">
      <w:pPr>
        <w:autoSpaceDE w:val="0"/>
        <w:autoSpaceDN w:val="0"/>
        <w:adjustRightInd w:val="0"/>
        <w:spacing w:line="260" w:lineRule="exact"/>
        <w:textAlignment w:val="center"/>
        <w:rPr>
          <w:rFonts w:ascii="Arial" w:hAnsi="Arial" w:cs="Times"/>
          <w:sz w:val="20"/>
          <w:szCs w:val="20"/>
        </w:rPr>
      </w:pPr>
    </w:p>
    <w:p w14:paraId="457CA06E" w14:textId="77777777" w:rsidR="0004474D" w:rsidRDefault="0004474D" w:rsidP="006A6714">
      <w:pPr>
        <w:widowControl w:val="0"/>
        <w:autoSpaceDE w:val="0"/>
        <w:autoSpaceDN w:val="0"/>
        <w:adjustRightInd w:val="0"/>
        <w:spacing w:before="240" w:after="240" w:line="260" w:lineRule="exact"/>
        <w:rPr>
          <w:rFonts w:ascii="Arial" w:hAnsi="Arial" w:cs="Arial"/>
          <w:color w:val="7030A0"/>
          <w:sz w:val="44"/>
          <w:szCs w:val="44"/>
        </w:rPr>
      </w:pPr>
    </w:p>
    <w:p w14:paraId="4100846B" w14:textId="77777777" w:rsidR="0004474D" w:rsidRDefault="0004474D" w:rsidP="006A6714">
      <w:pPr>
        <w:widowControl w:val="0"/>
        <w:autoSpaceDE w:val="0"/>
        <w:autoSpaceDN w:val="0"/>
        <w:adjustRightInd w:val="0"/>
        <w:spacing w:before="240" w:after="240" w:line="260" w:lineRule="exact"/>
        <w:rPr>
          <w:rFonts w:ascii="Arial" w:hAnsi="Arial" w:cs="Arial"/>
          <w:color w:val="7030A0"/>
          <w:sz w:val="44"/>
          <w:szCs w:val="44"/>
        </w:rPr>
      </w:pPr>
    </w:p>
    <w:p w14:paraId="275DFB26" w14:textId="77777777" w:rsidR="0004474D" w:rsidRDefault="0004474D" w:rsidP="006A6714">
      <w:pPr>
        <w:widowControl w:val="0"/>
        <w:autoSpaceDE w:val="0"/>
        <w:autoSpaceDN w:val="0"/>
        <w:adjustRightInd w:val="0"/>
        <w:spacing w:before="240" w:after="240" w:line="260" w:lineRule="exact"/>
        <w:rPr>
          <w:rFonts w:ascii="Arial" w:hAnsi="Arial" w:cs="Arial"/>
          <w:color w:val="7030A0"/>
          <w:sz w:val="44"/>
          <w:szCs w:val="44"/>
        </w:rPr>
      </w:pPr>
    </w:p>
    <w:p w14:paraId="40CE26ED" w14:textId="77777777" w:rsidR="0004474D" w:rsidRDefault="0004474D" w:rsidP="006A6714">
      <w:pPr>
        <w:widowControl w:val="0"/>
        <w:autoSpaceDE w:val="0"/>
        <w:autoSpaceDN w:val="0"/>
        <w:adjustRightInd w:val="0"/>
        <w:spacing w:before="240" w:after="240" w:line="260" w:lineRule="exact"/>
        <w:rPr>
          <w:rFonts w:ascii="Arial" w:hAnsi="Arial" w:cs="Arial"/>
          <w:color w:val="7030A0"/>
          <w:sz w:val="44"/>
          <w:szCs w:val="44"/>
        </w:rPr>
      </w:pPr>
    </w:p>
    <w:p w14:paraId="15E23A3A" w14:textId="6F05DD6F" w:rsidR="0004474D" w:rsidRDefault="0004474D" w:rsidP="006A6714">
      <w:pPr>
        <w:widowControl w:val="0"/>
        <w:autoSpaceDE w:val="0"/>
        <w:autoSpaceDN w:val="0"/>
        <w:adjustRightInd w:val="0"/>
        <w:spacing w:before="240" w:after="240" w:line="260" w:lineRule="exact"/>
        <w:rPr>
          <w:rFonts w:ascii="Arial" w:hAnsi="Arial" w:cs="Arial"/>
          <w:color w:val="7030A0"/>
          <w:sz w:val="44"/>
          <w:szCs w:val="44"/>
        </w:rPr>
      </w:pPr>
      <w:r w:rsidRPr="007B5F86">
        <w:rPr>
          <w:rFonts w:ascii="Arial" w:hAnsi="Arial" w:cs="Arial"/>
          <w:noProof/>
          <w:sz w:val="20"/>
          <w:szCs w:val="20"/>
        </w:rPr>
        <w:drawing>
          <wp:anchor distT="0" distB="0" distL="114300" distR="114300" simplePos="0" relativeHeight="251657215" behindDoc="0" locked="0" layoutInCell="1" allowOverlap="1" wp14:anchorId="6B58CD7C" wp14:editId="58647FD9">
            <wp:simplePos x="0" y="0"/>
            <wp:positionH relativeFrom="column">
              <wp:posOffset>-123825</wp:posOffset>
            </wp:positionH>
            <wp:positionV relativeFrom="paragraph">
              <wp:posOffset>339090</wp:posOffset>
            </wp:positionV>
            <wp:extent cx="3091815" cy="187515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7"/>
                    <a:srcRect t="9441" b="9689"/>
                    <a:stretch/>
                  </pic:blipFill>
                  <pic:spPr bwMode="auto">
                    <a:xfrm>
                      <a:off x="0" y="0"/>
                      <a:ext cx="3091815" cy="1875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951A7F" w14:textId="45BC9751" w:rsidR="0004474D" w:rsidRDefault="0004474D" w:rsidP="006A6714">
      <w:pPr>
        <w:widowControl w:val="0"/>
        <w:autoSpaceDE w:val="0"/>
        <w:autoSpaceDN w:val="0"/>
        <w:adjustRightInd w:val="0"/>
        <w:spacing w:before="240" w:after="240" w:line="260" w:lineRule="exact"/>
        <w:rPr>
          <w:rFonts w:ascii="Arial" w:hAnsi="Arial" w:cs="Arial"/>
          <w:color w:val="7030A0"/>
          <w:sz w:val="44"/>
          <w:szCs w:val="44"/>
        </w:rPr>
      </w:pPr>
    </w:p>
    <w:p w14:paraId="3F87C57A" w14:textId="77777777" w:rsidR="0004474D" w:rsidRDefault="0004474D" w:rsidP="006A6714">
      <w:pPr>
        <w:widowControl w:val="0"/>
        <w:autoSpaceDE w:val="0"/>
        <w:autoSpaceDN w:val="0"/>
        <w:adjustRightInd w:val="0"/>
        <w:spacing w:before="240" w:after="240" w:line="260" w:lineRule="exact"/>
        <w:rPr>
          <w:rFonts w:ascii="Arial" w:hAnsi="Arial" w:cs="Arial"/>
          <w:color w:val="7030A0"/>
          <w:sz w:val="44"/>
          <w:szCs w:val="44"/>
        </w:rPr>
      </w:pPr>
    </w:p>
    <w:p w14:paraId="2EE8ED04" w14:textId="77777777" w:rsidR="0004474D" w:rsidRDefault="0004474D" w:rsidP="006A6714">
      <w:pPr>
        <w:widowControl w:val="0"/>
        <w:autoSpaceDE w:val="0"/>
        <w:autoSpaceDN w:val="0"/>
        <w:adjustRightInd w:val="0"/>
        <w:spacing w:before="240" w:after="240" w:line="260" w:lineRule="exact"/>
        <w:rPr>
          <w:rFonts w:ascii="Arial" w:hAnsi="Arial" w:cs="Arial"/>
          <w:color w:val="7030A0"/>
          <w:sz w:val="44"/>
          <w:szCs w:val="44"/>
        </w:rPr>
      </w:pPr>
    </w:p>
    <w:p w14:paraId="0886DD5C" w14:textId="77777777" w:rsidR="0004474D" w:rsidRDefault="0004474D" w:rsidP="006A6714">
      <w:pPr>
        <w:widowControl w:val="0"/>
        <w:autoSpaceDE w:val="0"/>
        <w:autoSpaceDN w:val="0"/>
        <w:adjustRightInd w:val="0"/>
        <w:spacing w:before="240" w:after="240" w:line="260" w:lineRule="exact"/>
        <w:rPr>
          <w:rFonts w:ascii="Arial" w:hAnsi="Arial" w:cs="Arial"/>
          <w:color w:val="7030A0"/>
          <w:sz w:val="44"/>
          <w:szCs w:val="44"/>
        </w:rPr>
      </w:pPr>
    </w:p>
    <w:p w14:paraId="079661FD" w14:textId="77777777" w:rsidR="0004474D" w:rsidRDefault="0004474D" w:rsidP="006A6714">
      <w:pPr>
        <w:widowControl w:val="0"/>
        <w:autoSpaceDE w:val="0"/>
        <w:autoSpaceDN w:val="0"/>
        <w:adjustRightInd w:val="0"/>
        <w:spacing w:before="240" w:after="240" w:line="260" w:lineRule="exact"/>
        <w:rPr>
          <w:rFonts w:ascii="Arial" w:hAnsi="Arial" w:cs="Arial"/>
          <w:color w:val="7030A0"/>
          <w:sz w:val="44"/>
          <w:szCs w:val="44"/>
        </w:rPr>
      </w:pPr>
    </w:p>
    <w:p w14:paraId="2D9E9F2D" w14:textId="77777777" w:rsidR="0004474D" w:rsidRDefault="0004474D" w:rsidP="006A6714">
      <w:pPr>
        <w:widowControl w:val="0"/>
        <w:autoSpaceDE w:val="0"/>
        <w:autoSpaceDN w:val="0"/>
        <w:adjustRightInd w:val="0"/>
        <w:spacing w:before="240" w:after="240" w:line="260" w:lineRule="exact"/>
        <w:rPr>
          <w:rFonts w:ascii="Arial" w:hAnsi="Arial" w:cs="Arial"/>
          <w:color w:val="7030A0"/>
          <w:sz w:val="44"/>
          <w:szCs w:val="44"/>
        </w:rPr>
      </w:pPr>
    </w:p>
    <w:p w14:paraId="5EF3C101" w14:textId="77777777" w:rsidR="0004474D" w:rsidRDefault="0004474D" w:rsidP="0004474D">
      <w:pPr>
        <w:widowControl w:val="0"/>
        <w:autoSpaceDE w:val="0"/>
        <w:autoSpaceDN w:val="0"/>
        <w:adjustRightInd w:val="0"/>
        <w:spacing w:before="360" w:after="240" w:line="260" w:lineRule="exact"/>
        <w:rPr>
          <w:rFonts w:ascii="Arial" w:hAnsi="Arial" w:cs="Arial"/>
          <w:color w:val="7030A0"/>
          <w:sz w:val="44"/>
          <w:szCs w:val="44"/>
        </w:rPr>
      </w:pPr>
    </w:p>
    <w:p w14:paraId="3280813B" w14:textId="2A38A978" w:rsidR="006A6714" w:rsidRPr="006A6714" w:rsidRDefault="0004474D" w:rsidP="0004474D">
      <w:pPr>
        <w:widowControl w:val="0"/>
        <w:autoSpaceDE w:val="0"/>
        <w:autoSpaceDN w:val="0"/>
        <w:adjustRightInd w:val="0"/>
        <w:spacing w:before="360" w:after="240" w:line="260" w:lineRule="exact"/>
        <w:rPr>
          <w:rFonts w:ascii="Arial" w:hAnsi="Arial" w:cs="Arial"/>
          <w:color w:val="7030A0"/>
          <w:sz w:val="44"/>
          <w:szCs w:val="44"/>
        </w:rPr>
      </w:pPr>
      <w:r>
        <w:rPr>
          <w:rFonts w:ascii="Arial" w:hAnsi="Arial" w:cs="Arial"/>
          <w:color w:val="7030A0"/>
          <w:sz w:val="44"/>
          <w:szCs w:val="44"/>
        </w:rPr>
        <w:t>M</w:t>
      </w:r>
      <w:r w:rsidR="006A6714" w:rsidRPr="006A6714">
        <w:rPr>
          <w:rFonts w:ascii="Arial" w:hAnsi="Arial" w:cs="Arial"/>
          <w:color w:val="7030A0"/>
          <w:sz w:val="44"/>
          <w:szCs w:val="44"/>
        </w:rPr>
        <w:t xml:space="preserve">APPA </w:t>
      </w:r>
      <w:r w:rsidR="00044A76">
        <w:rPr>
          <w:rFonts w:ascii="Arial" w:hAnsi="Arial" w:cs="Arial"/>
          <w:color w:val="7030A0"/>
          <w:sz w:val="44"/>
          <w:szCs w:val="44"/>
        </w:rPr>
        <w:t>A</w:t>
      </w:r>
      <w:r w:rsidR="006A6714" w:rsidRPr="006A6714">
        <w:rPr>
          <w:rFonts w:ascii="Arial" w:hAnsi="Arial" w:cs="Arial"/>
          <w:color w:val="7030A0"/>
          <w:sz w:val="44"/>
          <w:szCs w:val="44"/>
        </w:rPr>
        <w:t xml:space="preserve">udit </w:t>
      </w:r>
    </w:p>
    <w:p w14:paraId="6C644780" w14:textId="3521543F" w:rsidR="006A6714" w:rsidRPr="006A6714" w:rsidRDefault="006A6714" w:rsidP="006A6714">
      <w:pPr>
        <w:widowControl w:val="0"/>
        <w:autoSpaceDE w:val="0"/>
        <w:autoSpaceDN w:val="0"/>
        <w:adjustRightInd w:val="0"/>
        <w:spacing w:line="260" w:lineRule="exact"/>
        <w:rPr>
          <w:rFonts w:ascii="Arial" w:hAnsi="Arial" w:cs="Arial"/>
        </w:rPr>
      </w:pPr>
      <w:r w:rsidRPr="006A6714">
        <w:rPr>
          <w:rFonts w:ascii="Arial" w:hAnsi="Arial" w:cs="Arial"/>
        </w:rPr>
        <w:t xml:space="preserve">The </w:t>
      </w:r>
      <w:r w:rsidR="00044A76">
        <w:rPr>
          <w:rFonts w:ascii="Arial" w:hAnsi="Arial" w:cs="Arial"/>
        </w:rPr>
        <w:t xml:space="preserve">MAPPA </w:t>
      </w:r>
      <w:r w:rsidRPr="006A6714">
        <w:rPr>
          <w:rFonts w:ascii="Arial" w:hAnsi="Arial" w:cs="Arial"/>
        </w:rPr>
        <w:t>SMB prioritises the ongoing development of local practice, sharing learning and developments from regional and national inspections</w:t>
      </w:r>
      <w:r w:rsidR="00044A76">
        <w:rPr>
          <w:rFonts w:ascii="Arial" w:hAnsi="Arial" w:cs="Arial"/>
        </w:rPr>
        <w:t xml:space="preserve">, </w:t>
      </w:r>
      <w:r w:rsidRPr="006A6714">
        <w:rPr>
          <w:rFonts w:ascii="Arial" w:hAnsi="Arial" w:cs="Arial"/>
        </w:rPr>
        <w:t>case reviews</w:t>
      </w:r>
      <w:r w:rsidR="00044A76">
        <w:rPr>
          <w:rFonts w:ascii="Arial" w:hAnsi="Arial" w:cs="Arial"/>
        </w:rPr>
        <w:t xml:space="preserve"> and MAPPA chair audits</w:t>
      </w:r>
      <w:r w:rsidRPr="006A6714">
        <w:rPr>
          <w:rFonts w:ascii="Arial" w:hAnsi="Arial" w:cs="Arial"/>
        </w:rPr>
        <w:t xml:space="preserve">. Each year, the SMB also oversees a detailed MAPPA audit, involving multi-agency assessment of the management of eligible offenders. Our audit process benefits from the presence of a Lay Adviser.  As members of the public who volunteer to assist the SMB, Lay Advisers are tasked with acting as ‘critical friends’ to all the agencies involved and offer invaluable feedback to </w:t>
      </w:r>
      <w:r w:rsidR="00044A76">
        <w:rPr>
          <w:rFonts w:ascii="Arial" w:hAnsi="Arial" w:cs="Arial"/>
        </w:rPr>
        <w:t xml:space="preserve">both </w:t>
      </w:r>
      <w:r w:rsidRPr="006A6714">
        <w:rPr>
          <w:rFonts w:ascii="Arial" w:hAnsi="Arial" w:cs="Arial"/>
        </w:rPr>
        <w:t xml:space="preserve">the MAPPA </w:t>
      </w:r>
      <w:r w:rsidR="00044A76">
        <w:rPr>
          <w:rFonts w:ascii="Arial" w:hAnsi="Arial" w:cs="Arial"/>
        </w:rPr>
        <w:t>SMB</w:t>
      </w:r>
      <w:r w:rsidRPr="006A6714">
        <w:rPr>
          <w:rFonts w:ascii="Arial" w:hAnsi="Arial" w:cs="Arial"/>
        </w:rPr>
        <w:t xml:space="preserve"> and the local MAPPA Coordinator. </w:t>
      </w:r>
    </w:p>
    <w:p w14:paraId="564F5D1B" w14:textId="48FCA03F" w:rsidR="006A6714" w:rsidRDefault="006A6714" w:rsidP="00044A76">
      <w:pPr>
        <w:widowControl w:val="0"/>
        <w:autoSpaceDE w:val="0"/>
        <w:autoSpaceDN w:val="0"/>
        <w:adjustRightInd w:val="0"/>
        <w:spacing w:line="260" w:lineRule="exact"/>
        <w:rPr>
          <w:rFonts w:ascii="Arial" w:hAnsi="Arial" w:cs="Arial"/>
          <w:sz w:val="20"/>
          <w:szCs w:val="20"/>
        </w:rPr>
      </w:pPr>
    </w:p>
    <w:p w14:paraId="5577957E" w14:textId="206D8085" w:rsidR="006A6714" w:rsidRPr="006A6714" w:rsidRDefault="00562D29" w:rsidP="006A6714">
      <w:pPr>
        <w:widowControl w:val="0"/>
        <w:autoSpaceDE w:val="0"/>
        <w:autoSpaceDN w:val="0"/>
        <w:adjustRightInd w:val="0"/>
        <w:spacing w:line="260" w:lineRule="exact"/>
        <w:rPr>
          <w:rFonts w:ascii="Arial" w:hAnsi="Arial" w:cs="Arial"/>
          <w:bCs/>
          <w:iCs/>
        </w:rPr>
      </w:pPr>
      <w:r>
        <w:rPr>
          <w:rFonts w:ascii="Arial" w:hAnsi="Arial" w:cs="Arial"/>
          <w:bCs/>
          <w:iCs/>
        </w:rPr>
        <w:t>The SMB has</w:t>
      </w:r>
      <w:r w:rsidR="00044A76">
        <w:rPr>
          <w:rFonts w:ascii="Arial" w:hAnsi="Arial" w:cs="Arial"/>
          <w:bCs/>
          <w:iCs/>
        </w:rPr>
        <w:t xml:space="preserve"> the full support of all key agencies in Warwickshire, and we are committed to working together in partnership to ensure the safety of our communities.</w:t>
      </w:r>
      <w:r w:rsidR="006A6714" w:rsidRPr="006A6714">
        <w:rPr>
          <w:rFonts w:ascii="Arial" w:hAnsi="Arial" w:cs="Arial"/>
          <w:bCs/>
          <w:iCs/>
        </w:rPr>
        <w:t xml:space="preserve"> </w:t>
      </w:r>
    </w:p>
    <w:p w14:paraId="67AEF842" w14:textId="1E78726A" w:rsidR="006A6714" w:rsidRPr="006A6714" w:rsidRDefault="006A6714" w:rsidP="006A6714">
      <w:pPr>
        <w:widowControl w:val="0"/>
        <w:autoSpaceDE w:val="0"/>
        <w:autoSpaceDN w:val="0"/>
        <w:adjustRightInd w:val="0"/>
        <w:spacing w:before="240" w:line="260" w:lineRule="exact"/>
        <w:rPr>
          <w:rFonts w:ascii="Arial" w:hAnsi="Arial" w:cs="Arial"/>
          <w:b/>
          <w:i/>
        </w:rPr>
      </w:pPr>
      <w:r w:rsidRPr="006A6714">
        <w:rPr>
          <w:rFonts w:ascii="Arial" w:hAnsi="Arial" w:cs="Arial"/>
          <w:b/>
          <w:i/>
        </w:rPr>
        <w:t>ACC David Gardner</w:t>
      </w:r>
    </w:p>
    <w:p w14:paraId="3E76F4FC" w14:textId="77777777" w:rsidR="006A6714" w:rsidRPr="006A6714" w:rsidRDefault="006A6714" w:rsidP="006A6714">
      <w:pPr>
        <w:autoSpaceDE w:val="0"/>
        <w:autoSpaceDN w:val="0"/>
        <w:adjustRightInd w:val="0"/>
        <w:spacing w:line="260" w:lineRule="exact"/>
        <w:rPr>
          <w:rFonts w:ascii="Arial" w:hAnsi="Arial" w:cs="Arial"/>
          <w:b/>
          <w:bCs/>
          <w:i/>
          <w:iCs/>
        </w:rPr>
      </w:pPr>
      <w:r w:rsidRPr="006A6714">
        <w:rPr>
          <w:rFonts w:ascii="Arial" w:hAnsi="Arial" w:cs="Arial"/>
          <w:b/>
          <w:bCs/>
          <w:i/>
          <w:iCs/>
        </w:rPr>
        <w:t xml:space="preserve">Warwickshire Police </w:t>
      </w:r>
    </w:p>
    <w:p w14:paraId="62B4C59B" w14:textId="4C5E2FAD" w:rsidR="00332EE6" w:rsidRDefault="006A6714" w:rsidP="00044A76">
      <w:pPr>
        <w:autoSpaceDE w:val="0"/>
        <w:autoSpaceDN w:val="0"/>
        <w:adjustRightInd w:val="0"/>
        <w:spacing w:line="260" w:lineRule="exact"/>
        <w:rPr>
          <w:rFonts w:ascii="Arial" w:hAnsi="Arial" w:cs="Arial"/>
          <w:color w:val="FFFFFF"/>
          <w:sz w:val="20"/>
          <w:szCs w:val="20"/>
        </w:rPr>
        <w:sectPr w:rsidR="00332EE6" w:rsidSect="00867C9E">
          <w:footerReference w:type="first" r:id="rId18"/>
          <w:type w:val="continuous"/>
          <w:pgSz w:w="11905" w:h="16837" w:code="9"/>
          <w:pgMar w:top="720" w:right="720" w:bottom="720" w:left="720" w:header="720" w:footer="567" w:gutter="0"/>
          <w:cols w:num="2" w:space="720"/>
          <w:noEndnote/>
          <w:rtlGutter/>
        </w:sectPr>
      </w:pPr>
      <w:r w:rsidRPr="006A6714">
        <w:rPr>
          <w:rFonts w:ascii="Arial" w:hAnsi="Arial" w:cs="Arial"/>
          <w:b/>
          <w:i/>
        </w:rPr>
        <w:t xml:space="preserve">Assistant Chief Constable and </w:t>
      </w:r>
      <w:r w:rsidRPr="006A6714">
        <w:rPr>
          <w:rFonts w:ascii="Arial" w:hAnsi="Arial" w:cs="Arial"/>
          <w:b/>
          <w:bCs/>
          <w:i/>
          <w:iCs/>
        </w:rPr>
        <w:t xml:space="preserve">Chair of the MAPPA </w:t>
      </w:r>
      <w:r w:rsidRPr="006A6714">
        <w:rPr>
          <w:rFonts w:ascii="Arial" w:hAnsi="Arial" w:cs="Arial"/>
          <w:b/>
          <w:i/>
        </w:rPr>
        <w:t>Strategic Management Board.</w:t>
      </w:r>
    </w:p>
    <w:p w14:paraId="4C0DC8AA" w14:textId="77777777" w:rsidR="00332EE6" w:rsidRDefault="00332EE6" w:rsidP="00332EE6">
      <w:pPr>
        <w:pStyle w:val="Default"/>
        <w:rPr>
          <w:rFonts w:ascii="Arial" w:hAnsi="Arial" w:cs="Arial"/>
          <w:color w:val="FFFFFF"/>
          <w:sz w:val="20"/>
          <w:szCs w:val="20"/>
        </w:rPr>
      </w:pPr>
    </w:p>
    <w:p w14:paraId="433255E2" w14:textId="473F92FF" w:rsidR="00332EE6" w:rsidRPr="0069414D" w:rsidRDefault="00332EE6" w:rsidP="008D1CDE">
      <w:pPr>
        <w:pStyle w:val="Heading1"/>
        <w:jc w:val="left"/>
      </w:pP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9"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20"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21"/>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78716ECE"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622</w:t>
            </w:r>
          </w:p>
        </w:tc>
        <w:tc>
          <w:tcPr>
            <w:tcW w:w="2186" w:type="dxa"/>
          </w:tcPr>
          <w:p w14:paraId="1638E0FC" w14:textId="1CF2C936"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173</w:t>
            </w:r>
          </w:p>
        </w:tc>
        <w:tc>
          <w:tcPr>
            <w:tcW w:w="2186" w:type="dxa"/>
          </w:tcPr>
          <w:p w14:paraId="1F1BCFAF" w14:textId="291DD8F0"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w:t>
            </w:r>
          </w:p>
        </w:tc>
        <w:tc>
          <w:tcPr>
            <w:tcW w:w="2186" w:type="dxa"/>
          </w:tcPr>
          <w:p w14:paraId="08FB1F87" w14:textId="174A0413"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795</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0D8AFFB5"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10F8D0CE" w14:textId="28807C13"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346F3891" w14:textId="6424BD04"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w:t>
            </w:r>
          </w:p>
        </w:tc>
        <w:tc>
          <w:tcPr>
            <w:tcW w:w="2186" w:type="dxa"/>
          </w:tcPr>
          <w:p w14:paraId="29D9E254" w14:textId="34EF1292"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52A830CC"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26751848" w14:textId="1964E012"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314FEE" w14:textId="4DF4E3D6"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FD44C20" w14:textId="46D565A7"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207E7F35"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625</w:t>
            </w:r>
          </w:p>
        </w:tc>
        <w:tc>
          <w:tcPr>
            <w:tcW w:w="2186" w:type="dxa"/>
          </w:tcPr>
          <w:p w14:paraId="4B320A3C" w14:textId="117EFF21"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175</w:t>
            </w:r>
          </w:p>
        </w:tc>
        <w:tc>
          <w:tcPr>
            <w:tcW w:w="2186" w:type="dxa"/>
          </w:tcPr>
          <w:p w14:paraId="59BF82DA" w14:textId="500E4192"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w:t>
            </w:r>
          </w:p>
        </w:tc>
        <w:tc>
          <w:tcPr>
            <w:tcW w:w="2186" w:type="dxa"/>
          </w:tcPr>
          <w:p w14:paraId="230BC3FB" w14:textId="316468D3" w:rsidR="006F27F5" w:rsidRPr="00523CF4" w:rsidRDefault="00BB038B"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806</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40C44CEF" w:rsidR="00AA3E8E" w:rsidRPr="00523CF4" w:rsidRDefault="00562D29"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c>
          <w:tcPr>
            <w:tcW w:w="2186" w:type="dxa"/>
          </w:tcPr>
          <w:p w14:paraId="231D96FE" w14:textId="55B69026" w:rsidR="00AA3E8E" w:rsidRPr="00523CF4" w:rsidRDefault="00562D29"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c>
          <w:tcPr>
            <w:tcW w:w="2186" w:type="dxa"/>
          </w:tcPr>
          <w:p w14:paraId="413645CC" w14:textId="732BD25E" w:rsidR="00AA3E8E" w:rsidRPr="00523CF4" w:rsidRDefault="00562D29"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w:t>
            </w:r>
          </w:p>
        </w:tc>
        <w:tc>
          <w:tcPr>
            <w:tcW w:w="2186" w:type="dxa"/>
          </w:tcPr>
          <w:p w14:paraId="5A206D70" w14:textId="7C2001C8" w:rsidR="00AA3E8E" w:rsidRPr="00523CF4" w:rsidRDefault="00562D29"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17</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45C84C48" w:rsidR="00AA3E8E" w:rsidRPr="00523CF4" w:rsidRDefault="00562D29"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4AF1F0B4" w14:textId="38A37E2A" w:rsidR="00AA3E8E" w:rsidRPr="00523CF4" w:rsidRDefault="00562D29"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3EABFC56" w14:textId="73325A6E" w:rsidR="00AA3E8E" w:rsidRPr="00523CF4" w:rsidRDefault="00562D29"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66FC4C00" w14:textId="72F154CF" w:rsidR="00AA3E8E" w:rsidRPr="00523CF4" w:rsidRDefault="00562D29"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30234FBB" w:rsidR="00AA3E8E" w:rsidRPr="00523CF4" w:rsidRDefault="00562D29"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5D543B3B" w14:textId="57C4EC20" w:rsidR="00AA3E8E" w:rsidRPr="00523CF4" w:rsidRDefault="00562D29"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c>
          <w:tcPr>
            <w:tcW w:w="2186" w:type="dxa"/>
          </w:tcPr>
          <w:p w14:paraId="03713ACD" w14:textId="16EFF841" w:rsidR="00AA3E8E" w:rsidRPr="00523CF4" w:rsidRDefault="00562D29"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w:t>
            </w:r>
          </w:p>
        </w:tc>
        <w:tc>
          <w:tcPr>
            <w:tcW w:w="2186" w:type="dxa"/>
          </w:tcPr>
          <w:p w14:paraId="29E98152" w14:textId="15017816" w:rsidR="00AA3E8E" w:rsidRPr="00523CF4" w:rsidRDefault="00562D29"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21</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7468AFD1" w:rsidR="00332EE6" w:rsidRPr="00523CF4" w:rsidRDefault="00562D29"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8</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6F2DDE3B" w:rsidR="00332EE6" w:rsidRPr="00523CF4" w:rsidRDefault="00562D29"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3</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7A5AA2C9" w:rsidR="00A231D9" w:rsidRPr="00523CF4" w:rsidRDefault="00562D29"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45</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0223F45B" w:rsidR="00A231D9" w:rsidRPr="00523CF4" w:rsidRDefault="00562D29"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3861F9F0" w:rsidR="00A231D9" w:rsidRPr="00523CF4" w:rsidRDefault="00562D29"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21BE2C7B" w:rsidR="00332EE6" w:rsidRPr="00523CF4" w:rsidRDefault="00562D29"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17BD2F52" w:rsidR="00AA3E8E" w:rsidRPr="00523CF4" w:rsidRDefault="00562D29"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34F9E68F" w14:textId="4FCD1EF3" w:rsidR="00AA3E8E" w:rsidRPr="00523CF4" w:rsidRDefault="00562D29"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20ECB5F" w14:textId="0B293908" w:rsidR="00AA3E8E" w:rsidRPr="00523CF4" w:rsidRDefault="00562D29"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477D98D6" w:rsidR="00AA3E8E" w:rsidRPr="00523CF4" w:rsidRDefault="00562D29" w:rsidP="00B06F75">
            <w:pPr>
              <w:pStyle w:val="MAPPA-Tabletext"/>
              <w:jc w:val="right"/>
              <w:rPr>
                <w:b w:val="0"/>
                <w:bCs w:val="0"/>
                <w:sz w:val="24"/>
                <w:szCs w:val="24"/>
                <w:lang w:val="en-GB"/>
              </w:rPr>
            </w:pPr>
            <w:r>
              <w:rPr>
                <w:b w:val="0"/>
                <w:bCs w:val="0"/>
                <w:sz w:val="24"/>
                <w:szCs w:val="24"/>
                <w:lang w:val="en-GB"/>
              </w:rPr>
              <w:t>3</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3</w:t>
            </w:r>
          </w:p>
        </w:tc>
        <w:tc>
          <w:tcPr>
            <w:tcW w:w="2185" w:type="dxa"/>
          </w:tcPr>
          <w:p w14:paraId="19A6985D" w14:textId="385D14AC" w:rsidR="00AA3E8E" w:rsidRPr="00523CF4" w:rsidRDefault="00562D29"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272FF4F7" w14:textId="65EED689" w:rsidR="00AA3E8E" w:rsidRPr="00523CF4" w:rsidRDefault="00562D29"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5D55EA6" w14:textId="16A92D9F" w:rsidR="00AA3E8E" w:rsidRPr="00523CF4" w:rsidRDefault="00562D29"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7347FD28" w:rsidR="00AA3E8E" w:rsidRPr="00523CF4" w:rsidRDefault="00562D29" w:rsidP="00B06F75">
            <w:pPr>
              <w:pStyle w:val="MAPPA-Tabletext"/>
              <w:jc w:val="right"/>
              <w:rPr>
                <w:b w:val="0"/>
                <w:bCs w:val="0"/>
                <w:sz w:val="24"/>
                <w:szCs w:val="24"/>
                <w:lang w:val="en-GB"/>
              </w:rPr>
            </w:pPr>
            <w:r>
              <w:rPr>
                <w:b w:val="0"/>
                <w:bCs w:val="0"/>
                <w:sz w:val="24"/>
                <w:szCs w:val="24"/>
                <w:lang w:val="en-GB"/>
              </w:rPr>
              <w:t>3</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2BC7E3EA" w:rsidR="00AA3E8E" w:rsidRPr="00523CF4" w:rsidRDefault="00562D29"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4</w:t>
            </w:r>
          </w:p>
        </w:tc>
        <w:tc>
          <w:tcPr>
            <w:tcW w:w="2186" w:type="dxa"/>
          </w:tcPr>
          <w:p w14:paraId="184256C5" w14:textId="2E7F4F91" w:rsidR="00AA3E8E" w:rsidRPr="00523CF4" w:rsidRDefault="00562D29"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0</w:t>
            </w:r>
          </w:p>
        </w:tc>
        <w:tc>
          <w:tcPr>
            <w:tcW w:w="2186" w:type="dxa"/>
          </w:tcPr>
          <w:p w14:paraId="44078787" w14:textId="651C330F" w:rsidR="00AA3E8E" w:rsidRPr="00523CF4" w:rsidRDefault="00562D29"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2</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05DFA7EF" w:rsidR="00AA3E8E" w:rsidRPr="00523CF4" w:rsidRDefault="00562D29" w:rsidP="00B06F75">
            <w:pPr>
              <w:pStyle w:val="MAPPA-Tabletext"/>
              <w:jc w:val="right"/>
              <w:rPr>
                <w:b w:val="0"/>
                <w:bCs w:val="0"/>
                <w:sz w:val="24"/>
                <w:szCs w:val="24"/>
                <w:lang w:val="en-GB"/>
              </w:rPr>
            </w:pPr>
            <w:r>
              <w:rPr>
                <w:b w:val="0"/>
                <w:bCs w:val="0"/>
                <w:sz w:val="24"/>
                <w:szCs w:val="24"/>
                <w:lang w:val="en-GB"/>
              </w:rPr>
              <w:t>6</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0E377F" w14:paraId="5982A7EA" w14:textId="77777777" w:rsidTr="000E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Borders>
              <w:right w:val="nil"/>
            </w:tcBorders>
          </w:tcPr>
          <w:p w14:paraId="1AACFC95" w14:textId="5AB31DD3" w:rsidR="000E377F" w:rsidRPr="00523CF4" w:rsidRDefault="000E377F" w:rsidP="00316362">
            <w:pPr>
              <w:pStyle w:val="MAPPA-Tabletext"/>
              <w:rPr>
                <w:sz w:val="24"/>
                <w:szCs w:val="24"/>
                <w:lang w:val="en-GB"/>
              </w:rPr>
            </w:pPr>
            <w:r w:rsidRPr="000E377F">
              <w:rPr>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Borders>
              <w:left w:val="nil"/>
            </w:tcBorders>
          </w:tcPr>
          <w:p w14:paraId="7962AC8D" w14:textId="77777777" w:rsidR="000E377F" w:rsidRDefault="000E377F" w:rsidP="00316362">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703A3B5C" w:rsidR="00FA3513" w:rsidRPr="00523CF4" w:rsidRDefault="00562D29" w:rsidP="00316362">
            <w:pPr>
              <w:pStyle w:val="MAPPA-Tabletext"/>
              <w:jc w:val="right"/>
              <w:rPr>
                <w:b w:val="0"/>
                <w:bCs w:val="0"/>
                <w:sz w:val="24"/>
                <w:szCs w:val="24"/>
                <w:lang w:val="en-GB"/>
              </w:rPr>
            </w:pPr>
            <w:r>
              <w:rPr>
                <w:b w:val="0"/>
                <w:bCs w:val="0"/>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050439D4" w:rsidR="00FA3513" w:rsidRPr="00523CF4" w:rsidRDefault="00562D29" w:rsidP="00316362">
            <w:pPr>
              <w:pStyle w:val="MAPPA-Tabletext"/>
              <w:jc w:val="right"/>
              <w:rPr>
                <w:b w:val="0"/>
                <w:bCs w:val="0"/>
                <w:sz w:val="24"/>
                <w:szCs w:val="24"/>
                <w:lang w:val="en-GB"/>
              </w:rPr>
            </w:pPr>
            <w:r>
              <w:rPr>
                <w:b w:val="0"/>
                <w:bCs w:val="0"/>
                <w:sz w:val="24"/>
                <w:szCs w:val="24"/>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0E2B21CE" w:rsidR="00FA3513" w:rsidRPr="00523CF4" w:rsidRDefault="00562D29" w:rsidP="00316362">
            <w:pPr>
              <w:pStyle w:val="MAPPA-Tabletext"/>
              <w:jc w:val="right"/>
              <w:rPr>
                <w:b w:val="0"/>
                <w:bCs w:val="0"/>
                <w:sz w:val="24"/>
                <w:szCs w:val="24"/>
                <w:lang w:val="en-GB"/>
              </w:rPr>
            </w:pPr>
            <w:r>
              <w:rPr>
                <w:b w:val="0"/>
                <w:bCs w:val="0"/>
                <w:sz w:val="24"/>
                <w:szCs w:val="24"/>
                <w:lang w:val="en-GB"/>
              </w:rPr>
              <w:t>0</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05DA8650" w:rsidR="00332EE6" w:rsidRPr="004265C9" w:rsidRDefault="00332EE6" w:rsidP="005D5F8A">
            <w:pPr>
              <w:pStyle w:val="Style2"/>
              <w:spacing w:after="40"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r w:rsidR="005D5F8A">
              <w:rPr>
                <w:b w:val="0"/>
                <w:bCs w:val="0"/>
              </w:rPr>
              <w:t>*</w:t>
            </w:r>
          </w:p>
        </w:tc>
        <w:tc>
          <w:tcPr>
            <w:tcW w:w="2113" w:type="dxa"/>
          </w:tcPr>
          <w:p w14:paraId="08702378" w14:textId="4DB4D1BE" w:rsidR="00332EE6" w:rsidRPr="004265C9" w:rsidRDefault="00562D29"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117</w:t>
            </w:r>
          </w:p>
        </w:tc>
      </w:tr>
    </w:tbl>
    <w:p w14:paraId="07E10B6F" w14:textId="77777777" w:rsidR="00332EE6" w:rsidRPr="001F3FB5" w:rsidRDefault="00332EE6" w:rsidP="00332EE6">
      <w:pPr>
        <w:rPr>
          <w:rFonts w:ascii="Arial" w:hAnsi="Arial" w:cs="Arial"/>
          <w:sz w:val="20"/>
          <w:szCs w:val="20"/>
        </w:rPr>
      </w:pPr>
    </w:p>
    <w:p w14:paraId="27746288" w14:textId="7524A66F" w:rsidR="005D5F8A" w:rsidRPr="006947E1" w:rsidRDefault="005D5F8A" w:rsidP="005D5F8A">
      <w:pPr>
        <w:rPr>
          <w:rFonts w:ascii="Arial" w:hAnsi="Arial" w:cs="Arial"/>
        </w:rPr>
      </w:pPr>
      <w:r w:rsidRPr="006947E1">
        <w:rPr>
          <w:rFonts w:ascii="Arial" w:hAnsi="Arial" w:cs="Arial"/>
        </w:rPr>
        <w:t>* This figure has been calculated using the mid-2021 estimated resident population, published by the Office for National Statistics (ONS) on 21 December 202</w:t>
      </w:r>
      <w:r w:rsidR="00770E71">
        <w:rPr>
          <w:rFonts w:ascii="Arial" w:hAnsi="Arial" w:cs="Arial"/>
        </w:rPr>
        <w:t>2</w:t>
      </w:r>
      <w:r w:rsidRPr="006947E1">
        <w:rPr>
          <w:rFonts w:ascii="Arial" w:hAnsi="Arial" w:cs="Arial"/>
        </w:rPr>
        <w:t xml:space="preserve">, excluding those aged less than ten years of age. </w:t>
      </w:r>
    </w:p>
    <w:p w14:paraId="36F4C36A" w14:textId="77777777" w:rsidR="005D5F8A" w:rsidRPr="006947E1" w:rsidRDefault="005D5F8A" w:rsidP="005D5F8A">
      <w:pPr>
        <w:rPr>
          <w:rFonts w:ascii="Arial" w:hAnsi="Arial" w:cs="Arial"/>
        </w:rPr>
      </w:pPr>
    </w:p>
    <w:p w14:paraId="1F11D471" w14:textId="55890D92" w:rsidR="00542928" w:rsidRPr="006947E1" w:rsidRDefault="005D5F8A" w:rsidP="005D5F8A">
      <w:pPr>
        <w:rPr>
          <w:sz w:val="32"/>
          <w:szCs w:val="32"/>
        </w:rPr>
        <w:sectPr w:rsidR="00542928" w:rsidRPr="006947E1" w:rsidSect="009B7898">
          <w:pgSz w:w="11905" w:h="16837" w:code="9"/>
          <w:pgMar w:top="720" w:right="720" w:bottom="720" w:left="720" w:header="720" w:footer="567" w:gutter="0"/>
          <w:cols w:space="720"/>
          <w:noEndnote/>
        </w:sectPr>
      </w:pPr>
      <w:r w:rsidRPr="006947E1">
        <w:rPr>
          <w:rFonts w:ascii="Arial" w:hAnsi="Arial" w:cs="Arial"/>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0A0FB4EB" w14:textId="77777777" w:rsidR="00332EE6" w:rsidRPr="0069414D" w:rsidRDefault="00332EE6" w:rsidP="00296A85">
      <w:pPr>
        <w:pStyle w:val="Heading1"/>
        <w:jc w:val="left"/>
      </w:pPr>
      <w:r w:rsidRPr="0069414D">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2"/>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B510E5">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2D094952" w14:textId="77777777" w:rsidR="006F4300" w:rsidRPr="007D7CDE" w:rsidRDefault="006F4300" w:rsidP="006F4300">
      <w:pPr>
        <w:spacing w:after="120"/>
        <w:rPr>
          <w:rFonts w:ascii="Arial" w:hAnsi="Arial" w:cs="Arial"/>
          <w:color w:val="7030A0"/>
          <w:sz w:val="100"/>
          <w:szCs w:val="100"/>
        </w:rPr>
      </w:pPr>
      <w:r w:rsidRPr="007D7CDE">
        <w:rPr>
          <w:rFonts w:ascii="Arial" w:hAnsi="Arial" w:cs="Arial"/>
          <w:color w:val="7030A0"/>
          <w:sz w:val="100"/>
          <w:szCs w:val="100"/>
        </w:rPr>
        <w:t>Victim Liaison</w:t>
      </w:r>
    </w:p>
    <w:p w14:paraId="584EAC99" w14:textId="77777777" w:rsidR="006F4300" w:rsidRPr="008A1BA3" w:rsidRDefault="006F4300" w:rsidP="006F4300">
      <w:pPr>
        <w:pStyle w:val="Default"/>
        <w:pBdr>
          <w:bottom w:val="single" w:sz="4" w:space="1" w:color="007BC3"/>
        </w:pBdr>
        <w:rPr>
          <w:rFonts w:ascii="Arial" w:hAnsi="Arial" w:cs="Arial"/>
          <w:color w:val="FFFFFF"/>
          <w:sz w:val="16"/>
          <w:szCs w:val="16"/>
        </w:rPr>
      </w:pPr>
    </w:p>
    <w:p w14:paraId="5D40534E" w14:textId="77777777" w:rsidR="006F4300" w:rsidRPr="008A1BA3" w:rsidRDefault="006F4300" w:rsidP="006F4300">
      <w:pPr>
        <w:pStyle w:val="MAPPA-Bodytext"/>
        <w:rPr>
          <w:lang w:val="en-GB"/>
        </w:rPr>
        <w:sectPr w:rsidR="006F4300" w:rsidRPr="008A1BA3" w:rsidSect="006F4300">
          <w:pgSz w:w="11905" w:h="16837" w:code="9"/>
          <w:pgMar w:top="720" w:right="720" w:bottom="720" w:left="720" w:header="720" w:footer="567" w:gutter="0"/>
          <w:cols w:space="720"/>
          <w:noEndnote/>
        </w:sectPr>
      </w:pPr>
    </w:p>
    <w:p w14:paraId="07C8BC7E" w14:textId="77777777" w:rsidR="006F4300" w:rsidRDefault="006F4300" w:rsidP="006F4300">
      <w:pPr>
        <w:autoSpaceDE w:val="0"/>
        <w:autoSpaceDN w:val="0"/>
        <w:adjustRightInd w:val="0"/>
        <w:spacing w:before="480"/>
        <w:rPr>
          <w:rFonts w:ascii="Arial" w:hAnsi="Arial" w:cs="Arial"/>
          <w:color w:val="000000"/>
          <w:sz w:val="20"/>
          <w:szCs w:val="20"/>
        </w:rPr>
        <w:sectPr w:rsidR="006F4300" w:rsidSect="00867C9E">
          <w:type w:val="continuous"/>
          <w:pgSz w:w="11905" w:h="16837" w:code="9"/>
          <w:pgMar w:top="720" w:right="720" w:bottom="720" w:left="720" w:header="720" w:footer="567" w:gutter="0"/>
          <w:cols w:num="2" w:space="720"/>
          <w:noEndnote/>
        </w:sectPr>
      </w:pPr>
    </w:p>
    <w:p w14:paraId="3AF3E97E" w14:textId="75D31F56" w:rsidR="006F4300" w:rsidRPr="006F4300" w:rsidRDefault="006F4300" w:rsidP="006F4300">
      <w:pPr>
        <w:autoSpaceDE w:val="0"/>
        <w:autoSpaceDN w:val="0"/>
        <w:adjustRightInd w:val="0"/>
        <w:spacing w:before="120"/>
        <w:rPr>
          <w:rFonts w:ascii="Arial" w:hAnsi="Arial" w:cs="Arial"/>
          <w:color w:val="000000"/>
        </w:rPr>
      </w:pPr>
      <w:r w:rsidRPr="006F4300">
        <w:rPr>
          <w:rFonts w:ascii="Arial" w:hAnsi="Arial" w:cs="Arial"/>
          <w:color w:val="000000"/>
        </w:rPr>
        <w:t xml:space="preserve">The Victim Liaison Unit (VLU) plays a vital role within MAPPA. In relevant cases, Victim Liaison Officers will offer support and guidance to victims, and advocate upon their behalf when working alongside MAPPA agencies. This helps to ensure that, regardless of MAPPA level, the victim remains at the forefront of the MAPPA process. If the victim, or next-of-kin, has taken up the offer of the </w:t>
      </w:r>
      <w:r w:rsidR="006947E1">
        <w:rPr>
          <w:rFonts w:ascii="Arial" w:hAnsi="Arial" w:cs="Arial"/>
          <w:color w:val="000000"/>
        </w:rPr>
        <w:t>voluntary V</w:t>
      </w:r>
      <w:r w:rsidRPr="006F4300">
        <w:rPr>
          <w:rFonts w:ascii="Arial" w:hAnsi="Arial" w:cs="Arial"/>
          <w:color w:val="000000"/>
        </w:rPr>
        <w:t xml:space="preserve">ictim </w:t>
      </w:r>
      <w:r w:rsidR="006947E1">
        <w:rPr>
          <w:rFonts w:ascii="Arial" w:hAnsi="Arial" w:cs="Arial"/>
          <w:color w:val="000000"/>
        </w:rPr>
        <w:t>C</w:t>
      </w:r>
      <w:r w:rsidRPr="006F4300">
        <w:rPr>
          <w:rFonts w:ascii="Arial" w:hAnsi="Arial" w:cs="Arial"/>
          <w:color w:val="000000"/>
        </w:rPr>
        <w:t xml:space="preserve">ontact </w:t>
      </w:r>
      <w:r w:rsidR="006947E1">
        <w:rPr>
          <w:rFonts w:ascii="Arial" w:hAnsi="Arial" w:cs="Arial"/>
          <w:color w:val="000000"/>
        </w:rPr>
        <w:t>S</w:t>
      </w:r>
      <w:r w:rsidRPr="006F4300">
        <w:rPr>
          <w:rFonts w:ascii="Arial" w:hAnsi="Arial" w:cs="Arial"/>
          <w:color w:val="000000"/>
        </w:rPr>
        <w:t>cheme</w:t>
      </w:r>
      <w:r w:rsidR="006947E1">
        <w:rPr>
          <w:rFonts w:ascii="Arial" w:hAnsi="Arial" w:cs="Arial"/>
          <w:color w:val="000000"/>
        </w:rPr>
        <w:t xml:space="preserve"> (VCS)</w:t>
      </w:r>
      <w:r w:rsidRPr="006F4300">
        <w:rPr>
          <w:rFonts w:ascii="Arial" w:hAnsi="Arial" w:cs="Arial"/>
          <w:color w:val="000000"/>
        </w:rPr>
        <w:t xml:space="preserve">, then the relevant Victim Liaison Officer (VLO) will </w:t>
      </w:r>
      <w:r w:rsidR="006947E1">
        <w:rPr>
          <w:rFonts w:ascii="Arial" w:hAnsi="Arial" w:cs="Arial"/>
          <w:color w:val="000000"/>
        </w:rPr>
        <w:t xml:space="preserve">be invited to </w:t>
      </w:r>
      <w:r w:rsidRPr="006F4300">
        <w:rPr>
          <w:rFonts w:ascii="Arial" w:hAnsi="Arial" w:cs="Arial"/>
          <w:color w:val="000000"/>
        </w:rPr>
        <w:t>all MAPPA Level 2 and Level 3 panels as their representative.</w:t>
      </w:r>
    </w:p>
    <w:p w14:paraId="3A5157B2" w14:textId="77777777" w:rsidR="006F4300" w:rsidRPr="006F4300" w:rsidRDefault="006F4300" w:rsidP="006F4300">
      <w:pPr>
        <w:autoSpaceDE w:val="0"/>
        <w:autoSpaceDN w:val="0"/>
        <w:adjustRightInd w:val="0"/>
        <w:rPr>
          <w:rFonts w:ascii="Arial" w:hAnsi="Arial" w:cs="Arial"/>
          <w:color w:val="000000"/>
        </w:rPr>
      </w:pPr>
    </w:p>
    <w:p w14:paraId="5D9E2818" w14:textId="46AD51F7" w:rsidR="006F4300" w:rsidRPr="006F4300" w:rsidRDefault="006F4300" w:rsidP="006F4300">
      <w:pPr>
        <w:autoSpaceDE w:val="0"/>
        <w:autoSpaceDN w:val="0"/>
        <w:adjustRightInd w:val="0"/>
        <w:rPr>
          <w:rFonts w:ascii="Arial" w:hAnsi="Arial" w:cs="Arial"/>
          <w:color w:val="000000"/>
        </w:rPr>
      </w:pPr>
      <w:r w:rsidRPr="006F4300">
        <w:rPr>
          <w:rFonts w:ascii="Arial" w:hAnsi="Arial" w:cs="Arial"/>
          <w:color w:val="000000"/>
        </w:rPr>
        <w:t>Multi</w:t>
      </w:r>
      <w:r w:rsidR="006947E1">
        <w:rPr>
          <w:rFonts w:ascii="Arial" w:hAnsi="Arial" w:cs="Arial"/>
          <w:color w:val="000000"/>
        </w:rPr>
        <w:t>-</w:t>
      </w:r>
      <w:r w:rsidRPr="006F4300">
        <w:rPr>
          <w:rFonts w:ascii="Arial" w:hAnsi="Arial" w:cs="Arial"/>
          <w:color w:val="000000"/>
        </w:rPr>
        <w:t xml:space="preserve">Agency Public Protection Arrangements are central to protecting victims: inter-agency liaison via MAPPA ensures that the risk posed to victims is </w:t>
      </w:r>
      <w:r w:rsidR="006947E1">
        <w:rPr>
          <w:rFonts w:ascii="Arial" w:hAnsi="Arial" w:cs="Arial"/>
          <w:color w:val="000000"/>
        </w:rPr>
        <w:t>prioritised by all participating agencies.</w:t>
      </w:r>
      <w:r w:rsidRPr="006F4300">
        <w:rPr>
          <w:rFonts w:ascii="Arial" w:hAnsi="Arial" w:cs="Arial"/>
          <w:color w:val="000000"/>
        </w:rPr>
        <w:t xml:space="preserve"> </w:t>
      </w:r>
      <w:r w:rsidR="006947E1">
        <w:rPr>
          <w:rFonts w:ascii="Arial" w:hAnsi="Arial" w:cs="Arial"/>
          <w:color w:val="000000"/>
        </w:rPr>
        <w:t>V</w:t>
      </w:r>
      <w:r w:rsidRPr="006F4300">
        <w:rPr>
          <w:rFonts w:ascii="Arial" w:hAnsi="Arial" w:cs="Arial"/>
          <w:color w:val="000000"/>
        </w:rPr>
        <w:t xml:space="preserve">ictim safeguarding </w:t>
      </w:r>
      <w:r w:rsidR="006947E1">
        <w:rPr>
          <w:rFonts w:ascii="Arial" w:hAnsi="Arial" w:cs="Arial"/>
          <w:color w:val="000000"/>
        </w:rPr>
        <w:t xml:space="preserve">is progressed </w:t>
      </w:r>
      <w:r w:rsidRPr="006F4300">
        <w:rPr>
          <w:rFonts w:ascii="Arial" w:hAnsi="Arial" w:cs="Arial"/>
          <w:color w:val="000000"/>
        </w:rPr>
        <w:t xml:space="preserve">through multi-disciplinary agency action and awareness-raising. MAPPA offer victims a route with which to engage with the management process, where their concerns are listened to and where all agencies work together to reduce offenders’ capacity - and motivation - to re-offend. The detailed ‘victim safety’ section of the Four Pillars approach to risk management ensures that a comprehensive plan is in place for </w:t>
      </w:r>
      <w:r w:rsidRPr="006F4300">
        <w:rPr>
          <w:rFonts w:ascii="Arial" w:hAnsi="Arial" w:cs="Arial"/>
          <w:color w:val="000000"/>
          <w:u w:val="single"/>
        </w:rPr>
        <w:t>every</w:t>
      </w:r>
      <w:r w:rsidRPr="006F4300">
        <w:rPr>
          <w:rFonts w:ascii="Arial" w:hAnsi="Arial" w:cs="Arial"/>
          <w:color w:val="000000"/>
        </w:rPr>
        <w:t xml:space="preserve"> victim.</w:t>
      </w:r>
    </w:p>
    <w:p w14:paraId="17751828" w14:textId="77777777" w:rsidR="006F4300" w:rsidRPr="006F4300" w:rsidRDefault="006F4300" w:rsidP="006F4300">
      <w:pPr>
        <w:autoSpaceDE w:val="0"/>
        <w:autoSpaceDN w:val="0"/>
        <w:adjustRightInd w:val="0"/>
        <w:rPr>
          <w:rFonts w:ascii="Arial" w:hAnsi="Arial" w:cs="Arial"/>
          <w:color w:val="000000"/>
        </w:rPr>
      </w:pPr>
    </w:p>
    <w:p w14:paraId="022C7E8B" w14:textId="1AB0585C" w:rsidR="006F4300" w:rsidRPr="006F4300" w:rsidRDefault="006F4300" w:rsidP="006F4300">
      <w:pPr>
        <w:autoSpaceDE w:val="0"/>
        <w:autoSpaceDN w:val="0"/>
        <w:adjustRightInd w:val="0"/>
        <w:spacing w:after="120"/>
        <w:rPr>
          <w:rFonts w:ascii="Arial" w:hAnsi="Arial" w:cs="Arial"/>
        </w:rPr>
      </w:pPr>
      <w:r w:rsidRPr="006F4300">
        <w:rPr>
          <w:rFonts w:ascii="Arial" w:hAnsi="Arial" w:cs="Arial"/>
        </w:rPr>
        <w:t xml:space="preserve">For further information about the victim contact scheme and the Parole process, please see the following link: </w:t>
      </w:r>
    </w:p>
    <w:p w14:paraId="7FFF3CF6" w14:textId="77777777" w:rsidR="006F4300" w:rsidRPr="006F4300" w:rsidRDefault="00770E71" w:rsidP="006F4300">
      <w:pPr>
        <w:autoSpaceDE w:val="0"/>
        <w:autoSpaceDN w:val="0"/>
        <w:adjustRightInd w:val="0"/>
        <w:rPr>
          <w:rStyle w:val="Hyperlink"/>
          <w:rFonts w:ascii="Arial" w:hAnsi="Arial" w:cs="Arial"/>
          <w:u w:val="none"/>
        </w:rPr>
      </w:pPr>
      <w:hyperlink r:id="rId23" w:history="1">
        <w:r w:rsidR="006F4300" w:rsidRPr="006F4300">
          <w:rPr>
            <w:rStyle w:val="Hyperlink"/>
            <w:rFonts w:ascii="Arial" w:hAnsi="Arial" w:cs="Arial"/>
          </w:rPr>
          <w:t>Get support as a victim of crime</w:t>
        </w:r>
        <w:r w:rsidR="006F4300" w:rsidRPr="006F4300">
          <w:rPr>
            <w:rStyle w:val="Hyperlink"/>
            <w:rFonts w:ascii="Arial" w:hAnsi="Arial" w:cs="Arial"/>
            <w:u w:val="none"/>
          </w:rPr>
          <w:t xml:space="preserve">. </w:t>
        </w:r>
      </w:hyperlink>
    </w:p>
    <w:p w14:paraId="21FD54D0" w14:textId="77777777" w:rsidR="006F4300" w:rsidRDefault="006F4300" w:rsidP="00332EE6">
      <w:pPr>
        <w:pStyle w:val="MAPPA-Bodytext"/>
        <w:rPr>
          <w:lang w:val="en-GB"/>
        </w:rPr>
        <w:sectPr w:rsidR="006F4300" w:rsidSect="006F4300">
          <w:footerReference w:type="default" r:id="rId24"/>
          <w:type w:val="continuous"/>
          <w:pgSz w:w="11905" w:h="16837" w:code="9"/>
          <w:pgMar w:top="720" w:right="720" w:bottom="720" w:left="720" w:header="720" w:footer="567" w:gutter="0"/>
          <w:cols w:num="2" w:space="720"/>
          <w:noEndnote/>
        </w:sectPr>
      </w:pPr>
    </w:p>
    <w:p w14:paraId="5B255C0C" w14:textId="77777777" w:rsidR="00332EE6" w:rsidRPr="00916D29" w:rsidRDefault="00332EE6" w:rsidP="00332EE6">
      <w:pPr>
        <w:pStyle w:val="MAPPA-Bodytext"/>
        <w:rPr>
          <w:lang w:val="en-GB"/>
        </w:rPr>
      </w:pPr>
    </w:p>
    <w:p w14:paraId="26BC2BF9" w14:textId="77777777" w:rsidR="00332EE6" w:rsidRDefault="00332EE6" w:rsidP="00332EE6">
      <w:pPr>
        <w:pStyle w:val="MAPPA-Bodytext"/>
        <w:rPr>
          <w:szCs w:val="28"/>
          <w:lang w:val="en-GB"/>
        </w:rPr>
      </w:pPr>
    </w:p>
    <w:p w14:paraId="678AEB2F" w14:textId="77777777" w:rsidR="00AB0B9D" w:rsidRDefault="00AB0B9D" w:rsidP="00332EE6">
      <w:pPr>
        <w:pStyle w:val="MAPPA-Bodytext"/>
        <w:rPr>
          <w:szCs w:val="28"/>
          <w:lang w:val="en-GB"/>
        </w:rPr>
      </w:pPr>
    </w:p>
    <w:p w14:paraId="5A679A78" w14:textId="77777777" w:rsidR="00AB0B9D" w:rsidRDefault="00AB0B9D" w:rsidP="00AB0B9D">
      <w:pPr>
        <w:spacing w:after="120"/>
        <w:rPr>
          <w:rFonts w:ascii="Arial" w:hAnsi="Arial" w:cs="Arial"/>
          <w:color w:val="7030A0"/>
          <w:sz w:val="100"/>
          <w:szCs w:val="100"/>
        </w:rPr>
        <w:sectPr w:rsidR="00AB0B9D" w:rsidSect="00867C9E">
          <w:footerReference w:type="default" r:id="rId25"/>
          <w:type w:val="continuous"/>
          <w:pgSz w:w="11905" w:h="16837" w:code="9"/>
          <w:pgMar w:top="720" w:right="720" w:bottom="720" w:left="720" w:header="720" w:footer="567" w:gutter="0"/>
          <w:cols w:num="2" w:space="720"/>
          <w:noEndnote/>
        </w:sectPr>
      </w:pPr>
    </w:p>
    <w:p w14:paraId="576D4E07" w14:textId="599B92F2" w:rsidR="00AB0B9D" w:rsidRPr="007D7CDE" w:rsidRDefault="00AB0B9D" w:rsidP="00AB0B9D">
      <w:pPr>
        <w:spacing w:after="240"/>
        <w:rPr>
          <w:rFonts w:ascii="Arial" w:hAnsi="Arial" w:cs="Arial"/>
          <w:color w:val="7030A0"/>
          <w:sz w:val="100"/>
          <w:szCs w:val="100"/>
        </w:rPr>
      </w:pPr>
      <w:r>
        <w:rPr>
          <w:rFonts w:ascii="Arial" w:hAnsi="Arial" w:cs="Arial"/>
          <w:color w:val="7030A0"/>
          <w:sz w:val="100"/>
          <w:szCs w:val="100"/>
        </w:rPr>
        <w:t>Lay Advisor comments</w:t>
      </w:r>
    </w:p>
    <w:p w14:paraId="24B0CA06" w14:textId="77777777" w:rsidR="00AB0B9D" w:rsidRDefault="00AB0B9D" w:rsidP="00332EE6">
      <w:pPr>
        <w:pStyle w:val="MAPPA-Bodytext"/>
        <w:rPr>
          <w:szCs w:val="28"/>
          <w:lang w:val="en-GB"/>
        </w:rPr>
        <w:sectPr w:rsidR="00AB0B9D" w:rsidSect="00AB0B9D">
          <w:type w:val="continuous"/>
          <w:pgSz w:w="11905" w:h="16837" w:code="9"/>
          <w:pgMar w:top="720" w:right="720" w:bottom="720" w:left="720" w:header="720" w:footer="567" w:gutter="0"/>
          <w:cols w:space="720"/>
          <w:noEndnote/>
        </w:sectPr>
      </w:pPr>
    </w:p>
    <w:p w14:paraId="04768C74" w14:textId="77777777" w:rsidR="00AB0B9D" w:rsidRPr="00AB0B9D" w:rsidRDefault="00AB0B9D" w:rsidP="00AB0B9D">
      <w:pPr>
        <w:rPr>
          <w:rFonts w:ascii="Arial" w:hAnsi="Arial" w:cs="Arial"/>
        </w:rPr>
      </w:pPr>
      <w:r w:rsidRPr="00AB0B9D">
        <w:rPr>
          <w:rFonts w:ascii="Arial" w:hAnsi="Arial" w:cs="Arial"/>
        </w:rPr>
        <w:t xml:space="preserve">It is clear that substantial resourcing pressures continue to have impact on the relevant agencies. The need for an effective Warwickshire MAPPA is clear given the risks being managed by the relevant agencies. </w:t>
      </w:r>
    </w:p>
    <w:p w14:paraId="52F6F4B0" w14:textId="77777777" w:rsidR="00AB0B9D" w:rsidRPr="00AB0B9D" w:rsidRDefault="00AB0B9D" w:rsidP="00AB0B9D">
      <w:pPr>
        <w:rPr>
          <w:rFonts w:ascii="Arial" w:hAnsi="Arial" w:cs="Arial"/>
          <w:lang w:eastAsia="en-US"/>
        </w:rPr>
      </w:pPr>
    </w:p>
    <w:p w14:paraId="6715E6C4" w14:textId="77777777" w:rsidR="00AB0B9D" w:rsidRPr="00AB0B9D" w:rsidRDefault="00AB0B9D" w:rsidP="00AB0B9D">
      <w:pPr>
        <w:rPr>
          <w:rFonts w:ascii="Arial" w:hAnsi="Arial" w:cs="Arial"/>
        </w:rPr>
      </w:pPr>
      <w:r w:rsidRPr="00AB0B9D">
        <w:rPr>
          <w:rFonts w:ascii="Arial" w:hAnsi="Arial" w:cs="Arial"/>
        </w:rPr>
        <w:t>MAPPA Panels continue to be run remotely. In most cases, this works well and facilitates ease of attendance and participation by multiple agencies. Access to and use of technology by attendees is good.</w:t>
      </w:r>
    </w:p>
    <w:p w14:paraId="4E42DD72" w14:textId="77777777" w:rsidR="00AB0B9D" w:rsidRPr="00AB0B9D" w:rsidRDefault="00AB0B9D" w:rsidP="00AB0B9D">
      <w:pPr>
        <w:rPr>
          <w:rFonts w:ascii="Arial" w:hAnsi="Arial" w:cs="Arial"/>
        </w:rPr>
      </w:pPr>
    </w:p>
    <w:p w14:paraId="76363BFF" w14:textId="40612F05" w:rsidR="00AB0B9D" w:rsidRPr="00AB0B9D" w:rsidRDefault="00AB0B9D" w:rsidP="00AB0B9D">
      <w:pPr>
        <w:rPr>
          <w:rFonts w:ascii="Arial" w:hAnsi="Arial" w:cs="Arial"/>
        </w:rPr>
      </w:pPr>
      <w:r w:rsidRPr="00AB0B9D">
        <w:rPr>
          <w:rFonts w:ascii="Arial" w:hAnsi="Arial" w:cs="Arial"/>
        </w:rPr>
        <w:t xml:space="preserve">I have observed a range of panels during this period and I can see evidence of the commitment to continuous improvement. The MAPPA Coordinator does a very effective job of setting high expectations on both agencies and individuals who have a duty to attend MAPPA meetings and the Panel are well run. As a result, in general, most agencies ensure that appropriate staff are in attendance and that they engage well. It will be important in maintain this focus so that engagement is consistently at a high standard. Relevant information that is needed to allow the most effective assessment and management of risk is generally recorded accurately and in a timely way. </w:t>
      </w:r>
    </w:p>
    <w:p w14:paraId="19A8A0D2" w14:textId="77777777" w:rsidR="00AB0B9D" w:rsidRPr="00AB0B9D" w:rsidRDefault="00AB0B9D" w:rsidP="00AB0B9D">
      <w:pPr>
        <w:rPr>
          <w:rFonts w:ascii="Arial" w:hAnsi="Arial" w:cs="Arial"/>
        </w:rPr>
      </w:pPr>
    </w:p>
    <w:p w14:paraId="77652E98" w14:textId="77777777" w:rsidR="00AB0B9D" w:rsidRPr="00AB0B9D" w:rsidRDefault="00AB0B9D" w:rsidP="00AB0B9D">
      <w:pPr>
        <w:rPr>
          <w:rFonts w:ascii="Arial" w:hAnsi="Arial" w:cs="Arial"/>
        </w:rPr>
      </w:pPr>
      <w:r w:rsidRPr="00AB0B9D">
        <w:rPr>
          <w:rFonts w:ascii="Arial" w:hAnsi="Arial" w:cs="Arial"/>
        </w:rPr>
        <w:t>As ever, there will always be room for improvement here and this is a responsibility that falls to all relevant agencies to hold themselves to the high standards that are expected.</w:t>
      </w:r>
    </w:p>
    <w:p w14:paraId="062DB6AD" w14:textId="77777777" w:rsidR="00AB0B9D" w:rsidRPr="00AB0B9D" w:rsidRDefault="00AB0B9D" w:rsidP="00AB0B9D">
      <w:pPr>
        <w:rPr>
          <w:rFonts w:ascii="Arial" w:hAnsi="Arial" w:cs="Arial"/>
        </w:rPr>
      </w:pPr>
    </w:p>
    <w:p w14:paraId="752E6370" w14:textId="2A4B8416" w:rsidR="00AB0B9D" w:rsidRPr="00AB0B9D" w:rsidRDefault="00AB0B9D" w:rsidP="00AB0B9D">
      <w:pPr>
        <w:rPr>
          <w:rFonts w:ascii="Arial" w:hAnsi="Arial" w:cs="Arial"/>
        </w:rPr>
      </w:pPr>
      <w:r w:rsidRPr="00AB0B9D">
        <w:rPr>
          <w:rFonts w:ascii="Arial" w:hAnsi="Arial" w:cs="Arial"/>
        </w:rPr>
        <w:t xml:space="preserve">N.P. </w:t>
      </w:r>
    </w:p>
    <w:p w14:paraId="5459FEB0" w14:textId="77777777" w:rsidR="00AB0B9D" w:rsidRDefault="00AB0B9D" w:rsidP="00332EE6">
      <w:pPr>
        <w:pStyle w:val="MAPPA-Bodytext"/>
        <w:rPr>
          <w:szCs w:val="28"/>
          <w:lang w:val="en-GB"/>
        </w:rPr>
        <w:sectPr w:rsidR="00AB0B9D" w:rsidSect="00AB0B9D">
          <w:type w:val="continuous"/>
          <w:pgSz w:w="11905" w:h="16837" w:code="9"/>
          <w:pgMar w:top="720" w:right="720" w:bottom="720" w:left="720" w:header="720" w:footer="567" w:gutter="0"/>
          <w:cols w:num="2" w:space="720"/>
          <w:noEndnote/>
        </w:sectPr>
      </w:pPr>
    </w:p>
    <w:p w14:paraId="013E055C" w14:textId="77777777" w:rsidR="00AB0B9D" w:rsidRDefault="00AB0B9D" w:rsidP="00332EE6">
      <w:pPr>
        <w:pStyle w:val="MAPPA-Bodytext"/>
        <w:rPr>
          <w:szCs w:val="28"/>
          <w:lang w:val="en-GB"/>
        </w:rPr>
      </w:pPr>
    </w:p>
    <w:p w14:paraId="33540630" w14:textId="77777777" w:rsidR="00AB0B9D" w:rsidRDefault="00AB0B9D" w:rsidP="00332EE6">
      <w:pPr>
        <w:pStyle w:val="MAPPA-Bodytext"/>
        <w:rPr>
          <w:szCs w:val="28"/>
          <w:lang w:val="en-GB"/>
        </w:rPr>
      </w:pPr>
    </w:p>
    <w:p w14:paraId="3ACFA5CF" w14:textId="77777777" w:rsidR="00AB0B9D" w:rsidRDefault="00AB0B9D" w:rsidP="00332EE6">
      <w:pPr>
        <w:pStyle w:val="MAPPA-Bodytext"/>
        <w:rPr>
          <w:szCs w:val="28"/>
          <w:lang w:val="en-GB"/>
        </w:r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t>All MAPPA reports from England and Wales are published online at:</w:t>
      </w:r>
    </w:p>
    <w:p w14:paraId="14EA9D9B" w14:textId="77777777" w:rsidR="00332EE6" w:rsidRPr="00B01E0C" w:rsidRDefault="00770E71" w:rsidP="00332EE6">
      <w:pPr>
        <w:pStyle w:val="MAPPA-Bodytext"/>
        <w:jc w:val="center"/>
        <w:rPr>
          <w:b/>
          <w:color w:val="007DC3"/>
          <w:sz w:val="26"/>
          <w:szCs w:val="26"/>
          <w:lang w:val="en-GB"/>
        </w:rPr>
      </w:pPr>
      <w:hyperlink r:id="rId26"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2F2E9C28" w:rsidR="00332EE6" w:rsidRPr="006954C2" w:rsidRDefault="006F4300" w:rsidP="00332EE6">
      <w:pPr>
        <w:pStyle w:val="MAPPA-Bodytext"/>
        <w:jc w:val="center"/>
        <w:rPr>
          <w:b/>
          <w:color w:val="7030A0"/>
          <w:sz w:val="24"/>
          <w:szCs w:val="24"/>
          <w:lang w:val="en-GB"/>
        </w:rPr>
      </w:pPr>
      <w:r w:rsidRPr="008A1BA3">
        <w:rPr>
          <w:rFonts w:ascii="Century Gothic" w:hAnsi="Century Gothic"/>
          <w:noProof/>
          <w:color w:val="1F497D"/>
        </w:rPr>
        <w:drawing>
          <wp:anchor distT="0" distB="0" distL="114300" distR="114300" simplePos="0" relativeHeight="251660288" behindDoc="1" locked="0" layoutInCell="1" allowOverlap="1" wp14:anchorId="605B46C5" wp14:editId="5048460A">
            <wp:simplePos x="0" y="0"/>
            <wp:positionH relativeFrom="column">
              <wp:posOffset>4439285</wp:posOffset>
            </wp:positionH>
            <wp:positionV relativeFrom="paragraph">
              <wp:posOffset>440690</wp:posOffset>
            </wp:positionV>
            <wp:extent cx="2154803" cy="674164"/>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154803" cy="6741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9"/>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34E1AB30">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27F64E82" w:rsidR="00900E5D" w:rsidRPr="006954C2" w:rsidRDefault="00900E5D" w:rsidP="005A1B9A">
      <w:pPr>
        <w:jc w:val="center"/>
        <w:rPr>
          <w:rFonts w:ascii="Arial" w:hAnsi="Arial" w:cs="Arial"/>
          <w:color w:val="7030A0"/>
        </w:rPr>
      </w:pPr>
    </w:p>
    <w:sectPr w:rsidR="00900E5D"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815E" w14:textId="77777777" w:rsidR="00C459B3" w:rsidRDefault="00C459B3" w:rsidP="001A5708">
      <w:pPr>
        <w:pStyle w:val="MAPPA-Bodytext"/>
      </w:pPr>
      <w:r>
        <w:separator/>
      </w:r>
    </w:p>
  </w:endnote>
  <w:endnote w:type="continuationSeparator" w:id="0">
    <w:p w14:paraId="2293F393" w14:textId="77777777" w:rsidR="00C459B3" w:rsidRDefault="00C459B3" w:rsidP="001A5708">
      <w:pPr>
        <w:pStyle w:val="MAPPA-Bodytext"/>
      </w:pPr>
      <w:r>
        <w:continuationSeparator/>
      </w:r>
    </w:p>
  </w:endnote>
  <w:endnote w:type="continuationNotice" w:id="1">
    <w:p w14:paraId="4FC19AD4" w14:textId="77777777" w:rsidR="00C459B3" w:rsidRDefault="00C45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CEC6" w14:textId="77777777" w:rsidR="006A6714" w:rsidRPr="00735E92" w:rsidRDefault="006A6714"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1</w:t>
    </w:r>
    <w:r w:rsidRPr="00735E92">
      <w:rPr>
        <w:rStyle w:val="PageNumber"/>
        <w:rFonts w:ascii="Arial" w:hAnsi="Arial" w:cs="Arial"/>
        <w:sz w:val="18"/>
        <w:szCs w:val="18"/>
      </w:rPr>
      <w:fldChar w:fldCharType="end"/>
    </w:r>
  </w:p>
  <w:p w14:paraId="6FE96655" w14:textId="77777777" w:rsidR="006A6714" w:rsidRPr="0009323B" w:rsidRDefault="006A6714"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2DF3" w14:textId="77777777" w:rsidR="006F4300" w:rsidRPr="00735E92" w:rsidRDefault="006F4300"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F261" w14:textId="77777777" w:rsidR="00C459B3" w:rsidRDefault="00C459B3" w:rsidP="001A5708">
      <w:pPr>
        <w:pStyle w:val="MAPPA-Bodytext"/>
      </w:pPr>
      <w:r>
        <w:separator/>
      </w:r>
    </w:p>
  </w:footnote>
  <w:footnote w:type="continuationSeparator" w:id="0">
    <w:p w14:paraId="29BB4565" w14:textId="77777777" w:rsidR="00C459B3" w:rsidRDefault="00C459B3" w:rsidP="001A5708">
      <w:pPr>
        <w:pStyle w:val="MAPPA-Bodytext"/>
      </w:pPr>
      <w:r>
        <w:continuationSeparator/>
      </w:r>
    </w:p>
  </w:footnote>
  <w:footnote w:type="continuationNotice" w:id="1">
    <w:p w14:paraId="1CFE7F76" w14:textId="77777777" w:rsidR="00C459B3" w:rsidRDefault="00C459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562458">
    <w:abstractNumId w:val="0"/>
  </w:num>
  <w:num w:numId="2" w16cid:durableId="127555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4474D"/>
    <w:rsid w:val="00044A76"/>
    <w:rsid w:val="00051C64"/>
    <w:rsid w:val="000536B2"/>
    <w:rsid w:val="000575B1"/>
    <w:rsid w:val="000576D6"/>
    <w:rsid w:val="00062F55"/>
    <w:rsid w:val="000739BA"/>
    <w:rsid w:val="000809B8"/>
    <w:rsid w:val="0009323B"/>
    <w:rsid w:val="000A6775"/>
    <w:rsid w:val="000E3453"/>
    <w:rsid w:val="000E377F"/>
    <w:rsid w:val="000F355B"/>
    <w:rsid w:val="000F65BF"/>
    <w:rsid w:val="00105344"/>
    <w:rsid w:val="001143B7"/>
    <w:rsid w:val="00140627"/>
    <w:rsid w:val="001435D5"/>
    <w:rsid w:val="00146AC1"/>
    <w:rsid w:val="00152647"/>
    <w:rsid w:val="00154D3E"/>
    <w:rsid w:val="00157F24"/>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621F5"/>
    <w:rsid w:val="0027253A"/>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410720"/>
    <w:rsid w:val="00416B8E"/>
    <w:rsid w:val="00421553"/>
    <w:rsid w:val="004265C9"/>
    <w:rsid w:val="0043417E"/>
    <w:rsid w:val="00441138"/>
    <w:rsid w:val="00441413"/>
    <w:rsid w:val="0044659C"/>
    <w:rsid w:val="00447974"/>
    <w:rsid w:val="004602E7"/>
    <w:rsid w:val="0046416B"/>
    <w:rsid w:val="00476A59"/>
    <w:rsid w:val="00481AE8"/>
    <w:rsid w:val="00486257"/>
    <w:rsid w:val="00490949"/>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2D29"/>
    <w:rsid w:val="00563E49"/>
    <w:rsid w:val="00575CC8"/>
    <w:rsid w:val="0059208A"/>
    <w:rsid w:val="00593013"/>
    <w:rsid w:val="00594656"/>
    <w:rsid w:val="00594B3D"/>
    <w:rsid w:val="005957DB"/>
    <w:rsid w:val="00595C55"/>
    <w:rsid w:val="005A1B9A"/>
    <w:rsid w:val="005A4FD4"/>
    <w:rsid w:val="005C4A2A"/>
    <w:rsid w:val="005D189A"/>
    <w:rsid w:val="005D5F8A"/>
    <w:rsid w:val="005E1880"/>
    <w:rsid w:val="005E20D8"/>
    <w:rsid w:val="005F006A"/>
    <w:rsid w:val="005F4133"/>
    <w:rsid w:val="006231D6"/>
    <w:rsid w:val="006506E6"/>
    <w:rsid w:val="006529F4"/>
    <w:rsid w:val="0065675B"/>
    <w:rsid w:val="00662BE5"/>
    <w:rsid w:val="0066652E"/>
    <w:rsid w:val="00672210"/>
    <w:rsid w:val="00673321"/>
    <w:rsid w:val="00683239"/>
    <w:rsid w:val="00683618"/>
    <w:rsid w:val="00684DD2"/>
    <w:rsid w:val="006877F7"/>
    <w:rsid w:val="0069414D"/>
    <w:rsid w:val="006947E1"/>
    <w:rsid w:val="006954C2"/>
    <w:rsid w:val="00695CEC"/>
    <w:rsid w:val="0069789C"/>
    <w:rsid w:val="006A056D"/>
    <w:rsid w:val="006A45B8"/>
    <w:rsid w:val="006A6714"/>
    <w:rsid w:val="006A7F33"/>
    <w:rsid w:val="006B75D2"/>
    <w:rsid w:val="006C58FB"/>
    <w:rsid w:val="006D6914"/>
    <w:rsid w:val="006E2307"/>
    <w:rsid w:val="006E71D8"/>
    <w:rsid w:val="006F27F5"/>
    <w:rsid w:val="006F4300"/>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70E71"/>
    <w:rsid w:val="00782444"/>
    <w:rsid w:val="00783E05"/>
    <w:rsid w:val="00786A3A"/>
    <w:rsid w:val="007A47E1"/>
    <w:rsid w:val="007B423B"/>
    <w:rsid w:val="007B7706"/>
    <w:rsid w:val="007C0669"/>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0B9D"/>
    <w:rsid w:val="00AB6B32"/>
    <w:rsid w:val="00AC3FBF"/>
    <w:rsid w:val="00AC6E16"/>
    <w:rsid w:val="00AC7361"/>
    <w:rsid w:val="00AD38C4"/>
    <w:rsid w:val="00AD78C6"/>
    <w:rsid w:val="00AE42DA"/>
    <w:rsid w:val="00AE4C19"/>
    <w:rsid w:val="00AE535B"/>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5D25"/>
    <w:rsid w:val="00BA2863"/>
    <w:rsid w:val="00BB038B"/>
    <w:rsid w:val="00BB1AE2"/>
    <w:rsid w:val="00BB2E22"/>
    <w:rsid w:val="00BB6A95"/>
    <w:rsid w:val="00BC0531"/>
    <w:rsid w:val="00BC5172"/>
    <w:rsid w:val="00BC7756"/>
    <w:rsid w:val="00BD2C5A"/>
    <w:rsid w:val="00BF736E"/>
    <w:rsid w:val="00C0210E"/>
    <w:rsid w:val="00C12593"/>
    <w:rsid w:val="00C16E95"/>
    <w:rsid w:val="00C22E04"/>
    <w:rsid w:val="00C23C04"/>
    <w:rsid w:val="00C242F2"/>
    <w:rsid w:val="00C315FC"/>
    <w:rsid w:val="00C36FD4"/>
    <w:rsid w:val="00C40C02"/>
    <w:rsid w:val="00C43DF3"/>
    <w:rsid w:val="00C449EC"/>
    <w:rsid w:val="00C459B3"/>
    <w:rsid w:val="00C467F2"/>
    <w:rsid w:val="00C53F03"/>
    <w:rsid w:val="00C63A41"/>
    <w:rsid w:val="00C65680"/>
    <w:rsid w:val="00C83D0E"/>
    <w:rsid w:val="00C87622"/>
    <w:rsid w:val="00C91687"/>
    <w:rsid w:val="00CA3666"/>
    <w:rsid w:val="00CA696D"/>
    <w:rsid w:val="00CB3CA6"/>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E03F8D"/>
    <w:rsid w:val="00E20257"/>
    <w:rsid w:val="00E27F78"/>
    <w:rsid w:val="00E32C81"/>
    <w:rsid w:val="00E50500"/>
    <w:rsid w:val="00E53FDC"/>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72E9"/>
    <w:rsid w:val="00F762D0"/>
    <w:rsid w:val="00F83EB4"/>
    <w:rsid w:val="00F967D7"/>
    <w:rsid w:val="00FA3513"/>
    <w:rsid w:val="00FA54A1"/>
    <w:rsid w:val="00FA7018"/>
    <w:rsid w:val="00FB2F83"/>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5D5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608855991">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www.gov.uk"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g"/><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gov.uk"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gov.uk/get-support-as-a-victim-of-crime" TargetMode="External"/><Relationship Id="rId28" Type="http://schemas.openxmlformats.org/officeDocument/2006/relationships/image" Target="cid:image001.jpg@01D75D3B.743B5CA0" TargetMode="External"/><Relationship Id="rId10" Type="http://schemas.openxmlformats.org/officeDocument/2006/relationships/endnotes" Target="endnotes.xml"/><Relationship Id="rId19" Type="http://schemas.openxmlformats.org/officeDocument/2006/relationships/hyperlink" Target="https://www.gov.uk/government/publications/multi-agency-public-protection-arrangements-review" TargetMode="Externa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image" Target="media/image4.jpeg"/><Relationship Id="rId30" Type="http://schemas.openxmlformats.org/officeDocument/2006/relationships/image" Target="media/image5.png"/><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2.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53514-5164-4782-88E3-28591497E2CD}">
  <ds:schemaRefs>
    <ds:schemaRef ds:uri="http://schemas.microsoft.com/office/2006/metadata/properties"/>
    <ds:schemaRef ds:uri="http://schemas.microsoft.com/office/infopath/2007/PartnerControls"/>
    <ds:schemaRef ds:uri="a70322e1-a38b-42c5-8c13-fe2a0eec7b33"/>
  </ds:schemaRefs>
</ds:datastoreItem>
</file>

<file path=customXml/itemProps4.xml><?xml version="1.0" encoding="utf-8"?>
<ds:datastoreItem xmlns:ds="http://schemas.openxmlformats.org/officeDocument/2006/customXml" ds:itemID="{F52FB91D-D747-4E75-8C65-FA2032ED8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11</Pages>
  <Words>2998</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3</cp:revision>
  <dcterms:created xsi:type="dcterms:W3CDTF">2023-10-12T08:56:00Z</dcterms:created>
  <dcterms:modified xsi:type="dcterms:W3CDTF">2023-10-23T11:43:00Z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