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6D072D86" w:rsidR="003C0362" w:rsidRPr="00D5409B" w:rsidRDefault="008F2CB7" w:rsidP="00D5409B">
      <w:pPr>
        <w:pStyle w:val="Heading1"/>
        <w:rPr>
          <w:rStyle w:val="IntenseReference"/>
          <w:b w:val="0"/>
          <w:bCs w:val="0"/>
          <w:smallCaps w:val="0"/>
          <w:color w:val="7030A0"/>
          <w:spacing w:val="0"/>
        </w:rPr>
      </w:pPr>
      <w:r>
        <w:rPr>
          <w:rStyle w:val="IntenseReference"/>
          <w:b w:val="0"/>
          <w:bCs w:val="0"/>
          <w:smallCaps w:val="0"/>
          <w:color w:val="7030A0"/>
          <w:spacing w:val="0"/>
        </w:rPr>
        <w:t>Gwent</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16B083E9" w14:textId="1611E410" w:rsidR="00F676F5" w:rsidRPr="00F676F5" w:rsidRDefault="00F676F5" w:rsidP="00F676F5">
      <w:pPr>
        <w:autoSpaceDE w:val="0"/>
        <w:autoSpaceDN w:val="0"/>
        <w:jc w:val="both"/>
        <w:rPr>
          <w:rFonts w:ascii="Arial" w:hAnsi="Arial" w:cs="Arial"/>
        </w:rPr>
      </w:pPr>
      <w:r w:rsidRPr="00F676F5">
        <w:rPr>
          <w:rFonts w:ascii="Arial" w:hAnsi="Arial" w:cs="Arial"/>
        </w:rPr>
        <w:t xml:space="preserve">We are pleased to introduce the 2022/23 MAPPA Annual Report for the </w:t>
      </w:r>
      <w:r w:rsidR="00DC3540">
        <w:rPr>
          <w:rFonts w:ascii="Arial" w:hAnsi="Arial" w:cs="Arial"/>
        </w:rPr>
        <w:t>Gwent</w:t>
      </w:r>
      <w:r w:rsidRPr="00F676F5">
        <w:rPr>
          <w:rFonts w:ascii="Arial" w:hAnsi="Arial" w:cs="Arial"/>
        </w:rPr>
        <w:t xml:space="preserve"> Multi-Agency Public Protection Arrangements (MAPPA) Strategic Management Board.</w:t>
      </w:r>
    </w:p>
    <w:p w14:paraId="0CC145D5" w14:textId="77777777" w:rsidR="00F676F5" w:rsidRPr="00F676F5" w:rsidRDefault="00F676F5" w:rsidP="00F676F5">
      <w:pPr>
        <w:autoSpaceDE w:val="0"/>
        <w:autoSpaceDN w:val="0"/>
        <w:jc w:val="both"/>
        <w:rPr>
          <w:rFonts w:ascii="Arial" w:hAnsi="Arial" w:cs="Arial"/>
        </w:rPr>
      </w:pPr>
    </w:p>
    <w:p w14:paraId="6DA0BB17" w14:textId="77777777" w:rsidR="00F676F5" w:rsidRPr="00F676F5" w:rsidRDefault="00F676F5" w:rsidP="00F676F5">
      <w:pPr>
        <w:autoSpaceDE w:val="0"/>
        <w:autoSpaceDN w:val="0"/>
        <w:jc w:val="both"/>
        <w:rPr>
          <w:rFonts w:ascii="Arial" w:hAnsi="Arial" w:cs="Arial"/>
        </w:rPr>
      </w:pPr>
      <w:r w:rsidRPr="00F676F5">
        <w:rPr>
          <w:rFonts w:ascii="Arial" w:hAnsi="Arial" w:cs="Arial"/>
        </w:rPr>
        <w:t xml:space="preserve">Our commitment to MAPPA continues to be at the forefront of our service this year, with the shared aim of organisations working collaboratively to prioritise keeping people safe and protecting communities from harm.  </w:t>
      </w:r>
    </w:p>
    <w:p w14:paraId="4A3662D5" w14:textId="77777777" w:rsidR="00F676F5" w:rsidRPr="00F676F5" w:rsidRDefault="00F676F5" w:rsidP="00F676F5">
      <w:pPr>
        <w:autoSpaceDE w:val="0"/>
        <w:autoSpaceDN w:val="0"/>
        <w:jc w:val="both"/>
        <w:rPr>
          <w:rFonts w:ascii="Arial" w:hAnsi="Arial" w:cs="Arial"/>
        </w:rPr>
      </w:pPr>
    </w:p>
    <w:p w14:paraId="237A5A6D" w14:textId="77777777" w:rsidR="00F676F5" w:rsidRPr="00F676F5" w:rsidRDefault="00F676F5" w:rsidP="00F676F5">
      <w:pPr>
        <w:autoSpaceDE w:val="0"/>
        <w:autoSpaceDN w:val="0"/>
        <w:jc w:val="both"/>
        <w:rPr>
          <w:rFonts w:ascii="Arial" w:hAnsi="Arial" w:cs="Arial"/>
        </w:rPr>
      </w:pPr>
      <w:r w:rsidRPr="00F676F5">
        <w:rPr>
          <w:rFonts w:ascii="Arial" w:hAnsi="Arial" w:cs="Arial"/>
        </w:rPr>
        <w:t xml:space="preserve">The report provides members of the public the ability to understand some of the work being undertaken by the MAPPA Strategic Management Board to drive improvements in the management of individuals presenting the most serious risk of harm. Outlining statistical information on individuals who are managed under MAPPA over the last business year. The most serious risk offenders form a small percentage of the crimes dealt with by the four constabularies across Wales but can result in an unquantifiable bearing on victims. </w:t>
      </w:r>
    </w:p>
    <w:p w14:paraId="27EBC14B" w14:textId="77777777" w:rsidR="00F676F5" w:rsidRPr="00F676F5" w:rsidRDefault="00F676F5" w:rsidP="00F676F5">
      <w:pPr>
        <w:autoSpaceDE w:val="0"/>
        <w:autoSpaceDN w:val="0"/>
        <w:jc w:val="both"/>
        <w:rPr>
          <w:rFonts w:ascii="Arial" w:hAnsi="Arial" w:cs="Arial"/>
        </w:rPr>
      </w:pPr>
    </w:p>
    <w:p w14:paraId="1A632ED8" w14:textId="77777777" w:rsidR="00F676F5" w:rsidRPr="00F676F5" w:rsidRDefault="00F676F5" w:rsidP="00F676F5">
      <w:pPr>
        <w:autoSpaceDE w:val="0"/>
        <w:autoSpaceDN w:val="0"/>
        <w:jc w:val="both"/>
        <w:rPr>
          <w:rFonts w:ascii="Arial" w:hAnsi="Arial" w:cs="Arial"/>
        </w:rPr>
      </w:pPr>
      <w:r w:rsidRPr="00F676F5">
        <w:rPr>
          <w:rFonts w:ascii="Arial" w:hAnsi="Arial" w:cs="Arial"/>
        </w:rPr>
        <w:t>This year we have welcomed the passing of the 20 year anniversary of the Multi-Agency Public Protection Arrangements and are grateful to all organisations for their dedication and commitment.  We have received the outcome of the Joint Thematic Inspection on MAPPA in July 2022.  This has supported the identification of National, Agency and Strategic Management Board recommendations to enhance the effectiveness of MAPPA overall.  Also, published this year has been the National MAPPA Research findings in April 2023, which was a national study into the effectiveness of MAPPA. This evidenced that re-offending rates for individuals supervised under MAPPA arrangements are lower than those reported in proven re-offending statistics.  This is extremely positive and illustrates the importance of MAPPA in protecting victims and working towards reducing re-offending.</w:t>
      </w:r>
    </w:p>
    <w:p w14:paraId="6A08CAB7" w14:textId="77777777" w:rsidR="00F676F5" w:rsidRPr="00F676F5" w:rsidRDefault="00F676F5" w:rsidP="00F676F5">
      <w:pPr>
        <w:autoSpaceDE w:val="0"/>
        <w:autoSpaceDN w:val="0"/>
        <w:jc w:val="both"/>
        <w:rPr>
          <w:rFonts w:ascii="Arial" w:hAnsi="Arial" w:cs="Arial"/>
        </w:rPr>
      </w:pPr>
    </w:p>
    <w:p w14:paraId="6E55BBCC" w14:textId="3A7F1841" w:rsidR="00F676F5" w:rsidRDefault="00F676F5" w:rsidP="00F676F5">
      <w:pPr>
        <w:autoSpaceDE w:val="0"/>
        <w:autoSpaceDN w:val="0"/>
        <w:jc w:val="both"/>
        <w:rPr>
          <w:rFonts w:ascii="Arial" w:hAnsi="Arial" w:cs="Arial"/>
        </w:rPr>
      </w:pPr>
      <w:r w:rsidRPr="00F676F5">
        <w:rPr>
          <w:rFonts w:ascii="Arial" w:hAnsi="Arial" w:cs="Arial"/>
        </w:rPr>
        <w:t xml:space="preserve">Learning is at the heart of our organisation, Responsible Authorities (Police and Prison), Duty to Co-operate and other agencies. Our business priorities this year, through the Strategic Management Board and MAPPA Co-Ordinators has been to respond to the recommendations within the HMIP report.  Developing a joint learning culture across agencies, to maximise innovation and improvements to MAPPA locally.  Providing the local communities, we serve with assurance and accountability of our service.  MAPPA Co-Ordinators have continued with the provision of training to all agencies, ensuring the imbedding of the updates to MAPPA Guidance. </w:t>
      </w:r>
    </w:p>
    <w:p w14:paraId="38D24137" w14:textId="751CBF62" w:rsidR="00F676F5" w:rsidRDefault="00F676F5" w:rsidP="00F676F5">
      <w:pPr>
        <w:autoSpaceDE w:val="0"/>
        <w:autoSpaceDN w:val="0"/>
        <w:jc w:val="both"/>
        <w:rPr>
          <w:rFonts w:ascii="Arial" w:hAnsi="Arial" w:cs="Arial"/>
        </w:rPr>
      </w:pPr>
    </w:p>
    <w:p w14:paraId="0C004E1B" w14:textId="77777777" w:rsidR="00F676F5" w:rsidRPr="00F676F5" w:rsidRDefault="00F676F5" w:rsidP="00F676F5">
      <w:pPr>
        <w:pStyle w:val="MAPPA-Bodytext"/>
        <w:spacing w:after="0" w:line="240" w:lineRule="auto"/>
        <w:rPr>
          <w:color w:val="7030A0"/>
          <w:sz w:val="22"/>
        </w:rPr>
      </w:pPr>
      <w:r w:rsidRPr="00F676F5">
        <w:rPr>
          <w:color w:val="7030A0"/>
          <w:sz w:val="22"/>
        </w:rPr>
        <w:t xml:space="preserve">Nicola Davies, </w:t>
      </w:r>
    </w:p>
    <w:p w14:paraId="576A769A" w14:textId="77777777" w:rsidR="00F676F5" w:rsidRPr="00F676F5" w:rsidRDefault="00F676F5" w:rsidP="00F676F5">
      <w:pPr>
        <w:pStyle w:val="MAPPA-Bodytext"/>
        <w:spacing w:after="0" w:line="240" w:lineRule="auto"/>
        <w:rPr>
          <w:b/>
          <w:bCs/>
          <w:color w:val="7030A0"/>
          <w:sz w:val="24"/>
          <w:szCs w:val="24"/>
        </w:rPr>
      </w:pPr>
      <w:r w:rsidRPr="00F676F5">
        <w:rPr>
          <w:color w:val="7030A0"/>
          <w:sz w:val="22"/>
        </w:rPr>
        <w:t>Regional Probation Director Wales</w:t>
      </w:r>
      <w:r w:rsidRPr="00F676F5">
        <w:rPr>
          <w:b/>
          <w:bCs/>
          <w:color w:val="7030A0"/>
          <w:sz w:val="24"/>
          <w:szCs w:val="24"/>
        </w:rPr>
        <w:t> </w:t>
      </w:r>
    </w:p>
    <w:p w14:paraId="4751410D" w14:textId="61C82CC5" w:rsidR="00F676F5" w:rsidRPr="000F08CC" w:rsidRDefault="00F676F5" w:rsidP="00F676F5">
      <w:pPr>
        <w:pStyle w:val="MAPPA-Bodytext"/>
        <w:spacing w:after="0" w:line="240" w:lineRule="auto"/>
        <w:rPr>
          <w:color w:val="7030A0"/>
          <w:sz w:val="22"/>
        </w:rPr>
      </w:pPr>
      <w:r w:rsidRPr="000F08CC">
        <w:rPr>
          <w:color w:val="7030A0"/>
          <w:sz w:val="22"/>
        </w:rPr>
        <w:t xml:space="preserve">Probation Service </w:t>
      </w:r>
    </w:p>
    <w:p w14:paraId="6AE6FBB9" w14:textId="77777777" w:rsidR="00F676F5" w:rsidRDefault="00F676F5" w:rsidP="00F676F5">
      <w:pPr>
        <w:autoSpaceDE w:val="0"/>
        <w:autoSpaceDN w:val="0"/>
        <w:jc w:val="both"/>
        <w:rPr>
          <w:rFonts w:ascii="Arial" w:hAnsi="Arial" w:cs="Arial"/>
        </w:rPr>
      </w:pPr>
    </w:p>
    <w:p w14:paraId="476E43F5" w14:textId="6C31E837" w:rsidR="00F676F5" w:rsidRDefault="00F676F5" w:rsidP="00F676F5">
      <w:pPr>
        <w:autoSpaceDE w:val="0"/>
        <w:autoSpaceDN w:val="0"/>
        <w:jc w:val="both"/>
        <w:rPr>
          <w:rFonts w:ascii="Arial" w:hAnsi="Arial" w:cs="Arial"/>
        </w:rPr>
      </w:pPr>
    </w:p>
    <w:p w14:paraId="51A67A7E" w14:textId="3A45FF04" w:rsidR="00F676F5" w:rsidRPr="00F676F5" w:rsidRDefault="00F676F5" w:rsidP="00F676F5">
      <w:pPr>
        <w:autoSpaceDE w:val="0"/>
        <w:autoSpaceDN w:val="0"/>
        <w:jc w:val="both"/>
        <w:rPr>
          <w:rFonts w:ascii="Arial" w:hAnsi="Arial" w:cs="Arial"/>
        </w:rPr>
      </w:pPr>
      <w:r>
        <w:rPr>
          <w:rFonts w:ascii="Arial" w:hAnsi="Arial" w:cs="Arial"/>
          <w:noProof/>
          <w:color w:val="7030A0"/>
          <w:sz w:val="36"/>
          <w:szCs w:val="36"/>
        </w:rPr>
        <w:drawing>
          <wp:inline distT="0" distB="0" distL="0" distR="0" wp14:anchorId="2A5502F7" wp14:editId="68E1E869">
            <wp:extent cx="2476500" cy="2686050"/>
            <wp:effectExtent l="0" t="0" r="0" b="0"/>
            <wp:docPr id="3" name="Picture 3" descr="Picture of Nicola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Nicola Dav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686050"/>
                    </a:xfrm>
                    <a:prstGeom prst="rect">
                      <a:avLst/>
                    </a:prstGeom>
                    <a:noFill/>
                    <a:ln>
                      <a:noFill/>
                    </a:ln>
                  </pic:spPr>
                </pic:pic>
              </a:graphicData>
            </a:graphic>
          </wp:inline>
        </w:drawing>
      </w: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154BB997" w:rsidR="00332EE6" w:rsidRPr="0069414D" w:rsidRDefault="00332EE6" w:rsidP="008D1CDE">
      <w:pPr>
        <w:pStyle w:val="Heading1"/>
        <w:jc w:val="left"/>
      </w:pPr>
      <w:r w:rsidRPr="0069414D">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lastRenderedPageBreak/>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w:t>
      </w:r>
      <w:r w:rsidR="00105344" w:rsidRPr="00206B09">
        <w:rPr>
          <w:sz w:val="24"/>
          <w:szCs w:val="24"/>
          <w:lang w:val="en-GB"/>
        </w:rPr>
        <w:t xml:space="preserve">on 9 December. </w:t>
      </w:r>
      <w:r w:rsidR="00D8050D" w:rsidRPr="00206B09">
        <w:rPr>
          <w:sz w:val="24"/>
          <w:szCs w:val="24"/>
          <w:lang w:val="en-GB"/>
        </w:rPr>
        <w:t xml:space="preserve">Both documents are available at </w:t>
      </w:r>
      <w:hyperlink r:id="rId18"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9"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0"/>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2392AC1B"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8</w:t>
            </w:r>
            <w:r w:rsidRPr="008F2CB7">
              <w:rPr>
                <w:b w:val="0"/>
                <w:sz w:val="24"/>
                <w:szCs w:val="24"/>
              </w:rPr>
              <w:t>10</w:t>
            </w:r>
          </w:p>
        </w:tc>
        <w:tc>
          <w:tcPr>
            <w:tcW w:w="2186" w:type="dxa"/>
          </w:tcPr>
          <w:p w14:paraId="1638E0FC" w14:textId="1561C5D9"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r w:rsidRPr="008F2CB7">
              <w:rPr>
                <w:b w:val="0"/>
                <w:sz w:val="24"/>
                <w:szCs w:val="24"/>
              </w:rPr>
              <w:t>38</w:t>
            </w:r>
          </w:p>
        </w:tc>
        <w:tc>
          <w:tcPr>
            <w:tcW w:w="2186" w:type="dxa"/>
          </w:tcPr>
          <w:p w14:paraId="1F1BCFAF" w14:textId="00D3206E"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681B4B3E"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948</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7BE50090"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r w:rsidRPr="008F2CB7">
              <w:rPr>
                <w:b w:val="0"/>
                <w:sz w:val="24"/>
                <w:szCs w:val="24"/>
              </w:rPr>
              <w:t>3</w:t>
            </w:r>
          </w:p>
        </w:tc>
        <w:tc>
          <w:tcPr>
            <w:tcW w:w="2186" w:type="dxa"/>
          </w:tcPr>
          <w:p w14:paraId="10F8D0CE" w14:textId="247DA833"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r w:rsidRPr="008F2CB7">
              <w:rPr>
                <w:b w:val="0"/>
                <w:sz w:val="24"/>
                <w:szCs w:val="24"/>
              </w:rPr>
              <w:t>1</w:t>
            </w:r>
          </w:p>
        </w:tc>
        <w:tc>
          <w:tcPr>
            <w:tcW w:w="2186" w:type="dxa"/>
          </w:tcPr>
          <w:p w14:paraId="346F3891" w14:textId="15DFCC87"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r w:rsidRPr="008F2CB7">
              <w:rPr>
                <w:b w:val="0"/>
                <w:sz w:val="24"/>
                <w:szCs w:val="24"/>
              </w:rPr>
              <w:t>3</w:t>
            </w:r>
          </w:p>
        </w:tc>
        <w:tc>
          <w:tcPr>
            <w:tcW w:w="2186" w:type="dxa"/>
          </w:tcPr>
          <w:p w14:paraId="29D9E254" w14:textId="15FFA4CD"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37</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1B538515"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p>
        </w:tc>
        <w:tc>
          <w:tcPr>
            <w:tcW w:w="2186" w:type="dxa"/>
          </w:tcPr>
          <w:p w14:paraId="26751848" w14:textId="03AA7A88"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0</w:t>
            </w:r>
          </w:p>
        </w:tc>
        <w:tc>
          <w:tcPr>
            <w:tcW w:w="2186" w:type="dxa"/>
          </w:tcPr>
          <w:p w14:paraId="75314FEE" w14:textId="1B3FF577"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p>
        </w:tc>
        <w:tc>
          <w:tcPr>
            <w:tcW w:w="2186" w:type="dxa"/>
          </w:tcPr>
          <w:p w14:paraId="7FD44C20" w14:textId="0B62196D"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0A80224D"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8</w:t>
            </w:r>
            <w:r w:rsidRPr="008F2CB7">
              <w:rPr>
                <w:b w:val="0"/>
                <w:sz w:val="24"/>
                <w:szCs w:val="24"/>
              </w:rPr>
              <w:t>24</w:t>
            </w:r>
          </w:p>
        </w:tc>
        <w:tc>
          <w:tcPr>
            <w:tcW w:w="2186" w:type="dxa"/>
          </w:tcPr>
          <w:p w14:paraId="4B320A3C" w14:textId="3FDBCB66"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w:t>
            </w:r>
            <w:r w:rsidRPr="008F2CB7">
              <w:rPr>
                <w:b w:val="0"/>
                <w:sz w:val="24"/>
                <w:szCs w:val="24"/>
              </w:rPr>
              <w:t>49</w:t>
            </w:r>
          </w:p>
        </w:tc>
        <w:tc>
          <w:tcPr>
            <w:tcW w:w="2186" w:type="dxa"/>
          </w:tcPr>
          <w:p w14:paraId="59BF82DA" w14:textId="665C6CDB" w:rsidR="006F27F5" w:rsidRPr="008F2CB7"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8F2CB7">
              <w:rPr>
                <w:b w:val="0"/>
                <w:sz w:val="24"/>
                <w:szCs w:val="24"/>
                <w:lang w:val="en-GB"/>
              </w:rPr>
              <w:t>14</w:t>
            </w:r>
          </w:p>
        </w:tc>
        <w:tc>
          <w:tcPr>
            <w:tcW w:w="2186" w:type="dxa"/>
          </w:tcPr>
          <w:p w14:paraId="230BC3FB" w14:textId="59B09849" w:rsidR="006F27F5"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987</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31073929"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w:t>
            </w:r>
          </w:p>
        </w:tc>
        <w:tc>
          <w:tcPr>
            <w:tcW w:w="2186" w:type="dxa"/>
          </w:tcPr>
          <w:p w14:paraId="231D96FE" w14:textId="6F57DB2D"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w:t>
            </w:r>
          </w:p>
        </w:tc>
        <w:tc>
          <w:tcPr>
            <w:tcW w:w="2186" w:type="dxa"/>
          </w:tcPr>
          <w:p w14:paraId="413645CC" w14:textId="5A1957A8"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24</w:t>
            </w:r>
          </w:p>
        </w:tc>
        <w:tc>
          <w:tcPr>
            <w:tcW w:w="2186" w:type="dxa"/>
          </w:tcPr>
          <w:p w14:paraId="5A206D70" w14:textId="53A0815E"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54</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7D28AB7D"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4AF1F0B4" w14:textId="6701A249"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3EABFC56" w14:textId="1944BD39"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66FC4C00" w14:textId="63B1CD16"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0A7DF784"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16</w:t>
            </w:r>
          </w:p>
        </w:tc>
        <w:tc>
          <w:tcPr>
            <w:tcW w:w="2186" w:type="dxa"/>
          </w:tcPr>
          <w:p w14:paraId="5D543B3B" w14:textId="4496C49D"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w:t>
            </w:r>
          </w:p>
        </w:tc>
        <w:tc>
          <w:tcPr>
            <w:tcW w:w="2186" w:type="dxa"/>
          </w:tcPr>
          <w:p w14:paraId="03713ACD" w14:textId="32FF420F"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25</w:t>
            </w:r>
          </w:p>
        </w:tc>
        <w:tc>
          <w:tcPr>
            <w:tcW w:w="2186" w:type="dxa"/>
          </w:tcPr>
          <w:p w14:paraId="29E98152" w14:textId="6536002E" w:rsidR="00AA3E8E" w:rsidRPr="00523CF4" w:rsidRDefault="008F2CB7"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58</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5E1ED065" w:rsidR="00332EE6"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36</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5F2D9D63" w:rsidR="00332EE6"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1EB35D0F" w:rsidR="00A231D9" w:rsidRPr="00523CF4" w:rsidRDefault="008F2CB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53</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6205B807" w:rsidR="00A231D9" w:rsidRPr="00523CF4" w:rsidRDefault="008F2CB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1071CB7F" w:rsidR="00A231D9" w:rsidRPr="00523CF4" w:rsidRDefault="008F2CB7"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789890A3" w:rsidR="00332EE6" w:rsidRPr="00523CF4"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0FF1C4B0"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34F9E68F" w14:textId="55B79AD8"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720ECB5F" w14:textId="0BA941E1"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39914359" w:rsidR="00AA3E8E" w:rsidRPr="00523CF4" w:rsidRDefault="008F2CB7" w:rsidP="00B06F75">
            <w:pPr>
              <w:pStyle w:val="MAPPA-Tabletext"/>
              <w:jc w:val="right"/>
              <w:rPr>
                <w:b w:val="0"/>
                <w:bCs w:val="0"/>
                <w:sz w:val="24"/>
                <w:szCs w:val="24"/>
                <w:lang w:val="en-GB"/>
              </w:rPr>
            </w:pPr>
            <w:r>
              <w:rPr>
                <w:b w:val="0"/>
                <w:bCs w:val="0"/>
                <w:sz w:val="24"/>
                <w:szCs w:val="24"/>
                <w:lang w:val="en-GB"/>
              </w:rPr>
              <w:t>23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49135700"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272FF4F7" w14:textId="7FBC3EFC"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7750FEEB" w:rsidR="00AA3E8E" w:rsidRPr="00523CF4" w:rsidRDefault="008F2CB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14D18680" w:rsidR="00AA3E8E" w:rsidRPr="00523CF4" w:rsidRDefault="008F2CB7" w:rsidP="00B06F75">
            <w:pPr>
              <w:pStyle w:val="MAPPA-Tabletext"/>
              <w:jc w:val="right"/>
              <w:rPr>
                <w:b w:val="0"/>
                <w:bCs w:val="0"/>
                <w:sz w:val="24"/>
                <w:szCs w:val="24"/>
                <w:lang w:val="en-GB"/>
              </w:rPr>
            </w:pPr>
            <w:r>
              <w:rPr>
                <w:b w:val="0"/>
                <w:bCs w:val="0"/>
                <w:sz w:val="24"/>
                <w:szCs w:val="24"/>
                <w:lang w:val="en-GB"/>
              </w:rPr>
              <w:t>2</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64FCEA5B" w:rsidR="00AA3E8E" w:rsidRPr="00523CF4" w:rsidRDefault="008F2CB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10</w:t>
            </w:r>
          </w:p>
        </w:tc>
        <w:tc>
          <w:tcPr>
            <w:tcW w:w="2186" w:type="dxa"/>
          </w:tcPr>
          <w:p w14:paraId="184256C5" w14:textId="73C946AD" w:rsidR="00AA3E8E" w:rsidRPr="00523CF4" w:rsidRDefault="008F2CB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6</w:t>
            </w:r>
          </w:p>
        </w:tc>
        <w:tc>
          <w:tcPr>
            <w:tcW w:w="2186" w:type="dxa"/>
          </w:tcPr>
          <w:p w14:paraId="44078787" w14:textId="795087B0" w:rsidR="00AA3E8E" w:rsidRPr="00523CF4" w:rsidRDefault="008F2CB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9</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347D7168" w:rsidR="00AA3E8E" w:rsidRPr="00523CF4" w:rsidRDefault="008F2CB7" w:rsidP="00B06F75">
            <w:pPr>
              <w:pStyle w:val="MAPPA-Tabletext"/>
              <w:jc w:val="right"/>
              <w:rPr>
                <w:b w:val="0"/>
                <w:bCs w:val="0"/>
                <w:sz w:val="24"/>
                <w:szCs w:val="24"/>
                <w:lang w:val="en-GB"/>
              </w:rPr>
            </w:pPr>
            <w:r>
              <w:rPr>
                <w:b w:val="0"/>
                <w:bCs w:val="0"/>
                <w:sz w:val="24"/>
                <w:szCs w:val="24"/>
                <w:lang w:val="en-GB"/>
              </w:rPr>
              <w:t>25</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4B746DA2" w:rsidR="00FA3513" w:rsidRPr="00523CF4" w:rsidRDefault="008F2CB7"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4C9ECB4C" w:rsidR="00FA3513" w:rsidRPr="00523CF4" w:rsidRDefault="008F2CB7" w:rsidP="00316362">
            <w:pPr>
              <w:pStyle w:val="MAPPA-Tabletext"/>
              <w:jc w:val="right"/>
              <w:rPr>
                <w:b w:val="0"/>
                <w:bCs w:val="0"/>
                <w:sz w:val="24"/>
                <w:szCs w:val="24"/>
                <w:lang w:val="en-GB"/>
              </w:rPr>
            </w:pPr>
            <w:r>
              <w:rPr>
                <w:b w:val="0"/>
                <w:bCs w:val="0"/>
                <w:sz w:val="24"/>
                <w:szCs w:val="24"/>
                <w:lang w:val="en-GB"/>
              </w:rPr>
              <w:t>1</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02EA0E96" w:rsidR="00FA3513" w:rsidRPr="00523CF4" w:rsidRDefault="008F2CB7" w:rsidP="00316362">
            <w:pPr>
              <w:pStyle w:val="MAPPA-Tabletext"/>
              <w:jc w:val="right"/>
              <w:rPr>
                <w:b w:val="0"/>
                <w:bCs w:val="0"/>
                <w:sz w:val="24"/>
                <w:szCs w:val="24"/>
                <w:lang w:val="en-GB"/>
              </w:rPr>
            </w:pPr>
            <w:r>
              <w:rPr>
                <w:b w:val="0"/>
                <w:bCs w:val="0"/>
                <w:sz w:val="24"/>
                <w:szCs w:val="24"/>
                <w:lang w:val="en-GB"/>
              </w:rPr>
              <w:t>1</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46E5E9EB" w:rsidR="00332EE6" w:rsidRPr="004265C9" w:rsidRDefault="008F2CB7"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158</w:t>
            </w:r>
          </w:p>
        </w:tc>
      </w:tr>
    </w:tbl>
    <w:p w14:paraId="07E10B6F" w14:textId="77777777" w:rsidR="00332EE6" w:rsidRPr="001F3FB5" w:rsidRDefault="00332EE6" w:rsidP="00332EE6">
      <w:pPr>
        <w:rPr>
          <w:rFonts w:ascii="Arial" w:hAnsi="Arial" w:cs="Arial"/>
          <w:sz w:val="20"/>
          <w:szCs w:val="20"/>
        </w:rPr>
      </w:pPr>
    </w:p>
    <w:p w14:paraId="2501522E" w14:textId="1A05E0B4" w:rsidR="008F2CB7" w:rsidRPr="008F2CB7" w:rsidRDefault="008F2CB7" w:rsidP="008F2CB7">
      <w:pPr>
        <w:rPr>
          <w:rFonts w:ascii="Arial" w:hAnsi="Arial" w:cs="Arial"/>
          <w:sz w:val="20"/>
          <w:szCs w:val="20"/>
        </w:rPr>
      </w:pPr>
      <w:r w:rsidRPr="008F2CB7">
        <w:rPr>
          <w:rFonts w:ascii="Arial" w:hAnsi="Arial" w:cs="Arial"/>
          <w:sz w:val="20"/>
          <w:szCs w:val="20"/>
        </w:rPr>
        <w:t>This figure has been calculated using the mid-2021 estimated resident population, published by the Office for National Statistics (ONS) on 21 December 202</w:t>
      </w:r>
      <w:r w:rsidR="00C305FD">
        <w:rPr>
          <w:rFonts w:ascii="Arial" w:hAnsi="Arial" w:cs="Arial"/>
          <w:sz w:val="20"/>
          <w:szCs w:val="20"/>
        </w:rPr>
        <w:t>2</w:t>
      </w:r>
      <w:r w:rsidRPr="008F2CB7">
        <w:rPr>
          <w:rFonts w:ascii="Arial" w:hAnsi="Arial" w:cs="Arial"/>
          <w:sz w:val="20"/>
          <w:szCs w:val="20"/>
        </w:rPr>
        <w:t xml:space="preserve">, excluding those aged less than ten years of age. </w:t>
      </w:r>
    </w:p>
    <w:p w14:paraId="3EBA845B" w14:textId="77777777" w:rsidR="008F2CB7" w:rsidRPr="008F2CB7" w:rsidRDefault="008F2CB7" w:rsidP="008F2CB7">
      <w:pPr>
        <w:rPr>
          <w:rFonts w:ascii="Arial" w:hAnsi="Arial" w:cs="Arial"/>
          <w:sz w:val="20"/>
          <w:szCs w:val="20"/>
        </w:rPr>
      </w:pPr>
    </w:p>
    <w:p w14:paraId="14746224" w14:textId="5D27D78E" w:rsidR="008F2CB7" w:rsidRPr="008F2CB7" w:rsidRDefault="008F2CB7" w:rsidP="008F2CB7">
      <w:pPr>
        <w:rPr>
          <w:rFonts w:ascii="Arial" w:hAnsi="Arial" w:cs="Arial"/>
          <w:sz w:val="20"/>
          <w:szCs w:val="20"/>
        </w:rPr>
      </w:pPr>
      <w:r w:rsidRPr="008F2CB7">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2"/>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3E836439" w14:textId="77777777" w:rsidR="007025AD" w:rsidRPr="0051622F" w:rsidRDefault="007025AD" w:rsidP="007025AD">
      <w:pPr>
        <w:pStyle w:val="MAPPA-Bodytext"/>
        <w:jc w:val="both"/>
        <w:rPr>
          <w:color w:val="0070C0"/>
          <w:sz w:val="24"/>
          <w:szCs w:val="24"/>
        </w:rPr>
      </w:pPr>
      <w:r w:rsidRPr="0051622F">
        <w:rPr>
          <w:color w:val="0070C0"/>
          <w:sz w:val="24"/>
          <w:szCs w:val="24"/>
        </w:rPr>
        <w:t xml:space="preserve">Her Majesty’s Prison and Probation Service (HMPPS) and Gwent Police: </w:t>
      </w:r>
    </w:p>
    <w:p w14:paraId="51A8B9F8" w14:textId="77777777" w:rsidR="007025AD" w:rsidRPr="0051622F" w:rsidRDefault="007025AD" w:rsidP="007025AD">
      <w:pPr>
        <w:pStyle w:val="MAPPA-Bodytext"/>
        <w:jc w:val="both"/>
        <w:rPr>
          <w:color w:val="0070C0"/>
          <w:sz w:val="24"/>
          <w:szCs w:val="24"/>
        </w:rPr>
      </w:pPr>
      <w:r w:rsidRPr="0051622F">
        <w:rPr>
          <w:color w:val="0070C0"/>
          <w:sz w:val="24"/>
          <w:szCs w:val="24"/>
        </w:rPr>
        <w:t xml:space="preserve">Amanda Lewis – Head of Gwent Probation Delivery Unit Probation </w:t>
      </w:r>
    </w:p>
    <w:p w14:paraId="50F34213" w14:textId="287F30B8" w:rsidR="007025AD" w:rsidRDefault="007025AD" w:rsidP="007025AD">
      <w:pPr>
        <w:pStyle w:val="MAPPA-Bodytext"/>
        <w:jc w:val="both"/>
        <w:rPr>
          <w:color w:val="0070C0"/>
          <w:sz w:val="24"/>
          <w:szCs w:val="24"/>
        </w:rPr>
      </w:pPr>
      <w:r>
        <w:rPr>
          <w:color w:val="0070C0"/>
          <w:sz w:val="24"/>
          <w:szCs w:val="24"/>
        </w:rPr>
        <w:t>Mark Hobrough</w:t>
      </w:r>
      <w:r w:rsidRPr="0051622F">
        <w:rPr>
          <w:color w:val="0070C0"/>
          <w:sz w:val="24"/>
          <w:szCs w:val="24"/>
        </w:rPr>
        <w:t xml:space="preserve"> – Assistant Chief Constable, Gwent Police </w:t>
      </w:r>
    </w:p>
    <w:p w14:paraId="327CCB86" w14:textId="35924CD7" w:rsidR="007025AD" w:rsidRPr="0051622F" w:rsidRDefault="007025AD" w:rsidP="007025AD">
      <w:pPr>
        <w:pStyle w:val="MAPPA-Bodytext"/>
        <w:jc w:val="both"/>
        <w:rPr>
          <w:color w:val="0070C0"/>
          <w:sz w:val="24"/>
          <w:szCs w:val="24"/>
        </w:rPr>
      </w:pPr>
      <w:r>
        <w:rPr>
          <w:color w:val="0070C0"/>
          <w:sz w:val="24"/>
          <w:szCs w:val="24"/>
        </w:rPr>
        <w:t>Rob Denman- Prison Governor at HMP Usk and Prescoed</w:t>
      </w:r>
    </w:p>
    <w:p w14:paraId="1F3AAAB8" w14:textId="1705E84F" w:rsidR="007025AD" w:rsidRDefault="007025AD" w:rsidP="007025AD">
      <w:pPr>
        <w:pStyle w:val="MAPPA-Bodytext"/>
        <w:jc w:val="both"/>
      </w:pPr>
      <w:r w:rsidRPr="00793E40">
        <w:t>The Gwent MAPPA Strategy Management Board’s (SMB) vision of ensuring offenders are managed at the right level with the appropriate amount of resources underpins the work of the Multi Agency Public Protection Panels (MAPPA) throughout the Probation Delivery Unit (PDU). The MAPPAs are jointly chaired by the Probation and the Police, and each MAPPA Chair ensures the inclusion of the Responsible Authorities (RA)/ Duty to Co-operate (DTC) agencies in order to establish a robust risk management plan and co-working approach in managing offending behaviour and with the screening of cases discussed during a MAPPA meeting. There is a mutual respect and understanding between the RAs and DTCs about the challenges experienced by each agency, especially housing, which has created a more responsive relationship and resources being utilised in a more cost effective and risk-appropriate manner. Senior representatives from agencies involved in managing/ supporting offenders are invited to SMB meetings to present their organisation</w:t>
      </w:r>
      <w:r>
        <w:t>s’</w:t>
      </w:r>
      <w:r w:rsidRPr="00793E40">
        <w:t xml:space="preserve"> aims and objectives and demonstrate how their input feeds into risk management plan. This in turn increases the range of available resources to encourage desistance and victim safety. Gwent’s Key Performance Indicators (KPIs) continues to evidence positive attendance of all relevant agencies at MAPPA meetings and is reflective of how the MAPPA ethos enables the management of offenders and the protection of the public. This is demonstrated by the commitment of partners to attend meetings, which are sometimes called at short notice, to ensure there is a robust risk management plan in place. The KPIs also indicate the responsive nature of cases referred and scheduled for MAPPA meetings. The Gwent MAPPA unit is managed by the Wales Public Protection and Approved Premises (PPAP) Team and is based within Gwent Probation, which ensures open communication and consistency of practice. As the lead agency, Gwent Probation, govern and co-ordinate the management of all offender management processes as well as MAPPA </w:t>
      </w:r>
      <w:r w:rsidRPr="00793E40">
        <w:t>cases. This enables an effective and cohesive approach to the identification and management of risk, to reduce reoffending, protect the public and safeguard victims. Gwent Probation is consistently striving to improve the service provisions and develop practices that complement the MAPPA arrangements, like the introduction of a single point of contact for the transition of MAPPA cases throughout England and Wales. There are also some exceptional cases that are no longer under statutory management of Probation and are solely managed by the Police. When these cases are identified as requiring additional management, Gwent Probation continue to provide voluntary supervision for those offenders within the community, thus providing ongoing support, monitoring and liaison with the appropriate agencies. The Management of Sexual and Violent Offender officers (MOSOVOs) is managed by the Police Public Protection Unit (PPU) which is closely supported by other policing teams. These include the Digital Media and Cybercrime Investigators, who can scrutinise and monitor the use by offenders of telecommunications and the internet. Targeting teams are often deployed to enhance the work of MOSOVOs to ensure compliance with restrictive orders, while the neighbourhood policing teams play an important role in supporting the work of specialist staff from all agencies within MAPPA. This has resulted in many successful outcomes, both in deterring further offending and in identifying and addressing breaches of restrictive orders and notification requirements. Gwent Probation and the Police continues to work effectively with partners and remains committed to the effective management of MAPPA to reduce the risks posed within the community. HMPPS Prisons in Wales are also integral to the management of offenders in custody and contribute to the risk management plans of offenders being released into the community, to ensure continuity of interventions and sharing of information. Evidence of continual improvements are set out in our MAPPA Annual Strategic Plan. Sharing good practice throughout Gwent and across Wales ensures local communities and the wider criminal justice system have confidence in MAPPA and Public Protection work. We look forward to building on this further in 202</w:t>
      </w:r>
      <w:r>
        <w:t>3</w:t>
      </w:r>
      <w:r w:rsidRPr="00793E40">
        <w:t>/202</w:t>
      </w:r>
      <w:r>
        <w:t>4</w:t>
      </w:r>
      <w:r w:rsidRPr="00793E40">
        <w:t>.</w:t>
      </w:r>
    </w:p>
    <w:p w14:paraId="58ADD0E6" w14:textId="1F33FC38" w:rsidR="00BD48B8" w:rsidRDefault="00BD48B8" w:rsidP="007025AD">
      <w:pPr>
        <w:pStyle w:val="MAPPA-Bodytext"/>
        <w:jc w:val="both"/>
      </w:pPr>
    </w:p>
    <w:p w14:paraId="285FC311" w14:textId="7CCB2B07" w:rsidR="00BD48B8" w:rsidRDefault="00BD48B8" w:rsidP="007025AD">
      <w:pPr>
        <w:pStyle w:val="MAPPA-Bodytext"/>
        <w:jc w:val="both"/>
      </w:pPr>
    </w:p>
    <w:p w14:paraId="193EB32A" w14:textId="156C2368" w:rsidR="00BD48B8" w:rsidRDefault="00BD48B8" w:rsidP="007025AD">
      <w:pPr>
        <w:pStyle w:val="MAPPA-Bodytext"/>
        <w:jc w:val="both"/>
      </w:pPr>
    </w:p>
    <w:p w14:paraId="70971BC1" w14:textId="7010A62F" w:rsidR="00BD48B8" w:rsidRDefault="00BD48B8" w:rsidP="007025AD">
      <w:pPr>
        <w:pStyle w:val="MAPPA-Bodytext"/>
        <w:jc w:val="both"/>
      </w:pPr>
    </w:p>
    <w:p w14:paraId="0A23A741" w14:textId="01638827" w:rsidR="00BD48B8" w:rsidRDefault="00BD48B8" w:rsidP="00BD48B8">
      <w:pPr>
        <w:pStyle w:val="MAPPA-Bodytext"/>
        <w:jc w:val="both"/>
        <w:rPr>
          <w:color w:val="0070C0"/>
          <w:sz w:val="24"/>
          <w:szCs w:val="24"/>
        </w:rPr>
      </w:pPr>
      <w:r>
        <w:rPr>
          <w:color w:val="0070C0"/>
          <w:sz w:val="24"/>
          <w:szCs w:val="24"/>
        </w:rPr>
        <w:lastRenderedPageBreak/>
        <w:t>Gwent MAPPA Lay Advisor- Ieuan Watkins</w:t>
      </w:r>
    </w:p>
    <w:p w14:paraId="5C97B3A2" w14:textId="77777777"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In preparing this summary for the Gwent MAPPA Report, I have paused to remind myself of the role of MAPPA and my role as Gwent MAPPA Lay Advisor.</w:t>
      </w:r>
    </w:p>
    <w:p w14:paraId="42D33C99" w14:textId="49B70C37"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The 2003 Criminal Justice Act created the first incarnation of the MAPPA guidance, requiring each of the 42 areas in England and Wales to make particular arrangements to protect the public from serious harm by sexual, violent or other dangerous offenders.</w:t>
      </w:r>
      <w:r>
        <w:rPr>
          <w:rFonts w:ascii="Arial" w:hAnsi="Arial" w:cs="Arial"/>
          <w:sz w:val="20"/>
          <w:szCs w:val="20"/>
        </w:rPr>
        <w:t xml:space="preserve"> </w:t>
      </w:r>
      <w:r w:rsidRPr="00BD48B8">
        <w:rPr>
          <w:rFonts w:ascii="Arial" w:hAnsi="Arial" w:cs="Arial"/>
          <w:sz w:val="20"/>
          <w:szCs w:val="20"/>
        </w:rPr>
        <w:t>The guidance required agencies to work together, to work in partnership, to share information and to develop a joint approach to keeping people safe.</w:t>
      </w:r>
    </w:p>
    <w:p w14:paraId="3CC87EE4" w14:textId="2E55A87E"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As Lay Advisor, my role is to represent the public, to ask questions that the professionals closely involved with the case may not have considered. I have no direct links to the management of offenders;</w:t>
      </w:r>
      <w:r>
        <w:rPr>
          <w:rFonts w:ascii="Arial" w:hAnsi="Arial" w:cs="Arial"/>
          <w:sz w:val="20"/>
          <w:szCs w:val="20"/>
        </w:rPr>
        <w:t xml:space="preserve"> </w:t>
      </w:r>
      <w:r w:rsidRPr="00BD48B8">
        <w:rPr>
          <w:rFonts w:ascii="Arial" w:hAnsi="Arial" w:cs="Arial"/>
          <w:sz w:val="20"/>
          <w:szCs w:val="20"/>
        </w:rPr>
        <w:t>I am simply an informed observer representing the public whilst professionals talk about how to manage the most difficult and challenging convicted criminals in the area.</w:t>
      </w:r>
    </w:p>
    <w:p w14:paraId="72B8CB57" w14:textId="272DC69D"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 xml:space="preserve">So, it’s simple, lock them all up and throw away the key?  Of course not, there must be checks and balances, appropriate action that is taken where necessary to protect people from harm – the public expect nothing less. Alongside this is the balance of rehabilitation, providing people with the opportunity to move away from crime – a contentious subject, but an area that can and does (for many) work. </w:t>
      </w:r>
    </w:p>
    <w:p w14:paraId="365DB2A1" w14:textId="77777777"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This is a very fine balance for professionals to achieve.  Our society has moved toward the blaming of professionals when criminals do terrible things.  The professionals managing challenging offenders are largely the best of us, those paid an unexceptional wage to make exceptional decisions:</w:t>
      </w:r>
    </w:p>
    <w:p w14:paraId="439AA53A" w14:textId="77777777" w:rsidR="00BD48B8" w:rsidRPr="00BD48B8" w:rsidRDefault="00BD48B8" w:rsidP="00BD48B8">
      <w:pPr>
        <w:pStyle w:val="NormalWeb"/>
        <w:numPr>
          <w:ilvl w:val="0"/>
          <w:numId w:val="3"/>
        </w:numPr>
        <w:jc w:val="both"/>
        <w:rPr>
          <w:rFonts w:ascii="Arial" w:hAnsi="Arial" w:cs="Arial"/>
          <w:sz w:val="20"/>
          <w:szCs w:val="20"/>
        </w:rPr>
      </w:pPr>
      <w:r w:rsidRPr="00BD48B8">
        <w:rPr>
          <w:rFonts w:ascii="Arial" w:hAnsi="Arial" w:cs="Arial"/>
          <w:sz w:val="20"/>
          <w:szCs w:val="20"/>
        </w:rPr>
        <w:t>‘I recommend release’ v ‘I recommend a recall to prison’.</w:t>
      </w:r>
    </w:p>
    <w:p w14:paraId="1EC17AA3" w14:textId="77777777" w:rsidR="00BD48B8" w:rsidRPr="00BD48B8" w:rsidRDefault="00BD48B8" w:rsidP="00BD48B8">
      <w:pPr>
        <w:pStyle w:val="NormalWeb"/>
        <w:numPr>
          <w:ilvl w:val="0"/>
          <w:numId w:val="3"/>
        </w:numPr>
        <w:jc w:val="both"/>
        <w:rPr>
          <w:rFonts w:ascii="Arial" w:hAnsi="Arial" w:cs="Arial"/>
          <w:sz w:val="20"/>
          <w:szCs w:val="20"/>
        </w:rPr>
      </w:pPr>
      <w:r w:rsidRPr="00BD48B8">
        <w:rPr>
          <w:rFonts w:ascii="Arial" w:hAnsi="Arial" w:cs="Arial"/>
          <w:sz w:val="20"/>
          <w:szCs w:val="20"/>
        </w:rPr>
        <w:t>‘I recommend a non-custodial sentence’ v ‘I recommend custody’.</w:t>
      </w:r>
    </w:p>
    <w:p w14:paraId="7F8A8D83" w14:textId="77777777" w:rsidR="00BD48B8" w:rsidRPr="00BD48B8" w:rsidRDefault="00BD48B8" w:rsidP="00BD48B8">
      <w:pPr>
        <w:pStyle w:val="NormalWeb"/>
        <w:numPr>
          <w:ilvl w:val="0"/>
          <w:numId w:val="3"/>
        </w:numPr>
        <w:jc w:val="both"/>
        <w:rPr>
          <w:rFonts w:ascii="Arial" w:hAnsi="Arial" w:cs="Arial"/>
          <w:sz w:val="20"/>
          <w:szCs w:val="20"/>
        </w:rPr>
      </w:pPr>
      <w:r w:rsidRPr="00BD48B8">
        <w:rPr>
          <w:rFonts w:ascii="Arial" w:hAnsi="Arial" w:cs="Arial"/>
          <w:sz w:val="20"/>
          <w:szCs w:val="20"/>
        </w:rPr>
        <w:t>‘I recommend that the child is returned to the parent’ v ‘I recommend the child is removed from the home’.</w:t>
      </w:r>
    </w:p>
    <w:p w14:paraId="0163D3AE" w14:textId="77777777" w:rsidR="00BD48B8" w:rsidRPr="00BD48B8" w:rsidRDefault="00BD48B8" w:rsidP="00BD48B8">
      <w:pPr>
        <w:pStyle w:val="NormalWeb"/>
        <w:numPr>
          <w:ilvl w:val="0"/>
          <w:numId w:val="3"/>
        </w:numPr>
        <w:jc w:val="both"/>
        <w:rPr>
          <w:rFonts w:ascii="Arial" w:hAnsi="Arial" w:cs="Arial"/>
          <w:sz w:val="20"/>
          <w:szCs w:val="20"/>
        </w:rPr>
      </w:pPr>
      <w:r w:rsidRPr="00BD48B8">
        <w:rPr>
          <w:rFonts w:ascii="Arial" w:hAnsi="Arial" w:cs="Arial"/>
          <w:sz w:val="20"/>
          <w:szCs w:val="20"/>
        </w:rPr>
        <w:t>‘We will conduct surveillance’ v ‘We will not be conducting surveillance’.</w:t>
      </w:r>
    </w:p>
    <w:p w14:paraId="6DBC5BB4" w14:textId="77777777"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 xml:space="preserve">Damned if you do – Damned if you do not.  </w:t>
      </w:r>
    </w:p>
    <w:p w14:paraId="6E16E9A5" w14:textId="7B6D5689"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 xml:space="preserve">Sometimes things go wrong. Sometimes mistakes are made. Sometimes the outcomes can be horrific. It is the actions of the under-pressure professional that are scrutinised when things go wrong; by the lawyers at their leisure with their lawbooks; by the public who perhaps have little understanding of the complexities of offender management and purely see the outcome; by the press publishing the salacious detail to obtain clicks or sell papers.  </w:t>
      </w:r>
    </w:p>
    <w:p w14:paraId="000E61D8" w14:textId="77777777"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 xml:space="preserve">The many brilliant and successful decisions carried out daily doesn’t hit the press, is unseen by the families kept </w:t>
      </w:r>
      <w:r w:rsidRPr="00BD48B8">
        <w:rPr>
          <w:rFonts w:ascii="Arial" w:hAnsi="Arial" w:cs="Arial"/>
          <w:sz w:val="20"/>
          <w:szCs w:val="20"/>
        </w:rPr>
        <w:t xml:space="preserve">safe, it is just business as usual – that doesn’t of course receive the same level of scrutiny or challenge.  </w:t>
      </w:r>
    </w:p>
    <w:p w14:paraId="42CC5B88" w14:textId="241BD143"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 xml:space="preserve">MAPPA isn’t a box of extra resources. MAPPA is us; it is all of us; collectively </w:t>
      </w:r>
      <w:r w:rsidRPr="00BD48B8">
        <w:rPr>
          <w:rFonts w:ascii="Arial" w:hAnsi="Arial" w:cs="Arial"/>
          <w:b/>
          <w:bCs/>
          <w:sz w:val="20"/>
          <w:szCs w:val="20"/>
          <w:u w:val="single"/>
        </w:rPr>
        <w:t>we are MAPPA</w:t>
      </w:r>
      <w:r w:rsidRPr="00BD48B8">
        <w:rPr>
          <w:rFonts w:ascii="Arial" w:hAnsi="Arial" w:cs="Arial"/>
          <w:sz w:val="20"/>
          <w:szCs w:val="20"/>
        </w:rPr>
        <w:t xml:space="preserve"> and collectively we can make a difference for others. The Lay Advisor is a critical part of the MAPPA collective – this is not a role I take lightly. It is my privilege to have the opportunity to represent the public at the MAPPA Strategic Management Board; to attend Level 2 and 3 meetings debating on how sexual, violent, and dangerous offenders are managed or supported; to assist in developing processes, to be a sounding board, and to attend the training of professionals new to this hugely challenging area of work.  </w:t>
      </w:r>
    </w:p>
    <w:p w14:paraId="34E055DD" w14:textId="5A37CABC" w:rsidR="00BD48B8" w:rsidRPr="00BD48B8" w:rsidRDefault="00BD48B8" w:rsidP="00BD48B8">
      <w:pPr>
        <w:pStyle w:val="NormalWeb"/>
        <w:jc w:val="both"/>
        <w:rPr>
          <w:rFonts w:ascii="Arial" w:hAnsi="Arial" w:cs="Arial"/>
          <w:sz w:val="20"/>
          <w:szCs w:val="20"/>
        </w:rPr>
      </w:pPr>
      <w:r w:rsidRPr="00BD48B8">
        <w:rPr>
          <w:rFonts w:ascii="Arial" w:hAnsi="Arial" w:cs="Arial"/>
          <w:sz w:val="20"/>
          <w:szCs w:val="20"/>
        </w:rPr>
        <w:t>Thank you to the exceptional professionals in statutory and support services across Gwent, for keeping the public safe, for keeping me safe, for keeping my friends and family safe. But, be aware though, I will continue to challenge appropriately, to ask the difficult questions – that ultimately is what the public expect.</w:t>
      </w:r>
    </w:p>
    <w:p w14:paraId="626AFA89" w14:textId="77777777" w:rsidR="00BD48B8" w:rsidRDefault="00BD48B8" w:rsidP="00BD48B8">
      <w:pPr>
        <w:pStyle w:val="MAPPA-Bodytext"/>
        <w:jc w:val="both"/>
        <w:rPr>
          <w:color w:val="0070C0"/>
          <w:sz w:val="24"/>
          <w:szCs w:val="24"/>
        </w:rPr>
      </w:pPr>
    </w:p>
    <w:p w14:paraId="6B784E5F" w14:textId="77777777" w:rsidR="00BD48B8" w:rsidRPr="0051622F" w:rsidRDefault="00BD48B8" w:rsidP="00BD48B8">
      <w:pPr>
        <w:pStyle w:val="MAPPA-Bodytext"/>
        <w:jc w:val="both"/>
        <w:rPr>
          <w:color w:val="0070C0"/>
          <w:sz w:val="24"/>
          <w:szCs w:val="24"/>
        </w:rPr>
      </w:pPr>
    </w:p>
    <w:p w14:paraId="49C448A4" w14:textId="77777777" w:rsidR="00BD48B8" w:rsidRPr="00793E40" w:rsidRDefault="00BD48B8" w:rsidP="007025AD">
      <w:pPr>
        <w:pStyle w:val="MAPPA-Bodytext"/>
        <w:jc w:val="both"/>
        <w:rPr>
          <w:lang w:val="en-GB"/>
        </w:rPr>
      </w:pPr>
    </w:p>
    <w:p w14:paraId="28B42A30" w14:textId="77777777" w:rsidR="007025AD" w:rsidRDefault="007025AD" w:rsidP="007025AD">
      <w:pPr>
        <w:pStyle w:val="MAPPA-Bodytext"/>
        <w:jc w:val="both"/>
        <w:rPr>
          <w:color w:val="0070C0"/>
          <w:sz w:val="24"/>
          <w:szCs w:val="24"/>
          <w:lang w:val="en-GB"/>
        </w:rPr>
      </w:pPr>
    </w:p>
    <w:p w14:paraId="5B255C0C" w14:textId="77777777" w:rsidR="00332EE6" w:rsidRPr="00916D29" w:rsidRDefault="00332EE6" w:rsidP="00332EE6">
      <w:pPr>
        <w:pStyle w:val="MAPPA-Bodytext"/>
        <w:rPr>
          <w:lang w:val="en-GB"/>
        </w:rPr>
      </w:pPr>
    </w:p>
    <w:p w14:paraId="434917BE" w14:textId="77777777" w:rsidR="00332EE6" w:rsidRPr="00916D29" w:rsidRDefault="00332EE6" w:rsidP="00332EE6">
      <w:pPr>
        <w:pStyle w:val="MAPPA-Bodytext"/>
        <w:rPr>
          <w:szCs w:val="28"/>
          <w:lang w:val="en-GB"/>
        </w:rPr>
      </w:pP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C305FD" w:rsidP="00332EE6">
      <w:pPr>
        <w:pStyle w:val="MAPPA-Bodytext"/>
        <w:jc w:val="center"/>
        <w:rPr>
          <w:b/>
          <w:color w:val="007DC3"/>
          <w:sz w:val="26"/>
          <w:szCs w:val="26"/>
          <w:lang w:val="en-GB"/>
        </w:rPr>
      </w:pPr>
      <w:hyperlink r:id="rId23"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4"/>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2159E36B" w:rsidR="00900E5D" w:rsidRPr="006954C2" w:rsidRDefault="007025AD" w:rsidP="005A1B9A">
      <w:pPr>
        <w:jc w:val="center"/>
        <w:rPr>
          <w:rFonts w:ascii="Arial" w:hAnsi="Arial" w:cs="Arial"/>
          <w:color w:val="7030A0"/>
        </w:rPr>
      </w:pPr>
      <w:r>
        <w:rPr>
          <w:rFonts w:ascii="Arial" w:hAnsi="Arial" w:cs="Arial"/>
          <w:noProof/>
          <w:color w:val="7030A0"/>
        </w:rPr>
        <w:drawing>
          <wp:inline distT="0" distB="0" distL="0" distR="0" wp14:anchorId="10764F00" wp14:editId="0672F740">
            <wp:extent cx="1910080" cy="975360"/>
            <wp:effectExtent l="0" t="0" r="0" b="0"/>
            <wp:docPr id="7" name="Picture 7" descr="Gwen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went Police Logo"/>
                    <pic:cNvPicPr/>
                  </pic:nvPicPr>
                  <pic:blipFill>
                    <a:blip r:embed="rId27"/>
                    <a:stretch>
                      <a:fillRect/>
                    </a:stretch>
                  </pic:blipFill>
                  <pic:spPr>
                    <a:xfrm>
                      <a:off x="0" y="0"/>
                      <a:ext cx="1910080" cy="975360"/>
                    </a:xfrm>
                    <a:prstGeom prst="rect">
                      <a:avLst/>
                    </a:prstGeom>
                  </pic:spPr>
                </pic:pic>
              </a:graphicData>
            </a:graphic>
          </wp:inline>
        </w:drawing>
      </w:r>
    </w:p>
    <w:p w14:paraId="184D6788" w14:textId="3B6ED3FF" w:rsidR="00DE3907" w:rsidRPr="006954C2" w:rsidRDefault="00DE3907" w:rsidP="007025AD">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8C"/>
    <w:multiLevelType w:val="hybridMultilevel"/>
    <w:tmpl w:val="9968D716"/>
    <w:lvl w:ilvl="0" w:tplc="B2B424A8">
      <w:start w:val="3"/>
      <w:numFmt w:val="bullet"/>
      <w:lvlText w:val="-"/>
      <w:lvlJc w:val="left"/>
      <w:pPr>
        <w:ind w:left="420" w:hanging="360"/>
      </w:pPr>
      <w:rPr>
        <w:rFonts w:ascii="ArialMT" w:eastAsia="Times New Roman" w:hAnsi="Arial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1"/>
  </w:num>
  <w:num w:numId="2" w16cid:durableId="1275559666">
    <w:abstractNumId w:val="2"/>
  </w:num>
  <w:num w:numId="3" w16cid:durableId="134952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32A9"/>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25AD"/>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2CB7"/>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D48B8"/>
    <w:rsid w:val="00BF736E"/>
    <w:rsid w:val="00C0210E"/>
    <w:rsid w:val="00C12593"/>
    <w:rsid w:val="00C16E95"/>
    <w:rsid w:val="00C22E04"/>
    <w:rsid w:val="00C23C04"/>
    <w:rsid w:val="00C242F2"/>
    <w:rsid w:val="00C305FD"/>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40"/>
    <w:rsid w:val="00DC35A8"/>
    <w:rsid w:val="00DC576A"/>
    <w:rsid w:val="00DE3907"/>
    <w:rsid w:val="00E03F8D"/>
    <w:rsid w:val="00E20257"/>
    <w:rsid w:val="00E27F78"/>
    <w:rsid w:val="00E32C81"/>
    <w:rsid w:val="00E37BF6"/>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676F5"/>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D48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3092074">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941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multi-agency-public-protection-arrangements-review"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2.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3.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3885</Words>
  <Characters>21277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5</cp:revision>
  <dcterms:created xsi:type="dcterms:W3CDTF">2023-10-12T09:18:00Z</dcterms:created>
  <dcterms:modified xsi:type="dcterms:W3CDTF">2023-10-23T11:28:00Z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