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D29E" w14:textId="77777777" w:rsidR="00F8409C" w:rsidRPr="008A0500" w:rsidRDefault="00F8409C" w:rsidP="008A58D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524A62C" w14:textId="61FB93D4" w:rsidR="008A58D4" w:rsidRPr="00356302" w:rsidRDefault="00582DE5" w:rsidP="00820A3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356302">
        <w:rPr>
          <w:rFonts w:ascii="Arial" w:hAnsi="Arial" w:cs="Arial"/>
          <w:b/>
          <w:bCs/>
          <w:sz w:val="34"/>
          <w:szCs w:val="34"/>
        </w:rPr>
        <w:t>Checklist</w:t>
      </w:r>
      <w:r w:rsidR="00BD1488" w:rsidRPr="00356302">
        <w:rPr>
          <w:rFonts w:ascii="Arial" w:hAnsi="Arial" w:cs="Arial"/>
          <w:b/>
          <w:bCs/>
          <w:sz w:val="34"/>
          <w:szCs w:val="34"/>
        </w:rPr>
        <w:t xml:space="preserve"> and abstract</w:t>
      </w:r>
      <w:r w:rsidRPr="00356302">
        <w:rPr>
          <w:rFonts w:ascii="Arial" w:hAnsi="Arial" w:cs="Arial"/>
          <w:b/>
          <w:bCs/>
          <w:sz w:val="34"/>
          <w:szCs w:val="34"/>
        </w:rPr>
        <w:t xml:space="preserve"> for </w:t>
      </w:r>
      <w:r w:rsidR="00240494" w:rsidRPr="00356302">
        <w:rPr>
          <w:rFonts w:ascii="Arial" w:hAnsi="Arial" w:cs="Arial"/>
          <w:b/>
          <w:bCs/>
          <w:sz w:val="34"/>
          <w:szCs w:val="34"/>
        </w:rPr>
        <w:t>b</w:t>
      </w:r>
      <w:r w:rsidR="00BA4226" w:rsidRPr="00356302">
        <w:rPr>
          <w:rFonts w:ascii="Arial" w:hAnsi="Arial" w:cs="Arial"/>
          <w:b/>
          <w:bCs/>
          <w:sz w:val="34"/>
          <w:szCs w:val="34"/>
        </w:rPr>
        <w:t>ioequivalence</w:t>
      </w:r>
      <w:r w:rsidR="00240494" w:rsidRPr="00356302">
        <w:rPr>
          <w:rFonts w:ascii="Arial" w:hAnsi="Arial" w:cs="Arial"/>
          <w:b/>
          <w:bCs/>
          <w:sz w:val="34"/>
          <w:szCs w:val="34"/>
        </w:rPr>
        <w:t xml:space="preserve"> studies and</w:t>
      </w:r>
      <w:r w:rsidR="00356302" w:rsidRPr="00356302">
        <w:rPr>
          <w:rFonts w:ascii="Arial" w:hAnsi="Arial" w:cs="Arial"/>
          <w:b/>
          <w:bCs/>
          <w:sz w:val="34"/>
          <w:szCs w:val="34"/>
        </w:rPr>
        <w:t>/or</w:t>
      </w:r>
      <w:r w:rsidR="00BA4226" w:rsidRPr="00356302">
        <w:rPr>
          <w:rFonts w:ascii="Arial" w:hAnsi="Arial" w:cs="Arial"/>
          <w:b/>
          <w:bCs/>
          <w:sz w:val="34"/>
          <w:szCs w:val="34"/>
        </w:rPr>
        <w:t xml:space="preserve"> biowaiver</w:t>
      </w:r>
      <w:r w:rsidR="00820A38" w:rsidRPr="00356302">
        <w:rPr>
          <w:rFonts w:ascii="Arial" w:hAnsi="Arial" w:cs="Arial"/>
          <w:b/>
          <w:bCs/>
          <w:sz w:val="34"/>
          <w:szCs w:val="34"/>
        </w:rPr>
        <w:t>s</w:t>
      </w:r>
      <w:r w:rsidR="00BA4226" w:rsidRPr="00356302">
        <w:rPr>
          <w:rFonts w:ascii="Arial" w:hAnsi="Arial" w:cs="Arial"/>
          <w:b/>
          <w:bCs/>
          <w:sz w:val="34"/>
          <w:szCs w:val="34"/>
        </w:rPr>
        <w:t xml:space="preserve"> </w:t>
      </w:r>
      <w:r w:rsidR="00E1207B" w:rsidRPr="00356302">
        <w:rPr>
          <w:rFonts w:ascii="Arial" w:hAnsi="Arial" w:cs="Arial"/>
          <w:b/>
          <w:bCs/>
          <w:sz w:val="34"/>
          <w:szCs w:val="34"/>
        </w:rPr>
        <w:t xml:space="preserve">- established active substance </w:t>
      </w:r>
      <w:proofErr w:type="gramStart"/>
      <w:r w:rsidR="00E1207B" w:rsidRPr="00356302">
        <w:rPr>
          <w:rFonts w:ascii="Arial" w:hAnsi="Arial" w:cs="Arial"/>
          <w:b/>
          <w:bCs/>
          <w:sz w:val="34"/>
          <w:szCs w:val="34"/>
        </w:rPr>
        <w:t>MAAs</w:t>
      </w:r>
      <w:proofErr w:type="gramEnd"/>
    </w:p>
    <w:p w14:paraId="3A84AF1B" w14:textId="150479D3" w:rsidR="00777E70" w:rsidRPr="001F239B" w:rsidRDefault="00777E70" w:rsidP="008A58D4">
      <w:pPr>
        <w:jc w:val="center"/>
        <w:rPr>
          <w:rFonts w:ascii="Arial" w:hAnsi="Arial" w:cs="Arial"/>
          <w:sz w:val="28"/>
          <w:szCs w:val="28"/>
        </w:rPr>
      </w:pPr>
      <w:r w:rsidRPr="001F239B">
        <w:rPr>
          <w:rFonts w:ascii="Arial" w:hAnsi="Arial" w:cs="Arial"/>
          <w:sz w:val="28"/>
          <w:szCs w:val="28"/>
        </w:rPr>
        <w:t>Version 1.0</w:t>
      </w:r>
    </w:p>
    <w:p w14:paraId="504ECB45" w14:textId="68F98C43" w:rsidR="008F6AC2" w:rsidRPr="001F239B" w:rsidRDefault="008F6AC2" w:rsidP="008A58D4">
      <w:pPr>
        <w:jc w:val="center"/>
        <w:rPr>
          <w:rFonts w:ascii="Arial" w:hAnsi="Arial" w:cs="Arial"/>
          <w:sz w:val="28"/>
          <w:szCs w:val="28"/>
        </w:rPr>
      </w:pPr>
      <w:r w:rsidRPr="001F239B">
        <w:rPr>
          <w:rFonts w:ascii="Arial" w:hAnsi="Arial" w:cs="Arial"/>
          <w:sz w:val="28"/>
          <w:szCs w:val="28"/>
        </w:rPr>
        <w:t xml:space="preserve">Date effective: </w:t>
      </w:r>
      <w:r w:rsidR="006E2398" w:rsidRPr="001F239B">
        <w:rPr>
          <w:rFonts w:ascii="Arial" w:hAnsi="Arial" w:cs="Arial"/>
          <w:sz w:val="28"/>
          <w:szCs w:val="28"/>
        </w:rPr>
        <w:t>19</w:t>
      </w:r>
      <w:r w:rsidRPr="001F239B">
        <w:rPr>
          <w:rFonts w:ascii="Arial" w:hAnsi="Arial" w:cs="Arial"/>
          <w:sz w:val="28"/>
          <w:szCs w:val="28"/>
        </w:rPr>
        <w:t>/</w:t>
      </w:r>
      <w:r w:rsidR="006E2398" w:rsidRPr="001F239B">
        <w:rPr>
          <w:rFonts w:ascii="Arial" w:hAnsi="Arial" w:cs="Arial"/>
          <w:sz w:val="28"/>
          <w:szCs w:val="28"/>
        </w:rPr>
        <w:t>OCT</w:t>
      </w:r>
      <w:r w:rsidRPr="001F239B">
        <w:rPr>
          <w:rFonts w:ascii="Arial" w:hAnsi="Arial" w:cs="Arial"/>
          <w:sz w:val="28"/>
          <w:szCs w:val="28"/>
        </w:rPr>
        <w:t>/</w:t>
      </w:r>
      <w:r w:rsidR="006E2398" w:rsidRPr="001F239B">
        <w:rPr>
          <w:rFonts w:ascii="Arial" w:hAnsi="Arial" w:cs="Arial"/>
          <w:sz w:val="28"/>
          <w:szCs w:val="28"/>
        </w:rPr>
        <w:t>2023</w:t>
      </w:r>
    </w:p>
    <w:p w14:paraId="29A67D36" w14:textId="69D6EE55" w:rsidR="00F06E84" w:rsidRPr="008A0500" w:rsidRDefault="00F06E84" w:rsidP="00F06E84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t>Introduction</w:t>
      </w:r>
    </w:p>
    <w:p w14:paraId="6F140BCA" w14:textId="1466FEE1" w:rsidR="005308BB" w:rsidRPr="008A0500" w:rsidRDefault="00DE7EEE">
      <w:pPr>
        <w:rPr>
          <w:rFonts w:ascii="Arial" w:hAnsi="Arial" w:cs="Arial"/>
        </w:rPr>
      </w:pPr>
      <w:r w:rsidRPr="008A0500">
        <w:rPr>
          <w:rFonts w:ascii="Arial" w:hAnsi="Arial" w:cs="Arial"/>
        </w:rPr>
        <w:t>There are</w:t>
      </w:r>
      <w:r w:rsidR="00182316" w:rsidRPr="008A0500">
        <w:rPr>
          <w:rFonts w:ascii="Arial" w:hAnsi="Arial" w:cs="Arial"/>
        </w:rPr>
        <w:t xml:space="preserve"> </w:t>
      </w:r>
      <w:r w:rsidR="00FB2552" w:rsidRPr="008A0500">
        <w:rPr>
          <w:rFonts w:ascii="Arial" w:hAnsi="Arial" w:cs="Arial"/>
        </w:rPr>
        <w:t xml:space="preserve">common </w:t>
      </w:r>
      <w:r w:rsidRPr="008A0500">
        <w:rPr>
          <w:rFonts w:ascii="Arial" w:hAnsi="Arial" w:cs="Arial"/>
        </w:rPr>
        <w:t>pitfalls</w:t>
      </w:r>
      <w:r w:rsidR="00182316" w:rsidRPr="008A0500">
        <w:rPr>
          <w:rFonts w:ascii="Arial" w:hAnsi="Arial" w:cs="Arial"/>
        </w:rPr>
        <w:t xml:space="preserve"> in </w:t>
      </w:r>
      <w:r w:rsidRPr="008A0500">
        <w:rPr>
          <w:rFonts w:ascii="Arial" w:hAnsi="Arial" w:cs="Arial"/>
        </w:rPr>
        <w:t xml:space="preserve">regulatory </w:t>
      </w:r>
      <w:r w:rsidR="004E3133" w:rsidRPr="008A0500">
        <w:rPr>
          <w:rFonts w:ascii="Arial" w:hAnsi="Arial" w:cs="Arial"/>
        </w:rPr>
        <w:t>submissions</w:t>
      </w:r>
      <w:r w:rsidR="00182316" w:rsidRPr="008A0500">
        <w:rPr>
          <w:rFonts w:ascii="Arial" w:hAnsi="Arial" w:cs="Arial"/>
        </w:rPr>
        <w:t xml:space="preserve"> related to bioequivalence studies</w:t>
      </w:r>
      <w:r w:rsidR="00D42095" w:rsidRPr="008A0500">
        <w:rPr>
          <w:rFonts w:ascii="Arial" w:hAnsi="Arial" w:cs="Arial"/>
        </w:rPr>
        <w:t xml:space="preserve"> </w:t>
      </w:r>
      <w:r w:rsidR="00BA4226" w:rsidRPr="008A0500">
        <w:rPr>
          <w:rFonts w:ascii="Arial" w:hAnsi="Arial" w:cs="Arial"/>
        </w:rPr>
        <w:t xml:space="preserve">and </w:t>
      </w:r>
      <w:r w:rsidR="00182316" w:rsidRPr="008A0500">
        <w:rPr>
          <w:rFonts w:ascii="Arial" w:hAnsi="Arial" w:cs="Arial"/>
        </w:rPr>
        <w:t>proposed biowaivers. The purpose of this checklist is to remind applicants to submit information that is frequently omitted,</w:t>
      </w:r>
      <w:r w:rsidR="006A784D" w:rsidRPr="008A0500">
        <w:rPr>
          <w:rFonts w:ascii="Arial" w:hAnsi="Arial" w:cs="Arial"/>
        </w:rPr>
        <w:t xml:space="preserve"> </w:t>
      </w:r>
      <w:r w:rsidR="00BA4226" w:rsidRPr="008A0500">
        <w:rPr>
          <w:rFonts w:ascii="Arial" w:hAnsi="Arial" w:cs="Arial"/>
        </w:rPr>
        <w:t xml:space="preserve">and </w:t>
      </w:r>
      <w:r w:rsidR="005308BB" w:rsidRPr="008A0500">
        <w:rPr>
          <w:rFonts w:ascii="Arial" w:hAnsi="Arial" w:cs="Arial"/>
        </w:rPr>
        <w:t xml:space="preserve">to promote ‘right first time’ submissions. The checklist may also </w:t>
      </w:r>
      <w:r w:rsidR="00182316" w:rsidRPr="008A0500">
        <w:rPr>
          <w:rFonts w:ascii="Arial" w:hAnsi="Arial" w:cs="Arial"/>
        </w:rPr>
        <w:t xml:space="preserve">empower companies to </w:t>
      </w:r>
      <w:r w:rsidR="005308BB" w:rsidRPr="008A0500">
        <w:rPr>
          <w:rFonts w:ascii="Arial" w:hAnsi="Arial" w:cs="Arial"/>
        </w:rPr>
        <w:t>consider</w:t>
      </w:r>
      <w:r w:rsidR="00182316" w:rsidRPr="008A0500">
        <w:rPr>
          <w:rFonts w:ascii="Arial" w:hAnsi="Arial" w:cs="Arial"/>
        </w:rPr>
        <w:t xml:space="preserve"> </w:t>
      </w:r>
      <w:r w:rsidR="005308BB" w:rsidRPr="008A0500">
        <w:rPr>
          <w:rFonts w:ascii="Arial" w:hAnsi="Arial" w:cs="Arial"/>
        </w:rPr>
        <w:t>whether a</w:t>
      </w:r>
      <w:r w:rsidR="004E3133" w:rsidRPr="008A0500">
        <w:rPr>
          <w:rFonts w:ascii="Arial" w:hAnsi="Arial" w:cs="Arial"/>
        </w:rPr>
        <w:t xml:space="preserve"> submission package</w:t>
      </w:r>
      <w:r w:rsidR="00182316" w:rsidRPr="008A0500">
        <w:rPr>
          <w:rFonts w:ascii="Arial" w:hAnsi="Arial" w:cs="Arial"/>
        </w:rPr>
        <w:t xml:space="preserve"> is likely </w:t>
      </w:r>
      <w:r w:rsidR="005308BB" w:rsidRPr="008A0500">
        <w:rPr>
          <w:rFonts w:ascii="Arial" w:hAnsi="Arial" w:cs="Arial"/>
        </w:rPr>
        <w:t xml:space="preserve">to be approvable. </w:t>
      </w:r>
      <w:r w:rsidR="004C1038">
        <w:rPr>
          <w:rFonts w:ascii="Arial" w:hAnsi="Arial" w:cs="Arial"/>
        </w:rPr>
        <w:t>Submission of this checklist is optional.</w:t>
      </w:r>
    </w:p>
    <w:p w14:paraId="196314CD" w14:textId="618BFBA6" w:rsidR="005308BB" w:rsidRPr="008A0500" w:rsidRDefault="005308BB">
      <w:pPr>
        <w:rPr>
          <w:rFonts w:ascii="Arial" w:hAnsi="Arial" w:cs="Arial"/>
        </w:rPr>
      </w:pPr>
    </w:p>
    <w:p w14:paraId="72FD969E" w14:textId="158593EA" w:rsidR="00212F2D" w:rsidRPr="008A0500" w:rsidRDefault="00212F2D" w:rsidP="00212F2D">
      <w:pPr>
        <w:rPr>
          <w:rFonts w:ascii="Arial" w:hAnsi="Arial" w:cs="Arial"/>
        </w:rPr>
      </w:pPr>
      <w:r w:rsidRPr="008A0500">
        <w:rPr>
          <w:rFonts w:ascii="Arial" w:hAnsi="Arial" w:cs="Arial"/>
          <w:b/>
          <w:bCs/>
        </w:rPr>
        <w:t>Scope</w:t>
      </w:r>
      <w:r w:rsidRPr="008A0500">
        <w:rPr>
          <w:rFonts w:ascii="Arial" w:hAnsi="Arial" w:cs="Arial"/>
        </w:rPr>
        <w:t xml:space="preserve">: Submissions which include a bioequivalence study and/or a biowaiver for immediate release formulations with systemic action for established active substances. </w:t>
      </w:r>
    </w:p>
    <w:p w14:paraId="247D3320" w14:textId="77777777" w:rsidR="00212F2D" w:rsidRPr="008A0500" w:rsidRDefault="00212F2D" w:rsidP="00212F2D">
      <w:pPr>
        <w:rPr>
          <w:rFonts w:ascii="Arial" w:hAnsi="Arial" w:cs="Arial"/>
        </w:rPr>
      </w:pPr>
    </w:p>
    <w:p w14:paraId="4B84F9DF" w14:textId="6704EE36" w:rsidR="00182316" w:rsidRPr="008A0500" w:rsidRDefault="00212F2D" w:rsidP="00212F2D">
      <w:pPr>
        <w:rPr>
          <w:rFonts w:ascii="Arial" w:hAnsi="Arial" w:cs="Arial"/>
        </w:rPr>
      </w:pPr>
      <w:r w:rsidRPr="008A0500">
        <w:rPr>
          <w:rFonts w:ascii="Arial" w:hAnsi="Arial" w:cs="Arial"/>
          <w:b/>
          <w:bCs/>
        </w:rPr>
        <w:t>Action</w:t>
      </w:r>
      <w:r w:rsidRPr="008A0500">
        <w:rPr>
          <w:rFonts w:ascii="Arial" w:hAnsi="Arial" w:cs="Arial"/>
        </w:rPr>
        <w:t>: A</w:t>
      </w:r>
      <w:r w:rsidR="005308BB" w:rsidRPr="008A0500">
        <w:rPr>
          <w:rFonts w:ascii="Arial" w:hAnsi="Arial" w:cs="Arial"/>
        </w:rPr>
        <w:t xml:space="preserve">pplicants </w:t>
      </w:r>
      <w:r w:rsidR="008C0695" w:rsidRPr="008A0500">
        <w:rPr>
          <w:rFonts w:ascii="Arial" w:hAnsi="Arial" w:cs="Arial"/>
        </w:rPr>
        <w:t>should</w:t>
      </w:r>
      <w:r w:rsidR="005308BB" w:rsidRPr="008A0500">
        <w:rPr>
          <w:rFonts w:ascii="Arial" w:hAnsi="Arial" w:cs="Arial"/>
        </w:rPr>
        <w:t xml:space="preserve"> complete this checklist</w:t>
      </w:r>
      <w:r w:rsidR="006520F5" w:rsidRPr="008A0500">
        <w:rPr>
          <w:rFonts w:ascii="Arial" w:hAnsi="Arial" w:cs="Arial"/>
        </w:rPr>
        <w:t xml:space="preserve"> and the ‘</w:t>
      </w:r>
      <w:r w:rsidR="006520F5" w:rsidRPr="008A0500">
        <w:rPr>
          <w:rFonts w:ascii="Arial" w:hAnsi="Arial" w:cs="Arial"/>
        </w:rPr>
        <w:fldChar w:fldCharType="begin"/>
      </w:r>
      <w:r w:rsidR="006520F5" w:rsidRPr="008A0500">
        <w:rPr>
          <w:rFonts w:ascii="Arial" w:hAnsi="Arial" w:cs="Arial"/>
        </w:rPr>
        <w:instrText xml:space="preserve"> REF _Ref136523885 \h </w:instrText>
      </w:r>
      <w:r w:rsidR="008A0500">
        <w:rPr>
          <w:rFonts w:ascii="Arial" w:hAnsi="Arial" w:cs="Arial"/>
        </w:rPr>
        <w:instrText xml:space="preserve"> \* MERGEFORMAT </w:instrText>
      </w:r>
      <w:r w:rsidR="006520F5" w:rsidRPr="008A0500">
        <w:rPr>
          <w:rFonts w:ascii="Arial" w:hAnsi="Arial" w:cs="Arial"/>
        </w:rPr>
      </w:r>
      <w:r w:rsidR="006520F5" w:rsidRPr="008A0500">
        <w:rPr>
          <w:rFonts w:ascii="Arial" w:hAnsi="Arial" w:cs="Arial"/>
        </w:rPr>
        <w:fldChar w:fldCharType="separate"/>
      </w:r>
      <w:r w:rsidR="006E7AEC" w:rsidRPr="008A0500">
        <w:rPr>
          <w:rFonts w:ascii="Arial" w:hAnsi="Arial" w:cs="Arial"/>
        </w:rPr>
        <w:t>b</w:t>
      </w:r>
      <w:r w:rsidR="006520F5" w:rsidRPr="008A0500">
        <w:rPr>
          <w:rFonts w:ascii="Arial" w:hAnsi="Arial" w:cs="Arial"/>
        </w:rPr>
        <w:t>ioequivalence study abstract</w:t>
      </w:r>
      <w:r w:rsidR="006520F5" w:rsidRPr="008A0500">
        <w:rPr>
          <w:rFonts w:ascii="Arial" w:hAnsi="Arial" w:cs="Arial"/>
        </w:rPr>
        <w:fldChar w:fldCharType="end"/>
      </w:r>
      <w:r w:rsidR="006520F5" w:rsidRPr="008A0500">
        <w:rPr>
          <w:rFonts w:ascii="Arial" w:hAnsi="Arial" w:cs="Arial"/>
        </w:rPr>
        <w:t xml:space="preserve">’ if </w:t>
      </w:r>
      <w:proofErr w:type="gramStart"/>
      <w:r w:rsidR="006520F5" w:rsidRPr="008A0500">
        <w:rPr>
          <w:rFonts w:ascii="Arial" w:hAnsi="Arial" w:cs="Arial"/>
        </w:rPr>
        <w:t xml:space="preserve">appropriate, </w:t>
      </w:r>
      <w:r w:rsidR="005308BB" w:rsidRPr="008A0500">
        <w:rPr>
          <w:rFonts w:ascii="Arial" w:hAnsi="Arial" w:cs="Arial"/>
        </w:rPr>
        <w:t>and</w:t>
      </w:r>
      <w:proofErr w:type="gramEnd"/>
      <w:r w:rsidR="005308BB" w:rsidRPr="008A0500">
        <w:rPr>
          <w:rFonts w:ascii="Arial" w:hAnsi="Arial" w:cs="Arial"/>
        </w:rPr>
        <w:t xml:space="preserve"> submit as a ‘working document’ in</w:t>
      </w:r>
      <w:r w:rsidR="000958BD" w:rsidRPr="008A0500">
        <w:rPr>
          <w:rFonts w:ascii="Arial" w:hAnsi="Arial" w:cs="Arial"/>
        </w:rPr>
        <w:t xml:space="preserve"> Microsoft Word format in</w:t>
      </w:r>
      <w:r w:rsidR="005308BB" w:rsidRPr="008A0500">
        <w:rPr>
          <w:rFonts w:ascii="Arial" w:hAnsi="Arial" w:cs="Arial"/>
        </w:rPr>
        <w:t xml:space="preserve"> the initial sequence. </w:t>
      </w:r>
      <w:r w:rsidR="0059015A" w:rsidRPr="008A0500">
        <w:rPr>
          <w:rFonts w:ascii="Arial" w:hAnsi="Arial" w:cs="Arial"/>
        </w:rPr>
        <w:t xml:space="preserve"> </w:t>
      </w:r>
      <w:r w:rsidR="00EF641A" w:rsidRPr="008A0500">
        <w:rPr>
          <w:rFonts w:ascii="Arial" w:hAnsi="Arial" w:cs="Arial"/>
        </w:rPr>
        <w:t xml:space="preserve">The document should be titled </w:t>
      </w:r>
      <w:r w:rsidR="00762F2F" w:rsidRPr="008A0500">
        <w:rPr>
          <w:rFonts w:ascii="Arial" w:hAnsi="Arial" w:cs="Arial"/>
        </w:rPr>
        <w:t>‘</w:t>
      </w:r>
      <w:r w:rsidR="00EF641A" w:rsidRPr="008A0500">
        <w:rPr>
          <w:rFonts w:ascii="Arial" w:hAnsi="Arial" w:cs="Arial"/>
        </w:rPr>
        <w:t>Bioequivalence_Biowaiver_Checklist_Abstract</w:t>
      </w:r>
      <w:r w:rsidR="00762F2F" w:rsidRPr="008A0500">
        <w:rPr>
          <w:rFonts w:ascii="Arial" w:hAnsi="Arial" w:cs="Arial"/>
        </w:rPr>
        <w:t>’</w:t>
      </w:r>
      <w:r w:rsidR="0000524B" w:rsidRPr="008A0500">
        <w:rPr>
          <w:rFonts w:ascii="Arial" w:hAnsi="Arial" w:cs="Arial"/>
        </w:rPr>
        <w:t>.</w:t>
      </w:r>
      <w:r w:rsidR="00B37635" w:rsidRPr="008A0500">
        <w:rPr>
          <w:rFonts w:ascii="Arial" w:hAnsi="Arial" w:cs="Arial"/>
        </w:rPr>
        <w:t xml:space="preserve"> </w:t>
      </w:r>
      <w:r w:rsidR="001A717D" w:rsidRPr="008A0500">
        <w:rPr>
          <w:rFonts w:ascii="Arial" w:hAnsi="Arial" w:cs="Arial"/>
        </w:rPr>
        <w:t xml:space="preserve">A pdf version of the document should be submitted in </w:t>
      </w:r>
      <w:r w:rsidR="00EA40AB" w:rsidRPr="008A0500">
        <w:rPr>
          <w:rFonts w:ascii="Arial" w:hAnsi="Arial" w:cs="Arial"/>
        </w:rPr>
        <w:t>Module 1 of the</w:t>
      </w:r>
      <w:r w:rsidR="001A717D" w:rsidRPr="008A0500">
        <w:rPr>
          <w:rFonts w:ascii="Arial" w:hAnsi="Arial" w:cs="Arial"/>
        </w:rPr>
        <w:t xml:space="preserve"> eCTD</w:t>
      </w:r>
      <w:r w:rsidR="00EA40AB" w:rsidRPr="008A0500">
        <w:rPr>
          <w:rFonts w:ascii="Arial" w:hAnsi="Arial" w:cs="Arial"/>
        </w:rPr>
        <w:t xml:space="preserve"> in the ‘m1-additional-data’ folder</w:t>
      </w:r>
      <w:r w:rsidR="001A717D" w:rsidRPr="008A0500">
        <w:rPr>
          <w:rFonts w:ascii="Arial" w:hAnsi="Arial" w:cs="Arial"/>
        </w:rPr>
        <w:t xml:space="preserve">. </w:t>
      </w:r>
      <w:r w:rsidR="0000524B" w:rsidRPr="008A0500">
        <w:rPr>
          <w:rFonts w:ascii="Arial" w:hAnsi="Arial" w:cs="Arial"/>
        </w:rPr>
        <w:t xml:space="preserve"> </w:t>
      </w:r>
    </w:p>
    <w:p w14:paraId="38770141" w14:textId="100CF886" w:rsidR="000E3BCA" w:rsidRPr="008A0500" w:rsidRDefault="000E3BCA">
      <w:pPr>
        <w:rPr>
          <w:rFonts w:ascii="Arial" w:hAnsi="Arial" w:cs="Arial"/>
        </w:rPr>
      </w:pPr>
    </w:p>
    <w:p w14:paraId="0DF6763D" w14:textId="015B0D74" w:rsidR="0020431B" w:rsidRPr="008A0500" w:rsidRDefault="00212F2D" w:rsidP="0020431B">
      <w:pPr>
        <w:rPr>
          <w:rFonts w:ascii="Arial" w:hAnsi="Arial" w:cs="Arial"/>
          <w:color w:val="C00000"/>
        </w:rPr>
      </w:pPr>
      <w:r w:rsidRPr="008A0500">
        <w:rPr>
          <w:rFonts w:ascii="Arial" w:hAnsi="Arial" w:cs="Arial"/>
          <w:color w:val="C00000"/>
        </w:rPr>
        <w:t>W</w:t>
      </w:r>
      <w:r w:rsidR="006A784D" w:rsidRPr="008A0500">
        <w:rPr>
          <w:rFonts w:ascii="Arial" w:hAnsi="Arial" w:cs="Arial"/>
          <w:color w:val="C00000"/>
        </w:rPr>
        <w:t xml:space="preserve">hen selecting a ‘Yes/No’ option, if the option selected has </w:t>
      </w:r>
      <w:r w:rsidR="00956985" w:rsidRPr="008A0500">
        <w:rPr>
          <w:rFonts w:ascii="Arial" w:hAnsi="Arial" w:cs="Arial"/>
          <w:color w:val="C00000"/>
        </w:rPr>
        <w:t>red</w:t>
      </w:r>
      <w:r w:rsidR="006A784D" w:rsidRPr="008A0500">
        <w:rPr>
          <w:rFonts w:ascii="Arial" w:hAnsi="Arial" w:cs="Arial"/>
          <w:color w:val="C00000"/>
        </w:rPr>
        <w:t xml:space="preserve"> text with an </w:t>
      </w:r>
      <w:r w:rsidR="00F259A0" w:rsidRPr="008A0500">
        <w:rPr>
          <w:rFonts w:ascii="Arial" w:hAnsi="Arial" w:cs="Arial"/>
          <w:color w:val="C00000"/>
        </w:rPr>
        <w:t>asterisk</w:t>
      </w:r>
      <w:r w:rsidR="0031003A" w:rsidRPr="008A0500">
        <w:rPr>
          <w:rFonts w:ascii="Arial" w:hAnsi="Arial" w:cs="Arial"/>
          <w:color w:val="C00000"/>
        </w:rPr>
        <w:t xml:space="preserve"> (*)</w:t>
      </w:r>
      <w:r w:rsidR="00F259A0" w:rsidRPr="008A0500">
        <w:rPr>
          <w:rFonts w:ascii="Arial" w:hAnsi="Arial" w:cs="Arial"/>
          <w:color w:val="C00000"/>
        </w:rPr>
        <w:t xml:space="preserve"> </w:t>
      </w:r>
      <w:r w:rsidR="006A784D" w:rsidRPr="008A0500">
        <w:rPr>
          <w:rFonts w:ascii="Arial" w:hAnsi="Arial" w:cs="Arial"/>
          <w:color w:val="C00000"/>
        </w:rPr>
        <w:t xml:space="preserve">this represents an approach which </w:t>
      </w:r>
      <w:r w:rsidR="00F259A0" w:rsidRPr="008A0500">
        <w:rPr>
          <w:rFonts w:ascii="Arial" w:hAnsi="Arial" w:cs="Arial"/>
          <w:color w:val="C00000"/>
        </w:rPr>
        <w:t>frequently requires additional</w:t>
      </w:r>
      <w:r w:rsidR="006A784D" w:rsidRPr="008A0500">
        <w:rPr>
          <w:rFonts w:ascii="Arial" w:hAnsi="Arial" w:cs="Arial"/>
          <w:color w:val="C00000"/>
        </w:rPr>
        <w:t xml:space="preserve"> justification</w:t>
      </w:r>
      <w:r w:rsidR="0020431B" w:rsidRPr="008A0500">
        <w:rPr>
          <w:rFonts w:ascii="Arial" w:hAnsi="Arial" w:cs="Arial"/>
          <w:color w:val="C00000"/>
        </w:rPr>
        <w:t>:</w:t>
      </w:r>
    </w:p>
    <w:p w14:paraId="6F4C45B4" w14:textId="156A5912" w:rsidR="0020431B" w:rsidRPr="008A0500" w:rsidRDefault="006A784D" w:rsidP="0020431B">
      <w:pPr>
        <w:pStyle w:val="ListParagraph"/>
        <w:numPr>
          <w:ilvl w:val="0"/>
          <w:numId w:val="3"/>
        </w:numPr>
        <w:rPr>
          <w:rFonts w:ascii="Arial" w:hAnsi="Arial" w:cs="Arial"/>
          <w:color w:val="C00000"/>
        </w:rPr>
      </w:pPr>
      <w:r w:rsidRPr="008A0500">
        <w:rPr>
          <w:rFonts w:ascii="Arial" w:hAnsi="Arial" w:cs="Arial"/>
          <w:color w:val="C00000"/>
        </w:rPr>
        <w:t>Please</w:t>
      </w:r>
      <w:r w:rsidR="0020431B" w:rsidRPr="008A0500">
        <w:rPr>
          <w:rFonts w:ascii="Arial" w:hAnsi="Arial" w:cs="Arial"/>
          <w:color w:val="C00000"/>
        </w:rPr>
        <w:t xml:space="preserve"> list these question numbers in the </w:t>
      </w:r>
      <w:r w:rsidRPr="008A0500">
        <w:rPr>
          <w:rFonts w:ascii="Arial" w:hAnsi="Arial" w:cs="Arial"/>
          <w:color w:val="C00000"/>
        </w:rPr>
        <w:t>‘additional comments’ section at the bottom of this document</w:t>
      </w:r>
      <w:r w:rsidR="0020431B" w:rsidRPr="008A0500">
        <w:rPr>
          <w:rFonts w:ascii="Arial" w:hAnsi="Arial" w:cs="Arial"/>
          <w:color w:val="C00000"/>
        </w:rPr>
        <w:t xml:space="preserve">, providing </w:t>
      </w:r>
      <w:r w:rsidR="00662452" w:rsidRPr="008A0500">
        <w:rPr>
          <w:rFonts w:ascii="Arial" w:hAnsi="Arial" w:cs="Arial"/>
          <w:color w:val="C00000"/>
        </w:rPr>
        <w:t>brief justification</w:t>
      </w:r>
      <w:r w:rsidR="00F259A0" w:rsidRPr="008A0500">
        <w:rPr>
          <w:rFonts w:ascii="Arial" w:hAnsi="Arial" w:cs="Arial"/>
          <w:color w:val="C00000"/>
        </w:rPr>
        <w:t xml:space="preserve">. </w:t>
      </w:r>
    </w:p>
    <w:p w14:paraId="5CA6DF68" w14:textId="6603C043" w:rsidR="006A784D" w:rsidRPr="008A0500" w:rsidRDefault="0020431B" w:rsidP="0020431B">
      <w:pPr>
        <w:pStyle w:val="ListParagraph"/>
        <w:numPr>
          <w:ilvl w:val="0"/>
          <w:numId w:val="3"/>
        </w:numPr>
        <w:rPr>
          <w:rFonts w:ascii="Arial" w:hAnsi="Arial" w:cs="Arial"/>
          <w:color w:val="C00000"/>
        </w:rPr>
      </w:pPr>
      <w:r w:rsidRPr="008A0500">
        <w:rPr>
          <w:rFonts w:ascii="Arial" w:hAnsi="Arial" w:cs="Arial"/>
          <w:color w:val="C00000"/>
        </w:rPr>
        <w:t xml:space="preserve">For some questions additional instructions are given in red text, as appropriate. </w:t>
      </w:r>
    </w:p>
    <w:p w14:paraId="67E2668C" w14:textId="77777777" w:rsidR="0031003A" w:rsidRPr="008A0500" w:rsidRDefault="0031003A" w:rsidP="0031003A">
      <w:pPr>
        <w:rPr>
          <w:rFonts w:ascii="Arial" w:hAnsi="Arial" w:cs="Arial"/>
          <w:color w:val="C00000"/>
        </w:rPr>
      </w:pPr>
    </w:p>
    <w:p w14:paraId="38F3A59B" w14:textId="793B74FA" w:rsidR="0031003A" w:rsidRPr="008A0500" w:rsidRDefault="0031003A" w:rsidP="0031003A">
      <w:pPr>
        <w:rPr>
          <w:rFonts w:ascii="Arial" w:hAnsi="Arial" w:cs="Arial"/>
          <w:color w:val="C00000"/>
        </w:rPr>
      </w:pPr>
      <w:r w:rsidRPr="008A0500">
        <w:rPr>
          <w:rFonts w:ascii="Arial" w:hAnsi="Arial" w:cs="Arial"/>
          <w:color w:val="C00000"/>
        </w:rPr>
        <w:t xml:space="preserve">For options with a double asterisk (**), please also provide </w:t>
      </w:r>
      <w:r w:rsidR="00662452" w:rsidRPr="008A0500">
        <w:rPr>
          <w:rFonts w:ascii="Arial" w:hAnsi="Arial" w:cs="Arial"/>
          <w:color w:val="C00000"/>
        </w:rPr>
        <w:t>full</w:t>
      </w:r>
      <w:r w:rsidRPr="008A0500">
        <w:rPr>
          <w:rFonts w:ascii="Arial" w:hAnsi="Arial" w:cs="Arial"/>
          <w:color w:val="C00000"/>
        </w:rPr>
        <w:t xml:space="preserve"> justification in the eCTD – usually in Module 1.5 or 2.5, although other Modules may sometimes be appropriate. In the ‘additional comments’ section at the bottom of this document, state the eCTD module where </w:t>
      </w:r>
      <w:r w:rsidR="00BC1A74" w:rsidRPr="008A0500">
        <w:rPr>
          <w:rFonts w:ascii="Arial" w:hAnsi="Arial" w:cs="Arial"/>
          <w:color w:val="C00000"/>
        </w:rPr>
        <w:t xml:space="preserve">full </w:t>
      </w:r>
      <w:r w:rsidRPr="008A0500">
        <w:rPr>
          <w:rFonts w:ascii="Arial" w:hAnsi="Arial" w:cs="Arial"/>
          <w:color w:val="C00000"/>
        </w:rPr>
        <w:t>justification is provided.</w:t>
      </w:r>
    </w:p>
    <w:p w14:paraId="60171907" w14:textId="712806D8" w:rsidR="00DE7EEE" w:rsidRPr="008A0500" w:rsidRDefault="00DE7EEE" w:rsidP="0031003A">
      <w:pPr>
        <w:rPr>
          <w:rFonts w:ascii="Arial" w:hAnsi="Arial" w:cs="Arial"/>
          <w:color w:val="C00000"/>
        </w:rPr>
      </w:pPr>
    </w:p>
    <w:p w14:paraId="78F45340" w14:textId="46216BA6" w:rsidR="0031003A" w:rsidRPr="008A0500" w:rsidRDefault="00DE7EEE">
      <w:pPr>
        <w:rPr>
          <w:rFonts w:ascii="Arial" w:hAnsi="Arial" w:cs="Arial"/>
        </w:rPr>
      </w:pPr>
      <w:r w:rsidRPr="008A0500">
        <w:rPr>
          <w:rFonts w:ascii="Arial" w:hAnsi="Arial" w:cs="Arial"/>
        </w:rPr>
        <w:t xml:space="preserve">As a general note, the Clinical Overview should be used to describe and </w:t>
      </w:r>
      <w:r w:rsidR="00C942E8" w:rsidRPr="008A0500">
        <w:rPr>
          <w:rFonts w:ascii="Arial" w:hAnsi="Arial" w:cs="Arial"/>
        </w:rPr>
        <w:t xml:space="preserve">justify </w:t>
      </w:r>
      <w:r w:rsidRPr="008A0500">
        <w:rPr>
          <w:rFonts w:ascii="Arial" w:hAnsi="Arial" w:cs="Arial"/>
        </w:rPr>
        <w:t>any deficiencies</w:t>
      </w:r>
      <w:r w:rsidR="00BC1A74" w:rsidRPr="008A0500">
        <w:rPr>
          <w:rFonts w:ascii="Arial" w:hAnsi="Arial" w:cs="Arial"/>
        </w:rPr>
        <w:t xml:space="preserve"> or irregularities in the submission, or</w:t>
      </w:r>
      <w:r w:rsidRPr="008A0500">
        <w:rPr>
          <w:rFonts w:ascii="Arial" w:hAnsi="Arial" w:cs="Arial"/>
        </w:rPr>
        <w:t xml:space="preserve"> deviations from the </w:t>
      </w:r>
      <w:r w:rsidR="00AD7D48" w:rsidRPr="008A0500">
        <w:rPr>
          <w:rFonts w:ascii="Arial" w:hAnsi="Arial" w:cs="Arial"/>
        </w:rPr>
        <w:t xml:space="preserve">bioequivalence </w:t>
      </w:r>
      <w:r w:rsidRPr="008A0500">
        <w:rPr>
          <w:rFonts w:ascii="Arial" w:hAnsi="Arial" w:cs="Arial"/>
        </w:rPr>
        <w:t>guideline</w:t>
      </w:r>
      <w:r w:rsidR="00D86553" w:rsidRPr="008A0500">
        <w:rPr>
          <w:rFonts w:ascii="Arial" w:hAnsi="Arial" w:cs="Arial"/>
        </w:rPr>
        <w:t xml:space="preserve"> (CPMP/EWP/QWP/1401/98 Rev. 1/ </w:t>
      </w:r>
      <w:proofErr w:type="spellStart"/>
      <w:r w:rsidR="00D86553" w:rsidRPr="008A0500">
        <w:rPr>
          <w:rFonts w:ascii="Arial" w:hAnsi="Arial" w:cs="Arial"/>
        </w:rPr>
        <w:t>Corr</w:t>
      </w:r>
      <w:proofErr w:type="spellEnd"/>
      <w:r w:rsidR="00D86553" w:rsidRPr="008A0500">
        <w:rPr>
          <w:rFonts w:ascii="Arial" w:hAnsi="Arial" w:cs="Arial"/>
        </w:rPr>
        <w:t xml:space="preserve"> **)</w:t>
      </w:r>
      <w:r w:rsidRPr="008A0500">
        <w:rPr>
          <w:rFonts w:ascii="Arial" w:hAnsi="Arial" w:cs="Arial"/>
        </w:rPr>
        <w:t>.</w:t>
      </w:r>
      <w:r w:rsidR="00BC1A74" w:rsidRPr="008A0500">
        <w:rPr>
          <w:rFonts w:ascii="Arial" w:hAnsi="Arial" w:cs="Arial"/>
        </w:rPr>
        <w:t xml:space="preserve"> These issues </w:t>
      </w:r>
      <w:r w:rsidR="00AD7D48" w:rsidRPr="008A0500">
        <w:rPr>
          <w:rFonts w:ascii="Arial" w:hAnsi="Arial" w:cs="Arial"/>
        </w:rPr>
        <w:t>may be</w:t>
      </w:r>
      <w:r w:rsidR="00BC1A74" w:rsidRPr="008A0500">
        <w:rPr>
          <w:rFonts w:ascii="Arial" w:hAnsi="Arial" w:cs="Arial"/>
        </w:rPr>
        <w:t xml:space="preserve"> acceptable if </w:t>
      </w:r>
      <w:r w:rsidR="00BE3295" w:rsidRPr="008A0500">
        <w:rPr>
          <w:rFonts w:ascii="Arial" w:hAnsi="Arial" w:cs="Arial"/>
        </w:rPr>
        <w:t xml:space="preserve">adequately </w:t>
      </w:r>
      <w:r w:rsidR="00BC1A74" w:rsidRPr="008A0500">
        <w:rPr>
          <w:rFonts w:ascii="Arial" w:hAnsi="Arial" w:cs="Arial"/>
        </w:rPr>
        <w:t>justified. Justification should be provided</w:t>
      </w:r>
      <w:r w:rsidRPr="008A0500">
        <w:rPr>
          <w:rFonts w:ascii="Arial" w:hAnsi="Arial" w:cs="Arial"/>
        </w:rPr>
        <w:t xml:space="preserve"> proactively in the initial submission, rather than in response to questions.</w:t>
      </w:r>
    </w:p>
    <w:p w14:paraId="481A6C73" w14:textId="77777777" w:rsidR="00CF3F47" w:rsidRPr="008A0500" w:rsidRDefault="00CF3F47">
      <w:pPr>
        <w:rPr>
          <w:rFonts w:ascii="Arial" w:hAnsi="Arial" w:cs="Arial"/>
        </w:rPr>
      </w:pPr>
    </w:p>
    <w:p w14:paraId="20ECB214" w14:textId="77777777" w:rsidR="00CF3F47" w:rsidRPr="008A0500" w:rsidRDefault="00CF3F47">
      <w:pPr>
        <w:rPr>
          <w:rFonts w:ascii="Arial" w:hAnsi="Arial" w:cs="Arial"/>
        </w:rPr>
      </w:pPr>
    </w:p>
    <w:p w14:paraId="50A3F37E" w14:textId="77777777" w:rsidR="00B04337" w:rsidRPr="008A0500" w:rsidRDefault="00B04337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8A0500">
        <w:rPr>
          <w:rFonts w:ascii="Arial" w:hAnsi="Arial" w:cs="Arial"/>
        </w:rPr>
        <w:br w:type="page"/>
      </w:r>
    </w:p>
    <w:p w14:paraId="22CC48BB" w14:textId="01F289FA" w:rsidR="009B37CC" w:rsidRPr="008A0500" w:rsidRDefault="00C515F6" w:rsidP="0069116E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lastRenderedPageBreak/>
        <w:t>Overview</w:t>
      </w:r>
    </w:p>
    <w:p w14:paraId="3EBBC462" w14:textId="77777777" w:rsidR="005308BB" w:rsidRPr="008A0500" w:rsidRDefault="005308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268"/>
      </w:tblGrid>
      <w:tr w:rsidR="005308BB" w:rsidRPr="008A0500" w14:paraId="6E97205D" w14:textId="77777777" w:rsidTr="44CD89EB">
        <w:tc>
          <w:tcPr>
            <w:tcW w:w="3748" w:type="dxa"/>
          </w:tcPr>
          <w:p w14:paraId="1A4C4AA2" w14:textId="6EA17F86" w:rsidR="005308BB" w:rsidRPr="008A0500" w:rsidRDefault="007A163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1. </w:t>
            </w:r>
            <w:r w:rsidR="00194262" w:rsidRPr="008A0500">
              <w:rPr>
                <w:rFonts w:ascii="Arial" w:hAnsi="Arial" w:cs="Arial"/>
              </w:rPr>
              <w:t xml:space="preserve">Product details </w:t>
            </w:r>
          </w:p>
        </w:tc>
        <w:tc>
          <w:tcPr>
            <w:tcW w:w="5268" w:type="dxa"/>
          </w:tcPr>
          <w:p w14:paraId="2CE814C0" w14:textId="303CDA3F" w:rsidR="00541829" w:rsidRPr="008A0500" w:rsidRDefault="0054182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PL Number: &lt;&gt; </w:t>
            </w:r>
          </w:p>
          <w:p w14:paraId="63256C63" w14:textId="061D4B8D" w:rsidR="00BB7852" w:rsidRPr="008A0500" w:rsidRDefault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Name: &lt;&gt;</w:t>
            </w:r>
          </w:p>
          <w:p w14:paraId="728103DE" w14:textId="1D540C3C" w:rsidR="00194262" w:rsidRPr="008A0500" w:rsidRDefault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Active substance(s): &lt;&gt;</w:t>
            </w:r>
          </w:p>
          <w:p w14:paraId="3F72FA9B" w14:textId="63D5D4DD" w:rsidR="00194262" w:rsidRPr="008A0500" w:rsidRDefault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Strength(s): &lt;&gt;</w:t>
            </w:r>
          </w:p>
          <w:p w14:paraId="58EF4782" w14:textId="71E7C5D4" w:rsidR="00194262" w:rsidRPr="008A0500" w:rsidRDefault="00CB124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Dosage form</w:t>
            </w:r>
            <w:r w:rsidR="00194262" w:rsidRPr="008A0500">
              <w:rPr>
                <w:rFonts w:ascii="Arial" w:hAnsi="Arial" w:cs="Arial"/>
              </w:rPr>
              <w:t>: &lt;&gt;</w:t>
            </w:r>
          </w:p>
        </w:tc>
      </w:tr>
      <w:tr w:rsidR="00194262" w:rsidRPr="008A0500" w14:paraId="0616D4D2" w14:textId="77777777" w:rsidTr="44CD89EB">
        <w:tc>
          <w:tcPr>
            <w:tcW w:w="3748" w:type="dxa"/>
          </w:tcPr>
          <w:p w14:paraId="2E66FC8F" w14:textId="7DE07BC4" w:rsidR="00194262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2. </w:t>
            </w:r>
            <w:r w:rsidR="00194262" w:rsidRPr="008A0500">
              <w:rPr>
                <w:rFonts w:ascii="Arial" w:hAnsi="Arial" w:cs="Arial"/>
              </w:rPr>
              <w:t>Has a bioequivalence study been conducted to support this submission?</w:t>
            </w:r>
          </w:p>
        </w:tc>
        <w:tc>
          <w:tcPr>
            <w:tcW w:w="5268" w:type="dxa"/>
          </w:tcPr>
          <w:p w14:paraId="2ED739BC" w14:textId="77777777" w:rsidR="00194262" w:rsidRPr="008A0500" w:rsidRDefault="00194262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B050"/>
              </w:rPr>
              <w:t>Yes</w:t>
            </w:r>
            <w:r w:rsidRPr="008A0500">
              <w:rPr>
                <w:rFonts w:ascii="Arial" w:hAnsi="Arial" w:cs="Arial"/>
              </w:rPr>
              <w:t>/No</w:t>
            </w:r>
          </w:p>
          <w:p w14:paraId="3F8146D5" w14:textId="77777777" w:rsidR="00194262" w:rsidRPr="008A0500" w:rsidRDefault="00194262" w:rsidP="00194262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>Study ID: &lt;&gt;</w:t>
            </w:r>
          </w:p>
          <w:p w14:paraId="2557AD71" w14:textId="09AA0098" w:rsidR="00194262" w:rsidRPr="008A0500" w:rsidRDefault="00194262" w:rsidP="00194262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 xml:space="preserve">Full </w:t>
            </w:r>
            <w:r w:rsidR="00C703F1" w:rsidRPr="008A0500">
              <w:rPr>
                <w:rFonts w:ascii="Arial" w:hAnsi="Arial" w:cs="Arial"/>
                <w:color w:val="00B050"/>
              </w:rPr>
              <w:t>name</w:t>
            </w:r>
            <w:r w:rsidRPr="008A0500">
              <w:rPr>
                <w:rFonts w:ascii="Arial" w:hAnsi="Arial" w:cs="Arial"/>
                <w:color w:val="00B050"/>
              </w:rPr>
              <w:t xml:space="preserve"> of study: &lt;&gt;</w:t>
            </w:r>
          </w:p>
          <w:p w14:paraId="7E2131F0" w14:textId="3B13C58B" w:rsidR="00194262" w:rsidRPr="008A0500" w:rsidRDefault="00194262" w:rsidP="00194262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>Study site</w:t>
            </w:r>
            <w:r w:rsidR="00C703F1" w:rsidRPr="008A0500">
              <w:rPr>
                <w:rFonts w:ascii="Arial" w:hAnsi="Arial" w:cs="Arial"/>
                <w:color w:val="00B050"/>
              </w:rPr>
              <w:t>s</w:t>
            </w:r>
            <w:r w:rsidR="00B516B4" w:rsidRPr="008A0500">
              <w:rPr>
                <w:rFonts w:ascii="Arial" w:hAnsi="Arial" w:cs="Arial"/>
                <w:color w:val="00B050"/>
              </w:rPr>
              <w:t xml:space="preserve"> (clinical, bioanalytical, PK/statistical analysis</w:t>
            </w:r>
            <w:r w:rsidR="00D56FDE" w:rsidRPr="008A0500">
              <w:rPr>
                <w:rFonts w:ascii="Arial" w:hAnsi="Arial" w:cs="Arial"/>
                <w:color w:val="00B050"/>
              </w:rPr>
              <w:t>, sponsor</w:t>
            </w:r>
            <w:r w:rsidR="00B516B4" w:rsidRPr="008A0500">
              <w:rPr>
                <w:rFonts w:ascii="Arial" w:hAnsi="Arial" w:cs="Arial"/>
                <w:color w:val="00B050"/>
              </w:rPr>
              <w:t>)</w:t>
            </w:r>
            <w:r w:rsidRPr="008A0500">
              <w:rPr>
                <w:rFonts w:ascii="Arial" w:hAnsi="Arial" w:cs="Arial"/>
                <w:color w:val="00B050"/>
              </w:rPr>
              <w:t>: &lt;&gt;</w:t>
            </w:r>
          </w:p>
          <w:p w14:paraId="1D29799E" w14:textId="18694DE1" w:rsidR="00194262" w:rsidRPr="008A0500" w:rsidRDefault="00194262" w:rsidP="00194262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>Study date</w:t>
            </w:r>
            <w:r w:rsidR="000F66E4" w:rsidRPr="008A0500">
              <w:rPr>
                <w:rFonts w:ascii="Arial" w:hAnsi="Arial" w:cs="Arial"/>
                <w:color w:val="00B050"/>
              </w:rPr>
              <w:t>s</w:t>
            </w:r>
            <w:r w:rsidRPr="008A0500">
              <w:rPr>
                <w:rFonts w:ascii="Arial" w:hAnsi="Arial" w:cs="Arial"/>
                <w:color w:val="00B050"/>
              </w:rPr>
              <w:t>: &lt;&gt;</w:t>
            </w:r>
          </w:p>
          <w:p w14:paraId="3FF3C69A" w14:textId="421B8919" w:rsidR="00194262" w:rsidRPr="008A0500" w:rsidRDefault="00194262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[if multiple bioequivalence studies have been conducted, please list the above information for each study]</w:t>
            </w:r>
          </w:p>
        </w:tc>
      </w:tr>
      <w:tr w:rsidR="00194262" w:rsidRPr="008A0500" w14:paraId="710CA942" w14:textId="77777777" w:rsidTr="44CD89EB">
        <w:tc>
          <w:tcPr>
            <w:tcW w:w="3748" w:type="dxa"/>
          </w:tcPr>
          <w:p w14:paraId="36C17D55" w14:textId="40B3CB08" w:rsidR="00194262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3. </w:t>
            </w:r>
            <w:r w:rsidR="00194262" w:rsidRPr="008A0500">
              <w:rPr>
                <w:rFonts w:ascii="Arial" w:hAnsi="Arial" w:cs="Arial"/>
              </w:rPr>
              <w:t>Is a biowaiver proposed for some/all strengths?</w:t>
            </w:r>
          </w:p>
        </w:tc>
        <w:tc>
          <w:tcPr>
            <w:tcW w:w="5268" w:type="dxa"/>
          </w:tcPr>
          <w:p w14:paraId="7D5F5FB0" w14:textId="77777777" w:rsidR="00194262" w:rsidRPr="008A0500" w:rsidRDefault="00194262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B050"/>
              </w:rPr>
              <w:t>Yes</w:t>
            </w:r>
            <w:r w:rsidRPr="008A0500">
              <w:rPr>
                <w:rFonts w:ascii="Arial" w:hAnsi="Arial" w:cs="Arial"/>
              </w:rPr>
              <w:t>/No</w:t>
            </w:r>
          </w:p>
          <w:p w14:paraId="1C60DC37" w14:textId="76D15F08" w:rsidR="00194262" w:rsidRPr="008A0500" w:rsidRDefault="00194262" w:rsidP="00194262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>Type of biowaiver proposed for each strength: &lt;&gt;</w:t>
            </w:r>
          </w:p>
          <w:p w14:paraId="1640F761" w14:textId="36019179" w:rsidR="00194262" w:rsidRPr="008A0500" w:rsidRDefault="00194262" w:rsidP="00194262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>[Common biowaiver types include:</w:t>
            </w:r>
          </w:p>
          <w:p w14:paraId="3CD58592" w14:textId="340729B3" w:rsidR="00194262" w:rsidRPr="008A0500" w:rsidRDefault="00194262" w:rsidP="001942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‘Additional strength biowaiver’, ‘oral solution biowaiver’, or ‘parenteral solution biowaiver’, as described in Bioequivalence Guidance (CPMP/EWP/QWP/1401/98 Rev. 1/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Corr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**)</w:t>
            </w:r>
          </w:p>
          <w:p w14:paraId="7F90CCC5" w14:textId="6EAA645C" w:rsidR="00194262" w:rsidRPr="008A0500" w:rsidRDefault="00194262" w:rsidP="002043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BCS-based biowaivers, as described in ICH M9.</w:t>
            </w:r>
            <w:r w:rsidR="0020431B" w:rsidRPr="008A0500">
              <w:rPr>
                <w:rFonts w:ascii="Arial" w:hAnsi="Arial" w:cs="Arial"/>
                <w:color w:val="0070C0"/>
              </w:rPr>
              <w:t>]</w:t>
            </w:r>
          </w:p>
        </w:tc>
      </w:tr>
      <w:tr w:rsidR="00194262" w:rsidRPr="008A0500" w14:paraId="5AB6581D" w14:textId="77777777" w:rsidTr="44CD89EB">
        <w:tc>
          <w:tcPr>
            <w:tcW w:w="3748" w:type="dxa"/>
          </w:tcPr>
          <w:p w14:paraId="52A88B34" w14:textId="276CF20C" w:rsidR="00194262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4. </w:t>
            </w:r>
            <w:r w:rsidR="0020431B" w:rsidRPr="008A0500">
              <w:rPr>
                <w:rFonts w:ascii="Arial" w:hAnsi="Arial" w:cs="Arial"/>
              </w:rPr>
              <w:t>If</w:t>
            </w:r>
            <w:r w:rsidR="00194262" w:rsidRPr="008A0500">
              <w:rPr>
                <w:rFonts w:ascii="Arial" w:hAnsi="Arial" w:cs="Arial"/>
              </w:rPr>
              <w:t xml:space="preserve"> scientific advice </w:t>
            </w:r>
            <w:r w:rsidR="0020431B" w:rsidRPr="008A0500">
              <w:rPr>
                <w:rFonts w:ascii="Arial" w:hAnsi="Arial" w:cs="Arial"/>
              </w:rPr>
              <w:t>has been</w:t>
            </w:r>
            <w:r w:rsidR="00194262" w:rsidRPr="008A0500">
              <w:rPr>
                <w:rFonts w:ascii="Arial" w:hAnsi="Arial" w:cs="Arial"/>
              </w:rPr>
              <w:t xml:space="preserve"> given by the MHRA or other regulators</w:t>
            </w:r>
            <w:r w:rsidR="0020431B" w:rsidRPr="008A0500">
              <w:rPr>
                <w:rFonts w:ascii="Arial" w:hAnsi="Arial" w:cs="Arial"/>
              </w:rPr>
              <w:t>, has a copy of advice been attached as Annex 5.14, as described in the Application Form</w:t>
            </w:r>
            <w:r w:rsidR="00194262" w:rsidRPr="008A0500">
              <w:rPr>
                <w:rFonts w:ascii="Arial" w:hAnsi="Arial" w:cs="Arial"/>
              </w:rPr>
              <w:t>?</w:t>
            </w:r>
          </w:p>
        </w:tc>
        <w:tc>
          <w:tcPr>
            <w:tcW w:w="5268" w:type="dxa"/>
          </w:tcPr>
          <w:p w14:paraId="30734BEE" w14:textId="54CED9FC" w:rsidR="0020431B" w:rsidRPr="008A0500" w:rsidRDefault="0020431B" w:rsidP="0020431B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Pr="008A0500">
              <w:rPr>
                <w:rFonts w:ascii="Arial" w:hAnsi="Arial" w:cs="Arial"/>
              </w:rPr>
              <w:t>/</w:t>
            </w:r>
            <w:r w:rsidR="00F259A0" w:rsidRPr="008A0500">
              <w:rPr>
                <w:rFonts w:ascii="Arial" w:hAnsi="Arial" w:cs="Arial"/>
              </w:rPr>
              <w:t xml:space="preserve">’No scientific advice </w:t>
            </w:r>
            <w:proofErr w:type="gramStart"/>
            <w:r w:rsidR="00F259A0" w:rsidRPr="008A0500">
              <w:rPr>
                <w:rFonts w:ascii="Arial" w:hAnsi="Arial" w:cs="Arial"/>
              </w:rPr>
              <w:t>given’</w:t>
            </w:r>
            <w:proofErr w:type="gramEnd"/>
          </w:p>
          <w:p w14:paraId="2FFEBD71" w14:textId="35023F46" w:rsidR="00194262" w:rsidRPr="008A0500" w:rsidRDefault="00194262" w:rsidP="00194262">
            <w:pPr>
              <w:rPr>
                <w:rFonts w:ascii="Arial" w:hAnsi="Arial" w:cs="Arial"/>
              </w:rPr>
            </w:pPr>
          </w:p>
        </w:tc>
      </w:tr>
      <w:tr w:rsidR="00194262" w:rsidRPr="008A0500" w14:paraId="4517CF4D" w14:textId="77777777" w:rsidTr="44CD89EB">
        <w:tc>
          <w:tcPr>
            <w:tcW w:w="3748" w:type="dxa"/>
          </w:tcPr>
          <w:p w14:paraId="205F35FE" w14:textId="694819FF" w:rsidR="00194262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5. </w:t>
            </w:r>
            <w:r w:rsidR="00194262" w:rsidRPr="008A0500">
              <w:rPr>
                <w:rFonts w:ascii="Arial" w:hAnsi="Arial" w:cs="Arial"/>
              </w:rPr>
              <w:t>If scientific advice has been given by the MHRA or other regulators, is the approach taken in full compliance with the advice given?</w:t>
            </w:r>
          </w:p>
        </w:tc>
        <w:tc>
          <w:tcPr>
            <w:tcW w:w="5268" w:type="dxa"/>
          </w:tcPr>
          <w:p w14:paraId="082B7AF3" w14:textId="1E8D7D07" w:rsidR="0020431B" w:rsidRPr="008A0500" w:rsidRDefault="0020431B" w:rsidP="0020431B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Pr="008A0500">
              <w:rPr>
                <w:rFonts w:ascii="Arial" w:hAnsi="Arial" w:cs="Arial"/>
              </w:rPr>
              <w:t>/</w:t>
            </w:r>
            <w:r w:rsidR="00F259A0" w:rsidRPr="008A0500">
              <w:rPr>
                <w:rFonts w:ascii="Arial" w:hAnsi="Arial" w:cs="Arial"/>
              </w:rPr>
              <w:t xml:space="preserve">’No scientific advice </w:t>
            </w:r>
            <w:proofErr w:type="gramStart"/>
            <w:r w:rsidR="00F259A0" w:rsidRPr="008A0500">
              <w:rPr>
                <w:rFonts w:ascii="Arial" w:hAnsi="Arial" w:cs="Arial"/>
              </w:rPr>
              <w:t>given’</w:t>
            </w:r>
            <w:proofErr w:type="gramEnd"/>
          </w:p>
          <w:p w14:paraId="7FA7027F" w14:textId="343D4744" w:rsidR="00194262" w:rsidRPr="008A0500" w:rsidRDefault="00194262" w:rsidP="00194262">
            <w:pPr>
              <w:rPr>
                <w:rFonts w:ascii="Arial" w:hAnsi="Arial" w:cs="Arial"/>
              </w:rPr>
            </w:pPr>
          </w:p>
        </w:tc>
      </w:tr>
      <w:tr w:rsidR="00855458" w:rsidRPr="008A0500" w14:paraId="31A009CB" w14:textId="77777777" w:rsidTr="44CD89EB">
        <w:tc>
          <w:tcPr>
            <w:tcW w:w="3748" w:type="dxa"/>
          </w:tcPr>
          <w:p w14:paraId="2790EC44" w14:textId="1576EAEB" w:rsidR="00CD4C25" w:rsidRPr="008A0500" w:rsidRDefault="00855458" w:rsidP="00BE3295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6. </w:t>
            </w:r>
            <w:r w:rsidR="00BE3295" w:rsidRPr="008A0500">
              <w:rPr>
                <w:rFonts w:ascii="Arial" w:hAnsi="Arial" w:cs="Arial"/>
              </w:rPr>
              <w:t>To the best of your knowledge, has the same</w:t>
            </w:r>
            <w:r w:rsidR="00BE3295" w:rsidRPr="008A0500">
              <w:rPr>
                <w:rFonts w:ascii="Arial" w:hAnsi="Arial" w:cs="Arial"/>
                <w:vertAlign w:val="superscript"/>
              </w:rPr>
              <w:t>+</w:t>
            </w:r>
            <w:r w:rsidR="00BE3295" w:rsidRPr="008A0500">
              <w:rPr>
                <w:rFonts w:ascii="Arial" w:hAnsi="Arial" w:cs="Arial"/>
              </w:rPr>
              <w:t xml:space="preserve"> product been assessed, or is it under assessment, by </w:t>
            </w:r>
            <w:r w:rsidR="00034E37" w:rsidRPr="008A0500">
              <w:rPr>
                <w:rFonts w:ascii="Arial" w:hAnsi="Arial" w:cs="Arial"/>
              </w:rPr>
              <w:t xml:space="preserve">the MHRA or </w:t>
            </w:r>
            <w:r w:rsidR="00BE3295" w:rsidRPr="008A0500">
              <w:rPr>
                <w:rFonts w:ascii="Arial" w:hAnsi="Arial" w:cs="Arial"/>
              </w:rPr>
              <w:t>another international regulator?</w:t>
            </w:r>
          </w:p>
          <w:p w14:paraId="4A18957F" w14:textId="54995A37" w:rsidR="00BE3295" w:rsidRPr="008A0500" w:rsidRDefault="00BE3295" w:rsidP="00CD4C25">
            <w:pPr>
              <w:spacing w:before="240"/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vertAlign w:val="superscript"/>
              </w:rPr>
              <w:t>+</w:t>
            </w:r>
            <w:r w:rsidRPr="008A050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8C6503" w:rsidRPr="008A0500">
              <w:rPr>
                <w:rFonts w:ascii="Arial" w:hAnsi="Arial" w:cs="Arial"/>
                <w:sz w:val="20"/>
                <w:szCs w:val="20"/>
              </w:rPr>
              <w:t>The term “</w:t>
            </w:r>
            <w:r w:rsidRPr="008A0500">
              <w:rPr>
                <w:rFonts w:ascii="Arial" w:hAnsi="Arial" w:cs="Arial"/>
                <w:sz w:val="20"/>
                <w:szCs w:val="20"/>
              </w:rPr>
              <w:t xml:space="preserve">same product" means same qualitative and quantitative composition in active substance(s) and having the same pharmaceutical form </w:t>
            </w:r>
            <w:r w:rsidRPr="008A0500">
              <w:rPr>
                <w:rFonts w:ascii="Arial" w:hAnsi="Arial" w:cs="Arial"/>
                <w:sz w:val="20"/>
                <w:szCs w:val="20"/>
              </w:rPr>
              <w:lastRenderedPageBreak/>
              <w:t>from applicants belonging to the same mother company or group of companies OR which are "licensees".</w:t>
            </w:r>
          </w:p>
        </w:tc>
        <w:tc>
          <w:tcPr>
            <w:tcW w:w="5268" w:type="dxa"/>
          </w:tcPr>
          <w:p w14:paraId="61BE8603" w14:textId="6528075D" w:rsidR="00BE3295" w:rsidRPr="008A0500" w:rsidRDefault="00BE3295" w:rsidP="00BE3295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lastRenderedPageBreak/>
              <w:t>Yes*</w:t>
            </w:r>
            <w:r w:rsidRPr="008A0500">
              <w:rPr>
                <w:rFonts w:ascii="Arial" w:hAnsi="Arial" w:cs="Arial"/>
              </w:rPr>
              <w:t>/No</w:t>
            </w:r>
          </w:p>
          <w:p w14:paraId="2C2C114A" w14:textId="27A7EEA6" w:rsidR="00BE3295" w:rsidRPr="008A0500" w:rsidRDefault="00BE3295" w:rsidP="0020431B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If yes, provide further details under ‘additional comments’ section below. The relevant sections of the application form should be completed.</w:t>
            </w:r>
          </w:p>
        </w:tc>
      </w:tr>
      <w:tr w:rsidR="000C329F" w:rsidRPr="008A0500" w14:paraId="5A9106C5" w14:textId="77777777" w:rsidTr="44CD89EB">
        <w:tc>
          <w:tcPr>
            <w:tcW w:w="3748" w:type="dxa"/>
          </w:tcPr>
          <w:p w14:paraId="535FE93E" w14:textId="56E7D029" w:rsidR="000C329F" w:rsidRPr="008A0500" w:rsidRDefault="00855458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7</w:t>
            </w:r>
            <w:r w:rsidR="000C329F" w:rsidRPr="008A0500">
              <w:rPr>
                <w:rFonts w:ascii="Arial" w:hAnsi="Arial" w:cs="Arial"/>
              </w:rPr>
              <w:t>. Do the MAAs include ‘new strengths’ of established active substances</w:t>
            </w:r>
          </w:p>
        </w:tc>
        <w:tc>
          <w:tcPr>
            <w:tcW w:w="5268" w:type="dxa"/>
          </w:tcPr>
          <w:p w14:paraId="0263B4C0" w14:textId="303B4C54" w:rsidR="000C329F" w:rsidRPr="008A0500" w:rsidRDefault="000C329F" w:rsidP="000C329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</w:t>
            </w:r>
            <w:r w:rsidR="0020431B" w:rsidRPr="008A0500">
              <w:rPr>
                <w:rFonts w:ascii="Arial" w:hAnsi="Arial" w:cs="Arial"/>
                <w:color w:val="C00000"/>
              </w:rPr>
              <w:t>*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Pr="008A0500">
              <w:rPr>
                <w:rFonts w:ascii="Arial" w:hAnsi="Arial" w:cs="Arial"/>
              </w:rPr>
              <w:t>/No</w:t>
            </w:r>
          </w:p>
          <w:p w14:paraId="2183DBB9" w14:textId="4EBFCF48" w:rsidR="000C329F" w:rsidRPr="008A0500" w:rsidRDefault="000C329F" w:rsidP="000C329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yes, justify in Module 2.5 whether the new strength fits the established posology of the active substance. The benefits of introducing the new strength, risks of </w:t>
            </w:r>
            <w:r w:rsidR="28D603E7" w:rsidRPr="008A0500">
              <w:rPr>
                <w:rFonts w:ascii="Arial" w:hAnsi="Arial" w:cs="Arial"/>
                <w:color w:val="C00000"/>
              </w:rPr>
              <w:t xml:space="preserve">medication </w:t>
            </w:r>
            <w:r w:rsidRPr="008A0500">
              <w:rPr>
                <w:rFonts w:ascii="Arial" w:hAnsi="Arial" w:cs="Arial"/>
                <w:color w:val="C00000"/>
              </w:rPr>
              <w:t xml:space="preserve">error, and implications for the Risk Management Plan should also be considered. </w:t>
            </w:r>
          </w:p>
        </w:tc>
      </w:tr>
    </w:tbl>
    <w:p w14:paraId="4B353FFD" w14:textId="6D88FE17" w:rsidR="00CD4C25" w:rsidRPr="008A0500" w:rsidRDefault="00CD4C25">
      <w:pPr>
        <w:rPr>
          <w:rFonts w:ascii="Arial" w:hAnsi="Arial" w:cs="Arial"/>
          <w:b/>
          <w:bCs/>
          <w:sz w:val="28"/>
          <w:szCs w:val="28"/>
        </w:rPr>
      </w:pPr>
    </w:p>
    <w:p w14:paraId="1CD01CED" w14:textId="77777777" w:rsidR="00F814B2" w:rsidRPr="008A0500" w:rsidRDefault="00F814B2">
      <w:pPr>
        <w:rPr>
          <w:rFonts w:ascii="Arial" w:hAnsi="Arial" w:cs="Arial"/>
          <w:b/>
          <w:bCs/>
          <w:sz w:val="28"/>
          <w:szCs w:val="28"/>
        </w:rPr>
      </w:pPr>
    </w:p>
    <w:p w14:paraId="642E99AC" w14:textId="64BACE4B" w:rsidR="009B37CC" w:rsidRPr="008A0500" w:rsidRDefault="008A58D4" w:rsidP="0069116E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t xml:space="preserve">Bioequivalence </w:t>
      </w:r>
      <w:r w:rsidR="003E11D0" w:rsidRPr="008A0500">
        <w:rPr>
          <w:rFonts w:ascii="Arial" w:hAnsi="Arial" w:cs="Arial"/>
        </w:rPr>
        <w:t xml:space="preserve">study </w:t>
      </w:r>
      <w:r w:rsidRPr="008A0500">
        <w:rPr>
          <w:rFonts w:ascii="Arial" w:hAnsi="Arial" w:cs="Arial"/>
        </w:rPr>
        <w:t>checklist</w:t>
      </w:r>
    </w:p>
    <w:p w14:paraId="611D7998" w14:textId="789F82B3" w:rsidR="00D259D1" w:rsidRPr="008A0500" w:rsidRDefault="00A1240F">
      <w:pPr>
        <w:rPr>
          <w:rFonts w:ascii="Arial" w:hAnsi="Arial" w:cs="Arial"/>
          <w:i/>
          <w:iCs/>
          <w:color w:val="0070C0"/>
        </w:rPr>
      </w:pPr>
      <w:r w:rsidRPr="008A0500">
        <w:rPr>
          <w:rFonts w:ascii="Arial" w:hAnsi="Arial" w:cs="Arial"/>
          <w:i/>
          <w:iCs/>
          <w:color w:val="0070C0"/>
        </w:rPr>
        <w:t xml:space="preserve">[Delete this </w:t>
      </w:r>
      <w:r w:rsidR="00E821D0" w:rsidRPr="008A0500">
        <w:rPr>
          <w:rFonts w:ascii="Arial" w:hAnsi="Arial" w:cs="Arial"/>
          <w:i/>
          <w:iCs/>
          <w:color w:val="0070C0"/>
        </w:rPr>
        <w:t xml:space="preserve">entire </w:t>
      </w:r>
      <w:r w:rsidR="00592394" w:rsidRPr="008A0500">
        <w:rPr>
          <w:rFonts w:ascii="Arial" w:hAnsi="Arial" w:cs="Arial"/>
          <w:i/>
          <w:iCs/>
          <w:color w:val="0070C0"/>
        </w:rPr>
        <w:t>section</w:t>
      </w:r>
      <w:r w:rsidRPr="008A0500">
        <w:rPr>
          <w:rFonts w:ascii="Arial" w:hAnsi="Arial" w:cs="Arial"/>
          <w:i/>
          <w:iCs/>
          <w:color w:val="0070C0"/>
        </w:rPr>
        <w:t xml:space="preserve"> if no bioequivalence study has been </w:t>
      </w:r>
      <w:r w:rsidR="00CD111F" w:rsidRPr="008A0500">
        <w:rPr>
          <w:rFonts w:ascii="Arial" w:hAnsi="Arial" w:cs="Arial"/>
          <w:i/>
          <w:iCs/>
          <w:color w:val="0070C0"/>
        </w:rPr>
        <w:t>conducted</w:t>
      </w:r>
      <w:r w:rsidR="00432469" w:rsidRPr="008A0500">
        <w:rPr>
          <w:rFonts w:ascii="Arial" w:hAnsi="Arial" w:cs="Arial"/>
          <w:i/>
          <w:iCs/>
          <w:color w:val="0070C0"/>
        </w:rPr>
        <w:t>. If multiple bioequivalence studies have been conducted, please</w:t>
      </w:r>
      <w:r w:rsidR="00E821D0" w:rsidRPr="008A0500">
        <w:rPr>
          <w:rFonts w:ascii="Arial" w:hAnsi="Arial" w:cs="Arial"/>
          <w:i/>
          <w:iCs/>
          <w:color w:val="0070C0"/>
        </w:rPr>
        <w:t xml:space="preserve"> list</w:t>
      </w:r>
      <w:r w:rsidR="00432469" w:rsidRPr="008A0500">
        <w:rPr>
          <w:rFonts w:ascii="Arial" w:hAnsi="Arial" w:cs="Arial"/>
          <w:i/>
          <w:iCs/>
          <w:color w:val="0070C0"/>
        </w:rPr>
        <w:t xml:space="preserve"> </w:t>
      </w:r>
      <w:r w:rsidR="00C703F1" w:rsidRPr="008A0500">
        <w:rPr>
          <w:rFonts w:ascii="Arial" w:hAnsi="Arial" w:cs="Arial"/>
          <w:i/>
          <w:iCs/>
          <w:color w:val="0070C0"/>
        </w:rPr>
        <w:t>this</w:t>
      </w:r>
      <w:r w:rsidR="006A0CB1" w:rsidRPr="008A0500">
        <w:rPr>
          <w:rFonts w:ascii="Arial" w:hAnsi="Arial" w:cs="Arial"/>
          <w:i/>
          <w:iCs/>
          <w:color w:val="0070C0"/>
        </w:rPr>
        <w:t xml:space="preserve"> information for each study. The term ‘</w:t>
      </w:r>
      <w:r w:rsidR="007D6F0E" w:rsidRPr="008A0500">
        <w:rPr>
          <w:rFonts w:ascii="Arial" w:hAnsi="Arial" w:cs="Arial"/>
          <w:i/>
          <w:iCs/>
          <w:color w:val="0070C0"/>
        </w:rPr>
        <w:t>Bioequivalence Guidance’</w:t>
      </w:r>
      <w:r w:rsidR="006A0CB1" w:rsidRPr="008A0500">
        <w:rPr>
          <w:rFonts w:ascii="Arial" w:hAnsi="Arial" w:cs="Arial"/>
          <w:i/>
          <w:iCs/>
          <w:color w:val="0070C0"/>
        </w:rPr>
        <w:t xml:space="preserve"> in the below checklist refers to Bioequivalence Guidance (CPMP/EWP/QWP/1401/98 Rev. 1/ </w:t>
      </w:r>
      <w:proofErr w:type="spellStart"/>
      <w:r w:rsidR="006A0CB1" w:rsidRPr="008A0500">
        <w:rPr>
          <w:rFonts w:ascii="Arial" w:hAnsi="Arial" w:cs="Arial"/>
          <w:i/>
          <w:iCs/>
          <w:color w:val="0070C0"/>
        </w:rPr>
        <w:t>Corr</w:t>
      </w:r>
      <w:proofErr w:type="spellEnd"/>
      <w:r w:rsidR="006A0CB1" w:rsidRPr="008A0500">
        <w:rPr>
          <w:rFonts w:ascii="Arial" w:hAnsi="Arial" w:cs="Arial"/>
          <w:i/>
          <w:iCs/>
          <w:color w:val="0070C0"/>
        </w:rPr>
        <w:t xml:space="preserve"> **) unless otherwise specified</w:t>
      </w:r>
      <w:r w:rsidRPr="008A0500">
        <w:rPr>
          <w:rFonts w:ascii="Arial" w:hAnsi="Arial" w:cs="Arial"/>
          <w:i/>
          <w:iCs/>
          <w:color w:val="0070C0"/>
        </w:rPr>
        <w:t>]</w:t>
      </w:r>
    </w:p>
    <w:p w14:paraId="69EC0021" w14:textId="13899DAA" w:rsidR="008A58D4" w:rsidRPr="008A0500" w:rsidRDefault="008A58D4">
      <w:pPr>
        <w:rPr>
          <w:rFonts w:ascii="Arial" w:hAnsi="Arial" w:cs="Arial"/>
          <w:b/>
          <w:bCs/>
          <w:sz w:val="28"/>
          <w:szCs w:val="28"/>
        </w:rPr>
      </w:pPr>
    </w:p>
    <w:p w14:paraId="21722F6B" w14:textId="4C2135D3" w:rsidR="007950B9" w:rsidRPr="008A0500" w:rsidRDefault="00C703F1" w:rsidP="0069116E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 xml:space="preserve">Bioequivalence study - </w:t>
      </w:r>
      <w:r w:rsidR="00E821D0" w:rsidRPr="008A0500">
        <w:rPr>
          <w:rFonts w:ascii="Arial" w:hAnsi="Arial" w:cs="Arial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32469" w:rsidRPr="008A0500" w14:paraId="5CF3239D" w14:textId="77777777" w:rsidTr="00251393">
        <w:tc>
          <w:tcPr>
            <w:tcW w:w="3681" w:type="dxa"/>
          </w:tcPr>
          <w:p w14:paraId="3E4CEB49" w14:textId="2557EF49" w:rsidR="00432469" w:rsidRPr="008A0500" w:rsidRDefault="00855458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8</w:t>
            </w:r>
            <w:r w:rsidR="007A163E" w:rsidRPr="008A0500">
              <w:rPr>
                <w:rFonts w:ascii="Arial" w:hAnsi="Arial" w:cs="Arial"/>
              </w:rPr>
              <w:t xml:space="preserve">. </w:t>
            </w:r>
            <w:r w:rsidR="006A0CB1" w:rsidRPr="008A0500">
              <w:rPr>
                <w:rFonts w:ascii="Arial" w:hAnsi="Arial" w:cs="Arial"/>
              </w:rPr>
              <w:t xml:space="preserve">Is the study in full compliance with Bioequivalence Guidance?  </w:t>
            </w:r>
          </w:p>
          <w:p w14:paraId="69593138" w14:textId="36F0F257" w:rsidR="006A0CB1" w:rsidRPr="008A0500" w:rsidRDefault="006A0CB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0945EE22" w14:textId="77777777" w:rsidR="00432469" w:rsidRPr="008A0500" w:rsidRDefault="00432469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F259A0" w:rsidRPr="008A0500">
              <w:rPr>
                <w:rFonts w:ascii="Arial" w:hAnsi="Arial" w:cs="Arial"/>
                <w:color w:val="C00000"/>
              </w:rPr>
              <w:t xml:space="preserve"> No*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</w:p>
          <w:p w14:paraId="420BE23D" w14:textId="176464B0" w:rsidR="00DE7EEE" w:rsidRPr="008A0500" w:rsidRDefault="00DE7EEE">
            <w:pPr>
              <w:rPr>
                <w:rFonts w:ascii="Arial" w:hAnsi="Arial" w:cs="Arial"/>
              </w:rPr>
            </w:pPr>
          </w:p>
        </w:tc>
      </w:tr>
      <w:tr w:rsidR="007D6F0E" w:rsidRPr="008A0500" w14:paraId="586E970C" w14:textId="77777777" w:rsidTr="00251393">
        <w:tc>
          <w:tcPr>
            <w:tcW w:w="3681" w:type="dxa"/>
          </w:tcPr>
          <w:p w14:paraId="1EA6D5EF" w14:textId="2830D28B" w:rsidR="007D6F0E" w:rsidRPr="008A0500" w:rsidRDefault="006E7E5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9</w:t>
            </w:r>
            <w:r w:rsidR="007A163E" w:rsidRPr="008A0500">
              <w:rPr>
                <w:rFonts w:ascii="Arial" w:hAnsi="Arial" w:cs="Arial"/>
              </w:rPr>
              <w:t xml:space="preserve">. </w:t>
            </w:r>
            <w:r w:rsidR="007D6F0E" w:rsidRPr="008A0500">
              <w:rPr>
                <w:rFonts w:ascii="Arial" w:hAnsi="Arial" w:cs="Arial"/>
              </w:rPr>
              <w:t xml:space="preserve">Is the study in full compliance with EMA product-specific bioequivalence guidance?  </w:t>
            </w:r>
          </w:p>
        </w:tc>
        <w:tc>
          <w:tcPr>
            <w:tcW w:w="5335" w:type="dxa"/>
          </w:tcPr>
          <w:p w14:paraId="0169F1D1" w14:textId="1152AB60" w:rsidR="007D6F0E" w:rsidRPr="008A0500" w:rsidRDefault="007D6F0E" w:rsidP="007D6F0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F259A0" w:rsidRPr="008A0500">
              <w:rPr>
                <w:rFonts w:ascii="Arial" w:hAnsi="Arial" w:cs="Arial"/>
                <w:color w:val="C00000"/>
              </w:rPr>
              <w:t xml:space="preserve"> No*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Pr="008A0500">
              <w:rPr>
                <w:rFonts w:ascii="Arial" w:hAnsi="Arial" w:cs="Arial"/>
              </w:rPr>
              <w:t>/</w:t>
            </w:r>
            <w:r w:rsidR="00F259A0" w:rsidRPr="008A0500">
              <w:rPr>
                <w:rFonts w:ascii="Arial" w:hAnsi="Arial" w:cs="Arial"/>
              </w:rPr>
              <w:t>’No product-specific guidance available’</w:t>
            </w:r>
          </w:p>
        </w:tc>
      </w:tr>
      <w:tr w:rsidR="007D6F0E" w:rsidRPr="008A0500" w14:paraId="3B9C77FA" w14:textId="77777777" w:rsidTr="00251393">
        <w:trPr>
          <w:trHeight w:val="1369"/>
        </w:trPr>
        <w:tc>
          <w:tcPr>
            <w:tcW w:w="3681" w:type="dxa"/>
          </w:tcPr>
          <w:p w14:paraId="553C33B1" w14:textId="4C9F627A" w:rsidR="007D6F0E" w:rsidRPr="008A0500" w:rsidRDefault="006E7E5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10</w:t>
            </w:r>
            <w:r w:rsidR="007A163E" w:rsidRPr="008A0500">
              <w:rPr>
                <w:rFonts w:ascii="Arial" w:hAnsi="Arial" w:cs="Arial"/>
              </w:rPr>
              <w:t xml:space="preserve">. </w:t>
            </w:r>
            <w:r w:rsidR="007950B9" w:rsidRPr="008A0500">
              <w:rPr>
                <w:rFonts w:ascii="Arial" w:hAnsi="Arial" w:cs="Arial"/>
              </w:rPr>
              <w:t>Is the study in full compliance with ICH M10</w:t>
            </w:r>
          </w:p>
        </w:tc>
        <w:tc>
          <w:tcPr>
            <w:tcW w:w="5335" w:type="dxa"/>
          </w:tcPr>
          <w:p w14:paraId="017C05C3" w14:textId="2B8539D9" w:rsidR="007950B9" w:rsidRPr="008A0500" w:rsidRDefault="007950B9" w:rsidP="007950B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F259A0" w:rsidRPr="008A0500">
              <w:rPr>
                <w:rFonts w:ascii="Arial" w:hAnsi="Arial" w:cs="Arial"/>
                <w:color w:val="C00000"/>
              </w:rPr>
              <w:t xml:space="preserve"> No*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</w:p>
          <w:p w14:paraId="0197E799" w14:textId="0F59820C" w:rsidR="007D6F0E" w:rsidRPr="008A0500" w:rsidRDefault="007D6F0E" w:rsidP="007950B9">
            <w:pPr>
              <w:rPr>
                <w:rFonts w:ascii="Arial" w:hAnsi="Arial" w:cs="Arial"/>
              </w:rPr>
            </w:pPr>
          </w:p>
        </w:tc>
      </w:tr>
      <w:tr w:rsidR="00436C62" w:rsidRPr="008A0500" w14:paraId="5719A18B" w14:textId="77777777" w:rsidTr="00251393">
        <w:tc>
          <w:tcPr>
            <w:tcW w:w="3681" w:type="dxa"/>
          </w:tcPr>
          <w:p w14:paraId="2E1112AA" w14:textId="4C7B0CEC" w:rsidR="00436C62" w:rsidRPr="008A0500" w:rsidRDefault="006E7E5F" w:rsidP="007950B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11</w:t>
            </w:r>
            <w:r w:rsidR="007A163E" w:rsidRPr="008A0500">
              <w:rPr>
                <w:rFonts w:ascii="Arial" w:hAnsi="Arial" w:cs="Arial"/>
              </w:rPr>
              <w:t xml:space="preserve">. </w:t>
            </w:r>
            <w:r w:rsidR="00436C62" w:rsidRPr="008A0500">
              <w:rPr>
                <w:rFonts w:ascii="Arial" w:hAnsi="Arial" w:cs="Arial"/>
              </w:rPr>
              <w:t xml:space="preserve">To the best of your knowledge, has this bioequivalence study been previously assessed </w:t>
            </w:r>
            <w:r w:rsidR="00931681" w:rsidRPr="008A0500">
              <w:rPr>
                <w:rFonts w:ascii="Arial" w:hAnsi="Arial" w:cs="Arial"/>
              </w:rPr>
              <w:t xml:space="preserve">or is </w:t>
            </w:r>
            <w:r w:rsidR="00C703F1" w:rsidRPr="008A0500">
              <w:rPr>
                <w:rFonts w:ascii="Arial" w:hAnsi="Arial" w:cs="Arial"/>
              </w:rPr>
              <w:t xml:space="preserve">it </w:t>
            </w:r>
            <w:r w:rsidR="00931681" w:rsidRPr="008A0500">
              <w:rPr>
                <w:rFonts w:ascii="Arial" w:hAnsi="Arial" w:cs="Arial"/>
              </w:rPr>
              <w:t xml:space="preserve">pending assessment </w:t>
            </w:r>
            <w:r w:rsidR="00436C62" w:rsidRPr="008A0500">
              <w:rPr>
                <w:rFonts w:ascii="Arial" w:hAnsi="Arial" w:cs="Arial"/>
              </w:rPr>
              <w:t xml:space="preserve">by the MHRA or </w:t>
            </w:r>
            <w:r w:rsidR="004E3133" w:rsidRPr="008A0500">
              <w:rPr>
                <w:rFonts w:ascii="Arial" w:hAnsi="Arial" w:cs="Arial"/>
              </w:rPr>
              <w:t xml:space="preserve">other </w:t>
            </w:r>
            <w:r w:rsidR="00436C62" w:rsidRPr="008A0500">
              <w:rPr>
                <w:rFonts w:ascii="Arial" w:hAnsi="Arial" w:cs="Arial"/>
              </w:rPr>
              <w:t>regulators?</w:t>
            </w:r>
          </w:p>
        </w:tc>
        <w:tc>
          <w:tcPr>
            <w:tcW w:w="5335" w:type="dxa"/>
          </w:tcPr>
          <w:p w14:paraId="30FF178B" w14:textId="38866286" w:rsidR="00436C62" w:rsidRPr="008A0500" w:rsidRDefault="00F259A0" w:rsidP="00436C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="00436C62" w:rsidRPr="008A0500">
              <w:rPr>
                <w:rFonts w:ascii="Arial" w:hAnsi="Arial" w:cs="Arial"/>
              </w:rPr>
              <w:t>/No</w:t>
            </w:r>
          </w:p>
          <w:p w14:paraId="6005BC67" w14:textId="167E8D51" w:rsidR="00436C62" w:rsidRPr="008A0500" w:rsidRDefault="00436C62" w:rsidP="007950B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If yes, provide further details under ‘additional comments’</w:t>
            </w:r>
            <w:r w:rsidR="00E821D0" w:rsidRPr="008A0500">
              <w:rPr>
                <w:rFonts w:ascii="Arial" w:hAnsi="Arial" w:cs="Arial"/>
                <w:color w:val="C00000"/>
              </w:rPr>
              <w:t xml:space="preserve"> section below</w:t>
            </w:r>
            <w:r w:rsidRPr="008A0500">
              <w:rPr>
                <w:rFonts w:ascii="Arial" w:hAnsi="Arial" w:cs="Arial"/>
                <w:color w:val="C00000"/>
              </w:rPr>
              <w:t>.</w:t>
            </w:r>
            <w:r w:rsidR="00931681" w:rsidRPr="008A0500">
              <w:rPr>
                <w:rFonts w:ascii="Arial" w:hAnsi="Arial" w:cs="Arial"/>
                <w:color w:val="C00000"/>
              </w:rPr>
              <w:t xml:space="preserve"> The relevant sections of the application form should be completed.</w:t>
            </w:r>
            <w:r w:rsidR="0031003A" w:rsidRPr="008A050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931681" w:rsidRPr="008A0500" w14:paraId="69C82D32" w14:textId="77777777" w:rsidTr="00251393">
        <w:tc>
          <w:tcPr>
            <w:tcW w:w="3681" w:type="dxa"/>
          </w:tcPr>
          <w:p w14:paraId="53F0E4A0" w14:textId="7BBF4647" w:rsidR="00931681" w:rsidRPr="008A0500" w:rsidRDefault="007A163E" w:rsidP="007950B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2</w:t>
            </w:r>
            <w:r w:rsidRPr="008A0500">
              <w:rPr>
                <w:rFonts w:ascii="Arial" w:hAnsi="Arial" w:cs="Arial"/>
              </w:rPr>
              <w:t xml:space="preserve">. </w:t>
            </w:r>
            <w:r w:rsidR="00ED5FE7" w:rsidRPr="008A0500">
              <w:rPr>
                <w:rFonts w:ascii="Arial" w:hAnsi="Arial" w:cs="Arial"/>
              </w:rPr>
              <w:t>Referring to</w:t>
            </w:r>
            <w:r w:rsidR="005E01FB" w:rsidRPr="008A0500">
              <w:rPr>
                <w:rFonts w:ascii="Arial" w:hAnsi="Arial" w:cs="Arial"/>
              </w:rPr>
              <w:t xml:space="preserve"> precedent from</w:t>
            </w:r>
            <w:r w:rsidR="00ED5FE7" w:rsidRPr="008A0500">
              <w:rPr>
                <w:rFonts w:ascii="Arial" w:hAnsi="Arial" w:cs="Arial"/>
              </w:rPr>
              <w:t xml:space="preserve"> </w:t>
            </w:r>
            <w:r w:rsidR="005E01FB" w:rsidRPr="008A0500">
              <w:rPr>
                <w:rFonts w:ascii="Arial" w:hAnsi="Arial" w:cs="Arial"/>
              </w:rPr>
              <w:t xml:space="preserve">MHRA or EU public assessment reports </w:t>
            </w:r>
            <w:r w:rsidR="00ED5FE7" w:rsidRPr="008A0500">
              <w:rPr>
                <w:rFonts w:ascii="Arial" w:hAnsi="Arial" w:cs="Arial"/>
              </w:rPr>
              <w:t xml:space="preserve">for the same active substance, </w:t>
            </w:r>
            <w:r w:rsidR="005E01FB" w:rsidRPr="008A0500">
              <w:rPr>
                <w:rFonts w:ascii="Arial" w:hAnsi="Arial" w:cs="Arial"/>
              </w:rPr>
              <w:t xml:space="preserve">is the </w:t>
            </w:r>
            <w:r w:rsidR="00ED5FE7" w:rsidRPr="008A0500">
              <w:rPr>
                <w:rFonts w:ascii="Arial" w:hAnsi="Arial" w:cs="Arial"/>
              </w:rPr>
              <w:t xml:space="preserve">approach taken for </w:t>
            </w:r>
            <w:r w:rsidR="005E01FB" w:rsidRPr="008A0500">
              <w:rPr>
                <w:rFonts w:ascii="Arial" w:hAnsi="Arial" w:cs="Arial"/>
              </w:rPr>
              <w:t>the submitted</w:t>
            </w:r>
            <w:r w:rsidR="00ED5FE7" w:rsidRPr="008A0500">
              <w:rPr>
                <w:rFonts w:ascii="Arial" w:hAnsi="Arial" w:cs="Arial"/>
              </w:rPr>
              <w:t xml:space="preserve"> bioequivalence study </w:t>
            </w:r>
            <w:r w:rsidR="005E01FB" w:rsidRPr="008A0500">
              <w:rPr>
                <w:rFonts w:ascii="Arial" w:hAnsi="Arial" w:cs="Arial"/>
              </w:rPr>
              <w:t xml:space="preserve">different from </w:t>
            </w:r>
            <w:r w:rsidR="00ED5FE7" w:rsidRPr="008A0500">
              <w:rPr>
                <w:rFonts w:ascii="Arial" w:hAnsi="Arial" w:cs="Arial"/>
              </w:rPr>
              <w:t>that previously accepted?</w:t>
            </w:r>
          </w:p>
          <w:p w14:paraId="44943D13" w14:textId="77777777" w:rsidR="0030336C" w:rsidRPr="008A0500" w:rsidRDefault="0030336C" w:rsidP="007950B9">
            <w:pPr>
              <w:rPr>
                <w:rFonts w:ascii="Arial" w:hAnsi="Arial" w:cs="Arial"/>
                <w:color w:val="0070C0"/>
              </w:rPr>
            </w:pPr>
          </w:p>
          <w:p w14:paraId="339AAB7C" w14:textId="5498F1D4" w:rsidR="005E01FB" w:rsidRPr="008A0500" w:rsidRDefault="00D32464" w:rsidP="007950B9">
            <w:pPr>
              <w:rPr>
                <w:rFonts w:ascii="Arial" w:hAnsi="Arial" w:cs="Arial"/>
                <w:i/>
                <w:iCs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A8229D" w:rsidRPr="008A0500">
              <w:rPr>
                <w:rFonts w:ascii="Arial" w:hAnsi="Arial" w:cs="Arial"/>
                <w:i/>
                <w:iCs/>
                <w:color w:val="0070C0"/>
              </w:rPr>
              <w:t>Consider factors such as</w:t>
            </w:r>
            <w:r w:rsidR="005E01FB" w:rsidRPr="008A0500">
              <w:rPr>
                <w:rFonts w:ascii="Arial" w:hAnsi="Arial" w:cs="Arial"/>
                <w:i/>
                <w:iCs/>
                <w:color w:val="0070C0"/>
              </w:rPr>
              <w:t xml:space="preserve"> strength investigated, fed vs fasting, whether defined as </w:t>
            </w:r>
            <w:r w:rsidR="005E01FB" w:rsidRPr="008A0500">
              <w:rPr>
                <w:rFonts w:ascii="Arial" w:hAnsi="Arial" w:cs="Arial"/>
                <w:i/>
                <w:iCs/>
                <w:color w:val="0070C0"/>
              </w:rPr>
              <w:lastRenderedPageBreak/>
              <w:t>‘narrow therapeutic index’, defin</w:t>
            </w:r>
            <w:r w:rsidR="0069116E" w:rsidRPr="008A0500">
              <w:rPr>
                <w:rFonts w:ascii="Arial" w:hAnsi="Arial" w:cs="Arial"/>
                <w:i/>
                <w:iCs/>
                <w:color w:val="0070C0"/>
              </w:rPr>
              <w:t>ing</w:t>
            </w:r>
            <w:r w:rsidR="005E01FB" w:rsidRPr="008A0500">
              <w:rPr>
                <w:rFonts w:ascii="Arial" w:hAnsi="Arial" w:cs="Arial"/>
                <w:i/>
                <w:iCs/>
                <w:color w:val="0070C0"/>
              </w:rPr>
              <w:t xml:space="preserve"> as ‘highly variable drug’, whether metabolites measured, whether enantiomers measured, or other.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  <w:r w:rsidR="005E01FB" w:rsidRPr="008A0500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</w:p>
        </w:tc>
        <w:tc>
          <w:tcPr>
            <w:tcW w:w="5335" w:type="dxa"/>
          </w:tcPr>
          <w:p w14:paraId="13A53EEE" w14:textId="35E08547" w:rsidR="00ED5FE7" w:rsidRPr="008A0500" w:rsidRDefault="00CA232D" w:rsidP="00ED5FE7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  <w:color w:val="C00000"/>
              </w:rPr>
              <w:lastRenderedPageBreak/>
              <w:t>Yes**</w:t>
            </w:r>
            <w:r w:rsidR="00ED5FE7" w:rsidRPr="008A0500">
              <w:rPr>
                <w:rFonts w:ascii="Arial" w:hAnsi="Arial" w:cs="Arial"/>
              </w:rPr>
              <w:t>/</w:t>
            </w:r>
            <w:r w:rsidR="00ED5FE7" w:rsidRPr="008A0500">
              <w:rPr>
                <w:rFonts w:ascii="Arial" w:hAnsi="Arial" w:cs="Arial"/>
                <w:color w:val="00B050"/>
              </w:rPr>
              <w:t>No</w:t>
            </w:r>
            <w:r w:rsidR="00194262" w:rsidRPr="008A0500">
              <w:rPr>
                <w:rFonts w:ascii="Arial" w:hAnsi="Arial" w:cs="Arial"/>
                <w:color w:val="C00000"/>
              </w:rPr>
              <w:t>/’No precedent available’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  <w:r w:rsidR="0031003A" w:rsidRPr="008A0500">
              <w:rPr>
                <w:rFonts w:ascii="Arial" w:hAnsi="Arial" w:cs="Arial"/>
                <w:color w:val="C00000"/>
              </w:rPr>
              <w:t>*</w:t>
            </w:r>
            <w:r w:rsidR="00194262" w:rsidRPr="008A0500">
              <w:rPr>
                <w:rFonts w:ascii="Arial" w:hAnsi="Arial" w:cs="Arial"/>
                <w:color w:val="C00000"/>
              </w:rPr>
              <w:t>.</w:t>
            </w:r>
          </w:p>
          <w:p w14:paraId="58565557" w14:textId="77777777" w:rsidR="00931681" w:rsidRPr="008A0500" w:rsidRDefault="00ED5FE7" w:rsidP="00ED5FE7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</w:t>
            </w:r>
            <w:r w:rsidR="006E7E5F" w:rsidRPr="008A0500">
              <w:rPr>
                <w:rFonts w:ascii="Arial" w:hAnsi="Arial" w:cs="Arial"/>
                <w:color w:val="C00000"/>
              </w:rPr>
              <w:t>yes</w:t>
            </w:r>
            <w:r w:rsidR="00BE2F34" w:rsidRPr="008A0500">
              <w:rPr>
                <w:rFonts w:ascii="Arial" w:hAnsi="Arial" w:cs="Arial"/>
                <w:color w:val="C00000"/>
              </w:rPr>
              <w:t xml:space="preserve"> or ‘no precedent available’</w:t>
            </w:r>
            <w:r w:rsidRPr="008A0500">
              <w:rPr>
                <w:rFonts w:ascii="Arial" w:hAnsi="Arial" w:cs="Arial"/>
                <w:color w:val="C00000"/>
              </w:rPr>
              <w:t>, justify</w:t>
            </w:r>
            <w:r w:rsidR="00BE2F34" w:rsidRPr="008A0500">
              <w:rPr>
                <w:rFonts w:ascii="Arial" w:hAnsi="Arial" w:cs="Arial"/>
                <w:color w:val="C00000"/>
              </w:rPr>
              <w:t xml:space="preserve"> the approach</w:t>
            </w:r>
            <w:r w:rsidRPr="008A0500">
              <w:rPr>
                <w:rFonts w:ascii="Arial" w:hAnsi="Arial" w:cs="Arial"/>
                <w:color w:val="C00000"/>
              </w:rPr>
              <w:t xml:space="preserve"> in Module 1.5 or 2.5. </w:t>
            </w:r>
          </w:p>
          <w:p w14:paraId="4F735311" w14:textId="77777777" w:rsidR="006E7E5F" w:rsidRPr="008A0500" w:rsidRDefault="006E7E5F" w:rsidP="00ED5FE7">
            <w:pPr>
              <w:rPr>
                <w:rFonts w:ascii="Arial" w:hAnsi="Arial" w:cs="Arial"/>
                <w:color w:val="C00000"/>
              </w:rPr>
            </w:pPr>
          </w:p>
          <w:p w14:paraId="4FB18F02" w14:textId="171DA79D" w:rsidR="006E7E5F" w:rsidRPr="008A0500" w:rsidRDefault="006E7E5F" w:rsidP="00ED5FE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B050"/>
              </w:rPr>
              <w:t>If no, please list examples here of previous procedures with the same active substance where this approach has been taken</w:t>
            </w:r>
            <w:r w:rsidRPr="008A0500">
              <w:rPr>
                <w:rFonts w:ascii="Arial" w:hAnsi="Arial" w:cs="Arial"/>
              </w:rPr>
              <w:t>: &lt;&gt;</w:t>
            </w:r>
          </w:p>
        </w:tc>
      </w:tr>
      <w:tr w:rsidR="00194262" w:rsidRPr="008A0500" w14:paraId="3F57D7D5" w14:textId="77777777" w:rsidTr="00251393">
        <w:tc>
          <w:tcPr>
            <w:tcW w:w="3681" w:type="dxa"/>
          </w:tcPr>
          <w:p w14:paraId="3F8EE5C1" w14:textId="0FABEBD1" w:rsidR="00194262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3</w:t>
            </w:r>
            <w:r w:rsidRPr="008A0500">
              <w:rPr>
                <w:rFonts w:ascii="Arial" w:hAnsi="Arial" w:cs="Arial"/>
              </w:rPr>
              <w:t xml:space="preserve">. </w:t>
            </w:r>
            <w:r w:rsidR="00194262" w:rsidRPr="008A0500">
              <w:rPr>
                <w:rFonts w:ascii="Arial" w:hAnsi="Arial" w:cs="Arial"/>
              </w:rPr>
              <w:t>Ha</w:t>
            </w:r>
            <w:r w:rsidR="00C703F1" w:rsidRPr="008A0500">
              <w:rPr>
                <w:rFonts w:ascii="Arial" w:hAnsi="Arial" w:cs="Arial"/>
              </w:rPr>
              <w:t>ve</w:t>
            </w:r>
            <w:r w:rsidR="00194262" w:rsidRPr="008A0500">
              <w:rPr>
                <w:rFonts w:ascii="Arial" w:hAnsi="Arial" w:cs="Arial"/>
              </w:rPr>
              <w:t xml:space="preserve"> </w:t>
            </w:r>
            <w:r w:rsidR="00C703F1" w:rsidRPr="008A0500">
              <w:rPr>
                <w:rFonts w:ascii="Arial" w:hAnsi="Arial" w:cs="Arial"/>
              </w:rPr>
              <w:t>methodology and results</w:t>
            </w:r>
            <w:r w:rsidR="00194262" w:rsidRPr="008A0500">
              <w:rPr>
                <w:rFonts w:ascii="Arial" w:hAnsi="Arial" w:cs="Arial"/>
              </w:rPr>
              <w:t xml:space="preserve"> been summarised in Module 2.7.1 using the layout and content as </w:t>
            </w:r>
            <w:r w:rsidR="00C703F1" w:rsidRPr="008A0500">
              <w:rPr>
                <w:rFonts w:ascii="Arial" w:hAnsi="Arial" w:cs="Arial"/>
              </w:rPr>
              <w:t>detailed</w:t>
            </w:r>
            <w:r w:rsidR="00194262" w:rsidRPr="008A0500">
              <w:rPr>
                <w:rFonts w:ascii="Arial" w:hAnsi="Arial" w:cs="Arial"/>
              </w:rPr>
              <w:t xml:space="preserve"> in Appendix IV of the Guideline on the Investigation on </w:t>
            </w:r>
          </w:p>
          <w:p w14:paraId="61A5FCBA" w14:textId="6810EBA3" w:rsidR="00194262" w:rsidRPr="008A0500" w:rsidRDefault="00194262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Bioequivalence (CPMP/EWP/QWP/1401/98 Rev.1)?</w:t>
            </w:r>
          </w:p>
        </w:tc>
        <w:tc>
          <w:tcPr>
            <w:tcW w:w="5335" w:type="dxa"/>
          </w:tcPr>
          <w:p w14:paraId="6C2CB3D7" w14:textId="5D42319E" w:rsidR="00194262" w:rsidRPr="008A0500" w:rsidRDefault="00194262" w:rsidP="00194262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662452" w:rsidRPr="008A0500">
              <w:rPr>
                <w:rFonts w:ascii="Arial" w:hAnsi="Arial" w:cs="Arial"/>
                <w:color w:val="C00000"/>
              </w:rPr>
              <w:t>*</w:t>
            </w:r>
          </w:p>
          <w:p w14:paraId="37DD4975" w14:textId="3B126261" w:rsidR="00194262" w:rsidRPr="008A0500" w:rsidRDefault="00194262" w:rsidP="00B116D9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Note that this is expected in all cases. Failure to provide Module 2.7.1 </w:t>
            </w:r>
            <w:r w:rsidR="00B116D9" w:rsidRPr="008A0500">
              <w:rPr>
                <w:rFonts w:ascii="Arial" w:hAnsi="Arial" w:cs="Arial"/>
                <w:color w:val="C00000"/>
              </w:rPr>
              <w:t>with layout and content in line with Appendix IV is likely to result in a subsequent request for this to be provided</w:t>
            </w:r>
            <w:r w:rsidR="006B69B7" w:rsidRPr="008A0500">
              <w:rPr>
                <w:rFonts w:ascii="Arial" w:hAnsi="Arial" w:cs="Arial"/>
                <w:color w:val="C00000"/>
              </w:rPr>
              <w:t>, and delays to assessment.</w:t>
            </w:r>
          </w:p>
        </w:tc>
      </w:tr>
      <w:tr w:rsidR="005D2F1D" w:rsidRPr="008A0500" w14:paraId="4B72E62F" w14:textId="77777777" w:rsidTr="00251393">
        <w:tc>
          <w:tcPr>
            <w:tcW w:w="3681" w:type="dxa"/>
          </w:tcPr>
          <w:p w14:paraId="16EA926A" w14:textId="5703C661" w:rsidR="005D2F1D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4</w:t>
            </w:r>
            <w:r w:rsidRPr="008A0500">
              <w:rPr>
                <w:rFonts w:ascii="Arial" w:hAnsi="Arial" w:cs="Arial"/>
              </w:rPr>
              <w:t xml:space="preserve">. </w:t>
            </w:r>
            <w:r w:rsidR="005D2F1D" w:rsidRPr="008A0500">
              <w:rPr>
                <w:rFonts w:ascii="Arial" w:hAnsi="Arial" w:cs="Arial"/>
              </w:rPr>
              <w:t xml:space="preserve">Were </w:t>
            </w:r>
            <w:r w:rsidR="00964DAA" w:rsidRPr="008A0500">
              <w:rPr>
                <w:rFonts w:ascii="Arial" w:hAnsi="Arial" w:cs="Arial"/>
              </w:rPr>
              <w:t>multiple</w:t>
            </w:r>
            <w:r w:rsidR="005D2F1D" w:rsidRPr="008A0500">
              <w:rPr>
                <w:rFonts w:ascii="Arial" w:hAnsi="Arial" w:cs="Arial"/>
              </w:rPr>
              <w:t xml:space="preserve"> studies conducted</w:t>
            </w:r>
            <w:r w:rsidR="00D461A1" w:rsidRPr="008A0500">
              <w:rPr>
                <w:rFonts w:ascii="Arial" w:hAnsi="Arial" w:cs="Arial"/>
              </w:rPr>
              <w:t xml:space="preserve"> for the</w:t>
            </w:r>
            <w:r w:rsidR="00022E43" w:rsidRPr="008A0500">
              <w:rPr>
                <w:rFonts w:ascii="Arial" w:hAnsi="Arial" w:cs="Arial"/>
              </w:rPr>
              <w:t xml:space="preserve"> same</w:t>
            </w:r>
            <w:r w:rsidR="00D461A1" w:rsidRPr="008A0500">
              <w:rPr>
                <w:rFonts w:ascii="Arial" w:hAnsi="Arial" w:cs="Arial"/>
              </w:rPr>
              <w:t xml:space="preserve"> </w:t>
            </w:r>
            <w:r w:rsidR="0062304D" w:rsidRPr="008A0500">
              <w:rPr>
                <w:rFonts w:ascii="Arial" w:hAnsi="Arial" w:cs="Arial"/>
              </w:rPr>
              <w:t>strength</w:t>
            </w:r>
            <w:r w:rsidR="00DE6B5B" w:rsidRPr="008A0500">
              <w:rPr>
                <w:rFonts w:ascii="Arial" w:hAnsi="Arial" w:cs="Arial"/>
              </w:rPr>
              <w:t>, due to at least one study failing to demonstrate bioequivalence</w:t>
            </w:r>
            <w:r w:rsidR="005D2F1D" w:rsidRPr="008A0500"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638D239A" w14:textId="21E92FC3" w:rsidR="005D2F1D" w:rsidRPr="008A0500" w:rsidRDefault="005D2F1D" w:rsidP="005D2F1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</w:t>
            </w:r>
            <w:r w:rsidR="00662452" w:rsidRPr="008A0500">
              <w:rPr>
                <w:rFonts w:ascii="Arial" w:hAnsi="Arial" w:cs="Arial"/>
                <w:color w:val="C00000"/>
              </w:rPr>
              <w:t>**</w:t>
            </w:r>
            <w:r w:rsidRPr="008A0500">
              <w:rPr>
                <w:rFonts w:ascii="Arial" w:hAnsi="Arial" w:cs="Arial"/>
              </w:rPr>
              <w:t>/No</w:t>
            </w:r>
          </w:p>
          <w:p w14:paraId="4C62995F" w14:textId="77777777" w:rsidR="00DC483E" w:rsidRPr="008A0500" w:rsidRDefault="005D2F1D" w:rsidP="005D2F1D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  <w:color w:val="C00000"/>
              </w:rPr>
              <w:t>Full study reports should be provided for all studies, except pilot studies for which study report synopses (in accordance with ICH E3) are sufficient.</w:t>
            </w:r>
            <w:r w:rsidR="00BF12F6" w:rsidRPr="008A0500">
              <w:rPr>
                <w:rFonts w:ascii="Arial" w:hAnsi="Arial" w:cs="Arial"/>
                <w:color w:val="C00000"/>
              </w:rPr>
              <w:t xml:space="preserve"> </w:t>
            </w:r>
          </w:p>
          <w:p w14:paraId="6768CCC6" w14:textId="77777777" w:rsidR="00DC483E" w:rsidRPr="008A0500" w:rsidRDefault="00DC483E" w:rsidP="005D2F1D">
            <w:pPr>
              <w:rPr>
                <w:rFonts w:ascii="Arial" w:hAnsi="Arial" w:cs="Arial"/>
                <w:color w:val="C00000"/>
              </w:rPr>
            </w:pPr>
          </w:p>
          <w:p w14:paraId="3FFF97E4" w14:textId="0500CDCE" w:rsidR="005D2F1D" w:rsidRPr="008A0500" w:rsidRDefault="00690890" w:rsidP="005D2F1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At least one study must demonstrate bioequivalence independently. </w:t>
            </w:r>
            <w:r w:rsidR="00BF12F6" w:rsidRPr="008A0500">
              <w:rPr>
                <w:rFonts w:ascii="Arial" w:hAnsi="Arial" w:cs="Arial"/>
                <w:color w:val="C00000"/>
              </w:rPr>
              <w:t xml:space="preserve">If one or more bioequivalence studies failed to demonstrate bioequivalence, </w:t>
            </w:r>
            <w:r w:rsidR="005C11C1" w:rsidRPr="008A0500">
              <w:rPr>
                <w:rFonts w:ascii="Arial" w:hAnsi="Arial" w:cs="Arial"/>
                <w:color w:val="C00000"/>
              </w:rPr>
              <w:t xml:space="preserve">the applicant should justify in Module 1.5 or 2.5 whether bioequivalence can </w:t>
            </w:r>
            <w:r w:rsidR="00C52566" w:rsidRPr="008A0500">
              <w:rPr>
                <w:rFonts w:ascii="Arial" w:hAnsi="Arial" w:cs="Arial"/>
                <w:color w:val="C00000"/>
              </w:rPr>
              <w:t xml:space="preserve">still </w:t>
            </w:r>
            <w:r w:rsidR="005C11C1" w:rsidRPr="008A0500">
              <w:rPr>
                <w:rFonts w:ascii="Arial" w:hAnsi="Arial" w:cs="Arial"/>
                <w:color w:val="C00000"/>
              </w:rPr>
              <w:t xml:space="preserve">be concluded </w:t>
            </w:r>
            <w:r w:rsidR="00451646" w:rsidRPr="008A0500">
              <w:rPr>
                <w:rFonts w:ascii="Arial" w:hAnsi="Arial" w:cs="Arial"/>
                <w:color w:val="C00000"/>
              </w:rPr>
              <w:t>when considering</w:t>
            </w:r>
            <w:r w:rsidR="005C11C1" w:rsidRPr="008A0500">
              <w:rPr>
                <w:rFonts w:ascii="Arial" w:hAnsi="Arial" w:cs="Arial"/>
                <w:color w:val="C00000"/>
              </w:rPr>
              <w:t xml:space="preserve"> the </w:t>
            </w:r>
            <w:r w:rsidR="00C52566" w:rsidRPr="008A0500">
              <w:rPr>
                <w:rFonts w:ascii="Arial" w:hAnsi="Arial" w:cs="Arial"/>
                <w:color w:val="C00000"/>
              </w:rPr>
              <w:t xml:space="preserve">overall </w:t>
            </w:r>
            <w:r w:rsidR="005C11C1" w:rsidRPr="008A0500">
              <w:rPr>
                <w:rFonts w:ascii="Arial" w:hAnsi="Arial" w:cs="Arial"/>
                <w:color w:val="C00000"/>
              </w:rPr>
              <w:t xml:space="preserve">body of </w:t>
            </w:r>
            <w:r w:rsidR="00DC483E" w:rsidRPr="008A0500">
              <w:rPr>
                <w:rFonts w:ascii="Arial" w:hAnsi="Arial" w:cs="Arial"/>
                <w:color w:val="C00000"/>
              </w:rPr>
              <w:t>evidence.</w:t>
            </w:r>
            <w:r w:rsidR="00686E7D" w:rsidRPr="008A0500">
              <w:rPr>
                <w:rFonts w:ascii="Arial" w:hAnsi="Arial" w:cs="Arial"/>
                <w:color w:val="C00000"/>
              </w:rPr>
              <w:t xml:space="preserve"> This </w:t>
            </w:r>
            <w:r w:rsidR="00A26A92" w:rsidRPr="008A0500">
              <w:rPr>
                <w:rFonts w:ascii="Arial" w:hAnsi="Arial" w:cs="Arial"/>
                <w:color w:val="C00000"/>
              </w:rPr>
              <w:t xml:space="preserve">justification </w:t>
            </w:r>
            <w:r w:rsidR="00686E7D" w:rsidRPr="008A0500">
              <w:rPr>
                <w:rFonts w:ascii="Arial" w:hAnsi="Arial" w:cs="Arial"/>
                <w:color w:val="C00000"/>
              </w:rPr>
              <w:t xml:space="preserve">could include a combined analysis of </w:t>
            </w:r>
            <w:r w:rsidR="00E916E7" w:rsidRPr="008A0500">
              <w:rPr>
                <w:rFonts w:ascii="Arial" w:hAnsi="Arial" w:cs="Arial"/>
                <w:color w:val="C00000"/>
              </w:rPr>
              <w:t>all studies.</w:t>
            </w:r>
            <w:r w:rsidR="00DC483E" w:rsidRPr="008A0500">
              <w:rPr>
                <w:rFonts w:ascii="Arial" w:hAnsi="Arial" w:cs="Arial"/>
                <w:color w:val="C00000"/>
              </w:rPr>
              <w:t xml:space="preserve"> </w:t>
            </w:r>
            <w:r w:rsidR="00AE32A1" w:rsidRPr="008A0500">
              <w:rPr>
                <w:rFonts w:ascii="Arial" w:hAnsi="Arial" w:cs="Arial"/>
                <w:color w:val="C00000"/>
              </w:rPr>
              <w:t>A</w:t>
            </w:r>
            <w:r w:rsidR="00F61C01" w:rsidRPr="008A0500">
              <w:rPr>
                <w:rFonts w:ascii="Arial" w:hAnsi="Arial" w:cs="Arial"/>
                <w:color w:val="C00000"/>
              </w:rPr>
              <w:t xml:space="preserve"> combined analysis should use a model accounting for study</w:t>
            </w:r>
            <w:r w:rsidR="007E3C80" w:rsidRPr="008A0500">
              <w:rPr>
                <w:rFonts w:ascii="Arial" w:hAnsi="Arial" w:cs="Arial"/>
                <w:color w:val="C00000"/>
              </w:rPr>
              <w:t xml:space="preserve">, </w:t>
            </w:r>
            <w:r w:rsidR="00C87658" w:rsidRPr="008A0500">
              <w:rPr>
                <w:rFonts w:ascii="Arial" w:hAnsi="Arial" w:cs="Arial"/>
                <w:color w:val="C00000"/>
              </w:rPr>
              <w:t xml:space="preserve">with </w:t>
            </w:r>
            <w:r w:rsidR="00DC698C" w:rsidRPr="008A0500">
              <w:rPr>
                <w:rFonts w:ascii="Arial" w:hAnsi="Arial" w:cs="Arial"/>
                <w:color w:val="C00000"/>
              </w:rPr>
              <w:t xml:space="preserve">each </w:t>
            </w:r>
            <w:r w:rsidR="00C87658" w:rsidRPr="008A0500">
              <w:rPr>
                <w:rFonts w:ascii="Arial" w:hAnsi="Arial" w:cs="Arial"/>
                <w:color w:val="C00000"/>
              </w:rPr>
              <w:t>study</w:t>
            </w:r>
            <w:r w:rsidR="002D38F5" w:rsidRPr="008A0500">
              <w:rPr>
                <w:rFonts w:ascii="Arial" w:hAnsi="Arial" w:cs="Arial"/>
                <w:color w:val="C00000"/>
              </w:rPr>
              <w:t xml:space="preserve"> </w:t>
            </w:r>
            <w:r w:rsidR="0095451D" w:rsidRPr="008A0500">
              <w:rPr>
                <w:rFonts w:ascii="Arial" w:hAnsi="Arial" w:cs="Arial"/>
                <w:color w:val="C00000"/>
              </w:rPr>
              <w:t>considered</w:t>
            </w:r>
            <w:r w:rsidR="00DC698C" w:rsidRPr="008A0500">
              <w:rPr>
                <w:rFonts w:ascii="Arial" w:hAnsi="Arial" w:cs="Arial"/>
                <w:color w:val="C00000"/>
              </w:rPr>
              <w:t xml:space="preserve"> as a separate group a</w:t>
            </w:r>
            <w:r w:rsidR="002938E5" w:rsidRPr="008A0500">
              <w:rPr>
                <w:rFonts w:ascii="Arial" w:hAnsi="Arial" w:cs="Arial"/>
                <w:color w:val="C00000"/>
              </w:rPr>
              <w:t>s descri</w:t>
            </w:r>
            <w:r w:rsidR="0095451D" w:rsidRPr="008A0500">
              <w:rPr>
                <w:rFonts w:ascii="Arial" w:hAnsi="Arial" w:cs="Arial"/>
                <w:color w:val="C00000"/>
              </w:rPr>
              <w:t xml:space="preserve">bed </w:t>
            </w:r>
            <w:r w:rsidR="002938E5" w:rsidRPr="008A0500">
              <w:rPr>
                <w:rFonts w:ascii="Arial" w:hAnsi="Arial" w:cs="Arial"/>
                <w:color w:val="C00000"/>
              </w:rPr>
              <w:t>in below</w:t>
            </w:r>
            <w:r w:rsidR="00BF6C5F" w:rsidRPr="008A0500">
              <w:rPr>
                <w:rFonts w:ascii="Arial" w:hAnsi="Arial" w:cs="Arial"/>
                <w:color w:val="C00000"/>
              </w:rPr>
              <w:t xml:space="preserve"> point on “if the study also included more than one group”</w:t>
            </w:r>
            <w:r w:rsidR="00DC698C" w:rsidRPr="008A0500">
              <w:rPr>
                <w:rFonts w:ascii="Arial" w:hAnsi="Arial" w:cs="Arial"/>
                <w:color w:val="C00000"/>
              </w:rPr>
              <w:t xml:space="preserve">. </w:t>
            </w:r>
            <w:r w:rsidR="00E20097" w:rsidRPr="008A0500">
              <w:rPr>
                <w:rFonts w:ascii="Arial" w:hAnsi="Arial" w:cs="Arial"/>
                <w:color w:val="C00000"/>
              </w:rPr>
              <w:t xml:space="preserve">  </w:t>
            </w:r>
            <w:r w:rsidR="00F30EDC" w:rsidRPr="008A0500">
              <w:rPr>
                <w:rFonts w:ascii="Arial" w:hAnsi="Arial" w:cs="Arial"/>
                <w:color w:val="C00000"/>
              </w:rPr>
              <w:t xml:space="preserve"> </w:t>
            </w:r>
            <w:r w:rsidR="008620BB" w:rsidRPr="008A050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</w:tbl>
    <w:p w14:paraId="32AB7710" w14:textId="411E6C45" w:rsidR="00CF2C1B" w:rsidRPr="008A0500" w:rsidRDefault="00CF2C1B">
      <w:pPr>
        <w:rPr>
          <w:rFonts w:ascii="Arial" w:hAnsi="Arial" w:cs="Arial"/>
          <w:b/>
          <w:bCs/>
          <w:sz w:val="28"/>
          <w:szCs w:val="28"/>
        </w:rPr>
      </w:pPr>
    </w:p>
    <w:p w14:paraId="38858E2B" w14:textId="3E7AAA24" w:rsidR="009C2250" w:rsidRPr="008A0500" w:rsidRDefault="00C703F1" w:rsidP="0069116E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 xml:space="preserve">Bioequivalence study - </w:t>
      </w:r>
      <w:r w:rsidR="009C2250" w:rsidRPr="008A0500">
        <w:rPr>
          <w:rFonts w:ascii="Arial" w:hAnsi="Arial" w:cs="Arial"/>
        </w:rPr>
        <w:t>Specific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C2250" w:rsidRPr="008A0500" w14:paraId="4DDF8BC1" w14:textId="77777777" w:rsidTr="00251393">
        <w:tc>
          <w:tcPr>
            <w:tcW w:w="3681" w:type="dxa"/>
          </w:tcPr>
          <w:p w14:paraId="3AAA80E7" w14:textId="590A60BA" w:rsidR="009C2250" w:rsidRPr="008A0500" w:rsidRDefault="007A163E" w:rsidP="0069116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5</w:t>
            </w:r>
            <w:r w:rsidRPr="008A0500">
              <w:rPr>
                <w:rFonts w:ascii="Arial" w:hAnsi="Arial" w:cs="Arial"/>
              </w:rPr>
              <w:t xml:space="preserve">. </w:t>
            </w:r>
            <w:r w:rsidR="0069116E" w:rsidRPr="008A0500">
              <w:rPr>
                <w:rFonts w:ascii="Arial" w:hAnsi="Arial" w:cs="Arial"/>
              </w:rPr>
              <w:t xml:space="preserve">Is the study a conventional, randomised, two-period, two-sequence, </w:t>
            </w:r>
            <w:r w:rsidR="005033EC" w:rsidRPr="008A0500">
              <w:rPr>
                <w:rFonts w:ascii="Arial" w:hAnsi="Arial" w:cs="Arial"/>
              </w:rPr>
              <w:t xml:space="preserve">two-treatment, </w:t>
            </w:r>
            <w:r w:rsidR="0069116E" w:rsidRPr="008A0500">
              <w:rPr>
                <w:rFonts w:ascii="Arial" w:hAnsi="Arial" w:cs="Arial"/>
              </w:rPr>
              <w:t xml:space="preserve">single dose crossover design? </w:t>
            </w:r>
          </w:p>
        </w:tc>
        <w:tc>
          <w:tcPr>
            <w:tcW w:w="5335" w:type="dxa"/>
          </w:tcPr>
          <w:p w14:paraId="567DC881" w14:textId="0EECE9A1" w:rsidR="0069116E" w:rsidRPr="008A0500" w:rsidRDefault="0069116E" w:rsidP="0069116E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662452" w:rsidRPr="008A0500">
              <w:rPr>
                <w:rFonts w:ascii="Arial" w:hAnsi="Arial" w:cs="Arial"/>
                <w:color w:val="C00000"/>
              </w:rPr>
              <w:t>**</w:t>
            </w:r>
          </w:p>
          <w:p w14:paraId="77C7FA70" w14:textId="4F39AB44" w:rsidR="0069116E" w:rsidRPr="008A0500" w:rsidRDefault="0069116E" w:rsidP="0069116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no, describe and justify the choice of study design in Module 1.5 or 2.5. Alternative designs </w:t>
            </w:r>
            <w:r w:rsidR="00DE6B5B" w:rsidRPr="008A0500">
              <w:rPr>
                <w:rFonts w:ascii="Arial" w:hAnsi="Arial" w:cs="Arial"/>
                <w:color w:val="C00000"/>
              </w:rPr>
              <w:t>may be</w:t>
            </w:r>
            <w:r w:rsidRPr="008A0500">
              <w:rPr>
                <w:rFonts w:ascii="Arial" w:hAnsi="Arial" w:cs="Arial"/>
                <w:color w:val="C00000"/>
              </w:rPr>
              <w:t xml:space="preserve"> acceptable, if </w:t>
            </w:r>
            <w:r w:rsidR="00194262" w:rsidRPr="008A0500">
              <w:rPr>
                <w:rFonts w:ascii="Arial" w:hAnsi="Arial" w:cs="Arial"/>
                <w:color w:val="C00000"/>
              </w:rPr>
              <w:t xml:space="preserve">fully </w:t>
            </w:r>
            <w:r w:rsidRPr="008A0500">
              <w:rPr>
                <w:rFonts w:ascii="Arial" w:hAnsi="Arial" w:cs="Arial"/>
                <w:color w:val="C00000"/>
              </w:rPr>
              <w:t xml:space="preserve">justified in line with guidance.  </w:t>
            </w:r>
            <w:r w:rsidR="00B3134A" w:rsidRPr="008A0500">
              <w:rPr>
                <w:rFonts w:ascii="Arial" w:hAnsi="Arial" w:cs="Arial"/>
                <w:color w:val="C00000"/>
              </w:rPr>
              <w:t xml:space="preserve">Note: some </w:t>
            </w:r>
            <w:r w:rsidR="005515DE" w:rsidRPr="008A0500">
              <w:rPr>
                <w:rFonts w:ascii="Arial" w:hAnsi="Arial" w:cs="Arial"/>
                <w:color w:val="C00000"/>
              </w:rPr>
              <w:t xml:space="preserve">boxes within this checklist assume conventional single dose crossover design, and applicants may write ‘not applicable’ </w:t>
            </w:r>
            <w:r w:rsidR="00370FE7" w:rsidRPr="008A0500">
              <w:rPr>
                <w:rFonts w:ascii="Arial" w:hAnsi="Arial" w:cs="Arial"/>
                <w:color w:val="C00000"/>
              </w:rPr>
              <w:t>is appropriate</w:t>
            </w:r>
            <w:r w:rsidR="00CA0C49" w:rsidRPr="008A0500">
              <w:rPr>
                <w:rFonts w:ascii="Arial" w:hAnsi="Arial" w:cs="Arial"/>
                <w:color w:val="C00000"/>
              </w:rPr>
              <w:t xml:space="preserve">. </w:t>
            </w:r>
            <w:r w:rsidR="001F1FB8" w:rsidRPr="008A050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BB0E0D" w:rsidRPr="008A0500" w14:paraId="4B9F026B" w14:textId="77777777" w:rsidTr="00251393">
        <w:tc>
          <w:tcPr>
            <w:tcW w:w="3681" w:type="dxa"/>
          </w:tcPr>
          <w:p w14:paraId="208E130F" w14:textId="375A57B2" w:rsidR="00BB0E0D" w:rsidRPr="008A0500" w:rsidRDefault="007A163E" w:rsidP="0069116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6</w:t>
            </w:r>
            <w:r w:rsidRPr="008A0500">
              <w:rPr>
                <w:rFonts w:ascii="Arial" w:hAnsi="Arial" w:cs="Arial"/>
              </w:rPr>
              <w:t xml:space="preserve">. </w:t>
            </w:r>
            <w:r w:rsidR="00BB0E0D" w:rsidRPr="008A0500">
              <w:rPr>
                <w:rFonts w:ascii="Arial" w:hAnsi="Arial" w:cs="Arial"/>
              </w:rPr>
              <w:t>What was the study period?</w:t>
            </w:r>
          </w:p>
        </w:tc>
        <w:tc>
          <w:tcPr>
            <w:tcW w:w="5335" w:type="dxa"/>
          </w:tcPr>
          <w:p w14:paraId="2E7EF980" w14:textId="6458477A" w:rsidR="00BB0E0D" w:rsidRPr="008A0500" w:rsidRDefault="00BB0E0D" w:rsidP="00BB0E0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Clinical: &lt;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  <w:r w:rsidRPr="008A0500">
              <w:rPr>
                <w:rFonts w:ascii="Arial" w:hAnsi="Arial" w:cs="Arial"/>
              </w:rPr>
              <w:t xml:space="preserve"> to 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  <w:r w:rsidRPr="008A0500">
              <w:rPr>
                <w:rFonts w:ascii="Arial" w:hAnsi="Arial" w:cs="Arial"/>
              </w:rPr>
              <w:t>&gt;</w:t>
            </w:r>
          </w:p>
          <w:p w14:paraId="1A7A0877" w14:textId="77777777" w:rsidR="00BB0E0D" w:rsidRPr="008A0500" w:rsidRDefault="00BB0E0D" w:rsidP="00BB0E0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Bioanalytical: &lt;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  <w:r w:rsidRPr="008A0500">
              <w:rPr>
                <w:rFonts w:ascii="Arial" w:hAnsi="Arial" w:cs="Arial"/>
              </w:rPr>
              <w:t xml:space="preserve"> to 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  <w:r w:rsidRPr="008A0500">
              <w:rPr>
                <w:rFonts w:ascii="Arial" w:hAnsi="Arial" w:cs="Arial"/>
              </w:rPr>
              <w:t>&gt;</w:t>
            </w:r>
          </w:p>
          <w:p w14:paraId="3B31A931" w14:textId="5ECAF344" w:rsidR="007A3339" w:rsidRPr="008A0500" w:rsidRDefault="007A3339" w:rsidP="00BB0E0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Ethics approval:</w:t>
            </w:r>
            <w:r w:rsidR="00741F22" w:rsidRPr="008A0500">
              <w:rPr>
                <w:rFonts w:ascii="Arial" w:hAnsi="Arial" w:cs="Arial"/>
              </w:rPr>
              <w:t xml:space="preserve"> </w:t>
            </w:r>
            <w:r w:rsidR="00741F22"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="00741F22"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  <w:r w:rsidRPr="008A0500">
              <w:rPr>
                <w:rFonts w:ascii="Arial" w:hAnsi="Arial" w:cs="Arial"/>
              </w:rPr>
              <w:t>.</w:t>
            </w:r>
          </w:p>
          <w:p w14:paraId="580A471C" w14:textId="77777777" w:rsidR="00DE6B5B" w:rsidRPr="008A0500" w:rsidRDefault="00DE6B5B" w:rsidP="00BB0E0D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 xml:space="preserve">Ethics amendments: 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  <w:highlight w:val="yellow"/>
              </w:rPr>
              <w:t>xxxx</w:t>
            </w:r>
            <w:proofErr w:type="spellEnd"/>
          </w:p>
          <w:p w14:paraId="057DF14E" w14:textId="33C21ED2" w:rsidR="00DE6B5B" w:rsidRPr="008A0500" w:rsidRDefault="00B2280D" w:rsidP="00BB0E0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**</w:t>
            </w:r>
            <w:r w:rsidR="00DE6B5B" w:rsidRPr="008A0500">
              <w:rPr>
                <w:rFonts w:ascii="Arial" w:hAnsi="Arial" w:cs="Arial"/>
                <w:color w:val="C00000"/>
              </w:rPr>
              <w:t xml:space="preserve">If ethics approval or amendments took place after initiation of the study, provide further </w:t>
            </w:r>
            <w:proofErr w:type="gramStart"/>
            <w:r w:rsidR="00DE6B5B" w:rsidRPr="008A0500">
              <w:rPr>
                <w:rFonts w:ascii="Arial" w:hAnsi="Arial" w:cs="Arial"/>
                <w:color w:val="C00000"/>
              </w:rPr>
              <w:lastRenderedPageBreak/>
              <w:t>information</w:t>
            </w:r>
            <w:proofErr w:type="gramEnd"/>
            <w:r w:rsidR="00DE6B5B" w:rsidRPr="008A0500">
              <w:rPr>
                <w:rFonts w:ascii="Arial" w:hAnsi="Arial" w:cs="Arial"/>
                <w:color w:val="C00000"/>
              </w:rPr>
              <w:t xml:space="preserve"> and justify whether thi</w:t>
            </w:r>
            <w:r w:rsidRPr="008A0500">
              <w:rPr>
                <w:rFonts w:ascii="Arial" w:hAnsi="Arial" w:cs="Arial"/>
                <w:color w:val="C00000"/>
              </w:rPr>
              <w:t xml:space="preserve">s is acceptable. </w:t>
            </w:r>
          </w:p>
        </w:tc>
      </w:tr>
      <w:tr w:rsidR="009C2250" w:rsidRPr="008A0500" w14:paraId="3C05D65A" w14:textId="77777777" w:rsidTr="00251393">
        <w:tc>
          <w:tcPr>
            <w:tcW w:w="3681" w:type="dxa"/>
          </w:tcPr>
          <w:p w14:paraId="140148B4" w14:textId="66193416" w:rsidR="009C2250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7</w:t>
            </w:r>
            <w:r w:rsidRPr="008A0500">
              <w:rPr>
                <w:rFonts w:ascii="Arial" w:hAnsi="Arial" w:cs="Arial"/>
              </w:rPr>
              <w:t xml:space="preserve">. </w:t>
            </w:r>
            <w:r w:rsidR="00C703F1" w:rsidRPr="008A0500">
              <w:rPr>
                <w:rFonts w:ascii="Arial" w:hAnsi="Arial" w:cs="Arial"/>
              </w:rPr>
              <w:t xml:space="preserve">Was the study under </w:t>
            </w:r>
            <w:r w:rsidR="005D2F1D" w:rsidRPr="008A0500">
              <w:rPr>
                <w:rFonts w:ascii="Arial" w:hAnsi="Arial" w:cs="Arial"/>
              </w:rPr>
              <w:t>fed or fasting</w:t>
            </w:r>
            <w:r w:rsidR="00C703F1" w:rsidRPr="008A0500">
              <w:rPr>
                <w:rFonts w:ascii="Arial" w:hAnsi="Arial" w:cs="Arial"/>
              </w:rPr>
              <w:t xml:space="preserve"> conditions?</w:t>
            </w:r>
          </w:p>
        </w:tc>
        <w:tc>
          <w:tcPr>
            <w:tcW w:w="5335" w:type="dxa"/>
          </w:tcPr>
          <w:p w14:paraId="202FD8C7" w14:textId="4525ACD0" w:rsidR="00194262" w:rsidRPr="008A0500" w:rsidRDefault="005D2F1D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>Fed</w:t>
            </w:r>
            <w:r w:rsidR="00C703F1"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  <w:color w:val="00B050"/>
              </w:rPr>
              <w:t>Fasting</w:t>
            </w:r>
            <w:r w:rsidR="00BA4226" w:rsidRPr="008A0500">
              <w:rPr>
                <w:rFonts w:ascii="Arial" w:hAnsi="Arial" w:cs="Arial"/>
                <w:color w:val="00B050"/>
              </w:rPr>
              <w:t>/</w:t>
            </w:r>
            <w:proofErr w:type="gramStart"/>
            <w:r w:rsidR="00BA4226" w:rsidRPr="008A0500">
              <w:rPr>
                <w:rFonts w:ascii="Arial" w:hAnsi="Arial" w:cs="Arial"/>
                <w:color w:val="00B050"/>
              </w:rPr>
              <w:t>both</w:t>
            </w:r>
            <w:proofErr w:type="gramEnd"/>
          </w:p>
          <w:p w14:paraId="2E905A09" w14:textId="7087E02E" w:rsidR="005D2F1D" w:rsidRPr="008A0500" w:rsidRDefault="005D2F1D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fed, has meal composition been described in </w:t>
            </w:r>
            <w:r w:rsidR="004E3133" w:rsidRPr="008A0500">
              <w:rPr>
                <w:rFonts w:ascii="Arial" w:hAnsi="Arial" w:cs="Arial"/>
                <w:color w:val="0070C0"/>
              </w:rPr>
              <w:t>the Clinical Study Report</w:t>
            </w:r>
            <w:r w:rsidRPr="008A0500">
              <w:rPr>
                <w:rFonts w:ascii="Arial" w:hAnsi="Arial" w:cs="Arial"/>
                <w:color w:val="0070C0"/>
              </w:rPr>
              <w:t>, and is it in line with the Bioequivalence Guidance?</w:t>
            </w:r>
          </w:p>
          <w:p w14:paraId="5049DB7C" w14:textId="4B16AD00" w:rsidR="005D2F1D" w:rsidRPr="008A0500" w:rsidRDefault="005D2F1D" w:rsidP="005D2F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662452" w:rsidRPr="008A0500">
              <w:rPr>
                <w:rFonts w:ascii="Arial" w:hAnsi="Arial" w:cs="Arial"/>
                <w:color w:val="C00000"/>
              </w:rPr>
              <w:t>**</w:t>
            </w:r>
            <w:r w:rsidR="000E3BCA" w:rsidRPr="008A0500">
              <w:rPr>
                <w:rFonts w:ascii="Arial" w:hAnsi="Arial" w:cs="Arial"/>
                <w:color w:val="0070C0"/>
              </w:rPr>
              <w:t>/</w:t>
            </w:r>
            <w:r w:rsidR="000E3BCA" w:rsidRPr="008A0500">
              <w:rPr>
                <w:rFonts w:ascii="Arial" w:hAnsi="Arial" w:cs="Arial"/>
              </w:rPr>
              <w:t>NA</w:t>
            </w:r>
          </w:p>
          <w:p w14:paraId="62AFA6ED" w14:textId="77777777" w:rsidR="005D2F1D" w:rsidRPr="008A0500" w:rsidRDefault="005D2F1D">
            <w:pPr>
              <w:rPr>
                <w:rFonts w:ascii="Arial" w:hAnsi="Arial" w:cs="Arial"/>
                <w:color w:val="0070C0"/>
              </w:rPr>
            </w:pPr>
          </w:p>
          <w:p w14:paraId="798CC570" w14:textId="2E26B503" w:rsidR="00C703F1" w:rsidRPr="008A0500" w:rsidRDefault="00C703F1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</w:t>
            </w:r>
            <w:r w:rsidR="005D2F1D" w:rsidRPr="008A0500">
              <w:rPr>
                <w:rFonts w:ascii="Arial" w:hAnsi="Arial" w:cs="Arial"/>
                <w:color w:val="0070C0"/>
              </w:rPr>
              <w:t>fed</w:t>
            </w:r>
            <w:r w:rsidRPr="008A0500">
              <w:rPr>
                <w:rFonts w:ascii="Arial" w:hAnsi="Arial" w:cs="Arial"/>
                <w:color w:val="0070C0"/>
              </w:rPr>
              <w:t xml:space="preserve"> </w:t>
            </w:r>
            <w:r w:rsidRPr="008A0500">
              <w:rPr>
                <w:rFonts w:ascii="Arial" w:hAnsi="Arial" w:cs="Arial"/>
                <w:color w:val="00B050"/>
              </w:rPr>
              <w:t xml:space="preserve">OR </w:t>
            </w:r>
            <w:r w:rsidR="005D2F1D" w:rsidRPr="008A0500">
              <w:rPr>
                <w:rFonts w:ascii="Arial" w:hAnsi="Arial" w:cs="Arial"/>
                <w:color w:val="00B050"/>
              </w:rPr>
              <w:t>fasting</w:t>
            </w:r>
            <w:r w:rsidR="00BA4226" w:rsidRPr="008A0500">
              <w:rPr>
                <w:rFonts w:ascii="Arial" w:hAnsi="Arial" w:cs="Arial"/>
                <w:color w:val="00B050"/>
              </w:rPr>
              <w:t xml:space="preserve"> OR both</w:t>
            </w:r>
            <w:r w:rsidRPr="008A0500">
              <w:rPr>
                <w:rFonts w:ascii="Arial" w:hAnsi="Arial" w:cs="Arial"/>
                <w:color w:val="00B050"/>
              </w:rPr>
              <w:t xml:space="preserve">, is this </w:t>
            </w:r>
            <w:r w:rsidR="005D2F1D" w:rsidRPr="008A0500">
              <w:rPr>
                <w:rFonts w:ascii="Arial" w:hAnsi="Arial" w:cs="Arial"/>
                <w:color w:val="00B050"/>
              </w:rPr>
              <w:t xml:space="preserve">approach </w:t>
            </w:r>
            <w:r w:rsidRPr="008A0500">
              <w:rPr>
                <w:rFonts w:ascii="Arial" w:hAnsi="Arial" w:cs="Arial"/>
                <w:color w:val="00B050"/>
              </w:rPr>
              <w:t>in line with Bioequivalence Guidance, taking into consideration the product information of the reference and test product?</w:t>
            </w:r>
          </w:p>
          <w:p w14:paraId="2215DE82" w14:textId="6520C0D6" w:rsidR="00C703F1" w:rsidRPr="008A0500" w:rsidRDefault="00C703F1" w:rsidP="006624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662452" w:rsidRPr="008A0500">
              <w:rPr>
                <w:rFonts w:ascii="Arial" w:hAnsi="Arial" w:cs="Arial"/>
                <w:color w:val="C00000"/>
              </w:rPr>
              <w:t>**</w:t>
            </w:r>
          </w:p>
        </w:tc>
      </w:tr>
      <w:tr w:rsidR="00C703F1" w:rsidRPr="008A0500" w14:paraId="0D88571B" w14:textId="77777777" w:rsidTr="00251393">
        <w:tc>
          <w:tcPr>
            <w:tcW w:w="3681" w:type="dxa"/>
          </w:tcPr>
          <w:p w14:paraId="10A04C75" w14:textId="6AF4912A" w:rsidR="00C703F1" w:rsidRPr="008A0500" w:rsidRDefault="007A163E" w:rsidP="0019426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8</w:t>
            </w:r>
            <w:r w:rsidRPr="008A0500">
              <w:rPr>
                <w:rFonts w:ascii="Arial" w:hAnsi="Arial" w:cs="Arial"/>
              </w:rPr>
              <w:t xml:space="preserve">. </w:t>
            </w:r>
            <w:r w:rsidR="005D2F1D" w:rsidRPr="008A0500">
              <w:rPr>
                <w:rFonts w:ascii="Arial" w:hAnsi="Arial" w:cs="Arial"/>
              </w:rPr>
              <w:t xml:space="preserve">Is the test </w:t>
            </w:r>
            <w:r w:rsidR="000E3BCA" w:rsidRPr="008A0500">
              <w:rPr>
                <w:rFonts w:ascii="Arial" w:hAnsi="Arial" w:cs="Arial"/>
              </w:rPr>
              <w:t xml:space="preserve">or reference </w:t>
            </w:r>
            <w:r w:rsidR="005D2F1D" w:rsidRPr="008A0500">
              <w:rPr>
                <w:rFonts w:ascii="Arial" w:hAnsi="Arial" w:cs="Arial"/>
              </w:rPr>
              <w:t xml:space="preserve">product an oral solution? </w:t>
            </w:r>
          </w:p>
        </w:tc>
        <w:tc>
          <w:tcPr>
            <w:tcW w:w="5335" w:type="dxa"/>
          </w:tcPr>
          <w:p w14:paraId="6206396A" w14:textId="77777777" w:rsidR="005D2F1D" w:rsidRPr="008A0500" w:rsidRDefault="005D2F1D" w:rsidP="005D2F1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Yes</w:t>
            </w:r>
            <w:r w:rsidRPr="008A0500">
              <w:rPr>
                <w:rFonts w:ascii="Arial" w:hAnsi="Arial" w:cs="Arial"/>
              </w:rPr>
              <w:t>/No</w:t>
            </w:r>
          </w:p>
          <w:p w14:paraId="44420472" w14:textId="7634597C" w:rsidR="005D2F1D" w:rsidRPr="008A0500" w:rsidRDefault="005D2F1D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yes, </w:t>
            </w:r>
            <w:r w:rsidR="00DA46C4" w:rsidRPr="008A0500">
              <w:rPr>
                <w:rFonts w:ascii="Arial" w:hAnsi="Arial" w:cs="Arial"/>
                <w:color w:val="0070C0"/>
              </w:rPr>
              <w:t xml:space="preserve">is the administration </w:t>
            </w:r>
            <w:r w:rsidR="004E4895" w:rsidRPr="008A0500">
              <w:rPr>
                <w:rFonts w:ascii="Arial" w:hAnsi="Arial" w:cs="Arial"/>
                <w:color w:val="0070C0"/>
              </w:rPr>
              <w:t>of</w:t>
            </w:r>
            <w:r w:rsidR="00DA46C4" w:rsidRPr="008A0500">
              <w:rPr>
                <w:rFonts w:ascii="Arial" w:hAnsi="Arial" w:cs="Arial"/>
                <w:color w:val="0070C0"/>
              </w:rPr>
              <w:t xml:space="preserve"> water</w:t>
            </w:r>
            <w:r w:rsidR="000E3BCA" w:rsidRPr="008A0500">
              <w:rPr>
                <w:rFonts w:ascii="Arial" w:hAnsi="Arial" w:cs="Arial"/>
                <w:color w:val="0070C0"/>
              </w:rPr>
              <w:t xml:space="preserve"> in line with Question 3.7 of the </w:t>
            </w:r>
            <w:r w:rsidR="004E3133" w:rsidRPr="008A0500">
              <w:rPr>
                <w:rFonts w:ascii="Arial" w:hAnsi="Arial" w:cs="Arial"/>
                <w:color w:val="0070C0"/>
              </w:rPr>
              <w:t>‘</w:t>
            </w:r>
            <w:r w:rsidR="000E3BCA" w:rsidRPr="008A0500">
              <w:rPr>
                <w:rFonts w:ascii="Arial" w:hAnsi="Arial" w:cs="Arial"/>
                <w:i/>
                <w:iCs/>
                <w:color w:val="0070C0"/>
              </w:rPr>
              <w:t xml:space="preserve">Clinical pharmacology and pharmacokinetics: questions and </w:t>
            </w:r>
            <w:proofErr w:type="gramStart"/>
            <w:r w:rsidR="000E3BCA" w:rsidRPr="008A0500">
              <w:rPr>
                <w:rFonts w:ascii="Arial" w:hAnsi="Arial" w:cs="Arial"/>
                <w:i/>
                <w:iCs/>
                <w:color w:val="0070C0"/>
              </w:rPr>
              <w:t>answers</w:t>
            </w:r>
            <w:r w:rsidR="004E3133" w:rsidRPr="008A0500">
              <w:rPr>
                <w:rFonts w:ascii="Arial" w:hAnsi="Arial" w:cs="Arial"/>
                <w:color w:val="0070C0"/>
              </w:rPr>
              <w:t>’</w:t>
            </w:r>
            <w:proofErr w:type="gramEnd"/>
            <w:r w:rsidR="000E3BCA" w:rsidRPr="008A0500">
              <w:rPr>
                <w:rFonts w:ascii="Arial" w:hAnsi="Arial" w:cs="Arial"/>
                <w:color w:val="0070C0"/>
              </w:rPr>
              <w:t>?</w:t>
            </w:r>
          </w:p>
          <w:p w14:paraId="2083794D" w14:textId="19E736ED" w:rsidR="006B69B7" w:rsidRPr="008A0500" w:rsidRDefault="000E3BCA" w:rsidP="00EC75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</w:t>
            </w:r>
            <w:r w:rsidR="00EC75A4" w:rsidRPr="008A0500">
              <w:rPr>
                <w:rFonts w:ascii="Arial" w:hAnsi="Arial" w:cs="Arial"/>
                <w:color w:val="C00000"/>
              </w:rPr>
              <w:t>**</w:t>
            </w:r>
            <w:r w:rsidR="007002C2" w:rsidRPr="008A0500">
              <w:rPr>
                <w:rFonts w:ascii="Arial" w:hAnsi="Arial" w:cs="Arial"/>
                <w:color w:val="0070C0"/>
              </w:rPr>
              <w:t>/</w:t>
            </w:r>
            <w:r w:rsidR="007002C2" w:rsidRPr="008A0500">
              <w:rPr>
                <w:rFonts w:ascii="Arial" w:hAnsi="Arial" w:cs="Arial"/>
              </w:rPr>
              <w:t>NA</w:t>
            </w:r>
            <w:r w:rsidR="00671C66" w:rsidRPr="008A0500">
              <w:rPr>
                <w:rFonts w:ascii="Arial" w:hAnsi="Arial" w:cs="Arial"/>
              </w:rPr>
              <w:softHyphen/>
            </w:r>
            <w:r w:rsidR="00671C66" w:rsidRPr="008A0500">
              <w:rPr>
                <w:rFonts w:ascii="Arial" w:hAnsi="Arial" w:cs="Arial"/>
              </w:rPr>
              <w:softHyphen/>
            </w:r>
          </w:p>
          <w:p w14:paraId="70A1E2D7" w14:textId="2052B8AD" w:rsidR="000E3BCA" w:rsidRPr="008A0500" w:rsidRDefault="000E3BCA" w:rsidP="006B69B7">
            <w:pPr>
              <w:pStyle w:val="ListParagraph"/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no, </w:t>
            </w:r>
            <w:r w:rsidR="00EC75A4" w:rsidRPr="008A0500">
              <w:rPr>
                <w:rFonts w:ascii="Arial" w:hAnsi="Arial" w:cs="Arial"/>
                <w:color w:val="C00000"/>
              </w:rPr>
              <w:t>t</w:t>
            </w:r>
            <w:r w:rsidRPr="008A0500">
              <w:rPr>
                <w:rFonts w:ascii="Arial" w:hAnsi="Arial" w:cs="Arial"/>
                <w:color w:val="C00000"/>
              </w:rPr>
              <w:t xml:space="preserve">he proposed product information may require amendment to reflect the study methodology. </w:t>
            </w:r>
          </w:p>
        </w:tc>
      </w:tr>
      <w:tr w:rsidR="00515047" w:rsidRPr="008A0500" w14:paraId="6A9263CF" w14:textId="77777777" w:rsidTr="00251393">
        <w:tc>
          <w:tcPr>
            <w:tcW w:w="3681" w:type="dxa"/>
          </w:tcPr>
          <w:p w14:paraId="70FA115B" w14:textId="02C9417C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1</w:t>
            </w:r>
            <w:r w:rsidR="006E7E5F" w:rsidRPr="008A0500">
              <w:rPr>
                <w:rFonts w:ascii="Arial" w:hAnsi="Arial" w:cs="Arial"/>
              </w:rPr>
              <w:t>9</w:t>
            </w:r>
            <w:r w:rsidRPr="008A0500">
              <w:rPr>
                <w:rFonts w:ascii="Arial" w:hAnsi="Arial" w:cs="Arial"/>
              </w:rPr>
              <w:t xml:space="preserve">. Is the test or reference product an </w:t>
            </w:r>
            <w:proofErr w:type="spellStart"/>
            <w:r w:rsidRPr="008A0500">
              <w:rPr>
                <w:rFonts w:ascii="Arial" w:hAnsi="Arial" w:cs="Arial"/>
              </w:rPr>
              <w:t>orodispersable</w:t>
            </w:r>
            <w:proofErr w:type="spellEnd"/>
            <w:r w:rsidRPr="008A0500">
              <w:rPr>
                <w:rFonts w:ascii="Arial" w:hAnsi="Arial" w:cs="Arial"/>
              </w:rPr>
              <w:t xml:space="preserve"> tablet? </w:t>
            </w:r>
          </w:p>
        </w:tc>
        <w:tc>
          <w:tcPr>
            <w:tcW w:w="5335" w:type="dxa"/>
          </w:tcPr>
          <w:p w14:paraId="5452668B" w14:textId="77777777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Yes</w:t>
            </w:r>
            <w:r w:rsidRPr="008A0500">
              <w:rPr>
                <w:rFonts w:ascii="Arial" w:hAnsi="Arial" w:cs="Arial"/>
              </w:rPr>
              <w:t>/No</w:t>
            </w:r>
          </w:p>
          <w:p w14:paraId="7834D19D" w14:textId="278DABD6" w:rsidR="00515047" w:rsidRPr="008A0500" w:rsidRDefault="00515047" w:rsidP="00515047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yes, </w:t>
            </w:r>
            <w:r w:rsidR="00DA46C4" w:rsidRPr="008A0500">
              <w:rPr>
                <w:rFonts w:ascii="Arial" w:hAnsi="Arial" w:cs="Arial"/>
                <w:color w:val="0070C0"/>
              </w:rPr>
              <w:t xml:space="preserve">is the administration </w:t>
            </w:r>
            <w:r w:rsidR="004E4895" w:rsidRPr="008A0500">
              <w:rPr>
                <w:rFonts w:ascii="Arial" w:hAnsi="Arial" w:cs="Arial"/>
                <w:color w:val="0070C0"/>
              </w:rPr>
              <w:t>of</w:t>
            </w:r>
            <w:r w:rsidR="00DA46C4" w:rsidRPr="008A0500">
              <w:rPr>
                <w:rFonts w:ascii="Arial" w:hAnsi="Arial" w:cs="Arial"/>
                <w:color w:val="0070C0"/>
              </w:rPr>
              <w:t xml:space="preserve"> </w:t>
            </w:r>
            <w:r w:rsidRPr="008A0500">
              <w:rPr>
                <w:rFonts w:ascii="Arial" w:hAnsi="Arial" w:cs="Arial"/>
                <w:color w:val="0070C0"/>
              </w:rPr>
              <w:t>water in line with Bioequivalence Guidance?</w:t>
            </w:r>
          </w:p>
          <w:p w14:paraId="043F812E" w14:textId="77777777" w:rsidR="006B69B7" w:rsidRPr="008A0500" w:rsidRDefault="00EC75A4" w:rsidP="00515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No**</w:t>
            </w:r>
            <w:r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</w:rPr>
              <w:t>NA</w:t>
            </w:r>
          </w:p>
          <w:p w14:paraId="4478D50E" w14:textId="6BB47027" w:rsidR="00515047" w:rsidRPr="008A0500" w:rsidRDefault="00855458" w:rsidP="006B69B7">
            <w:pPr>
              <w:pStyle w:val="ListParagraph"/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>If no, the proposed product information may require amendment to reflect the study methodology.</w:t>
            </w:r>
          </w:p>
        </w:tc>
      </w:tr>
      <w:tr w:rsidR="00B65DBF" w:rsidRPr="008A0500" w14:paraId="30448DAD" w14:textId="77777777" w:rsidTr="00251393">
        <w:tc>
          <w:tcPr>
            <w:tcW w:w="3681" w:type="dxa"/>
          </w:tcPr>
          <w:p w14:paraId="461B5441" w14:textId="7D871FAD" w:rsidR="00B65DBF" w:rsidRPr="008A0500" w:rsidRDefault="00FC3059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20. </w:t>
            </w:r>
            <w:r w:rsidR="00B65DBF" w:rsidRPr="008A0500">
              <w:rPr>
                <w:rFonts w:ascii="Arial" w:hAnsi="Arial" w:cs="Arial"/>
              </w:rPr>
              <w:t>Is the substance being studied endogenous?</w:t>
            </w:r>
          </w:p>
        </w:tc>
        <w:tc>
          <w:tcPr>
            <w:tcW w:w="5335" w:type="dxa"/>
          </w:tcPr>
          <w:p w14:paraId="0FCBE38C" w14:textId="77777777" w:rsidR="00481821" w:rsidRPr="008A0500" w:rsidRDefault="00481821" w:rsidP="0048182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217C1529" w14:textId="58025703" w:rsidR="00B65DBF" w:rsidRPr="008A0500" w:rsidRDefault="000F291A" w:rsidP="00481821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yes, provide justification that </w:t>
            </w:r>
            <w:r w:rsidR="00A510FE" w:rsidRPr="008A0500">
              <w:rPr>
                <w:rFonts w:ascii="Arial" w:hAnsi="Arial" w:cs="Arial"/>
                <w:color w:val="C00000"/>
              </w:rPr>
              <w:t xml:space="preserve">study methodology and </w:t>
            </w:r>
            <w:r w:rsidR="00E00E10" w:rsidRPr="008A0500">
              <w:rPr>
                <w:rFonts w:ascii="Arial" w:hAnsi="Arial" w:cs="Arial"/>
                <w:color w:val="C00000"/>
              </w:rPr>
              <w:t xml:space="preserve">analysis is in line with Bioequivalence Guidance. </w:t>
            </w:r>
          </w:p>
        </w:tc>
      </w:tr>
      <w:tr w:rsidR="00515047" w:rsidRPr="008A0500" w14:paraId="1B024666" w14:textId="77777777" w:rsidTr="00251393">
        <w:trPr>
          <w:trHeight w:val="983"/>
        </w:trPr>
        <w:tc>
          <w:tcPr>
            <w:tcW w:w="3681" w:type="dxa"/>
          </w:tcPr>
          <w:p w14:paraId="1FEC7963" w14:textId="3315E08E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1</w:t>
            </w:r>
            <w:r w:rsidRPr="008A0500">
              <w:rPr>
                <w:rFonts w:ascii="Arial" w:hAnsi="Arial" w:cs="Arial"/>
              </w:rPr>
              <w:t xml:space="preserve">. Is the population studied in line with </w:t>
            </w:r>
            <w:r w:rsidR="00403BAE" w:rsidRPr="008A0500">
              <w:rPr>
                <w:rFonts w:ascii="Arial" w:hAnsi="Arial" w:cs="Arial"/>
              </w:rPr>
              <w:t xml:space="preserve">the </w:t>
            </w:r>
            <w:r w:rsidRPr="008A0500">
              <w:rPr>
                <w:rFonts w:ascii="Arial" w:hAnsi="Arial" w:cs="Arial"/>
              </w:rPr>
              <w:t>Bioequivalence Guidance?</w:t>
            </w:r>
          </w:p>
        </w:tc>
        <w:tc>
          <w:tcPr>
            <w:tcW w:w="5335" w:type="dxa"/>
          </w:tcPr>
          <w:p w14:paraId="784C1D05" w14:textId="2661D29C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855458"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515047" w:rsidRPr="008A0500" w14:paraId="511BAE39" w14:textId="77777777" w:rsidTr="00251393">
        <w:tc>
          <w:tcPr>
            <w:tcW w:w="3681" w:type="dxa"/>
          </w:tcPr>
          <w:p w14:paraId="6CE6C010" w14:textId="67D0FCF8" w:rsidR="00515047" w:rsidRPr="008A0500" w:rsidRDefault="006E7E5F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2</w:t>
            </w:r>
            <w:r w:rsidR="00515047" w:rsidRPr="008A0500">
              <w:rPr>
                <w:rFonts w:ascii="Arial" w:hAnsi="Arial" w:cs="Arial"/>
              </w:rPr>
              <w:t>. Have study site inspections (MHRA, EU, and other regulators) been listed in Table 2.2 of Module 2.7.1?</w:t>
            </w:r>
          </w:p>
        </w:tc>
        <w:tc>
          <w:tcPr>
            <w:tcW w:w="5335" w:type="dxa"/>
          </w:tcPr>
          <w:p w14:paraId="2F4FBA65" w14:textId="60998BDD" w:rsidR="00855458" w:rsidRPr="008A0500" w:rsidRDefault="00515047" w:rsidP="00855458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855458" w:rsidRPr="008A0500">
              <w:rPr>
                <w:rFonts w:ascii="Arial" w:hAnsi="Arial" w:cs="Arial"/>
                <w:color w:val="C00000"/>
              </w:rPr>
              <w:t xml:space="preserve"> No*</w:t>
            </w:r>
          </w:p>
          <w:p w14:paraId="6B63074B" w14:textId="47503080" w:rsidR="00515047" w:rsidRPr="008A0500" w:rsidRDefault="00855458" w:rsidP="00515047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>Note that this is expected in all cases. Failure to provide Module 2.7.1 with layout and content in line with Appendix IV is likely to result in a subsequent request for this to be provided</w:t>
            </w:r>
            <w:r w:rsidR="006B69B7" w:rsidRPr="008A0500">
              <w:rPr>
                <w:rFonts w:ascii="Arial" w:hAnsi="Arial" w:cs="Arial"/>
                <w:color w:val="C00000"/>
              </w:rPr>
              <w:t>, and delays to assessment.</w:t>
            </w:r>
          </w:p>
        </w:tc>
      </w:tr>
      <w:tr w:rsidR="00515047" w:rsidRPr="008A0500" w14:paraId="4E7B93A8" w14:textId="77777777" w:rsidTr="00251393">
        <w:tc>
          <w:tcPr>
            <w:tcW w:w="3681" w:type="dxa"/>
          </w:tcPr>
          <w:p w14:paraId="74588839" w14:textId="3CD81400" w:rsidR="00515047" w:rsidRPr="008A0500" w:rsidRDefault="006E7E5F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3</w:t>
            </w:r>
            <w:r w:rsidR="00515047" w:rsidRPr="008A0500">
              <w:rPr>
                <w:rFonts w:ascii="Arial" w:hAnsi="Arial" w:cs="Arial"/>
              </w:rPr>
              <w:t>. Has a statement on the application of appropriate GCP standards in the submitted studies has been provided in the Clinical Study Report?</w:t>
            </w:r>
          </w:p>
        </w:tc>
        <w:tc>
          <w:tcPr>
            <w:tcW w:w="5335" w:type="dxa"/>
          </w:tcPr>
          <w:p w14:paraId="036ED8B0" w14:textId="5A9223DC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855458"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515047" w:rsidRPr="008A0500" w14:paraId="52FD4486" w14:textId="77777777" w:rsidTr="00251393">
        <w:tc>
          <w:tcPr>
            <w:tcW w:w="3681" w:type="dxa"/>
          </w:tcPr>
          <w:p w14:paraId="7FCAC435" w14:textId="106DE7CA" w:rsidR="00515047" w:rsidRPr="008A0500" w:rsidRDefault="006E7E5F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4</w:t>
            </w:r>
            <w:r w:rsidR="00515047" w:rsidRPr="008A0500">
              <w:rPr>
                <w:rFonts w:ascii="Arial" w:hAnsi="Arial" w:cs="Arial"/>
              </w:rPr>
              <w:t xml:space="preserve">. Is the Test Product composition and manufacturing </w:t>
            </w:r>
            <w:r w:rsidR="00515047" w:rsidRPr="008A0500">
              <w:rPr>
                <w:rFonts w:ascii="Arial" w:hAnsi="Arial" w:cs="Arial"/>
              </w:rPr>
              <w:lastRenderedPageBreak/>
              <w:t>process representative of that proposed for marketing?</w:t>
            </w:r>
            <w:r w:rsidR="003829B7" w:rsidRPr="008A05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3D7E3150" w14:textId="7D540A08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Yes/</w:t>
            </w:r>
            <w:r w:rsidR="004A56CD"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20D6295B" w14:textId="60E39A06" w:rsidR="00515047" w:rsidRPr="008A0500" w:rsidRDefault="00515047" w:rsidP="00515047">
            <w:pPr>
              <w:rPr>
                <w:rFonts w:ascii="Arial" w:hAnsi="Arial" w:cs="Arial"/>
              </w:rPr>
            </w:pPr>
          </w:p>
        </w:tc>
      </w:tr>
      <w:tr w:rsidR="00515047" w:rsidRPr="008A0500" w14:paraId="7B9FA758" w14:textId="77777777" w:rsidTr="00251393">
        <w:tc>
          <w:tcPr>
            <w:tcW w:w="3681" w:type="dxa"/>
          </w:tcPr>
          <w:p w14:paraId="235B27DF" w14:textId="3C9D6A09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5</w:t>
            </w:r>
            <w:r w:rsidRPr="008A0500">
              <w:rPr>
                <w:rFonts w:ascii="Arial" w:hAnsi="Arial" w:cs="Arial"/>
              </w:rPr>
              <w:t xml:space="preserve">. Is the Bioequivalence Study Comparator Product chosen in line with </w:t>
            </w:r>
            <w:r w:rsidR="00F02BA3" w:rsidRPr="008A0500">
              <w:rPr>
                <w:rFonts w:ascii="Arial" w:hAnsi="Arial" w:cs="Arial"/>
              </w:rPr>
              <w:t xml:space="preserve">the Bioequivalence Guidance or </w:t>
            </w:r>
            <w:r w:rsidRPr="008A0500">
              <w:rPr>
                <w:rFonts w:ascii="Arial" w:hAnsi="Arial" w:cs="Arial"/>
              </w:rPr>
              <w:t>MHRA Guidance</w:t>
            </w:r>
            <w:r w:rsidR="00F02BA3" w:rsidRPr="008A0500">
              <w:rPr>
                <w:rFonts w:ascii="Arial" w:hAnsi="Arial" w:cs="Arial"/>
              </w:rPr>
              <w:t xml:space="preserve"> on comparator products</w:t>
            </w:r>
            <w:r w:rsidRPr="008A0500"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3A91CE94" w14:textId="784BE59E" w:rsidR="00515047" w:rsidRPr="008A0500" w:rsidRDefault="00515047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4A56CD"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7B154FB4" w14:textId="776CFAD2" w:rsidR="00515047" w:rsidRPr="008A0500" w:rsidRDefault="00515047" w:rsidP="00515047">
            <w:pPr>
              <w:rPr>
                <w:rFonts w:ascii="Arial" w:hAnsi="Arial" w:cs="Arial"/>
              </w:rPr>
            </w:pPr>
          </w:p>
        </w:tc>
      </w:tr>
      <w:tr w:rsidR="005F4FDE" w:rsidRPr="008A0500" w14:paraId="24750098" w14:textId="77777777" w:rsidTr="00251393">
        <w:tc>
          <w:tcPr>
            <w:tcW w:w="3681" w:type="dxa"/>
          </w:tcPr>
          <w:p w14:paraId="677C25A8" w14:textId="6EABB018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6</w:t>
            </w:r>
            <w:r w:rsidRPr="008A0500">
              <w:rPr>
                <w:rFonts w:ascii="Arial" w:hAnsi="Arial" w:cs="Arial"/>
              </w:rPr>
              <w:t>. Is the test product batch size at least 1/10 of production scale or 100,000 units, whichever is greater?</w:t>
            </w:r>
          </w:p>
        </w:tc>
        <w:tc>
          <w:tcPr>
            <w:tcW w:w="5335" w:type="dxa"/>
          </w:tcPr>
          <w:p w14:paraId="15ED06C3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20BD97CB" w14:textId="543E76B6" w:rsidR="005F4FDE" w:rsidRPr="008A0500" w:rsidRDefault="005F4FDE" w:rsidP="005F4FDE">
            <w:pPr>
              <w:rPr>
                <w:rFonts w:ascii="Arial" w:hAnsi="Arial" w:cs="Arial"/>
                <w:strike/>
              </w:rPr>
            </w:pPr>
          </w:p>
        </w:tc>
      </w:tr>
      <w:tr w:rsidR="007B6290" w:rsidRPr="008A0500" w14:paraId="2294734C" w14:textId="77777777" w:rsidTr="00251393">
        <w:trPr>
          <w:trHeight w:val="983"/>
        </w:trPr>
        <w:tc>
          <w:tcPr>
            <w:tcW w:w="3681" w:type="dxa"/>
          </w:tcPr>
          <w:p w14:paraId="7335DC82" w14:textId="58B34373" w:rsidR="007B6290" w:rsidRPr="008A0500" w:rsidRDefault="00BE72E1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7</w:t>
            </w:r>
            <w:r w:rsidRPr="008A0500">
              <w:rPr>
                <w:rFonts w:ascii="Arial" w:hAnsi="Arial" w:cs="Arial"/>
              </w:rPr>
              <w:t xml:space="preserve">. </w:t>
            </w:r>
            <w:r w:rsidR="00654606" w:rsidRPr="008A0500">
              <w:rPr>
                <w:rFonts w:ascii="Arial" w:hAnsi="Arial" w:cs="Arial"/>
              </w:rPr>
              <w:t>Is the assay</w:t>
            </w:r>
            <w:r w:rsidR="00CA7888" w:rsidRPr="008A0500">
              <w:rPr>
                <w:rFonts w:ascii="Arial" w:hAnsi="Arial" w:cs="Arial"/>
              </w:rPr>
              <w:t xml:space="preserve">ed content of the </w:t>
            </w:r>
            <w:r w:rsidR="00D560F1" w:rsidRPr="008A0500">
              <w:rPr>
                <w:rFonts w:ascii="Arial" w:hAnsi="Arial" w:cs="Arial"/>
              </w:rPr>
              <w:t xml:space="preserve">batch used as test product </w:t>
            </w:r>
            <w:r w:rsidR="008F4604" w:rsidRPr="008A0500">
              <w:rPr>
                <w:rFonts w:ascii="Arial" w:hAnsi="Arial" w:cs="Arial"/>
              </w:rPr>
              <w:t xml:space="preserve">no more than 5 % different to that of the </w:t>
            </w:r>
            <w:r w:rsidR="00805414" w:rsidRPr="008A0500">
              <w:rPr>
                <w:rFonts w:ascii="Arial" w:hAnsi="Arial" w:cs="Arial"/>
              </w:rPr>
              <w:t>batch used as reference product?</w:t>
            </w:r>
          </w:p>
        </w:tc>
        <w:tc>
          <w:tcPr>
            <w:tcW w:w="5335" w:type="dxa"/>
          </w:tcPr>
          <w:p w14:paraId="74595811" w14:textId="14782C88" w:rsidR="006546FB" w:rsidRPr="008A0500" w:rsidRDefault="00805414" w:rsidP="006546FB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  <w:r w:rsidR="006600F0" w:rsidRPr="008A0500">
              <w:rPr>
                <w:rFonts w:ascii="Arial" w:hAnsi="Arial" w:cs="Arial"/>
              </w:rPr>
              <w:t xml:space="preserve"> </w:t>
            </w:r>
          </w:p>
        </w:tc>
      </w:tr>
      <w:tr w:rsidR="005F4FDE" w:rsidRPr="008A0500" w14:paraId="49E73FB2" w14:textId="77777777" w:rsidTr="00251393">
        <w:trPr>
          <w:trHeight w:val="983"/>
        </w:trPr>
        <w:tc>
          <w:tcPr>
            <w:tcW w:w="3681" w:type="dxa"/>
          </w:tcPr>
          <w:p w14:paraId="4AD93070" w14:textId="6A632D28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2</w:t>
            </w:r>
            <w:r w:rsidR="00FC3059" w:rsidRPr="008A0500">
              <w:rPr>
                <w:rFonts w:ascii="Arial" w:hAnsi="Arial" w:cs="Arial"/>
              </w:rPr>
              <w:t>8</w:t>
            </w:r>
            <w:r w:rsidRPr="008A0500">
              <w:rPr>
                <w:rFonts w:ascii="Arial" w:hAnsi="Arial" w:cs="Arial"/>
              </w:rPr>
              <w:t>. Is the maximum sample storage period from the first blood draw to the last analysis covered by long term stability data of the analyte?</w:t>
            </w:r>
          </w:p>
        </w:tc>
        <w:tc>
          <w:tcPr>
            <w:tcW w:w="5335" w:type="dxa"/>
          </w:tcPr>
          <w:p w14:paraId="05DA72EE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09241FDE" w14:textId="57237208" w:rsidR="005F4FDE" w:rsidRPr="008A0500" w:rsidRDefault="005F4FDE" w:rsidP="005F4FDE">
            <w:pPr>
              <w:rPr>
                <w:rFonts w:ascii="Arial" w:hAnsi="Arial" w:cs="Arial"/>
              </w:rPr>
            </w:pPr>
          </w:p>
        </w:tc>
      </w:tr>
      <w:tr w:rsidR="0080428B" w:rsidRPr="008A0500" w14:paraId="0F1870EE" w14:textId="77777777" w:rsidTr="00251393">
        <w:trPr>
          <w:trHeight w:val="983"/>
        </w:trPr>
        <w:tc>
          <w:tcPr>
            <w:tcW w:w="3681" w:type="dxa"/>
          </w:tcPr>
          <w:p w14:paraId="4F40AB28" w14:textId="2C7BE6FA" w:rsidR="0080428B" w:rsidRPr="008A0500" w:rsidRDefault="00FC3059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29. </w:t>
            </w:r>
            <w:r w:rsidR="0080428B" w:rsidRPr="008A0500">
              <w:rPr>
                <w:rFonts w:ascii="Arial" w:hAnsi="Arial" w:cs="Arial"/>
              </w:rPr>
              <w:t xml:space="preserve">Is the incurred sample reanalysis </w:t>
            </w:r>
            <w:r w:rsidR="00775715" w:rsidRPr="008A0500">
              <w:rPr>
                <w:rFonts w:ascii="Arial" w:hAnsi="Arial" w:cs="Arial"/>
              </w:rPr>
              <w:t>number in line with ICH M10?</w:t>
            </w:r>
          </w:p>
          <w:p w14:paraId="49597112" w14:textId="77777777" w:rsidR="00775715" w:rsidRPr="008A0500" w:rsidRDefault="00775715" w:rsidP="005F4FDE">
            <w:pPr>
              <w:rPr>
                <w:rFonts w:ascii="Arial" w:hAnsi="Arial" w:cs="Arial"/>
              </w:rPr>
            </w:pPr>
          </w:p>
          <w:p w14:paraId="66C0C458" w14:textId="5B1F29A4" w:rsidR="00775715" w:rsidRPr="008A0500" w:rsidRDefault="00336564" w:rsidP="005F4FDE">
            <w:pPr>
              <w:rPr>
                <w:rFonts w:ascii="Arial" w:hAnsi="Arial" w:cs="Arial"/>
                <w:i/>
                <w:iCs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4864A5" w:rsidRPr="008A0500">
              <w:rPr>
                <w:rFonts w:ascii="Arial" w:hAnsi="Arial" w:cs="Arial"/>
                <w:i/>
                <w:iCs/>
                <w:color w:val="0070C0"/>
              </w:rPr>
              <w:t>As a minimum, if the total number of study samples is less than or equal to 1000, then 10% of the samples should be reanalysed; if the total number of samples is greater than 1000, then 10% of the first 1000 samples (100) plus 5% of the number of samples that exceed 1000 samples should be assessed.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</w:tc>
        <w:tc>
          <w:tcPr>
            <w:tcW w:w="5335" w:type="dxa"/>
          </w:tcPr>
          <w:p w14:paraId="6CB8B082" w14:textId="77777777" w:rsidR="00775715" w:rsidRPr="008A0500" w:rsidRDefault="00775715" w:rsidP="00775715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0C395903" w14:textId="77777777" w:rsidR="0080428B" w:rsidRPr="008A0500" w:rsidRDefault="0080428B" w:rsidP="005F4FDE">
            <w:pPr>
              <w:rPr>
                <w:rFonts w:ascii="Arial" w:hAnsi="Arial" w:cs="Arial"/>
              </w:rPr>
            </w:pPr>
          </w:p>
        </w:tc>
      </w:tr>
      <w:tr w:rsidR="005F4FDE" w:rsidRPr="008A0500" w14:paraId="6C976F4E" w14:textId="77777777" w:rsidTr="00251393">
        <w:trPr>
          <w:trHeight w:val="983"/>
        </w:trPr>
        <w:tc>
          <w:tcPr>
            <w:tcW w:w="3681" w:type="dxa"/>
          </w:tcPr>
          <w:p w14:paraId="31774F79" w14:textId="4892249F" w:rsidR="005F4FDE" w:rsidRPr="008A0500" w:rsidRDefault="00FC3059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30</w:t>
            </w:r>
            <w:r w:rsidR="005F4FDE" w:rsidRPr="008A0500">
              <w:rPr>
                <w:rFonts w:ascii="Arial" w:hAnsi="Arial" w:cs="Arial"/>
              </w:rPr>
              <w:t>. Are primary and secondary pharmacokinetic variables in line with Bioequivalence Guidance?</w:t>
            </w:r>
          </w:p>
        </w:tc>
        <w:tc>
          <w:tcPr>
            <w:tcW w:w="5335" w:type="dxa"/>
          </w:tcPr>
          <w:p w14:paraId="7F85E13D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4930B4DD" w14:textId="41E168FF" w:rsidR="005F4FDE" w:rsidRPr="008A0500" w:rsidRDefault="005F4FDE" w:rsidP="005F4FDE">
            <w:pPr>
              <w:rPr>
                <w:rFonts w:ascii="Arial" w:hAnsi="Arial" w:cs="Arial"/>
              </w:rPr>
            </w:pPr>
          </w:p>
        </w:tc>
      </w:tr>
      <w:tr w:rsidR="005F4FDE" w:rsidRPr="008A0500" w14:paraId="6E2431DC" w14:textId="77777777" w:rsidTr="00251393">
        <w:trPr>
          <w:trHeight w:val="983"/>
        </w:trPr>
        <w:tc>
          <w:tcPr>
            <w:tcW w:w="3681" w:type="dxa"/>
          </w:tcPr>
          <w:p w14:paraId="0FEF23D2" w14:textId="5B5C5E6A" w:rsidR="005F4FDE" w:rsidRPr="008A0500" w:rsidRDefault="00FC3059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31</w:t>
            </w:r>
            <w:r w:rsidR="005F4FDE" w:rsidRPr="008A0500">
              <w:rPr>
                <w:rFonts w:ascii="Arial" w:hAnsi="Arial" w:cs="Arial"/>
              </w:rPr>
              <w:t xml:space="preserve">. Were Ln-transformed pharmacokinetic parameters </w:t>
            </w:r>
            <w:proofErr w:type="spellStart"/>
            <w:r w:rsidR="005F4FDE" w:rsidRPr="008A0500">
              <w:rPr>
                <w:rFonts w:ascii="Arial" w:hAnsi="Arial" w:cs="Arial"/>
              </w:rPr>
              <w:t>C</w:t>
            </w:r>
            <w:r w:rsidR="005F4FDE" w:rsidRPr="008A0500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="005F4FDE" w:rsidRPr="008A0500">
              <w:rPr>
                <w:rFonts w:ascii="Arial" w:hAnsi="Arial" w:cs="Arial"/>
              </w:rPr>
              <w:t xml:space="preserve"> and AUC</w:t>
            </w:r>
            <w:r w:rsidR="005F4FDE" w:rsidRPr="008A0500">
              <w:rPr>
                <w:rFonts w:ascii="Arial" w:hAnsi="Arial" w:cs="Arial"/>
                <w:vertAlign w:val="subscript"/>
              </w:rPr>
              <w:t>(0-t)</w:t>
            </w:r>
            <w:r w:rsidR="005F4FDE" w:rsidRPr="008A0500">
              <w:rPr>
                <w:rFonts w:ascii="Arial" w:hAnsi="Arial" w:cs="Arial"/>
              </w:rPr>
              <w:t xml:space="preserve"> subjected to ANOVA for bioequivalence assessment? </w:t>
            </w:r>
            <w:proofErr w:type="gramStart"/>
            <w:r w:rsidR="005F4FDE" w:rsidRPr="008A0500">
              <w:rPr>
                <w:rFonts w:ascii="Arial" w:hAnsi="Arial" w:cs="Arial"/>
              </w:rPr>
              <w:t>Were</w:t>
            </w:r>
            <w:proofErr w:type="gramEnd"/>
            <w:r w:rsidR="005F4FDE" w:rsidRPr="008A0500">
              <w:rPr>
                <w:rFonts w:ascii="Arial" w:hAnsi="Arial" w:cs="Arial"/>
              </w:rPr>
              <w:t xml:space="preserve"> sequence, subject (sequence), period and </w:t>
            </w:r>
            <w:r w:rsidR="00C9238B" w:rsidRPr="008A0500">
              <w:rPr>
                <w:rFonts w:ascii="Arial" w:hAnsi="Arial" w:cs="Arial"/>
              </w:rPr>
              <w:t>formulation</w:t>
            </w:r>
            <w:r w:rsidR="005F4FDE" w:rsidRPr="008A0500">
              <w:rPr>
                <w:rFonts w:ascii="Arial" w:hAnsi="Arial" w:cs="Arial"/>
              </w:rPr>
              <w:t xml:space="preserve"> included as fixed effects in the ANOVA model?</w:t>
            </w:r>
          </w:p>
          <w:p w14:paraId="60E1F717" w14:textId="77777777" w:rsidR="005F4FDE" w:rsidRPr="008A0500" w:rsidRDefault="005F4FDE" w:rsidP="005F4FDE">
            <w:pPr>
              <w:rPr>
                <w:rFonts w:ascii="Arial" w:hAnsi="Arial" w:cs="Arial"/>
              </w:rPr>
            </w:pPr>
          </w:p>
          <w:p w14:paraId="51619B16" w14:textId="7D924701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 xml:space="preserve">Or if the study also included more than one ‘group’, were group, sequence, sequence*group, subject (sequence*group), period (group), and </w:t>
            </w:r>
            <w:r w:rsidR="00C9238B" w:rsidRPr="008A0500">
              <w:rPr>
                <w:rFonts w:ascii="Arial" w:hAnsi="Arial" w:cs="Arial"/>
              </w:rPr>
              <w:t xml:space="preserve">formulation </w:t>
            </w:r>
            <w:r w:rsidRPr="008A0500">
              <w:rPr>
                <w:rFonts w:ascii="Arial" w:hAnsi="Arial" w:cs="Arial"/>
              </w:rPr>
              <w:t xml:space="preserve">included as fixed effects in the ANOVA model? (Note the model should </w:t>
            </w:r>
            <w:r w:rsidRPr="008A0500">
              <w:rPr>
                <w:rFonts w:ascii="Arial" w:hAnsi="Arial" w:cs="Arial"/>
                <w:b/>
                <w:bCs/>
              </w:rPr>
              <w:t>not</w:t>
            </w:r>
            <w:r w:rsidRPr="008A0500">
              <w:rPr>
                <w:rFonts w:ascii="Arial" w:hAnsi="Arial" w:cs="Arial"/>
              </w:rPr>
              <w:t xml:space="preserve"> include a term for </w:t>
            </w:r>
            <w:r w:rsidR="00C9238B" w:rsidRPr="008A0500">
              <w:rPr>
                <w:rFonts w:ascii="Arial" w:hAnsi="Arial" w:cs="Arial"/>
              </w:rPr>
              <w:t>formulation</w:t>
            </w:r>
            <w:r w:rsidRPr="008A0500">
              <w:rPr>
                <w:rFonts w:ascii="Arial" w:hAnsi="Arial" w:cs="Arial"/>
              </w:rPr>
              <w:t>*group interaction).</w:t>
            </w:r>
          </w:p>
        </w:tc>
        <w:tc>
          <w:tcPr>
            <w:tcW w:w="5335" w:type="dxa"/>
          </w:tcPr>
          <w:p w14:paraId="6E33DA34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28876B18" w14:textId="48BBF85D" w:rsidR="005F4FDE" w:rsidRPr="008A0500" w:rsidRDefault="005F4FDE" w:rsidP="005F4FDE">
            <w:pPr>
              <w:rPr>
                <w:rFonts w:ascii="Arial" w:hAnsi="Arial" w:cs="Arial"/>
              </w:rPr>
            </w:pPr>
          </w:p>
        </w:tc>
      </w:tr>
      <w:tr w:rsidR="005F4FDE" w:rsidRPr="008A0500" w14:paraId="7DB12656" w14:textId="77777777" w:rsidTr="00251393">
        <w:tc>
          <w:tcPr>
            <w:tcW w:w="3681" w:type="dxa"/>
          </w:tcPr>
          <w:p w14:paraId="735464FC" w14:textId="0224EBD7" w:rsidR="005F4FDE" w:rsidRPr="008A0500" w:rsidRDefault="009C333F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2</w:t>
            </w:r>
            <w:r w:rsidR="005F4FDE" w:rsidRPr="008A0500">
              <w:rPr>
                <w:rFonts w:ascii="Arial" w:hAnsi="Arial" w:cs="Arial"/>
              </w:rPr>
              <w:t>. Have the products been classified as narrow therapeutic index (NTI) for the purpose of BE acceptance intervals?</w:t>
            </w:r>
          </w:p>
        </w:tc>
        <w:tc>
          <w:tcPr>
            <w:tcW w:w="5335" w:type="dxa"/>
          </w:tcPr>
          <w:p w14:paraId="71932C7E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Yes</w:t>
            </w:r>
            <w:r w:rsidRPr="008A0500">
              <w:rPr>
                <w:rFonts w:ascii="Arial" w:hAnsi="Arial" w:cs="Arial"/>
              </w:rPr>
              <w:t>/</w:t>
            </w:r>
            <w:r w:rsidRPr="008A0500">
              <w:rPr>
                <w:rFonts w:ascii="Arial" w:hAnsi="Arial" w:cs="Arial"/>
                <w:color w:val="00B050"/>
              </w:rPr>
              <w:t>No</w:t>
            </w:r>
          </w:p>
          <w:p w14:paraId="397C0ECA" w14:textId="5A6F906F" w:rsidR="005F4FDE" w:rsidRPr="008A0500" w:rsidRDefault="005F4FDE" w:rsidP="005F4FDE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yes, has it been justified in Module 1.5 or 2.5 whether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is of particular importance for safety, </w:t>
            </w:r>
            <w:proofErr w:type="gramStart"/>
            <w:r w:rsidRPr="008A0500">
              <w:rPr>
                <w:rFonts w:ascii="Arial" w:hAnsi="Arial" w:cs="Arial"/>
                <w:color w:val="0070C0"/>
              </w:rPr>
              <w:t>efficacy</w:t>
            </w:r>
            <w:proofErr w:type="gramEnd"/>
            <w:r w:rsidRPr="008A0500">
              <w:rPr>
                <w:rFonts w:ascii="Arial" w:hAnsi="Arial" w:cs="Arial"/>
                <w:color w:val="0070C0"/>
              </w:rPr>
              <w:t xml:space="preserve"> or drug level monitoring, in line with Bioequivalence Guidance?</w:t>
            </w:r>
          </w:p>
          <w:p w14:paraId="25A8C6F5" w14:textId="77777777" w:rsidR="005F4FDE" w:rsidRPr="008A0500" w:rsidRDefault="005F4FDE" w:rsidP="005F4F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No**</w:t>
            </w:r>
            <w:r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</w:rPr>
              <w:t>NA</w:t>
            </w:r>
          </w:p>
          <w:p w14:paraId="7DB7D0D4" w14:textId="0603B341" w:rsidR="005F4FDE" w:rsidRPr="008A0500" w:rsidRDefault="005F4FDE" w:rsidP="005F4FDE">
            <w:pPr>
              <w:rPr>
                <w:rFonts w:ascii="Arial" w:hAnsi="Arial" w:cs="Arial"/>
                <w:color w:val="0070C0"/>
              </w:rPr>
            </w:pPr>
          </w:p>
          <w:p w14:paraId="11997D7E" w14:textId="4FD2CA5C" w:rsidR="005F4FDE" w:rsidRPr="008A0500" w:rsidRDefault="005F4FDE" w:rsidP="005F4FDE">
            <w:pPr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 xml:space="preserve">If no, is there regulatory precedent or literature precedent for describing the active substance as NTI? </w:t>
            </w:r>
          </w:p>
          <w:p w14:paraId="247D1A8F" w14:textId="77777777" w:rsidR="005F4FDE" w:rsidRPr="008A0500" w:rsidRDefault="005F4FDE" w:rsidP="005F4F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B050"/>
              </w:rPr>
              <w:t>Yes</w:t>
            </w:r>
            <w:r w:rsidRPr="008A0500">
              <w:rPr>
                <w:rFonts w:ascii="Arial" w:hAnsi="Arial" w:cs="Arial"/>
              </w:rPr>
              <w:t>/No/NA</w:t>
            </w:r>
          </w:p>
          <w:p w14:paraId="695FC725" w14:textId="5057552C" w:rsidR="005F4FDE" w:rsidRPr="008A0500" w:rsidRDefault="005F4FDE" w:rsidP="008F6AC2">
            <w:pPr>
              <w:pStyle w:val="ListParagraph"/>
              <w:rPr>
                <w:rFonts w:ascii="Arial" w:hAnsi="Arial" w:cs="Arial"/>
                <w:color w:val="00B050"/>
              </w:rPr>
            </w:pPr>
            <w:r w:rsidRPr="008A0500">
              <w:rPr>
                <w:rFonts w:ascii="Arial" w:hAnsi="Arial" w:cs="Arial"/>
                <w:color w:val="00B050"/>
              </w:rPr>
              <w:t xml:space="preserve">If yes, has it been justified in Module 1.5 or 2.5 as to why the </w:t>
            </w:r>
            <w:r w:rsidR="008F6AC2" w:rsidRPr="008A0500">
              <w:rPr>
                <w:rFonts w:ascii="Arial" w:hAnsi="Arial" w:cs="Arial"/>
                <w:color w:val="00B050"/>
              </w:rPr>
              <w:t>proposed product</w:t>
            </w:r>
            <w:r w:rsidRPr="008A0500">
              <w:rPr>
                <w:rFonts w:ascii="Arial" w:hAnsi="Arial" w:cs="Arial"/>
                <w:color w:val="00B050"/>
              </w:rPr>
              <w:t xml:space="preserve"> should not be classified as NTI for the purpose of BE acceptance intervals?</w:t>
            </w:r>
          </w:p>
          <w:p w14:paraId="07B31ECC" w14:textId="1F724A79" w:rsidR="005F4FDE" w:rsidRPr="008A0500" w:rsidRDefault="005F4FDE" w:rsidP="005F4FD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No**</w:t>
            </w:r>
            <w:r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</w:rPr>
              <w:t>NA</w:t>
            </w:r>
          </w:p>
        </w:tc>
      </w:tr>
      <w:tr w:rsidR="005F4FDE" w:rsidRPr="008A0500" w14:paraId="71E7C639" w14:textId="77777777" w:rsidTr="00251393">
        <w:tc>
          <w:tcPr>
            <w:tcW w:w="3681" w:type="dxa"/>
          </w:tcPr>
          <w:p w14:paraId="675F8361" w14:textId="6950E4A1" w:rsidR="005F4FDE" w:rsidRPr="008A0500" w:rsidRDefault="009C333F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3</w:t>
            </w:r>
            <w:r w:rsidR="005F4FDE" w:rsidRPr="008A0500">
              <w:rPr>
                <w:rFonts w:ascii="Arial" w:hAnsi="Arial" w:cs="Arial"/>
              </w:rPr>
              <w:t xml:space="preserve">. Was a replicate design used to widen </w:t>
            </w:r>
            <w:proofErr w:type="spellStart"/>
            <w:r w:rsidR="005F4FDE" w:rsidRPr="008A0500">
              <w:rPr>
                <w:rFonts w:ascii="Arial" w:hAnsi="Arial" w:cs="Arial"/>
              </w:rPr>
              <w:t>Cmax</w:t>
            </w:r>
            <w:proofErr w:type="spellEnd"/>
            <w:r w:rsidR="005F4FDE" w:rsidRPr="008A0500">
              <w:rPr>
                <w:rFonts w:ascii="Arial" w:hAnsi="Arial" w:cs="Arial"/>
              </w:rPr>
              <w:t xml:space="preserve"> acceptance intervals</w:t>
            </w:r>
            <w:r w:rsidR="00C451AC" w:rsidRPr="008A0500">
              <w:rPr>
                <w:rFonts w:ascii="Arial" w:hAnsi="Arial" w:cs="Arial"/>
              </w:rPr>
              <w:t xml:space="preserve"> for a highly variable </w:t>
            </w:r>
            <w:r w:rsidR="008068DE" w:rsidRPr="008A0500">
              <w:rPr>
                <w:rFonts w:ascii="Arial" w:hAnsi="Arial" w:cs="Arial"/>
              </w:rPr>
              <w:t>drug</w:t>
            </w:r>
            <w:r w:rsidR="005F4FDE" w:rsidRPr="008A0500"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4A796E83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Yes</w:t>
            </w:r>
            <w:r w:rsidRPr="008A0500">
              <w:rPr>
                <w:rFonts w:ascii="Arial" w:hAnsi="Arial" w:cs="Arial"/>
              </w:rPr>
              <w:t>/No</w:t>
            </w:r>
          </w:p>
          <w:p w14:paraId="1AFFBFC7" w14:textId="77777777" w:rsidR="005F4FDE" w:rsidRPr="008A0500" w:rsidRDefault="005F4FDE" w:rsidP="005F4FDE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yes, has the approach been justified in Module 1.5 or 2.5, including a sound clinical justification that wider difference in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is considered clinically irrelevant? </w:t>
            </w:r>
          </w:p>
          <w:p w14:paraId="154182B2" w14:textId="77777777" w:rsidR="005F4FDE" w:rsidRPr="008A0500" w:rsidRDefault="005F4FDE" w:rsidP="005F4F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No**</w:t>
            </w:r>
            <w:r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</w:rPr>
              <w:t>NA</w:t>
            </w:r>
          </w:p>
          <w:p w14:paraId="153F9460" w14:textId="77777777" w:rsidR="005F4FDE" w:rsidRPr="008A0500" w:rsidRDefault="005F4FDE" w:rsidP="005F4FDE">
            <w:pPr>
              <w:rPr>
                <w:rFonts w:ascii="Arial" w:hAnsi="Arial" w:cs="Arial"/>
                <w:color w:val="0070C0"/>
              </w:rPr>
            </w:pPr>
          </w:p>
          <w:p w14:paraId="56B2AB57" w14:textId="38D98F1A" w:rsidR="005F4FDE" w:rsidRPr="008A0500" w:rsidRDefault="005F4FDE" w:rsidP="005F4FDE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If yes, have </w:t>
            </w:r>
            <w:r w:rsidR="008A6C07" w:rsidRPr="008A0500">
              <w:rPr>
                <w:rFonts w:ascii="Arial" w:hAnsi="Arial" w:cs="Arial"/>
                <w:color w:val="0070C0"/>
              </w:rPr>
              <w:t>the widened limits fo</w:t>
            </w:r>
            <w:r w:rsidR="00892BDD" w:rsidRPr="008A0500">
              <w:rPr>
                <w:rFonts w:ascii="Arial" w:hAnsi="Arial" w:cs="Arial"/>
                <w:color w:val="0070C0"/>
              </w:rPr>
              <w:t>r</w:t>
            </w:r>
            <w:r w:rsidR="008A6C07" w:rsidRPr="008A0500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8A6C07" w:rsidRPr="008A0500">
              <w:rPr>
                <w:rFonts w:ascii="Arial" w:hAnsi="Arial" w:cs="Arial"/>
                <w:color w:val="0070C0"/>
              </w:rPr>
              <w:t>Cmax</w:t>
            </w:r>
            <w:proofErr w:type="spellEnd"/>
            <w:r w:rsidR="008A6C07" w:rsidRPr="008A0500">
              <w:rPr>
                <w:rFonts w:ascii="Arial" w:hAnsi="Arial" w:cs="Arial"/>
                <w:color w:val="0070C0"/>
              </w:rPr>
              <w:t xml:space="preserve"> been calculated</w:t>
            </w:r>
            <w:r w:rsidRPr="008A0500">
              <w:rPr>
                <w:rFonts w:ascii="Arial" w:hAnsi="Arial" w:cs="Arial"/>
                <w:color w:val="0070C0"/>
              </w:rPr>
              <w:t xml:space="preserve"> in line with Bioequivalence Guidance?</w:t>
            </w:r>
            <w:r w:rsidR="008F6AC2" w:rsidRPr="008A0500">
              <w:rPr>
                <w:rFonts w:ascii="Arial" w:hAnsi="Arial" w:cs="Arial"/>
              </w:rPr>
              <w:t xml:space="preserve"> </w:t>
            </w:r>
          </w:p>
          <w:p w14:paraId="466657AB" w14:textId="77777777" w:rsidR="005F4FDE" w:rsidRPr="008A0500" w:rsidRDefault="005F4FDE" w:rsidP="005F4F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>No**</w:t>
            </w:r>
            <w:r w:rsidRPr="008A0500">
              <w:rPr>
                <w:rFonts w:ascii="Arial" w:hAnsi="Arial" w:cs="Arial"/>
                <w:color w:val="0070C0"/>
              </w:rPr>
              <w:t>/</w:t>
            </w:r>
            <w:r w:rsidRPr="008A0500">
              <w:rPr>
                <w:rFonts w:ascii="Arial" w:hAnsi="Arial" w:cs="Arial"/>
              </w:rPr>
              <w:t>NA</w:t>
            </w:r>
          </w:p>
          <w:p w14:paraId="56400AB6" w14:textId="5A7D215B" w:rsidR="008F6AC2" w:rsidRPr="008A0500" w:rsidRDefault="008F6AC2" w:rsidP="008F6AC2">
            <w:pPr>
              <w:pStyle w:val="ListParagraph"/>
              <w:rPr>
                <w:rFonts w:ascii="Arial" w:hAnsi="Arial" w:cs="Arial"/>
                <w:color w:val="0070C0"/>
              </w:rPr>
            </w:pPr>
          </w:p>
        </w:tc>
      </w:tr>
      <w:tr w:rsidR="005F4FDE" w:rsidRPr="008A0500" w14:paraId="7B391034" w14:textId="77777777" w:rsidTr="00251393">
        <w:tc>
          <w:tcPr>
            <w:tcW w:w="3681" w:type="dxa"/>
          </w:tcPr>
          <w:p w14:paraId="3F366F2D" w14:textId="7A6F9331" w:rsidR="005F4FDE" w:rsidRPr="008A0500" w:rsidRDefault="009C333F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4</w:t>
            </w:r>
            <w:r w:rsidR="005F4FDE" w:rsidRPr="008A0500">
              <w:rPr>
                <w:rFonts w:ascii="Arial" w:hAnsi="Arial" w:cs="Arial"/>
              </w:rPr>
              <w:t>. Were any participant withdrawals or exclusions not in accordance with the study protocol?  Were any decisions to exclude participants made after bioanalysis?</w:t>
            </w:r>
          </w:p>
        </w:tc>
        <w:tc>
          <w:tcPr>
            <w:tcW w:w="5335" w:type="dxa"/>
          </w:tcPr>
          <w:p w14:paraId="2E4E3D49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2653E305" w14:textId="2C8B4D2D" w:rsidR="00F27B24" w:rsidRPr="008A0500" w:rsidRDefault="00F27B24" w:rsidP="005F4FDE">
            <w:pPr>
              <w:rPr>
                <w:rFonts w:ascii="Arial" w:hAnsi="Arial" w:cs="Arial"/>
              </w:rPr>
            </w:pPr>
          </w:p>
        </w:tc>
      </w:tr>
      <w:tr w:rsidR="005F4FDE" w:rsidRPr="008A0500" w14:paraId="4A13FA27" w14:textId="77777777" w:rsidTr="00251393">
        <w:tc>
          <w:tcPr>
            <w:tcW w:w="3681" w:type="dxa"/>
          </w:tcPr>
          <w:p w14:paraId="4DFC12D1" w14:textId="23D084A1" w:rsidR="005F4FDE" w:rsidRPr="008A0500" w:rsidRDefault="009C333F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5</w:t>
            </w:r>
            <w:r w:rsidR="005F4FDE" w:rsidRPr="008A0500">
              <w:rPr>
                <w:rFonts w:ascii="Arial" w:hAnsi="Arial" w:cs="Arial"/>
              </w:rPr>
              <w:t>. Are plasma concentrations reported for each study subject for each treatment, including those who did not complete the study?</w:t>
            </w:r>
          </w:p>
        </w:tc>
        <w:tc>
          <w:tcPr>
            <w:tcW w:w="5335" w:type="dxa"/>
          </w:tcPr>
          <w:p w14:paraId="4F3B3C34" w14:textId="77777777" w:rsidR="005F4FDE" w:rsidRPr="008A0500" w:rsidRDefault="005F4FDE" w:rsidP="005F4FD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5A6AB0F8" w14:textId="7DB977F0" w:rsidR="005F4FDE" w:rsidRPr="008A0500" w:rsidRDefault="005F4FDE" w:rsidP="005F4FDE">
            <w:pPr>
              <w:rPr>
                <w:rFonts w:ascii="Arial" w:hAnsi="Arial" w:cs="Arial"/>
              </w:rPr>
            </w:pPr>
          </w:p>
        </w:tc>
      </w:tr>
      <w:tr w:rsidR="008F6AC2" w:rsidRPr="008A0500" w14:paraId="2DA6D5CD" w14:textId="77777777" w:rsidTr="00251393">
        <w:tc>
          <w:tcPr>
            <w:tcW w:w="3681" w:type="dxa"/>
          </w:tcPr>
          <w:p w14:paraId="2E9B8C43" w14:textId="7C2CB398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3</w:t>
            </w:r>
            <w:r w:rsidR="00FC3059" w:rsidRPr="008A0500">
              <w:rPr>
                <w:rFonts w:ascii="Arial" w:hAnsi="Arial" w:cs="Arial"/>
              </w:rPr>
              <w:t>6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404A57" w:rsidRPr="008A0500">
              <w:rPr>
                <w:rFonts w:ascii="Arial" w:hAnsi="Arial" w:cs="Arial"/>
              </w:rPr>
              <w:t>Have the appropriate subjects been included/excluded from the analysis?</w:t>
            </w:r>
          </w:p>
          <w:p w14:paraId="396EE542" w14:textId="77777777" w:rsidR="00E71E19" w:rsidRPr="008A0500" w:rsidRDefault="00E71E19" w:rsidP="008F6AC2">
            <w:pPr>
              <w:rPr>
                <w:rFonts w:ascii="Arial" w:hAnsi="Arial" w:cs="Arial"/>
              </w:rPr>
            </w:pPr>
          </w:p>
          <w:p w14:paraId="2269E023" w14:textId="77777777" w:rsidR="00336564" w:rsidRPr="008A0500" w:rsidRDefault="00E71E19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336564" w:rsidRPr="008A0500">
              <w:rPr>
                <w:rFonts w:ascii="Arial" w:hAnsi="Arial" w:cs="Arial"/>
                <w:i/>
                <w:iCs/>
                <w:color w:val="0070C0"/>
              </w:rPr>
              <w:t>Only subjects who provide evaluable data for both the test and reference product should be included. In a 2x2 study this means only subjects with data from both periods should be included. In a replicate study, subjects with missing periods should be included if they have one period with data for each product.</w:t>
            </w:r>
          </w:p>
          <w:p w14:paraId="52C86ED0" w14:textId="77777777" w:rsidR="00336564" w:rsidRPr="008A0500" w:rsidRDefault="00336564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</w:p>
          <w:p w14:paraId="6E500211" w14:textId="77777777" w:rsidR="00336564" w:rsidRPr="008A0500" w:rsidRDefault="00336564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Some subjects - for example those withdrawn during Period 2 but after </w:t>
            </w:r>
            <w:proofErr w:type="spellStart"/>
            <w:r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 was recorded – should be included in the statistical analysis for </w:t>
            </w:r>
            <w:proofErr w:type="spellStart"/>
            <w:r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i/>
                <w:iCs/>
                <w:color w:val="0070C0"/>
              </w:rPr>
              <w:t>, even if they cannot be included in the statistical analysis for AUC.</w:t>
            </w:r>
          </w:p>
          <w:p w14:paraId="0E6C4495" w14:textId="77777777" w:rsidR="00336564" w:rsidRPr="008A0500" w:rsidRDefault="00336564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</w:p>
          <w:p w14:paraId="6A8FCC16" w14:textId="77777777" w:rsidR="00336564" w:rsidRPr="008A0500" w:rsidRDefault="00336564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If the study has more than two treatment arms, the analysis for each comparison should exclude the data from the arms not included in the comparison.</w:t>
            </w:r>
          </w:p>
          <w:p w14:paraId="29955E88" w14:textId="77777777" w:rsidR="00336564" w:rsidRPr="008A0500" w:rsidRDefault="00336564" w:rsidP="00336564">
            <w:pPr>
              <w:rPr>
                <w:rFonts w:ascii="Arial" w:hAnsi="Arial" w:cs="Arial"/>
                <w:i/>
                <w:iCs/>
                <w:color w:val="0070C0"/>
              </w:rPr>
            </w:pPr>
          </w:p>
          <w:p w14:paraId="0D4D3D80" w14:textId="6FDB4D7E" w:rsidR="00E71E19" w:rsidRPr="008A0500" w:rsidRDefault="00336564" w:rsidP="0033656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The study report should make it easy to identify which subjects are included in the analysis, which periods were included, and the reasons for withdrawal.)</w:t>
            </w:r>
          </w:p>
        </w:tc>
        <w:tc>
          <w:tcPr>
            <w:tcW w:w="5335" w:type="dxa"/>
          </w:tcPr>
          <w:p w14:paraId="33FF6B7D" w14:textId="77777777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673D16F6" w14:textId="7B4DB9BC" w:rsidR="00D506BA" w:rsidRPr="008A0500" w:rsidRDefault="00D506BA" w:rsidP="008F6AC2">
            <w:pPr>
              <w:rPr>
                <w:rFonts w:ascii="Arial" w:hAnsi="Arial" w:cs="Arial"/>
              </w:rPr>
            </w:pPr>
          </w:p>
        </w:tc>
      </w:tr>
      <w:tr w:rsidR="008F6AC2" w:rsidRPr="008A0500" w14:paraId="7EA3E030" w14:textId="77777777" w:rsidTr="00251393">
        <w:tc>
          <w:tcPr>
            <w:tcW w:w="3681" w:type="dxa"/>
          </w:tcPr>
          <w:p w14:paraId="5123CB19" w14:textId="54EE1F7F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7</w:t>
            </w:r>
            <w:r w:rsidR="008F6AC2" w:rsidRPr="008A0500">
              <w:rPr>
                <w:rFonts w:ascii="Arial" w:hAnsi="Arial" w:cs="Arial"/>
              </w:rPr>
              <w:t xml:space="preserve">. Was pre-dose concentration &gt;5% of the </w:t>
            </w:r>
            <w:proofErr w:type="spellStart"/>
            <w:r w:rsidR="008F6AC2" w:rsidRPr="008A0500">
              <w:rPr>
                <w:rFonts w:ascii="Arial" w:hAnsi="Arial" w:cs="Arial"/>
              </w:rPr>
              <w:t>Cmax</w:t>
            </w:r>
            <w:proofErr w:type="spellEnd"/>
            <w:r w:rsidR="008F6AC2" w:rsidRPr="008A0500">
              <w:rPr>
                <w:rFonts w:ascii="Arial" w:hAnsi="Arial" w:cs="Arial"/>
              </w:rPr>
              <w:t xml:space="preserve"> value for the subject in that period, in any subjects?</w:t>
            </w:r>
          </w:p>
        </w:tc>
        <w:tc>
          <w:tcPr>
            <w:tcW w:w="5335" w:type="dxa"/>
          </w:tcPr>
          <w:p w14:paraId="71DC2F35" w14:textId="58636FCB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65335DD7" w14:textId="600B0B47" w:rsidR="008F6AC2" w:rsidRPr="008A0500" w:rsidRDefault="008F6AC2" w:rsidP="008F6AC2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yes, the statistical analysis should be performed with the data from that subject for that period excluded. </w:t>
            </w:r>
            <w:r w:rsidR="00944DE5" w:rsidRPr="008A0500">
              <w:rPr>
                <w:rFonts w:ascii="Arial" w:hAnsi="Arial" w:cs="Arial"/>
                <w:color w:val="C00000"/>
              </w:rPr>
              <w:t xml:space="preserve"> Note: for endogenous substances, Bioequivalence</w:t>
            </w:r>
            <w:r w:rsidR="00F02902" w:rsidRPr="008A0500">
              <w:rPr>
                <w:rFonts w:ascii="Arial" w:hAnsi="Arial" w:cs="Arial"/>
                <w:color w:val="C00000"/>
              </w:rPr>
              <w:t xml:space="preserve"> Guidance should be followed. </w:t>
            </w:r>
          </w:p>
        </w:tc>
      </w:tr>
      <w:tr w:rsidR="008F6AC2" w:rsidRPr="008A0500" w14:paraId="1FC9559A" w14:textId="77777777" w:rsidTr="00251393">
        <w:tc>
          <w:tcPr>
            <w:tcW w:w="3681" w:type="dxa"/>
          </w:tcPr>
          <w:p w14:paraId="4DF77FA0" w14:textId="51285869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3</w:t>
            </w:r>
            <w:r w:rsidR="00FC3059" w:rsidRPr="008A0500">
              <w:rPr>
                <w:rFonts w:ascii="Arial" w:hAnsi="Arial" w:cs="Arial"/>
              </w:rPr>
              <w:t>8</w:t>
            </w:r>
            <w:r w:rsidR="008F6AC2" w:rsidRPr="008A0500">
              <w:rPr>
                <w:rFonts w:ascii="Arial" w:hAnsi="Arial" w:cs="Arial"/>
              </w:rPr>
              <w:t xml:space="preserve">. Was LLOQ &lt;5% of the </w:t>
            </w:r>
            <w:proofErr w:type="spellStart"/>
            <w:r w:rsidR="008F6AC2" w:rsidRPr="008A0500">
              <w:rPr>
                <w:rFonts w:ascii="Arial" w:hAnsi="Arial" w:cs="Arial"/>
              </w:rPr>
              <w:t>Cmax</w:t>
            </w:r>
            <w:proofErr w:type="spellEnd"/>
            <w:r w:rsidR="008F6AC2" w:rsidRPr="008A0500">
              <w:rPr>
                <w:rFonts w:ascii="Arial" w:hAnsi="Arial" w:cs="Arial"/>
              </w:rPr>
              <w:t xml:space="preserve"> for all subjects in all periods?</w:t>
            </w:r>
          </w:p>
        </w:tc>
        <w:tc>
          <w:tcPr>
            <w:tcW w:w="5335" w:type="dxa"/>
          </w:tcPr>
          <w:p w14:paraId="7DFEB9FA" w14:textId="77777777" w:rsidR="00CD4C25" w:rsidRPr="008A0500" w:rsidRDefault="008F6AC2" w:rsidP="00CD4C25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2AE7F5B1" w14:textId="17D26879" w:rsidR="008F6AC2" w:rsidRPr="008A0500" w:rsidRDefault="008F6AC2" w:rsidP="00CD4C25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no, this may be of concern, since one cannot ensure that pre-dose concentration is &lt;5% of the </w:t>
            </w:r>
            <w:proofErr w:type="spellStart"/>
            <w:r w:rsidRPr="008A0500">
              <w:rPr>
                <w:rFonts w:ascii="Arial" w:hAnsi="Arial" w:cs="Arial"/>
                <w:color w:val="C00000"/>
              </w:rPr>
              <w:t>Cmax</w:t>
            </w:r>
            <w:proofErr w:type="spellEnd"/>
            <w:r w:rsidRPr="008A0500">
              <w:rPr>
                <w:rFonts w:ascii="Arial" w:hAnsi="Arial" w:cs="Arial"/>
                <w:color w:val="C00000"/>
              </w:rPr>
              <w:t xml:space="preserve"> value. Statistical analyses after exclusion of the relevant periods may be necessary, unless otherwise justified. </w:t>
            </w:r>
          </w:p>
        </w:tc>
      </w:tr>
      <w:tr w:rsidR="008F6AC2" w:rsidRPr="008A0500" w14:paraId="07DD7E75" w14:textId="77777777" w:rsidTr="00251393">
        <w:tc>
          <w:tcPr>
            <w:tcW w:w="3681" w:type="dxa"/>
          </w:tcPr>
          <w:p w14:paraId="51D4FE98" w14:textId="5C71AD0E" w:rsidR="00F82E1D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3</w:t>
            </w:r>
            <w:r w:rsidR="00FC3059" w:rsidRPr="008A0500">
              <w:rPr>
                <w:rFonts w:ascii="Arial" w:hAnsi="Arial" w:cs="Arial"/>
              </w:rPr>
              <w:t>9</w:t>
            </w:r>
            <w:r w:rsidR="008F6AC2" w:rsidRPr="008A0500">
              <w:rPr>
                <w:rFonts w:ascii="Arial" w:hAnsi="Arial" w:cs="Arial"/>
              </w:rPr>
              <w:t xml:space="preserve">. Was extrapolated AUC more than 20% in more than 20% of observations?  </w:t>
            </w:r>
          </w:p>
          <w:p w14:paraId="4556FD36" w14:textId="77777777" w:rsidR="00F82E1D" w:rsidRPr="008A0500" w:rsidRDefault="00F82E1D" w:rsidP="008F6AC2">
            <w:pPr>
              <w:rPr>
                <w:rFonts w:ascii="Arial" w:hAnsi="Arial" w:cs="Arial"/>
              </w:rPr>
            </w:pPr>
          </w:p>
          <w:p w14:paraId="01844BF0" w14:textId="577ABE99" w:rsidR="008F6AC2" w:rsidRPr="008A0500" w:rsidRDefault="00F059D7" w:rsidP="008F6AC2">
            <w:pPr>
              <w:rPr>
                <w:rFonts w:ascii="Arial" w:hAnsi="Arial" w:cs="Arial"/>
                <w:i/>
                <w:iCs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F82E1D" w:rsidRPr="008A0500">
              <w:rPr>
                <w:rFonts w:ascii="Arial" w:hAnsi="Arial" w:cs="Arial"/>
                <w:i/>
                <w:iCs/>
                <w:color w:val="0070C0"/>
              </w:rPr>
              <w:t>Note that periods where the extrapolated area could not be calculated count as periods where the extrapolated area was more than 20%.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</w:tc>
        <w:tc>
          <w:tcPr>
            <w:tcW w:w="5335" w:type="dxa"/>
          </w:tcPr>
          <w:p w14:paraId="0E41E448" w14:textId="5A498259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4B61F414" w14:textId="33114BF2" w:rsidR="000633E9" w:rsidRPr="008A0500" w:rsidRDefault="008F6AC2" w:rsidP="00F82E1D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The validity of the study may need to be discussed, as described in Bioequivalence Guidance.</w:t>
            </w:r>
            <w:r w:rsidR="00F82E1D" w:rsidRPr="008A0500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8F6AC2" w:rsidRPr="008A0500" w14:paraId="0977D4FE" w14:textId="77777777" w:rsidTr="00251393">
        <w:tc>
          <w:tcPr>
            <w:tcW w:w="3681" w:type="dxa"/>
          </w:tcPr>
          <w:p w14:paraId="60195D5F" w14:textId="6F242FC0" w:rsidR="008F6AC2" w:rsidRPr="008A0500" w:rsidRDefault="00FC3059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40</w:t>
            </w:r>
            <w:r w:rsidR="008F6AC2" w:rsidRPr="008A0500">
              <w:rPr>
                <w:rFonts w:ascii="Arial" w:hAnsi="Arial" w:cs="Arial"/>
              </w:rPr>
              <w:t xml:space="preserve">. Was </w:t>
            </w:r>
            <w:proofErr w:type="spellStart"/>
            <w:r w:rsidR="008F6AC2" w:rsidRPr="008A0500">
              <w:rPr>
                <w:rFonts w:ascii="Arial" w:hAnsi="Arial" w:cs="Arial"/>
              </w:rPr>
              <w:t>Cmax</w:t>
            </w:r>
            <w:proofErr w:type="spellEnd"/>
            <w:r w:rsidR="008F6AC2" w:rsidRPr="008A0500">
              <w:rPr>
                <w:rFonts w:ascii="Arial" w:hAnsi="Arial" w:cs="Arial"/>
              </w:rPr>
              <w:t xml:space="preserve"> observed in the first post-dose sampling time point in any subjects?</w:t>
            </w:r>
          </w:p>
        </w:tc>
        <w:tc>
          <w:tcPr>
            <w:tcW w:w="5335" w:type="dxa"/>
          </w:tcPr>
          <w:p w14:paraId="397F6A71" w14:textId="1FCEA085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481FDD41" w14:textId="79C49B34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If yes, the validity of the study may need to be discussed if this occurs in a substantial proportion of periods, and/or if this may have affected the conclusion of bioequivalence. Additional statistical analyses may be necessary.</w:t>
            </w:r>
          </w:p>
        </w:tc>
      </w:tr>
      <w:tr w:rsidR="008F6AC2" w:rsidRPr="008A0500" w14:paraId="6D00140C" w14:textId="77777777" w:rsidTr="00251393">
        <w:tc>
          <w:tcPr>
            <w:tcW w:w="3681" w:type="dxa"/>
          </w:tcPr>
          <w:p w14:paraId="31DEA2E8" w14:textId="68AB2DFA" w:rsidR="008F6AC2" w:rsidRPr="008A0500" w:rsidRDefault="00FC3059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41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8F6AC2" w:rsidRPr="008A0500">
              <w:rPr>
                <w:rFonts w:ascii="Arial" w:hAnsi="Arial" w:cs="Arial"/>
              </w:rPr>
              <w:t xml:space="preserve">Is there frequent enough sampling around </w:t>
            </w:r>
            <w:proofErr w:type="spellStart"/>
            <w:r w:rsidR="008F6AC2" w:rsidRPr="008A0500">
              <w:rPr>
                <w:rFonts w:ascii="Arial" w:hAnsi="Arial" w:cs="Arial"/>
              </w:rPr>
              <w:t>Tmax</w:t>
            </w:r>
            <w:proofErr w:type="spellEnd"/>
            <w:r w:rsidR="008F6AC2" w:rsidRPr="008A0500">
              <w:rPr>
                <w:rFonts w:ascii="Arial" w:hAnsi="Arial" w:cs="Arial"/>
              </w:rPr>
              <w:t xml:space="preserve"> to provide a reliable estimate of </w:t>
            </w:r>
            <w:proofErr w:type="spellStart"/>
            <w:r w:rsidR="008F6AC2" w:rsidRPr="008A0500">
              <w:rPr>
                <w:rFonts w:ascii="Arial" w:hAnsi="Arial" w:cs="Arial"/>
              </w:rPr>
              <w:t>Cmax</w:t>
            </w:r>
            <w:proofErr w:type="spellEnd"/>
            <w:r w:rsidR="008F6AC2" w:rsidRPr="008A0500">
              <w:rPr>
                <w:rFonts w:ascii="Arial" w:hAnsi="Arial" w:cs="Arial"/>
              </w:rPr>
              <w:t>?</w:t>
            </w:r>
          </w:p>
        </w:tc>
        <w:tc>
          <w:tcPr>
            <w:tcW w:w="5335" w:type="dxa"/>
          </w:tcPr>
          <w:p w14:paraId="77E369FC" w14:textId="77777777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451C629E" w14:textId="77777777" w:rsidR="008F6AC2" w:rsidRPr="008A0500" w:rsidRDefault="008F6AC2" w:rsidP="008F6AC2">
            <w:pPr>
              <w:rPr>
                <w:rFonts w:ascii="Arial" w:hAnsi="Arial" w:cs="Arial"/>
                <w:color w:val="C00000"/>
              </w:rPr>
            </w:pPr>
          </w:p>
        </w:tc>
      </w:tr>
      <w:tr w:rsidR="008F6AC2" w:rsidRPr="008A0500" w14:paraId="43B246D1" w14:textId="77777777" w:rsidTr="1B878213">
        <w:trPr>
          <w:trHeight w:val="2755"/>
        </w:trPr>
        <w:tc>
          <w:tcPr>
            <w:tcW w:w="9016" w:type="dxa"/>
            <w:gridSpan w:val="2"/>
          </w:tcPr>
          <w:p w14:paraId="1C4D858B" w14:textId="1AA6B39F" w:rsidR="006E7E5F" w:rsidRPr="008A0500" w:rsidRDefault="009C333F" w:rsidP="006E7E5F">
            <w:pPr>
              <w:pStyle w:val="BodytextAgency"/>
              <w:keepNext/>
              <w:keepLine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500">
              <w:rPr>
                <w:rFonts w:ascii="Arial" w:hAnsi="Arial" w:cs="Arial"/>
                <w:sz w:val="24"/>
                <w:szCs w:val="24"/>
              </w:rPr>
              <w:t>4</w:t>
            </w:r>
            <w:r w:rsidR="00FC3059" w:rsidRPr="008A0500">
              <w:rPr>
                <w:rFonts w:ascii="Arial" w:hAnsi="Arial" w:cs="Arial"/>
                <w:sz w:val="24"/>
                <w:szCs w:val="24"/>
              </w:rPr>
              <w:t>2</w:t>
            </w:r>
            <w:r w:rsidR="006E7E5F" w:rsidRPr="008A05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04D283" w14:textId="091240D3" w:rsidR="008F6AC2" w:rsidRPr="008A0500" w:rsidRDefault="008F6AC2" w:rsidP="006E7E5F">
            <w:pPr>
              <w:pStyle w:val="BodytextAgency"/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u w:val="single"/>
              </w:rPr>
              <w:t>Table:</w:t>
            </w:r>
            <w:r w:rsidRPr="008A0500">
              <w:rPr>
                <w:rFonts w:ascii="Arial" w:hAnsi="Arial" w:cs="Arial"/>
              </w:rPr>
              <w:t xml:space="preserve"> Bioequivalence evaluation, n=</w:t>
            </w:r>
            <w:r w:rsidRPr="008A0500">
              <w:rPr>
                <w:rFonts w:ascii="Arial" w:hAnsi="Arial" w:cs="Arial"/>
                <w:color w:val="0070C0"/>
                <w:highlight w:val="yellow"/>
              </w:rPr>
              <w:t>XXX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2176"/>
              <w:gridCol w:w="2312"/>
              <w:gridCol w:w="1571"/>
            </w:tblGrid>
            <w:tr w:rsidR="008F6AC2" w:rsidRPr="008A0500" w14:paraId="206ECE15" w14:textId="77777777" w:rsidTr="00CD4C25">
              <w:tc>
                <w:tcPr>
                  <w:tcW w:w="9141" w:type="dxa"/>
                  <w:gridSpan w:val="4"/>
                  <w:shd w:val="clear" w:color="auto" w:fill="E7E6E6" w:themeFill="background2"/>
                  <w:vAlign w:val="center"/>
                </w:tcPr>
                <w:p w14:paraId="620CCF05" w14:textId="77777777" w:rsidR="008F6AC2" w:rsidRPr="008A0500" w:rsidRDefault="008F6AC2" w:rsidP="008F6AC2">
                  <w:pPr>
                    <w:pStyle w:val="BodytextAgency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Study ID: </w:t>
                  </w:r>
                  <w:r w:rsidRPr="008A0500">
                    <w:rPr>
                      <w:rFonts w:ascii="Arial" w:hAnsi="Arial" w:cs="Arial"/>
                      <w:color w:val="0070C0"/>
                      <w:highlight w:val="yellow"/>
                    </w:rPr>
                    <w:t>XXX</w:t>
                  </w:r>
                </w:p>
              </w:tc>
            </w:tr>
            <w:tr w:rsidR="008F6AC2" w:rsidRPr="008A0500" w14:paraId="6401C3C2" w14:textId="77777777" w:rsidTr="00CD4C25">
              <w:trPr>
                <w:trHeight w:val="274"/>
              </w:trPr>
              <w:tc>
                <w:tcPr>
                  <w:tcW w:w="2830" w:type="dxa"/>
                  <w:shd w:val="clear" w:color="auto" w:fill="E7E6E6" w:themeFill="background2"/>
                </w:tcPr>
                <w:p w14:paraId="55E4B83F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Pharmacokinetic parameter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14:paraId="427D20B4" w14:textId="77777777" w:rsidR="008F6AC2" w:rsidRPr="008A0500" w:rsidRDefault="008F6AC2" w:rsidP="008F6AC2">
                  <w:pPr>
                    <w:pStyle w:val="BodytextAgency"/>
                    <w:ind w:firstLine="17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Geometric Mean Ratio Test/Ref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</w:tcPr>
                <w:p w14:paraId="555C6EBC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Confidence Intervals</w:t>
                  </w:r>
                </w:p>
              </w:tc>
              <w:tc>
                <w:tcPr>
                  <w:tcW w:w="1633" w:type="dxa"/>
                  <w:shd w:val="clear" w:color="auto" w:fill="E7E6E6" w:themeFill="background2"/>
                </w:tcPr>
                <w:p w14:paraId="5610F7DD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CV%</w:t>
                  </w:r>
                </w:p>
              </w:tc>
            </w:tr>
            <w:tr w:rsidR="008F6AC2" w:rsidRPr="008A0500" w14:paraId="5AE865DC" w14:textId="77777777" w:rsidTr="00CD4C25">
              <w:tc>
                <w:tcPr>
                  <w:tcW w:w="2830" w:type="dxa"/>
                  <w:shd w:val="clear" w:color="auto" w:fill="E7E6E6" w:themeFill="background2"/>
                </w:tcPr>
                <w:p w14:paraId="32BFC796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>Cmax</w:t>
                  </w:r>
                  <w:proofErr w:type="spellEnd"/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>/mL)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14:paraId="0258A4BB" w14:textId="55AB41F5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</w:t>
                  </w:r>
                  <w:r w:rsidR="00CD4C25"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.XX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</w:tcPr>
                <w:p w14:paraId="1DB4483E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</w:p>
              </w:tc>
              <w:tc>
                <w:tcPr>
                  <w:tcW w:w="1633" w:type="dxa"/>
                  <w:shd w:val="clear" w:color="auto" w:fill="E7E6E6" w:themeFill="background2"/>
                </w:tcPr>
                <w:p w14:paraId="28442FBE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</w:p>
              </w:tc>
            </w:tr>
            <w:tr w:rsidR="008F6AC2" w:rsidRPr="008A0500" w14:paraId="0A868EAE" w14:textId="77777777" w:rsidTr="00CD4C25">
              <w:tc>
                <w:tcPr>
                  <w:tcW w:w="2830" w:type="dxa"/>
                  <w:shd w:val="clear" w:color="auto" w:fill="E7E6E6" w:themeFill="background2"/>
                </w:tcPr>
                <w:p w14:paraId="2098A0F6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>AUC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0-t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 xml:space="preserve"> *hrs/mL)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14:paraId="1A63B065" w14:textId="267F78F6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</w:t>
                  </w:r>
                  <w:r w:rsidR="00CD4C25"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.XX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</w:tcPr>
                <w:p w14:paraId="7D72E0EA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8A0500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</w:p>
              </w:tc>
              <w:tc>
                <w:tcPr>
                  <w:tcW w:w="1633" w:type="dxa"/>
                  <w:shd w:val="clear" w:color="auto" w:fill="E7E6E6" w:themeFill="background2"/>
                </w:tcPr>
                <w:p w14:paraId="3B2B6320" w14:textId="77777777" w:rsidR="008F6AC2" w:rsidRPr="008A0500" w:rsidRDefault="008F6AC2" w:rsidP="008F6AC2">
                  <w:pPr>
                    <w:pStyle w:val="BodytextAgency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500">
                    <w:rPr>
                      <w:rFonts w:ascii="Arial" w:hAnsi="Arial" w:cs="Arial"/>
                      <w:color w:val="0070C0"/>
                      <w:sz w:val="16"/>
                      <w:szCs w:val="16"/>
                      <w:highlight w:val="yellow"/>
                    </w:rPr>
                    <w:t>XXX.XX</w:t>
                  </w:r>
                </w:p>
              </w:tc>
            </w:tr>
          </w:tbl>
          <w:p w14:paraId="6AD9E1A4" w14:textId="0958C7B6" w:rsidR="008F6AC2" w:rsidRPr="008A0500" w:rsidRDefault="008F6AC2" w:rsidP="008F6AC2">
            <w:pPr>
              <w:rPr>
                <w:rFonts w:ascii="Arial" w:hAnsi="Arial" w:cs="Arial"/>
                <w:color w:val="0070C0"/>
              </w:rPr>
            </w:pPr>
          </w:p>
        </w:tc>
      </w:tr>
      <w:tr w:rsidR="008F6AC2" w:rsidRPr="008A0500" w14:paraId="1AB3A335" w14:textId="77777777" w:rsidTr="00251393">
        <w:tc>
          <w:tcPr>
            <w:tcW w:w="3681" w:type="dxa"/>
          </w:tcPr>
          <w:p w14:paraId="0D9C65F0" w14:textId="73D27943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FC3059" w:rsidRPr="008A0500">
              <w:rPr>
                <w:rFonts w:ascii="Arial" w:hAnsi="Arial" w:cs="Arial"/>
              </w:rPr>
              <w:t>3</w:t>
            </w:r>
            <w:r w:rsidR="008F6AC2" w:rsidRPr="008A0500">
              <w:rPr>
                <w:rFonts w:ascii="Arial" w:hAnsi="Arial" w:cs="Arial"/>
              </w:rPr>
              <w:t xml:space="preserve">. Did results for the primary PK parameters meet criteria for bioequivalence? </w:t>
            </w:r>
          </w:p>
        </w:tc>
        <w:tc>
          <w:tcPr>
            <w:tcW w:w="5335" w:type="dxa"/>
          </w:tcPr>
          <w:p w14:paraId="43FF71B1" w14:textId="77777777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39B97469" w14:textId="77777777" w:rsidR="008F6AC2" w:rsidRPr="008A0500" w:rsidRDefault="008F6AC2" w:rsidP="008F6AC2">
            <w:pPr>
              <w:rPr>
                <w:rFonts w:ascii="Arial" w:hAnsi="Arial" w:cs="Arial"/>
              </w:rPr>
            </w:pPr>
          </w:p>
        </w:tc>
      </w:tr>
      <w:tr w:rsidR="008F6AC2" w:rsidRPr="008A0500" w14:paraId="55DAC0E4" w14:textId="77777777" w:rsidTr="00251393">
        <w:tc>
          <w:tcPr>
            <w:tcW w:w="3681" w:type="dxa"/>
          </w:tcPr>
          <w:p w14:paraId="536576CB" w14:textId="787E2A12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FC3059" w:rsidRPr="008A0500">
              <w:rPr>
                <w:rFonts w:ascii="Arial" w:hAnsi="Arial" w:cs="Arial"/>
              </w:rPr>
              <w:t>4</w:t>
            </w:r>
            <w:r w:rsidR="008F6AC2" w:rsidRPr="008A0500">
              <w:rPr>
                <w:rFonts w:ascii="Arial" w:hAnsi="Arial" w:cs="Arial"/>
              </w:rPr>
              <w:t xml:space="preserve">. Were there any unexpected safety differences between the test and reference product? </w:t>
            </w:r>
          </w:p>
        </w:tc>
        <w:tc>
          <w:tcPr>
            <w:tcW w:w="5335" w:type="dxa"/>
          </w:tcPr>
          <w:p w14:paraId="3456252C" w14:textId="4B1D6F6B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768B3770" w14:textId="15ADDA38" w:rsidR="008F6AC2" w:rsidRPr="008A0500" w:rsidRDefault="008F6AC2" w:rsidP="008F6AC2">
            <w:pPr>
              <w:rPr>
                <w:rFonts w:ascii="Arial" w:hAnsi="Arial" w:cs="Arial"/>
              </w:rPr>
            </w:pPr>
          </w:p>
        </w:tc>
      </w:tr>
      <w:tr w:rsidR="008F6AC2" w:rsidRPr="008A0500" w14:paraId="6984EEDF" w14:textId="77777777" w:rsidTr="00251393">
        <w:tc>
          <w:tcPr>
            <w:tcW w:w="3681" w:type="dxa"/>
          </w:tcPr>
          <w:p w14:paraId="25B65FB0" w14:textId="6E002628" w:rsidR="008F6AC2" w:rsidRPr="008A0500" w:rsidRDefault="009C333F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FC3059" w:rsidRPr="008A0500">
              <w:rPr>
                <w:rFonts w:ascii="Arial" w:hAnsi="Arial" w:cs="Arial"/>
              </w:rPr>
              <w:t>5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8F6AC2" w:rsidRPr="008A0500">
              <w:rPr>
                <w:rFonts w:ascii="Arial" w:hAnsi="Arial" w:cs="Arial"/>
              </w:rPr>
              <w:t xml:space="preserve">Are there any other atypical features of the study design or results which the </w:t>
            </w:r>
            <w:r w:rsidR="00015C3B" w:rsidRPr="008A0500">
              <w:rPr>
                <w:rFonts w:ascii="Arial" w:hAnsi="Arial" w:cs="Arial"/>
              </w:rPr>
              <w:t>applicant</w:t>
            </w:r>
            <w:r w:rsidR="008F6AC2" w:rsidRPr="008A0500">
              <w:rPr>
                <w:rFonts w:ascii="Arial" w:hAnsi="Arial" w:cs="Arial"/>
              </w:rPr>
              <w:t xml:space="preserve"> </w:t>
            </w:r>
            <w:proofErr w:type="gramStart"/>
            <w:r w:rsidR="008F6AC2" w:rsidRPr="008A0500">
              <w:rPr>
                <w:rFonts w:ascii="Arial" w:hAnsi="Arial" w:cs="Arial"/>
              </w:rPr>
              <w:t>consider</w:t>
            </w:r>
            <w:proofErr w:type="gramEnd"/>
            <w:r w:rsidR="008F6AC2" w:rsidRPr="008A0500">
              <w:rPr>
                <w:rFonts w:ascii="Arial" w:hAnsi="Arial" w:cs="Arial"/>
              </w:rPr>
              <w:t xml:space="preserve"> require discussion or justification? </w:t>
            </w:r>
          </w:p>
        </w:tc>
        <w:tc>
          <w:tcPr>
            <w:tcW w:w="5335" w:type="dxa"/>
          </w:tcPr>
          <w:p w14:paraId="5F85A6A7" w14:textId="77777777" w:rsidR="008F6AC2" w:rsidRPr="008A0500" w:rsidRDefault="008F6AC2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Yes**</w:t>
            </w:r>
            <w:r w:rsidRPr="008A0500">
              <w:rPr>
                <w:rFonts w:ascii="Arial" w:hAnsi="Arial" w:cs="Arial"/>
              </w:rPr>
              <w:t>/No</w:t>
            </w:r>
          </w:p>
          <w:p w14:paraId="6081AADE" w14:textId="77BCBECD" w:rsidR="00CD4C25" w:rsidRPr="008A0500" w:rsidRDefault="00CD4C25" w:rsidP="008F6AC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As a general note, the Clinical Overview should be used to describe and </w:t>
            </w:r>
            <w:r w:rsidR="00F73031" w:rsidRPr="008A0500">
              <w:rPr>
                <w:rFonts w:ascii="Arial" w:hAnsi="Arial" w:cs="Arial"/>
                <w:color w:val="C00000"/>
              </w:rPr>
              <w:t xml:space="preserve">justify </w:t>
            </w:r>
            <w:r w:rsidRPr="008A0500">
              <w:rPr>
                <w:rFonts w:ascii="Arial" w:hAnsi="Arial" w:cs="Arial"/>
                <w:color w:val="C00000"/>
              </w:rPr>
              <w:t xml:space="preserve">any deficiencies or irregularities in the submission, or deviations from the guideline. These issues </w:t>
            </w:r>
            <w:r w:rsidR="0068395B" w:rsidRPr="008A0500">
              <w:rPr>
                <w:rFonts w:ascii="Arial" w:hAnsi="Arial" w:cs="Arial"/>
                <w:color w:val="C00000"/>
              </w:rPr>
              <w:t>may be</w:t>
            </w:r>
            <w:r w:rsidRPr="008A0500">
              <w:rPr>
                <w:rFonts w:ascii="Arial" w:hAnsi="Arial" w:cs="Arial"/>
                <w:color w:val="C00000"/>
              </w:rPr>
              <w:t xml:space="preserve"> acceptable if adequately justified. Justification should be provided proactively in the initial submission, rather than in response to questions.</w:t>
            </w:r>
          </w:p>
        </w:tc>
      </w:tr>
    </w:tbl>
    <w:p w14:paraId="4D55867B" w14:textId="77777777" w:rsidR="00F82E1D" w:rsidRPr="008A0500" w:rsidRDefault="00F82E1D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48ADF5FA" w14:textId="77777777" w:rsidR="00BA4226" w:rsidRPr="008A0500" w:rsidRDefault="00BA422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8A0500">
        <w:rPr>
          <w:rFonts w:ascii="Arial" w:hAnsi="Arial" w:cs="Arial"/>
        </w:rPr>
        <w:br w:type="page"/>
      </w:r>
    </w:p>
    <w:p w14:paraId="4B1F9562" w14:textId="1D5E60A2" w:rsidR="001C7FA1" w:rsidRPr="008A0500" w:rsidRDefault="001C7FA1" w:rsidP="001C7FA1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lastRenderedPageBreak/>
        <w:t>Biowaiver checklist</w:t>
      </w:r>
    </w:p>
    <w:p w14:paraId="15B2B229" w14:textId="43D76B78" w:rsidR="001C7FA1" w:rsidRPr="008A0500" w:rsidRDefault="001C7FA1" w:rsidP="001C7FA1">
      <w:pPr>
        <w:rPr>
          <w:rFonts w:ascii="Arial" w:hAnsi="Arial" w:cs="Arial"/>
          <w:i/>
          <w:iCs/>
          <w:color w:val="0070C0"/>
        </w:rPr>
      </w:pPr>
      <w:r w:rsidRPr="008A0500">
        <w:rPr>
          <w:rFonts w:ascii="Arial" w:hAnsi="Arial" w:cs="Arial"/>
          <w:i/>
          <w:iCs/>
          <w:color w:val="0070C0"/>
        </w:rPr>
        <w:t>[Delete this entire section if no biowaiver has been proposed. Delete subsections if a biowaiver of that type has not been proposed]</w:t>
      </w:r>
    </w:p>
    <w:p w14:paraId="1C510A4E" w14:textId="1A29B24D" w:rsidR="001C7FA1" w:rsidRPr="008A0500" w:rsidRDefault="001C7FA1" w:rsidP="001C7FA1">
      <w:pPr>
        <w:rPr>
          <w:rFonts w:ascii="Arial" w:hAnsi="Arial" w:cs="Arial"/>
          <w:color w:val="0070C0"/>
        </w:rPr>
      </w:pPr>
    </w:p>
    <w:p w14:paraId="31AA4434" w14:textId="272ECC59" w:rsidR="001C7FA1" w:rsidRPr="008A0500" w:rsidRDefault="001C7FA1" w:rsidP="001C7FA1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>Additional strength biowaiver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C7FA1" w:rsidRPr="008A0500" w14:paraId="1BFE5727" w14:textId="77777777" w:rsidTr="00251393">
        <w:tc>
          <w:tcPr>
            <w:tcW w:w="3681" w:type="dxa"/>
          </w:tcPr>
          <w:p w14:paraId="1D09526D" w14:textId="788D826F" w:rsidR="007C5174" w:rsidRPr="008A0500" w:rsidRDefault="009C333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FC3059" w:rsidRPr="008A0500">
              <w:rPr>
                <w:rFonts w:ascii="Arial" w:hAnsi="Arial" w:cs="Arial"/>
              </w:rPr>
              <w:t>6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7C5174" w:rsidRPr="008A0500">
              <w:rPr>
                <w:rFonts w:ascii="Arial" w:hAnsi="Arial" w:cs="Arial"/>
              </w:rPr>
              <w:t>What is the linearity in pharmacokinetics of the active substance?</w:t>
            </w:r>
          </w:p>
          <w:p w14:paraId="1F0CBA3E" w14:textId="77777777" w:rsidR="007C5174" w:rsidRPr="008A0500" w:rsidRDefault="007C5174">
            <w:pPr>
              <w:rPr>
                <w:rFonts w:ascii="Arial" w:hAnsi="Arial" w:cs="Arial"/>
              </w:rPr>
            </w:pPr>
          </w:p>
          <w:p w14:paraId="12BFD415" w14:textId="536A4D23" w:rsidR="001C7FA1" w:rsidRPr="008A0500" w:rsidRDefault="009D795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(In order to assess linearity, the applicant may refer to the SmPC or Public Assessment Report of the Innovator Products, and/or may critically review literature data. For this purpose, linear PK is defined as when the difference in </w:t>
            </w:r>
            <w:proofErr w:type="gramStart"/>
            <w:r w:rsidRPr="008A0500">
              <w:rPr>
                <w:rFonts w:ascii="Arial" w:hAnsi="Arial" w:cs="Arial"/>
                <w:i/>
                <w:iCs/>
                <w:color w:val="0070C0"/>
              </w:rPr>
              <w:t>dose-adjusted</w:t>
            </w:r>
            <w:proofErr w:type="gramEnd"/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 mean AUCs is ≤25% when comparing the studied strength with the proposed biowaiver strengths.)</w:t>
            </w:r>
          </w:p>
        </w:tc>
        <w:tc>
          <w:tcPr>
            <w:tcW w:w="5335" w:type="dxa"/>
          </w:tcPr>
          <w:p w14:paraId="3074DB59" w14:textId="09085F97" w:rsidR="007C5174" w:rsidRPr="008A0500" w:rsidRDefault="007C5174" w:rsidP="007C517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Linear / Non-Linear with more than proportional increase in AUC with increasing dose / Non-Linear with less than proportional increase in AUC with increasing dose</w:t>
            </w:r>
            <w:r w:rsidR="005D74D1" w:rsidRPr="008A0500">
              <w:rPr>
                <w:rFonts w:ascii="Arial" w:hAnsi="Arial" w:cs="Arial"/>
              </w:rPr>
              <w:t xml:space="preserve"> / Uncertain</w:t>
            </w:r>
          </w:p>
          <w:p w14:paraId="431E0AB9" w14:textId="77777777" w:rsidR="007C5174" w:rsidRPr="008A0500" w:rsidRDefault="007C5174" w:rsidP="007C5174">
            <w:pPr>
              <w:rPr>
                <w:rFonts w:ascii="Arial" w:hAnsi="Arial" w:cs="Arial"/>
              </w:rPr>
            </w:pPr>
          </w:p>
          <w:p w14:paraId="52297871" w14:textId="4B718691" w:rsidR="001C7FA1" w:rsidRPr="008A0500" w:rsidRDefault="001C7FA1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</w:tr>
      <w:tr w:rsidR="005D74D1" w:rsidRPr="008A0500" w14:paraId="593C84A0" w14:textId="77777777" w:rsidTr="00251393">
        <w:tc>
          <w:tcPr>
            <w:tcW w:w="3681" w:type="dxa"/>
          </w:tcPr>
          <w:p w14:paraId="0A6C02FA" w14:textId="6FF91AAA" w:rsidR="005D74D1" w:rsidRPr="008A0500" w:rsidRDefault="009C333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3D0FDE" w:rsidRPr="008A0500">
              <w:rPr>
                <w:rFonts w:ascii="Arial" w:hAnsi="Arial" w:cs="Arial"/>
              </w:rPr>
              <w:t>7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5D74D1" w:rsidRPr="008A0500">
              <w:rPr>
                <w:rFonts w:ascii="Arial" w:hAnsi="Arial" w:cs="Arial"/>
              </w:rPr>
              <w:t>Has linearity in PK been discussed and justified in Module 1.5 or 2.5</w:t>
            </w:r>
            <w:r w:rsidR="00360B5B" w:rsidRPr="008A0500">
              <w:rPr>
                <w:rFonts w:ascii="Arial" w:hAnsi="Arial" w:cs="Arial"/>
              </w:rPr>
              <w:t>, as well as the choice of strength(s) for the bioequivalence study(</w:t>
            </w:r>
            <w:proofErr w:type="spellStart"/>
            <w:r w:rsidR="00360B5B" w:rsidRPr="008A0500">
              <w:rPr>
                <w:rFonts w:ascii="Arial" w:hAnsi="Arial" w:cs="Arial"/>
              </w:rPr>
              <w:t>ies</w:t>
            </w:r>
            <w:proofErr w:type="spellEnd"/>
            <w:r w:rsidR="00360B5B" w:rsidRPr="008A0500">
              <w:rPr>
                <w:rFonts w:ascii="Arial" w:hAnsi="Arial" w:cs="Arial"/>
              </w:rPr>
              <w:t>)</w:t>
            </w:r>
            <w:r w:rsidR="005D74D1" w:rsidRPr="008A0500">
              <w:rPr>
                <w:rFonts w:ascii="Arial" w:hAnsi="Arial" w:cs="Arial"/>
              </w:rPr>
              <w:t>?</w:t>
            </w:r>
            <w:r w:rsidR="00DD7F59" w:rsidRPr="008A0500">
              <w:rPr>
                <w:rFonts w:ascii="Arial" w:hAnsi="Arial" w:cs="Arial"/>
              </w:rPr>
              <w:t xml:space="preserve"> Have the relevant primary literature references (</w:t>
            </w:r>
            <w:proofErr w:type="gramStart"/>
            <w:r w:rsidR="00DD7F59" w:rsidRPr="008A0500">
              <w:rPr>
                <w:rFonts w:ascii="Arial" w:hAnsi="Arial" w:cs="Arial"/>
              </w:rPr>
              <w:t>e.g.</w:t>
            </w:r>
            <w:proofErr w:type="gramEnd"/>
            <w:r w:rsidR="00DD7F59" w:rsidRPr="008A0500">
              <w:rPr>
                <w:rFonts w:ascii="Arial" w:hAnsi="Arial" w:cs="Arial"/>
              </w:rPr>
              <w:t xml:space="preserve"> to justify </w:t>
            </w:r>
            <w:r w:rsidR="00F81AF3" w:rsidRPr="008A0500">
              <w:rPr>
                <w:rFonts w:ascii="Arial" w:hAnsi="Arial" w:cs="Arial"/>
              </w:rPr>
              <w:t>linearity</w:t>
            </w:r>
            <w:r w:rsidR="00DD7F59" w:rsidRPr="008A0500">
              <w:rPr>
                <w:rFonts w:ascii="Arial" w:hAnsi="Arial" w:cs="Arial"/>
              </w:rPr>
              <w:t>) been provided in Module 5?</w:t>
            </w:r>
          </w:p>
        </w:tc>
        <w:tc>
          <w:tcPr>
            <w:tcW w:w="5335" w:type="dxa"/>
          </w:tcPr>
          <w:p w14:paraId="32025FC8" w14:textId="77777777" w:rsidR="005D74D1" w:rsidRPr="008A0500" w:rsidRDefault="005D74D1" w:rsidP="005D74D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6CBAE6FE" w14:textId="77777777" w:rsidR="005D74D1" w:rsidRPr="008A0500" w:rsidRDefault="005D74D1" w:rsidP="007C5174">
            <w:pPr>
              <w:rPr>
                <w:rFonts w:ascii="Arial" w:hAnsi="Arial" w:cs="Arial"/>
              </w:rPr>
            </w:pPr>
          </w:p>
        </w:tc>
      </w:tr>
      <w:tr w:rsidR="001C7FA1" w:rsidRPr="008A0500" w14:paraId="64CFC6DE" w14:textId="77777777" w:rsidTr="00251393">
        <w:tc>
          <w:tcPr>
            <w:tcW w:w="3681" w:type="dxa"/>
          </w:tcPr>
          <w:p w14:paraId="07622D51" w14:textId="6459AB99" w:rsidR="001C7FA1" w:rsidRPr="008A0500" w:rsidRDefault="009C333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3D0FDE" w:rsidRPr="008A0500">
              <w:rPr>
                <w:rFonts w:ascii="Arial" w:hAnsi="Arial" w:cs="Arial"/>
              </w:rPr>
              <w:t>8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7C5174" w:rsidRPr="008A0500">
              <w:rPr>
                <w:rFonts w:ascii="Arial" w:hAnsi="Arial" w:cs="Arial"/>
              </w:rPr>
              <w:t>Given the linearity in pharmacokinetics of the active substance, has the bioequivalence study been conducted at the most appropriate strength(s) in line with Bioequivalence Guidance?</w:t>
            </w:r>
            <w:r w:rsidR="00DD7F59" w:rsidRPr="008A05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7D0285B1" w14:textId="63443BE3" w:rsidR="001C7FA1" w:rsidRPr="008A0500" w:rsidRDefault="001C7FA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="009E6F3A"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515047" w:rsidRPr="008A0500" w14:paraId="6DE20D04" w14:textId="77777777" w:rsidTr="00251393">
        <w:tc>
          <w:tcPr>
            <w:tcW w:w="3681" w:type="dxa"/>
          </w:tcPr>
          <w:p w14:paraId="427E5BD1" w14:textId="5D1B0310" w:rsidR="00515047" w:rsidRPr="008A0500" w:rsidRDefault="009C333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4</w:t>
            </w:r>
            <w:r w:rsidR="003D0FDE" w:rsidRPr="008A0500">
              <w:rPr>
                <w:rFonts w:ascii="Arial" w:hAnsi="Arial" w:cs="Arial"/>
              </w:rPr>
              <w:t>9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515047" w:rsidRPr="008A0500">
              <w:rPr>
                <w:rFonts w:ascii="Arial" w:hAnsi="Arial" w:cs="Arial"/>
              </w:rPr>
              <w:t xml:space="preserve">Have the general biowaiver criteria been met, and justified in Module 1.5 or 2.5 </w:t>
            </w:r>
          </w:p>
        </w:tc>
        <w:tc>
          <w:tcPr>
            <w:tcW w:w="5335" w:type="dxa"/>
          </w:tcPr>
          <w:p w14:paraId="0495476E" w14:textId="5A66292C" w:rsidR="00515047" w:rsidRPr="008A0500" w:rsidRDefault="005D74D1" w:rsidP="0051504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</w:tbl>
    <w:p w14:paraId="27AE4BE7" w14:textId="37B8C234" w:rsidR="001C7FA1" w:rsidRPr="008A0500" w:rsidRDefault="001C7FA1" w:rsidP="001C7FA1">
      <w:pPr>
        <w:rPr>
          <w:rFonts w:ascii="Arial" w:hAnsi="Arial" w:cs="Arial"/>
          <w:color w:val="0070C0"/>
        </w:rPr>
      </w:pPr>
    </w:p>
    <w:p w14:paraId="3579007A" w14:textId="0B296748" w:rsidR="00C515F6" w:rsidRPr="008A0500" w:rsidRDefault="00C515F6" w:rsidP="00C515F6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>Oral solution biowaiver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515F6" w:rsidRPr="008A0500" w14:paraId="149CC4A2" w14:textId="77777777" w:rsidTr="00251393">
        <w:tc>
          <w:tcPr>
            <w:tcW w:w="3681" w:type="dxa"/>
          </w:tcPr>
          <w:p w14:paraId="1FEBD188" w14:textId="19761038" w:rsidR="00C515F6" w:rsidRPr="008A0500" w:rsidRDefault="003D0FDE" w:rsidP="001C6A0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50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C515F6" w:rsidRPr="008A0500">
              <w:rPr>
                <w:rFonts w:ascii="Arial" w:hAnsi="Arial" w:cs="Arial"/>
              </w:rPr>
              <w:t xml:space="preserve">Is the test product an aqueous oral solution at time of administration </w:t>
            </w:r>
            <w:r w:rsidR="001C6A07" w:rsidRPr="008A0500">
              <w:rPr>
                <w:rFonts w:ascii="Arial" w:hAnsi="Arial" w:cs="Arial"/>
              </w:rPr>
              <w:t>containing</w:t>
            </w:r>
            <w:r w:rsidR="00C515F6" w:rsidRPr="008A0500">
              <w:rPr>
                <w:rFonts w:ascii="Arial" w:hAnsi="Arial" w:cs="Arial"/>
              </w:rPr>
              <w:t xml:space="preserve"> an active substance in the same concentration as an approved reference medicinal product oral solution?</w:t>
            </w:r>
          </w:p>
        </w:tc>
        <w:tc>
          <w:tcPr>
            <w:tcW w:w="5335" w:type="dxa"/>
          </w:tcPr>
          <w:p w14:paraId="3F21F40F" w14:textId="519D90A9" w:rsidR="00C515F6" w:rsidRPr="008A0500" w:rsidRDefault="005D74D1" w:rsidP="00C515F6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C515F6" w:rsidRPr="008A0500" w14:paraId="127FD67D" w14:textId="77777777" w:rsidTr="00251393">
        <w:tc>
          <w:tcPr>
            <w:tcW w:w="3681" w:type="dxa"/>
          </w:tcPr>
          <w:p w14:paraId="5F45E436" w14:textId="74D1D6D9" w:rsidR="00C515F6" w:rsidRPr="008A0500" w:rsidRDefault="003D0FDE" w:rsidP="00C515F6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51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C515F6" w:rsidRPr="008A0500">
              <w:rPr>
                <w:rFonts w:ascii="Arial" w:hAnsi="Arial" w:cs="Arial"/>
              </w:rPr>
              <w:t xml:space="preserve">Has it been justified </w:t>
            </w:r>
            <w:r w:rsidR="005D216C" w:rsidRPr="008A0500">
              <w:rPr>
                <w:rFonts w:ascii="Arial" w:hAnsi="Arial" w:cs="Arial"/>
              </w:rPr>
              <w:t xml:space="preserve">in Module 1.5 or 2.5 </w:t>
            </w:r>
            <w:r w:rsidR="00C515F6" w:rsidRPr="008A0500">
              <w:rPr>
                <w:rFonts w:ascii="Arial" w:hAnsi="Arial" w:cs="Arial"/>
              </w:rPr>
              <w:t xml:space="preserve">whether differences in excipients between the test and reference may affect bioavailability, in line with the Bioequivalence Guidance?  </w:t>
            </w:r>
          </w:p>
        </w:tc>
        <w:tc>
          <w:tcPr>
            <w:tcW w:w="5335" w:type="dxa"/>
          </w:tcPr>
          <w:p w14:paraId="1750D173" w14:textId="7CA50193" w:rsidR="00C515F6" w:rsidRPr="008A0500" w:rsidRDefault="005D74D1" w:rsidP="00C515F6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</w:tbl>
    <w:p w14:paraId="45FF2121" w14:textId="77777777" w:rsidR="00C515F6" w:rsidRPr="008A0500" w:rsidRDefault="00C515F6" w:rsidP="001C7FA1">
      <w:pPr>
        <w:rPr>
          <w:rFonts w:ascii="Arial" w:hAnsi="Arial" w:cs="Arial"/>
          <w:color w:val="0070C0"/>
        </w:rPr>
      </w:pPr>
    </w:p>
    <w:p w14:paraId="79B2FE5D" w14:textId="7C83483A" w:rsidR="00C515F6" w:rsidRPr="008A0500" w:rsidRDefault="00C515F6" w:rsidP="00C515F6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>Parenteral solution biowaiver’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268"/>
      </w:tblGrid>
      <w:tr w:rsidR="00C515F6" w:rsidRPr="008A0500" w14:paraId="4EBAFC79" w14:textId="77777777">
        <w:tc>
          <w:tcPr>
            <w:tcW w:w="3748" w:type="dxa"/>
          </w:tcPr>
          <w:p w14:paraId="45FB91A0" w14:textId="194AB1D1" w:rsidR="00C515F6" w:rsidRPr="008A0500" w:rsidRDefault="009C333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</w:t>
            </w:r>
            <w:r w:rsidR="00F969C2" w:rsidRPr="008A0500">
              <w:rPr>
                <w:rFonts w:ascii="Arial" w:hAnsi="Arial" w:cs="Arial"/>
              </w:rPr>
              <w:t>2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C515F6" w:rsidRPr="008A0500">
              <w:rPr>
                <w:rFonts w:ascii="Arial" w:hAnsi="Arial" w:cs="Arial"/>
              </w:rPr>
              <w:t xml:space="preserve">Has it been justified </w:t>
            </w:r>
            <w:r w:rsidR="005D216C" w:rsidRPr="008A0500">
              <w:rPr>
                <w:rFonts w:ascii="Arial" w:hAnsi="Arial" w:cs="Arial"/>
              </w:rPr>
              <w:t xml:space="preserve">in Module 1.5 or 2.5 </w:t>
            </w:r>
            <w:r w:rsidR="00C515F6" w:rsidRPr="008A0500">
              <w:rPr>
                <w:rFonts w:ascii="Arial" w:hAnsi="Arial" w:cs="Arial"/>
              </w:rPr>
              <w:t xml:space="preserve">whether bioequivalence studies for the parenteral solution can be waived, in line with the Bioequivalence Guidance?  </w:t>
            </w:r>
          </w:p>
        </w:tc>
        <w:tc>
          <w:tcPr>
            <w:tcW w:w="5268" w:type="dxa"/>
          </w:tcPr>
          <w:p w14:paraId="48570DD8" w14:textId="66F1E53C" w:rsidR="00C515F6" w:rsidRPr="008A0500" w:rsidRDefault="005D74D1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</w:tbl>
    <w:p w14:paraId="4BDDA09D" w14:textId="286FD65B" w:rsidR="001C7FA1" w:rsidRPr="008A0500" w:rsidRDefault="001C7FA1" w:rsidP="001C7FA1">
      <w:pPr>
        <w:rPr>
          <w:rFonts w:ascii="Arial" w:hAnsi="Arial" w:cs="Arial"/>
          <w:color w:val="0070C0"/>
        </w:rPr>
      </w:pPr>
    </w:p>
    <w:p w14:paraId="00E08A32" w14:textId="6C30EB2B" w:rsidR="005D0721" w:rsidRPr="008A0500" w:rsidRDefault="005D0721" w:rsidP="005D0721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>BCS-based biowaiver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268"/>
      </w:tblGrid>
      <w:tr w:rsidR="005D0721" w:rsidRPr="008A0500" w14:paraId="01510142" w14:textId="77777777">
        <w:tc>
          <w:tcPr>
            <w:tcW w:w="3748" w:type="dxa"/>
          </w:tcPr>
          <w:p w14:paraId="5C6E3212" w14:textId="152C686F" w:rsidR="005D0721" w:rsidRPr="008A0500" w:rsidRDefault="009C333F" w:rsidP="0037374B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</w:t>
            </w:r>
            <w:r w:rsidR="00F969C2" w:rsidRPr="008A0500">
              <w:rPr>
                <w:rFonts w:ascii="Arial" w:hAnsi="Arial" w:cs="Arial"/>
              </w:rPr>
              <w:t>3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5D216C" w:rsidRPr="008A0500">
              <w:rPr>
                <w:rFonts w:ascii="Arial" w:hAnsi="Arial" w:cs="Arial"/>
              </w:rPr>
              <w:t xml:space="preserve">Has it been justified in Module 1.5 or 2.5 whether the product meets </w:t>
            </w:r>
            <w:r w:rsidR="001C6A07" w:rsidRPr="008A0500">
              <w:rPr>
                <w:rFonts w:ascii="Arial" w:hAnsi="Arial" w:cs="Arial"/>
              </w:rPr>
              <w:t xml:space="preserve">the scope and the </w:t>
            </w:r>
            <w:r w:rsidR="005D216C" w:rsidRPr="008A0500">
              <w:rPr>
                <w:rFonts w:ascii="Arial" w:hAnsi="Arial" w:cs="Arial"/>
              </w:rPr>
              <w:t>criteria for a BCS-based biowaiver, fully in line with ICH M9</w:t>
            </w:r>
            <w:r w:rsidR="00484516" w:rsidRPr="008A0500">
              <w:rPr>
                <w:rFonts w:ascii="Arial" w:hAnsi="Arial" w:cs="Arial"/>
              </w:rPr>
              <w:t>?</w:t>
            </w:r>
            <w:r w:rsidR="007C6105" w:rsidRPr="008A050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68" w:type="dxa"/>
          </w:tcPr>
          <w:p w14:paraId="7AAAB0E3" w14:textId="4BB34D88" w:rsidR="005D0721" w:rsidRPr="008A0500" w:rsidRDefault="005D74D1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1D0594" w:rsidRPr="008A0500" w14:paraId="58A3547C" w14:textId="77777777">
        <w:tc>
          <w:tcPr>
            <w:tcW w:w="3748" w:type="dxa"/>
          </w:tcPr>
          <w:p w14:paraId="0D08B81A" w14:textId="5B513CF5" w:rsidR="001D0594" w:rsidRPr="008A0500" w:rsidRDefault="00CC7AE3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54</w:t>
            </w:r>
            <w:r w:rsidR="001D0594" w:rsidRPr="008A0500">
              <w:rPr>
                <w:rFonts w:ascii="Arial" w:hAnsi="Arial" w:cs="Arial"/>
              </w:rPr>
              <w:t>. Referring to precedent from MHRA or EU public assessment reports for the same active substance, has a BCS-based biowaiver previously been accepted for the active substance?</w:t>
            </w:r>
            <w:r w:rsidR="001D0594" w:rsidRPr="008A0500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5268" w:type="dxa"/>
          </w:tcPr>
          <w:p w14:paraId="7E92D931" w14:textId="77777777" w:rsidR="001D0594" w:rsidRPr="008A0500" w:rsidRDefault="001D0594" w:rsidP="001D0594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228B64B6" w14:textId="77777777" w:rsidR="001D0594" w:rsidRPr="008A0500" w:rsidRDefault="001D0594" w:rsidP="001D0594">
            <w:pPr>
              <w:rPr>
                <w:rFonts w:ascii="Arial" w:hAnsi="Arial" w:cs="Arial"/>
              </w:rPr>
            </w:pPr>
          </w:p>
        </w:tc>
      </w:tr>
      <w:tr w:rsidR="001D0594" w:rsidRPr="008A0500" w14:paraId="74AB4613" w14:textId="77777777">
        <w:tc>
          <w:tcPr>
            <w:tcW w:w="3748" w:type="dxa"/>
          </w:tcPr>
          <w:p w14:paraId="5580D557" w14:textId="7F653CFD" w:rsidR="001D0594" w:rsidRPr="008A0500" w:rsidRDefault="00CC7AE3" w:rsidP="004F46EC">
            <w:pPr>
              <w:ind w:left="318" w:hanging="284"/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55</w:t>
            </w:r>
            <w:r w:rsidR="001D0594" w:rsidRPr="008A0500">
              <w:rPr>
                <w:rFonts w:ascii="Arial" w:hAnsi="Arial" w:cs="Arial"/>
              </w:rPr>
              <w:t xml:space="preserve">. </w:t>
            </w:r>
            <w:r w:rsidR="00D1762B" w:rsidRPr="008A0500">
              <w:rPr>
                <w:rFonts w:ascii="Arial" w:hAnsi="Arial" w:cs="Arial"/>
              </w:rPr>
              <w:t xml:space="preserve">BCS </w:t>
            </w:r>
            <w:r w:rsidR="004F46EC" w:rsidRPr="008A0500">
              <w:rPr>
                <w:rFonts w:ascii="Arial" w:hAnsi="Arial" w:cs="Arial"/>
              </w:rPr>
              <w:t xml:space="preserve">biowaiver </w:t>
            </w:r>
            <w:r w:rsidR="00D1762B" w:rsidRPr="008A0500">
              <w:rPr>
                <w:rFonts w:ascii="Arial" w:hAnsi="Arial" w:cs="Arial"/>
              </w:rPr>
              <w:t>eligibility criteria:</w:t>
            </w:r>
            <w:r w:rsidR="004F46EC" w:rsidRPr="008A0500">
              <w:rPr>
                <w:rFonts w:ascii="Arial" w:hAnsi="Arial" w:cs="Arial"/>
              </w:rPr>
              <w:br/>
            </w:r>
            <w:r w:rsidR="00D1762B" w:rsidRPr="008A0500">
              <w:rPr>
                <w:rFonts w:ascii="Arial" w:hAnsi="Arial" w:cs="Arial"/>
              </w:rPr>
              <w:br/>
            </w:r>
            <w:r w:rsidR="004F46EC" w:rsidRPr="008A0500">
              <w:rPr>
                <w:rFonts w:ascii="Arial" w:hAnsi="Arial" w:cs="Arial"/>
              </w:rPr>
              <w:t>-</w:t>
            </w:r>
            <w:r w:rsidR="001D0594" w:rsidRPr="008A0500">
              <w:rPr>
                <w:rFonts w:ascii="Arial" w:hAnsi="Arial" w:cs="Arial"/>
              </w:rPr>
              <w:t xml:space="preserve"> Is the product an immediate release, solid orally administered dosage form or suspension designed to deliver drug to the systemic circulation? </w:t>
            </w:r>
            <w:r w:rsidR="00D1762B" w:rsidRPr="008A0500">
              <w:rPr>
                <w:rFonts w:ascii="Arial" w:hAnsi="Arial" w:cs="Arial"/>
              </w:rPr>
              <w:br/>
            </w:r>
            <w:r w:rsidR="00371B6E" w:rsidRPr="008A0500">
              <w:rPr>
                <w:rFonts w:ascii="Arial" w:hAnsi="Arial" w:cs="Arial"/>
              </w:rPr>
              <w:br/>
              <w:t xml:space="preserve">- </w:t>
            </w:r>
            <w:r w:rsidR="001D0594" w:rsidRPr="008A0500">
              <w:rPr>
                <w:rFonts w:ascii="Arial" w:hAnsi="Arial" w:cs="Arial"/>
              </w:rPr>
              <w:t xml:space="preserve">Is the drug product the same dosage form and strength as the reference product? </w:t>
            </w:r>
            <w:r w:rsidR="00371B6E" w:rsidRPr="008A0500">
              <w:rPr>
                <w:rFonts w:ascii="Arial" w:hAnsi="Arial" w:cs="Arial"/>
              </w:rPr>
              <w:br/>
            </w:r>
            <w:r w:rsidR="00D1762B" w:rsidRPr="008A0500">
              <w:rPr>
                <w:rFonts w:ascii="Arial" w:hAnsi="Arial" w:cs="Arial"/>
              </w:rPr>
              <w:br/>
            </w:r>
            <w:r w:rsidR="00371B6E" w:rsidRPr="008A0500">
              <w:rPr>
                <w:rFonts w:ascii="Arial" w:hAnsi="Arial" w:cs="Arial"/>
              </w:rPr>
              <w:t xml:space="preserve">- </w:t>
            </w:r>
            <w:r w:rsidR="001D0594" w:rsidRPr="008A0500">
              <w:rPr>
                <w:rFonts w:ascii="Arial" w:hAnsi="Arial" w:cs="Arial"/>
              </w:rPr>
              <w:t>Is the product non-narrow therapeutic index?</w:t>
            </w:r>
          </w:p>
        </w:tc>
        <w:tc>
          <w:tcPr>
            <w:tcW w:w="5268" w:type="dxa"/>
          </w:tcPr>
          <w:p w14:paraId="719681C4" w14:textId="77777777" w:rsidR="001D0594" w:rsidRPr="008A0500" w:rsidRDefault="001D0594" w:rsidP="001D0594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4A853E13" w14:textId="65290D04" w:rsidR="001D0594" w:rsidRPr="008A0500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 xml:space="preserve">If no to any question, the eligibility criteria stated in ICH M9 are not met. </w:t>
            </w:r>
          </w:p>
        </w:tc>
      </w:tr>
      <w:tr w:rsidR="001D0594" w:rsidRPr="008A0500" w14:paraId="42F47EAD" w14:textId="77777777">
        <w:tc>
          <w:tcPr>
            <w:tcW w:w="3748" w:type="dxa"/>
          </w:tcPr>
          <w:p w14:paraId="0A620E41" w14:textId="3E5363FD" w:rsidR="001D0594" w:rsidRPr="008A0500" w:rsidRDefault="00CC7AE3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56. W</w:t>
            </w:r>
            <w:r w:rsidR="001D0594" w:rsidRPr="008A0500">
              <w:rPr>
                <w:rFonts w:ascii="Arial" w:hAnsi="Arial" w:cs="Arial"/>
              </w:rPr>
              <w:t xml:space="preserve">hat is the ‘highest single therapeutic dose’? </w:t>
            </w:r>
          </w:p>
        </w:tc>
        <w:tc>
          <w:tcPr>
            <w:tcW w:w="5268" w:type="dxa"/>
          </w:tcPr>
          <w:p w14:paraId="0747E24F" w14:textId="77777777" w:rsidR="001D0594" w:rsidRPr="008A0500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Highest single therapeutic dose: &lt;&gt;</w:t>
            </w:r>
          </w:p>
          <w:p w14:paraId="28CA9AED" w14:textId="77777777" w:rsidR="001D0594" w:rsidRPr="008A0500" w:rsidRDefault="001D0594" w:rsidP="001D0594">
            <w:pPr>
              <w:rPr>
                <w:rFonts w:ascii="Arial" w:hAnsi="Arial" w:cs="Arial"/>
              </w:rPr>
            </w:pPr>
          </w:p>
          <w:p w14:paraId="6454FCF9" w14:textId="77777777" w:rsidR="001D0594" w:rsidRPr="008A0500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lastRenderedPageBreak/>
              <w:t>Has solubility been justified in line with ICH M9, at the highest single therapeutic dose?</w:t>
            </w:r>
          </w:p>
          <w:p w14:paraId="6EC97E05" w14:textId="63FAD131" w:rsidR="001D0594" w:rsidRPr="008A0500" w:rsidRDefault="001D0594" w:rsidP="001D0594">
            <w:pPr>
              <w:pStyle w:val="ListParagraph"/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  <w:tr w:rsidR="001D0594" w:rsidRPr="008A0500" w14:paraId="364AC3E6" w14:textId="77777777">
        <w:tc>
          <w:tcPr>
            <w:tcW w:w="3748" w:type="dxa"/>
          </w:tcPr>
          <w:p w14:paraId="752744FC" w14:textId="61F6CB1A" w:rsidR="001D0594" w:rsidRPr="008A0500" w:rsidDel="009C333F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</w:t>
            </w:r>
            <w:r w:rsidR="00CC7AE3" w:rsidRPr="008A0500">
              <w:rPr>
                <w:rFonts w:ascii="Arial" w:hAnsi="Arial" w:cs="Arial"/>
              </w:rPr>
              <w:t>7</w:t>
            </w:r>
            <w:r w:rsidRPr="008A0500">
              <w:rPr>
                <w:rFonts w:ascii="Arial" w:hAnsi="Arial" w:cs="Arial"/>
              </w:rPr>
              <w:t>. Have the relevant primary literature papers (</w:t>
            </w:r>
            <w:proofErr w:type="gramStart"/>
            <w:r w:rsidRPr="008A0500">
              <w:rPr>
                <w:rFonts w:ascii="Arial" w:hAnsi="Arial" w:cs="Arial"/>
              </w:rPr>
              <w:t>e.g.</w:t>
            </w:r>
            <w:proofErr w:type="gramEnd"/>
            <w:r w:rsidRPr="008A0500">
              <w:rPr>
                <w:rFonts w:ascii="Arial" w:hAnsi="Arial" w:cs="Arial"/>
              </w:rPr>
              <w:t xml:space="preserve"> to justify permeability) been provided in Module 5?</w:t>
            </w:r>
          </w:p>
        </w:tc>
        <w:tc>
          <w:tcPr>
            <w:tcW w:w="5268" w:type="dxa"/>
          </w:tcPr>
          <w:p w14:paraId="23C28DB5" w14:textId="77777777" w:rsidR="001D0594" w:rsidRPr="008A0500" w:rsidRDefault="001D0594" w:rsidP="001D0594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7E8E5B20" w14:textId="792C4A14" w:rsidR="001D0594" w:rsidRPr="008A0500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C00000"/>
              </w:rPr>
              <w:t>Please provide the relevant literature papers</w:t>
            </w:r>
            <w:r w:rsidR="00970710" w:rsidRPr="008A0500">
              <w:rPr>
                <w:rFonts w:ascii="Arial" w:hAnsi="Arial" w:cs="Arial"/>
                <w:color w:val="C00000"/>
              </w:rPr>
              <w:t xml:space="preserve"> in Module 5.</w:t>
            </w:r>
          </w:p>
        </w:tc>
      </w:tr>
      <w:tr w:rsidR="001D0594" w:rsidRPr="008A0500" w14:paraId="74A433AD" w14:textId="77777777">
        <w:tc>
          <w:tcPr>
            <w:tcW w:w="3748" w:type="dxa"/>
          </w:tcPr>
          <w:p w14:paraId="1C1F3341" w14:textId="0C226F75" w:rsidR="001D0594" w:rsidRPr="008A0500" w:rsidRDefault="00CC7AE3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58. </w:t>
            </w:r>
            <w:r w:rsidR="001D0594" w:rsidRPr="008A0500">
              <w:rPr>
                <w:rFonts w:ascii="Arial" w:hAnsi="Arial" w:cs="Arial"/>
              </w:rPr>
              <w:t>Have qualitative and quantitate comparisons of excipients between the test and reference product been provided, and are criteria met in line with ICH M9?</w:t>
            </w:r>
          </w:p>
        </w:tc>
        <w:tc>
          <w:tcPr>
            <w:tcW w:w="5268" w:type="dxa"/>
          </w:tcPr>
          <w:p w14:paraId="5031B055" w14:textId="77777777" w:rsidR="001D0594" w:rsidRPr="008A0500" w:rsidRDefault="001D0594" w:rsidP="001D0594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73FE0F77" w14:textId="77777777" w:rsidR="001D0594" w:rsidRPr="008A0500" w:rsidRDefault="001D0594" w:rsidP="001D0594">
            <w:pPr>
              <w:rPr>
                <w:rFonts w:ascii="Arial" w:hAnsi="Arial" w:cs="Arial"/>
              </w:rPr>
            </w:pPr>
          </w:p>
        </w:tc>
      </w:tr>
      <w:tr w:rsidR="001D0594" w:rsidRPr="008A0500" w14:paraId="0D13BACC" w14:textId="77777777">
        <w:tc>
          <w:tcPr>
            <w:tcW w:w="3748" w:type="dxa"/>
          </w:tcPr>
          <w:p w14:paraId="1B55D59B" w14:textId="34E9507F" w:rsidR="001D0594" w:rsidRPr="008A0500" w:rsidDel="009C333F" w:rsidRDefault="001D0594" w:rsidP="001D0594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5</w:t>
            </w:r>
            <w:r w:rsidR="00CC7AE3" w:rsidRPr="008A0500">
              <w:rPr>
                <w:rFonts w:ascii="Arial" w:hAnsi="Arial" w:cs="Arial"/>
              </w:rPr>
              <w:t>9</w:t>
            </w:r>
            <w:r w:rsidRPr="008A0500">
              <w:rPr>
                <w:rFonts w:ascii="Arial" w:hAnsi="Arial" w:cs="Arial"/>
              </w:rPr>
              <w:t xml:space="preserve">. Have comparative </w:t>
            </w:r>
            <w:r w:rsidRPr="008A0500">
              <w:rPr>
                <w:rFonts w:ascii="Arial" w:hAnsi="Arial" w:cs="Arial"/>
                <w:i/>
                <w:iCs/>
              </w:rPr>
              <w:t>in vitro</w:t>
            </w:r>
            <w:r w:rsidRPr="008A0500">
              <w:rPr>
                <w:rFonts w:ascii="Arial" w:hAnsi="Arial" w:cs="Arial"/>
              </w:rPr>
              <w:t xml:space="preserve"> dissolution data over the full range of pH stated in ICH M9 been provided, and are criteria met?</w:t>
            </w:r>
          </w:p>
        </w:tc>
        <w:tc>
          <w:tcPr>
            <w:tcW w:w="5268" w:type="dxa"/>
          </w:tcPr>
          <w:p w14:paraId="79C3178A" w14:textId="77777777" w:rsidR="001D0594" w:rsidRPr="008A0500" w:rsidRDefault="001D0594" w:rsidP="001D0594">
            <w:pPr>
              <w:rPr>
                <w:rFonts w:ascii="Arial" w:hAnsi="Arial" w:cs="Arial"/>
                <w:color w:val="C0000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  <w:p w14:paraId="46F055AD" w14:textId="77777777" w:rsidR="001D0594" w:rsidRPr="008A0500" w:rsidRDefault="001D0594" w:rsidP="001D0594">
            <w:pPr>
              <w:rPr>
                <w:rFonts w:ascii="Arial" w:hAnsi="Arial" w:cs="Arial"/>
              </w:rPr>
            </w:pPr>
          </w:p>
        </w:tc>
      </w:tr>
    </w:tbl>
    <w:p w14:paraId="4F03DE89" w14:textId="77777777" w:rsidR="005D0721" w:rsidRPr="008A0500" w:rsidRDefault="005D0721" w:rsidP="001C7FA1">
      <w:pPr>
        <w:rPr>
          <w:rFonts w:ascii="Arial" w:hAnsi="Arial" w:cs="Arial"/>
          <w:color w:val="0070C0"/>
        </w:rPr>
      </w:pPr>
    </w:p>
    <w:p w14:paraId="2A00B5A1" w14:textId="25F220C4" w:rsidR="0020431B" w:rsidRPr="008A0500" w:rsidRDefault="0020431B" w:rsidP="0020431B">
      <w:pPr>
        <w:pStyle w:val="Heading2"/>
        <w:rPr>
          <w:rFonts w:ascii="Arial" w:hAnsi="Arial" w:cs="Arial"/>
        </w:rPr>
      </w:pPr>
      <w:r w:rsidRPr="008A0500">
        <w:rPr>
          <w:rFonts w:ascii="Arial" w:hAnsi="Arial" w:cs="Arial"/>
        </w:rPr>
        <w:t>Other biowaiver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268"/>
      </w:tblGrid>
      <w:tr w:rsidR="0020431B" w:rsidRPr="008A0500" w14:paraId="461A1592" w14:textId="77777777">
        <w:tc>
          <w:tcPr>
            <w:tcW w:w="3748" w:type="dxa"/>
          </w:tcPr>
          <w:p w14:paraId="7844B003" w14:textId="0A800A7F" w:rsidR="0020431B" w:rsidRPr="008A0500" w:rsidRDefault="00DF660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60</w:t>
            </w:r>
            <w:r w:rsidR="006E7E5F" w:rsidRPr="008A0500">
              <w:rPr>
                <w:rFonts w:ascii="Arial" w:hAnsi="Arial" w:cs="Arial"/>
              </w:rPr>
              <w:t xml:space="preserve">. </w:t>
            </w:r>
            <w:r w:rsidR="0020431B" w:rsidRPr="008A0500">
              <w:rPr>
                <w:rFonts w:ascii="Arial" w:hAnsi="Arial" w:cs="Arial"/>
              </w:rPr>
              <w:t xml:space="preserve">For proposed biowaivers which do not exactly fit the above categories or guidelines, has the proposed approach been justified in Module 1.5 or 2.5?  </w:t>
            </w:r>
          </w:p>
        </w:tc>
        <w:tc>
          <w:tcPr>
            <w:tcW w:w="5268" w:type="dxa"/>
          </w:tcPr>
          <w:p w14:paraId="5E3C3069" w14:textId="28AD7980" w:rsidR="0020431B" w:rsidRPr="008A0500" w:rsidRDefault="005D74D1" w:rsidP="0020431B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</w:rPr>
              <w:t>Yes/</w:t>
            </w:r>
            <w:r w:rsidRPr="008A0500">
              <w:rPr>
                <w:rFonts w:ascii="Arial" w:hAnsi="Arial" w:cs="Arial"/>
                <w:color w:val="C00000"/>
              </w:rPr>
              <w:t xml:space="preserve"> No**</w:t>
            </w:r>
          </w:p>
        </w:tc>
      </w:tr>
    </w:tbl>
    <w:p w14:paraId="7BFE61BA" w14:textId="65D254A1" w:rsidR="00C43456" w:rsidRPr="008A0500" w:rsidRDefault="00C43456">
      <w:pPr>
        <w:rPr>
          <w:rFonts w:ascii="Arial" w:hAnsi="Arial" w:cs="Arial"/>
        </w:rPr>
      </w:pPr>
    </w:p>
    <w:p w14:paraId="425260A5" w14:textId="77777777" w:rsidR="00BA4226" w:rsidRPr="008A0500" w:rsidRDefault="00BA4226">
      <w:pPr>
        <w:rPr>
          <w:rFonts w:ascii="Arial" w:hAnsi="Arial" w:cs="Arial"/>
        </w:rPr>
      </w:pPr>
    </w:p>
    <w:p w14:paraId="373C3F8A" w14:textId="77777777" w:rsidR="00BA4226" w:rsidRPr="008A0500" w:rsidRDefault="00BA4226">
      <w:pPr>
        <w:rPr>
          <w:rFonts w:ascii="Arial" w:hAnsi="Arial" w:cs="Arial"/>
        </w:rPr>
      </w:pPr>
    </w:p>
    <w:p w14:paraId="3CAF9E7B" w14:textId="77777777" w:rsidR="00BA4226" w:rsidRPr="008A0500" w:rsidRDefault="00BA422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8A0500">
        <w:rPr>
          <w:rFonts w:ascii="Arial" w:hAnsi="Arial" w:cs="Arial"/>
        </w:rPr>
        <w:br w:type="page"/>
      </w:r>
    </w:p>
    <w:p w14:paraId="6CFDB3A5" w14:textId="54C24A77" w:rsidR="00432469" w:rsidRPr="008A0500" w:rsidRDefault="003F3745" w:rsidP="003F3745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lastRenderedPageBreak/>
        <w:t>Additional comments</w:t>
      </w:r>
    </w:p>
    <w:p w14:paraId="28B6245F" w14:textId="715607FC" w:rsidR="00187E92" w:rsidRPr="008A0500" w:rsidRDefault="00187E92" w:rsidP="00187E92">
      <w:pPr>
        <w:rPr>
          <w:rFonts w:ascii="Arial" w:hAnsi="Arial" w:cs="Arial"/>
          <w:i/>
          <w:iCs/>
          <w:color w:val="C00000"/>
        </w:rPr>
      </w:pPr>
      <w:bookmarkStart w:id="0" w:name="_Hlk147228834"/>
      <w:r w:rsidRPr="008A0500">
        <w:rPr>
          <w:rFonts w:ascii="Arial" w:hAnsi="Arial" w:cs="Arial"/>
          <w:i/>
          <w:iCs/>
          <w:color w:val="C00000"/>
        </w:rPr>
        <w:t xml:space="preserve">For questions from the above checklist where the option selected has red text with an asterisk (*) this represents an approach which frequently requires additional justification. Please list these question numbers in the ‘additional comments’ section below, providing brief justification.  </w:t>
      </w:r>
      <w:bookmarkEnd w:id="0"/>
      <w:r w:rsidRPr="008A0500">
        <w:rPr>
          <w:rFonts w:ascii="Arial" w:hAnsi="Arial" w:cs="Arial"/>
          <w:i/>
          <w:iCs/>
          <w:color w:val="C00000"/>
        </w:rPr>
        <w:t>For options with a double asterisk (**), please also state the eCTD module where</w:t>
      </w:r>
      <w:r w:rsidR="006E7E5F" w:rsidRPr="008A0500">
        <w:rPr>
          <w:rFonts w:ascii="Arial" w:hAnsi="Arial" w:cs="Arial"/>
          <w:i/>
          <w:iCs/>
          <w:color w:val="C00000"/>
        </w:rPr>
        <w:t xml:space="preserve"> the </w:t>
      </w:r>
      <w:r w:rsidRPr="008A0500">
        <w:rPr>
          <w:rFonts w:ascii="Arial" w:hAnsi="Arial" w:cs="Arial"/>
          <w:i/>
          <w:iCs/>
          <w:color w:val="C00000"/>
        </w:rPr>
        <w:t>full justification is provided.</w:t>
      </w:r>
    </w:p>
    <w:p w14:paraId="6265944E" w14:textId="57AAB5CA" w:rsidR="00432469" w:rsidRPr="008A0500" w:rsidRDefault="00432469" w:rsidP="00432469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7839"/>
      </w:tblGrid>
      <w:tr w:rsidR="00187E92" w:rsidRPr="008A0500" w14:paraId="23403E14" w14:textId="77777777">
        <w:tc>
          <w:tcPr>
            <w:tcW w:w="1129" w:type="dxa"/>
          </w:tcPr>
          <w:p w14:paraId="6C38A246" w14:textId="66796CCB" w:rsidR="00187E92" w:rsidRPr="008A0500" w:rsidRDefault="00187E92" w:rsidP="00187E9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Question number </w:t>
            </w:r>
          </w:p>
        </w:tc>
        <w:tc>
          <w:tcPr>
            <w:tcW w:w="7887" w:type="dxa"/>
          </w:tcPr>
          <w:p w14:paraId="1BDA5D76" w14:textId="3F111CA9" w:rsidR="00187E92" w:rsidRPr="008A0500" w:rsidRDefault="00187E92" w:rsidP="00187E9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Brief justification, and reference to eCTD module with further justification if appropriate. </w:t>
            </w:r>
          </w:p>
        </w:tc>
      </w:tr>
      <w:tr w:rsidR="00187E92" w:rsidRPr="008A0500" w14:paraId="4F32BFD9" w14:textId="77777777">
        <w:tc>
          <w:tcPr>
            <w:tcW w:w="1129" w:type="dxa"/>
          </w:tcPr>
          <w:p w14:paraId="3CCC91F6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0F085F0A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</w:tr>
      <w:tr w:rsidR="00187E92" w:rsidRPr="008A0500" w14:paraId="4EDE74D7" w14:textId="77777777">
        <w:tc>
          <w:tcPr>
            <w:tcW w:w="1129" w:type="dxa"/>
          </w:tcPr>
          <w:p w14:paraId="2B0DF8D7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52101ABC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</w:tr>
      <w:tr w:rsidR="00187E92" w:rsidRPr="008A0500" w14:paraId="07FFC320" w14:textId="77777777">
        <w:tc>
          <w:tcPr>
            <w:tcW w:w="1129" w:type="dxa"/>
          </w:tcPr>
          <w:p w14:paraId="197F9DC1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4FD3B627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</w:tr>
      <w:tr w:rsidR="00187E92" w:rsidRPr="008A0500" w14:paraId="140116C4" w14:textId="77777777">
        <w:tc>
          <w:tcPr>
            <w:tcW w:w="1129" w:type="dxa"/>
          </w:tcPr>
          <w:p w14:paraId="16456482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7F2D9D86" w14:textId="77777777" w:rsidR="00187E92" w:rsidRPr="008A0500" w:rsidRDefault="00187E92" w:rsidP="00187E92">
            <w:pPr>
              <w:rPr>
                <w:rFonts w:ascii="Arial" w:hAnsi="Arial" w:cs="Arial"/>
              </w:rPr>
            </w:pPr>
          </w:p>
        </w:tc>
      </w:tr>
      <w:tr w:rsidR="00777E70" w:rsidRPr="008A0500" w14:paraId="5C12E65B" w14:textId="77777777">
        <w:tc>
          <w:tcPr>
            <w:tcW w:w="1129" w:type="dxa"/>
          </w:tcPr>
          <w:p w14:paraId="0A0FC1DF" w14:textId="77777777" w:rsidR="00777E70" w:rsidRPr="008A0500" w:rsidRDefault="00777E70" w:rsidP="00187E92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198D4814" w14:textId="77777777" w:rsidR="00777E70" w:rsidRPr="008A0500" w:rsidRDefault="00777E70" w:rsidP="00187E92">
            <w:pPr>
              <w:rPr>
                <w:rFonts w:ascii="Arial" w:hAnsi="Arial" w:cs="Arial"/>
              </w:rPr>
            </w:pPr>
          </w:p>
        </w:tc>
      </w:tr>
    </w:tbl>
    <w:p w14:paraId="4580BE45" w14:textId="04F41413" w:rsidR="00187E92" w:rsidRPr="008A0500" w:rsidRDefault="00187E92">
      <w:pPr>
        <w:rPr>
          <w:rFonts w:ascii="Arial" w:hAnsi="Arial" w:cs="Arial"/>
          <w:b/>
          <w:bCs/>
        </w:rPr>
      </w:pPr>
    </w:p>
    <w:p w14:paraId="43411045" w14:textId="77777777" w:rsidR="001A3FB4" w:rsidRPr="008A0500" w:rsidRDefault="001A3FB4" w:rsidP="001A3FB4">
      <w:pPr>
        <w:rPr>
          <w:rFonts w:ascii="Arial" w:hAnsi="Arial" w:cs="Arial"/>
          <w:i/>
          <w:iCs/>
          <w:color w:val="0070C0"/>
        </w:rPr>
      </w:pPr>
      <w:r w:rsidRPr="008A0500">
        <w:rPr>
          <w:rFonts w:ascii="Arial" w:hAnsi="Arial" w:cs="Arial"/>
          <w:i/>
          <w:iCs/>
          <w:color w:val="0070C0"/>
        </w:rPr>
        <w:t xml:space="preserve">In the following box, please add any additional comments considered relevant to the bioequivalence study or proposed biowaiver for the submission. </w:t>
      </w:r>
    </w:p>
    <w:p w14:paraId="5E573DE6" w14:textId="77777777" w:rsidR="0098221C" w:rsidRPr="008A0500" w:rsidRDefault="0098221C" w:rsidP="001A3FB4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997" w:rsidRPr="008A0500" w14:paraId="1034C2E8" w14:textId="77777777" w:rsidTr="00765BA2">
        <w:tc>
          <w:tcPr>
            <w:tcW w:w="9016" w:type="dxa"/>
          </w:tcPr>
          <w:p w14:paraId="306F7DDE" w14:textId="77777777" w:rsidR="007B6997" w:rsidRPr="008A0500" w:rsidRDefault="007B6997" w:rsidP="00765BA2">
            <w:pPr>
              <w:rPr>
                <w:rFonts w:ascii="Arial" w:hAnsi="Arial" w:cs="Arial"/>
                <w:color w:val="C00000"/>
              </w:rPr>
            </w:pPr>
          </w:p>
          <w:p w14:paraId="6B8B8A93" w14:textId="77777777" w:rsidR="007B6997" w:rsidRPr="008A0500" w:rsidRDefault="007B6997" w:rsidP="00765BA2">
            <w:pPr>
              <w:rPr>
                <w:rFonts w:ascii="Arial" w:hAnsi="Arial" w:cs="Arial"/>
                <w:color w:val="C00000"/>
              </w:rPr>
            </w:pPr>
          </w:p>
          <w:p w14:paraId="29D29F44" w14:textId="403C7CC6" w:rsidR="007B6997" w:rsidRPr="008A0500" w:rsidRDefault="007B6997" w:rsidP="00765BA2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</w:tr>
    </w:tbl>
    <w:p w14:paraId="5325F188" w14:textId="77777777" w:rsidR="001A3FB4" w:rsidRPr="008A0500" w:rsidRDefault="001A3FB4" w:rsidP="001A3FB4">
      <w:pPr>
        <w:rPr>
          <w:rFonts w:ascii="Arial" w:hAnsi="Arial" w:cs="Arial"/>
          <w:color w:val="0070C0"/>
        </w:rPr>
      </w:pPr>
    </w:p>
    <w:p w14:paraId="22B2DFD1" w14:textId="77777777" w:rsidR="001A3FB4" w:rsidRPr="008A0500" w:rsidRDefault="001A3FB4">
      <w:pPr>
        <w:rPr>
          <w:rFonts w:ascii="Arial" w:hAnsi="Arial" w:cs="Arial"/>
          <w:b/>
          <w:bCs/>
        </w:rPr>
      </w:pPr>
    </w:p>
    <w:p w14:paraId="6E0C4376" w14:textId="77777777" w:rsidR="00BA4226" w:rsidRPr="008A0500" w:rsidRDefault="00BA422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1" w:name="_Ref136523885"/>
      <w:r w:rsidRPr="008A0500">
        <w:rPr>
          <w:rFonts w:ascii="Arial" w:hAnsi="Arial" w:cs="Arial"/>
        </w:rPr>
        <w:br w:type="page"/>
      </w:r>
    </w:p>
    <w:p w14:paraId="4A13FC07" w14:textId="5ED00993" w:rsidR="001D0594" w:rsidRPr="008A0500" w:rsidRDefault="001D0594" w:rsidP="001D0594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lastRenderedPageBreak/>
        <w:t>Bioequivalence study abstract</w:t>
      </w:r>
      <w:bookmarkEnd w:id="1"/>
    </w:p>
    <w:p w14:paraId="63F577FD" w14:textId="44A568FE" w:rsidR="00DC3B7F" w:rsidRPr="008A0500" w:rsidRDefault="00BC144B" w:rsidP="001D0594">
      <w:pPr>
        <w:rPr>
          <w:rFonts w:ascii="Arial" w:hAnsi="Arial" w:cs="Arial"/>
          <w:i/>
          <w:iCs/>
          <w:color w:val="0070C0"/>
        </w:rPr>
      </w:pPr>
      <w:r w:rsidRPr="008A0500">
        <w:rPr>
          <w:rFonts w:ascii="Arial" w:hAnsi="Arial" w:cs="Arial"/>
          <w:i/>
          <w:iCs/>
          <w:color w:val="0070C0"/>
        </w:rPr>
        <w:t>[Delete this entire section if no bioequivalence study has been conducted. If multiple bioequivalence studies have been conducted, please list this information for each study.</w:t>
      </w:r>
      <w:r w:rsidR="00D1049F" w:rsidRPr="008A0500">
        <w:rPr>
          <w:rFonts w:ascii="Arial" w:hAnsi="Arial" w:cs="Arial"/>
          <w:i/>
          <w:iCs/>
          <w:color w:val="0070C0"/>
        </w:rPr>
        <w:t>]</w:t>
      </w:r>
    </w:p>
    <w:p w14:paraId="03BA3692" w14:textId="77777777" w:rsidR="00DC3B7F" w:rsidRPr="008A0500" w:rsidRDefault="00DC3B7F" w:rsidP="001D0594">
      <w:pPr>
        <w:rPr>
          <w:rFonts w:ascii="Arial" w:hAnsi="Arial" w:cs="Arial"/>
          <w:i/>
          <w:iCs/>
          <w:color w:val="0070C0"/>
        </w:rPr>
      </w:pPr>
    </w:p>
    <w:p w14:paraId="77613606" w14:textId="4C3A2DF4" w:rsidR="00BC144B" w:rsidRPr="008A0500" w:rsidRDefault="00D1049F" w:rsidP="001D0594">
      <w:pPr>
        <w:rPr>
          <w:rFonts w:ascii="Arial" w:hAnsi="Arial" w:cs="Arial"/>
          <w:i/>
          <w:iCs/>
          <w:color w:val="0070C0"/>
        </w:rPr>
      </w:pPr>
      <w:r w:rsidRPr="008A0500">
        <w:rPr>
          <w:rFonts w:ascii="Arial" w:hAnsi="Arial" w:cs="Arial"/>
          <w:i/>
          <w:iCs/>
          <w:color w:val="0070C0"/>
        </w:rPr>
        <w:t>[</w:t>
      </w:r>
      <w:r w:rsidR="007E05F6" w:rsidRPr="008A0500">
        <w:rPr>
          <w:rFonts w:ascii="Arial" w:hAnsi="Arial" w:cs="Arial"/>
          <w:i/>
          <w:iCs/>
          <w:color w:val="0070C0"/>
        </w:rPr>
        <w:t>In the below abstract template text</w:t>
      </w:r>
      <w:r w:rsidR="00AE4F1F" w:rsidRPr="008A0500">
        <w:rPr>
          <w:rFonts w:ascii="Arial" w:hAnsi="Arial" w:cs="Arial"/>
          <w:i/>
          <w:iCs/>
          <w:color w:val="0070C0"/>
        </w:rPr>
        <w:t xml:space="preserve">, </w:t>
      </w:r>
      <w:r w:rsidR="001337BC" w:rsidRPr="008A0500">
        <w:rPr>
          <w:rFonts w:ascii="Arial" w:hAnsi="Arial" w:cs="Arial"/>
          <w:i/>
          <w:iCs/>
          <w:color w:val="0070C0"/>
        </w:rPr>
        <w:t xml:space="preserve">blue text </w:t>
      </w:r>
      <w:r w:rsidR="00EC672D" w:rsidRPr="008A0500">
        <w:rPr>
          <w:rFonts w:ascii="Arial" w:hAnsi="Arial" w:cs="Arial"/>
          <w:i/>
          <w:iCs/>
          <w:color w:val="0070C0"/>
        </w:rPr>
        <w:t xml:space="preserve">should </w:t>
      </w:r>
      <w:r w:rsidR="001337BC" w:rsidRPr="008A0500">
        <w:rPr>
          <w:rFonts w:ascii="Arial" w:hAnsi="Arial" w:cs="Arial"/>
          <w:i/>
          <w:iCs/>
          <w:color w:val="0070C0"/>
        </w:rPr>
        <w:t xml:space="preserve">be </w:t>
      </w:r>
      <w:r w:rsidR="00D218C5" w:rsidRPr="008A0500">
        <w:rPr>
          <w:rFonts w:ascii="Arial" w:hAnsi="Arial" w:cs="Arial"/>
          <w:i/>
          <w:iCs/>
          <w:color w:val="0070C0"/>
        </w:rPr>
        <w:t>amended or deleted</w:t>
      </w:r>
      <w:r w:rsidR="00EC672D" w:rsidRPr="008A0500">
        <w:rPr>
          <w:rFonts w:ascii="Arial" w:hAnsi="Arial" w:cs="Arial"/>
          <w:i/>
          <w:iCs/>
          <w:color w:val="0070C0"/>
        </w:rPr>
        <w:t>, and checked for accuracy</w:t>
      </w:r>
      <w:r w:rsidR="00455CB6" w:rsidRPr="008A0500">
        <w:rPr>
          <w:rFonts w:ascii="Arial" w:hAnsi="Arial" w:cs="Arial"/>
          <w:i/>
          <w:iCs/>
          <w:color w:val="0070C0"/>
        </w:rPr>
        <w:t xml:space="preserve">. </w:t>
      </w:r>
      <w:r w:rsidR="00C8620C" w:rsidRPr="008A0500">
        <w:rPr>
          <w:rFonts w:ascii="Arial" w:hAnsi="Arial" w:cs="Arial"/>
          <w:i/>
          <w:iCs/>
        </w:rPr>
        <w:t xml:space="preserve">Black text </w:t>
      </w:r>
      <w:r w:rsidR="00C8620C" w:rsidRPr="008A0500">
        <w:rPr>
          <w:rFonts w:ascii="Arial" w:hAnsi="Arial" w:cs="Arial"/>
          <w:i/>
          <w:iCs/>
          <w:color w:val="0070C0"/>
        </w:rPr>
        <w:t xml:space="preserve">should also be checked for </w:t>
      </w:r>
      <w:proofErr w:type="gramStart"/>
      <w:r w:rsidR="00C8620C" w:rsidRPr="008A0500">
        <w:rPr>
          <w:rFonts w:ascii="Arial" w:hAnsi="Arial" w:cs="Arial"/>
          <w:i/>
          <w:iCs/>
          <w:color w:val="0070C0"/>
        </w:rPr>
        <w:t>accuracy, and</w:t>
      </w:r>
      <w:proofErr w:type="gramEnd"/>
      <w:r w:rsidR="00C8620C" w:rsidRPr="008A0500">
        <w:rPr>
          <w:rFonts w:ascii="Arial" w:hAnsi="Arial" w:cs="Arial"/>
          <w:i/>
          <w:iCs/>
          <w:color w:val="0070C0"/>
        </w:rPr>
        <w:t xml:space="preserve"> amended or deleted if appropriate.</w:t>
      </w:r>
      <w:r w:rsidR="00081BA7" w:rsidRPr="008A0500">
        <w:rPr>
          <w:rFonts w:ascii="Arial" w:hAnsi="Arial" w:cs="Arial"/>
          <w:i/>
          <w:iCs/>
          <w:color w:val="0070C0"/>
        </w:rPr>
        <w:t xml:space="preserve"> Blue and </w:t>
      </w:r>
      <w:r w:rsidR="00081BA7" w:rsidRPr="008A0500">
        <w:rPr>
          <w:rFonts w:ascii="Arial" w:hAnsi="Arial" w:cs="Arial"/>
          <w:i/>
          <w:iCs/>
        </w:rPr>
        <w:t xml:space="preserve">black </w:t>
      </w:r>
      <w:r w:rsidR="00081BA7" w:rsidRPr="008A0500">
        <w:rPr>
          <w:rFonts w:ascii="Arial" w:hAnsi="Arial" w:cs="Arial"/>
          <w:i/>
          <w:iCs/>
          <w:color w:val="0070C0"/>
        </w:rPr>
        <w:t xml:space="preserve">text should remain blue and </w:t>
      </w:r>
      <w:r w:rsidR="00081BA7" w:rsidRPr="008A0500">
        <w:rPr>
          <w:rFonts w:ascii="Arial" w:hAnsi="Arial" w:cs="Arial"/>
          <w:i/>
          <w:iCs/>
        </w:rPr>
        <w:t>black</w:t>
      </w:r>
      <w:r w:rsidR="00081BA7" w:rsidRPr="008A0500">
        <w:rPr>
          <w:rFonts w:ascii="Arial" w:hAnsi="Arial" w:cs="Arial"/>
          <w:i/>
          <w:iCs/>
          <w:color w:val="0070C0"/>
        </w:rPr>
        <w:t xml:space="preserve">, respectively. </w:t>
      </w:r>
      <w:r w:rsidR="00C8620C" w:rsidRPr="008A0500">
        <w:rPr>
          <w:rFonts w:ascii="Arial" w:hAnsi="Arial" w:cs="Arial"/>
          <w:i/>
          <w:iCs/>
          <w:color w:val="0070C0"/>
        </w:rPr>
        <w:t xml:space="preserve"> </w:t>
      </w:r>
      <w:r w:rsidR="00455CB6" w:rsidRPr="008A0500">
        <w:rPr>
          <w:rFonts w:ascii="Arial" w:hAnsi="Arial" w:cs="Arial"/>
          <w:i/>
          <w:iCs/>
          <w:color w:val="0070C0"/>
        </w:rPr>
        <w:t>If any options in the above Bioequivalence Study checklist</w:t>
      </w:r>
      <w:r w:rsidR="00C8620C" w:rsidRPr="008A0500">
        <w:rPr>
          <w:rFonts w:ascii="Arial" w:hAnsi="Arial" w:cs="Arial"/>
          <w:i/>
          <w:iCs/>
          <w:color w:val="0070C0"/>
        </w:rPr>
        <w:t xml:space="preserve"> were selected with </w:t>
      </w:r>
      <w:r w:rsidR="00C8620C" w:rsidRPr="008A0500">
        <w:rPr>
          <w:rFonts w:ascii="Arial" w:hAnsi="Arial" w:cs="Arial"/>
          <w:i/>
          <w:iCs/>
          <w:color w:val="FF0000"/>
        </w:rPr>
        <w:t>red text</w:t>
      </w:r>
      <w:r w:rsidR="00455CB6" w:rsidRPr="008A0500">
        <w:rPr>
          <w:rFonts w:ascii="Arial" w:hAnsi="Arial" w:cs="Arial"/>
          <w:i/>
          <w:iCs/>
          <w:color w:val="0070C0"/>
        </w:rPr>
        <w:t>, the below abstract template text should be amended as appropriate</w:t>
      </w:r>
      <w:r w:rsidR="00081BA7" w:rsidRPr="008A0500">
        <w:rPr>
          <w:rFonts w:ascii="Arial" w:hAnsi="Arial" w:cs="Arial"/>
          <w:i/>
          <w:iCs/>
          <w:color w:val="0070C0"/>
        </w:rPr>
        <w:t xml:space="preserve"> </w:t>
      </w:r>
      <w:r w:rsidR="00081BA7" w:rsidRPr="008A0500">
        <w:rPr>
          <w:rFonts w:ascii="Arial" w:hAnsi="Arial" w:cs="Arial"/>
          <w:i/>
          <w:iCs/>
          <w:color w:val="FF0000"/>
        </w:rPr>
        <w:t>using red text</w:t>
      </w:r>
      <w:r w:rsidR="00455CB6" w:rsidRPr="008A0500">
        <w:rPr>
          <w:rFonts w:ascii="Arial" w:hAnsi="Arial" w:cs="Arial"/>
          <w:i/>
          <w:iCs/>
          <w:color w:val="0070C0"/>
        </w:rPr>
        <w:t xml:space="preserve"> to provide further information relevant to this issue.</w:t>
      </w:r>
      <w:r w:rsidR="00BC144B" w:rsidRPr="008A0500">
        <w:rPr>
          <w:rFonts w:ascii="Arial" w:hAnsi="Arial" w:cs="Arial"/>
          <w:i/>
          <w:iCs/>
          <w:color w:val="0070C0"/>
        </w:rPr>
        <w:t>]</w:t>
      </w:r>
    </w:p>
    <w:p w14:paraId="1F8420C4" w14:textId="77777777" w:rsidR="007667B9" w:rsidRPr="008A0500" w:rsidRDefault="007667B9" w:rsidP="001D0594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594" w:rsidRPr="008A0500" w14:paraId="64695564" w14:textId="77777777">
        <w:tc>
          <w:tcPr>
            <w:tcW w:w="9016" w:type="dxa"/>
          </w:tcPr>
          <w:p w14:paraId="2E76BAFB" w14:textId="0B067532" w:rsidR="00BC13CF" w:rsidRPr="008A0500" w:rsidRDefault="00926D61" w:rsidP="00BC13C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b/>
                <w:bCs/>
              </w:rPr>
              <w:t>Applicant</w:t>
            </w:r>
            <w:r w:rsidR="00FD2463" w:rsidRPr="008A0500">
              <w:rPr>
                <w:rFonts w:ascii="Arial" w:hAnsi="Arial" w:cs="Arial"/>
                <w:b/>
                <w:bCs/>
              </w:rPr>
              <w:t xml:space="preserve">’s </w:t>
            </w:r>
            <w:r w:rsidR="000F0ED7" w:rsidRPr="008A0500">
              <w:rPr>
                <w:rFonts w:ascii="Arial" w:hAnsi="Arial" w:cs="Arial"/>
                <w:b/>
                <w:bCs/>
              </w:rPr>
              <w:t>A</w:t>
            </w:r>
            <w:r w:rsidR="00DC3B7F" w:rsidRPr="008A0500">
              <w:rPr>
                <w:rFonts w:ascii="Arial" w:hAnsi="Arial" w:cs="Arial"/>
                <w:b/>
                <w:bCs/>
              </w:rPr>
              <w:t>bstract: B</w:t>
            </w:r>
            <w:r w:rsidR="00FD2463" w:rsidRPr="008A0500">
              <w:rPr>
                <w:rFonts w:ascii="Arial" w:hAnsi="Arial" w:cs="Arial"/>
                <w:b/>
                <w:bCs/>
              </w:rPr>
              <w:t xml:space="preserve">ioequivalence </w:t>
            </w:r>
            <w:r w:rsidR="00DC3B7F" w:rsidRPr="008A0500">
              <w:rPr>
                <w:rFonts w:ascii="Arial" w:hAnsi="Arial" w:cs="Arial"/>
                <w:b/>
                <w:bCs/>
              </w:rPr>
              <w:t>S</w:t>
            </w:r>
            <w:r w:rsidR="00FD2463" w:rsidRPr="008A0500">
              <w:rPr>
                <w:rFonts w:ascii="Arial" w:hAnsi="Arial" w:cs="Arial"/>
                <w:b/>
                <w:bCs/>
              </w:rPr>
              <w:t>tudy</w:t>
            </w:r>
            <w:r w:rsidR="000F0ED7" w:rsidRPr="008A0500">
              <w:rPr>
                <w:rFonts w:ascii="Arial" w:hAnsi="Arial" w:cs="Arial"/>
                <w:b/>
                <w:bCs/>
              </w:rPr>
              <w:t xml:space="preserve"> </w:t>
            </w:r>
            <w:r w:rsidR="00BC13CF" w:rsidRPr="008A0500">
              <w:rPr>
                <w:rFonts w:ascii="Arial" w:hAnsi="Arial" w:cs="Arial"/>
                <w:b/>
                <w:bCs/>
                <w:color w:val="0070C0"/>
              </w:rPr>
              <w:t>&lt;</w:t>
            </w:r>
            <w:r w:rsidR="000F0ED7" w:rsidRPr="008A0500">
              <w:rPr>
                <w:rFonts w:ascii="Arial" w:hAnsi="Arial" w:cs="Arial"/>
                <w:b/>
                <w:bCs/>
                <w:color w:val="0070C0"/>
              </w:rPr>
              <w:t xml:space="preserve">Study ID </w:t>
            </w:r>
            <w:proofErr w:type="spellStart"/>
            <w:r w:rsidR="00BD036F" w:rsidRPr="008A0500">
              <w:rPr>
                <w:rFonts w:ascii="Arial" w:hAnsi="Arial" w:cs="Arial"/>
                <w:b/>
                <w:bCs/>
                <w:color w:val="0070C0"/>
              </w:rPr>
              <w:t>xxxx</w:t>
            </w:r>
            <w:proofErr w:type="spellEnd"/>
            <w:r w:rsidR="00BC13CF" w:rsidRPr="008A0500">
              <w:rPr>
                <w:rFonts w:ascii="Arial" w:hAnsi="Arial" w:cs="Arial"/>
                <w:b/>
                <w:bCs/>
                <w:color w:val="0070C0"/>
              </w:rPr>
              <w:t>&gt;</w:t>
            </w:r>
          </w:p>
          <w:p w14:paraId="1BEFEFB3" w14:textId="77777777" w:rsidR="00BC13CF" w:rsidRPr="008A0500" w:rsidRDefault="00BC13CF" w:rsidP="00BC13CF">
            <w:pPr>
              <w:rPr>
                <w:rFonts w:ascii="Arial" w:hAnsi="Arial" w:cs="Arial"/>
              </w:rPr>
            </w:pPr>
          </w:p>
          <w:p w14:paraId="5ECB6890" w14:textId="01717FFF" w:rsidR="00BC13CF" w:rsidRPr="008A0500" w:rsidRDefault="00BC13CF" w:rsidP="00BC13C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Full name of study: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BD036F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</w:p>
          <w:p w14:paraId="3C77418B" w14:textId="77777777" w:rsidR="00BC13CF" w:rsidRPr="008A0500" w:rsidRDefault="00BC13CF" w:rsidP="00BC13CF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  <w:p w14:paraId="461A342F" w14:textId="66192FD6" w:rsidR="00BC13CF" w:rsidRPr="008A0500" w:rsidRDefault="00BC13CF" w:rsidP="00BC13CF">
            <w:pPr>
              <w:tabs>
                <w:tab w:val="left" w:pos="1770"/>
              </w:tabs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Study sites: </w:t>
            </w:r>
            <w:r w:rsidR="007C264B"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>Table 2.2 of Module 2.7.1 should be copied here, including clinical / bioanalytical / PK / Statistical / Sponsor sites, and the inspection dates by UK / EU / International Regulatory Authorities</w:t>
            </w:r>
            <w:r w:rsidR="007C264B"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  <w:p w14:paraId="7650BBDF" w14:textId="77777777" w:rsidR="00BC13CF" w:rsidRPr="008A0500" w:rsidRDefault="00BC13CF" w:rsidP="00BC13CF">
            <w:pPr>
              <w:rPr>
                <w:rFonts w:ascii="Arial" w:hAnsi="Arial" w:cs="Arial"/>
              </w:rPr>
            </w:pPr>
          </w:p>
          <w:p w14:paraId="1244612F" w14:textId="77777777" w:rsidR="00BC13CF" w:rsidRPr="008A0500" w:rsidRDefault="00BC13CF" w:rsidP="00BC13C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Study dates:</w:t>
            </w:r>
          </w:p>
          <w:p w14:paraId="645115A0" w14:textId="77777777" w:rsidR="00BC13CF" w:rsidRPr="008A0500" w:rsidRDefault="00BC13CF" w:rsidP="00BC1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Clinical: </w:t>
            </w:r>
            <w:r w:rsidRPr="008A0500">
              <w:rPr>
                <w:rFonts w:ascii="Arial" w:hAnsi="Arial" w:cs="Arial"/>
                <w:color w:val="0070C0"/>
              </w:rPr>
              <w:t>&lt;xx/xxx/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to 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</w:p>
          <w:p w14:paraId="15B774E4" w14:textId="77777777" w:rsidR="00BC13CF" w:rsidRPr="008A0500" w:rsidRDefault="00BC13CF" w:rsidP="00BC13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Bioanalytical: </w:t>
            </w:r>
            <w:r w:rsidRPr="008A0500">
              <w:rPr>
                <w:rFonts w:ascii="Arial" w:hAnsi="Arial" w:cs="Arial"/>
                <w:color w:val="0070C0"/>
              </w:rPr>
              <w:t>&lt;xx/xxx/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to 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</w:p>
          <w:p w14:paraId="50018483" w14:textId="77777777" w:rsidR="00081BA7" w:rsidRPr="008A0500" w:rsidRDefault="00BC13CF" w:rsidP="00081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Ethics approval: </w:t>
            </w:r>
            <w:r w:rsidRPr="008A0500">
              <w:rPr>
                <w:rFonts w:ascii="Arial" w:hAnsi="Arial" w:cs="Arial"/>
                <w:color w:val="0070C0"/>
              </w:rPr>
              <w:t>&lt;xx/xxx/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72598C" w:rsidRPr="008A0500">
              <w:rPr>
                <w:rFonts w:ascii="Arial" w:hAnsi="Arial" w:cs="Arial"/>
                <w:color w:val="0070C0"/>
              </w:rPr>
              <w:t>&gt;</w:t>
            </w:r>
          </w:p>
          <w:p w14:paraId="5A680946" w14:textId="50A11DD0" w:rsidR="00081BA7" w:rsidRPr="008A0500" w:rsidRDefault="00081BA7" w:rsidP="00081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Ethics amendments: </w:t>
            </w:r>
            <w:r w:rsidRPr="008A0500">
              <w:rPr>
                <w:rFonts w:ascii="Arial" w:hAnsi="Arial" w:cs="Arial"/>
                <w:color w:val="0070C0"/>
              </w:rPr>
              <w:t>xx/xxx/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</w:p>
          <w:p w14:paraId="388EBE8D" w14:textId="77777777" w:rsidR="0072598C" w:rsidRPr="008A0500" w:rsidRDefault="0072598C" w:rsidP="0072598C">
            <w:pPr>
              <w:rPr>
                <w:rFonts w:ascii="Arial" w:hAnsi="Arial" w:cs="Arial"/>
              </w:rPr>
            </w:pPr>
          </w:p>
          <w:p w14:paraId="11342DEB" w14:textId="7EE0D521" w:rsidR="0072598C" w:rsidRPr="008A0500" w:rsidRDefault="0006684D" w:rsidP="0072598C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>The</w:t>
            </w:r>
            <w:r w:rsidR="00B55253" w:rsidRPr="008A0500">
              <w:rPr>
                <w:rFonts w:ascii="Arial" w:hAnsi="Arial" w:cs="Arial"/>
              </w:rPr>
              <w:t xml:space="preserve"> applicant states that the</w:t>
            </w:r>
            <w:r w:rsidRPr="008A0500">
              <w:rPr>
                <w:rFonts w:ascii="Arial" w:hAnsi="Arial" w:cs="Arial"/>
              </w:rPr>
              <w:t xml:space="preserve"> </w:t>
            </w:r>
            <w:r w:rsidR="0072598C" w:rsidRPr="008A0500">
              <w:rPr>
                <w:rFonts w:ascii="Arial" w:hAnsi="Arial" w:cs="Arial"/>
              </w:rPr>
              <w:t xml:space="preserve">study was in full compliance with the Bioequivalence Guidance (CPMP/EWP/QWP/1401/98 Rev. 1/ </w:t>
            </w:r>
            <w:proofErr w:type="spellStart"/>
            <w:r w:rsidR="0072598C" w:rsidRPr="008A0500">
              <w:rPr>
                <w:rFonts w:ascii="Arial" w:hAnsi="Arial" w:cs="Arial"/>
              </w:rPr>
              <w:t>Corr</w:t>
            </w:r>
            <w:proofErr w:type="spellEnd"/>
            <w:r w:rsidR="0072598C" w:rsidRPr="008A0500">
              <w:rPr>
                <w:rFonts w:ascii="Arial" w:hAnsi="Arial" w:cs="Arial"/>
              </w:rPr>
              <w:t xml:space="preserve"> **) </w:t>
            </w:r>
            <w:r w:rsidR="002C4525" w:rsidRPr="008A0500">
              <w:rPr>
                <w:rFonts w:ascii="Arial" w:hAnsi="Arial" w:cs="Arial"/>
              </w:rPr>
              <w:t xml:space="preserve">and </w:t>
            </w:r>
            <w:r w:rsidR="0072598C" w:rsidRPr="008A0500">
              <w:rPr>
                <w:rFonts w:ascii="Arial" w:hAnsi="Arial" w:cs="Arial"/>
              </w:rPr>
              <w:t>ICH M10</w:t>
            </w:r>
            <w:r w:rsidR="002C4525" w:rsidRPr="008A0500">
              <w:rPr>
                <w:rFonts w:ascii="Arial" w:hAnsi="Arial" w:cs="Arial"/>
              </w:rPr>
              <w:t xml:space="preserve">. </w:t>
            </w:r>
            <w:r w:rsidR="002C4525" w:rsidRPr="008A0500">
              <w:rPr>
                <w:rFonts w:ascii="Arial" w:hAnsi="Arial" w:cs="Arial"/>
                <w:color w:val="0070C0"/>
              </w:rPr>
              <w:t xml:space="preserve">The </w:t>
            </w:r>
            <w:r w:rsidR="00B55253" w:rsidRPr="008A0500">
              <w:rPr>
                <w:rFonts w:ascii="Arial" w:hAnsi="Arial" w:cs="Arial"/>
                <w:color w:val="0070C0"/>
              </w:rPr>
              <w:t xml:space="preserve">applicant states that the </w:t>
            </w:r>
            <w:r w:rsidR="002C4525" w:rsidRPr="008A0500">
              <w:rPr>
                <w:rFonts w:ascii="Arial" w:hAnsi="Arial" w:cs="Arial"/>
                <w:color w:val="0070C0"/>
              </w:rPr>
              <w:t xml:space="preserve">study was in full compliance with EMA product-specific bioequivalence guidance for </w:t>
            </w:r>
            <w:r w:rsidR="00AE4F1F" w:rsidRPr="008A0500">
              <w:rPr>
                <w:rFonts w:ascii="Arial" w:hAnsi="Arial" w:cs="Arial"/>
                <w:color w:val="0070C0"/>
              </w:rPr>
              <w:t>&lt;active substance&gt;</w:t>
            </w:r>
            <w:r w:rsidR="00A54435" w:rsidRPr="008A0500">
              <w:rPr>
                <w:rFonts w:ascii="Arial" w:hAnsi="Arial" w:cs="Arial"/>
                <w:color w:val="0070C0"/>
              </w:rPr>
              <w:t>.</w:t>
            </w:r>
            <w:r w:rsidR="001E6D4B" w:rsidRPr="008A0500">
              <w:rPr>
                <w:rFonts w:ascii="Arial" w:hAnsi="Arial" w:cs="Arial"/>
                <w:color w:val="0070C0"/>
              </w:rPr>
              <w:t xml:space="preserve"> </w:t>
            </w:r>
            <w:r w:rsidR="001E6D4B" w:rsidRPr="008A0500">
              <w:rPr>
                <w:rFonts w:ascii="Arial" w:hAnsi="Arial" w:cs="Arial"/>
              </w:rPr>
              <w:t>A statement on the application of appropriate GCP standards has been provided in the Clinical Study Report.</w:t>
            </w:r>
          </w:p>
          <w:p w14:paraId="4BB309FE" w14:textId="77777777" w:rsidR="001D0594" w:rsidRPr="008A0500" w:rsidRDefault="001D0594">
            <w:pPr>
              <w:rPr>
                <w:rFonts w:ascii="Arial" w:hAnsi="Arial" w:cs="Arial"/>
                <w:color w:val="0070C0"/>
              </w:rPr>
            </w:pPr>
          </w:p>
          <w:p w14:paraId="65ECE980" w14:textId="77777777" w:rsidR="00F76271" w:rsidRPr="008A0500" w:rsidRDefault="00F76271" w:rsidP="00F76271">
            <w:pPr>
              <w:tabs>
                <w:tab w:val="left" w:pos="3690"/>
              </w:tabs>
              <w:rPr>
                <w:rFonts w:ascii="Arial" w:hAnsi="Arial" w:cs="Arial"/>
                <w:b/>
                <w:bCs/>
              </w:rPr>
            </w:pPr>
            <w:r w:rsidRPr="008A0500">
              <w:rPr>
                <w:rFonts w:ascii="Arial" w:hAnsi="Arial" w:cs="Arial"/>
                <w:b/>
                <w:bCs/>
              </w:rPr>
              <w:t>Study Design:</w:t>
            </w:r>
          </w:p>
          <w:p w14:paraId="749CD388" w14:textId="3E175583" w:rsidR="001025EC" w:rsidRPr="008A0500" w:rsidRDefault="001025EC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An open-label, randomised, </w:t>
            </w:r>
            <w:r w:rsidRPr="008A0500">
              <w:rPr>
                <w:rFonts w:ascii="Arial" w:hAnsi="Arial" w:cs="Arial"/>
                <w:color w:val="0070C0"/>
              </w:rPr>
              <w:t>two-treatment, two-sequence, two-period, single-dose</w:t>
            </w:r>
            <w:r w:rsidRPr="008A0500">
              <w:rPr>
                <w:rFonts w:ascii="Arial" w:hAnsi="Arial" w:cs="Arial"/>
              </w:rPr>
              <w:t xml:space="preserve">, crossover oral bioequivalence study comparing the test product </w:t>
            </w:r>
            <w:r w:rsidR="00C8620C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C8620C"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with the reference product </w:t>
            </w:r>
            <w:r w:rsidR="00C8620C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C8620C" w:rsidRPr="008A0500">
              <w:rPr>
                <w:rFonts w:ascii="Arial" w:hAnsi="Arial" w:cs="Arial"/>
                <w:color w:val="0070C0"/>
              </w:rPr>
              <w:t>&gt;</w:t>
            </w:r>
            <w:r w:rsidR="00BD036F" w:rsidRPr="008A0500">
              <w:rPr>
                <w:rFonts w:ascii="Arial" w:hAnsi="Arial" w:cs="Arial"/>
              </w:rPr>
              <w:t>.</w:t>
            </w:r>
          </w:p>
          <w:p w14:paraId="2D56E8A5" w14:textId="77777777" w:rsidR="001025EC" w:rsidRPr="008A0500" w:rsidRDefault="001025EC">
            <w:pPr>
              <w:rPr>
                <w:rFonts w:ascii="Arial" w:hAnsi="Arial" w:cs="Arial"/>
              </w:rPr>
            </w:pPr>
          </w:p>
          <w:p w14:paraId="001FFEF0" w14:textId="63954DAC" w:rsidR="00945956" w:rsidRPr="008A0500" w:rsidRDefault="00945956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 xml:space="preserve">The study was performed under </w:t>
            </w:r>
            <w:r w:rsidRPr="008A0500">
              <w:rPr>
                <w:rFonts w:ascii="Arial" w:hAnsi="Arial" w:cs="Arial"/>
                <w:color w:val="0070C0"/>
              </w:rPr>
              <w:t>&lt;fed/fasting&gt;</w:t>
            </w:r>
            <w:r w:rsidRPr="008A0500">
              <w:rPr>
                <w:rFonts w:ascii="Arial" w:hAnsi="Arial" w:cs="Arial"/>
              </w:rPr>
              <w:t xml:space="preserve"> conditions, in line with </w:t>
            </w:r>
            <w:r w:rsidR="00C10232" w:rsidRPr="008A0500">
              <w:rPr>
                <w:rFonts w:ascii="Arial" w:hAnsi="Arial" w:cs="Arial"/>
              </w:rPr>
              <w:t>Bioequivalence Guidance</w:t>
            </w:r>
            <w:r w:rsidR="00ED1EFD" w:rsidRPr="008A0500">
              <w:rPr>
                <w:rFonts w:ascii="Arial" w:hAnsi="Arial" w:cs="Arial"/>
              </w:rPr>
              <w:t>, since the</w:t>
            </w:r>
            <w:r w:rsidR="00081BA7" w:rsidRPr="008A0500">
              <w:rPr>
                <w:rFonts w:ascii="Arial" w:hAnsi="Arial" w:cs="Arial"/>
              </w:rPr>
              <w:t xml:space="preserve"> proposed and reference</w:t>
            </w:r>
            <w:r w:rsidR="00ED1EFD" w:rsidRPr="008A0500">
              <w:rPr>
                <w:rFonts w:ascii="Arial" w:hAnsi="Arial" w:cs="Arial"/>
              </w:rPr>
              <w:t xml:space="preserve"> </w:t>
            </w:r>
            <w:proofErr w:type="spellStart"/>
            <w:r w:rsidR="00ED1EFD" w:rsidRPr="008A0500">
              <w:rPr>
                <w:rFonts w:ascii="Arial" w:hAnsi="Arial" w:cs="Arial"/>
              </w:rPr>
              <w:t>SmPC</w:t>
            </w:r>
            <w:r w:rsidR="00081BA7" w:rsidRPr="008A0500">
              <w:rPr>
                <w:rFonts w:ascii="Arial" w:hAnsi="Arial" w:cs="Arial"/>
              </w:rPr>
              <w:t>s</w:t>
            </w:r>
            <w:proofErr w:type="spellEnd"/>
            <w:r w:rsidR="00ED1EFD" w:rsidRPr="008A0500">
              <w:rPr>
                <w:rFonts w:ascii="Arial" w:hAnsi="Arial" w:cs="Arial"/>
              </w:rPr>
              <w:t xml:space="preserve"> recommend </w:t>
            </w:r>
            <w:r w:rsidR="00ED1EFD" w:rsidRPr="008A0500">
              <w:rPr>
                <w:rFonts w:ascii="Arial" w:hAnsi="Arial" w:cs="Arial"/>
                <w:color w:val="0070C0"/>
              </w:rPr>
              <w:t>&lt;</w:t>
            </w:r>
            <w:r w:rsidR="006A6CF5" w:rsidRPr="008A0500">
              <w:rPr>
                <w:rFonts w:ascii="Arial" w:hAnsi="Arial" w:cs="Arial"/>
                <w:color w:val="0070C0"/>
              </w:rPr>
              <w:t>add relevant posology instructions here</w:t>
            </w:r>
            <w:r w:rsidR="001417C4" w:rsidRPr="008A0500">
              <w:rPr>
                <w:rFonts w:ascii="Arial" w:hAnsi="Arial" w:cs="Arial"/>
                <w:color w:val="0070C0"/>
              </w:rPr>
              <w:t>&gt;</w:t>
            </w:r>
            <w:r w:rsidR="001417C4" w:rsidRPr="008A0500">
              <w:rPr>
                <w:rFonts w:ascii="Arial" w:hAnsi="Arial" w:cs="Arial"/>
              </w:rPr>
              <w:t xml:space="preserve">. </w:t>
            </w:r>
          </w:p>
          <w:p w14:paraId="2E932DEA" w14:textId="77777777" w:rsidR="001D0594" w:rsidRPr="008A0500" w:rsidRDefault="001D0594">
            <w:pPr>
              <w:rPr>
                <w:rFonts w:ascii="Arial" w:hAnsi="Arial" w:cs="Arial"/>
                <w:color w:val="0070C0"/>
              </w:rPr>
            </w:pPr>
          </w:p>
          <w:p w14:paraId="449547D6" w14:textId="60B22B7F" w:rsidR="00B572B5" w:rsidRPr="008A0500" w:rsidRDefault="00B572B5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Assignment of the treatments to the study participants was performed as per the randomisation schedule. The randomisation scheduled i</w:t>
            </w:r>
            <w:r w:rsidR="00C405B9" w:rsidRPr="008A0500">
              <w:rPr>
                <w:rFonts w:ascii="Arial" w:hAnsi="Arial" w:cs="Arial"/>
              </w:rPr>
              <w:t>s</w:t>
            </w:r>
            <w:r w:rsidRPr="008A0500">
              <w:rPr>
                <w:rFonts w:ascii="Arial" w:hAnsi="Arial" w:cs="Arial"/>
              </w:rPr>
              <w:t xml:space="preserve"> included as Appendix</w:t>
            </w:r>
            <w:r w:rsidR="006857F7" w:rsidRPr="008A0500">
              <w:rPr>
                <w:rFonts w:ascii="Arial" w:hAnsi="Arial" w:cs="Arial"/>
              </w:rPr>
              <w:t xml:space="preserve"> </w:t>
            </w:r>
            <w:r w:rsidR="006857F7" w:rsidRPr="008A0500">
              <w:rPr>
                <w:rFonts w:ascii="Arial" w:hAnsi="Arial" w:cs="Arial"/>
                <w:color w:val="0070C0"/>
              </w:rPr>
              <w:t xml:space="preserve">&lt;Appendix </w:t>
            </w:r>
            <w:r w:rsidR="00CA10A2" w:rsidRPr="008A0500">
              <w:rPr>
                <w:rFonts w:ascii="Arial" w:hAnsi="Arial" w:cs="Arial"/>
                <w:color w:val="0070C0"/>
              </w:rPr>
              <w:t>Number</w:t>
            </w:r>
            <w:r w:rsidR="006857F7"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to the Clinical Study Report. </w:t>
            </w:r>
            <w:r w:rsidR="00087CFE" w:rsidRPr="008A0500">
              <w:rPr>
                <w:rFonts w:ascii="Arial" w:hAnsi="Arial" w:cs="Arial"/>
              </w:rPr>
              <w:t xml:space="preserve"> </w:t>
            </w:r>
            <w:r w:rsidRPr="008A0500">
              <w:rPr>
                <w:rFonts w:ascii="Arial" w:hAnsi="Arial" w:cs="Arial"/>
              </w:rPr>
              <w:t xml:space="preserve">The study was </w:t>
            </w:r>
            <w:proofErr w:type="gramStart"/>
            <w:r w:rsidRPr="008A0500">
              <w:rPr>
                <w:rFonts w:ascii="Arial" w:hAnsi="Arial" w:cs="Arial"/>
              </w:rPr>
              <w:t>open-label</w:t>
            </w:r>
            <w:proofErr w:type="gramEnd"/>
            <w:r w:rsidRPr="008A0500">
              <w:rPr>
                <w:rFonts w:ascii="Arial" w:hAnsi="Arial" w:cs="Arial"/>
              </w:rPr>
              <w:t xml:space="preserve"> for participants and investigators. The </w:t>
            </w:r>
            <w:proofErr w:type="spellStart"/>
            <w:r w:rsidRPr="008A0500">
              <w:rPr>
                <w:rFonts w:ascii="Arial" w:hAnsi="Arial" w:cs="Arial"/>
              </w:rPr>
              <w:t>bioanalyst</w:t>
            </w:r>
            <w:proofErr w:type="spellEnd"/>
            <w:r w:rsidRPr="008A0500">
              <w:rPr>
                <w:rFonts w:ascii="Arial" w:hAnsi="Arial" w:cs="Arial"/>
              </w:rPr>
              <w:t xml:space="preserve"> </w:t>
            </w:r>
            <w:r w:rsidRPr="008A0500">
              <w:rPr>
                <w:rFonts w:ascii="Arial" w:hAnsi="Arial" w:cs="Arial"/>
                <w:color w:val="0070C0"/>
              </w:rPr>
              <w:t>&lt;was / was not&gt;</w:t>
            </w:r>
            <w:r w:rsidRPr="008A0500">
              <w:rPr>
                <w:rFonts w:ascii="Arial" w:hAnsi="Arial" w:cs="Arial"/>
              </w:rPr>
              <w:t xml:space="preserve"> kept blinded to the sequence of the administration of the Test and Reference products until the bio-analysis of the samples was completed.</w:t>
            </w:r>
          </w:p>
          <w:p w14:paraId="2F9925AB" w14:textId="77777777" w:rsidR="006E1770" w:rsidRPr="008A0500" w:rsidRDefault="006E1770">
            <w:pPr>
              <w:rPr>
                <w:rFonts w:ascii="Arial" w:hAnsi="Arial" w:cs="Arial"/>
              </w:rPr>
            </w:pPr>
          </w:p>
          <w:p w14:paraId="388B52B9" w14:textId="166C4CD5" w:rsidR="006E1770" w:rsidRPr="008A0500" w:rsidRDefault="006E1770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After an overnight fast of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hours&gt;</w:t>
            </w:r>
            <w:r w:rsidRPr="008A0500">
              <w:rPr>
                <w:rFonts w:ascii="Arial" w:hAnsi="Arial" w:cs="Arial"/>
              </w:rPr>
              <w:t xml:space="preserve">, a </w:t>
            </w:r>
            <w:r w:rsidR="00002C8E" w:rsidRPr="008A0500">
              <w:rPr>
                <w:rFonts w:ascii="Arial" w:hAnsi="Arial" w:cs="Arial"/>
                <w:color w:val="0070C0"/>
              </w:rPr>
              <w:t>&lt;</w:t>
            </w:r>
            <w:r w:rsidRPr="008A0500">
              <w:rPr>
                <w:rFonts w:ascii="Arial" w:hAnsi="Arial" w:cs="Arial"/>
                <w:color w:val="0070C0"/>
              </w:rPr>
              <w:t>single oral dose</w:t>
            </w:r>
            <w:r w:rsidR="00002C8E"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of either the test or the reference product was administered </w:t>
            </w:r>
            <w:r w:rsidRPr="008A0500">
              <w:rPr>
                <w:rFonts w:ascii="Arial" w:hAnsi="Arial" w:cs="Arial"/>
                <w:color w:val="0070C0"/>
              </w:rPr>
              <w:t xml:space="preserve">&lt;with </w:t>
            </w:r>
            <w:proofErr w:type="spellStart"/>
            <w:r w:rsidR="001E6D4B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mL of drinking water&gt;</w:t>
            </w:r>
            <w:r w:rsidRPr="008A0500">
              <w:rPr>
                <w:rFonts w:ascii="Arial" w:hAnsi="Arial" w:cs="Arial"/>
              </w:rPr>
              <w:t xml:space="preserve">. A </w:t>
            </w:r>
            <w:r w:rsidRPr="008A0500">
              <w:rPr>
                <w:rFonts w:ascii="Arial" w:hAnsi="Arial" w:cs="Arial"/>
              </w:rPr>
              <w:lastRenderedPageBreak/>
              <w:t xml:space="preserve">washout period of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days&gt;</w:t>
            </w:r>
            <w:r w:rsidRPr="008A0500">
              <w:rPr>
                <w:rFonts w:ascii="Arial" w:hAnsi="Arial" w:cs="Arial"/>
              </w:rPr>
              <w:t xml:space="preserve"> was maintained between the successive dosing days.</w:t>
            </w:r>
          </w:p>
          <w:p w14:paraId="4BF6516D" w14:textId="77777777" w:rsidR="00EC0C3E" w:rsidRPr="008A0500" w:rsidRDefault="00EC0C3E">
            <w:pPr>
              <w:rPr>
                <w:rFonts w:ascii="Arial" w:hAnsi="Arial" w:cs="Arial"/>
              </w:rPr>
            </w:pPr>
          </w:p>
          <w:p w14:paraId="44D780AE" w14:textId="5E1A284C" w:rsidR="00CF4903" w:rsidRPr="008A0500" w:rsidRDefault="00EC0C3E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As per the protocol, venous blood samples were drawn at </w:t>
            </w:r>
            <w:r w:rsidRPr="008A0500">
              <w:rPr>
                <w:rFonts w:ascii="Arial" w:hAnsi="Arial" w:cs="Arial"/>
                <w:color w:val="0070C0"/>
              </w:rPr>
              <w:t xml:space="preserve">&lt;0.00 (pre-dose sample),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1E6D4B" w:rsidRPr="008A0500">
              <w:rPr>
                <w:rFonts w:ascii="Arial" w:hAnsi="Arial" w:cs="Arial"/>
                <w:color w:val="0070C0"/>
              </w:rPr>
              <w:t xml:space="preserve">, </w:t>
            </w:r>
            <w:r w:rsidRPr="008A0500">
              <w:rPr>
                <w:rFonts w:ascii="Arial" w:hAnsi="Arial" w:cs="Arial"/>
                <w:color w:val="0070C0"/>
              </w:rPr>
              <w:t>….&gt;</w:t>
            </w:r>
            <w:r w:rsidR="005C681D" w:rsidRPr="008A0500">
              <w:rPr>
                <w:rFonts w:ascii="Arial" w:hAnsi="Arial" w:cs="Arial"/>
              </w:rPr>
              <w:t xml:space="preserve">. The sampling schedule was designed to reliably estimate the </w:t>
            </w:r>
            <w:r w:rsidR="00977FB5" w:rsidRPr="008A0500">
              <w:rPr>
                <w:rFonts w:ascii="Arial" w:hAnsi="Arial" w:cs="Arial"/>
              </w:rPr>
              <w:t>rate and</w:t>
            </w:r>
            <w:r w:rsidR="005C681D" w:rsidRPr="008A0500">
              <w:rPr>
                <w:rFonts w:ascii="Arial" w:hAnsi="Arial" w:cs="Arial"/>
              </w:rPr>
              <w:t xml:space="preserve"> the extent of exposure</w:t>
            </w:r>
            <w:r w:rsidR="00CF4903" w:rsidRPr="008A0500">
              <w:rPr>
                <w:rFonts w:ascii="Arial" w:hAnsi="Arial" w:cs="Arial"/>
              </w:rPr>
              <w:t>.</w:t>
            </w:r>
          </w:p>
          <w:p w14:paraId="08738140" w14:textId="77777777" w:rsidR="00CF4903" w:rsidRPr="008A0500" w:rsidRDefault="00CF4903">
            <w:pPr>
              <w:rPr>
                <w:rFonts w:ascii="Arial" w:hAnsi="Arial" w:cs="Arial"/>
              </w:rPr>
            </w:pPr>
          </w:p>
          <w:p w14:paraId="53528383" w14:textId="1264AC5E" w:rsidR="003438FE" w:rsidRPr="008A0500" w:rsidRDefault="00CF4903" w:rsidP="00556BF3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The </w:t>
            </w:r>
            <w:r w:rsidR="003438FE" w:rsidRPr="008A0500">
              <w:rPr>
                <w:rFonts w:ascii="Arial" w:hAnsi="Arial" w:cs="Arial"/>
              </w:rPr>
              <w:t xml:space="preserve">Test </w:t>
            </w:r>
            <w:r w:rsidR="00556BF3" w:rsidRPr="008A0500">
              <w:rPr>
                <w:rFonts w:ascii="Arial" w:hAnsi="Arial" w:cs="Arial"/>
              </w:rPr>
              <w:t xml:space="preserve">Product and Comparator Product used in the study were as follows: </w:t>
            </w:r>
            <w:r w:rsidR="007C264B"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556BF3" w:rsidRPr="008A0500">
              <w:rPr>
                <w:rFonts w:ascii="Arial" w:hAnsi="Arial" w:cs="Arial"/>
                <w:i/>
                <w:iCs/>
                <w:color w:val="0070C0"/>
              </w:rPr>
              <w:t>Table 2.1 of Module 2.7.1 should be copied here</w:t>
            </w:r>
            <w:r w:rsidR="007C264B"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  <w:p w14:paraId="2056BF20" w14:textId="77777777" w:rsidR="001E00DF" w:rsidRPr="008A0500" w:rsidRDefault="001E00DF">
            <w:pPr>
              <w:rPr>
                <w:rFonts w:ascii="Arial" w:hAnsi="Arial" w:cs="Arial"/>
              </w:rPr>
            </w:pPr>
          </w:p>
          <w:p w14:paraId="79F7BF02" w14:textId="06C71455" w:rsidR="00195C31" w:rsidRPr="008A0500" w:rsidRDefault="001E00DF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The Test Product composition and manufacturing process are representative of that proposed for marketing. The Comparator Product was chosen in line with </w:t>
            </w:r>
            <w:r w:rsidRPr="008A0500">
              <w:rPr>
                <w:rFonts w:ascii="Arial" w:hAnsi="Arial" w:cs="Arial"/>
                <w:color w:val="0070C0"/>
              </w:rPr>
              <w:t>&lt;Bioequivalence Guidance / MHRA Guidance on comparator products&gt;</w:t>
            </w:r>
            <w:r w:rsidRPr="008A0500">
              <w:rPr>
                <w:rFonts w:ascii="Arial" w:hAnsi="Arial" w:cs="Arial"/>
              </w:rPr>
              <w:t>.</w:t>
            </w:r>
            <w:r w:rsidR="00B307B0" w:rsidRPr="008A0500">
              <w:rPr>
                <w:rFonts w:ascii="Arial" w:hAnsi="Arial" w:cs="Arial"/>
              </w:rPr>
              <w:t xml:space="preserve"> The </w:t>
            </w:r>
            <w:r w:rsidR="00FF32FC" w:rsidRPr="008A0500">
              <w:rPr>
                <w:rFonts w:ascii="Arial" w:hAnsi="Arial" w:cs="Arial"/>
              </w:rPr>
              <w:t xml:space="preserve">test product </w:t>
            </w:r>
            <w:proofErr w:type="spellStart"/>
            <w:r w:rsidR="00B97B35" w:rsidRPr="008A0500">
              <w:rPr>
                <w:rFonts w:ascii="Arial" w:hAnsi="Arial" w:cs="Arial"/>
              </w:rPr>
              <w:t>bio</w:t>
            </w:r>
            <w:r w:rsidR="001C79F6" w:rsidRPr="008A0500">
              <w:rPr>
                <w:rFonts w:ascii="Arial" w:hAnsi="Arial" w:cs="Arial"/>
              </w:rPr>
              <w:t>batch</w:t>
            </w:r>
            <w:proofErr w:type="spellEnd"/>
            <w:r w:rsidR="001C79F6" w:rsidRPr="008A0500">
              <w:rPr>
                <w:rFonts w:ascii="Arial" w:hAnsi="Arial" w:cs="Arial"/>
              </w:rPr>
              <w:t xml:space="preserve"> size was </w:t>
            </w:r>
            <w:r w:rsidR="001C79F6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1C79F6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1C79F6" w:rsidRPr="008A0500">
              <w:rPr>
                <w:rFonts w:ascii="Arial" w:hAnsi="Arial" w:cs="Arial"/>
                <w:color w:val="0070C0"/>
              </w:rPr>
              <w:t>&gt;</w:t>
            </w:r>
            <w:r w:rsidR="001C79F6" w:rsidRPr="008A0500">
              <w:rPr>
                <w:rFonts w:ascii="Arial" w:hAnsi="Arial" w:cs="Arial"/>
              </w:rPr>
              <w:t>, wh</w:t>
            </w:r>
            <w:r w:rsidR="004A54D9" w:rsidRPr="008A0500">
              <w:rPr>
                <w:rFonts w:ascii="Arial" w:hAnsi="Arial" w:cs="Arial"/>
              </w:rPr>
              <w:t xml:space="preserve">ereas the </w:t>
            </w:r>
            <w:r w:rsidR="007A3CA0" w:rsidRPr="008A0500">
              <w:rPr>
                <w:rFonts w:ascii="Arial" w:hAnsi="Arial" w:cs="Arial"/>
              </w:rPr>
              <w:t xml:space="preserve">maximum </w:t>
            </w:r>
            <w:r w:rsidR="004A54D9" w:rsidRPr="008A0500">
              <w:rPr>
                <w:rFonts w:ascii="Arial" w:hAnsi="Arial" w:cs="Arial"/>
              </w:rPr>
              <w:t xml:space="preserve">commercial batch size is </w:t>
            </w:r>
            <w:r w:rsidR="004A54D9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4A54D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4A54D9" w:rsidRPr="008A0500">
              <w:rPr>
                <w:rFonts w:ascii="Arial" w:hAnsi="Arial" w:cs="Arial"/>
                <w:color w:val="0070C0"/>
              </w:rPr>
              <w:t>&gt;</w:t>
            </w:r>
            <w:r w:rsidR="004A54D9" w:rsidRPr="008A0500">
              <w:rPr>
                <w:rFonts w:ascii="Arial" w:hAnsi="Arial" w:cs="Arial"/>
              </w:rPr>
              <w:t xml:space="preserve">. The </w:t>
            </w:r>
            <w:r w:rsidR="00B97B35" w:rsidRPr="008A0500">
              <w:rPr>
                <w:rFonts w:ascii="Arial" w:hAnsi="Arial" w:cs="Arial"/>
              </w:rPr>
              <w:t xml:space="preserve">test product </w:t>
            </w:r>
            <w:proofErr w:type="spellStart"/>
            <w:r w:rsidR="00B97B35" w:rsidRPr="008A0500">
              <w:rPr>
                <w:rFonts w:ascii="Arial" w:hAnsi="Arial" w:cs="Arial"/>
              </w:rPr>
              <w:t>biobatch</w:t>
            </w:r>
            <w:proofErr w:type="spellEnd"/>
            <w:r w:rsidR="00B97B35" w:rsidRPr="008A0500">
              <w:rPr>
                <w:rFonts w:ascii="Arial" w:hAnsi="Arial" w:cs="Arial"/>
              </w:rPr>
              <w:t xml:space="preserve"> size is at least 100,000 units and </w:t>
            </w:r>
            <w:r w:rsidR="00E91146" w:rsidRPr="008A0500">
              <w:rPr>
                <w:rFonts w:ascii="Arial" w:hAnsi="Arial" w:cs="Arial"/>
              </w:rPr>
              <w:t xml:space="preserve">at least 10% of </w:t>
            </w:r>
            <w:r w:rsidR="007A3CA0" w:rsidRPr="008A0500">
              <w:rPr>
                <w:rFonts w:ascii="Arial" w:hAnsi="Arial" w:cs="Arial"/>
              </w:rPr>
              <w:t xml:space="preserve">maximum </w:t>
            </w:r>
            <w:r w:rsidR="00E91146" w:rsidRPr="008A0500">
              <w:rPr>
                <w:rFonts w:ascii="Arial" w:hAnsi="Arial" w:cs="Arial"/>
              </w:rPr>
              <w:t>commercial batch size.</w:t>
            </w:r>
            <w:r w:rsidR="00C125D7" w:rsidRPr="008A0500">
              <w:rPr>
                <w:rFonts w:ascii="Arial" w:hAnsi="Arial" w:cs="Arial"/>
              </w:rPr>
              <w:t xml:space="preserve"> The difference between the assay values of the test (</w:t>
            </w:r>
            <w:r w:rsidR="002E6C0D" w:rsidRPr="008A0500">
              <w:rPr>
                <w:rFonts w:ascii="Arial" w:hAnsi="Arial" w:cs="Arial"/>
                <w:color w:val="0070C0"/>
              </w:rPr>
              <w:t>&lt;x</w:t>
            </w:r>
            <w:r w:rsidR="00C125D7" w:rsidRPr="008A0500">
              <w:rPr>
                <w:rFonts w:ascii="Arial" w:hAnsi="Arial" w:cs="Arial"/>
                <w:color w:val="0070C0"/>
              </w:rPr>
              <w:t>x%</w:t>
            </w:r>
            <w:r w:rsidR="00C71CA6" w:rsidRPr="008A0500">
              <w:rPr>
                <w:rFonts w:ascii="Arial" w:hAnsi="Arial" w:cs="Arial"/>
                <w:color w:val="0070C0"/>
              </w:rPr>
              <w:t>&gt;</w:t>
            </w:r>
            <w:r w:rsidR="00C125D7" w:rsidRPr="008A0500">
              <w:rPr>
                <w:rFonts w:ascii="Arial" w:hAnsi="Arial" w:cs="Arial"/>
              </w:rPr>
              <w:t>) and the comparator product (</w:t>
            </w:r>
            <w:r w:rsidR="00C71CA6" w:rsidRPr="008A0500">
              <w:rPr>
                <w:rFonts w:ascii="Arial" w:hAnsi="Arial" w:cs="Arial"/>
                <w:color w:val="0070C0"/>
              </w:rPr>
              <w:t>&lt;x</w:t>
            </w:r>
            <w:r w:rsidR="00C125D7" w:rsidRPr="008A0500">
              <w:rPr>
                <w:rFonts w:ascii="Arial" w:hAnsi="Arial" w:cs="Arial"/>
                <w:color w:val="0070C0"/>
              </w:rPr>
              <w:t>x%</w:t>
            </w:r>
            <w:r w:rsidR="00C71CA6" w:rsidRPr="008A0500">
              <w:rPr>
                <w:rFonts w:ascii="Arial" w:hAnsi="Arial" w:cs="Arial"/>
                <w:color w:val="0070C0"/>
              </w:rPr>
              <w:t>&gt;</w:t>
            </w:r>
            <w:r w:rsidR="00C125D7" w:rsidRPr="008A0500">
              <w:rPr>
                <w:rFonts w:ascii="Arial" w:hAnsi="Arial" w:cs="Arial"/>
              </w:rPr>
              <w:t xml:space="preserve">) </w:t>
            </w:r>
            <w:r w:rsidR="00566D67" w:rsidRPr="008A0500">
              <w:rPr>
                <w:rFonts w:ascii="Arial" w:hAnsi="Arial" w:cs="Arial"/>
              </w:rPr>
              <w:t>was</w:t>
            </w:r>
            <w:r w:rsidR="00C125D7" w:rsidRPr="008A0500">
              <w:rPr>
                <w:rFonts w:ascii="Arial" w:hAnsi="Arial" w:cs="Arial"/>
              </w:rPr>
              <w:t xml:space="preserve"> </w:t>
            </w:r>
            <w:r w:rsidR="00A12888" w:rsidRPr="008A0500">
              <w:rPr>
                <w:rFonts w:ascii="Arial" w:hAnsi="Arial" w:cs="Arial"/>
              </w:rPr>
              <w:t xml:space="preserve">less than </w:t>
            </w:r>
            <w:r w:rsidR="00C125D7" w:rsidRPr="008A0500">
              <w:rPr>
                <w:rFonts w:ascii="Arial" w:hAnsi="Arial" w:cs="Arial"/>
              </w:rPr>
              <w:t>5%</w:t>
            </w:r>
            <w:r w:rsidR="008361CD" w:rsidRPr="008A0500">
              <w:rPr>
                <w:rFonts w:ascii="Arial" w:hAnsi="Arial" w:cs="Arial"/>
              </w:rPr>
              <w:t>.</w:t>
            </w:r>
            <w:r w:rsidR="00E91146" w:rsidRPr="008A0500">
              <w:rPr>
                <w:rFonts w:ascii="Arial" w:hAnsi="Arial" w:cs="Arial"/>
              </w:rPr>
              <w:t xml:space="preserve"> </w:t>
            </w:r>
            <w:r w:rsidR="00520A8A" w:rsidRPr="008A0500">
              <w:rPr>
                <w:rFonts w:ascii="Arial" w:hAnsi="Arial" w:cs="Arial"/>
              </w:rPr>
              <w:t>The Certificate</w:t>
            </w:r>
            <w:r w:rsidR="007A3CA0" w:rsidRPr="008A0500">
              <w:rPr>
                <w:rFonts w:ascii="Arial" w:hAnsi="Arial" w:cs="Arial"/>
              </w:rPr>
              <w:t>s</w:t>
            </w:r>
            <w:r w:rsidR="00520A8A" w:rsidRPr="008A0500">
              <w:rPr>
                <w:rFonts w:ascii="Arial" w:hAnsi="Arial" w:cs="Arial"/>
              </w:rPr>
              <w:t xml:space="preserve"> of Analy</w:t>
            </w:r>
            <w:r w:rsidR="008361CD" w:rsidRPr="008A0500">
              <w:rPr>
                <w:rFonts w:ascii="Arial" w:hAnsi="Arial" w:cs="Arial"/>
              </w:rPr>
              <w:t>sis for the test and comparator product</w:t>
            </w:r>
            <w:r w:rsidR="007A3CA0" w:rsidRPr="008A0500">
              <w:rPr>
                <w:rFonts w:ascii="Arial" w:hAnsi="Arial" w:cs="Arial"/>
              </w:rPr>
              <w:t>s</w:t>
            </w:r>
            <w:r w:rsidR="008361CD" w:rsidRPr="008A0500">
              <w:rPr>
                <w:rFonts w:ascii="Arial" w:hAnsi="Arial" w:cs="Arial"/>
              </w:rPr>
              <w:t xml:space="preserve"> </w:t>
            </w:r>
            <w:r w:rsidR="007A3CA0" w:rsidRPr="008A0500">
              <w:rPr>
                <w:rFonts w:ascii="Arial" w:hAnsi="Arial" w:cs="Arial"/>
              </w:rPr>
              <w:t>are</w:t>
            </w:r>
            <w:r w:rsidR="008361CD" w:rsidRPr="008A0500">
              <w:rPr>
                <w:rFonts w:ascii="Arial" w:hAnsi="Arial" w:cs="Arial"/>
              </w:rPr>
              <w:t xml:space="preserve"> located on </w:t>
            </w:r>
            <w:r w:rsidR="008361CD" w:rsidRPr="008A0500">
              <w:rPr>
                <w:rFonts w:ascii="Arial" w:hAnsi="Arial" w:cs="Arial"/>
                <w:color w:val="0070C0"/>
              </w:rPr>
              <w:t>&lt;</w:t>
            </w:r>
            <w:r w:rsidR="00C8620C" w:rsidRPr="008A0500">
              <w:rPr>
                <w:rFonts w:ascii="Arial" w:hAnsi="Arial" w:cs="Arial"/>
                <w:color w:val="0070C0"/>
              </w:rPr>
              <w:t>P</w:t>
            </w:r>
            <w:r w:rsidR="008361CD" w:rsidRPr="008A0500">
              <w:rPr>
                <w:rFonts w:ascii="Arial" w:hAnsi="Arial" w:cs="Arial"/>
                <w:color w:val="0070C0"/>
              </w:rPr>
              <w:t>age</w:t>
            </w:r>
            <w:r w:rsidR="00C8620C" w:rsidRPr="008A0500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E22DC0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CF574F" w:rsidRPr="008A0500">
              <w:rPr>
                <w:rFonts w:ascii="Arial" w:hAnsi="Arial" w:cs="Arial"/>
                <w:color w:val="0070C0"/>
              </w:rPr>
              <w:t xml:space="preserve"> of Module </w:t>
            </w:r>
            <w:proofErr w:type="spellStart"/>
            <w:r w:rsidR="00E22DC0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8361CD" w:rsidRPr="008A0500">
              <w:rPr>
                <w:rFonts w:ascii="Arial" w:hAnsi="Arial" w:cs="Arial"/>
                <w:color w:val="0070C0"/>
              </w:rPr>
              <w:t>&gt;</w:t>
            </w:r>
            <w:r w:rsidR="008361CD" w:rsidRPr="008A0500">
              <w:rPr>
                <w:rFonts w:ascii="Arial" w:hAnsi="Arial" w:cs="Arial"/>
              </w:rPr>
              <w:t>.</w:t>
            </w:r>
          </w:p>
          <w:p w14:paraId="1202A086" w14:textId="77777777" w:rsidR="003E5BE0" w:rsidRPr="008A0500" w:rsidRDefault="003E5BE0">
            <w:pPr>
              <w:rPr>
                <w:rFonts w:ascii="Arial" w:hAnsi="Arial" w:cs="Arial"/>
              </w:rPr>
            </w:pPr>
          </w:p>
          <w:p w14:paraId="462E0D1D" w14:textId="77777777" w:rsidR="002F4976" w:rsidRPr="008A0500" w:rsidRDefault="003E5BE0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The population studied is chosen according to guidelines.</w:t>
            </w:r>
            <w:r w:rsidR="002F4976" w:rsidRPr="008A0500">
              <w:rPr>
                <w:rFonts w:ascii="Arial" w:hAnsi="Arial" w:cs="Arial"/>
              </w:rPr>
              <w:t xml:space="preserve"> </w:t>
            </w:r>
          </w:p>
          <w:p w14:paraId="4A87938C" w14:textId="77777777" w:rsidR="002F4976" w:rsidRPr="008A0500" w:rsidRDefault="002F4976">
            <w:pPr>
              <w:rPr>
                <w:rFonts w:ascii="Arial" w:hAnsi="Arial" w:cs="Arial"/>
              </w:rPr>
            </w:pPr>
          </w:p>
          <w:p w14:paraId="37AF959A" w14:textId="71E1BE7E" w:rsidR="007C264B" w:rsidRPr="008A0500" w:rsidRDefault="002F4976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The bioanalytical method description/validation and the study sample analysis are in line with ICH Guideline M10 on bioanalytical method validation</w:t>
            </w:r>
            <w:r w:rsidR="00CB32F2" w:rsidRPr="008A0500">
              <w:rPr>
                <w:rFonts w:ascii="Arial" w:hAnsi="Arial" w:cs="Arial"/>
              </w:rPr>
              <w:t xml:space="preserve"> and are summarised in Module 2.7.1</w:t>
            </w:r>
            <w:r w:rsidRPr="008A0500">
              <w:rPr>
                <w:rFonts w:ascii="Arial" w:hAnsi="Arial" w:cs="Arial"/>
              </w:rPr>
              <w:t>.</w:t>
            </w:r>
            <w:r w:rsidR="001E6AD1" w:rsidRPr="008A0500">
              <w:rPr>
                <w:rFonts w:ascii="Arial" w:hAnsi="Arial" w:cs="Arial"/>
              </w:rPr>
              <w:t xml:space="preserve"> The validated range is </w:t>
            </w:r>
            <w:r w:rsidR="001E6AD1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22DC0" w:rsidRPr="008A0500">
              <w:rPr>
                <w:rFonts w:ascii="Arial" w:hAnsi="Arial" w:cs="Arial"/>
                <w:color w:val="0070C0"/>
              </w:rPr>
              <w:t>xxxx</w:t>
            </w:r>
            <w:r w:rsidR="001E6AD1" w:rsidRPr="008A0500">
              <w:rPr>
                <w:rFonts w:ascii="Arial" w:hAnsi="Arial" w:cs="Arial"/>
                <w:color w:val="0070C0"/>
              </w:rPr>
              <w:t>-</w:t>
            </w:r>
            <w:r w:rsidR="00E22DC0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E22DC0" w:rsidRPr="008A0500">
              <w:rPr>
                <w:rFonts w:ascii="Arial" w:hAnsi="Arial" w:cs="Arial"/>
                <w:color w:val="0070C0"/>
              </w:rPr>
              <w:t xml:space="preserve"> ng/ml </w:t>
            </w:r>
            <w:r w:rsidR="001E6AD1" w:rsidRPr="008A0500">
              <w:rPr>
                <w:rFonts w:ascii="Arial" w:hAnsi="Arial" w:cs="Arial"/>
                <w:color w:val="0070C0"/>
              </w:rPr>
              <w:t>&gt;</w:t>
            </w:r>
            <w:r w:rsidR="001E6AD1" w:rsidRPr="008A0500">
              <w:rPr>
                <w:rFonts w:ascii="Arial" w:hAnsi="Arial" w:cs="Arial"/>
              </w:rPr>
              <w:t xml:space="preserve">. The </w:t>
            </w:r>
            <w:r w:rsidR="00272386" w:rsidRPr="008A0500">
              <w:rPr>
                <w:rFonts w:ascii="Arial" w:hAnsi="Arial" w:cs="Arial"/>
              </w:rPr>
              <w:t>lower limit of quantitation</w:t>
            </w:r>
            <w:r w:rsidR="009F512E" w:rsidRPr="008A0500">
              <w:rPr>
                <w:rFonts w:ascii="Arial" w:hAnsi="Arial" w:cs="Arial"/>
              </w:rPr>
              <w:t xml:space="preserve"> (</w:t>
            </w:r>
            <w:r w:rsidR="009F512E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72177D" w:rsidRPr="008A0500">
              <w:rPr>
                <w:rFonts w:ascii="Arial" w:hAnsi="Arial" w:cs="Arial"/>
                <w:color w:val="0070C0"/>
              </w:rPr>
              <w:t>xx</w:t>
            </w:r>
            <w:r w:rsidR="009F512E" w:rsidRPr="008A0500">
              <w:rPr>
                <w:rFonts w:ascii="Arial" w:hAnsi="Arial" w:cs="Arial"/>
                <w:color w:val="0070C0"/>
              </w:rPr>
              <w:t>xx</w:t>
            </w:r>
            <w:proofErr w:type="spellEnd"/>
            <w:r w:rsidR="009F512E" w:rsidRPr="008A0500">
              <w:rPr>
                <w:rFonts w:ascii="Arial" w:hAnsi="Arial" w:cs="Arial"/>
                <w:color w:val="0070C0"/>
              </w:rPr>
              <w:t xml:space="preserve"> ng/ml&gt;</w:t>
            </w:r>
            <w:r w:rsidR="009F512E" w:rsidRPr="008A0500">
              <w:rPr>
                <w:rFonts w:ascii="Arial" w:hAnsi="Arial" w:cs="Arial"/>
              </w:rPr>
              <w:t>)</w:t>
            </w:r>
            <w:r w:rsidR="00272386" w:rsidRPr="008A0500">
              <w:rPr>
                <w:rFonts w:ascii="Arial" w:hAnsi="Arial" w:cs="Arial"/>
              </w:rPr>
              <w:t xml:space="preserve"> </w:t>
            </w:r>
            <w:r w:rsidR="003944E0" w:rsidRPr="008A0500">
              <w:rPr>
                <w:rFonts w:ascii="Arial" w:hAnsi="Arial" w:cs="Arial"/>
              </w:rPr>
              <w:t xml:space="preserve">was &lt;5% of </w:t>
            </w:r>
            <w:r w:rsidR="00125269" w:rsidRPr="008A0500">
              <w:rPr>
                <w:rFonts w:ascii="Arial" w:hAnsi="Arial" w:cs="Arial"/>
              </w:rPr>
              <w:t xml:space="preserve">the </w:t>
            </w:r>
            <w:r w:rsidR="003944E0" w:rsidRPr="008A0500">
              <w:rPr>
                <w:rFonts w:ascii="Arial" w:hAnsi="Arial" w:cs="Arial"/>
              </w:rPr>
              <w:t xml:space="preserve">lowest individual </w:t>
            </w:r>
            <w:proofErr w:type="spellStart"/>
            <w:r w:rsidR="003944E0" w:rsidRPr="008A0500">
              <w:rPr>
                <w:rFonts w:ascii="Arial" w:hAnsi="Arial" w:cs="Arial"/>
              </w:rPr>
              <w:t>Cmax</w:t>
            </w:r>
            <w:proofErr w:type="spellEnd"/>
            <w:r w:rsidR="003944E0" w:rsidRPr="008A0500">
              <w:rPr>
                <w:rFonts w:ascii="Arial" w:hAnsi="Arial" w:cs="Arial"/>
              </w:rPr>
              <w:t xml:space="preserve"> (</w:t>
            </w:r>
            <w:r w:rsidR="003944E0" w:rsidRPr="008A0500">
              <w:rPr>
                <w:rFonts w:ascii="Arial" w:hAnsi="Arial" w:cs="Arial"/>
                <w:color w:val="0070C0"/>
              </w:rPr>
              <w:t>&lt;xx ng/ml&gt;</w:t>
            </w:r>
            <w:r w:rsidR="003944E0" w:rsidRPr="008A0500">
              <w:rPr>
                <w:rFonts w:ascii="Arial" w:hAnsi="Arial" w:cs="Arial"/>
              </w:rPr>
              <w:t>)</w:t>
            </w:r>
            <w:r w:rsidR="005C21E9" w:rsidRPr="008A0500">
              <w:rPr>
                <w:rFonts w:ascii="Arial" w:hAnsi="Arial" w:cs="Arial"/>
              </w:rPr>
              <w:t>. H</w:t>
            </w:r>
            <w:r w:rsidR="00DB1870" w:rsidRPr="008A0500">
              <w:rPr>
                <w:rFonts w:ascii="Arial" w:hAnsi="Arial" w:cs="Arial"/>
              </w:rPr>
              <w:t>igher quality control (</w:t>
            </w:r>
            <w:r w:rsidR="00DB1870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DB1870" w:rsidRPr="008A0500">
              <w:rPr>
                <w:rFonts w:ascii="Arial" w:hAnsi="Arial" w:cs="Arial"/>
                <w:color w:val="0070C0"/>
              </w:rPr>
              <w:t>x</w:t>
            </w:r>
            <w:r w:rsidR="0072177D" w:rsidRPr="008A0500">
              <w:rPr>
                <w:rFonts w:ascii="Arial" w:hAnsi="Arial" w:cs="Arial"/>
                <w:color w:val="0070C0"/>
              </w:rPr>
              <w:t>xx</w:t>
            </w:r>
            <w:r w:rsidR="00DB1870" w:rsidRPr="008A0500">
              <w:rPr>
                <w:rFonts w:ascii="Arial" w:hAnsi="Arial" w:cs="Arial"/>
                <w:color w:val="0070C0"/>
              </w:rPr>
              <w:t>x</w:t>
            </w:r>
            <w:proofErr w:type="spellEnd"/>
            <w:r w:rsidR="00DB1870" w:rsidRPr="008A0500">
              <w:rPr>
                <w:rFonts w:ascii="Arial" w:hAnsi="Arial" w:cs="Arial"/>
                <w:color w:val="0070C0"/>
              </w:rPr>
              <w:t xml:space="preserve"> ng/ml&gt;</w:t>
            </w:r>
            <w:r w:rsidR="00DB1870" w:rsidRPr="008A0500">
              <w:rPr>
                <w:rFonts w:ascii="Arial" w:hAnsi="Arial" w:cs="Arial"/>
              </w:rPr>
              <w:t xml:space="preserve">) </w:t>
            </w:r>
            <w:r w:rsidR="003944E0" w:rsidRPr="008A0500">
              <w:rPr>
                <w:rFonts w:ascii="Arial" w:hAnsi="Arial" w:cs="Arial"/>
              </w:rPr>
              <w:t>was more than the maximum</w:t>
            </w:r>
            <w:r w:rsidR="00125269" w:rsidRPr="008A0500">
              <w:rPr>
                <w:rFonts w:ascii="Arial" w:hAnsi="Arial" w:cs="Arial"/>
              </w:rPr>
              <w:t xml:space="preserve"> individual</w:t>
            </w:r>
            <w:r w:rsidR="003944E0" w:rsidRPr="008A0500">
              <w:rPr>
                <w:rFonts w:ascii="Arial" w:hAnsi="Arial" w:cs="Arial"/>
              </w:rPr>
              <w:t xml:space="preserve"> </w:t>
            </w:r>
            <w:proofErr w:type="spellStart"/>
            <w:r w:rsidR="003944E0" w:rsidRPr="008A0500">
              <w:rPr>
                <w:rFonts w:ascii="Arial" w:hAnsi="Arial" w:cs="Arial"/>
              </w:rPr>
              <w:t>Cmax</w:t>
            </w:r>
            <w:proofErr w:type="spellEnd"/>
            <w:r w:rsidR="003944E0" w:rsidRPr="008A0500">
              <w:rPr>
                <w:rFonts w:ascii="Arial" w:hAnsi="Arial" w:cs="Arial"/>
              </w:rPr>
              <w:t xml:space="preserve"> value</w:t>
            </w:r>
            <w:r w:rsidR="00DB1870" w:rsidRPr="008A0500">
              <w:rPr>
                <w:rFonts w:ascii="Arial" w:hAnsi="Arial" w:cs="Arial"/>
              </w:rPr>
              <w:t xml:space="preserve"> (</w:t>
            </w:r>
            <w:r w:rsidR="00DB1870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72177D" w:rsidRPr="008A0500">
              <w:rPr>
                <w:rFonts w:ascii="Arial" w:hAnsi="Arial" w:cs="Arial"/>
                <w:color w:val="0070C0"/>
              </w:rPr>
              <w:t>xx</w:t>
            </w:r>
            <w:r w:rsidR="00DB1870" w:rsidRPr="008A0500">
              <w:rPr>
                <w:rFonts w:ascii="Arial" w:hAnsi="Arial" w:cs="Arial"/>
                <w:color w:val="0070C0"/>
              </w:rPr>
              <w:t>xx</w:t>
            </w:r>
            <w:proofErr w:type="spellEnd"/>
            <w:r w:rsidR="00DB1870" w:rsidRPr="008A0500">
              <w:rPr>
                <w:rFonts w:ascii="Arial" w:hAnsi="Arial" w:cs="Arial"/>
                <w:color w:val="0070C0"/>
              </w:rPr>
              <w:t xml:space="preserve"> ng/ml&gt;</w:t>
            </w:r>
            <w:r w:rsidR="00DB1870" w:rsidRPr="008A0500">
              <w:rPr>
                <w:rFonts w:ascii="Arial" w:hAnsi="Arial" w:cs="Arial"/>
              </w:rPr>
              <w:t>)</w:t>
            </w:r>
            <w:r w:rsidR="00E1332B" w:rsidRPr="008A0500">
              <w:rPr>
                <w:rFonts w:ascii="Arial" w:hAnsi="Arial" w:cs="Arial"/>
              </w:rPr>
              <w:t xml:space="preserve">. </w:t>
            </w:r>
          </w:p>
          <w:p w14:paraId="31269AFE" w14:textId="77777777" w:rsidR="00C04558" w:rsidRPr="008A0500" w:rsidRDefault="00C04558">
            <w:pPr>
              <w:rPr>
                <w:rFonts w:ascii="Arial" w:hAnsi="Arial" w:cs="Arial"/>
                <w:i/>
                <w:iCs/>
                <w:color w:val="0070C0"/>
              </w:rPr>
            </w:pPr>
          </w:p>
          <w:p w14:paraId="076369CA" w14:textId="769A5A2A" w:rsidR="007C264B" w:rsidRPr="008A0500" w:rsidRDefault="007C264B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C04558" w:rsidRPr="008A0500">
              <w:rPr>
                <w:rFonts w:ascii="Arial" w:hAnsi="Arial" w:cs="Arial"/>
                <w:i/>
                <w:iCs/>
                <w:color w:val="0070C0"/>
              </w:rPr>
              <w:t xml:space="preserve">Note: </w:t>
            </w:r>
            <w:r w:rsidR="00B954A7" w:rsidRPr="008A0500">
              <w:rPr>
                <w:rFonts w:ascii="Arial" w:hAnsi="Arial" w:cs="Arial"/>
                <w:i/>
                <w:iCs/>
                <w:color w:val="0070C0"/>
              </w:rPr>
              <w:t xml:space="preserve">If LLOQ was not &lt;5% of lowest </w:t>
            </w:r>
            <w:r w:rsidR="00125269" w:rsidRPr="008A0500">
              <w:rPr>
                <w:rFonts w:ascii="Arial" w:hAnsi="Arial" w:cs="Arial"/>
                <w:i/>
                <w:iCs/>
                <w:color w:val="0070C0"/>
              </w:rPr>
              <w:t xml:space="preserve">individual </w:t>
            </w:r>
            <w:proofErr w:type="spellStart"/>
            <w:r w:rsidR="00B954A7"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="00B954A7" w:rsidRPr="008A0500">
              <w:rPr>
                <w:rFonts w:ascii="Arial" w:hAnsi="Arial" w:cs="Arial"/>
                <w:i/>
                <w:iCs/>
                <w:color w:val="0070C0"/>
              </w:rPr>
              <w:t>, or HQC was</w:t>
            </w:r>
            <w:r w:rsidR="00125269" w:rsidRPr="008A0500">
              <w:rPr>
                <w:rFonts w:ascii="Arial" w:hAnsi="Arial" w:cs="Arial"/>
                <w:i/>
                <w:iCs/>
                <w:color w:val="0070C0"/>
              </w:rPr>
              <w:t xml:space="preserve"> not more than maximum individual </w:t>
            </w:r>
            <w:proofErr w:type="spellStart"/>
            <w:r w:rsidR="00125269"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="00125269" w:rsidRPr="008A0500">
              <w:rPr>
                <w:rFonts w:ascii="Arial" w:hAnsi="Arial" w:cs="Arial"/>
                <w:i/>
                <w:iCs/>
                <w:color w:val="0070C0"/>
              </w:rPr>
              <w:t xml:space="preserve">, </w:t>
            </w:r>
            <w:r w:rsidR="00282A8B" w:rsidRPr="008A0500">
              <w:rPr>
                <w:rFonts w:ascii="Arial" w:hAnsi="Arial" w:cs="Arial"/>
                <w:i/>
                <w:iCs/>
                <w:color w:val="0070C0"/>
              </w:rPr>
              <w:t xml:space="preserve">additional text </w:t>
            </w:r>
            <w:r w:rsidR="00CD286D" w:rsidRPr="008A0500">
              <w:rPr>
                <w:rFonts w:ascii="Arial" w:hAnsi="Arial" w:cs="Arial"/>
                <w:i/>
                <w:iCs/>
                <w:color w:val="0070C0"/>
              </w:rPr>
              <w:t>should</w:t>
            </w:r>
            <w:r w:rsidR="00282A8B" w:rsidRPr="008A0500">
              <w:rPr>
                <w:rFonts w:ascii="Arial" w:hAnsi="Arial" w:cs="Arial"/>
                <w:i/>
                <w:iCs/>
                <w:color w:val="0070C0"/>
              </w:rPr>
              <w:t xml:space="preserve"> be added to</w:t>
            </w:r>
            <w:r w:rsidR="00477983" w:rsidRPr="008A0500">
              <w:rPr>
                <w:rFonts w:ascii="Arial" w:hAnsi="Arial" w:cs="Arial"/>
                <w:i/>
                <w:iCs/>
                <w:color w:val="0070C0"/>
              </w:rPr>
              <w:t xml:space="preserve"> describe in more detail and</w:t>
            </w:r>
            <w:r w:rsidR="00282A8B" w:rsidRPr="008A0500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="006D299E" w:rsidRPr="008A0500">
              <w:rPr>
                <w:rFonts w:ascii="Arial" w:hAnsi="Arial" w:cs="Arial"/>
                <w:i/>
                <w:iCs/>
                <w:color w:val="0070C0"/>
              </w:rPr>
              <w:t>justify</w:t>
            </w:r>
            <w:r w:rsidR="00282A8B" w:rsidRPr="008A0500">
              <w:rPr>
                <w:rFonts w:ascii="Arial" w:hAnsi="Arial" w:cs="Arial"/>
                <w:i/>
                <w:iCs/>
                <w:color w:val="0070C0"/>
              </w:rPr>
              <w:t xml:space="preserve"> how this was managed). </w:t>
            </w:r>
          </w:p>
          <w:p w14:paraId="50B34D28" w14:textId="77777777" w:rsidR="007C264B" w:rsidRPr="008A0500" w:rsidRDefault="007C264B">
            <w:pPr>
              <w:rPr>
                <w:rFonts w:ascii="Arial" w:hAnsi="Arial" w:cs="Arial"/>
              </w:rPr>
            </w:pPr>
          </w:p>
          <w:p w14:paraId="4867F1DE" w14:textId="31A1C2A7" w:rsidR="003E5BE0" w:rsidRPr="008A0500" w:rsidRDefault="003642C2" w:rsidP="004B04C7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The maximum sample storage period from the first blood draw to the last analysis is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C04558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days&gt;</w:t>
            </w:r>
            <w:r w:rsidRPr="008A0500">
              <w:rPr>
                <w:rFonts w:ascii="Arial" w:hAnsi="Arial" w:cs="Arial"/>
              </w:rPr>
              <w:t xml:space="preserve"> and </w:t>
            </w:r>
            <w:r w:rsidR="006A639A" w:rsidRPr="008A0500">
              <w:rPr>
                <w:rFonts w:ascii="Arial" w:hAnsi="Arial" w:cs="Arial"/>
                <w:color w:val="0070C0"/>
              </w:rPr>
              <w:t>&lt;</w:t>
            </w:r>
            <w:r w:rsidRPr="008A0500">
              <w:rPr>
                <w:rFonts w:ascii="Arial" w:hAnsi="Arial" w:cs="Arial"/>
                <w:color w:val="0070C0"/>
              </w:rPr>
              <w:t>is</w:t>
            </w:r>
            <w:r w:rsidR="006A639A" w:rsidRPr="008A0500">
              <w:rPr>
                <w:rFonts w:ascii="Arial" w:hAnsi="Arial" w:cs="Arial"/>
                <w:color w:val="0070C0"/>
              </w:rPr>
              <w:t xml:space="preserve"> / is not yet&gt;</w:t>
            </w:r>
            <w:r w:rsidRPr="008A0500">
              <w:rPr>
                <w:rFonts w:ascii="Arial" w:hAnsi="Arial" w:cs="Arial"/>
              </w:rPr>
              <w:t xml:space="preserve"> covered by long term stability data of the analyte </w:t>
            </w:r>
            <w:proofErr w:type="gramStart"/>
            <w:r w:rsidR="006A639A" w:rsidRPr="008A0500">
              <w:rPr>
                <w:rFonts w:ascii="Arial" w:hAnsi="Arial" w:cs="Arial"/>
                <w:color w:val="0070C0"/>
              </w:rPr>
              <w:t>&lt;</w:t>
            </w:r>
            <w:r w:rsidRPr="008A0500">
              <w:rPr>
                <w:rFonts w:ascii="Arial" w:hAnsi="Arial" w:cs="Arial"/>
                <w:color w:val="0070C0"/>
              </w:rPr>
              <w:t>(</w:t>
            </w:r>
            <w:proofErr w:type="spellStart"/>
            <w:proofErr w:type="gramEnd"/>
            <w:r w:rsidR="00C04558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days at -</w:t>
            </w:r>
            <w:proofErr w:type="spellStart"/>
            <w:r w:rsidR="00C04558" w:rsidRPr="008A0500">
              <w:rPr>
                <w:rFonts w:ascii="Arial" w:hAnsi="Arial" w:cs="Arial"/>
                <w:color w:val="0070C0"/>
              </w:rPr>
              <w:t>xxxx</w:t>
            </w:r>
            <w:r w:rsidRPr="008A0500">
              <w:rPr>
                <w:rFonts w:ascii="Arial" w:hAnsi="Arial" w:cs="Arial"/>
                <w:color w:val="0070C0"/>
              </w:rPr>
              <w:t>°C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)&gt;</w:t>
            </w:r>
            <w:r w:rsidR="0072177D" w:rsidRPr="008A0500">
              <w:rPr>
                <w:rFonts w:ascii="Arial" w:hAnsi="Arial" w:cs="Arial"/>
              </w:rPr>
              <w:t>.</w:t>
            </w:r>
            <w:r w:rsidR="004864A5" w:rsidRPr="008A0500">
              <w:rPr>
                <w:rFonts w:ascii="Arial" w:hAnsi="Arial" w:cs="Arial"/>
              </w:rPr>
              <w:t xml:space="preserve"> </w:t>
            </w:r>
            <w:r w:rsidR="00E1332B" w:rsidRPr="008A0500">
              <w:rPr>
                <w:rFonts w:ascii="Arial" w:hAnsi="Arial" w:cs="Arial"/>
              </w:rPr>
              <w:t>The incurred sample reanalysis number is</w:t>
            </w:r>
            <w:r w:rsidR="008F710B" w:rsidRPr="008A0500">
              <w:rPr>
                <w:rFonts w:ascii="Arial" w:hAnsi="Arial" w:cs="Arial"/>
              </w:rPr>
              <w:t xml:space="preserve"> </w:t>
            </w:r>
            <w:r w:rsidR="008F710B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C04558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8F710B" w:rsidRPr="008A0500">
              <w:rPr>
                <w:rFonts w:ascii="Arial" w:hAnsi="Arial" w:cs="Arial"/>
                <w:color w:val="0070C0"/>
              </w:rPr>
              <w:t>&gt;</w:t>
            </w:r>
            <w:r w:rsidR="008F710B" w:rsidRPr="008A0500">
              <w:rPr>
                <w:rFonts w:ascii="Arial" w:hAnsi="Arial" w:cs="Arial"/>
              </w:rPr>
              <w:t xml:space="preserve">, </w:t>
            </w:r>
            <w:r w:rsidR="004B04C7" w:rsidRPr="008A0500">
              <w:rPr>
                <w:rFonts w:ascii="Arial" w:hAnsi="Arial" w:cs="Arial"/>
              </w:rPr>
              <w:t xml:space="preserve">from the total number of study samples </w:t>
            </w:r>
            <w:r w:rsidR="00E3247D" w:rsidRPr="008A0500">
              <w:rPr>
                <w:rFonts w:ascii="Arial" w:hAnsi="Arial" w:cs="Arial"/>
              </w:rPr>
              <w:t xml:space="preserve">of </w:t>
            </w:r>
            <w:r w:rsidR="00E3247D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C04558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E3247D" w:rsidRPr="008A0500">
              <w:rPr>
                <w:rFonts w:ascii="Arial" w:hAnsi="Arial" w:cs="Arial"/>
                <w:color w:val="0070C0"/>
              </w:rPr>
              <w:t>&gt;</w:t>
            </w:r>
            <w:r w:rsidR="00C04558" w:rsidRPr="008A0500">
              <w:rPr>
                <w:rFonts w:ascii="Arial" w:hAnsi="Arial" w:cs="Arial"/>
              </w:rPr>
              <w:t>, in line with ICH M10</w:t>
            </w:r>
            <w:r w:rsidR="00E3247D" w:rsidRPr="008A0500">
              <w:rPr>
                <w:rFonts w:ascii="Arial" w:hAnsi="Arial" w:cs="Arial"/>
              </w:rPr>
              <w:t>.</w:t>
            </w:r>
          </w:p>
          <w:p w14:paraId="65A22F84" w14:textId="454504FC" w:rsidR="004864A5" w:rsidRPr="008A0500" w:rsidRDefault="004864A5">
            <w:pPr>
              <w:rPr>
                <w:rFonts w:ascii="Arial" w:hAnsi="Arial" w:cs="Arial"/>
                <w:color w:val="0070C0"/>
              </w:rPr>
            </w:pPr>
          </w:p>
          <w:p w14:paraId="1A6272A9" w14:textId="63326F63" w:rsidR="004864A5" w:rsidRPr="008A0500" w:rsidRDefault="004864A5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Primary and secondary pharmacokinetic variables are as follows, in line with Bioequivalence Guidance:</w:t>
            </w:r>
          </w:p>
          <w:p w14:paraId="17F14B69" w14:textId="0D0CABD3" w:rsidR="0000543F" w:rsidRPr="008A0500" w:rsidRDefault="0000543F" w:rsidP="0000543F">
            <w:pPr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</w:rPr>
              <w:t xml:space="preserve">Primary Pharmacokinetic Parameters: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C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>max</w:t>
            </w:r>
            <w:proofErr w:type="spellEnd"/>
            <w:r w:rsidRPr="008A0500">
              <w:rPr>
                <w:rFonts w:ascii="Arial" w:hAnsi="Arial" w:cs="Arial"/>
                <w:color w:val="0070C0"/>
                <w:vertAlign w:val="subscript"/>
              </w:rPr>
              <w:t xml:space="preserve">, </w:t>
            </w:r>
            <w:r w:rsidRPr="008A0500">
              <w:rPr>
                <w:rFonts w:ascii="Arial" w:hAnsi="Arial" w:cs="Arial"/>
                <w:color w:val="0070C0"/>
              </w:rPr>
              <w:t>AUC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>(0-t)</w:t>
            </w:r>
            <w:r w:rsidRPr="008A0500">
              <w:rPr>
                <w:rFonts w:ascii="Arial" w:hAnsi="Arial" w:cs="Arial"/>
                <w:color w:val="0070C0"/>
              </w:rPr>
              <w:t>&gt;</w:t>
            </w:r>
          </w:p>
          <w:p w14:paraId="1EE6B644" w14:textId="62A38E34" w:rsidR="0000543F" w:rsidRPr="008A0500" w:rsidRDefault="0000543F" w:rsidP="0000543F">
            <w:pPr>
              <w:rPr>
                <w:rFonts w:ascii="Arial" w:hAnsi="Arial" w:cs="Arial"/>
                <w:color w:val="0070C0"/>
                <w:vertAlign w:val="subscript"/>
              </w:rPr>
            </w:pPr>
            <w:r w:rsidRPr="008A0500">
              <w:rPr>
                <w:rFonts w:ascii="Arial" w:hAnsi="Arial" w:cs="Arial"/>
              </w:rPr>
              <w:t xml:space="preserve">Secondary Pharmacokinetic Parameters: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gramStart"/>
            <w:r w:rsidRPr="008A0500">
              <w:rPr>
                <w:rFonts w:ascii="Arial" w:hAnsi="Arial" w:cs="Arial"/>
                <w:color w:val="0070C0"/>
              </w:rPr>
              <w:t>AUC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>(</w:t>
            </w:r>
            <w:proofErr w:type="gramEnd"/>
            <w:r w:rsidRPr="008A0500">
              <w:rPr>
                <w:rFonts w:ascii="Arial" w:hAnsi="Arial" w:cs="Arial"/>
                <w:color w:val="0070C0"/>
                <w:vertAlign w:val="subscript"/>
              </w:rPr>
              <w:t>0-∞)</w:t>
            </w:r>
            <w:r w:rsidRPr="008A0500">
              <w:rPr>
                <w:rFonts w:ascii="Arial" w:hAnsi="Arial" w:cs="Arial"/>
                <w:color w:val="0070C0"/>
              </w:rPr>
              <w:t xml:space="preserve">,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t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>max</w:t>
            </w:r>
            <w:proofErr w:type="spellEnd"/>
            <w:r w:rsidRPr="008A0500">
              <w:rPr>
                <w:rFonts w:ascii="Arial" w:hAnsi="Arial" w:cs="Arial"/>
                <w:color w:val="0070C0"/>
                <w:vertAlign w:val="subscript"/>
              </w:rPr>
              <w:t xml:space="preserve">, </w:t>
            </w:r>
            <w:r w:rsidRPr="008A0500">
              <w:rPr>
                <w:rFonts w:ascii="Arial" w:hAnsi="Arial" w:cs="Arial"/>
                <w:color w:val="0070C0"/>
              </w:rPr>
              <w:t>t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 xml:space="preserve">1/2,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λz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,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AUC</w:t>
            </w:r>
            <w:r w:rsidRPr="008A0500">
              <w:rPr>
                <w:rFonts w:ascii="Arial" w:hAnsi="Arial" w:cs="Arial"/>
                <w:color w:val="0070C0"/>
                <w:vertAlign w:val="subscript"/>
              </w:rPr>
              <w:t>%extrapolated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</w:p>
          <w:p w14:paraId="0BAD71BE" w14:textId="77777777" w:rsidR="0000543F" w:rsidRPr="008A0500" w:rsidRDefault="0000543F">
            <w:pPr>
              <w:rPr>
                <w:rFonts w:ascii="Arial" w:hAnsi="Arial" w:cs="Arial"/>
                <w:color w:val="0070C0"/>
              </w:rPr>
            </w:pPr>
          </w:p>
          <w:p w14:paraId="1C9D319D" w14:textId="221D68A6" w:rsidR="00E74766" w:rsidRPr="008A0500" w:rsidRDefault="00C673CD" w:rsidP="005456FC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Ln-transformed pharmacokinetic parameters </w:t>
            </w:r>
            <w:proofErr w:type="spellStart"/>
            <w:r w:rsidRPr="008A0500">
              <w:rPr>
                <w:rFonts w:ascii="Arial" w:hAnsi="Arial" w:cs="Arial"/>
              </w:rPr>
              <w:t>C</w:t>
            </w:r>
            <w:r w:rsidRPr="008A0500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8A0500">
              <w:rPr>
                <w:rFonts w:ascii="Arial" w:hAnsi="Arial" w:cs="Arial"/>
              </w:rPr>
              <w:t xml:space="preserve"> and AUC</w:t>
            </w:r>
            <w:r w:rsidRPr="008A0500">
              <w:rPr>
                <w:rFonts w:ascii="Arial" w:hAnsi="Arial" w:cs="Arial"/>
                <w:vertAlign w:val="subscript"/>
              </w:rPr>
              <w:t>(0-t)</w:t>
            </w:r>
            <w:r w:rsidRPr="008A0500">
              <w:rPr>
                <w:rFonts w:ascii="Arial" w:hAnsi="Arial" w:cs="Arial"/>
              </w:rPr>
              <w:t xml:space="preserve"> were subjected to ANOVA for bioequivalence assessment, with sequence, subject (sequence), period and </w:t>
            </w:r>
            <w:r w:rsidR="009554E0" w:rsidRPr="008A0500">
              <w:rPr>
                <w:rFonts w:ascii="Arial" w:hAnsi="Arial" w:cs="Arial"/>
              </w:rPr>
              <w:t xml:space="preserve">formulation </w:t>
            </w:r>
            <w:r w:rsidRPr="008A0500">
              <w:rPr>
                <w:rFonts w:ascii="Arial" w:hAnsi="Arial" w:cs="Arial"/>
              </w:rPr>
              <w:t>included as fixed effects in the ANOVA model.</w:t>
            </w:r>
            <w:r w:rsidR="005456FC" w:rsidRPr="008A0500">
              <w:rPr>
                <w:rFonts w:ascii="Arial" w:hAnsi="Arial" w:cs="Arial"/>
              </w:rPr>
              <w:t xml:space="preserve"> </w:t>
            </w:r>
          </w:p>
          <w:p w14:paraId="6C2A7680" w14:textId="77777777" w:rsidR="00E74766" w:rsidRPr="008A0500" w:rsidRDefault="00E74766" w:rsidP="005456FC">
            <w:pPr>
              <w:rPr>
                <w:rFonts w:ascii="Arial" w:hAnsi="Arial" w:cs="Arial"/>
              </w:rPr>
            </w:pPr>
          </w:p>
          <w:p w14:paraId="66DC9678" w14:textId="07A378DA" w:rsidR="005456FC" w:rsidRPr="008A0500" w:rsidRDefault="00E74766" w:rsidP="005456FC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The active substance </w:t>
            </w:r>
            <w:r w:rsidRPr="008A0500">
              <w:rPr>
                <w:rFonts w:ascii="Arial" w:hAnsi="Arial" w:cs="Arial"/>
                <w:color w:val="0070C0"/>
              </w:rPr>
              <w:t>&lt;is / is not&gt;</w:t>
            </w:r>
            <w:r w:rsidRPr="008A0500">
              <w:rPr>
                <w:rFonts w:ascii="Arial" w:hAnsi="Arial" w:cs="Arial"/>
              </w:rPr>
              <w:t xml:space="preserve"> considered narrow-therapeutic index for the purpose of bioequivalence assessment. </w:t>
            </w:r>
            <w:r w:rsidR="005456FC" w:rsidRPr="008A0500">
              <w:rPr>
                <w:rFonts w:ascii="Arial" w:hAnsi="Arial" w:cs="Arial"/>
              </w:rPr>
              <w:t xml:space="preserve">For the parametric analysis of bioequivalence for Ln-transformed data, the 90% confidence interval for the ratio </w:t>
            </w:r>
            <w:r w:rsidR="005456FC" w:rsidRPr="008A0500">
              <w:rPr>
                <w:rFonts w:ascii="Arial" w:hAnsi="Arial" w:cs="Arial"/>
              </w:rPr>
              <w:lastRenderedPageBreak/>
              <w:t xml:space="preserve">of the test and reference products was to be contained within the acceptance boundaries of </w:t>
            </w:r>
            <w:r w:rsidR="005456FC" w:rsidRPr="008A0500">
              <w:rPr>
                <w:rFonts w:ascii="Arial" w:hAnsi="Arial" w:cs="Arial"/>
                <w:color w:val="0070C0"/>
              </w:rPr>
              <w:t xml:space="preserve">&lt;80.00-125.00%&gt; </w:t>
            </w:r>
            <w:r w:rsidR="005456FC" w:rsidRPr="008A0500">
              <w:rPr>
                <w:rFonts w:ascii="Arial" w:hAnsi="Arial" w:cs="Arial"/>
              </w:rPr>
              <w:t xml:space="preserve">for </w:t>
            </w:r>
            <w:proofErr w:type="spellStart"/>
            <w:r w:rsidR="005456FC" w:rsidRPr="008A0500">
              <w:rPr>
                <w:rFonts w:ascii="Arial" w:hAnsi="Arial" w:cs="Arial"/>
              </w:rPr>
              <w:t>C</w:t>
            </w:r>
            <w:r w:rsidR="005456FC" w:rsidRPr="008A0500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="005C21E9" w:rsidRPr="008A0500">
              <w:rPr>
                <w:rFonts w:ascii="Arial" w:hAnsi="Arial" w:cs="Arial"/>
              </w:rPr>
              <w:t xml:space="preserve">, </w:t>
            </w:r>
            <w:r w:rsidR="005456FC" w:rsidRPr="008A0500">
              <w:rPr>
                <w:rFonts w:ascii="Arial" w:hAnsi="Arial" w:cs="Arial"/>
              </w:rPr>
              <w:t xml:space="preserve">and </w:t>
            </w:r>
            <w:r w:rsidR="005456FC" w:rsidRPr="008A0500">
              <w:rPr>
                <w:rFonts w:ascii="Arial" w:hAnsi="Arial" w:cs="Arial"/>
                <w:color w:val="0070C0"/>
              </w:rPr>
              <w:t xml:space="preserve">&lt;80.00-125.00%&gt; </w:t>
            </w:r>
            <w:r w:rsidR="005456FC" w:rsidRPr="008A0500">
              <w:rPr>
                <w:rFonts w:ascii="Arial" w:hAnsi="Arial" w:cs="Arial"/>
              </w:rPr>
              <w:t>for AUC</w:t>
            </w:r>
            <w:r w:rsidR="005456FC" w:rsidRPr="008A0500">
              <w:rPr>
                <w:rFonts w:ascii="Arial" w:hAnsi="Arial" w:cs="Arial"/>
                <w:vertAlign w:val="subscript"/>
              </w:rPr>
              <w:t>(0-t)</w:t>
            </w:r>
            <w:r w:rsidR="005456FC" w:rsidRPr="008A0500">
              <w:rPr>
                <w:rFonts w:ascii="Arial" w:hAnsi="Arial" w:cs="Arial"/>
              </w:rPr>
              <w:t xml:space="preserve"> to conclude bioequivalence between </w:t>
            </w:r>
            <w:r w:rsidR="006D2934" w:rsidRPr="008A0500">
              <w:rPr>
                <w:rFonts w:ascii="Arial" w:hAnsi="Arial" w:cs="Arial"/>
              </w:rPr>
              <w:t>treatments</w:t>
            </w:r>
            <w:r w:rsidR="005456FC" w:rsidRPr="008A0500">
              <w:rPr>
                <w:rFonts w:ascii="Arial" w:hAnsi="Arial" w:cs="Arial"/>
              </w:rPr>
              <w:t>. This was prospectively defined.</w:t>
            </w:r>
          </w:p>
          <w:p w14:paraId="5C8211A9" w14:textId="37857A19" w:rsidR="0000543F" w:rsidRPr="008A0500" w:rsidRDefault="0000543F">
            <w:pPr>
              <w:rPr>
                <w:rFonts w:ascii="Arial" w:hAnsi="Arial" w:cs="Arial"/>
              </w:rPr>
            </w:pPr>
          </w:p>
          <w:p w14:paraId="5C6E0655" w14:textId="6921E265" w:rsidR="00DC29A9" w:rsidRPr="008A0500" w:rsidRDefault="00284392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F2AF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subjects </w:t>
            </w:r>
            <w:r w:rsidR="008B7CA9" w:rsidRPr="008A0500">
              <w:rPr>
                <w:rFonts w:ascii="Arial" w:hAnsi="Arial" w:cs="Arial"/>
              </w:rPr>
              <w:t xml:space="preserve">were included in the study, and </w:t>
            </w:r>
            <w:r w:rsidR="008B7CA9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F2AF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8B7CA9" w:rsidRPr="008A0500">
              <w:rPr>
                <w:rFonts w:ascii="Arial" w:hAnsi="Arial" w:cs="Arial"/>
                <w:color w:val="0070C0"/>
              </w:rPr>
              <w:t>&gt;</w:t>
            </w:r>
            <w:r w:rsidR="008B7CA9" w:rsidRPr="008A0500">
              <w:rPr>
                <w:rFonts w:ascii="Arial" w:hAnsi="Arial" w:cs="Arial"/>
              </w:rPr>
              <w:t xml:space="preserve"> subjects were randomised to receive the Test o</w:t>
            </w:r>
            <w:r w:rsidR="005C21E9" w:rsidRPr="008A0500">
              <w:rPr>
                <w:rFonts w:ascii="Arial" w:hAnsi="Arial" w:cs="Arial"/>
              </w:rPr>
              <w:t>r</w:t>
            </w:r>
            <w:r w:rsidR="008B7CA9" w:rsidRPr="008A0500">
              <w:rPr>
                <w:rFonts w:ascii="Arial" w:hAnsi="Arial" w:cs="Arial"/>
              </w:rPr>
              <w:t xml:space="preserve"> </w:t>
            </w:r>
            <w:r w:rsidR="005C21E9" w:rsidRPr="008A0500">
              <w:rPr>
                <w:rFonts w:ascii="Arial" w:hAnsi="Arial" w:cs="Arial"/>
              </w:rPr>
              <w:t>t</w:t>
            </w:r>
            <w:r w:rsidR="008B7CA9" w:rsidRPr="008A0500">
              <w:rPr>
                <w:rFonts w:ascii="Arial" w:hAnsi="Arial" w:cs="Arial"/>
              </w:rPr>
              <w:t xml:space="preserve">he </w:t>
            </w:r>
            <w:r w:rsidR="00DF7C1B" w:rsidRPr="008A0500">
              <w:rPr>
                <w:rFonts w:ascii="Arial" w:hAnsi="Arial" w:cs="Arial"/>
              </w:rPr>
              <w:t>Reference</w:t>
            </w:r>
            <w:r w:rsidR="008B7CA9" w:rsidRPr="008A0500">
              <w:rPr>
                <w:rFonts w:ascii="Arial" w:hAnsi="Arial" w:cs="Arial"/>
              </w:rPr>
              <w:t xml:space="preserve"> Product. </w:t>
            </w:r>
            <w:r w:rsidR="00634EFE"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F2AF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="00634EFE" w:rsidRPr="008A0500">
              <w:rPr>
                <w:rFonts w:ascii="Arial" w:hAnsi="Arial" w:cs="Arial"/>
                <w:color w:val="0070C0"/>
              </w:rPr>
              <w:t>&gt;</w:t>
            </w:r>
            <w:r w:rsidR="00634EFE" w:rsidRPr="008A0500">
              <w:rPr>
                <w:rFonts w:ascii="Arial" w:hAnsi="Arial" w:cs="Arial"/>
              </w:rPr>
              <w:t xml:space="preserve"> subjects did not complete the study, for the following reasons: </w:t>
            </w:r>
            <w:r w:rsidR="00634EFE" w:rsidRPr="008A0500">
              <w:rPr>
                <w:rFonts w:ascii="Arial" w:hAnsi="Arial" w:cs="Arial"/>
                <w:i/>
                <w:iCs/>
                <w:color w:val="0070C0"/>
              </w:rPr>
              <w:t xml:space="preserve">(please provide </w:t>
            </w:r>
            <w:r w:rsidR="00165101" w:rsidRPr="008A0500">
              <w:rPr>
                <w:rFonts w:ascii="Arial" w:hAnsi="Arial" w:cs="Arial"/>
                <w:i/>
                <w:iCs/>
                <w:color w:val="0070C0"/>
              </w:rPr>
              <w:t>Subject ID</w:t>
            </w:r>
            <w:r w:rsidR="00210590" w:rsidRPr="008A0500">
              <w:rPr>
                <w:rFonts w:ascii="Arial" w:hAnsi="Arial" w:cs="Arial"/>
                <w:i/>
                <w:iCs/>
                <w:color w:val="0070C0"/>
              </w:rPr>
              <w:t>s</w:t>
            </w:r>
            <w:r w:rsidR="00165101" w:rsidRPr="008A0500">
              <w:rPr>
                <w:rFonts w:ascii="Arial" w:hAnsi="Arial" w:cs="Arial"/>
                <w:i/>
                <w:iCs/>
                <w:color w:val="0070C0"/>
              </w:rPr>
              <w:t>, reason</w:t>
            </w:r>
            <w:r w:rsidR="00210590" w:rsidRPr="008A0500">
              <w:rPr>
                <w:rFonts w:ascii="Arial" w:hAnsi="Arial" w:cs="Arial"/>
                <w:i/>
                <w:iCs/>
                <w:color w:val="0070C0"/>
              </w:rPr>
              <w:t>s</w:t>
            </w:r>
            <w:r w:rsidR="00165101" w:rsidRPr="008A0500">
              <w:rPr>
                <w:rFonts w:ascii="Arial" w:hAnsi="Arial" w:cs="Arial"/>
                <w:i/>
                <w:iCs/>
                <w:color w:val="0070C0"/>
              </w:rPr>
              <w:t xml:space="preserve"> for not completing study, and timing</w:t>
            </w:r>
            <w:r w:rsidR="00210590" w:rsidRPr="008A0500">
              <w:rPr>
                <w:rFonts w:ascii="Arial" w:hAnsi="Arial" w:cs="Arial"/>
                <w:i/>
                <w:iCs/>
                <w:color w:val="0070C0"/>
              </w:rPr>
              <w:t>s</w:t>
            </w:r>
            <w:r w:rsidR="00165101" w:rsidRPr="008A0500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="00AA4AF3" w:rsidRPr="008A0500">
              <w:rPr>
                <w:rFonts w:ascii="Arial" w:hAnsi="Arial" w:cs="Arial"/>
                <w:i/>
                <w:iCs/>
                <w:color w:val="0070C0"/>
              </w:rPr>
              <w:t xml:space="preserve">of withdrawal </w:t>
            </w:r>
            <w:r w:rsidR="00165101" w:rsidRPr="008A0500">
              <w:rPr>
                <w:rFonts w:ascii="Arial" w:hAnsi="Arial" w:cs="Arial"/>
                <w:i/>
                <w:iCs/>
                <w:color w:val="0070C0"/>
              </w:rPr>
              <w:t>relative to</w:t>
            </w:r>
            <w:r w:rsidR="00AA4AF3" w:rsidRPr="008A0500">
              <w:rPr>
                <w:rFonts w:ascii="Arial" w:hAnsi="Arial" w:cs="Arial"/>
                <w:i/>
                <w:iCs/>
                <w:color w:val="0070C0"/>
              </w:rPr>
              <w:t xml:space="preserve"> study</w:t>
            </w:r>
            <w:r w:rsidR="00042731" w:rsidRPr="008A0500">
              <w:rPr>
                <w:rFonts w:ascii="Arial" w:hAnsi="Arial" w:cs="Arial"/>
                <w:i/>
                <w:iCs/>
                <w:color w:val="0070C0"/>
              </w:rPr>
              <w:t xml:space="preserve"> period and dosing time)</w:t>
            </w:r>
            <w:r w:rsidR="00210590" w:rsidRPr="008A0500">
              <w:rPr>
                <w:rFonts w:ascii="Arial" w:hAnsi="Arial" w:cs="Arial"/>
                <w:i/>
                <w:iCs/>
                <w:color w:val="0070C0"/>
              </w:rPr>
              <w:t>.</w:t>
            </w:r>
            <w:r w:rsidR="00EC1A98" w:rsidRPr="008A0500">
              <w:rPr>
                <w:rFonts w:ascii="Arial" w:hAnsi="Arial" w:cs="Arial"/>
              </w:rPr>
              <w:t xml:space="preserve"> </w:t>
            </w:r>
          </w:p>
          <w:p w14:paraId="4C9ECE01" w14:textId="77777777" w:rsidR="00115AF9" w:rsidRPr="008A0500" w:rsidRDefault="00115AF9">
            <w:pPr>
              <w:rPr>
                <w:rFonts w:ascii="Arial" w:hAnsi="Arial" w:cs="Arial"/>
              </w:rPr>
            </w:pPr>
          </w:p>
          <w:p w14:paraId="23945368" w14:textId="4CC47332" w:rsidR="00210590" w:rsidRPr="008A0500" w:rsidRDefault="00AC2AA3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F2AF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subjects were included in final statistical analysis of </w:t>
            </w:r>
            <w:proofErr w:type="spellStart"/>
            <w:r w:rsidRPr="008A0500">
              <w:rPr>
                <w:rFonts w:ascii="Arial" w:hAnsi="Arial" w:cs="Arial"/>
              </w:rPr>
              <w:t>Cmax</w:t>
            </w:r>
            <w:proofErr w:type="spellEnd"/>
            <w:r w:rsidRPr="008A0500">
              <w:rPr>
                <w:rFonts w:ascii="Arial" w:hAnsi="Arial" w:cs="Arial"/>
              </w:rPr>
              <w:t xml:space="preserve">, and </w:t>
            </w:r>
            <w:r w:rsidRPr="008A0500">
              <w:rPr>
                <w:rFonts w:ascii="Arial" w:hAnsi="Arial" w:cs="Arial"/>
                <w:color w:val="0070C0"/>
              </w:rPr>
              <w:t>&lt;</w:t>
            </w:r>
            <w:proofErr w:type="spellStart"/>
            <w:r w:rsidR="00EF2AF9" w:rsidRPr="008A0500">
              <w:rPr>
                <w:rFonts w:ascii="Arial" w:hAnsi="Arial" w:cs="Arial"/>
                <w:color w:val="0070C0"/>
              </w:rPr>
              <w:t>xxxx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>&gt;</w:t>
            </w:r>
            <w:r w:rsidRPr="008A0500">
              <w:rPr>
                <w:rFonts w:ascii="Arial" w:hAnsi="Arial" w:cs="Arial"/>
              </w:rPr>
              <w:t xml:space="preserve"> subjects were included in final statistical analysis of AUC. </w:t>
            </w:r>
          </w:p>
          <w:p w14:paraId="0836BFE4" w14:textId="77777777" w:rsidR="00210590" w:rsidRPr="008A0500" w:rsidRDefault="00210590">
            <w:pPr>
              <w:rPr>
                <w:rFonts w:ascii="Arial" w:hAnsi="Arial" w:cs="Arial"/>
              </w:rPr>
            </w:pPr>
          </w:p>
          <w:p w14:paraId="0BD22E86" w14:textId="205909D8" w:rsidR="00DC29A9" w:rsidRPr="008A0500" w:rsidRDefault="00115AF9" w:rsidP="00DC29A9">
            <w:pPr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Protocol deviations </w:t>
            </w:r>
            <w:r w:rsidR="002968E7" w:rsidRPr="008A0500">
              <w:rPr>
                <w:rFonts w:ascii="Arial" w:hAnsi="Arial" w:cs="Arial"/>
              </w:rPr>
              <w:t xml:space="preserve">are listed in the Clinical Study Report. These are considered </w:t>
            </w:r>
            <w:r w:rsidRPr="008A0500">
              <w:rPr>
                <w:rFonts w:ascii="Arial" w:hAnsi="Arial" w:cs="Arial"/>
              </w:rPr>
              <w:t xml:space="preserve">minor and unlikely to affect the study outcome. Actual blood sampling times were used for the calculation of PK parameters. </w:t>
            </w:r>
            <w:r w:rsidR="00DC29A9" w:rsidRPr="008A0500">
              <w:rPr>
                <w:rFonts w:ascii="Arial" w:hAnsi="Arial" w:cs="Arial"/>
              </w:rPr>
              <w:t xml:space="preserve">All withdrawals were according to protocol. No decisions to exclude participants </w:t>
            </w:r>
            <w:r w:rsidR="00081BA7" w:rsidRPr="008A0500">
              <w:rPr>
                <w:rFonts w:ascii="Arial" w:hAnsi="Arial" w:cs="Arial"/>
              </w:rPr>
              <w:t xml:space="preserve">were </w:t>
            </w:r>
            <w:r w:rsidR="00DC29A9" w:rsidRPr="008A0500">
              <w:rPr>
                <w:rFonts w:ascii="Arial" w:hAnsi="Arial" w:cs="Arial"/>
              </w:rPr>
              <w:t>made after bioanalysis.</w:t>
            </w:r>
          </w:p>
          <w:p w14:paraId="6AF7FEC2" w14:textId="1B6DF529" w:rsidR="004864A5" w:rsidRPr="008A0500" w:rsidRDefault="004864A5" w:rsidP="001D20AC">
            <w:pPr>
              <w:tabs>
                <w:tab w:val="left" w:pos="3690"/>
              </w:tabs>
              <w:rPr>
                <w:rFonts w:ascii="Arial" w:hAnsi="Arial" w:cs="Arial"/>
                <w:color w:val="0070C0"/>
              </w:rPr>
            </w:pPr>
          </w:p>
          <w:p w14:paraId="41678A18" w14:textId="3A80BC65" w:rsidR="001D20AC" w:rsidRPr="008A0500" w:rsidRDefault="00CA10A2" w:rsidP="001D20AC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Plasma concentrations are reported for each study subject for each treatment </w:t>
            </w:r>
            <w:r w:rsidRPr="008A0500">
              <w:rPr>
                <w:rFonts w:ascii="Arial" w:hAnsi="Arial" w:cs="Arial"/>
                <w:color w:val="0070C0"/>
              </w:rPr>
              <w:t>&lt;Appendix Number&gt;</w:t>
            </w:r>
            <w:r w:rsidRPr="008A0500">
              <w:rPr>
                <w:rFonts w:ascii="Arial" w:hAnsi="Arial" w:cs="Arial"/>
              </w:rPr>
              <w:t xml:space="preserve">, including those who did not complete the study </w:t>
            </w:r>
            <w:r w:rsidRPr="008A0500">
              <w:rPr>
                <w:rFonts w:ascii="Arial" w:hAnsi="Arial" w:cs="Arial"/>
                <w:color w:val="0070C0"/>
              </w:rPr>
              <w:t>&lt;Appendix Number&gt;</w:t>
            </w:r>
            <w:r w:rsidRPr="008A0500">
              <w:rPr>
                <w:rFonts w:ascii="Arial" w:hAnsi="Arial" w:cs="Arial"/>
              </w:rPr>
              <w:t>.</w:t>
            </w:r>
          </w:p>
          <w:p w14:paraId="230F79CB" w14:textId="77777777" w:rsidR="001D20AC" w:rsidRPr="008A0500" w:rsidRDefault="001D20AC" w:rsidP="001D20AC">
            <w:pPr>
              <w:tabs>
                <w:tab w:val="left" w:pos="3690"/>
              </w:tabs>
              <w:rPr>
                <w:rFonts w:ascii="Arial" w:hAnsi="Arial" w:cs="Arial"/>
                <w:color w:val="0070C0"/>
              </w:rPr>
            </w:pPr>
          </w:p>
          <w:p w14:paraId="77D4AE47" w14:textId="54D97152" w:rsidR="00211240" w:rsidRPr="008A0500" w:rsidRDefault="00211240" w:rsidP="001D20AC">
            <w:pPr>
              <w:tabs>
                <w:tab w:val="left" w:pos="3690"/>
              </w:tabs>
              <w:rPr>
                <w:rFonts w:ascii="Arial" w:hAnsi="Arial" w:cs="Arial"/>
                <w:b/>
                <w:bCs/>
              </w:rPr>
            </w:pPr>
            <w:r w:rsidRPr="008A0500">
              <w:rPr>
                <w:rFonts w:ascii="Arial" w:hAnsi="Arial" w:cs="Arial"/>
                <w:b/>
                <w:bCs/>
              </w:rPr>
              <w:t>Pharmacokinetic results:</w:t>
            </w:r>
          </w:p>
          <w:p w14:paraId="29324AF5" w14:textId="77777777" w:rsidR="006D299E" w:rsidRPr="008A0500" w:rsidRDefault="007D6FC4" w:rsidP="007D6FC4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(Table 3.1, </w:t>
            </w:r>
            <w:r w:rsidR="00124F28" w:rsidRPr="008A0500">
              <w:rPr>
                <w:rFonts w:ascii="Arial" w:hAnsi="Arial" w:cs="Arial"/>
                <w:i/>
                <w:iCs/>
                <w:color w:val="0070C0"/>
              </w:rPr>
              <w:t>3.2, and 3.3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 of Module 2.7.1 should be copied here</w:t>
            </w:r>
            <w:r w:rsidR="000648A5" w:rsidRPr="008A0500">
              <w:rPr>
                <w:rFonts w:ascii="Arial" w:hAnsi="Arial" w:cs="Arial"/>
                <w:i/>
                <w:iCs/>
                <w:color w:val="0070C0"/>
              </w:rPr>
              <w:t>.</w:t>
            </w:r>
            <w:r w:rsidR="006D299E" w:rsidRPr="008A0500">
              <w:rPr>
                <w:rFonts w:ascii="Arial" w:hAnsi="Arial" w:cs="Arial"/>
                <w:i/>
                <w:iCs/>
                <w:color w:val="0070C0"/>
              </w:rPr>
              <w:t>)</w:t>
            </w:r>
          </w:p>
          <w:p w14:paraId="279EBD7C" w14:textId="77777777" w:rsidR="00D1049F" w:rsidRPr="008A0500" w:rsidRDefault="00D1049F" w:rsidP="007D6FC4">
            <w:pPr>
              <w:rPr>
                <w:rFonts w:ascii="Arial" w:hAnsi="Arial" w:cs="Arial"/>
                <w:i/>
                <w:iCs/>
                <w:color w:val="0070C0"/>
              </w:rPr>
            </w:pPr>
          </w:p>
          <w:p w14:paraId="4ED26C83" w14:textId="28A39BDA" w:rsidR="007D6FC4" w:rsidRPr="008A0500" w:rsidRDefault="006D299E" w:rsidP="007D6FC4">
            <w:pPr>
              <w:rPr>
                <w:rFonts w:ascii="Arial" w:hAnsi="Arial" w:cs="Arial"/>
                <w:i/>
                <w:iCs/>
                <w:color w:val="0070C0"/>
              </w:rPr>
            </w:pPr>
            <w:r w:rsidRPr="008A0500">
              <w:rPr>
                <w:rFonts w:ascii="Arial" w:hAnsi="Arial" w:cs="Arial"/>
                <w:i/>
                <w:iCs/>
                <w:color w:val="0070C0"/>
              </w:rPr>
              <w:t>(</w:t>
            </w:r>
            <w:r w:rsidR="00F67C88" w:rsidRPr="008A0500">
              <w:rPr>
                <w:rFonts w:ascii="Arial" w:hAnsi="Arial" w:cs="Arial"/>
                <w:i/>
                <w:iCs/>
                <w:color w:val="0070C0"/>
              </w:rPr>
              <w:t xml:space="preserve">Note: </w:t>
            </w:r>
            <w:r w:rsidR="000648A5" w:rsidRPr="008A0500">
              <w:rPr>
                <w:rFonts w:ascii="Arial" w:hAnsi="Arial" w:cs="Arial"/>
                <w:i/>
                <w:iCs/>
                <w:color w:val="0070C0"/>
              </w:rPr>
              <w:t>If</w:t>
            </w:r>
            <w:r w:rsidR="00CD286D" w:rsidRPr="008A0500">
              <w:rPr>
                <w:rFonts w:ascii="Arial" w:hAnsi="Arial" w:cs="Arial"/>
                <w:i/>
                <w:iCs/>
                <w:color w:val="0070C0"/>
              </w:rPr>
              <w:t>, as per Table 3.2,</w:t>
            </w:r>
            <w:r w:rsidR="00BF7A23" w:rsidRPr="008A0500">
              <w:rPr>
                <w:rFonts w:ascii="Arial" w:hAnsi="Arial" w:cs="Arial"/>
                <w:i/>
                <w:iCs/>
                <w:color w:val="0070C0"/>
              </w:rPr>
              <w:t xml:space="preserve"> any plasma concentration curves have AUC</w:t>
            </w:r>
            <w:r w:rsidR="00BF7A23" w:rsidRPr="008A0500">
              <w:rPr>
                <w:rFonts w:ascii="Arial" w:hAnsi="Arial" w:cs="Arial"/>
                <w:i/>
                <w:iCs/>
                <w:color w:val="0070C0"/>
                <w:vertAlign w:val="subscript"/>
              </w:rPr>
              <w:t>(0-t)</w:t>
            </w:r>
            <w:r w:rsidR="00BF7A23" w:rsidRPr="008A0500">
              <w:rPr>
                <w:rFonts w:ascii="Arial" w:hAnsi="Arial" w:cs="Arial"/>
                <w:i/>
                <w:iCs/>
                <w:color w:val="0070C0"/>
              </w:rPr>
              <w:t>/</w:t>
            </w:r>
            <w:proofErr w:type="gramStart"/>
            <w:r w:rsidR="00BF7A23" w:rsidRPr="008A0500">
              <w:rPr>
                <w:rFonts w:ascii="Arial" w:hAnsi="Arial" w:cs="Arial"/>
                <w:i/>
                <w:iCs/>
                <w:color w:val="0070C0"/>
              </w:rPr>
              <w:t>AUC</w:t>
            </w:r>
            <w:r w:rsidR="00BF7A23" w:rsidRPr="008A0500">
              <w:rPr>
                <w:rFonts w:ascii="Arial" w:hAnsi="Arial" w:cs="Arial"/>
                <w:i/>
                <w:iCs/>
                <w:color w:val="0070C0"/>
                <w:vertAlign w:val="subscript"/>
              </w:rPr>
              <w:t>(</w:t>
            </w:r>
            <w:proofErr w:type="gramEnd"/>
            <w:r w:rsidR="00BF7A23" w:rsidRPr="008A0500">
              <w:rPr>
                <w:rFonts w:ascii="Arial" w:hAnsi="Arial" w:cs="Arial"/>
                <w:i/>
                <w:iCs/>
                <w:color w:val="0070C0"/>
                <w:vertAlign w:val="subscript"/>
              </w:rPr>
              <w:t>0-∞)</w:t>
            </w:r>
            <w:r w:rsidR="00BF7A23" w:rsidRPr="008A0500">
              <w:rPr>
                <w:rFonts w:ascii="Arial" w:hAnsi="Arial" w:cs="Arial"/>
                <w:i/>
                <w:iCs/>
                <w:color w:val="0070C0"/>
              </w:rPr>
              <w:t xml:space="preserve">&lt;0.8, or </w:t>
            </w:r>
            <w:proofErr w:type="spellStart"/>
            <w:r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 as the first post-baseline point, or pre-dose sample &gt;5% of </w:t>
            </w:r>
            <w:proofErr w:type="spellStart"/>
            <w:r w:rsidRPr="008A0500">
              <w:rPr>
                <w:rFonts w:ascii="Arial" w:hAnsi="Arial" w:cs="Arial"/>
                <w:i/>
                <w:iCs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, additional text </w:t>
            </w:r>
            <w:r w:rsidR="00CD286D" w:rsidRPr="008A0500">
              <w:rPr>
                <w:rFonts w:ascii="Arial" w:hAnsi="Arial" w:cs="Arial"/>
                <w:i/>
                <w:iCs/>
                <w:color w:val="0070C0"/>
              </w:rPr>
              <w:t>should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 xml:space="preserve"> be added to </w:t>
            </w:r>
            <w:r w:rsidR="00CD286D" w:rsidRPr="008A0500">
              <w:rPr>
                <w:rFonts w:ascii="Arial" w:hAnsi="Arial" w:cs="Arial"/>
                <w:i/>
                <w:iCs/>
                <w:color w:val="0070C0"/>
              </w:rPr>
              <w:t xml:space="preserve">describe in more detail and </w:t>
            </w:r>
            <w:r w:rsidRPr="008A0500">
              <w:rPr>
                <w:rFonts w:ascii="Arial" w:hAnsi="Arial" w:cs="Arial"/>
                <w:i/>
                <w:iCs/>
                <w:color w:val="0070C0"/>
              </w:rPr>
              <w:t>justify how this was managed)</w:t>
            </w:r>
            <w:r w:rsidR="000B250C" w:rsidRPr="008A0500">
              <w:rPr>
                <w:rFonts w:ascii="Arial" w:hAnsi="Arial" w:cs="Arial"/>
                <w:i/>
                <w:iCs/>
                <w:color w:val="0070C0"/>
              </w:rPr>
              <w:t>.</w:t>
            </w:r>
          </w:p>
          <w:p w14:paraId="18902257" w14:textId="77777777" w:rsidR="005B62DF" w:rsidRPr="008A0500" w:rsidRDefault="005B62DF" w:rsidP="001D20AC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14:paraId="5B0F7EFA" w14:textId="5CDF6A8C" w:rsidR="00125D63" w:rsidRPr="008A0500" w:rsidRDefault="00125D63" w:rsidP="001D20AC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 xml:space="preserve">The results of the bioequivalence study </w:t>
            </w:r>
            <w:r w:rsidRPr="008A0500">
              <w:rPr>
                <w:rFonts w:ascii="Arial" w:hAnsi="Arial" w:cs="Arial"/>
                <w:color w:val="0070C0"/>
              </w:rPr>
              <w:t>&lt;indicate / do not indicate&gt;</w:t>
            </w:r>
            <w:r w:rsidRPr="008A0500">
              <w:rPr>
                <w:rFonts w:ascii="Arial" w:hAnsi="Arial" w:cs="Arial"/>
              </w:rPr>
              <w:t xml:space="preserve"> bioequivalence between the test and reference products </w:t>
            </w:r>
            <w:r w:rsidRPr="008A0500">
              <w:rPr>
                <w:rFonts w:ascii="Arial" w:hAnsi="Arial" w:cs="Arial"/>
                <w:color w:val="0070C0"/>
              </w:rPr>
              <w:t xml:space="preserve">for </w:t>
            </w:r>
            <w:proofErr w:type="spellStart"/>
            <w:r w:rsidRPr="008A0500">
              <w:rPr>
                <w:rFonts w:ascii="Arial" w:hAnsi="Arial" w:cs="Arial"/>
                <w:color w:val="0070C0"/>
              </w:rPr>
              <w:t>Cmax</w:t>
            </w:r>
            <w:proofErr w:type="spellEnd"/>
            <w:r w:rsidRPr="008A0500">
              <w:rPr>
                <w:rFonts w:ascii="Arial" w:hAnsi="Arial" w:cs="Arial"/>
                <w:color w:val="0070C0"/>
              </w:rPr>
              <w:t xml:space="preserve"> and AUC</w:t>
            </w:r>
            <w:r w:rsidRPr="008A0500">
              <w:rPr>
                <w:rFonts w:ascii="Arial" w:hAnsi="Arial" w:cs="Arial"/>
              </w:rPr>
              <w:t xml:space="preserve">. </w:t>
            </w:r>
          </w:p>
          <w:p w14:paraId="5880E26C" w14:textId="77777777" w:rsidR="005B62DF" w:rsidRPr="008A0500" w:rsidRDefault="005B62DF" w:rsidP="001D20AC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14:paraId="20C15AD9" w14:textId="72D1CF0D" w:rsidR="00EB3632" w:rsidRPr="008A0500" w:rsidRDefault="00EB3632" w:rsidP="00EB3632">
            <w:pPr>
              <w:tabs>
                <w:tab w:val="left" w:pos="3690"/>
              </w:tabs>
              <w:rPr>
                <w:rFonts w:ascii="Arial" w:hAnsi="Arial" w:cs="Arial"/>
                <w:color w:val="0070C0"/>
              </w:rPr>
            </w:pPr>
            <w:r w:rsidRPr="008A0500">
              <w:rPr>
                <w:rFonts w:ascii="Arial" w:hAnsi="Arial" w:cs="Arial"/>
                <w:color w:val="0070C0"/>
              </w:rPr>
              <w:t xml:space="preserve">&lt;There was no statistically significant </w:t>
            </w:r>
            <w:r w:rsidR="009554E0" w:rsidRPr="008A0500">
              <w:rPr>
                <w:rFonts w:ascii="Arial" w:hAnsi="Arial" w:cs="Arial"/>
                <w:color w:val="0070C0"/>
              </w:rPr>
              <w:t xml:space="preserve">formulation </w:t>
            </w:r>
            <w:r w:rsidRPr="008A0500">
              <w:rPr>
                <w:rFonts w:ascii="Arial" w:hAnsi="Arial" w:cs="Arial"/>
                <w:color w:val="0070C0"/>
              </w:rPr>
              <w:t>effect / sequence effect / period effect&gt;.</w:t>
            </w:r>
            <w:r w:rsidR="00D1049F" w:rsidRPr="008A0500">
              <w:rPr>
                <w:rFonts w:ascii="Arial" w:hAnsi="Arial" w:cs="Arial"/>
              </w:rPr>
              <w:t xml:space="preserve"> </w:t>
            </w:r>
            <w:r w:rsidRPr="008A0500">
              <w:rPr>
                <w:rFonts w:ascii="Arial" w:hAnsi="Arial" w:cs="Arial"/>
                <w:color w:val="0070C0"/>
              </w:rPr>
              <w:t>OR</w:t>
            </w:r>
            <w:r w:rsidR="00C64980" w:rsidRPr="008A0500">
              <w:rPr>
                <w:rFonts w:ascii="Arial" w:hAnsi="Arial" w:cs="Arial"/>
                <w:color w:val="0070C0"/>
              </w:rPr>
              <w:t xml:space="preserve"> </w:t>
            </w:r>
            <w:r w:rsidRPr="008A0500">
              <w:rPr>
                <w:rFonts w:ascii="Arial" w:hAnsi="Arial" w:cs="Arial"/>
                <w:color w:val="0070C0"/>
              </w:rPr>
              <w:t xml:space="preserve">&lt;The statistically significant </w:t>
            </w:r>
            <w:r w:rsidR="009554E0" w:rsidRPr="008A0500">
              <w:rPr>
                <w:rFonts w:ascii="Arial" w:hAnsi="Arial" w:cs="Arial"/>
                <w:color w:val="0070C0"/>
              </w:rPr>
              <w:t xml:space="preserve">formulation </w:t>
            </w:r>
            <w:r w:rsidRPr="008A0500">
              <w:rPr>
                <w:rFonts w:ascii="Arial" w:hAnsi="Arial" w:cs="Arial"/>
                <w:color w:val="0070C0"/>
              </w:rPr>
              <w:t>effect / sequence effect / period effect is not of concern given the study design and the results in line with accepted criteria for bioequivalence&gt;</w:t>
            </w:r>
            <w:r w:rsidRPr="008A0500">
              <w:rPr>
                <w:rFonts w:ascii="Arial" w:hAnsi="Arial" w:cs="Arial"/>
              </w:rPr>
              <w:t>.</w:t>
            </w:r>
          </w:p>
          <w:p w14:paraId="3B0E0378" w14:textId="77777777" w:rsidR="00EB3632" w:rsidRPr="008A0500" w:rsidRDefault="00EB3632" w:rsidP="001D20AC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  <w:p w14:paraId="0FDAD6CB" w14:textId="77777777" w:rsidR="001D0594" w:rsidRPr="008A0500" w:rsidRDefault="005B62DF" w:rsidP="00F175B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8A0500">
              <w:rPr>
                <w:rFonts w:ascii="Arial" w:hAnsi="Arial" w:cs="Arial"/>
              </w:rPr>
              <w:t>There is no clear signal of any safety difference between the test and reference product, although this study was not powered to detect a difference in adverse events</w:t>
            </w:r>
            <w:r w:rsidR="007D6FC4" w:rsidRPr="008A0500">
              <w:rPr>
                <w:rFonts w:ascii="Arial" w:hAnsi="Arial" w:cs="Arial"/>
              </w:rPr>
              <w:t>.</w:t>
            </w:r>
          </w:p>
          <w:p w14:paraId="5F553F46" w14:textId="05CFCC3C" w:rsidR="00F175B8" w:rsidRPr="008A0500" w:rsidRDefault="00F175B8" w:rsidP="00F175B8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</w:tbl>
    <w:p w14:paraId="2C2CBCD9" w14:textId="77777777" w:rsidR="007F7FD4" w:rsidRPr="008A0500" w:rsidRDefault="007F7FD4" w:rsidP="001D0594">
      <w:pPr>
        <w:rPr>
          <w:rFonts w:ascii="Arial" w:hAnsi="Arial" w:cs="Arial"/>
          <w:color w:val="0070C0"/>
        </w:rPr>
      </w:pPr>
    </w:p>
    <w:p w14:paraId="6DA699E3" w14:textId="77777777" w:rsidR="00BA4226" w:rsidRPr="008A0500" w:rsidRDefault="00BA422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8A0500">
        <w:rPr>
          <w:rFonts w:ascii="Arial" w:hAnsi="Arial" w:cs="Arial"/>
        </w:rPr>
        <w:br w:type="page"/>
      </w:r>
    </w:p>
    <w:p w14:paraId="0F28316E" w14:textId="7321AAE9" w:rsidR="00F14499" w:rsidRPr="008A0500" w:rsidRDefault="006E7E5F" w:rsidP="00BA4226">
      <w:pPr>
        <w:pStyle w:val="Heading1"/>
        <w:rPr>
          <w:rFonts w:ascii="Arial" w:hAnsi="Arial" w:cs="Arial"/>
        </w:rPr>
      </w:pPr>
      <w:r w:rsidRPr="008A0500">
        <w:rPr>
          <w:rFonts w:ascii="Arial" w:hAnsi="Arial" w:cs="Arial"/>
        </w:rPr>
        <w:lastRenderedPageBreak/>
        <w:t xml:space="preserve">Checklist </w:t>
      </w:r>
      <w:r w:rsidR="00F175B8" w:rsidRPr="008A0500">
        <w:rPr>
          <w:rFonts w:ascii="Arial" w:hAnsi="Arial" w:cs="Arial"/>
        </w:rPr>
        <w:t xml:space="preserve">/ abstract </w:t>
      </w:r>
      <w:r w:rsidR="00795453" w:rsidRPr="008A0500">
        <w:rPr>
          <w:rFonts w:ascii="Arial" w:hAnsi="Arial" w:cs="Arial"/>
        </w:rPr>
        <w:t>c</w:t>
      </w:r>
      <w:r w:rsidR="003F3745" w:rsidRPr="008A0500">
        <w:rPr>
          <w:rFonts w:ascii="Arial" w:hAnsi="Arial" w:cs="Arial"/>
        </w:rPr>
        <w:t>ompleted by</w:t>
      </w:r>
      <w:r w:rsidR="00795453" w:rsidRPr="008A0500">
        <w:rPr>
          <w:rFonts w:ascii="Arial" w:hAnsi="Arial" w:cs="Arial"/>
        </w:rPr>
        <w:t>:</w:t>
      </w:r>
    </w:p>
    <w:p w14:paraId="189ABEB5" w14:textId="77777777" w:rsidR="006E7E5F" w:rsidRPr="008A0500" w:rsidRDefault="006E7E5F">
      <w:pPr>
        <w:rPr>
          <w:rFonts w:ascii="Arial" w:hAnsi="Arial" w:cs="Arial"/>
        </w:rPr>
      </w:pPr>
    </w:p>
    <w:p w14:paraId="6CA95822" w14:textId="5AEEDCD5" w:rsidR="00F14499" w:rsidRPr="008A0500" w:rsidRDefault="00586106">
      <w:pPr>
        <w:rPr>
          <w:rFonts w:ascii="Arial" w:hAnsi="Arial" w:cs="Arial"/>
        </w:rPr>
      </w:pPr>
      <w:r w:rsidRPr="008A0500">
        <w:rPr>
          <w:rFonts w:ascii="Arial" w:hAnsi="Arial" w:cs="Arial"/>
        </w:rPr>
        <w:t>N</w:t>
      </w:r>
      <w:r w:rsidR="008A58D4" w:rsidRPr="008A0500">
        <w:rPr>
          <w:rFonts w:ascii="Arial" w:hAnsi="Arial" w:cs="Arial"/>
        </w:rPr>
        <w:t>ame</w:t>
      </w:r>
      <w:r w:rsidRPr="008A0500">
        <w:rPr>
          <w:rFonts w:ascii="Arial" w:hAnsi="Arial" w:cs="Arial"/>
        </w:rPr>
        <w:t xml:space="preserve">: </w:t>
      </w:r>
    </w:p>
    <w:p w14:paraId="7909905F" w14:textId="77777777" w:rsidR="00F14499" w:rsidRPr="008A0500" w:rsidRDefault="00586106">
      <w:pPr>
        <w:rPr>
          <w:rFonts w:ascii="Arial" w:hAnsi="Arial" w:cs="Arial"/>
        </w:rPr>
      </w:pPr>
      <w:r w:rsidRPr="008A0500">
        <w:rPr>
          <w:rFonts w:ascii="Arial" w:hAnsi="Arial" w:cs="Arial"/>
        </w:rPr>
        <w:t>R</w:t>
      </w:r>
      <w:r w:rsidR="008A58D4" w:rsidRPr="008A0500">
        <w:rPr>
          <w:rFonts w:ascii="Arial" w:hAnsi="Arial" w:cs="Arial"/>
        </w:rPr>
        <w:t>ole:</w:t>
      </w:r>
    </w:p>
    <w:p w14:paraId="5A41C066" w14:textId="77777777" w:rsidR="007F7FD4" w:rsidRPr="008A0500" w:rsidRDefault="007F7FD4" w:rsidP="007F7FD4">
      <w:pPr>
        <w:rPr>
          <w:rFonts w:ascii="Arial" w:hAnsi="Arial" w:cs="Arial"/>
        </w:rPr>
      </w:pPr>
      <w:r w:rsidRPr="008A0500">
        <w:rPr>
          <w:rFonts w:ascii="Arial" w:hAnsi="Arial" w:cs="Arial"/>
        </w:rPr>
        <w:t xml:space="preserve">Organisation: </w:t>
      </w:r>
    </w:p>
    <w:p w14:paraId="079302B4" w14:textId="6038A4BF" w:rsidR="008A58D4" w:rsidRPr="008A0500" w:rsidRDefault="008A58D4">
      <w:pPr>
        <w:rPr>
          <w:rFonts w:ascii="Arial" w:hAnsi="Arial" w:cs="Arial"/>
        </w:rPr>
      </w:pPr>
      <w:r w:rsidRPr="008A0500">
        <w:rPr>
          <w:rFonts w:ascii="Arial" w:hAnsi="Arial" w:cs="Arial"/>
        </w:rPr>
        <w:t>Date:</w:t>
      </w:r>
    </w:p>
    <w:p w14:paraId="7F91724F" w14:textId="1E5219D6" w:rsidR="00F02902" w:rsidRPr="008A0500" w:rsidRDefault="0015609F">
      <w:pPr>
        <w:rPr>
          <w:rFonts w:ascii="Arial" w:hAnsi="Arial" w:cs="Arial"/>
        </w:rPr>
      </w:pPr>
      <w:r w:rsidRPr="008A0500">
        <w:rPr>
          <w:rFonts w:ascii="Arial" w:hAnsi="Arial" w:cs="Arial"/>
        </w:rPr>
        <w:t>Signature:</w:t>
      </w:r>
    </w:p>
    <w:sectPr w:rsidR="00F02902" w:rsidRPr="008A0500" w:rsidSect="00F8409C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AD60" w14:textId="77777777" w:rsidR="006F0898" w:rsidRDefault="006F0898" w:rsidP="005E7C44">
      <w:r>
        <w:separator/>
      </w:r>
    </w:p>
  </w:endnote>
  <w:endnote w:type="continuationSeparator" w:id="0">
    <w:p w14:paraId="41D595A4" w14:textId="77777777" w:rsidR="006F0898" w:rsidRDefault="006F0898" w:rsidP="005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235A" w14:textId="77777777" w:rsidR="006F0898" w:rsidRDefault="006F0898" w:rsidP="005E7C44">
      <w:r>
        <w:separator/>
      </w:r>
    </w:p>
  </w:footnote>
  <w:footnote w:type="continuationSeparator" w:id="0">
    <w:p w14:paraId="44E16458" w14:textId="77777777" w:rsidR="006F0898" w:rsidRDefault="006F0898" w:rsidP="005E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4FD" w14:textId="0DCD798D" w:rsidR="005E7C44" w:rsidRDefault="005E7C44">
    <w:pPr>
      <w:pStyle w:val="Header"/>
    </w:pPr>
  </w:p>
  <w:p w14:paraId="03DF34B3" w14:textId="77777777" w:rsidR="005E7C44" w:rsidRDefault="005E7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CA91" w14:textId="1EBCDCCF" w:rsidR="00F8409C" w:rsidRDefault="00F8409C">
    <w:pPr>
      <w:pStyle w:val="Header"/>
    </w:pPr>
    <w:r>
      <w:rPr>
        <w:noProof/>
      </w:rPr>
      <w:drawing>
        <wp:inline distT="0" distB="0" distL="0" distR="0" wp14:anchorId="4E6FA8B8" wp14:editId="2CA88B8A">
          <wp:extent cx="3315970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97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7ED22" w14:textId="77777777" w:rsidR="00724A7B" w:rsidRDefault="00724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86"/>
    <w:multiLevelType w:val="hybridMultilevel"/>
    <w:tmpl w:val="F85C7AD2"/>
    <w:lvl w:ilvl="0" w:tplc="FC528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5952"/>
    <w:multiLevelType w:val="hybridMultilevel"/>
    <w:tmpl w:val="EB80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CCF"/>
    <w:multiLevelType w:val="hybridMultilevel"/>
    <w:tmpl w:val="6D941EC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5F2"/>
    <w:multiLevelType w:val="hybridMultilevel"/>
    <w:tmpl w:val="935CCC6E"/>
    <w:lvl w:ilvl="0" w:tplc="23A62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71B4"/>
    <w:multiLevelType w:val="hybridMultilevel"/>
    <w:tmpl w:val="4EFED9FC"/>
    <w:lvl w:ilvl="0" w:tplc="63CE57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529"/>
    <w:multiLevelType w:val="hybridMultilevel"/>
    <w:tmpl w:val="EA08F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9278">
    <w:abstractNumId w:val="5"/>
  </w:num>
  <w:num w:numId="2" w16cid:durableId="142626225">
    <w:abstractNumId w:val="4"/>
  </w:num>
  <w:num w:numId="3" w16cid:durableId="1432163925">
    <w:abstractNumId w:val="0"/>
  </w:num>
  <w:num w:numId="4" w16cid:durableId="1507205919">
    <w:abstractNumId w:val="3"/>
  </w:num>
  <w:num w:numId="5" w16cid:durableId="116029876">
    <w:abstractNumId w:val="2"/>
  </w:num>
  <w:num w:numId="6" w16cid:durableId="18939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CC"/>
    <w:rsid w:val="00001A40"/>
    <w:rsid w:val="0000224B"/>
    <w:rsid w:val="00002C8E"/>
    <w:rsid w:val="0000524B"/>
    <w:rsid w:val="0000543F"/>
    <w:rsid w:val="00015C3B"/>
    <w:rsid w:val="00022E43"/>
    <w:rsid w:val="00030158"/>
    <w:rsid w:val="000303C5"/>
    <w:rsid w:val="00034E37"/>
    <w:rsid w:val="000363F8"/>
    <w:rsid w:val="00041D24"/>
    <w:rsid w:val="00042731"/>
    <w:rsid w:val="00047146"/>
    <w:rsid w:val="00052FDA"/>
    <w:rsid w:val="000633E9"/>
    <w:rsid w:val="0006370A"/>
    <w:rsid w:val="000648A5"/>
    <w:rsid w:val="0006684D"/>
    <w:rsid w:val="00071945"/>
    <w:rsid w:val="00072243"/>
    <w:rsid w:val="0008142D"/>
    <w:rsid w:val="00081BA7"/>
    <w:rsid w:val="0008231B"/>
    <w:rsid w:val="00082A61"/>
    <w:rsid w:val="00085359"/>
    <w:rsid w:val="0008536B"/>
    <w:rsid w:val="00087CFE"/>
    <w:rsid w:val="00091B10"/>
    <w:rsid w:val="000958BD"/>
    <w:rsid w:val="000B250C"/>
    <w:rsid w:val="000B7D31"/>
    <w:rsid w:val="000C07AD"/>
    <w:rsid w:val="000C329F"/>
    <w:rsid w:val="000E1F61"/>
    <w:rsid w:val="000E3BCA"/>
    <w:rsid w:val="000F0ED7"/>
    <w:rsid w:val="000F1CE0"/>
    <w:rsid w:val="000F205E"/>
    <w:rsid w:val="000F291A"/>
    <w:rsid w:val="000F34A0"/>
    <w:rsid w:val="000F4167"/>
    <w:rsid w:val="000F494B"/>
    <w:rsid w:val="000F4C8C"/>
    <w:rsid w:val="000F66E4"/>
    <w:rsid w:val="000F7FC2"/>
    <w:rsid w:val="0010192F"/>
    <w:rsid w:val="001025EC"/>
    <w:rsid w:val="00114483"/>
    <w:rsid w:val="00115AF9"/>
    <w:rsid w:val="00122322"/>
    <w:rsid w:val="00124F28"/>
    <w:rsid w:val="00125269"/>
    <w:rsid w:val="00125D63"/>
    <w:rsid w:val="00126781"/>
    <w:rsid w:val="001267DB"/>
    <w:rsid w:val="00130A6D"/>
    <w:rsid w:val="00131273"/>
    <w:rsid w:val="00131907"/>
    <w:rsid w:val="00131CD7"/>
    <w:rsid w:val="001337BC"/>
    <w:rsid w:val="0013503A"/>
    <w:rsid w:val="001417C4"/>
    <w:rsid w:val="00143ED3"/>
    <w:rsid w:val="001443CE"/>
    <w:rsid w:val="00152E1A"/>
    <w:rsid w:val="0015609F"/>
    <w:rsid w:val="001628D8"/>
    <w:rsid w:val="00165101"/>
    <w:rsid w:val="00167A6D"/>
    <w:rsid w:val="0017007F"/>
    <w:rsid w:val="0017344C"/>
    <w:rsid w:val="00182316"/>
    <w:rsid w:val="001873E5"/>
    <w:rsid w:val="00187E92"/>
    <w:rsid w:val="00193A4D"/>
    <w:rsid w:val="00194262"/>
    <w:rsid w:val="00195C31"/>
    <w:rsid w:val="001A0FCC"/>
    <w:rsid w:val="001A3FB4"/>
    <w:rsid w:val="001A717D"/>
    <w:rsid w:val="001B1D42"/>
    <w:rsid w:val="001C277F"/>
    <w:rsid w:val="001C603F"/>
    <w:rsid w:val="001C6A07"/>
    <w:rsid w:val="001C79F6"/>
    <w:rsid w:val="001C7FA1"/>
    <w:rsid w:val="001D0594"/>
    <w:rsid w:val="001D20AC"/>
    <w:rsid w:val="001D6C3C"/>
    <w:rsid w:val="001E00DF"/>
    <w:rsid w:val="001E00F0"/>
    <w:rsid w:val="001E2A90"/>
    <w:rsid w:val="001E3827"/>
    <w:rsid w:val="001E650C"/>
    <w:rsid w:val="001E6AD1"/>
    <w:rsid w:val="001E6D4B"/>
    <w:rsid w:val="001F03AB"/>
    <w:rsid w:val="001F1FB8"/>
    <w:rsid w:val="001F239B"/>
    <w:rsid w:val="0020301A"/>
    <w:rsid w:val="0020303F"/>
    <w:rsid w:val="00203C24"/>
    <w:rsid w:val="0020431B"/>
    <w:rsid w:val="002048E0"/>
    <w:rsid w:val="002056EA"/>
    <w:rsid w:val="00207954"/>
    <w:rsid w:val="00210590"/>
    <w:rsid w:val="00211240"/>
    <w:rsid w:val="00212F2D"/>
    <w:rsid w:val="00220AFB"/>
    <w:rsid w:val="00226F27"/>
    <w:rsid w:val="002301B3"/>
    <w:rsid w:val="00233433"/>
    <w:rsid w:val="002368D1"/>
    <w:rsid w:val="00240494"/>
    <w:rsid w:val="00243E36"/>
    <w:rsid w:val="00246884"/>
    <w:rsid w:val="00251393"/>
    <w:rsid w:val="0026359E"/>
    <w:rsid w:val="002654D7"/>
    <w:rsid w:val="00272386"/>
    <w:rsid w:val="002737B7"/>
    <w:rsid w:val="00274578"/>
    <w:rsid w:val="00282A8B"/>
    <w:rsid w:val="00283874"/>
    <w:rsid w:val="00284392"/>
    <w:rsid w:val="00291FFF"/>
    <w:rsid w:val="002938E5"/>
    <w:rsid w:val="002957C6"/>
    <w:rsid w:val="002968DB"/>
    <w:rsid w:val="002968E7"/>
    <w:rsid w:val="00296E41"/>
    <w:rsid w:val="002A349F"/>
    <w:rsid w:val="002A65CE"/>
    <w:rsid w:val="002B23F7"/>
    <w:rsid w:val="002B51D8"/>
    <w:rsid w:val="002C4384"/>
    <w:rsid w:val="002C4525"/>
    <w:rsid w:val="002C725B"/>
    <w:rsid w:val="002D23BE"/>
    <w:rsid w:val="002D38F5"/>
    <w:rsid w:val="002D5FA3"/>
    <w:rsid w:val="002E6C0D"/>
    <w:rsid w:val="002F0AC6"/>
    <w:rsid w:val="002F4976"/>
    <w:rsid w:val="002F5159"/>
    <w:rsid w:val="002F764B"/>
    <w:rsid w:val="0030336C"/>
    <w:rsid w:val="00306664"/>
    <w:rsid w:val="0031003A"/>
    <w:rsid w:val="003178A7"/>
    <w:rsid w:val="0032204E"/>
    <w:rsid w:val="00326B04"/>
    <w:rsid w:val="003361F6"/>
    <w:rsid w:val="00336564"/>
    <w:rsid w:val="00337021"/>
    <w:rsid w:val="00337B8B"/>
    <w:rsid w:val="003438FE"/>
    <w:rsid w:val="00344889"/>
    <w:rsid w:val="00351C4C"/>
    <w:rsid w:val="00356302"/>
    <w:rsid w:val="00360B5B"/>
    <w:rsid w:val="003642C2"/>
    <w:rsid w:val="00370FE7"/>
    <w:rsid w:val="00371B6E"/>
    <w:rsid w:val="0037374B"/>
    <w:rsid w:val="003829B7"/>
    <w:rsid w:val="00382DD3"/>
    <w:rsid w:val="003855D9"/>
    <w:rsid w:val="00385C04"/>
    <w:rsid w:val="003944E0"/>
    <w:rsid w:val="00395804"/>
    <w:rsid w:val="0039589D"/>
    <w:rsid w:val="003A581E"/>
    <w:rsid w:val="003B7082"/>
    <w:rsid w:val="003B736C"/>
    <w:rsid w:val="003C1C61"/>
    <w:rsid w:val="003C4A32"/>
    <w:rsid w:val="003D0588"/>
    <w:rsid w:val="003D0FDE"/>
    <w:rsid w:val="003D1772"/>
    <w:rsid w:val="003D2A63"/>
    <w:rsid w:val="003D6920"/>
    <w:rsid w:val="003E11D0"/>
    <w:rsid w:val="003E5BE0"/>
    <w:rsid w:val="003F26CF"/>
    <w:rsid w:val="003F2ED7"/>
    <w:rsid w:val="003F3745"/>
    <w:rsid w:val="003F3DE6"/>
    <w:rsid w:val="00402C36"/>
    <w:rsid w:val="00403BAE"/>
    <w:rsid w:val="00404A57"/>
    <w:rsid w:val="00411B7B"/>
    <w:rsid w:val="00426CAB"/>
    <w:rsid w:val="0043017D"/>
    <w:rsid w:val="00432469"/>
    <w:rsid w:val="00436C62"/>
    <w:rsid w:val="0044187C"/>
    <w:rsid w:val="00441AC4"/>
    <w:rsid w:val="0044204B"/>
    <w:rsid w:val="00446D75"/>
    <w:rsid w:val="00451646"/>
    <w:rsid w:val="00455CB6"/>
    <w:rsid w:val="00461959"/>
    <w:rsid w:val="00462287"/>
    <w:rsid w:val="004629E2"/>
    <w:rsid w:val="00467E1E"/>
    <w:rsid w:val="00477983"/>
    <w:rsid w:val="00481821"/>
    <w:rsid w:val="004824DB"/>
    <w:rsid w:val="00484516"/>
    <w:rsid w:val="004864A5"/>
    <w:rsid w:val="00492D7A"/>
    <w:rsid w:val="004A04F6"/>
    <w:rsid w:val="004A1640"/>
    <w:rsid w:val="004A44E8"/>
    <w:rsid w:val="004A54D9"/>
    <w:rsid w:val="004A56CD"/>
    <w:rsid w:val="004B04C7"/>
    <w:rsid w:val="004B405A"/>
    <w:rsid w:val="004C1038"/>
    <w:rsid w:val="004C50AA"/>
    <w:rsid w:val="004E3133"/>
    <w:rsid w:val="004E3F92"/>
    <w:rsid w:val="004E4119"/>
    <w:rsid w:val="004E4895"/>
    <w:rsid w:val="004E4DA2"/>
    <w:rsid w:val="004E69F5"/>
    <w:rsid w:val="004E75EF"/>
    <w:rsid w:val="004F2461"/>
    <w:rsid w:val="004F46EC"/>
    <w:rsid w:val="00502000"/>
    <w:rsid w:val="005033EC"/>
    <w:rsid w:val="00510355"/>
    <w:rsid w:val="00515047"/>
    <w:rsid w:val="00520A8A"/>
    <w:rsid w:val="00521EF0"/>
    <w:rsid w:val="0052214C"/>
    <w:rsid w:val="005308BB"/>
    <w:rsid w:val="005328B7"/>
    <w:rsid w:val="00533F24"/>
    <w:rsid w:val="00540C5E"/>
    <w:rsid w:val="00541829"/>
    <w:rsid w:val="005456FC"/>
    <w:rsid w:val="0055088B"/>
    <w:rsid w:val="005515DE"/>
    <w:rsid w:val="0055402E"/>
    <w:rsid w:val="00556BF3"/>
    <w:rsid w:val="005600B2"/>
    <w:rsid w:val="00561393"/>
    <w:rsid w:val="00561479"/>
    <w:rsid w:val="00565FDB"/>
    <w:rsid w:val="00566D67"/>
    <w:rsid w:val="00567642"/>
    <w:rsid w:val="00577D0F"/>
    <w:rsid w:val="005827E4"/>
    <w:rsid w:val="00582DE5"/>
    <w:rsid w:val="00586106"/>
    <w:rsid w:val="00587945"/>
    <w:rsid w:val="0059015A"/>
    <w:rsid w:val="00592394"/>
    <w:rsid w:val="00594A90"/>
    <w:rsid w:val="005A05F9"/>
    <w:rsid w:val="005A14D2"/>
    <w:rsid w:val="005A20E1"/>
    <w:rsid w:val="005A27E7"/>
    <w:rsid w:val="005B4077"/>
    <w:rsid w:val="005B62DF"/>
    <w:rsid w:val="005C09B5"/>
    <w:rsid w:val="005C11C1"/>
    <w:rsid w:val="005C21E9"/>
    <w:rsid w:val="005C45FE"/>
    <w:rsid w:val="005C681D"/>
    <w:rsid w:val="005D0721"/>
    <w:rsid w:val="005D216C"/>
    <w:rsid w:val="005D27AE"/>
    <w:rsid w:val="005D2F1D"/>
    <w:rsid w:val="005D416E"/>
    <w:rsid w:val="005D4407"/>
    <w:rsid w:val="005D74D1"/>
    <w:rsid w:val="005E01FB"/>
    <w:rsid w:val="005E2C45"/>
    <w:rsid w:val="005E7C44"/>
    <w:rsid w:val="005F4FDE"/>
    <w:rsid w:val="005F6EB3"/>
    <w:rsid w:val="00601331"/>
    <w:rsid w:val="006132EA"/>
    <w:rsid w:val="00620339"/>
    <w:rsid w:val="0062304D"/>
    <w:rsid w:val="00634EFE"/>
    <w:rsid w:val="00637D23"/>
    <w:rsid w:val="00644EDA"/>
    <w:rsid w:val="00651CD7"/>
    <w:rsid w:val="006520F5"/>
    <w:rsid w:val="00654606"/>
    <w:rsid w:val="006546FB"/>
    <w:rsid w:val="00657131"/>
    <w:rsid w:val="006600F0"/>
    <w:rsid w:val="00662452"/>
    <w:rsid w:val="00664D76"/>
    <w:rsid w:val="0066738A"/>
    <w:rsid w:val="00671C66"/>
    <w:rsid w:val="00677CA4"/>
    <w:rsid w:val="00682D25"/>
    <w:rsid w:val="006833ED"/>
    <w:rsid w:val="0068395B"/>
    <w:rsid w:val="006857F7"/>
    <w:rsid w:val="00686E7D"/>
    <w:rsid w:val="0069085A"/>
    <w:rsid w:val="00690890"/>
    <w:rsid w:val="0069116E"/>
    <w:rsid w:val="00692518"/>
    <w:rsid w:val="006A0CB1"/>
    <w:rsid w:val="006A1481"/>
    <w:rsid w:val="006A639A"/>
    <w:rsid w:val="006A6CF5"/>
    <w:rsid w:val="006A784D"/>
    <w:rsid w:val="006B3173"/>
    <w:rsid w:val="006B416A"/>
    <w:rsid w:val="006B69B7"/>
    <w:rsid w:val="006C62DC"/>
    <w:rsid w:val="006D2934"/>
    <w:rsid w:val="006D299E"/>
    <w:rsid w:val="006E02ED"/>
    <w:rsid w:val="006E1770"/>
    <w:rsid w:val="006E2398"/>
    <w:rsid w:val="006E5B67"/>
    <w:rsid w:val="006E6510"/>
    <w:rsid w:val="006E6775"/>
    <w:rsid w:val="006E7AEC"/>
    <w:rsid w:val="006E7E5F"/>
    <w:rsid w:val="006F0898"/>
    <w:rsid w:val="006F3204"/>
    <w:rsid w:val="006F40BB"/>
    <w:rsid w:val="007002C2"/>
    <w:rsid w:val="007114D2"/>
    <w:rsid w:val="00715782"/>
    <w:rsid w:val="00720394"/>
    <w:rsid w:val="0072177D"/>
    <w:rsid w:val="00724A7B"/>
    <w:rsid w:val="0072598C"/>
    <w:rsid w:val="00732216"/>
    <w:rsid w:val="00734F65"/>
    <w:rsid w:val="00741F22"/>
    <w:rsid w:val="00762F2F"/>
    <w:rsid w:val="00765BA2"/>
    <w:rsid w:val="007667B9"/>
    <w:rsid w:val="007671F4"/>
    <w:rsid w:val="00774DC5"/>
    <w:rsid w:val="00775715"/>
    <w:rsid w:val="0077623A"/>
    <w:rsid w:val="00777E70"/>
    <w:rsid w:val="00781DB6"/>
    <w:rsid w:val="00781E17"/>
    <w:rsid w:val="00781E88"/>
    <w:rsid w:val="00781FB6"/>
    <w:rsid w:val="00784917"/>
    <w:rsid w:val="0078529B"/>
    <w:rsid w:val="007860FA"/>
    <w:rsid w:val="00786BFC"/>
    <w:rsid w:val="00793229"/>
    <w:rsid w:val="007943CB"/>
    <w:rsid w:val="007950B9"/>
    <w:rsid w:val="00795453"/>
    <w:rsid w:val="00797886"/>
    <w:rsid w:val="007A0E56"/>
    <w:rsid w:val="007A163E"/>
    <w:rsid w:val="007A2131"/>
    <w:rsid w:val="007A3339"/>
    <w:rsid w:val="007A3CA0"/>
    <w:rsid w:val="007A5398"/>
    <w:rsid w:val="007B0E5D"/>
    <w:rsid w:val="007B17B8"/>
    <w:rsid w:val="007B3BED"/>
    <w:rsid w:val="007B3D17"/>
    <w:rsid w:val="007B6290"/>
    <w:rsid w:val="007B6997"/>
    <w:rsid w:val="007B7CFB"/>
    <w:rsid w:val="007C07CE"/>
    <w:rsid w:val="007C264B"/>
    <w:rsid w:val="007C5174"/>
    <w:rsid w:val="007C5F2A"/>
    <w:rsid w:val="007C6105"/>
    <w:rsid w:val="007D1BB8"/>
    <w:rsid w:val="007D1F05"/>
    <w:rsid w:val="007D6F0E"/>
    <w:rsid w:val="007D6FC4"/>
    <w:rsid w:val="007E05F6"/>
    <w:rsid w:val="007E3C80"/>
    <w:rsid w:val="007E5F0C"/>
    <w:rsid w:val="007F1E49"/>
    <w:rsid w:val="007F7FD4"/>
    <w:rsid w:val="0080428B"/>
    <w:rsid w:val="00805414"/>
    <w:rsid w:val="008068DE"/>
    <w:rsid w:val="00810F55"/>
    <w:rsid w:val="00811038"/>
    <w:rsid w:val="00813F87"/>
    <w:rsid w:val="00815E36"/>
    <w:rsid w:val="00820A38"/>
    <w:rsid w:val="00833F0B"/>
    <w:rsid w:val="008361CD"/>
    <w:rsid w:val="00840391"/>
    <w:rsid w:val="00840719"/>
    <w:rsid w:val="00850FF9"/>
    <w:rsid w:val="00855458"/>
    <w:rsid w:val="00857B93"/>
    <w:rsid w:val="0086185D"/>
    <w:rsid w:val="00861E37"/>
    <w:rsid w:val="008620BB"/>
    <w:rsid w:val="0087145D"/>
    <w:rsid w:val="00884E1D"/>
    <w:rsid w:val="00892BDD"/>
    <w:rsid w:val="00896FBD"/>
    <w:rsid w:val="008A0500"/>
    <w:rsid w:val="008A58D4"/>
    <w:rsid w:val="008A6C07"/>
    <w:rsid w:val="008B4E70"/>
    <w:rsid w:val="008B7CA9"/>
    <w:rsid w:val="008C0695"/>
    <w:rsid w:val="008C6503"/>
    <w:rsid w:val="008C6824"/>
    <w:rsid w:val="008D136A"/>
    <w:rsid w:val="008D620D"/>
    <w:rsid w:val="008E2A95"/>
    <w:rsid w:val="008F279B"/>
    <w:rsid w:val="008F3121"/>
    <w:rsid w:val="008F4604"/>
    <w:rsid w:val="008F6AC2"/>
    <w:rsid w:val="008F710B"/>
    <w:rsid w:val="00900161"/>
    <w:rsid w:val="009006F2"/>
    <w:rsid w:val="00920A22"/>
    <w:rsid w:val="00924D3B"/>
    <w:rsid w:val="00926D61"/>
    <w:rsid w:val="00931681"/>
    <w:rsid w:val="00935C5B"/>
    <w:rsid w:val="00944D16"/>
    <w:rsid w:val="00944DE5"/>
    <w:rsid w:val="00945956"/>
    <w:rsid w:val="00945F68"/>
    <w:rsid w:val="0095451D"/>
    <w:rsid w:val="009554E0"/>
    <w:rsid w:val="00956985"/>
    <w:rsid w:val="0096153A"/>
    <w:rsid w:val="009623E5"/>
    <w:rsid w:val="00964DAA"/>
    <w:rsid w:val="00970710"/>
    <w:rsid w:val="00977FB5"/>
    <w:rsid w:val="0098221C"/>
    <w:rsid w:val="009A1C27"/>
    <w:rsid w:val="009A1FD6"/>
    <w:rsid w:val="009A2AA9"/>
    <w:rsid w:val="009A2AE9"/>
    <w:rsid w:val="009A6C68"/>
    <w:rsid w:val="009A79B7"/>
    <w:rsid w:val="009B14C4"/>
    <w:rsid w:val="009B37CC"/>
    <w:rsid w:val="009B3C45"/>
    <w:rsid w:val="009B3CA0"/>
    <w:rsid w:val="009B422A"/>
    <w:rsid w:val="009B52FA"/>
    <w:rsid w:val="009C04BF"/>
    <w:rsid w:val="009C2081"/>
    <w:rsid w:val="009C2250"/>
    <w:rsid w:val="009C2EB6"/>
    <w:rsid w:val="009C333F"/>
    <w:rsid w:val="009C3ABF"/>
    <w:rsid w:val="009C5422"/>
    <w:rsid w:val="009C6053"/>
    <w:rsid w:val="009D09BF"/>
    <w:rsid w:val="009D7951"/>
    <w:rsid w:val="009E4F86"/>
    <w:rsid w:val="009E6F3A"/>
    <w:rsid w:val="009E7C7F"/>
    <w:rsid w:val="009F0419"/>
    <w:rsid w:val="009F512E"/>
    <w:rsid w:val="00A1240F"/>
    <w:rsid w:val="00A12888"/>
    <w:rsid w:val="00A15AAC"/>
    <w:rsid w:val="00A17D79"/>
    <w:rsid w:val="00A26A92"/>
    <w:rsid w:val="00A313E9"/>
    <w:rsid w:val="00A31854"/>
    <w:rsid w:val="00A46FCA"/>
    <w:rsid w:val="00A473E7"/>
    <w:rsid w:val="00A510FE"/>
    <w:rsid w:val="00A53AA7"/>
    <w:rsid w:val="00A54435"/>
    <w:rsid w:val="00A61B43"/>
    <w:rsid w:val="00A8229D"/>
    <w:rsid w:val="00A84CAB"/>
    <w:rsid w:val="00A850B1"/>
    <w:rsid w:val="00A85304"/>
    <w:rsid w:val="00A942FF"/>
    <w:rsid w:val="00AA4AF3"/>
    <w:rsid w:val="00AC2AA3"/>
    <w:rsid w:val="00AC5917"/>
    <w:rsid w:val="00AC69AE"/>
    <w:rsid w:val="00AC7012"/>
    <w:rsid w:val="00AD146D"/>
    <w:rsid w:val="00AD4934"/>
    <w:rsid w:val="00AD5E4A"/>
    <w:rsid w:val="00AD7D48"/>
    <w:rsid w:val="00AE0EB6"/>
    <w:rsid w:val="00AE32A1"/>
    <w:rsid w:val="00AE4F1F"/>
    <w:rsid w:val="00AE6ADF"/>
    <w:rsid w:val="00AE76A8"/>
    <w:rsid w:val="00B04337"/>
    <w:rsid w:val="00B064C0"/>
    <w:rsid w:val="00B10FF2"/>
    <w:rsid w:val="00B116D9"/>
    <w:rsid w:val="00B13298"/>
    <w:rsid w:val="00B165CB"/>
    <w:rsid w:val="00B16CA4"/>
    <w:rsid w:val="00B21C24"/>
    <w:rsid w:val="00B2280D"/>
    <w:rsid w:val="00B24015"/>
    <w:rsid w:val="00B27515"/>
    <w:rsid w:val="00B307B0"/>
    <w:rsid w:val="00B307C8"/>
    <w:rsid w:val="00B30E5F"/>
    <w:rsid w:val="00B3134A"/>
    <w:rsid w:val="00B33937"/>
    <w:rsid w:val="00B33E18"/>
    <w:rsid w:val="00B35673"/>
    <w:rsid w:val="00B37635"/>
    <w:rsid w:val="00B37EB5"/>
    <w:rsid w:val="00B410A1"/>
    <w:rsid w:val="00B51253"/>
    <w:rsid w:val="00B516B4"/>
    <w:rsid w:val="00B51C27"/>
    <w:rsid w:val="00B51D03"/>
    <w:rsid w:val="00B55253"/>
    <w:rsid w:val="00B560CC"/>
    <w:rsid w:val="00B572B5"/>
    <w:rsid w:val="00B62204"/>
    <w:rsid w:val="00B65DBF"/>
    <w:rsid w:val="00B67865"/>
    <w:rsid w:val="00B75507"/>
    <w:rsid w:val="00B8697C"/>
    <w:rsid w:val="00B954A7"/>
    <w:rsid w:val="00B97B35"/>
    <w:rsid w:val="00BA31AF"/>
    <w:rsid w:val="00BA4226"/>
    <w:rsid w:val="00BA560D"/>
    <w:rsid w:val="00BB0E0D"/>
    <w:rsid w:val="00BB22E4"/>
    <w:rsid w:val="00BB7852"/>
    <w:rsid w:val="00BC13CF"/>
    <w:rsid w:val="00BC144B"/>
    <w:rsid w:val="00BC1A74"/>
    <w:rsid w:val="00BD036F"/>
    <w:rsid w:val="00BD1488"/>
    <w:rsid w:val="00BD56BF"/>
    <w:rsid w:val="00BE2F34"/>
    <w:rsid w:val="00BE3295"/>
    <w:rsid w:val="00BE72E1"/>
    <w:rsid w:val="00BF12F6"/>
    <w:rsid w:val="00BF3E4A"/>
    <w:rsid w:val="00BF4792"/>
    <w:rsid w:val="00BF5483"/>
    <w:rsid w:val="00BF6C5F"/>
    <w:rsid w:val="00BF7A23"/>
    <w:rsid w:val="00C02A7C"/>
    <w:rsid w:val="00C04558"/>
    <w:rsid w:val="00C06C7D"/>
    <w:rsid w:val="00C10232"/>
    <w:rsid w:val="00C12013"/>
    <w:rsid w:val="00C125D7"/>
    <w:rsid w:val="00C168AB"/>
    <w:rsid w:val="00C175A7"/>
    <w:rsid w:val="00C21892"/>
    <w:rsid w:val="00C24563"/>
    <w:rsid w:val="00C35CF8"/>
    <w:rsid w:val="00C405B9"/>
    <w:rsid w:val="00C409EC"/>
    <w:rsid w:val="00C43456"/>
    <w:rsid w:val="00C45159"/>
    <w:rsid w:val="00C451AC"/>
    <w:rsid w:val="00C478C0"/>
    <w:rsid w:val="00C515F6"/>
    <w:rsid w:val="00C52566"/>
    <w:rsid w:val="00C563E9"/>
    <w:rsid w:val="00C64980"/>
    <w:rsid w:val="00C65D40"/>
    <w:rsid w:val="00C673CD"/>
    <w:rsid w:val="00C703F1"/>
    <w:rsid w:val="00C712D7"/>
    <w:rsid w:val="00C71CA6"/>
    <w:rsid w:val="00C8620C"/>
    <w:rsid w:val="00C87658"/>
    <w:rsid w:val="00C9238B"/>
    <w:rsid w:val="00C928DB"/>
    <w:rsid w:val="00C9368B"/>
    <w:rsid w:val="00C942E8"/>
    <w:rsid w:val="00CA0C49"/>
    <w:rsid w:val="00CA10A2"/>
    <w:rsid w:val="00CA232D"/>
    <w:rsid w:val="00CA7888"/>
    <w:rsid w:val="00CB124D"/>
    <w:rsid w:val="00CB32F2"/>
    <w:rsid w:val="00CB67A0"/>
    <w:rsid w:val="00CC5D3E"/>
    <w:rsid w:val="00CC7AE3"/>
    <w:rsid w:val="00CD111F"/>
    <w:rsid w:val="00CD286D"/>
    <w:rsid w:val="00CD3F71"/>
    <w:rsid w:val="00CD4C25"/>
    <w:rsid w:val="00CE2D3D"/>
    <w:rsid w:val="00CE6623"/>
    <w:rsid w:val="00CF106F"/>
    <w:rsid w:val="00CF2C1B"/>
    <w:rsid w:val="00CF3F47"/>
    <w:rsid w:val="00CF4903"/>
    <w:rsid w:val="00CF574F"/>
    <w:rsid w:val="00D10077"/>
    <w:rsid w:val="00D1049F"/>
    <w:rsid w:val="00D13B1D"/>
    <w:rsid w:val="00D1762B"/>
    <w:rsid w:val="00D218C5"/>
    <w:rsid w:val="00D2265A"/>
    <w:rsid w:val="00D259D1"/>
    <w:rsid w:val="00D30B56"/>
    <w:rsid w:val="00D32464"/>
    <w:rsid w:val="00D3382E"/>
    <w:rsid w:val="00D42095"/>
    <w:rsid w:val="00D43E58"/>
    <w:rsid w:val="00D456FA"/>
    <w:rsid w:val="00D461A1"/>
    <w:rsid w:val="00D506BA"/>
    <w:rsid w:val="00D560F1"/>
    <w:rsid w:val="00D56FDE"/>
    <w:rsid w:val="00D60A59"/>
    <w:rsid w:val="00D62FF0"/>
    <w:rsid w:val="00D81771"/>
    <w:rsid w:val="00D82A51"/>
    <w:rsid w:val="00D86553"/>
    <w:rsid w:val="00D944DB"/>
    <w:rsid w:val="00D9590B"/>
    <w:rsid w:val="00DA1120"/>
    <w:rsid w:val="00DA46C4"/>
    <w:rsid w:val="00DB088E"/>
    <w:rsid w:val="00DB1870"/>
    <w:rsid w:val="00DB5C36"/>
    <w:rsid w:val="00DB6B60"/>
    <w:rsid w:val="00DC29A9"/>
    <w:rsid w:val="00DC3B7F"/>
    <w:rsid w:val="00DC483E"/>
    <w:rsid w:val="00DC698C"/>
    <w:rsid w:val="00DC7CF6"/>
    <w:rsid w:val="00DD00BF"/>
    <w:rsid w:val="00DD210F"/>
    <w:rsid w:val="00DD2CA3"/>
    <w:rsid w:val="00DD32C0"/>
    <w:rsid w:val="00DD7F59"/>
    <w:rsid w:val="00DE6B5B"/>
    <w:rsid w:val="00DE7EEE"/>
    <w:rsid w:val="00DF660E"/>
    <w:rsid w:val="00DF7C1B"/>
    <w:rsid w:val="00E00868"/>
    <w:rsid w:val="00E00E10"/>
    <w:rsid w:val="00E1207B"/>
    <w:rsid w:val="00E1332B"/>
    <w:rsid w:val="00E14C43"/>
    <w:rsid w:val="00E20097"/>
    <w:rsid w:val="00E22DC0"/>
    <w:rsid w:val="00E3247D"/>
    <w:rsid w:val="00E367EC"/>
    <w:rsid w:val="00E402CA"/>
    <w:rsid w:val="00E47829"/>
    <w:rsid w:val="00E71E19"/>
    <w:rsid w:val="00E74766"/>
    <w:rsid w:val="00E749A7"/>
    <w:rsid w:val="00E802B0"/>
    <w:rsid w:val="00E8098F"/>
    <w:rsid w:val="00E8122A"/>
    <w:rsid w:val="00E81B5D"/>
    <w:rsid w:val="00E821D0"/>
    <w:rsid w:val="00E91146"/>
    <w:rsid w:val="00E916E7"/>
    <w:rsid w:val="00E9535F"/>
    <w:rsid w:val="00EA04BB"/>
    <w:rsid w:val="00EA40AB"/>
    <w:rsid w:val="00EB3632"/>
    <w:rsid w:val="00EB58B0"/>
    <w:rsid w:val="00EC0C3E"/>
    <w:rsid w:val="00EC1A98"/>
    <w:rsid w:val="00EC5B50"/>
    <w:rsid w:val="00EC672D"/>
    <w:rsid w:val="00EC75A4"/>
    <w:rsid w:val="00EC7F38"/>
    <w:rsid w:val="00ED1EFD"/>
    <w:rsid w:val="00ED474A"/>
    <w:rsid w:val="00ED5FE7"/>
    <w:rsid w:val="00EE35BE"/>
    <w:rsid w:val="00EE798E"/>
    <w:rsid w:val="00EF2AF9"/>
    <w:rsid w:val="00EF49BE"/>
    <w:rsid w:val="00EF641A"/>
    <w:rsid w:val="00F02902"/>
    <w:rsid w:val="00F02BA3"/>
    <w:rsid w:val="00F059D7"/>
    <w:rsid w:val="00F06E84"/>
    <w:rsid w:val="00F13402"/>
    <w:rsid w:val="00F14499"/>
    <w:rsid w:val="00F175B8"/>
    <w:rsid w:val="00F20BF3"/>
    <w:rsid w:val="00F22202"/>
    <w:rsid w:val="00F23759"/>
    <w:rsid w:val="00F259A0"/>
    <w:rsid w:val="00F27B24"/>
    <w:rsid w:val="00F30EDC"/>
    <w:rsid w:val="00F31A6C"/>
    <w:rsid w:val="00F342FB"/>
    <w:rsid w:val="00F3630F"/>
    <w:rsid w:val="00F40F3D"/>
    <w:rsid w:val="00F417C8"/>
    <w:rsid w:val="00F46D05"/>
    <w:rsid w:val="00F519FC"/>
    <w:rsid w:val="00F52594"/>
    <w:rsid w:val="00F52886"/>
    <w:rsid w:val="00F60455"/>
    <w:rsid w:val="00F607C6"/>
    <w:rsid w:val="00F61C01"/>
    <w:rsid w:val="00F66C41"/>
    <w:rsid w:val="00F67C88"/>
    <w:rsid w:val="00F67F68"/>
    <w:rsid w:val="00F73031"/>
    <w:rsid w:val="00F76271"/>
    <w:rsid w:val="00F7659B"/>
    <w:rsid w:val="00F814B2"/>
    <w:rsid w:val="00F81AF3"/>
    <w:rsid w:val="00F82E1D"/>
    <w:rsid w:val="00F838C8"/>
    <w:rsid w:val="00F8409C"/>
    <w:rsid w:val="00F85678"/>
    <w:rsid w:val="00F90740"/>
    <w:rsid w:val="00F92051"/>
    <w:rsid w:val="00F9635B"/>
    <w:rsid w:val="00F968A3"/>
    <w:rsid w:val="00F969C2"/>
    <w:rsid w:val="00F96C3E"/>
    <w:rsid w:val="00FB2552"/>
    <w:rsid w:val="00FB5E51"/>
    <w:rsid w:val="00FC0982"/>
    <w:rsid w:val="00FC3059"/>
    <w:rsid w:val="00FC4E69"/>
    <w:rsid w:val="00FC7C1C"/>
    <w:rsid w:val="00FD2463"/>
    <w:rsid w:val="00FE055E"/>
    <w:rsid w:val="00FE1634"/>
    <w:rsid w:val="00FE66AD"/>
    <w:rsid w:val="00FF32FC"/>
    <w:rsid w:val="00FF3C7A"/>
    <w:rsid w:val="00FF4869"/>
    <w:rsid w:val="1B878213"/>
    <w:rsid w:val="28D603E7"/>
    <w:rsid w:val="44CD89EB"/>
    <w:rsid w:val="73C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70AF1"/>
  <w15:chartTrackingRefBased/>
  <w15:docId w15:val="{49FFE0A4-F2DE-48B4-8F5D-53F458C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69"/>
  </w:style>
  <w:style w:type="paragraph" w:styleId="Heading1">
    <w:name w:val="heading 1"/>
    <w:basedOn w:val="Normal"/>
    <w:next w:val="Normal"/>
    <w:link w:val="Heading1Char"/>
    <w:uiPriority w:val="9"/>
    <w:qFormat/>
    <w:rsid w:val="00691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1907"/>
  </w:style>
  <w:style w:type="character" w:styleId="CommentReference">
    <w:name w:val="annotation reference"/>
    <w:basedOn w:val="DefaultParagraphFont"/>
    <w:uiPriority w:val="99"/>
    <w:semiHidden/>
    <w:unhideWhenUsed/>
    <w:rsid w:val="00CF2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C1B"/>
  </w:style>
  <w:style w:type="paragraph" w:styleId="ListParagraph">
    <w:name w:val="List Paragraph"/>
    <w:basedOn w:val="Normal"/>
    <w:uiPriority w:val="34"/>
    <w:qFormat/>
    <w:rsid w:val="00BB7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F0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Agency">
    <w:name w:val="Body text (Agency)"/>
    <w:basedOn w:val="Normal"/>
    <w:link w:val="BodytextAgencyChar"/>
    <w:qFormat/>
    <w:rsid w:val="00426CAB"/>
    <w:pPr>
      <w:spacing w:after="140" w:line="280" w:lineRule="atLeast"/>
      <w:jc w:val="lowKashida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qFormat/>
    <w:locked/>
    <w:rsid w:val="00426CAB"/>
    <w:rPr>
      <w:rFonts w:ascii="Verdana" w:eastAsia="Verdana" w:hAnsi="Verdana" w:cs="Verdana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2F51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5159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A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44"/>
  </w:style>
  <w:style w:type="paragraph" w:styleId="Footer">
    <w:name w:val="footer"/>
    <w:basedOn w:val="Normal"/>
    <w:link w:val="FooterChar"/>
    <w:uiPriority w:val="99"/>
    <w:unhideWhenUsed/>
    <w:rsid w:val="005E7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d5d4e81594b218c556f70d8219c57 xmlns="8d51836d-3b40-41c3-b557-eda705f9bd57">
      <Terms xmlns="http://schemas.microsoft.com/office/infopath/2007/PartnerControls"/>
    </i07d5d4e81594b218c556f70d8219c57>
    <TaxCatchAll xmlns="5dadb730-974a-4b2c-b137-c39bc13c81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AC9040CCEAF4AAE6EDE5F54F6B153" ma:contentTypeVersion="9" ma:contentTypeDescription="Create a new document." ma:contentTypeScope="" ma:versionID="4935c472969f58dc9e377dd5f54edaac">
  <xsd:schema xmlns:xsd="http://www.w3.org/2001/XMLSchema" xmlns:xs="http://www.w3.org/2001/XMLSchema" xmlns:p="http://schemas.microsoft.com/office/2006/metadata/properties" xmlns:ns3="8d51836d-3b40-41c3-b557-eda705f9bd57" xmlns:ns4="5dadb730-974a-4b2c-b137-c39bc13c81ea" targetNamespace="http://schemas.microsoft.com/office/2006/metadata/properties" ma:root="true" ma:fieldsID="4225847e4171d506af67835e8c518f3e" ns3:_="" ns4:_="">
    <xsd:import namespace="8d51836d-3b40-41c3-b557-eda705f9bd57"/>
    <xsd:import namespace="5dadb730-974a-4b2c-b137-c39bc13c81ea"/>
    <xsd:element name="properties">
      <xsd:complexType>
        <xsd:sequence>
          <xsd:element name="documentManagement">
            <xsd:complexType>
              <xsd:all>
                <xsd:element ref="ns3:i07d5d4e81594b218c556f70d8219c57" minOccurs="0"/>
                <xsd:element ref="ns4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1836d-3b40-41c3-b557-eda705f9bd57" elementFormDefault="qualified">
    <xsd:import namespace="http://schemas.microsoft.com/office/2006/documentManagement/types"/>
    <xsd:import namespace="http://schemas.microsoft.com/office/infopath/2007/PartnerControls"/>
    <xsd:element name="i07d5d4e81594b218c556f70d8219c57" ma:index="9" nillable="true" ma:taxonomy="true" ma:internalName="i07d5d4e81594b218c556f70d8219c57" ma:taxonomyFieldName="Agency_x0020_Keywords" ma:displayName="Agency Keywords" ma:default="" ma:fieldId="{207d5d4e-8159-4b21-8c55-6f70d8219c57}" ma:taxonomyMulti="true" ma:sspId="ee18d120-e8a3-4027-a24d-9aff90b49386" ma:termSetId="30143de7-8d03-4488-a6c1-277305f62f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b730-974a-4b2c-b137-c39bc13c81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772c3a-48f1-43cc-9f68-15120e985398}" ma:internalName="TaxCatchAll" ma:showField="CatchAllData" ma:web="5dadb730-974a-4b2c-b137-c39bc13c8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30A07-7D10-460E-86EE-A94A20639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849B5-F1D5-48E6-89F9-E8B61DF894EB}">
  <ds:schemaRefs>
    <ds:schemaRef ds:uri="http://schemas.microsoft.com/office/2006/metadata/properties"/>
    <ds:schemaRef ds:uri="http://schemas.microsoft.com/office/infopath/2007/PartnerControls"/>
    <ds:schemaRef ds:uri="8d51836d-3b40-41c3-b557-eda705f9bd57"/>
    <ds:schemaRef ds:uri="5dadb730-974a-4b2c-b137-c39bc13c81ea"/>
  </ds:schemaRefs>
</ds:datastoreItem>
</file>

<file path=customXml/itemProps3.xml><?xml version="1.0" encoding="utf-8"?>
<ds:datastoreItem xmlns:ds="http://schemas.openxmlformats.org/officeDocument/2006/customXml" ds:itemID="{7A1E3685-4237-4633-8477-E783571F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1836d-3b40-41c3-b557-eda705f9bd57"/>
    <ds:schemaRef ds:uri="5dadb730-974a-4b2c-b137-c39bc13c8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Fleming</dc:creator>
  <cp:keywords/>
  <dc:description/>
  <cp:lastModifiedBy>Raffel, Joel</cp:lastModifiedBy>
  <cp:revision>83</cp:revision>
  <dcterms:created xsi:type="dcterms:W3CDTF">2023-09-30T01:24:00Z</dcterms:created>
  <dcterms:modified xsi:type="dcterms:W3CDTF">2023-10-18T10:36:00Z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0x010100EF8AC9040CCEAF4AAE6EDE5F54F6B153</vt:lpwstr>
  </property>
  <property fmtid="{D5CDD505-2E9C-101B-9397-08002B2CF9AE}" pid="3" name="Agency Keywords">
    <vt:lpwstr/>
  </property>
</Properties>
</file>