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342CD" w14:textId="61409957" w:rsidR="00BD09CD" w:rsidRDefault="00660F85" w:rsidP="00D23580">
      <w:r>
        <w:rPr>
          <w:noProof/>
        </w:rPr>
        <w:drawing>
          <wp:inline distT="0" distB="0" distL="0" distR="0" wp14:anchorId="4F40BF5D" wp14:editId="73ECDF54">
            <wp:extent cx="3422650" cy="355600"/>
            <wp:effectExtent l="0" t="0" r="0" b="0"/>
            <wp:docPr id="5" name="Picture 1" descr="Planning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ning Inspectorate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2650" cy="355600"/>
                    </a:xfrm>
                    <a:prstGeom prst="rect">
                      <a:avLst/>
                    </a:prstGeom>
                    <a:noFill/>
                    <a:ln>
                      <a:noFill/>
                    </a:ln>
                  </pic:spPr>
                </pic:pic>
              </a:graphicData>
            </a:graphic>
          </wp:inline>
        </w:drawing>
      </w:r>
    </w:p>
    <w:p w14:paraId="6A369287" w14:textId="77777777" w:rsidR="0004625F" w:rsidRDefault="0004625F">
      <w:bookmarkStart w:id="0" w:name="bmkTable00"/>
      <w:bookmarkEnd w:id="0"/>
    </w:p>
    <w:p w14:paraId="4AA04000" w14:textId="77777777" w:rsidR="0004625F" w:rsidRDefault="0004625F"/>
    <w:tbl>
      <w:tblPr>
        <w:tblW w:w="9536" w:type="dxa"/>
        <w:tblInd w:w="-72" w:type="dxa"/>
        <w:tblBorders>
          <w:top w:val="single" w:sz="4" w:space="0" w:color="000000"/>
          <w:bottom w:val="single" w:sz="4" w:space="0" w:color="000000"/>
        </w:tblBorders>
        <w:tblLayout w:type="fixed"/>
        <w:tblLook w:val="0000" w:firstRow="0" w:lastRow="0" w:firstColumn="0" w:lastColumn="0" w:noHBand="0" w:noVBand="0"/>
      </w:tblPr>
      <w:tblGrid>
        <w:gridCol w:w="9536"/>
      </w:tblGrid>
      <w:tr w:rsidR="0004625F" w:rsidRPr="000C3F13" w14:paraId="7E8A79FD" w14:textId="77777777" w:rsidTr="00FA1F67">
        <w:trPr>
          <w:cantSplit/>
          <w:trHeight w:val="659"/>
        </w:trPr>
        <w:tc>
          <w:tcPr>
            <w:tcW w:w="9536" w:type="dxa"/>
            <w:shd w:val="clear" w:color="auto" w:fill="auto"/>
          </w:tcPr>
          <w:p w14:paraId="00C41C9E" w14:textId="77777777" w:rsidR="0004625F" w:rsidRPr="008F64C4" w:rsidRDefault="00FA1F67" w:rsidP="0069559D">
            <w:pPr>
              <w:spacing w:before="120"/>
              <w:ind w:left="-108" w:right="34"/>
              <w:rPr>
                <w:rFonts w:ascii="Arial" w:hAnsi="Arial" w:cs="Arial"/>
                <w:b/>
                <w:color w:val="000000"/>
                <w:sz w:val="40"/>
                <w:szCs w:val="40"/>
              </w:rPr>
            </w:pPr>
            <w:r w:rsidRPr="008F64C4">
              <w:rPr>
                <w:rFonts w:ascii="Arial" w:hAnsi="Arial" w:cs="Arial"/>
                <w:b/>
                <w:color w:val="000000"/>
                <w:sz w:val="40"/>
                <w:szCs w:val="40"/>
              </w:rPr>
              <w:t>Application Decision</w:t>
            </w:r>
          </w:p>
        </w:tc>
      </w:tr>
      <w:tr w:rsidR="0004625F" w:rsidRPr="000C3F13" w14:paraId="6C2CB4F6" w14:textId="77777777" w:rsidTr="00FA1F67">
        <w:trPr>
          <w:cantSplit/>
          <w:trHeight w:val="425"/>
        </w:trPr>
        <w:tc>
          <w:tcPr>
            <w:tcW w:w="9536" w:type="dxa"/>
            <w:shd w:val="clear" w:color="auto" w:fill="auto"/>
            <w:vAlign w:val="center"/>
          </w:tcPr>
          <w:p w14:paraId="6AECDEC4" w14:textId="535859CB" w:rsidR="00A23C57" w:rsidRPr="008F64C4" w:rsidRDefault="00A23C57" w:rsidP="00EF1A2C">
            <w:pPr>
              <w:spacing w:before="60"/>
              <w:ind w:right="34" w:hanging="67"/>
              <w:rPr>
                <w:rFonts w:ascii="Arial" w:hAnsi="Arial" w:cs="Arial"/>
                <w:color w:val="000000"/>
                <w:szCs w:val="22"/>
              </w:rPr>
            </w:pPr>
            <w:r w:rsidRPr="008F64C4">
              <w:rPr>
                <w:rFonts w:ascii="Arial" w:hAnsi="Arial" w:cs="Arial"/>
                <w:color w:val="000000"/>
                <w:szCs w:val="22"/>
              </w:rPr>
              <w:t>Inquiry held on</w:t>
            </w:r>
            <w:r w:rsidR="009F2B2E" w:rsidRPr="008F64C4">
              <w:rPr>
                <w:rFonts w:ascii="Arial" w:hAnsi="Arial" w:cs="Arial"/>
                <w:color w:val="000000"/>
                <w:szCs w:val="22"/>
              </w:rPr>
              <w:t xml:space="preserve"> 13</w:t>
            </w:r>
            <w:r w:rsidR="00817D23" w:rsidRPr="008F64C4">
              <w:rPr>
                <w:rFonts w:ascii="Arial" w:hAnsi="Arial" w:cs="Arial"/>
                <w:color w:val="000000"/>
                <w:szCs w:val="22"/>
              </w:rPr>
              <w:t>-16,</w:t>
            </w:r>
            <w:r w:rsidR="00F66A8E" w:rsidRPr="008F64C4">
              <w:rPr>
                <w:rFonts w:ascii="Arial" w:hAnsi="Arial" w:cs="Arial"/>
                <w:color w:val="000000"/>
                <w:szCs w:val="22"/>
              </w:rPr>
              <w:t xml:space="preserve"> </w:t>
            </w:r>
            <w:r w:rsidR="004B4C2D" w:rsidRPr="008F64C4">
              <w:rPr>
                <w:rFonts w:ascii="Arial" w:hAnsi="Arial" w:cs="Arial"/>
                <w:color w:val="000000"/>
                <w:szCs w:val="22"/>
              </w:rPr>
              <w:t>21-22</w:t>
            </w:r>
            <w:r w:rsidR="00817D23" w:rsidRPr="008F64C4">
              <w:rPr>
                <w:rFonts w:ascii="Arial" w:hAnsi="Arial" w:cs="Arial"/>
                <w:color w:val="000000"/>
                <w:szCs w:val="22"/>
              </w:rPr>
              <w:t xml:space="preserve"> &amp;</w:t>
            </w:r>
            <w:r w:rsidR="004B4C2D" w:rsidRPr="008F64C4">
              <w:rPr>
                <w:rFonts w:ascii="Arial" w:hAnsi="Arial" w:cs="Arial"/>
                <w:color w:val="000000"/>
                <w:szCs w:val="22"/>
              </w:rPr>
              <w:t xml:space="preserve"> 26-</w:t>
            </w:r>
            <w:r w:rsidR="00817D23" w:rsidRPr="008F64C4">
              <w:rPr>
                <w:rFonts w:ascii="Arial" w:hAnsi="Arial" w:cs="Arial"/>
                <w:color w:val="000000"/>
                <w:szCs w:val="22"/>
              </w:rPr>
              <w:t>29 June 2023</w:t>
            </w:r>
            <w:r w:rsidR="00F66A8E" w:rsidRPr="008F64C4">
              <w:rPr>
                <w:rFonts w:ascii="Arial" w:hAnsi="Arial" w:cs="Arial"/>
                <w:color w:val="000000"/>
                <w:szCs w:val="22"/>
              </w:rPr>
              <w:t xml:space="preserve"> </w:t>
            </w:r>
          </w:p>
          <w:p w14:paraId="686E57D7" w14:textId="3DF95C4E" w:rsidR="00625B4F" w:rsidRPr="008F64C4" w:rsidRDefault="00BA53FC" w:rsidP="00817D23">
            <w:pPr>
              <w:spacing w:before="60"/>
              <w:ind w:right="34" w:hanging="67"/>
              <w:rPr>
                <w:rFonts w:ascii="Arial" w:hAnsi="Arial" w:cs="Arial"/>
                <w:color w:val="000000"/>
                <w:szCs w:val="22"/>
              </w:rPr>
            </w:pPr>
            <w:r w:rsidRPr="008F64C4">
              <w:rPr>
                <w:rFonts w:ascii="Arial" w:hAnsi="Arial" w:cs="Arial"/>
                <w:color w:val="000000"/>
                <w:szCs w:val="22"/>
              </w:rPr>
              <w:t xml:space="preserve">Site Visit conducted on </w:t>
            </w:r>
            <w:r w:rsidR="00F12746" w:rsidRPr="008F64C4">
              <w:rPr>
                <w:rFonts w:ascii="Arial" w:hAnsi="Arial" w:cs="Arial"/>
                <w:color w:val="000000"/>
                <w:szCs w:val="22"/>
              </w:rPr>
              <w:t>2 August 2023</w:t>
            </w:r>
          </w:p>
        </w:tc>
      </w:tr>
      <w:tr w:rsidR="0004625F" w:rsidRPr="00BA53FC" w14:paraId="1A934343" w14:textId="77777777" w:rsidTr="00FA1F67">
        <w:trPr>
          <w:cantSplit/>
          <w:trHeight w:val="374"/>
        </w:trPr>
        <w:tc>
          <w:tcPr>
            <w:tcW w:w="9536" w:type="dxa"/>
            <w:shd w:val="clear" w:color="auto" w:fill="auto"/>
          </w:tcPr>
          <w:p w14:paraId="0A2723C0" w14:textId="77777777" w:rsidR="0004625F" w:rsidRPr="008F64C4" w:rsidRDefault="00FA1F67" w:rsidP="00EF1A2C">
            <w:pPr>
              <w:spacing w:before="180"/>
              <w:ind w:right="34" w:hanging="67"/>
              <w:rPr>
                <w:rFonts w:ascii="Arial" w:hAnsi="Arial" w:cs="Arial"/>
                <w:b/>
                <w:color w:val="000000"/>
                <w:sz w:val="16"/>
                <w:szCs w:val="22"/>
              </w:rPr>
            </w:pPr>
            <w:r w:rsidRPr="008F64C4">
              <w:rPr>
                <w:rFonts w:ascii="Arial" w:hAnsi="Arial" w:cs="Arial"/>
                <w:b/>
                <w:color w:val="000000"/>
                <w:szCs w:val="22"/>
              </w:rPr>
              <w:t xml:space="preserve">by </w:t>
            </w:r>
            <w:r w:rsidR="00BA53FC" w:rsidRPr="008F64C4">
              <w:rPr>
                <w:rFonts w:ascii="Arial" w:hAnsi="Arial" w:cs="Arial"/>
                <w:b/>
                <w:color w:val="000000"/>
                <w:szCs w:val="22"/>
              </w:rPr>
              <w:t>Rory Cridland LLB (Hons) PG Dip, Solicitor</w:t>
            </w:r>
          </w:p>
        </w:tc>
      </w:tr>
      <w:tr w:rsidR="0004625F" w:rsidRPr="00BA53FC" w14:paraId="65234CA4" w14:textId="77777777" w:rsidTr="00FA1F67">
        <w:trPr>
          <w:cantSplit/>
          <w:trHeight w:val="357"/>
        </w:trPr>
        <w:tc>
          <w:tcPr>
            <w:tcW w:w="9536" w:type="dxa"/>
            <w:shd w:val="clear" w:color="auto" w:fill="auto"/>
          </w:tcPr>
          <w:p w14:paraId="1E8811E5" w14:textId="77777777" w:rsidR="0004625F" w:rsidRPr="008F64C4" w:rsidRDefault="00EF1A2C" w:rsidP="0069559D">
            <w:pPr>
              <w:spacing w:before="120"/>
              <w:ind w:left="-108" w:right="34"/>
              <w:rPr>
                <w:rFonts w:ascii="Arial" w:hAnsi="Arial" w:cs="Arial"/>
                <w:b/>
                <w:color w:val="000000"/>
                <w:sz w:val="16"/>
                <w:szCs w:val="16"/>
              </w:rPr>
            </w:pPr>
            <w:r w:rsidRPr="008F64C4">
              <w:rPr>
                <w:rFonts w:ascii="Arial" w:hAnsi="Arial" w:cs="Arial"/>
                <w:b/>
                <w:color w:val="000000"/>
                <w:sz w:val="16"/>
                <w:szCs w:val="16"/>
              </w:rPr>
              <w:t xml:space="preserve"> a</w:t>
            </w:r>
            <w:r w:rsidR="007A565B" w:rsidRPr="008F64C4">
              <w:rPr>
                <w:rFonts w:ascii="Arial" w:hAnsi="Arial" w:cs="Arial"/>
                <w:b/>
                <w:color w:val="000000"/>
                <w:sz w:val="16"/>
                <w:szCs w:val="16"/>
              </w:rPr>
              <w:t>n Inspector a</w:t>
            </w:r>
            <w:r w:rsidR="00FA1F67" w:rsidRPr="008F64C4">
              <w:rPr>
                <w:rFonts w:ascii="Arial" w:hAnsi="Arial" w:cs="Arial"/>
                <w:b/>
                <w:color w:val="000000"/>
                <w:sz w:val="16"/>
                <w:szCs w:val="16"/>
              </w:rPr>
              <w:t>ppointed by the Secretary of State</w:t>
            </w:r>
            <w:r w:rsidR="00DF2CB8" w:rsidRPr="008F64C4">
              <w:rPr>
                <w:rFonts w:ascii="Arial" w:hAnsi="Arial" w:cs="Arial"/>
                <w:b/>
                <w:color w:val="000000"/>
                <w:sz w:val="16"/>
                <w:szCs w:val="16"/>
              </w:rPr>
              <w:t xml:space="preserve"> </w:t>
            </w:r>
            <w:r w:rsidR="007F3510" w:rsidRPr="008F64C4">
              <w:rPr>
                <w:rFonts w:ascii="Arial" w:hAnsi="Arial" w:cs="Arial"/>
                <w:b/>
                <w:color w:val="000000"/>
                <w:sz w:val="16"/>
                <w:szCs w:val="16"/>
              </w:rPr>
              <w:t xml:space="preserve">for </w:t>
            </w:r>
            <w:r w:rsidR="00DF2CB8" w:rsidRPr="008F64C4">
              <w:rPr>
                <w:rFonts w:ascii="Arial" w:hAnsi="Arial" w:cs="Arial"/>
                <w:b/>
                <w:color w:val="000000"/>
                <w:sz w:val="16"/>
                <w:szCs w:val="16"/>
              </w:rPr>
              <w:t>Environment, Food and Rural Affairs</w:t>
            </w:r>
          </w:p>
        </w:tc>
      </w:tr>
      <w:tr w:rsidR="0004625F" w:rsidRPr="00BA53FC" w14:paraId="32BBB3C7" w14:textId="77777777" w:rsidTr="00FA1F67">
        <w:trPr>
          <w:cantSplit/>
          <w:trHeight w:val="335"/>
        </w:trPr>
        <w:tc>
          <w:tcPr>
            <w:tcW w:w="9536" w:type="dxa"/>
            <w:shd w:val="clear" w:color="auto" w:fill="auto"/>
          </w:tcPr>
          <w:p w14:paraId="1640103D" w14:textId="204FD399" w:rsidR="0004625F" w:rsidRPr="008F64C4" w:rsidRDefault="0004625F" w:rsidP="00742067">
            <w:pPr>
              <w:spacing w:before="120"/>
              <w:ind w:left="-108" w:right="176"/>
              <w:rPr>
                <w:rFonts w:ascii="Arial" w:hAnsi="Arial" w:cs="Arial"/>
                <w:b/>
                <w:color w:val="000000"/>
                <w:sz w:val="16"/>
                <w:szCs w:val="16"/>
              </w:rPr>
            </w:pPr>
            <w:r w:rsidRPr="008F64C4">
              <w:rPr>
                <w:rFonts w:ascii="Arial" w:hAnsi="Arial" w:cs="Arial"/>
                <w:b/>
                <w:color w:val="000000"/>
                <w:sz w:val="16"/>
                <w:szCs w:val="16"/>
              </w:rPr>
              <w:t>Decision date:</w:t>
            </w:r>
            <w:r w:rsidR="00FA1F67" w:rsidRPr="008F64C4">
              <w:rPr>
                <w:rFonts w:ascii="Arial" w:hAnsi="Arial" w:cs="Arial"/>
                <w:b/>
                <w:color w:val="000000"/>
                <w:sz w:val="16"/>
                <w:szCs w:val="16"/>
              </w:rPr>
              <w:t xml:space="preserve"> </w:t>
            </w:r>
            <w:r w:rsidR="0051612C" w:rsidRPr="008F64C4">
              <w:rPr>
                <w:rFonts w:ascii="Arial" w:hAnsi="Arial" w:cs="Arial"/>
                <w:b/>
                <w:color w:val="000000"/>
                <w:sz w:val="16"/>
                <w:szCs w:val="16"/>
              </w:rPr>
              <w:t xml:space="preserve">  </w:t>
            </w:r>
            <w:r w:rsidR="002647E5" w:rsidRPr="008F64C4">
              <w:rPr>
                <w:rFonts w:ascii="Arial" w:hAnsi="Arial" w:cs="Arial"/>
                <w:b/>
                <w:color w:val="000000"/>
                <w:sz w:val="16"/>
                <w:szCs w:val="16"/>
              </w:rPr>
              <w:t xml:space="preserve"> </w:t>
            </w:r>
            <w:r w:rsidR="00141BD0">
              <w:rPr>
                <w:rFonts w:ascii="Arial" w:hAnsi="Arial" w:cs="Arial"/>
                <w:b/>
                <w:color w:val="000000"/>
                <w:sz w:val="16"/>
                <w:szCs w:val="16"/>
              </w:rPr>
              <w:t>5 October 2023</w:t>
            </w:r>
          </w:p>
        </w:tc>
      </w:tr>
    </w:tbl>
    <w:p w14:paraId="65EC94EF" w14:textId="77777777" w:rsidR="0004625F" w:rsidRPr="00BA53FC" w:rsidRDefault="0004625F"/>
    <w:tbl>
      <w:tblPr>
        <w:tblW w:w="0" w:type="auto"/>
        <w:tblInd w:w="-72" w:type="dxa"/>
        <w:tblLayout w:type="fixed"/>
        <w:tblLook w:val="0000" w:firstRow="0" w:lastRow="0" w:firstColumn="0" w:lastColumn="0" w:noHBand="0" w:noVBand="0"/>
      </w:tblPr>
      <w:tblGrid>
        <w:gridCol w:w="9592"/>
      </w:tblGrid>
      <w:tr w:rsidR="00FA1F67" w:rsidRPr="00BA53FC" w14:paraId="587BA852" w14:textId="77777777" w:rsidTr="00FA1F67">
        <w:tc>
          <w:tcPr>
            <w:tcW w:w="9592" w:type="dxa"/>
            <w:shd w:val="clear" w:color="auto" w:fill="auto"/>
          </w:tcPr>
          <w:p w14:paraId="401A8524" w14:textId="77777777" w:rsidR="00FA1F67" w:rsidRPr="003F4163" w:rsidRDefault="00FA1F67" w:rsidP="009613A4">
            <w:pPr>
              <w:rPr>
                <w:rFonts w:ascii="Arial" w:hAnsi="Arial" w:cs="Arial"/>
                <w:b/>
                <w:color w:val="000000"/>
                <w:sz w:val="24"/>
                <w:szCs w:val="24"/>
              </w:rPr>
            </w:pPr>
            <w:r w:rsidRPr="003F4163">
              <w:rPr>
                <w:rFonts w:ascii="Arial" w:hAnsi="Arial" w:cs="Arial"/>
                <w:b/>
                <w:color w:val="000000"/>
                <w:sz w:val="24"/>
                <w:szCs w:val="24"/>
              </w:rPr>
              <w:t>Application</w:t>
            </w:r>
            <w:r w:rsidR="000A68A7" w:rsidRPr="003F4163">
              <w:rPr>
                <w:rFonts w:ascii="Arial" w:hAnsi="Arial" w:cs="Arial"/>
                <w:b/>
                <w:color w:val="000000"/>
                <w:sz w:val="24"/>
                <w:szCs w:val="24"/>
              </w:rPr>
              <w:t xml:space="preserve"> </w:t>
            </w:r>
            <w:r w:rsidR="00625B4F" w:rsidRPr="003F4163">
              <w:rPr>
                <w:rFonts w:ascii="Arial" w:hAnsi="Arial" w:cs="Arial"/>
                <w:b/>
                <w:color w:val="000000"/>
                <w:sz w:val="24"/>
                <w:szCs w:val="24"/>
              </w:rPr>
              <w:t>Ref</w:t>
            </w:r>
            <w:r w:rsidRPr="003F4163">
              <w:rPr>
                <w:rFonts w:ascii="Arial" w:hAnsi="Arial" w:cs="Arial"/>
                <w:b/>
                <w:color w:val="000000"/>
                <w:sz w:val="24"/>
                <w:szCs w:val="24"/>
              </w:rPr>
              <w:t>: COM</w:t>
            </w:r>
            <w:r w:rsidR="001C77DC" w:rsidRPr="003F4163">
              <w:rPr>
                <w:rFonts w:ascii="Arial" w:hAnsi="Arial" w:cs="Arial"/>
                <w:b/>
                <w:color w:val="000000"/>
                <w:sz w:val="24"/>
                <w:szCs w:val="24"/>
              </w:rPr>
              <w:t>/3</w:t>
            </w:r>
            <w:r w:rsidR="00EB7653" w:rsidRPr="003F4163">
              <w:rPr>
                <w:rFonts w:ascii="Arial" w:hAnsi="Arial" w:cs="Arial"/>
                <w:b/>
                <w:color w:val="000000"/>
                <w:sz w:val="24"/>
                <w:szCs w:val="24"/>
              </w:rPr>
              <w:t>31</w:t>
            </w:r>
            <w:r w:rsidR="00625B4F" w:rsidRPr="003F4163">
              <w:rPr>
                <w:rFonts w:ascii="Arial" w:hAnsi="Arial" w:cs="Arial"/>
                <w:b/>
                <w:color w:val="000000"/>
                <w:sz w:val="24"/>
                <w:szCs w:val="24"/>
              </w:rPr>
              <w:t>2935</w:t>
            </w:r>
          </w:p>
          <w:p w14:paraId="54729AA2" w14:textId="77777777" w:rsidR="00FA1F67" w:rsidRPr="003F4163" w:rsidRDefault="00A81410" w:rsidP="009613A4">
            <w:pPr>
              <w:rPr>
                <w:rFonts w:ascii="Arial" w:hAnsi="Arial" w:cs="Arial"/>
                <w:b/>
                <w:color w:val="000000"/>
                <w:sz w:val="24"/>
                <w:szCs w:val="24"/>
              </w:rPr>
            </w:pPr>
            <w:r w:rsidRPr="003F4163">
              <w:rPr>
                <w:rFonts w:ascii="Arial" w:hAnsi="Arial" w:cs="Arial"/>
                <w:b/>
                <w:color w:val="000000"/>
                <w:sz w:val="24"/>
                <w:szCs w:val="24"/>
              </w:rPr>
              <w:t>Clapham</w:t>
            </w:r>
            <w:r w:rsidR="00860B9B" w:rsidRPr="003F4163">
              <w:rPr>
                <w:rFonts w:ascii="Arial" w:hAnsi="Arial" w:cs="Arial"/>
                <w:b/>
                <w:color w:val="000000"/>
                <w:sz w:val="24"/>
                <w:szCs w:val="24"/>
              </w:rPr>
              <w:t xml:space="preserve"> </w:t>
            </w:r>
            <w:r w:rsidR="00BA53FC" w:rsidRPr="003F4163">
              <w:rPr>
                <w:rFonts w:ascii="Arial" w:hAnsi="Arial" w:cs="Arial"/>
                <w:b/>
                <w:color w:val="000000"/>
                <w:sz w:val="24"/>
                <w:szCs w:val="24"/>
              </w:rPr>
              <w:t>Common</w:t>
            </w:r>
            <w:r w:rsidR="00EB7653" w:rsidRPr="003F4163">
              <w:rPr>
                <w:rFonts w:ascii="Arial" w:hAnsi="Arial" w:cs="Arial"/>
                <w:b/>
                <w:color w:val="000000"/>
                <w:sz w:val="24"/>
                <w:szCs w:val="24"/>
              </w:rPr>
              <w:t xml:space="preserve"> – </w:t>
            </w:r>
            <w:r w:rsidR="00625B4F" w:rsidRPr="003F4163">
              <w:rPr>
                <w:rFonts w:ascii="Arial" w:hAnsi="Arial" w:cs="Arial"/>
                <w:b/>
                <w:color w:val="000000"/>
                <w:sz w:val="24"/>
                <w:szCs w:val="24"/>
              </w:rPr>
              <w:t xml:space="preserve">Festival Republic </w:t>
            </w:r>
            <w:r w:rsidR="00EB7653" w:rsidRPr="003F4163">
              <w:rPr>
                <w:rFonts w:ascii="Arial" w:hAnsi="Arial" w:cs="Arial"/>
                <w:b/>
                <w:color w:val="000000"/>
                <w:sz w:val="24"/>
                <w:szCs w:val="24"/>
              </w:rPr>
              <w:t>2024</w:t>
            </w:r>
          </w:p>
          <w:p w14:paraId="4BA3098D" w14:textId="77777777" w:rsidR="00FA1F67" w:rsidRPr="003F4163" w:rsidRDefault="00FA1F67" w:rsidP="009613A4">
            <w:pPr>
              <w:rPr>
                <w:rFonts w:ascii="Arial" w:hAnsi="Arial" w:cs="Arial"/>
                <w:sz w:val="24"/>
                <w:szCs w:val="24"/>
              </w:rPr>
            </w:pPr>
            <w:r w:rsidRPr="003F4163">
              <w:rPr>
                <w:rFonts w:ascii="Arial" w:hAnsi="Arial" w:cs="Arial"/>
                <w:sz w:val="24"/>
                <w:szCs w:val="24"/>
              </w:rPr>
              <w:t xml:space="preserve">Register Unit No: </w:t>
            </w:r>
            <w:r w:rsidR="00DE392C" w:rsidRPr="003F4163">
              <w:rPr>
                <w:rFonts w:ascii="Arial" w:hAnsi="Arial" w:cs="Arial"/>
                <w:sz w:val="24"/>
                <w:szCs w:val="24"/>
              </w:rPr>
              <w:t>CL73</w:t>
            </w:r>
          </w:p>
          <w:p w14:paraId="48B231C0" w14:textId="77777777" w:rsidR="00FA1F67" w:rsidRPr="003F4163" w:rsidRDefault="00812272" w:rsidP="00797A27">
            <w:pPr>
              <w:rPr>
                <w:rFonts w:ascii="Arial" w:hAnsi="Arial" w:cs="Arial"/>
                <w:sz w:val="24"/>
                <w:szCs w:val="24"/>
              </w:rPr>
            </w:pPr>
            <w:r w:rsidRPr="003F4163">
              <w:rPr>
                <w:rFonts w:ascii="Arial" w:hAnsi="Arial" w:cs="Arial"/>
                <w:sz w:val="24"/>
                <w:szCs w:val="24"/>
              </w:rPr>
              <w:t xml:space="preserve">Commons </w:t>
            </w:r>
            <w:r w:rsidR="00FA1F67" w:rsidRPr="003F4163">
              <w:rPr>
                <w:rFonts w:ascii="Arial" w:hAnsi="Arial" w:cs="Arial"/>
                <w:sz w:val="24"/>
                <w:szCs w:val="24"/>
              </w:rPr>
              <w:t xml:space="preserve">Registration Authority: </w:t>
            </w:r>
            <w:r w:rsidR="00BB2241" w:rsidRPr="003F4163">
              <w:rPr>
                <w:rFonts w:ascii="Arial" w:hAnsi="Arial" w:cs="Arial"/>
                <w:sz w:val="24"/>
                <w:szCs w:val="24"/>
              </w:rPr>
              <w:t>London Borough of Lambeth</w:t>
            </w:r>
          </w:p>
          <w:p w14:paraId="772B702F" w14:textId="77777777" w:rsidR="00AD7835" w:rsidRPr="008F64C4" w:rsidRDefault="00AD7835" w:rsidP="00797A27">
            <w:pPr>
              <w:rPr>
                <w:rFonts w:ascii="Arial" w:hAnsi="Arial" w:cs="Arial"/>
                <w:b/>
                <w:color w:val="000000"/>
                <w:sz w:val="20"/>
                <w:highlight w:val="yellow"/>
              </w:rPr>
            </w:pPr>
          </w:p>
        </w:tc>
      </w:tr>
      <w:tr w:rsidR="00FA1F67" w:rsidRPr="00BA53FC" w14:paraId="30E472D1" w14:textId="77777777" w:rsidTr="00FA1F67">
        <w:tc>
          <w:tcPr>
            <w:tcW w:w="9592" w:type="dxa"/>
            <w:shd w:val="clear" w:color="auto" w:fill="auto"/>
          </w:tcPr>
          <w:p w14:paraId="1AF52556" w14:textId="2BB3B90E" w:rsidR="00FA1F67" w:rsidRPr="008F64C4" w:rsidRDefault="00FA1F67" w:rsidP="009613A4">
            <w:pPr>
              <w:pStyle w:val="TBullet"/>
              <w:numPr>
                <w:ilvl w:val="0"/>
                <w:numId w:val="9"/>
              </w:numPr>
              <w:rPr>
                <w:rFonts w:ascii="Arial" w:hAnsi="Arial" w:cs="Arial"/>
              </w:rPr>
            </w:pPr>
            <w:r w:rsidRPr="008F64C4">
              <w:rPr>
                <w:rFonts w:ascii="Arial" w:hAnsi="Arial" w:cs="Arial"/>
              </w:rPr>
              <w:t xml:space="preserve">The application, dated </w:t>
            </w:r>
            <w:r w:rsidR="00886A26" w:rsidRPr="008F64C4">
              <w:rPr>
                <w:rFonts w:ascii="Arial" w:hAnsi="Arial" w:cs="Arial"/>
              </w:rPr>
              <w:t>9 December 2022</w:t>
            </w:r>
            <w:r w:rsidRPr="008F64C4">
              <w:rPr>
                <w:rFonts w:ascii="Arial" w:hAnsi="Arial" w:cs="Arial"/>
              </w:rPr>
              <w:t xml:space="preserve">, </w:t>
            </w:r>
            <w:r w:rsidR="00120C07" w:rsidRPr="008F64C4">
              <w:rPr>
                <w:rFonts w:ascii="Arial" w:hAnsi="Arial" w:cs="Arial"/>
              </w:rPr>
              <w:t xml:space="preserve">is made under Article 12 of the </w:t>
            </w:r>
            <w:r w:rsidR="00622CA2" w:rsidRPr="008F64C4">
              <w:rPr>
                <w:rFonts w:ascii="Arial" w:hAnsi="Arial" w:cs="Arial"/>
              </w:rPr>
              <w:t xml:space="preserve">Ministry of Housing and Local Government Provisional Order </w:t>
            </w:r>
            <w:r w:rsidR="00B81A6E" w:rsidRPr="008F64C4">
              <w:rPr>
                <w:rFonts w:ascii="Arial" w:hAnsi="Arial" w:cs="Arial"/>
              </w:rPr>
              <w:t>Confirmation (</w:t>
            </w:r>
            <w:r w:rsidR="00120C07" w:rsidRPr="008F64C4">
              <w:rPr>
                <w:rFonts w:ascii="Arial" w:hAnsi="Arial" w:cs="Arial"/>
              </w:rPr>
              <w:t>Greater London Parks and Open Spaces</w:t>
            </w:r>
            <w:r w:rsidR="00B81A6E" w:rsidRPr="008F64C4">
              <w:rPr>
                <w:rFonts w:ascii="Arial" w:hAnsi="Arial" w:cs="Arial"/>
              </w:rPr>
              <w:t>) Act</w:t>
            </w:r>
            <w:r w:rsidR="00120C07" w:rsidRPr="008F64C4">
              <w:rPr>
                <w:rFonts w:ascii="Arial" w:hAnsi="Arial" w:cs="Arial"/>
              </w:rPr>
              <w:t xml:space="preserve"> 1967</w:t>
            </w:r>
            <w:r w:rsidR="00BA5648" w:rsidRPr="008F64C4">
              <w:rPr>
                <w:rFonts w:ascii="Arial" w:hAnsi="Arial" w:cs="Arial"/>
              </w:rPr>
              <w:t xml:space="preserve"> (“the </w:t>
            </w:r>
            <w:r w:rsidR="00B81A6E" w:rsidRPr="008F64C4">
              <w:rPr>
                <w:rFonts w:ascii="Arial" w:hAnsi="Arial" w:cs="Arial"/>
              </w:rPr>
              <w:t>1967 Act</w:t>
            </w:r>
            <w:r w:rsidR="00BA5648" w:rsidRPr="008F64C4">
              <w:rPr>
                <w:rFonts w:ascii="Arial" w:hAnsi="Arial" w:cs="Arial"/>
              </w:rPr>
              <w:t>”)</w:t>
            </w:r>
            <w:r w:rsidR="00B81A6E" w:rsidRPr="008F64C4">
              <w:rPr>
                <w:rFonts w:ascii="Arial" w:hAnsi="Arial" w:cs="Arial"/>
              </w:rPr>
              <w:t xml:space="preserve"> f</w:t>
            </w:r>
            <w:r w:rsidR="00473945" w:rsidRPr="008F64C4">
              <w:rPr>
                <w:rFonts w:ascii="Arial" w:hAnsi="Arial" w:cs="Arial"/>
              </w:rPr>
              <w:t>or consent to construct temporary works on Clapham Common</w:t>
            </w:r>
            <w:proofErr w:type="gramStart"/>
            <w:r w:rsidR="00473945" w:rsidRPr="008F64C4">
              <w:rPr>
                <w:rFonts w:ascii="Arial" w:hAnsi="Arial" w:cs="Arial"/>
              </w:rPr>
              <w:t xml:space="preserve">. </w:t>
            </w:r>
            <w:r w:rsidR="00AF0A3C" w:rsidRPr="008F64C4">
              <w:rPr>
                <w:rFonts w:ascii="Arial" w:hAnsi="Arial" w:cs="Arial"/>
              </w:rPr>
              <w:t xml:space="preserve"> </w:t>
            </w:r>
            <w:proofErr w:type="gramEnd"/>
          </w:p>
          <w:p w14:paraId="49A61C06" w14:textId="2A976AF5" w:rsidR="00CF2CB8" w:rsidRPr="008F64C4" w:rsidRDefault="00120C07" w:rsidP="00CF2CB8">
            <w:pPr>
              <w:pStyle w:val="TBullet"/>
              <w:numPr>
                <w:ilvl w:val="0"/>
                <w:numId w:val="9"/>
              </w:numPr>
              <w:rPr>
                <w:rFonts w:ascii="Arial" w:hAnsi="Arial" w:cs="Arial"/>
              </w:rPr>
            </w:pPr>
            <w:proofErr w:type="gramStart"/>
            <w:r w:rsidRPr="008F64C4">
              <w:rPr>
                <w:rFonts w:ascii="Arial" w:hAnsi="Arial" w:cs="Arial"/>
              </w:rPr>
              <w:t>The application is made by</w:t>
            </w:r>
            <w:r w:rsidR="001B57F8" w:rsidRPr="008F64C4">
              <w:rPr>
                <w:rFonts w:ascii="Arial" w:hAnsi="Arial" w:cs="Arial"/>
              </w:rPr>
              <w:t xml:space="preserve"> the London Borough of</w:t>
            </w:r>
            <w:r w:rsidRPr="008F64C4">
              <w:rPr>
                <w:rFonts w:ascii="Arial" w:hAnsi="Arial" w:cs="Arial"/>
              </w:rPr>
              <w:t xml:space="preserve"> </w:t>
            </w:r>
            <w:r w:rsidR="00031865" w:rsidRPr="008F64C4">
              <w:rPr>
                <w:rFonts w:ascii="Arial" w:hAnsi="Arial" w:cs="Arial"/>
              </w:rPr>
              <w:t>Lambeth</w:t>
            </w:r>
            <w:proofErr w:type="gramEnd"/>
            <w:r w:rsidR="00031865" w:rsidRPr="008F64C4">
              <w:rPr>
                <w:rFonts w:ascii="Arial" w:hAnsi="Arial" w:cs="Arial"/>
              </w:rPr>
              <w:t xml:space="preserve"> </w:t>
            </w:r>
            <w:r w:rsidR="00672DB4" w:rsidRPr="008F64C4">
              <w:rPr>
                <w:rFonts w:ascii="Arial" w:hAnsi="Arial" w:cs="Arial"/>
              </w:rPr>
              <w:t>(“the</w:t>
            </w:r>
            <w:r w:rsidR="00263DFC" w:rsidRPr="008F64C4">
              <w:rPr>
                <w:rFonts w:ascii="Arial" w:hAnsi="Arial" w:cs="Arial"/>
              </w:rPr>
              <w:t xml:space="preserve"> </w:t>
            </w:r>
            <w:r w:rsidR="00470311" w:rsidRPr="008F64C4">
              <w:rPr>
                <w:rFonts w:ascii="Arial" w:hAnsi="Arial" w:cs="Arial"/>
              </w:rPr>
              <w:t>Council</w:t>
            </w:r>
            <w:r w:rsidR="00672DB4" w:rsidRPr="008F64C4">
              <w:rPr>
                <w:rFonts w:ascii="Arial" w:hAnsi="Arial" w:cs="Arial"/>
              </w:rPr>
              <w:t>”)</w:t>
            </w:r>
            <w:r w:rsidR="00473945" w:rsidRPr="008F64C4">
              <w:rPr>
                <w:rFonts w:ascii="Arial" w:hAnsi="Arial" w:cs="Arial"/>
              </w:rPr>
              <w:t xml:space="preserve">. </w:t>
            </w:r>
          </w:p>
          <w:p w14:paraId="048DEC79" w14:textId="5280F8B4" w:rsidR="00FA1F67" w:rsidRPr="008F64C4" w:rsidRDefault="005E0404" w:rsidP="008557DD">
            <w:pPr>
              <w:pStyle w:val="TBullet"/>
              <w:numPr>
                <w:ilvl w:val="0"/>
                <w:numId w:val="9"/>
              </w:numPr>
              <w:rPr>
                <w:rFonts w:ascii="Arial" w:hAnsi="Arial" w:cs="Arial"/>
              </w:rPr>
            </w:pPr>
            <w:r w:rsidRPr="008F64C4">
              <w:rPr>
                <w:rFonts w:ascii="Arial" w:hAnsi="Arial" w:cs="Arial"/>
              </w:rPr>
              <w:t>T</w:t>
            </w:r>
            <w:r w:rsidR="00BA53FC" w:rsidRPr="008F64C4">
              <w:rPr>
                <w:rFonts w:ascii="Arial" w:hAnsi="Arial" w:cs="Arial"/>
              </w:rPr>
              <w:t xml:space="preserve">he application seeks consent </w:t>
            </w:r>
            <w:r w:rsidR="00120C07" w:rsidRPr="008F64C4">
              <w:rPr>
                <w:rFonts w:ascii="Arial" w:hAnsi="Arial" w:cs="Arial"/>
              </w:rPr>
              <w:t xml:space="preserve">for </w:t>
            </w:r>
            <w:r w:rsidR="008557DD" w:rsidRPr="008F64C4">
              <w:rPr>
                <w:rFonts w:ascii="Arial" w:hAnsi="Arial" w:cs="Arial"/>
              </w:rPr>
              <w:t xml:space="preserve">the </w:t>
            </w:r>
            <w:r w:rsidR="006A62CB" w:rsidRPr="008F64C4">
              <w:rPr>
                <w:rFonts w:ascii="Arial" w:hAnsi="Arial" w:cs="Arial"/>
              </w:rPr>
              <w:t xml:space="preserve">creation of an enclosed fenced site for a temporary music and entertainment event permitted </w:t>
            </w:r>
            <w:r w:rsidR="008557DD" w:rsidRPr="008F64C4">
              <w:rPr>
                <w:rFonts w:ascii="Arial" w:hAnsi="Arial" w:cs="Arial"/>
              </w:rPr>
              <w:t xml:space="preserve">under Article 7 of the </w:t>
            </w:r>
            <w:r w:rsidR="006A62CB" w:rsidRPr="008F64C4">
              <w:rPr>
                <w:rFonts w:ascii="Arial" w:hAnsi="Arial" w:cs="Arial"/>
              </w:rPr>
              <w:t>1967 Act</w:t>
            </w:r>
            <w:r w:rsidR="00C6652A" w:rsidRPr="008F64C4">
              <w:rPr>
                <w:rFonts w:ascii="Arial" w:hAnsi="Arial" w:cs="Arial"/>
              </w:rPr>
              <w:t xml:space="preserve">, </w:t>
            </w:r>
            <w:r w:rsidR="008557DD" w:rsidRPr="008F64C4">
              <w:rPr>
                <w:rFonts w:ascii="Arial" w:hAnsi="Arial" w:cs="Arial"/>
              </w:rPr>
              <w:t>for</w:t>
            </w:r>
            <w:r w:rsidR="00C6652A" w:rsidRPr="008F64C4">
              <w:rPr>
                <w:rFonts w:ascii="Arial" w:hAnsi="Arial" w:cs="Arial"/>
              </w:rPr>
              <w:t xml:space="preserve"> a</w:t>
            </w:r>
            <w:r w:rsidR="008557DD" w:rsidRPr="008F64C4">
              <w:rPr>
                <w:rFonts w:ascii="Arial" w:hAnsi="Arial" w:cs="Arial"/>
              </w:rPr>
              <w:t xml:space="preserve"> fixed </w:t>
            </w:r>
            <w:proofErr w:type="gramStart"/>
            <w:r w:rsidR="008557DD" w:rsidRPr="008F64C4">
              <w:rPr>
                <w:rFonts w:ascii="Arial" w:hAnsi="Arial" w:cs="Arial"/>
              </w:rPr>
              <w:t>period of time</w:t>
            </w:r>
            <w:proofErr w:type="gramEnd"/>
            <w:r w:rsidR="008557DD" w:rsidRPr="008F64C4">
              <w:rPr>
                <w:rFonts w:ascii="Arial" w:hAnsi="Arial" w:cs="Arial"/>
              </w:rPr>
              <w:t xml:space="preserve"> on the grassed areas of Clapham Common</w:t>
            </w:r>
            <w:r w:rsidR="00C6652A" w:rsidRPr="008F64C4">
              <w:rPr>
                <w:rFonts w:ascii="Arial" w:hAnsi="Arial" w:cs="Arial"/>
              </w:rPr>
              <w:t xml:space="preserve"> with associated temporary structures</w:t>
            </w:r>
            <w:r w:rsidR="008557DD" w:rsidRPr="008F64C4">
              <w:rPr>
                <w:rFonts w:ascii="Arial" w:hAnsi="Arial" w:cs="Arial"/>
              </w:rPr>
              <w:t xml:space="preserve">. </w:t>
            </w:r>
            <w:r w:rsidR="00A11F4F" w:rsidRPr="008F64C4">
              <w:rPr>
                <w:rFonts w:ascii="Arial" w:hAnsi="Arial" w:cs="Arial"/>
              </w:rPr>
              <w:t>The t</w:t>
            </w:r>
            <w:r w:rsidR="008557DD" w:rsidRPr="008F64C4">
              <w:rPr>
                <w:rFonts w:ascii="Arial" w:hAnsi="Arial" w:cs="Arial"/>
              </w:rPr>
              <w:t>emporary structures include</w:t>
            </w:r>
            <w:r w:rsidR="00A11F4F" w:rsidRPr="008F64C4">
              <w:rPr>
                <w:rFonts w:ascii="Arial" w:hAnsi="Arial" w:cs="Arial"/>
              </w:rPr>
              <w:t xml:space="preserve"> a main music </w:t>
            </w:r>
            <w:r w:rsidR="00DA1AA7" w:rsidRPr="008F64C4">
              <w:rPr>
                <w:rFonts w:ascii="Arial" w:hAnsi="Arial" w:cs="Arial"/>
              </w:rPr>
              <w:t>stage</w:t>
            </w:r>
            <w:r w:rsidR="00A11F4F" w:rsidRPr="008F64C4">
              <w:rPr>
                <w:rFonts w:ascii="Arial" w:hAnsi="Arial" w:cs="Arial"/>
              </w:rPr>
              <w:t xml:space="preserve">, two secondary music stages, big top style tents, concession stands, welfare and toilet facilities, back of house </w:t>
            </w:r>
            <w:r w:rsidR="00DD1229" w:rsidRPr="008F64C4">
              <w:rPr>
                <w:rFonts w:ascii="Arial" w:hAnsi="Arial" w:cs="Arial"/>
              </w:rPr>
              <w:t xml:space="preserve">cabins and plant </w:t>
            </w:r>
            <w:r w:rsidR="00DA1AA7" w:rsidRPr="008F64C4">
              <w:rPr>
                <w:rFonts w:ascii="Arial" w:hAnsi="Arial" w:cs="Arial"/>
              </w:rPr>
              <w:t>enclosures</w:t>
            </w:r>
            <w:r w:rsidR="000D54B7" w:rsidRPr="008F64C4">
              <w:rPr>
                <w:rFonts w:ascii="Arial" w:hAnsi="Arial" w:cs="Arial"/>
              </w:rPr>
              <w:t xml:space="preserve">, together with the blocking </w:t>
            </w:r>
            <w:proofErr w:type="gramStart"/>
            <w:r w:rsidR="000D54B7" w:rsidRPr="008F64C4">
              <w:rPr>
                <w:rFonts w:ascii="Arial" w:hAnsi="Arial" w:cs="Arial"/>
              </w:rPr>
              <w:t>off of</w:t>
            </w:r>
            <w:proofErr w:type="gramEnd"/>
            <w:r w:rsidR="000D54B7" w:rsidRPr="008F64C4">
              <w:rPr>
                <w:rFonts w:ascii="Arial" w:hAnsi="Arial" w:cs="Arial"/>
              </w:rPr>
              <w:t xml:space="preserve"> one tarmac path, with the provision of a substitute path </w:t>
            </w:r>
            <w:r w:rsidR="0073033E" w:rsidRPr="008F64C4">
              <w:rPr>
                <w:rFonts w:ascii="Arial" w:hAnsi="Arial" w:cs="Arial"/>
              </w:rPr>
              <w:t xml:space="preserve">for pedestrian </w:t>
            </w:r>
            <w:r w:rsidR="00473D5D" w:rsidRPr="008F64C4">
              <w:rPr>
                <w:rFonts w:ascii="Arial" w:hAnsi="Arial" w:cs="Arial"/>
              </w:rPr>
              <w:t>use</w:t>
            </w:r>
            <w:r w:rsidR="0073033E" w:rsidRPr="008F64C4">
              <w:rPr>
                <w:rFonts w:ascii="Arial" w:hAnsi="Arial" w:cs="Arial"/>
              </w:rPr>
              <w:t xml:space="preserve"> outside the event site perimeter</w:t>
            </w:r>
            <w:r w:rsidR="00530E67" w:rsidRPr="008F64C4">
              <w:rPr>
                <w:rFonts w:ascii="Arial" w:hAnsi="Arial" w:cs="Arial"/>
              </w:rPr>
              <w:t>.</w:t>
            </w:r>
          </w:p>
          <w:tbl>
            <w:tblPr>
              <w:tblW w:w="9592" w:type="dxa"/>
              <w:tblLayout w:type="fixed"/>
              <w:tblLook w:val="0000" w:firstRow="0" w:lastRow="0" w:firstColumn="0" w:lastColumn="0" w:noHBand="0" w:noVBand="0"/>
            </w:tblPr>
            <w:tblGrid>
              <w:gridCol w:w="9592"/>
            </w:tblGrid>
            <w:tr w:rsidR="009E2531" w:rsidRPr="008F64C4" w14:paraId="253FA0EB" w14:textId="77777777" w:rsidTr="009E2531">
              <w:tc>
                <w:tcPr>
                  <w:tcW w:w="9592" w:type="dxa"/>
                  <w:shd w:val="clear" w:color="auto" w:fill="auto"/>
                </w:tcPr>
                <w:p w14:paraId="53B58CB6" w14:textId="77777777" w:rsidR="009E2531" w:rsidRPr="008F64C4" w:rsidRDefault="009E2531" w:rsidP="009E2531">
                  <w:pPr>
                    <w:pStyle w:val="TBullet"/>
                    <w:numPr>
                      <w:ilvl w:val="0"/>
                      <w:numId w:val="0"/>
                    </w:numPr>
                    <w:pBdr>
                      <w:bottom w:val="single" w:sz="6" w:space="1" w:color="auto"/>
                    </w:pBdr>
                    <w:rPr>
                      <w:rFonts w:ascii="Arial" w:hAnsi="Arial" w:cs="Arial"/>
                    </w:rPr>
                  </w:pPr>
                </w:p>
                <w:p w14:paraId="76E40924" w14:textId="77777777" w:rsidR="009E2531" w:rsidRPr="008F64C4" w:rsidRDefault="009E2531" w:rsidP="009E2531">
                  <w:pPr>
                    <w:pStyle w:val="TBullet"/>
                    <w:numPr>
                      <w:ilvl w:val="0"/>
                      <w:numId w:val="0"/>
                    </w:numPr>
                    <w:rPr>
                      <w:rFonts w:ascii="Arial" w:hAnsi="Arial" w:cs="Arial"/>
                    </w:rPr>
                  </w:pPr>
                </w:p>
              </w:tc>
            </w:tr>
          </w:tbl>
          <w:p w14:paraId="150D0E26" w14:textId="77777777" w:rsidR="009E2531" w:rsidRPr="008F64C4" w:rsidRDefault="009E2531" w:rsidP="009E2531">
            <w:pPr>
              <w:pStyle w:val="Heading6blackfont"/>
              <w:tabs>
                <w:tab w:val="left" w:pos="284"/>
              </w:tabs>
              <w:spacing w:before="0"/>
              <w:ind w:left="-113"/>
              <w:rPr>
                <w:rFonts w:ascii="Arial" w:hAnsi="Arial" w:cs="Arial"/>
              </w:rPr>
            </w:pPr>
          </w:p>
        </w:tc>
      </w:tr>
      <w:tr w:rsidR="00B86DFF" w:rsidRPr="0007348C" w14:paraId="1DE0C2C3" w14:textId="77777777" w:rsidTr="00FA1F67">
        <w:tc>
          <w:tcPr>
            <w:tcW w:w="9592" w:type="dxa"/>
            <w:shd w:val="clear" w:color="auto" w:fill="auto"/>
          </w:tcPr>
          <w:p w14:paraId="47157971" w14:textId="77777777" w:rsidR="00691B8D" w:rsidRPr="0007348C" w:rsidRDefault="00691B8D" w:rsidP="00DF148C">
            <w:pPr>
              <w:pStyle w:val="TBullet"/>
              <w:numPr>
                <w:ilvl w:val="0"/>
                <w:numId w:val="0"/>
              </w:numPr>
              <w:rPr>
                <w:highlight w:val="yellow"/>
              </w:rPr>
            </w:pPr>
          </w:p>
        </w:tc>
      </w:tr>
    </w:tbl>
    <w:p w14:paraId="3B36B726" w14:textId="7C9589F8" w:rsidR="00C54FB5" w:rsidRPr="00C54FB5" w:rsidRDefault="00FA1F67" w:rsidP="00C54FB5">
      <w:pPr>
        <w:pStyle w:val="Heading6blackfont"/>
        <w:tabs>
          <w:tab w:val="left" w:pos="284"/>
        </w:tabs>
        <w:spacing w:before="0"/>
        <w:ind w:left="-113"/>
        <w:rPr>
          <w:rFonts w:ascii="Arial" w:hAnsi="Arial" w:cs="Arial"/>
          <w:sz w:val="24"/>
          <w:szCs w:val="24"/>
        </w:rPr>
      </w:pPr>
      <w:r w:rsidRPr="008F64C4">
        <w:rPr>
          <w:rFonts w:ascii="Arial" w:hAnsi="Arial" w:cs="Arial"/>
          <w:sz w:val="24"/>
          <w:szCs w:val="24"/>
        </w:rPr>
        <w:t>Decision</w:t>
      </w:r>
    </w:p>
    <w:p w14:paraId="0C71E8B9" w14:textId="03352975" w:rsidR="000241A5" w:rsidRPr="008F64C4" w:rsidRDefault="00473D5D" w:rsidP="00C54FB5">
      <w:pPr>
        <w:pStyle w:val="Style1"/>
        <w:ind w:left="426" w:hanging="426"/>
        <w:rPr>
          <w:rFonts w:ascii="Arial" w:hAnsi="Arial" w:cs="Arial"/>
          <w:sz w:val="24"/>
          <w:szCs w:val="24"/>
        </w:rPr>
      </w:pPr>
      <w:r w:rsidRPr="008F64C4">
        <w:rPr>
          <w:rFonts w:ascii="Arial" w:hAnsi="Arial" w:cs="Arial"/>
          <w:sz w:val="24"/>
          <w:szCs w:val="24"/>
        </w:rPr>
        <w:t xml:space="preserve">Consent for the creation of an enclosed fenced site for a temporary music and entertainment event permitted under Article 7 of the 1967 Act, with associated temporary structures including a main music stage, two secondary music stages, big top style tents, concession stands, welfare and toilet facilities, back of house cabins and plant enclosures, together with the blocking off of one tarmac path and the provision of a substitute path for pedestrian use outside the site perimeter </w:t>
      </w:r>
      <w:r w:rsidR="00E02EE5" w:rsidRPr="008F64C4">
        <w:rPr>
          <w:rFonts w:ascii="Arial" w:hAnsi="Arial" w:cs="Arial"/>
          <w:sz w:val="24"/>
          <w:szCs w:val="24"/>
        </w:rPr>
        <w:t>on</w:t>
      </w:r>
      <w:r w:rsidRPr="008F64C4">
        <w:rPr>
          <w:rFonts w:ascii="Arial" w:hAnsi="Arial" w:cs="Arial"/>
          <w:sz w:val="24"/>
          <w:szCs w:val="24"/>
        </w:rPr>
        <w:t xml:space="preserve"> the grassed area</w:t>
      </w:r>
      <w:r w:rsidR="00EB115B" w:rsidRPr="008F64C4">
        <w:rPr>
          <w:rFonts w:ascii="Arial" w:hAnsi="Arial" w:cs="Arial"/>
          <w:sz w:val="24"/>
          <w:szCs w:val="24"/>
        </w:rPr>
        <w:t xml:space="preserve">s </w:t>
      </w:r>
      <w:r w:rsidRPr="008F64C4">
        <w:rPr>
          <w:rFonts w:ascii="Arial" w:hAnsi="Arial" w:cs="Arial"/>
          <w:sz w:val="24"/>
          <w:szCs w:val="24"/>
        </w:rPr>
        <w:t xml:space="preserve">of </w:t>
      </w:r>
      <w:r w:rsidR="00E02EE5" w:rsidRPr="008F64C4">
        <w:rPr>
          <w:rFonts w:ascii="Arial" w:hAnsi="Arial" w:cs="Arial"/>
          <w:sz w:val="24"/>
          <w:szCs w:val="24"/>
        </w:rPr>
        <w:t>Clapham</w:t>
      </w:r>
      <w:r w:rsidRPr="008F64C4">
        <w:rPr>
          <w:rFonts w:ascii="Arial" w:hAnsi="Arial" w:cs="Arial"/>
          <w:sz w:val="24"/>
          <w:szCs w:val="24"/>
        </w:rPr>
        <w:t xml:space="preserve"> </w:t>
      </w:r>
      <w:r w:rsidR="00DC3319" w:rsidRPr="008F64C4">
        <w:rPr>
          <w:rFonts w:ascii="Arial" w:hAnsi="Arial" w:cs="Arial"/>
          <w:sz w:val="24"/>
          <w:szCs w:val="24"/>
        </w:rPr>
        <w:t>C</w:t>
      </w:r>
      <w:r w:rsidRPr="008F64C4">
        <w:rPr>
          <w:rFonts w:ascii="Arial" w:hAnsi="Arial" w:cs="Arial"/>
          <w:sz w:val="24"/>
          <w:szCs w:val="24"/>
        </w:rPr>
        <w:t>ommon</w:t>
      </w:r>
      <w:r w:rsidR="00E02EE5" w:rsidRPr="008F64C4">
        <w:rPr>
          <w:rFonts w:ascii="Arial" w:hAnsi="Arial" w:cs="Arial"/>
          <w:sz w:val="24"/>
          <w:szCs w:val="24"/>
        </w:rPr>
        <w:t xml:space="preserve"> (Register Unit CL73)</w:t>
      </w:r>
      <w:r w:rsidRPr="008F64C4">
        <w:rPr>
          <w:rFonts w:ascii="Arial" w:hAnsi="Arial" w:cs="Arial"/>
          <w:sz w:val="24"/>
          <w:szCs w:val="24"/>
        </w:rPr>
        <w:t xml:space="preserve"> </w:t>
      </w:r>
      <w:r w:rsidR="00E02EE5" w:rsidRPr="008F64C4">
        <w:rPr>
          <w:rFonts w:ascii="Arial" w:hAnsi="Arial" w:cs="Arial"/>
          <w:sz w:val="24"/>
          <w:szCs w:val="24"/>
        </w:rPr>
        <w:t xml:space="preserve">is granted in accordance with the application dated </w:t>
      </w:r>
      <w:r w:rsidR="00EB115B" w:rsidRPr="008F64C4">
        <w:rPr>
          <w:rFonts w:ascii="Arial" w:hAnsi="Arial" w:cs="Arial"/>
          <w:sz w:val="24"/>
          <w:szCs w:val="24"/>
        </w:rPr>
        <w:t>9</w:t>
      </w:r>
      <w:r w:rsidR="00D62925" w:rsidRPr="008F64C4">
        <w:rPr>
          <w:rFonts w:ascii="Arial" w:hAnsi="Arial" w:cs="Arial"/>
          <w:sz w:val="24"/>
          <w:szCs w:val="24"/>
        </w:rPr>
        <w:t> </w:t>
      </w:r>
      <w:r w:rsidR="00EB115B" w:rsidRPr="008F64C4">
        <w:rPr>
          <w:rFonts w:ascii="Arial" w:hAnsi="Arial" w:cs="Arial"/>
          <w:sz w:val="24"/>
          <w:szCs w:val="24"/>
        </w:rPr>
        <w:t>December </w:t>
      </w:r>
      <w:r w:rsidR="00E02EE5" w:rsidRPr="008F64C4">
        <w:rPr>
          <w:rFonts w:ascii="Arial" w:hAnsi="Arial" w:cs="Arial"/>
          <w:sz w:val="24"/>
          <w:szCs w:val="24"/>
        </w:rPr>
        <w:t xml:space="preserve">2022 subject to the </w:t>
      </w:r>
      <w:r w:rsidR="00295D6F" w:rsidRPr="008F64C4">
        <w:rPr>
          <w:rFonts w:ascii="Arial" w:hAnsi="Arial" w:cs="Arial"/>
          <w:sz w:val="24"/>
          <w:szCs w:val="24"/>
        </w:rPr>
        <w:t>Condition set out in Schedule 1.</w:t>
      </w:r>
    </w:p>
    <w:p w14:paraId="64F8C687" w14:textId="1EBE7A98" w:rsidR="00980F3D" w:rsidRPr="008F64C4" w:rsidRDefault="007B13B1" w:rsidP="00C54FB5">
      <w:pPr>
        <w:pStyle w:val="Style1"/>
        <w:numPr>
          <w:ilvl w:val="0"/>
          <w:numId w:val="0"/>
        </w:numPr>
        <w:ind w:left="-142"/>
        <w:rPr>
          <w:rFonts w:ascii="Arial" w:hAnsi="Arial" w:cs="Arial"/>
          <w:sz w:val="24"/>
          <w:szCs w:val="24"/>
        </w:rPr>
      </w:pPr>
      <w:r w:rsidRPr="008F64C4">
        <w:rPr>
          <w:rFonts w:ascii="Arial" w:hAnsi="Arial" w:cs="Arial"/>
          <w:b/>
          <w:sz w:val="24"/>
          <w:szCs w:val="24"/>
        </w:rPr>
        <w:t>Preliminary Matter</w:t>
      </w:r>
      <w:r w:rsidR="00BA53FC" w:rsidRPr="008F64C4">
        <w:rPr>
          <w:rFonts w:ascii="Arial" w:hAnsi="Arial" w:cs="Arial"/>
          <w:b/>
          <w:sz w:val="24"/>
          <w:szCs w:val="24"/>
        </w:rPr>
        <w:t>s</w:t>
      </w:r>
    </w:p>
    <w:p w14:paraId="25907282" w14:textId="1027B14C" w:rsidR="00DE3DDC" w:rsidRPr="008F64C4" w:rsidRDefault="00DE3DDC" w:rsidP="00C54FB5">
      <w:pPr>
        <w:pStyle w:val="Style1"/>
        <w:ind w:left="426" w:hanging="426"/>
        <w:rPr>
          <w:rFonts w:ascii="Arial" w:hAnsi="Arial" w:cs="Arial"/>
          <w:bCs/>
          <w:sz w:val="24"/>
          <w:szCs w:val="24"/>
        </w:rPr>
      </w:pPr>
      <w:proofErr w:type="gramStart"/>
      <w:r w:rsidRPr="008F64C4">
        <w:rPr>
          <w:rFonts w:ascii="Arial" w:hAnsi="Arial" w:cs="Arial"/>
          <w:bCs/>
          <w:sz w:val="24"/>
          <w:szCs w:val="24"/>
        </w:rPr>
        <w:t>A number of</w:t>
      </w:r>
      <w:proofErr w:type="gramEnd"/>
      <w:r w:rsidRPr="008F64C4">
        <w:rPr>
          <w:rFonts w:ascii="Arial" w:hAnsi="Arial" w:cs="Arial"/>
          <w:bCs/>
          <w:sz w:val="24"/>
          <w:szCs w:val="24"/>
        </w:rPr>
        <w:t xml:space="preserve"> Objectors raised concerns that other areas of the </w:t>
      </w:r>
      <w:r w:rsidR="00D25D67">
        <w:rPr>
          <w:rFonts w:ascii="Arial" w:hAnsi="Arial" w:cs="Arial"/>
          <w:bCs/>
          <w:sz w:val="24"/>
          <w:szCs w:val="24"/>
        </w:rPr>
        <w:t>C</w:t>
      </w:r>
      <w:r w:rsidRPr="008F64C4">
        <w:rPr>
          <w:rFonts w:ascii="Arial" w:hAnsi="Arial" w:cs="Arial"/>
          <w:bCs/>
          <w:sz w:val="24"/>
          <w:szCs w:val="24"/>
        </w:rPr>
        <w:t>ommon will also be enclosed including for car</w:t>
      </w:r>
      <w:r w:rsidR="00DC3319" w:rsidRPr="008F64C4">
        <w:rPr>
          <w:rFonts w:ascii="Arial" w:hAnsi="Arial" w:cs="Arial"/>
          <w:bCs/>
          <w:sz w:val="24"/>
          <w:szCs w:val="24"/>
        </w:rPr>
        <w:t xml:space="preserve"> </w:t>
      </w:r>
      <w:r w:rsidRPr="008F64C4">
        <w:rPr>
          <w:rFonts w:ascii="Arial" w:hAnsi="Arial" w:cs="Arial"/>
          <w:bCs/>
          <w:sz w:val="24"/>
          <w:szCs w:val="24"/>
        </w:rPr>
        <w:t>parking,</w:t>
      </w:r>
      <w:r w:rsidR="00D130EC" w:rsidRPr="008F64C4">
        <w:rPr>
          <w:rFonts w:ascii="Arial" w:hAnsi="Arial" w:cs="Arial"/>
          <w:bCs/>
          <w:sz w:val="24"/>
          <w:szCs w:val="24"/>
        </w:rPr>
        <w:t xml:space="preserve"> cycle parking, and</w:t>
      </w:r>
      <w:r w:rsidRPr="008F64C4">
        <w:rPr>
          <w:rFonts w:ascii="Arial" w:hAnsi="Arial" w:cs="Arial"/>
          <w:bCs/>
          <w:sz w:val="24"/>
          <w:szCs w:val="24"/>
        </w:rPr>
        <w:t xml:space="preserve"> for the provision of toilets and other facilities for those attending the events. However, the Council confirmed at the </w:t>
      </w:r>
      <w:r w:rsidR="00AA17D2" w:rsidRPr="008F64C4">
        <w:rPr>
          <w:rFonts w:ascii="Arial" w:hAnsi="Arial" w:cs="Arial"/>
          <w:bCs/>
          <w:sz w:val="24"/>
          <w:szCs w:val="24"/>
        </w:rPr>
        <w:t>I</w:t>
      </w:r>
      <w:r w:rsidRPr="008F64C4">
        <w:rPr>
          <w:rFonts w:ascii="Arial" w:hAnsi="Arial" w:cs="Arial"/>
          <w:bCs/>
          <w:sz w:val="24"/>
          <w:szCs w:val="24"/>
        </w:rPr>
        <w:t xml:space="preserve">nquiry that </w:t>
      </w:r>
      <w:r w:rsidR="004504F2" w:rsidRPr="008F64C4">
        <w:rPr>
          <w:rFonts w:ascii="Arial" w:hAnsi="Arial" w:cs="Arial"/>
          <w:bCs/>
          <w:sz w:val="24"/>
          <w:szCs w:val="24"/>
        </w:rPr>
        <w:t>such</w:t>
      </w:r>
      <w:r w:rsidRPr="008F64C4">
        <w:rPr>
          <w:rFonts w:ascii="Arial" w:hAnsi="Arial" w:cs="Arial"/>
          <w:bCs/>
          <w:sz w:val="24"/>
          <w:szCs w:val="24"/>
        </w:rPr>
        <w:t xml:space="preserve"> enclosure</w:t>
      </w:r>
      <w:r w:rsidR="004504F2" w:rsidRPr="008F64C4">
        <w:rPr>
          <w:rFonts w:ascii="Arial" w:hAnsi="Arial" w:cs="Arial"/>
          <w:bCs/>
          <w:sz w:val="24"/>
          <w:szCs w:val="24"/>
        </w:rPr>
        <w:t>s</w:t>
      </w:r>
      <w:r w:rsidRPr="008F64C4">
        <w:rPr>
          <w:rFonts w:ascii="Arial" w:hAnsi="Arial" w:cs="Arial"/>
          <w:bCs/>
          <w:sz w:val="24"/>
          <w:szCs w:val="24"/>
        </w:rPr>
        <w:t xml:space="preserve"> </w:t>
      </w:r>
      <w:proofErr w:type="gramStart"/>
      <w:r w:rsidR="004504F2" w:rsidRPr="008F64C4">
        <w:rPr>
          <w:rFonts w:ascii="Arial" w:hAnsi="Arial" w:cs="Arial"/>
          <w:bCs/>
          <w:sz w:val="24"/>
          <w:szCs w:val="24"/>
        </w:rPr>
        <w:t>are</w:t>
      </w:r>
      <w:r w:rsidRPr="008F64C4">
        <w:rPr>
          <w:rFonts w:ascii="Arial" w:hAnsi="Arial" w:cs="Arial"/>
          <w:bCs/>
          <w:sz w:val="24"/>
          <w:szCs w:val="24"/>
        </w:rPr>
        <w:t xml:space="preserve"> not included</w:t>
      </w:r>
      <w:proofErr w:type="gramEnd"/>
      <w:r w:rsidRPr="008F64C4">
        <w:rPr>
          <w:rFonts w:ascii="Arial" w:hAnsi="Arial" w:cs="Arial"/>
          <w:bCs/>
          <w:sz w:val="24"/>
          <w:szCs w:val="24"/>
        </w:rPr>
        <w:t xml:space="preserve"> in the application. </w:t>
      </w:r>
    </w:p>
    <w:p w14:paraId="056A8A19" w14:textId="77777777" w:rsidR="003F16E5" w:rsidRDefault="0086045C" w:rsidP="003F16E5">
      <w:pPr>
        <w:pStyle w:val="Style1"/>
        <w:ind w:left="426" w:hanging="426"/>
        <w:rPr>
          <w:rFonts w:ascii="Arial" w:hAnsi="Arial" w:cs="Arial"/>
          <w:sz w:val="24"/>
          <w:szCs w:val="24"/>
        </w:rPr>
      </w:pPr>
      <w:r w:rsidRPr="008F64C4">
        <w:rPr>
          <w:rFonts w:ascii="Arial" w:hAnsi="Arial" w:cs="Arial"/>
          <w:bCs/>
          <w:sz w:val="24"/>
          <w:szCs w:val="24"/>
        </w:rPr>
        <w:t>All measurements referred to in this decision letter are approximate unless otherwise stated</w:t>
      </w:r>
      <w:proofErr w:type="gramStart"/>
      <w:r w:rsidRPr="008F64C4">
        <w:rPr>
          <w:rFonts w:ascii="Arial" w:hAnsi="Arial" w:cs="Arial"/>
          <w:bCs/>
          <w:sz w:val="24"/>
          <w:szCs w:val="24"/>
        </w:rPr>
        <w:t xml:space="preserve">. </w:t>
      </w:r>
      <w:r w:rsidR="00C353F3" w:rsidRPr="008F64C4">
        <w:rPr>
          <w:rFonts w:ascii="Arial" w:hAnsi="Arial" w:cs="Arial"/>
          <w:bCs/>
          <w:sz w:val="24"/>
          <w:szCs w:val="24"/>
        </w:rPr>
        <w:t xml:space="preserve"> </w:t>
      </w:r>
      <w:proofErr w:type="gramEnd"/>
    </w:p>
    <w:p w14:paraId="07CCACEB" w14:textId="1822AD99" w:rsidR="00FE7413" w:rsidRPr="003F16E5" w:rsidRDefault="00FE7413" w:rsidP="003F16E5">
      <w:pPr>
        <w:pStyle w:val="Style1"/>
        <w:numPr>
          <w:ilvl w:val="0"/>
          <w:numId w:val="0"/>
        </w:numPr>
        <w:ind w:hanging="142"/>
        <w:rPr>
          <w:rFonts w:ascii="Arial" w:hAnsi="Arial" w:cs="Arial"/>
          <w:sz w:val="24"/>
          <w:szCs w:val="24"/>
        </w:rPr>
      </w:pPr>
      <w:r w:rsidRPr="003F16E5">
        <w:rPr>
          <w:rFonts w:ascii="Arial" w:hAnsi="Arial" w:cs="Arial"/>
          <w:b/>
          <w:bCs/>
          <w:sz w:val="24"/>
          <w:szCs w:val="24"/>
        </w:rPr>
        <w:t>The Application</w:t>
      </w:r>
    </w:p>
    <w:p w14:paraId="4FB1C0CA" w14:textId="12E62819" w:rsidR="006B24FA" w:rsidRPr="008F64C4" w:rsidRDefault="00F82783" w:rsidP="00D87CE5">
      <w:pPr>
        <w:pStyle w:val="Style1"/>
        <w:ind w:left="426" w:hanging="426"/>
        <w:rPr>
          <w:rFonts w:ascii="Arial" w:hAnsi="Arial" w:cs="Arial"/>
          <w:sz w:val="24"/>
          <w:szCs w:val="24"/>
        </w:rPr>
      </w:pPr>
      <w:r w:rsidRPr="008F64C4">
        <w:rPr>
          <w:rFonts w:ascii="Arial" w:hAnsi="Arial" w:cs="Arial"/>
          <w:bCs/>
          <w:sz w:val="24"/>
          <w:szCs w:val="24"/>
        </w:rPr>
        <w:t>The application</w:t>
      </w:r>
      <w:r w:rsidR="00550D0F" w:rsidRPr="008F64C4">
        <w:rPr>
          <w:rFonts w:ascii="Arial" w:hAnsi="Arial" w:cs="Arial"/>
          <w:bCs/>
          <w:sz w:val="24"/>
          <w:szCs w:val="24"/>
        </w:rPr>
        <w:t xml:space="preserve"> </w:t>
      </w:r>
      <w:r w:rsidR="00860B9B" w:rsidRPr="008F64C4">
        <w:rPr>
          <w:rFonts w:ascii="Arial" w:hAnsi="Arial" w:cs="Arial"/>
          <w:bCs/>
          <w:sz w:val="24"/>
          <w:szCs w:val="24"/>
        </w:rPr>
        <w:t xml:space="preserve">seeks consent for temporary fencing and other structures </w:t>
      </w:r>
      <w:proofErr w:type="gramStart"/>
      <w:r w:rsidR="00860B9B" w:rsidRPr="008F64C4">
        <w:rPr>
          <w:rFonts w:ascii="Arial" w:hAnsi="Arial" w:cs="Arial"/>
          <w:bCs/>
          <w:sz w:val="24"/>
          <w:szCs w:val="24"/>
        </w:rPr>
        <w:t>in order to</w:t>
      </w:r>
      <w:proofErr w:type="gramEnd"/>
      <w:r w:rsidR="00860B9B" w:rsidRPr="008F64C4">
        <w:rPr>
          <w:rFonts w:ascii="Arial" w:hAnsi="Arial" w:cs="Arial"/>
          <w:bCs/>
          <w:sz w:val="24"/>
          <w:szCs w:val="24"/>
        </w:rPr>
        <w:t xml:space="preserve"> facilitate </w:t>
      </w:r>
      <w:r w:rsidR="00625B4F" w:rsidRPr="008F64C4">
        <w:rPr>
          <w:rFonts w:ascii="Arial" w:hAnsi="Arial" w:cs="Arial"/>
          <w:bCs/>
          <w:sz w:val="24"/>
          <w:szCs w:val="24"/>
        </w:rPr>
        <w:t>three</w:t>
      </w:r>
      <w:r w:rsidR="00860B9B" w:rsidRPr="008F64C4">
        <w:rPr>
          <w:rFonts w:ascii="Arial" w:hAnsi="Arial" w:cs="Arial"/>
          <w:bCs/>
          <w:sz w:val="24"/>
          <w:szCs w:val="24"/>
        </w:rPr>
        <w:t xml:space="preserve"> </w:t>
      </w:r>
      <w:r w:rsidR="00625B4F" w:rsidRPr="008F64C4">
        <w:rPr>
          <w:rFonts w:ascii="Arial" w:hAnsi="Arial" w:cs="Arial"/>
          <w:bCs/>
          <w:sz w:val="24"/>
          <w:szCs w:val="24"/>
        </w:rPr>
        <w:t xml:space="preserve">major music </w:t>
      </w:r>
      <w:r w:rsidR="005C0074" w:rsidRPr="008F64C4">
        <w:rPr>
          <w:rFonts w:ascii="Arial" w:hAnsi="Arial" w:cs="Arial"/>
          <w:bCs/>
          <w:sz w:val="24"/>
          <w:szCs w:val="24"/>
        </w:rPr>
        <w:t>events</w:t>
      </w:r>
      <w:r w:rsidR="00625B4F" w:rsidRPr="008F64C4">
        <w:rPr>
          <w:rFonts w:ascii="Arial" w:hAnsi="Arial" w:cs="Arial"/>
          <w:bCs/>
          <w:sz w:val="24"/>
          <w:szCs w:val="24"/>
        </w:rPr>
        <w:t xml:space="preserve"> proposed to be held on Clapham Common (“the Common”) during </w:t>
      </w:r>
      <w:r w:rsidR="00625B4F" w:rsidRPr="008F64C4">
        <w:rPr>
          <w:rFonts w:ascii="Arial" w:hAnsi="Arial" w:cs="Arial"/>
          <w:bCs/>
          <w:sz w:val="24"/>
          <w:szCs w:val="24"/>
        </w:rPr>
        <w:lastRenderedPageBreak/>
        <w:t>August 2024</w:t>
      </w:r>
      <w:r w:rsidR="000F6537" w:rsidRPr="008F64C4">
        <w:rPr>
          <w:rFonts w:ascii="Arial" w:hAnsi="Arial" w:cs="Arial"/>
          <w:bCs/>
          <w:sz w:val="24"/>
          <w:szCs w:val="24"/>
        </w:rPr>
        <w:t xml:space="preserve">. </w:t>
      </w:r>
      <w:r w:rsidR="00B87E8C" w:rsidRPr="008F64C4">
        <w:rPr>
          <w:rFonts w:ascii="Arial" w:hAnsi="Arial" w:cs="Arial"/>
          <w:bCs/>
          <w:sz w:val="24"/>
          <w:szCs w:val="24"/>
        </w:rPr>
        <w:t xml:space="preserve">The events would last for a total of three (3) days over the August Bank </w:t>
      </w:r>
      <w:r w:rsidR="00A85695" w:rsidRPr="008F64C4">
        <w:rPr>
          <w:rFonts w:ascii="Arial" w:hAnsi="Arial" w:cs="Arial"/>
          <w:bCs/>
          <w:sz w:val="24"/>
          <w:szCs w:val="24"/>
        </w:rPr>
        <w:t>H</w:t>
      </w:r>
      <w:r w:rsidR="00B87E8C" w:rsidRPr="008F64C4">
        <w:rPr>
          <w:rFonts w:ascii="Arial" w:hAnsi="Arial" w:cs="Arial"/>
          <w:bCs/>
          <w:sz w:val="24"/>
          <w:szCs w:val="24"/>
        </w:rPr>
        <w:t>oliday weekend (</w:t>
      </w:r>
      <w:r w:rsidR="00C75761" w:rsidRPr="008F64C4">
        <w:rPr>
          <w:rFonts w:ascii="Arial" w:hAnsi="Arial" w:cs="Arial"/>
          <w:bCs/>
          <w:sz w:val="24"/>
          <w:szCs w:val="24"/>
        </w:rPr>
        <w:t>24 -</w:t>
      </w:r>
      <w:r w:rsidR="008230F5" w:rsidRPr="008F64C4">
        <w:rPr>
          <w:rFonts w:ascii="Arial" w:hAnsi="Arial" w:cs="Arial"/>
          <w:bCs/>
          <w:sz w:val="24"/>
          <w:szCs w:val="24"/>
        </w:rPr>
        <w:t xml:space="preserve"> </w:t>
      </w:r>
      <w:r w:rsidR="00C75761" w:rsidRPr="008F64C4">
        <w:rPr>
          <w:rFonts w:ascii="Arial" w:hAnsi="Arial" w:cs="Arial"/>
          <w:bCs/>
          <w:sz w:val="24"/>
          <w:szCs w:val="24"/>
        </w:rPr>
        <w:t>26 August 2024)</w:t>
      </w:r>
      <w:r w:rsidR="00B87E8C" w:rsidRPr="008F64C4">
        <w:rPr>
          <w:rFonts w:ascii="Arial" w:hAnsi="Arial" w:cs="Arial"/>
          <w:bCs/>
          <w:sz w:val="24"/>
          <w:szCs w:val="24"/>
        </w:rPr>
        <w:t xml:space="preserve"> but </w:t>
      </w:r>
      <w:r w:rsidR="005C0074" w:rsidRPr="008F64C4">
        <w:rPr>
          <w:rFonts w:ascii="Arial" w:hAnsi="Arial" w:cs="Arial"/>
          <w:bCs/>
          <w:sz w:val="24"/>
          <w:szCs w:val="24"/>
        </w:rPr>
        <w:t>access to the</w:t>
      </w:r>
      <w:r w:rsidR="00580DC8" w:rsidRPr="008F64C4">
        <w:rPr>
          <w:rFonts w:ascii="Arial" w:hAnsi="Arial" w:cs="Arial"/>
          <w:bCs/>
          <w:sz w:val="24"/>
          <w:szCs w:val="24"/>
        </w:rPr>
        <w:t xml:space="preserve"> </w:t>
      </w:r>
      <w:r w:rsidR="005C0074" w:rsidRPr="008F64C4">
        <w:rPr>
          <w:rFonts w:ascii="Arial" w:hAnsi="Arial" w:cs="Arial"/>
          <w:bCs/>
          <w:sz w:val="24"/>
          <w:szCs w:val="24"/>
        </w:rPr>
        <w:t xml:space="preserve">site would be </w:t>
      </w:r>
      <w:r w:rsidR="00580DC8" w:rsidRPr="008F64C4">
        <w:rPr>
          <w:rFonts w:ascii="Arial" w:hAnsi="Arial" w:cs="Arial"/>
          <w:bCs/>
          <w:sz w:val="24"/>
          <w:szCs w:val="24"/>
        </w:rPr>
        <w:t>restricted</w:t>
      </w:r>
      <w:r w:rsidR="005C0074" w:rsidRPr="008F64C4">
        <w:rPr>
          <w:rFonts w:ascii="Arial" w:hAnsi="Arial" w:cs="Arial"/>
          <w:bCs/>
          <w:sz w:val="24"/>
          <w:szCs w:val="24"/>
        </w:rPr>
        <w:t xml:space="preserve"> for </w:t>
      </w:r>
      <w:r w:rsidR="00E4617A" w:rsidRPr="008F64C4">
        <w:rPr>
          <w:rFonts w:ascii="Arial" w:hAnsi="Arial" w:cs="Arial"/>
          <w:bCs/>
          <w:sz w:val="24"/>
          <w:szCs w:val="24"/>
        </w:rPr>
        <w:t>up to</w:t>
      </w:r>
      <w:r w:rsidR="005C0074" w:rsidRPr="008F64C4">
        <w:rPr>
          <w:rFonts w:ascii="Arial" w:hAnsi="Arial" w:cs="Arial"/>
          <w:bCs/>
          <w:sz w:val="24"/>
          <w:szCs w:val="24"/>
        </w:rPr>
        <w:t xml:space="preserve"> 19 days </w:t>
      </w:r>
      <w:r w:rsidR="00580DC8" w:rsidRPr="008F64C4">
        <w:rPr>
          <w:rFonts w:ascii="Arial" w:hAnsi="Arial" w:cs="Arial"/>
          <w:bCs/>
          <w:sz w:val="24"/>
          <w:szCs w:val="24"/>
        </w:rPr>
        <w:t>(12</w:t>
      </w:r>
      <w:r w:rsidR="00C95A9D">
        <w:rPr>
          <w:rFonts w:ascii="Arial" w:hAnsi="Arial" w:cs="Arial"/>
          <w:bCs/>
          <w:sz w:val="24"/>
          <w:szCs w:val="24"/>
        </w:rPr>
        <w:t> </w:t>
      </w:r>
      <w:r w:rsidR="00580DC8" w:rsidRPr="008F64C4">
        <w:rPr>
          <w:rFonts w:ascii="Arial" w:hAnsi="Arial" w:cs="Arial"/>
          <w:bCs/>
          <w:sz w:val="24"/>
          <w:szCs w:val="24"/>
        </w:rPr>
        <w:t>-</w:t>
      </w:r>
      <w:r w:rsidR="008230F5" w:rsidRPr="008F64C4">
        <w:rPr>
          <w:rFonts w:ascii="Arial" w:hAnsi="Arial" w:cs="Arial"/>
          <w:bCs/>
          <w:sz w:val="24"/>
          <w:szCs w:val="24"/>
        </w:rPr>
        <w:t xml:space="preserve"> </w:t>
      </w:r>
      <w:r w:rsidR="00580DC8" w:rsidRPr="008F64C4">
        <w:rPr>
          <w:rFonts w:ascii="Arial" w:hAnsi="Arial" w:cs="Arial"/>
          <w:bCs/>
          <w:sz w:val="24"/>
          <w:szCs w:val="24"/>
        </w:rPr>
        <w:t>31 August</w:t>
      </w:r>
      <w:r w:rsidR="008230F5" w:rsidRPr="008F64C4">
        <w:rPr>
          <w:rFonts w:ascii="Arial" w:hAnsi="Arial" w:cs="Arial"/>
          <w:bCs/>
          <w:sz w:val="24"/>
          <w:szCs w:val="24"/>
        </w:rPr>
        <w:t xml:space="preserve"> 2024)</w:t>
      </w:r>
      <w:r w:rsidR="006B24FA" w:rsidRPr="008F64C4">
        <w:rPr>
          <w:rFonts w:ascii="Arial" w:hAnsi="Arial" w:cs="Arial"/>
          <w:bCs/>
          <w:sz w:val="24"/>
          <w:szCs w:val="24"/>
        </w:rPr>
        <w:t xml:space="preserve"> </w:t>
      </w:r>
      <w:r w:rsidR="008230F5" w:rsidRPr="008F64C4">
        <w:rPr>
          <w:rFonts w:ascii="Arial" w:hAnsi="Arial" w:cs="Arial"/>
          <w:bCs/>
          <w:sz w:val="24"/>
          <w:szCs w:val="24"/>
        </w:rPr>
        <w:t>to enable</w:t>
      </w:r>
      <w:r w:rsidR="00AE148B" w:rsidRPr="008F64C4">
        <w:rPr>
          <w:rFonts w:ascii="Arial" w:hAnsi="Arial" w:cs="Arial"/>
          <w:bCs/>
          <w:sz w:val="24"/>
          <w:szCs w:val="24"/>
        </w:rPr>
        <w:t xml:space="preserve"> </w:t>
      </w:r>
      <w:r w:rsidR="006B24FA" w:rsidRPr="008F64C4">
        <w:rPr>
          <w:rFonts w:ascii="Arial" w:hAnsi="Arial" w:cs="Arial"/>
          <w:bCs/>
          <w:sz w:val="24"/>
          <w:szCs w:val="24"/>
        </w:rPr>
        <w:t>the setting up and</w:t>
      </w:r>
      <w:r w:rsidR="008230F5" w:rsidRPr="008F64C4">
        <w:rPr>
          <w:rFonts w:ascii="Arial" w:hAnsi="Arial" w:cs="Arial"/>
          <w:bCs/>
          <w:sz w:val="24"/>
          <w:szCs w:val="24"/>
        </w:rPr>
        <w:t xml:space="preserve"> removal of the proposed works</w:t>
      </w:r>
      <w:proofErr w:type="gramStart"/>
      <w:r w:rsidR="008230F5" w:rsidRPr="008F64C4">
        <w:rPr>
          <w:rFonts w:ascii="Arial" w:hAnsi="Arial" w:cs="Arial"/>
          <w:bCs/>
          <w:sz w:val="24"/>
          <w:szCs w:val="24"/>
        </w:rPr>
        <w:t xml:space="preserve">. </w:t>
      </w:r>
      <w:r w:rsidR="006B24FA" w:rsidRPr="008F64C4">
        <w:rPr>
          <w:rFonts w:ascii="Arial" w:hAnsi="Arial" w:cs="Arial"/>
          <w:bCs/>
          <w:sz w:val="24"/>
          <w:szCs w:val="24"/>
        </w:rPr>
        <w:t xml:space="preserve"> </w:t>
      </w:r>
      <w:proofErr w:type="gramEnd"/>
    </w:p>
    <w:p w14:paraId="52125610" w14:textId="0CB7456C" w:rsidR="000A68A7" w:rsidRPr="008F64C4" w:rsidRDefault="00776AE1" w:rsidP="00D87CE5">
      <w:pPr>
        <w:pStyle w:val="Style1"/>
        <w:ind w:left="426" w:hanging="426"/>
        <w:rPr>
          <w:rFonts w:ascii="Arial" w:hAnsi="Arial" w:cs="Arial"/>
          <w:sz w:val="24"/>
          <w:szCs w:val="24"/>
        </w:rPr>
      </w:pPr>
      <w:r w:rsidRPr="008F64C4">
        <w:rPr>
          <w:rFonts w:ascii="Arial" w:hAnsi="Arial" w:cs="Arial"/>
          <w:bCs/>
          <w:sz w:val="24"/>
          <w:szCs w:val="24"/>
        </w:rPr>
        <w:t xml:space="preserve">The </w:t>
      </w:r>
      <w:r w:rsidR="00F96462" w:rsidRPr="008F64C4">
        <w:rPr>
          <w:rFonts w:ascii="Arial" w:hAnsi="Arial" w:cs="Arial"/>
          <w:bCs/>
          <w:sz w:val="24"/>
          <w:szCs w:val="24"/>
        </w:rPr>
        <w:t>proposed enclosure would</w:t>
      </w:r>
      <w:r w:rsidR="008230F5" w:rsidRPr="008F64C4">
        <w:rPr>
          <w:rFonts w:ascii="Arial" w:hAnsi="Arial" w:cs="Arial"/>
          <w:bCs/>
          <w:sz w:val="24"/>
          <w:szCs w:val="24"/>
        </w:rPr>
        <w:t xml:space="preserve"> result in</w:t>
      </w:r>
      <w:r w:rsidR="00F96462" w:rsidRPr="008F64C4">
        <w:rPr>
          <w:rFonts w:ascii="Arial" w:hAnsi="Arial" w:cs="Arial"/>
          <w:bCs/>
          <w:sz w:val="24"/>
          <w:szCs w:val="24"/>
        </w:rPr>
        <w:t xml:space="preserve"> the blocking </w:t>
      </w:r>
      <w:proofErr w:type="gramStart"/>
      <w:r w:rsidR="008230F5" w:rsidRPr="008F64C4">
        <w:rPr>
          <w:rFonts w:ascii="Arial" w:hAnsi="Arial" w:cs="Arial"/>
          <w:bCs/>
          <w:sz w:val="24"/>
          <w:szCs w:val="24"/>
        </w:rPr>
        <w:t>off</w:t>
      </w:r>
      <w:r w:rsidR="00F96462" w:rsidRPr="008F64C4">
        <w:rPr>
          <w:rFonts w:ascii="Arial" w:hAnsi="Arial" w:cs="Arial"/>
          <w:bCs/>
          <w:sz w:val="24"/>
          <w:szCs w:val="24"/>
        </w:rPr>
        <w:t xml:space="preserve"> </w:t>
      </w:r>
      <w:r w:rsidR="008230F5" w:rsidRPr="008F64C4">
        <w:rPr>
          <w:rFonts w:ascii="Arial" w:hAnsi="Arial" w:cs="Arial"/>
          <w:bCs/>
          <w:sz w:val="24"/>
          <w:szCs w:val="24"/>
        </w:rPr>
        <w:t>of</w:t>
      </w:r>
      <w:proofErr w:type="gramEnd"/>
      <w:r w:rsidR="008230F5" w:rsidRPr="008F64C4">
        <w:rPr>
          <w:rFonts w:ascii="Arial" w:hAnsi="Arial" w:cs="Arial"/>
          <w:bCs/>
          <w:sz w:val="24"/>
          <w:szCs w:val="24"/>
        </w:rPr>
        <w:t xml:space="preserve"> </w:t>
      </w:r>
      <w:r w:rsidR="00F96462" w:rsidRPr="008F64C4">
        <w:rPr>
          <w:rFonts w:ascii="Arial" w:hAnsi="Arial" w:cs="Arial"/>
          <w:bCs/>
          <w:sz w:val="24"/>
          <w:szCs w:val="24"/>
        </w:rPr>
        <w:t xml:space="preserve">a tarmacked path and its replacement with a temporary </w:t>
      </w:r>
      <w:r w:rsidR="00F70841" w:rsidRPr="008F64C4">
        <w:rPr>
          <w:rFonts w:ascii="Arial" w:hAnsi="Arial" w:cs="Arial"/>
          <w:bCs/>
          <w:sz w:val="24"/>
          <w:szCs w:val="24"/>
        </w:rPr>
        <w:t xml:space="preserve">substitute along the </w:t>
      </w:r>
      <w:r w:rsidR="00733AC6" w:rsidRPr="008F64C4">
        <w:rPr>
          <w:rFonts w:ascii="Arial" w:hAnsi="Arial" w:cs="Arial"/>
          <w:bCs/>
          <w:sz w:val="24"/>
          <w:szCs w:val="24"/>
        </w:rPr>
        <w:t>perimeter</w:t>
      </w:r>
      <w:r w:rsidR="00F70841" w:rsidRPr="008F64C4">
        <w:rPr>
          <w:rFonts w:ascii="Arial" w:hAnsi="Arial" w:cs="Arial"/>
          <w:bCs/>
          <w:sz w:val="24"/>
          <w:szCs w:val="24"/>
        </w:rPr>
        <w:t xml:space="preserve"> of the site located around 45m awa</w:t>
      </w:r>
      <w:r w:rsidR="00733AC6" w:rsidRPr="008F64C4">
        <w:rPr>
          <w:rFonts w:ascii="Arial" w:hAnsi="Arial" w:cs="Arial"/>
          <w:bCs/>
          <w:sz w:val="24"/>
          <w:szCs w:val="24"/>
        </w:rPr>
        <w:t xml:space="preserve">y from the existing one. The application explains that the blocked off path would </w:t>
      </w:r>
      <w:proofErr w:type="gramStart"/>
      <w:r w:rsidR="00733AC6" w:rsidRPr="008F64C4">
        <w:rPr>
          <w:rFonts w:ascii="Arial" w:hAnsi="Arial" w:cs="Arial"/>
          <w:bCs/>
          <w:sz w:val="24"/>
          <w:szCs w:val="24"/>
        </w:rPr>
        <w:t>be kept</w:t>
      </w:r>
      <w:proofErr w:type="gramEnd"/>
      <w:r w:rsidR="00733AC6" w:rsidRPr="008F64C4">
        <w:rPr>
          <w:rFonts w:ascii="Arial" w:hAnsi="Arial" w:cs="Arial"/>
          <w:bCs/>
          <w:sz w:val="24"/>
          <w:szCs w:val="24"/>
        </w:rPr>
        <w:t xml:space="preserve"> open for the majority of the set up and </w:t>
      </w:r>
      <w:r w:rsidR="00E4617A" w:rsidRPr="008F64C4">
        <w:rPr>
          <w:rFonts w:ascii="Arial" w:hAnsi="Arial" w:cs="Arial"/>
          <w:bCs/>
          <w:sz w:val="24"/>
          <w:szCs w:val="24"/>
        </w:rPr>
        <w:t>removal works</w:t>
      </w:r>
      <w:r w:rsidR="00733AC6" w:rsidRPr="008F64C4">
        <w:rPr>
          <w:rFonts w:ascii="Arial" w:hAnsi="Arial" w:cs="Arial"/>
          <w:bCs/>
          <w:sz w:val="24"/>
          <w:szCs w:val="24"/>
        </w:rPr>
        <w:t xml:space="preserve"> with a controlled access point for event vehicles. </w:t>
      </w:r>
    </w:p>
    <w:p w14:paraId="247C817A" w14:textId="77777777" w:rsidR="00672DB4" w:rsidRPr="008F64C4" w:rsidRDefault="00BB2241" w:rsidP="003F16E5">
      <w:pPr>
        <w:pStyle w:val="Style1"/>
        <w:numPr>
          <w:ilvl w:val="0"/>
          <w:numId w:val="0"/>
        </w:numPr>
        <w:tabs>
          <w:tab w:val="left" w:pos="142"/>
        </w:tabs>
        <w:ind w:hanging="142"/>
        <w:rPr>
          <w:rFonts w:ascii="Arial" w:hAnsi="Arial" w:cs="Arial"/>
          <w:bCs/>
          <w:sz w:val="24"/>
          <w:szCs w:val="24"/>
        </w:rPr>
      </w:pPr>
      <w:r w:rsidRPr="008F64C4">
        <w:rPr>
          <w:rFonts w:ascii="Arial" w:hAnsi="Arial" w:cs="Arial"/>
          <w:b/>
          <w:sz w:val="24"/>
          <w:szCs w:val="24"/>
        </w:rPr>
        <w:t>Description of the land</w:t>
      </w:r>
      <w:bookmarkStart w:id="1" w:name="_Ref249430577"/>
    </w:p>
    <w:p w14:paraId="379CB083" w14:textId="77777777" w:rsidR="007162F1" w:rsidRPr="007162F1" w:rsidRDefault="00FE7413" w:rsidP="00D87CE5">
      <w:pPr>
        <w:pStyle w:val="Style1"/>
        <w:tabs>
          <w:tab w:val="left" w:pos="142"/>
        </w:tabs>
        <w:ind w:left="426" w:hanging="426"/>
        <w:rPr>
          <w:rFonts w:ascii="Arial" w:hAnsi="Arial" w:cs="Arial"/>
          <w:bCs/>
          <w:sz w:val="24"/>
          <w:szCs w:val="24"/>
        </w:rPr>
      </w:pPr>
      <w:r w:rsidRPr="008F64C4">
        <w:rPr>
          <w:rFonts w:ascii="Arial" w:hAnsi="Arial" w:cs="Arial"/>
          <w:color w:val="auto"/>
          <w:sz w:val="24"/>
          <w:szCs w:val="24"/>
        </w:rPr>
        <w:t>T</w:t>
      </w:r>
      <w:r w:rsidR="00BB2241" w:rsidRPr="008F64C4">
        <w:rPr>
          <w:rFonts w:ascii="Arial" w:hAnsi="Arial" w:cs="Arial"/>
          <w:color w:val="auto"/>
          <w:sz w:val="24"/>
          <w:szCs w:val="24"/>
        </w:rPr>
        <w:t xml:space="preserve">he </w:t>
      </w:r>
      <w:r w:rsidR="008230F5" w:rsidRPr="008F64C4">
        <w:rPr>
          <w:rFonts w:ascii="Arial" w:hAnsi="Arial" w:cs="Arial"/>
          <w:color w:val="auto"/>
          <w:sz w:val="24"/>
          <w:szCs w:val="24"/>
        </w:rPr>
        <w:t>C</w:t>
      </w:r>
      <w:r w:rsidR="00BB2241" w:rsidRPr="008F64C4">
        <w:rPr>
          <w:rFonts w:ascii="Arial" w:hAnsi="Arial" w:cs="Arial"/>
          <w:color w:val="auto"/>
          <w:sz w:val="24"/>
          <w:szCs w:val="24"/>
        </w:rPr>
        <w:t>ommon covers a</w:t>
      </w:r>
      <w:r w:rsidRPr="008F64C4">
        <w:rPr>
          <w:rFonts w:ascii="Arial" w:hAnsi="Arial" w:cs="Arial"/>
          <w:color w:val="auto"/>
          <w:sz w:val="24"/>
          <w:szCs w:val="24"/>
        </w:rPr>
        <w:t xml:space="preserve"> large area a</w:t>
      </w:r>
      <w:r w:rsidR="00BB2241" w:rsidRPr="008F64C4">
        <w:rPr>
          <w:rFonts w:ascii="Arial" w:hAnsi="Arial" w:cs="Arial"/>
          <w:color w:val="auto"/>
          <w:sz w:val="24"/>
          <w:szCs w:val="24"/>
        </w:rPr>
        <w:t xml:space="preserve">nd </w:t>
      </w:r>
      <w:proofErr w:type="gramStart"/>
      <w:r w:rsidR="00BB2241" w:rsidRPr="008F64C4">
        <w:rPr>
          <w:rFonts w:ascii="Arial" w:hAnsi="Arial" w:cs="Arial"/>
          <w:color w:val="auto"/>
          <w:sz w:val="24"/>
          <w:szCs w:val="24"/>
        </w:rPr>
        <w:t>is registered</w:t>
      </w:r>
      <w:proofErr w:type="gramEnd"/>
      <w:r w:rsidR="00BB2241" w:rsidRPr="008F64C4">
        <w:rPr>
          <w:rFonts w:ascii="Arial" w:hAnsi="Arial" w:cs="Arial"/>
          <w:color w:val="auto"/>
          <w:sz w:val="24"/>
          <w:szCs w:val="24"/>
        </w:rPr>
        <w:t xml:space="preserve"> as common land (CL</w:t>
      </w:r>
      <w:r w:rsidR="002A084F" w:rsidRPr="008F64C4">
        <w:rPr>
          <w:rFonts w:ascii="Arial" w:hAnsi="Arial" w:cs="Arial"/>
          <w:color w:val="auto"/>
          <w:sz w:val="24"/>
          <w:szCs w:val="24"/>
        </w:rPr>
        <w:t>73</w:t>
      </w:r>
      <w:r w:rsidR="00672DB4" w:rsidRPr="008F64C4">
        <w:rPr>
          <w:rFonts w:ascii="Arial" w:hAnsi="Arial" w:cs="Arial"/>
          <w:color w:val="auto"/>
          <w:sz w:val="24"/>
          <w:szCs w:val="24"/>
        </w:rPr>
        <w:t xml:space="preserve">) </w:t>
      </w:r>
      <w:r w:rsidR="00BB2241" w:rsidRPr="008F64C4">
        <w:rPr>
          <w:rFonts w:ascii="Arial" w:hAnsi="Arial" w:cs="Arial"/>
          <w:color w:val="auto"/>
          <w:sz w:val="24"/>
          <w:szCs w:val="24"/>
        </w:rPr>
        <w:t xml:space="preserve">under the Commons Registration Act 1965. </w:t>
      </w:r>
      <w:r w:rsidR="00285E87" w:rsidRPr="008F64C4">
        <w:rPr>
          <w:rFonts w:ascii="Arial" w:hAnsi="Arial" w:cs="Arial"/>
          <w:color w:val="auto"/>
          <w:sz w:val="24"/>
          <w:szCs w:val="24"/>
        </w:rPr>
        <w:t>It</w:t>
      </w:r>
      <w:r w:rsidR="00BB2241" w:rsidRPr="008F64C4">
        <w:rPr>
          <w:rFonts w:ascii="Arial" w:hAnsi="Arial" w:cs="Arial"/>
          <w:color w:val="auto"/>
          <w:sz w:val="24"/>
          <w:szCs w:val="24"/>
        </w:rPr>
        <w:t xml:space="preserve"> </w:t>
      </w:r>
      <w:proofErr w:type="gramStart"/>
      <w:r w:rsidR="00BB2241" w:rsidRPr="008F64C4">
        <w:rPr>
          <w:rFonts w:ascii="Arial" w:hAnsi="Arial" w:cs="Arial"/>
          <w:color w:val="auto"/>
          <w:sz w:val="24"/>
          <w:szCs w:val="24"/>
        </w:rPr>
        <w:t>is owned</w:t>
      </w:r>
      <w:proofErr w:type="gramEnd"/>
      <w:r w:rsidR="00BB2241" w:rsidRPr="008F64C4">
        <w:rPr>
          <w:rFonts w:ascii="Arial" w:hAnsi="Arial" w:cs="Arial"/>
          <w:color w:val="auto"/>
          <w:sz w:val="24"/>
          <w:szCs w:val="24"/>
        </w:rPr>
        <w:t xml:space="preserve"> by </w:t>
      </w:r>
      <w:r w:rsidR="00672DB4" w:rsidRPr="008F64C4">
        <w:rPr>
          <w:rFonts w:ascii="Arial" w:hAnsi="Arial" w:cs="Arial"/>
          <w:color w:val="auto"/>
          <w:sz w:val="24"/>
          <w:szCs w:val="24"/>
        </w:rPr>
        <w:t>the</w:t>
      </w:r>
      <w:r w:rsidR="00285E87" w:rsidRPr="008F64C4">
        <w:rPr>
          <w:rFonts w:ascii="Arial" w:hAnsi="Arial" w:cs="Arial"/>
          <w:color w:val="auto"/>
          <w:sz w:val="24"/>
          <w:szCs w:val="24"/>
        </w:rPr>
        <w:t xml:space="preserve"> Council</w:t>
      </w:r>
      <w:r w:rsidR="00263DFC" w:rsidRPr="008F64C4">
        <w:rPr>
          <w:rFonts w:ascii="Arial" w:hAnsi="Arial" w:cs="Arial"/>
          <w:color w:val="auto"/>
          <w:sz w:val="24"/>
          <w:szCs w:val="24"/>
        </w:rPr>
        <w:t xml:space="preserve"> </w:t>
      </w:r>
      <w:r w:rsidR="00A91480" w:rsidRPr="008F64C4">
        <w:rPr>
          <w:rFonts w:ascii="Arial" w:hAnsi="Arial" w:cs="Arial"/>
          <w:color w:val="auto"/>
          <w:sz w:val="24"/>
          <w:szCs w:val="24"/>
        </w:rPr>
        <w:t>and</w:t>
      </w:r>
      <w:r w:rsidR="00BB2241" w:rsidRPr="008F64C4">
        <w:rPr>
          <w:rFonts w:ascii="Arial" w:hAnsi="Arial" w:cs="Arial"/>
          <w:color w:val="auto"/>
          <w:sz w:val="24"/>
          <w:szCs w:val="24"/>
        </w:rPr>
        <w:t xml:space="preserve"> is sited in a </w:t>
      </w:r>
      <w:r w:rsidR="00974D56" w:rsidRPr="008F64C4">
        <w:rPr>
          <w:rFonts w:ascii="Arial" w:hAnsi="Arial" w:cs="Arial"/>
          <w:color w:val="auto"/>
          <w:sz w:val="24"/>
          <w:szCs w:val="24"/>
        </w:rPr>
        <w:t>densely</w:t>
      </w:r>
      <w:r w:rsidR="00BB2241" w:rsidRPr="008F64C4">
        <w:rPr>
          <w:rFonts w:ascii="Arial" w:hAnsi="Arial" w:cs="Arial"/>
          <w:color w:val="auto"/>
          <w:sz w:val="24"/>
          <w:szCs w:val="24"/>
        </w:rPr>
        <w:t xml:space="preserve"> populated urban area </w:t>
      </w:r>
      <w:r w:rsidR="00672DB4" w:rsidRPr="008F64C4">
        <w:rPr>
          <w:rFonts w:ascii="Arial" w:hAnsi="Arial" w:cs="Arial"/>
          <w:color w:val="auto"/>
          <w:sz w:val="24"/>
          <w:szCs w:val="24"/>
        </w:rPr>
        <w:t>in London</w:t>
      </w:r>
      <w:r w:rsidR="00A91480" w:rsidRPr="008F64C4">
        <w:rPr>
          <w:rFonts w:ascii="Arial" w:hAnsi="Arial" w:cs="Arial"/>
          <w:color w:val="auto"/>
          <w:sz w:val="24"/>
          <w:szCs w:val="24"/>
        </w:rPr>
        <w:t xml:space="preserve">. It is </w:t>
      </w:r>
      <w:r w:rsidR="00672DB4" w:rsidRPr="008F64C4">
        <w:rPr>
          <w:rFonts w:ascii="Arial" w:hAnsi="Arial" w:cs="Arial"/>
          <w:color w:val="auto"/>
          <w:sz w:val="24"/>
          <w:szCs w:val="24"/>
        </w:rPr>
        <w:t>bounded to the north</w:t>
      </w:r>
      <w:r w:rsidR="00263DFC" w:rsidRPr="008F64C4">
        <w:rPr>
          <w:rFonts w:ascii="Arial" w:hAnsi="Arial" w:cs="Arial"/>
          <w:color w:val="auto"/>
          <w:sz w:val="24"/>
          <w:szCs w:val="24"/>
        </w:rPr>
        <w:t xml:space="preserve"> by the</w:t>
      </w:r>
      <w:r w:rsidR="00672DB4" w:rsidRPr="008F64C4">
        <w:rPr>
          <w:rFonts w:ascii="Arial" w:hAnsi="Arial" w:cs="Arial"/>
          <w:color w:val="auto"/>
          <w:sz w:val="24"/>
          <w:szCs w:val="24"/>
        </w:rPr>
        <w:t xml:space="preserve"> </w:t>
      </w:r>
      <w:r w:rsidR="00A91480" w:rsidRPr="008F64C4">
        <w:rPr>
          <w:rFonts w:ascii="Arial" w:hAnsi="Arial" w:cs="Arial"/>
          <w:color w:val="auto"/>
          <w:sz w:val="24"/>
          <w:szCs w:val="24"/>
        </w:rPr>
        <w:t>busy A3,</w:t>
      </w:r>
      <w:r w:rsidR="00263DFC" w:rsidRPr="008F64C4">
        <w:rPr>
          <w:rFonts w:ascii="Arial" w:hAnsi="Arial" w:cs="Arial"/>
          <w:color w:val="auto"/>
          <w:sz w:val="24"/>
          <w:szCs w:val="24"/>
        </w:rPr>
        <w:t xml:space="preserve"> to</w:t>
      </w:r>
      <w:r w:rsidR="00A91480" w:rsidRPr="008F64C4">
        <w:rPr>
          <w:rFonts w:ascii="Arial" w:hAnsi="Arial" w:cs="Arial"/>
          <w:color w:val="auto"/>
          <w:sz w:val="24"/>
          <w:szCs w:val="24"/>
        </w:rPr>
        <w:t xml:space="preserve"> the east by the A24 </w:t>
      </w:r>
      <w:r w:rsidR="00263DFC" w:rsidRPr="008F64C4">
        <w:rPr>
          <w:rFonts w:ascii="Arial" w:hAnsi="Arial" w:cs="Arial"/>
          <w:color w:val="auto"/>
          <w:sz w:val="24"/>
          <w:szCs w:val="24"/>
        </w:rPr>
        <w:t xml:space="preserve">and </w:t>
      </w:r>
      <w:r w:rsidR="00A91480" w:rsidRPr="008F64C4">
        <w:rPr>
          <w:rFonts w:ascii="Arial" w:hAnsi="Arial" w:cs="Arial"/>
          <w:color w:val="auto"/>
          <w:sz w:val="24"/>
          <w:szCs w:val="24"/>
        </w:rPr>
        <w:t>with the A205 running along and through the western boundary.</w:t>
      </w:r>
      <w:r w:rsidR="009D237E" w:rsidRPr="008F64C4">
        <w:rPr>
          <w:rFonts w:ascii="Arial" w:hAnsi="Arial" w:cs="Arial"/>
          <w:color w:val="auto"/>
          <w:sz w:val="24"/>
          <w:szCs w:val="24"/>
        </w:rPr>
        <w:t xml:space="preserve"> B</w:t>
      </w:r>
      <w:r w:rsidR="00A91480" w:rsidRPr="008F64C4">
        <w:rPr>
          <w:rFonts w:ascii="Arial" w:hAnsi="Arial" w:cs="Arial"/>
          <w:color w:val="auto"/>
          <w:sz w:val="24"/>
          <w:szCs w:val="24"/>
        </w:rPr>
        <w:t xml:space="preserve">eyond these busy roads are </w:t>
      </w:r>
      <w:proofErr w:type="gramStart"/>
      <w:r w:rsidR="00A91480" w:rsidRPr="008F64C4">
        <w:rPr>
          <w:rFonts w:ascii="Arial" w:hAnsi="Arial" w:cs="Arial"/>
          <w:color w:val="auto"/>
          <w:sz w:val="24"/>
          <w:szCs w:val="24"/>
        </w:rPr>
        <w:t>a number of</w:t>
      </w:r>
      <w:proofErr w:type="gramEnd"/>
      <w:r w:rsidR="00A91480" w:rsidRPr="008F64C4">
        <w:rPr>
          <w:rFonts w:ascii="Arial" w:hAnsi="Arial" w:cs="Arial"/>
          <w:color w:val="auto"/>
          <w:sz w:val="24"/>
          <w:szCs w:val="24"/>
        </w:rPr>
        <w:t xml:space="preserve"> </w:t>
      </w:r>
      <w:r w:rsidR="00672DB4" w:rsidRPr="008F64C4">
        <w:rPr>
          <w:rFonts w:ascii="Arial" w:hAnsi="Arial" w:cs="Arial"/>
          <w:color w:val="auto"/>
          <w:sz w:val="24"/>
          <w:szCs w:val="24"/>
        </w:rPr>
        <w:t>residential streets</w:t>
      </w:r>
      <w:bookmarkEnd w:id="1"/>
      <w:r w:rsidR="00A91480" w:rsidRPr="008F64C4">
        <w:rPr>
          <w:rFonts w:ascii="Arial" w:hAnsi="Arial" w:cs="Arial"/>
          <w:color w:val="auto"/>
          <w:sz w:val="24"/>
          <w:szCs w:val="24"/>
        </w:rPr>
        <w:t xml:space="preserve"> as well as </w:t>
      </w:r>
      <w:r w:rsidR="00A91480" w:rsidRPr="008F64C4">
        <w:rPr>
          <w:rFonts w:ascii="Arial" w:hAnsi="Arial" w:cs="Arial"/>
          <w:sz w:val="24"/>
          <w:szCs w:val="24"/>
        </w:rPr>
        <w:t>industrial, retail and leisure areas.</w:t>
      </w:r>
    </w:p>
    <w:p w14:paraId="577FDABE" w14:textId="112C6F07" w:rsidR="00A91480" w:rsidRPr="008F64C4" w:rsidRDefault="009B41A3" w:rsidP="00D87CE5">
      <w:pPr>
        <w:pStyle w:val="Style1"/>
        <w:tabs>
          <w:tab w:val="left" w:pos="142"/>
        </w:tabs>
        <w:ind w:left="426" w:hanging="426"/>
        <w:rPr>
          <w:rFonts w:ascii="Arial" w:hAnsi="Arial" w:cs="Arial"/>
          <w:bCs/>
          <w:sz w:val="24"/>
          <w:szCs w:val="24"/>
        </w:rPr>
      </w:pPr>
      <w:r w:rsidRPr="008F64C4">
        <w:rPr>
          <w:rFonts w:ascii="Arial" w:hAnsi="Arial" w:cs="Arial"/>
          <w:sz w:val="24"/>
          <w:szCs w:val="24"/>
        </w:rPr>
        <w:t xml:space="preserve">Within its boundary are various ponds, paths, </w:t>
      </w:r>
      <w:proofErr w:type="gramStart"/>
      <w:r w:rsidRPr="008F64C4">
        <w:rPr>
          <w:rFonts w:ascii="Arial" w:hAnsi="Arial" w:cs="Arial"/>
          <w:sz w:val="24"/>
          <w:szCs w:val="24"/>
        </w:rPr>
        <w:t>structures</w:t>
      </w:r>
      <w:proofErr w:type="gramEnd"/>
      <w:r w:rsidRPr="008F64C4">
        <w:rPr>
          <w:rFonts w:ascii="Arial" w:hAnsi="Arial" w:cs="Arial"/>
          <w:sz w:val="24"/>
          <w:szCs w:val="24"/>
        </w:rPr>
        <w:t xml:space="preserve"> and areas for formal and informal recreation including grassed sites suitable for </w:t>
      </w:r>
      <w:r w:rsidR="005869C4" w:rsidRPr="008F64C4">
        <w:rPr>
          <w:rFonts w:ascii="Arial" w:hAnsi="Arial" w:cs="Arial"/>
          <w:sz w:val="24"/>
          <w:szCs w:val="24"/>
        </w:rPr>
        <w:t xml:space="preserve">ball games and picnicking, shaded areas, </w:t>
      </w:r>
      <w:r w:rsidR="00447999" w:rsidRPr="008F64C4">
        <w:rPr>
          <w:rFonts w:ascii="Arial" w:hAnsi="Arial" w:cs="Arial"/>
          <w:sz w:val="24"/>
          <w:szCs w:val="24"/>
        </w:rPr>
        <w:t xml:space="preserve">a </w:t>
      </w:r>
      <w:r w:rsidR="005869C4" w:rsidRPr="008F64C4">
        <w:rPr>
          <w:rFonts w:ascii="Arial" w:hAnsi="Arial" w:cs="Arial"/>
          <w:sz w:val="24"/>
          <w:szCs w:val="24"/>
        </w:rPr>
        <w:t xml:space="preserve">children’s </w:t>
      </w:r>
      <w:r w:rsidR="00447999" w:rsidRPr="008F64C4">
        <w:rPr>
          <w:rFonts w:ascii="Arial" w:hAnsi="Arial" w:cs="Arial"/>
          <w:sz w:val="24"/>
          <w:szCs w:val="24"/>
        </w:rPr>
        <w:t>playground</w:t>
      </w:r>
      <w:r w:rsidR="005869C4" w:rsidRPr="008F64C4">
        <w:rPr>
          <w:rFonts w:ascii="Arial" w:hAnsi="Arial" w:cs="Arial"/>
          <w:sz w:val="24"/>
          <w:szCs w:val="24"/>
        </w:rPr>
        <w:t xml:space="preserve">, a paddling pool and other </w:t>
      </w:r>
      <w:r w:rsidR="00447999" w:rsidRPr="008F64C4">
        <w:rPr>
          <w:rFonts w:ascii="Arial" w:hAnsi="Arial" w:cs="Arial"/>
          <w:sz w:val="24"/>
          <w:szCs w:val="24"/>
        </w:rPr>
        <w:t>recreational</w:t>
      </w:r>
      <w:r w:rsidR="005869C4" w:rsidRPr="008F64C4">
        <w:rPr>
          <w:rFonts w:ascii="Arial" w:hAnsi="Arial" w:cs="Arial"/>
          <w:sz w:val="24"/>
          <w:szCs w:val="24"/>
        </w:rPr>
        <w:t xml:space="preserve"> facilities. It also includes </w:t>
      </w:r>
      <w:proofErr w:type="gramStart"/>
      <w:r w:rsidR="005869C4" w:rsidRPr="008F64C4">
        <w:rPr>
          <w:rFonts w:ascii="Arial" w:hAnsi="Arial" w:cs="Arial"/>
          <w:sz w:val="24"/>
          <w:szCs w:val="24"/>
        </w:rPr>
        <w:t>a number of</w:t>
      </w:r>
      <w:proofErr w:type="gramEnd"/>
      <w:r w:rsidR="005869C4" w:rsidRPr="008F64C4">
        <w:rPr>
          <w:rFonts w:ascii="Arial" w:hAnsi="Arial" w:cs="Arial"/>
          <w:sz w:val="24"/>
          <w:szCs w:val="24"/>
        </w:rPr>
        <w:t xml:space="preserve"> areas of high and medium </w:t>
      </w:r>
      <w:r w:rsidR="002E4E72" w:rsidRPr="008F64C4">
        <w:rPr>
          <w:rFonts w:ascii="Arial" w:hAnsi="Arial" w:cs="Arial"/>
          <w:sz w:val="24"/>
          <w:szCs w:val="24"/>
        </w:rPr>
        <w:t xml:space="preserve">ecological </w:t>
      </w:r>
      <w:r w:rsidR="005869C4" w:rsidRPr="008F64C4">
        <w:rPr>
          <w:rFonts w:ascii="Arial" w:hAnsi="Arial" w:cs="Arial"/>
          <w:sz w:val="24"/>
          <w:szCs w:val="24"/>
        </w:rPr>
        <w:t>sensitivity</w:t>
      </w:r>
      <w:r w:rsidR="002E4E72" w:rsidRPr="008F64C4">
        <w:rPr>
          <w:rFonts w:ascii="Arial" w:hAnsi="Arial" w:cs="Arial"/>
          <w:sz w:val="24"/>
          <w:szCs w:val="24"/>
        </w:rPr>
        <w:t>, with a number of established areas of wildflower</w:t>
      </w:r>
      <w:r w:rsidR="00AE148B" w:rsidRPr="008F64C4">
        <w:rPr>
          <w:rFonts w:ascii="Arial" w:hAnsi="Arial" w:cs="Arial"/>
          <w:sz w:val="24"/>
          <w:szCs w:val="24"/>
        </w:rPr>
        <w:t>. Parts of the Common have</w:t>
      </w:r>
      <w:r w:rsidR="00447999" w:rsidRPr="008F64C4">
        <w:rPr>
          <w:rFonts w:ascii="Arial" w:hAnsi="Arial" w:cs="Arial"/>
          <w:sz w:val="24"/>
          <w:szCs w:val="24"/>
        </w:rPr>
        <w:t xml:space="preserve"> recently been designated by the Council as a </w:t>
      </w:r>
      <w:r w:rsidR="0065134A" w:rsidRPr="008F64C4">
        <w:rPr>
          <w:rFonts w:ascii="Arial" w:hAnsi="Arial" w:cs="Arial"/>
          <w:sz w:val="24"/>
          <w:szCs w:val="24"/>
        </w:rPr>
        <w:t>Local</w:t>
      </w:r>
      <w:r w:rsidR="00447999" w:rsidRPr="008F64C4">
        <w:rPr>
          <w:rFonts w:ascii="Arial" w:hAnsi="Arial" w:cs="Arial"/>
          <w:sz w:val="24"/>
          <w:szCs w:val="24"/>
        </w:rPr>
        <w:t xml:space="preserve"> Nature </w:t>
      </w:r>
      <w:r w:rsidR="00AE148B" w:rsidRPr="008F64C4">
        <w:rPr>
          <w:rFonts w:ascii="Arial" w:hAnsi="Arial" w:cs="Arial"/>
          <w:sz w:val="24"/>
          <w:szCs w:val="24"/>
        </w:rPr>
        <w:t>R</w:t>
      </w:r>
      <w:r w:rsidR="0065134A" w:rsidRPr="008F64C4">
        <w:rPr>
          <w:rFonts w:ascii="Arial" w:hAnsi="Arial" w:cs="Arial"/>
          <w:sz w:val="24"/>
          <w:szCs w:val="24"/>
        </w:rPr>
        <w:t>eserve</w:t>
      </w:r>
      <w:proofErr w:type="gramStart"/>
      <w:r w:rsidR="0065134A" w:rsidRPr="008F64C4">
        <w:rPr>
          <w:rFonts w:ascii="Arial" w:hAnsi="Arial" w:cs="Arial"/>
          <w:sz w:val="24"/>
          <w:szCs w:val="24"/>
        </w:rPr>
        <w:t xml:space="preserve">. </w:t>
      </w:r>
      <w:r w:rsidR="00447999" w:rsidRPr="008F64C4">
        <w:rPr>
          <w:rFonts w:ascii="Arial" w:hAnsi="Arial" w:cs="Arial"/>
          <w:sz w:val="24"/>
          <w:szCs w:val="24"/>
        </w:rPr>
        <w:t xml:space="preserve"> </w:t>
      </w:r>
      <w:proofErr w:type="gramEnd"/>
    </w:p>
    <w:p w14:paraId="5EF7986B" w14:textId="77777777" w:rsidR="00672DB4" w:rsidRPr="008F64C4" w:rsidRDefault="00A30A88" w:rsidP="003F16E5">
      <w:pPr>
        <w:pStyle w:val="Style1"/>
        <w:numPr>
          <w:ilvl w:val="0"/>
          <w:numId w:val="0"/>
        </w:numPr>
        <w:tabs>
          <w:tab w:val="left" w:pos="142"/>
        </w:tabs>
        <w:ind w:hanging="142"/>
        <w:rPr>
          <w:rFonts w:ascii="Arial" w:hAnsi="Arial" w:cs="Arial"/>
          <w:bCs/>
          <w:sz w:val="24"/>
          <w:szCs w:val="24"/>
        </w:rPr>
      </w:pPr>
      <w:r w:rsidRPr="008F64C4">
        <w:rPr>
          <w:rFonts w:ascii="Arial" w:hAnsi="Arial" w:cs="Arial"/>
          <w:b/>
          <w:sz w:val="24"/>
          <w:szCs w:val="24"/>
        </w:rPr>
        <w:t>Main Issues</w:t>
      </w:r>
      <w:bookmarkStart w:id="2" w:name="_Ref247369722"/>
    </w:p>
    <w:p w14:paraId="6D8875B4" w14:textId="4EBA8EFE" w:rsidR="008A0ECF" w:rsidRPr="008F64C4" w:rsidRDefault="008A0ECF" w:rsidP="00D87CE5">
      <w:pPr>
        <w:pStyle w:val="Style1"/>
        <w:tabs>
          <w:tab w:val="left" w:pos="142"/>
        </w:tabs>
        <w:ind w:left="426" w:hanging="426"/>
        <w:rPr>
          <w:rFonts w:ascii="Arial" w:hAnsi="Arial" w:cs="Arial"/>
          <w:bCs/>
          <w:sz w:val="24"/>
          <w:szCs w:val="24"/>
        </w:rPr>
      </w:pPr>
      <w:r w:rsidRPr="008F64C4">
        <w:rPr>
          <w:rFonts w:ascii="Arial" w:hAnsi="Arial" w:cs="Arial"/>
          <w:bCs/>
          <w:sz w:val="24"/>
          <w:szCs w:val="24"/>
        </w:rPr>
        <w:t>Article 7(1)</w:t>
      </w:r>
      <w:r w:rsidR="002B1822" w:rsidRPr="008F64C4">
        <w:rPr>
          <w:rFonts w:ascii="Arial" w:hAnsi="Arial" w:cs="Arial"/>
          <w:bCs/>
          <w:sz w:val="24"/>
          <w:szCs w:val="24"/>
        </w:rPr>
        <w:t xml:space="preserve">(b) of the </w:t>
      </w:r>
      <w:r w:rsidR="0065134A" w:rsidRPr="008F64C4">
        <w:rPr>
          <w:rFonts w:ascii="Arial" w:hAnsi="Arial" w:cs="Arial"/>
          <w:bCs/>
          <w:sz w:val="24"/>
          <w:szCs w:val="24"/>
        </w:rPr>
        <w:t xml:space="preserve">1967 </w:t>
      </w:r>
      <w:r w:rsidR="002B1822" w:rsidRPr="008F64C4">
        <w:rPr>
          <w:rFonts w:ascii="Arial" w:hAnsi="Arial" w:cs="Arial"/>
          <w:bCs/>
          <w:sz w:val="24"/>
          <w:szCs w:val="24"/>
        </w:rPr>
        <w:t xml:space="preserve">Act permits a local </w:t>
      </w:r>
      <w:r w:rsidR="0070160D" w:rsidRPr="008F64C4">
        <w:rPr>
          <w:rFonts w:ascii="Arial" w:hAnsi="Arial" w:cs="Arial"/>
          <w:bCs/>
          <w:sz w:val="24"/>
          <w:szCs w:val="24"/>
        </w:rPr>
        <w:t>authority</w:t>
      </w:r>
      <w:r w:rsidR="002B1822" w:rsidRPr="008F64C4">
        <w:rPr>
          <w:rFonts w:ascii="Arial" w:hAnsi="Arial" w:cs="Arial"/>
          <w:bCs/>
          <w:sz w:val="24"/>
          <w:szCs w:val="24"/>
        </w:rPr>
        <w:t xml:space="preserve"> to provide, amongst other </w:t>
      </w:r>
      <w:r w:rsidR="0070160D" w:rsidRPr="008F64C4">
        <w:rPr>
          <w:rFonts w:ascii="Arial" w:hAnsi="Arial" w:cs="Arial"/>
          <w:bCs/>
          <w:sz w:val="24"/>
          <w:szCs w:val="24"/>
        </w:rPr>
        <w:t>things</w:t>
      </w:r>
      <w:r w:rsidR="002B1822" w:rsidRPr="008F64C4">
        <w:rPr>
          <w:rFonts w:ascii="Arial" w:hAnsi="Arial" w:cs="Arial"/>
          <w:bCs/>
          <w:sz w:val="24"/>
          <w:szCs w:val="24"/>
        </w:rPr>
        <w:t xml:space="preserve">, </w:t>
      </w:r>
      <w:r w:rsidR="00360279" w:rsidRPr="008F64C4">
        <w:rPr>
          <w:rFonts w:ascii="Arial" w:hAnsi="Arial" w:cs="Arial"/>
          <w:bCs/>
          <w:sz w:val="24"/>
          <w:szCs w:val="24"/>
        </w:rPr>
        <w:t>bands of music and concerts in any open space to which the Act applies provided that the part of any open space set apart o</w:t>
      </w:r>
      <w:r w:rsidR="00AD7E62" w:rsidRPr="008F64C4">
        <w:rPr>
          <w:rFonts w:ascii="Arial" w:hAnsi="Arial" w:cs="Arial"/>
          <w:bCs/>
          <w:sz w:val="24"/>
          <w:szCs w:val="24"/>
        </w:rPr>
        <w:t>r</w:t>
      </w:r>
      <w:r w:rsidR="00360279" w:rsidRPr="008F64C4">
        <w:rPr>
          <w:rFonts w:ascii="Arial" w:hAnsi="Arial" w:cs="Arial"/>
          <w:bCs/>
          <w:sz w:val="24"/>
          <w:szCs w:val="24"/>
        </w:rPr>
        <w:t xml:space="preserve"> enclosed for such use</w:t>
      </w:r>
      <w:r w:rsidR="0070160D" w:rsidRPr="008F64C4">
        <w:rPr>
          <w:rFonts w:ascii="Arial" w:hAnsi="Arial" w:cs="Arial"/>
          <w:bCs/>
          <w:sz w:val="24"/>
          <w:szCs w:val="24"/>
        </w:rPr>
        <w:t xml:space="preserve"> does not exceed one acre or one tenth of the open space, whichever is the greater. </w:t>
      </w:r>
    </w:p>
    <w:p w14:paraId="75044670" w14:textId="058547A7" w:rsidR="003F64E7" w:rsidRPr="008F64C4" w:rsidRDefault="00F13626" w:rsidP="00D87CE5">
      <w:pPr>
        <w:pStyle w:val="Style1"/>
        <w:tabs>
          <w:tab w:val="left" w:pos="142"/>
        </w:tabs>
        <w:ind w:left="426" w:hanging="426"/>
        <w:rPr>
          <w:rFonts w:ascii="Arial" w:hAnsi="Arial" w:cs="Arial"/>
          <w:bCs/>
          <w:sz w:val="24"/>
          <w:szCs w:val="24"/>
        </w:rPr>
      </w:pPr>
      <w:r w:rsidRPr="008F64C4">
        <w:rPr>
          <w:rFonts w:ascii="Arial" w:hAnsi="Arial" w:cs="Arial"/>
          <w:color w:val="auto"/>
          <w:sz w:val="24"/>
          <w:szCs w:val="24"/>
        </w:rPr>
        <w:t>Article 12 of t</w:t>
      </w:r>
      <w:r w:rsidR="00297222" w:rsidRPr="008F64C4">
        <w:rPr>
          <w:rFonts w:ascii="Arial" w:hAnsi="Arial" w:cs="Arial"/>
          <w:color w:val="auto"/>
          <w:sz w:val="24"/>
          <w:szCs w:val="24"/>
        </w:rPr>
        <w:t>h</w:t>
      </w:r>
      <w:r w:rsidRPr="008F64C4">
        <w:rPr>
          <w:rFonts w:ascii="Arial" w:hAnsi="Arial" w:cs="Arial"/>
          <w:color w:val="auto"/>
          <w:sz w:val="24"/>
          <w:szCs w:val="24"/>
        </w:rPr>
        <w:t xml:space="preserve">e </w:t>
      </w:r>
      <w:r w:rsidR="00826888" w:rsidRPr="008F64C4">
        <w:rPr>
          <w:rFonts w:ascii="Arial" w:hAnsi="Arial" w:cs="Arial"/>
          <w:color w:val="auto"/>
          <w:sz w:val="24"/>
          <w:szCs w:val="24"/>
        </w:rPr>
        <w:t>1967 Act</w:t>
      </w:r>
      <w:r w:rsidR="00305350" w:rsidRPr="008F64C4">
        <w:rPr>
          <w:rFonts w:ascii="Arial" w:hAnsi="Arial" w:cs="Arial"/>
          <w:color w:val="auto"/>
          <w:sz w:val="24"/>
          <w:szCs w:val="24"/>
        </w:rPr>
        <w:t xml:space="preserve"> restricts the </w:t>
      </w:r>
      <w:r w:rsidR="007762F0" w:rsidRPr="008F64C4">
        <w:rPr>
          <w:rFonts w:ascii="Arial" w:hAnsi="Arial" w:cs="Arial"/>
          <w:color w:val="auto"/>
          <w:sz w:val="24"/>
          <w:szCs w:val="24"/>
        </w:rPr>
        <w:t>erection</w:t>
      </w:r>
      <w:r w:rsidR="00305350" w:rsidRPr="008F64C4">
        <w:rPr>
          <w:rFonts w:ascii="Arial" w:hAnsi="Arial" w:cs="Arial"/>
          <w:color w:val="auto"/>
          <w:sz w:val="24"/>
          <w:szCs w:val="24"/>
        </w:rPr>
        <w:t xml:space="preserve"> of any building or other structure on any part of a common </w:t>
      </w:r>
      <w:r w:rsidR="00B8206C" w:rsidRPr="008F64C4">
        <w:rPr>
          <w:rFonts w:ascii="Arial" w:hAnsi="Arial" w:cs="Arial"/>
          <w:color w:val="auto"/>
          <w:sz w:val="24"/>
          <w:szCs w:val="24"/>
        </w:rPr>
        <w:t xml:space="preserve">or open space to which the </w:t>
      </w:r>
      <w:r w:rsidR="00E96364">
        <w:rPr>
          <w:rFonts w:ascii="Arial" w:hAnsi="Arial" w:cs="Arial"/>
          <w:color w:val="auto"/>
          <w:sz w:val="24"/>
          <w:szCs w:val="24"/>
        </w:rPr>
        <w:t>A</w:t>
      </w:r>
      <w:r w:rsidR="00B8206C" w:rsidRPr="008F64C4">
        <w:rPr>
          <w:rFonts w:ascii="Arial" w:hAnsi="Arial" w:cs="Arial"/>
          <w:color w:val="auto"/>
          <w:sz w:val="24"/>
          <w:szCs w:val="24"/>
        </w:rPr>
        <w:t>ct applies</w:t>
      </w:r>
      <w:r w:rsidR="00305350" w:rsidRPr="008F64C4">
        <w:rPr>
          <w:rFonts w:ascii="Arial" w:hAnsi="Arial" w:cs="Arial"/>
          <w:color w:val="auto"/>
          <w:sz w:val="24"/>
          <w:szCs w:val="24"/>
        </w:rPr>
        <w:t xml:space="preserve"> without consent from the appropriate national body. </w:t>
      </w:r>
      <w:r w:rsidR="00AB20EC" w:rsidRPr="008F64C4">
        <w:rPr>
          <w:rFonts w:ascii="Arial" w:hAnsi="Arial" w:cs="Arial"/>
          <w:color w:val="auto"/>
          <w:sz w:val="24"/>
          <w:szCs w:val="24"/>
        </w:rPr>
        <w:t xml:space="preserve">It follows that in considering </w:t>
      </w:r>
      <w:proofErr w:type="gramStart"/>
      <w:r w:rsidR="00AB20EC" w:rsidRPr="008F64C4">
        <w:rPr>
          <w:rFonts w:ascii="Arial" w:hAnsi="Arial" w:cs="Arial"/>
          <w:color w:val="auto"/>
          <w:sz w:val="24"/>
          <w:szCs w:val="24"/>
        </w:rPr>
        <w:t>whether or not</w:t>
      </w:r>
      <w:proofErr w:type="gramEnd"/>
      <w:r w:rsidR="00AB20EC" w:rsidRPr="008F64C4">
        <w:rPr>
          <w:rFonts w:ascii="Arial" w:hAnsi="Arial" w:cs="Arial"/>
          <w:color w:val="auto"/>
          <w:sz w:val="24"/>
          <w:szCs w:val="24"/>
        </w:rPr>
        <w:t xml:space="preserve"> to grant consent, I must be </w:t>
      </w:r>
      <w:r w:rsidR="00F925DB" w:rsidRPr="008F64C4">
        <w:rPr>
          <w:rFonts w:ascii="Arial" w:hAnsi="Arial" w:cs="Arial"/>
          <w:color w:val="auto"/>
          <w:sz w:val="24"/>
          <w:szCs w:val="24"/>
        </w:rPr>
        <w:t xml:space="preserve">satisfied that </w:t>
      </w:r>
      <w:r w:rsidR="00C7046E" w:rsidRPr="008F64C4">
        <w:rPr>
          <w:rFonts w:ascii="Arial" w:hAnsi="Arial" w:cs="Arial"/>
          <w:color w:val="auto"/>
          <w:sz w:val="24"/>
          <w:szCs w:val="24"/>
        </w:rPr>
        <w:t xml:space="preserve">any </w:t>
      </w:r>
      <w:r w:rsidR="002B6420" w:rsidRPr="008F64C4">
        <w:rPr>
          <w:rFonts w:ascii="Arial" w:hAnsi="Arial" w:cs="Arial"/>
          <w:color w:val="auto"/>
          <w:sz w:val="24"/>
          <w:szCs w:val="24"/>
        </w:rPr>
        <w:t xml:space="preserve">such </w:t>
      </w:r>
      <w:r w:rsidR="00C7046E" w:rsidRPr="008F64C4">
        <w:rPr>
          <w:rFonts w:ascii="Arial" w:hAnsi="Arial" w:cs="Arial"/>
          <w:color w:val="auto"/>
          <w:sz w:val="24"/>
          <w:szCs w:val="24"/>
        </w:rPr>
        <w:t>consent would not result in the</w:t>
      </w:r>
      <w:r w:rsidR="00F925DB" w:rsidRPr="008F64C4">
        <w:rPr>
          <w:rFonts w:ascii="Arial" w:hAnsi="Arial" w:cs="Arial"/>
          <w:color w:val="auto"/>
          <w:sz w:val="24"/>
          <w:szCs w:val="24"/>
        </w:rPr>
        <w:t xml:space="preserve"> </w:t>
      </w:r>
      <w:r w:rsidR="00C7046E" w:rsidRPr="008F64C4">
        <w:rPr>
          <w:rFonts w:ascii="Arial" w:hAnsi="Arial" w:cs="Arial"/>
          <w:color w:val="auto"/>
          <w:sz w:val="24"/>
          <w:szCs w:val="24"/>
        </w:rPr>
        <w:t xml:space="preserve">enclosure of an area of land which </w:t>
      </w:r>
      <w:r w:rsidR="002B6420" w:rsidRPr="008F64C4">
        <w:rPr>
          <w:rFonts w:ascii="Arial" w:hAnsi="Arial" w:cs="Arial"/>
          <w:color w:val="auto"/>
          <w:sz w:val="24"/>
          <w:szCs w:val="24"/>
        </w:rPr>
        <w:t xml:space="preserve">would exceed </w:t>
      </w:r>
      <w:r w:rsidR="00F925DB" w:rsidRPr="008F64C4">
        <w:rPr>
          <w:rFonts w:ascii="Arial" w:hAnsi="Arial" w:cs="Arial"/>
          <w:color w:val="auto"/>
          <w:sz w:val="24"/>
          <w:szCs w:val="24"/>
        </w:rPr>
        <w:t xml:space="preserve">the spatial </w:t>
      </w:r>
      <w:r w:rsidR="00C7046E" w:rsidRPr="008F64C4">
        <w:rPr>
          <w:rFonts w:ascii="Arial" w:hAnsi="Arial" w:cs="Arial"/>
          <w:color w:val="auto"/>
          <w:sz w:val="24"/>
          <w:szCs w:val="24"/>
        </w:rPr>
        <w:t>limit</w:t>
      </w:r>
      <w:r w:rsidR="00F925DB" w:rsidRPr="008F64C4">
        <w:rPr>
          <w:rFonts w:ascii="Arial" w:hAnsi="Arial" w:cs="Arial"/>
          <w:color w:val="auto"/>
          <w:sz w:val="24"/>
          <w:szCs w:val="24"/>
        </w:rPr>
        <w:t xml:space="preserve"> imposed by the 1967 Act.</w:t>
      </w:r>
    </w:p>
    <w:p w14:paraId="5B9F2234" w14:textId="61569C43" w:rsidR="00A30A88" w:rsidRPr="008F64C4" w:rsidRDefault="00911A1D" w:rsidP="00D87CE5">
      <w:pPr>
        <w:pStyle w:val="Style1"/>
        <w:tabs>
          <w:tab w:val="left" w:pos="142"/>
        </w:tabs>
        <w:ind w:left="426" w:hanging="426"/>
        <w:rPr>
          <w:rFonts w:ascii="Arial" w:hAnsi="Arial" w:cs="Arial"/>
          <w:bCs/>
          <w:sz w:val="24"/>
          <w:szCs w:val="24"/>
        </w:rPr>
      </w:pPr>
      <w:r w:rsidRPr="008F64C4">
        <w:rPr>
          <w:rFonts w:ascii="Arial" w:hAnsi="Arial" w:cs="Arial"/>
          <w:color w:val="auto"/>
          <w:sz w:val="24"/>
          <w:szCs w:val="24"/>
        </w:rPr>
        <w:t>Furthermore, i</w:t>
      </w:r>
      <w:r w:rsidR="00BB2241" w:rsidRPr="008F64C4">
        <w:rPr>
          <w:rFonts w:ascii="Arial" w:hAnsi="Arial" w:cs="Arial"/>
          <w:color w:val="auto"/>
          <w:sz w:val="24"/>
          <w:szCs w:val="24"/>
        </w:rPr>
        <w:t xml:space="preserve">n determining </w:t>
      </w:r>
      <w:r w:rsidR="00305350" w:rsidRPr="008F64C4">
        <w:rPr>
          <w:rFonts w:ascii="Arial" w:hAnsi="Arial" w:cs="Arial"/>
          <w:color w:val="auto"/>
          <w:sz w:val="24"/>
          <w:szCs w:val="24"/>
        </w:rPr>
        <w:t xml:space="preserve">such </w:t>
      </w:r>
      <w:r w:rsidR="00BB2241" w:rsidRPr="008F64C4">
        <w:rPr>
          <w:rFonts w:ascii="Arial" w:hAnsi="Arial" w:cs="Arial"/>
          <w:color w:val="auto"/>
          <w:sz w:val="24"/>
          <w:szCs w:val="24"/>
        </w:rPr>
        <w:t>applications</w:t>
      </w:r>
      <w:r w:rsidR="00305350" w:rsidRPr="008F64C4">
        <w:rPr>
          <w:rFonts w:ascii="Arial" w:hAnsi="Arial" w:cs="Arial"/>
          <w:color w:val="auto"/>
          <w:sz w:val="24"/>
          <w:szCs w:val="24"/>
        </w:rPr>
        <w:t xml:space="preserve">, </w:t>
      </w:r>
      <w:r w:rsidR="00305350" w:rsidRPr="008F64C4">
        <w:rPr>
          <w:rFonts w:ascii="Arial" w:hAnsi="Arial" w:cs="Arial"/>
          <w:bCs/>
          <w:sz w:val="24"/>
          <w:szCs w:val="24"/>
        </w:rPr>
        <w:t>Defra’s Common Land Consents Policy (2015)</w:t>
      </w:r>
      <w:r w:rsidR="00B8206C" w:rsidRPr="008F64C4">
        <w:rPr>
          <w:rFonts w:ascii="Arial" w:hAnsi="Arial" w:cs="Arial"/>
          <w:bCs/>
          <w:sz w:val="24"/>
          <w:szCs w:val="24"/>
        </w:rPr>
        <w:t xml:space="preserve"> (“the 2015 Guidance”)</w:t>
      </w:r>
      <w:r w:rsidR="00305350" w:rsidRPr="008F64C4">
        <w:rPr>
          <w:rFonts w:ascii="Arial" w:hAnsi="Arial" w:cs="Arial"/>
          <w:bCs/>
          <w:sz w:val="24"/>
          <w:szCs w:val="24"/>
        </w:rPr>
        <w:t xml:space="preserve"> advises that regard </w:t>
      </w:r>
      <w:r w:rsidR="00BB2241" w:rsidRPr="008F64C4">
        <w:rPr>
          <w:rFonts w:ascii="Arial" w:hAnsi="Arial" w:cs="Arial"/>
          <w:color w:val="auto"/>
          <w:sz w:val="24"/>
          <w:szCs w:val="24"/>
        </w:rPr>
        <w:t xml:space="preserve">should </w:t>
      </w:r>
      <w:proofErr w:type="gramStart"/>
      <w:r w:rsidR="00BB2241" w:rsidRPr="008F64C4">
        <w:rPr>
          <w:rFonts w:ascii="Arial" w:hAnsi="Arial" w:cs="Arial"/>
          <w:color w:val="auto"/>
          <w:sz w:val="24"/>
          <w:szCs w:val="24"/>
        </w:rPr>
        <w:t>be had</w:t>
      </w:r>
      <w:proofErr w:type="gramEnd"/>
      <w:r w:rsidR="00BB2241" w:rsidRPr="008F64C4">
        <w:rPr>
          <w:rFonts w:ascii="Arial" w:hAnsi="Arial" w:cs="Arial"/>
          <w:color w:val="auto"/>
          <w:sz w:val="24"/>
          <w:szCs w:val="24"/>
        </w:rPr>
        <w:t xml:space="preserve"> to</w:t>
      </w:r>
      <w:r w:rsidR="0002662E" w:rsidRPr="008F64C4">
        <w:rPr>
          <w:rFonts w:ascii="Arial" w:hAnsi="Arial" w:cs="Arial"/>
          <w:color w:val="auto"/>
          <w:sz w:val="24"/>
          <w:szCs w:val="24"/>
        </w:rPr>
        <w:t xml:space="preserve"> </w:t>
      </w:r>
      <w:r w:rsidR="00974D56" w:rsidRPr="008F64C4">
        <w:rPr>
          <w:rFonts w:ascii="Arial" w:hAnsi="Arial" w:cs="Arial"/>
          <w:color w:val="auto"/>
          <w:sz w:val="24"/>
          <w:szCs w:val="24"/>
        </w:rPr>
        <w:t>the</w:t>
      </w:r>
      <w:r w:rsidR="00BB2241" w:rsidRPr="008F64C4">
        <w:rPr>
          <w:rFonts w:ascii="Arial" w:hAnsi="Arial" w:cs="Arial"/>
          <w:color w:val="auto"/>
          <w:sz w:val="24"/>
          <w:szCs w:val="24"/>
        </w:rPr>
        <w:t xml:space="preserve"> </w:t>
      </w:r>
      <w:r w:rsidR="00974D56" w:rsidRPr="008F64C4">
        <w:rPr>
          <w:rFonts w:ascii="Arial" w:hAnsi="Arial" w:cs="Arial"/>
          <w:color w:val="auto"/>
          <w:sz w:val="24"/>
          <w:szCs w:val="24"/>
        </w:rPr>
        <w:t>matters listed in</w:t>
      </w:r>
      <w:r w:rsidR="00BB2241" w:rsidRPr="008F64C4">
        <w:rPr>
          <w:rFonts w:ascii="Arial" w:hAnsi="Arial" w:cs="Arial"/>
          <w:color w:val="auto"/>
          <w:sz w:val="24"/>
          <w:szCs w:val="24"/>
        </w:rPr>
        <w:t xml:space="preserve"> section 39 of the Commons Act 2006 </w:t>
      </w:r>
      <w:bookmarkEnd w:id="2"/>
      <w:r w:rsidR="00672DB4" w:rsidRPr="008F64C4">
        <w:rPr>
          <w:rFonts w:ascii="Arial" w:hAnsi="Arial" w:cs="Arial"/>
          <w:color w:val="auto"/>
          <w:sz w:val="24"/>
          <w:szCs w:val="24"/>
        </w:rPr>
        <w:t xml:space="preserve">(“the 2006 Act”). </w:t>
      </w:r>
      <w:r w:rsidR="00305350" w:rsidRPr="008F64C4">
        <w:rPr>
          <w:rFonts w:ascii="Arial" w:hAnsi="Arial" w:cs="Arial"/>
          <w:bCs/>
          <w:sz w:val="24"/>
          <w:szCs w:val="24"/>
        </w:rPr>
        <w:t>These include:</w:t>
      </w:r>
    </w:p>
    <w:p w14:paraId="02EFFCDC" w14:textId="77777777" w:rsidR="00A30A88" w:rsidRPr="008F64C4" w:rsidRDefault="00A30A88" w:rsidP="0002662E">
      <w:pPr>
        <w:pStyle w:val="Style1"/>
        <w:numPr>
          <w:ilvl w:val="0"/>
          <w:numId w:val="0"/>
        </w:numPr>
        <w:tabs>
          <w:tab w:val="clear" w:pos="432"/>
          <w:tab w:val="left" w:pos="284"/>
          <w:tab w:val="left" w:pos="851"/>
        </w:tabs>
        <w:ind w:left="1134" w:hanging="425"/>
        <w:rPr>
          <w:rFonts w:ascii="Arial" w:hAnsi="Arial" w:cs="Arial"/>
          <w:bCs/>
          <w:sz w:val="24"/>
          <w:szCs w:val="24"/>
        </w:rPr>
      </w:pPr>
      <w:r w:rsidRPr="008F64C4">
        <w:rPr>
          <w:rFonts w:ascii="Arial" w:hAnsi="Arial" w:cs="Arial"/>
          <w:bCs/>
          <w:sz w:val="24"/>
          <w:szCs w:val="24"/>
        </w:rPr>
        <w:t>a.</w:t>
      </w:r>
      <w:r w:rsidRPr="008F64C4">
        <w:rPr>
          <w:rFonts w:ascii="Arial" w:hAnsi="Arial" w:cs="Arial"/>
          <w:bCs/>
          <w:sz w:val="24"/>
          <w:szCs w:val="24"/>
        </w:rPr>
        <w:tab/>
        <w:t xml:space="preserve">the interests of </w:t>
      </w:r>
      <w:r w:rsidR="0022645A" w:rsidRPr="008F64C4">
        <w:rPr>
          <w:rFonts w:ascii="Arial" w:hAnsi="Arial" w:cs="Arial"/>
          <w:bCs/>
          <w:sz w:val="24"/>
          <w:szCs w:val="24"/>
        </w:rPr>
        <w:t>those</w:t>
      </w:r>
      <w:r w:rsidRPr="008F64C4">
        <w:rPr>
          <w:rFonts w:ascii="Arial" w:hAnsi="Arial" w:cs="Arial"/>
          <w:bCs/>
          <w:sz w:val="24"/>
          <w:szCs w:val="24"/>
        </w:rPr>
        <w:t xml:space="preserve"> occupying </w:t>
      </w:r>
      <w:r w:rsidR="0022645A" w:rsidRPr="008F64C4">
        <w:rPr>
          <w:rFonts w:ascii="Arial" w:hAnsi="Arial" w:cs="Arial"/>
          <w:bCs/>
          <w:sz w:val="24"/>
          <w:szCs w:val="24"/>
        </w:rPr>
        <w:t xml:space="preserve">or having rights over </w:t>
      </w:r>
      <w:r w:rsidRPr="008F64C4">
        <w:rPr>
          <w:rFonts w:ascii="Arial" w:hAnsi="Arial" w:cs="Arial"/>
          <w:bCs/>
          <w:sz w:val="24"/>
          <w:szCs w:val="24"/>
        </w:rPr>
        <w:t>the land (and in particular, persons exercising rights of common over it</w:t>
      </w:r>
      <w:proofErr w:type="gramStart"/>
      <w:r w:rsidRPr="008F64C4">
        <w:rPr>
          <w:rFonts w:ascii="Arial" w:hAnsi="Arial" w:cs="Arial"/>
          <w:bCs/>
          <w:sz w:val="24"/>
          <w:szCs w:val="24"/>
        </w:rPr>
        <w:t>);</w:t>
      </w:r>
      <w:proofErr w:type="gramEnd"/>
    </w:p>
    <w:p w14:paraId="4BC440D7" w14:textId="77777777" w:rsidR="00A30A88" w:rsidRPr="008F64C4" w:rsidRDefault="00A30A88" w:rsidP="0002662E">
      <w:pPr>
        <w:pStyle w:val="Style1"/>
        <w:numPr>
          <w:ilvl w:val="0"/>
          <w:numId w:val="0"/>
        </w:numPr>
        <w:tabs>
          <w:tab w:val="clear" w:pos="432"/>
          <w:tab w:val="left" w:pos="284"/>
          <w:tab w:val="left" w:pos="851"/>
        </w:tabs>
        <w:ind w:left="1134" w:hanging="425"/>
        <w:rPr>
          <w:rFonts w:ascii="Arial" w:hAnsi="Arial" w:cs="Arial"/>
          <w:bCs/>
          <w:sz w:val="24"/>
          <w:szCs w:val="24"/>
        </w:rPr>
      </w:pPr>
      <w:r w:rsidRPr="008F64C4">
        <w:rPr>
          <w:rFonts w:ascii="Arial" w:hAnsi="Arial" w:cs="Arial"/>
          <w:bCs/>
          <w:sz w:val="24"/>
          <w:szCs w:val="24"/>
        </w:rPr>
        <w:t>b.</w:t>
      </w:r>
      <w:r w:rsidRPr="008F64C4">
        <w:rPr>
          <w:rFonts w:ascii="Arial" w:hAnsi="Arial" w:cs="Arial"/>
          <w:bCs/>
          <w:sz w:val="24"/>
          <w:szCs w:val="24"/>
        </w:rPr>
        <w:tab/>
        <w:t xml:space="preserve">the interests of the </w:t>
      </w:r>
      <w:proofErr w:type="gramStart"/>
      <w:r w:rsidRPr="008F64C4">
        <w:rPr>
          <w:rFonts w:ascii="Arial" w:hAnsi="Arial" w:cs="Arial"/>
          <w:bCs/>
          <w:sz w:val="24"/>
          <w:szCs w:val="24"/>
        </w:rPr>
        <w:t>neighbourhood;</w:t>
      </w:r>
      <w:proofErr w:type="gramEnd"/>
    </w:p>
    <w:p w14:paraId="42F8456F" w14:textId="77777777" w:rsidR="00A30A88" w:rsidRPr="008F64C4" w:rsidRDefault="00A30A88" w:rsidP="0002662E">
      <w:pPr>
        <w:pStyle w:val="Style1"/>
        <w:numPr>
          <w:ilvl w:val="0"/>
          <w:numId w:val="0"/>
        </w:numPr>
        <w:tabs>
          <w:tab w:val="clear" w:pos="432"/>
          <w:tab w:val="left" w:pos="284"/>
          <w:tab w:val="left" w:pos="851"/>
        </w:tabs>
        <w:ind w:left="1134" w:hanging="425"/>
        <w:rPr>
          <w:rFonts w:ascii="Arial" w:hAnsi="Arial" w:cs="Arial"/>
          <w:bCs/>
          <w:sz w:val="24"/>
          <w:szCs w:val="24"/>
        </w:rPr>
      </w:pPr>
      <w:r w:rsidRPr="008F64C4">
        <w:rPr>
          <w:rFonts w:ascii="Arial" w:hAnsi="Arial" w:cs="Arial"/>
          <w:bCs/>
          <w:sz w:val="24"/>
          <w:szCs w:val="24"/>
        </w:rPr>
        <w:t>c.</w:t>
      </w:r>
      <w:r w:rsidRPr="008F64C4">
        <w:rPr>
          <w:rFonts w:ascii="Arial" w:hAnsi="Arial" w:cs="Arial"/>
          <w:bCs/>
          <w:sz w:val="24"/>
          <w:szCs w:val="24"/>
        </w:rPr>
        <w:tab/>
        <w:t>the public interest; and</w:t>
      </w:r>
    </w:p>
    <w:p w14:paraId="498C8F30" w14:textId="77777777" w:rsidR="00A30A88" w:rsidRPr="008F64C4" w:rsidRDefault="00A30A88" w:rsidP="0002662E">
      <w:pPr>
        <w:pStyle w:val="Style1"/>
        <w:numPr>
          <w:ilvl w:val="0"/>
          <w:numId w:val="0"/>
        </w:numPr>
        <w:tabs>
          <w:tab w:val="clear" w:pos="432"/>
          <w:tab w:val="left" w:pos="284"/>
          <w:tab w:val="left" w:pos="851"/>
        </w:tabs>
        <w:ind w:left="1134" w:hanging="425"/>
        <w:rPr>
          <w:rFonts w:ascii="Arial" w:hAnsi="Arial" w:cs="Arial"/>
          <w:bCs/>
          <w:sz w:val="24"/>
          <w:szCs w:val="24"/>
        </w:rPr>
      </w:pPr>
      <w:r w:rsidRPr="008F64C4">
        <w:rPr>
          <w:rFonts w:ascii="Arial" w:hAnsi="Arial" w:cs="Arial"/>
          <w:bCs/>
          <w:sz w:val="24"/>
          <w:szCs w:val="24"/>
        </w:rPr>
        <w:t>d.</w:t>
      </w:r>
      <w:r w:rsidRPr="008F64C4">
        <w:rPr>
          <w:rFonts w:ascii="Arial" w:hAnsi="Arial" w:cs="Arial"/>
          <w:bCs/>
          <w:sz w:val="24"/>
          <w:szCs w:val="24"/>
        </w:rPr>
        <w:tab/>
        <w:t>any other matter considered to be relevant.</w:t>
      </w:r>
    </w:p>
    <w:p w14:paraId="305DF270" w14:textId="77777777" w:rsidR="00A30A88" w:rsidRPr="008F64C4" w:rsidRDefault="00A30A88" w:rsidP="00C54FB5">
      <w:pPr>
        <w:pStyle w:val="Style1"/>
        <w:tabs>
          <w:tab w:val="left" w:pos="284"/>
        </w:tabs>
        <w:ind w:hanging="1142"/>
        <w:rPr>
          <w:rFonts w:ascii="Arial" w:hAnsi="Arial" w:cs="Arial"/>
          <w:bCs/>
          <w:sz w:val="24"/>
          <w:szCs w:val="24"/>
        </w:rPr>
      </w:pPr>
      <w:r w:rsidRPr="008F64C4">
        <w:rPr>
          <w:rFonts w:ascii="Arial" w:hAnsi="Arial" w:cs="Arial"/>
          <w:bCs/>
          <w:sz w:val="24"/>
          <w:szCs w:val="24"/>
        </w:rPr>
        <w:t>Section 39(2) of the 2006 Act provides that the ‘public interest’ includes the public interest in:</w:t>
      </w:r>
    </w:p>
    <w:p w14:paraId="1F2A8FE7" w14:textId="77777777" w:rsidR="00A30A88" w:rsidRPr="008F64C4" w:rsidRDefault="00A30A88" w:rsidP="0002662E">
      <w:pPr>
        <w:pStyle w:val="Style1"/>
        <w:numPr>
          <w:ilvl w:val="0"/>
          <w:numId w:val="0"/>
        </w:numPr>
        <w:tabs>
          <w:tab w:val="clear" w:pos="432"/>
          <w:tab w:val="left" w:pos="284"/>
          <w:tab w:val="left" w:pos="1134"/>
        </w:tabs>
        <w:ind w:left="360" w:firstLine="349"/>
        <w:rPr>
          <w:rFonts w:ascii="Arial" w:hAnsi="Arial" w:cs="Arial"/>
          <w:bCs/>
          <w:sz w:val="24"/>
          <w:szCs w:val="24"/>
        </w:rPr>
      </w:pPr>
      <w:r w:rsidRPr="008F64C4">
        <w:rPr>
          <w:rFonts w:ascii="Arial" w:hAnsi="Arial" w:cs="Arial"/>
          <w:bCs/>
          <w:sz w:val="24"/>
          <w:szCs w:val="24"/>
        </w:rPr>
        <w:t>a.</w:t>
      </w:r>
      <w:r w:rsidRPr="008F64C4">
        <w:rPr>
          <w:rFonts w:ascii="Arial" w:hAnsi="Arial" w:cs="Arial"/>
          <w:bCs/>
          <w:sz w:val="24"/>
          <w:szCs w:val="24"/>
        </w:rPr>
        <w:tab/>
        <w:t xml:space="preserve">nature </w:t>
      </w:r>
      <w:proofErr w:type="gramStart"/>
      <w:r w:rsidRPr="008F64C4">
        <w:rPr>
          <w:rFonts w:ascii="Arial" w:hAnsi="Arial" w:cs="Arial"/>
          <w:bCs/>
          <w:sz w:val="24"/>
          <w:szCs w:val="24"/>
        </w:rPr>
        <w:t>conservation;</w:t>
      </w:r>
      <w:proofErr w:type="gramEnd"/>
    </w:p>
    <w:p w14:paraId="3EDF42E5" w14:textId="77777777" w:rsidR="00A30A88" w:rsidRPr="008F64C4" w:rsidRDefault="00A30A88" w:rsidP="0002662E">
      <w:pPr>
        <w:pStyle w:val="Style1"/>
        <w:numPr>
          <w:ilvl w:val="0"/>
          <w:numId w:val="0"/>
        </w:numPr>
        <w:tabs>
          <w:tab w:val="clear" w:pos="432"/>
          <w:tab w:val="left" w:pos="284"/>
          <w:tab w:val="left" w:pos="1134"/>
        </w:tabs>
        <w:ind w:left="360" w:firstLine="349"/>
        <w:rPr>
          <w:rFonts w:ascii="Arial" w:hAnsi="Arial" w:cs="Arial"/>
          <w:bCs/>
          <w:sz w:val="24"/>
          <w:szCs w:val="24"/>
        </w:rPr>
      </w:pPr>
      <w:r w:rsidRPr="008F64C4">
        <w:rPr>
          <w:rFonts w:ascii="Arial" w:hAnsi="Arial" w:cs="Arial"/>
          <w:bCs/>
          <w:sz w:val="24"/>
          <w:szCs w:val="24"/>
        </w:rPr>
        <w:lastRenderedPageBreak/>
        <w:t>b.</w:t>
      </w:r>
      <w:r w:rsidRPr="008F64C4">
        <w:rPr>
          <w:rFonts w:ascii="Arial" w:hAnsi="Arial" w:cs="Arial"/>
          <w:bCs/>
          <w:sz w:val="24"/>
          <w:szCs w:val="24"/>
        </w:rPr>
        <w:tab/>
        <w:t xml:space="preserve">the conservation of the </w:t>
      </w:r>
      <w:proofErr w:type="gramStart"/>
      <w:r w:rsidRPr="008F64C4">
        <w:rPr>
          <w:rFonts w:ascii="Arial" w:hAnsi="Arial" w:cs="Arial"/>
          <w:bCs/>
          <w:sz w:val="24"/>
          <w:szCs w:val="24"/>
        </w:rPr>
        <w:t>landscape;</w:t>
      </w:r>
      <w:proofErr w:type="gramEnd"/>
    </w:p>
    <w:p w14:paraId="16162AF4" w14:textId="77777777" w:rsidR="00A30A88" w:rsidRPr="008F64C4" w:rsidRDefault="00A30A88" w:rsidP="0002662E">
      <w:pPr>
        <w:pStyle w:val="Style1"/>
        <w:numPr>
          <w:ilvl w:val="0"/>
          <w:numId w:val="0"/>
        </w:numPr>
        <w:tabs>
          <w:tab w:val="clear" w:pos="432"/>
          <w:tab w:val="left" w:pos="284"/>
          <w:tab w:val="left" w:pos="1134"/>
        </w:tabs>
        <w:ind w:left="360" w:firstLine="349"/>
        <w:rPr>
          <w:rFonts w:ascii="Arial" w:hAnsi="Arial" w:cs="Arial"/>
          <w:bCs/>
          <w:sz w:val="24"/>
          <w:szCs w:val="24"/>
        </w:rPr>
      </w:pPr>
      <w:r w:rsidRPr="008F64C4">
        <w:rPr>
          <w:rFonts w:ascii="Arial" w:hAnsi="Arial" w:cs="Arial"/>
          <w:bCs/>
          <w:sz w:val="24"/>
          <w:szCs w:val="24"/>
        </w:rPr>
        <w:t>c.</w:t>
      </w:r>
      <w:r w:rsidRPr="008F64C4">
        <w:rPr>
          <w:rFonts w:ascii="Arial" w:hAnsi="Arial" w:cs="Arial"/>
          <w:bCs/>
          <w:sz w:val="24"/>
          <w:szCs w:val="24"/>
        </w:rPr>
        <w:tab/>
        <w:t>the protection of public rights of access to any area of land; and</w:t>
      </w:r>
    </w:p>
    <w:p w14:paraId="6B7A8B5C" w14:textId="77777777" w:rsidR="00BA53FC" w:rsidRPr="008F64C4" w:rsidRDefault="00A30A88" w:rsidP="0002662E">
      <w:pPr>
        <w:pStyle w:val="Style1"/>
        <w:numPr>
          <w:ilvl w:val="0"/>
          <w:numId w:val="0"/>
        </w:numPr>
        <w:tabs>
          <w:tab w:val="clear" w:pos="432"/>
          <w:tab w:val="left" w:pos="284"/>
          <w:tab w:val="left" w:pos="1134"/>
        </w:tabs>
        <w:ind w:left="360" w:firstLine="349"/>
        <w:rPr>
          <w:rFonts w:ascii="Arial" w:hAnsi="Arial" w:cs="Arial"/>
          <w:bCs/>
          <w:sz w:val="24"/>
          <w:szCs w:val="24"/>
        </w:rPr>
      </w:pPr>
      <w:r w:rsidRPr="008F64C4">
        <w:rPr>
          <w:rFonts w:ascii="Arial" w:hAnsi="Arial" w:cs="Arial"/>
          <w:bCs/>
          <w:sz w:val="24"/>
          <w:szCs w:val="24"/>
        </w:rPr>
        <w:t>d.</w:t>
      </w:r>
      <w:r w:rsidRPr="008F64C4">
        <w:rPr>
          <w:rFonts w:ascii="Arial" w:hAnsi="Arial" w:cs="Arial"/>
          <w:bCs/>
          <w:sz w:val="24"/>
          <w:szCs w:val="24"/>
        </w:rPr>
        <w:tab/>
        <w:t>the protection of archaeological remains and features of historic interest.</w:t>
      </w:r>
    </w:p>
    <w:p w14:paraId="57413584" w14:textId="77777777" w:rsidR="00C41969" w:rsidRPr="008F64C4" w:rsidRDefault="00C41969" w:rsidP="00BA53FC">
      <w:pPr>
        <w:pStyle w:val="Heading6blackfont"/>
        <w:tabs>
          <w:tab w:val="left" w:pos="284"/>
        </w:tabs>
        <w:spacing w:before="0"/>
        <w:rPr>
          <w:rFonts w:ascii="Arial" w:hAnsi="Arial" w:cs="Arial"/>
          <w:sz w:val="24"/>
          <w:szCs w:val="24"/>
        </w:rPr>
      </w:pPr>
    </w:p>
    <w:p w14:paraId="65F61970" w14:textId="77777777" w:rsidR="00C54FB5" w:rsidRDefault="00FA1F67" w:rsidP="00C54FB5">
      <w:pPr>
        <w:pStyle w:val="Heading6blackfont"/>
        <w:tabs>
          <w:tab w:val="left" w:pos="284"/>
        </w:tabs>
        <w:spacing w:before="0"/>
        <w:ind w:left="284" w:hanging="426"/>
        <w:rPr>
          <w:rFonts w:ascii="Arial" w:hAnsi="Arial" w:cs="Arial"/>
          <w:sz w:val="24"/>
          <w:szCs w:val="24"/>
        </w:rPr>
      </w:pPr>
      <w:r w:rsidRPr="008F64C4">
        <w:rPr>
          <w:rFonts w:ascii="Arial" w:hAnsi="Arial" w:cs="Arial"/>
          <w:sz w:val="24"/>
          <w:szCs w:val="24"/>
        </w:rPr>
        <w:t>Reasons</w:t>
      </w:r>
    </w:p>
    <w:p w14:paraId="4553F187" w14:textId="77777777" w:rsidR="00C54FB5" w:rsidRPr="003F16E5" w:rsidRDefault="00C54FB5" w:rsidP="00C54FB5">
      <w:pPr>
        <w:pStyle w:val="Heading6blackfont"/>
        <w:tabs>
          <w:tab w:val="left" w:pos="284"/>
        </w:tabs>
        <w:spacing w:before="0"/>
        <w:ind w:left="284" w:hanging="426"/>
        <w:rPr>
          <w:rFonts w:ascii="Arial" w:hAnsi="Arial" w:cs="Arial"/>
          <w:i/>
          <w:iCs/>
          <w:sz w:val="24"/>
          <w:szCs w:val="24"/>
        </w:rPr>
      </w:pPr>
    </w:p>
    <w:p w14:paraId="0EA4DBBF" w14:textId="2D3AD6EC" w:rsidR="000F6537" w:rsidRPr="003F16E5" w:rsidRDefault="000241A5" w:rsidP="00C54FB5">
      <w:pPr>
        <w:pStyle w:val="Heading6blackfont"/>
        <w:tabs>
          <w:tab w:val="left" w:pos="284"/>
        </w:tabs>
        <w:spacing w:before="0"/>
        <w:ind w:left="284" w:hanging="426"/>
        <w:rPr>
          <w:rFonts w:ascii="Arial" w:hAnsi="Arial" w:cs="Arial"/>
          <w:i/>
          <w:iCs/>
          <w:sz w:val="24"/>
          <w:szCs w:val="24"/>
        </w:rPr>
      </w:pPr>
      <w:r w:rsidRPr="003F16E5">
        <w:rPr>
          <w:rFonts w:ascii="Arial" w:hAnsi="Arial" w:cs="Arial"/>
          <w:bCs/>
          <w:i/>
          <w:iCs/>
          <w:sz w:val="24"/>
          <w:szCs w:val="24"/>
        </w:rPr>
        <w:t xml:space="preserve">The </w:t>
      </w:r>
      <w:r w:rsidR="00AD7E62" w:rsidRPr="003F16E5">
        <w:rPr>
          <w:rFonts w:ascii="Arial" w:hAnsi="Arial" w:cs="Arial"/>
          <w:bCs/>
          <w:i/>
          <w:iCs/>
          <w:sz w:val="24"/>
          <w:szCs w:val="24"/>
        </w:rPr>
        <w:t>size</w:t>
      </w:r>
      <w:r w:rsidRPr="003F16E5">
        <w:rPr>
          <w:rFonts w:ascii="Arial" w:hAnsi="Arial" w:cs="Arial"/>
          <w:bCs/>
          <w:i/>
          <w:iCs/>
          <w:sz w:val="24"/>
          <w:szCs w:val="24"/>
        </w:rPr>
        <w:t xml:space="preserve"> of</w:t>
      </w:r>
      <w:r w:rsidR="000F6537" w:rsidRPr="003F16E5">
        <w:rPr>
          <w:rFonts w:ascii="Arial" w:hAnsi="Arial" w:cs="Arial"/>
          <w:bCs/>
          <w:i/>
          <w:iCs/>
          <w:sz w:val="24"/>
          <w:szCs w:val="24"/>
        </w:rPr>
        <w:t xml:space="preserve"> the open space</w:t>
      </w:r>
    </w:p>
    <w:p w14:paraId="61EAC0DA" w14:textId="174AF6FF" w:rsidR="00DD2C10" w:rsidRPr="008F64C4" w:rsidRDefault="000F6537" w:rsidP="007929B4">
      <w:pPr>
        <w:pStyle w:val="Style1"/>
        <w:ind w:left="426" w:hanging="426"/>
        <w:rPr>
          <w:rFonts w:ascii="Arial" w:hAnsi="Arial" w:cs="Arial"/>
          <w:sz w:val="24"/>
          <w:szCs w:val="24"/>
        </w:rPr>
      </w:pPr>
      <w:r w:rsidRPr="008F64C4">
        <w:rPr>
          <w:rFonts w:ascii="Arial" w:hAnsi="Arial" w:cs="Arial"/>
          <w:sz w:val="24"/>
          <w:szCs w:val="24"/>
        </w:rPr>
        <w:t>The application seeks consent to enclose around 78,995</w:t>
      </w:r>
      <w:r w:rsidR="00B8206C" w:rsidRPr="008F64C4">
        <w:rPr>
          <w:rFonts w:ascii="Arial" w:hAnsi="Arial" w:cs="Arial"/>
          <w:sz w:val="24"/>
          <w:szCs w:val="24"/>
        </w:rPr>
        <w:t xml:space="preserve"> </w:t>
      </w:r>
      <w:r w:rsidR="0033502B" w:rsidRPr="008F64C4">
        <w:rPr>
          <w:rFonts w:ascii="Arial" w:hAnsi="Arial" w:cs="Arial"/>
          <w:sz w:val="24"/>
          <w:szCs w:val="24"/>
        </w:rPr>
        <w:t>sqm</w:t>
      </w:r>
      <w:r w:rsidRPr="008F64C4">
        <w:rPr>
          <w:rFonts w:ascii="Arial" w:hAnsi="Arial" w:cs="Arial"/>
          <w:sz w:val="24"/>
          <w:szCs w:val="24"/>
        </w:rPr>
        <w:t xml:space="preserve"> of the </w:t>
      </w:r>
      <w:r w:rsidR="007162F1">
        <w:rPr>
          <w:rFonts w:ascii="Arial" w:hAnsi="Arial" w:cs="Arial"/>
          <w:sz w:val="24"/>
          <w:szCs w:val="24"/>
        </w:rPr>
        <w:t>C</w:t>
      </w:r>
      <w:r w:rsidRPr="008F64C4">
        <w:rPr>
          <w:rFonts w:ascii="Arial" w:hAnsi="Arial" w:cs="Arial"/>
          <w:sz w:val="24"/>
          <w:szCs w:val="24"/>
        </w:rPr>
        <w:t>ommon</w:t>
      </w:r>
      <w:r w:rsidR="00C353F3" w:rsidRPr="008F64C4">
        <w:rPr>
          <w:rFonts w:ascii="Arial" w:hAnsi="Arial" w:cs="Arial"/>
          <w:sz w:val="24"/>
          <w:szCs w:val="24"/>
        </w:rPr>
        <w:t xml:space="preserve">. </w:t>
      </w:r>
      <w:r w:rsidRPr="008F64C4">
        <w:rPr>
          <w:rFonts w:ascii="Arial" w:hAnsi="Arial" w:cs="Arial"/>
          <w:sz w:val="24"/>
          <w:szCs w:val="24"/>
        </w:rPr>
        <w:t xml:space="preserve">The </w:t>
      </w:r>
      <w:r w:rsidR="00C353F3" w:rsidRPr="008F64C4">
        <w:rPr>
          <w:rFonts w:ascii="Arial" w:hAnsi="Arial" w:cs="Arial"/>
          <w:sz w:val="24"/>
          <w:szCs w:val="24"/>
        </w:rPr>
        <w:t xml:space="preserve">Objectors contend that this would exceed the spatial limit imposed by </w:t>
      </w:r>
      <w:r w:rsidR="001E5CAD" w:rsidRPr="008F64C4">
        <w:rPr>
          <w:rFonts w:ascii="Arial" w:hAnsi="Arial" w:cs="Arial"/>
          <w:sz w:val="24"/>
          <w:szCs w:val="24"/>
        </w:rPr>
        <w:t>Article</w:t>
      </w:r>
      <w:r w:rsidR="00C353F3" w:rsidRPr="008F64C4">
        <w:rPr>
          <w:rFonts w:ascii="Arial" w:hAnsi="Arial" w:cs="Arial"/>
          <w:sz w:val="24"/>
          <w:szCs w:val="24"/>
        </w:rPr>
        <w:t xml:space="preserve"> 7(1)(</w:t>
      </w:r>
      <w:r w:rsidR="00223802" w:rsidRPr="008F64C4">
        <w:rPr>
          <w:rFonts w:ascii="Arial" w:hAnsi="Arial" w:cs="Arial"/>
          <w:sz w:val="24"/>
          <w:szCs w:val="24"/>
        </w:rPr>
        <w:t>ii) of the Act</w:t>
      </w:r>
      <w:r w:rsidR="00B55751" w:rsidRPr="008F64C4">
        <w:rPr>
          <w:rFonts w:ascii="Arial" w:hAnsi="Arial" w:cs="Arial"/>
          <w:sz w:val="24"/>
          <w:szCs w:val="24"/>
        </w:rPr>
        <w:t xml:space="preserve">. </w:t>
      </w:r>
    </w:p>
    <w:p w14:paraId="2F1F543C" w14:textId="35E5E22D" w:rsidR="0057788A" w:rsidRPr="008F64C4" w:rsidRDefault="00B55751" w:rsidP="003462F4">
      <w:pPr>
        <w:pStyle w:val="Style1"/>
        <w:ind w:left="426" w:hanging="426"/>
        <w:rPr>
          <w:rFonts w:ascii="Arial" w:hAnsi="Arial" w:cs="Arial"/>
          <w:sz w:val="24"/>
          <w:szCs w:val="24"/>
        </w:rPr>
      </w:pPr>
      <w:r w:rsidRPr="008F64C4">
        <w:rPr>
          <w:rFonts w:ascii="Arial" w:hAnsi="Arial" w:cs="Arial"/>
          <w:sz w:val="24"/>
          <w:szCs w:val="24"/>
        </w:rPr>
        <w:t>In considering whether this is the case,</w:t>
      </w:r>
      <w:r w:rsidR="00E85552" w:rsidRPr="008F64C4">
        <w:rPr>
          <w:rFonts w:ascii="Arial" w:hAnsi="Arial" w:cs="Arial"/>
          <w:sz w:val="24"/>
          <w:szCs w:val="24"/>
        </w:rPr>
        <w:t xml:space="preserve"> it is</w:t>
      </w:r>
      <w:r w:rsidR="00B8206C" w:rsidRPr="008F64C4">
        <w:rPr>
          <w:rFonts w:ascii="Arial" w:hAnsi="Arial" w:cs="Arial"/>
          <w:sz w:val="24"/>
          <w:szCs w:val="24"/>
        </w:rPr>
        <w:t xml:space="preserve"> first</w:t>
      </w:r>
      <w:r w:rsidR="00E85552" w:rsidRPr="008F64C4">
        <w:rPr>
          <w:rFonts w:ascii="Arial" w:hAnsi="Arial" w:cs="Arial"/>
          <w:sz w:val="24"/>
          <w:szCs w:val="24"/>
        </w:rPr>
        <w:t xml:space="preserve"> necessary to identify the area of open space to which the act applies. </w:t>
      </w:r>
      <w:r w:rsidR="00FB6C5A" w:rsidRPr="008F64C4">
        <w:rPr>
          <w:rFonts w:ascii="Arial" w:hAnsi="Arial" w:cs="Arial"/>
          <w:sz w:val="24"/>
          <w:szCs w:val="24"/>
        </w:rPr>
        <w:t xml:space="preserve">In </w:t>
      </w:r>
      <w:proofErr w:type="gramStart"/>
      <w:r w:rsidR="00FB6C5A" w:rsidRPr="008F64C4">
        <w:rPr>
          <w:rFonts w:ascii="Arial" w:hAnsi="Arial" w:cs="Arial"/>
          <w:sz w:val="24"/>
          <w:szCs w:val="24"/>
        </w:rPr>
        <w:t>many</w:t>
      </w:r>
      <w:proofErr w:type="gramEnd"/>
      <w:r w:rsidR="00FB6C5A" w:rsidRPr="008F64C4">
        <w:rPr>
          <w:rFonts w:ascii="Arial" w:hAnsi="Arial" w:cs="Arial"/>
          <w:sz w:val="24"/>
          <w:szCs w:val="24"/>
        </w:rPr>
        <w:t xml:space="preserve"> cases</w:t>
      </w:r>
      <w:r w:rsidR="00B8206C" w:rsidRPr="008F64C4">
        <w:rPr>
          <w:rFonts w:ascii="Arial" w:hAnsi="Arial" w:cs="Arial"/>
          <w:sz w:val="24"/>
          <w:szCs w:val="24"/>
        </w:rPr>
        <w:t>,</w:t>
      </w:r>
      <w:r w:rsidR="00FB6C5A" w:rsidRPr="008F64C4">
        <w:rPr>
          <w:rFonts w:ascii="Arial" w:hAnsi="Arial" w:cs="Arial"/>
          <w:sz w:val="24"/>
          <w:szCs w:val="24"/>
        </w:rPr>
        <w:t xml:space="preserve"> this will be straightforward and can be </w:t>
      </w:r>
      <w:r w:rsidR="00C65DD8" w:rsidRPr="008F64C4">
        <w:rPr>
          <w:rFonts w:ascii="Arial" w:hAnsi="Arial" w:cs="Arial"/>
          <w:sz w:val="24"/>
          <w:szCs w:val="24"/>
        </w:rPr>
        <w:t>established by reference to the register</w:t>
      </w:r>
      <w:r w:rsidR="009B0E6A" w:rsidRPr="008F64C4">
        <w:rPr>
          <w:rFonts w:ascii="Arial" w:hAnsi="Arial" w:cs="Arial"/>
          <w:sz w:val="24"/>
          <w:szCs w:val="24"/>
        </w:rPr>
        <w:t xml:space="preserve">s </w:t>
      </w:r>
      <w:r w:rsidR="00C65DD8" w:rsidRPr="008F64C4">
        <w:rPr>
          <w:rFonts w:ascii="Arial" w:hAnsi="Arial" w:cs="Arial"/>
          <w:sz w:val="24"/>
          <w:szCs w:val="24"/>
        </w:rPr>
        <w:t>prepared under the Commons</w:t>
      </w:r>
      <w:r w:rsidR="00B8206C" w:rsidRPr="008F64C4">
        <w:rPr>
          <w:rFonts w:ascii="Arial" w:hAnsi="Arial" w:cs="Arial"/>
          <w:sz w:val="24"/>
          <w:szCs w:val="24"/>
        </w:rPr>
        <w:t xml:space="preserve"> Registration</w:t>
      </w:r>
      <w:r w:rsidR="00C65DD8" w:rsidRPr="008F64C4">
        <w:rPr>
          <w:rFonts w:ascii="Arial" w:hAnsi="Arial" w:cs="Arial"/>
          <w:sz w:val="24"/>
          <w:szCs w:val="24"/>
        </w:rPr>
        <w:t xml:space="preserve"> Act 1965</w:t>
      </w:r>
      <w:r w:rsidR="0057788A" w:rsidRPr="008F64C4">
        <w:rPr>
          <w:rFonts w:ascii="Arial" w:hAnsi="Arial" w:cs="Arial"/>
          <w:sz w:val="24"/>
          <w:szCs w:val="24"/>
        </w:rPr>
        <w:t xml:space="preserve"> (“the 1965 Act)</w:t>
      </w:r>
      <w:r w:rsidR="00C65DD8" w:rsidRPr="008F64C4">
        <w:rPr>
          <w:rFonts w:ascii="Arial" w:hAnsi="Arial" w:cs="Arial"/>
          <w:sz w:val="24"/>
          <w:szCs w:val="24"/>
        </w:rPr>
        <w:t xml:space="preserve">. However, the Register of Common Land </w:t>
      </w:r>
      <w:r w:rsidR="0057788A" w:rsidRPr="008F64C4">
        <w:rPr>
          <w:rFonts w:ascii="Arial" w:hAnsi="Arial" w:cs="Arial"/>
          <w:sz w:val="24"/>
          <w:szCs w:val="24"/>
        </w:rPr>
        <w:t xml:space="preserve">for Clapham Common </w:t>
      </w:r>
      <w:r w:rsidR="00C65DD8" w:rsidRPr="008F64C4">
        <w:rPr>
          <w:rFonts w:ascii="Arial" w:hAnsi="Arial" w:cs="Arial"/>
          <w:sz w:val="24"/>
          <w:szCs w:val="24"/>
        </w:rPr>
        <w:t xml:space="preserve">created under the </w:t>
      </w:r>
      <w:r w:rsidR="0057788A" w:rsidRPr="008F64C4">
        <w:rPr>
          <w:rFonts w:ascii="Arial" w:hAnsi="Arial" w:cs="Arial"/>
          <w:sz w:val="24"/>
          <w:szCs w:val="24"/>
        </w:rPr>
        <w:t>1965 Act</w:t>
      </w:r>
      <w:r w:rsidR="00C65DD8" w:rsidRPr="008F64C4">
        <w:rPr>
          <w:rFonts w:ascii="Arial" w:hAnsi="Arial" w:cs="Arial"/>
          <w:sz w:val="24"/>
          <w:szCs w:val="24"/>
        </w:rPr>
        <w:t xml:space="preserve"> is no longer available, having been lost during, or </w:t>
      </w:r>
      <w:proofErr w:type="gramStart"/>
      <w:r w:rsidR="00C65DD8" w:rsidRPr="008F64C4">
        <w:rPr>
          <w:rFonts w:ascii="Arial" w:hAnsi="Arial" w:cs="Arial"/>
          <w:sz w:val="24"/>
          <w:szCs w:val="24"/>
        </w:rPr>
        <w:t>subsequent to</w:t>
      </w:r>
      <w:proofErr w:type="gramEnd"/>
      <w:r w:rsidR="00C65DD8" w:rsidRPr="008F64C4">
        <w:rPr>
          <w:rFonts w:ascii="Arial" w:hAnsi="Arial" w:cs="Arial"/>
          <w:sz w:val="24"/>
          <w:szCs w:val="24"/>
        </w:rPr>
        <w:t xml:space="preserve">, the transfer of functions and responsibilities from the Greater London </w:t>
      </w:r>
      <w:r w:rsidR="009562A0" w:rsidRPr="008F64C4">
        <w:rPr>
          <w:rFonts w:ascii="Arial" w:hAnsi="Arial" w:cs="Arial"/>
          <w:sz w:val="24"/>
          <w:szCs w:val="24"/>
        </w:rPr>
        <w:t>Council</w:t>
      </w:r>
      <w:r w:rsidR="005070C3" w:rsidRPr="008F64C4">
        <w:rPr>
          <w:rFonts w:ascii="Arial" w:hAnsi="Arial" w:cs="Arial"/>
          <w:sz w:val="24"/>
          <w:szCs w:val="24"/>
        </w:rPr>
        <w:t xml:space="preserve"> (“the GLC”)</w:t>
      </w:r>
      <w:r w:rsidR="00C65DD8" w:rsidRPr="008F64C4">
        <w:rPr>
          <w:rFonts w:ascii="Arial" w:hAnsi="Arial" w:cs="Arial"/>
          <w:sz w:val="24"/>
          <w:szCs w:val="24"/>
        </w:rPr>
        <w:t xml:space="preserve"> to the London Borough of Lambeth.</w:t>
      </w:r>
      <w:r w:rsidR="0057788A" w:rsidRPr="008F64C4">
        <w:rPr>
          <w:rFonts w:ascii="Arial" w:hAnsi="Arial" w:cs="Arial"/>
          <w:sz w:val="24"/>
          <w:szCs w:val="24"/>
        </w:rPr>
        <w:t xml:space="preserve"> </w:t>
      </w:r>
    </w:p>
    <w:p w14:paraId="50795902" w14:textId="13049549" w:rsidR="0057788A" w:rsidRPr="008F64C4" w:rsidRDefault="003462F4" w:rsidP="0057788A">
      <w:pPr>
        <w:pStyle w:val="Style1"/>
        <w:ind w:left="426" w:hanging="426"/>
        <w:rPr>
          <w:rFonts w:ascii="Arial" w:hAnsi="Arial" w:cs="Arial"/>
          <w:sz w:val="24"/>
          <w:szCs w:val="24"/>
        </w:rPr>
      </w:pPr>
      <w:r w:rsidRPr="008F64C4">
        <w:rPr>
          <w:rFonts w:ascii="Arial" w:hAnsi="Arial" w:cs="Arial"/>
          <w:sz w:val="24"/>
          <w:szCs w:val="24"/>
        </w:rPr>
        <w:t xml:space="preserve">The application form indicates that the total area of registered common land is 83.03 hectares. However, this is based on the </w:t>
      </w:r>
      <w:r w:rsidR="00FF658B" w:rsidRPr="008F64C4">
        <w:rPr>
          <w:rFonts w:ascii="Arial" w:hAnsi="Arial" w:cs="Arial"/>
          <w:sz w:val="24"/>
          <w:szCs w:val="24"/>
        </w:rPr>
        <w:t>C</w:t>
      </w:r>
      <w:r w:rsidRPr="008F64C4">
        <w:rPr>
          <w:rFonts w:ascii="Arial" w:hAnsi="Arial" w:cs="Arial"/>
          <w:sz w:val="24"/>
          <w:szCs w:val="24"/>
        </w:rPr>
        <w:t xml:space="preserve">ouncil’s digital mapping of the 1877 </w:t>
      </w:r>
      <w:r w:rsidR="00B8206C" w:rsidRPr="008F64C4">
        <w:rPr>
          <w:rFonts w:ascii="Arial" w:hAnsi="Arial" w:cs="Arial"/>
          <w:sz w:val="24"/>
          <w:szCs w:val="24"/>
        </w:rPr>
        <w:t>Commons</w:t>
      </w:r>
      <w:r w:rsidRPr="008F64C4">
        <w:rPr>
          <w:rFonts w:ascii="Arial" w:hAnsi="Arial" w:cs="Arial"/>
          <w:sz w:val="24"/>
          <w:szCs w:val="24"/>
        </w:rPr>
        <w:t xml:space="preserve"> </w:t>
      </w:r>
      <w:r w:rsidR="00B8206C" w:rsidRPr="008F64C4">
        <w:rPr>
          <w:rFonts w:ascii="Arial" w:hAnsi="Arial" w:cs="Arial"/>
          <w:sz w:val="24"/>
          <w:szCs w:val="24"/>
        </w:rPr>
        <w:t>I</w:t>
      </w:r>
      <w:r w:rsidRPr="008F64C4">
        <w:rPr>
          <w:rFonts w:ascii="Arial" w:hAnsi="Arial" w:cs="Arial"/>
          <w:sz w:val="24"/>
          <w:szCs w:val="24"/>
        </w:rPr>
        <w:t>nclosure map (“the 1877 Map”) onto a modern map base</w:t>
      </w:r>
      <w:r w:rsidR="0057788A" w:rsidRPr="008F64C4">
        <w:rPr>
          <w:rFonts w:ascii="Arial" w:hAnsi="Arial" w:cs="Arial"/>
          <w:sz w:val="24"/>
          <w:szCs w:val="24"/>
        </w:rPr>
        <w:t>. While I accept the 1877 Map provides a useful starting point</w:t>
      </w:r>
      <w:r w:rsidR="00B8206C" w:rsidRPr="008F64C4">
        <w:rPr>
          <w:rFonts w:ascii="Arial" w:hAnsi="Arial" w:cs="Arial"/>
          <w:sz w:val="24"/>
          <w:szCs w:val="24"/>
        </w:rPr>
        <w:t>,</w:t>
      </w:r>
      <w:r w:rsidR="0057788A" w:rsidRPr="008F64C4">
        <w:rPr>
          <w:rFonts w:ascii="Arial" w:hAnsi="Arial" w:cs="Arial"/>
          <w:sz w:val="24"/>
          <w:szCs w:val="24"/>
        </w:rPr>
        <w:t xml:space="preserve"> </w:t>
      </w:r>
      <w:r w:rsidR="00FF658B" w:rsidRPr="008F64C4">
        <w:rPr>
          <w:rFonts w:ascii="Arial" w:hAnsi="Arial" w:cs="Arial"/>
          <w:sz w:val="24"/>
          <w:szCs w:val="24"/>
        </w:rPr>
        <w:t>it</w:t>
      </w:r>
      <w:r w:rsidR="0057788A" w:rsidRPr="008F64C4">
        <w:rPr>
          <w:rFonts w:ascii="Arial" w:hAnsi="Arial" w:cs="Arial"/>
          <w:sz w:val="24"/>
          <w:szCs w:val="24"/>
        </w:rPr>
        <w:t xml:space="preserve"> depicts an area of open space which has changed </w:t>
      </w:r>
      <w:proofErr w:type="gramStart"/>
      <w:r w:rsidR="0057788A" w:rsidRPr="008F64C4">
        <w:rPr>
          <w:rFonts w:ascii="Arial" w:hAnsi="Arial" w:cs="Arial"/>
          <w:sz w:val="24"/>
          <w:szCs w:val="24"/>
        </w:rPr>
        <w:t>considerably in</w:t>
      </w:r>
      <w:proofErr w:type="gramEnd"/>
      <w:r w:rsidR="0057788A" w:rsidRPr="008F64C4">
        <w:rPr>
          <w:rFonts w:ascii="Arial" w:hAnsi="Arial" w:cs="Arial"/>
          <w:sz w:val="24"/>
          <w:szCs w:val="24"/>
        </w:rPr>
        <w:t xml:space="preserve"> the intervening period. I agree with the main parties that it does not provide a reliable basis upon which to calculate the area of open space for the purposes of the </w:t>
      </w:r>
      <w:r w:rsidR="00EB3DDD" w:rsidRPr="008F64C4">
        <w:rPr>
          <w:rFonts w:ascii="Arial" w:hAnsi="Arial" w:cs="Arial"/>
          <w:sz w:val="24"/>
          <w:szCs w:val="24"/>
        </w:rPr>
        <w:t xml:space="preserve">1967 </w:t>
      </w:r>
      <w:r w:rsidR="0057788A" w:rsidRPr="008F64C4">
        <w:rPr>
          <w:rFonts w:ascii="Arial" w:hAnsi="Arial" w:cs="Arial"/>
          <w:sz w:val="24"/>
          <w:szCs w:val="24"/>
        </w:rPr>
        <w:t>Act</w:t>
      </w:r>
      <w:proofErr w:type="gramStart"/>
      <w:r w:rsidR="0057788A" w:rsidRPr="008F64C4">
        <w:rPr>
          <w:rFonts w:ascii="Arial" w:hAnsi="Arial" w:cs="Arial"/>
          <w:sz w:val="24"/>
          <w:szCs w:val="24"/>
        </w:rPr>
        <w:t xml:space="preserve">.  </w:t>
      </w:r>
      <w:proofErr w:type="gramEnd"/>
    </w:p>
    <w:p w14:paraId="79CF36FE" w14:textId="39D6C414" w:rsidR="003462F4" w:rsidRPr="008F64C4" w:rsidRDefault="002A4113" w:rsidP="002A4113">
      <w:pPr>
        <w:pStyle w:val="Style1"/>
        <w:ind w:left="426" w:hanging="426"/>
        <w:rPr>
          <w:rFonts w:ascii="Arial" w:hAnsi="Arial" w:cs="Arial"/>
          <w:sz w:val="24"/>
          <w:szCs w:val="24"/>
        </w:rPr>
      </w:pPr>
      <w:r w:rsidRPr="008F64C4">
        <w:rPr>
          <w:rFonts w:ascii="Arial" w:hAnsi="Arial" w:cs="Arial"/>
          <w:sz w:val="24"/>
          <w:szCs w:val="24"/>
        </w:rPr>
        <w:t xml:space="preserve">The Friends of Clapham Common (“the FoCC”) have directed me towards records contained in the Defra common land database which indicate that </w:t>
      </w:r>
      <w:r w:rsidR="00EB3DDD" w:rsidRPr="008F64C4">
        <w:rPr>
          <w:rFonts w:ascii="Arial" w:hAnsi="Arial" w:cs="Arial"/>
          <w:sz w:val="24"/>
          <w:szCs w:val="24"/>
        </w:rPr>
        <w:t xml:space="preserve">the </w:t>
      </w:r>
      <w:r w:rsidRPr="008F64C4">
        <w:rPr>
          <w:rFonts w:ascii="Arial" w:hAnsi="Arial" w:cs="Arial"/>
          <w:sz w:val="24"/>
          <w:szCs w:val="24"/>
        </w:rPr>
        <w:t xml:space="preserve">Common consists of an area of around 78.17 hectares. However, the database </w:t>
      </w:r>
      <w:proofErr w:type="gramStart"/>
      <w:r w:rsidRPr="008F64C4">
        <w:rPr>
          <w:rFonts w:ascii="Arial" w:hAnsi="Arial" w:cs="Arial"/>
          <w:sz w:val="24"/>
          <w:szCs w:val="24"/>
        </w:rPr>
        <w:t>was not compiled</w:t>
      </w:r>
      <w:proofErr w:type="gramEnd"/>
      <w:r w:rsidRPr="008F64C4">
        <w:rPr>
          <w:rFonts w:ascii="Arial" w:hAnsi="Arial" w:cs="Arial"/>
          <w:sz w:val="24"/>
          <w:szCs w:val="24"/>
        </w:rPr>
        <w:t xml:space="preserve"> for the </w:t>
      </w:r>
      <w:r w:rsidR="004E1236" w:rsidRPr="008F64C4">
        <w:rPr>
          <w:rFonts w:ascii="Arial" w:hAnsi="Arial" w:cs="Arial"/>
          <w:sz w:val="24"/>
          <w:szCs w:val="24"/>
        </w:rPr>
        <w:t>purpose</w:t>
      </w:r>
      <w:r w:rsidRPr="008F64C4">
        <w:rPr>
          <w:rFonts w:ascii="Arial" w:hAnsi="Arial" w:cs="Arial"/>
          <w:sz w:val="24"/>
          <w:szCs w:val="24"/>
        </w:rPr>
        <w:t xml:space="preserve"> of identifying the precise area of registered common land. While the information it contains was in some cases taken from the </w:t>
      </w:r>
      <w:proofErr w:type="gramStart"/>
      <w:r w:rsidRPr="008F64C4">
        <w:rPr>
          <w:rFonts w:ascii="Arial" w:hAnsi="Arial" w:cs="Arial"/>
          <w:sz w:val="24"/>
          <w:szCs w:val="24"/>
        </w:rPr>
        <w:t>commons</w:t>
      </w:r>
      <w:proofErr w:type="gramEnd"/>
      <w:r w:rsidRPr="008F64C4">
        <w:rPr>
          <w:rFonts w:ascii="Arial" w:hAnsi="Arial" w:cs="Arial"/>
          <w:sz w:val="24"/>
          <w:szCs w:val="24"/>
        </w:rPr>
        <w:t xml:space="preserve"> registers, in others it was not. </w:t>
      </w:r>
      <w:r w:rsidR="002344E5" w:rsidRPr="008F64C4">
        <w:rPr>
          <w:rFonts w:ascii="Arial" w:hAnsi="Arial" w:cs="Arial"/>
          <w:sz w:val="24"/>
          <w:szCs w:val="24"/>
        </w:rPr>
        <w:t>W</w:t>
      </w:r>
      <w:r w:rsidRPr="008F64C4">
        <w:rPr>
          <w:rFonts w:ascii="Arial" w:hAnsi="Arial" w:cs="Arial"/>
          <w:sz w:val="24"/>
          <w:szCs w:val="24"/>
        </w:rPr>
        <w:t xml:space="preserve">hile I accept that it provides a broad indication of the </w:t>
      </w:r>
      <w:r w:rsidR="00EB3DDD" w:rsidRPr="008F64C4">
        <w:rPr>
          <w:rFonts w:ascii="Arial" w:hAnsi="Arial" w:cs="Arial"/>
          <w:sz w:val="24"/>
          <w:szCs w:val="24"/>
        </w:rPr>
        <w:t xml:space="preserve">Common’s </w:t>
      </w:r>
      <w:r w:rsidRPr="008F64C4">
        <w:rPr>
          <w:rFonts w:ascii="Arial" w:hAnsi="Arial" w:cs="Arial"/>
          <w:sz w:val="24"/>
          <w:szCs w:val="24"/>
        </w:rPr>
        <w:t>overall size,</w:t>
      </w:r>
      <w:r w:rsidR="004E1236" w:rsidRPr="008F64C4">
        <w:rPr>
          <w:rFonts w:ascii="Arial" w:hAnsi="Arial" w:cs="Arial"/>
          <w:sz w:val="24"/>
          <w:szCs w:val="24"/>
        </w:rPr>
        <w:t xml:space="preserve"> </w:t>
      </w:r>
      <w:r w:rsidR="005B2DE3" w:rsidRPr="008F64C4">
        <w:rPr>
          <w:rFonts w:ascii="Arial" w:hAnsi="Arial" w:cs="Arial"/>
          <w:sz w:val="24"/>
          <w:szCs w:val="24"/>
        </w:rPr>
        <w:t xml:space="preserve">it does not provide conclusive evidence </w:t>
      </w:r>
      <w:r w:rsidRPr="008F64C4">
        <w:rPr>
          <w:rFonts w:ascii="Arial" w:hAnsi="Arial" w:cs="Arial"/>
          <w:sz w:val="24"/>
          <w:szCs w:val="24"/>
        </w:rPr>
        <w:t>on the extent of the open space for the purposes of the 1967 Act</w:t>
      </w:r>
      <w:proofErr w:type="gramStart"/>
      <w:r w:rsidRPr="008F64C4">
        <w:rPr>
          <w:rFonts w:ascii="Arial" w:hAnsi="Arial" w:cs="Arial"/>
          <w:sz w:val="24"/>
          <w:szCs w:val="24"/>
        </w:rPr>
        <w:t xml:space="preserve">.  </w:t>
      </w:r>
      <w:proofErr w:type="gramEnd"/>
    </w:p>
    <w:p w14:paraId="4F69DA38" w14:textId="5CCC5921" w:rsidR="00550A7F" w:rsidRPr="008F64C4" w:rsidRDefault="00550A7F" w:rsidP="00550A7F">
      <w:pPr>
        <w:pStyle w:val="Style1"/>
        <w:ind w:left="426" w:hanging="426"/>
        <w:rPr>
          <w:rFonts w:ascii="Arial" w:hAnsi="Arial" w:cs="Arial"/>
          <w:sz w:val="24"/>
          <w:szCs w:val="24"/>
        </w:rPr>
      </w:pPr>
      <w:r w:rsidRPr="008F64C4">
        <w:rPr>
          <w:rFonts w:ascii="Arial" w:hAnsi="Arial" w:cs="Arial"/>
          <w:sz w:val="24"/>
          <w:szCs w:val="24"/>
        </w:rPr>
        <w:t xml:space="preserve">In such circumstances, I consider a more pragmatic approach is necessary which involves assessing the extent of </w:t>
      </w:r>
      <w:r w:rsidR="005B2DE3" w:rsidRPr="008F64C4">
        <w:rPr>
          <w:rFonts w:ascii="Arial" w:hAnsi="Arial" w:cs="Arial"/>
          <w:sz w:val="24"/>
          <w:szCs w:val="24"/>
        </w:rPr>
        <w:t xml:space="preserve">the </w:t>
      </w:r>
      <w:r w:rsidRPr="008F64C4">
        <w:rPr>
          <w:rFonts w:ascii="Arial" w:hAnsi="Arial" w:cs="Arial"/>
          <w:sz w:val="24"/>
          <w:szCs w:val="24"/>
        </w:rPr>
        <w:t>open space at the current time and reaching a judgment on whether the extent of enclosure applied for would exceed the spatial limit</w:t>
      </w:r>
      <w:r w:rsidR="005B2DE3" w:rsidRPr="008F64C4">
        <w:rPr>
          <w:rFonts w:ascii="Arial" w:hAnsi="Arial" w:cs="Arial"/>
          <w:sz w:val="24"/>
          <w:szCs w:val="24"/>
        </w:rPr>
        <w:t xml:space="preserve">. </w:t>
      </w:r>
    </w:p>
    <w:p w14:paraId="1923FFD2" w14:textId="71828431" w:rsidR="00EA5B16" w:rsidRPr="008F64C4" w:rsidRDefault="00E85552" w:rsidP="007929B4">
      <w:pPr>
        <w:pStyle w:val="Style1"/>
        <w:ind w:left="426" w:hanging="426"/>
        <w:rPr>
          <w:rFonts w:ascii="Arial" w:hAnsi="Arial" w:cs="Arial"/>
          <w:sz w:val="24"/>
          <w:szCs w:val="24"/>
        </w:rPr>
      </w:pPr>
      <w:r w:rsidRPr="008F64C4">
        <w:rPr>
          <w:rFonts w:ascii="Arial" w:hAnsi="Arial" w:cs="Arial"/>
          <w:sz w:val="24"/>
          <w:szCs w:val="24"/>
        </w:rPr>
        <w:t>Article 6 of the Act defines open space as including ‘any public park, heath, common, recreation ground, pleasure ground, garden, walk, ornamental enclosure, or disused burial ground under the control or management of a local authority</w:t>
      </w:r>
      <w:r w:rsidR="009D7B25" w:rsidRPr="008F64C4">
        <w:rPr>
          <w:rFonts w:ascii="Arial" w:hAnsi="Arial" w:cs="Arial"/>
          <w:sz w:val="24"/>
          <w:szCs w:val="24"/>
        </w:rPr>
        <w:t>’</w:t>
      </w:r>
      <w:r w:rsidRPr="008F64C4">
        <w:rPr>
          <w:rFonts w:ascii="Arial" w:hAnsi="Arial" w:cs="Arial"/>
          <w:sz w:val="24"/>
          <w:szCs w:val="24"/>
        </w:rPr>
        <w:t xml:space="preserve">. While this definition is </w:t>
      </w:r>
      <w:proofErr w:type="gramStart"/>
      <w:r w:rsidRPr="008F64C4">
        <w:rPr>
          <w:rFonts w:ascii="Arial" w:hAnsi="Arial" w:cs="Arial"/>
          <w:sz w:val="24"/>
          <w:szCs w:val="24"/>
        </w:rPr>
        <w:t>somewhat broad</w:t>
      </w:r>
      <w:proofErr w:type="gramEnd"/>
      <w:r w:rsidRPr="008F64C4">
        <w:rPr>
          <w:rFonts w:ascii="Arial" w:hAnsi="Arial" w:cs="Arial"/>
          <w:sz w:val="24"/>
          <w:szCs w:val="24"/>
        </w:rPr>
        <w:t xml:space="preserve"> and encompasses a wide range of spaces, it must be read in the context of the purpose of the </w:t>
      </w:r>
      <w:r w:rsidR="005B2DE3" w:rsidRPr="008F64C4">
        <w:rPr>
          <w:rFonts w:ascii="Arial" w:hAnsi="Arial" w:cs="Arial"/>
          <w:sz w:val="24"/>
          <w:szCs w:val="24"/>
        </w:rPr>
        <w:t xml:space="preserve">1967 </w:t>
      </w:r>
      <w:r w:rsidRPr="008F64C4">
        <w:rPr>
          <w:rFonts w:ascii="Arial" w:hAnsi="Arial" w:cs="Arial"/>
          <w:sz w:val="24"/>
          <w:szCs w:val="24"/>
        </w:rPr>
        <w:t xml:space="preserve">Act which was to secure uniformity in the law applicable to such spaces and to facilitate public recreation. </w:t>
      </w:r>
    </w:p>
    <w:p w14:paraId="54807500" w14:textId="0FA52405" w:rsidR="00980F3D" w:rsidRPr="008F64C4" w:rsidRDefault="00504DFF" w:rsidP="005408A4">
      <w:pPr>
        <w:pStyle w:val="Style1"/>
        <w:ind w:left="426" w:hanging="426"/>
        <w:rPr>
          <w:rFonts w:ascii="Arial" w:hAnsi="Arial" w:cs="Arial"/>
          <w:sz w:val="24"/>
          <w:szCs w:val="24"/>
        </w:rPr>
      </w:pPr>
      <w:r w:rsidRPr="008F64C4">
        <w:rPr>
          <w:rFonts w:ascii="Arial" w:hAnsi="Arial" w:cs="Arial"/>
          <w:sz w:val="24"/>
          <w:szCs w:val="24"/>
        </w:rPr>
        <w:t xml:space="preserve">Neither of the main parties has commissioned a detailed, independent survey of the current area of open space. </w:t>
      </w:r>
      <w:r w:rsidR="00C90479" w:rsidRPr="008F64C4">
        <w:rPr>
          <w:rFonts w:ascii="Arial" w:hAnsi="Arial" w:cs="Arial"/>
          <w:sz w:val="24"/>
          <w:szCs w:val="24"/>
        </w:rPr>
        <w:t xml:space="preserve">While </w:t>
      </w:r>
      <w:r w:rsidR="00653F33" w:rsidRPr="008F64C4">
        <w:rPr>
          <w:rFonts w:ascii="Arial" w:hAnsi="Arial" w:cs="Arial"/>
          <w:sz w:val="24"/>
          <w:szCs w:val="24"/>
        </w:rPr>
        <w:t xml:space="preserve">I note the FoCC </w:t>
      </w:r>
      <w:r w:rsidR="00A27C51" w:rsidRPr="008F64C4">
        <w:rPr>
          <w:rFonts w:ascii="Arial" w:hAnsi="Arial" w:cs="Arial"/>
          <w:sz w:val="24"/>
          <w:szCs w:val="24"/>
        </w:rPr>
        <w:t>has</w:t>
      </w:r>
      <w:r w:rsidR="009955C3" w:rsidRPr="008F64C4">
        <w:rPr>
          <w:rFonts w:ascii="Arial" w:hAnsi="Arial" w:cs="Arial"/>
          <w:sz w:val="24"/>
          <w:szCs w:val="24"/>
        </w:rPr>
        <w:t xml:space="preserve"> </w:t>
      </w:r>
      <w:r w:rsidR="00D074F5" w:rsidRPr="008F64C4">
        <w:rPr>
          <w:rFonts w:ascii="Arial" w:hAnsi="Arial" w:cs="Arial"/>
          <w:sz w:val="24"/>
          <w:szCs w:val="24"/>
        </w:rPr>
        <w:t>prepared its own survey</w:t>
      </w:r>
      <w:r w:rsidR="00896811" w:rsidRPr="008F64C4">
        <w:rPr>
          <w:rFonts w:ascii="Arial" w:hAnsi="Arial" w:cs="Arial"/>
          <w:sz w:val="24"/>
          <w:szCs w:val="24"/>
        </w:rPr>
        <w:t xml:space="preserve">, </w:t>
      </w:r>
      <w:r w:rsidR="00795799" w:rsidRPr="008F64C4">
        <w:rPr>
          <w:rFonts w:ascii="Arial" w:hAnsi="Arial" w:cs="Arial"/>
          <w:sz w:val="24"/>
          <w:szCs w:val="24"/>
        </w:rPr>
        <w:t xml:space="preserve">this </w:t>
      </w:r>
      <w:r w:rsidR="00F07E3D" w:rsidRPr="008F64C4">
        <w:rPr>
          <w:rFonts w:ascii="Arial" w:hAnsi="Arial" w:cs="Arial"/>
          <w:sz w:val="24"/>
          <w:szCs w:val="24"/>
        </w:rPr>
        <w:t>is</w:t>
      </w:r>
      <w:r w:rsidR="009955C3" w:rsidRPr="008F64C4">
        <w:rPr>
          <w:rFonts w:ascii="Arial" w:hAnsi="Arial" w:cs="Arial"/>
          <w:sz w:val="24"/>
          <w:szCs w:val="24"/>
        </w:rPr>
        <w:t xml:space="preserve"> based </w:t>
      </w:r>
      <w:proofErr w:type="gramStart"/>
      <w:r w:rsidR="009955C3" w:rsidRPr="008F64C4">
        <w:rPr>
          <w:rFonts w:ascii="Arial" w:hAnsi="Arial" w:cs="Arial"/>
          <w:sz w:val="24"/>
          <w:szCs w:val="24"/>
        </w:rPr>
        <w:t>predominantly on</w:t>
      </w:r>
      <w:proofErr w:type="gramEnd"/>
      <w:r w:rsidR="009955C3" w:rsidRPr="008F64C4">
        <w:rPr>
          <w:rFonts w:ascii="Arial" w:hAnsi="Arial" w:cs="Arial"/>
          <w:sz w:val="24"/>
          <w:szCs w:val="24"/>
        </w:rPr>
        <w:t xml:space="preserve"> ownership and </w:t>
      </w:r>
      <w:r w:rsidR="00A00E9B" w:rsidRPr="008F64C4">
        <w:rPr>
          <w:rFonts w:ascii="Arial" w:hAnsi="Arial" w:cs="Arial"/>
          <w:sz w:val="24"/>
          <w:szCs w:val="24"/>
        </w:rPr>
        <w:t xml:space="preserve">is limited in its methodology. </w:t>
      </w:r>
      <w:r w:rsidR="005B2DE3" w:rsidRPr="008F64C4">
        <w:rPr>
          <w:rFonts w:ascii="Arial" w:hAnsi="Arial" w:cs="Arial"/>
          <w:sz w:val="24"/>
          <w:szCs w:val="24"/>
        </w:rPr>
        <w:t>In contrast, t</w:t>
      </w:r>
      <w:r w:rsidR="004725A4" w:rsidRPr="008F64C4">
        <w:rPr>
          <w:rFonts w:ascii="Arial" w:hAnsi="Arial" w:cs="Arial"/>
          <w:sz w:val="24"/>
          <w:szCs w:val="24"/>
        </w:rPr>
        <w:t>he Council’s mapping exercise</w:t>
      </w:r>
      <w:r w:rsidR="005B2DE3" w:rsidRPr="008F64C4">
        <w:rPr>
          <w:rFonts w:ascii="Arial" w:hAnsi="Arial" w:cs="Arial"/>
          <w:sz w:val="24"/>
          <w:szCs w:val="24"/>
        </w:rPr>
        <w:t xml:space="preserve"> </w:t>
      </w:r>
      <w:r w:rsidR="004725A4" w:rsidRPr="008F64C4">
        <w:rPr>
          <w:rFonts w:ascii="Arial" w:hAnsi="Arial" w:cs="Arial"/>
          <w:sz w:val="24"/>
          <w:szCs w:val="24"/>
        </w:rPr>
        <w:t xml:space="preserve">is </w:t>
      </w:r>
      <w:proofErr w:type="gramStart"/>
      <w:r w:rsidR="004725A4" w:rsidRPr="008F64C4">
        <w:rPr>
          <w:rFonts w:ascii="Arial" w:hAnsi="Arial" w:cs="Arial"/>
          <w:sz w:val="24"/>
          <w:szCs w:val="24"/>
        </w:rPr>
        <w:t>somewhat more</w:t>
      </w:r>
      <w:proofErr w:type="gramEnd"/>
      <w:r w:rsidR="004725A4" w:rsidRPr="008F64C4">
        <w:rPr>
          <w:rFonts w:ascii="Arial" w:hAnsi="Arial" w:cs="Arial"/>
          <w:sz w:val="24"/>
          <w:szCs w:val="24"/>
        </w:rPr>
        <w:t xml:space="preserve"> robust</w:t>
      </w:r>
      <w:r w:rsidR="00CA0214" w:rsidRPr="008F64C4">
        <w:rPr>
          <w:rFonts w:ascii="Arial" w:hAnsi="Arial" w:cs="Arial"/>
          <w:sz w:val="24"/>
          <w:szCs w:val="24"/>
        </w:rPr>
        <w:t xml:space="preserve"> and takes some account of the use and function of the land in its present condition. It </w:t>
      </w:r>
      <w:proofErr w:type="gramStart"/>
      <w:r w:rsidR="004725A4" w:rsidRPr="008F64C4">
        <w:rPr>
          <w:rFonts w:ascii="Arial" w:hAnsi="Arial" w:cs="Arial"/>
          <w:sz w:val="24"/>
          <w:szCs w:val="24"/>
        </w:rPr>
        <w:t>essentially sets</w:t>
      </w:r>
      <w:proofErr w:type="gramEnd"/>
      <w:r w:rsidR="004725A4" w:rsidRPr="008F64C4">
        <w:rPr>
          <w:rFonts w:ascii="Arial" w:hAnsi="Arial" w:cs="Arial"/>
          <w:sz w:val="24"/>
          <w:szCs w:val="24"/>
        </w:rPr>
        <w:t xml:space="preserve"> out </w:t>
      </w:r>
      <w:r w:rsidR="00E81A56" w:rsidRPr="008F64C4">
        <w:rPr>
          <w:rFonts w:ascii="Arial" w:hAnsi="Arial" w:cs="Arial"/>
          <w:sz w:val="24"/>
          <w:szCs w:val="24"/>
        </w:rPr>
        <w:t>what</w:t>
      </w:r>
      <w:r w:rsidR="004725A4" w:rsidRPr="008F64C4">
        <w:rPr>
          <w:rFonts w:ascii="Arial" w:hAnsi="Arial" w:cs="Arial"/>
          <w:sz w:val="24"/>
          <w:szCs w:val="24"/>
        </w:rPr>
        <w:t xml:space="preserve"> the </w:t>
      </w:r>
      <w:r w:rsidR="007653EA" w:rsidRPr="008F64C4">
        <w:rPr>
          <w:rFonts w:ascii="Arial" w:hAnsi="Arial" w:cs="Arial"/>
          <w:sz w:val="24"/>
          <w:szCs w:val="24"/>
        </w:rPr>
        <w:t>C</w:t>
      </w:r>
      <w:r w:rsidR="004725A4" w:rsidRPr="008F64C4">
        <w:rPr>
          <w:rFonts w:ascii="Arial" w:hAnsi="Arial" w:cs="Arial"/>
          <w:sz w:val="24"/>
          <w:szCs w:val="24"/>
        </w:rPr>
        <w:t xml:space="preserve">ouncil </w:t>
      </w:r>
      <w:r w:rsidR="00CA0214" w:rsidRPr="008F64C4">
        <w:rPr>
          <w:rFonts w:ascii="Arial" w:hAnsi="Arial" w:cs="Arial"/>
          <w:sz w:val="24"/>
          <w:szCs w:val="24"/>
        </w:rPr>
        <w:t xml:space="preserve">considers </w:t>
      </w:r>
      <w:r w:rsidR="004725A4" w:rsidRPr="008F64C4">
        <w:rPr>
          <w:rFonts w:ascii="Arial" w:hAnsi="Arial" w:cs="Arial"/>
          <w:sz w:val="24"/>
          <w:szCs w:val="24"/>
        </w:rPr>
        <w:t>is its</w:t>
      </w:r>
      <w:r w:rsidR="00CA0214" w:rsidRPr="008F64C4">
        <w:rPr>
          <w:rFonts w:ascii="Arial" w:hAnsi="Arial" w:cs="Arial"/>
          <w:sz w:val="24"/>
          <w:szCs w:val="24"/>
        </w:rPr>
        <w:t xml:space="preserve"> </w:t>
      </w:r>
      <w:r w:rsidR="004725A4" w:rsidRPr="008F64C4">
        <w:rPr>
          <w:rFonts w:ascii="Arial" w:hAnsi="Arial" w:cs="Arial"/>
          <w:sz w:val="24"/>
          <w:szCs w:val="24"/>
        </w:rPr>
        <w:t xml:space="preserve">best case </w:t>
      </w:r>
      <w:r w:rsidR="00CA0214" w:rsidRPr="008F64C4">
        <w:rPr>
          <w:rFonts w:ascii="Arial" w:hAnsi="Arial" w:cs="Arial"/>
          <w:sz w:val="24"/>
          <w:szCs w:val="24"/>
        </w:rPr>
        <w:t xml:space="preserve">in terms of the size of the open space and provides a useful starting point when </w:t>
      </w:r>
      <w:r w:rsidR="00CA0214" w:rsidRPr="008F64C4">
        <w:rPr>
          <w:rFonts w:ascii="Arial" w:hAnsi="Arial" w:cs="Arial"/>
          <w:sz w:val="24"/>
          <w:szCs w:val="24"/>
        </w:rPr>
        <w:lastRenderedPageBreak/>
        <w:t xml:space="preserve">approaching this issue. </w:t>
      </w:r>
      <w:r w:rsidR="00CF6CFF" w:rsidRPr="008F64C4">
        <w:rPr>
          <w:rFonts w:ascii="Arial" w:hAnsi="Arial" w:cs="Arial"/>
          <w:sz w:val="24"/>
          <w:szCs w:val="24"/>
        </w:rPr>
        <w:t xml:space="preserve">It </w:t>
      </w:r>
      <w:r w:rsidR="00596347" w:rsidRPr="008F64C4">
        <w:rPr>
          <w:rFonts w:ascii="Arial" w:hAnsi="Arial" w:cs="Arial"/>
          <w:sz w:val="24"/>
          <w:szCs w:val="24"/>
        </w:rPr>
        <w:t>has</w:t>
      </w:r>
      <w:r w:rsidR="00E03C04" w:rsidRPr="008F64C4">
        <w:rPr>
          <w:rFonts w:ascii="Arial" w:hAnsi="Arial" w:cs="Arial"/>
          <w:sz w:val="24"/>
          <w:szCs w:val="24"/>
        </w:rPr>
        <w:t xml:space="preserve"> </w:t>
      </w:r>
      <w:r w:rsidR="006A55ED" w:rsidRPr="008F64C4">
        <w:rPr>
          <w:rFonts w:ascii="Arial" w:hAnsi="Arial" w:cs="Arial"/>
          <w:sz w:val="24"/>
          <w:szCs w:val="24"/>
        </w:rPr>
        <w:t>produced a figure of around 792,959 sqm.</w:t>
      </w:r>
      <w:r w:rsidR="00E03C04" w:rsidRPr="008F64C4">
        <w:rPr>
          <w:rFonts w:ascii="Arial" w:hAnsi="Arial" w:cs="Arial"/>
          <w:sz w:val="24"/>
          <w:szCs w:val="24"/>
        </w:rPr>
        <w:t xml:space="preserve"> </w:t>
      </w:r>
      <w:r w:rsidR="008536B1" w:rsidRPr="008F64C4">
        <w:rPr>
          <w:rFonts w:ascii="Arial" w:hAnsi="Arial" w:cs="Arial"/>
          <w:sz w:val="24"/>
          <w:szCs w:val="24"/>
        </w:rPr>
        <w:t>However,</w:t>
      </w:r>
      <w:r w:rsidR="008D2010" w:rsidRPr="008F64C4">
        <w:rPr>
          <w:rFonts w:ascii="Arial" w:hAnsi="Arial" w:cs="Arial"/>
          <w:sz w:val="24"/>
          <w:szCs w:val="24"/>
        </w:rPr>
        <w:t xml:space="preserve"> the inclusion </w:t>
      </w:r>
      <w:r w:rsidR="00193137" w:rsidRPr="008F64C4">
        <w:rPr>
          <w:rFonts w:ascii="Arial" w:hAnsi="Arial" w:cs="Arial"/>
          <w:sz w:val="24"/>
          <w:szCs w:val="24"/>
        </w:rPr>
        <w:t xml:space="preserve">by the Council </w:t>
      </w:r>
      <w:r w:rsidR="008D2010" w:rsidRPr="008F64C4">
        <w:rPr>
          <w:rFonts w:ascii="Arial" w:hAnsi="Arial" w:cs="Arial"/>
          <w:sz w:val="24"/>
          <w:szCs w:val="24"/>
        </w:rPr>
        <w:t>of</w:t>
      </w:r>
      <w:r w:rsidR="008536B1" w:rsidRPr="008F64C4">
        <w:rPr>
          <w:rFonts w:ascii="Arial" w:hAnsi="Arial" w:cs="Arial"/>
          <w:sz w:val="24"/>
          <w:szCs w:val="24"/>
        </w:rPr>
        <w:t xml:space="preserve"> </w:t>
      </w:r>
      <w:proofErr w:type="gramStart"/>
      <w:r w:rsidR="008D2010" w:rsidRPr="008F64C4">
        <w:rPr>
          <w:rFonts w:ascii="Arial" w:hAnsi="Arial" w:cs="Arial"/>
          <w:sz w:val="24"/>
          <w:szCs w:val="24"/>
        </w:rPr>
        <w:t>a nu</w:t>
      </w:r>
      <w:r w:rsidR="00EB028A" w:rsidRPr="008F64C4">
        <w:rPr>
          <w:rFonts w:ascii="Arial" w:hAnsi="Arial" w:cs="Arial"/>
          <w:sz w:val="24"/>
          <w:szCs w:val="24"/>
        </w:rPr>
        <w:t>mber of</w:t>
      </w:r>
      <w:proofErr w:type="gramEnd"/>
      <w:r w:rsidR="00EB028A" w:rsidRPr="008F64C4">
        <w:rPr>
          <w:rFonts w:ascii="Arial" w:hAnsi="Arial" w:cs="Arial"/>
          <w:sz w:val="24"/>
          <w:szCs w:val="24"/>
        </w:rPr>
        <w:t xml:space="preserve"> areas </w:t>
      </w:r>
      <w:r w:rsidR="008D2010" w:rsidRPr="008F64C4">
        <w:rPr>
          <w:rFonts w:ascii="Arial" w:hAnsi="Arial" w:cs="Arial"/>
          <w:sz w:val="24"/>
          <w:szCs w:val="24"/>
        </w:rPr>
        <w:t>is</w:t>
      </w:r>
      <w:r w:rsidR="00EB028A" w:rsidRPr="008F64C4">
        <w:rPr>
          <w:rFonts w:ascii="Arial" w:hAnsi="Arial" w:cs="Arial"/>
          <w:sz w:val="24"/>
          <w:szCs w:val="24"/>
        </w:rPr>
        <w:t xml:space="preserve"> disputed by the Objectors</w:t>
      </w:r>
      <w:r w:rsidR="00193137" w:rsidRPr="008F64C4">
        <w:rPr>
          <w:rFonts w:ascii="Arial" w:hAnsi="Arial" w:cs="Arial"/>
          <w:sz w:val="24"/>
          <w:szCs w:val="24"/>
        </w:rPr>
        <w:t xml:space="preserve">. </w:t>
      </w:r>
      <w:r w:rsidR="004F7292" w:rsidRPr="008F64C4">
        <w:rPr>
          <w:rFonts w:ascii="Arial" w:hAnsi="Arial" w:cs="Arial"/>
          <w:sz w:val="24"/>
          <w:szCs w:val="24"/>
        </w:rPr>
        <w:t>I consider these areas further below</w:t>
      </w:r>
      <w:proofErr w:type="gramStart"/>
      <w:r w:rsidR="004F7292" w:rsidRPr="008F64C4">
        <w:rPr>
          <w:rFonts w:ascii="Arial" w:hAnsi="Arial" w:cs="Arial"/>
          <w:sz w:val="24"/>
          <w:szCs w:val="24"/>
        </w:rPr>
        <w:t xml:space="preserve">. </w:t>
      </w:r>
      <w:r w:rsidR="00512252" w:rsidRPr="008F64C4">
        <w:rPr>
          <w:rFonts w:ascii="Arial" w:hAnsi="Arial" w:cs="Arial"/>
          <w:sz w:val="24"/>
          <w:szCs w:val="24"/>
        </w:rPr>
        <w:t xml:space="preserve"> </w:t>
      </w:r>
      <w:proofErr w:type="gramEnd"/>
    </w:p>
    <w:p w14:paraId="28BD46A7" w14:textId="42EC8F90" w:rsidR="00A030AC" w:rsidRPr="008F64C4" w:rsidRDefault="000F6537" w:rsidP="007929B4">
      <w:pPr>
        <w:pStyle w:val="Style1"/>
        <w:numPr>
          <w:ilvl w:val="0"/>
          <w:numId w:val="0"/>
        </w:numPr>
        <w:ind w:left="426" w:hanging="426"/>
        <w:rPr>
          <w:rFonts w:ascii="Arial" w:hAnsi="Arial" w:cs="Arial"/>
          <w:sz w:val="24"/>
          <w:szCs w:val="24"/>
        </w:rPr>
      </w:pPr>
      <w:r w:rsidRPr="008F64C4">
        <w:rPr>
          <w:rFonts w:ascii="Arial" w:hAnsi="Arial" w:cs="Arial"/>
          <w:i/>
          <w:iCs/>
          <w:sz w:val="24"/>
          <w:szCs w:val="24"/>
        </w:rPr>
        <w:t xml:space="preserve">Four short sections of footway opposite Eagle Pond </w:t>
      </w:r>
    </w:p>
    <w:p w14:paraId="5B88C5DD" w14:textId="25855724" w:rsidR="009F3EC6" w:rsidRPr="008F64C4" w:rsidRDefault="000F6537" w:rsidP="007929B4">
      <w:pPr>
        <w:pStyle w:val="Style1"/>
        <w:ind w:left="426" w:hanging="426"/>
        <w:rPr>
          <w:rFonts w:ascii="Arial" w:hAnsi="Arial" w:cs="Arial"/>
          <w:sz w:val="24"/>
          <w:szCs w:val="24"/>
        </w:rPr>
      </w:pPr>
      <w:r w:rsidRPr="008F64C4">
        <w:rPr>
          <w:rFonts w:ascii="Arial" w:hAnsi="Arial" w:cs="Arial"/>
          <w:sz w:val="24"/>
          <w:szCs w:val="24"/>
        </w:rPr>
        <w:t>The</w:t>
      </w:r>
      <w:r w:rsidR="00816F15" w:rsidRPr="008F64C4">
        <w:rPr>
          <w:rFonts w:ascii="Arial" w:hAnsi="Arial" w:cs="Arial"/>
          <w:sz w:val="24"/>
          <w:szCs w:val="24"/>
        </w:rPr>
        <w:t>se</w:t>
      </w:r>
      <w:r w:rsidRPr="008F64C4">
        <w:rPr>
          <w:rFonts w:ascii="Arial" w:hAnsi="Arial" w:cs="Arial"/>
          <w:sz w:val="24"/>
          <w:szCs w:val="24"/>
        </w:rPr>
        <w:t xml:space="preserve"> four short sections of footway </w:t>
      </w:r>
      <w:r w:rsidR="00A27C51" w:rsidRPr="008F64C4">
        <w:rPr>
          <w:rFonts w:ascii="Arial" w:hAnsi="Arial" w:cs="Arial"/>
          <w:sz w:val="24"/>
          <w:szCs w:val="24"/>
        </w:rPr>
        <w:t>comprise an area of around 1</w:t>
      </w:r>
      <w:r w:rsidR="00E4506D" w:rsidRPr="008F64C4">
        <w:rPr>
          <w:rFonts w:ascii="Arial" w:hAnsi="Arial" w:cs="Arial"/>
          <w:sz w:val="24"/>
          <w:szCs w:val="24"/>
        </w:rPr>
        <w:t>,</w:t>
      </w:r>
      <w:r w:rsidR="00A27C51" w:rsidRPr="008F64C4">
        <w:rPr>
          <w:rFonts w:ascii="Arial" w:hAnsi="Arial" w:cs="Arial"/>
          <w:sz w:val="24"/>
          <w:szCs w:val="24"/>
        </w:rPr>
        <w:t xml:space="preserve">681 sqm </w:t>
      </w:r>
      <w:r w:rsidR="003C008A" w:rsidRPr="008F64C4">
        <w:rPr>
          <w:rFonts w:ascii="Arial" w:hAnsi="Arial" w:cs="Arial"/>
          <w:sz w:val="24"/>
          <w:szCs w:val="24"/>
        </w:rPr>
        <w:t xml:space="preserve">and </w:t>
      </w:r>
      <w:r w:rsidRPr="008F64C4">
        <w:rPr>
          <w:rFonts w:ascii="Arial" w:hAnsi="Arial" w:cs="Arial"/>
          <w:sz w:val="24"/>
          <w:szCs w:val="24"/>
        </w:rPr>
        <w:t xml:space="preserve">are </w:t>
      </w:r>
      <w:proofErr w:type="gramStart"/>
      <w:r w:rsidRPr="008F64C4">
        <w:rPr>
          <w:rFonts w:ascii="Arial" w:hAnsi="Arial" w:cs="Arial"/>
          <w:sz w:val="24"/>
          <w:szCs w:val="24"/>
        </w:rPr>
        <w:t>essentially part</w:t>
      </w:r>
      <w:proofErr w:type="gramEnd"/>
      <w:r w:rsidRPr="008F64C4">
        <w:rPr>
          <w:rFonts w:ascii="Arial" w:hAnsi="Arial" w:cs="Arial"/>
          <w:sz w:val="24"/>
          <w:szCs w:val="24"/>
        </w:rPr>
        <w:t xml:space="preserve"> of the pavement. While I note these areas </w:t>
      </w:r>
      <w:proofErr w:type="gramStart"/>
      <w:r w:rsidRPr="008F64C4">
        <w:rPr>
          <w:rFonts w:ascii="Arial" w:hAnsi="Arial" w:cs="Arial"/>
          <w:sz w:val="24"/>
          <w:szCs w:val="24"/>
        </w:rPr>
        <w:t>were included</w:t>
      </w:r>
      <w:proofErr w:type="gramEnd"/>
      <w:r w:rsidRPr="008F64C4">
        <w:rPr>
          <w:rFonts w:ascii="Arial" w:hAnsi="Arial" w:cs="Arial"/>
          <w:sz w:val="24"/>
          <w:szCs w:val="24"/>
        </w:rPr>
        <w:t xml:space="preserve"> in the 1877 </w:t>
      </w:r>
      <w:r w:rsidR="000B0710" w:rsidRPr="008F64C4">
        <w:rPr>
          <w:rFonts w:ascii="Arial" w:hAnsi="Arial" w:cs="Arial"/>
          <w:sz w:val="24"/>
          <w:szCs w:val="24"/>
        </w:rPr>
        <w:t>Map</w:t>
      </w:r>
      <w:r w:rsidRPr="008F64C4">
        <w:rPr>
          <w:rFonts w:ascii="Arial" w:hAnsi="Arial" w:cs="Arial"/>
          <w:sz w:val="24"/>
          <w:szCs w:val="24"/>
        </w:rPr>
        <w:t xml:space="preserve"> (and that they fall under the same land registry title number as the main area of the </w:t>
      </w:r>
      <w:r w:rsidR="007807A9" w:rsidRPr="008F64C4">
        <w:rPr>
          <w:rFonts w:ascii="Arial" w:hAnsi="Arial" w:cs="Arial"/>
          <w:sz w:val="24"/>
          <w:szCs w:val="24"/>
        </w:rPr>
        <w:t>C</w:t>
      </w:r>
      <w:r w:rsidRPr="008F64C4">
        <w:rPr>
          <w:rFonts w:ascii="Arial" w:hAnsi="Arial" w:cs="Arial"/>
          <w:sz w:val="24"/>
          <w:szCs w:val="24"/>
        </w:rPr>
        <w:t xml:space="preserve">ommon) </w:t>
      </w:r>
      <w:r w:rsidR="007807A9" w:rsidRPr="008F64C4">
        <w:rPr>
          <w:rFonts w:ascii="Arial" w:hAnsi="Arial" w:cs="Arial"/>
          <w:sz w:val="24"/>
          <w:szCs w:val="24"/>
        </w:rPr>
        <w:t>they</w:t>
      </w:r>
      <w:r w:rsidRPr="008F64C4">
        <w:rPr>
          <w:rFonts w:ascii="Arial" w:hAnsi="Arial" w:cs="Arial"/>
          <w:sz w:val="24"/>
          <w:szCs w:val="24"/>
        </w:rPr>
        <w:t xml:space="preserve"> are indistinguishable from the pavements that sit alongside the highway. They</w:t>
      </w:r>
      <w:r w:rsidR="0061431E" w:rsidRPr="008F64C4">
        <w:rPr>
          <w:rFonts w:ascii="Arial" w:hAnsi="Arial" w:cs="Arial"/>
          <w:sz w:val="24"/>
          <w:szCs w:val="24"/>
        </w:rPr>
        <w:t xml:space="preserve"> </w:t>
      </w:r>
      <w:proofErr w:type="gramStart"/>
      <w:r w:rsidR="00B84992" w:rsidRPr="008F64C4">
        <w:rPr>
          <w:rFonts w:ascii="Arial" w:hAnsi="Arial" w:cs="Arial"/>
          <w:sz w:val="24"/>
          <w:szCs w:val="24"/>
        </w:rPr>
        <w:t>are separated</w:t>
      </w:r>
      <w:proofErr w:type="gramEnd"/>
      <w:r w:rsidR="00B84992" w:rsidRPr="008F64C4">
        <w:rPr>
          <w:rFonts w:ascii="Arial" w:hAnsi="Arial" w:cs="Arial"/>
          <w:sz w:val="24"/>
          <w:szCs w:val="24"/>
        </w:rPr>
        <w:t xml:space="preserve"> from the main area of open space by the </w:t>
      </w:r>
      <w:r w:rsidR="009B523A" w:rsidRPr="008F64C4">
        <w:rPr>
          <w:rFonts w:ascii="Arial" w:hAnsi="Arial" w:cs="Arial"/>
          <w:sz w:val="24"/>
          <w:szCs w:val="24"/>
        </w:rPr>
        <w:t>busy A26 and</w:t>
      </w:r>
      <w:r w:rsidRPr="008F64C4">
        <w:rPr>
          <w:rFonts w:ascii="Arial" w:hAnsi="Arial" w:cs="Arial"/>
          <w:sz w:val="24"/>
          <w:szCs w:val="24"/>
        </w:rPr>
        <w:t xml:space="preserve"> appear neither cohesive with, nor functionally related to, </w:t>
      </w:r>
      <w:r w:rsidR="00816F15" w:rsidRPr="008F64C4">
        <w:rPr>
          <w:rFonts w:ascii="Arial" w:hAnsi="Arial" w:cs="Arial"/>
          <w:sz w:val="24"/>
          <w:szCs w:val="24"/>
        </w:rPr>
        <w:t>the</w:t>
      </w:r>
      <w:r w:rsidR="009B523A" w:rsidRPr="008F64C4">
        <w:rPr>
          <w:rFonts w:ascii="Arial" w:hAnsi="Arial" w:cs="Arial"/>
          <w:sz w:val="24"/>
          <w:szCs w:val="24"/>
        </w:rPr>
        <w:t xml:space="preserve"> Common. W</w:t>
      </w:r>
      <w:r w:rsidRPr="008F64C4">
        <w:rPr>
          <w:rFonts w:ascii="Arial" w:hAnsi="Arial" w:cs="Arial"/>
          <w:sz w:val="24"/>
          <w:szCs w:val="24"/>
        </w:rPr>
        <w:t xml:space="preserve">hile I </w:t>
      </w:r>
      <w:proofErr w:type="gramStart"/>
      <w:r w:rsidRPr="008F64C4">
        <w:rPr>
          <w:rFonts w:ascii="Arial" w:hAnsi="Arial" w:cs="Arial"/>
          <w:sz w:val="24"/>
          <w:szCs w:val="24"/>
        </w:rPr>
        <w:t>accept</w:t>
      </w:r>
      <w:proofErr w:type="gramEnd"/>
      <w:r w:rsidRPr="008F64C4">
        <w:rPr>
          <w:rFonts w:ascii="Arial" w:hAnsi="Arial" w:cs="Arial"/>
          <w:sz w:val="24"/>
          <w:szCs w:val="24"/>
        </w:rPr>
        <w:t xml:space="preserve"> they form part of the </w:t>
      </w:r>
      <w:r w:rsidRPr="008F64C4">
        <w:rPr>
          <w:rFonts w:ascii="Arial" w:hAnsi="Arial" w:cs="Arial"/>
          <w:i/>
          <w:iCs/>
          <w:sz w:val="24"/>
          <w:szCs w:val="24"/>
        </w:rPr>
        <w:t>public realm</w:t>
      </w:r>
      <w:r w:rsidRPr="008F64C4">
        <w:rPr>
          <w:rFonts w:ascii="Arial" w:hAnsi="Arial" w:cs="Arial"/>
          <w:sz w:val="24"/>
          <w:szCs w:val="24"/>
        </w:rPr>
        <w:t>, their main purpose is to provide pedestrian access alongside the busy road. They do not</w:t>
      </w:r>
      <w:r w:rsidR="0023752D" w:rsidRPr="008F64C4">
        <w:rPr>
          <w:rFonts w:ascii="Arial" w:hAnsi="Arial" w:cs="Arial"/>
          <w:sz w:val="24"/>
          <w:szCs w:val="24"/>
        </w:rPr>
        <w:t>,</w:t>
      </w:r>
      <w:r w:rsidRPr="008F64C4">
        <w:rPr>
          <w:rFonts w:ascii="Arial" w:hAnsi="Arial" w:cs="Arial"/>
          <w:sz w:val="24"/>
          <w:szCs w:val="24"/>
        </w:rPr>
        <w:t xml:space="preserve"> in my view</w:t>
      </w:r>
      <w:r w:rsidR="0023752D" w:rsidRPr="008F64C4">
        <w:rPr>
          <w:rFonts w:ascii="Arial" w:hAnsi="Arial" w:cs="Arial"/>
          <w:sz w:val="24"/>
          <w:szCs w:val="24"/>
        </w:rPr>
        <w:t>,</w:t>
      </w:r>
      <w:r w:rsidRPr="008F64C4">
        <w:rPr>
          <w:rFonts w:ascii="Arial" w:hAnsi="Arial" w:cs="Arial"/>
          <w:sz w:val="24"/>
          <w:szCs w:val="24"/>
        </w:rPr>
        <w:t xml:space="preserve"> fall within the meaning of open space for the purposes of Article 6 and should be excluded from the Council’s calculation</w:t>
      </w:r>
      <w:proofErr w:type="gramStart"/>
      <w:r w:rsidRPr="008F64C4">
        <w:rPr>
          <w:rFonts w:ascii="Arial" w:hAnsi="Arial" w:cs="Arial"/>
          <w:sz w:val="24"/>
          <w:szCs w:val="24"/>
        </w:rPr>
        <w:t xml:space="preserve">.  </w:t>
      </w:r>
      <w:proofErr w:type="gramEnd"/>
    </w:p>
    <w:p w14:paraId="7BB84060" w14:textId="1EB16D66" w:rsidR="009F3EC6" w:rsidRPr="008F64C4" w:rsidRDefault="000F6537" w:rsidP="007929B4">
      <w:pPr>
        <w:pStyle w:val="Style1"/>
        <w:numPr>
          <w:ilvl w:val="0"/>
          <w:numId w:val="0"/>
        </w:numPr>
        <w:ind w:left="426" w:hanging="426"/>
        <w:rPr>
          <w:rFonts w:ascii="Arial" w:hAnsi="Arial" w:cs="Arial"/>
          <w:i/>
          <w:iCs/>
          <w:sz w:val="24"/>
          <w:szCs w:val="24"/>
        </w:rPr>
      </w:pPr>
      <w:r w:rsidRPr="008F64C4">
        <w:rPr>
          <w:rFonts w:ascii="Arial" w:hAnsi="Arial" w:cs="Arial"/>
          <w:i/>
          <w:iCs/>
          <w:sz w:val="24"/>
          <w:szCs w:val="24"/>
        </w:rPr>
        <w:t xml:space="preserve">Pavements </w:t>
      </w:r>
      <w:r w:rsidR="001414EA" w:rsidRPr="008F64C4">
        <w:rPr>
          <w:rFonts w:ascii="Arial" w:hAnsi="Arial" w:cs="Arial"/>
          <w:i/>
          <w:iCs/>
          <w:sz w:val="24"/>
          <w:szCs w:val="24"/>
        </w:rPr>
        <w:t xml:space="preserve">and footways </w:t>
      </w:r>
      <w:r w:rsidR="006129EF" w:rsidRPr="008F64C4">
        <w:rPr>
          <w:rFonts w:ascii="Arial" w:hAnsi="Arial" w:cs="Arial"/>
          <w:i/>
          <w:iCs/>
          <w:sz w:val="24"/>
          <w:szCs w:val="24"/>
        </w:rPr>
        <w:t xml:space="preserve">(including the area outside Clapham Common tube station) </w:t>
      </w:r>
    </w:p>
    <w:p w14:paraId="7B537B6A" w14:textId="73862222" w:rsidR="009F3EC6" w:rsidRPr="008F64C4" w:rsidRDefault="000F6537" w:rsidP="007929B4">
      <w:pPr>
        <w:pStyle w:val="Style1"/>
        <w:ind w:left="426" w:hanging="426"/>
        <w:rPr>
          <w:rFonts w:ascii="Arial" w:hAnsi="Arial" w:cs="Arial"/>
          <w:sz w:val="24"/>
          <w:szCs w:val="24"/>
        </w:rPr>
      </w:pPr>
      <w:r w:rsidRPr="008F64C4">
        <w:rPr>
          <w:rFonts w:ascii="Arial" w:hAnsi="Arial" w:cs="Arial"/>
          <w:sz w:val="24"/>
          <w:szCs w:val="24"/>
        </w:rPr>
        <w:t xml:space="preserve">The Council has included </w:t>
      </w:r>
      <w:proofErr w:type="gramStart"/>
      <w:r w:rsidRPr="008F64C4">
        <w:rPr>
          <w:rFonts w:ascii="Arial" w:hAnsi="Arial" w:cs="Arial"/>
          <w:sz w:val="24"/>
          <w:szCs w:val="24"/>
        </w:rPr>
        <w:t>a number of</w:t>
      </w:r>
      <w:proofErr w:type="gramEnd"/>
      <w:r w:rsidR="0023752D" w:rsidRPr="008F64C4">
        <w:rPr>
          <w:rFonts w:ascii="Arial" w:hAnsi="Arial" w:cs="Arial"/>
          <w:sz w:val="24"/>
          <w:szCs w:val="24"/>
        </w:rPr>
        <w:t xml:space="preserve"> other</w:t>
      </w:r>
      <w:r w:rsidRPr="008F64C4">
        <w:rPr>
          <w:rFonts w:ascii="Arial" w:hAnsi="Arial" w:cs="Arial"/>
          <w:sz w:val="24"/>
          <w:szCs w:val="24"/>
        </w:rPr>
        <w:t xml:space="preserve"> pavements </w:t>
      </w:r>
      <w:r w:rsidR="0023752D" w:rsidRPr="008F64C4">
        <w:rPr>
          <w:rFonts w:ascii="Arial" w:hAnsi="Arial" w:cs="Arial"/>
          <w:sz w:val="24"/>
          <w:szCs w:val="24"/>
        </w:rPr>
        <w:t xml:space="preserve">and footways </w:t>
      </w:r>
      <w:r w:rsidRPr="008F64C4">
        <w:rPr>
          <w:rFonts w:ascii="Arial" w:hAnsi="Arial" w:cs="Arial"/>
          <w:sz w:val="24"/>
          <w:szCs w:val="24"/>
        </w:rPr>
        <w:t>in its calculation of the area of open space</w:t>
      </w:r>
      <w:r w:rsidR="00F317C1" w:rsidRPr="008F64C4">
        <w:rPr>
          <w:rFonts w:ascii="Arial" w:hAnsi="Arial" w:cs="Arial"/>
          <w:sz w:val="24"/>
          <w:szCs w:val="24"/>
        </w:rPr>
        <w:t xml:space="preserve"> which amount to around 21,028 sqm. </w:t>
      </w:r>
      <w:r w:rsidRPr="008F64C4">
        <w:rPr>
          <w:rFonts w:ascii="Arial" w:hAnsi="Arial" w:cs="Arial"/>
          <w:sz w:val="24"/>
          <w:szCs w:val="24"/>
        </w:rPr>
        <w:t xml:space="preserve">These </w:t>
      </w:r>
      <w:r w:rsidR="00A819DF" w:rsidRPr="008F64C4">
        <w:rPr>
          <w:rFonts w:ascii="Arial" w:hAnsi="Arial" w:cs="Arial"/>
          <w:sz w:val="24"/>
          <w:szCs w:val="24"/>
        </w:rPr>
        <w:t xml:space="preserve">are </w:t>
      </w:r>
      <w:proofErr w:type="gramStart"/>
      <w:r w:rsidR="00A819DF" w:rsidRPr="008F64C4">
        <w:rPr>
          <w:rFonts w:ascii="Arial" w:hAnsi="Arial" w:cs="Arial"/>
          <w:sz w:val="24"/>
          <w:szCs w:val="24"/>
        </w:rPr>
        <w:t>similar to</w:t>
      </w:r>
      <w:proofErr w:type="gramEnd"/>
      <w:r w:rsidR="00A819DF" w:rsidRPr="008F64C4">
        <w:rPr>
          <w:rFonts w:ascii="Arial" w:hAnsi="Arial" w:cs="Arial"/>
          <w:sz w:val="24"/>
          <w:szCs w:val="24"/>
        </w:rPr>
        <w:t xml:space="preserve"> the four short sections of footway considered above in that they </w:t>
      </w:r>
      <w:r w:rsidRPr="008F64C4">
        <w:rPr>
          <w:rFonts w:ascii="Arial" w:hAnsi="Arial" w:cs="Arial"/>
          <w:sz w:val="24"/>
          <w:szCs w:val="24"/>
        </w:rPr>
        <w:t xml:space="preserve">generally </w:t>
      </w:r>
      <w:r w:rsidR="00463444" w:rsidRPr="008F64C4">
        <w:rPr>
          <w:rFonts w:ascii="Arial" w:hAnsi="Arial" w:cs="Arial"/>
          <w:sz w:val="24"/>
          <w:szCs w:val="24"/>
        </w:rPr>
        <w:t>provide access for pedestrians along the edge of the highway</w:t>
      </w:r>
      <w:r w:rsidR="00A819DF" w:rsidRPr="008F64C4">
        <w:rPr>
          <w:rFonts w:ascii="Arial" w:hAnsi="Arial" w:cs="Arial"/>
          <w:sz w:val="24"/>
          <w:szCs w:val="24"/>
        </w:rPr>
        <w:t xml:space="preserve">. However, unlike those areas, in many cases these </w:t>
      </w:r>
      <w:r w:rsidR="004C58D5" w:rsidRPr="008F64C4">
        <w:rPr>
          <w:rFonts w:ascii="Arial" w:hAnsi="Arial" w:cs="Arial"/>
          <w:sz w:val="24"/>
          <w:szCs w:val="24"/>
        </w:rPr>
        <w:t>pavements</w:t>
      </w:r>
      <w:r w:rsidR="00A819DF" w:rsidRPr="008F64C4">
        <w:rPr>
          <w:rFonts w:ascii="Arial" w:hAnsi="Arial" w:cs="Arial"/>
          <w:sz w:val="24"/>
          <w:szCs w:val="24"/>
        </w:rPr>
        <w:t xml:space="preserve"> and footways</w:t>
      </w:r>
      <w:r w:rsidR="00463444" w:rsidRPr="008F64C4">
        <w:rPr>
          <w:rFonts w:ascii="Arial" w:hAnsi="Arial" w:cs="Arial"/>
          <w:sz w:val="24"/>
          <w:szCs w:val="24"/>
        </w:rPr>
        <w:t xml:space="preserve"> </w:t>
      </w:r>
      <w:r w:rsidR="004C58D5" w:rsidRPr="008F64C4">
        <w:rPr>
          <w:rFonts w:ascii="Arial" w:hAnsi="Arial" w:cs="Arial"/>
          <w:sz w:val="24"/>
          <w:szCs w:val="24"/>
        </w:rPr>
        <w:t>are located</w:t>
      </w:r>
      <w:r w:rsidR="00083921" w:rsidRPr="008F64C4">
        <w:rPr>
          <w:rFonts w:ascii="Arial" w:hAnsi="Arial" w:cs="Arial"/>
          <w:sz w:val="24"/>
          <w:szCs w:val="24"/>
        </w:rPr>
        <w:t xml:space="preserve"> directly</w:t>
      </w:r>
      <w:r w:rsidRPr="008F64C4">
        <w:rPr>
          <w:rFonts w:ascii="Arial" w:hAnsi="Arial" w:cs="Arial"/>
          <w:sz w:val="24"/>
          <w:szCs w:val="24"/>
        </w:rPr>
        <w:t xml:space="preserve"> along</w:t>
      </w:r>
      <w:r w:rsidR="004C58D5" w:rsidRPr="008F64C4">
        <w:rPr>
          <w:rFonts w:ascii="Arial" w:hAnsi="Arial" w:cs="Arial"/>
          <w:sz w:val="24"/>
          <w:szCs w:val="24"/>
        </w:rPr>
        <w:t xml:space="preserve">side </w:t>
      </w:r>
      <w:r w:rsidR="00040862" w:rsidRPr="008F64C4">
        <w:rPr>
          <w:rFonts w:ascii="Arial" w:hAnsi="Arial" w:cs="Arial"/>
          <w:sz w:val="24"/>
          <w:szCs w:val="24"/>
        </w:rPr>
        <w:t xml:space="preserve">the boundary of </w:t>
      </w:r>
      <w:r w:rsidRPr="008F64C4">
        <w:rPr>
          <w:rFonts w:ascii="Arial" w:hAnsi="Arial" w:cs="Arial"/>
          <w:sz w:val="24"/>
          <w:szCs w:val="24"/>
        </w:rPr>
        <w:t xml:space="preserve">the </w:t>
      </w:r>
      <w:r w:rsidR="00040862" w:rsidRPr="008F64C4">
        <w:rPr>
          <w:rFonts w:ascii="Arial" w:hAnsi="Arial" w:cs="Arial"/>
          <w:sz w:val="24"/>
          <w:szCs w:val="24"/>
        </w:rPr>
        <w:t>C</w:t>
      </w:r>
      <w:r w:rsidRPr="008F64C4">
        <w:rPr>
          <w:rFonts w:ascii="Arial" w:hAnsi="Arial" w:cs="Arial"/>
          <w:sz w:val="24"/>
          <w:szCs w:val="24"/>
        </w:rPr>
        <w:t>ommon</w:t>
      </w:r>
      <w:r w:rsidR="00463444" w:rsidRPr="008F64C4">
        <w:rPr>
          <w:rStyle w:val="FootnoteReference"/>
          <w:rFonts w:ascii="Arial" w:hAnsi="Arial" w:cs="Arial"/>
          <w:sz w:val="24"/>
          <w:szCs w:val="24"/>
        </w:rPr>
        <w:footnoteReference w:id="2"/>
      </w:r>
      <w:proofErr w:type="gramStart"/>
      <w:r w:rsidR="00463444" w:rsidRPr="008F64C4">
        <w:rPr>
          <w:rFonts w:ascii="Arial" w:hAnsi="Arial" w:cs="Arial"/>
          <w:sz w:val="24"/>
          <w:szCs w:val="24"/>
        </w:rPr>
        <w:t xml:space="preserve">.  </w:t>
      </w:r>
      <w:proofErr w:type="gramEnd"/>
    </w:p>
    <w:p w14:paraId="356DDBDA" w14:textId="311390C0" w:rsidR="009F3EC6" w:rsidRPr="008F64C4" w:rsidRDefault="00040862" w:rsidP="007929B4">
      <w:pPr>
        <w:pStyle w:val="Style1"/>
        <w:ind w:left="426" w:hanging="426"/>
        <w:rPr>
          <w:rFonts w:ascii="Arial" w:hAnsi="Arial" w:cs="Arial"/>
          <w:sz w:val="24"/>
          <w:szCs w:val="24"/>
        </w:rPr>
      </w:pPr>
      <w:r w:rsidRPr="008F64C4">
        <w:rPr>
          <w:rFonts w:ascii="Arial" w:hAnsi="Arial" w:cs="Arial"/>
          <w:sz w:val="24"/>
          <w:szCs w:val="24"/>
        </w:rPr>
        <w:t>While they differ from each other in a number of respects, they</w:t>
      </w:r>
      <w:r w:rsidR="000F6537" w:rsidRPr="008F64C4">
        <w:rPr>
          <w:rFonts w:ascii="Arial" w:hAnsi="Arial" w:cs="Arial"/>
          <w:sz w:val="24"/>
          <w:szCs w:val="24"/>
        </w:rPr>
        <w:t xml:space="preserve"> are similar in so far as </w:t>
      </w:r>
      <w:r w:rsidR="00CF1835" w:rsidRPr="008F64C4">
        <w:rPr>
          <w:rFonts w:ascii="Arial" w:hAnsi="Arial" w:cs="Arial"/>
          <w:sz w:val="24"/>
          <w:szCs w:val="24"/>
        </w:rPr>
        <w:t xml:space="preserve">they </w:t>
      </w:r>
      <w:r w:rsidR="00083921" w:rsidRPr="008F64C4">
        <w:rPr>
          <w:rFonts w:ascii="Arial" w:hAnsi="Arial" w:cs="Arial"/>
          <w:sz w:val="24"/>
          <w:szCs w:val="24"/>
        </w:rPr>
        <w:t>provide</w:t>
      </w:r>
      <w:r w:rsidR="00CF1835" w:rsidRPr="008F64C4">
        <w:rPr>
          <w:rFonts w:ascii="Arial" w:hAnsi="Arial" w:cs="Arial"/>
          <w:sz w:val="24"/>
          <w:szCs w:val="24"/>
        </w:rPr>
        <w:t xml:space="preserve"> a safe space for pedestrians to travel along</w:t>
      </w:r>
      <w:r w:rsidR="00B06F42" w:rsidRPr="008F64C4">
        <w:rPr>
          <w:rFonts w:ascii="Arial" w:hAnsi="Arial" w:cs="Arial"/>
          <w:sz w:val="24"/>
          <w:szCs w:val="24"/>
        </w:rPr>
        <w:t>side</w:t>
      </w:r>
      <w:r w:rsidR="00CF1835" w:rsidRPr="008F64C4">
        <w:rPr>
          <w:rFonts w:ascii="Arial" w:hAnsi="Arial" w:cs="Arial"/>
          <w:sz w:val="24"/>
          <w:szCs w:val="24"/>
        </w:rPr>
        <w:t xml:space="preserve"> these </w:t>
      </w:r>
      <w:proofErr w:type="gramStart"/>
      <w:r w:rsidR="00A82DF8" w:rsidRPr="008F64C4">
        <w:rPr>
          <w:rFonts w:ascii="Arial" w:hAnsi="Arial" w:cs="Arial"/>
          <w:sz w:val="24"/>
          <w:szCs w:val="24"/>
        </w:rPr>
        <w:t>often busy</w:t>
      </w:r>
      <w:proofErr w:type="gramEnd"/>
      <w:r w:rsidR="00A82DF8" w:rsidRPr="008F64C4">
        <w:rPr>
          <w:rFonts w:ascii="Arial" w:hAnsi="Arial" w:cs="Arial"/>
          <w:sz w:val="24"/>
          <w:szCs w:val="24"/>
        </w:rPr>
        <w:t xml:space="preserve"> </w:t>
      </w:r>
      <w:r w:rsidR="00CF1835" w:rsidRPr="008F64C4">
        <w:rPr>
          <w:rFonts w:ascii="Arial" w:hAnsi="Arial" w:cs="Arial"/>
          <w:sz w:val="24"/>
          <w:szCs w:val="24"/>
        </w:rPr>
        <w:t>road</w:t>
      </w:r>
      <w:r w:rsidR="00A82DF8" w:rsidRPr="008F64C4">
        <w:rPr>
          <w:rFonts w:ascii="Arial" w:hAnsi="Arial" w:cs="Arial"/>
          <w:sz w:val="24"/>
          <w:szCs w:val="24"/>
        </w:rPr>
        <w:t>s</w:t>
      </w:r>
      <w:r w:rsidR="00CF1835" w:rsidRPr="008F64C4">
        <w:rPr>
          <w:rFonts w:ascii="Arial" w:hAnsi="Arial" w:cs="Arial"/>
          <w:sz w:val="24"/>
          <w:szCs w:val="24"/>
        </w:rPr>
        <w:t xml:space="preserve">. </w:t>
      </w:r>
      <w:proofErr w:type="gramStart"/>
      <w:r w:rsidRPr="008F64C4">
        <w:rPr>
          <w:rFonts w:ascii="Arial" w:hAnsi="Arial" w:cs="Arial"/>
          <w:sz w:val="24"/>
          <w:szCs w:val="24"/>
        </w:rPr>
        <w:t>Many</w:t>
      </w:r>
      <w:proofErr w:type="gramEnd"/>
      <w:r w:rsidR="000F6537" w:rsidRPr="008F64C4">
        <w:rPr>
          <w:rFonts w:ascii="Arial" w:hAnsi="Arial" w:cs="Arial"/>
          <w:sz w:val="24"/>
          <w:szCs w:val="24"/>
        </w:rPr>
        <w:t xml:space="preserve"> are separated </w:t>
      </w:r>
      <w:r w:rsidR="00CF1835" w:rsidRPr="008F64C4">
        <w:rPr>
          <w:rFonts w:ascii="Arial" w:hAnsi="Arial" w:cs="Arial"/>
          <w:sz w:val="24"/>
          <w:szCs w:val="24"/>
        </w:rPr>
        <w:t>from</w:t>
      </w:r>
      <w:r w:rsidR="000F6537" w:rsidRPr="008F64C4">
        <w:rPr>
          <w:rFonts w:ascii="Arial" w:hAnsi="Arial" w:cs="Arial"/>
          <w:sz w:val="24"/>
          <w:szCs w:val="24"/>
        </w:rPr>
        <w:t xml:space="preserve"> the main are</w:t>
      </w:r>
      <w:r w:rsidRPr="008F64C4">
        <w:rPr>
          <w:rFonts w:ascii="Arial" w:hAnsi="Arial" w:cs="Arial"/>
          <w:sz w:val="24"/>
          <w:szCs w:val="24"/>
        </w:rPr>
        <w:t>a</w:t>
      </w:r>
      <w:r w:rsidR="000F6537" w:rsidRPr="008F64C4">
        <w:rPr>
          <w:rFonts w:ascii="Arial" w:hAnsi="Arial" w:cs="Arial"/>
          <w:sz w:val="24"/>
          <w:szCs w:val="24"/>
        </w:rPr>
        <w:t xml:space="preserve"> of open space by boundary features </w:t>
      </w:r>
      <w:r w:rsidR="00224C9F" w:rsidRPr="008F64C4">
        <w:rPr>
          <w:rFonts w:ascii="Arial" w:hAnsi="Arial" w:cs="Arial"/>
          <w:sz w:val="24"/>
          <w:szCs w:val="24"/>
        </w:rPr>
        <w:t>including</w:t>
      </w:r>
      <w:r w:rsidR="000F6537" w:rsidRPr="008F64C4">
        <w:rPr>
          <w:rFonts w:ascii="Arial" w:hAnsi="Arial" w:cs="Arial"/>
          <w:sz w:val="24"/>
          <w:szCs w:val="24"/>
        </w:rPr>
        <w:t xml:space="preserve"> post and rail fencing, metal</w:t>
      </w:r>
      <w:r w:rsidR="00CF1835" w:rsidRPr="008F64C4">
        <w:rPr>
          <w:rFonts w:ascii="Arial" w:hAnsi="Arial" w:cs="Arial"/>
          <w:sz w:val="24"/>
          <w:szCs w:val="24"/>
        </w:rPr>
        <w:t xml:space="preserve"> </w:t>
      </w:r>
      <w:r w:rsidR="000F6537" w:rsidRPr="008F64C4">
        <w:rPr>
          <w:rFonts w:ascii="Arial" w:hAnsi="Arial" w:cs="Arial"/>
          <w:sz w:val="24"/>
          <w:szCs w:val="24"/>
        </w:rPr>
        <w:t>fencing</w:t>
      </w:r>
      <w:r w:rsidRPr="008F64C4">
        <w:rPr>
          <w:rFonts w:ascii="Arial" w:hAnsi="Arial" w:cs="Arial"/>
          <w:sz w:val="24"/>
          <w:szCs w:val="24"/>
        </w:rPr>
        <w:t xml:space="preserve"> or simple posts driven into the ground</w:t>
      </w:r>
      <w:r w:rsidR="00534938" w:rsidRPr="008F64C4">
        <w:rPr>
          <w:rFonts w:ascii="Arial" w:hAnsi="Arial" w:cs="Arial"/>
          <w:sz w:val="24"/>
          <w:szCs w:val="24"/>
        </w:rPr>
        <w:t xml:space="preserve">, </w:t>
      </w:r>
      <w:r w:rsidR="00CF1835" w:rsidRPr="008F64C4">
        <w:rPr>
          <w:rFonts w:ascii="Arial" w:hAnsi="Arial" w:cs="Arial"/>
          <w:sz w:val="24"/>
          <w:szCs w:val="24"/>
        </w:rPr>
        <w:t xml:space="preserve">although in some areas </w:t>
      </w:r>
      <w:r w:rsidR="00D73999" w:rsidRPr="008F64C4">
        <w:rPr>
          <w:rFonts w:ascii="Arial" w:hAnsi="Arial" w:cs="Arial"/>
          <w:sz w:val="24"/>
          <w:szCs w:val="24"/>
        </w:rPr>
        <w:t>they are more open</w:t>
      </w:r>
      <w:r w:rsidR="000F6537" w:rsidRPr="008F64C4">
        <w:rPr>
          <w:rFonts w:ascii="Arial" w:hAnsi="Arial" w:cs="Arial"/>
          <w:sz w:val="24"/>
          <w:szCs w:val="24"/>
        </w:rPr>
        <w:t xml:space="preserve">. However, in all cases there is a clear </w:t>
      </w:r>
      <w:r w:rsidR="00224C9F" w:rsidRPr="008F64C4">
        <w:rPr>
          <w:rFonts w:ascii="Arial" w:hAnsi="Arial" w:cs="Arial"/>
          <w:sz w:val="24"/>
          <w:szCs w:val="24"/>
        </w:rPr>
        <w:t>delineation</w:t>
      </w:r>
      <w:r w:rsidR="000F6537" w:rsidRPr="008F64C4">
        <w:rPr>
          <w:rFonts w:ascii="Arial" w:hAnsi="Arial" w:cs="Arial"/>
          <w:sz w:val="24"/>
          <w:szCs w:val="24"/>
        </w:rPr>
        <w:t xml:space="preserve"> between</w:t>
      </w:r>
      <w:r w:rsidR="00630D6D">
        <w:rPr>
          <w:rFonts w:ascii="Arial" w:hAnsi="Arial" w:cs="Arial"/>
          <w:sz w:val="24"/>
          <w:szCs w:val="24"/>
        </w:rPr>
        <w:t xml:space="preserve"> them and</w:t>
      </w:r>
      <w:r w:rsidR="000F6537" w:rsidRPr="008F64C4">
        <w:rPr>
          <w:rFonts w:ascii="Arial" w:hAnsi="Arial" w:cs="Arial"/>
          <w:sz w:val="24"/>
          <w:szCs w:val="24"/>
        </w:rPr>
        <w:t xml:space="preserve"> the main area of open space</w:t>
      </w:r>
      <w:r w:rsidR="00A82DF8" w:rsidRPr="008F64C4">
        <w:rPr>
          <w:rFonts w:ascii="Arial" w:hAnsi="Arial" w:cs="Arial"/>
          <w:sz w:val="24"/>
          <w:szCs w:val="24"/>
        </w:rPr>
        <w:t>.</w:t>
      </w:r>
    </w:p>
    <w:p w14:paraId="30793406" w14:textId="3C2E2231" w:rsidR="00EB62E4" w:rsidRPr="008F64C4" w:rsidRDefault="000F6537" w:rsidP="007C1D8C">
      <w:pPr>
        <w:pStyle w:val="Style1"/>
        <w:ind w:left="426" w:hanging="426"/>
        <w:rPr>
          <w:rFonts w:ascii="Arial" w:hAnsi="Arial" w:cs="Arial"/>
          <w:sz w:val="24"/>
          <w:szCs w:val="24"/>
        </w:rPr>
      </w:pPr>
      <w:r w:rsidRPr="008F64C4">
        <w:rPr>
          <w:rFonts w:ascii="Arial" w:hAnsi="Arial" w:cs="Arial"/>
          <w:sz w:val="24"/>
          <w:szCs w:val="24"/>
        </w:rPr>
        <w:t xml:space="preserve">While </w:t>
      </w:r>
      <w:r w:rsidR="00224C9F" w:rsidRPr="008F64C4">
        <w:rPr>
          <w:rFonts w:ascii="Arial" w:hAnsi="Arial" w:cs="Arial"/>
          <w:sz w:val="24"/>
          <w:szCs w:val="24"/>
        </w:rPr>
        <w:t>I</w:t>
      </w:r>
      <w:r w:rsidRPr="008F64C4">
        <w:rPr>
          <w:rFonts w:ascii="Arial" w:hAnsi="Arial" w:cs="Arial"/>
          <w:sz w:val="24"/>
          <w:szCs w:val="24"/>
        </w:rPr>
        <w:t xml:space="preserve"> not</w:t>
      </w:r>
      <w:r w:rsidR="00224C9F" w:rsidRPr="008F64C4">
        <w:rPr>
          <w:rFonts w:ascii="Arial" w:hAnsi="Arial" w:cs="Arial"/>
          <w:sz w:val="24"/>
          <w:szCs w:val="24"/>
        </w:rPr>
        <w:t>e</w:t>
      </w:r>
      <w:r w:rsidRPr="008F64C4">
        <w:rPr>
          <w:rFonts w:ascii="Arial" w:hAnsi="Arial" w:cs="Arial"/>
          <w:sz w:val="24"/>
          <w:szCs w:val="24"/>
        </w:rPr>
        <w:t xml:space="preserve"> that </w:t>
      </w:r>
      <w:proofErr w:type="gramStart"/>
      <w:r w:rsidRPr="008F64C4">
        <w:rPr>
          <w:rFonts w:ascii="Arial" w:hAnsi="Arial" w:cs="Arial"/>
          <w:sz w:val="24"/>
          <w:szCs w:val="24"/>
        </w:rPr>
        <w:t>some of</w:t>
      </w:r>
      <w:proofErr w:type="gramEnd"/>
      <w:r w:rsidRPr="008F64C4">
        <w:rPr>
          <w:rFonts w:ascii="Arial" w:hAnsi="Arial" w:cs="Arial"/>
          <w:sz w:val="24"/>
          <w:szCs w:val="24"/>
        </w:rPr>
        <w:t xml:space="preserve"> the areas may have been </w:t>
      </w:r>
      <w:r w:rsidR="00224C9F" w:rsidRPr="008F64C4">
        <w:rPr>
          <w:rFonts w:ascii="Arial" w:hAnsi="Arial" w:cs="Arial"/>
          <w:sz w:val="24"/>
          <w:szCs w:val="24"/>
        </w:rPr>
        <w:t>included</w:t>
      </w:r>
      <w:r w:rsidRPr="008F64C4">
        <w:rPr>
          <w:rFonts w:ascii="Arial" w:hAnsi="Arial" w:cs="Arial"/>
          <w:sz w:val="24"/>
          <w:szCs w:val="24"/>
        </w:rPr>
        <w:t xml:space="preserve"> in the 1877 </w:t>
      </w:r>
      <w:r w:rsidR="00224C9F" w:rsidRPr="008F64C4">
        <w:rPr>
          <w:rFonts w:ascii="Arial" w:hAnsi="Arial" w:cs="Arial"/>
          <w:sz w:val="24"/>
          <w:szCs w:val="24"/>
        </w:rPr>
        <w:t>mapping</w:t>
      </w:r>
      <w:r w:rsidRPr="008F64C4">
        <w:rPr>
          <w:rFonts w:ascii="Arial" w:hAnsi="Arial" w:cs="Arial"/>
          <w:sz w:val="24"/>
          <w:szCs w:val="24"/>
        </w:rPr>
        <w:t xml:space="preserve"> of the </w:t>
      </w:r>
      <w:r w:rsidR="000B0710" w:rsidRPr="008F64C4">
        <w:rPr>
          <w:rFonts w:ascii="Arial" w:hAnsi="Arial" w:cs="Arial"/>
          <w:sz w:val="24"/>
          <w:szCs w:val="24"/>
        </w:rPr>
        <w:t>C</w:t>
      </w:r>
      <w:r w:rsidRPr="008F64C4">
        <w:rPr>
          <w:rFonts w:ascii="Arial" w:hAnsi="Arial" w:cs="Arial"/>
          <w:sz w:val="24"/>
          <w:szCs w:val="24"/>
        </w:rPr>
        <w:t xml:space="preserve">ommon, </w:t>
      </w:r>
      <w:r w:rsidR="000C7F1B" w:rsidRPr="008F64C4">
        <w:rPr>
          <w:rFonts w:ascii="Arial" w:hAnsi="Arial" w:cs="Arial"/>
          <w:sz w:val="24"/>
          <w:szCs w:val="24"/>
        </w:rPr>
        <w:t xml:space="preserve">in view of its scale it is unclear whether the cartographer intended these to be within or outside the main area </w:t>
      </w:r>
      <w:r w:rsidR="004B0F6F" w:rsidRPr="008F64C4">
        <w:rPr>
          <w:rFonts w:ascii="Arial" w:hAnsi="Arial" w:cs="Arial"/>
          <w:sz w:val="24"/>
          <w:szCs w:val="24"/>
        </w:rPr>
        <w:t xml:space="preserve">of </w:t>
      </w:r>
      <w:r w:rsidR="00920B8D" w:rsidRPr="008F64C4">
        <w:rPr>
          <w:rFonts w:ascii="Arial" w:hAnsi="Arial" w:cs="Arial"/>
          <w:sz w:val="24"/>
          <w:szCs w:val="24"/>
        </w:rPr>
        <w:t xml:space="preserve">the </w:t>
      </w:r>
      <w:r w:rsidR="00630D6D">
        <w:rPr>
          <w:rFonts w:ascii="Arial" w:hAnsi="Arial" w:cs="Arial"/>
          <w:sz w:val="24"/>
          <w:szCs w:val="24"/>
        </w:rPr>
        <w:t>open space</w:t>
      </w:r>
      <w:r w:rsidR="000C7F1B" w:rsidRPr="008F64C4">
        <w:rPr>
          <w:rFonts w:ascii="Arial" w:hAnsi="Arial" w:cs="Arial"/>
          <w:sz w:val="24"/>
          <w:szCs w:val="24"/>
        </w:rPr>
        <w:t xml:space="preserve">. </w:t>
      </w:r>
      <w:r w:rsidR="00534938" w:rsidRPr="008F64C4">
        <w:rPr>
          <w:rFonts w:ascii="Arial" w:hAnsi="Arial" w:cs="Arial"/>
          <w:sz w:val="24"/>
          <w:szCs w:val="24"/>
        </w:rPr>
        <w:t xml:space="preserve">In any event, </w:t>
      </w:r>
      <w:r w:rsidR="00224C9F" w:rsidRPr="008F64C4">
        <w:rPr>
          <w:rFonts w:ascii="Arial" w:hAnsi="Arial" w:cs="Arial"/>
          <w:sz w:val="24"/>
          <w:szCs w:val="24"/>
        </w:rPr>
        <w:t>both</w:t>
      </w:r>
      <w:r w:rsidRPr="008F64C4">
        <w:rPr>
          <w:rFonts w:ascii="Arial" w:hAnsi="Arial" w:cs="Arial"/>
          <w:sz w:val="24"/>
          <w:szCs w:val="24"/>
        </w:rPr>
        <w:t xml:space="preserve"> their</w:t>
      </w:r>
      <w:r w:rsidR="00D73999" w:rsidRPr="008F64C4">
        <w:rPr>
          <w:rFonts w:ascii="Arial" w:hAnsi="Arial" w:cs="Arial"/>
          <w:sz w:val="24"/>
          <w:szCs w:val="24"/>
        </w:rPr>
        <w:t xml:space="preserve"> us</w:t>
      </w:r>
      <w:r w:rsidR="000C7F1B" w:rsidRPr="008F64C4">
        <w:rPr>
          <w:rFonts w:ascii="Arial" w:hAnsi="Arial" w:cs="Arial"/>
          <w:sz w:val="24"/>
          <w:szCs w:val="24"/>
        </w:rPr>
        <w:t>e</w:t>
      </w:r>
      <w:r w:rsidRPr="008F64C4">
        <w:rPr>
          <w:rFonts w:ascii="Arial" w:hAnsi="Arial" w:cs="Arial"/>
          <w:sz w:val="24"/>
          <w:szCs w:val="24"/>
        </w:rPr>
        <w:t xml:space="preserve"> and function will have changed in the intervening period. While </w:t>
      </w:r>
      <w:r w:rsidR="00D73999" w:rsidRPr="008F64C4">
        <w:rPr>
          <w:rFonts w:ascii="Arial" w:hAnsi="Arial" w:cs="Arial"/>
          <w:sz w:val="24"/>
          <w:szCs w:val="24"/>
        </w:rPr>
        <w:t>I</w:t>
      </w:r>
      <w:r w:rsidRPr="008F64C4">
        <w:rPr>
          <w:rFonts w:ascii="Arial" w:hAnsi="Arial" w:cs="Arial"/>
          <w:sz w:val="24"/>
          <w:szCs w:val="24"/>
        </w:rPr>
        <w:t xml:space="preserve"> acknowledge </w:t>
      </w:r>
      <w:r w:rsidR="00587E3F" w:rsidRPr="008F64C4">
        <w:rPr>
          <w:rFonts w:ascii="Arial" w:hAnsi="Arial" w:cs="Arial"/>
          <w:sz w:val="24"/>
          <w:szCs w:val="24"/>
        </w:rPr>
        <w:t xml:space="preserve">that </w:t>
      </w:r>
      <w:proofErr w:type="gramStart"/>
      <w:r w:rsidR="00587E3F" w:rsidRPr="008F64C4">
        <w:rPr>
          <w:rFonts w:ascii="Arial" w:hAnsi="Arial" w:cs="Arial"/>
          <w:sz w:val="24"/>
          <w:szCs w:val="24"/>
        </w:rPr>
        <w:t>some</w:t>
      </w:r>
      <w:proofErr w:type="gramEnd"/>
      <w:r w:rsidR="00587E3F" w:rsidRPr="008F64C4">
        <w:rPr>
          <w:rFonts w:ascii="Arial" w:hAnsi="Arial" w:cs="Arial"/>
          <w:sz w:val="24"/>
          <w:szCs w:val="24"/>
        </w:rPr>
        <w:t xml:space="preserve"> registration authorities registered </w:t>
      </w:r>
      <w:r w:rsidR="00D73999" w:rsidRPr="008F64C4">
        <w:rPr>
          <w:rFonts w:ascii="Arial" w:hAnsi="Arial" w:cs="Arial"/>
          <w:sz w:val="24"/>
          <w:szCs w:val="24"/>
        </w:rPr>
        <w:t xml:space="preserve">pavements and highways </w:t>
      </w:r>
      <w:r w:rsidR="00076836" w:rsidRPr="008F64C4">
        <w:rPr>
          <w:rFonts w:ascii="Arial" w:hAnsi="Arial" w:cs="Arial"/>
          <w:sz w:val="24"/>
          <w:szCs w:val="24"/>
        </w:rPr>
        <w:t xml:space="preserve">as part of the registration process undertaken as part of the 1965 Act, </w:t>
      </w:r>
      <w:r w:rsidRPr="008F64C4">
        <w:rPr>
          <w:rFonts w:ascii="Arial" w:hAnsi="Arial" w:cs="Arial"/>
          <w:sz w:val="24"/>
          <w:szCs w:val="24"/>
        </w:rPr>
        <w:t xml:space="preserve">there is no evidence to </w:t>
      </w:r>
      <w:r w:rsidR="00587E3F" w:rsidRPr="008F64C4">
        <w:rPr>
          <w:rFonts w:ascii="Arial" w:hAnsi="Arial" w:cs="Arial"/>
          <w:sz w:val="24"/>
          <w:szCs w:val="24"/>
        </w:rPr>
        <w:t>indicate</w:t>
      </w:r>
      <w:r w:rsidRPr="008F64C4">
        <w:rPr>
          <w:rFonts w:ascii="Arial" w:hAnsi="Arial" w:cs="Arial"/>
          <w:sz w:val="24"/>
          <w:szCs w:val="24"/>
        </w:rPr>
        <w:t xml:space="preserve"> that the </w:t>
      </w:r>
      <w:r w:rsidR="00451404" w:rsidRPr="008F64C4">
        <w:rPr>
          <w:rFonts w:ascii="Arial" w:hAnsi="Arial" w:cs="Arial"/>
          <w:sz w:val="24"/>
          <w:szCs w:val="24"/>
        </w:rPr>
        <w:t xml:space="preserve">GLC </w:t>
      </w:r>
      <w:r w:rsidRPr="008F64C4">
        <w:rPr>
          <w:rFonts w:ascii="Arial" w:hAnsi="Arial" w:cs="Arial"/>
          <w:sz w:val="24"/>
          <w:szCs w:val="24"/>
        </w:rPr>
        <w:t>did so.</w:t>
      </w:r>
      <w:r w:rsidR="00C86036" w:rsidRPr="008F64C4">
        <w:rPr>
          <w:rFonts w:ascii="Arial" w:hAnsi="Arial" w:cs="Arial"/>
          <w:sz w:val="24"/>
          <w:szCs w:val="24"/>
        </w:rPr>
        <w:t xml:space="preserve"> </w:t>
      </w:r>
      <w:r w:rsidR="007005F1" w:rsidRPr="008F64C4">
        <w:rPr>
          <w:rFonts w:ascii="Arial" w:hAnsi="Arial" w:cs="Arial"/>
          <w:sz w:val="24"/>
          <w:szCs w:val="24"/>
        </w:rPr>
        <w:t xml:space="preserve">In view of the definition of common land set out in Section 22 of the 1965 Act, it is just as likely that they </w:t>
      </w:r>
      <w:proofErr w:type="gramStart"/>
      <w:r w:rsidR="007005F1" w:rsidRPr="008F64C4">
        <w:rPr>
          <w:rFonts w:ascii="Arial" w:hAnsi="Arial" w:cs="Arial"/>
          <w:sz w:val="24"/>
          <w:szCs w:val="24"/>
        </w:rPr>
        <w:t>were excluded</w:t>
      </w:r>
      <w:proofErr w:type="gramEnd"/>
      <w:r w:rsidR="007005F1" w:rsidRPr="008F64C4">
        <w:rPr>
          <w:rFonts w:ascii="Arial" w:hAnsi="Arial" w:cs="Arial"/>
          <w:sz w:val="24"/>
          <w:szCs w:val="24"/>
        </w:rPr>
        <w:t xml:space="preserve">. </w:t>
      </w:r>
      <w:r w:rsidRPr="008F64C4">
        <w:rPr>
          <w:rFonts w:ascii="Arial" w:hAnsi="Arial" w:cs="Arial"/>
          <w:sz w:val="24"/>
          <w:szCs w:val="24"/>
        </w:rPr>
        <w:t>I</w:t>
      </w:r>
      <w:r w:rsidR="00200F47" w:rsidRPr="008F64C4">
        <w:rPr>
          <w:rFonts w:ascii="Arial" w:hAnsi="Arial" w:cs="Arial"/>
          <w:sz w:val="24"/>
          <w:szCs w:val="24"/>
        </w:rPr>
        <w:t>n</w:t>
      </w:r>
      <w:r w:rsidRPr="008F64C4">
        <w:rPr>
          <w:rFonts w:ascii="Arial" w:hAnsi="Arial" w:cs="Arial"/>
          <w:sz w:val="24"/>
          <w:szCs w:val="24"/>
        </w:rPr>
        <w:t xml:space="preserve"> terms of their current </w:t>
      </w:r>
      <w:r w:rsidR="00200F47" w:rsidRPr="008F64C4">
        <w:rPr>
          <w:rFonts w:ascii="Arial" w:hAnsi="Arial" w:cs="Arial"/>
          <w:sz w:val="24"/>
          <w:szCs w:val="24"/>
        </w:rPr>
        <w:t>function</w:t>
      </w:r>
      <w:r w:rsidRPr="008F64C4">
        <w:rPr>
          <w:rFonts w:ascii="Arial" w:hAnsi="Arial" w:cs="Arial"/>
          <w:sz w:val="24"/>
          <w:szCs w:val="24"/>
        </w:rPr>
        <w:t xml:space="preserve">, it is clearly more related </w:t>
      </w:r>
      <w:r w:rsidR="00200F47" w:rsidRPr="008F64C4">
        <w:rPr>
          <w:rFonts w:ascii="Arial" w:hAnsi="Arial" w:cs="Arial"/>
          <w:sz w:val="24"/>
          <w:szCs w:val="24"/>
        </w:rPr>
        <w:t>to</w:t>
      </w:r>
      <w:r w:rsidRPr="008F64C4">
        <w:rPr>
          <w:rFonts w:ascii="Arial" w:hAnsi="Arial" w:cs="Arial"/>
          <w:sz w:val="24"/>
          <w:szCs w:val="24"/>
        </w:rPr>
        <w:t xml:space="preserve"> the safe </w:t>
      </w:r>
      <w:r w:rsidR="00200F47" w:rsidRPr="008F64C4">
        <w:rPr>
          <w:rFonts w:ascii="Arial" w:hAnsi="Arial" w:cs="Arial"/>
          <w:sz w:val="24"/>
          <w:szCs w:val="24"/>
        </w:rPr>
        <w:t>functioning</w:t>
      </w:r>
      <w:r w:rsidRPr="008F64C4">
        <w:rPr>
          <w:rFonts w:ascii="Arial" w:hAnsi="Arial" w:cs="Arial"/>
          <w:sz w:val="24"/>
          <w:szCs w:val="24"/>
        </w:rPr>
        <w:t xml:space="preserve"> of the highway </w:t>
      </w:r>
      <w:r w:rsidR="00200F47" w:rsidRPr="008F64C4">
        <w:rPr>
          <w:rFonts w:ascii="Arial" w:hAnsi="Arial" w:cs="Arial"/>
          <w:sz w:val="24"/>
          <w:szCs w:val="24"/>
        </w:rPr>
        <w:t>than</w:t>
      </w:r>
      <w:r w:rsidRPr="008F64C4">
        <w:rPr>
          <w:rFonts w:ascii="Arial" w:hAnsi="Arial" w:cs="Arial"/>
          <w:sz w:val="24"/>
          <w:szCs w:val="24"/>
        </w:rPr>
        <w:t xml:space="preserve"> </w:t>
      </w:r>
      <w:r w:rsidR="00200F47" w:rsidRPr="008F64C4">
        <w:rPr>
          <w:rFonts w:ascii="Arial" w:hAnsi="Arial" w:cs="Arial"/>
          <w:sz w:val="24"/>
          <w:szCs w:val="24"/>
        </w:rPr>
        <w:t>t</w:t>
      </w:r>
      <w:r w:rsidRPr="008F64C4">
        <w:rPr>
          <w:rFonts w:ascii="Arial" w:hAnsi="Arial" w:cs="Arial"/>
          <w:sz w:val="24"/>
          <w:szCs w:val="24"/>
        </w:rPr>
        <w:t xml:space="preserve">o the area of open space. </w:t>
      </w:r>
    </w:p>
    <w:p w14:paraId="13FE0456" w14:textId="6D6E3979" w:rsidR="00BA033B" w:rsidRPr="008F64C4" w:rsidRDefault="00BA033B" w:rsidP="00BA033B">
      <w:pPr>
        <w:pStyle w:val="Style1"/>
        <w:ind w:left="426" w:hanging="426"/>
        <w:rPr>
          <w:rFonts w:ascii="Arial" w:hAnsi="Arial" w:cs="Arial"/>
          <w:sz w:val="24"/>
          <w:szCs w:val="24"/>
        </w:rPr>
      </w:pPr>
      <w:r w:rsidRPr="008F64C4">
        <w:rPr>
          <w:rFonts w:ascii="Arial" w:hAnsi="Arial" w:cs="Arial"/>
          <w:sz w:val="24"/>
          <w:szCs w:val="24"/>
        </w:rPr>
        <w:t xml:space="preserve">The Council has suggested that these areas might </w:t>
      </w:r>
      <w:proofErr w:type="gramStart"/>
      <w:r w:rsidRPr="008F64C4">
        <w:rPr>
          <w:rFonts w:ascii="Arial" w:hAnsi="Arial" w:cs="Arial"/>
          <w:sz w:val="24"/>
          <w:szCs w:val="24"/>
        </w:rPr>
        <w:t>be classed</w:t>
      </w:r>
      <w:proofErr w:type="gramEnd"/>
      <w:r w:rsidRPr="008F64C4">
        <w:rPr>
          <w:rFonts w:ascii="Arial" w:hAnsi="Arial" w:cs="Arial"/>
          <w:sz w:val="24"/>
          <w:szCs w:val="24"/>
        </w:rPr>
        <w:t xml:space="preserve"> as walkways for the purposes of Article 6 of the 1967 Act. I do not agree. Walks in this context are recreational walks and I do not accept that it was the intention of </w:t>
      </w:r>
      <w:r w:rsidR="00A82DF8" w:rsidRPr="008F64C4">
        <w:rPr>
          <w:rFonts w:ascii="Arial" w:hAnsi="Arial" w:cs="Arial"/>
          <w:sz w:val="24"/>
          <w:szCs w:val="24"/>
        </w:rPr>
        <w:t>P</w:t>
      </w:r>
      <w:r w:rsidRPr="008F64C4">
        <w:rPr>
          <w:rFonts w:ascii="Arial" w:hAnsi="Arial" w:cs="Arial"/>
          <w:sz w:val="24"/>
          <w:szCs w:val="24"/>
        </w:rPr>
        <w:t xml:space="preserve">arliament or the </w:t>
      </w:r>
      <w:r w:rsidR="005B049D" w:rsidRPr="008F64C4">
        <w:rPr>
          <w:rFonts w:ascii="Arial" w:hAnsi="Arial" w:cs="Arial"/>
          <w:sz w:val="24"/>
          <w:szCs w:val="24"/>
        </w:rPr>
        <w:t>GLC to</w:t>
      </w:r>
      <w:r w:rsidRPr="008F64C4">
        <w:rPr>
          <w:rFonts w:ascii="Arial" w:hAnsi="Arial" w:cs="Arial"/>
          <w:sz w:val="24"/>
          <w:szCs w:val="24"/>
        </w:rPr>
        <w:t xml:space="preserve"> include pavements alongside highways as areas of public open space to which the </w:t>
      </w:r>
      <w:r w:rsidR="00A82DF8" w:rsidRPr="008F64C4">
        <w:rPr>
          <w:rFonts w:ascii="Arial" w:hAnsi="Arial" w:cs="Arial"/>
          <w:sz w:val="24"/>
          <w:szCs w:val="24"/>
        </w:rPr>
        <w:t>Act</w:t>
      </w:r>
      <w:r w:rsidRPr="008F64C4">
        <w:rPr>
          <w:rFonts w:ascii="Arial" w:hAnsi="Arial" w:cs="Arial"/>
          <w:sz w:val="24"/>
          <w:szCs w:val="24"/>
        </w:rPr>
        <w:t xml:space="preserve"> applies. </w:t>
      </w:r>
    </w:p>
    <w:p w14:paraId="203D7ECC" w14:textId="4A7782AC" w:rsidR="004F1B9A" w:rsidRPr="008F64C4" w:rsidRDefault="00162BC9" w:rsidP="007929B4">
      <w:pPr>
        <w:pStyle w:val="Style1"/>
        <w:ind w:left="426" w:hanging="426"/>
        <w:rPr>
          <w:rFonts w:ascii="Arial" w:hAnsi="Arial" w:cs="Arial"/>
          <w:sz w:val="24"/>
          <w:szCs w:val="24"/>
        </w:rPr>
      </w:pPr>
      <w:r w:rsidRPr="008F64C4">
        <w:rPr>
          <w:rFonts w:ascii="Arial" w:hAnsi="Arial" w:cs="Arial"/>
          <w:sz w:val="24"/>
          <w:szCs w:val="24"/>
        </w:rPr>
        <w:t>While I</w:t>
      </w:r>
      <w:r w:rsidR="00EB62E4" w:rsidRPr="008F64C4">
        <w:rPr>
          <w:rFonts w:ascii="Arial" w:hAnsi="Arial" w:cs="Arial"/>
          <w:sz w:val="24"/>
          <w:szCs w:val="24"/>
        </w:rPr>
        <w:t xml:space="preserve"> acknowledge </w:t>
      </w:r>
      <w:r w:rsidR="00734BA7" w:rsidRPr="008F64C4">
        <w:rPr>
          <w:rFonts w:ascii="Arial" w:hAnsi="Arial" w:cs="Arial"/>
          <w:sz w:val="24"/>
          <w:szCs w:val="24"/>
        </w:rPr>
        <w:t xml:space="preserve">there is a </w:t>
      </w:r>
      <w:r w:rsidR="001972EB" w:rsidRPr="008F64C4">
        <w:rPr>
          <w:rFonts w:ascii="Arial" w:hAnsi="Arial" w:cs="Arial"/>
          <w:sz w:val="24"/>
          <w:szCs w:val="24"/>
        </w:rPr>
        <w:t>physical relationship between the</w:t>
      </w:r>
      <w:r w:rsidR="004B0F6F" w:rsidRPr="008F64C4">
        <w:rPr>
          <w:rFonts w:ascii="Arial" w:hAnsi="Arial" w:cs="Arial"/>
          <w:sz w:val="24"/>
          <w:szCs w:val="24"/>
        </w:rPr>
        <w:t>se</w:t>
      </w:r>
      <w:r w:rsidR="001972EB" w:rsidRPr="008F64C4">
        <w:rPr>
          <w:rFonts w:ascii="Arial" w:hAnsi="Arial" w:cs="Arial"/>
          <w:sz w:val="24"/>
          <w:szCs w:val="24"/>
        </w:rPr>
        <w:t xml:space="preserve"> </w:t>
      </w:r>
      <w:r w:rsidR="00600351" w:rsidRPr="008F64C4">
        <w:rPr>
          <w:rFonts w:ascii="Arial" w:hAnsi="Arial" w:cs="Arial"/>
          <w:sz w:val="24"/>
          <w:szCs w:val="24"/>
        </w:rPr>
        <w:t>areas</w:t>
      </w:r>
      <w:r w:rsidR="001972EB" w:rsidRPr="008F64C4">
        <w:rPr>
          <w:rFonts w:ascii="Arial" w:hAnsi="Arial" w:cs="Arial"/>
          <w:sz w:val="24"/>
          <w:szCs w:val="24"/>
        </w:rPr>
        <w:t xml:space="preserve"> </w:t>
      </w:r>
      <w:r w:rsidR="004B0F6F" w:rsidRPr="008F64C4">
        <w:rPr>
          <w:rFonts w:ascii="Arial" w:hAnsi="Arial" w:cs="Arial"/>
          <w:sz w:val="24"/>
          <w:szCs w:val="24"/>
        </w:rPr>
        <w:t>and the</w:t>
      </w:r>
      <w:r w:rsidR="00BA033B" w:rsidRPr="008F64C4">
        <w:rPr>
          <w:rFonts w:ascii="Arial" w:hAnsi="Arial" w:cs="Arial"/>
          <w:sz w:val="24"/>
          <w:szCs w:val="24"/>
        </w:rPr>
        <w:t xml:space="preserve"> </w:t>
      </w:r>
      <w:r w:rsidR="004B0F6F" w:rsidRPr="008F64C4">
        <w:rPr>
          <w:rFonts w:ascii="Arial" w:hAnsi="Arial" w:cs="Arial"/>
          <w:sz w:val="24"/>
          <w:szCs w:val="24"/>
        </w:rPr>
        <w:t xml:space="preserve">area of open space </w:t>
      </w:r>
      <w:r w:rsidR="001972EB" w:rsidRPr="008F64C4">
        <w:rPr>
          <w:rFonts w:ascii="Arial" w:hAnsi="Arial" w:cs="Arial"/>
          <w:sz w:val="24"/>
          <w:szCs w:val="24"/>
        </w:rPr>
        <w:t>in as much as they are adjacent to each other, they are,</w:t>
      </w:r>
      <w:r w:rsidR="00A84FE2" w:rsidRPr="008F64C4">
        <w:rPr>
          <w:rFonts w:ascii="Arial" w:hAnsi="Arial" w:cs="Arial"/>
          <w:sz w:val="24"/>
          <w:szCs w:val="24"/>
        </w:rPr>
        <w:t xml:space="preserve"> in my view, </w:t>
      </w:r>
      <w:r w:rsidR="000F6537" w:rsidRPr="008F64C4">
        <w:rPr>
          <w:rFonts w:ascii="Arial" w:hAnsi="Arial" w:cs="Arial"/>
          <w:sz w:val="24"/>
          <w:szCs w:val="24"/>
        </w:rPr>
        <w:t xml:space="preserve">clearly distinguishable from the </w:t>
      </w:r>
      <w:r w:rsidRPr="008F64C4">
        <w:rPr>
          <w:rFonts w:ascii="Arial" w:hAnsi="Arial" w:cs="Arial"/>
          <w:sz w:val="24"/>
          <w:szCs w:val="24"/>
        </w:rPr>
        <w:t>walkway</w:t>
      </w:r>
      <w:r w:rsidR="00D52A86" w:rsidRPr="008F64C4">
        <w:rPr>
          <w:rFonts w:ascii="Arial" w:hAnsi="Arial" w:cs="Arial"/>
          <w:sz w:val="24"/>
          <w:szCs w:val="24"/>
        </w:rPr>
        <w:t>s</w:t>
      </w:r>
      <w:r w:rsidR="000F6537" w:rsidRPr="008F64C4">
        <w:rPr>
          <w:rFonts w:ascii="Arial" w:hAnsi="Arial" w:cs="Arial"/>
          <w:sz w:val="24"/>
          <w:szCs w:val="24"/>
        </w:rPr>
        <w:t xml:space="preserve"> within the main common boundary which provide a means of travelling through the open space for recreational users </w:t>
      </w:r>
      <w:r w:rsidR="009B1B90" w:rsidRPr="008F64C4">
        <w:rPr>
          <w:rFonts w:ascii="Arial" w:hAnsi="Arial" w:cs="Arial"/>
          <w:sz w:val="24"/>
          <w:szCs w:val="24"/>
        </w:rPr>
        <w:t>as opposed to providing safe transit along</w:t>
      </w:r>
      <w:r w:rsidR="003B2DC4" w:rsidRPr="008F64C4">
        <w:rPr>
          <w:rFonts w:ascii="Arial" w:hAnsi="Arial" w:cs="Arial"/>
          <w:sz w:val="24"/>
          <w:szCs w:val="24"/>
        </w:rPr>
        <w:t>side</w:t>
      </w:r>
      <w:r w:rsidR="009B1B90" w:rsidRPr="008F64C4">
        <w:rPr>
          <w:rFonts w:ascii="Arial" w:hAnsi="Arial" w:cs="Arial"/>
          <w:sz w:val="24"/>
          <w:szCs w:val="24"/>
        </w:rPr>
        <w:t xml:space="preserve"> the highway. </w:t>
      </w:r>
      <w:r w:rsidR="004F1B9A" w:rsidRPr="008F64C4">
        <w:rPr>
          <w:rFonts w:ascii="Arial" w:hAnsi="Arial" w:cs="Arial"/>
          <w:sz w:val="24"/>
          <w:szCs w:val="24"/>
        </w:rPr>
        <w:t xml:space="preserve">While they might facilitate walking and running, their function is </w:t>
      </w:r>
      <w:r w:rsidR="00E24794" w:rsidRPr="008F64C4">
        <w:rPr>
          <w:rFonts w:ascii="Arial" w:hAnsi="Arial" w:cs="Arial"/>
          <w:sz w:val="24"/>
          <w:szCs w:val="24"/>
        </w:rPr>
        <w:t>little</w:t>
      </w:r>
      <w:r w:rsidR="004F1B9A" w:rsidRPr="008F64C4">
        <w:rPr>
          <w:rFonts w:ascii="Arial" w:hAnsi="Arial" w:cs="Arial"/>
          <w:sz w:val="24"/>
          <w:szCs w:val="24"/>
        </w:rPr>
        <w:t xml:space="preserve"> </w:t>
      </w:r>
      <w:r w:rsidR="004F1B9A" w:rsidRPr="008F64C4">
        <w:rPr>
          <w:rFonts w:ascii="Arial" w:hAnsi="Arial" w:cs="Arial"/>
          <w:sz w:val="24"/>
          <w:szCs w:val="24"/>
        </w:rPr>
        <w:lastRenderedPageBreak/>
        <w:t xml:space="preserve">different to that of any other pavement elsewhere in London. They are clearly separate and outside the main area of open space. </w:t>
      </w:r>
      <w:r w:rsidR="00316098" w:rsidRPr="008F64C4">
        <w:rPr>
          <w:rFonts w:ascii="Arial" w:hAnsi="Arial" w:cs="Arial"/>
          <w:sz w:val="24"/>
          <w:szCs w:val="24"/>
        </w:rPr>
        <w:t xml:space="preserve">I also observed that unlike the </w:t>
      </w:r>
      <w:r w:rsidR="000A3373" w:rsidRPr="008F64C4">
        <w:rPr>
          <w:rFonts w:ascii="Arial" w:hAnsi="Arial" w:cs="Arial"/>
          <w:sz w:val="24"/>
          <w:szCs w:val="24"/>
        </w:rPr>
        <w:t>pathways located within the main area of open space, th</w:t>
      </w:r>
      <w:r w:rsidR="00316098" w:rsidRPr="008F64C4">
        <w:rPr>
          <w:rFonts w:ascii="Arial" w:hAnsi="Arial" w:cs="Arial"/>
          <w:sz w:val="24"/>
          <w:szCs w:val="24"/>
        </w:rPr>
        <w:t xml:space="preserve">ese footways contained </w:t>
      </w:r>
      <w:proofErr w:type="gramStart"/>
      <w:r w:rsidR="00316098" w:rsidRPr="008F64C4">
        <w:rPr>
          <w:rFonts w:ascii="Arial" w:hAnsi="Arial" w:cs="Arial"/>
          <w:sz w:val="24"/>
          <w:szCs w:val="24"/>
        </w:rPr>
        <w:t>large amounts</w:t>
      </w:r>
      <w:proofErr w:type="gramEnd"/>
      <w:r w:rsidR="00316098" w:rsidRPr="008F64C4">
        <w:rPr>
          <w:rFonts w:ascii="Arial" w:hAnsi="Arial" w:cs="Arial"/>
          <w:sz w:val="24"/>
          <w:szCs w:val="24"/>
        </w:rPr>
        <w:t xml:space="preserve"> of highway signage and other </w:t>
      </w:r>
      <w:r w:rsidR="000A3373" w:rsidRPr="008F64C4">
        <w:rPr>
          <w:rFonts w:ascii="Arial" w:hAnsi="Arial" w:cs="Arial"/>
          <w:sz w:val="24"/>
          <w:szCs w:val="24"/>
        </w:rPr>
        <w:t>highway-related</w:t>
      </w:r>
      <w:r w:rsidR="00316098" w:rsidRPr="008F64C4">
        <w:rPr>
          <w:rFonts w:ascii="Arial" w:hAnsi="Arial" w:cs="Arial"/>
          <w:sz w:val="24"/>
          <w:szCs w:val="24"/>
        </w:rPr>
        <w:t xml:space="preserve"> paraphernalia reinforcing their </w:t>
      </w:r>
      <w:r w:rsidR="00600351" w:rsidRPr="008F64C4">
        <w:rPr>
          <w:rFonts w:ascii="Arial" w:hAnsi="Arial" w:cs="Arial"/>
          <w:sz w:val="24"/>
          <w:szCs w:val="24"/>
        </w:rPr>
        <w:t>more functional relationship with the highway.</w:t>
      </w:r>
    </w:p>
    <w:p w14:paraId="4E6074F2" w14:textId="4A23D926" w:rsidR="00522E42" w:rsidRPr="008F64C4" w:rsidRDefault="00600351" w:rsidP="008E00A8">
      <w:pPr>
        <w:pStyle w:val="Style1"/>
        <w:ind w:left="426" w:hanging="426"/>
        <w:rPr>
          <w:rFonts w:ascii="Arial" w:hAnsi="Arial" w:cs="Arial"/>
          <w:sz w:val="24"/>
          <w:szCs w:val="24"/>
        </w:rPr>
      </w:pPr>
      <w:r w:rsidRPr="008F64C4">
        <w:rPr>
          <w:rFonts w:ascii="Arial" w:hAnsi="Arial" w:cs="Arial"/>
          <w:sz w:val="24"/>
          <w:szCs w:val="24"/>
        </w:rPr>
        <w:t xml:space="preserve">In my view, most casual observers passing along these pavements would consider themselves situated on part of the public highway, outside but adjacent to the main area of </w:t>
      </w:r>
      <w:r w:rsidR="004B0F6F" w:rsidRPr="008F64C4">
        <w:rPr>
          <w:rFonts w:ascii="Arial" w:hAnsi="Arial" w:cs="Arial"/>
          <w:sz w:val="24"/>
          <w:szCs w:val="24"/>
        </w:rPr>
        <w:t>open</w:t>
      </w:r>
      <w:r w:rsidRPr="008F64C4">
        <w:rPr>
          <w:rFonts w:ascii="Arial" w:hAnsi="Arial" w:cs="Arial"/>
          <w:sz w:val="24"/>
          <w:szCs w:val="24"/>
        </w:rPr>
        <w:t xml:space="preserve"> space</w:t>
      </w:r>
      <w:r w:rsidR="004B0F6F" w:rsidRPr="008F64C4">
        <w:rPr>
          <w:rFonts w:ascii="Arial" w:hAnsi="Arial" w:cs="Arial"/>
          <w:sz w:val="24"/>
          <w:szCs w:val="24"/>
        </w:rPr>
        <w:t>.</w:t>
      </w:r>
      <w:r w:rsidRPr="008F64C4">
        <w:rPr>
          <w:rFonts w:ascii="Arial" w:hAnsi="Arial" w:cs="Arial"/>
          <w:sz w:val="24"/>
          <w:szCs w:val="24"/>
        </w:rPr>
        <w:t xml:space="preserve"> </w:t>
      </w:r>
      <w:r w:rsidR="00D52A86" w:rsidRPr="008F64C4">
        <w:rPr>
          <w:rFonts w:ascii="Arial" w:hAnsi="Arial" w:cs="Arial"/>
          <w:sz w:val="24"/>
          <w:szCs w:val="24"/>
        </w:rPr>
        <w:t xml:space="preserve">I </w:t>
      </w:r>
      <w:proofErr w:type="gramStart"/>
      <w:r w:rsidR="00D52A86" w:rsidRPr="008F64C4">
        <w:rPr>
          <w:rFonts w:ascii="Arial" w:hAnsi="Arial" w:cs="Arial"/>
          <w:sz w:val="24"/>
          <w:szCs w:val="24"/>
        </w:rPr>
        <w:t>am not therefore persuaded</w:t>
      </w:r>
      <w:proofErr w:type="gramEnd"/>
      <w:r w:rsidR="00D52A86" w:rsidRPr="008F64C4">
        <w:rPr>
          <w:rFonts w:ascii="Arial" w:hAnsi="Arial" w:cs="Arial"/>
          <w:sz w:val="24"/>
          <w:szCs w:val="24"/>
        </w:rPr>
        <w:t xml:space="preserve"> that these area</w:t>
      </w:r>
      <w:r w:rsidR="00763B27" w:rsidRPr="008F64C4">
        <w:rPr>
          <w:rFonts w:ascii="Arial" w:hAnsi="Arial" w:cs="Arial"/>
          <w:sz w:val="24"/>
          <w:szCs w:val="24"/>
        </w:rPr>
        <w:t>s fall within the definition of open space for the purposes of the 1967 Act and</w:t>
      </w:r>
      <w:r w:rsidR="004B0F6F" w:rsidRPr="008F64C4">
        <w:rPr>
          <w:rFonts w:ascii="Arial" w:hAnsi="Arial" w:cs="Arial"/>
          <w:sz w:val="24"/>
          <w:szCs w:val="24"/>
        </w:rPr>
        <w:t>,</w:t>
      </w:r>
      <w:r w:rsidR="00763B27" w:rsidRPr="008F64C4">
        <w:rPr>
          <w:rFonts w:ascii="Arial" w:hAnsi="Arial" w:cs="Arial"/>
          <w:sz w:val="24"/>
          <w:szCs w:val="24"/>
        </w:rPr>
        <w:t xml:space="preserve"> </w:t>
      </w:r>
      <w:r w:rsidR="00F35D26" w:rsidRPr="008F64C4">
        <w:rPr>
          <w:rFonts w:ascii="Arial" w:hAnsi="Arial" w:cs="Arial"/>
          <w:sz w:val="24"/>
          <w:szCs w:val="24"/>
        </w:rPr>
        <w:t>as such</w:t>
      </w:r>
      <w:r w:rsidR="004B0F6F" w:rsidRPr="008F64C4">
        <w:rPr>
          <w:rFonts w:ascii="Arial" w:hAnsi="Arial" w:cs="Arial"/>
          <w:sz w:val="24"/>
          <w:szCs w:val="24"/>
        </w:rPr>
        <w:t>,</w:t>
      </w:r>
      <w:r w:rsidR="00F35D26" w:rsidRPr="008F64C4">
        <w:rPr>
          <w:rFonts w:ascii="Arial" w:hAnsi="Arial" w:cs="Arial"/>
          <w:sz w:val="24"/>
          <w:szCs w:val="24"/>
        </w:rPr>
        <w:t xml:space="preserve"> consider they should be excluded from the </w:t>
      </w:r>
      <w:r w:rsidR="004B0F6F" w:rsidRPr="008F64C4">
        <w:rPr>
          <w:rFonts w:ascii="Arial" w:hAnsi="Arial" w:cs="Arial"/>
          <w:sz w:val="24"/>
          <w:szCs w:val="24"/>
        </w:rPr>
        <w:t>C</w:t>
      </w:r>
      <w:r w:rsidR="00F35D26" w:rsidRPr="008F64C4">
        <w:rPr>
          <w:rFonts w:ascii="Arial" w:hAnsi="Arial" w:cs="Arial"/>
          <w:sz w:val="24"/>
          <w:szCs w:val="24"/>
        </w:rPr>
        <w:t xml:space="preserve">ouncil’s calculation. </w:t>
      </w:r>
    </w:p>
    <w:p w14:paraId="55366484" w14:textId="467B0A64" w:rsidR="00522E42" w:rsidRPr="008F64C4" w:rsidRDefault="006129EF" w:rsidP="00522E42">
      <w:pPr>
        <w:pStyle w:val="Style1"/>
        <w:numPr>
          <w:ilvl w:val="0"/>
          <w:numId w:val="0"/>
        </w:numPr>
        <w:rPr>
          <w:rFonts w:ascii="Arial" w:hAnsi="Arial" w:cs="Arial"/>
          <w:i/>
          <w:iCs/>
          <w:sz w:val="24"/>
          <w:szCs w:val="24"/>
        </w:rPr>
      </w:pPr>
      <w:r w:rsidRPr="008F64C4">
        <w:rPr>
          <w:rFonts w:ascii="Arial" w:hAnsi="Arial" w:cs="Arial"/>
          <w:i/>
          <w:iCs/>
          <w:sz w:val="24"/>
          <w:szCs w:val="24"/>
        </w:rPr>
        <w:t>The are</w:t>
      </w:r>
      <w:r w:rsidR="00911A1D" w:rsidRPr="008F64C4">
        <w:rPr>
          <w:rFonts w:ascii="Arial" w:hAnsi="Arial" w:cs="Arial"/>
          <w:i/>
          <w:iCs/>
          <w:sz w:val="24"/>
          <w:szCs w:val="24"/>
        </w:rPr>
        <w:t>a</w:t>
      </w:r>
      <w:r w:rsidRPr="008F64C4">
        <w:rPr>
          <w:rFonts w:ascii="Arial" w:hAnsi="Arial" w:cs="Arial"/>
          <w:i/>
          <w:iCs/>
          <w:sz w:val="24"/>
          <w:szCs w:val="24"/>
        </w:rPr>
        <w:t xml:space="preserve"> outside </w:t>
      </w:r>
      <w:r w:rsidR="00522E42" w:rsidRPr="008F64C4">
        <w:rPr>
          <w:rFonts w:ascii="Arial" w:hAnsi="Arial" w:cs="Arial"/>
          <w:i/>
          <w:iCs/>
          <w:sz w:val="24"/>
          <w:szCs w:val="24"/>
        </w:rPr>
        <w:t xml:space="preserve">Clapham Common </w:t>
      </w:r>
      <w:r w:rsidRPr="008F64C4">
        <w:rPr>
          <w:rFonts w:ascii="Arial" w:hAnsi="Arial" w:cs="Arial"/>
          <w:i/>
          <w:iCs/>
          <w:sz w:val="24"/>
          <w:szCs w:val="24"/>
        </w:rPr>
        <w:t>t</w:t>
      </w:r>
      <w:r w:rsidR="00522E42" w:rsidRPr="008F64C4">
        <w:rPr>
          <w:rFonts w:ascii="Arial" w:hAnsi="Arial" w:cs="Arial"/>
          <w:i/>
          <w:iCs/>
          <w:sz w:val="24"/>
          <w:szCs w:val="24"/>
        </w:rPr>
        <w:t xml:space="preserve">ube </w:t>
      </w:r>
      <w:r w:rsidRPr="008F64C4">
        <w:rPr>
          <w:rFonts w:ascii="Arial" w:hAnsi="Arial" w:cs="Arial"/>
          <w:i/>
          <w:iCs/>
          <w:sz w:val="24"/>
          <w:szCs w:val="24"/>
        </w:rPr>
        <w:t>s</w:t>
      </w:r>
      <w:r w:rsidR="00522E42" w:rsidRPr="008F64C4">
        <w:rPr>
          <w:rFonts w:ascii="Arial" w:hAnsi="Arial" w:cs="Arial"/>
          <w:i/>
          <w:iCs/>
          <w:sz w:val="24"/>
          <w:szCs w:val="24"/>
        </w:rPr>
        <w:t xml:space="preserve">tation </w:t>
      </w:r>
    </w:p>
    <w:p w14:paraId="65E5FEE3" w14:textId="77777777" w:rsidR="005B049D" w:rsidRPr="008F64C4" w:rsidRDefault="00522E42" w:rsidP="00522E42">
      <w:pPr>
        <w:pStyle w:val="Style1"/>
        <w:ind w:left="426" w:hanging="426"/>
        <w:rPr>
          <w:rFonts w:ascii="Arial" w:hAnsi="Arial" w:cs="Arial"/>
          <w:sz w:val="24"/>
          <w:szCs w:val="24"/>
        </w:rPr>
      </w:pPr>
      <w:r w:rsidRPr="008F64C4">
        <w:rPr>
          <w:rFonts w:ascii="Arial" w:hAnsi="Arial" w:cs="Arial"/>
          <w:sz w:val="24"/>
          <w:szCs w:val="24"/>
        </w:rPr>
        <w:t xml:space="preserve">The area of land </w:t>
      </w:r>
      <w:r w:rsidR="008643B5" w:rsidRPr="008F64C4">
        <w:rPr>
          <w:rFonts w:ascii="Arial" w:hAnsi="Arial" w:cs="Arial"/>
          <w:sz w:val="24"/>
          <w:szCs w:val="24"/>
        </w:rPr>
        <w:t>situated</w:t>
      </w:r>
      <w:r w:rsidRPr="008F64C4">
        <w:rPr>
          <w:rFonts w:ascii="Arial" w:hAnsi="Arial" w:cs="Arial"/>
          <w:sz w:val="24"/>
          <w:szCs w:val="24"/>
        </w:rPr>
        <w:t xml:space="preserve"> outside </w:t>
      </w:r>
      <w:r w:rsidR="008643B5" w:rsidRPr="008F64C4">
        <w:rPr>
          <w:rFonts w:ascii="Arial" w:hAnsi="Arial" w:cs="Arial"/>
          <w:sz w:val="24"/>
          <w:szCs w:val="24"/>
        </w:rPr>
        <w:t>Clapham</w:t>
      </w:r>
      <w:r w:rsidRPr="008F64C4">
        <w:rPr>
          <w:rFonts w:ascii="Arial" w:hAnsi="Arial" w:cs="Arial"/>
          <w:sz w:val="24"/>
          <w:szCs w:val="24"/>
        </w:rPr>
        <w:t xml:space="preserve"> </w:t>
      </w:r>
      <w:r w:rsidR="006129EF" w:rsidRPr="008F64C4">
        <w:rPr>
          <w:rFonts w:ascii="Arial" w:hAnsi="Arial" w:cs="Arial"/>
          <w:sz w:val="24"/>
          <w:szCs w:val="24"/>
        </w:rPr>
        <w:t>C</w:t>
      </w:r>
      <w:r w:rsidRPr="008F64C4">
        <w:rPr>
          <w:rFonts w:ascii="Arial" w:hAnsi="Arial" w:cs="Arial"/>
          <w:sz w:val="24"/>
          <w:szCs w:val="24"/>
        </w:rPr>
        <w:t xml:space="preserve">ommon tube </w:t>
      </w:r>
      <w:r w:rsidR="008643B5" w:rsidRPr="008F64C4">
        <w:rPr>
          <w:rFonts w:ascii="Arial" w:hAnsi="Arial" w:cs="Arial"/>
          <w:sz w:val="24"/>
          <w:szCs w:val="24"/>
        </w:rPr>
        <w:t>station</w:t>
      </w:r>
      <w:r w:rsidRPr="008F64C4">
        <w:rPr>
          <w:rFonts w:ascii="Arial" w:hAnsi="Arial" w:cs="Arial"/>
          <w:sz w:val="24"/>
          <w:szCs w:val="24"/>
        </w:rPr>
        <w:t xml:space="preserve"> </w:t>
      </w:r>
      <w:r w:rsidR="008643B5" w:rsidRPr="008F64C4">
        <w:rPr>
          <w:rFonts w:ascii="Arial" w:hAnsi="Arial" w:cs="Arial"/>
          <w:sz w:val="24"/>
          <w:szCs w:val="24"/>
        </w:rPr>
        <w:t>consists</w:t>
      </w:r>
      <w:r w:rsidRPr="008F64C4">
        <w:rPr>
          <w:rFonts w:ascii="Arial" w:hAnsi="Arial" w:cs="Arial"/>
          <w:sz w:val="24"/>
          <w:szCs w:val="24"/>
        </w:rPr>
        <w:t xml:space="preserve"> of </w:t>
      </w:r>
      <w:proofErr w:type="gramStart"/>
      <w:r w:rsidRPr="008F64C4">
        <w:rPr>
          <w:rFonts w:ascii="Arial" w:hAnsi="Arial" w:cs="Arial"/>
          <w:sz w:val="24"/>
          <w:szCs w:val="24"/>
        </w:rPr>
        <w:t>a number of</w:t>
      </w:r>
      <w:proofErr w:type="gramEnd"/>
      <w:r w:rsidRPr="008F64C4">
        <w:rPr>
          <w:rFonts w:ascii="Arial" w:hAnsi="Arial" w:cs="Arial"/>
          <w:sz w:val="24"/>
          <w:szCs w:val="24"/>
        </w:rPr>
        <w:t xml:space="preserve"> grassed areas</w:t>
      </w:r>
      <w:r w:rsidR="003D2D0E" w:rsidRPr="008F64C4">
        <w:rPr>
          <w:rFonts w:ascii="Arial" w:hAnsi="Arial" w:cs="Arial"/>
          <w:sz w:val="24"/>
          <w:szCs w:val="24"/>
        </w:rPr>
        <w:t>, ornamental planting</w:t>
      </w:r>
      <w:r w:rsidRPr="008F64C4">
        <w:rPr>
          <w:rFonts w:ascii="Arial" w:hAnsi="Arial" w:cs="Arial"/>
          <w:sz w:val="24"/>
          <w:szCs w:val="24"/>
        </w:rPr>
        <w:t xml:space="preserve"> along with some additional areas of hard landscaping. While the main parties agree that the areas of grass should be </w:t>
      </w:r>
      <w:r w:rsidR="008643B5" w:rsidRPr="008F64C4">
        <w:rPr>
          <w:rFonts w:ascii="Arial" w:hAnsi="Arial" w:cs="Arial"/>
          <w:sz w:val="24"/>
          <w:szCs w:val="24"/>
        </w:rPr>
        <w:t>included</w:t>
      </w:r>
      <w:r w:rsidRPr="008F64C4">
        <w:rPr>
          <w:rFonts w:ascii="Arial" w:hAnsi="Arial" w:cs="Arial"/>
          <w:sz w:val="24"/>
          <w:szCs w:val="24"/>
        </w:rPr>
        <w:t xml:space="preserve">, the FoCC object to the inclusion of the areas of hardstanding </w:t>
      </w:r>
      <w:r w:rsidR="00144A9E" w:rsidRPr="008F64C4">
        <w:rPr>
          <w:rFonts w:ascii="Arial" w:hAnsi="Arial" w:cs="Arial"/>
          <w:sz w:val="24"/>
          <w:szCs w:val="24"/>
        </w:rPr>
        <w:t xml:space="preserve">and footways </w:t>
      </w:r>
      <w:r w:rsidRPr="008F64C4">
        <w:rPr>
          <w:rFonts w:ascii="Arial" w:hAnsi="Arial" w:cs="Arial"/>
          <w:sz w:val="24"/>
          <w:szCs w:val="24"/>
        </w:rPr>
        <w:t xml:space="preserve">which </w:t>
      </w:r>
      <w:proofErr w:type="gramStart"/>
      <w:r w:rsidRPr="008F64C4">
        <w:rPr>
          <w:rFonts w:ascii="Arial" w:hAnsi="Arial" w:cs="Arial"/>
          <w:sz w:val="24"/>
          <w:szCs w:val="24"/>
        </w:rPr>
        <w:t xml:space="preserve">essentially </w:t>
      </w:r>
      <w:r w:rsidR="006129EF" w:rsidRPr="008F64C4">
        <w:rPr>
          <w:rFonts w:ascii="Arial" w:hAnsi="Arial" w:cs="Arial"/>
          <w:sz w:val="24"/>
          <w:szCs w:val="24"/>
        </w:rPr>
        <w:t>form</w:t>
      </w:r>
      <w:proofErr w:type="gramEnd"/>
      <w:r w:rsidRPr="008F64C4">
        <w:rPr>
          <w:rFonts w:ascii="Arial" w:hAnsi="Arial" w:cs="Arial"/>
          <w:sz w:val="24"/>
          <w:szCs w:val="24"/>
        </w:rPr>
        <w:t xml:space="preserve"> the entrance to the underground station.</w:t>
      </w:r>
    </w:p>
    <w:p w14:paraId="22BB00A9" w14:textId="192DAD66" w:rsidR="00522E42" w:rsidRPr="008F64C4" w:rsidRDefault="00522E42" w:rsidP="00522E42">
      <w:pPr>
        <w:pStyle w:val="Style1"/>
        <w:ind w:left="426" w:hanging="426"/>
        <w:rPr>
          <w:rFonts w:ascii="Arial" w:hAnsi="Arial" w:cs="Arial"/>
          <w:sz w:val="24"/>
          <w:szCs w:val="24"/>
        </w:rPr>
      </w:pPr>
      <w:r w:rsidRPr="008F64C4">
        <w:rPr>
          <w:rFonts w:ascii="Arial" w:hAnsi="Arial" w:cs="Arial"/>
          <w:sz w:val="24"/>
          <w:szCs w:val="24"/>
        </w:rPr>
        <w:t>I agree with</w:t>
      </w:r>
      <w:r w:rsidR="005B049D" w:rsidRPr="008F64C4">
        <w:rPr>
          <w:rFonts w:ascii="Arial" w:hAnsi="Arial" w:cs="Arial"/>
          <w:sz w:val="24"/>
          <w:szCs w:val="24"/>
        </w:rPr>
        <w:t xml:space="preserve"> the</w:t>
      </w:r>
      <w:r w:rsidRPr="008F64C4">
        <w:rPr>
          <w:rFonts w:ascii="Arial" w:hAnsi="Arial" w:cs="Arial"/>
          <w:sz w:val="24"/>
          <w:szCs w:val="24"/>
        </w:rPr>
        <w:t xml:space="preserve"> FoCC that this area is a busy throughway and is neither </w:t>
      </w:r>
      <w:r w:rsidR="008643B5" w:rsidRPr="008F64C4">
        <w:rPr>
          <w:rFonts w:ascii="Arial" w:hAnsi="Arial" w:cs="Arial"/>
          <w:sz w:val="24"/>
          <w:szCs w:val="24"/>
        </w:rPr>
        <w:t>functionally</w:t>
      </w:r>
      <w:r w:rsidRPr="008F64C4">
        <w:rPr>
          <w:rFonts w:ascii="Arial" w:hAnsi="Arial" w:cs="Arial"/>
          <w:sz w:val="24"/>
          <w:szCs w:val="24"/>
        </w:rPr>
        <w:t xml:space="preserve"> nor visually related to the main area of open space. While </w:t>
      </w:r>
      <w:r w:rsidR="00121325" w:rsidRPr="008F64C4">
        <w:rPr>
          <w:rFonts w:ascii="Arial" w:hAnsi="Arial" w:cs="Arial"/>
          <w:sz w:val="24"/>
          <w:szCs w:val="24"/>
        </w:rPr>
        <w:t>I</w:t>
      </w:r>
      <w:r w:rsidRPr="008F64C4">
        <w:rPr>
          <w:rFonts w:ascii="Arial" w:hAnsi="Arial" w:cs="Arial"/>
          <w:sz w:val="24"/>
          <w:szCs w:val="24"/>
        </w:rPr>
        <w:t xml:space="preserve"> acknowledge </w:t>
      </w:r>
      <w:r w:rsidR="007416B0" w:rsidRPr="008F64C4">
        <w:rPr>
          <w:rFonts w:ascii="Arial" w:hAnsi="Arial" w:cs="Arial"/>
          <w:sz w:val="24"/>
          <w:szCs w:val="24"/>
        </w:rPr>
        <w:t>these areas of hardstanding and footways</w:t>
      </w:r>
      <w:r w:rsidRPr="008F64C4">
        <w:rPr>
          <w:rFonts w:ascii="Arial" w:hAnsi="Arial" w:cs="Arial"/>
          <w:sz w:val="24"/>
          <w:szCs w:val="24"/>
        </w:rPr>
        <w:t xml:space="preserve"> provide routes through the grassed areas, they are </w:t>
      </w:r>
      <w:r w:rsidR="00121325" w:rsidRPr="008F64C4">
        <w:rPr>
          <w:rFonts w:ascii="Arial" w:hAnsi="Arial" w:cs="Arial"/>
          <w:sz w:val="24"/>
          <w:szCs w:val="24"/>
        </w:rPr>
        <w:t>clearly</w:t>
      </w:r>
      <w:r w:rsidRPr="008F64C4">
        <w:rPr>
          <w:rFonts w:ascii="Arial" w:hAnsi="Arial" w:cs="Arial"/>
          <w:sz w:val="24"/>
          <w:szCs w:val="24"/>
        </w:rPr>
        <w:t xml:space="preserve"> intended to </w:t>
      </w:r>
      <w:r w:rsidR="008E00A8" w:rsidRPr="008F64C4">
        <w:rPr>
          <w:rFonts w:ascii="Arial" w:hAnsi="Arial" w:cs="Arial"/>
          <w:sz w:val="24"/>
          <w:szCs w:val="24"/>
        </w:rPr>
        <w:t>facilitate</w:t>
      </w:r>
      <w:r w:rsidRPr="008F64C4">
        <w:rPr>
          <w:rFonts w:ascii="Arial" w:hAnsi="Arial" w:cs="Arial"/>
          <w:sz w:val="24"/>
          <w:szCs w:val="24"/>
        </w:rPr>
        <w:t xml:space="preserve"> access to the surrounding shops and highway network (or the tube station itself) and cannot reasonably </w:t>
      </w:r>
      <w:proofErr w:type="gramStart"/>
      <w:r w:rsidRPr="008F64C4">
        <w:rPr>
          <w:rFonts w:ascii="Arial" w:hAnsi="Arial" w:cs="Arial"/>
          <w:sz w:val="24"/>
          <w:szCs w:val="24"/>
        </w:rPr>
        <w:t>be considered to be</w:t>
      </w:r>
      <w:proofErr w:type="gramEnd"/>
      <w:r w:rsidRPr="008F64C4">
        <w:rPr>
          <w:rFonts w:ascii="Arial" w:hAnsi="Arial" w:cs="Arial"/>
          <w:sz w:val="24"/>
          <w:szCs w:val="24"/>
        </w:rPr>
        <w:t xml:space="preserve"> areas of open space within the meaning of the 1967 Act</w:t>
      </w:r>
      <w:r w:rsidR="004A5BA0" w:rsidRPr="008F64C4">
        <w:rPr>
          <w:rFonts w:ascii="Arial" w:hAnsi="Arial" w:cs="Arial"/>
          <w:sz w:val="24"/>
          <w:szCs w:val="24"/>
        </w:rPr>
        <w:t xml:space="preserve">. </w:t>
      </w:r>
      <w:r w:rsidR="008E00A8" w:rsidRPr="008F64C4">
        <w:rPr>
          <w:rFonts w:ascii="Arial" w:hAnsi="Arial" w:cs="Arial"/>
          <w:sz w:val="24"/>
          <w:szCs w:val="24"/>
        </w:rPr>
        <w:t xml:space="preserve">Accordingly, </w:t>
      </w:r>
      <w:r w:rsidRPr="008F64C4">
        <w:rPr>
          <w:rFonts w:ascii="Arial" w:hAnsi="Arial" w:cs="Arial"/>
          <w:sz w:val="24"/>
          <w:szCs w:val="24"/>
        </w:rPr>
        <w:t xml:space="preserve">they too should </w:t>
      </w:r>
      <w:proofErr w:type="gramStart"/>
      <w:r w:rsidRPr="008F64C4">
        <w:rPr>
          <w:rFonts w:ascii="Arial" w:hAnsi="Arial" w:cs="Arial"/>
          <w:sz w:val="24"/>
          <w:szCs w:val="24"/>
        </w:rPr>
        <w:t xml:space="preserve">be </w:t>
      </w:r>
      <w:r w:rsidR="008E00A8" w:rsidRPr="008F64C4">
        <w:rPr>
          <w:rFonts w:ascii="Arial" w:hAnsi="Arial" w:cs="Arial"/>
          <w:sz w:val="24"/>
          <w:szCs w:val="24"/>
        </w:rPr>
        <w:t>excluded</w:t>
      </w:r>
      <w:proofErr w:type="gramEnd"/>
      <w:r w:rsidRPr="008F64C4">
        <w:rPr>
          <w:rFonts w:ascii="Arial" w:hAnsi="Arial" w:cs="Arial"/>
          <w:sz w:val="24"/>
          <w:szCs w:val="24"/>
        </w:rPr>
        <w:t xml:space="preserve"> </w:t>
      </w:r>
      <w:r w:rsidR="00121325" w:rsidRPr="008F64C4">
        <w:rPr>
          <w:rFonts w:ascii="Arial" w:hAnsi="Arial" w:cs="Arial"/>
          <w:sz w:val="24"/>
          <w:szCs w:val="24"/>
        </w:rPr>
        <w:t>from</w:t>
      </w:r>
      <w:r w:rsidRPr="008F64C4">
        <w:rPr>
          <w:rFonts w:ascii="Arial" w:hAnsi="Arial" w:cs="Arial"/>
          <w:sz w:val="24"/>
          <w:szCs w:val="24"/>
        </w:rPr>
        <w:t xml:space="preserve"> the calculation of open space. </w:t>
      </w:r>
    </w:p>
    <w:p w14:paraId="1358BA76" w14:textId="56749D79" w:rsidR="009F3EC6" w:rsidRPr="008F64C4" w:rsidRDefault="000F6537" w:rsidP="007929B4">
      <w:pPr>
        <w:pStyle w:val="Style1"/>
        <w:numPr>
          <w:ilvl w:val="0"/>
          <w:numId w:val="0"/>
        </w:numPr>
        <w:tabs>
          <w:tab w:val="num" w:pos="720"/>
        </w:tabs>
        <w:ind w:left="426" w:hanging="426"/>
        <w:rPr>
          <w:rFonts w:ascii="Arial" w:hAnsi="Arial" w:cs="Arial"/>
          <w:i/>
          <w:iCs/>
          <w:sz w:val="24"/>
          <w:szCs w:val="24"/>
        </w:rPr>
      </w:pPr>
      <w:r w:rsidRPr="008F64C4">
        <w:rPr>
          <w:rFonts w:ascii="Arial" w:hAnsi="Arial" w:cs="Arial"/>
          <w:i/>
          <w:iCs/>
          <w:sz w:val="24"/>
          <w:szCs w:val="24"/>
        </w:rPr>
        <w:t xml:space="preserve">Grass </w:t>
      </w:r>
      <w:r w:rsidR="00910154" w:rsidRPr="008F64C4">
        <w:rPr>
          <w:rFonts w:ascii="Arial" w:hAnsi="Arial" w:cs="Arial"/>
          <w:i/>
          <w:iCs/>
          <w:sz w:val="24"/>
          <w:szCs w:val="24"/>
        </w:rPr>
        <w:t>paddocks</w:t>
      </w:r>
      <w:r w:rsidRPr="008F64C4">
        <w:rPr>
          <w:rFonts w:ascii="Arial" w:hAnsi="Arial" w:cs="Arial"/>
          <w:i/>
          <w:iCs/>
          <w:sz w:val="24"/>
          <w:szCs w:val="24"/>
        </w:rPr>
        <w:t xml:space="preserve"> along Nightingale Lane</w:t>
      </w:r>
      <w:r w:rsidR="000C4BC5" w:rsidRPr="008F64C4">
        <w:rPr>
          <w:rFonts w:ascii="Arial" w:hAnsi="Arial" w:cs="Arial"/>
          <w:i/>
          <w:iCs/>
          <w:sz w:val="24"/>
          <w:szCs w:val="24"/>
        </w:rPr>
        <w:t xml:space="preserve"> </w:t>
      </w:r>
    </w:p>
    <w:p w14:paraId="2F015C3D" w14:textId="1E30A2F6" w:rsidR="007B4E17" w:rsidRPr="008F64C4" w:rsidRDefault="00715939" w:rsidP="007929B4">
      <w:pPr>
        <w:pStyle w:val="Style1"/>
        <w:ind w:left="426" w:hanging="426"/>
        <w:rPr>
          <w:rFonts w:ascii="Arial" w:hAnsi="Arial" w:cs="Arial"/>
          <w:sz w:val="24"/>
          <w:szCs w:val="24"/>
        </w:rPr>
      </w:pPr>
      <w:r w:rsidRPr="008F64C4">
        <w:rPr>
          <w:rFonts w:ascii="Arial" w:hAnsi="Arial" w:cs="Arial"/>
          <w:sz w:val="24"/>
          <w:szCs w:val="24"/>
        </w:rPr>
        <w:t xml:space="preserve">These consist of </w:t>
      </w:r>
      <w:proofErr w:type="gramStart"/>
      <w:r w:rsidR="00163475" w:rsidRPr="008F64C4">
        <w:rPr>
          <w:rFonts w:ascii="Arial" w:hAnsi="Arial" w:cs="Arial"/>
          <w:sz w:val="24"/>
          <w:szCs w:val="24"/>
        </w:rPr>
        <w:t>some</w:t>
      </w:r>
      <w:proofErr w:type="gramEnd"/>
      <w:r w:rsidR="00163475" w:rsidRPr="008F64C4">
        <w:rPr>
          <w:rFonts w:ascii="Arial" w:hAnsi="Arial" w:cs="Arial"/>
          <w:sz w:val="24"/>
          <w:szCs w:val="24"/>
        </w:rPr>
        <w:t xml:space="preserve"> areas of </w:t>
      </w:r>
      <w:r w:rsidR="003704DC" w:rsidRPr="008F64C4">
        <w:rPr>
          <w:rFonts w:ascii="Arial" w:hAnsi="Arial" w:cs="Arial"/>
          <w:sz w:val="24"/>
          <w:szCs w:val="24"/>
        </w:rPr>
        <w:t>pavement</w:t>
      </w:r>
      <w:r w:rsidR="00163475" w:rsidRPr="008F64C4">
        <w:rPr>
          <w:rFonts w:ascii="Arial" w:hAnsi="Arial" w:cs="Arial"/>
          <w:sz w:val="24"/>
          <w:szCs w:val="24"/>
        </w:rPr>
        <w:t xml:space="preserve"> </w:t>
      </w:r>
      <w:r w:rsidR="00D118F3" w:rsidRPr="008F64C4">
        <w:rPr>
          <w:rFonts w:ascii="Arial" w:hAnsi="Arial" w:cs="Arial"/>
          <w:sz w:val="24"/>
          <w:szCs w:val="24"/>
        </w:rPr>
        <w:t>in front of Hightrees Hous</w:t>
      </w:r>
      <w:r w:rsidR="00D35A6E" w:rsidRPr="008F64C4">
        <w:rPr>
          <w:rFonts w:ascii="Arial" w:hAnsi="Arial" w:cs="Arial"/>
          <w:sz w:val="24"/>
          <w:szCs w:val="24"/>
        </w:rPr>
        <w:t>e,</w:t>
      </w:r>
      <w:r w:rsidR="009374B0" w:rsidRPr="008F64C4">
        <w:rPr>
          <w:rFonts w:ascii="Arial" w:hAnsi="Arial" w:cs="Arial"/>
          <w:sz w:val="24"/>
          <w:szCs w:val="24"/>
        </w:rPr>
        <w:t xml:space="preserve"> some areas of </w:t>
      </w:r>
      <w:r w:rsidR="00A722BC" w:rsidRPr="008F64C4">
        <w:rPr>
          <w:rFonts w:ascii="Arial" w:hAnsi="Arial" w:cs="Arial"/>
          <w:sz w:val="24"/>
          <w:szCs w:val="24"/>
        </w:rPr>
        <w:t xml:space="preserve">nearby ornamental </w:t>
      </w:r>
      <w:r w:rsidR="009374B0" w:rsidRPr="008F64C4">
        <w:rPr>
          <w:rFonts w:ascii="Arial" w:hAnsi="Arial" w:cs="Arial"/>
          <w:sz w:val="24"/>
          <w:szCs w:val="24"/>
        </w:rPr>
        <w:t>plan</w:t>
      </w:r>
      <w:r w:rsidR="00531D34" w:rsidRPr="008F64C4">
        <w:rPr>
          <w:rFonts w:ascii="Arial" w:hAnsi="Arial" w:cs="Arial"/>
          <w:sz w:val="24"/>
          <w:szCs w:val="24"/>
        </w:rPr>
        <w:t xml:space="preserve">ting </w:t>
      </w:r>
      <w:r w:rsidR="000F6537" w:rsidRPr="008F64C4">
        <w:rPr>
          <w:rFonts w:ascii="Arial" w:hAnsi="Arial" w:cs="Arial"/>
          <w:sz w:val="24"/>
          <w:szCs w:val="24"/>
        </w:rPr>
        <w:t xml:space="preserve">and </w:t>
      </w:r>
      <w:r w:rsidR="007F1B21" w:rsidRPr="008F64C4">
        <w:rPr>
          <w:rFonts w:ascii="Arial" w:hAnsi="Arial" w:cs="Arial"/>
          <w:sz w:val="24"/>
          <w:szCs w:val="24"/>
        </w:rPr>
        <w:t xml:space="preserve">a small area </w:t>
      </w:r>
      <w:r w:rsidR="00B05EDF" w:rsidRPr="008F64C4">
        <w:rPr>
          <w:rFonts w:ascii="Arial" w:hAnsi="Arial" w:cs="Arial"/>
          <w:sz w:val="24"/>
          <w:szCs w:val="24"/>
        </w:rPr>
        <w:t xml:space="preserve">of trees and paving </w:t>
      </w:r>
      <w:r w:rsidR="00531D34" w:rsidRPr="008F64C4">
        <w:rPr>
          <w:rFonts w:ascii="Arial" w:hAnsi="Arial" w:cs="Arial"/>
          <w:sz w:val="24"/>
          <w:szCs w:val="24"/>
        </w:rPr>
        <w:t>immediately</w:t>
      </w:r>
      <w:r w:rsidR="000F6537" w:rsidRPr="008F64C4">
        <w:rPr>
          <w:rFonts w:ascii="Arial" w:hAnsi="Arial" w:cs="Arial"/>
          <w:sz w:val="24"/>
          <w:szCs w:val="24"/>
        </w:rPr>
        <w:t xml:space="preserve"> west of Alderbrook Road</w:t>
      </w:r>
      <w:r w:rsidR="00B05EDF" w:rsidRPr="008F64C4">
        <w:rPr>
          <w:rFonts w:ascii="Arial" w:hAnsi="Arial" w:cs="Arial"/>
          <w:sz w:val="24"/>
          <w:szCs w:val="24"/>
        </w:rPr>
        <w:t xml:space="preserve">. It also includes some </w:t>
      </w:r>
      <w:r w:rsidR="00D35A6E" w:rsidRPr="008F64C4">
        <w:rPr>
          <w:rFonts w:ascii="Arial" w:hAnsi="Arial" w:cs="Arial"/>
          <w:sz w:val="24"/>
          <w:szCs w:val="24"/>
        </w:rPr>
        <w:t xml:space="preserve">more extensive areas of grass </w:t>
      </w:r>
      <w:r w:rsidR="00F257C2" w:rsidRPr="008F64C4">
        <w:rPr>
          <w:rFonts w:ascii="Arial" w:hAnsi="Arial" w:cs="Arial"/>
          <w:sz w:val="24"/>
          <w:szCs w:val="24"/>
        </w:rPr>
        <w:t xml:space="preserve">further along Nightingale Lane. </w:t>
      </w:r>
      <w:r w:rsidR="00163475" w:rsidRPr="008F64C4">
        <w:rPr>
          <w:rFonts w:ascii="Arial" w:hAnsi="Arial" w:cs="Arial"/>
          <w:sz w:val="24"/>
          <w:szCs w:val="24"/>
        </w:rPr>
        <w:t>I</w:t>
      </w:r>
      <w:r w:rsidR="008C37AA" w:rsidRPr="008F64C4">
        <w:rPr>
          <w:rFonts w:ascii="Arial" w:hAnsi="Arial" w:cs="Arial"/>
          <w:sz w:val="24"/>
          <w:szCs w:val="24"/>
        </w:rPr>
        <w:t>n</w:t>
      </w:r>
      <w:r w:rsidR="00163475" w:rsidRPr="008F64C4">
        <w:rPr>
          <w:rFonts w:ascii="Arial" w:hAnsi="Arial" w:cs="Arial"/>
          <w:sz w:val="24"/>
          <w:szCs w:val="24"/>
        </w:rPr>
        <w:t xml:space="preserve"> </w:t>
      </w:r>
      <w:r w:rsidR="00B05EDF" w:rsidRPr="008F64C4">
        <w:rPr>
          <w:rFonts w:ascii="Arial" w:hAnsi="Arial" w:cs="Arial"/>
          <w:sz w:val="24"/>
          <w:szCs w:val="24"/>
        </w:rPr>
        <w:t xml:space="preserve">total these areas </w:t>
      </w:r>
      <w:r w:rsidR="00163475" w:rsidRPr="008F64C4">
        <w:rPr>
          <w:rFonts w:ascii="Arial" w:hAnsi="Arial" w:cs="Arial"/>
          <w:sz w:val="24"/>
          <w:szCs w:val="24"/>
        </w:rPr>
        <w:t>equate to around 2,500</w:t>
      </w:r>
      <w:r w:rsidR="00D916A7">
        <w:rPr>
          <w:rFonts w:ascii="Arial" w:hAnsi="Arial" w:cs="Arial"/>
          <w:sz w:val="24"/>
          <w:szCs w:val="24"/>
        </w:rPr>
        <w:t xml:space="preserve"> </w:t>
      </w:r>
      <w:r w:rsidR="00163475" w:rsidRPr="008F64C4">
        <w:rPr>
          <w:rFonts w:ascii="Arial" w:hAnsi="Arial" w:cs="Arial"/>
          <w:sz w:val="24"/>
          <w:szCs w:val="24"/>
        </w:rPr>
        <w:t>sqm.</w:t>
      </w:r>
      <w:r w:rsidR="00BC47E4" w:rsidRPr="008F64C4">
        <w:rPr>
          <w:rFonts w:ascii="Arial" w:hAnsi="Arial" w:cs="Arial"/>
          <w:sz w:val="24"/>
          <w:szCs w:val="24"/>
        </w:rPr>
        <w:t xml:space="preserve"> </w:t>
      </w:r>
      <w:r w:rsidR="001A0514" w:rsidRPr="008F64C4">
        <w:rPr>
          <w:rFonts w:ascii="Arial" w:hAnsi="Arial" w:cs="Arial"/>
          <w:sz w:val="24"/>
          <w:szCs w:val="24"/>
        </w:rPr>
        <w:t xml:space="preserve">However, </w:t>
      </w:r>
      <w:r w:rsidR="00F856C4" w:rsidRPr="008F64C4">
        <w:rPr>
          <w:rFonts w:ascii="Arial" w:hAnsi="Arial" w:cs="Arial"/>
          <w:sz w:val="24"/>
          <w:szCs w:val="24"/>
        </w:rPr>
        <w:t>although</w:t>
      </w:r>
      <w:r w:rsidR="00BC47E4" w:rsidRPr="008F64C4">
        <w:rPr>
          <w:rFonts w:ascii="Arial" w:hAnsi="Arial" w:cs="Arial"/>
          <w:sz w:val="24"/>
          <w:szCs w:val="24"/>
        </w:rPr>
        <w:t xml:space="preserve"> they </w:t>
      </w:r>
      <w:proofErr w:type="gramStart"/>
      <w:r w:rsidR="00BC47E4" w:rsidRPr="008F64C4">
        <w:rPr>
          <w:rFonts w:ascii="Arial" w:hAnsi="Arial" w:cs="Arial"/>
          <w:sz w:val="24"/>
          <w:szCs w:val="24"/>
        </w:rPr>
        <w:t>are located in</w:t>
      </w:r>
      <w:proofErr w:type="gramEnd"/>
      <w:r w:rsidR="00BC47E4" w:rsidRPr="008F64C4">
        <w:rPr>
          <w:rFonts w:ascii="Arial" w:hAnsi="Arial" w:cs="Arial"/>
          <w:sz w:val="24"/>
          <w:szCs w:val="24"/>
        </w:rPr>
        <w:t xml:space="preserve"> close proximity to the </w:t>
      </w:r>
      <w:r w:rsidR="00FF23DA" w:rsidRPr="008F64C4">
        <w:rPr>
          <w:rFonts w:ascii="Arial" w:hAnsi="Arial" w:cs="Arial"/>
          <w:sz w:val="24"/>
          <w:szCs w:val="24"/>
        </w:rPr>
        <w:t>Common, t</w:t>
      </w:r>
      <w:r w:rsidR="005157A6" w:rsidRPr="008F64C4">
        <w:rPr>
          <w:rFonts w:ascii="Arial" w:hAnsi="Arial" w:cs="Arial"/>
          <w:sz w:val="24"/>
          <w:szCs w:val="24"/>
        </w:rPr>
        <w:t xml:space="preserve">hey </w:t>
      </w:r>
      <w:r w:rsidR="00037E78" w:rsidRPr="008F64C4">
        <w:rPr>
          <w:rFonts w:ascii="Arial" w:hAnsi="Arial" w:cs="Arial"/>
          <w:sz w:val="24"/>
          <w:szCs w:val="24"/>
        </w:rPr>
        <w:t>are</w:t>
      </w:r>
      <w:r w:rsidR="00FF23DA" w:rsidRPr="008F64C4">
        <w:rPr>
          <w:rFonts w:ascii="Arial" w:hAnsi="Arial" w:cs="Arial"/>
          <w:sz w:val="24"/>
          <w:szCs w:val="24"/>
        </w:rPr>
        <w:t xml:space="preserve"> neither visually nor functionally associated with it. Indeed, my impression on site was that they </w:t>
      </w:r>
      <w:r w:rsidR="005A10B7" w:rsidRPr="008F64C4">
        <w:rPr>
          <w:rFonts w:ascii="Arial" w:hAnsi="Arial" w:cs="Arial"/>
          <w:sz w:val="24"/>
          <w:szCs w:val="24"/>
        </w:rPr>
        <w:t>are</w:t>
      </w:r>
      <w:r w:rsidR="00FF23DA" w:rsidRPr="008F64C4">
        <w:rPr>
          <w:rFonts w:ascii="Arial" w:hAnsi="Arial" w:cs="Arial"/>
          <w:sz w:val="24"/>
          <w:szCs w:val="24"/>
        </w:rPr>
        <w:t xml:space="preserve"> more</w:t>
      </w:r>
      <w:r w:rsidR="00037E78" w:rsidRPr="008F64C4">
        <w:rPr>
          <w:rFonts w:ascii="Arial" w:hAnsi="Arial" w:cs="Arial"/>
          <w:sz w:val="24"/>
          <w:szCs w:val="24"/>
        </w:rPr>
        <w:t xml:space="preserve"> </w:t>
      </w:r>
      <w:proofErr w:type="gramStart"/>
      <w:r w:rsidR="00037E78" w:rsidRPr="008F64C4">
        <w:rPr>
          <w:rFonts w:ascii="Arial" w:hAnsi="Arial" w:cs="Arial"/>
          <w:sz w:val="24"/>
          <w:szCs w:val="24"/>
        </w:rPr>
        <w:t>closely associated</w:t>
      </w:r>
      <w:proofErr w:type="gramEnd"/>
      <w:r w:rsidR="00037E78" w:rsidRPr="008F64C4">
        <w:rPr>
          <w:rFonts w:ascii="Arial" w:hAnsi="Arial" w:cs="Arial"/>
          <w:sz w:val="24"/>
          <w:szCs w:val="24"/>
        </w:rPr>
        <w:t xml:space="preserve"> with the built environment </w:t>
      </w:r>
      <w:r w:rsidR="007B4E17" w:rsidRPr="008F64C4">
        <w:rPr>
          <w:rFonts w:ascii="Arial" w:hAnsi="Arial" w:cs="Arial"/>
          <w:sz w:val="24"/>
          <w:szCs w:val="24"/>
        </w:rPr>
        <w:t xml:space="preserve">and </w:t>
      </w:r>
      <w:r w:rsidR="00FF23DA" w:rsidRPr="008F64C4">
        <w:rPr>
          <w:rFonts w:ascii="Arial" w:hAnsi="Arial" w:cs="Arial"/>
          <w:sz w:val="24"/>
          <w:szCs w:val="24"/>
        </w:rPr>
        <w:t xml:space="preserve">essentially </w:t>
      </w:r>
      <w:r w:rsidR="007B4E17" w:rsidRPr="008F64C4">
        <w:rPr>
          <w:rFonts w:ascii="Arial" w:hAnsi="Arial" w:cs="Arial"/>
          <w:sz w:val="24"/>
          <w:szCs w:val="24"/>
        </w:rPr>
        <w:t>consist of soft landscaping</w:t>
      </w:r>
      <w:r w:rsidR="00610DE8">
        <w:rPr>
          <w:rFonts w:ascii="Arial" w:hAnsi="Arial" w:cs="Arial"/>
          <w:sz w:val="24"/>
          <w:szCs w:val="24"/>
        </w:rPr>
        <w:t>.</w:t>
      </w:r>
    </w:p>
    <w:p w14:paraId="32B0FD82" w14:textId="17351C12" w:rsidR="009F3EC6" w:rsidRPr="008F64C4" w:rsidRDefault="00FA238C" w:rsidP="008A0871">
      <w:pPr>
        <w:pStyle w:val="Style1"/>
        <w:ind w:left="426" w:hanging="426"/>
        <w:rPr>
          <w:rFonts w:ascii="Arial" w:hAnsi="Arial" w:cs="Arial"/>
          <w:sz w:val="24"/>
          <w:szCs w:val="24"/>
        </w:rPr>
      </w:pPr>
      <w:r w:rsidRPr="008F64C4">
        <w:rPr>
          <w:rFonts w:ascii="Arial" w:hAnsi="Arial" w:cs="Arial"/>
          <w:sz w:val="24"/>
          <w:szCs w:val="24"/>
        </w:rPr>
        <w:t xml:space="preserve">While </w:t>
      </w:r>
      <w:r w:rsidR="001E2B00" w:rsidRPr="008F64C4">
        <w:rPr>
          <w:rFonts w:ascii="Arial" w:hAnsi="Arial" w:cs="Arial"/>
          <w:sz w:val="24"/>
          <w:szCs w:val="24"/>
        </w:rPr>
        <w:t>I</w:t>
      </w:r>
      <w:r w:rsidRPr="008F64C4">
        <w:rPr>
          <w:rFonts w:ascii="Arial" w:hAnsi="Arial" w:cs="Arial"/>
          <w:sz w:val="24"/>
          <w:szCs w:val="24"/>
        </w:rPr>
        <w:t xml:space="preserve"> accept that </w:t>
      </w:r>
      <w:r w:rsidR="00604CB9" w:rsidRPr="008F64C4">
        <w:rPr>
          <w:rFonts w:ascii="Arial" w:hAnsi="Arial" w:cs="Arial"/>
          <w:sz w:val="24"/>
          <w:szCs w:val="24"/>
        </w:rPr>
        <w:t>the grassed</w:t>
      </w:r>
      <w:r w:rsidR="001A0514" w:rsidRPr="008F64C4">
        <w:rPr>
          <w:rFonts w:ascii="Arial" w:hAnsi="Arial" w:cs="Arial"/>
          <w:sz w:val="24"/>
          <w:szCs w:val="24"/>
        </w:rPr>
        <w:t xml:space="preserve"> areas further along Nightingale Lane</w:t>
      </w:r>
      <w:r w:rsidRPr="008F64C4">
        <w:rPr>
          <w:rFonts w:ascii="Arial" w:hAnsi="Arial" w:cs="Arial"/>
          <w:sz w:val="24"/>
          <w:szCs w:val="24"/>
        </w:rPr>
        <w:t xml:space="preserve"> may have</w:t>
      </w:r>
      <w:r w:rsidR="00F73F12" w:rsidRPr="008F64C4">
        <w:rPr>
          <w:rFonts w:ascii="Arial" w:hAnsi="Arial" w:cs="Arial"/>
          <w:sz w:val="24"/>
          <w:szCs w:val="24"/>
        </w:rPr>
        <w:t xml:space="preserve"> once</w:t>
      </w:r>
      <w:r w:rsidRPr="008F64C4">
        <w:rPr>
          <w:rFonts w:ascii="Arial" w:hAnsi="Arial" w:cs="Arial"/>
          <w:sz w:val="24"/>
          <w:szCs w:val="24"/>
        </w:rPr>
        <w:t xml:space="preserve"> formed part of the </w:t>
      </w:r>
      <w:r w:rsidR="00F73F12" w:rsidRPr="008F64C4">
        <w:rPr>
          <w:rFonts w:ascii="Arial" w:hAnsi="Arial" w:cs="Arial"/>
          <w:sz w:val="24"/>
          <w:szCs w:val="24"/>
        </w:rPr>
        <w:t>C</w:t>
      </w:r>
      <w:r w:rsidRPr="008F64C4">
        <w:rPr>
          <w:rFonts w:ascii="Arial" w:hAnsi="Arial" w:cs="Arial"/>
          <w:sz w:val="24"/>
          <w:szCs w:val="24"/>
        </w:rPr>
        <w:t>ommon</w:t>
      </w:r>
      <w:r w:rsidR="00DD05CF" w:rsidRPr="008F64C4">
        <w:rPr>
          <w:rFonts w:ascii="Arial" w:hAnsi="Arial" w:cs="Arial"/>
          <w:sz w:val="24"/>
          <w:szCs w:val="24"/>
        </w:rPr>
        <w:t xml:space="preserve">, they </w:t>
      </w:r>
      <w:proofErr w:type="gramStart"/>
      <w:r w:rsidR="00DD05CF" w:rsidRPr="008F64C4">
        <w:rPr>
          <w:rFonts w:ascii="Arial" w:hAnsi="Arial" w:cs="Arial"/>
          <w:sz w:val="24"/>
          <w:szCs w:val="24"/>
        </w:rPr>
        <w:t xml:space="preserve">are </w:t>
      </w:r>
      <w:r w:rsidR="00610DE8">
        <w:rPr>
          <w:rFonts w:ascii="Arial" w:hAnsi="Arial" w:cs="Arial"/>
          <w:sz w:val="24"/>
          <w:szCs w:val="24"/>
        </w:rPr>
        <w:t xml:space="preserve">now </w:t>
      </w:r>
      <w:r w:rsidR="00667DFD" w:rsidRPr="008F64C4">
        <w:rPr>
          <w:rFonts w:ascii="Arial" w:hAnsi="Arial" w:cs="Arial"/>
          <w:sz w:val="24"/>
          <w:szCs w:val="24"/>
        </w:rPr>
        <w:t>crossed</w:t>
      </w:r>
      <w:proofErr w:type="gramEnd"/>
      <w:r w:rsidR="00667DFD" w:rsidRPr="008F64C4">
        <w:rPr>
          <w:rFonts w:ascii="Arial" w:hAnsi="Arial" w:cs="Arial"/>
          <w:sz w:val="24"/>
          <w:szCs w:val="24"/>
        </w:rPr>
        <w:t xml:space="preserve"> by numerous </w:t>
      </w:r>
      <w:r w:rsidR="009425D4" w:rsidRPr="008F64C4">
        <w:rPr>
          <w:rFonts w:ascii="Arial" w:hAnsi="Arial" w:cs="Arial"/>
          <w:sz w:val="24"/>
          <w:szCs w:val="24"/>
        </w:rPr>
        <w:t>driveways</w:t>
      </w:r>
      <w:r w:rsidR="00667DFD" w:rsidRPr="008F64C4">
        <w:rPr>
          <w:rFonts w:ascii="Arial" w:hAnsi="Arial" w:cs="Arial"/>
          <w:sz w:val="24"/>
          <w:szCs w:val="24"/>
        </w:rPr>
        <w:t xml:space="preserve"> providing access to the residences beyond</w:t>
      </w:r>
      <w:r w:rsidR="001E2B00" w:rsidRPr="008F64C4">
        <w:rPr>
          <w:rFonts w:ascii="Arial" w:hAnsi="Arial" w:cs="Arial"/>
          <w:sz w:val="24"/>
          <w:szCs w:val="24"/>
        </w:rPr>
        <w:t xml:space="preserve">. They </w:t>
      </w:r>
      <w:r w:rsidR="00667DFD" w:rsidRPr="008F64C4">
        <w:rPr>
          <w:rFonts w:ascii="Arial" w:hAnsi="Arial" w:cs="Arial"/>
          <w:sz w:val="24"/>
          <w:szCs w:val="24"/>
        </w:rPr>
        <w:t xml:space="preserve">are clearly </w:t>
      </w:r>
      <w:r w:rsidR="009425D4" w:rsidRPr="008F64C4">
        <w:rPr>
          <w:rFonts w:ascii="Arial" w:hAnsi="Arial" w:cs="Arial"/>
          <w:sz w:val="24"/>
          <w:szCs w:val="24"/>
        </w:rPr>
        <w:t>separate</w:t>
      </w:r>
      <w:r w:rsidR="00667DFD" w:rsidRPr="008F64C4">
        <w:rPr>
          <w:rFonts w:ascii="Arial" w:hAnsi="Arial" w:cs="Arial"/>
          <w:sz w:val="24"/>
          <w:szCs w:val="24"/>
        </w:rPr>
        <w:t xml:space="preserve"> from the </w:t>
      </w:r>
      <w:r w:rsidR="00610DE8">
        <w:rPr>
          <w:rFonts w:ascii="Arial" w:hAnsi="Arial" w:cs="Arial"/>
          <w:sz w:val="24"/>
          <w:szCs w:val="24"/>
        </w:rPr>
        <w:t>Common</w:t>
      </w:r>
      <w:r w:rsidR="00A50808" w:rsidRPr="008F64C4">
        <w:rPr>
          <w:rFonts w:ascii="Arial" w:hAnsi="Arial" w:cs="Arial"/>
          <w:sz w:val="24"/>
          <w:szCs w:val="24"/>
        </w:rPr>
        <w:t xml:space="preserve"> and provide little in the way of functional </w:t>
      </w:r>
      <w:r w:rsidR="00604CB9" w:rsidRPr="008F64C4">
        <w:rPr>
          <w:rFonts w:ascii="Arial" w:hAnsi="Arial" w:cs="Arial"/>
          <w:sz w:val="24"/>
          <w:szCs w:val="24"/>
        </w:rPr>
        <w:t>open space</w:t>
      </w:r>
      <w:r w:rsidR="00E017A9" w:rsidRPr="008F64C4">
        <w:rPr>
          <w:rFonts w:ascii="Arial" w:hAnsi="Arial" w:cs="Arial"/>
          <w:sz w:val="24"/>
          <w:szCs w:val="24"/>
        </w:rPr>
        <w:t xml:space="preserve"> at the present time</w:t>
      </w:r>
      <w:r w:rsidR="00A50808" w:rsidRPr="008F64C4">
        <w:rPr>
          <w:rFonts w:ascii="Arial" w:hAnsi="Arial" w:cs="Arial"/>
          <w:sz w:val="24"/>
          <w:szCs w:val="24"/>
        </w:rPr>
        <w:t xml:space="preserve">. </w:t>
      </w:r>
      <w:r w:rsidR="00646320" w:rsidRPr="008F64C4">
        <w:rPr>
          <w:rFonts w:ascii="Arial" w:hAnsi="Arial" w:cs="Arial"/>
          <w:sz w:val="24"/>
          <w:szCs w:val="24"/>
        </w:rPr>
        <w:t xml:space="preserve">Having viewed these areas as part of my site visit, </w:t>
      </w:r>
      <w:r w:rsidR="003A1ACA" w:rsidRPr="008F64C4">
        <w:rPr>
          <w:rFonts w:ascii="Arial" w:hAnsi="Arial" w:cs="Arial"/>
          <w:sz w:val="24"/>
          <w:szCs w:val="24"/>
        </w:rPr>
        <w:t>I</w:t>
      </w:r>
      <w:r w:rsidR="00864AEE" w:rsidRPr="008F64C4">
        <w:rPr>
          <w:rFonts w:ascii="Arial" w:hAnsi="Arial" w:cs="Arial"/>
          <w:sz w:val="24"/>
          <w:szCs w:val="24"/>
        </w:rPr>
        <w:t xml:space="preserve"> concur with the F</w:t>
      </w:r>
      <w:r w:rsidR="00646320" w:rsidRPr="008F64C4">
        <w:rPr>
          <w:rFonts w:ascii="Arial" w:hAnsi="Arial" w:cs="Arial"/>
          <w:sz w:val="24"/>
          <w:szCs w:val="24"/>
        </w:rPr>
        <w:t>o</w:t>
      </w:r>
      <w:r w:rsidR="00864AEE" w:rsidRPr="008F64C4">
        <w:rPr>
          <w:rFonts w:ascii="Arial" w:hAnsi="Arial" w:cs="Arial"/>
          <w:sz w:val="24"/>
          <w:szCs w:val="24"/>
        </w:rPr>
        <w:t xml:space="preserve">CC that while they </w:t>
      </w:r>
      <w:r w:rsidR="00F908C0" w:rsidRPr="008F64C4">
        <w:rPr>
          <w:rFonts w:ascii="Arial" w:hAnsi="Arial" w:cs="Arial"/>
          <w:sz w:val="24"/>
          <w:szCs w:val="24"/>
        </w:rPr>
        <w:t xml:space="preserve">add visual </w:t>
      </w:r>
      <w:r w:rsidR="003A1ACA" w:rsidRPr="008F64C4">
        <w:rPr>
          <w:rFonts w:ascii="Arial" w:hAnsi="Arial" w:cs="Arial"/>
          <w:sz w:val="24"/>
          <w:szCs w:val="24"/>
        </w:rPr>
        <w:t>amenity</w:t>
      </w:r>
      <w:r w:rsidR="00F908C0" w:rsidRPr="008F64C4">
        <w:rPr>
          <w:rFonts w:ascii="Arial" w:hAnsi="Arial" w:cs="Arial"/>
          <w:sz w:val="24"/>
          <w:szCs w:val="24"/>
        </w:rPr>
        <w:t xml:space="preserve"> to this part of Lambeth, they are functionally </w:t>
      </w:r>
      <w:r w:rsidR="00E017A9" w:rsidRPr="008F64C4">
        <w:rPr>
          <w:rFonts w:ascii="Arial" w:hAnsi="Arial" w:cs="Arial"/>
          <w:sz w:val="24"/>
          <w:szCs w:val="24"/>
        </w:rPr>
        <w:t>different to</w:t>
      </w:r>
      <w:r w:rsidR="00F908C0" w:rsidRPr="008F64C4">
        <w:rPr>
          <w:rFonts w:ascii="Arial" w:hAnsi="Arial" w:cs="Arial"/>
          <w:sz w:val="24"/>
          <w:szCs w:val="24"/>
        </w:rPr>
        <w:t xml:space="preserve"> the main area of open space and </w:t>
      </w:r>
      <w:r w:rsidR="002B6D0C" w:rsidRPr="008F64C4">
        <w:rPr>
          <w:rFonts w:ascii="Arial" w:hAnsi="Arial" w:cs="Arial"/>
          <w:sz w:val="24"/>
          <w:szCs w:val="24"/>
        </w:rPr>
        <w:t xml:space="preserve">should </w:t>
      </w:r>
      <w:proofErr w:type="gramStart"/>
      <w:r w:rsidR="002B6D0C" w:rsidRPr="008F64C4">
        <w:rPr>
          <w:rFonts w:ascii="Arial" w:hAnsi="Arial" w:cs="Arial"/>
          <w:sz w:val="24"/>
          <w:szCs w:val="24"/>
        </w:rPr>
        <w:t xml:space="preserve">be </w:t>
      </w:r>
      <w:r w:rsidR="003A1ACA" w:rsidRPr="008F64C4">
        <w:rPr>
          <w:rFonts w:ascii="Arial" w:hAnsi="Arial" w:cs="Arial"/>
          <w:sz w:val="24"/>
          <w:szCs w:val="24"/>
        </w:rPr>
        <w:t>excluded</w:t>
      </w:r>
      <w:proofErr w:type="gramEnd"/>
      <w:r w:rsidR="002B6D0C" w:rsidRPr="008F64C4">
        <w:rPr>
          <w:rFonts w:ascii="Arial" w:hAnsi="Arial" w:cs="Arial"/>
          <w:sz w:val="24"/>
          <w:szCs w:val="24"/>
        </w:rPr>
        <w:t xml:space="preserve"> </w:t>
      </w:r>
      <w:r w:rsidR="00646320" w:rsidRPr="008F64C4">
        <w:rPr>
          <w:rFonts w:ascii="Arial" w:hAnsi="Arial" w:cs="Arial"/>
          <w:sz w:val="24"/>
          <w:szCs w:val="24"/>
        </w:rPr>
        <w:t>from</w:t>
      </w:r>
      <w:r w:rsidR="002B6D0C" w:rsidRPr="008F64C4">
        <w:rPr>
          <w:rFonts w:ascii="Arial" w:hAnsi="Arial" w:cs="Arial"/>
          <w:sz w:val="24"/>
          <w:szCs w:val="24"/>
        </w:rPr>
        <w:t xml:space="preserve"> the </w:t>
      </w:r>
      <w:r w:rsidR="00E017A9" w:rsidRPr="008F64C4">
        <w:rPr>
          <w:rFonts w:ascii="Arial" w:hAnsi="Arial" w:cs="Arial"/>
          <w:sz w:val="24"/>
          <w:szCs w:val="24"/>
        </w:rPr>
        <w:t xml:space="preserve">Council’s </w:t>
      </w:r>
      <w:r w:rsidR="002B6D0C" w:rsidRPr="008F64C4">
        <w:rPr>
          <w:rFonts w:ascii="Arial" w:hAnsi="Arial" w:cs="Arial"/>
          <w:sz w:val="24"/>
          <w:szCs w:val="24"/>
        </w:rPr>
        <w:t xml:space="preserve">calculation. </w:t>
      </w:r>
    </w:p>
    <w:p w14:paraId="4A0D8F47" w14:textId="76E74DC6" w:rsidR="00682AE6" w:rsidRPr="008F64C4" w:rsidRDefault="000F6537" w:rsidP="007929B4">
      <w:pPr>
        <w:pStyle w:val="Style1"/>
        <w:numPr>
          <w:ilvl w:val="0"/>
          <w:numId w:val="0"/>
        </w:numPr>
        <w:ind w:left="426" w:hanging="426"/>
        <w:rPr>
          <w:rFonts w:ascii="Arial" w:hAnsi="Arial" w:cs="Arial"/>
          <w:i/>
          <w:iCs/>
          <w:sz w:val="24"/>
          <w:szCs w:val="24"/>
        </w:rPr>
      </w:pPr>
      <w:r w:rsidRPr="008F64C4">
        <w:rPr>
          <w:rFonts w:ascii="Arial" w:hAnsi="Arial" w:cs="Arial"/>
          <w:i/>
          <w:iCs/>
          <w:sz w:val="24"/>
          <w:szCs w:val="24"/>
        </w:rPr>
        <w:t xml:space="preserve">The </w:t>
      </w:r>
      <w:r w:rsidR="00924B30" w:rsidRPr="008F64C4">
        <w:rPr>
          <w:rFonts w:ascii="Arial" w:hAnsi="Arial" w:cs="Arial"/>
          <w:i/>
          <w:iCs/>
          <w:sz w:val="24"/>
          <w:szCs w:val="24"/>
        </w:rPr>
        <w:t>P</w:t>
      </w:r>
      <w:r w:rsidRPr="008F64C4">
        <w:rPr>
          <w:rFonts w:ascii="Arial" w:hAnsi="Arial" w:cs="Arial"/>
          <w:i/>
          <w:iCs/>
          <w:sz w:val="24"/>
          <w:szCs w:val="24"/>
        </w:rPr>
        <w:t>addocks</w:t>
      </w:r>
      <w:r w:rsidR="007929B4" w:rsidRPr="008F64C4">
        <w:rPr>
          <w:rFonts w:ascii="Arial" w:hAnsi="Arial" w:cs="Arial"/>
          <w:i/>
          <w:iCs/>
          <w:sz w:val="24"/>
          <w:szCs w:val="24"/>
        </w:rPr>
        <w:t xml:space="preserve"> </w:t>
      </w:r>
    </w:p>
    <w:p w14:paraId="5550BD84" w14:textId="044A85C4" w:rsidR="00682AE6" w:rsidRPr="008F64C4" w:rsidRDefault="000B4D7C" w:rsidP="007929B4">
      <w:pPr>
        <w:pStyle w:val="Style1"/>
        <w:ind w:left="426" w:hanging="426"/>
        <w:rPr>
          <w:rFonts w:ascii="Arial" w:hAnsi="Arial" w:cs="Arial"/>
          <w:sz w:val="24"/>
          <w:szCs w:val="24"/>
        </w:rPr>
      </w:pPr>
      <w:r w:rsidRPr="008F64C4">
        <w:rPr>
          <w:rFonts w:ascii="Arial" w:hAnsi="Arial" w:cs="Arial"/>
          <w:sz w:val="24"/>
          <w:szCs w:val="24"/>
        </w:rPr>
        <w:t xml:space="preserve">The Paddocks consist of what is </w:t>
      </w:r>
      <w:proofErr w:type="gramStart"/>
      <w:r w:rsidRPr="008F64C4">
        <w:rPr>
          <w:rFonts w:ascii="Arial" w:hAnsi="Arial" w:cs="Arial"/>
          <w:sz w:val="24"/>
          <w:szCs w:val="24"/>
        </w:rPr>
        <w:t>essentially around</w:t>
      </w:r>
      <w:proofErr w:type="gramEnd"/>
      <w:r w:rsidRPr="008F64C4">
        <w:rPr>
          <w:rFonts w:ascii="Arial" w:hAnsi="Arial" w:cs="Arial"/>
          <w:sz w:val="24"/>
          <w:szCs w:val="24"/>
        </w:rPr>
        <w:t xml:space="preserve"> </w:t>
      </w:r>
      <w:r w:rsidR="00B96846" w:rsidRPr="008F64C4">
        <w:rPr>
          <w:rFonts w:ascii="Arial" w:hAnsi="Arial" w:cs="Arial"/>
          <w:sz w:val="24"/>
          <w:szCs w:val="24"/>
        </w:rPr>
        <w:t xml:space="preserve">6,200 sqm of </w:t>
      </w:r>
      <w:r w:rsidR="008038F8" w:rsidRPr="008F64C4">
        <w:rPr>
          <w:rFonts w:ascii="Arial" w:hAnsi="Arial" w:cs="Arial"/>
          <w:sz w:val="24"/>
          <w:szCs w:val="24"/>
        </w:rPr>
        <w:t>highway verge</w:t>
      </w:r>
      <w:r w:rsidR="00543F1B" w:rsidRPr="008F64C4">
        <w:rPr>
          <w:rFonts w:ascii="Arial" w:hAnsi="Arial" w:cs="Arial"/>
          <w:sz w:val="24"/>
          <w:szCs w:val="24"/>
        </w:rPr>
        <w:t xml:space="preserve">, separated from the main area of </w:t>
      </w:r>
      <w:r w:rsidR="00BF7E23" w:rsidRPr="008F64C4">
        <w:rPr>
          <w:rFonts w:ascii="Arial" w:hAnsi="Arial" w:cs="Arial"/>
          <w:sz w:val="24"/>
          <w:szCs w:val="24"/>
        </w:rPr>
        <w:t>open</w:t>
      </w:r>
      <w:r w:rsidR="00543F1B" w:rsidRPr="008F64C4">
        <w:rPr>
          <w:rFonts w:ascii="Arial" w:hAnsi="Arial" w:cs="Arial"/>
          <w:sz w:val="24"/>
          <w:szCs w:val="24"/>
        </w:rPr>
        <w:t xml:space="preserve"> space</w:t>
      </w:r>
      <w:r w:rsidR="00BF7E23" w:rsidRPr="008F64C4">
        <w:rPr>
          <w:rFonts w:ascii="Arial" w:hAnsi="Arial" w:cs="Arial"/>
          <w:sz w:val="24"/>
          <w:szCs w:val="24"/>
        </w:rPr>
        <w:t xml:space="preserve"> by a busy road. </w:t>
      </w:r>
      <w:r w:rsidR="00E91A73" w:rsidRPr="008F64C4">
        <w:rPr>
          <w:rFonts w:ascii="Arial" w:hAnsi="Arial" w:cs="Arial"/>
          <w:sz w:val="24"/>
          <w:szCs w:val="24"/>
        </w:rPr>
        <w:t xml:space="preserve">While </w:t>
      </w:r>
      <w:r w:rsidR="00646320" w:rsidRPr="008F64C4">
        <w:rPr>
          <w:rFonts w:ascii="Arial" w:hAnsi="Arial" w:cs="Arial"/>
          <w:sz w:val="24"/>
          <w:szCs w:val="24"/>
        </w:rPr>
        <w:t>I</w:t>
      </w:r>
      <w:r w:rsidR="00E91A73" w:rsidRPr="008F64C4">
        <w:rPr>
          <w:rFonts w:ascii="Arial" w:hAnsi="Arial" w:cs="Arial"/>
          <w:sz w:val="24"/>
          <w:szCs w:val="24"/>
        </w:rPr>
        <w:t xml:space="preserve"> </w:t>
      </w:r>
      <w:r w:rsidR="00A01F02" w:rsidRPr="008F64C4">
        <w:rPr>
          <w:rFonts w:ascii="Arial" w:hAnsi="Arial" w:cs="Arial"/>
          <w:sz w:val="24"/>
          <w:szCs w:val="24"/>
        </w:rPr>
        <w:t>acknowledge</w:t>
      </w:r>
      <w:r w:rsidR="00B96846" w:rsidRPr="008F64C4">
        <w:rPr>
          <w:rFonts w:ascii="Arial" w:hAnsi="Arial" w:cs="Arial"/>
          <w:sz w:val="24"/>
          <w:szCs w:val="24"/>
        </w:rPr>
        <w:t xml:space="preserve"> they</w:t>
      </w:r>
      <w:r w:rsidR="00E91A73" w:rsidRPr="008F64C4">
        <w:rPr>
          <w:rFonts w:ascii="Arial" w:hAnsi="Arial" w:cs="Arial"/>
          <w:sz w:val="24"/>
          <w:szCs w:val="24"/>
        </w:rPr>
        <w:t xml:space="preserve"> will have </w:t>
      </w:r>
      <w:r w:rsidR="00F126FE" w:rsidRPr="008F64C4">
        <w:rPr>
          <w:rFonts w:ascii="Arial" w:hAnsi="Arial" w:cs="Arial"/>
          <w:sz w:val="24"/>
          <w:szCs w:val="24"/>
        </w:rPr>
        <w:t xml:space="preserve">at </w:t>
      </w:r>
      <w:r w:rsidR="00E91A73" w:rsidRPr="008F64C4">
        <w:rPr>
          <w:rFonts w:ascii="Arial" w:hAnsi="Arial" w:cs="Arial"/>
          <w:sz w:val="24"/>
          <w:szCs w:val="24"/>
        </w:rPr>
        <w:t xml:space="preserve">one time formed </w:t>
      </w:r>
      <w:r w:rsidR="003A1ACA" w:rsidRPr="008F64C4">
        <w:rPr>
          <w:rFonts w:ascii="Arial" w:hAnsi="Arial" w:cs="Arial"/>
          <w:sz w:val="24"/>
          <w:szCs w:val="24"/>
        </w:rPr>
        <w:t>part</w:t>
      </w:r>
      <w:r w:rsidR="00E91A73" w:rsidRPr="008F64C4">
        <w:rPr>
          <w:rFonts w:ascii="Arial" w:hAnsi="Arial" w:cs="Arial"/>
          <w:sz w:val="24"/>
          <w:szCs w:val="24"/>
        </w:rPr>
        <w:t xml:space="preserve"> of the Common, and </w:t>
      </w:r>
      <w:proofErr w:type="gramStart"/>
      <w:r w:rsidR="00E91A73" w:rsidRPr="008F64C4">
        <w:rPr>
          <w:rFonts w:ascii="Arial" w:hAnsi="Arial" w:cs="Arial"/>
          <w:sz w:val="24"/>
          <w:szCs w:val="24"/>
        </w:rPr>
        <w:t>are clearly depicted</w:t>
      </w:r>
      <w:proofErr w:type="gramEnd"/>
      <w:r w:rsidR="00E91A73" w:rsidRPr="008F64C4">
        <w:rPr>
          <w:rFonts w:ascii="Arial" w:hAnsi="Arial" w:cs="Arial"/>
          <w:sz w:val="24"/>
          <w:szCs w:val="24"/>
        </w:rPr>
        <w:t xml:space="preserve"> in the 1877 </w:t>
      </w:r>
      <w:r w:rsidR="00E017A9" w:rsidRPr="008F64C4">
        <w:rPr>
          <w:rFonts w:ascii="Arial" w:hAnsi="Arial" w:cs="Arial"/>
          <w:sz w:val="24"/>
          <w:szCs w:val="24"/>
        </w:rPr>
        <w:t>M</w:t>
      </w:r>
      <w:r w:rsidR="00E91A73" w:rsidRPr="008F64C4">
        <w:rPr>
          <w:rFonts w:ascii="Arial" w:hAnsi="Arial" w:cs="Arial"/>
          <w:sz w:val="24"/>
          <w:szCs w:val="24"/>
        </w:rPr>
        <w:t>ap, the</w:t>
      </w:r>
      <w:r w:rsidR="0068150C" w:rsidRPr="008F64C4">
        <w:rPr>
          <w:rFonts w:ascii="Arial" w:hAnsi="Arial" w:cs="Arial"/>
          <w:sz w:val="24"/>
          <w:szCs w:val="24"/>
        </w:rPr>
        <w:t>ir</w:t>
      </w:r>
      <w:r w:rsidR="00E91A73" w:rsidRPr="008F64C4">
        <w:rPr>
          <w:rFonts w:ascii="Arial" w:hAnsi="Arial" w:cs="Arial"/>
          <w:sz w:val="24"/>
          <w:szCs w:val="24"/>
        </w:rPr>
        <w:t xml:space="preserve"> function and use has changed over time. </w:t>
      </w:r>
      <w:r w:rsidR="00B51620" w:rsidRPr="008F64C4">
        <w:rPr>
          <w:rFonts w:ascii="Arial" w:hAnsi="Arial" w:cs="Arial"/>
          <w:sz w:val="24"/>
          <w:szCs w:val="24"/>
        </w:rPr>
        <w:t xml:space="preserve">They are </w:t>
      </w:r>
      <w:r w:rsidR="00227677" w:rsidRPr="008F64C4">
        <w:rPr>
          <w:rFonts w:ascii="Arial" w:hAnsi="Arial" w:cs="Arial"/>
          <w:sz w:val="24"/>
          <w:szCs w:val="24"/>
        </w:rPr>
        <w:t xml:space="preserve">currently </w:t>
      </w:r>
      <w:r w:rsidR="00B51620" w:rsidRPr="008F64C4">
        <w:rPr>
          <w:rFonts w:ascii="Arial" w:hAnsi="Arial" w:cs="Arial"/>
          <w:sz w:val="24"/>
          <w:szCs w:val="24"/>
        </w:rPr>
        <w:t xml:space="preserve">isolated areas of green space surrounded by pavements, roadways and drives and </w:t>
      </w:r>
      <w:r w:rsidR="004E28AD" w:rsidRPr="008F64C4">
        <w:rPr>
          <w:rFonts w:ascii="Arial" w:hAnsi="Arial" w:cs="Arial"/>
          <w:sz w:val="24"/>
          <w:szCs w:val="24"/>
        </w:rPr>
        <w:t>provide</w:t>
      </w:r>
      <w:r w:rsidR="00227677" w:rsidRPr="008F64C4">
        <w:rPr>
          <w:rFonts w:ascii="Arial" w:hAnsi="Arial" w:cs="Arial"/>
          <w:sz w:val="24"/>
          <w:szCs w:val="24"/>
        </w:rPr>
        <w:t xml:space="preserve"> limited, if any, opportunities for </w:t>
      </w:r>
      <w:proofErr w:type="gramStart"/>
      <w:r w:rsidR="00227677" w:rsidRPr="008F64C4">
        <w:rPr>
          <w:rFonts w:ascii="Arial" w:hAnsi="Arial" w:cs="Arial"/>
          <w:sz w:val="24"/>
          <w:szCs w:val="24"/>
        </w:rPr>
        <w:t>general use</w:t>
      </w:r>
      <w:proofErr w:type="gramEnd"/>
      <w:r w:rsidR="00227677" w:rsidRPr="008F64C4">
        <w:rPr>
          <w:rFonts w:ascii="Arial" w:hAnsi="Arial" w:cs="Arial"/>
          <w:sz w:val="24"/>
          <w:szCs w:val="24"/>
        </w:rPr>
        <w:t xml:space="preserve"> and </w:t>
      </w:r>
      <w:r w:rsidR="00227677" w:rsidRPr="008F64C4">
        <w:rPr>
          <w:rFonts w:ascii="Arial" w:hAnsi="Arial" w:cs="Arial"/>
          <w:sz w:val="24"/>
          <w:szCs w:val="24"/>
        </w:rPr>
        <w:lastRenderedPageBreak/>
        <w:t xml:space="preserve">recreation by members of the public. </w:t>
      </w:r>
      <w:r w:rsidR="00A71E45" w:rsidRPr="008F64C4">
        <w:rPr>
          <w:rFonts w:ascii="Arial" w:hAnsi="Arial" w:cs="Arial"/>
          <w:sz w:val="24"/>
          <w:szCs w:val="24"/>
        </w:rPr>
        <w:t>They are</w:t>
      </w:r>
      <w:r w:rsidR="00A73832">
        <w:rPr>
          <w:rFonts w:ascii="Arial" w:hAnsi="Arial" w:cs="Arial"/>
          <w:sz w:val="24"/>
          <w:szCs w:val="24"/>
        </w:rPr>
        <w:t>,</w:t>
      </w:r>
      <w:r w:rsidR="00A71E45" w:rsidRPr="008F64C4">
        <w:rPr>
          <w:rFonts w:ascii="Arial" w:hAnsi="Arial" w:cs="Arial"/>
          <w:sz w:val="24"/>
          <w:szCs w:val="24"/>
        </w:rPr>
        <w:t xml:space="preserve"> in many ways</w:t>
      </w:r>
      <w:r w:rsidR="00A73832">
        <w:rPr>
          <w:rFonts w:ascii="Arial" w:hAnsi="Arial" w:cs="Arial"/>
          <w:sz w:val="24"/>
          <w:szCs w:val="24"/>
        </w:rPr>
        <w:t>,</w:t>
      </w:r>
      <w:r w:rsidR="00A71E45" w:rsidRPr="008F64C4">
        <w:rPr>
          <w:rFonts w:ascii="Arial" w:hAnsi="Arial" w:cs="Arial"/>
          <w:sz w:val="24"/>
          <w:szCs w:val="24"/>
        </w:rPr>
        <w:t xml:space="preserve"> </w:t>
      </w:r>
      <w:proofErr w:type="gramStart"/>
      <w:r w:rsidR="00A71E45" w:rsidRPr="008F64C4">
        <w:rPr>
          <w:rFonts w:ascii="Arial" w:hAnsi="Arial" w:cs="Arial"/>
          <w:sz w:val="24"/>
          <w:szCs w:val="24"/>
        </w:rPr>
        <w:t>similar to</w:t>
      </w:r>
      <w:proofErr w:type="gramEnd"/>
      <w:r w:rsidR="00A71E45" w:rsidRPr="008F64C4">
        <w:rPr>
          <w:rFonts w:ascii="Arial" w:hAnsi="Arial" w:cs="Arial"/>
          <w:sz w:val="24"/>
          <w:szCs w:val="24"/>
        </w:rPr>
        <w:t xml:space="preserve"> the grassed areas along Nightingale Lane and while they provide a pleasant break in the built environment, they provide little in the way of functioning open space. </w:t>
      </w:r>
    </w:p>
    <w:p w14:paraId="5B67E97E" w14:textId="5FE2051A" w:rsidR="00A01F02" w:rsidRPr="008F64C4" w:rsidRDefault="00A01F02" w:rsidP="007929B4">
      <w:pPr>
        <w:pStyle w:val="Style1"/>
        <w:ind w:left="426" w:hanging="426"/>
        <w:rPr>
          <w:rFonts w:ascii="Arial" w:hAnsi="Arial" w:cs="Arial"/>
          <w:sz w:val="24"/>
          <w:szCs w:val="24"/>
        </w:rPr>
      </w:pPr>
      <w:r w:rsidRPr="008F64C4">
        <w:rPr>
          <w:rFonts w:ascii="Arial" w:hAnsi="Arial" w:cs="Arial"/>
          <w:sz w:val="24"/>
          <w:szCs w:val="24"/>
        </w:rPr>
        <w:t xml:space="preserve">On balance, and in the absence of any </w:t>
      </w:r>
      <w:proofErr w:type="gramStart"/>
      <w:r w:rsidRPr="008F64C4">
        <w:rPr>
          <w:rFonts w:ascii="Arial" w:hAnsi="Arial" w:cs="Arial"/>
          <w:sz w:val="24"/>
          <w:szCs w:val="24"/>
        </w:rPr>
        <w:t>clear evidence</w:t>
      </w:r>
      <w:proofErr w:type="gramEnd"/>
      <w:r w:rsidRPr="008F64C4">
        <w:rPr>
          <w:rFonts w:ascii="Arial" w:hAnsi="Arial" w:cs="Arial"/>
          <w:sz w:val="24"/>
          <w:szCs w:val="24"/>
        </w:rPr>
        <w:t xml:space="preserve"> that they </w:t>
      </w:r>
      <w:r w:rsidR="00646320" w:rsidRPr="008F64C4">
        <w:rPr>
          <w:rFonts w:ascii="Arial" w:hAnsi="Arial" w:cs="Arial"/>
          <w:sz w:val="24"/>
          <w:szCs w:val="24"/>
        </w:rPr>
        <w:t xml:space="preserve">are used </w:t>
      </w:r>
      <w:r w:rsidR="008116DC" w:rsidRPr="008F64C4">
        <w:rPr>
          <w:rFonts w:ascii="Arial" w:hAnsi="Arial" w:cs="Arial"/>
          <w:sz w:val="24"/>
          <w:szCs w:val="24"/>
        </w:rPr>
        <w:t xml:space="preserve">as areas for general recreation, </w:t>
      </w:r>
      <w:r w:rsidRPr="008F64C4">
        <w:rPr>
          <w:rFonts w:ascii="Arial" w:hAnsi="Arial" w:cs="Arial"/>
          <w:sz w:val="24"/>
          <w:szCs w:val="24"/>
        </w:rPr>
        <w:t xml:space="preserve">I consider they </w:t>
      </w:r>
      <w:r w:rsidR="008116DC" w:rsidRPr="008F64C4">
        <w:rPr>
          <w:rFonts w:ascii="Arial" w:hAnsi="Arial" w:cs="Arial"/>
          <w:sz w:val="24"/>
          <w:szCs w:val="24"/>
        </w:rPr>
        <w:t xml:space="preserve">too </w:t>
      </w:r>
      <w:r w:rsidRPr="008F64C4">
        <w:rPr>
          <w:rFonts w:ascii="Arial" w:hAnsi="Arial" w:cs="Arial"/>
          <w:sz w:val="24"/>
          <w:szCs w:val="24"/>
        </w:rPr>
        <w:t>should be excluded fr</w:t>
      </w:r>
      <w:r w:rsidR="008116DC" w:rsidRPr="008F64C4">
        <w:rPr>
          <w:rFonts w:ascii="Arial" w:hAnsi="Arial" w:cs="Arial"/>
          <w:sz w:val="24"/>
          <w:szCs w:val="24"/>
        </w:rPr>
        <w:t>o</w:t>
      </w:r>
      <w:r w:rsidRPr="008F64C4">
        <w:rPr>
          <w:rFonts w:ascii="Arial" w:hAnsi="Arial" w:cs="Arial"/>
          <w:sz w:val="24"/>
          <w:szCs w:val="24"/>
        </w:rPr>
        <w:t xml:space="preserve">m the definition of open space for the purposes of the 1967 Act.  </w:t>
      </w:r>
    </w:p>
    <w:p w14:paraId="5CD8B93C" w14:textId="3632017D" w:rsidR="00682AE6" w:rsidRPr="008F64C4" w:rsidRDefault="000F6537" w:rsidP="007929B4">
      <w:pPr>
        <w:pStyle w:val="Style1"/>
        <w:numPr>
          <w:ilvl w:val="0"/>
          <w:numId w:val="0"/>
        </w:numPr>
        <w:ind w:left="426" w:hanging="426"/>
        <w:rPr>
          <w:rFonts w:ascii="Arial" w:hAnsi="Arial" w:cs="Arial"/>
          <w:i/>
          <w:iCs/>
          <w:sz w:val="24"/>
          <w:szCs w:val="24"/>
        </w:rPr>
      </w:pPr>
      <w:r w:rsidRPr="008F64C4">
        <w:rPr>
          <w:rFonts w:ascii="Arial" w:hAnsi="Arial" w:cs="Arial"/>
          <w:i/>
          <w:iCs/>
          <w:sz w:val="24"/>
          <w:szCs w:val="24"/>
        </w:rPr>
        <w:t xml:space="preserve">Holy Trinity Churchyard </w:t>
      </w:r>
    </w:p>
    <w:p w14:paraId="24CC59F5" w14:textId="39FA69F9" w:rsidR="00682AE6" w:rsidRPr="008F64C4" w:rsidRDefault="000F6537" w:rsidP="007929B4">
      <w:pPr>
        <w:pStyle w:val="Style1"/>
        <w:ind w:left="426" w:hanging="426"/>
        <w:rPr>
          <w:rFonts w:ascii="Arial" w:hAnsi="Arial" w:cs="Arial"/>
          <w:sz w:val="24"/>
          <w:szCs w:val="24"/>
        </w:rPr>
      </w:pPr>
      <w:r w:rsidRPr="008F64C4">
        <w:rPr>
          <w:rFonts w:ascii="Arial" w:hAnsi="Arial" w:cs="Arial"/>
          <w:sz w:val="24"/>
          <w:szCs w:val="24"/>
        </w:rPr>
        <w:t xml:space="preserve">The </w:t>
      </w:r>
      <w:r w:rsidR="008116DC" w:rsidRPr="008F64C4">
        <w:rPr>
          <w:rFonts w:ascii="Arial" w:hAnsi="Arial" w:cs="Arial"/>
          <w:sz w:val="24"/>
          <w:szCs w:val="24"/>
        </w:rPr>
        <w:t>H</w:t>
      </w:r>
      <w:r w:rsidRPr="008F64C4">
        <w:rPr>
          <w:rFonts w:ascii="Arial" w:hAnsi="Arial" w:cs="Arial"/>
          <w:sz w:val="24"/>
          <w:szCs w:val="24"/>
        </w:rPr>
        <w:t xml:space="preserve">oly </w:t>
      </w:r>
      <w:r w:rsidR="008116DC" w:rsidRPr="008F64C4">
        <w:rPr>
          <w:rFonts w:ascii="Arial" w:hAnsi="Arial" w:cs="Arial"/>
          <w:sz w:val="24"/>
          <w:szCs w:val="24"/>
        </w:rPr>
        <w:t>T</w:t>
      </w:r>
      <w:r w:rsidRPr="008F64C4">
        <w:rPr>
          <w:rFonts w:ascii="Arial" w:hAnsi="Arial" w:cs="Arial"/>
          <w:sz w:val="24"/>
          <w:szCs w:val="24"/>
        </w:rPr>
        <w:t xml:space="preserve">rinity </w:t>
      </w:r>
      <w:r w:rsidR="008116DC" w:rsidRPr="008F64C4">
        <w:rPr>
          <w:rFonts w:ascii="Arial" w:hAnsi="Arial" w:cs="Arial"/>
          <w:sz w:val="24"/>
          <w:szCs w:val="24"/>
        </w:rPr>
        <w:t>C</w:t>
      </w:r>
      <w:r w:rsidRPr="008F64C4">
        <w:rPr>
          <w:rFonts w:ascii="Arial" w:hAnsi="Arial" w:cs="Arial"/>
          <w:sz w:val="24"/>
          <w:szCs w:val="24"/>
        </w:rPr>
        <w:t xml:space="preserve">hurchyard is located </w:t>
      </w:r>
      <w:r w:rsidR="00AF657C" w:rsidRPr="008F64C4">
        <w:rPr>
          <w:rFonts w:ascii="Arial" w:hAnsi="Arial" w:cs="Arial"/>
          <w:sz w:val="24"/>
          <w:szCs w:val="24"/>
        </w:rPr>
        <w:t xml:space="preserve">along the </w:t>
      </w:r>
      <w:proofErr w:type="gramStart"/>
      <w:r w:rsidR="00AF657C" w:rsidRPr="008F64C4">
        <w:rPr>
          <w:rFonts w:ascii="Arial" w:hAnsi="Arial" w:cs="Arial"/>
          <w:sz w:val="24"/>
          <w:szCs w:val="24"/>
        </w:rPr>
        <w:t>north eastern</w:t>
      </w:r>
      <w:proofErr w:type="gramEnd"/>
      <w:r w:rsidR="00AF657C" w:rsidRPr="008F64C4">
        <w:rPr>
          <w:rFonts w:ascii="Arial" w:hAnsi="Arial" w:cs="Arial"/>
          <w:sz w:val="24"/>
          <w:szCs w:val="24"/>
        </w:rPr>
        <w:t xml:space="preserve"> part of the </w:t>
      </w:r>
      <w:r w:rsidR="00A71E45" w:rsidRPr="008F64C4">
        <w:rPr>
          <w:rFonts w:ascii="Arial" w:hAnsi="Arial" w:cs="Arial"/>
          <w:sz w:val="24"/>
          <w:szCs w:val="24"/>
        </w:rPr>
        <w:t>C</w:t>
      </w:r>
      <w:r w:rsidR="00AF657C" w:rsidRPr="008F64C4">
        <w:rPr>
          <w:rFonts w:ascii="Arial" w:hAnsi="Arial" w:cs="Arial"/>
          <w:sz w:val="24"/>
          <w:szCs w:val="24"/>
        </w:rPr>
        <w:t xml:space="preserve">ommon </w:t>
      </w:r>
      <w:r w:rsidR="008271C1" w:rsidRPr="008F64C4">
        <w:rPr>
          <w:rFonts w:ascii="Arial" w:hAnsi="Arial" w:cs="Arial"/>
          <w:sz w:val="24"/>
          <w:szCs w:val="24"/>
        </w:rPr>
        <w:t>to the north of the busy A7. I</w:t>
      </w:r>
      <w:r w:rsidRPr="008F64C4">
        <w:rPr>
          <w:rFonts w:ascii="Arial" w:hAnsi="Arial" w:cs="Arial"/>
          <w:sz w:val="24"/>
          <w:szCs w:val="24"/>
        </w:rPr>
        <w:t xml:space="preserve">t is </w:t>
      </w:r>
      <w:proofErr w:type="gramStart"/>
      <w:r w:rsidRPr="008F64C4">
        <w:rPr>
          <w:rFonts w:ascii="Arial" w:hAnsi="Arial" w:cs="Arial"/>
          <w:sz w:val="24"/>
          <w:szCs w:val="24"/>
        </w:rPr>
        <w:t>generally open</w:t>
      </w:r>
      <w:proofErr w:type="gramEnd"/>
      <w:r w:rsidRPr="008F64C4">
        <w:rPr>
          <w:rFonts w:ascii="Arial" w:hAnsi="Arial" w:cs="Arial"/>
          <w:sz w:val="24"/>
          <w:szCs w:val="24"/>
        </w:rPr>
        <w:t xml:space="preserve"> and accessible to the public and appears as a cohesive, albeit separate</w:t>
      </w:r>
      <w:r w:rsidR="00354EF0" w:rsidRPr="008F64C4">
        <w:rPr>
          <w:rFonts w:ascii="Arial" w:hAnsi="Arial" w:cs="Arial"/>
          <w:sz w:val="24"/>
          <w:szCs w:val="24"/>
        </w:rPr>
        <w:t>,</w:t>
      </w:r>
      <w:r w:rsidRPr="008F64C4">
        <w:rPr>
          <w:rFonts w:ascii="Arial" w:hAnsi="Arial" w:cs="Arial"/>
          <w:sz w:val="24"/>
          <w:szCs w:val="24"/>
        </w:rPr>
        <w:t xml:space="preserve"> part of Clapham Common. Under the terms of an agreement dated 27 March 1963 made between the Church and the Council, the area </w:t>
      </w:r>
      <w:proofErr w:type="gramStart"/>
      <w:r w:rsidRPr="008F64C4">
        <w:rPr>
          <w:rFonts w:ascii="Arial" w:hAnsi="Arial" w:cs="Arial"/>
          <w:sz w:val="24"/>
          <w:szCs w:val="24"/>
        </w:rPr>
        <w:t>is managed</w:t>
      </w:r>
      <w:proofErr w:type="gramEnd"/>
      <w:r w:rsidR="00D9319A" w:rsidRPr="008F64C4">
        <w:rPr>
          <w:rFonts w:ascii="Arial" w:hAnsi="Arial" w:cs="Arial"/>
          <w:sz w:val="24"/>
          <w:szCs w:val="24"/>
        </w:rPr>
        <w:t xml:space="preserve"> </w:t>
      </w:r>
      <w:r w:rsidRPr="008F64C4">
        <w:rPr>
          <w:rFonts w:ascii="Arial" w:hAnsi="Arial" w:cs="Arial"/>
          <w:sz w:val="24"/>
          <w:szCs w:val="24"/>
        </w:rPr>
        <w:t xml:space="preserve">as an open space and garden or recreation ground under the </w:t>
      </w:r>
      <w:r w:rsidR="00354EF0" w:rsidRPr="008F64C4">
        <w:rPr>
          <w:rFonts w:ascii="Arial" w:hAnsi="Arial" w:cs="Arial"/>
          <w:sz w:val="24"/>
          <w:szCs w:val="24"/>
        </w:rPr>
        <w:t>O</w:t>
      </w:r>
      <w:r w:rsidRPr="008F64C4">
        <w:rPr>
          <w:rFonts w:ascii="Arial" w:hAnsi="Arial" w:cs="Arial"/>
          <w:sz w:val="24"/>
          <w:szCs w:val="24"/>
        </w:rPr>
        <w:t>pen Spaces Act 1906</w:t>
      </w:r>
      <w:r w:rsidR="00753B40" w:rsidRPr="008F64C4">
        <w:rPr>
          <w:rFonts w:ascii="Arial" w:hAnsi="Arial" w:cs="Arial"/>
          <w:sz w:val="24"/>
          <w:szCs w:val="24"/>
        </w:rPr>
        <w:t>.</w:t>
      </w:r>
    </w:p>
    <w:p w14:paraId="79E765B1" w14:textId="3860CE25" w:rsidR="00535E7C" w:rsidRPr="008F64C4" w:rsidRDefault="000F6537" w:rsidP="007929B4">
      <w:pPr>
        <w:pStyle w:val="Style1"/>
        <w:ind w:left="426" w:hanging="426"/>
        <w:rPr>
          <w:rFonts w:ascii="Arial" w:hAnsi="Arial" w:cs="Arial"/>
          <w:sz w:val="24"/>
          <w:szCs w:val="24"/>
        </w:rPr>
      </w:pPr>
      <w:r w:rsidRPr="008F64C4">
        <w:rPr>
          <w:rFonts w:ascii="Arial" w:hAnsi="Arial" w:cs="Arial"/>
          <w:sz w:val="24"/>
          <w:szCs w:val="24"/>
        </w:rPr>
        <w:t xml:space="preserve">While </w:t>
      </w:r>
      <w:r w:rsidR="00223388" w:rsidRPr="008F64C4">
        <w:rPr>
          <w:rFonts w:ascii="Arial" w:hAnsi="Arial" w:cs="Arial"/>
          <w:sz w:val="24"/>
          <w:szCs w:val="24"/>
        </w:rPr>
        <w:t>I</w:t>
      </w:r>
      <w:r w:rsidRPr="008F64C4">
        <w:rPr>
          <w:rFonts w:ascii="Arial" w:hAnsi="Arial" w:cs="Arial"/>
          <w:sz w:val="24"/>
          <w:szCs w:val="24"/>
        </w:rPr>
        <w:t xml:space="preserve"> note </w:t>
      </w:r>
      <w:r w:rsidR="00BD507A">
        <w:rPr>
          <w:rFonts w:ascii="Arial" w:hAnsi="Arial" w:cs="Arial"/>
          <w:sz w:val="24"/>
          <w:szCs w:val="24"/>
        </w:rPr>
        <w:t xml:space="preserve">the </w:t>
      </w:r>
      <w:r w:rsidRPr="008F64C4">
        <w:rPr>
          <w:rFonts w:ascii="Arial" w:hAnsi="Arial" w:cs="Arial"/>
          <w:sz w:val="24"/>
          <w:szCs w:val="24"/>
        </w:rPr>
        <w:t>F</w:t>
      </w:r>
      <w:r w:rsidR="00A73832">
        <w:rPr>
          <w:rFonts w:ascii="Arial" w:hAnsi="Arial" w:cs="Arial"/>
          <w:sz w:val="24"/>
          <w:szCs w:val="24"/>
        </w:rPr>
        <w:t>o</w:t>
      </w:r>
      <w:r w:rsidRPr="008F64C4">
        <w:rPr>
          <w:rFonts w:ascii="Arial" w:hAnsi="Arial" w:cs="Arial"/>
          <w:sz w:val="24"/>
          <w:szCs w:val="24"/>
        </w:rPr>
        <w:t xml:space="preserve">CC’s contention that the area is not one functionally enjoyed in the same way as the open space around it, the 1963 agreement </w:t>
      </w:r>
      <w:proofErr w:type="gramStart"/>
      <w:r w:rsidR="00D9319A" w:rsidRPr="008F64C4">
        <w:rPr>
          <w:rFonts w:ascii="Arial" w:hAnsi="Arial" w:cs="Arial"/>
          <w:sz w:val="24"/>
          <w:szCs w:val="24"/>
        </w:rPr>
        <w:t xml:space="preserve">is </w:t>
      </w:r>
      <w:r w:rsidRPr="008F64C4">
        <w:rPr>
          <w:rFonts w:ascii="Arial" w:hAnsi="Arial" w:cs="Arial"/>
          <w:sz w:val="24"/>
          <w:szCs w:val="24"/>
        </w:rPr>
        <w:t xml:space="preserve">clearly </w:t>
      </w:r>
      <w:r w:rsidR="00D9319A" w:rsidRPr="008F64C4">
        <w:rPr>
          <w:rFonts w:ascii="Arial" w:hAnsi="Arial" w:cs="Arial"/>
          <w:sz w:val="24"/>
          <w:szCs w:val="24"/>
        </w:rPr>
        <w:t>intended</w:t>
      </w:r>
      <w:proofErr w:type="gramEnd"/>
      <w:r w:rsidR="00D9319A" w:rsidRPr="008F64C4">
        <w:rPr>
          <w:rFonts w:ascii="Arial" w:hAnsi="Arial" w:cs="Arial"/>
          <w:sz w:val="24"/>
          <w:szCs w:val="24"/>
        </w:rPr>
        <w:t xml:space="preserve"> </w:t>
      </w:r>
      <w:r w:rsidR="00535E7C" w:rsidRPr="008F64C4">
        <w:rPr>
          <w:rFonts w:ascii="Arial" w:hAnsi="Arial" w:cs="Arial"/>
          <w:sz w:val="24"/>
          <w:szCs w:val="24"/>
        </w:rPr>
        <w:t xml:space="preserve">to ensure the site is used for </w:t>
      </w:r>
      <w:r w:rsidRPr="008F64C4">
        <w:rPr>
          <w:rFonts w:ascii="Arial" w:hAnsi="Arial" w:cs="Arial"/>
          <w:sz w:val="24"/>
          <w:szCs w:val="24"/>
        </w:rPr>
        <w:t>such purposes</w:t>
      </w:r>
      <w:r w:rsidR="00535E7C" w:rsidRPr="008F64C4">
        <w:rPr>
          <w:rFonts w:ascii="Arial" w:hAnsi="Arial" w:cs="Arial"/>
          <w:sz w:val="24"/>
          <w:szCs w:val="24"/>
        </w:rPr>
        <w:t xml:space="preserve">. </w:t>
      </w:r>
      <w:r w:rsidR="002A0F5C" w:rsidRPr="008F64C4">
        <w:rPr>
          <w:rFonts w:ascii="Arial" w:hAnsi="Arial" w:cs="Arial"/>
          <w:sz w:val="24"/>
          <w:szCs w:val="24"/>
        </w:rPr>
        <w:t xml:space="preserve">I </w:t>
      </w:r>
      <w:r w:rsidR="0060516B" w:rsidRPr="008F64C4">
        <w:rPr>
          <w:rFonts w:ascii="Arial" w:hAnsi="Arial" w:cs="Arial"/>
          <w:sz w:val="24"/>
          <w:szCs w:val="24"/>
        </w:rPr>
        <w:t xml:space="preserve">therefore consider it should </w:t>
      </w:r>
      <w:proofErr w:type="gramStart"/>
      <w:r w:rsidR="0060516B" w:rsidRPr="008F64C4">
        <w:rPr>
          <w:rFonts w:ascii="Arial" w:hAnsi="Arial" w:cs="Arial"/>
          <w:sz w:val="24"/>
          <w:szCs w:val="24"/>
        </w:rPr>
        <w:t>be included</w:t>
      </w:r>
      <w:proofErr w:type="gramEnd"/>
      <w:r w:rsidR="0060516B" w:rsidRPr="008F64C4">
        <w:rPr>
          <w:rFonts w:ascii="Arial" w:hAnsi="Arial" w:cs="Arial"/>
          <w:sz w:val="24"/>
          <w:szCs w:val="24"/>
        </w:rPr>
        <w:t xml:space="preserve"> when calculating the total area of open space</w:t>
      </w:r>
      <w:r w:rsidR="00354EF0" w:rsidRPr="008F64C4">
        <w:rPr>
          <w:rFonts w:ascii="Arial" w:hAnsi="Arial" w:cs="Arial"/>
          <w:sz w:val="24"/>
          <w:szCs w:val="24"/>
        </w:rPr>
        <w:t xml:space="preserve"> for the purposes of the 1967 Act.</w:t>
      </w:r>
      <w:r w:rsidR="0060516B" w:rsidRPr="008F64C4">
        <w:rPr>
          <w:rFonts w:ascii="Arial" w:hAnsi="Arial" w:cs="Arial"/>
          <w:sz w:val="24"/>
          <w:szCs w:val="24"/>
        </w:rPr>
        <w:t xml:space="preserve"> </w:t>
      </w:r>
    </w:p>
    <w:p w14:paraId="4758D060" w14:textId="279FD3FE" w:rsidR="00682AE6" w:rsidRPr="008F64C4" w:rsidRDefault="001D2936" w:rsidP="007929B4">
      <w:pPr>
        <w:pStyle w:val="Style1"/>
        <w:numPr>
          <w:ilvl w:val="0"/>
          <w:numId w:val="0"/>
        </w:numPr>
        <w:ind w:left="426" w:hanging="426"/>
        <w:rPr>
          <w:rFonts w:ascii="Arial" w:hAnsi="Arial" w:cs="Arial"/>
          <w:i/>
          <w:iCs/>
          <w:sz w:val="24"/>
          <w:szCs w:val="24"/>
        </w:rPr>
      </w:pPr>
      <w:r w:rsidRPr="008F64C4">
        <w:rPr>
          <w:rFonts w:ascii="Arial" w:hAnsi="Arial" w:cs="Arial"/>
          <w:i/>
          <w:iCs/>
          <w:sz w:val="24"/>
          <w:szCs w:val="24"/>
        </w:rPr>
        <w:t xml:space="preserve">The </w:t>
      </w:r>
      <w:r w:rsidR="000F6537" w:rsidRPr="008F64C4">
        <w:rPr>
          <w:rFonts w:ascii="Arial" w:hAnsi="Arial" w:cs="Arial"/>
          <w:i/>
          <w:iCs/>
          <w:sz w:val="24"/>
          <w:szCs w:val="24"/>
        </w:rPr>
        <w:t>Polygo</w:t>
      </w:r>
      <w:r w:rsidR="007F3E48" w:rsidRPr="008F64C4">
        <w:rPr>
          <w:rFonts w:ascii="Arial" w:hAnsi="Arial" w:cs="Arial"/>
          <w:i/>
          <w:iCs/>
          <w:sz w:val="24"/>
          <w:szCs w:val="24"/>
        </w:rPr>
        <w:t>n</w:t>
      </w:r>
      <w:r w:rsidR="00165266" w:rsidRPr="008F64C4">
        <w:rPr>
          <w:rFonts w:ascii="Arial" w:hAnsi="Arial" w:cs="Arial"/>
          <w:i/>
          <w:iCs/>
          <w:sz w:val="24"/>
          <w:szCs w:val="24"/>
        </w:rPr>
        <w:t xml:space="preserve"> </w:t>
      </w:r>
    </w:p>
    <w:p w14:paraId="4843CAE4" w14:textId="6B5E3527" w:rsidR="00ED287B" w:rsidRPr="008F64C4" w:rsidRDefault="000F6537" w:rsidP="007929B4">
      <w:pPr>
        <w:pStyle w:val="Style1"/>
        <w:ind w:left="426" w:hanging="426"/>
        <w:rPr>
          <w:rFonts w:ascii="Arial" w:hAnsi="Arial" w:cs="Arial"/>
          <w:sz w:val="24"/>
          <w:szCs w:val="24"/>
        </w:rPr>
      </w:pPr>
      <w:r w:rsidRPr="008F64C4">
        <w:rPr>
          <w:rFonts w:ascii="Arial" w:hAnsi="Arial" w:cs="Arial"/>
          <w:sz w:val="24"/>
          <w:szCs w:val="24"/>
        </w:rPr>
        <w:t xml:space="preserve">The area around the </w:t>
      </w:r>
      <w:r w:rsidR="0073565B" w:rsidRPr="008F64C4">
        <w:rPr>
          <w:rFonts w:ascii="Arial" w:hAnsi="Arial" w:cs="Arial"/>
          <w:sz w:val="24"/>
          <w:szCs w:val="24"/>
        </w:rPr>
        <w:t>P</w:t>
      </w:r>
      <w:r w:rsidRPr="008F64C4">
        <w:rPr>
          <w:rFonts w:ascii="Arial" w:hAnsi="Arial" w:cs="Arial"/>
          <w:sz w:val="24"/>
          <w:szCs w:val="24"/>
        </w:rPr>
        <w:t xml:space="preserve">olygon </w:t>
      </w:r>
      <w:r w:rsidR="000F11C5" w:rsidRPr="008F64C4">
        <w:rPr>
          <w:rFonts w:ascii="Arial" w:hAnsi="Arial" w:cs="Arial"/>
          <w:sz w:val="24"/>
          <w:szCs w:val="24"/>
        </w:rPr>
        <w:t xml:space="preserve">comprises </w:t>
      </w:r>
      <w:proofErr w:type="gramStart"/>
      <w:r w:rsidR="00961C04" w:rsidRPr="008F64C4">
        <w:rPr>
          <w:rFonts w:ascii="Arial" w:hAnsi="Arial" w:cs="Arial"/>
          <w:sz w:val="24"/>
          <w:szCs w:val="24"/>
        </w:rPr>
        <w:t>3</w:t>
      </w:r>
      <w:proofErr w:type="gramEnd"/>
      <w:r w:rsidR="00961C04" w:rsidRPr="008F64C4">
        <w:rPr>
          <w:rFonts w:ascii="Arial" w:hAnsi="Arial" w:cs="Arial"/>
          <w:sz w:val="24"/>
          <w:szCs w:val="24"/>
        </w:rPr>
        <w:t xml:space="preserve"> separate segments</w:t>
      </w:r>
      <w:r w:rsidR="000F11C5" w:rsidRPr="008F64C4">
        <w:rPr>
          <w:rFonts w:ascii="Arial" w:hAnsi="Arial" w:cs="Arial"/>
          <w:sz w:val="24"/>
          <w:szCs w:val="24"/>
        </w:rPr>
        <w:t>,</w:t>
      </w:r>
      <w:r w:rsidR="006A3EB3" w:rsidRPr="008F64C4">
        <w:rPr>
          <w:rFonts w:ascii="Arial" w:hAnsi="Arial" w:cs="Arial"/>
          <w:sz w:val="24"/>
          <w:szCs w:val="24"/>
        </w:rPr>
        <w:t xml:space="preserve"> </w:t>
      </w:r>
      <w:r w:rsidR="00E0432B">
        <w:rPr>
          <w:rFonts w:ascii="Arial" w:hAnsi="Arial" w:cs="Arial"/>
          <w:sz w:val="24"/>
          <w:szCs w:val="24"/>
        </w:rPr>
        <w:t>the</w:t>
      </w:r>
      <w:r w:rsidR="006A3EB3" w:rsidRPr="008F64C4">
        <w:rPr>
          <w:rFonts w:ascii="Arial" w:hAnsi="Arial" w:cs="Arial"/>
          <w:sz w:val="24"/>
          <w:szCs w:val="24"/>
        </w:rPr>
        <w:t xml:space="preserve"> </w:t>
      </w:r>
      <w:r w:rsidR="000F11C5" w:rsidRPr="008F64C4">
        <w:rPr>
          <w:rFonts w:ascii="Arial" w:hAnsi="Arial" w:cs="Arial"/>
          <w:sz w:val="24"/>
          <w:szCs w:val="24"/>
        </w:rPr>
        <w:t>first of</w:t>
      </w:r>
      <w:r w:rsidR="00E0432B">
        <w:rPr>
          <w:rFonts w:ascii="Arial" w:hAnsi="Arial" w:cs="Arial"/>
          <w:sz w:val="24"/>
          <w:szCs w:val="24"/>
        </w:rPr>
        <w:t xml:space="preserve"> which</w:t>
      </w:r>
      <w:r w:rsidR="006A3EB3" w:rsidRPr="008F64C4">
        <w:rPr>
          <w:rFonts w:ascii="Arial" w:hAnsi="Arial" w:cs="Arial"/>
          <w:sz w:val="24"/>
          <w:szCs w:val="24"/>
        </w:rPr>
        <w:t xml:space="preserve"> </w:t>
      </w:r>
      <w:r w:rsidR="000F11C5" w:rsidRPr="008F64C4">
        <w:rPr>
          <w:rFonts w:ascii="Arial" w:hAnsi="Arial" w:cs="Arial"/>
          <w:sz w:val="24"/>
          <w:szCs w:val="24"/>
        </w:rPr>
        <w:t>consist</w:t>
      </w:r>
      <w:r w:rsidR="0073565B" w:rsidRPr="008F64C4">
        <w:rPr>
          <w:rFonts w:ascii="Arial" w:hAnsi="Arial" w:cs="Arial"/>
          <w:sz w:val="24"/>
          <w:szCs w:val="24"/>
        </w:rPr>
        <w:t>s</w:t>
      </w:r>
      <w:r w:rsidR="000F11C5" w:rsidRPr="008F64C4">
        <w:rPr>
          <w:rFonts w:ascii="Arial" w:hAnsi="Arial" w:cs="Arial"/>
          <w:sz w:val="24"/>
          <w:szCs w:val="24"/>
        </w:rPr>
        <w:t xml:space="preserve"> of an area of unenclosed green space </w:t>
      </w:r>
      <w:r w:rsidR="008E1088" w:rsidRPr="008F64C4">
        <w:rPr>
          <w:rFonts w:ascii="Arial" w:hAnsi="Arial" w:cs="Arial"/>
          <w:sz w:val="24"/>
          <w:szCs w:val="24"/>
        </w:rPr>
        <w:t xml:space="preserve">towards the </w:t>
      </w:r>
      <w:r w:rsidR="006B24FA" w:rsidRPr="008F64C4">
        <w:rPr>
          <w:rFonts w:ascii="Arial" w:hAnsi="Arial" w:cs="Arial"/>
          <w:sz w:val="24"/>
          <w:szCs w:val="24"/>
        </w:rPr>
        <w:t>southeast</w:t>
      </w:r>
      <w:r w:rsidR="008E1088" w:rsidRPr="008F64C4">
        <w:rPr>
          <w:rFonts w:ascii="Arial" w:hAnsi="Arial" w:cs="Arial"/>
          <w:sz w:val="24"/>
          <w:szCs w:val="24"/>
        </w:rPr>
        <w:t xml:space="preserve"> corner. It is common ground that this area </w:t>
      </w:r>
      <w:r w:rsidR="003C5E8D" w:rsidRPr="008F64C4">
        <w:rPr>
          <w:rFonts w:ascii="Arial" w:hAnsi="Arial" w:cs="Arial"/>
          <w:sz w:val="24"/>
          <w:szCs w:val="24"/>
        </w:rPr>
        <w:t xml:space="preserve">is part of the open space and </w:t>
      </w:r>
      <w:proofErr w:type="gramStart"/>
      <w:r w:rsidR="003C5E8D" w:rsidRPr="008F64C4">
        <w:rPr>
          <w:rFonts w:ascii="Arial" w:hAnsi="Arial" w:cs="Arial"/>
          <w:sz w:val="24"/>
          <w:szCs w:val="24"/>
        </w:rPr>
        <w:t>is connected</w:t>
      </w:r>
      <w:proofErr w:type="gramEnd"/>
      <w:r w:rsidR="003C5E8D" w:rsidRPr="008F64C4">
        <w:rPr>
          <w:rFonts w:ascii="Arial" w:hAnsi="Arial" w:cs="Arial"/>
          <w:sz w:val="24"/>
          <w:szCs w:val="24"/>
        </w:rPr>
        <w:t xml:space="preserve"> to the </w:t>
      </w:r>
      <w:r w:rsidR="003F5D83" w:rsidRPr="008F64C4">
        <w:rPr>
          <w:rFonts w:ascii="Arial" w:hAnsi="Arial" w:cs="Arial"/>
          <w:sz w:val="24"/>
          <w:szCs w:val="24"/>
        </w:rPr>
        <w:t>C</w:t>
      </w:r>
      <w:r w:rsidR="003C5E8D" w:rsidRPr="008F64C4">
        <w:rPr>
          <w:rFonts w:ascii="Arial" w:hAnsi="Arial" w:cs="Arial"/>
          <w:sz w:val="24"/>
          <w:szCs w:val="24"/>
        </w:rPr>
        <w:t xml:space="preserve">ommon and </w:t>
      </w:r>
      <w:r w:rsidR="00947B4E" w:rsidRPr="008F64C4">
        <w:rPr>
          <w:rFonts w:ascii="Arial" w:hAnsi="Arial" w:cs="Arial"/>
          <w:sz w:val="24"/>
          <w:szCs w:val="24"/>
        </w:rPr>
        <w:t>capable of</w:t>
      </w:r>
      <w:r w:rsidR="003C5E8D" w:rsidRPr="008F64C4">
        <w:rPr>
          <w:rFonts w:ascii="Arial" w:hAnsi="Arial" w:cs="Arial"/>
          <w:sz w:val="24"/>
          <w:szCs w:val="24"/>
        </w:rPr>
        <w:t xml:space="preserve"> use for various forms of recreation. </w:t>
      </w:r>
      <w:r w:rsidR="006B05E5" w:rsidRPr="008F64C4">
        <w:rPr>
          <w:rFonts w:ascii="Arial" w:hAnsi="Arial" w:cs="Arial"/>
          <w:sz w:val="24"/>
          <w:szCs w:val="24"/>
        </w:rPr>
        <w:t xml:space="preserve">The second area, to </w:t>
      </w:r>
      <w:r w:rsidR="0073565B" w:rsidRPr="008F64C4">
        <w:rPr>
          <w:rFonts w:ascii="Arial" w:hAnsi="Arial" w:cs="Arial"/>
          <w:sz w:val="24"/>
          <w:szCs w:val="24"/>
        </w:rPr>
        <w:t>its</w:t>
      </w:r>
      <w:r w:rsidR="006B05E5" w:rsidRPr="008F64C4">
        <w:rPr>
          <w:rFonts w:ascii="Arial" w:hAnsi="Arial" w:cs="Arial"/>
          <w:sz w:val="24"/>
          <w:szCs w:val="24"/>
        </w:rPr>
        <w:t xml:space="preserve"> west, </w:t>
      </w:r>
      <w:r w:rsidR="006F11CE" w:rsidRPr="008F64C4">
        <w:rPr>
          <w:rFonts w:ascii="Arial" w:hAnsi="Arial" w:cs="Arial"/>
          <w:sz w:val="24"/>
          <w:szCs w:val="24"/>
        </w:rPr>
        <w:t xml:space="preserve">comprises an area of ornamental planting </w:t>
      </w:r>
      <w:r w:rsidR="00DF4205" w:rsidRPr="008F64C4">
        <w:rPr>
          <w:rFonts w:ascii="Arial" w:hAnsi="Arial" w:cs="Arial"/>
          <w:sz w:val="24"/>
          <w:szCs w:val="24"/>
        </w:rPr>
        <w:t xml:space="preserve">and </w:t>
      </w:r>
      <w:proofErr w:type="gramStart"/>
      <w:r w:rsidR="00DF4205" w:rsidRPr="008F64C4">
        <w:rPr>
          <w:rFonts w:ascii="Arial" w:hAnsi="Arial" w:cs="Arial"/>
          <w:sz w:val="24"/>
          <w:szCs w:val="24"/>
        </w:rPr>
        <w:t>essentially</w:t>
      </w:r>
      <w:r w:rsidR="007C2AA3" w:rsidRPr="008F64C4">
        <w:rPr>
          <w:rFonts w:ascii="Arial" w:hAnsi="Arial" w:cs="Arial"/>
          <w:sz w:val="24"/>
          <w:szCs w:val="24"/>
        </w:rPr>
        <w:t xml:space="preserve"> forms</w:t>
      </w:r>
      <w:proofErr w:type="gramEnd"/>
      <w:r w:rsidR="007C2AA3" w:rsidRPr="008F64C4">
        <w:rPr>
          <w:rFonts w:ascii="Arial" w:hAnsi="Arial" w:cs="Arial"/>
          <w:sz w:val="24"/>
          <w:szCs w:val="24"/>
        </w:rPr>
        <w:t xml:space="preserve"> part of the soft landscaping intended to </w:t>
      </w:r>
      <w:r w:rsidR="00ED287B" w:rsidRPr="008F64C4">
        <w:rPr>
          <w:rFonts w:ascii="Arial" w:hAnsi="Arial" w:cs="Arial"/>
          <w:sz w:val="24"/>
          <w:szCs w:val="24"/>
        </w:rPr>
        <w:t xml:space="preserve">provide some visual relief to the nearby built form. While </w:t>
      </w:r>
      <w:r w:rsidR="007C1890" w:rsidRPr="008F64C4">
        <w:rPr>
          <w:rFonts w:ascii="Arial" w:hAnsi="Arial" w:cs="Arial"/>
          <w:sz w:val="24"/>
          <w:szCs w:val="24"/>
        </w:rPr>
        <w:t>I</w:t>
      </w:r>
      <w:r w:rsidR="00ED287B" w:rsidRPr="008F64C4">
        <w:rPr>
          <w:rFonts w:ascii="Arial" w:hAnsi="Arial" w:cs="Arial"/>
          <w:sz w:val="24"/>
          <w:szCs w:val="24"/>
        </w:rPr>
        <w:t xml:space="preserve"> accept it is an area of green space, I do not consider it is open space within the meaning of the 1967 Order. </w:t>
      </w:r>
    </w:p>
    <w:p w14:paraId="5EBF2726" w14:textId="15C1ECB3" w:rsidR="0039066C" w:rsidRPr="008F64C4" w:rsidRDefault="00ED287B" w:rsidP="00E22FBC">
      <w:pPr>
        <w:pStyle w:val="Style1"/>
        <w:ind w:left="426" w:hanging="426"/>
        <w:rPr>
          <w:rFonts w:ascii="Arial" w:hAnsi="Arial" w:cs="Arial"/>
          <w:sz w:val="24"/>
          <w:szCs w:val="24"/>
        </w:rPr>
      </w:pPr>
      <w:r w:rsidRPr="008F64C4">
        <w:rPr>
          <w:rFonts w:ascii="Arial" w:hAnsi="Arial" w:cs="Arial"/>
          <w:sz w:val="24"/>
          <w:szCs w:val="24"/>
        </w:rPr>
        <w:t>The third area consists of an area of</w:t>
      </w:r>
      <w:r w:rsidR="00E0432B">
        <w:rPr>
          <w:rFonts w:ascii="Arial" w:hAnsi="Arial" w:cs="Arial"/>
          <w:sz w:val="24"/>
          <w:szCs w:val="24"/>
        </w:rPr>
        <w:t xml:space="preserve"> around 1</w:t>
      </w:r>
      <w:r w:rsidR="00BD507A">
        <w:rPr>
          <w:rFonts w:ascii="Arial" w:hAnsi="Arial" w:cs="Arial"/>
          <w:sz w:val="24"/>
          <w:szCs w:val="24"/>
        </w:rPr>
        <w:t>,</w:t>
      </w:r>
      <w:r w:rsidR="00C409A2">
        <w:rPr>
          <w:rFonts w:ascii="Arial" w:hAnsi="Arial" w:cs="Arial"/>
          <w:sz w:val="24"/>
          <w:szCs w:val="24"/>
        </w:rPr>
        <w:t>786</w:t>
      </w:r>
      <w:r w:rsidR="00E0432B">
        <w:rPr>
          <w:rFonts w:ascii="Arial" w:hAnsi="Arial" w:cs="Arial"/>
          <w:sz w:val="24"/>
          <w:szCs w:val="24"/>
        </w:rPr>
        <w:t xml:space="preserve"> sqm of</w:t>
      </w:r>
      <w:r w:rsidRPr="008F64C4">
        <w:rPr>
          <w:rFonts w:ascii="Arial" w:hAnsi="Arial" w:cs="Arial"/>
          <w:sz w:val="24"/>
          <w:szCs w:val="24"/>
        </w:rPr>
        <w:t xml:space="preserve"> hardstanding</w:t>
      </w:r>
      <w:r w:rsidR="00E22FBC" w:rsidRPr="008F64C4">
        <w:rPr>
          <w:rFonts w:ascii="Arial" w:hAnsi="Arial" w:cs="Arial"/>
          <w:sz w:val="24"/>
          <w:szCs w:val="24"/>
        </w:rPr>
        <w:t>, which the</w:t>
      </w:r>
      <w:r w:rsidR="009D5B45" w:rsidRPr="008F64C4">
        <w:rPr>
          <w:rFonts w:ascii="Arial" w:hAnsi="Arial" w:cs="Arial"/>
          <w:sz w:val="24"/>
          <w:szCs w:val="24"/>
        </w:rPr>
        <w:t xml:space="preserve"> </w:t>
      </w:r>
      <w:r w:rsidR="003270B9" w:rsidRPr="008F64C4">
        <w:rPr>
          <w:rFonts w:ascii="Arial" w:hAnsi="Arial" w:cs="Arial"/>
          <w:sz w:val="24"/>
          <w:szCs w:val="24"/>
        </w:rPr>
        <w:t>C</w:t>
      </w:r>
      <w:r w:rsidR="009D5B45" w:rsidRPr="008F64C4">
        <w:rPr>
          <w:rFonts w:ascii="Arial" w:hAnsi="Arial" w:cs="Arial"/>
          <w:sz w:val="24"/>
          <w:szCs w:val="24"/>
        </w:rPr>
        <w:t xml:space="preserve">ouncil has suggested should </w:t>
      </w:r>
      <w:proofErr w:type="gramStart"/>
      <w:r w:rsidR="009D5B45" w:rsidRPr="008F64C4">
        <w:rPr>
          <w:rFonts w:ascii="Arial" w:hAnsi="Arial" w:cs="Arial"/>
          <w:sz w:val="24"/>
          <w:szCs w:val="24"/>
        </w:rPr>
        <w:t xml:space="preserve">be </w:t>
      </w:r>
      <w:r w:rsidR="00F3140F" w:rsidRPr="008F64C4">
        <w:rPr>
          <w:rFonts w:ascii="Arial" w:hAnsi="Arial" w:cs="Arial"/>
          <w:sz w:val="24"/>
          <w:szCs w:val="24"/>
        </w:rPr>
        <w:t>included</w:t>
      </w:r>
      <w:proofErr w:type="gramEnd"/>
      <w:r w:rsidR="009D5B45" w:rsidRPr="008F64C4">
        <w:rPr>
          <w:rFonts w:ascii="Arial" w:hAnsi="Arial" w:cs="Arial"/>
          <w:sz w:val="24"/>
          <w:szCs w:val="24"/>
        </w:rPr>
        <w:t xml:space="preserve"> </w:t>
      </w:r>
      <w:r w:rsidR="009C46DD" w:rsidRPr="008F64C4">
        <w:rPr>
          <w:rFonts w:ascii="Arial" w:hAnsi="Arial" w:cs="Arial"/>
          <w:sz w:val="24"/>
          <w:szCs w:val="24"/>
        </w:rPr>
        <w:t xml:space="preserve">as </w:t>
      </w:r>
      <w:r w:rsidR="00324A99" w:rsidRPr="008F64C4">
        <w:rPr>
          <w:rFonts w:ascii="Arial" w:hAnsi="Arial" w:cs="Arial"/>
          <w:sz w:val="24"/>
          <w:szCs w:val="24"/>
        </w:rPr>
        <w:t xml:space="preserve">it provides opportunities for dog walking, sitting and general recreation. </w:t>
      </w:r>
      <w:r w:rsidR="0039066C" w:rsidRPr="008F64C4">
        <w:rPr>
          <w:rFonts w:ascii="Arial" w:hAnsi="Arial" w:cs="Arial"/>
          <w:sz w:val="24"/>
          <w:szCs w:val="24"/>
        </w:rPr>
        <w:t>However, this area</w:t>
      </w:r>
      <w:r w:rsidR="00725815" w:rsidRPr="008F64C4">
        <w:rPr>
          <w:rFonts w:ascii="Arial" w:hAnsi="Arial" w:cs="Arial"/>
          <w:sz w:val="24"/>
          <w:szCs w:val="24"/>
        </w:rPr>
        <w:t xml:space="preserve"> </w:t>
      </w:r>
      <w:proofErr w:type="gramStart"/>
      <w:r w:rsidR="00725815" w:rsidRPr="008F64C4">
        <w:rPr>
          <w:rFonts w:ascii="Arial" w:hAnsi="Arial" w:cs="Arial"/>
          <w:sz w:val="24"/>
          <w:szCs w:val="24"/>
        </w:rPr>
        <w:t>is paved</w:t>
      </w:r>
      <w:proofErr w:type="gramEnd"/>
      <w:r w:rsidR="00725815" w:rsidRPr="008F64C4">
        <w:rPr>
          <w:rFonts w:ascii="Arial" w:hAnsi="Arial" w:cs="Arial"/>
          <w:sz w:val="24"/>
          <w:szCs w:val="24"/>
        </w:rPr>
        <w:t xml:space="preserve"> over, </w:t>
      </w:r>
      <w:r w:rsidR="00E22FBC" w:rsidRPr="008F64C4">
        <w:rPr>
          <w:rFonts w:ascii="Arial" w:hAnsi="Arial" w:cs="Arial"/>
          <w:sz w:val="24"/>
          <w:szCs w:val="24"/>
        </w:rPr>
        <w:t xml:space="preserve">is neither visually nor functionally related to the main area of open space </w:t>
      </w:r>
      <w:r w:rsidR="00725815" w:rsidRPr="008F64C4">
        <w:rPr>
          <w:rFonts w:ascii="Arial" w:hAnsi="Arial" w:cs="Arial"/>
          <w:sz w:val="24"/>
          <w:szCs w:val="24"/>
        </w:rPr>
        <w:t>and contain</w:t>
      </w:r>
      <w:r w:rsidR="00460F21" w:rsidRPr="008F64C4">
        <w:rPr>
          <w:rFonts w:ascii="Arial" w:hAnsi="Arial" w:cs="Arial"/>
          <w:sz w:val="24"/>
          <w:szCs w:val="24"/>
        </w:rPr>
        <w:t>s</w:t>
      </w:r>
      <w:r w:rsidR="00725815" w:rsidRPr="008F64C4">
        <w:rPr>
          <w:rFonts w:ascii="Arial" w:hAnsi="Arial" w:cs="Arial"/>
          <w:sz w:val="24"/>
          <w:szCs w:val="24"/>
        </w:rPr>
        <w:t xml:space="preserve"> seating </w:t>
      </w:r>
      <w:r w:rsidR="002B10DF" w:rsidRPr="008F64C4">
        <w:rPr>
          <w:rFonts w:ascii="Arial" w:hAnsi="Arial" w:cs="Arial"/>
          <w:sz w:val="24"/>
          <w:szCs w:val="24"/>
        </w:rPr>
        <w:t>that</w:t>
      </w:r>
      <w:r w:rsidR="00725815" w:rsidRPr="008F64C4">
        <w:rPr>
          <w:rFonts w:ascii="Arial" w:hAnsi="Arial" w:cs="Arial"/>
          <w:sz w:val="24"/>
          <w:szCs w:val="24"/>
        </w:rPr>
        <w:t xml:space="preserve"> face</w:t>
      </w:r>
      <w:r w:rsidR="00564209" w:rsidRPr="008F64C4">
        <w:rPr>
          <w:rFonts w:ascii="Arial" w:hAnsi="Arial" w:cs="Arial"/>
          <w:sz w:val="24"/>
          <w:szCs w:val="24"/>
        </w:rPr>
        <w:t>s</w:t>
      </w:r>
      <w:r w:rsidR="00725815" w:rsidRPr="008F64C4">
        <w:rPr>
          <w:rFonts w:ascii="Arial" w:hAnsi="Arial" w:cs="Arial"/>
          <w:sz w:val="24"/>
          <w:szCs w:val="24"/>
        </w:rPr>
        <w:t xml:space="preserve"> away from </w:t>
      </w:r>
      <w:r w:rsidR="00E22FBC" w:rsidRPr="008F64C4">
        <w:rPr>
          <w:rFonts w:ascii="Arial" w:hAnsi="Arial" w:cs="Arial"/>
          <w:sz w:val="24"/>
          <w:szCs w:val="24"/>
        </w:rPr>
        <w:t>the Common</w:t>
      </w:r>
      <w:r w:rsidR="00460F21" w:rsidRPr="008F64C4">
        <w:rPr>
          <w:rFonts w:ascii="Arial" w:hAnsi="Arial" w:cs="Arial"/>
          <w:sz w:val="24"/>
          <w:szCs w:val="24"/>
        </w:rPr>
        <w:t xml:space="preserve">. </w:t>
      </w:r>
      <w:r w:rsidR="00E958CE" w:rsidRPr="008F64C4">
        <w:rPr>
          <w:rFonts w:ascii="Arial" w:hAnsi="Arial" w:cs="Arial"/>
          <w:sz w:val="24"/>
          <w:szCs w:val="24"/>
        </w:rPr>
        <w:t xml:space="preserve">Furthermore, </w:t>
      </w:r>
      <w:r w:rsidR="00E91A3D" w:rsidRPr="008F64C4">
        <w:rPr>
          <w:rFonts w:ascii="Arial" w:hAnsi="Arial" w:cs="Arial"/>
          <w:sz w:val="24"/>
          <w:szCs w:val="24"/>
        </w:rPr>
        <w:t xml:space="preserve">I noticed on </w:t>
      </w:r>
      <w:r w:rsidR="004E42F9" w:rsidRPr="008F64C4">
        <w:rPr>
          <w:rFonts w:ascii="Arial" w:hAnsi="Arial" w:cs="Arial"/>
          <w:sz w:val="24"/>
          <w:szCs w:val="24"/>
        </w:rPr>
        <w:t xml:space="preserve">entering </w:t>
      </w:r>
      <w:r w:rsidR="00CB51AD" w:rsidRPr="008F64C4">
        <w:rPr>
          <w:rFonts w:ascii="Arial" w:hAnsi="Arial" w:cs="Arial"/>
          <w:sz w:val="24"/>
          <w:szCs w:val="24"/>
        </w:rPr>
        <w:t xml:space="preserve">how </w:t>
      </w:r>
      <w:r w:rsidR="00E97C8D">
        <w:rPr>
          <w:rFonts w:ascii="Arial" w:hAnsi="Arial" w:cs="Arial"/>
          <w:sz w:val="24"/>
          <w:szCs w:val="24"/>
        </w:rPr>
        <w:t xml:space="preserve">evident it was </w:t>
      </w:r>
      <w:r w:rsidR="00E91A3D" w:rsidRPr="008F64C4">
        <w:rPr>
          <w:rFonts w:ascii="Arial" w:hAnsi="Arial" w:cs="Arial"/>
          <w:sz w:val="24"/>
          <w:szCs w:val="24"/>
        </w:rPr>
        <w:t>that one</w:t>
      </w:r>
      <w:r w:rsidR="004E42F9" w:rsidRPr="008F64C4">
        <w:rPr>
          <w:rFonts w:ascii="Arial" w:hAnsi="Arial" w:cs="Arial"/>
          <w:sz w:val="24"/>
          <w:szCs w:val="24"/>
        </w:rPr>
        <w:t xml:space="preserve"> had left the </w:t>
      </w:r>
      <w:r w:rsidR="00E958CE" w:rsidRPr="008F64C4">
        <w:rPr>
          <w:rFonts w:ascii="Arial" w:hAnsi="Arial" w:cs="Arial"/>
          <w:sz w:val="24"/>
          <w:szCs w:val="24"/>
        </w:rPr>
        <w:t>main</w:t>
      </w:r>
      <w:r w:rsidR="004E42F9" w:rsidRPr="008F64C4">
        <w:rPr>
          <w:rFonts w:ascii="Arial" w:hAnsi="Arial" w:cs="Arial"/>
          <w:sz w:val="24"/>
          <w:szCs w:val="24"/>
        </w:rPr>
        <w:t xml:space="preserve"> area of open space</w:t>
      </w:r>
      <w:r w:rsidR="0035361E" w:rsidRPr="008F64C4">
        <w:rPr>
          <w:rFonts w:ascii="Arial" w:hAnsi="Arial" w:cs="Arial"/>
          <w:sz w:val="24"/>
          <w:szCs w:val="24"/>
        </w:rPr>
        <w:t xml:space="preserve">. While </w:t>
      </w:r>
      <w:r w:rsidR="00947B4E" w:rsidRPr="008F64C4">
        <w:rPr>
          <w:rFonts w:ascii="Arial" w:hAnsi="Arial" w:cs="Arial"/>
          <w:sz w:val="24"/>
          <w:szCs w:val="24"/>
        </w:rPr>
        <w:t>I</w:t>
      </w:r>
      <w:r w:rsidR="0035361E" w:rsidRPr="008F64C4">
        <w:rPr>
          <w:rFonts w:ascii="Arial" w:hAnsi="Arial" w:cs="Arial"/>
          <w:sz w:val="24"/>
          <w:szCs w:val="24"/>
        </w:rPr>
        <w:t xml:space="preserve"> </w:t>
      </w:r>
      <w:r w:rsidR="00947B4E" w:rsidRPr="008F64C4">
        <w:rPr>
          <w:rFonts w:ascii="Arial" w:hAnsi="Arial" w:cs="Arial"/>
          <w:sz w:val="24"/>
          <w:szCs w:val="24"/>
        </w:rPr>
        <w:t>acknowledge</w:t>
      </w:r>
      <w:r w:rsidR="0035361E" w:rsidRPr="008F64C4">
        <w:rPr>
          <w:rFonts w:ascii="Arial" w:hAnsi="Arial" w:cs="Arial"/>
          <w:sz w:val="24"/>
          <w:szCs w:val="24"/>
        </w:rPr>
        <w:t xml:space="preserve"> the area </w:t>
      </w:r>
      <w:r w:rsidR="00F3140F" w:rsidRPr="008F64C4">
        <w:rPr>
          <w:rFonts w:ascii="Arial" w:hAnsi="Arial" w:cs="Arial"/>
          <w:sz w:val="24"/>
          <w:szCs w:val="24"/>
        </w:rPr>
        <w:t xml:space="preserve">forms </w:t>
      </w:r>
      <w:r w:rsidR="00E91A3D" w:rsidRPr="008F64C4">
        <w:rPr>
          <w:rFonts w:ascii="Arial" w:hAnsi="Arial" w:cs="Arial"/>
          <w:sz w:val="24"/>
          <w:szCs w:val="24"/>
        </w:rPr>
        <w:t xml:space="preserve">part of the </w:t>
      </w:r>
      <w:r w:rsidR="00F3140F" w:rsidRPr="008F64C4">
        <w:rPr>
          <w:rFonts w:ascii="Arial" w:hAnsi="Arial" w:cs="Arial"/>
          <w:sz w:val="24"/>
          <w:szCs w:val="24"/>
        </w:rPr>
        <w:t xml:space="preserve">public realm, </w:t>
      </w:r>
      <w:r w:rsidR="00947B4E" w:rsidRPr="008F64C4">
        <w:rPr>
          <w:rFonts w:ascii="Arial" w:hAnsi="Arial" w:cs="Arial"/>
          <w:sz w:val="24"/>
          <w:szCs w:val="24"/>
        </w:rPr>
        <w:t>I</w:t>
      </w:r>
      <w:r w:rsidR="00F3140F" w:rsidRPr="008F64C4">
        <w:rPr>
          <w:rFonts w:ascii="Arial" w:hAnsi="Arial" w:cs="Arial"/>
          <w:sz w:val="24"/>
          <w:szCs w:val="24"/>
        </w:rPr>
        <w:t xml:space="preserve"> do not consider </w:t>
      </w:r>
      <w:r w:rsidR="00947B4E" w:rsidRPr="008F64C4">
        <w:rPr>
          <w:rFonts w:ascii="Arial" w:hAnsi="Arial" w:cs="Arial"/>
          <w:sz w:val="24"/>
          <w:szCs w:val="24"/>
        </w:rPr>
        <w:t>it</w:t>
      </w:r>
      <w:r w:rsidR="00F3140F" w:rsidRPr="008F64C4">
        <w:rPr>
          <w:rFonts w:ascii="Arial" w:hAnsi="Arial" w:cs="Arial"/>
          <w:sz w:val="24"/>
          <w:szCs w:val="24"/>
        </w:rPr>
        <w:t xml:space="preserve"> forms part of the open space for the purposes of the 1967 Act</w:t>
      </w:r>
      <w:r w:rsidR="00E91A3D" w:rsidRPr="008F64C4">
        <w:rPr>
          <w:rFonts w:ascii="Arial" w:hAnsi="Arial" w:cs="Arial"/>
          <w:sz w:val="24"/>
          <w:szCs w:val="24"/>
        </w:rPr>
        <w:t>. Accordingly, I</w:t>
      </w:r>
      <w:r w:rsidR="00F3140F" w:rsidRPr="008F64C4">
        <w:rPr>
          <w:rFonts w:ascii="Arial" w:hAnsi="Arial" w:cs="Arial"/>
          <w:sz w:val="24"/>
          <w:szCs w:val="24"/>
        </w:rPr>
        <w:t xml:space="preserve"> consider this area should </w:t>
      </w:r>
      <w:proofErr w:type="gramStart"/>
      <w:r w:rsidR="00F3140F" w:rsidRPr="008F64C4">
        <w:rPr>
          <w:rFonts w:ascii="Arial" w:hAnsi="Arial" w:cs="Arial"/>
          <w:sz w:val="24"/>
          <w:szCs w:val="24"/>
        </w:rPr>
        <w:t>be excluded</w:t>
      </w:r>
      <w:proofErr w:type="gramEnd"/>
      <w:r w:rsidR="00F3140F" w:rsidRPr="008F64C4">
        <w:rPr>
          <w:rFonts w:ascii="Arial" w:hAnsi="Arial" w:cs="Arial"/>
          <w:sz w:val="24"/>
          <w:szCs w:val="24"/>
        </w:rPr>
        <w:t xml:space="preserve"> </w:t>
      </w:r>
      <w:r w:rsidR="00E91A3D" w:rsidRPr="008F64C4">
        <w:rPr>
          <w:rFonts w:ascii="Arial" w:hAnsi="Arial" w:cs="Arial"/>
          <w:sz w:val="24"/>
          <w:szCs w:val="24"/>
        </w:rPr>
        <w:t>from</w:t>
      </w:r>
      <w:r w:rsidR="00F3140F" w:rsidRPr="008F64C4">
        <w:rPr>
          <w:rFonts w:ascii="Arial" w:hAnsi="Arial" w:cs="Arial"/>
          <w:sz w:val="24"/>
          <w:szCs w:val="24"/>
        </w:rPr>
        <w:t xml:space="preserve"> the </w:t>
      </w:r>
      <w:r w:rsidR="007F2F2F" w:rsidRPr="008F64C4">
        <w:rPr>
          <w:rFonts w:ascii="Arial" w:hAnsi="Arial" w:cs="Arial"/>
          <w:sz w:val="24"/>
          <w:szCs w:val="24"/>
        </w:rPr>
        <w:t>C</w:t>
      </w:r>
      <w:r w:rsidR="00F3140F" w:rsidRPr="008F64C4">
        <w:rPr>
          <w:rFonts w:ascii="Arial" w:hAnsi="Arial" w:cs="Arial"/>
          <w:sz w:val="24"/>
          <w:szCs w:val="24"/>
        </w:rPr>
        <w:t>ou</w:t>
      </w:r>
      <w:r w:rsidR="007F2F2F" w:rsidRPr="008F64C4">
        <w:rPr>
          <w:rFonts w:ascii="Arial" w:hAnsi="Arial" w:cs="Arial"/>
          <w:sz w:val="24"/>
          <w:szCs w:val="24"/>
        </w:rPr>
        <w:t>ncil’s</w:t>
      </w:r>
      <w:r w:rsidR="00F3140F" w:rsidRPr="008F64C4">
        <w:rPr>
          <w:rFonts w:ascii="Arial" w:hAnsi="Arial" w:cs="Arial"/>
          <w:sz w:val="24"/>
          <w:szCs w:val="24"/>
        </w:rPr>
        <w:t xml:space="preserve"> calculation.</w:t>
      </w:r>
    </w:p>
    <w:p w14:paraId="5141A8A2" w14:textId="320CD57F" w:rsidR="0039066C" w:rsidRPr="008F64C4" w:rsidRDefault="001D2936" w:rsidP="001D2936">
      <w:pPr>
        <w:pStyle w:val="Style1"/>
        <w:numPr>
          <w:ilvl w:val="0"/>
          <w:numId w:val="0"/>
        </w:numPr>
        <w:rPr>
          <w:rFonts w:ascii="Arial" w:hAnsi="Arial" w:cs="Arial"/>
          <w:i/>
          <w:iCs/>
          <w:sz w:val="24"/>
          <w:szCs w:val="24"/>
        </w:rPr>
      </w:pPr>
      <w:r w:rsidRPr="008F64C4">
        <w:rPr>
          <w:rFonts w:ascii="Arial" w:hAnsi="Arial" w:cs="Arial"/>
          <w:i/>
          <w:iCs/>
          <w:sz w:val="24"/>
          <w:szCs w:val="24"/>
        </w:rPr>
        <w:t>Gravelled</w:t>
      </w:r>
      <w:r w:rsidR="004D6344" w:rsidRPr="008F64C4">
        <w:rPr>
          <w:rFonts w:ascii="Arial" w:hAnsi="Arial" w:cs="Arial"/>
          <w:i/>
          <w:iCs/>
          <w:sz w:val="24"/>
          <w:szCs w:val="24"/>
        </w:rPr>
        <w:t xml:space="preserve"> area </w:t>
      </w:r>
      <w:r w:rsidR="00FE6D1C" w:rsidRPr="008F64C4">
        <w:rPr>
          <w:rFonts w:ascii="Arial" w:hAnsi="Arial" w:cs="Arial"/>
          <w:i/>
          <w:iCs/>
          <w:sz w:val="24"/>
          <w:szCs w:val="24"/>
        </w:rPr>
        <w:t xml:space="preserve">along </w:t>
      </w:r>
      <w:r w:rsidRPr="008F64C4">
        <w:rPr>
          <w:rFonts w:ascii="Arial" w:hAnsi="Arial" w:cs="Arial"/>
          <w:i/>
          <w:iCs/>
          <w:sz w:val="24"/>
          <w:szCs w:val="24"/>
        </w:rPr>
        <w:t>W</w:t>
      </w:r>
      <w:r w:rsidR="00FE6D1C" w:rsidRPr="008F64C4">
        <w:rPr>
          <w:rFonts w:ascii="Arial" w:hAnsi="Arial" w:cs="Arial"/>
          <w:i/>
          <w:iCs/>
          <w:sz w:val="24"/>
          <w:szCs w:val="24"/>
        </w:rPr>
        <w:t xml:space="preserve">indmill </w:t>
      </w:r>
      <w:r w:rsidRPr="008F64C4">
        <w:rPr>
          <w:rFonts w:ascii="Arial" w:hAnsi="Arial" w:cs="Arial"/>
          <w:i/>
          <w:iCs/>
          <w:sz w:val="24"/>
          <w:szCs w:val="24"/>
        </w:rPr>
        <w:t>D</w:t>
      </w:r>
      <w:r w:rsidR="00FE6D1C" w:rsidRPr="008F64C4">
        <w:rPr>
          <w:rFonts w:ascii="Arial" w:hAnsi="Arial" w:cs="Arial"/>
          <w:i/>
          <w:iCs/>
          <w:sz w:val="24"/>
          <w:szCs w:val="24"/>
        </w:rPr>
        <w:t xml:space="preserve">rive </w:t>
      </w:r>
    </w:p>
    <w:p w14:paraId="5EBE2239" w14:textId="26D18E7C" w:rsidR="00831368" w:rsidRPr="008F64C4" w:rsidRDefault="00FE6D1C" w:rsidP="009C46DD">
      <w:pPr>
        <w:pStyle w:val="Style1"/>
        <w:ind w:left="426" w:hanging="426"/>
        <w:rPr>
          <w:rFonts w:ascii="Arial" w:hAnsi="Arial" w:cs="Arial"/>
          <w:sz w:val="24"/>
          <w:szCs w:val="24"/>
        </w:rPr>
      </w:pPr>
      <w:r w:rsidRPr="008F64C4">
        <w:rPr>
          <w:rFonts w:ascii="Arial" w:hAnsi="Arial" w:cs="Arial"/>
          <w:sz w:val="24"/>
          <w:szCs w:val="24"/>
        </w:rPr>
        <w:t xml:space="preserve">This </w:t>
      </w:r>
      <w:r w:rsidR="006421A1" w:rsidRPr="008F64C4">
        <w:rPr>
          <w:rFonts w:ascii="Arial" w:hAnsi="Arial" w:cs="Arial"/>
          <w:sz w:val="24"/>
          <w:szCs w:val="24"/>
        </w:rPr>
        <w:t>consists</w:t>
      </w:r>
      <w:r w:rsidRPr="008F64C4">
        <w:rPr>
          <w:rFonts w:ascii="Arial" w:hAnsi="Arial" w:cs="Arial"/>
          <w:sz w:val="24"/>
          <w:szCs w:val="24"/>
        </w:rPr>
        <w:t xml:space="preserve"> of </w:t>
      </w:r>
      <w:r w:rsidR="004B2888" w:rsidRPr="008F64C4">
        <w:rPr>
          <w:rFonts w:ascii="Arial" w:hAnsi="Arial" w:cs="Arial"/>
          <w:sz w:val="24"/>
          <w:szCs w:val="24"/>
        </w:rPr>
        <w:t xml:space="preserve">a </w:t>
      </w:r>
      <w:r w:rsidR="007F2F2F" w:rsidRPr="008F64C4">
        <w:rPr>
          <w:rFonts w:ascii="Arial" w:hAnsi="Arial" w:cs="Arial"/>
          <w:sz w:val="24"/>
          <w:szCs w:val="24"/>
        </w:rPr>
        <w:t>small, gravelled</w:t>
      </w:r>
      <w:r w:rsidR="004B2888" w:rsidRPr="008F64C4">
        <w:rPr>
          <w:rFonts w:ascii="Arial" w:hAnsi="Arial" w:cs="Arial"/>
          <w:sz w:val="24"/>
          <w:szCs w:val="24"/>
        </w:rPr>
        <w:t xml:space="preserve"> area </w:t>
      </w:r>
      <w:r w:rsidR="007F2F2F" w:rsidRPr="008F64C4">
        <w:rPr>
          <w:rFonts w:ascii="Arial" w:hAnsi="Arial" w:cs="Arial"/>
          <w:sz w:val="24"/>
          <w:szCs w:val="24"/>
        </w:rPr>
        <w:t xml:space="preserve">located </w:t>
      </w:r>
      <w:r w:rsidR="00121532" w:rsidRPr="008F64C4">
        <w:rPr>
          <w:rFonts w:ascii="Arial" w:hAnsi="Arial" w:cs="Arial"/>
          <w:sz w:val="24"/>
          <w:szCs w:val="24"/>
        </w:rPr>
        <w:t xml:space="preserve">beyond the barrier </w:t>
      </w:r>
      <w:r w:rsidR="0049072F" w:rsidRPr="008F64C4">
        <w:rPr>
          <w:rFonts w:ascii="Arial" w:hAnsi="Arial" w:cs="Arial"/>
          <w:sz w:val="24"/>
          <w:szCs w:val="24"/>
        </w:rPr>
        <w:t>at the end of W</w:t>
      </w:r>
      <w:r w:rsidR="004B2888" w:rsidRPr="008F64C4">
        <w:rPr>
          <w:rFonts w:ascii="Arial" w:hAnsi="Arial" w:cs="Arial"/>
          <w:sz w:val="24"/>
          <w:szCs w:val="24"/>
        </w:rPr>
        <w:t xml:space="preserve">indmill </w:t>
      </w:r>
      <w:r w:rsidR="0049072F" w:rsidRPr="008F64C4">
        <w:rPr>
          <w:rFonts w:ascii="Arial" w:hAnsi="Arial" w:cs="Arial"/>
          <w:sz w:val="24"/>
          <w:szCs w:val="24"/>
        </w:rPr>
        <w:t>D</w:t>
      </w:r>
      <w:r w:rsidR="004B2888" w:rsidRPr="008F64C4">
        <w:rPr>
          <w:rFonts w:ascii="Arial" w:hAnsi="Arial" w:cs="Arial"/>
          <w:sz w:val="24"/>
          <w:szCs w:val="24"/>
        </w:rPr>
        <w:t>rive which</w:t>
      </w:r>
      <w:r w:rsidR="0049072F" w:rsidRPr="008F64C4">
        <w:rPr>
          <w:rFonts w:ascii="Arial" w:hAnsi="Arial" w:cs="Arial"/>
          <w:sz w:val="24"/>
          <w:szCs w:val="24"/>
        </w:rPr>
        <w:t xml:space="preserve"> all parties accept has </w:t>
      </w:r>
      <w:proofErr w:type="gramStart"/>
      <w:r w:rsidR="0049072F" w:rsidRPr="008F64C4">
        <w:rPr>
          <w:rFonts w:ascii="Arial" w:hAnsi="Arial" w:cs="Arial"/>
          <w:sz w:val="24"/>
          <w:szCs w:val="24"/>
        </w:rPr>
        <w:t>bee</w:t>
      </w:r>
      <w:r w:rsidR="0062484E" w:rsidRPr="008F64C4">
        <w:rPr>
          <w:rFonts w:ascii="Arial" w:hAnsi="Arial" w:cs="Arial"/>
          <w:sz w:val="24"/>
          <w:szCs w:val="24"/>
        </w:rPr>
        <w:t>n used</w:t>
      </w:r>
      <w:proofErr w:type="gramEnd"/>
      <w:r w:rsidR="0062484E" w:rsidRPr="008F64C4">
        <w:rPr>
          <w:rFonts w:ascii="Arial" w:hAnsi="Arial" w:cs="Arial"/>
          <w:sz w:val="24"/>
          <w:szCs w:val="24"/>
        </w:rPr>
        <w:t xml:space="preserve"> for parking by </w:t>
      </w:r>
      <w:r w:rsidR="006421A1" w:rsidRPr="008F64C4">
        <w:rPr>
          <w:rFonts w:ascii="Arial" w:hAnsi="Arial" w:cs="Arial"/>
          <w:sz w:val="24"/>
          <w:szCs w:val="24"/>
        </w:rPr>
        <w:t>residents</w:t>
      </w:r>
      <w:r w:rsidR="0062484E" w:rsidRPr="008F64C4">
        <w:rPr>
          <w:rFonts w:ascii="Arial" w:hAnsi="Arial" w:cs="Arial"/>
          <w:sz w:val="24"/>
          <w:szCs w:val="24"/>
        </w:rPr>
        <w:t xml:space="preserve"> for a number of years. </w:t>
      </w:r>
      <w:r w:rsidR="006421A1" w:rsidRPr="008F64C4">
        <w:rPr>
          <w:rFonts w:ascii="Arial" w:hAnsi="Arial" w:cs="Arial"/>
          <w:sz w:val="24"/>
          <w:szCs w:val="24"/>
        </w:rPr>
        <w:t xml:space="preserve">While </w:t>
      </w:r>
      <w:r w:rsidR="000A0D60" w:rsidRPr="008F64C4">
        <w:rPr>
          <w:rFonts w:ascii="Arial" w:hAnsi="Arial" w:cs="Arial"/>
          <w:sz w:val="24"/>
          <w:szCs w:val="24"/>
        </w:rPr>
        <w:t>I</w:t>
      </w:r>
      <w:r w:rsidR="006421A1" w:rsidRPr="008F64C4">
        <w:rPr>
          <w:rFonts w:ascii="Arial" w:hAnsi="Arial" w:cs="Arial"/>
          <w:sz w:val="24"/>
          <w:szCs w:val="24"/>
        </w:rPr>
        <w:t xml:space="preserve"> note the concerns raised by </w:t>
      </w:r>
      <w:r w:rsidR="000A0D60" w:rsidRPr="008F64C4">
        <w:rPr>
          <w:rFonts w:ascii="Arial" w:hAnsi="Arial" w:cs="Arial"/>
          <w:sz w:val="24"/>
          <w:szCs w:val="24"/>
        </w:rPr>
        <w:t xml:space="preserve">the </w:t>
      </w:r>
      <w:r w:rsidR="006421A1" w:rsidRPr="008F64C4">
        <w:rPr>
          <w:rFonts w:ascii="Arial" w:hAnsi="Arial" w:cs="Arial"/>
          <w:sz w:val="24"/>
          <w:szCs w:val="24"/>
        </w:rPr>
        <w:t xml:space="preserve">FoCC </w:t>
      </w:r>
      <w:r w:rsidR="000A0D60" w:rsidRPr="008F64C4">
        <w:rPr>
          <w:rFonts w:ascii="Arial" w:hAnsi="Arial" w:cs="Arial"/>
          <w:sz w:val="24"/>
          <w:szCs w:val="24"/>
        </w:rPr>
        <w:t>as to</w:t>
      </w:r>
      <w:r w:rsidR="006421A1" w:rsidRPr="008F64C4">
        <w:rPr>
          <w:rFonts w:ascii="Arial" w:hAnsi="Arial" w:cs="Arial"/>
          <w:sz w:val="24"/>
          <w:szCs w:val="24"/>
        </w:rPr>
        <w:t xml:space="preserve"> whether it is </w:t>
      </w:r>
      <w:r w:rsidR="00470311" w:rsidRPr="008F64C4">
        <w:rPr>
          <w:rFonts w:ascii="Arial" w:hAnsi="Arial" w:cs="Arial"/>
          <w:sz w:val="24"/>
          <w:szCs w:val="24"/>
        </w:rPr>
        <w:t>capable</w:t>
      </w:r>
      <w:r w:rsidR="006421A1" w:rsidRPr="008F64C4">
        <w:rPr>
          <w:rFonts w:ascii="Arial" w:hAnsi="Arial" w:cs="Arial"/>
          <w:sz w:val="24"/>
          <w:szCs w:val="24"/>
        </w:rPr>
        <w:t xml:space="preserve"> of being used as functional open space, it is clearly located within the main area of </w:t>
      </w:r>
      <w:r w:rsidR="00E46C13" w:rsidRPr="008F64C4">
        <w:rPr>
          <w:rFonts w:ascii="Arial" w:hAnsi="Arial" w:cs="Arial"/>
          <w:sz w:val="24"/>
          <w:szCs w:val="24"/>
        </w:rPr>
        <w:t>the Common</w:t>
      </w:r>
      <w:r w:rsidR="006421A1" w:rsidRPr="008F64C4">
        <w:rPr>
          <w:rFonts w:ascii="Arial" w:hAnsi="Arial" w:cs="Arial"/>
          <w:sz w:val="24"/>
          <w:szCs w:val="24"/>
        </w:rPr>
        <w:t xml:space="preserve"> </w:t>
      </w:r>
      <w:r w:rsidR="00831368" w:rsidRPr="008F64C4">
        <w:rPr>
          <w:rFonts w:ascii="Arial" w:hAnsi="Arial" w:cs="Arial"/>
          <w:sz w:val="24"/>
          <w:szCs w:val="24"/>
        </w:rPr>
        <w:t>and is,</w:t>
      </w:r>
      <w:r w:rsidR="006421A1" w:rsidRPr="008F64C4">
        <w:rPr>
          <w:rFonts w:ascii="Arial" w:hAnsi="Arial" w:cs="Arial"/>
          <w:sz w:val="24"/>
          <w:szCs w:val="24"/>
        </w:rPr>
        <w:t xml:space="preserve"> </w:t>
      </w:r>
      <w:r w:rsidR="00320DBD" w:rsidRPr="008F64C4">
        <w:rPr>
          <w:rFonts w:ascii="Arial" w:hAnsi="Arial" w:cs="Arial"/>
          <w:sz w:val="24"/>
          <w:szCs w:val="24"/>
        </w:rPr>
        <w:t xml:space="preserve">to </w:t>
      </w:r>
      <w:proofErr w:type="gramStart"/>
      <w:r w:rsidR="00320DBD" w:rsidRPr="008F64C4">
        <w:rPr>
          <w:rFonts w:ascii="Arial" w:hAnsi="Arial" w:cs="Arial"/>
          <w:sz w:val="24"/>
          <w:szCs w:val="24"/>
        </w:rPr>
        <w:t>a large extent</w:t>
      </w:r>
      <w:proofErr w:type="gramEnd"/>
      <w:r w:rsidR="00831368" w:rsidRPr="008F64C4">
        <w:rPr>
          <w:rFonts w:ascii="Arial" w:hAnsi="Arial" w:cs="Arial"/>
          <w:sz w:val="24"/>
          <w:szCs w:val="24"/>
        </w:rPr>
        <w:t>,</w:t>
      </w:r>
      <w:r w:rsidR="00320DBD" w:rsidRPr="008F64C4">
        <w:rPr>
          <w:rFonts w:ascii="Arial" w:hAnsi="Arial" w:cs="Arial"/>
          <w:sz w:val="24"/>
          <w:szCs w:val="24"/>
        </w:rPr>
        <w:t xml:space="preserve"> indistinguishable from many other areas of the </w:t>
      </w:r>
      <w:r w:rsidR="00E46C13" w:rsidRPr="008F64C4">
        <w:rPr>
          <w:rFonts w:ascii="Arial" w:hAnsi="Arial" w:cs="Arial"/>
          <w:sz w:val="24"/>
          <w:szCs w:val="24"/>
        </w:rPr>
        <w:t>open space</w:t>
      </w:r>
      <w:r w:rsidR="00320DBD" w:rsidRPr="008F64C4">
        <w:rPr>
          <w:rFonts w:ascii="Arial" w:hAnsi="Arial" w:cs="Arial"/>
          <w:sz w:val="24"/>
          <w:szCs w:val="24"/>
        </w:rPr>
        <w:t>.</w:t>
      </w:r>
      <w:r w:rsidR="000C24C5" w:rsidRPr="008F64C4">
        <w:rPr>
          <w:rFonts w:ascii="Arial" w:hAnsi="Arial" w:cs="Arial"/>
          <w:sz w:val="24"/>
          <w:szCs w:val="24"/>
        </w:rPr>
        <w:t xml:space="preserve"> Even though </w:t>
      </w:r>
      <w:r w:rsidR="008654AF" w:rsidRPr="008F64C4">
        <w:rPr>
          <w:rFonts w:ascii="Arial" w:hAnsi="Arial" w:cs="Arial"/>
          <w:sz w:val="24"/>
          <w:szCs w:val="24"/>
        </w:rPr>
        <w:t>I</w:t>
      </w:r>
      <w:r w:rsidR="000C24C5" w:rsidRPr="008F64C4">
        <w:rPr>
          <w:rFonts w:ascii="Arial" w:hAnsi="Arial" w:cs="Arial"/>
          <w:sz w:val="24"/>
          <w:szCs w:val="24"/>
        </w:rPr>
        <w:t xml:space="preserve"> do not have detailed evidence on the extent of the parking on this site, </w:t>
      </w:r>
      <w:r w:rsidR="00320DBD" w:rsidRPr="008F64C4">
        <w:rPr>
          <w:rFonts w:ascii="Arial" w:hAnsi="Arial" w:cs="Arial"/>
          <w:sz w:val="24"/>
          <w:szCs w:val="24"/>
        </w:rPr>
        <w:t>I see no reason in p</w:t>
      </w:r>
      <w:r w:rsidR="00653B82" w:rsidRPr="008F64C4">
        <w:rPr>
          <w:rFonts w:ascii="Arial" w:hAnsi="Arial" w:cs="Arial"/>
          <w:sz w:val="24"/>
          <w:szCs w:val="24"/>
        </w:rPr>
        <w:t>rinciple that its use</w:t>
      </w:r>
      <w:r w:rsidR="002B10DF" w:rsidRPr="008F64C4">
        <w:rPr>
          <w:rFonts w:ascii="Arial" w:hAnsi="Arial" w:cs="Arial"/>
          <w:sz w:val="24"/>
          <w:szCs w:val="24"/>
        </w:rPr>
        <w:t xml:space="preserve"> at times</w:t>
      </w:r>
      <w:r w:rsidR="00653B82" w:rsidRPr="008F64C4">
        <w:rPr>
          <w:rFonts w:ascii="Arial" w:hAnsi="Arial" w:cs="Arial"/>
          <w:sz w:val="24"/>
          <w:szCs w:val="24"/>
        </w:rPr>
        <w:t xml:space="preserve"> by </w:t>
      </w:r>
      <w:proofErr w:type="gramStart"/>
      <w:r w:rsidR="00653B82" w:rsidRPr="008F64C4">
        <w:rPr>
          <w:rFonts w:ascii="Arial" w:hAnsi="Arial" w:cs="Arial"/>
          <w:sz w:val="24"/>
          <w:szCs w:val="24"/>
        </w:rPr>
        <w:t xml:space="preserve">local </w:t>
      </w:r>
      <w:r w:rsidR="00470311" w:rsidRPr="008F64C4">
        <w:rPr>
          <w:rFonts w:ascii="Arial" w:hAnsi="Arial" w:cs="Arial"/>
          <w:sz w:val="24"/>
          <w:szCs w:val="24"/>
        </w:rPr>
        <w:t>residents</w:t>
      </w:r>
      <w:proofErr w:type="gramEnd"/>
      <w:r w:rsidR="00653B82" w:rsidRPr="008F64C4">
        <w:rPr>
          <w:rFonts w:ascii="Arial" w:hAnsi="Arial" w:cs="Arial"/>
          <w:sz w:val="24"/>
          <w:szCs w:val="24"/>
        </w:rPr>
        <w:t xml:space="preserve"> for parking would </w:t>
      </w:r>
      <w:r w:rsidR="008654AF" w:rsidRPr="008F64C4">
        <w:rPr>
          <w:rFonts w:ascii="Arial" w:hAnsi="Arial" w:cs="Arial"/>
          <w:sz w:val="24"/>
          <w:szCs w:val="24"/>
        </w:rPr>
        <w:t xml:space="preserve">necessarily </w:t>
      </w:r>
      <w:r w:rsidR="00653B82" w:rsidRPr="008F64C4">
        <w:rPr>
          <w:rFonts w:ascii="Arial" w:hAnsi="Arial" w:cs="Arial"/>
          <w:sz w:val="24"/>
          <w:szCs w:val="24"/>
        </w:rPr>
        <w:t xml:space="preserve">be incompatible with its </w:t>
      </w:r>
      <w:r w:rsidR="00E71B18" w:rsidRPr="008F64C4">
        <w:rPr>
          <w:rFonts w:ascii="Arial" w:hAnsi="Arial" w:cs="Arial"/>
          <w:sz w:val="24"/>
          <w:szCs w:val="24"/>
        </w:rPr>
        <w:t>role</w:t>
      </w:r>
      <w:r w:rsidR="00653B82" w:rsidRPr="008F64C4">
        <w:rPr>
          <w:rFonts w:ascii="Arial" w:hAnsi="Arial" w:cs="Arial"/>
          <w:sz w:val="24"/>
          <w:szCs w:val="24"/>
        </w:rPr>
        <w:t xml:space="preserve"> as public open space</w:t>
      </w:r>
      <w:r w:rsidR="008654AF" w:rsidRPr="008F64C4">
        <w:rPr>
          <w:rFonts w:ascii="Arial" w:hAnsi="Arial" w:cs="Arial"/>
          <w:sz w:val="24"/>
          <w:szCs w:val="24"/>
        </w:rPr>
        <w:t>.</w:t>
      </w:r>
    </w:p>
    <w:p w14:paraId="60A3DE02" w14:textId="21C2E215" w:rsidR="00FE6D1C" w:rsidRPr="008F64C4" w:rsidRDefault="00FE20E7" w:rsidP="009C46DD">
      <w:pPr>
        <w:pStyle w:val="Style1"/>
        <w:ind w:left="426" w:hanging="426"/>
        <w:rPr>
          <w:rFonts w:ascii="Arial" w:hAnsi="Arial" w:cs="Arial"/>
          <w:sz w:val="24"/>
          <w:szCs w:val="24"/>
        </w:rPr>
      </w:pPr>
      <w:r w:rsidRPr="008F64C4">
        <w:rPr>
          <w:rFonts w:ascii="Arial" w:hAnsi="Arial" w:cs="Arial"/>
          <w:sz w:val="24"/>
          <w:szCs w:val="24"/>
        </w:rPr>
        <w:t xml:space="preserve">Furthermore, </w:t>
      </w:r>
      <w:r w:rsidR="0062484E" w:rsidRPr="008F64C4">
        <w:rPr>
          <w:rFonts w:ascii="Arial" w:hAnsi="Arial" w:cs="Arial"/>
          <w:sz w:val="24"/>
          <w:szCs w:val="24"/>
        </w:rPr>
        <w:t>I</w:t>
      </w:r>
      <w:r w:rsidR="004B2888" w:rsidRPr="008F64C4">
        <w:rPr>
          <w:rFonts w:ascii="Arial" w:hAnsi="Arial" w:cs="Arial"/>
          <w:sz w:val="24"/>
          <w:szCs w:val="24"/>
        </w:rPr>
        <w:t xml:space="preserve"> heard evidence during the </w:t>
      </w:r>
      <w:r w:rsidR="00AA17D2" w:rsidRPr="008F64C4">
        <w:rPr>
          <w:rFonts w:ascii="Arial" w:hAnsi="Arial" w:cs="Arial"/>
          <w:sz w:val="24"/>
          <w:szCs w:val="24"/>
        </w:rPr>
        <w:t>I</w:t>
      </w:r>
      <w:r w:rsidR="004B2888" w:rsidRPr="008F64C4">
        <w:rPr>
          <w:rFonts w:ascii="Arial" w:hAnsi="Arial" w:cs="Arial"/>
          <w:sz w:val="24"/>
          <w:szCs w:val="24"/>
        </w:rPr>
        <w:t xml:space="preserve">nquiry that this area was now subject to an agreement between </w:t>
      </w:r>
      <w:r w:rsidR="00831368" w:rsidRPr="008F64C4">
        <w:rPr>
          <w:rFonts w:ascii="Arial" w:hAnsi="Arial" w:cs="Arial"/>
          <w:sz w:val="24"/>
          <w:szCs w:val="24"/>
        </w:rPr>
        <w:t>the</w:t>
      </w:r>
      <w:r w:rsidR="004B2888" w:rsidRPr="008F64C4">
        <w:rPr>
          <w:rFonts w:ascii="Arial" w:hAnsi="Arial" w:cs="Arial"/>
          <w:sz w:val="24"/>
          <w:szCs w:val="24"/>
        </w:rPr>
        <w:t xml:space="preserve"> </w:t>
      </w:r>
      <w:r w:rsidR="00831368" w:rsidRPr="008F64C4">
        <w:rPr>
          <w:rFonts w:ascii="Arial" w:hAnsi="Arial" w:cs="Arial"/>
          <w:sz w:val="24"/>
          <w:szCs w:val="24"/>
        </w:rPr>
        <w:t>C</w:t>
      </w:r>
      <w:r w:rsidR="004B2888" w:rsidRPr="008F64C4">
        <w:rPr>
          <w:rFonts w:ascii="Arial" w:hAnsi="Arial" w:cs="Arial"/>
          <w:sz w:val="24"/>
          <w:szCs w:val="24"/>
        </w:rPr>
        <w:t xml:space="preserve">ouncil and nearby residents whereby it will shortly </w:t>
      </w:r>
      <w:r w:rsidR="00831368" w:rsidRPr="008F64C4">
        <w:rPr>
          <w:rFonts w:ascii="Arial" w:hAnsi="Arial" w:cs="Arial"/>
          <w:sz w:val="24"/>
          <w:szCs w:val="24"/>
        </w:rPr>
        <w:t xml:space="preserve">cease to </w:t>
      </w:r>
      <w:proofErr w:type="gramStart"/>
      <w:r w:rsidR="00831368" w:rsidRPr="008F64C4">
        <w:rPr>
          <w:rFonts w:ascii="Arial" w:hAnsi="Arial" w:cs="Arial"/>
          <w:sz w:val="24"/>
          <w:szCs w:val="24"/>
        </w:rPr>
        <w:t xml:space="preserve">be </w:t>
      </w:r>
      <w:r w:rsidR="00F05090" w:rsidRPr="008F64C4">
        <w:rPr>
          <w:rFonts w:ascii="Arial" w:hAnsi="Arial" w:cs="Arial"/>
          <w:sz w:val="24"/>
          <w:szCs w:val="24"/>
        </w:rPr>
        <w:t>used</w:t>
      </w:r>
      <w:proofErr w:type="gramEnd"/>
      <w:r w:rsidR="00831368" w:rsidRPr="008F64C4">
        <w:rPr>
          <w:rFonts w:ascii="Arial" w:hAnsi="Arial" w:cs="Arial"/>
          <w:sz w:val="24"/>
          <w:szCs w:val="24"/>
        </w:rPr>
        <w:t xml:space="preserve"> </w:t>
      </w:r>
      <w:r w:rsidR="00831368" w:rsidRPr="008F64C4">
        <w:rPr>
          <w:rFonts w:ascii="Arial" w:hAnsi="Arial" w:cs="Arial"/>
          <w:sz w:val="24"/>
          <w:szCs w:val="24"/>
        </w:rPr>
        <w:lastRenderedPageBreak/>
        <w:t>as an area for parking. On balance, I</w:t>
      </w:r>
      <w:r w:rsidRPr="008F64C4">
        <w:rPr>
          <w:rFonts w:ascii="Arial" w:hAnsi="Arial" w:cs="Arial"/>
          <w:sz w:val="24"/>
          <w:szCs w:val="24"/>
        </w:rPr>
        <w:t xml:space="preserve"> see no reason to exclude it from the </w:t>
      </w:r>
      <w:r w:rsidR="00470311" w:rsidRPr="008F64C4">
        <w:rPr>
          <w:rFonts w:ascii="Arial" w:hAnsi="Arial" w:cs="Arial"/>
          <w:sz w:val="24"/>
          <w:szCs w:val="24"/>
        </w:rPr>
        <w:t>Council</w:t>
      </w:r>
      <w:r w:rsidR="00831368" w:rsidRPr="008F64C4">
        <w:rPr>
          <w:rFonts w:ascii="Arial" w:hAnsi="Arial" w:cs="Arial"/>
          <w:sz w:val="24"/>
          <w:szCs w:val="24"/>
        </w:rPr>
        <w:t>’</w:t>
      </w:r>
      <w:r w:rsidR="00470311" w:rsidRPr="008F64C4">
        <w:rPr>
          <w:rFonts w:ascii="Arial" w:hAnsi="Arial" w:cs="Arial"/>
          <w:sz w:val="24"/>
          <w:szCs w:val="24"/>
        </w:rPr>
        <w:t>s</w:t>
      </w:r>
      <w:r w:rsidRPr="008F64C4">
        <w:rPr>
          <w:rFonts w:ascii="Arial" w:hAnsi="Arial" w:cs="Arial"/>
          <w:sz w:val="24"/>
          <w:szCs w:val="24"/>
        </w:rPr>
        <w:t xml:space="preserve"> calculation. </w:t>
      </w:r>
    </w:p>
    <w:p w14:paraId="26267849" w14:textId="316738A3" w:rsidR="00682AE6" w:rsidRPr="008F64C4" w:rsidRDefault="000F6537" w:rsidP="007929B4">
      <w:pPr>
        <w:pStyle w:val="Style1"/>
        <w:numPr>
          <w:ilvl w:val="0"/>
          <w:numId w:val="0"/>
        </w:numPr>
        <w:ind w:left="426" w:hanging="426"/>
        <w:rPr>
          <w:rFonts w:ascii="Arial" w:hAnsi="Arial" w:cs="Arial"/>
          <w:i/>
          <w:iCs/>
          <w:sz w:val="24"/>
          <w:szCs w:val="24"/>
        </w:rPr>
      </w:pPr>
      <w:r w:rsidRPr="008F64C4">
        <w:rPr>
          <w:rFonts w:ascii="Arial" w:hAnsi="Arial" w:cs="Arial"/>
          <w:i/>
          <w:iCs/>
          <w:sz w:val="24"/>
          <w:szCs w:val="24"/>
        </w:rPr>
        <w:t xml:space="preserve">Cycle track </w:t>
      </w:r>
    </w:p>
    <w:p w14:paraId="1466924D" w14:textId="5179D955" w:rsidR="000E44EB" w:rsidRPr="008F64C4" w:rsidRDefault="000F6537" w:rsidP="007929B4">
      <w:pPr>
        <w:pStyle w:val="Style1"/>
        <w:tabs>
          <w:tab w:val="clear" w:pos="1430"/>
          <w:tab w:val="num" w:pos="720"/>
        </w:tabs>
        <w:ind w:left="426" w:hanging="426"/>
        <w:rPr>
          <w:rFonts w:ascii="Arial" w:hAnsi="Arial" w:cs="Arial"/>
          <w:sz w:val="24"/>
          <w:szCs w:val="24"/>
        </w:rPr>
      </w:pPr>
      <w:r w:rsidRPr="008F64C4">
        <w:rPr>
          <w:rFonts w:ascii="Arial" w:hAnsi="Arial" w:cs="Arial"/>
          <w:sz w:val="24"/>
          <w:szCs w:val="24"/>
        </w:rPr>
        <w:t xml:space="preserve">There was </w:t>
      </w:r>
      <w:proofErr w:type="gramStart"/>
      <w:r w:rsidRPr="008F64C4">
        <w:rPr>
          <w:rFonts w:ascii="Arial" w:hAnsi="Arial" w:cs="Arial"/>
          <w:sz w:val="24"/>
          <w:szCs w:val="24"/>
        </w:rPr>
        <w:t>some</w:t>
      </w:r>
      <w:proofErr w:type="gramEnd"/>
      <w:r w:rsidRPr="008F64C4">
        <w:rPr>
          <w:rFonts w:ascii="Arial" w:hAnsi="Arial" w:cs="Arial"/>
          <w:sz w:val="24"/>
          <w:szCs w:val="24"/>
        </w:rPr>
        <w:t xml:space="preserve"> discussion during the </w:t>
      </w:r>
      <w:r w:rsidR="00831368" w:rsidRPr="008F64C4">
        <w:rPr>
          <w:rFonts w:ascii="Arial" w:hAnsi="Arial" w:cs="Arial"/>
          <w:sz w:val="24"/>
          <w:szCs w:val="24"/>
        </w:rPr>
        <w:t>I</w:t>
      </w:r>
      <w:r w:rsidRPr="008F64C4">
        <w:rPr>
          <w:rFonts w:ascii="Arial" w:hAnsi="Arial" w:cs="Arial"/>
          <w:sz w:val="24"/>
          <w:szCs w:val="24"/>
        </w:rPr>
        <w:t xml:space="preserve">nquiry as to whether the </w:t>
      </w:r>
      <w:r w:rsidR="00E71B18" w:rsidRPr="008F64C4">
        <w:rPr>
          <w:rFonts w:ascii="Arial" w:hAnsi="Arial" w:cs="Arial"/>
          <w:sz w:val="24"/>
          <w:szCs w:val="24"/>
        </w:rPr>
        <w:t>c</w:t>
      </w:r>
      <w:r w:rsidR="002F12D6" w:rsidRPr="008F64C4">
        <w:rPr>
          <w:rFonts w:ascii="Arial" w:hAnsi="Arial" w:cs="Arial"/>
          <w:sz w:val="24"/>
          <w:szCs w:val="24"/>
        </w:rPr>
        <w:t xml:space="preserve">ycle </w:t>
      </w:r>
      <w:r w:rsidR="00E71B18" w:rsidRPr="008F64C4">
        <w:rPr>
          <w:rFonts w:ascii="Arial" w:hAnsi="Arial" w:cs="Arial"/>
          <w:sz w:val="24"/>
          <w:szCs w:val="24"/>
        </w:rPr>
        <w:t>t</w:t>
      </w:r>
      <w:r w:rsidR="002F12D6" w:rsidRPr="008F64C4">
        <w:rPr>
          <w:rFonts w:ascii="Arial" w:hAnsi="Arial" w:cs="Arial"/>
          <w:sz w:val="24"/>
          <w:szCs w:val="24"/>
        </w:rPr>
        <w:t xml:space="preserve">rack which bisects the </w:t>
      </w:r>
      <w:r w:rsidR="00E71B18" w:rsidRPr="008F64C4">
        <w:rPr>
          <w:rFonts w:ascii="Arial" w:hAnsi="Arial" w:cs="Arial"/>
          <w:sz w:val="24"/>
          <w:szCs w:val="24"/>
        </w:rPr>
        <w:t>C</w:t>
      </w:r>
      <w:r w:rsidR="002F12D6" w:rsidRPr="008F64C4">
        <w:rPr>
          <w:rFonts w:ascii="Arial" w:hAnsi="Arial" w:cs="Arial"/>
          <w:sz w:val="24"/>
          <w:szCs w:val="24"/>
        </w:rPr>
        <w:t xml:space="preserve">ommon </w:t>
      </w:r>
      <w:r w:rsidR="00552A93" w:rsidRPr="008F64C4">
        <w:rPr>
          <w:rFonts w:ascii="Arial" w:hAnsi="Arial" w:cs="Arial"/>
          <w:sz w:val="24"/>
          <w:szCs w:val="24"/>
        </w:rPr>
        <w:t xml:space="preserve">should be included in the </w:t>
      </w:r>
      <w:r w:rsidR="001B714D" w:rsidRPr="008F64C4">
        <w:rPr>
          <w:rFonts w:ascii="Arial" w:hAnsi="Arial" w:cs="Arial"/>
          <w:sz w:val="24"/>
          <w:szCs w:val="24"/>
        </w:rPr>
        <w:t>C</w:t>
      </w:r>
      <w:r w:rsidR="00D357FB" w:rsidRPr="008F64C4">
        <w:rPr>
          <w:rFonts w:ascii="Arial" w:hAnsi="Arial" w:cs="Arial"/>
          <w:sz w:val="24"/>
          <w:szCs w:val="24"/>
        </w:rPr>
        <w:t>ouncil</w:t>
      </w:r>
      <w:r w:rsidR="002F6194" w:rsidRPr="008F64C4">
        <w:rPr>
          <w:rFonts w:ascii="Arial" w:hAnsi="Arial" w:cs="Arial"/>
          <w:sz w:val="24"/>
          <w:szCs w:val="24"/>
        </w:rPr>
        <w:t>’</w:t>
      </w:r>
      <w:r w:rsidR="00D357FB" w:rsidRPr="008F64C4">
        <w:rPr>
          <w:rFonts w:ascii="Arial" w:hAnsi="Arial" w:cs="Arial"/>
          <w:sz w:val="24"/>
          <w:szCs w:val="24"/>
        </w:rPr>
        <w:t>s</w:t>
      </w:r>
      <w:r w:rsidR="00552A93" w:rsidRPr="008F64C4">
        <w:rPr>
          <w:rFonts w:ascii="Arial" w:hAnsi="Arial" w:cs="Arial"/>
          <w:sz w:val="24"/>
          <w:szCs w:val="24"/>
        </w:rPr>
        <w:t xml:space="preserve"> calculation of open space. </w:t>
      </w:r>
      <w:r w:rsidR="006757C5" w:rsidRPr="008F64C4">
        <w:rPr>
          <w:rFonts w:ascii="Arial" w:hAnsi="Arial" w:cs="Arial"/>
          <w:sz w:val="24"/>
          <w:szCs w:val="24"/>
        </w:rPr>
        <w:t>Additional evidence was submitted which indicates that, at the time the cycle</w:t>
      </w:r>
      <w:r w:rsidR="00E71B18" w:rsidRPr="008F64C4">
        <w:rPr>
          <w:rFonts w:ascii="Arial" w:hAnsi="Arial" w:cs="Arial"/>
          <w:sz w:val="24"/>
          <w:szCs w:val="24"/>
        </w:rPr>
        <w:t xml:space="preserve"> track</w:t>
      </w:r>
      <w:r w:rsidR="006757C5" w:rsidRPr="008F64C4">
        <w:rPr>
          <w:rFonts w:ascii="Arial" w:hAnsi="Arial" w:cs="Arial"/>
          <w:sz w:val="24"/>
          <w:szCs w:val="24"/>
        </w:rPr>
        <w:t xml:space="preserve"> was constructed, the </w:t>
      </w:r>
      <w:r w:rsidR="00C95804" w:rsidRPr="008F64C4">
        <w:rPr>
          <w:rFonts w:ascii="Arial" w:hAnsi="Arial" w:cs="Arial"/>
          <w:sz w:val="24"/>
          <w:szCs w:val="24"/>
        </w:rPr>
        <w:t>Public Services, Amenity Services and Town Plannin</w:t>
      </w:r>
      <w:r w:rsidR="00560FA3" w:rsidRPr="008F64C4">
        <w:rPr>
          <w:rFonts w:ascii="Arial" w:hAnsi="Arial" w:cs="Arial"/>
          <w:sz w:val="24"/>
          <w:szCs w:val="24"/>
        </w:rPr>
        <w:t xml:space="preserve">g Urgency Sub-Committee </w:t>
      </w:r>
      <w:r w:rsidR="00654AA3" w:rsidRPr="008F64C4">
        <w:rPr>
          <w:rFonts w:ascii="Arial" w:hAnsi="Arial" w:cs="Arial"/>
          <w:sz w:val="24"/>
          <w:szCs w:val="24"/>
        </w:rPr>
        <w:t xml:space="preserve">gave authorisation for an application to be made </w:t>
      </w:r>
      <w:r w:rsidR="0053682A" w:rsidRPr="008F64C4">
        <w:rPr>
          <w:rFonts w:ascii="Arial" w:hAnsi="Arial" w:cs="Arial"/>
          <w:sz w:val="24"/>
          <w:szCs w:val="24"/>
        </w:rPr>
        <w:t xml:space="preserve">to the Secretary of State under </w:t>
      </w:r>
      <w:r w:rsidR="00476A3E">
        <w:rPr>
          <w:rFonts w:ascii="Arial" w:hAnsi="Arial" w:cs="Arial"/>
          <w:sz w:val="24"/>
          <w:szCs w:val="24"/>
        </w:rPr>
        <w:t>Article</w:t>
      </w:r>
      <w:r w:rsidR="0053682A" w:rsidRPr="008F64C4">
        <w:rPr>
          <w:rFonts w:ascii="Arial" w:hAnsi="Arial" w:cs="Arial"/>
          <w:sz w:val="24"/>
          <w:szCs w:val="24"/>
        </w:rPr>
        <w:t xml:space="preserve">17(2) of the 1967 Act </w:t>
      </w:r>
      <w:r w:rsidR="00654AA3" w:rsidRPr="008F64C4">
        <w:rPr>
          <w:rFonts w:ascii="Arial" w:hAnsi="Arial" w:cs="Arial"/>
          <w:sz w:val="24"/>
          <w:szCs w:val="24"/>
        </w:rPr>
        <w:t xml:space="preserve">to </w:t>
      </w:r>
      <w:r w:rsidR="006757C5" w:rsidRPr="008F64C4">
        <w:rPr>
          <w:rFonts w:ascii="Arial" w:hAnsi="Arial" w:cs="Arial"/>
          <w:sz w:val="24"/>
          <w:szCs w:val="24"/>
        </w:rPr>
        <w:t>alienate</w:t>
      </w:r>
      <w:r w:rsidR="00654AA3" w:rsidRPr="008F64C4">
        <w:rPr>
          <w:rFonts w:ascii="Arial" w:hAnsi="Arial" w:cs="Arial"/>
          <w:sz w:val="24"/>
          <w:szCs w:val="24"/>
        </w:rPr>
        <w:t xml:space="preserve"> </w:t>
      </w:r>
      <w:r w:rsidR="0053682A" w:rsidRPr="008F64C4">
        <w:rPr>
          <w:rFonts w:ascii="Arial" w:hAnsi="Arial" w:cs="Arial"/>
          <w:sz w:val="24"/>
          <w:szCs w:val="24"/>
        </w:rPr>
        <w:t xml:space="preserve">land </w:t>
      </w:r>
      <w:r w:rsidR="006757C5" w:rsidRPr="008F64C4">
        <w:rPr>
          <w:rFonts w:ascii="Arial" w:hAnsi="Arial" w:cs="Arial"/>
          <w:sz w:val="24"/>
          <w:szCs w:val="24"/>
        </w:rPr>
        <w:t xml:space="preserve">from the Common </w:t>
      </w:r>
      <w:r w:rsidR="0053682A" w:rsidRPr="008F64C4">
        <w:rPr>
          <w:rFonts w:ascii="Arial" w:hAnsi="Arial" w:cs="Arial"/>
          <w:sz w:val="24"/>
          <w:szCs w:val="24"/>
        </w:rPr>
        <w:t xml:space="preserve">in order to construct a cycleway. </w:t>
      </w:r>
    </w:p>
    <w:p w14:paraId="7195CF16" w14:textId="42474E37" w:rsidR="002A6B6B" w:rsidRPr="008F64C4" w:rsidRDefault="006757C5" w:rsidP="002A6B6B">
      <w:pPr>
        <w:pStyle w:val="Style1"/>
        <w:tabs>
          <w:tab w:val="clear" w:pos="1430"/>
          <w:tab w:val="num" w:pos="720"/>
        </w:tabs>
        <w:ind w:left="426" w:hanging="426"/>
        <w:rPr>
          <w:rFonts w:ascii="Arial" w:hAnsi="Arial" w:cs="Arial"/>
          <w:sz w:val="24"/>
          <w:szCs w:val="24"/>
        </w:rPr>
      </w:pPr>
      <w:r w:rsidRPr="008F64C4">
        <w:rPr>
          <w:rFonts w:ascii="Arial" w:hAnsi="Arial" w:cs="Arial"/>
          <w:sz w:val="24"/>
          <w:szCs w:val="24"/>
        </w:rPr>
        <w:t xml:space="preserve">Furthermore, my attention was drawn to the records contained in the common land consents database (otherwise known as the ‘pink slips’) which </w:t>
      </w:r>
      <w:r w:rsidR="002B10DF" w:rsidRPr="008F64C4">
        <w:rPr>
          <w:rFonts w:ascii="Arial" w:hAnsi="Arial" w:cs="Arial"/>
          <w:sz w:val="24"/>
          <w:szCs w:val="24"/>
        </w:rPr>
        <w:t>records</w:t>
      </w:r>
      <w:r w:rsidRPr="008F64C4">
        <w:rPr>
          <w:rFonts w:ascii="Arial" w:hAnsi="Arial" w:cs="Arial"/>
          <w:sz w:val="24"/>
          <w:szCs w:val="24"/>
        </w:rPr>
        <w:t xml:space="preserve"> details of decided common land applications going back a considerable </w:t>
      </w:r>
      <w:proofErr w:type="gramStart"/>
      <w:r w:rsidRPr="008F64C4">
        <w:rPr>
          <w:rFonts w:ascii="Arial" w:hAnsi="Arial" w:cs="Arial"/>
          <w:sz w:val="24"/>
          <w:szCs w:val="24"/>
        </w:rPr>
        <w:t>period of time</w:t>
      </w:r>
      <w:proofErr w:type="gramEnd"/>
      <w:r w:rsidRPr="008F64C4">
        <w:rPr>
          <w:rFonts w:ascii="Arial" w:hAnsi="Arial" w:cs="Arial"/>
          <w:sz w:val="24"/>
          <w:szCs w:val="24"/>
        </w:rPr>
        <w:t xml:space="preserve">. </w:t>
      </w:r>
      <w:r w:rsidR="0053682A" w:rsidRPr="008F64C4">
        <w:rPr>
          <w:rFonts w:ascii="Arial" w:hAnsi="Arial" w:cs="Arial"/>
          <w:sz w:val="24"/>
          <w:szCs w:val="24"/>
        </w:rPr>
        <w:t xml:space="preserve">This contains </w:t>
      </w:r>
      <w:r w:rsidR="000E44EB" w:rsidRPr="008F64C4">
        <w:rPr>
          <w:rFonts w:ascii="Arial" w:hAnsi="Arial" w:cs="Arial"/>
          <w:sz w:val="24"/>
          <w:szCs w:val="24"/>
        </w:rPr>
        <w:t>an entry (</w:t>
      </w:r>
      <w:r w:rsidRPr="008F64C4">
        <w:rPr>
          <w:rFonts w:ascii="Arial" w:hAnsi="Arial" w:cs="Arial"/>
          <w:sz w:val="24"/>
          <w:szCs w:val="24"/>
        </w:rPr>
        <w:t>Entry 1687</w:t>
      </w:r>
      <w:r w:rsidR="000E44EB" w:rsidRPr="008F64C4">
        <w:rPr>
          <w:rFonts w:ascii="Arial" w:hAnsi="Arial" w:cs="Arial"/>
          <w:sz w:val="24"/>
          <w:szCs w:val="24"/>
        </w:rPr>
        <w:t>)</w:t>
      </w:r>
      <w:r w:rsidRPr="008F64C4">
        <w:rPr>
          <w:rFonts w:ascii="Arial" w:hAnsi="Arial" w:cs="Arial"/>
          <w:sz w:val="24"/>
          <w:szCs w:val="24"/>
        </w:rPr>
        <w:t xml:space="preserve"> which indicates an application </w:t>
      </w:r>
      <w:proofErr w:type="gramStart"/>
      <w:r w:rsidRPr="008F64C4">
        <w:rPr>
          <w:rFonts w:ascii="Arial" w:hAnsi="Arial" w:cs="Arial"/>
          <w:sz w:val="24"/>
          <w:szCs w:val="24"/>
        </w:rPr>
        <w:t>was made</w:t>
      </w:r>
      <w:proofErr w:type="gramEnd"/>
      <w:r w:rsidRPr="008F64C4">
        <w:rPr>
          <w:rFonts w:ascii="Arial" w:hAnsi="Arial" w:cs="Arial"/>
          <w:sz w:val="24"/>
          <w:szCs w:val="24"/>
        </w:rPr>
        <w:t xml:space="preserve"> under the 1967 Act in October 1984 in relation </w:t>
      </w:r>
      <w:r w:rsidR="009F7F68" w:rsidRPr="008F64C4">
        <w:rPr>
          <w:rFonts w:ascii="Arial" w:hAnsi="Arial" w:cs="Arial"/>
          <w:sz w:val="24"/>
          <w:szCs w:val="24"/>
        </w:rPr>
        <w:t xml:space="preserve">to </w:t>
      </w:r>
      <w:r w:rsidRPr="008F64C4">
        <w:rPr>
          <w:rFonts w:ascii="Arial" w:hAnsi="Arial" w:cs="Arial"/>
          <w:sz w:val="24"/>
          <w:szCs w:val="24"/>
        </w:rPr>
        <w:t>0.155 hectares</w:t>
      </w:r>
      <w:r w:rsidR="002B10DF" w:rsidRPr="008F64C4">
        <w:rPr>
          <w:rFonts w:ascii="Arial" w:hAnsi="Arial" w:cs="Arial"/>
          <w:sz w:val="24"/>
          <w:szCs w:val="24"/>
        </w:rPr>
        <w:t xml:space="preserve"> of </w:t>
      </w:r>
      <w:r w:rsidR="009F7F68" w:rsidRPr="008F64C4">
        <w:rPr>
          <w:rFonts w:ascii="Arial" w:hAnsi="Arial" w:cs="Arial"/>
          <w:sz w:val="24"/>
          <w:szCs w:val="24"/>
        </w:rPr>
        <w:t>the Common</w:t>
      </w:r>
      <w:r w:rsidRPr="008F64C4">
        <w:rPr>
          <w:rFonts w:ascii="Arial" w:hAnsi="Arial" w:cs="Arial"/>
          <w:sz w:val="24"/>
          <w:szCs w:val="24"/>
        </w:rPr>
        <w:t xml:space="preserve"> for purposes related to a cycle route.</w:t>
      </w:r>
      <w:r w:rsidR="00291BD5">
        <w:rPr>
          <w:rFonts w:ascii="Arial" w:hAnsi="Arial" w:cs="Arial"/>
          <w:sz w:val="24"/>
          <w:szCs w:val="24"/>
        </w:rPr>
        <w:t xml:space="preserve"> </w:t>
      </w:r>
      <w:r w:rsidRPr="008F64C4">
        <w:rPr>
          <w:rFonts w:ascii="Arial" w:hAnsi="Arial" w:cs="Arial"/>
          <w:sz w:val="24"/>
          <w:szCs w:val="24"/>
        </w:rPr>
        <w:t xml:space="preserve">Furthermore, it indicates that approval </w:t>
      </w:r>
      <w:proofErr w:type="gramStart"/>
      <w:r w:rsidRPr="008F64C4">
        <w:rPr>
          <w:rFonts w:ascii="Arial" w:hAnsi="Arial" w:cs="Arial"/>
          <w:sz w:val="24"/>
          <w:szCs w:val="24"/>
        </w:rPr>
        <w:t>was granted</w:t>
      </w:r>
      <w:proofErr w:type="gramEnd"/>
      <w:r w:rsidRPr="008F64C4">
        <w:rPr>
          <w:rFonts w:ascii="Arial" w:hAnsi="Arial" w:cs="Arial"/>
          <w:sz w:val="24"/>
          <w:szCs w:val="24"/>
        </w:rPr>
        <w:t xml:space="preserve"> for the application in April 1985</w:t>
      </w:r>
      <w:r w:rsidR="000E44EB" w:rsidRPr="008F64C4">
        <w:rPr>
          <w:rFonts w:ascii="Arial" w:hAnsi="Arial" w:cs="Arial"/>
          <w:sz w:val="24"/>
          <w:szCs w:val="24"/>
        </w:rPr>
        <w:t xml:space="preserve">. </w:t>
      </w:r>
      <w:r w:rsidR="00CF4EF3" w:rsidRPr="008F64C4">
        <w:rPr>
          <w:rFonts w:ascii="Arial" w:hAnsi="Arial" w:cs="Arial"/>
          <w:sz w:val="24"/>
          <w:szCs w:val="24"/>
        </w:rPr>
        <w:t>I</w:t>
      </w:r>
      <w:r w:rsidR="000E44EB" w:rsidRPr="008F64C4">
        <w:rPr>
          <w:rFonts w:ascii="Arial" w:hAnsi="Arial" w:cs="Arial"/>
          <w:sz w:val="24"/>
          <w:szCs w:val="24"/>
        </w:rPr>
        <w:t>t does not</w:t>
      </w:r>
      <w:r w:rsidR="002970C6" w:rsidRPr="008F64C4">
        <w:rPr>
          <w:rFonts w:ascii="Arial" w:hAnsi="Arial" w:cs="Arial"/>
          <w:sz w:val="24"/>
          <w:szCs w:val="24"/>
        </w:rPr>
        <w:t>,</w:t>
      </w:r>
      <w:r w:rsidR="000E44EB" w:rsidRPr="008F64C4">
        <w:rPr>
          <w:rFonts w:ascii="Arial" w:hAnsi="Arial" w:cs="Arial"/>
          <w:sz w:val="24"/>
          <w:szCs w:val="24"/>
        </w:rPr>
        <w:t xml:space="preserve"> </w:t>
      </w:r>
      <w:r w:rsidR="002970C6" w:rsidRPr="008F64C4">
        <w:rPr>
          <w:rFonts w:ascii="Arial" w:hAnsi="Arial" w:cs="Arial"/>
          <w:sz w:val="24"/>
          <w:szCs w:val="24"/>
        </w:rPr>
        <w:t>however,</w:t>
      </w:r>
      <w:r w:rsidR="000E44EB" w:rsidRPr="008F64C4">
        <w:rPr>
          <w:rFonts w:ascii="Arial" w:hAnsi="Arial" w:cs="Arial"/>
          <w:sz w:val="24"/>
          <w:szCs w:val="24"/>
        </w:rPr>
        <w:t xml:space="preserve"> give any </w:t>
      </w:r>
      <w:r w:rsidR="009F7F68" w:rsidRPr="008F64C4">
        <w:rPr>
          <w:rFonts w:ascii="Arial" w:hAnsi="Arial" w:cs="Arial"/>
          <w:sz w:val="24"/>
          <w:szCs w:val="24"/>
        </w:rPr>
        <w:t>indication</w:t>
      </w:r>
      <w:r w:rsidR="000E44EB" w:rsidRPr="008F64C4">
        <w:rPr>
          <w:rFonts w:ascii="Arial" w:hAnsi="Arial" w:cs="Arial"/>
          <w:sz w:val="24"/>
          <w:szCs w:val="24"/>
        </w:rPr>
        <w:t xml:space="preserve"> as to what </w:t>
      </w:r>
      <w:proofErr w:type="gramStart"/>
      <w:r w:rsidR="000E44EB" w:rsidRPr="008F64C4">
        <w:rPr>
          <w:rFonts w:ascii="Arial" w:hAnsi="Arial" w:cs="Arial"/>
          <w:sz w:val="24"/>
          <w:szCs w:val="24"/>
        </w:rPr>
        <w:t>was applied</w:t>
      </w:r>
      <w:proofErr w:type="gramEnd"/>
      <w:r w:rsidR="000E44EB" w:rsidRPr="008F64C4">
        <w:rPr>
          <w:rFonts w:ascii="Arial" w:hAnsi="Arial" w:cs="Arial"/>
          <w:sz w:val="24"/>
          <w:szCs w:val="24"/>
        </w:rPr>
        <w:t xml:space="preserve"> for</w:t>
      </w:r>
      <w:r w:rsidR="0053682A" w:rsidRPr="008F64C4">
        <w:rPr>
          <w:rFonts w:ascii="Arial" w:hAnsi="Arial" w:cs="Arial"/>
          <w:sz w:val="24"/>
          <w:szCs w:val="24"/>
        </w:rPr>
        <w:t>, its extent</w:t>
      </w:r>
      <w:r w:rsidR="000E44EB" w:rsidRPr="008F64C4">
        <w:rPr>
          <w:rFonts w:ascii="Arial" w:hAnsi="Arial" w:cs="Arial"/>
          <w:sz w:val="24"/>
          <w:szCs w:val="24"/>
        </w:rPr>
        <w:t xml:space="preserve"> o</w:t>
      </w:r>
      <w:r w:rsidR="002970C6" w:rsidRPr="008F64C4">
        <w:rPr>
          <w:rFonts w:ascii="Arial" w:hAnsi="Arial" w:cs="Arial"/>
          <w:sz w:val="24"/>
          <w:szCs w:val="24"/>
        </w:rPr>
        <w:t xml:space="preserve">r </w:t>
      </w:r>
      <w:r w:rsidR="0053682A" w:rsidRPr="008F64C4">
        <w:rPr>
          <w:rFonts w:ascii="Arial" w:hAnsi="Arial" w:cs="Arial"/>
          <w:sz w:val="24"/>
          <w:szCs w:val="24"/>
        </w:rPr>
        <w:t xml:space="preserve">indeed </w:t>
      </w:r>
      <w:r w:rsidR="002970C6" w:rsidRPr="008F64C4">
        <w:rPr>
          <w:rFonts w:ascii="Arial" w:hAnsi="Arial" w:cs="Arial"/>
          <w:sz w:val="24"/>
          <w:szCs w:val="24"/>
        </w:rPr>
        <w:t xml:space="preserve">whether the consent </w:t>
      </w:r>
      <w:r w:rsidR="00CF4EF3" w:rsidRPr="008F64C4">
        <w:rPr>
          <w:rFonts w:ascii="Arial" w:hAnsi="Arial" w:cs="Arial"/>
          <w:sz w:val="24"/>
          <w:szCs w:val="24"/>
        </w:rPr>
        <w:t xml:space="preserve">granted was for the </w:t>
      </w:r>
      <w:r w:rsidR="002970C6" w:rsidRPr="008F64C4">
        <w:rPr>
          <w:rFonts w:ascii="Arial" w:hAnsi="Arial" w:cs="Arial"/>
          <w:sz w:val="24"/>
          <w:szCs w:val="24"/>
        </w:rPr>
        <w:t xml:space="preserve">alienation of this area of land. </w:t>
      </w:r>
    </w:p>
    <w:p w14:paraId="21F53FF8" w14:textId="182BB31B" w:rsidR="00E97C8D" w:rsidRPr="008F64C4" w:rsidRDefault="00CF4EF3" w:rsidP="00E97C8D">
      <w:pPr>
        <w:pStyle w:val="Style1"/>
        <w:tabs>
          <w:tab w:val="clear" w:pos="1430"/>
          <w:tab w:val="num" w:pos="720"/>
        </w:tabs>
        <w:ind w:left="426" w:hanging="426"/>
        <w:rPr>
          <w:rFonts w:ascii="Arial" w:hAnsi="Arial" w:cs="Arial"/>
          <w:sz w:val="24"/>
          <w:szCs w:val="24"/>
        </w:rPr>
      </w:pPr>
      <w:r w:rsidRPr="008F64C4">
        <w:rPr>
          <w:rFonts w:ascii="Arial" w:hAnsi="Arial" w:cs="Arial"/>
          <w:sz w:val="24"/>
          <w:szCs w:val="24"/>
        </w:rPr>
        <w:t xml:space="preserve">While I acknowledge that </w:t>
      </w:r>
      <w:r w:rsidR="002A6B6B" w:rsidRPr="008F64C4">
        <w:rPr>
          <w:rFonts w:ascii="Arial" w:hAnsi="Arial" w:cs="Arial"/>
          <w:sz w:val="24"/>
          <w:szCs w:val="24"/>
        </w:rPr>
        <w:t>this all</w:t>
      </w:r>
      <w:r w:rsidRPr="008F64C4">
        <w:rPr>
          <w:rFonts w:ascii="Arial" w:hAnsi="Arial" w:cs="Arial"/>
          <w:sz w:val="24"/>
          <w:szCs w:val="24"/>
        </w:rPr>
        <w:t xml:space="preserve"> adds weight to the assertion that the </w:t>
      </w:r>
      <w:r w:rsidR="0053682A" w:rsidRPr="008F64C4">
        <w:rPr>
          <w:rFonts w:ascii="Arial" w:hAnsi="Arial" w:cs="Arial"/>
          <w:sz w:val="24"/>
          <w:szCs w:val="24"/>
        </w:rPr>
        <w:t>C</w:t>
      </w:r>
      <w:r w:rsidRPr="008F64C4">
        <w:rPr>
          <w:rFonts w:ascii="Arial" w:hAnsi="Arial" w:cs="Arial"/>
          <w:sz w:val="24"/>
          <w:szCs w:val="24"/>
        </w:rPr>
        <w:t>ouncil followed through on its stated intention</w:t>
      </w:r>
      <w:r w:rsidR="00DE4290" w:rsidRPr="008F64C4">
        <w:rPr>
          <w:rFonts w:ascii="Arial" w:hAnsi="Arial" w:cs="Arial"/>
          <w:sz w:val="24"/>
          <w:szCs w:val="24"/>
        </w:rPr>
        <w:t xml:space="preserve">, it does not demonstrate that this area </w:t>
      </w:r>
      <w:proofErr w:type="gramStart"/>
      <w:r w:rsidR="00DE4290" w:rsidRPr="008F64C4">
        <w:rPr>
          <w:rFonts w:ascii="Arial" w:hAnsi="Arial" w:cs="Arial"/>
          <w:sz w:val="24"/>
          <w:szCs w:val="24"/>
        </w:rPr>
        <w:t xml:space="preserve">was </w:t>
      </w:r>
      <w:r w:rsidRPr="008F64C4">
        <w:rPr>
          <w:rFonts w:ascii="Arial" w:hAnsi="Arial" w:cs="Arial"/>
          <w:sz w:val="24"/>
          <w:szCs w:val="24"/>
        </w:rPr>
        <w:t>alienated</w:t>
      </w:r>
      <w:proofErr w:type="gramEnd"/>
      <w:r w:rsidRPr="008F64C4">
        <w:rPr>
          <w:rFonts w:ascii="Arial" w:hAnsi="Arial" w:cs="Arial"/>
          <w:sz w:val="24"/>
          <w:szCs w:val="24"/>
        </w:rPr>
        <w:t xml:space="preserve"> from the open space</w:t>
      </w:r>
      <w:r w:rsidR="0053682A" w:rsidRPr="008F64C4">
        <w:rPr>
          <w:rFonts w:ascii="Arial" w:hAnsi="Arial" w:cs="Arial"/>
          <w:sz w:val="24"/>
          <w:szCs w:val="24"/>
        </w:rPr>
        <w:t xml:space="preserve">. </w:t>
      </w:r>
      <w:r w:rsidR="0059516E" w:rsidRPr="008F64C4">
        <w:rPr>
          <w:rFonts w:ascii="Arial" w:hAnsi="Arial" w:cs="Arial"/>
          <w:sz w:val="24"/>
          <w:szCs w:val="24"/>
        </w:rPr>
        <w:t>It</w:t>
      </w:r>
      <w:r w:rsidR="002970C6" w:rsidRPr="008F64C4">
        <w:rPr>
          <w:rFonts w:ascii="Arial" w:hAnsi="Arial" w:cs="Arial"/>
          <w:sz w:val="24"/>
          <w:szCs w:val="24"/>
        </w:rPr>
        <w:t xml:space="preserve"> is, </w:t>
      </w:r>
      <w:r w:rsidR="0059516E" w:rsidRPr="008F64C4">
        <w:rPr>
          <w:rFonts w:ascii="Arial" w:hAnsi="Arial" w:cs="Arial"/>
          <w:sz w:val="24"/>
          <w:szCs w:val="24"/>
        </w:rPr>
        <w:t>by</w:t>
      </w:r>
      <w:r w:rsidR="002970C6" w:rsidRPr="008F64C4">
        <w:rPr>
          <w:rFonts w:ascii="Arial" w:hAnsi="Arial" w:cs="Arial"/>
          <w:sz w:val="24"/>
          <w:szCs w:val="24"/>
        </w:rPr>
        <w:t xml:space="preserve"> itself, insufficient to warrant the removal of the land from the calculation of open space for the purposes of the Act.</w:t>
      </w:r>
    </w:p>
    <w:p w14:paraId="1D5598B1" w14:textId="5851F1AC" w:rsidR="00DD1D2E" w:rsidRPr="008F64C4" w:rsidRDefault="00373A7E" w:rsidP="00136045">
      <w:pPr>
        <w:pStyle w:val="Style1"/>
        <w:tabs>
          <w:tab w:val="clear" w:pos="1430"/>
          <w:tab w:val="num" w:pos="720"/>
        </w:tabs>
        <w:ind w:left="426" w:hanging="426"/>
        <w:rPr>
          <w:rFonts w:ascii="Arial" w:hAnsi="Arial" w:cs="Arial"/>
          <w:sz w:val="24"/>
          <w:szCs w:val="24"/>
        </w:rPr>
      </w:pPr>
      <w:r>
        <w:rPr>
          <w:rFonts w:ascii="Arial" w:hAnsi="Arial" w:cs="Arial"/>
          <w:sz w:val="24"/>
          <w:szCs w:val="24"/>
        </w:rPr>
        <w:t xml:space="preserve">It is common ground that </w:t>
      </w:r>
      <w:proofErr w:type="gramStart"/>
      <w:r w:rsidR="00B762C7" w:rsidRPr="008F64C4">
        <w:rPr>
          <w:rFonts w:ascii="Arial" w:hAnsi="Arial" w:cs="Arial"/>
          <w:sz w:val="24"/>
          <w:szCs w:val="24"/>
        </w:rPr>
        <w:t xml:space="preserve">the </w:t>
      </w:r>
      <w:r w:rsidR="007F5F06" w:rsidRPr="008F64C4">
        <w:rPr>
          <w:rFonts w:ascii="Arial" w:hAnsi="Arial" w:cs="Arial"/>
          <w:sz w:val="24"/>
          <w:szCs w:val="24"/>
        </w:rPr>
        <w:t>route is heavily used</w:t>
      </w:r>
      <w:r w:rsidR="00B762C7" w:rsidRPr="008F64C4">
        <w:rPr>
          <w:rFonts w:ascii="Arial" w:hAnsi="Arial" w:cs="Arial"/>
          <w:sz w:val="24"/>
          <w:szCs w:val="24"/>
        </w:rPr>
        <w:t xml:space="preserve"> by cyclists</w:t>
      </w:r>
      <w:proofErr w:type="gramEnd"/>
      <w:r w:rsidR="007F5F06" w:rsidRPr="008F64C4">
        <w:rPr>
          <w:rFonts w:ascii="Arial" w:hAnsi="Arial" w:cs="Arial"/>
          <w:sz w:val="24"/>
          <w:szCs w:val="24"/>
        </w:rPr>
        <w:t>, particularly during the morning and evening rush hour</w:t>
      </w:r>
      <w:r>
        <w:rPr>
          <w:rFonts w:ascii="Arial" w:hAnsi="Arial" w:cs="Arial"/>
          <w:sz w:val="24"/>
          <w:szCs w:val="24"/>
        </w:rPr>
        <w:t xml:space="preserve">. However, </w:t>
      </w:r>
      <w:r w:rsidR="00470311" w:rsidRPr="008F64C4">
        <w:rPr>
          <w:rFonts w:ascii="Arial" w:hAnsi="Arial" w:cs="Arial"/>
          <w:sz w:val="24"/>
          <w:szCs w:val="24"/>
        </w:rPr>
        <w:t>I</w:t>
      </w:r>
      <w:r w:rsidR="00CB18F3" w:rsidRPr="008F64C4">
        <w:rPr>
          <w:rFonts w:ascii="Arial" w:hAnsi="Arial" w:cs="Arial"/>
          <w:sz w:val="24"/>
          <w:szCs w:val="24"/>
        </w:rPr>
        <w:t xml:space="preserve"> observed during my site visit that it </w:t>
      </w:r>
      <w:proofErr w:type="gramStart"/>
      <w:r w:rsidR="00CB18F3" w:rsidRPr="008F64C4">
        <w:rPr>
          <w:rFonts w:ascii="Arial" w:hAnsi="Arial" w:cs="Arial"/>
          <w:sz w:val="24"/>
          <w:szCs w:val="24"/>
        </w:rPr>
        <w:t>was used</w:t>
      </w:r>
      <w:proofErr w:type="gramEnd"/>
      <w:r w:rsidR="00CB18F3" w:rsidRPr="008F64C4">
        <w:rPr>
          <w:rFonts w:ascii="Arial" w:hAnsi="Arial" w:cs="Arial"/>
          <w:sz w:val="24"/>
          <w:szCs w:val="24"/>
        </w:rPr>
        <w:t xml:space="preserve"> by both pedestrians and cyclists at other times of the day. It is clearly </w:t>
      </w:r>
      <w:r w:rsidR="001B714D" w:rsidRPr="008F64C4">
        <w:rPr>
          <w:rFonts w:ascii="Arial" w:hAnsi="Arial" w:cs="Arial"/>
          <w:sz w:val="24"/>
          <w:szCs w:val="24"/>
        </w:rPr>
        <w:t xml:space="preserve">located within the main area of open space and </w:t>
      </w:r>
      <w:r w:rsidR="00CB18F3" w:rsidRPr="008F64C4">
        <w:rPr>
          <w:rFonts w:ascii="Arial" w:hAnsi="Arial" w:cs="Arial"/>
          <w:sz w:val="24"/>
          <w:szCs w:val="24"/>
        </w:rPr>
        <w:t xml:space="preserve">intended to facilitate access through </w:t>
      </w:r>
      <w:r w:rsidR="001E3CA0" w:rsidRPr="008F64C4">
        <w:rPr>
          <w:rFonts w:ascii="Arial" w:hAnsi="Arial" w:cs="Arial"/>
          <w:sz w:val="24"/>
          <w:szCs w:val="24"/>
        </w:rPr>
        <w:t>it for both recreational and</w:t>
      </w:r>
      <w:r w:rsidR="004434ED" w:rsidRPr="008F64C4">
        <w:rPr>
          <w:rFonts w:ascii="Arial" w:hAnsi="Arial" w:cs="Arial"/>
          <w:sz w:val="24"/>
          <w:szCs w:val="24"/>
        </w:rPr>
        <w:t xml:space="preserve"> commuting purposes. </w:t>
      </w:r>
      <w:r w:rsidR="002A6B6B" w:rsidRPr="008F64C4">
        <w:rPr>
          <w:rFonts w:ascii="Arial" w:hAnsi="Arial" w:cs="Arial"/>
          <w:sz w:val="24"/>
          <w:szCs w:val="24"/>
        </w:rPr>
        <w:t xml:space="preserve">On balance, </w:t>
      </w:r>
      <w:r w:rsidR="001B714D" w:rsidRPr="008F64C4">
        <w:rPr>
          <w:rFonts w:ascii="Arial" w:hAnsi="Arial" w:cs="Arial"/>
          <w:sz w:val="24"/>
          <w:szCs w:val="24"/>
        </w:rPr>
        <w:t>I</w:t>
      </w:r>
      <w:r w:rsidR="00CB18F3" w:rsidRPr="008F64C4">
        <w:rPr>
          <w:rFonts w:ascii="Arial" w:hAnsi="Arial" w:cs="Arial"/>
          <w:sz w:val="24"/>
          <w:szCs w:val="24"/>
        </w:rPr>
        <w:t xml:space="preserve"> see no reason that it cannot be both part of the open space and used by cyclists</w:t>
      </w:r>
      <w:r w:rsidR="004434ED" w:rsidRPr="008F64C4">
        <w:rPr>
          <w:rFonts w:ascii="Arial" w:hAnsi="Arial" w:cs="Arial"/>
          <w:sz w:val="24"/>
          <w:szCs w:val="24"/>
        </w:rPr>
        <w:t xml:space="preserve"> for commuting purposes. </w:t>
      </w:r>
      <w:r w:rsidR="00136045" w:rsidRPr="008F64C4">
        <w:rPr>
          <w:rFonts w:ascii="Arial" w:hAnsi="Arial" w:cs="Arial"/>
          <w:sz w:val="24"/>
          <w:szCs w:val="24"/>
        </w:rPr>
        <w:t>Accordingly</w:t>
      </w:r>
      <w:r w:rsidR="004874FB" w:rsidRPr="008F64C4">
        <w:rPr>
          <w:rFonts w:ascii="Arial" w:hAnsi="Arial" w:cs="Arial"/>
          <w:sz w:val="24"/>
          <w:szCs w:val="24"/>
        </w:rPr>
        <w:t>,</w:t>
      </w:r>
      <w:r w:rsidR="00136045" w:rsidRPr="008F64C4">
        <w:rPr>
          <w:rFonts w:ascii="Arial" w:hAnsi="Arial" w:cs="Arial"/>
          <w:sz w:val="24"/>
          <w:szCs w:val="24"/>
        </w:rPr>
        <w:t xml:space="preserve"> I </w:t>
      </w:r>
      <w:r w:rsidR="003F161F" w:rsidRPr="008F64C4">
        <w:rPr>
          <w:rFonts w:ascii="Arial" w:hAnsi="Arial" w:cs="Arial"/>
          <w:sz w:val="24"/>
          <w:szCs w:val="24"/>
        </w:rPr>
        <w:t xml:space="preserve">consider it should </w:t>
      </w:r>
      <w:proofErr w:type="gramStart"/>
      <w:r w:rsidR="003F161F" w:rsidRPr="008F64C4">
        <w:rPr>
          <w:rFonts w:ascii="Arial" w:hAnsi="Arial" w:cs="Arial"/>
          <w:sz w:val="24"/>
          <w:szCs w:val="24"/>
        </w:rPr>
        <w:t>be included</w:t>
      </w:r>
      <w:proofErr w:type="gramEnd"/>
      <w:r w:rsidR="003F161F" w:rsidRPr="008F64C4">
        <w:rPr>
          <w:rFonts w:ascii="Arial" w:hAnsi="Arial" w:cs="Arial"/>
          <w:sz w:val="24"/>
          <w:szCs w:val="24"/>
        </w:rPr>
        <w:t xml:space="preserve"> in the calculation of the area of Open Space for the purposes of the 1967 Act. </w:t>
      </w:r>
    </w:p>
    <w:p w14:paraId="7981F61D" w14:textId="752437CB" w:rsidR="003D6B12" w:rsidRPr="008F64C4" w:rsidRDefault="00FA29A1" w:rsidP="003D6B12">
      <w:pPr>
        <w:pStyle w:val="Style1"/>
        <w:numPr>
          <w:ilvl w:val="0"/>
          <w:numId w:val="0"/>
        </w:numPr>
        <w:rPr>
          <w:rFonts w:ascii="Arial" w:hAnsi="Arial" w:cs="Arial"/>
          <w:sz w:val="24"/>
          <w:szCs w:val="24"/>
        </w:rPr>
      </w:pPr>
      <w:r w:rsidRPr="008F64C4">
        <w:rPr>
          <w:rFonts w:ascii="Arial" w:hAnsi="Arial" w:cs="Arial"/>
          <w:i/>
          <w:iCs/>
          <w:sz w:val="24"/>
          <w:szCs w:val="24"/>
        </w:rPr>
        <w:t xml:space="preserve">Conclusion on </w:t>
      </w:r>
      <w:r w:rsidR="00E00CFA" w:rsidRPr="008F64C4">
        <w:rPr>
          <w:rFonts w:ascii="Arial" w:hAnsi="Arial" w:cs="Arial"/>
          <w:i/>
          <w:iCs/>
          <w:sz w:val="24"/>
          <w:szCs w:val="24"/>
        </w:rPr>
        <w:t xml:space="preserve">the </w:t>
      </w:r>
      <w:r w:rsidR="003F16E5">
        <w:rPr>
          <w:rFonts w:ascii="Arial" w:hAnsi="Arial" w:cs="Arial"/>
          <w:i/>
          <w:iCs/>
          <w:sz w:val="24"/>
          <w:szCs w:val="24"/>
        </w:rPr>
        <w:t>size</w:t>
      </w:r>
      <w:r w:rsidR="006036DE" w:rsidRPr="008F64C4">
        <w:rPr>
          <w:rFonts w:ascii="Arial" w:hAnsi="Arial" w:cs="Arial"/>
          <w:i/>
          <w:iCs/>
          <w:sz w:val="24"/>
          <w:szCs w:val="24"/>
        </w:rPr>
        <w:t xml:space="preserve"> of the open space </w:t>
      </w:r>
      <w:r w:rsidR="00F92DF7" w:rsidRPr="008F64C4">
        <w:rPr>
          <w:rFonts w:ascii="Arial" w:hAnsi="Arial" w:cs="Arial"/>
          <w:i/>
          <w:iCs/>
          <w:sz w:val="24"/>
          <w:szCs w:val="24"/>
        </w:rPr>
        <w:t xml:space="preserve"> </w:t>
      </w:r>
    </w:p>
    <w:p w14:paraId="2778B38D" w14:textId="6919C891" w:rsidR="003D6B12" w:rsidRPr="008F64C4" w:rsidRDefault="00F754A7" w:rsidP="0050674B">
      <w:pPr>
        <w:pStyle w:val="Style1"/>
        <w:ind w:left="426" w:hanging="426"/>
        <w:rPr>
          <w:rFonts w:ascii="Arial" w:hAnsi="Arial" w:cs="Arial"/>
          <w:sz w:val="24"/>
          <w:szCs w:val="24"/>
        </w:rPr>
      </w:pPr>
      <w:r w:rsidRPr="008F64C4">
        <w:rPr>
          <w:rFonts w:ascii="Arial" w:hAnsi="Arial" w:cs="Arial"/>
          <w:sz w:val="24"/>
          <w:szCs w:val="24"/>
        </w:rPr>
        <w:t>The calculation of the area of open space for the purposes of the 1967 Act is not an exact science</w:t>
      </w:r>
      <w:r w:rsidR="00C64ACC" w:rsidRPr="008F64C4">
        <w:rPr>
          <w:rFonts w:ascii="Arial" w:hAnsi="Arial" w:cs="Arial"/>
          <w:sz w:val="24"/>
          <w:szCs w:val="24"/>
        </w:rPr>
        <w:t>. I</w:t>
      </w:r>
      <w:r w:rsidR="00473C51" w:rsidRPr="008F64C4">
        <w:rPr>
          <w:rFonts w:ascii="Arial" w:hAnsi="Arial" w:cs="Arial"/>
          <w:sz w:val="24"/>
          <w:szCs w:val="24"/>
        </w:rPr>
        <w:t xml:space="preserve">n the absence of a detailed, cartographical survey it </w:t>
      </w:r>
      <w:r w:rsidRPr="008F64C4">
        <w:rPr>
          <w:rFonts w:ascii="Arial" w:hAnsi="Arial" w:cs="Arial"/>
          <w:sz w:val="24"/>
          <w:szCs w:val="24"/>
        </w:rPr>
        <w:t xml:space="preserve">will inevitably involve an element of </w:t>
      </w:r>
      <w:r w:rsidR="00473C51" w:rsidRPr="008F64C4">
        <w:rPr>
          <w:rFonts w:ascii="Arial" w:hAnsi="Arial" w:cs="Arial"/>
          <w:sz w:val="24"/>
          <w:szCs w:val="24"/>
        </w:rPr>
        <w:t>judgmen</w:t>
      </w:r>
      <w:r w:rsidR="000241A5" w:rsidRPr="008F64C4">
        <w:rPr>
          <w:rFonts w:ascii="Arial" w:hAnsi="Arial" w:cs="Arial"/>
          <w:sz w:val="24"/>
          <w:szCs w:val="24"/>
        </w:rPr>
        <w:t>t</w:t>
      </w:r>
      <w:r w:rsidRPr="008F64C4">
        <w:rPr>
          <w:rFonts w:ascii="Arial" w:hAnsi="Arial" w:cs="Arial"/>
          <w:sz w:val="24"/>
          <w:szCs w:val="24"/>
        </w:rPr>
        <w:t xml:space="preserve">. </w:t>
      </w:r>
      <w:r w:rsidR="008A5F14" w:rsidRPr="008F64C4">
        <w:rPr>
          <w:rFonts w:ascii="Arial" w:hAnsi="Arial" w:cs="Arial"/>
          <w:sz w:val="24"/>
          <w:szCs w:val="24"/>
        </w:rPr>
        <w:t xml:space="preserve">However, taking the </w:t>
      </w:r>
      <w:r w:rsidR="000241A5" w:rsidRPr="008F64C4">
        <w:rPr>
          <w:rFonts w:ascii="Arial" w:hAnsi="Arial" w:cs="Arial"/>
          <w:sz w:val="24"/>
          <w:szCs w:val="24"/>
        </w:rPr>
        <w:t>C</w:t>
      </w:r>
      <w:r w:rsidR="00473C51" w:rsidRPr="008F64C4">
        <w:rPr>
          <w:rFonts w:ascii="Arial" w:hAnsi="Arial" w:cs="Arial"/>
          <w:sz w:val="24"/>
          <w:szCs w:val="24"/>
        </w:rPr>
        <w:t>ouncil</w:t>
      </w:r>
      <w:r w:rsidR="000241A5" w:rsidRPr="008F64C4">
        <w:rPr>
          <w:rFonts w:ascii="Arial" w:hAnsi="Arial" w:cs="Arial"/>
          <w:sz w:val="24"/>
          <w:szCs w:val="24"/>
        </w:rPr>
        <w:t>’</w:t>
      </w:r>
      <w:r w:rsidR="00473C51" w:rsidRPr="008F64C4">
        <w:rPr>
          <w:rFonts w:ascii="Arial" w:hAnsi="Arial" w:cs="Arial"/>
          <w:sz w:val="24"/>
          <w:szCs w:val="24"/>
        </w:rPr>
        <w:t>s</w:t>
      </w:r>
      <w:r w:rsidR="008A5F14" w:rsidRPr="008F64C4">
        <w:rPr>
          <w:rFonts w:ascii="Arial" w:hAnsi="Arial" w:cs="Arial"/>
          <w:sz w:val="24"/>
          <w:szCs w:val="24"/>
        </w:rPr>
        <w:t xml:space="preserve"> own figure of 792,959 sqm and removing those areas which </w:t>
      </w:r>
      <w:r w:rsidR="00473C51" w:rsidRPr="008F64C4">
        <w:rPr>
          <w:rFonts w:ascii="Arial" w:hAnsi="Arial" w:cs="Arial"/>
          <w:sz w:val="24"/>
          <w:szCs w:val="24"/>
        </w:rPr>
        <w:t>I</w:t>
      </w:r>
      <w:r w:rsidR="008A5F14" w:rsidRPr="008F64C4">
        <w:rPr>
          <w:rFonts w:ascii="Arial" w:hAnsi="Arial" w:cs="Arial"/>
          <w:sz w:val="24"/>
          <w:szCs w:val="24"/>
        </w:rPr>
        <w:t xml:space="preserve"> have found should be excluded (approximately 33,</w:t>
      </w:r>
      <w:r w:rsidR="00331092">
        <w:rPr>
          <w:rFonts w:ascii="Arial" w:hAnsi="Arial" w:cs="Arial"/>
          <w:sz w:val="24"/>
          <w:szCs w:val="24"/>
        </w:rPr>
        <w:t>195</w:t>
      </w:r>
      <w:r w:rsidR="008A5F14" w:rsidRPr="008F64C4">
        <w:rPr>
          <w:rFonts w:ascii="Arial" w:hAnsi="Arial" w:cs="Arial"/>
          <w:sz w:val="24"/>
          <w:szCs w:val="24"/>
        </w:rPr>
        <w:t xml:space="preserve"> sqm), I consider the </w:t>
      </w:r>
      <w:r w:rsidR="00473C51" w:rsidRPr="008F64C4">
        <w:rPr>
          <w:rFonts w:ascii="Arial" w:hAnsi="Arial" w:cs="Arial"/>
          <w:sz w:val="24"/>
          <w:szCs w:val="24"/>
        </w:rPr>
        <w:t>C</w:t>
      </w:r>
      <w:r w:rsidR="008A5F14" w:rsidRPr="008F64C4">
        <w:rPr>
          <w:rFonts w:ascii="Arial" w:hAnsi="Arial" w:cs="Arial"/>
          <w:sz w:val="24"/>
          <w:szCs w:val="24"/>
        </w:rPr>
        <w:t xml:space="preserve">ouncil </w:t>
      </w:r>
      <w:proofErr w:type="gramStart"/>
      <w:r w:rsidR="008A5F14" w:rsidRPr="008F64C4">
        <w:rPr>
          <w:rFonts w:ascii="Arial" w:hAnsi="Arial" w:cs="Arial"/>
          <w:sz w:val="24"/>
          <w:szCs w:val="24"/>
        </w:rPr>
        <w:t>has</w:t>
      </w:r>
      <w:r w:rsidR="00473C51" w:rsidRPr="008F64C4">
        <w:rPr>
          <w:rFonts w:ascii="Arial" w:hAnsi="Arial" w:cs="Arial"/>
          <w:sz w:val="24"/>
          <w:szCs w:val="24"/>
        </w:rPr>
        <w:t>,</w:t>
      </w:r>
      <w:proofErr w:type="gramEnd"/>
      <w:r w:rsidR="00473C51" w:rsidRPr="008F64C4">
        <w:rPr>
          <w:rFonts w:ascii="Arial" w:hAnsi="Arial" w:cs="Arial"/>
          <w:sz w:val="24"/>
          <w:szCs w:val="24"/>
        </w:rPr>
        <w:t xml:space="preserve"> on the evidence before me, </w:t>
      </w:r>
      <w:r w:rsidR="008A5F14" w:rsidRPr="008F64C4">
        <w:rPr>
          <w:rFonts w:ascii="Arial" w:hAnsi="Arial" w:cs="Arial"/>
          <w:sz w:val="24"/>
          <w:szCs w:val="24"/>
        </w:rPr>
        <w:t>demonstrated</w:t>
      </w:r>
      <w:r w:rsidR="00901C96" w:rsidRPr="008F64C4">
        <w:rPr>
          <w:rFonts w:ascii="Arial" w:hAnsi="Arial" w:cs="Arial"/>
          <w:sz w:val="24"/>
          <w:szCs w:val="24"/>
        </w:rPr>
        <w:t xml:space="preserve"> </w:t>
      </w:r>
      <w:r w:rsidR="008A5F14" w:rsidRPr="008F64C4">
        <w:rPr>
          <w:rFonts w:ascii="Arial" w:hAnsi="Arial" w:cs="Arial"/>
          <w:sz w:val="24"/>
          <w:szCs w:val="24"/>
        </w:rPr>
        <w:t xml:space="preserve">an area of open space of approximately </w:t>
      </w:r>
      <w:r w:rsidR="00331092">
        <w:rPr>
          <w:rFonts w:ascii="Arial" w:hAnsi="Arial" w:cs="Arial"/>
          <w:sz w:val="24"/>
          <w:szCs w:val="24"/>
        </w:rPr>
        <w:t>759,764</w:t>
      </w:r>
      <w:r w:rsidR="00CC0B77" w:rsidRPr="008F64C4">
        <w:rPr>
          <w:rFonts w:ascii="Arial" w:hAnsi="Arial" w:cs="Arial"/>
          <w:sz w:val="24"/>
          <w:szCs w:val="24"/>
        </w:rPr>
        <w:t xml:space="preserve"> </w:t>
      </w:r>
      <w:r w:rsidR="008A5F14" w:rsidRPr="008F64C4">
        <w:rPr>
          <w:rFonts w:ascii="Arial" w:hAnsi="Arial" w:cs="Arial"/>
          <w:sz w:val="24"/>
          <w:szCs w:val="24"/>
        </w:rPr>
        <w:t>sqm.</w:t>
      </w:r>
      <w:r w:rsidR="00473C51" w:rsidRPr="008F64C4">
        <w:rPr>
          <w:rFonts w:ascii="Arial" w:hAnsi="Arial" w:cs="Arial"/>
          <w:sz w:val="24"/>
          <w:szCs w:val="24"/>
        </w:rPr>
        <w:t xml:space="preserve"> I return to this matter further below. </w:t>
      </w:r>
    </w:p>
    <w:p w14:paraId="01F13862" w14:textId="77777777" w:rsidR="0089415D" w:rsidRPr="008F64C4" w:rsidRDefault="00FA1F67" w:rsidP="0089415D">
      <w:pPr>
        <w:pStyle w:val="Style1"/>
        <w:numPr>
          <w:ilvl w:val="0"/>
          <w:numId w:val="0"/>
        </w:numPr>
        <w:tabs>
          <w:tab w:val="left" w:pos="284"/>
        </w:tabs>
        <w:ind w:left="284" w:hanging="426"/>
        <w:rPr>
          <w:rFonts w:ascii="Arial" w:hAnsi="Arial" w:cs="Arial"/>
          <w:b/>
          <w:bCs/>
          <w:i/>
          <w:sz w:val="24"/>
          <w:szCs w:val="24"/>
        </w:rPr>
      </w:pPr>
      <w:r w:rsidRPr="008F64C4">
        <w:rPr>
          <w:rFonts w:ascii="Arial" w:hAnsi="Arial" w:cs="Arial"/>
          <w:b/>
          <w:bCs/>
          <w:i/>
          <w:sz w:val="24"/>
          <w:szCs w:val="24"/>
        </w:rPr>
        <w:t>The interests of those occupying or having rights over the land</w:t>
      </w:r>
    </w:p>
    <w:p w14:paraId="1E0CC32C" w14:textId="3C43538E" w:rsidR="009E2531" w:rsidRPr="008F64C4" w:rsidRDefault="00311F6B" w:rsidP="00BD6D3E">
      <w:pPr>
        <w:pStyle w:val="Style1"/>
        <w:ind w:left="426" w:hanging="426"/>
        <w:rPr>
          <w:rFonts w:ascii="Arial" w:hAnsi="Arial" w:cs="Arial"/>
          <w:color w:val="auto"/>
          <w:sz w:val="24"/>
          <w:szCs w:val="24"/>
        </w:rPr>
      </w:pPr>
      <w:r w:rsidRPr="008F64C4">
        <w:rPr>
          <w:rFonts w:ascii="Arial" w:hAnsi="Arial" w:cs="Arial"/>
          <w:sz w:val="24"/>
          <w:szCs w:val="24"/>
        </w:rPr>
        <w:t xml:space="preserve">There are no rights of common recorded over the land. </w:t>
      </w:r>
      <w:r w:rsidR="003F3C01" w:rsidRPr="008F64C4">
        <w:rPr>
          <w:rFonts w:ascii="Arial" w:hAnsi="Arial" w:cs="Arial"/>
          <w:sz w:val="24"/>
          <w:szCs w:val="24"/>
        </w:rPr>
        <w:t>Furthermore, n</w:t>
      </w:r>
      <w:r w:rsidR="00EB53B4" w:rsidRPr="008F64C4">
        <w:rPr>
          <w:rFonts w:ascii="Arial" w:hAnsi="Arial" w:cs="Arial"/>
          <w:sz w:val="24"/>
          <w:szCs w:val="24"/>
        </w:rPr>
        <w:t xml:space="preserve">o objections or </w:t>
      </w:r>
      <w:r w:rsidR="00535E7C" w:rsidRPr="008F64C4">
        <w:rPr>
          <w:rFonts w:ascii="Arial" w:hAnsi="Arial" w:cs="Arial"/>
          <w:sz w:val="24"/>
          <w:szCs w:val="24"/>
        </w:rPr>
        <w:t>representations</w:t>
      </w:r>
      <w:r w:rsidR="00EB53B4" w:rsidRPr="008F64C4">
        <w:rPr>
          <w:rFonts w:ascii="Arial" w:hAnsi="Arial" w:cs="Arial"/>
          <w:sz w:val="24"/>
          <w:szCs w:val="24"/>
        </w:rPr>
        <w:t xml:space="preserve"> have </w:t>
      </w:r>
      <w:proofErr w:type="gramStart"/>
      <w:r w:rsidR="00EB53B4" w:rsidRPr="008F64C4">
        <w:rPr>
          <w:rFonts w:ascii="Arial" w:hAnsi="Arial" w:cs="Arial"/>
          <w:sz w:val="24"/>
          <w:szCs w:val="24"/>
        </w:rPr>
        <w:t>been received</w:t>
      </w:r>
      <w:proofErr w:type="gramEnd"/>
      <w:r w:rsidR="00EB53B4" w:rsidRPr="008F64C4">
        <w:rPr>
          <w:rFonts w:ascii="Arial" w:hAnsi="Arial" w:cs="Arial"/>
          <w:sz w:val="24"/>
          <w:szCs w:val="24"/>
        </w:rPr>
        <w:t xml:space="preserve"> from those who </w:t>
      </w:r>
      <w:r w:rsidR="00247E74" w:rsidRPr="008F64C4">
        <w:rPr>
          <w:rFonts w:ascii="Arial" w:hAnsi="Arial" w:cs="Arial"/>
          <w:sz w:val="24"/>
          <w:szCs w:val="24"/>
        </w:rPr>
        <w:t>have rights to occupy</w:t>
      </w:r>
      <w:r w:rsidR="00F16480" w:rsidRPr="008F64C4">
        <w:rPr>
          <w:rFonts w:ascii="Arial" w:hAnsi="Arial" w:cs="Arial"/>
          <w:sz w:val="24"/>
          <w:szCs w:val="24"/>
        </w:rPr>
        <w:t xml:space="preserve"> the land</w:t>
      </w:r>
      <w:r w:rsidR="00D565EA" w:rsidRPr="008F64C4">
        <w:rPr>
          <w:rFonts w:ascii="Arial" w:hAnsi="Arial" w:cs="Arial"/>
          <w:sz w:val="24"/>
          <w:szCs w:val="24"/>
        </w:rPr>
        <w:t>. Su</w:t>
      </w:r>
      <w:r w:rsidR="00DE392C" w:rsidRPr="008F64C4">
        <w:rPr>
          <w:rFonts w:ascii="Arial" w:hAnsi="Arial" w:cs="Arial"/>
          <w:sz w:val="24"/>
          <w:szCs w:val="24"/>
        </w:rPr>
        <w:t>bject to my consideration o</w:t>
      </w:r>
      <w:r w:rsidR="00974D56" w:rsidRPr="008F64C4">
        <w:rPr>
          <w:rFonts w:ascii="Arial" w:hAnsi="Arial" w:cs="Arial"/>
          <w:sz w:val="24"/>
          <w:szCs w:val="24"/>
        </w:rPr>
        <w:t>f</w:t>
      </w:r>
      <w:r w:rsidR="00DE392C" w:rsidRPr="008F64C4">
        <w:rPr>
          <w:rFonts w:ascii="Arial" w:hAnsi="Arial" w:cs="Arial"/>
          <w:sz w:val="24"/>
          <w:szCs w:val="24"/>
        </w:rPr>
        <w:t xml:space="preserve"> the </w:t>
      </w:r>
      <w:r w:rsidR="00974D56" w:rsidRPr="008F64C4">
        <w:rPr>
          <w:rFonts w:ascii="Arial" w:hAnsi="Arial" w:cs="Arial"/>
          <w:color w:val="auto"/>
          <w:sz w:val="24"/>
          <w:szCs w:val="24"/>
        </w:rPr>
        <w:t>effect</w:t>
      </w:r>
      <w:r w:rsidR="00F2516C" w:rsidRPr="008F64C4">
        <w:rPr>
          <w:rFonts w:ascii="Arial" w:hAnsi="Arial" w:cs="Arial"/>
          <w:color w:val="auto"/>
          <w:sz w:val="24"/>
          <w:szCs w:val="24"/>
        </w:rPr>
        <w:t xml:space="preserve"> of the proposed works</w:t>
      </w:r>
      <w:r w:rsidR="00974D56" w:rsidRPr="008F64C4">
        <w:rPr>
          <w:rFonts w:ascii="Arial" w:hAnsi="Arial" w:cs="Arial"/>
          <w:color w:val="auto"/>
          <w:sz w:val="24"/>
          <w:szCs w:val="24"/>
        </w:rPr>
        <w:t xml:space="preserve"> on public rights of access</w:t>
      </w:r>
      <w:r w:rsidR="00DE392C" w:rsidRPr="008F64C4">
        <w:rPr>
          <w:rFonts w:ascii="Arial" w:hAnsi="Arial" w:cs="Arial"/>
          <w:color w:val="auto"/>
          <w:sz w:val="24"/>
          <w:szCs w:val="24"/>
        </w:rPr>
        <w:t xml:space="preserve"> below, </w:t>
      </w:r>
      <w:r w:rsidR="00263DFC" w:rsidRPr="008F64C4">
        <w:rPr>
          <w:rFonts w:ascii="Arial" w:hAnsi="Arial" w:cs="Arial"/>
          <w:color w:val="auto"/>
          <w:sz w:val="24"/>
          <w:szCs w:val="24"/>
        </w:rPr>
        <w:t>t</w:t>
      </w:r>
      <w:r w:rsidR="00305350" w:rsidRPr="008F64C4">
        <w:rPr>
          <w:rFonts w:ascii="Arial" w:hAnsi="Arial" w:cs="Arial"/>
          <w:color w:val="auto"/>
          <w:sz w:val="24"/>
          <w:szCs w:val="24"/>
        </w:rPr>
        <w:t xml:space="preserve">here is </w:t>
      </w:r>
      <w:r w:rsidR="00BE2A01" w:rsidRPr="008F64C4">
        <w:rPr>
          <w:rFonts w:ascii="Arial" w:hAnsi="Arial" w:cs="Arial"/>
          <w:color w:val="auto"/>
          <w:sz w:val="24"/>
          <w:szCs w:val="24"/>
        </w:rPr>
        <w:t>nothing</w:t>
      </w:r>
      <w:r w:rsidR="00305350" w:rsidRPr="008F64C4">
        <w:rPr>
          <w:rFonts w:ascii="Arial" w:hAnsi="Arial" w:cs="Arial"/>
          <w:color w:val="auto"/>
          <w:sz w:val="24"/>
          <w:szCs w:val="24"/>
        </w:rPr>
        <w:t xml:space="preserve"> which would indicate that the proposed </w:t>
      </w:r>
      <w:r w:rsidR="00BE2A01" w:rsidRPr="008F64C4">
        <w:rPr>
          <w:rFonts w:ascii="Arial" w:hAnsi="Arial" w:cs="Arial"/>
          <w:color w:val="auto"/>
          <w:sz w:val="24"/>
          <w:szCs w:val="24"/>
        </w:rPr>
        <w:t>works</w:t>
      </w:r>
      <w:r w:rsidRPr="008F64C4">
        <w:rPr>
          <w:rFonts w:ascii="Arial" w:hAnsi="Arial" w:cs="Arial"/>
          <w:color w:val="auto"/>
          <w:sz w:val="24"/>
          <w:szCs w:val="24"/>
        </w:rPr>
        <w:t xml:space="preserve"> </w:t>
      </w:r>
      <w:r w:rsidR="00305350" w:rsidRPr="008F64C4">
        <w:rPr>
          <w:rFonts w:ascii="Arial" w:hAnsi="Arial" w:cs="Arial"/>
          <w:color w:val="auto"/>
          <w:sz w:val="24"/>
          <w:szCs w:val="24"/>
        </w:rPr>
        <w:t xml:space="preserve">would </w:t>
      </w:r>
      <w:r w:rsidR="00BE2A01" w:rsidRPr="008F64C4">
        <w:rPr>
          <w:rFonts w:ascii="Arial" w:hAnsi="Arial" w:cs="Arial"/>
          <w:color w:val="auto"/>
          <w:sz w:val="24"/>
          <w:szCs w:val="24"/>
        </w:rPr>
        <w:t>negatively</w:t>
      </w:r>
      <w:r w:rsidR="00305350" w:rsidRPr="008F64C4">
        <w:rPr>
          <w:rFonts w:ascii="Arial" w:hAnsi="Arial" w:cs="Arial"/>
          <w:color w:val="auto"/>
          <w:sz w:val="24"/>
          <w:szCs w:val="24"/>
        </w:rPr>
        <w:t xml:space="preserve"> impact on</w:t>
      </w:r>
      <w:r w:rsidR="00BE2A01" w:rsidRPr="008F64C4">
        <w:rPr>
          <w:rFonts w:ascii="Arial" w:hAnsi="Arial" w:cs="Arial"/>
          <w:color w:val="auto"/>
          <w:sz w:val="24"/>
          <w:szCs w:val="24"/>
        </w:rPr>
        <w:t xml:space="preserve"> any others having rights over the land affected</w:t>
      </w:r>
      <w:r w:rsidR="00625B4F" w:rsidRPr="008F64C4">
        <w:rPr>
          <w:rFonts w:ascii="Arial" w:hAnsi="Arial" w:cs="Arial"/>
          <w:color w:val="auto"/>
          <w:sz w:val="24"/>
          <w:szCs w:val="24"/>
        </w:rPr>
        <w:t xml:space="preserve"> or the Common more widely</w:t>
      </w:r>
      <w:proofErr w:type="gramStart"/>
      <w:r w:rsidR="00625B4F" w:rsidRPr="008F64C4">
        <w:rPr>
          <w:rFonts w:ascii="Arial" w:hAnsi="Arial" w:cs="Arial"/>
          <w:color w:val="auto"/>
          <w:sz w:val="24"/>
          <w:szCs w:val="24"/>
        </w:rPr>
        <w:t xml:space="preserve">. </w:t>
      </w:r>
      <w:r w:rsidR="00BE2A01" w:rsidRPr="008F64C4">
        <w:rPr>
          <w:rFonts w:ascii="Arial" w:hAnsi="Arial" w:cs="Arial"/>
          <w:color w:val="auto"/>
          <w:sz w:val="24"/>
          <w:szCs w:val="24"/>
        </w:rPr>
        <w:t xml:space="preserve"> </w:t>
      </w:r>
      <w:proofErr w:type="gramEnd"/>
      <w:r w:rsidR="00BE2A01" w:rsidRPr="008F64C4">
        <w:rPr>
          <w:rFonts w:ascii="Arial" w:hAnsi="Arial" w:cs="Arial"/>
          <w:color w:val="auto"/>
          <w:sz w:val="24"/>
          <w:szCs w:val="24"/>
        </w:rPr>
        <w:t>C</w:t>
      </w:r>
      <w:r w:rsidR="007E2308" w:rsidRPr="008F64C4">
        <w:rPr>
          <w:rFonts w:ascii="Arial" w:hAnsi="Arial" w:cs="Arial"/>
          <w:color w:val="auto"/>
          <w:sz w:val="24"/>
          <w:szCs w:val="24"/>
        </w:rPr>
        <w:t xml:space="preserve">onsequently, </w:t>
      </w:r>
      <w:r w:rsidR="006B74CD" w:rsidRPr="008F64C4">
        <w:rPr>
          <w:rFonts w:ascii="Arial" w:hAnsi="Arial" w:cs="Arial"/>
          <w:color w:val="auto"/>
          <w:sz w:val="24"/>
          <w:szCs w:val="24"/>
        </w:rPr>
        <w:t xml:space="preserve">I </w:t>
      </w:r>
      <w:r w:rsidR="00584667" w:rsidRPr="008F64C4">
        <w:rPr>
          <w:rFonts w:ascii="Arial" w:hAnsi="Arial" w:cs="Arial"/>
          <w:color w:val="auto"/>
          <w:sz w:val="24"/>
          <w:szCs w:val="24"/>
        </w:rPr>
        <w:t>do not consider</w:t>
      </w:r>
      <w:r w:rsidR="006B74CD" w:rsidRPr="008F64C4">
        <w:rPr>
          <w:rFonts w:ascii="Arial" w:hAnsi="Arial" w:cs="Arial"/>
          <w:color w:val="auto"/>
          <w:sz w:val="24"/>
          <w:szCs w:val="24"/>
        </w:rPr>
        <w:t xml:space="preserve"> that the </w:t>
      </w:r>
      <w:r w:rsidR="005A4AAB" w:rsidRPr="008F64C4">
        <w:rPr>
          <w:rFonts w:ascii="Arial" w:hAnsi="Arial" w:cs="Arial"/>
          <w:color w:val="auto"/>
          <w:sz w:val="24"/>
          <w:szCs w:val="24"/>
        </w:rPr>
        <w:t xml:space="preserve">proposed </w:t>
      </w:r>
      <w:r w:rsidR="006B74CD" w:rsidRPr="008F64C4">
        <w:rPr>
          <w:rFonts w:ascii="Arial" w:hAnsi="Arial" w:cs="Arial"/>
          <w:color w:val="auto"/>
          <w:sz w:val="24"/>
          <w:szCs w:val="24"/>
        </w:rPr>
        <w:t>works w</w:t>
      </w:r>
      <w:r w:rsidR="004B00DF" w:rsidRPr="008F64C4">
        <w:rPr>
          <w:rFonts w:ascii="Arial" w:hAnsi="Arial" w:cs="Arial"/>
          <w:color w:val="auto"/>
          <w:sz w:val="24"/>
          <w:szCs w:val="24"/>
        </w:rPr>
        <w:t>ould</w:t>
      </w:r>
      <w:r w:rsidR="00BE2A01" w:rsidRPr="008F64C4">
        <w:rPr>
          <w:rFonts w:ascii="Arial" w:hAnsi="Arial" w:cs="Arial"/>
          <w:color w:val="auto"/>
          <w:sz w:val="24"/>
          <w:szCs w:val="24"/>
        </w:rPr>
        <w:t xml:space="preserve"> </w:t>
      </w:r>
      <w:r w:rsidR="00584667" w:rsidRPr="008F64C4">
        <w:rPr>
          <w:rFonts w:ascii="Arial" w:hAnsi="Arial" w:cs="Arial"/>
          <w:color w:val="auto"/>
          <w:sz w:val="24"/>
          <w:szCs w:val="24"/>
        </w:rPr>
        <w:t>have a detrimental</w:t>
      </w:r>
      <w:r w:rsidR="00BE2A01" w:rsidRPr="008F64C4">
        <w:rPr>
          <w:rFonts w:ascii="Arial" w:hAnsi="Arial" w:cs="Arial"/>
          <w:color w:val="auto"/>
          <w:sz w:val="24"/>
          <w:szCs w:val="24"/>
        </w:rPr>
        <w:t xml:space="preserve"> impact on the </w:t>
      </w:r>
      <w:r w:rsidR="004B00DF" w:rsidRPr="008F64C4">
        <w:rPr>
          <w:rFonts w:ascii="Arial" w:hAnsi="Arial" w:cs="Arial"/>
          <w:color w:val="auto"/>
          <w:sz w:val="24"/>
          <w:szCs w:val="24"/>
        </w:rPr>
        <w:t>interests of those occupying or having rights over the land.</w:t>
      </w:r>
      <w:r w:rsidR="00BA53FC" w:rsidRPr="008F64C4">
        <w:rPr>
          <w:rFonts w:ascii="Arial" w:hAnsi="Arial" w:cs="Arial"/>
          <w:color w:val="auto"/>
          <w:sz w:val="24"/>
          <w:szCs w:val="24"/>
        </w:rPr>
        <w:t xml:space="preserve"> </w:t>
      </w:r>
    </w:p>
    <w:p w14:paraId="68A03641" w14:textId="77777777" w:rsidR="006C5A23" w:rsidRDefault="006C5A23" w:rsidP="00BE2A01">
      <w:pPr>
        <w:pStyle w:val="Style1"/>
        <w:numPr>
          <w:ilvl w:val="0"/>
          <w:numId w:val="0"/>
        </w:numPr>
        <w:tabs>
          <w:tab w:val="clear" w:pos="432"/>
          <w:tab w:val="left" w:pos="284"/>
          <w:tab w:val="left" w:pos="426"/>
        </w:tabs>
        <w:rPr>
          <w:rFonts w:ascii="Arial" w:hAnsi="Arial" w:cs="Arial"/>
          <w:b/>
          <w:bCs/>
          <w:i/>
          <w:color w:val="auto"/>
          <w:sz w:val="24"/>
          <w:szCs w:val="24"/>
        </w:rPr>
      </w:pPr>
    </w:p>
    <w:p w14:paraId="6AA831F8" w14:textId="3F7E3ABD" w:rsidR="00A07E74" w:rsidRPr="008F64C4" w:rsidRDefault="00FA1F67" w:rsidP="00BE2A01">
      <w:pPr>
        <w:pStyle w:val="Style1"/>
        <w:numPr>
          <w:ilvl w:val="0"/>
          <w:numId w:val="0"/>
        </w:numPr>
        <w:tabs>
          <w:tab w:val="clear" w:pos="432"/>
          <w:tab w:val="left" w:pos="284"/>
          <w:tab w:val="left" w:pos="426"/>
        </w:tabs>
        <w:rPr>
          <w:rFonts w:ascii="Arial" w:hAnsi="Arial" w:cs="Arial"/>
          <w:b/>
          <w:bCs/>
          <w:i/>
          <w:color w:val="auto"/>
          <w:sz w:val="24"/>
          <w:szCs w:val="24"/>
        </w:rPr>
      </w:pPr>
      <w:r w:rsidRPr="008F64C4">
        <w:rPr>
          <w:rFonts w:ascii="Arial" w:hAnsi="Arial" w:cs="Arial"/>
          <w:b/>
          <w:bCs/>
          <w:i/>
          <w:color w:val="auto"/>
          <w:sz w:val="24"/>
          <w:szCs w:val="24"/>
        </w:rPr>
        <w:lastRenderedPageBreak/>
        <w:t>The interest</w:t>
      </w:r>
      <w:r w:rsidR="00456009" w:rsidRPr="008F64C4">
        <w:rPr>
          <w:rFonts w:ascii="Arial" w:hAnsi="Arial" w:cs="Arial"/>
          <w:b/>
          <w:bCs/>
          <w:i/>
          <w:color w:val="auto"/>
          <w:sz w:val="24"/>
          <w:szCs w:val="24"/>
        </w:rPr>
        <w:t>s</w:t>
      </w:r>
      <w:r w:rsidRPr="008F64C4">
        <w:rPr>
          <w:rFonts w:ascii="Arial" w:hAnsi="Arial" w:cs="Arial"/>
          <w:b/>
          <w:bCs/>
          <w:i/>
          <w:color w:val="auto"/>
          <w:sz w:val="24"/>
          <w:szCs w:val="24"/>
        </w:rPr>
        <w:t xml:space="preserve"> of the neighbourhoo</w:t>
      </w:r>
      <w:r w:rsidR="00A21FD0" w:rsidRPr="008F64C4">
        <w:rPr>
          <w:rFonts w:ascii="Arial" w:hAnsi="Arial" w:cs="Arial"/>
          <w:b/>
          <w:bCs/>
          <w:i/>
          <w:color w:val="auto"/>
          <w:sz w:val="24"/>
          <w:szCs w:val="24"/>
        </w:rPr>
        <w:t>d</w:t>
      </w:r>
    </w:p>
    <w:p w14:paraId="5FD2382E" w14:textId="35D7D031" w:rsidR="00CD2C42" w:rsidRPr="008F64C4" w:rsidRDefault="00CD2C42" w:rsidP="00877670">
      <w:pPr>
        <w:pStyle w:val="Style1"/>
        <w:tabs>
          <w:tab w:val="left" w:pos="284"/>
        </w:tabs>
        <w:ind w:left="426"/>
        <w:rPr>
          <w:rFonts w:ascii="Arial" w:hAnsi="Arial" w:cs="Arial"/>
          <w:color w:val="auto"/>
          <w:sz w:val="24"/>
          <w:szCs w:val="24"/>
        </w:rPr>
      </w:pPr>
      <w:r w:rsidRPr="008F64C4">
        <w:rPr>
          <w:rFonts w:ascii="Arial" w:hAnsi="Arial" w:cs="Arial"/>
          <w:sz w:val="24"/>
          <w:szCs w:val="24"/>
        </w:rPr>
        <w:t xml:space="preserve">The FoCC, along with </w:t>
      </w:r>
      <w:proofErr w:type="gramStart"/>
      <w:r w:rsidRPr="008F64C4">
        <w:rPr>
          <w:rFonts w:ascii="Arial" w:hAnsi="Arial" w:cs="Arial"/>
          <w:sz w:val="24"/>
          <w:szCs w:val="24"/>
        </w:rPr>
        <w:t>a number of</w:t>
      </w:r>
      <w:proofErr w:type="gramEnd"/>
      <w:r w:rsidRPr="008F64C4">
        <w:rPr>
          <w:rFonts w:ascii="Arial" w:hAnsi="Arial" w:cs="Arial"/>
          <w:sz w:val="24"/>
          <w:szCs w:val="24"/>
        </w:rPr>
        <w:t xml:space="preserve"> other Objectors, contend that the propos</w:t>
      </w:r>
      <w:r w:rsidR="001A73C9" w:rsidRPr="008F64C4">
        <w:rPr>
          <w:rFonts w:ascii="Arial" w:hAnsi="Arial" w:cs="Arial"/>
          <w:sz w:val="24"/>
          <w:szCs w:val="24"/>
        </w:rPr>
        <w:t>ed</w:t>
      </w:r>
      <w:r w:rsidRPr="008F64C4">
        <w:rPr>
          <w:rFonts w:ascii="Arial" w:hAnsi="Arial" w:cs="Arial"/>
          <w:sz w:val="24"/>
          <w:szCs w:val="24"/>
        </w:rPr>
        <w:t xml:space="preserve"> </w:t>
      </w:r>
      <w:r w:rsidR="00AC59F1" w:rsidRPr="008F64C4">
        <w:rPr>
          <w:rFonts w:ascii="Arial" w:hAnsi="Arial" w:cs="Arial"/>
          <w:sz w:val="24"/>
          <w:szCs w:val="24"/>
        </w:rPr>
        <w:t xml:space="preserve">works </w:t>
      </w:r>
      <w:r w:rsidRPr="008F64C4">
        <w:rPr>
          <w:rFonts w:ascii="Arial" w:hAnsi="Arial" w:cs="Arial"/>
          <w:sz w:val="24"/>
          <w:szCs w:val="24"/>
        </w:rPr>
        <w:t>would, or at least ha</w:t>
      </w:r>
      <w:r w:rsidR="00D96E1F" w:rsidRPr="008F64C4">
        <w:rPr>
          <w:rFonts w:ascii="Arial" w:hAnsi="Arial" w:cs="Arial"/>
          <w:sz w:val="24"/>
          <w:szCs w:val="24"/>
        </w:rPr>
        <w:t>ve</w:t>
      </w:r>
      <w:r w:rsidR="00AC59F1" w:rsidRPr="008F64C4">
        <w:rPr>
          <w:rFonts w:ascii="Arial" w:hAnsi="Arial" w:cs="Arial"/>
          <w:sz w:val="24"/>
          <w:szCs w:val="24"/>
        </w:rPr>
        <w:t xml:space="preserve"> </w:t>
      </w:r>
      <w:r w:rsidRPr="008F64C4">
        <w:rPr>
          <w:rFonts w:ascii="Arial" w:hAnsi="Arial" w:cs="Arial"/>
          <w:sz w:val="24"/>
          <w:szCs w:val="24"/>
        </w:rPr>
        <w:t>the potential to</w:t>
      </w:r>
      <w:r w:rsidR="00AC59F1" w:rsidRPr="008F64C4">
        <w:rPr>
          <w:rFonts w:ascii="Arial" w:hAnsi="Arial" w:cs="Arial"/>
          <w:sz w:val="24"/>
          <w:szCs w:val="24"/>
        </w:rPr>
        <w:t>,</w:t>
      </w:r>
      <w:r w:rsidRPr="008F64C4">
        <w:rPr>
          <w:rFonts w:ascii="Arial" w:hAnsi="Arial" w:cs="Arial"/>
          <w:sz w:val="24"/>
          <w:szCs w:val="24"/>
        </w:rPr>
        <w:t xml:space="preserve"> give rise to a significant and lasting adverse impact</w:t>
      </w:r>
      <w:r w:rsidR="00CE3E0B" w:rsidRPr="008F64C4">
        <w:rPr>
          <w:rFonts w:ascii="Arial" w:hAnsi="Arial" w:cs="Arial"/>
          <w:sz w:val="24"/>
          <w:szCs w:val="24"/>
        </w:rPr>
        <w:t xml:space="preserve"> on the interests of the neighbourhood. </w:t>
      </w:r>
      <w:r w:rsidR="00BD42A1" w:rsidRPr="008F64C4">
        <w:rPr>
          <w:rFonts w:ascii="Arial" w:hAnsi="Arial" w:cs="Arial"/>
          <w:sz w:val="24"/>
          <w:szCs w:val="24"/>
        </w:rPr>
        <w:t>However, w</w:t>
      </w:r>
      <w:r w:rsidR="003F5601" w:rsidRPr="008F64C4">
        <w:rPr>
          <w:rFonts w:ascii="Arial" w:hAnsi="Arial" w:cs="Arial"/>
          <w:sz w:val="24"/>
          <w:szCs w:val="24"/>
        </w:rPr>
        <w:t xml:space="preserve">hile I acknowledge there will be </w:t>
      </w:r>
      <w:proofErr w:type="gramStart"/>
      <w:r w:rsidR="003F5601" w:rsidRPr="008F64C4">
        <w:rPr>
          <w:rFonts w:ascii="Arial" w:hAnsi="Arial" w:cs="Arial"/>
          <w:sz w:val="24"/>
          <w:szCs w:val="24"/>
        </w:rPr>
        <w:t>some</w:t>
      </w:r>
      <w:proofErr w:type="gramEnd"/>
      <w:r w:rsidR="003F5601" w:rsidRPr="008F64C4">
        <w:rPr>
          <w:rFonts w:ascii="Arial" w:hAnsi="Arial" w:cs="Arial"/>
          <w:sz w:val="24"/>
          <w:szCs w:val="24"/>
        </w:rPr>
        <w:t xml:space="preserve"> adverse impacts on the interests of the </w:t>
      </w:r>
      <w:r w:rsidR="00010105" w:rsidRPr="008F64C4">
        <w:rPr>
          <w:rFonts w:ascii="Arial" w:hAnsi="Arial" w:cs="Arial"/>
          <w:sz w:val="24"/>
          <w:szCs w:val="24"/>
        </w:rPr>
        <w:t xml:space="preserve">neighbourhood, </w:t>
      </w:r>
      <w:r w:rsidRPr="008F64C4">
        <w:rPr>
          <w:rFonts w:ascii="Arial" w:hAnsi="Arial" w:cs="Arial"/>
          <w:sz w:val="24"/>
          <w:szCs w:val="24"/>
        </w:rPr>
        <w:t>I do not agree</w:t>
      </w:r>
      <w:r w:rsidR="00007E44" w:rsidRPr="008F64C4">
        <w:rPr>
          <w:rFonts w:ascii="Arial" w:hAnsi="Arial" w:cs="Arial"/>
          <w:sz w:val="24"/>
          <w:szCs w:val="24"/>
        </w:rPr>
        <w:t xml:space="preserve"> </w:t>
      </w:r>
      <w:r w:rsidR="00010105" w:rsidRPr="008F64C4">
        <w:rPr>
          <w:rFonts w:ascii="Arial" w:hAnsi="Arial" w:cs="Arial"/>
          <w:sz w:val="24"/>
          <w:szCs w:val="24"/>
        </w:rPr>
        <w:t xml:space="preserve">they would be either significant or lasting </w:t>
      </w:r>
      <w:r w:rsidR="00007E44" w:rsidRPr="008F64C4">
        <w:rPr>
          <w:rFonts w:ascii="Arial" w:hAnsi="Arial" w:cs="Arial"/>
          <w:sz w:val="24"/>
          <w:szCs w:val="24"/>
        </w:rPr>
        <w:t>for the following reasons:</w:t>
      </w:r>
      <w:r w:rsidRPr="008F64C4">
        <w:rPr>
          <w:rFonts w:ascii="Arial" w:hAnsi="Arial" w:cs="Arial"/>
          <w:sz w:val="24"/>
          <w:szCs w:val="24"/>
        </w:rPr>
        <w:t xml:space="preserve">  </w:t>
      </w:r>
    </w:p>
    <w:p w14:paraId="26427E4B" w14:textId="4B5F2C87" w:rsidR="00007E44" w:rsidRPr="008F64C4" w:rsidRDefault="00007E44" w:rsidP="00007E44">
      <w:pPr>
        <w:pStyle w:val="Style1"/>
        <w:numPr>
          <w:ilvl w:val="0"/>
          <w:numId w:val="0"/>
        </w:numPr>
        <w:tabs>
          <w:tab w:val="left" w:pos="284"/>
        </w:tabs>
        <w:rPr>
          <w:rFonts w:ascii="Arial" w:hAnsi="Arial" w:cs="Arial"/>
          <w:i/>
          <w:iCs/>
          <w:color w:val="auto"/>
          <w:sz w:val="24"/>
          <w:szCs w:val="24"/>
        </w:rPr>
      </w:pPr>
      <w:r w:rsidRPr="008F64C4">
        <w:rPr>
          <w:rFonts w:ascii="Arial" w:hAnsi="Arial" w:cs="Arial"/>
          <w:i/>
          <w:iCs/>
          <w:sz w:val="24"/>
          <w:szCs w:val="24"/>
        </w:rPr>
        <w:t xml:space="preserve">Noise, litter, </w:t>
      </w:r>
      <w:proofErr w:type="gramStart"/>
      <w:r w:rsidRPr="008F64C4">
        <w:rPr>
          <w:rFonts w:ascii="Arial" w:hAnsi="Arial" w:cs="Arial"/>
          <w:i/>
          <w:iCs/>
          <w:sz w:val="24"/>
          <w:szCs w:val="24"/>
        </w:rPr>
        <w:t>traffic</w:t>
      </w:r>
      <w:proofErr w:type="gramEnd"/>
      <w:r w:rsidRPr="008F64C4">
        <w:rPr>
          <w:rFonts w:ascii="Arial" w:hAnsi="Arial" w:cs="Arial"/>
          <w:i/>
          <w:iCs/>
          <w:sz w:val="24"/>
          <w:szCs w:val="24"/>
        </w:rPr>
        <w:t xml:space="preserve"> and antisocial behaviour</w:t>
      </w:r>
    </w:p>
    <w:p w14:paraId="5FF3DBF6" w14:textId="5FC97CB1" w:rsidR="00007E44" w:rsidRPr="008F64C4" w:rsidRDefault="00007E44" w:rsidP="00007E44">
      <w:pPr>
        <w:pStyle w:val="Style1"/>
        <w:ind w:left="426" w:hanging="426"/>
        <w:rPr>
          <w:rFonts w:ascii="Arial" w:hAnsi="Arial" w:cs="Arial"/>
          <w:color w:val="auto"/>
          <w:sz w:val="24"/>
          <w:szCs w:val="24"/>
        </w:rPr>
      </w:pPr>
      <w:r w:rsidRPr="008F64C4">
        <w:rPr>
          <w:rFonts w:ascii="Arial" w:hAnsi="Arial" w:cs="Arial"/>
          <w:sz w:val="24"/>
          <w:szCs w:val="24"/>
        </w:rPr>
        <w:t>Many of the concerns I heard related to the effect that the events themselves would have on the surrounding area – for example</w:t>
      </w:r>
      <w:r w:rsidR="00A556AF" w:rsidRPr="008F64C4">
        <w:rPr>
          <w:rFonts w:ascii="Arial" w:hAnsi="Arial" w:cs="Arial"/>
          <w:sz w:val="24"/>
          <w:szCs w:val="24"/>
        </w:rPr>
        <w:t>,</w:t>
      </w:r>
      <w:r w:rsidRPr="008F64C4">
        <w:rPr>
          <w:rFonts w:ascii="Arial" w:hAnsi="Arial" w:cs="Arial"/>
          <w:sz w:val="24"/>
          <w:szCs w:val="24"/>
        </w:rPr>
        <w:t xml:space="preserve"> noise, </w:t>
      </w:r>
      <w:proofErr w:type="gramStart"/>
      <w:r w:rsidRPr="008F64C4">
        <w:rPr>
          <w:rFonts w:ascii="Arial" w:hAnsi="Arial" w:cs="Arial"/>
          <w:sz w:val="24"/>
          <w:szCs w:val="24"/>
        </w:rPr>
        <w:t>litter</w:t>
      </w:r>
      <w:proofErr w:type="gramEnd"/>
      <w:r w:rsidRPr="008F64C4">
        <w:rPr>
          <w:rFonts w:ascii="Arial" w:hAnsi="Arial" w:cs="Arial"/>
          <w:sz w:val="24"/>
          <w:szCs w:val="24"/>
        </w:rPr>
        <w:t xml:space="preserve"> and various forms of anti-social behaviour.</w:t>
      </w:r>
      <w:r w:rsidRPr="008F64C4">
        <w:rPr>
          <w:rFonts w:ascii="Arial" w:hAnsi="Arial" w:cs="Arial"/>
          <w:iCs/>
          <w:sz w:val="24"/>
          <w:szCs w:val="24"/>
        </w:rPr>
        <w:t xml:space="preserve"> I also note that the events are likely to attract large numbers of people, resulting in increased traffic and other disturbance. </w:t>
      </w:r>
    </w:p>
    <w:p w14:paraId="1C44C887" w14:textId="09ABFBBF" w:rsidR="00736B80" w:rsidRPr="008F64C4" w:rsidRDefault="00007E44" w:rsidP="000C7365">
      <w:pPr>
        <w:pStyle w:val="Style1"/>
        <w:tabs>
          <w:tab w:val="clear" w:pos="1430"/>
          <w:tab w:val="left" w:pos="284"/>
          <w:tab w:val="num" w:pos="720"/>
        </w:tabs>
        <w:ind w:left="426"/>
        <w:rPr>
          <w:rFonts w:ascii="Arial" w:hAnsi="Arial" w:cs="Arial"/>
          <w:color w:val="auto"/>
          <w:sz w:val="24"/>
          <w:szCs w:val="24"/>
        </w:rPr>
      </w:pPr>
      <w:r w:rsidRPr="008F64C4">
        <w:rPr>
          <w:rFonts w:ascii="Arial" w:hAnsi="Arial" w:cs="Arial"/>
          <w:iCs/>
          <w:sz w:val="24"/>
          <w:szCs w:val="24"/>
        </w:rPr>
        <w:t xml:space="preserve">However, </w:t>
      </w:r>
      <w:proofErr w:type="gramStart"/>
      <w:r w:rsidR="000C7365" w:rsidRPr="008F64C4">
        <w:rPr>
          <w:rFonts w:ascii="Arial" w:hAnsi="Arial" w:cs="Arial"/>
          <w:iCs/>
          <w:sz w:val="24"/>
          <w:szCs w:val="24"/>
        </w:rPr>
        <w:t>many</w:t>
      </w:r>
      <w:proofErr w:type="gramEnd"/>
      <w:r w:rsidR="000C7365" w:rsidRPr="008F64C4">
        <w:rPr>
          <w:rFonts w:ascii="Arial" w:hAnsi="Arial" w:cs="Arial"/>
          <w:iCs/>
          <w:sz w:val="24"/>
          <w:szCs w:val="24"/>
        </w:rPr>
        <w:t xml:space="preserve"> of </w:t>
      </w:r>
      <w:r w:rsidRPr="008F64C4">
        <w:rPr>
          <w:rFonts w:ascii="Arial" w:hAnsi="Arial" w:cs="Arial"/>
          <w:sz w:val="24"/>
          <w:szCs w:val="24"/>
        </w:rPr>
        <w:t xml:space="preserve">these effects </w:t>
      </w:r>
      <w:r w:rsidR="00AA7F73" w:rsidRPr="008F64C4">
        <w:rPr>
          <w:rFonts w:ascii="Arial" w:hAnsi="Arial" w:cs="Arial"/>
          <w:sz w:val="24"/>
          <w:szCs w:val="24"/>
        </w:rPr>
        <w:t xml:space="preserve">arise out of the </w:t>
      </w:r>
      <w:r w:rsidRPr="008F64C4">
        <w:rPr>
          <w:rFonts w:ascii="Arial" w:hAnsi="Arial" w:cs="Arial"/>
          <w:sz w:val="24"/>
          <w:szCs w:val="24"/>
        </w:rPr>
        <w:t>type of event being proposed</w:t>
      </w:r>
      <w:r w:rsidR="00EF0007" w:rsidRPr="008F64C4">
        <w:rPr>
          <w:rFonts w:ascii="Arial" w:hAnsi="Arial" w:cs="Arial"/>
          <w:sz w:val="24"/>
          <w:szCs w:val="24"/>
        </w:rPr>
        <w:t xml:space="preserve"> as opposed to the </w:t>
      </w:r>
      <w:r w:rsidR="007A0545" w:rsidRPr="008F64C4">
        <w:rPr>
          <w:rFonts w:ascii="Arial" w:hAnsi="Arial" w:cs="Arial"/>
          <w:sz w:val="24"/>
          <w:szCs w:val="24"/>
        </w:rPr>
        <w:t>erection of the structures themselves.</w:t>
      </w:r>
      <w:r w:rsidR="00736B80" w:rsidRPr="008F64C4">
        <w:rPr>
          <w:rFonts w:ascii="Arial" w:hAnsi="Arial" w:cs="Arial"/>
          <w:sz w:val="24"/>
          <w:szCs w:val="24"/>
        </w:rPr>
        <w:t xml:space="preserve"> It is the effect of the proposed works (</w:t>
      </w:r>
      <w:proofErr w:type="gramStart"/>
      <w:r w:rsidR="00736B80" w:rsidRPr="008F64C4">
        <w:rPr>
          <w:rFonts w:ascii="Arial" w:hAnsi="Arial" w:cs="Arial"/>
          <w:sz w:val="24"/>
          <w:szCs w:val="24"/>
        </w:rPr>
        <w:t>i.e.</w:t>
      </w:r>
      <w:proofErr w:type="gramEnd"/>
      <w:r w:rsidR="00736B80" w:rsidRPr="008F64C4">
        <w:rPr>
          <w:rFonts w:ascii="Arial" w:hAnsi="Arial" w:cs="Arial"/>
          <w:sz w:val="24"/>
          <w:szCs w:val="24"/>
        </w:rPr>
        <w:t xml:space="preserve"> the fencing and other temporary structures required to facilitate the events) that this application is primarily concerned with, and not the noise or other disruption which might result from the holding of the events themselves. These are matters that </w:t>
      </w:r>
      <w:proofErr w:type="gramStart"/>
      <w:r w:rsidR="00736B80" w:rsidRPr="008F64C4">
        <w:rPr>
          <w:rFonts w:ascii="Arial" w:hAnsi="Arial" w:cs="Arial"/>
          <w:sz w:val="24"/>
          <w:szCs w:val="24"/>
        </w:rPr>
        <w:t>are more appropriately considered</w:t>
      </w:r>
      <w:proofErr w:type="gramEnd"/>
      <w:r w:rsidR="00736B80" w:rsidRPr="008F64C4">
        <w:rPr>
          <w:rFonts w:ascii="Arial" w:hAnsi="Arial" w:cs="Arial"/>
          <w:sz w:val="24"/>
          <w:szCs w:val="24"/>
        </w:rPr>
        <w:t xml:space="preserve"> as part of the licensing and planning regimes, where the views of the local community can be considered alongside those of other consultees.</w:t>
      </w:r>
    </w:p>
    <w:p w14:paraId="4E4ACF6C" w14:textId="1B25F987" w:rsidR="000C7365" w:rsidRPr="008F64C4" w:rsidRDefault="008970ED" w:rsidP="000C7365">
      <w:pPr>
        <w:pStyle w:val="Style1"/>
        <w:tabs>
          <w:tab w:val="clear" w:pos="1430"/>
          <w:tab w:val="left" w:pos="284"/>
          <w:tab w:val="num" w:pos="720"/>
        </w:tabs>
        <w:ind w:left="426"/>
        <w:rPr>
          <w:rFonts w:ascii="Arial" w:hAnsi="Arial" w:cs="Arial"/>
          <w:color w:val="auto"/>
          <w:sz w:val="24"/>
          <w:szCs w:val="24"/>
        </w:rPr>
      </w:pPr>
      <w:r w:rsidRPr="008F64C4">
        <w:rPr>
          <w:rFonts w:ascii="Arial" w:hAnsi="Arial" w:cs="Arial"/>
          <w:sz w:val="24"/>
          <w:szCs w:val="24"/>
        </w:rPr>
        <w:t xml:space="preserve">While </w:t>
      </w:r>
      <w:r w:rsidR="000C7365" w:rsidRPr="008F64C4">
        <w:rPr>
          <w:rFonts w:ascii="Arial" w:hAnsi="Arial" w:cs="Arial"/>
          <w:sz w:val="24"/>
          <w:szCs w:val="24"/>
        </w:rPr>
        <w:t>I</w:t>
      </w:r>
      <w:r w:rsidRPr="008F64C4">
        <w:rPr>
          <w:rFonts w:ascii="Arial" w:hAnsi="Arial" w:cs="Arial"/>
          <w:sz w:val="24"/>
          <w:szCs w:val="24"/>
        </w:rPr>
        <w:t xml:space="preserve"> accept </w:t>
      </w:r>
      <w:r w:rsidRPr="008F64C4">
        <w:rPr>
          <w:rFonts w:ascii="Arial" w:hAnsi="Arial" w:cs="Arial"/>
          <w:iCs/>
          <w:sz w:val="24"/>
          <w:szCs w:val="24"/>
        </w:rPr>
        <w:t xml:space="preserve">that </w:t>
      </w:r>
      <w:r w:rsidR="000C7365" w:rsidRPr="008F64C4">
        <w:rPr>
          <w:rFonts w:ascii="Arial" w:hAnsi="Arial" w:cs="Arial"/>
          <w:iCs/>
          <w:sz w:val="24"/>
          <w:szCs w:val="24"/>
        </w:rPr>
        <w:t xml:space="preserve">the setting up and </w:t>
      </w:r>
      <w:r w:rsidR="00D96E1F" w:rsidRPr="008F64C4">
        <w:rPr>
          <w:rFonts w:ascii="Arial" w:hAnsi="Arial" w:cs="Arial"/>
          <w:iCs/>
          <w:sz w:val="24"/>
          <w:szCs w:val="24"/>
        </w:rPr>
        <w:t>removal</w:t>
      </w:r>
      <w:r w:rsidR="000C7365" w:rsidRPr="008F64C4">
        <w:rPr>
          <w:rFonts w:ascii="Arial" w:hAnsi="Arial" w:cs="Arial"/>
          <w:iCs/>
          <w:sz w:val="24"/>
          <w:szCs w:val="24"/>
        </w:rPr>
        <w:t xml:space="preserve"> process </w:t>
      </w:r>
      <w:r w:rsidRPr="008F64C4">
        <w:rPr>
          <w:rFonts w:ascii="Arial" w:hAnsi="Arial" w:cs="Arial"/>
          <w:iCs/>
          <w:sz w:val="24"/>
          <w:szCs w:val="24"/>
        </w:rPr>
        <w:t xml:space="preserve">is likely to prove to be an annoyance to some </w:t>
      </w:r>
      <w:proofErr w:type="gramStart"/>
      <w:r w:rsidRPr="008F64C4">
        <w:rPr>
          <w:rFonts w:ascii="Arial" w:hAnsi="Arial" w:cs="Arial"/>
          <w:iCs/>
          <w:sz w:val="24"/>
          <w:szCs w:val="24"/>
        </w:rPr>
        <w:t>local residents</w:t>
      </w:r>
      <w:proofErr w:type="gramEnd"/>
      <w:r w:rsidRPr="008F64C4">
        <w:rPr>
          <w:rFonts w:ascii="Arial" w:hAnsi="Arial" w:cs="Arial"/>
          <w:iCs/>
          <w:sz w:val="24"/>
          <w:szCs w:val="24"/>
        </w:rPr>
        <w:t xml:space="preserve"> and businesses</w:t>
      </w:r>
      <w:r w:rsidR="000C7365" w:rsidRPr="008F64C4">
        <w:rPr>
          <w:rFonts w:ascii="Arial" w:hAnsi="Arial" w:cs="Arial"/>
          <w:iCs/>
          <w:sz w:val="24"/>
          <w:szCs w:val="24"/>
        </w:rPr>
        <w:t>, the</w:t>
      </w:r>
      <w:r w:rsidR="000C7365" w:rsidRPr="008F64C4">
        <w:rPr>
          <w:rFonts w:ascii="Arial" w:hAnsi="Arial" w:cs="Arial"/>
          <w:sz w:val="24"/>
          <w:szCs w:val="24"/>
        </w:rPr>
        <w:t xml:space="preserve"> structures are, to a large extent, intended to help manage the events and ensure the safety of both the participants and other users of the </w:t>
      </w:r>
      <w:r w:rsidR="00D96E1F" w:rsidRPr="008F64C4">
        <w:rPr>
          <w:rFonts w:ascii="Arial" w:hAnsi="Arial" w:cs="Arial"/>
          <w:sz w:val="24"/>
          <w:szCs w:val="24"/>
        </w:rPr>
        <w:t>C</w:t>
      </w:r>
      <w:r w:rsidR="000C7365" w:rsidRPr="008F64C4">
        <w:rPr>
          <w:rFonts w:ascii="Arial" w:hAnsi="Arial" w:cs="Arial"/>
          <w:sz w:val="24"/>
          <w:szCs w:val="24"/>
        </w:rPr>
        <w:t>ommon</w:t>
      </w:r>
      <w:r w:rsidR="000C7365" w:rsidRPr="008F64C4">
        <w:rPr>
          <w:rFonts w:ascii="Arial" w:hAnsi="Arial" w:cs="Arial"/>
          <w:iCs/>
          <w:sz w:val="24"/>
          <w:szCs w:val="24"/>
        </w:rPr>
        <w:t>. They would remain on site for a maximum of 19 days and</w:t>
      </w:r>
      <w:r w:rsidR="00B75C6D" w:rsidRPr="008F64C4">
        <w:rPr>
          <w:rFonts w:ascii="Arial" w:hAnsi="Arial" w:cs="Arial"/>
          <w:iCs/>
          <w:sz w:val="24"/>
          <w:szCs w:val="24"/>
        </w:rPr>
        <w:t xml:space="preserve"> any</w:t>
      </w:r>
      <w:r w:rsidR="000C7365" w:rsidRPr="008F64C4">
        <w:rPr>
          <w:rFonts w:ascii="Arial" w:hAnsi="Arial" w:cs="Arial"/>
          <w:iCs/>
          <w:sz w:val="24"/>
          <w:szCs w:val="24"/>
        </w:rPr>
        <w:t xml:space="preserve"> noise, traffic or other disruption generated </w:t>
      </w:r>
      <w:r w:rsidR="00874514" w:rsidRPr="008F64C4">
        <w:rPr>
          <w:rFonts w:ascii="Arial" w:hAnsi="Arial" w:cs="Arial"/>
          <w:iCs/>
          <w:sz w:val="24"/>
          <w:szCs w:val="24"/>
        </w:rPr>
        <w:t>during set-up and removal</w:t>
      </w:r>
      <w:r w:rsidR="000C7365" w:rsidRPr="008F64C4">
        <w:rPr>
          <w:rFonts w:ascii="Arial" w:hAnsi="Arial" w:cs="Arial"/>
          <w:iCs/>
          <w:sz w:val="24"/>
          <w:szCs w:val="24"/>
        </w:rPr>
        <w:t xml:space="preserve"> would </w:t>
      </w:r>
      <w:proofErr w:type="gramStart"/>
      <w:r w:rsidR="000C7365" w:rsidRPr="008F64C4">
        <w:rPr>
          <w:rFonts w:ascii="Arial" w:hAnsi="Arial" w:cs="Arial"/>
          <w:iCs/>
          <w:sz w:val="24"/>
          <w:szCs w:val="24"/>
        </w:rPr>
        <w:t>be experienced</w:t>
      </w:r>
      <w:proofErr w:type="gramEnd"/>
      <w:r w:rsidR="000C7365" w:rsidRPr="008F64C4">
        <w:rPr>
          <w:rFonts w:ascii="Arial" w:hAnsi="Arial" w:cs="Arial"/>
          <w:iCs/>
          <w:sz w:val="24"/>
          <w:szCs w:val="24"/>
        </w:rPr>
        <w:t xml:space="preserve"> within the context of the busy urban area. In my view, it is unlikely to result in any significant level of disturbance to those living and working nearby and would not materially impact on the interests of the neighbourhood</w:t>
      </w:r>
      <w:r w:rsidR="00255853" w:rsidRPr="008F64C4">
        <w:rPr>
          <w:rFonts w:ascii="Arial" w:hAnsi="Arial" w:cs="Arial"/>
          <w:iCs/>
          <w:sz w:val="24"/>
          <w:szCs w:val="24"/>
        </w:rPr>
        <w:t xml:space="preserve"> in this respect</w:t>
      </w:r>
      <w:r w:rsidR="000C7365" w:rsidRPr="008F64C4">
        <w:rPr>
          <w:rFonts w:ascii="Arial" w:hAnsi="Arial" w:cs="Arial"/>
          <w:iCs/>
          <w:sz w:val="24"/>
          <w:szCs w:val="24"/>
        </w:rPr>
        <w:t xml:space="preserve">. </w:t>
      </w:r>
    </w:p>
    <w:p w14:paraId="401FF192" w14:textId="4FCA615B" w:rsidR="00AB318A" w:rsidRPr="008F64C4" w:rsidRDefault="00AB318A" w:rsidP="00AB318A">
      <w:pPr>
        <w:pStyle w:val="Style1"/>
        <w:numPr>
          <w:ilvl w:val="0"/>
          <w:numId w:val="0"/>
        </w:numPr>
        <w:rPr>
          <w:rFonts w:ascii="Arial" w:hAnsi="Arial" w:cs="Arial"/>
          <w:i/>
          <w:iCs/>
          <w:color w:val="auto"/>
          <w:sz w:val="24"/>
          <w:szCs w:val="24"/>
        </w:rPr>
      </w:pPr>
      <w:r w:rsidRPr="008F64C4">
        <w:rPr>
          <w:rFonts w:ascii="Arial" w:hAnsi="Arial" w:cs="Arial"/>
          <w:i/>
          <w:iCs/>
          <w:color w:val="auto"/>
          <w:sz w:val="24"/>
          <w:szCs w:val="24"/>
        </w:rPr>
        <w:t>Displacement onto other areas of the open space</w:t>
      </w:r>
    </w:p>
    <w:p w14:paraId="2483537E" w14:textId="7676A860" w:rsidR="00AB318A" w:rsidRPr="008F64C4" w:rsidRDefault="00AB318A" w:rsidP="00AB318A">
      <w:pPr>
        <w:pStyle w:val="Style1"/>
        <w:ind w:left="426" w:hanging="426"/>
        <w:rPr>
          <w:rFonts w:ascii="Arial" w:hAnsi="Arial" w:cs="Arial"/>
          <w:color w:val="auto"/>
          <w:sz w:val="24"/>
          <w:szCs w:val="24"/>
        </w:rPr>
      </w:pPr>
      <w:r w:rsidRPr="008F64C4">
        <w:rPr>
          <w:rFonts w:ascii="Arial" w:hAnsi="Arial" w:cs="Arial"/>
          <w:color w:val="auto"/>
          <w:sz w:val="24"/>
          <w:szCs w:val="24"/>
        </w:rPr>
        <w:t xml:space="preserve">The FoCC have suggested that the enclosure and restrictions on access to the application site would result in the displacement of users onto other areas of the Common and damage to other parts of the open space. However, </w:t>
      </w:r>
      <w:r w:rsidR="00966EC3" w:rsidRPr="008F64C4">
        <w:rPr>
          <w:rFonts w:ascii="Arial" w:hAnsi="Arial" w:cs="Arial"/>
          <w:color w:val="auto"/>
          <w:sz w:val="24"/>
          <w:szCs w:val="24"/>
        </w:rPr>
        <w:t>while I agree that restricting use over one part of the Common is likely to result in the increased use of other parts of it,</w:t>
      </w:r>
      <w:r w:rsidR="005B7119" w:rsidRPr="008F64C4">
        <w:rPr>
          <w:rFonts w:ascii="Arial" w:hAnsi="Arial" w:cs="Arial"/>
          <w:color w:val="auto"/>
          <w:sz w:val="24"/>
          <w:szCs w:val="24"/>
        </w:rPr>
        <w:t xml:space="preserve"> </w:t>
      </w:r>
      <w:r w:rsidRPr="008F64C4">
        <w:rPr>
          <w:rFonts w:ascii="Arial" w:hAnsi="Arial" w:cs="Arial"/>
          <w:color w:val="auto"/>
          <w:sz w:val="24"/>
          <w:szCs w:val="24"/>
        </w:rPr>
        <w:t xml:space="preserve">the remaining area of open space is large, well suited to various forms of recreation and likely to be able to accommodate reasonably </w:t>
      </w:r>
      <w:proofErr w:type="gramStart"/>
      <w:r w:rsidRPr="008F64C4">
        <w:rPr>
          <w:rFonts w:ascii="Arial" w:hAnsi="Arial" w:cs="Arial"/>
          <w:color w:val="auto"/>
          <w:sz w:val="24"/>
          <w:szCs w:val="24"/>
        </w:rPr>
        <w:t>high levels</w:t>
      </w:r>
      <w:proofErr w:type="gramEnd"/>
      <w:r w:rsidRPr="008F64C4">
        <w:rPr>
          <w:rFonts w:ascii="Arial" w:hAnsi="Arial" w:cs="Arial"/>
          <w:color w:val="auto"/>
          <w:sz w:val="24"/>
          <w:szCs w:val="24"/>
        </w:rPr>
        <w:t xml:space="preserve"> of displacement.</w:t>
      </w:r>
      <w:r w:rsidR="00373F03" w:rsidRPr="008F64C4">
        <w:rPr>
          <w:rFonts w:ascii="Arial" w:hAnsi="Arial" w:cs="Arial"/>
          <w:color w:val="auto"/>
          <w:sz w:val="24"/>
          <w:szCs w:val="24"/>
        </w:rPr>
        <w:t xml:space="preserve"> Th</w:t>
      </w:r>
      <w:r w:rsidRPr="008F64C4">
        <w:rPr>
          <w:rFonts w:ascii="Arial" w:hAnsi="Arial" w:cs="Arial"/>
          <w:color w:val="auto"/>
          <w:sz w:val="24"/>
          <w:szCs w:val="24"/>
        </w:rPr>
        <w:t xml:space="preserve">ere is no robust evidence to indicate that </w:t>
      </w:r>
      <w:r w:rsidR="00373F03" w:rsidRPr="008F64C4">
        <w:rPr>
          <w:rFonts w:ascii="Arial" w:hAnsi="Arial" w:cs="Arial"/>
          <w:color w:val="auto"/>
          <w:sz w:val="24"/>
          <w:szCs w:val="24"/>
        </w:rPr>
        <w:t>over</w:t>
      </w:r>
      <w:r w:rsidRPr="008F64C4">
        <w:rPr>
          <w:rFonts w:ascii="Arial" w:hAnsi="Arial" w:cs="Arial"/>
          <w:color w:val="auto"/>
          <w:sz w:val="24"/>
          <w:szCs w:val="24"/>
        </w:rPr>
        <w:t xml:space="preserve">use of any </w:t>
      </w:r>
      <w:proofErr w:type="gramStart"/>
      <w:r w:rsidRPr="008F64C4">
        <w:rPr>
          <w:rFonts w:ascii="Arial" w:hAnsi="Arial" w:cs="Arial"/>
          <w:color w:val="auto"/>
          <w:sz w:val="24"/>
          <w:szCs w:val="24"/>
        </w:rPr>
        <w:t>particular site</w:t>
      </w:r>
      <w:proofErr w:type="gramEnd"/>
      <w:r w:rsidRPr="008F64C4">
        <w:rPr>
          <w:rFonts w:ascii="Arial" w:hAnsi="Arial" w:cs="Arial"/>
          <w:color w:val="auto"/>
          <w:sz w:val="24"/>
          <w:szCs w:val="24"/>
        </w:rPr>
        <w:t xml:space="preserve"> would increase to such a level that damage was likely to occur. Indeed, it is more likely that any displacement would be spread around </w:t>
      </w:r>
      <w:proofErr w:type="gramStart"/>
      <w:r w:rsidRPr="008F64C4">
        <w:rPr>
          <w:rFonts w:ascii="Arial" w:hAnsi="Arial" w:cs="Arial"/>
          <w:color w:val="auto"/>
          <w:sz w:val="24"/>
          <w:szCs w:val="24"/>
        </w:rPr>
        <w:t>different parts</w:t>
      </w:r>
      <w:proofErr w:type="gramEnd"/>
      <w:r w:rsidRPr="008F64C4">
        <w:rPr>
          <w:rFonts w:ascii="Arial" w:hAnsi="Arial" w:cs="Arial"/>
          <w:color w:val="auto"/>
          <w:sz w:val="24"/>
          <w:szCs w:val="24"/>
        </w:rPr>
        <w:t xml:space="preserve"> of the Common and any resultant effects subsumed within the</w:t>
      </w:r>
      <w:r w:rsidR="00D96E1F" w:rsidRPr="008F64C4">
        <w:rPr>
          <w:rFonts w:ascii="Arial" w:hAnsi="Arial" w:cs="Arial"/>
          <w:color w:val="auto"/>
          <w:sz w:val="24"/>
          <w:szCs w:val="24"/>
        </w:rPr>
        <w:t xml:space="preserve"> pattern of</w:t>
      </w:r>
      <w:r w:rsidRPr="008F64C4">
        <w:rPr>
          <w:rFonts w:ascii="Arial" w:hAnsi="Arial" w:cs="Arial"/>
          <w:color w:val="auto"/>
          <w:sz w:val="24"/>
          <w:szCs w:val="24"/>
        </w:rPr>
        <w:t xml:space="preserve"> general usage. </w:t>
      </w:r>
    </w:p>
    <w:p w14:paraId="5D26E05D" w14:textId="77777777" w:rsidR="00AB318A" w:rsidRPr="008F64C4" w:rsidRDefault="00AB318A" w:rsidP="00AB318A">
      <w:pPr>
        <w:pStyle w:val="Style1"/>
        <w:ind w:left="426" w:hanging="426"/>
        <w:rPr>
          <w:rFonts w:ascii="Arial" w:hAnsi="Arial" w:cs="Arial"/>
          <w:sz w:val="24"/>
          <w:szCs w:val="24"/>
        </w:rPr>
      </w:pPr>
      <w:r w:rsidRPr="008F64C4">
        <w:rPr>
          <w:rFonts w:ascii="Arial" w:hAnsi="Arial" w:cs="Arial"/>
          <w:color w:val="auto"/>
          <w:sz w:val="24"/>
          <w:szCs w:val="24"/>
        </w:rPr>
        <w:t xml:space="preserve">I </w:t>
      </w:r>
      <w:proofErr w:type="gramStart"/>
      <w:r w:rsidRPr="008F64C4">
        <w:rPr>
          <w:rFonts w:ascii="Arial" w:hAnsi="Arial" w:cs="Arial"/>
          <w:color w:val="auto"/>
          <w:sz w:val="24"/>
          <w:szCs w:val="24"/>
        </w:rPr>
        <w:t>am not therefore persuaded</w:t>
      </w:r>
      <w:proofErr w:type="gramEnd"/>
      <w:r w:rsidRPr="008F64C4">
        <w:rPr>
          <w:rFonts w:ascii="Arial" w:hAnsi="Arial" w:cs="Arial"/>
          <w:color w:val="auto"/>
          <w:sz w:val="24"/>
          <w:szCs w:val="24"/>
        </w:rPr>
        <w:t xml:space="preserve"> that the effect of displacement would have any material impact on either the interests of the neighbourhood or on the fabric of the Common more generally.</w:t>
      </w:r>
      <w:r w:rsidRPr="008F64C4">
        <w:rPr>
          <w:rFonts w:ascii="Arial" w:hAnsi="Arial" w:cs="Arial"/>
          <w:sz w:val="24"/>
          <w:szCs w:val="24"/>
        </w:rPr>
        <w:t xml:space="preserve"> </w:t>
      </w:r>
    </w:p>
    <w:p w14:paraId="18A8FEC5" w14:textId="33B6D720" w:rsidR="00007E44" w:rsidRPr="008F64C4" w:rsidRDefault="005B7119" w:rsidP="00E15D16">
      <w:pPr>
        <w:pStyle w:val="Style1"/>
        <w:numPr>
          <w:ilvl w:val="0"/>
          <w:numId w:val="0"/>
        </w:numPr>
        <w:tabs>
          <w:tab w:val="left" w:pos="284"/>
        </w:tabs>
        <w:ind w:left="-6"/>
        <w:rPr>
          <w:rFonts w:ascii="Arial" w:hAnsi="Arial" w:cs="Arial"/>
          <w:i/>
          <w:iCs/>
          <w:color w:val="auto"/>
          <w:sz w:val="24"/>
          <w:szCs w:val="24"/>
        </w:rPr>
      </w:pPr>
      <w:r w:rsidRPr="008F64C4">
        <w:rPr>
          <w:rFonts w:ascii="Arial" w:hAnsi="Arial" w:cs="Arial"/>
          <w:i/>
          <w:iCs/>
          <w:color w:val="auto"/>
          <w:sz w:val="24"/>
          <w:szCs w:val="24"/>
        </w:rPr>
        <w:t>The effect of enclosure</w:t>
      </w:r>
    </w:p>
    <w:p w14:paraId="7AA3BCE8" w14:textId="6A3F7E71" w:rsidR="004E2569" w:rsidRPr="008F64C4" w:rsidRDefault="00B34444" w:rsidP="00877670">
      <w:pPr>
        <w:pStyle w:val="Style1"/>
        <w:tabs>
          <w:tab w:val="clear" w:pos="1430"/>
          <w:tab w:val="left" w:pos="284"/>
          <w:tab w:val="num" w:pos="720"/>
        </w:tabs>
        <w:ind w:left="426"/>
        <w:rPr>
          <w:rFonts w:ascii="Arial" w:hAnsi="Arial" w:cs="Arial"/>
          <w:color w:val="auto"/>
          <w:sz w:val="24"/>
          <w:szCs w:val="24"/>
        </w:rPr>
      </w:pPr>
      <w:r w:rsidRPr="008F64C4">
        <w:rPr>
          <w:rFonts w:ascii="Arial" w:hAnsi="Arial" w:cs="Arial"/>
          <w:sz w:val="24"/>
          <w:szCs w:val="24"/>
        </w:rPr>
        <w:t>The</w:t>
      </w:r>
      <w:r w:rsidR="004B00DF" w:rsidRPr="008F64C4">
        <w:rPr>
          <w:rFonts w:ascii="Arial" w:hAnsi="Arial" w:cs="Arial"/>
          <w:sz w:val="24"/>
          <w:szCs w:val="24"/>
        </w:rPr>
        <w:t xml:space="preserve"> </w:t>
      </w:r>
      <w:r w:rsidR="00863A63" w:rsidRPr="008F64C4">
        <w:rPr>
          <w:rFonts w:ascii="Arial" w:hAnsi="Arial" w:cs="Arial"/>
          <w:sz w:val="24"/>
          <w:szCs w:val="24"/>
        </w:rPr>
        <w:t>C</w:t>
      </w:r>
      <w:r w:rsidR="004B00DF" w:rsidRPr="008F64C4">
        <w:rPr>
          <w:rFonts w:ascii="Arial" w:hAnsi="Arial" w:cs="Arial"/>
          <w:sz w:val="24"/>
          <w:szCs w:val="24"/>
        </w:rPr>
        <w:t xml:space="preserve">ommon has a long history of hosting </w:t>
      </w:r>
      <w:r w:rsidR="000E6BF5" w:rsidRPr="008F64C4">
        <w:rPr>
          <w:rFonts w:ascii="Arial" w:hAnsi="Arial" w:cs="Arial"/>
          <w:sz w:val="24"/>
          <w:szCs w:val="24"/>
        </w:rPr>
        <w:t xml:space="preserve">various </w:t>
      </w:r>
      <w:r w:rsidR="004B00DF" w:rsidRPr="008F64C4">
        <w:rPr>
          <w:rFonts w:ascii="Arial" w:hAnsi="Arial" w:cs="Arial"/>
          <w:sz w:val="24"/>
          <w:szCs w:val="24"/>
        </w:rPr>
        <w:t>commercial and charit</w:t>
      </w:r>
      <w:r w:rsidR="00263DFC" w:rsidRPr="008F64C4">
        <w:rPr>
          <w:rFonts w:ascii="Arial" w:hAnsi="Arial" w:cs="Arial"/>
          <w:sz w:val="24"/>
          <w:szCs w:val="24"/>
        </w:rPr>
        <w:t>able</w:t>
      </w:r>
      <w:r w:rsidR="002023B6" w:rsidRPr="008F64C4">
        <w:rPr>
          <w:rFonts w:ascii="Arial" w:hAnsi="Arial" w:cs="Arial"/>
          <w:sz w:val="24"/>
          <w:szCs w:val="24"/>
        </w:rPr>
        <w:t xml:space="preserve"> events,</w:t>
      </w:r>
      <w:r w:rsidR="004B00DF" w:rsidRPr="008F64C4">
        <w:rPr>
          <w:rFonts w:ascii="Arial" w:hAnsi="Arial" w:cs="Arial"/>
          <w:sz w:val="24"/>
          <w:szCs w:val="24"/>
        </w:rPr>
        <w:t xml:space="preserve"> public entertainment, </w:t>
      </w:r>
      <w:r w:rsidR="002023B6" w:rsidRPr="008F64C4">
        <w:rPr>
          <w:rFonts w:ascii="Arial" w:hAnsi="Arial" w:cs="Arial"/>
          <w:sz w:val="24"/>
          <w:szCs w:val="24"/>
        </w:rPr>
        <w:t xml:space="preserve">and other </w:t>
      </w:r>
      <w:r w:rsidR="004B00DF" w:rsidRPr="008F64C4">
        <w:rPr>
          <w:rFonts w:ascii="Arial" w:hAnsi="Arial" w:cs="Arial"/>
          <w:sz w:val="24"/>
          <w:szCs w:val="24"/>
        </w:rPr>
        <w:t xml:space="preserve">leisure and recreation </w:t>
      </w:r>
      <w:r w:rsidR="00D96E1F" w:rsidRPr="008F64C4">
        <w:rPr>
          <w:rFonts w:ascii="Arial" w:hAnsi="Arial" w:cs="Arial"/>
          <w:sz w:val="24"/>
          <w:szCs w:val="24"/>
        </w:rPr>
        <w:t>activities</w:t>
      </w:r>
      <w:r w:rsidR="00584667" w:rsidRPr="008F64C4">
        <w:rPr>
          <w:rFonts w:ascii="Arial" w:hAnsi="Arial" w:cs="Arial"/>
          <w:sz w:val="24"/>
          <w:szCs w:val="24"/>
        </w:rPr>
        <w:t>.</w:t>
      </w:r>
      <w:r w:rsidR="007D0DD4" w:rsidRPr="008F64C4">
        <w:rPr>
          <w:rFonts w:ascii="Arial" w:hAnsi="Arial" w:cs="Arial"/>
          <w:sz w:val="24"/>
          <w:szCs w:val="24"/>
        </w:rPr>
        <w:t xml:space="preserve"> This is </w:t>
      </w:r>
      <w:r w:rsidR="002D05AB" w:rsidRPr="008F64C4">
        <w:rPr>
          <w:rFonts w:ascii="Arial" w:hAnsi="Arial" w:cs="Arial"/>
          <w:sz w:val="24"/>
          <w:szCs w:val="24"/>
        </w:rPr>
        <w:t>clearly</w:t>
      </w:r>
      <w:r w:rsidR="007D0DD4" w:rsidRPr="008F64C4">
        <w:rPr>
          <w:rFonts w:ascii="Arial" w:hAnsi="Arial" w:cs="Arial"/>
          <w:sz w:val="24"/>
          <w:szCs w:val="24"/>
        </w:rPr>
        <w:t xml:space="preserve"> what </w:t>
      </w:r>
      <w:proofErr w:type="gramStart"/>
      <w:r w:rsidR="007D0DD4" w:rsidRPr="008F64C4">
        <w:rPr>
          <w:rFonts w:ascii="Arial" w:hAnsi="Arial" w:cs="Arial"/>
          <w:sz w:val="24"/>
          <w:szCs w:val="24"/>
        </w:rPr>
        <w:t>was intended</w:t>
      </w:r>
      <w:proofErr w:type="gramEnd"/>
      <w:r w:rsidR="007D0DD4" w:rsidRPr="008F64C4">
        <w:rPr>
          <w:rFonts w:ascii="Arial" w:hAnsi="Arial" w:cs="Arial"/>
          <w:sz w:val="24"/>
          <w:szCs w:val="24"/>
        </w:rPr>
        <w:t xml:space="preserve"> </w:t>
      </w:r>
      <w:r w:rsidR="008E581D" w:rsidRPr="008F64C4">
        <w:rPr>
          <w:rFonts w:ascii="Arial" w:hAnsi="Arial" w:cs="Arial"/>
          <w:sz w:val="24"/>
          <w:szCs w:val="24"/>
        </w:rPr>
        <w:t>by the 1967</w:t>
      </w:r>
      <w:r w:rsidR="00AE2C4E" w:rsidRPr="008F64C4">
        <w:rPr>
          <w:rFonts w:ascii="Arial" w:hAnsi="Arial" w:cs="Arial"/>
          <w:sz w:val="24"/>
          <w:szCs w:val="24"/>
        </w:rPr>
        <w:t xml:space="preserve"> Act</w:t>
      </w:r>
      <w:r w:rsidR="008E581D" w:rsidRPr="008F64C4">
        <w:rPr>
          <w:rFonts w:ascii="Arial" w:hAnsi="Arial" w:cs="Arial"/>
          <w:sz w:val="24"/>
          <w:szCs w:val="24"/>
        </w:rPr>
        <w:t xml:space="preserve"> and </w:t>
      </w:r>
      <w:r w:rsidR="00B95799" w:rsidRPr="008F64C4">
        <w:rPr>
          <w:rFonts w:ascii="Arial" w:hAnsi="Arial" w:cs="Arial"/>
          <w:sz w:val="24"/>
          <w:szCs w:val="24"/>
        </w:rPr>
        <w:t>P</w:t>
      </w:r>
      <w:r w:rsidR="008E581D" w:rsidRPr="008F64C4">
        <w:rPr>
          <w:rFonts w:ascii="Arial" w:hAnsi="Arial" w:cs="Arial"/>
          <w:sz w:val="24"/>
          <w:szCs w:val="24"/>
        </w:rPr>
        <w:t>arliament</w:t>
      </w:r>
      <w:r w:rsidR="00512511" w:rsidRPr="008F64C4">
        <w:rPr>
          <w:rFonts w:ascii="Arial" w:hAnsi="Arial" w:cs="Arial"/>
          <w:sz w:val="24"/>
          <w:szCs w:val="24"/>
        </w:rPr>
        <w:t>’s</w:t>
      </w:r>
      <w:r w:rsidR="008E581D" w:rsidRPr="008F64C4">
        <w:rPr>
          <w:rFonts w:ascii="Arial" w:hAnsi="Arial" w:cs="Arial"/>
          <w:sz w:val="24"/>
          <w:szCs w:val="24"/>
        </w:rPr>
        <w:t xml:space="preserve"> recognition of the </w:t>
      </w:r>
      <w:r w:rsidR="00696591" w:rsidRPr="008F64C4">
        <w:rPr>
          <w:rFonts w:ascii="Arial" w:hAnsi="Arial" w:cs="Arial"/>
          <w:sz w:val="24"/>
          <w:szCs w:val="24"/>
        </w:rPr>
        <w:t>important</w:t>
      </w:r>
      <w:r w:rsidR="008E581D" w:rsidRPr="008F64C4">
        <w:rPr>
          <w:rFonts w:ascii="Arial" w:hAnsi="Arial" w:cs="Arial"/>
          <w:sz w:val="24"/>
          <w:szCs w:val="24"/>
        </w:rPr>
        <w:t xml:space="preserve"> and varied role that </w:t>
      </w:r>
      <w:r w:rsidR="00B95799" w:rsidRPr="008F64C4">
        <w:rPr>
          <w:rFonts w:ascii="Arial" w:hAnsi="Arial" w:cs="Arial"/>
          <w:sz w:val="24"/>
          <w:szCs w:val="24"/>
        </w:rPr>
        <w:t>areas of open space</w:t>
      </w:r>
      <w:r w:rsidR="008E581D" w:rsidRPr="008F64C4">
        <w:rPr>
          <w:rFonts w:ascii="Arial" w:hAnsi="Arial" w:cs="Arial"/>
          <w:sz w:val="24"/>
          <w:szCs w:val="24"/>
        </w:rPr>
        <w:t xml:space="preserve"> play in the</w:t>
      </w:r>
      <w:r w:rsidR="00696591" w:rsidRPr="008F64C4">
        <w:rPr>
          <w:rFonts w:ascii="Arial" w:hAnsi="Arial" w:cs="Arial"/>
          <w:sz w:val="24"/>
          <w:szCs w:val="24"/>
        </w:rPr>
        <w:t xml:space="preserve"> metropolitan area</w:t>
      </w:r>
      <w:r w:rsidR="00C75CBD" w:rsidRPr="008F64C4">
        <w:rPr>
          <w:rFonts w:ascii="Arial" w:hAnsi="Arial" w:cs="Arial"/>
          <w:sz w:val="24"/>
          <w:szCs w:val="24"/>
        </w:rPr>
        <w:t xml:space="preserve">. </w:t>
      </w:r>
      <w:r w:rsidR="00B95799" w:rsidRPr="008F64C4">
        <w:rPr>
          <w:rFonts w:ascii="Arial" w:hAnsi="Arial" w:cs="Arial"/>
          <w:sz w:val="24"/>
          <w:szCs w:val="24"/>
        </w:rPr>
        <w:t>T</w:t>
      </w:r>
      <w:r w:rsidR="00C32CD7" w:rsidRPr="008F64C4">
        <w:rPr>
          <w:rFonts w:ascii="Arial" w:hAnsi="Arial" w:cs="Arial"/>
          <w:sz w:val="24"/>
          <w:szCs w:val="24"/>
        </w:rPr>
        <w:t>his</w:t>
      </w:r>
      <w:r w:rsidR="001762F0" w:rsidRPr="008F64C4">
        <w:rPr>
          <w:rFonts w:ascii="Arial" w:hAnsi="Arial" w:cs="Arial"/>
          <w:sz w:val="24"/>
          <w:szCs w:val="24"/>
        </w:rPr>
        <w:t xml:space="preserve"> </w:t>
      </w:r>
      <w:proofErr w:type="gramStart"/>
      <w:r w:rsidR="001762F0" w:rsidRPr="008F64C4">
        <w:rPr>
          <w:rFonts w:ascii="Arial" w:hAnsi="Arial" w:cs="Arial"/>
          <w:sz w:val="24"/>
          <w:szCs w:val="24"/>
        </w:rPr>
        <w:t xml:space="preserve">is </w:t>
      </w:r>
      <w:r w:rsidR="00B95799" w:rsidRPr="008F64C4">
        <w:rPr>
          <w:rFonts w:ascii="Arial" w:hAnsi="Arial" w:cs="Arial"/>
          <w:sz w:val="24"/>
          <w:szCs w:val="24"/>
        </w:rPr>
        <w:t xml:space="preserve">also </w:t>
      </w:r>
      <w:r w:rsidR="004E2569" w:rsidRPr="008F64C4">
        <w:rPr>
          <w:rFonts w:ascii="Arial" w:hAnsi="Arial" w:cs="Arial"/>
          <w:sz w:val="24"/>
          <w:szCs w:val="24"/>
        </w:rPr>
        <w:t>acknowledged</w:t>
      </w:r>
      <w:proofErr w:type="gramEnd"/>
      <w:r w:rsidR="00452386" w:rsidRPr="008F64C4">
        <w:rPr>
          <w:rFonts w:ascii="Arial" w:hAnsi="Arial" w:cs="Arial"/>
          <w:sz w:val="24"/>
          <w:szCs w:val="24"/>
        </w:rPr>
        <w:t xml:space="preserve"> in the 2015 guidance which </w:t>
      </w:r>
      <w:r w:rsidR="00452386" w:rsidRPr="008F64C4">
        <w:rPr>
          <w:rFonts w:ascii="Arial" w:hAnsi="Arial" w:cs="Arial"/>
          <w:sz w:val="24"/>
          <w:szCs w:val="24"/>
        </w:rPr>
        <w:lastRenderedPageBreak/>
        <w:t xml:space="preserve">notes that commons deliver a number of recreational benefits including providing open space for surrounding communities </w:t>
      </w:r>
      <w:r w:rsidR="004E2569" w:rsidRPr="008F64C4">
        <w:rPr>
          <w:rFonts w:ascii="Arial" w:hAnsi="Arial" w:cs="Arial"/>
          <w:sz w:val="24"/>
          <w:szCs w:val="24"/>
        </w:rPr>
        <w:t xml:space="preserve">and use for a wide range of organised activities. </w:t>
      </w:r>
    </w:p>
    <w:p w14:paraId="73A3E50C" w14:textId="77AA61BB" w:rsidR="00464011" w:rsidRPr="008F64C4" w:rsidRDefault="005258C4" w:rsidP="00464011">
      <w:pPr>
        <w:pStyle w:val="Style1"/>
        <w:tabs>
          <w:tab w:val="left" w:pos="284"/>
        </w:tabs>
        <w:ind w:left="426"/>
        <w:rPr>
          <w:rFonts w:ascii="Arial" w:hAnsi="Arial" w:cs="Arial"/>
          <w:color w:val="auto"/>
          <w:sz w:val="24"/>
          <w:szCs w:val="24"/>
        </w:rPr>
      </w:pPr>
      <w:r w:rsidRPr="008F64C4">
        <w:rPr>
          <w:rFonts w:ascii="Arial" w:hAnsi="Arial" w:cs="Arial"/>
          <w:sz w:val="24"/>
          <w:szCs w:val="24"/>
        </w:rPr>
        <w:t xml:space="preserve">Furthermore, </w:t>
      </w:r>
      <w:proofErr w:type="gramStart"/>
      <w:r w:rsidRPr="008F64C4">
        <w:rPr>
          <w:rFonts w:ascii="Arial" w:hAnsi="Arial" w:cs="Arial"/>
          <w:sz w:val="24"/>
          <w:szCs w:val="24"/>
        </w:rPr>
        <w:t>i</w:t>
      </w:r>
      <w:r w:rsidR="00464011" w:rsidRPr="008F64C4">
        <w:rPr>
          <w:rFonts w:ascii="Arial" w:hAnsi="Arial" w:cs="Arial"/>
          <w:sz w:val="24"/>
          <w:szCs w:val="24"/>
        </w:rPr>
        <w:t>t is clear that the</w:t>
      </w:r>
      <w:proofErr w:type="gramEnd"/>
      <w:r w:rsidR="00464011" w:rsidRPr="008F64C4">
        <w:rPr>
          <w:rFonts w:ascii="Arial" w:hAnsi="Arial" w:cs="Arial"/>
          <w:sz w:val="24"/>
          <w:szCs w:val="24"/>
        </w:rPr>
        <w:t xml:space="preserve"> variety of events held on the Common provides opportunities for those living nearby to participate in cultural and social events which are valued by many people within the local community. </w:t>
      </w:r>
      <w:r w:rsidR="00344E6B" w:rsidRPr="008F64C4">
        <w:rPr>
          <w:rFonts w:ascii="Arial" w:hAnsi="Arial" w:cs="Arial"/>
          <w:sz w:val="24"/>
          <w:szCs w:val="24"/>
        </w:rPr>
        <w:t xml:space="preserve">These </w:t>
      </w:r>
      <w:r w:rsidR="00464011" w:rsidRPr="008F64C4">
        <w:rPr>
          <w:rFonts w:ascii="Arial" w:hAnsi="Arial" w:cs="Arial"/>
          <w:sz w:val="24"/>
          <w:szCs w:val="24"/>
        </w:rPr>
        <w:t xml:space="preserve">events draw people to the area, benefitting both the local community and </w:t>
      </w:r>
      <w:proofErr w:type="gramStart"/>
      <w:r w:rsidR="00464011" w:rsidRPr="008F64C4">
        <w:rPr>
          <w:rFonts w:ascii="Arial" w:hAnsi="Arial" w:cs="Arial"/>
          <w:sz w:val="24"/>
          <w:szCs w:val="24"/>
        </w:rPr>
        <w:t>some of</w:t>
      </w:r>
      <w:proofErr w:type="gramEnd"/>
      <w:r w:rsidR="00464011" w:rsidRPr="008F64C4">
        <w:rPr>
          <w:rFonts w:ascii="Arial" w:hAnsi="Arial" w:cs="Arial"/>
          <w:sz w:val="24"/>
          <w:szCs w:val="24"/>
        </w:rPr>
        <w:t xml:space="preserve"> the businesses within it. </w:t>
      </w:r>
    </w:p>
    <w:p w14:paraId="56A40639" w14:textId="23DAECAA" w:rsidR="00EF76A1" w:rsidRPr="008F64C4" w:rsidRDefault="00F8219E" w:rsidP="007A1BEA">
      <w:pPr>
        <w:pStyle w:val="Style1"/>
        <w:ind w:left="426" w:hanging="426"/>
        <w:rPr>
          <w:rFonts w:ascii="Arial" w:hAnsi="Arial" w:cs="Arial"/>
          <w:color w:val="auto"/>
          <w:sz w:val="24"/>
          <w:szCs w:val="24"/>
        </w:rPr>
      </w:pPr>
      <w:r w:rsidRPr="008F64C4">
        <w:rPr>
          <w:rFonts w:ascii="Arial" w:hAnsi="Arial" w:cs="Arial"/>
          <w:color w:val="auto"/>
          <w:sz w:val="24"/>
          <w:szCs w:val="24"/>
        </w:rPr>
        <w:t xml:space="preserve">However, </w:t>
      </w:r>
      <w:r w:rsidR="00EF76A1" w:rsidRPr="008F64C4">
        <w:rPr>
          <w:rFonts w:ascii="Arial" w:hAnsi="Arial" w:cs="Arial"/>
          <w:color w:val="auto"/>
          <w:sz w:val="24"/>
          <w:szCs w:val="24"/>
        </w:rPr>
        <w:t xml:space="preserve">the erection of 3m high solid steel shield perimeter fencing around the application site would </w:t>
      </w:r>
      <w:r w:rsidR="00985B50" w:rsidRPr="008F64C4">
        <w:rPr>
          <w:rFonts w:ascii="Arial" w:hAnsi="Arial" w:cs="Arial"/>
          <w:color w:val="auto"/>
          <w:sz w:val="24"/>
          <w:szCs w:val="24"/>
        </w:rPr>
        <w:t xml:space="preserve">appear </w:t>
      </w:r>
      <w:r w:rsidR="00DA12B9" w:rsidRPr="008F64C4">
        <w:rPr>
          <w:rFonts w:ascii="Arial" w:hAnsi="Arial" w:cs="Arial"/>
          <w:color w:val="auto"/>
          <w:sz w:val="24"/>
          <w:szCs w:val="24"/>
        </w:rPr>
        <w:t>in</w:t>
      </w:r>
      <w:r w:rsidR="00985B50" w:rsidRPr="008F64C4">
        <w:rPr>
          <w:rFonts w:ascii="Arial" w:hAnsi="Arial" w:cs="Arial"/>
          <w:color w:val="auto"/>
          <w:sz w:val="24"/>
          <w:szCs w:val="24"/>
        </w:rPr>
        <w:t xml:space="preserve"> stark contrast to the more open and spacious surroundings.</w:t>
      </w:r>
      <w:r w:rsidR="00DA12B9" w:rsidRPr="008F64C4">
        <w:rPr>
          <w:rFonts w:ascii="Arial" w:hAnsi="Arial" w:cs="Arial"/>
          <w:color w:val="auto"/>
          <w:sz w:val="24"/>
          <w:szCs w:val="24"/>
        </w:rPr>
        <w:t xml:space="preserve"> </w:t>
      </w:r>
      <w:r w:rsidR="00A678DC" w:rsidRPr="008F64C4">
        <w:rPr>
          <w:rFonts w:ascii="Arial" w:hAnsi="Arial" w:cs="Arial"/>
          <w:color w:val="auto"/>
          <w:sz w:val="24"/>
          <w:szCs w:val="24"/>
        </w:rPr>
        <w:t>I</w:t>
      </w:r>
      <w:r w:rsidR="00DA12B9" w:rsidRPr="008F64C4">
        <w:rPr>
          <w:rFonts w:ascii="Arial" w:hAnsi="Arial" w:cs="Arial"/>
          <w:color w:val="auto"/>
          <w:sz w:val="24"/>
          <w:szCs w:val="24"/>
        </w:rPr>
        <w:t>ts height and overall scale would be</w:t>
      </w:r>
      <w:r w:rsidR="00A678DC" w:rsidRPr="008F64C4">
        <w:rPr>
          <w:rFonts w:ascii="Arial" w:hAnsi="Arial" w:cs="Arial"/>
          <w:color w:val="auto"/>
          <w:sz w:val="24"/>
          <w:szCs w:val="24"/>
        </w:rPr>
        <w:t xml:space="preserve"> </w:t>
      </w:r>
      <w:proofErr w:type="gramStart"/>
      <w:r w:rsidR="0014484C" w:rsidRPr="008F64C4">
        <w:rPr>
          <w:rFonts w:ascii="Arial" w:hAnsi="Arial" w:cs="Arial"/>
          <w:color w:val="auto"/>
          <w:sz w:val="24"/>
          <w:szCs w:val="24"/>
        </w:rPr>
        <w:t>somewhat</w:t>
      </w:r>
      <w:r w:rsidR="00DA12B9" w:rsidRPr="008F64C4">
        <w:rPr>
          <w:rFonts w:ascii="Arial" w:hAnsi="Arial" w:cs="Arial"/>
          <w:color w:val="auto"/>
          <w:sz w:val="24"/>
          <w:szCs w:val="24"/>
        </w:rPr>
        <w:t xml:space="preserve"> overbearing</w:t>
      </w:r>
      <w:proofErr w:type="gramEnd"/>
      <w:r w:rsidR="0014484C" w:rsidRPr="008F64C4">
        <w:rPr>
          <w:rFonts w:ascii="Arial" w:hAnsi="Arial" w:cs="Arial"/>
          <w:color w:val="auto"/>
          <w:sz w:val="24"/>
          <w:szCs w:val="24"/>
        </w:rPr>
        <w:t>, particularly up close,</w:t>
      </w:r>
      <w:r w:rsidR="00DA12B9" w:rsidRPr="008F64C4">
        <w:rPr>
          <w:rFonts w:ascii="Arial" w:hAnsi="Arial" w:cs="Arial"/>
          <w:color w:val="auto"/>
          <w:sz w:val="24"/>
          <w:szCs w:val="24"/>
        </w:rPr>
        <w:t xml:space="preserve"> and would create a sense of enclosure for those walking along the adjacent routes. I</w:t>
      </w:r>
      <w:r w:rsidR="0014484C" w:rsidRPr="008F64C4">
        <w:rPr>
          <w:rFonts w:ascii="Arial" w:hAnsi="Arial" w:cs="Arial"/>
          <w:color w:val="auto"/>
          <w:sz w:val="24"/>
          <w:szCs w:val="24"/>
        </w:rPr>
        <w:t>ndeed, i</w:t>
      </w:r>
      <w:r w:rsidR="00DA12B9" w:rsidRPr="008F64C4">
        <w:rPr>
          <w:rFonts w:ascii="Arial" w:hAnsi="Arial" w:cs="Arial"/>
          <w:color w:val="auto"/>
          <w:sz w:val="24"/>
          <w:szCs w:val="24"/>
        </w:rPr>
        <w:t xml:space="preserve">t was referred to by a number of those giving evidence as ‘the prison fence’ – a term which reinforced the view that it would result in physical, social, </w:t>
      </w:r>
      <w:proofErr w:type="gramStart"/>
      <w:r w:rsidR="00DA12B9" w:rsidRPr="008F64C4">
        <w:rPr>
          <w:rFonts w:ascii="Arial" w:hAnsi="Arial" w:cs="Arial"/>
          <w:color w:val="auto"/>
          <w:sz w:val="24"/>
          <w:szCs w:val="24"/>
        </w:rPr>
        <w:t>visual</w:t>
      </w:r>
      <w:proofErr w:type="gramEnd"/>
      <w:r w:rsidR="00DA12B9" w:rsidRPr="008F64C4">
        <w:rPr>
          <w:rFonts w:ascii="Arial" w:hAnsi="Arial" w:cs="Arial"/>
          <w:color w:val="auto"/>
          <w:sz w:val="24"/>
          <w:szCs w:val="24"/>
        </w:rPr>
        <w:t xml:space="preserve"> and symbolic impacts for regular users of the Common.</w:t>
      </w:r>
    </w:p>
    <w:p w14:paraId="7C297C1D" w14:textId="5E92BB4C" w:rsidR="00F8219E" w:rsidRPr="008F64C4" w:rsidRDefault="00DA12B9" w:rsidP="00F8219E">
      <w:pPr>
        <w:pStyle w:val="Style1"/>
        <w:ind w:left="426" w:hanging="426"/>
        <w:rPr>
          <w:rFonts w:ascii="Arial" w:hAnsi="Arial" w:cs="Arial"/>
          <w:color w:val="auto"/>
          <w:sz w:val="24"/>
          <w:szCs w:val="24"/>
        </w:rPr>
      </w:pPr>
      <w:r w:rsidRPr="008F64C4">
        <w:rPr>
          <w:rFonts w:ascii="Arial" w:hAnsi="Arial" w:cs="Arial"/>
          <w:color w:val="auto"/>
          <w:sz w:val="24"/>
          <w:szCs w:val="24"/>
        </w:rPr>
        <w:t xml:space="preserve">Furthermore, </w:t>
      </w:r>
      <w:r w:rsidR="004726B0" w:rsidRPr="008F64C4">
        <w:rPr>
          <w:rFonts w:ascii="Arial" w:hAnsi="Arial" w:cs="Arial"/>
          <w:color w:val="auto"/>
          <w:sz w:val="24"/>
          <w:szCs w:val="24"/>
        </w:rPr>
        <w:t>i</w:t>
      </w:r>
      <w:r w:rsidR="00F8219E" w:rsidRPr="008F64C4">
        <w:rPr>
          <w:rFonts w:ascii="Arial" w:hAnsi="Arial" w:cs="Arial"/>
          <w:color w:val="auto"/>
          <w:sz w:val="24"/>
          <w:szCs w:val="24"/>
        </w:rPr>
        <w:t xml:space="preserve">t is at these </w:t>
      </w:r>
      <w:r w:rsidR="004726B0" w:rsidRPr="008F64C4">
        <w:rPr>
          <w:rFonts w:ascii="Arial" w:hAnsi="Arial" w:cs="Arial"/>
          <w:color w:val="auto"/>
          <w:sz w:val="24"/>
          <w:szCs w:val="24"/>
        </w:rPr>
        <w:t>peak times</w:t>
      </w:r>
      <w:r w:rsidR="007B1D04" w:rsidRPr="008F64C4">
        <w:rPr>
          <w:rFonts w:ascii="Arial" w:hAnsi="Arial" w:cs="Arial"/>
          <w:color w:val="auto"/>
          <w:sz w:val="24"/>
          <w:szCs w:val="24"/>
        </w:rPr>
        <w:t xml:space="preserve"> -</w:t>
      </w:r>
      <w:r w:rsidR="004726B0" w:rsidRPr="008F64C4">
        <w:rPr>
          <w:rFonts w:ascii="Arial" w:hAnsi="Arial" w:cs="Arial"/>
          <w:color w:val="auto"/>
          <w:sz w:val="24"/>
          <w:szCs w:val="24"/>
        </w:rPr>
        <w:t xml:space="preserve"> during the school holidays and over the bank holiday weekend</w:t>
      </w:r>
      <w:r w:rsidR="007B1D04" w:rsidRPr="008F64C4">
        <w:rPr>
          <w:rFonts w:ascii="Arial" w:hAnsi="Arial" w:cs="Arial"/>
          <w:color w:val="auto"/>
          <w:sz w:val="24"/>
          <w:szCs w:val="24"/>
        </w:rPr>
        <w:t xml:space="preserve"> -</w:t>
      </w:r>
      <w:r w:rsidR="004726B0" w:rsidRPr="008F64C4">
        <w:rPr>
          <w:rFonts w:ascii="Arial" w:hAnsi="Arial" w:cs="Arial"/>
          <w:color w:val="auto"/>
          <w:sz w:val="24"/>
          <w:szCs w:val="24"/>
        </w:rPr>
        <w:t xml:space="preserve"> that</w:t>
      </w:r>
      <w:r w:rsidR="00F8219E" w:rsidRPr="008F64C4">
        <w:rPr>
          <w:rFonts w:ascii="Arial" w:hAnsi="Arial" w:cs="Arial"/>
          <w:color w:val="auto"/>
          <w:sz w:val="24"/>
          <w:szCs w:val="24"/>
        </w:rPr>
        <w:t xml:space="preserve"> use of the </w:t>
      </w:r>
      <w:r w:rsidR="002C3CBD" w:rsidRPr="008F64C4">
        <w:rPr>
          <w:rFonts w:ascii="Arial" w:hAnsi="Arial" w:cs="Arial"/>
          <w:color w:val="auto"/>
          <w:sz w:val="24"/>
          <w:szCs w:val="24"/>
        </w:rPr>
        <w:t>C</w:t>
      </w:r>
      <w:r w:rsidR="00F8219E" w:rsidRPr="008F64C4">
        <w:rPr>
          <w:rFonts w:ascii="Arial" w:hAnsi="Arial" w:cs="Arial"/>
          <w:color w:val="auto"/>
          <w:sz w:val="24"/>
          <w:szCs w:val="24"/>
        </w:rPr>
        <w:t xml:space="preserve">ommon by those living nearby can </w:t>
      </w:r>
      <w:proofErr w:type="gramStart"/>
      <w:r w:rsidR="00F8219E" w:rsidRPr="008F64C4">
        <w:rPr>
          <w:rFonts w:ascii="Arial" w:hAnsi="Arial" w:cs="Arial"/>
          <w:color w:val="auto"/>
          <w:sz w:val="24"/>
          <w:szCs w:val="24"/>
        </w:rPr>
        <w:t>be expected</w:t>
      </w:r>
      <w:proofErr w:type="gramEnd"/>
      <w:r w:rsidR="00F8219E" w:rsidRPr="008F64C4">
        <w:rPr>
          <w:rFonts w:ascii="Arial" w:hAnsi="Arial" w:cs="Arial"/>
          <w:color w:val="auto"/>
          <w:sz w:val="24"/>
          <w:szCs w:val="24"/>
        </w:rPr>
        <w:t xml:space="preserve"> to increase. Excluding people from the </w:t>
      </w:r>
      <w:r w:rsidR="009508EE" w:rsidRPr="008F64C4">
        <w:rPr>
          <w:rFonts w:ascii="Arial" w:hAnsi="Arial" w:cs="Arial"/>
          <w:color w:val="auto"/>
          <w:sz w:val="24"/>
          <w:szCs w:val="24"/>
        </w:rPr>
        <w:t xml:space="preserve">application </w:t>
      </w:r>
      <w:r w:rsidR="00F8219E" w:rsidRPr="008F64C4">
        <w:rPr>
          <w:rFonts w:ascii="Arial" w:hAnsi="Arial" w:cs="Arial"/>
          <w:color w:val="auto"/>
          <w:sz w:val="24"/>
          <w:szCs w:val="24"/>
        </w:rPr>
        <w:t xml:space="preserve">site for almost three weeks at this time of year would </w:t>
      </w:r>
      <w:r w:rsidR="005647C5" w:rsidRPr="008F64C4">
        <w:rPr>
          <w:rFonts w:ascii="Arial" w:hAnsi="Arial" w:cs="Arial"/>
          <w:color w:val="auto"/>
          <w:sz w:val="24"/>
          <w:szCs w:val="24"/>
        </w:rPr>
        <w:t xml:space="preserve">clearly </w:t>
      </w:r>
      <w:r w:rsidR="008174F3" w:rsidRPr="008F64C4">
        <w:rPr>
          <w:rFonts w:ascii="Arial" w:hAnsi="Arial" w:cs="Arial"/>
          <w:color w:val="auto"/>
          <w:sz w:val="24"/>
          <w:szCs w:val="24"/>
        </w:rPr>
        <w:t xml:space="preserve">prevent local people from using the common in the way they </w:t>
      </w:r>
      <w:proofErr w:type="gramStart"/>
      <w:r w:rsidR="008174F3" w:rsidRPr="008F64C4">
        <w:rPr>
          <w:rFonts w:ascii="Arial" w:hAnsi="Arial" w:cs="Arial"/>
          <w:color w:val="auto"/>
          <w:sz w:val="24"/>
          <w:szCs w:val="24"/>
        </w:rPr>
        <w:t>are used</w:t>
      </w:r>
      <w:proofErr w:type="gramEnd"/>
      <w:r w:rsidR="008174F3" w:rsidRPr="008F64C4">
        <w:rPr>
          <w:rFonts w:ascii="Arial" w:hAnsi="Arial" w:cs="Arial"/>
          <w:color w:val="auto"/>
          <w:sz w:val="24"/>
          <w:szCs w:val="24"/>
        </w:rPr>
        <w:t xml:space="preserve"> to</w:t>
      </w:r>
      <w:r w:rsidR="00C63020" w:rsidRPr="008F64C4">
        <w:rPr>
          <w:rFonts w:ascii="Arial" w:hAnsi="Arial" w:cs="Arial"/>
          <w:color w:val="auto"/>
          <w:sz w:val="24"/>
          <w:szCs w:val="24"/>
        </w:rPr>
        <w:t xml:space="preserve">. This would be </w:t>
      </w:r>
      <w:r w:rsidR="004B4CF3" w:rsidRPr="008F64C4">
        <w:rPr>
          <w:rFonts w:ascii="Arial" w:hAnsi="Arial" w:cs="Arial"/>
          <w:color w:val="auto"/>
          <w:sz w:val="24"/>
          <w:szCs w:val="24"/>
        </w:rPr>
        <w:t>contrary</w:t>
      </w:r>
      <w:r w:rsidR="00C63020" w:rsidRPr="008F64C4">
        <w:rPr>
          <w:rFonts w:ascii="Arial" w:hAnsi="Arial" w:cs="Arial"/>
          <w:color w:val="auto"/>
          <w:sz w:val="24"/>
          <w:szCs w:val="24"/>
        </w:rPr>
        <w:t xml:space="preserve"> to the 2015 guidance</w:t>
      </w:r>
      <w:r w:rsidR="00406001" w:rsidRPr="008F64C4">
        <w:rPr>
          <w:rFonts w:ascii="Arial" w:hAnsi="Arial" w:cs="Arial"/>
          <w:color w:val="auto"/>
          <w:sz w:val="24"/>
          <w:szCs w:val="24"/>
        </w:rPr>
        <w:t xml:space="preserve"> and would </w:t>
      </w:r>
      <w:r w:rsidR="000D52CC" w:rsidRPr="008F64C4">
        <w:rPr>
          <w:rFonts w:ascii="Arial" w:hAnsi="Arial" w:cs="Arial"/>
          <w:color w:val="auto"/>
          <w:sz w:val="24"/>
          <w:szCs w:val="24"/>
        </w:rPr>
        <w:t xml:space="preserve">adversely </w:t>
      </w:r>
      <w:r w:rsidR="005647C5" w:rsidRPr="008F64C4">
        <w:rPr>
          <w:rFonts w:ascii="Arial" w:hAnsi="Arial" w:cs="Arial"/>
          <w:color w:val="auto"/>
          <w:sz w:val="24"/>
          <w:szCs w:val="24"/>
        </w:rPr>
        <w:t xml:space="preserve">impact </w:t>
      </w:r>
      <w:r w:rsidR="00406001" w:rsidRPr="008F64C4">
        <w:rPr>
          <w:rFonts w:ascii="Arial" w:hAnsi="Arial" w:cs="Arial"/>
          <w:color w:val="auto"/>
          <w:sz w:val="24"/>
          <w:szCs w:val="24"/>
        </w:rPr>
        <w:t xml:space="preserve">on the interests of the neighbourhood. </w:t>
      </w:r>
    </w:p>
    <w:p w14:paraId="221DA89B" w14:textId="76309838" w:rsidR="00AF58B0" w:rsidRPr="008F64C4" w:rsidRDefault="007A1BEA" w:rsidP="00677EB1">
      <w:pPr>
        <w:pStyle w:val="Style1"/>
        <w:ind w:left="426" w:hanging="426"/>
        <w:rPr>
          <w:rFonts w:ascii="Arial" w:hAnsi="Arial" w:cs="Arial"/>
          <w:color w:val="auto"/>
          <w:sz w:val="24"/>
          <w:szCs w:val="24"/>
        </w:rPr>
      </w:pPr>
      <w:r w:rsidRPr="008F64C4">
        <w:rPr>
          <w:rFonts w:ascii="Arial" w:hAnsi="Arial" w:cs="Arial"/>
          <w:color w:val="auto"/>
          <w:sz w:val="24"/>
          <w:szCs w:val="24"/>
        </w:rPr>
        <w:t xml:space="preserve">Nonetheless, I am mindful that the proposed works would </w:t>
      </w:r>
      <w:proofErr w:type="gramStart"/>
      <w:r w:rsidRPr="008F64C4">
        <w:rPr>
          <w:rFonts w:ascii="Arial" w:hAnsi="Arial" w:cs="Arial"/>
          <w:color w:val="auto"/>
          <w:sz w:val="24"/>
          <w:szCs w:val="24"/>
        </w:rPr>
        <w:t>be limited</w:t>
      </w:r>
      <w:proofErr w:type="gramEnd"/>
      <w:r w:rsidRPr="008F64C4">
        <w:rPr>
          <w:rFonts w:ascii="Arial" w:hAnsi="Arial" w:cs="Arial"/>
          <w:color w:val="auto"/>
          <w:sz w:val="24"/>
          <w:szCs w:val="24"/>
        </w:rPr>
        <w:t xml:space="preserve"> to this part of the Common and </w:t>
      </w:r>
      <w:r w:rsidR="00525D39" w:rsidRPr="008F64C4">
        <w:rPr>
          <w:rFonts w:ascii="Arial" w:hAnsi="Arial" w:cs="Arial"/>
          <w:color w:val="auto"/>
          <w:sz w:val="24"/>
          <w:szCs w:val="24"/>
        </w:rPr>
        <w:t>their</w:t>
      </w:r>
      <w:r w:rsidRPr="008F64C4">
        <w:rPr>
          <w:rFonts w:ascii="Arial" w:hAnsi="Arial" w:cs="Arial"/>
          <w:color w:val="auto"/>
          <w:sz w:val="24"/>
          <w:szCs w:val="24"/>
        </w:rPr>
        <w:t xml:space="preserve"> impact would be short-lived. Sufficient areas of the Common would remain available to those living and working nearby to ensure that any negative impacts were not significant.</w:t>
      </w:r>
    </w:p>
    <w:p w14:paraId="3450060E" w14:textId="2C770F61" w:rsidR="00013A22" w:rsidRPr="008F64C4" w:rsidRDefault="005647C5" w:rsidP="00677EB1">
      <w:pPr>
        <w:pStyle w:val="Style1"/>
        <w:ind w:left="426" w:hanging="426"/>
        <w:rPr>
          <w:rFonts w:ascii="Arial" w:hAnsi="Arial" w:cs="Arial"/>
          <w:color w:val="auto"/>
          <w:sz w:val="24"/>
          <w:szCs w:val="24"/>
        </w:rPr>
      </w:pPr>
      <w:r w:rsidRPr="008F64C4">
        <w:rPr>
          <w:rFonts w:ascii="Arial" w:hAnsi="Arial" w:cs="Arial"/>
          <w:color w:val="auto"/>
          <w:sz w:val="24"/>
          <w:szCs w:val="24"/>
        </w:rPr>
        <w:t xml:space="preserve">Overall, </w:t>
      </w:r>
      <w:r w:rsidR="006C5A23">
        <w:rPr>
          <w:rFonts w:ascii="Arial" w:hAnsi="Arial" w:cs="Arial"/>
          <w:color w:val="auto"/>
          <w:sz w:val="24"/>
          <w:szCs w:val="24"/>
        </w:rPr>
        <w:t xml:space="preserve">while </w:t>
      </w:r>
      <w:r w:rsidR="00013A22" w:rsidRPr="008F64C4">
        <w:rPr>
          <w:rFonts w:ascii="Arial" w:hAnsi="Arial" w:cs="Arial"/>
          <w:color w:val="auto"/>
          <w:sz w:val="24"/>
          <w:szCs w:val="24"/>
        </w:rPr>
        <w:t xml:space="preserve">I </w:t>
      </w:r>
      <w:r w:rsidR="006C5A23">
        <w:rPr>
          <w:rFonts w:ascii="Arial" w:hAnsi="Arial" w:cs="Arial"/>
          <w:color w:val="auto"/>
          <w:sz w:val="24"/>
          <w:szCs w:val="24"/>
        </w:rPr>
        <w:t>consider</w:t>
      </w:r>
      <w:r w:rsidR="00013A22" w:rsidRPr="008F64C4">
        <w:rPr>
          <w:rFonts w:ascii="Arial" w:hAnsi="Arial" w:cs="Arial"/>
          <w:color w:val="auto"/>
          <w:sz w:val="24"/>
          <w:szCs w:val="24"/>
        </w:rPr>
        <w:t xml:space="preserve"> the enclosure of the </w:t>
      </w:r>
      <w:r w:rsidR="009508EE" w:rsidRPr="008F64C4">
        <w:rPr>
          <w:rFonts w:ascii="Arial" w:hAnsi="Arial" w:cs="Arial"/>
          <w:color w:val="auto"/>
          <w:sz w:val="24"/>
          <w:szCs w:val="24"/>
        </w:rPr>
        <w:t>application</w:t>
      </w:r>
      <w:r w:rsidR="00013A22" w:rsidRPr="008F64C4">
        <w:rPr>
          <w:rFonts w:ascii="Arial" w:hAnsi="Arial" w:cs="Arial"/>
          <w:color w:val="auto"/>
          <w:sz w:val="24"/>
          <w:szCs w:val="24"/>
        </w:rPr>
        <w:t xml:space="preserve"> site for the period proposed would </w:t>
      </w:r>
      <w:r w:rsidR="009458CE">
        <w:rPr>
          <w:rFonts w:ascii="Arial" w:hAnsi="Arial" w:cs="Arial"/>
          <w:color w:val="auto"/>
          <w:sz w:val="24"/>
          <w:szCs w:val="24"/>
        </w:rPr>
        <w:t xml:space="preserve">have some adverse impacts </w:t>
      </w:r>
      <w:r w:rsidR="00013A22" w:rsidRPr="008F64C4">
        <w:rPr>
          <w:rFonts w:ascii="Arial" w:hAnsi="Arial" w:cs="Arial"/>
          <w:color w:val="auto"/>
          <w:sz w:val="24"/>
          <w:szCs w:val="24"/>
        </w:rPr>
        <w:t>on the interests of the neighbourhood</w:t>
      </w:r>
      <w:r w:rsidR="00636C44">
        <w:rPr>
          <w:rFonts w:ascii="Arial" w:hAnsi="Arial" w:cs="Arial"/>
          <w:color w:val="auto"/>
          <w:sz w:val="24"/>
          <w:szCs w:val="24"/>
        </w:rPr>
        <w:t xml:space="preserve">, </w:t>
      </w:r>
      <w:r w:rsidR="006F3694" w:rsidRPr="008F64C4">
        <w:rPr>
          <w:rFonts w:ascii="Arial" w:hAnsi="Arial" w:cs="Arial"/>
          <w:color w:val="auto"/>
          <w:sz w:val="24"/>
          <w:szCs w:val="24"/>
        </w:rPr>
        <w:t xml:space="preserve">this harm is </w:t>
      </w:r>
      <w:proofErr w:type="gramStart"/>
      <w:r w:rsidR="006F3694" w:rsidRPr="008F64C4">
        <w:rPr>
          <w:rFonts w:ascii="Arial" w:hAnsi="Arial" w:cs="Arial"/>
          <w:color w:val="auto"/>
          <w:sz w:val="24"/>
          <w:szCs w:val="24"/>
        </w:rPr>
        <w:t>considerably tempered</w:t>
      </w:r>
      <w:proofErr w:type="gramEnd"/>
      <w:r w:rsidR="006F3694" w:rsidRPr="008F64C4">
        <w:rPr>
          <w:rFonts w:ascii="Arial" w:hAnsi="Arial" w:cs="Arial"/>
          <w:color w:val="auto"/>
          <w:sz w:val="24"/>
          <w:szCs w:val="24"/>
        </w:rPr>
        <w:t xml:space="preserve"> by the limited area of the Common affected and </w:t>
      </w:r>
      <w:r w:rsidR="00C15D47" w:rsidRPr="008F64C4">
        <w:rPr>
          <w:rFonts w:ascii="Arial" w:hAnsi="Arial" w:cs="Arial"/>
          <w:color w:val="auto"/>
          <w:sz w:val="24"/>
          <w:szCs w:val="24"/>
        </w:rPr>
        <w:t xml:space="preserve">the limited duration of the proposed works. </w:t>
      </w:r>
    </w:p>
    <w:p w14:paraId="0FD12362" w14:textId="33F9E8DB" w:rsidR="00F40931" w:rsidRPr="008F64C4" w:rsidRDefault="007B10B4" w:rsidP="00F40931">
      <w:pPr>
        <w:pStyle w:val="Style1"/>
        <w:numPr>
          <w:ilvl w:val="0"/>
          <w:numId w:val="0"/>
        </w:numPr>
        <w:tabs>
          <w:tab w:val="left" w:pos="284"/>
        </w:tabs>
        <w:rPr>
          <w:rFonts w:ascii="Arial" w:hAnsi="Arial" w:cs="Arial"/>
          <w:i/>
          <w:sz w:val="24"/>
          <w:szCs w:val="24"/>
        </w:rPr>
      </w:pPr>
      <w:r w:rsidRPr="008F64C4">
        <w:rPr>
          <w:rFonts w:ascii="Arial" w:hAnsi="Arial" w:cs="Arial"/>
          <w:i/>
          <w:sz w:val="24"/>
          <w:szCs w:val="24"/>
        </w:rPr>
        <w:t xml:space="preserve">Conclusions on the </w:t>
      </w:r>
      <w:r w:rsidR="00F40931" w:rsidRPr="008F64C4">
        <w:rPr>
          <w:rFonts w:ascii="Arial" w:hAnsi="Arial" w:cs="Arial"/>
          <w:i/>
          <w:sz w:val="24"/>
          <w:szCs w:val="24"/>
        </w:rPr>
        <w:t xml:space="preserve">interests of the neighbourhood </w:t>
      </w:r>
    </w:p>
    <w:p w14:paraId="54AA6C66" w14:textId="774B19CA" w:rsidR="00BE2A01" w:rsidRPr="008F64C4" w:rsidRDefault="00B56520" w:rsidP="00404C28">
      <w:pPr>
        <w:pStyle w:val="Style1"/>
        <w:ind w:left="426" w:hanging="426"/>
        <w:rPr>
          <w:rFonts w:ascii="Arial" w:hAnsi="Arial" w:cs="Arial"/>
          <w:sz w:val="24"/>
          <w:szCs w:val="24"/>
        </w:rPr>
      </w:pPr>
      <w:r w:rsidRPr="008F64C4">
        <w:rPr>
          <w:rFonts w:ascii="Arial" w:hAnsi="Arial" w:cs="Arial"/>
          <w:iCs/>
          <w:sz w:val="24"/>
          <w:szCs w:val="24"/>
        </w:rPr>
        <w:t xml:space="preserve">Consequently, </w:t>
      </w:r>
      <w:r w:rsidR="00C15AEE" w:rsidRPr="008F64C4">
        <w:rPr>
          <w:rFonts w:ascii="Arial" w:hAnsi="Arial" w:cs="Arial"/>
          <w:iCs/>
          <w:sz w:val="24"/>
          <w:szCs w:val="24"/>
        </w:rPr>
        <w:t xml:space="preserve">while I </w:t>
      </w:r>
      <w:r w:rsidR="00525D39" w:rsidRPr="008F64C4">
        <w:rPr>
          <w:rFonts w:ascii="Arial" w:hAnsi="Arial" w:cs="Arial"/>
          <w:iCs/>
          <w:sz w:val="24"/>
          <w:szCs w:val="24"/>
        </w:rPr>
        <w:t>acknowledge</w:t>
      </w:r>
      <w:r w:rsidR="007E6730" w:rsidRPr="008F64C4">
        <w:rPr>
          <w:rFonts w:ascii="Arial" w:hAnsi="Arial" w:cs="Arial"/>
          <w:sz w:val="24"/>
          <w:szCs w:val="24"/>
        </w:rPr>
        <w:t xml:space="preserve"> the erection of the </w:t>
      </w:r>
      <w:r w:rsidR="008F7235" w:rsidRPr="008F64C4">
        <w:rPr>
          <w:rFonts w:ascii="Arial" w:hAnsi="Arial" w:cs="Arial"/>
          <w:sz w:val="24"/>
          <w:szCs w:val="24"/>
        </w:rPr>
        <w:t>proposed</w:t>
      </w:r>
      <w:r w:rsidR="007E6730" w:rsidRPr="008F64C4">
        <w:rPr>
          <w:rFonts w:ascii="Arial" w:hAnsi="Arial" w:cs="Arial"/>
          <w:sz w:val="24"/>
          <w:szCs w:val="24"/>
        </w:rPr>
        <w:t xml:space="preserve"> works would </w:t>
      </w:r>
      <w:r w:rsidR="00F71EDF" w:rsidRPr="008F64C4">
        <w:rPr>
          <w:rFonts w:ascii="Arial" w:hAnsi="Arial" w:cs="Arial"/>
          <w:sz w:val="24"/>
          <w:szCs w:val="24"/>
        </w:rPr>
        <w:t xml:space="preserve">result in </w:t>
      </w:r>
      <w:proofErr w:type="gramStart"/>
      <w:r w:rsidR="00F71EDF" w:rsidRPr="008F64C4">
        <w:rPr>
          <w:rFonts w:ascii="Arial" w:hAnsi="Arial" w:cs="Arial"/>
          <w:sz w:val="24"/>
          <w:szCs w:val="24"/>
        </w:rPr>
        <w:t>some</w:t>
      </w:r>
      <w:proofErr w:type="gramEnd"/>
      <w:r w:rsidR="00F71EDF" w:rsidRPr="008F64C4">
        <w:rPr>
          <w:rFonts w:ascii="Arial" w:hAnsi="Arial" w:cs="Arial"/>
          <w:sz w:val="24"/>
          <w:szCs w:val="24"/>
        </w:rPr>
        <w:t xml:space="preserve"> </w:t>
      </w:r>
      <w:r w:rsidR="00F40931" w:rsidRPr="008F64C4">
        <w:rPr>
          <w:rFonts w:ascii="Arial" w:hAnsi="Arial" w:cs="Arial"/>
          <w:sz w:val="24"/>
          <w:szCs w:val="24"/>
        </w:rPr>
        <w:t>a</w:t>
      </w:r>
      <w:r w:rsidR="00404C28" w:rsidRPr="008F64C4">
        <w:rPr>
          <w:rFonts w:ascii="Arial" w:hAnsi="Arial" w:cs="Arial"/>
          <w:sz w:val="24"/>
          <w:szCs w:val="24"/>
        </w:rPr>
        <w:t xml:space="preserve">dverse </w:t>
      </w:r>
      <w:r w:rsidR="007E6730" w:rsidRPr="008F64C4">
        <w:rPr>
          <w:rFonts w:ascii="Arial" w:hAnsi="Arial" w:cs="Arial"/>
          <w:sz w:val="24"/>
          <w:szCs w:val="24"/>
        </w:rPr>
        <w:t>impact</w:t>
      </w:r>
      <w:r w:rsidR="00F71EDF" w:rsidRPr="008F64C4">
        <w:rPr>
          <w:rFonts w:ascii="Arial" w:hAnsi="Arial" w:cs="Arial"/>
          <w:sz w:val="24"/>
          <w:szCs w:val="24"/>
        </w:rPr>
        <w:t>s</w:t>
      </w:r>
      <w:r w:rsidR="007E6730" w:rsidRPr="008F64C4">
        <w:rPr>
          <w:rFonts w:ascii="Arial" w:hAnsi="Arial" w:cs="Arial"/>
          <w:sz w:val="24"/>
          <w:szCs w:val="24"/>
        </w:rPr>
        <w:t xml:space="preserve"> on the interests of the </w:t>
      </w:r>
      <w:r w:rsidR="00C806C8" w:rsidRPr="008F64C4">
        <w:rPr>
          <w:rFonts w:ascii="Arial" w:hAnsi="Arial" w:cs="Arial"/>
          <w:sz w:val="24"/>
          <w:szCs w:val="24"/>
        </w:rPr>
        <w:t>neighbourhood</w:t>
      </w:r>
      <w:r w:rsidR="00230C42" w:rsidRPr="008F64C4">
        <w:rPr>
          <w:rFonts w:ascii="Arial" w:hAnsi="Arial" w:cs="Arial"/>
          <w:sz w:val="24"/>
          <w:szCs w:val="24"/>
        </w:rPr>
        <w:t xml:space="preserve">, for the reasons </w:t>
      </w:r>
      <w:r w:rsidR="000C13D4" w:rsidRPr="008F64C4">
        <w:rPr>
          <w:rFonts w:ascii="Arial" w:hAnsi="Arial" w:cs="Arial"/>
          <w:sz w:val="24"/>
          <w:szCs w:val="24"/>
        </w:rPr>
        <w:t>set</w:t>
      </w:r>
      <w:r w:rsidR="00230C42" w:rsidRPr="008F64C4">
        <w:rPr>
          <w:rFonts w:ascii="Arial" w:hAnsi="Arial" w:cs="Arial"/>
          <w:sz w:val="24"/>
          <w:szCs w:val="24"/>
        </w:rPr>
        <w:t xml:space="preserve"> out above,</w:t>
      </w:r>
      <w:r w:rsidR="00F40931" w:rsidRPr="008F64C4">
        <w:rPr>
          <w:rFonts w:ascii="Arial" w:hAnsi="Arial" w:cs="Arial"/>
          <w:sz w:val="24"/>
          <w:szCs w:val="24"/>
        </w:rPr>
        <w:t xml:space="preserve"> I do not consider the</w:t>
      </w:r>
      <w:r w:rsidR="00636C44">
        <w:rPr>
          <w:rFonts w:ascii="Arial" w:hAnsi="Arial" w:cs="Arial"/>
          <w:sz w:val="24"/>
          <w:szCs w:val="24"/>
        </w:rPr>
        <w:t>y</w:t>
      </w:r>
      <w:r w:rsidR="00F40931" w:rsidRPr="008F64C4">
        <w:rPr>
          <w:rFonts w:ascii="Arial" w:hAnsi="Arial" w:cs="Arial"/>
          <w:sz w:val="24"/>
          <w:szCs w:val="24"/>
        </w:rPr>
        <w:t xml:space="preserve"> would be significant</w:t>
      </w:r>
      <w:r w:rsidR="00C15AEE" w:rsidRPr="008F64C4">
        <w:rPr>
          <w:rFonts w:ascii="Arial" w:hAnsi="Arial" w:cs="Arial"/>
          <w:sz w:val="24"/>
          <w:szCs w:val="24"/>
        </w:rPr>
        <w:t xml:space="preserve"> or </w:t>
      </w:r>
      <w:r w:rsidR="000C13D4" w:rsidRPr="008F64C4">
        <w:rPr>
          <w:rFonts w:ascii="Arial" w:hAnsi="Arial" w:cs="Arial"/>
          <w:sz w:val="24"/>
          <w:szCs w:val="24"/>
        </w:rPr>
        <w:t>long-lasting</w:t>
      </w:r>
      <w:r w:rsidR="00F40931" w:rsidRPr="008F64C4">
        <w:rPr>
          <w:rFonts w:ascii="Arial" w:hAnsi="Arial" w:cs="Arial"/>
          <w:sz w:val="24"/>
          <w:szCs w:val="24"/>
        </w:rPr>
        <w:t xml:space="preserve">. </w:t>
      </w:r>
    </w:p>
    <w:p w14:paraId="42FD5870" w14:textId="77777777" w:rsidR="00BE2A01" w:rsidRPr="008F64C4" w:rsidRDefault="0072195D" w:rsidP="00BE2A01">
      <w:pPr>
        <w:pStyle w:val="Style1"/>
        <w:numPr>
          <w:ilvl w:val="0"/>
          <w:numId w:val="0"/>
        </w:numPr>
        <w:tabs>
          <w:tab w:val="left" w:pos="284"/>
        </w:tabs>
        <w:rPr>
          <w:rFonts w:ascii="Arial" w:hAnsi="Arial" w:cs="Arial"/>
          <w:color w:val="auto"/>
          <w:sz w:val="24"/>
          <w:szCs w:val="24"/>
        </w:rPr>
      </w:pPr>
      <w:r w:rsidRPr="008F64C4">
        <w:rPr>
          <w:rFonts w:ascii="Arial" w:hAnsi="Arial" w:cs="Arial"/>
          <w:b/>
          <w:bCs/>
          <w:i/>
          <w:sz w:val="24"/>
          <w:szCs w:val="24"/>
        </w:rPr>
        <w:t>The public interest</w:t>
      </w:r>
    </w:p>
    <w:p w14:paraId="0C36A7F1" w14:textId="77777777" w:rsidR="00BE2A01" w:rsidRPr="008F64C4" w:rsidRDefault="00FE214D" w:rsidP="00282E4C">
      <w:pPr>
        <w:pStyle w:val="Style1"/>
        <w:numPr>
          <w:ilvl w:val="0"/>
          <w:numId w:val="0"/>
        </w:numPr>
        <w:tabs>
          <w:tab w:val="left" w:pos="284"/>
        </w:tabs>
        <w:ind w:left="432" w:hanging="432"/>
        <w:rPr>
          <w:rFonts w:ascii="Arial" w:hAnsi="Arial" w:cs="Arial"/>
          <w:i/>
          <w:sz w:val="24"/>
          <w:szCs w:val="24"/>
        </w:rPr>
      </w:pPr>
      <w:r w:rsidRPr="008F64C4">
        <w:rPr>
          <w:rFonts w:ascii="Arial" w:hAnsi="Arial" w:cs="Arial"/>
          <w:i/>
          <w:sz w:val="24"/>
          <w:szCs w:val="24"/>
        </w:rPr>
        <w:t>Nature conservation</w:t>
      </w:r>
      <w:r w:rsidR="009B081D" w:rsidRPr="008F64C4">
        <w:rPr>
          <w:rFonts w:ascii="Arial" w:hAnsi="Arial" w:cs="Arial"/>
          <w:i/>
          <w:sz w:val="24"/>
          <w:szCs w:val="24"/>
        </w:rPr>
        <w:t xml:space="preserve"> and </w:t>
      </w:r>
      <w:r w:rsidR="00B85B26" w:rsidRPr="008F64C4">
        <w:rPr>
          <w:rFonts w:ascii="Arial" w:hAnsi="Arial" w:cs="Arial"/>
          <w:i/>
          <w:sz w:val="24"/>
          <w:szCs w:val="24"/>
        </w:rPr>
        <w:t>conservation of the landscape</w:t>
      </w:r>
    </w:p>
    <w:p w14:paraId="7F905F7C" w14:textId="755076A3" w:rsidR="005A7CEE" w:rsidRPr="008F64C4" w:rsidRDefault="009B4891" w:rsidP="00C13F19">
      <w:pPr>
        <w:pStyle w:val="Style1"/>
        <w:tabs>
          <w:tab w:val="clear" w:pos="432"/>
          <w:tab w:val="left" w:pos="284"/>
        </w:tabs>
        <w:ind w:left="426" w:hanging="426"/>
        <w:rPr>
          <w:rFonts w:ascii="Arial" w:hAnsi="Arial" w:cs="Arial"/>
          <w:color w:val="auto"/>
          <w:sz w:val="24"/>
          <w:szCs w:val="24"/>
        </w:rPr>
      </w:pPr>
      <w:r w:rsidRPr="008F64C4">
        <w:rPr>
          <w:rFonts w:ascii="Arial" w:hAnsi="Arial" w:cs="Arial"/>
          <w:sz w:val="24"/>
          <w:szCs w:val="24"/>
        </w:rPr>
        <w:t xml:space="preserve">The Common is not subject to any </w:t>
      </w:r>
      <w:r w:rsidR="00A75BEF" w:rsidRPr="008F64C4">
        <w:rPr>
          <w:rFonts w:ascii="Arial" w:hAnsi="Arial" w:cs="Arial"/>
          <w:sz w:val="24"/>
          <w:szCs w:val="24"/>
        </w:rPr>
        <w:t xml:space="preserve">national </w:t>
      </w:r>
      <w:r w:rsidRPr="008F64C4">
        <w:rPr>
          <w:rFonts w:ascii="Arial" w:hAnsi="Arial" w:cs="Arial"/>
          <w:sz w:val="24"/>
          <w:szCs w:val="24"/>
        </w:rPr>
        <w:t>landscape designation</w:t>
      </w:r>
      <w:r w:rsidR="00F662B9" w:rsidRPr="008F64C4">
        <w:rPr>
          <w:rFonts w:ascii="Arial" w:hAnsi="Arial" w:cs="Arial"/>
          <w:sz w:val="24"/>
          <w:szCs w:val="24"/>
        </w:rPr>
        <w:t>.</w:t>
      </w:r>
      <w:r w:rsidRPr="008F64C4">
        <w:rPr>
          <w:rFonts w:ascii="Arial" w:hAnsi="Arial" w:cs="Arial"/>
          <w:sz w:val="24"/>
          <w:szCs w:val="24"/>
        </w:rPr>
        <w:t xml:space="preserve"> However, it is </w:t>
      </w:r>
      <w:r w:rsidR="00B63F2E" w:rsidRPr="008F64C4">
        <w:rPr>
          <w:rFonts w:ascii="Arial" w:hAnsi="Arial" w:cs="Arial"/>
          <w:sz w:val="24"/>
          <w:szCs w:val="24"/>
        </w:rPr>
        <w:t>clearly</w:t>
      </w:r>
      <w:r w:rsidRPr="008F64C4">
        <w:rPr>
          <w:rFonts w:ascii="Arial" w:hAnsi="Arial" w:cs="Arial"/>
          <w:sz w:val="24"/>
          <w:szCs w:val="24"/>
        </w:rPr>
        <w:t xml:space="preserve"> </w:t>
      </w:r>
      <w:proofErr w:type="gramStart"/>
      <w:r w:rsidRPr="008F64C4">
        <w:rPr>
          <w:rFonts w:ascii="Arial" w:hAnsi="Arial" w:cs="Arial"/>
          <w:sz w:val="24"/>
          <w:szCs w:val="24"/>
        </w:rPr>
        <w:t xml:space="preserve">an important </w:t>
      </w:r>
      <w:r w:rsidR="00B63F2E" w:rsidRPr="008F64C4">
        <w:rPr>
          <w:rFonts w:ascii="Arial" w:hAnsi="Arial" w:cs="Arial"/>
          <w:sz w:val="24"/>
          <w:szCs w:val="24"/>
        </w:rPr>
        <w:t>area</w:t>
      </w:r>
      <w:proofErr w:type="gramEnd"/>
      <w:r w:rsidR="00B63F2E" w:rsidRPr="008F64C4">
        <w:rPr>
          <w:rFonts w:ascii="Arial" w:hAnsi="Arial" w:cs="Arial"/>
          <w:sz w:val="24"/>
          <w:szCs w:val="24"/>
        </w:rPr>
        <w:t xml:space="preserve"> of greenspace</w:t>
      </w:r>
      <w:r w:rsidR="00F30E20" w:rsidRPr="008F64C4">
        <w:rPr>
          <w:rFonts w:ascii="Arial" w:hAnsi="Arial" w:cs="Arial"/>
          <w:sz w:val="24"/>
          <w:szCs w:val="24"/>
        </w:rPr>
        <w:t xml:space="preserve"> in this otherwise densely populated part of London</w:t>
      </w:r>
      <w:r w:rsidR="00B63F2E" w:rsidRPr="008F64C4">
        <w:rPr>
          <w:rFonts w:ascii="Arial" w:hAnsi="Arial" w:cs="Arial"/>
          <w:sz w:val="24"/>
          <w:szCs w:val="24"/>
        </w:rPr>
        <w:t xml:space="preserve">. It </w:t>
      </w:r>
      <w:proofErr w:type="gramStart"/>
      <w:r w:rsidR="00B63F2E" w:rsidRPr="008F64C4">
        <w:rPr>
          <w:rFonts w:ascii="Arial" w:hAnsi="Arial" w:cs="Arial"/>
          <w:sz w:val="24"/>
          <w:szCs w:val="24"/>
        </w:rPr>
        <w:t>is also r</w:t>
      </w:r>
      <w:r w:rsidRPr="008F64C4">
        <w:rPr>
          <w:rFonts w:ascii="Arial" w:hAnsi="Arial" w:cs="Arial"/>
          <w:sz w:val="24"/>
          <w:szCs w:val="24"/>
        </w:rPr>
        <w:t>ecorded</w:t>
      </w:r>
      <w:proofErr w:type="gramEnd"/>
      <w:r w:rsidRPr="008F64C4">
        <w:rPr>
          <w:rFonts w:ascii="Arial" w:hAnsi="Arial" w:cs="Arial"/>
          <w:sz w:val="24"/>
          <w:szCs w:val="24"/>
        </w:rPr>
        <w:t xml:space="preserve"> as a Site of Importance for Nature Conservation</w:t>
      </w:r>
      <w:r w:rsidR="00F662B9" w:rsidRPr="008F64C4">
        <w:rPr>
          <w:rFonts w:ascii="Arial" w:hAnsi="Arial" w:cs="Arial"/>
          <w:sz w:val="24"/>
          <w:szCs w:val="24"/>
        </w:rPr>
        <w:t xml:space="preserve"> with parts having recently been designated as a Local Nature Reserve.</w:t>
      </w:r>
      <w:r w:rsidR="00B63F2E" w:rsidRPr="008F64C4">
        <w:rPr>
          <w:rFonts w:ascii="Arial" w:hAnsi="Arial" w:cs="Arial"/>
          <w:sz w:val="24"/>
          <w:szCs w:val="24"/>
        </w:rPr>
        <w:t xml:space="preserve"> </w:t>
      </w:r>
      <w:r w:rsidR="00A75BEF" w:rsidRPr="008F64C4">
        <w:rPr>
          <w:rFonts w:ascii="Arial" w:hAnsi="Arial" w:cs="Arial"/>
          <w:sz w:val="24"/>
          <w:szCs w:val="24"/>
        </w:rPr>
        <w:t>It</w:t>
      </w:r>
      <w:r w:rsidR="0010308F" w:rsidRPr="008F64C4">
        <w:rPr>
          <w:rFonts w:ascii="Arial" w:hAnsi="Arial" w:cs="Arial"/>
          <w:sz w:val="24"/>
          <w:szCs w:val="24"/>
        </w:rPr>
        <w:t xml:space="preserve"> contains a number of areas of high ecological </w:t>
      </w:r>
      <w:proofErr w:type="gramStart"/>
      <w:r w:rsidR="0010308F" w:rsidRPr="008F64C4">
        <w:rPr>
          <w:rFonts w:ascii="Arial" w:hAnsi="Arial" w:cs="Arial"/>
          <w:sz w:val="24"/>
          <w:szCs w:val="24"/>
        </w:rPr>
        <w:t>sensitivity</w:t>
      </w:r>
      <w:proofErr w:type="gramEnd"/>
      <w:r w:rsidR="0010308F" w:rsidRPr="008F64C4">
        <w:rPr>
          <w:rFonts w:ascii="Arial" w:hAnsi="Arial" w:cs="Arial"/>
          <w:sz w:val="24"/>
          <w:szCs w:val="24"/>
        </w:rPr>
        <w:t xml:space="preserve"> and I acknowledge that where damage was to occur to these areas, it has the potential to negatively impact on nature conservation</w:t>
      </w:r>
      <w:r w:rsidR="00A75BEF" w:rsidRPr="008F64C4">
        <w:rPr>
          <w:rFonts w:ascii="Arial" w:hAnsi="Arial" w:cs="Arial"/>
          <w:sz w:val="24"/>
          <w:szCs w:val="24"/>
        </w:rPr>
        <w:t xml:space="preserve">. </w:t>
      </w:r>
    </w:p>
    <w:p w14:paraId="66703B7C" w14:textId="10305B1F" w:rsidR="0010308F" w:rsidRPr="008F64C4" w:rsidRDefault="006A3A3E" w:rsidP="00572775">
      <w:pPr>
        <w:pStyle w:val="Style1"/>
        <w:tabs>
          <w:tab w:val="clear" w:pos="432"/>
          <w:tab w:val="left" w:pos="284"/>
        </w:tabs>
        <w:ind w:left="426" w:hanging="426"/>
        <w:rPr>
          <w:rFonts w:ascii="Arial" w:hAnsi="Arial" w:cs="Arial"/>
          <w:color w:val="auto"/>
          <w:sz w:val="24"/>
          <w:szCs w:val="24"/>
        </w:rPr>
      </w:pPr>
      <w:r w:rsidRPr="008F64C4">
        <w:rPr>
          <w:rFonts w:ascii="Arial" w:hAnsi="Arial" w:cs="Arial"/>
          <w:sz w:val="24"/>
          <w:szCs w:val="24"/>
        </w:rPr>
        <w:t>However, the</w:t>
      </w:r>
      <w:r w:rsidR="0010308F" w:rsidRPr="008F64C4">
        <w:rPr>
          <w:rFonts w:ascii="Arial" w:hAnsi="Arial" w:cs="Arial"/>
          <w:sz w:val="24"/>
          <w:szCs w:val="24"/>
        </w:rPr>
        <w:t xml:space="preserve"> Ecological Impact Assessments </w:t>
      </w:r>
      <w:proofErr w:type="gramStart"/>
      <w:r w:rsidR="0010308F" w:rsidRPr="008F64C4">
        <w:rPr>
          <w:rFonts w:ascii="Arial" w:hAnsi="Arial" w:cs="Arial"/>
          <w:sz w:val="24"/>
          <w:szCs w:val="24"/>
        </w:rPr>
        <w:t>carried out</w:t>
      </w:r>
      <w:proofErr w:type="gramEnd"/>
      <w:r w:rsidR="0010308F" w:rsidRPr="008F64C4">
        <w:rPr>
          <w:rFonts w:ascii="Arial" w:hAnsi="Arial" w:cs="Arial"/>
          <w:sz w:val="24"/>
          <w:szCs w:val="24"/>
        </w:rPr>
        <w:t xml:space="preserve"> in both 2018 and 2020</w:t>
      </w:r>
      <w:r w:rsidR="0010308F" w:rsidRPr="008F64C4">
        <w:rPr>
          <w:rStyle w:val="FootnoteReference"/>
          <w:rFonts w:ascii="Arial" w:hAnsi="Arial" w:cs="Arial"/>
          <w:sz w:val="24"/>
          <w:szCs w:val="24"/>
        </w:rPr>
        <w:footnoteReference w:id="3"/>
      </w:r>
      <w:r w:rsidR="0010308F" w:rsidRPr="008F64C4">
        <w:rPr>
          <w:rFonts w:ascii="Arial" w:hAnsi="Arial" w:cs="Arial"/>
          <w:sz w:val="24"/>
          <w:szCs w:val="24"/>
        </w:rPr>
        <w:t xml:space="preserve">  (“the Salix Ecology Assessments”) identify the </w:t>
      </w:r>
      <w:r w:rsidR="00E93ED2" w:rsidRPr="008F64C4">
        <w:rPr>
          <w:rFonts w:ascii="Arial" w:hAnsi="Arial" w:cs="Arial"/>
          <w:sz w:val="24"/>
          <w:szCs w:val="24"/>
        </w:rPr>
        <w:t>application</w:t>
      </w:r>
      <w:r w:rsidR="0010308F" w:rsidRPr="008F64C4">
        <w:rPr>
          <w:rFonts w:ascii="Arial" w:hAnsi="Arial" w:cs="Arial"/>
          <w:sz w:val="24"/>
          <w:szCs w:val="24"/>
        </w:rPr>
        <w:t xml:space="preserve"> site </w:t>
      </w:r>
      <w:r w:rsidR="005A7CEE" w:rsidRPr="008F64C4">
        <w:rPr>
          <w:rFonts w:ascii="Arial" w:hAnsi="Arial" w:cs="Arial"/>
          <w:sz w:val="24"/>
          <w:szCs w:val="24"/>
        </w:rPr>
        <w:t xml:space="preserve">itself </w:t>
      </w:r>
      <w:r w:rsidR="0010308F" w:rsidRPr="008F64C4">
        <w:rPr>
          <w:rFonts w:ascii="Arial" w:hAnsi="Arial" w:cs="Arial"/>
          <w:sz w:val="24"/>
          <w:szCs w:val="24"/>
        </w:rPr>
        <w:t xml:space="preserve">as an area of low ecological </w:t>
      </w:r>
      <w:r w:rsidR="0010308F" w:rsidRPr="008F64C4">
        <w:rPr>
          <w:rFonts w:ascii="Arial" w:hAnsi="Arial" w:cs="Arial"/>
          <w:sz w:val="24"/>
          <w:szCs w:val="24"/>
        </w:rPr>
        <w:lastRenderedPageBreak/>
        <w:t xml:space="preserve">sensitivity and </w:t>
      </w:r>
      <w:r w:rsidR="008C5797" w:rsidRPr="008F64C4">
        <w:rPr>
          <w:rFonts w:ascii="Arial" w:hAnsi="Arial" w:cs="Arial"/>
          <w:sz w:val="24"/>
          <w:szCs w:val="24"/>
        </w:rPr>
        <w:t>conclude</w:t>
      </w:r>
      <w:r w:rsidR="0010308F" w:rsidRPr="008F64C4">
        <w:rPr>
          <w:rFonts w:ascii="Arial" w:hAnsi="Arial" w:cs="Arial"/>
          <w:sz w:val="24"/>
          <w:szCs w:val="24"/>
        </w:rPr>
        <w:t xml:space="preserve"> there would be little significant impact expected from the occasional large-scale public event. </w:t>
      </w:r>
    </w:p>
    <w:p w14:paraId="36A99BBB" w14:textId="68C41513" w:rsidR="00043C00" w:rsidRPr="008F64C4" w:rsidRDefault="00FB02CF" w:rsidP="00043C00">
      <w:pPr>
        <w:pStyle w:val="Style1"/>
        <w:tabs>
          <w:tab w:val="clear" w:pos="432"/>
          <w:tab w:val="left" w:pos="284"/>
        </w:tabs>
        <w:ind w:left="426" w:hanging="426"/>
        <w:rPr>
          <w:rFonts w:ascii="Arial" w:hAnsi="Arial" w:cs="Arial"/>
          <w:color w:val="auto"/>
          <w:sz w:val="24"/>
          <w:szCs w:val="24"/>
        </w:rPr>
      </w:pPr>
      <w:r w:rsidRPr="008F64C4">
        <w:rPr>
          <w:rFonts w:ascii="Arial" w:hAnsi="Arial" w:cs="Arial"/>
          <w:sz w:val="24"/>
          <w:szCs w:val="24"/>
        </w:rPr>
        <w:t>W</w:t>
      </w:r>
      <w:r w:rsidR="0024626B" w:rsidRPr="008F64C4">
        <w:rPr>
          <w:rFonts w:ascii="Arial" w:hAnsi="Arial" w:cs="Arial"/>
          <w:sz w:val="24"/>
          <w:szCs w:val="24"/>
        </w:rPr>
        <w:t>hile I acknowledge that</w:t>
      </w:r>
      <w:r w:rsidR="00D90E08" w:rsidRPr="008F64C4">
        <w:rPr>
          <w:rFonts w:ascii="Arial" w:hAnsi="Arial" w:cs="Arial"/>
          <w:sz w:val="24"/>
          <w:szCs w:val="24"/>
        </w:rPr>
        <w:t xml:space="preserve"> the erection of the </w:t>
      </w:r>
      <w:r w:rsidR="00572775" w:rsidRPr="008F64C4">
        <w:rPr>
          <w:rFonts w:ascii="Arial" w:hAnsi="Arial" w:cs="Arial"/>
          <w:sz w:val="24"/>
          <w:szCs w:val="24"/>
        </w:rPr>
        <w:t>proposed</w:t>
      </w:r>
      <w:r w:rsidR="00D90E08" w:rsidRPr="008F64C4">
        <w:rPr>
          <w:rFonts w:ascii="Arial" w:hAnsi="Arial" w:cs="Arial"/>
          <w:sz w:val="24"/>
          <w:szCs w:val="24"/>
        </w:rPr>
        <w:t xml:space="preserve"> works would result in some additional soil compact</w:t>
      </w:r>
      <w:r w:rsidR="00D96E1F" w:rsidRPr="008F64C4">
        <w:rPr>
          <w:rFonts w:ascii="Arial" w:hAnsi="Arial" w:cs="Arial"/>
          <w:sz w:val="24"/>
          <w:szCs w:val="24"/>
        </w:rPr>
        <w:t>ion</w:t>
      </w:r>
      <w:r w:rsidR="00D90E08" w:rsidRPr="008F64C4">
        <w:rPr>
          <w:rFonts w:ascii="Arial" w:hAnsi="Arial" w:cs="Arial"/>
          <w:sz w:val="24"/>
          <w:szCs w:val="24"/>
        </w:rPr>
        <w:t xml:space="preserve"> and damage to the surface of the </w:t>
      </w:r>
      <w:r w:rsidR="00DF7777" w:rsidRPr="008F64C4">
        <w:rPr>
          <w:rFonts w:ascii="Arial" w:hAnsi="Arial" w:cs="Arial"/>
          <w:sz w:val="24"/>
          <w:szCs w:val="24"/>
        </w:rPr>
        <w:t>application</w:t>
      </w:r>
      <w:r w:rsidR="00D90E08" w:rsidRPr="008F64C4">
        <w:rPr>
          <w:rFonts w:ascii="Arial" w:hAnsi="Arial" w:cs="Arial"/>
          <w:sz w:val="24"/>
          <w:szCs w:val="24"/>
        </w:rPr>
        <w:t xml:space="preserve"> site, </w:t>
      </w:r>
      <w:r w:rsidR="00365DB9" w:rsidRPr="008F64C4">
        <w:rPr>
          <w:rFonts w:ascii="Arial" w:hAnsi="Arial" w:cs="Arial"/>
          <w:sz w:val="24"/>
          <w:szCs w:val="24"/>
        </w:rPr>
        <w:t>I heard evidence f</w:t>
      </w:r>
      <w:r w:rsidR="00F41961" w:rsidRPr="008F64C4">
        <w:rPr>
          <w:rFonts w:ascii="Arial" w:hAnsi="Arial" w:cs="Arial"/>
          <w:sz w:val="24"/>
          <w:szCs w:val="24"/>
        </w:rPr>
        <w:t>ro</w:t>
      </w:r>
      <w:r w:rsidR="00365DB9" w:rsidRPr="008F64C4">
        <w:rPr>
          <w:rFonts w:ascii="Arial" w:hAnsi="Arial" w:cs="Arial"/>
          <w:sz w:val="24"/>
          <w:szCs w:val="24"/>
        </w:rPr>
        <w:t xml:space="preserve">m all parties that </w:t>
      </w:r>
      <w:r w:rsidR="00F41961" w:rsidRPr="008F64C4">
        <w:rPr>
          <w:rFonts w:ascii="Arial" w:hAnsi="Arial" w:cs="Arial"/>
          <w:sz w:val="24"/>
          <w:szCs w:val="24"/>
        </w:rPr>
        <w:t xml:space="preserve">high levels of compaction and damage already takes place throughout the year - as is </w:t>
      </w:r>
      <w:r w:rsidR="00365DB9" w:rsidRPr="008F64C4">
        <w:rPr>
          <w:rFonts w:ascii="Arial" w:hAnsi="Arial" w:cs="Arial"/>
          <w:sz w:val="24"/>
          <w:szCs w:val="24"/>
        </w:rPr>
        <w:t xml:space="preserve">to be expected on a popular part of the </w:t>
      </w:r>
      <w:r w:rsidR="008C5797" w:rsidRPr="008F64C4">
        <w:rPr>
          <w:rFonts w:ascii="Arial" w:hAnsi="Arial" w:cs="Arial"/>
          <w:sz w:val="24"/>
          <w:szCs w:val="24"/>
        </w:rPr>
        <w:t>C</w:t>
      </w:r>
      <w:r w:rsidR="00365DB9" w:rsidRPr="008F64C4">
        <w:rPr>
          <w:rFonts w:ascii="Arial" w:hAnsi="Arial" w:cs="Arial"/>
          <w:sz w:val="24"/>
          <w:szCs w:val="24"/>
        </w:rPr>
        <w:t xml:space="preserve">ommon used for a variety of activities. </w:t>
      </w:r>
      <w:r w:rsidR="0012069F" w:rsidRPr="008F64C4">
        <w:rPr>
          <w:rFonts w:ascii="Arial" w:hAnsi="Arial" w:cs="Arial"/>
          <w:sz w:val="24"/>
          <w:szCs w:val="24"/>
        </w:rPr>
        <w:t>T</w:t>
      </w:r>
      <w:r w:rsidR="00043C00" w:rsidRPr="008F64C4">
        <w:rPr>
          <w:rFonts w:ascii="Arial" w:hAnsi="Arial" w:cs="Arial"/>
          <w:sz w:val="24"/>
          <w:szCs w:val="24"/>
        </w:rPr>
        <w:t xml:space="preserve">here is no </w:t>
      </w:r>
      <w:r w:rsidR="000C0885" w:rsidRPr="008F64C4">
        <w:rPr>
          <w:rFonts w:ascii="Arial" w:hAnsi="Arial" w:cs="Arial"/>
          <w:sz w:val="24"/>
          <w:szCs w:val="24"/>
        </w:rPr>
        <w:t xml:space="preserve">robust </w:t>
      </w:r>
      <w:r w:rsidR="00043C00" w:rsidRPr="008F64C4">
        <w:rPr>
          <w:rFonts w:ascii="Arial" w:hAnsi="Arial" w:cs="Arial"/>
          <w:sz w:val="24"/>
          <w:szCs w:val="24"/>
        </w:rPr>
        <w:t xml:space="preserve">evidence which would indicate that the erection of the structures for the periods proposed would materially increase the levels of compaction or damage to any significant extent. </w:t>
      </w:r>
    </w:p>
    <w:p w14:paraId="7563022F" w14:textId="1A3639F5" w:rsidR="009773FC" w:rsidRPr="008F64C4" w:rsidRDefault="009773FC" w:rsidP="009E2D86">
      <w:pPr>
        <w:pStyle w:val="Style1"/>
        <w:tabs>
          <w:tab w:val="clear" w:pos="432"/>
          <w:tab w:val="left" w:pos="284"/>
        </w:tabs>
        <w:ind w:left="426" w:hanging="426"/>
        <w:rPr>
          <w:rFonts w:ascii="Arial" w:hAnsi="Arial" w:cs="Arial"/>
          <w:sz w:val="24"/>
          <w:szCs w:val="24"/>
        </w:rPr>
      </w:pPr>
      <w:r w:rsidRPr="008F64C4">
        <w:rPr>
          <w:rFonts w:ascii="Arial" w:hAnsi="Arial" w:cs="Arial"/>
          <w:sz w:val="24"/>
          <w:szCs w:val="24"/>
        </w:rPr>
        <w:t>Furthermore, w</w:t>
      </w:r>
      <w:r w:rsidR="009E2D86" w:rsidRPr="008F64C4">
        <w:rPr>
          <w:rFonts w:ascii="Arial" w:hAnsi="Arial" w:cs="Arial"/>
          <w:sz w:val="24"/>
          <w:szCs w:val="24"/>
        </w:rPr>
        <w:t>hile I note the concerns raised by</w:t>
      </w:r>
      <w:r w:rsidR="00BF78D9" w:rsidRPr="008F64C4">
        <w:rPr>
          <w:rFonts w:ascii="Arial" w:hAnsi="Arial" w:cs="Arial"/>
          <w:sz w:val="24"/>
          <w:szCs w:val="24"/>
        </w:rPr>
        <w:t xml:space="preserve"> the</w:t>
      </w:r>
      <w:r w:rsidR="009E2D86" w:rsidRPr="008F64C4">
        <w:rPr>
          <w:rFonts w:ascii="Arial" w:hAnsi="Arial" w:cs="Arial"/>
          <w:sz w:val="24"/>
          <w:szCs w:val="24"/>
        </w:rPr>
        <w:t xml:space="preserve"> FoCC and others in relation to the reinstatement works </w:t>
      </w:r>
      <w:proofErr w:type="gramStart"/>
      <w:r w:rsidR="009E2D86" w:rsidRPr="008F64C4">
        <w:rPr>
          <w:rFonts w:ascii="Arial" w:hAnsi="Arial" w:cs="Arial"/>
          <w:sz w:val="24"/>
          <w:szCs w:val="24"/>
        </w:rPr>
        <w:t>carried out</w:t>
      </w:r>
      <w:proofErr w:type="gramEnd"/>
      <w:r w:rsidR="009E2D86" w:rsidRPr="008F64C4">
        <w:rPr>
          <w:rFonts w:ascii="Arial" w:hAnsi="Arial" w:cs="Arial"/>
          <w:sz w:val="24"/>
          <w:szCs w:val="24"/>
        </w:rPr>
        <w:t xml:space="preserve"> in 2020 and 2021, including in terms of the seed mix used, the </w:t>
      </w:r>
      <w:r w:rsidR="007B2AF0" w:rsidRPr="008F64C4">
        <w:rPr>
          <w:rFonts w:ascii="Arial" w:hAnsi="Arial" w:cs="Arial"/>
          <w:sz w:val="24"/>
          <w:szCs w:val="24"/>
        </w:rPr>
        <w:t>post-reinstatement</w:t>
      </w:r>
      <w:r w:rsidR="009E2D86" w:rsidRPr="008F64C4">
        <w:rPr>
          <w:rFonts w:ascii="Arial" w:hAnsi="Arial" w:cs="Arial"/>
          <w:sz w:val="24"/>
          <w:szCs w:val="24"/>
        </w:rPr>
        <w:t xml:space="preserve"> reports commissioned by the Council indicate that, overall, the works undertaken ha</w:t>
      </w:r>
      <w:r w:rsidR="00636C44">
        <w:rPr>
          <w:rFonts w:ascii="Arial" w:hAnsi="Arial" w:cs="Arial"/>
          <w:sz w:val="24"/>
          <w:szCs w:val="24"/>
        </w:rPr>
        <w:t>ve</w:t>
      </w:r>
      <w:r w:rsidR="009E2D86" w:rsidRPr="008F64C4">
        <w:rPr>
          <w:rFonts w:ascii="Arial" w:hAnsi="Arial" w:cs="Arial"/>
          <w:sz w:val="24"/>
          <w:szCs w:val="24"/>
        </w:rPr>
        <w:t xml:space="preserve"> been very successful</w:t>
      </w:r>
      <w:r w:rsidR="009E2D86" w:rsidRPr="008F64C4">
        <w:rPr>
          <w:rStyle w:val="FootnoteReference"/>
          <w:rFonts w:ascii="Arial" w:hAnsi="Arial" w:cs="Arial"/>
          <w:sz w:val="24"/>
          <w:szCs w:val="24"/>
        </w:rPr>
        <w:footnoteReference w:id="4"/>
      </w:r>
      <w:r w:rsidR="009E2D86" w:rsidRPr="008F64C4">
        <w:rPr>
          <w:rFonts w:ascii="Arial" w:hAnsi="Arial" w:cs="Arial"/>
          <w:sz w:val="24"/>
          <w:szCs w:val="24"/>
        </w:rPr>
        <w:t>. While they acknowledge there were some initial difficulties in establishing the grass sward</w:t>
      </w:r>
      <w:r w:rsidR="009E2D86" w:rsidRPr="008F64C4">
        <w:rPr>
          <w:rStyle w:val="FootnoteReference"/>
          <w:rFonts w:ascii="Arial" w:hAnsi="Arial" w:cs="Arial"/>
          <w:sz w:val="24"/>
          <w:szCs w:val="24"/>
        </w:rPr>
        <w:footnoteReference w:id="5"/>
      </w:r>
      <w:r w:rsidR="009E2D86" w:rsidRPr="008F64C4">
        <w:rPr>
          <w:rFonts w:ascii="Arial" w:hAnsi="Arial" w:cs="Arial"/>
          <w:sz w:val="24"/>
          <w:szCs w:val="24"/>
        </w:rPr>
        <w:t xml:space="preserve">, these have </w:t>
      </w:r>
      <w:proofErr w:type="gramStart"/>
      <w:r w:rsidR="009E2D86" w:rsidRPr="008F64C4">
        <w:rPr>
          <w:rFonts w:ascii="Arial" w:hAnsi="Arial" w:cs="Arial"/>
          <w:sz w:val="24"/>
          <w:szCs w:val="24"/>
        </w:rPr>
        <w:t>generally been</w:t>
      </w:r>
      <w:proofErr w:type="gramEnd"/>
      <w:r w:rsidR="009E2D86" w:rsidRPr="008F64C4">
        <w:rPr>
          <w:rFonts w:ascii="Arial" w:hAnsi="Arial" w:cs="Arial"/>
          <w:sz w:val="24"/>
          <w:szCs w:val="24"/>
        </w:rPr>
        <w:t xml:space="preserve"> addressed and, as a result, the surface will now be more resilient to use for major events</w:t>
      </w:r>
      <w:r w:rsidR="009E2D86" w:rsidRPr="008F64C4">
        <w:rPr>
          <w:rStyle w:val="FootnoteReference"/>
          <w:rFonts w:ascii="Arial" w:hAnsi="Arial" w:cs="Arial"/>
          <w:sz w:val="24"/>
          <w:szCs w:val="24"/>
        </w:rPr>
        <w:footnoteReference w:id="6"/>
      </w:r>
      <w:r w:rsidR="009E2D86" w:rsidRPr="008F64C4">
        <w:rPr>
          <w:rFonts w:ascii="Arial" w:hAnsi="Arial" w:cs="Arial"/>
          <w:sz w:val="24"/>
          <w:szCs w:val="24"/>
        </w:rPr>
        <w:t xml:space="preserve">. </w:t>
      </w:r>
    </w:p>
    <w:p w14:paraId="4BB1EB7D" w14:textId="781FAAC4" w:rsidR="009E2D86" w:rsidRPr="008F64C4" w:rsidRDefault="009E2D86" w:rsidP="009E2D86">
      <w:pPr>
        <w:pStyle w:val="Style1"/>
        <w:tabs>
          <w:tab w:val="clear" w:pos="432"/>
          <w:tab w:val="left" w:pos="284"/>
        </w:tabs>
        <w:ind w:left="426" w:hanging="426"/>
        <w:rPr>
          <w:rFonts w:ascii="Arial" w:hAnsi="Arial" w:cs="Arial"/>
          <w:sz w:val="24"/>
          <w:szCs w:val="24"/>
        </w:rPr>
      </w:pPr>
      <w:r w:rsidRPr="008F64C4">
        <w:rPr>
          <w:rFonts w:ascii="Arial" w:hAnsi="Arial" w:cs="Arial"/>
          <w:sz w:val="24"/>
          <w:szCs w:val="24"/>
        </w:rPr>
        <w:t xml:space="preserve">In any event, the fact remains that this was an area of low ecological sensitivity prior to those works being </w:t>
      </w:r>
      <w:proofErr w:type="gramStart"/>
      <w:r w:rsidRPr="008F64C4">
        <w:rPr>
          <w:rFonts w:ascii="Arial" w:hAnsi="Arial" w:cs="Arial"/>
          <w:sz w:val="24"/>
          <w:szCs w:val="24"/>
        </w:rPr>
        <w:t>carried out</w:t>
      </w:r>
      <w:proofErr w:type="gramEnd"/>
      <w:r w:rsidRPr="008F64C4">
        <w:rPr>
          <w:rFonts w:ascii="Arial" w:hAnsi="Arial" w:cs="Arial"/>
          <w:sz w:val="24"/>
          <w:szCs w:val="24"/>
        </w:rPr>
        <w:t xml:space="preserve"> and remains so. That is, at least in part, one of the reasons the </w:t>
      </w:r>
      <w:r w:rsidR="007B2AF0" w:rsidRPr="008F64C4">
        <w:rPr>
          <w:rFonts w:ascii="Arial" w:hAnsi="Arial" w:cs="Arial"/>
          <w:sz w:val="24"/>
          <w:szCs w:val="24"/>
        </w:rPr>
        <w:t>C</w:t>
      </w:r>
      <w:r w:rsidRPr="008F64C4">
        <w:rPr>
          <w:rFonts w:ascii="Arial" w:hAnsi="Arial" w:cs="Arial"/>
          <w:sz w:val="24"/>
          <w:szCs w:val="24"/>
        </w:rPr>
        <w:t xml:space="preserve">ouncil has sought to locate major events on this part of the </w:t>
      </w:r>
      <w:r w:rsidR="00D96E1F" w:rsidRPr="008F64C4">
        <w:rPr>
          <w:rFonts w:ascii="Arial" w:hAnsi="Arial" w:cs="Arial"/>
          <w:sz w:val="24"/>
          <w:szCs w:val="24"/>
        </w:rPr>
        <w:t>C</w:t>
      </w:r>
      <w:r w:rsidRPr="008F64C4">
        <w:rPr>
          <w:rFonts w:ascii="Arial" w:hAnsi="Arial" w:cs="Arial"/>
          <w:sz w:val="24"/>
          <w:szCs w:val="24"/>
        </w:rPr>
        <w:t xml:space="preserve">ommon – away from the more sensitive ecological sites. </w:t>
      </w:r>
    </w:p>
    <w:p w14:paraId="08B9CD1A" w14:textId="61F22398" w:rsidR="00443BCE" w:rsidRPr="008F64C4" w:rsidRDefault="00FD12DC" w:rsidP="00365DB9">
      <w:pPr>
        <w:pStyle w:val="Style1"/>
        <w:tabs>
          <w:tab w:val="clear" w:pos="432"/>
          <w:tab w:val="left" w:pos="284"/>
        </w:tabs>
        <w:ind w:left="426" w:hanging="426"/>
        <w:rPr>
          <w:rFonts w:ascii="Arial" w:hAnsi="Arial" w:cs="Arial"/>
          <w:sz w:val="24"/>
          <w:szCs w:val="24"/>
        </w:rPr>
      </w:pPr>
      <w:r w:rsidRPr="008F64C4">
        <w:rPr>
          <w:rFonts w:ascii="Arial" w:hAnsi="Arial" w:cs="Arial"/>
          <w:sz w:val="24"/>
          <w:szCs w:val="24"/>
        </w:rPr>
        <w:t>I</w:t>
      </w:r>
      <w:r w:rsidR="00086877" w:rsidRPr="008F64C4">
        <w:rPr>
          <w:rFonts w:ascii="Arial" w:hAnsi="Arial" w:cs="Arial"/>
          <w:sz w:val="24"/>
          <w:szCs w:val="24"/>
        </w:rPr>
        <w:t xml:space="preserve"> </w:t>
      </w:r>
      <w:r w:rsidRPr="008F64C4">
        <w:rPr>
          <w:rFonts w:ascii="Arial" w:hAnsi="Arial" w:cs="Arial"/>
          <w:sz w:val="24"/>
          <w:szCs w:val="24"/>
        </w:rPr>
        <w:t>note</w:t>
      </w:r>
      <w:r w:rsidR="00086877" w:rsidRPr="008F64C4">
        <w:rPr>
          <w:rFonts w:ascii="Arial" w:hAnsi="Arial" w:cs="Arial"/>
          <w:sz w:val="24"/>
          <w:szCs w:val="24"/>
        </w:rPr>
        <w:t xml:space="preserve"> that there have been a number of </w:t>
      </w:r>
      <w:r w:rsidR="00443BCE" w:rsidRPr="008F64C4">
        <w:rPr>
          <w:rFonts w:ascii="Arial" w:hAnsi="Arial" w:cs="Arial"/>
          <w:sz w:val="24"/>
          <w:szCs w:val="24"/>
        </w:rPr>
        <w:t xml:space="preserve">biodiversity improvements to other parts of the common since the Salix Ecology assessments were </w:t>
      </w:r>
      <w:proofErr w:type="gramStart"/>
      <w:r w:rsidRPr="008F64C4">
        <w:rPr>
          <w:rFonts w:ascii="Arial" w:hAnsi="Arial" w:cs="Arial"/>
          <w:sz w:val="24"/>
          <w:szCs w:val="24"/>
        </w:rPr>
        <w:t>carried</w:t>
      </w:r>
      <w:r w:rsidR="00443BCE" w:rsidRPr="008F64C4">
        <w:rPr>
          <w:rFonts w:ascii="Arial" w:hAnsi="Arial" w:cs="Arial"/>
          <w:sz w:val="24"/>
          <w:szCs w:val="24"/>
        </w:rPr>
        <w:t xml:space="preserve"> out</w:t>
      </w:r>
      <w:proofErr w:type="gramEnd"/>
      <w:r w:rsidR="00D4091D" w:rsidRPr="008F64C4">
        <w:rPr>
          <w:rFonts w:ascii="Arial" w:hAnsi="Arial" w:cs="Arial"/>
          <w:sz w:val="24"/>
          <w:szCs w:val="24"/>
        </w:rPr>
        <w:t xml:space="preserve">. However, </w:t>
      </w:r>
      <w:r w:rsidRPr="008F64C4">
        <w:rPr>
          <w:rFonts w:ascii="Arial" w:hAnsi="Arial" w:cs="Arial"/>
          <w:sz w:val="24"/>
          <w:szCs w:val="24"/>
        </w:rPr>
        <w:t xml:space="preserve">none of those sensitive areas are located on the </w:t>
      </w:r>
      <w:r w:rsidR="00E93ED2" w:rsidRPr="008F64C4">
        <w:rPr>
          <w:rFonts w:ascii="Arial" w:hAnsi="Arial" w:cs="Arial"/>
          <w:sz w:val="24"/>
          <w:szCs w:val="24"/>
        </w:rPr>
        <w:t>application</w:t>
      </w:r>
      <w:r w:rsidRPr="008F64C4">
        <w:rPr>
          <w:rFonts w:ascii="Arial" w:hAnsi="Arial" w:cs="Arial"/>
          <w:sz w:val="24"/>
          <w:szCs w:val="24"/>
        </w:rPr>
        <w:t xml:space="preserve"> site itself</w:t>
      </w:r>
      <w:r w:rsidR="00D96E1F" w:rsidRPr="008F64C4">
        <w:rPr>
          <w:rFonts w:ascii="Arial" w:hAnsi="Arial" w:cs="Arial"/>
          <w:sz w:val="24"/>
          <w:szCs w:val="24"/>
        </w:rPr>
        <w:t xml:space="preserve">. Furthermore, </w:t>
      </w:r>
      <w:r w:rsidRPr="008F64C4">
        <w:rPr>
          <w:rFonts w:ascii="Arial" w:hAnsi="Arial" w:cs="Arial"/>
          <w:sz w:val="24"/>
          <w:szCs w:val="24"/>
        </w:rPr>
        <w:t xml:space="preserve">I note that the Common </w:t>
      </w:r>
      <w:proofErr w:type="gramStart"/>
      <w:r w:rsidRPr="008F64C4">
        <w:rPr>
          <w:rFonts w:ascii="Arial" w:hAnsi="Arial" w:cs="Arial"/>
          <w:sz w:val="24"/>
          <w:szCs w:val="24"/>
        </w:rPr>
        <w:t>is used</w:t>
      </w:r>
      <w:proofErr w:type="gramEnd"/>
      <w:r w:rsidRPr="008F64C4">
        <w:rPr>
          <w:rFonts w:ascii="Arial" w:hAnsi="Arial" w:cs="Arial"/>
          <w:sz w:val="24"/>
          <w:szCs w:val="24"/>
        </w:rPr>
        <w:t xml:space="preserve"> by thousands of people throughout the year, with some estimates indicating it is used regularly by around 40,000 individuals.</w:t>
      </w:r>
      <w:r w:rsidR="00443BCE" w:rsidRPr="008F64C4">
        <w:rPr>
          <w:rFonts w:ascii="Arial" w:hAnsi="Arial" w:cs="Arial"/>
          <w:sz w:val="24"/>
          <w:szCs w:val="24"/>
        </w:rPr>
        <w:t xml:space="preserve"> </w:t>
      </w:r>
    </w:p>
    <w:p w14:paraId="495FB8CF" w14:textId="1625B1D8" w:rsidR="00361401" w:rsidRPr="008F64C4" w:rsidRDefault="00FD4685" w:rsidP="00451404">
      <w:pPr>
        <w:pStyle w:val="Style1"/>
        <w:tabs>
          <w:tab w:val="clear" w:pos="432"/>
          <w:tab w:val="left" w:pos="284"/>
        </w:tabs>
        <w:ind w:left="426" w:hanging="426"/>
        <w:rPr>
          <w:rFonts w:ascii="Arial" w:hAnsi="Arial" w:cs="Arial"/>
          <w:sz w:val="24"/>
          <w:szCs w:val="24"/>
        </w:rPr>
      </w:pPr>
      <w:r w:rsidRPr="008F64C4">
        <w:rPr>
          <w:rFonts w:ascii="Arial" w:hAnsi="Arial" w:cs="Arial"/>
          <w:sz w:val="24"/>
          <w:szCs w:val="24"/>
        </w:rPr>
        <w:t xml:space="preserve">While I acknowledge there is </w:t>
      </w:r>
      <w:r w:rsidR="00361401" w:rsidRPr="008F64C4">
        <w:rPr>
          <w:rFonts w:ascii="Arial" w:hAnsi="Arial" w:cs="Arial"/>
          <w:sz w:val="24"/>
          <w:szCs w:val="24"/>
        </w:rPr>
        <w:t>a</w:t>
      </w:r>
      <w:r w:rsidR="00D4091D" w:rsidRPr="008F64C4">
        <w:rPr>
          <w:rFonts w:ascii="Arial" w:hAnsi="Arial" w:cs="Arial"/>
          <w:sz w:val="24"/>
          <w:szCs w:val="24"/>
        </w:rPr>
        <w:t xml:space="preserve"> small </w:t>
      </w:r>
      <w:r w:rsidRPr="008F64C4">
        <w:rPr>
          <w:rFonts w:ascii="Arial" w:hAnsi="Arial" w:cs="Arial"/>
          <w:sz w:val="24"/>
          <w:szCs w:val="24"/>
        </w:rPr>
        <w:t>risk that</w:t>
      </w:r>
      <w:r w:rsidR="00361401" w:rsidRPr="008F64C4">
        <w:rPr>
          <w:rFonts w:ascii="Arial" w:hAnsi="Arial" w:cs="Arial"/>
          <w:sz w:val="24"/>
          <w:szCs w:val="24"/>
        </w:rPr>
        <w:t xml:space="preserve"> some</w:t>
      </w:r>
      <w:r w:rsidRPr="008F64C4">
        <w:rPr>
          <w:rFonts w:ascii="Arial" w:hAnsi="Arial" w:cs="Arial"/>
          <w:sz w:val="24"/>
          <w:szCs w:val="24"/>
        </w:rPr>
        <w:t xml:space="preserve"> areas of high and moderate </w:t>
      </w:r>
      <w:r w:rsidR="00361401" w:rsidRPr="008F64C4">
        <w:rPr>
          <w:rFonts w:ascii="Arial" w:hAnsi="Arial" w:cs="Arial"/>
          <w:sz w:val="24"/>
          <w:szCs w:val="24"/>
        </w:rPr>
        <w:t xml:space="preserve">ecological </w:t>
      </w:r>
      <w:r w:rsidRPr="008F64C4">
        <w:rPr>
          <w:rFonts w:ascii="Arial" w:hAnsi="Arial" w:cs="Arial"/>
          <w:sz w:val="24"/>
          <w:szCs w:val="24"/>
        </w:rPr>
        <w:t xml:space="preserve">sensitivity </w:t>
      </w:r>
      <w:r w:rsidR="006C016C" w:rsidRPr="008F64C4">
        <w:rPr>
          <w:rFonts w:ascii="Arial" w:hAnsi="Arial" w:cs="Arial"/>
          <w:sz w:val="24"/>
          <w:szCs w:val="24"/>
        </w:rPr>
        <w:t xml:space="preserve">outside the </w:t>
      </w:r>
      <w:r w:rsidR="00E93ED2" w:rsidRPr="008F64C4">
        <w:rPr>
          <w:rFonts w:ascii="Arial" w:hAnsi="Arial" w:cs="Arial"/>
          <w:sz w:val="24"/>
          <w:szCs w:val="24"/>
        </w:rPr>
        <w:t>application</w:t>
      </w:r>
      <w:r w:rsidR="006C016C" w:rsidRPr="008F64C4">
        <w:rPr>
          <w:rFonts w:ascii="Arial" w:hAnsi="Arial" w:cs="Arial"/>
          <w:sz w:val="24"/>
          <w:szCs w:val="24"/>
        </w:rPr>
        <w:t xml:space="preserve"> site </w:t>
      </w:r>
      <w:r w:rsidR="00FD12DC" w:rsidRPr="008F64C4">
        <w:rPr>
          <w:rFonts w:ascii="Arial" w:hAnsi="Arial" w:cs="Arial"/>
          <w:sz w:val="24"/>
          <w:szCs w:val="24"/>
        </w:rPr>
        <w:t xml:space="preserve">(including areas M6 and H3) </w:t>
      </w:r>
      <w:r w:rsidRPr="008F64C4">
        <w:rPr>
          <w:rFonts w:ascii="Arial" w:hAnsi="Arial" w:cs="Arial"/>
          <w:sz w:val="24"/>
          <w:szCs w:val="24"/>
        </w:rPr>
        <w:t>could be damaged, for example by people straying off the paths and trampling on these areas, there is no robust evidence which would indicate that the risk would be any greater than at any other time of the year. I see no reason that, with suitable management measures in place, for example by directing people towards the main tracks and routes, these areas would be at any significantly greater risk.</w:t>
      </w:r>
      <w:r w:rsidR="0084134C" w:rsidRPr="008F64C4">
        <w:rPr>
          <w:rFonts w:ascii="Arial" w:hAnsi="Arial" w:cs="Arial"/>
          <w:sz w:val="24"/>
          <w:szCs w:val="24"/>
        </w:rPr>
        <w:t xml:space="preserve"> </w:t>
      </w:r>
      <w:r w:rsidRPr="008F64C4">
        <w:rPr>
          <w:rFonts w:ascii="Arial" w:hAnsi="Arial" w:cs="Arial"/>
          <w:sz w:val="24"/>
          <w:szCs w:val="24"/>
        </w:rPr>
        <w:t xml:space="preserve">Indeed, should the </w:t>
      </w:r>
      <w:r w:rsidR="0084134C" w:rsidRPr="008F64C4">
        <w:rPr>
          <w:rFonts w:ascii="Arial" w:hAnsi="Arial" w:cs="Arial"/>
          <w:sz w:val="24"/>
          <w:szCs w:val="24"/>
        </w:rPr>
        <w:t>C</w:t>
      </w:r>
      <w:r w:rsidRPr="008F64C4">
        <w:rPr>
          <w:rFonts w:ascii="Arial" w:hAnsi="Arial" w:cs="Arial"/>
          <w:sz w:val="24"/>
          <w:szCs w:val="24"/>
        </w:rPr>
        <w:t xml:space="preserve">ouncil consider it necessary, it is open to them to take measures to protect these areas </w:t>
      </w:r>
      <w:r w:rsidR="0084134C" w:rsidRPr="008F64C4">
        <w:rPr>
          <w:rFonts w:ascii="Arial" w:hAnsi="Arial" w:cs="Arial"/>
          <w:sz w:val="24"/>
          <w:szCs w:val="24"/>
        </w:rPr>
        <w:t xml:space="preserve">– </w:t>
      </w:r>
      <w:r w:rsidRPr="008F64C4">
        <w:rPr>
          <w:rFonts w:ascii="Arial" w:hAnsi="Arial" w:cs="Arial"/>
          <w:sz w:val="24"/>
          <w:szCs w:val="24"/>
        </w:rPr>
        <w:t>including</w:t>
      </w:r>
      <w:r w:rsidR="0084134C" w:rsidRPr="008F64C4">
        <w:rPr>
          <w:rFonts w:ascii="Arial" w:hAnsi="Arial" w:cs="Arial"/>
          <w:sz w:val="24"/>
          <w:szCs w:val="24"/>
        </w:rPr>
        <w:t xml:space="preserve"> by</w:t>
      </w:r>
      <w:r w:rsidRPr="008F64C4">
        <w:rPr>
          <w:rFonts w:ascii="Arial" w:hAnsi="Arial" w:cs="Arial"/>
          <w:sz w:val="24"/>
          <w:szCs w:val="24"/>
        </w:rPr>
        <w:t xml:space="preserve"> erecting fencing under </w:t>
      </w:r>
      <w:r w:rsidR="005A2A8A" w:rsidRPr="008F64C4">
        <w:rPr>
          <w:rFonts w:ascii="Arial" w:hAnsi="Arial" w:cs="Arial"/>
          <w:sz w:val="24"/>
          <w:szCs w:val="24"/>
        </w:rPr>
        <w:t>Article</w:t>
      </w:r>
      <w:r w:rsidR="00804653" w:rsidRPr="008F64C4">
        <w:rPr>
          <w:rFonts w:ascii="Arial" w:hAnsi="Arial" w:cs="Arial"/>
          <w:sz w:val="24"/>
          <w:szCs w:val="24"/>
        </w:rPr>
        <w:t xml:space="preserve"> </w:t>
      </w:r>
      <w:r w:rsidRPr="008F64C4">
        <w:rPr>
          <w:rFonts w:ascii="Arial" w:hAnsi="Arial" w:cs="Arial"/>
          <w:sz w:val="24"/>
          <w:szCs w:val="24"/>
        </w:rPr>
        <w:t xml:space="preserve">9 of the </w:t>
      </w:r>
      <w:r w:rsidR="00AF699F" w:rsidRPr="008F64C4">
        <w:rPr>
          <w:rFonts w:ascii="Arial" w:hAnsi="Arial" w:cs="Arial"/>
          <w:sz w:val="24"/>
          <w:szCs w:val="24"/>
        </w:rPr>
        <w:t xml:space="preserve">1967 </w:t>
      </w:r>
      <w:r w:rsidRPr="008F64C4">
        <w:rPr>
          <w:rFonts w:ascii="Arial" w:hAnsi="Arial" w:cs="Arial"/>
          <w:sz w:val="24"/>
          <w:szCs w:val="24"/>
        </w:rPr>
        <w:t>Act</w:t>
      </w:r>
      <w:r w:rsidR="005F2B6F" w:rsidRPr="008F64C4">
        <w:rPr>
          <w:rFonts w:ascii="Arial" w:hAnsi="Arial" w:cs="Arial"/>
          <w:sz w:val="24"/>
          <w:szCs w:val="24"/>
        </w:rPr>
        <w:t xml:space="preserve">. </w:t>
      </w:r>
      <w:r w:rsidR="00361401" w:rsidRPr="008F64C4">
        <w:rPr>
          <w:rFonts w:ascii="Arial" w:hAnsi="Arial" w:cs="Arial"/>
          <w:sz w:val="24"/>
          <w:szCs w:val="24"/>
        </w:rPr>
        <w:t>I do not therefore consider t</w:t>
      </w:r>
      <w:r w:rsidR="005A2A8A" w:rsidRPr="008F64C4">
        <w:rPr>
          <w:rFonts w:ascii="Arial" w:hAnsi="Arial" w:cs="Arial"/>
          <w:sz w:val="24"/>
          <w:szCs w:val="24"/>
        </w:rPr>
        <w:t xml:space="preserve">his would provide sufficient reason to withhold consent for the works proposed. </w:t>
      </w:r>
    </w:p>
    <w:p w14:paraId="664FB490" w14:textId="7EAC3A05" w:rsidR="00A225E7" w:rsidRPr="008F64C4" w:rsidRDefault="00025ABC" w:rsidP="00EA6F51">
      <w:pPr>
        <w:pStyle w:val="Style1"/>
        <w:tabs>
          <w:tab w:val="clear" w:pos="432"/>
          <w:tab w:val="left" w:pos="284"/>
        </w:tabs>
        <w:ind w:left="426" w:hanging="426"/>
        <w:rPr>
          <w:rFonts w:ascii="Arial" w:hAnsi="Arial" w:cs="Arial"/>
          <w:color w:val="auto"/>
          <w:sz w:val="24"/>
          <w:szCs w:val="24"/>
        </w:rPr>
      </w:pPr>
      <w:r w:rsidRPr="008F64C4">
        <w:rPr>
          <w:rFonts w:ascii="Arial" w:hAnsi="Arial" w:cs="Arial"/>
          <w:sz w:val="24"/>
          <w:szCs w:val="24"/>
        </w:rPr>
        <w:t xml:space="preserve">A number of </w:t>
      </w:r>
      <w:r w:rsidR="00432C76" w:rsidRPr="008F64C4">
        <w:rPr>
          <w:rFonts w:ascii="Arial" w:hAnsi="Arial" w:cs="Arial"/>
          <w:sz w:val="24"/>
          <w:szCs w:val="24"/>
        </w:rPr>
        <w:t>O</w:t>
      </w:r>
      <w:r w:rsidRPr="008F64C4">
        <w:rPr>
          <w:rFonts w:ascii="Arial" w:hAnsi="Arial" w:cs="Arial"/>
          <w:sz w:val="24"/>
          <w:szCs w:val="24"/>
        </w:rPr>
        <w:t xml:space="preserve">bjectors also expressed concerns as to </w:t>
      </w:r>
      <w:r w:rsidR="00B04513" w:rsidRPr="008F64C4">
        <w:rPr>
          <w:rFonts w:ascii="Arial" w:hAnsi="Arial" w:cs="Arial"/>
          <w:sz w:val="24"/>
          <w:szCs w:val="24"/>
        </w:rPr>
        <w:t xml:space="preserve">whether adequate restoration </w:t>
      </w:r>
      <w:r w:rsidR="00B83FBE" w:rsidRPr="008F64C4">
        <w:rPr>
          <w:rFonts w:ascii="Arial" w:hAnsi="Arial" w:cs="Arial"/>
          <w:sz w:val="24"/>
          <w:szCs w:val="24"/>
        </w:rPr>
        <w:t>of</w:t>
      </w:r>
      <w:r w:rsidR="00B04513" w:rsidRPr="008F64C4">
        <w:rPr>
          <w:rFonts w:ascii="Arial" w:hAnsi="Arial" w:cs="Arial"/>
          <w:sz w:val="24"/>
          <w:szCs w:val="24"/>
        </w:rPr>
        <w:t xml:space="preserve"> the </w:t>
      </w:r>
      <w:r w:rsidR="00E93ED2" w:rsidRPr="008F64C4">
        <w:rPr>
          <w:rFonts w:ascii="Arial" w:hAnsi="Arial" w:cs="Arial"/>
          <w:sz w:val="24"/>
          <w:szCs w:val="24"/>
        </w:rPr>
        <w:t xml:space="preserve">application site </w:t>
      </w:r>
      <w:r w:rsidR="00B04513" w:rsidRPr="008F64C4">
        <w:rPr>
          <w:rFonts w:ascii="Arial" w:hAnsi="Arial" w:cs="Arial"/>
          <w:sz w:val="24"/>
          <w:szCs w:val="24"/>
        </w:rPr>
        <w:t xml:space="preserve">would be possible within a reasonable </w:t>
      </w:r>
      <w:proofErr w:type="gramStart"/>
      <w:r w:rsidR="00B04513" w:rsidRPr="008F64C4">
        <w:rPr>
          <w:rFonts w:ascii="Arial" w:hAnsi="Arial" w:cs="Arial"/>
          <w:sz w:val="24"/>
          <w:szCs w:val="24"/>
        </w:rPr>
        <w:t>period of time</w:t>
      </w:r>
      <w:proofErr w:type="gramEnd"/>
      <w:r w:rsidR="00CE6C3B" w:rsidRPr="008F64C4">
        <w:rPr>
          <w:rFonts w:ascii="Arial" w:hAnsi="Arial" w:cs="Arial"/>
          <w:sz w:val="24"/>
          <w:szCs w:val="24"/>
        </w:rPr>
        <w:t xml:space="preserve">. </w:t>
      </w:r>
      <w:r w:rsidR="000E31E2" w:rsidRPr="008F64C4">
        <w:rPr>
          <w:rFonts w:ascii="Arial" w:hAnsi="Arial" w:cs="Arial"/>
          <w:sz w:val="24"/>
          <w:szCs w:val="24"/>
        </w:rPr>
        <w:t>W</w:t>
      </w:r>
      <w:r w:rsidR="00CE6C3B" w:rsidRPr="008F64C4">
        <w:rPr>
          <w:rFonts w:ascii="Arial" w:hAnsi="Arial" w:cs="Arial"/>
          <w:sz w:val="24"/>
          <w:szCs w:val="24"/>
        </w:rPr>
        <w:t>hile</w:t>
      </w:r>
      <w:r w:rsidR="00DB4A20" w:rsidRPr="008F64C4">
        <w:rPr>
          <w:rFonts w:ascii="Arial" w:hAnsi="Arial" w:cs="Arial"/>
          <w:sz w:val="24"/>
          <w:szCs w:val="24"/>
        </w:rPr>
        <w:t xml:space="preserve"> I acknowledge the extent of </w:t>
      </w:r>
      <w:r w:rsidR="008C3FFC">
        <w:rPr>
          <w:rFonts w:ascii="Arial" w:hAnsi="Arial" w:cs="Arial"/>
          <w:sz w:val="24"/>
          <w:szCs w:val="24"/>
        </w:rPr>
        <w:t xml:space="preserve">reinstatement </w:t>
      </w:r>
      <w:r w:rsidR="00DB4A20" w:rsidRPr="008F64C4">
        <w:rPr>
          <w:rFonts w:ascii="Arial" w:hAnsi="Arial" w:cs="Arial"/>
          <w:sz w:val="24"/>
          <w:szCs w:val="24"/>
        </w:rPr>
        <w:t xml:space="preserve">works required </w:t>
      </w:r>
      <w:r w:rsidR="00DA2B13">
        <w:rPr>
          <w:rFonts w:ascii="Arial" w:hAnsi="Arial" w:cs="Arial"/>
          <w:sz w:val="24"/>
          <w:szCs w:val="24"/>
        </w:rPr>
        <w:t>will</w:t>
      </w:r>
      <w:r w:rsidR="00DB4A20" w:rsidRPr="008F64C4">
        <w:rPr>
          <w:rFonts w:ascii="Arial" w:hAnsi="Arial" w:cs="Arial"/>
          <w:sz w:val="24"/>
          <w:szCs w:val="24"/>
        </w:rPr>
        <w:t xml:space="preserve"> vary, not least as a result of weather conditions at the time, </w:t>
      </w:r>
      <w:r w:rsidR="00DE6AD7" w:rsidRPr="008F64C4">
        <w:rPr>
          <w:rFonts w:ascii="Arial" w:hAnsi="Arial" w:cs="Arial"/>
          <w:sz w:val="24"/>
          <w:szCs w:val="24"/>
        </w:rPr>
        <w:t>the Council has proposed a number of mitigation measures to limit damage to the surface of the Common and to ensure that, where damage does occur, adequate provision has been made to ensure suitable repair/reinstatement takes place. These include measures to protect the surface of the</w:t>
      </w:r>
      <w:r w:rsidR="005C66DF" w:rsidRPr="008F64C4">
        <w:rPr>
          <w:rFonts w:ascii="Arial" w:hAnsi="Arial" w:cs="Arial"/>
          <w:sz w:val="24"/>
          <w:szCs w:val="24"/>
        </w:rPr>
        <w:t xml:space="preserve"> C</w:t>
      </w:r>
      <w:r w:rsidR="00DE6AD7" w:rsidRPr="008F64C4">
        <w:rPr>
          <w:rFonts w:ascii="Arial" w:hAnsi="Arial" w:cs="Arial"/>
          <w:sz w:val="24"/>
          <w:szCs w:val="24"/>
        </w:rPr>
        <w:t xml:space="preserve">ommon as well as securing damage deposits from event organisers, inspections before and after events, and agreed programmes of repair. </w:t>
      </w:r>
      <w:r w:rsidR="00EA6F51" w:rsidRPr="008F64C4">
        <w:rPr>
          <w:rFonts w:ascii="Arial" w:hAnsi="Arial" w:cs="Arial"/>
          <w:sz w:val="24"/>
          <w:szCs w:val="24"/>
        </w:rPr>
        <w:t xml:space="preserve">There is no </w:t>
      </w:r>
      <w:r w:rsidR="00EA6F51" w:rsidRPr="008F64C4">
        <w:rPr>
          <w:rFonts w:ascii="Arial" w:hAnsi="Arial" w:cs="Arial"/>
          <w:sz w:val="24"/>
          <w:szCs w:val="24"/>
        </w:rPr>
        <w:lastRenderedPageBreak/>
        <w:t>robust evidence before me which</w:t>
      </w:r>
      <w:r w:rsidR="002926E9" w:rsidRPr="008F64C4">
        <w:rPr>
          <w:rFonts w:ascii="Arial" w:hAnsi="Arial" w:cs="Arial"/>
          <w:sz w:val="24"/>
          <w:szCs w:val="24"/>
        </w:rPr>
        <w:t xml:space="preserve"> </w:t>
      </w:r>
      <w:r w:rsidR="009D0886" w:rsidRPr="008F64C4">
        <w:rPr>
          <w:rFonts w:ascii="Arial" w:hAnsi="Arial" w:cs="Arial"/>
          <w:sz w:val="24"/>
          <w:szCs w:val="24"/>
        </w:rPr>
        <w:t>indicates</w:t>
      </w:r>
      <w:r w:rsidR="00EA6F51" w:rsidRPr="008F64C4">
        <w:rPr>
          <w:rFonts w:ascii="Arial" w:hAnsi="Arial" w:cs="Arial"/>
          <w:sz w:val="24"/>
          <w:szCs w:val="24"/>
        </w:rPr>
        <w:t xml:space="preserve"> that these measures would not be </w:t>
      </w:r>
      <w:proofErr w:type="gramStart"/>
      <w:r w:rsidR="00EA6F51" w:rsidRPr="008F64C4">
        <w:rPr>
          <w:rFonts w:ascii="Arial" w:hAnsi="Arial" w:cs="Arial"/>
          <w:sz w:val="24"/>
          <w:szCs w:val="24"/>
        </w:rPr>
        <w:t>effective</w:t>
      </w:r>
      <w:proofErr w:type="gramEnd"/>
      <w:r w:rsidR="00EA6F51" w:rsidRPr="008F64C4">
        <w:rPr>
          <w:rFonts w:ascii="Arial" w:hAnsi="Arial" w:cs="Arial"/>
          <w:sz w:val="24"/>
          <w:szCs w:val="24"/>
        </w:rPr>
        <w:t xml:space="preserve"> and that reinstatement </w:t>
      </w:r>
      <w:r w:rsidR="005F2B6F" w:rsidRPr="008F64C4">
        <w:rPr>
          <w:rFonts w:ascii="Arial" w:hAnsi="Arial" w:cs="Arial"/>
          <w:sz w:val="24"/>
          <w:szCs w:val="24"/>
        </w:rPr>
        <w:t xml:space="preserve">of any damage </w:t>
      </w:r>
      <w:r w:rsidR="00EA6F51" w:rsidRPr="008F64C4">
        <w:rPr>
          <w:rFonts w:ascii="Arial" w:hAnsi="Arial" w:cs="Arial"/>
          <w:sz w:val="24"/>
          <w:szCs w:val="24"/>
        </w:rPr>
        <w:t>could not be achieved within a reasonable timescale.</w:t>
      </w:r>
    </w:p>
    <w:p w14:paraId="2CC5F7BD" w14:textId="76079374" w:rsidR="006E34D1" w:rsidRPr="008F64C4" w:rsidRDefault="006E34D1" w:rsidP="003D6B12">
      <w:pPr>
        <w:pStyle w:val="Style1"/>
        <w:tabs>
          <w:tab w:val="clear" w:pos="432"/>
          <w:tab w:val="left" w:pos="284"/>
        </w:tabs>
        <w:ind w:left="426" w:hanging="426"/>
        <w:rPr>
          <w:rFonts w:ascii="Arial" w:hAnsi="Arial" w:cs="Arial"/>
          <w:color w:val="auto"/>
          <w:sz w:val="24"/>
          <w:szCs w:val="24"/>
        </w:rPr>
      </w:pPr>
      <w:r w:rsidRPr="008F64C4">
        <w:rPr>
          <w:rFonts w:ascii="Arial" w:hAnsi="Arial" w:cs="Arial"/>
          <w:sz w:val="24"/>
          <w:szCs w:val="24"/>
        </w:rPr>
        <w:t xml:space="preserve">On balance, I am not persuaded that the proposed works would </w:t>
      </w:r>
      <w:r w:rsidR="00553FED" w:rsidRPr="008F64C4">
        <w:rPr>
          <w:rFonts w:ascii="Arial" w:hAnsi="Arial" w:cs="Arial"/>
          <w:sz w:val="24"/>
          <w:szCs w:val="24"/>
        </w:rPr>
        <w:t>adversely affect the</w:t>
      </w:r>
      <w:r w:rsidR="00655BEF" w:rsidRPr="008F64C4">
        <w:rPr>
          <w:rFonts w:ascii="Arial" w:hAnsi="Arial" w:cs="Arial"/>
          <w:sz w:val="24"/>
          <w:szCs w:val="24"/>
        </w:rPr>
        <w:t xml:space="preserve"> public interest in nature conservation and find no harm in this </w:t>
      </w:r>
      <w:r w:rsidR="002C221A" w:rsidRPr="008F64C4">
        <w:rPr>
          <w:rFonts w:ascii="Arial" w:hAnsi="Arial" w:cs="Arial"/>
          <w:sz w:val="24"/>
          <w:szCs w:val="24"/>
        </w:rPr>
        <w:t>respect</w:t>
      </w:r>
      <w:proofErr w:type="gramStart"/>
      <w:r w:rsidR="00655BEF" w:rsidRPr="008F64C4">
        <w:rPr>
          <w:rFonts w:ascii="Arial" w:hAnsi="Arial" w:cs="Arial"/>
          <w:sz w:val="24"/>
          <w:szCs w:val="24"/>
        </w:rPr>
        <w:t xml:space="preserve">. </w:t>
      </w:r>
      <w:r w:rsidR="006540CF" w:rsidRPr="008F64C4">
        <w:rPr>
          <w:rFonts w:ascii="Arial" w:hAnsi="Arial" w:cs="Arial"/>
          <w:sz w:val="24"/>
          <w:szCs w:val="24"/>
        </w:rPr>
        <w:t xml:space="preserve"> </w:t>
      </w:r>
      <w:proofErr w:type="gramEnd"/>
    </w:p>
    <w:p w14:paraId="7C52D4EF" w14:textId="743BE521" w:rsidR="00CD6206" w:rsidRPr="008F64C4" w:rsidRDefault="008D4216" w:rsidP="003D6B12">
      <w:pPr>
        <w:pStyle w:val="Style1"/>
        <w:tabs>
          <w:tab w:val="clear" w:pos="432"/>
          <w:tab w:val="left" w:pos="284"/>
        </w:tabs>
        <w:ind w:left="426" w:hanging="426"/>
        <w:rPr>
          <w:rFonts w:ascii="Arial" w:hAnsi="Arial" w:cs="Arial"/>
          <w:color w:val="auto"/>
          <w:sz w:val="24"/>
          <w:szCs w:val="24"/>
        </w:rPr>
      </w:pPr>
      <w:r w:rsidRPr="008F64C4">
        <w:rPr>
          <w:rFonts w:ascii="Arial" w:hAnsi="Arial" w:cs="Arial"/>
          <w:sz w:val="24"/>
          <w:szCs w:val="24"/>
        </w:rPr>
        <w:t>Turning then to the public interest in the conservation of the landscape,</w:t>
      </w:r>
      <w:r w:rsidR="008456D6" w:rsidRPr="008F64C4">
        <w:rPr>
          <w:rFonts w:ascii="Arial" w:hAnsi="Arial" w:cs="Arial"/>
          <w:sz w:val="24"/>
          <w:szCs w:val="24"/>
        </w:rPr>
        <w:t xml:space="preserve"> no trees would be </w:t>
      </w:r>
      <w:proofErr w:type="gramStart"/>
      <w:r w:rsidR="008456D6" w:rsidRPr="008F64C4">
        <w:rPr>
          <w:rFonts w:ascii="Arial" w:hAnsi="Arial" w:cs="Arial"/>
          <w:sz w:val="24"/>
          <w:szCs w:val="24"/>
        </w:rPr>
        <w:t>lost</w:t>
      </w:r>
      <w:proofErr w:type="gramEnd"/>
      <w:r w:rsidR="008456D6" w:rsidRPr="008F64C4">
        <w:rPr>
          <w:rFonts w:ascii="Arial" w:hAnsi="Arial" w:cs="Arial"/>
          <w:sz w:val="24"/>
          <w:szCs w:val="24"/>
        </w:rPr>
        <w:t xml:space="preserve"> and </w:t>
      </w:r>
      <w:r w:rsidR="004404A2" w:rsidRPr="008F64C4">
        <w:rPr>
          <w:rFonts w:ascii="Arial" w:hAnsi="Arial" w:cs="Arial"/>
          <w:sz w:val="24"/>
          <w:szCs w:val="24"/>
        </w:rPr>
        <w:t xml:space="preserve">all of the </w:t>
      </w:r>
      <w:r w:rsidR="00DA2EE8" w:rsidRPr="008F64C4">
        <w:rPr>
          <w:rFonts w:ascii="Arial" w:hAnsi="Arial" w:cs="Arial"/>
          <w:sz w:val="24"/>
          <w:szCs w:val="24"/>
        </w:rPr>
        <w:t>proposed</w:t>
      </w:r>
      <w:r w:rsidR="004404A2" w:rsidRPr="008F64C4">
        <w:rPr>
          <w:rFonts w:ascii="Arial" w:hAnsi="Arial" w:cs="Arial"/>
          <w:sz w:val="24"/>
          <w:szCs w:val="24"/>
        </w:rPr>
        <w:t xml:space="preserve"> works would be temporary. </w:t>
      </w:r>
      <w:r w:rsidR="00DA2EE8" w:rsidRPr="008F64C4">
        <w:rPr>
          <w:rFonts w:ascii="Arial" w:hAnsi="Arial" w:cs="Arial"/>
          <w:sz w:val="24"/>
          <w:szCs w:val="24"/>
        </w:rPr>
        <w:t>Furthermore</w:t>
      </w:r>
      <w:r w:rsidR="004404A2" w:rsidRPr="008F64C4">
        <w:rPr>
          <w:rFonts w:ascii="Arial" w:hAnsi="Arial" w:cs="Arial"/>
          <w:sz w:val="24"/>
          <w:szCs w:val="24"/>
        </w:rPr>
        <w:t>, I</w:t>
      </w:r>
      <w:r w:rsidR="00863C49" w:rsidRPr="008F64C4">
        <w:rPr>
          <w:rFonts w:ascii="Arial" w:hAnsi="Arial" w:cs="Arial"/>
          <w:sz w:val="24"/>
          <w:szCs w:val="24"/>
        </w:rPr>
        <w:t xml:space="preserve"> noted during my site visit that the </w:t>
      </w:r>
      <w:r w:rsidR="00286CA7" w:rsidRPr="008F64C4">
        <w:rPr>
          <w:rFonts w:ascii="Arial" w:hAnsi="Arial" w:cs="Arial"/>
          <w:sz w:val="24"/>
          <w:szCs w:val="24"/>
        </w:rPr>
        <w:t>tree cover</w:t>
      </w:r>
      <w:r w:rsidR="00863C49" w:rsidRPr="008F64C4">
        <w:rPr>
          <w:rFonts w:ascii="Arial" w:hAnsi="Arial" w:cs="Arial"/>
          <w:sz w:val="24"/>
          <w:szCs w:val="24"/>
        </w:rPr>
        <w:t xml:space="preserve"> in this area significantly reduces </w:t>
      </w:r>
      <w:r w:rsidR="002C221A" w:rsidRPr="008F64C4">
        <w:rPr>
          <w:rFonts w:ascii="Arial" w:hAnsi="Arial" w:cs="Arial"/>
          <w:sz w:val="24"/>
          <w:szCs w:val="24"/>
        </w:rPr>
        <w:t xml:space="preserve">the </w:t>
      </w:r>
      <w:r w:rsidR="004C4A67" w:rsidRPr="008F64C4">
        <w:rPr>
          <w:rFonts w:ascii="Arial" w:hAnsi="Arial" w:cs="Arial"/>
          <w:sz w:val="24"/>
          <w:szCs w:val="24"/>
        </w:rPr>
        <w:t>visibility</w:t>
      </w:r>
      <w:r w:rsidR="00863C49" w:rsidRPr="008F64C4">
        <w:rPr>
          <w:rFonts w:ascii="Arial" w:hAnsi="Arial" w:cs="Arial"/>
          <w:sz w:val="24"/>
          <w:szCs w:val="24"/>
        </w:rPr>
        <w:t xml:space="preserve"> of the site from the wider area. This</w:t>
      </w:r>
      <w:r w:rsidR="004C4A67" w:rsidRPr="008F64C4">
        <w:rPr>
          <w:rFonts w:ascii="Arial" w:hAnsi="Arial" w:cs="Arial"/>
          <w:sz w:val="24"/>
          <w:szCs w:val="24"/>
        </w:rPr>
        <w:t>,</w:t>
      </w:r>
      <w:r w:rsidR="00863C49" w:rsidRPr="008F64C4">
        <w:rPr>
          <w:rFonts w:ascii="Arial" w:hAnsi="Arial" w:cs="Arial"/>
          <w:sz w:val="24"/>
          <w:szCs w:val="24"/>
        </w:rPr>
        <w:t xml:space="preserve"> coupled with </w:t>
      </w:r>
      <w:r w:rsidR="0000722D" w:rsidRPr="008F64C4">
        <w:rPr>
          <w:rFonts w:ascii="Arial" w:hAnsi="Arial" w:cs="Arial"/>
          <w:sz w:val="24"/>
          <w:szCs w:val="24"/>
        </w:rPr>
        <w:t xml:space="preserve">the temporary nature of the structures and the scale of the areas </w:t>
      </w:r>
      <w:r w:rsidR="00863C49" w:rsidRPr="008F64C4">
        <w:rPr>
          <w:rFonts w:ascii="Arial" w:hAnsi="Arial" w:cs="Arial"/>
          <w:sz w:val="24"/>
          <w:szCs w:val="24"/>
        </w:rPr>
        <w:t>within</w:t>
      </w:r>
      <w:r w:rsidR="0000722D" w:rsidRPr="008F64C4">
        <w:rPr>
          <w:rFonts w:ascii="Arial" w:hAnsi="Arial" w:cs="Arial"/>
          <w:sz w:val="24"/>
          <w:szCs w:val="24"/>
        </w:rPr>
        <w:t xml:space="preserve"> which they are situated</w:t>
      </w:r>
      <w:r w:rsidR="004C4A67" w:rsidRPr="008F64C4">
        <w:rPr>
          <w:rFonts w:ascii="Arial" w:hAnsi="Arial" w:cs="Arial"/>
          <w:sz w:val="24"/>
          <w:szCs w:val="24"/>
        </w:rPr>
        <w:t>,</w:t>
      </w:r>
      <w:r w:rsidR="0000722D" w:rsidRPr="008F64C4">
        <w:rPr>
          <w:rFonts w:ascii="Arial" w:hAnsi="Arial" w:cs="Arial"/>
          <w:sz w:val="24"/>
          <w:szCs w:val="24"/>
        </w:rPr>
        <w:t xml:space="preserve"> means that th</w:t>
      </w:r>
      <w:r w:rsidR="00863C49" w:rsidRPr="008F64C4">
        <w:rPr>
          <w:rFonts w:ascii="Arial" w:hAnsi="Arial" w:cs="Arial"/>
          <w:sz w:val="24"/>
          <w:szCs w:val="24"/>
        </w:rPr>
        <w:t xml:space="preserve">e effect of the proposed works would be highly localised and would not be harmful to the wider </w:t>
      </w:r>
      <w:r w:rsidR="0000722D" w:rsidRPr="008F64C4">
        <w:rPr>
          <w:rFonts w:ascii="Arial" w:hAnsi="Arial" w:cs="Arial"/>
          <w:sz w:val="24"/>
          <w:szCs w:val="24"/>
        </w:rPr>
        <w:t>landscap</w:t>
      </w:r>
      <w:r w:rsidR="00863C49" w:rsidRPr="008F64C4">
        <w:rPr>
          <w:rFonts w:ascii="Arial" w:hAnsi="Arial" w:cs="Arial"/>
          <w:sz w:val="24"/>
          <w:szCs w:val="24"/>
        </w:rPr>
        <w:t>e</w:t>
      </w:r>
      <w:proofErr w:type="gramStart"/>
      <w:r w:rsidR="0000722D" w:rsidRPr="008F64C4">
        <w:rPr>
          <w:rFonts w:ascii="Arial" w:hAnsi="Arial" w:cs="Arial"/>
          <w:sz w:val="24"/>
          <w:szCs w:val="24"/>
        </w:rPr>
        <w:t>.</w:t>
      </w:r>
      <w:r w:rsidR="00863C49" w:rsidRPr="008F64C4">
        <w:rPr>
          <w:rFonts w:ascii="Arial" w:hAnsi="Arial" w:cs="Arial"/>
          <w:sz w:val="24"/>
          <w:szCs w:val="24"/>
        </w:rPr>
        <w:t xml:space="preserve"> </w:t>
      </w:r>
      <w:r w:rsidR="0000722D" w:rsidRPr="008F64C4">
        <w:rPr>
          <w:rFonts w:ascii="Arial" w:hAnsi="Arial" w:cs="Arial"/>
          <w:sz w:val="24"/>
          <w:szCs w:val="24"/>
        </w:rPr>
        <w:t xml:space="preserve"> </w:t>
      </w:r>
      <w:proofErr w:type="gramEnd"/>
    </w:p>
    <w:p w14:paraId="2167D4D3" w14:textId="4FFF8685" w:rsidR="00CD6206" w:rsidRPr="008F64C4" w:rsidRDefault="00CD6206" w:rsidP="003D6B12">
      <w:pPr>
        <w:pStyle w:val="Style1"/>
        <w:tabs>
          <w:tab w:val="clear" w:pos="432"/>
          <w:tab w:val="left" w:pos="284"/>
        </w:tabs>
        <w:ind w:left="426" w:hanging="426"/>
        <w:rPr>
          <w:rFonts w:ascii="Arial" w:hAnsi="Arial" w:cs="Arial"/>
          <w:color w:val="auto"/>
          <w:sz w:val="24"/>
          <w:szCs w:val="24"/>
        </w:rPr>
      </w:pPr>
      <w:r w:rsidRPr="008F64C4">
        <w:rPr>
          <w:rFonts w:ascii="Arial" w:hAnsi="Arial" w:cs="Arial"/>
          <w:sz w:val="24"/>
          <w:szCs w:val="24"/>
        </w:rPr>
        <w:t xml:space="preserve">Nevertheless, I acknowledge that the fencing and other temporary structures would result in </w:t>
      </w:r>
      <w:proofErr w:type="gramStart"/>
      <w:r w:rsidRPr="008F64C4">
        <w:rPr>
          <w:rFonts w:ascii="Arial" w:hAnsi="Arial" w:cs="Arial"/>
          <w:sz w:val="24"/>
          <w:szCs w:val="24"/>
        </w:rPr>
        <w:t>some</w:t>
      </w:r>
      <w:proofErr w:type="gramEnd"/>
      <w:r w:rsidRPr="008F64C4">
        <w:rPr>
          <w:rFonts w:ascii="Arial" w:hAnsi="Arial" w:cs="Arial"/>
          <w:sz w:val="24"/>
          <w:szCs w:val="24"/>
        </w:rPr>
        <w:t xml:space="preserve"> visual impact and impede views across this part of the common. They would appear prominent in </w:t>
      </w:r>
      <w:r w:rsidR="00251C50" w:rsidRPr="008F64C4">
        <w:rPr>
          <w:rFonts w:ascii="Arial" w:hAnsi="Arial" w:cs="Arial"/>
          <w:sz w:val="24"/>
          <w:szCs w:val="24"/>
        </w:rPr>
        <w:t>close-up</w:t>
      </w:r>
      <w:r w:rsidRPr="008F64C4">
        <w:rPr>
          <w:rFonts w:ascii="Arial" w:hAnsi="Arial" w:cs="Arial"/>
          <w:sz w:val="24"/>
          <w:szCs w:val="24"/>
        </w:rPr>
        <w:t xml:space="preserve"> views and incongruous alongside the open and spacious nature of the parts of the common where they </w:t>
      </w:r>
      <w:proofErr w:type="gramStart"/>
      <w:r w:rsidRPr="008F64C4">
        <w:rPr>
          <w:rFonts w:ascii="Arial" w:hAnsi="Arial" w:cs="Arial"/>
          <w:sz w:val="24"/>
          <w:szCs w:val="24"/>
        </w:rPr>
        <w:t>were erected</w:t>
      </w:r>
      <w:proofErr w:type="gramEnd"/>
      <w:r w:rsidRPr="008F64C4">
        <w:rPr>
          <w:rFonts w:ascii="Arial" w:hAnsi="Arial" w:cs="Arial"/>
          <w:sz w:val="24"/>
          <w:szCs w:val="24"/>
        </w:rPr>
        <w:t xml:space="preserve">. However, these impacts would </w:t>
      </w:r>
      <w:proofErr w:type="gramStart"/>
      <w:r w:rsidRPr="008F64C4">
        <w:rPr>
          <w:rFonts w:ascii="Arial" w:hAnsi="Arial" w:cs="Arial"/>
          <w:sz w:val="24"/>
          <w:szCs w:val="24"/>
        </w:rPr>
        <w:t>be seen</w:t>
      </w:r>
      <w:proofErr w:type="gramEnd"/>
      <w:r w:rsidRPr="008F64C4">
        <w:rPr>
          <w:rFonts w:ascii="Arial" w:hAnsi="Arial" w:cs="Arial"/>
          <w:sz w:val="24"/>
          <w:szCs w:val="24"/>
        </w:rPr>
        <w:t xml:space="preserve"> in the context of the surrounding urban area, would be clearly temporary in nature and would be erected on an area where regular users were used to seeing events take place.</w:t>
      </w:r>
    </w:p>
    <w:p w14:paraId="6F71EDFF" w14:textId="4578EDD3" w:rsidR="00BE6481" w:rsidRPr="008F64C4" w:rsidRDefault="00A80CC9" w:rsidP="00A80CC9">
      <w:pPr>
        <w:pStyle w:val="Style1"/>
        <w:tabs>
          <w:tab w:val="clear" w:pos="432"/>
          <w:tab w:val="left" w:pos="284"/>
        </w:tabs>
        <w:ind w:left="426" w:hanging="426"/>
        <w:rPr>
          <w:rFonts w:ascii="Arial" w:hAnsi="Arial" w:cs="Arial"/>
          <w:sz w:val="24"/>
          <w:szCs w:val="24"/>
        </w:rPr>
      </w:pPr>
      <w:r w:rsidRPr="008F64C4">
        <w:rPr>
          <w:rFonts w:ascii="Arial" w:hAnsi="Arial" w:cs="Arial"/>
          <w:sz w:val="24"/>
          <w:szCs w:val="24"/>
        </w:rPr>
        <w:t>A</w:t>
      </w:r>
      <w:r w:rsidR="002B245A" w:rsidRPr="008F64C4">
        <w:rPr>
          <w:rFonts w:ascii="Arial" w:hAnsi="Arial" w:cs="Arial"/>
          <w:sz w:val="24"/>
          <w:szCs w:val="24"/>
        </w:rPr>
        <w:t xml:space="preserve">ccordingly, </w:t>
      </w:r>
      <w:r w:rsidR="004F676B" w:rsidRPr="008F64C4">
        <w:rPr>
          <w:rFonts w:ascii="Arial" w:hAnsi="Arial" w:cs="Arial"/>
          <w:sz w:val="24"/>
          <w:szCs w:val="24"/>
        </w:rPr>
        <w:t xml:space="preserve">even </w:t>
      </w:r>
      <w:r w:rsidR="00997445" w:rsidRPr="008F64C4">
        <w:rPr>
          <w:rFonts w:ascii="Arial" w:hAnsi="Arial" w:cs="Arial"/>
          <w:sz w:val="24"/>
          <w:szCs w:val="24"/>
        </w:rPr>
        <w:t xml:space="preserve">though I have found that there would be </w:t>
      </w:r>
      <w:proofErr w:type="gramStart"/>
      <w:r w:rsidR="00997445" w:rsidRPr="008F64C4">
        <w:rPr>
          <w:rFonts w:ascii="Arial" w:hAnsi="Arial" w:cs="Arial"/>
          <w:sz w:val="24"/>
          <w:szCs w:val="24"/>
        </w:rPr>
        <w:t>some</w:t>
      </w:r>
      <w:proofErr w:type="gramEnd"/>
      <w:r w:rsidR="00997445" w:rsidRPr="008F64C4">
        <w:rPr>
          <w:rFonts w:ascii="Arial" w:hAnsi="Arial" w:cs="Arial"/>
          <w:sz w:val="24"/>
          <w:szCs w:val="24"/>
        </w:rPr>
        <w:t xml:space="preserve"> adverse visual effect</w:t>
      </w:r>
      <w:r w:rsidR="00934BB3" w:rsidRPr="008F64C4">
        <w:rPr>
          <w:rFonts w:ascii="Arial" w:hAnsi="Arial" w:cs="Arial"/>
          <w:sz w:val="24"/>
          <w:szCs w:val="24"/>
        </w:rPr>
        <w:t xml:space="preserve">s, these would be </w:t>
      </w:r>
      <w:r w:rsidR="00551FD2" w:rsidRPr="008F64C4">
        <w:rPr>
          <w:rFonts w:ascii="Arial" w:hAnsi="Arial" w:cs="Arial"/>
          <w:sz w:val="24"/>
          <w:szCs w:val="24"/>
        </w:rPr>
        <w:t>short-lived</w:t>
      </w:r>
      <w:r w:rsidR="00934BB3" w:rsidRPr="008F64C4">
        <w:rPr>
          <w:rFonts w:ascii="Arial" w:hAnsi="Arial" w:cs="Arial"/>
          <w:sz w:val="24"/>
          <w:szCs w:val="24"/>
        </w:rPr>
        <w:t xml:space="preserve"> and localised.</w:t>
      </w:r>
      <w:r w:rsidR="00BE6481" w:rsidRPr="008F64C4">
        <w:rPr>
          <w:rFonts w:ascii="Arial" w:hAnsi="Arial" w:cs="Arial"/>
          <w:sz w:val="24"/>
          <w:szCs w:val="24"/>
        </w:rPr>
        <w:t xml:space="preserve"> They would not</w:t>
      </w:r>
      <w:r w:rsidR="00067DCC" w:rsidRPr="008F64C4">
        <w:rPr>
          <w:rFonts w:ascii="Arial" w:hAnsi="Arial" w:cs="Arial"/>
          <w:sz w:val="24"/>
          <w:szCs w:val="24"/>
        </w:rPr>
        <w:t>, in my view,</w:t>
      </w:r>
      <w:r w:rsidR="004B570D" w:rsidRPr="008F64C4">
        <w:rPr>
          <w:rFonts w:ascii="Arial" w:hAnsi="Arial" w:cs="Arial"/>
          <w:sz w:val="24"/>
          <w:szCs w:val="24"/>
        </w:rPr>
        <w:t xml:space="preserve"> </w:t>
      </w:r>
      <w:r w:rsidR="00067DCC" w:rsidRPr="008F64C4">
        <w:rPr>
          <w:rFonts w:ascii="Arial" w:hAnsi="Arial" w:cs="Arial"/>
          <w:sz w:val="24"/>
          <w:szCs w:val="24"/>
        </w:rPr>
        <w:t>result in any material detriment to t</w:t>
      </w:r>
      <w:r w:rsidR="004B570D" w:rsidRPr="008F64C4">
        <w:rPr>
          <w:rFonts w:ascii="Arial" w:hAnsi="Arial" w:cs="Arial"/>
          <w:sz w:val="24"/>
          <w:szCs w:val="24"/>
        </w:rPr>
        <w:t>he conservation of the landscape</w:t>
      </w:r>
      <w:r w:rsidR="00067DCC" w:rsidRPr="008F64C4">
        <w:rPr>
          <w:rFonts w:ascii="Arial" w:hAnsi="Arial" w:cs="Arial"/>
          <w:sz w:val="24"/>
          <w:szCs w:val="24"/>
        </w:rPr>
        <w:t xml:space="preserve">. </w:t>
      </w:r>
    </w:p>
    <w:p w14:paraId="665FCCA2" w14:textId="023B5A66" w:rsidR="002B245A" w:rsidRPr="008F64C4" w:rsidRDefault="004A65C1" w:rsidP="00A80CC9">
      <w:pPr>
        <w:pStyle w:val="Style1"/>
        <w:tabs>
          <w:tab w:val="clear" w:pos="432"/>
          <w:tab w:val="left" w:pos="284"/>
        </w:tabs>
        <w:ind w:left="426" w:hanging="426"/>
        <w:rPr>
          <w:rFonts w:ascii="Arial" w:hAnsi="Arial" w:cs="Arial"/>
          <w:sz w:val="24"/>
          <w:szCs w:val="24"/>
        </w:rPr>
      </w:pPr>
      <w:r w:rsidRPr="008F64C4">
        <w:rPr>
          <w:rFonts w:ascii="Arial" w:hAnsi="Arial" w:cs="Arial"/>
          <w:sz w:val="24"/>
          <w:szCs w:val="24"/>
        </w:rPr>
        <w:t>Consequently</w:t>
      </w:r>
      <w:r w:rsidR="00934BB3" w:rsidRPr="008F64C4">
        <w:rPr>
          <w:rFonts w:ascii="Arial" w:hAnsi="Arial" w:cs="Arial"/>
          <w:sz w:val="24"/>
          <w:szCs w:val="24"/>
        </w:rPr>
        <w:t xml:space="preserve">, </w:t>
      </w:r>
      <w:r w:rsidR="004F676B" w:rsidRPr="008F64C4">
        <w:rPr>
          <w:rFonts w:ascii="Arial" w:hAnsi="Arial" w:cs="Arial"/>
          <w:sz w:val="24"/>
          <w:szCs w:val="24"/>
        </w:rPr>
        <w:t>I do not consider the proposed works would have a significantly detrimental effect on the public interest in nature conservation or conservation of the landscape</w:t>
      </w:r>
      <w:r w:rsidR="00934BB3" w:rsidRPr="008F64C4">
        <w:rPr>
          <w:rFonts w:ascii="Arial" w:hAnsi="Arial" w:cs="Arial"/>
          <w:sz w:val="24"/>
          <w:szCs w:val="24"/>
        </w:rPr>
        <w:t>.</w:t>
      </w:r>
    </w:p>
    <w:p w14:paraId="3D955130" w14:textId="77777777" w:rsidR="00E71003" w:rsidRPr="008F64C4" w:rsidRDefault="00A86424" w:rsidP="00E71003">
      <w:pPr>
        <w:pStyle w:val="Style1"/>
        <w:numPr>
          <w:ilvl w:val="0"/>
          <w:numId w:val="0"/>
        </w:numPr>
        <w:tabs>
          <w:tab w:val="left" w:pos="284"/>
        </w:tabs>
        <w:rPr>
          <w:rFonts w:ascii="Arial" w:hAnsi="Arial" w:cs="Arial"/>
          <w:color w:val="auto"/>
          <w:sz w:val="24"/>
          <w:szCs w:val="24"/>
        </w:rPr>
      </w:pPr>
      <w:r w:rsidRPr="008F64C4">
        <w:rPr>
          <w:rFonts w:ascii="Arial" w:hAnsi="Arial" w:cs="Arial"/>
          <w:i/>
          <w:iCs/>
          <w:sz w:val="24"/>
          <w:szCs w:val="24"/>
        </w:rPr>
        <w:t xml:space="preserve">The protection of public rights of access </w:t>
      </w:r>
    </w:p>
    <w:p w14:paraId="24586120" w14:textId="303AD923" w:rsidR="00750AEB" w:rsidRPr="008F64C4" w:rsidRDefault="00764A97" w:rsidP="00764A97">
      <w:pPr>
        <w:pStyle w:val="Style1"/>
        <w:tabs>
          <w:tab w:val="left" w:pos="284"/>
          <w:tab w:val="left" w:pos="567"/>
        </w:tabs>
        <w:ind w:left="567" w:hanging="567"/>
        <w:rPr>
          <w:rFonts w:ascii="Arial" w:hAnsi="Arial" w:cs="Arial"/>
          <w:color w:val="auto"/>
          <w:sz w:val="24"/>
          <w:szCs w:val="24"/>
        </w:rPr>
      </w:pPr>
      <w:r w:rsidRPr="008F64C4">
        <w:rPr>
          <w:rFonts w:ascii="Arial" w:hAnsi="Arial" w:cs="Arial"/>
          <w:iCs/>
          <w:sz w:val="24"/>
          <w:szCs w:val="24"/>
        </w:rPr>
        <w:t xml:space="preserve"> </w:t>
      </w:r>
      <w:r w:rsidR="00750AEB" w:rsidRPr="008F64C4">
        <w:rPr>
          <w:rFonts w:ascii="Arial" w:hAnsi="Arial" w:cs="Arial"/>
          <w:iCs/>
          <w:sz w:val="24"/>
          <w:szCs w:val="24"/>
        </w:rPr>
        <w:t xml:space="preserve">The public </w:t>
      </w:r>
      <w:r w:rsidR="0051478F" w:rsidRPr="008F64C4">
        <w:rPr>
          <w:rFonts w:ascii="Arial" w:hAnsi="Arial" w:cs="Arial"/>
          <w:iCs/>
          <w:sz w:val="24"/>
          <w:szCs w:val="24"/>
        </w:rPr>
        <w:t>has</w:t>
      </w:r>
      <w:r w:rsidR="00750AEB" w:rsidRPr="008F64C4">
        <w:rPr>
          <w:rFonts w:ascii="Arial" w:hAnsi="Arial" w:cs="Arial"/>
          <w:iCs/>
          <w:sz w:val="24"/>
          <w:szCs w:val="24"/>
        </w:rPr>
        <w:t xml:space="preserve"> rights of access under section 193 of the Law of Property Act 1925 which includes access for informal recreation. </w:t>
      </w:r>
      <w:r w:rsidR="004A7FA6" w:rsidRPr="008F64C4">
        <w:rPr>
          <w:rFonts w:ascii="Arial" w:hAnsi="Arial" w:cs="Arial"/>
          <w:iCs/>
          <w:sz w:val="24"/>
          <w:szCs w:val="24"/>
        </w:rPr>
        <w:t xml:space="preserve">I heard considerable evidence during the Inquiry about how the </w:t>
      </w:r>
      <w:r w:rsidR="00E93ED2" w:rsidRPr="008F64C4">
        <w:rPr>
          <w:rFonts w:ascii="Arial" w:hAnsi="Arial" w:cs="Arial"/>
          <w:iCs/>
          <w:sz w:val="24"/>
          <w:szCs w:val="24"/>
        </w:rPr>
        <w:t>application</w:t>
      </w:r>
      <w:r w:rsidR="00ED7470" w:rsidRPr="008F64C4">
        <w:rPr>
          <w:rFonts w:ascii="Arial" w:hAnsi="Arial" w:cs="Arial"/>
          <w:iCs/>
          <w:sz w:val="24"/>
          <w:szCs w:val="24"/>
        </w:rPr>
        <w:t xml:space="preserve"> </w:t>
      </w:r>
      <w:r w:rsidR="008C51E8" w:rsidRPr="008F64C4">
        <w:rPr>
          <w:rFonts w:ascii="Arial" w:hAnsi="Arial" w:cs="Arial"/>
          <w:iCs/>
          <w:sz w:val="24"/>
          <w:szCs w:val="24"/>
        </w:rPr>
        <w:t xml:space="preserve">site </w:t>
      </w:r>
      <w:proofErr w:type="gramStart"/>
      <w:r w:rsidR="008C51E8" w:rsidRPr="008F64C4">
        <w:rPr>
          <w:rFonts w:ascii="Arial" w:hAnsi="Arial" w:cs="Arial"/>
          <w:iCs/>
          <w:sz w:val="24"/>
          <w:szCs w:val="24"/>
        </w:rPr>
        <w:t>is</w:t>
      </w:r>
      <w:r w:rsidR="00750AEB" w:rsidRPr="008F64C4">
        <w:rPr>
          <w:rFonts w:ascii="Arial" w:hAnsi="Arial" w:cs="Arial"/>
          <w:iCs/>
          <w:sz w:val="24"/>
          <w:szCs w:val="24"/>
        </w:rPr>
        <w:t xml:space="preserve"> well used</w:t>
      </w:r>
      <w:proofErr w:type="gramEnd"/>
      <w:r w:rsidR="00750AEB" w:rsidRPr="008F64C4">
        <w:rPr>
          <w:rFonts w:ascii="Arial" w:hAnsi="Arial" w:cs="Arial"/>
          <w:iCs/>
          <w:sz w:val="24"/>
          <w:szCs w:val="24"/>
        </w:rPr>
        <w:t xml:space="preserve"> by both individuals and groups, including numerous schoolchildren, </w:t>
      </w:r>
      <w:r w:rsidR="004A7FA6" w:rsidRPr="008F64C4">
        <w:rPr>
          <w:rFonts w:ascii="Arial" w:hAnsi="Arial" w:cs="Arial"/>
          <w:iCs/>
          <w:sz w:val="24"/>
          <w:szCs w:val="24"/>
        </w:rPr>
        <w:t xml:space="preserve">for a range of formal and informal activities. </w:t>
      </w:r>
      <w:r w:rsidR="00F76F00" w:rsidRPr="008F64C4">
        <w:rPr>
          <w:rFonts w:ascii="Arial" w:hAnsi="Arial" w:cs="Arial"/>
          <w:iCs/>
          <w:sz w:val="24"/>
          <w:szCs w:val="24"/>
        </w:rPr>
        <w:t xml:space="preserve">Indeed, it is </w:t>
      </w:r>
      <w:r w:rsidR="00CC4FFA" w:rsidRPr="008F64C4">
        <w:rPr>
          <w:rFonts w:ascii="Arial" w:hAnsi="Arial" w:cs="Arial"/>
          <w:iCs/>
          <w:sz w:val="24"/>
          <w:szCs w:val="24"/>
        </w:rPr>
        <w:t>common ground that it compr</w:t>
      </w:r>
      <w:r w:rsidR="00AF4549" w:rsidRPr="008F64C4">
        <w:rPr>
          <w:rFonts w:ascii="Arial" w:hAnsi="Arial" w:cs="Arial"/>
          <w:iCs/>
          <w:sz w:val="24"/>
          <w:szCs w:val="24"/>
        </w:rPr>
        <w:t xml:space="preserve">ises </w:t>
      </w:r>
      <w:r w:rsidR="00CC4FFA" w:rsidRPr="008F64C4">
        <w:rPr>
          <w:rFonts w:ascii="Arial" w:hAnsi="Arial" w:cs="Arial"/>
          <w:iCs/>
          <w:sz w:val="24"/>
          <w:szCs w:val="24"/>
        </w:rPr>
        <w:t xml:space="preserve">one of the largest single areas of grassland on the </w:t>
      </w:r>
      <w:r w:rsidRPr="008F64C4">
        <w:rPr>
          <w:rFonts w:ascii="Arial" w:hAnsi="Arial" w:cs="Arial"/>
          <w:iCs/>
          <w:sz w:val="24"/>
          <w:szCs w:val="24"/>
        </w:rPr>
        <w:t>C</w:t>
      </w:r>
      <w:r w:rsidR="00CC4FFA" w:rsidRPr="008F64C4">
        <w:rPr>
          <w:rFonts w:ascii="Arial" w:hAnsi="Arial" w:cs="Arial"/>
          <w:iCs/>
          <w:sz w:val="24"/>
          <w:szCs w:val="24"/>
        </w:rPr>
        <w:t xml:space="preserve">ommon. </w:t>
      </w:r>
    </w:p>
    <w:p w14:paraId="4FC8C26A" w14:textId="4DCB9CE1" w:rsidR="00057FC4" w:rsidRPr="008F64C4" w:rsidRDefault="00764A97" w:rsidP="000B716B">
      <w:pPr>
        <w:pStyle w:val="Style1"/>
        <w:tabs>
          <w:tab w:val="left" w:pos="284"/>
        </w:tabs>
        <w:ind w:left="567" w:hanging="567"/>
        <w:rPr>
          <w:rFonts w:ascii="Arial" w:hAnsi="Arial" w:cs="Arial"/>
          <w:color w:val="auto"/>
          <w:sz w:val="24"/>
          <w:szCs w:val="24"/>
        </w:rPr>
      </w:pPr>
      <w:r w:rsidRPr="008F64C4">
        <w:rPr>
          <w:rFonts w:ascii="Arial" w:hAnsi="Arial" w:cs="Arial"/>
          <w:color w:val="auto"/>
          <w:sz w:val="24"/>
          <w:szCs w:val="24"/>
        </w:rPr>
        <w:t xml:space="preserve"> </w:t>
      </w:r>
      <w:r w:rsidR="003E455A" w:rsidRPr="008F64C4">
        <w:rPr>
          <w:rFonts w:ascii="Arial" w:hAnsi="Arial" w:cs="Arial"/>
          <w:color w:val="auto"/>
          <w:sz w:val="24"/>
          <w:szCs w:val="24"/>
        </w:rPr>
        <w:t>T</w:t>
      </w:r>
      <w:r w:rsidR="00D3244A" w:rsidRPr="008F64C4">
        <w:rPr>
          <w:rFonts w:ascii="Arial" w:hAnsi="Arial" w:cs="Arial"/>
          <w:color w:val="auto"/>
          <w:sz w:val="24"/>
          <w:szCs w:val="24"/>
        </w:rPr>
        <w:t>he application propose</w:t>
      </w:r>
      <w:r w:rsidR="003E455A" w:rsidRPr="008F64C4">
        <w:rPr>
          <w:rFonts w:ascii="Arial" w:hAnsi="Arial" w:cs="Arial"/>
          <w:color w:val="auto"/>
          <w:sz w:val="24"/>
          <w:szCs w:val="24"/>
        </w:rPr>
        <w:t>s</w:t>
      </w:r>
      <w:r w:rsidR="00D3244A" w:rsidRPr="008F64C4">
        <w:rPr>
          <w:rFonts w:ascii="Arial" w:hAnsi="Arial" w:cs="Arial"/>
          <w:color w:val="auto"/>
          <w:sz w:val="24"/>
          <w:szCs w:val="24"/>
        </w:rPr>
        <w:t xml:space="preserve"> to restrict access to </w:t>
      </w:r>
      <w:r w:rsidR="00DA2B13">
        <w:rPr>
          <w:rFonts w:ascii="Arial" w:hAnsi="Arial" w:cs="Arial"/>
          <w:color w:val="auto"/>
          <w:sz w:val="24"/>
          <w:szCs w:val="24"/>
        </w:rPr>
        <w:t>the area</w:t>
      </w:r>
      <w:r w:rsidR="00DF048A" w:rsidRPr="008F64C4">
        <w:rPr>
          <w:rFonts w:ascii="Arial" w:hAnsi="Arial" w:cs="Arial"/>
          <w:color w:val="auto"/>
          <w:sz w:val="24"/>
          <w:szCs w:val="24"/>
        </w:rPr>
        <w:t xml:space="preserve"> </w:t>
      </w:r>
      <w:r w:rsidR="009F2C2C" w:rsidRPr="008F64C4">
        <w:rPr>
          <w:rFonts w:ascii="Arial" w:hAnsi="Arial" w:cs="Arial"/>
          <w:color w:val="auto"/>
          <w:sz w:val="24"/>
          <w:szCs w:val="24"/>
        </w:rPr>
        <w:t xml:space="preserve">for around 19 days during August 2024. </w:t>
      </w:r>
      <w:r w:rsidR="00DF048A" w:rsidRPr="008F64C4">
        <w:rPr>
          <w:rFonts w:ascii="Arial" w:hAnsi="Arial" w:cs="Arial"/>
          <w:color w:val="auto"/>
          <w:sz w:val="24"/>
          <w:szCs w:val="24"/>
        </w:rPr>
        <w:t>However, w</w:t>
      </w:r>
      <w:r w:rsidR="00814762" w:rsidRPr="008F64C4">
        <w:rPr>
          <w:rFonts w:ascii="Arial" w:hAnsi="Arial" w:cs="Arial"/>
          <w:iCs/>
          <w:color w:val="auto"/>
          <w:sz w:val="24"/>
          <w:szCs w:val="24"/>
        </w:rPr>
        <w:t xml:space="preserve">hile I acknowledge the proposed </w:t>
      </w:r>
      <w:r w:rsidR="00C55E2D" w:rsidRPr="008F64C4">
        <w:rPr>
          <w:rFonts w:ascii="Arial" w:hAnsi="Arial" w:cs="Arial"/>
          <w:iCs/>
          <w:color w:val="auto"/>
          <w:sz w:val="24"/>
          <w:szCs w:val="24"/>
        </w:rPr>
        <w:t>works</w:t>
      </w:r>
      <w:r w:rsidR="00814762" w:rsidRPr="008F64C4">
        <w:rPr>
          <w:rFonts w:ascii="Arial" w:hAnsi="Arial" w:cs="Arial"/>
          <w:iCs/>
          <w:color w:val="auto"/>
          <w:sz w:val="24"/>
          <w:szCs w:val="24"/>
        </w:rPr>
        <w:t xml:space="preserve"> would inhibit access to the </w:t>
      </w:r>
      <w:r w:rsidR="00E93ED2" w:rsidRPr="008F64C4">
        <w:rPr>
          <w:rFonts w:ascii="Arial" w:hAnsi="Arial" w:cs="Arial"/>
          <w:iCs/>
          <w:color w:val="auto"/>
          <w:sz w:val="24"/>
          <w:szCs w:val="24"/>
        </w:rPr>
        <w:t>application</w:t>
      </w:r>
      <w:r w:rsidR="00814762" w:rsidRPr="008F64C4">
        <w:rPr>
          <w:rFonts w:ascii="Arial" w:hAnsi="Arial" w:cs="Arial"/>
          <w:iCs/>
          <w:color w:val="auto"/>
          <w:sz w:val="24"/>
          <w:szCs w:val="24"/>
        </w:rPr>
        <w:t xml:space="preserve"> site during a period when it could be expected that overall use of the </w:t>
      </w:r>
      <w:r w:rsidRPr="008F64C4">
        <w:rPr>
          <w:rFonts w:ascii="Arial" w:hAnsi="Arial" w:cs="Arial"/>
          <w:iCs/>
          <w:color w:val="auto"/>
          <w:sz w:val="24"/>
          <w:szCs w:val="24"/>
        </w:rPr>
        <w:t>C</w:t>
      </w:r>
      <w:r w:rsidR="00814762" w:rsidRPr="008F64C4">
        <w:rPr>
          <w:rFonts w:ascii="Arial" w:hAnsi="Arial" w:cs="Arial"/>
          <w:iCs/>
          <w:color w:val="auto"/>
          <w:sz w:val="24"/>
          <w:szCs w:val="24"/>
        </w:rPr>
        <w:t>ommon would increase,</w:t>
      </w:r>
      <w:r w:rsidR="00C55E2D" w:rsidRPr="008F64C4">
        <w:rPr>
          <w:rFonts w:ascii="Arial" w:hAnsi="Arial" w:cs="Arial"/>
          <w:iCs/>
          <w:color w:val="auto"/>
          <w:sz w:val="24"/>
          <w:szCs w:val="24"/>
        </w:rPr>
        <w:t xml:space="preserve"> </w:t>
      </w:r>
      <w:r w:rsidR="002F039C" w:rsidRPr="008F64C4">
        <w:rPr>
          <w:rFonts w:ascii="Arial" w:hAnsi="Arial" w:cs="Arial"/>
          <w:iCs/>
          <w:color w:val="auto"/>
          <w:sz w:val="24"/>
          <w:szCs w:val="24"/>
        </w:rPr>
        <w:t>m</w:t>
      </w:r>
      <w:r w:rsidR="00C55E2D" w:rsidRPr="008F64C4">
        <w:rPr>
          <w:rFonts w:ascii="Arial" w:hAnsi="Arial" w:cs="Arial"/>
          <w:iCs/>
          <w:color w:val="auto"/>
          <w:sz w:val="24"/>
          <w:szCs w:val="24"/>
        </w:rPr>
        <w:t xml:space="preserve">embers of the public would continue to have access over the remainder of the </w:t>
      </w:r>
      <w:r w:rsidR="002F039C" w:rsidRPr="008F64C4">
        <w:rPr>
          <w:rFonts w:ascii="Arial" w:hAnsi="Arial" w:cs="Arial"/>
          <w:iCs/>
          <w:color w:val="auto"/>
          <w:sz w:val="24"/>
          <w:szCs w:val="24"/>
        </w:rPr>
        <w:t>C</w:t>
      </w:r>
      <w:r w:rsidR="00C55E2D" w:rsidRPr="008F64C4">
        <w:rPr>
          <w:rFonts w:ascii="Arial" w:hAnsi="Arial" w:cs="Arial"/>
          <w:iCs/>
          <w:color w:val="auto"/>
          <w:sz w:val="24"/>
          <w:szCs w:val="24"/>
        </w:rPr>
        <w:t>ommon</w:t>
      </w:r>
      <w:r w:rsidR="002F039C" w:rsidRPr="008F64C4">
        <w:rPr>
          <w:rFonts w:ascii="Arial" w:hAnsi="Arial" w:cs="Arial"/>
          <w:iCs/>
          <w:color w:val="auto"/>
          <w:sz w:val="24"/>
          <w:szCs w:val="24"/>
        </w:rPr>
        <w:t xml:space="preserve"> for formal and informal recreation</w:t>
      </w:r>
      <w:r w:rsidR="000B716B" w:rsidRPr="008F64C4">
        <w:rPr>
          <w:rFonts w:ascii="Arial" w:hAnsi="Arial" w:cs="Arial"/>
          <w:iCs/>
          <w:color w:val="auto"/>
          <w:sz w:val="24"/>
          <w:szCs w:val="24"/>
        </w:rPr>
        <w:t xml:space="preserve">, </w:t>
      </w:r>
      <w:r w:rsidR="00C55E2D" w:rsidRPr="008F64C4">
        <w:rPr>
          <w:rFonts w:ascii="Arial" w:hAnsi="Arial" w:cs="Arial"/>
          <w:iCs/>
          <w:color w:val="auto"/>
          <w:sz w:val="24"/>
          <w:szCs w:val="24"/>
        </w:rPr>
        <w:t>albeit that some parts would</w:t>
      </w:r>
      <w:r w:rsidR="000B716B" w:rsidRPr="008F64C4">
        <w:rPr>
          <w:rFonts w:ascii="Arial" w:hAnsi="Arial" w:cs="Arial"/>
          <w:iCs/>
          <w:color w:val="auto"/>
          <w:sz w:val="24"/>
          <w:szCs w:val="24"/>
        </w:rPr>
        <w:t xml:space="preserve"> still</w:t>
      </w:r>
      <w:r w:rsidR="00C55E2D" w:rsidRPr="008F64C4">
        <w:rPr>
          <w:rFonts w:ascii="Arial" w:hAnsi="Arial" w:cs="Arial"/>
          <w:iCs/>
          <w:color w:val="auto"/>
          <w:sz w:val="24"/>
          <w:szCs w:val="24"/>
        </w:rPr>
        <w:t xml:space="preserve"> require pre-booking.</w:t>
      </w:r>
    </w:p>
    <w:p w14:paraId="241B2F09" w14:textId="62034958" w:rsidR="00057FC4" w:rsidRPr="008F64C4" w:rsidRDefault="000B716B" w:rsidP="00057FC4">
      <w:pPr>
        <w:pStyle w:val="Style1"/>
        <w:tabs>
          <w:tab w:val="left" w:pos="284"/>
        </w:tabs>
        <w:ind w:left="567" w:hanging="567"/>
        <w:rPr>
          <w:rFonts w:ascii="Arial" w:hAnsi="Arial" w:cs="Arial"/>
          <w:color w:val="auto"/>
          <w:sz w:val="24"/>
          <w:szCs w:val="24"/>
        </w:rPr>
      </w:pPr>
      <w:r w:rsidRPr="008F64C4">
        <w:rPr>
          <w:rFonts w:ascii="Arial" w:hAnsi="Arial" w:cs="Arial"/>
          <w:iCs/>
          <w:color w:val="auto"/>
          <w:sz w:val="24"/>
          <w:szCs w:val="24"/>
        </w:rPr>
        <w:t xml:space="preserve"> </w:t>
      </w:r>
      <w:r w:rsidR="004A65C1" w:rsidRPr="008F64C4">
        <w:rPr>
          <w:rFonts w:ascii="Arial" w:hAnsi="Arial" w:cs="Arial"/>
          <w:iCs/>
          <w:color w:val="auto"/>
          <w:sz w:val="24"/>
          <w:szCs w:val="24"/>
        </w:rPr>
        <w:t xml:space="preserve"> </w:t>
      </w:r>
      <w:r w:rsidR="004161DA" w:rsidRPr="008F64C4">
        <w:rPr>
          <w:rFonts w:ascii="Arial" w:hAnsi="Arial" w:cs="Arial"/>
          <w:iCs/>
          <w:color w:val="auto"/>
          <w:sz w:val="24"/>
          <w:szCs w:val="24"/>
        </w:rPr>
        <w:t>Furthermore, e</w:t>
      </w:r>
      <w:r w:rsidRPr="008F64C4">
        <w:rPr>
          <w:rFonts w:ascii="Arial" w:hAnsi="Arial" w:cs="Arial"/>
          <w:iCs/>
          <w:color w:val="auto"/>
          <w:sz w:val="24"/>
          <w:szCs w:val="24"/>
        </w:rPr>
        <w:t xml:space="preserve">ven though I accept that </w:t>
      </w:r>
      <w:r w:rsidR="00DF7551" w:rsidRPr="008F64C4">
        <w:rPr>
          <w:rFonts w:ascii="Arial" w:hAnsi="Arial" w:cs="Arial"/>
          <w:iCs/>
          <w:color w:val="auto"/>
          <w:sz w:val="24"/>
          <w:szCs w:val="24"/>
        </w:rPr>
        <w:t xml:space="preserve">during the event days themselves, some members of the public may not wish to access the </w:t>
      </w:r>
      <w:r w:rsidRPr="008F64C4">
        <w:rPr>
          <w:rFonts w:ascii="Arial" w:hAnsi="Arial" w:cs="Arial"/>
          <w:iCs/>
          <w:color w:val="auto"/>
          <w:sz w:val="24"/>
          <w:szCs w:val="24"/>
        </w:rPr>
        <w:t>C</w:t>
      </w:r>
      <w:r w:rsidR="00DF7551" w:rsidRPr="008F64C4">
        <w:rPr>
          <w:rFonts w:ascii="Arial" w:hAnsi="Arial" w:cs="Arial"/>
          <w:iCs/>
          <w:color w:val="auto"/>
          <w:sz w:val="24"/>
          <w:szCs w:val="24"/>
        </w:rPr>
        <w:t>ommon due to</w:t>
      </w:r>
      <w:r w:rsidRPr="008F64C4">
        <w:rPr>
          <w:rFonts w:ascii="Arial" w:hAnsi="Arial" w:cs="Arial"/>
          <w:iCs/>
          <w:color w:val="auto"/>
          <w:sz w:val="24"/>
          <w:szCs w:val="24"/>
        </w:rPr>
        <w:t xml:space="preserve"> the</w:t>
      </w:r>
      <w:r w:rsidR="00DF7551" w:rsidRPr="008F64C4">
        <w:rPr>
          <w:rFonts w:ascii="Arial" w:hAnsi="Arial" w:cs="Arial"/>
          <w:iCs/>
          <w:color w:val="auto"/>
          <w:sz w:val="24"/>
          <w:szCs w:val="24"/>
        </w:rPr>
        <w:t xml:space="preserve"> </w:t>
      </w:r>
      <w:r w:rsidR="00FD470B" w:rsidRPr="008F64C4">
        <w:rPr>
          <w:rFonts w:ascii="Arial" w:hAnsi="Arial" w:cs="Arial"/>
          <w:iCs/>
          <w:color w:val="auto"/>
          <w:sz w:val="24"/>
          <w:szCs w:val="24"/>
        </w:rPr>
        <w:t>associated</w:t>
      </w:r>
      <w:r w:rsidR="00DF7551" w:rsidRPr="008F64C4">
        <w:rPr>
          <w:rFonts w:ascii="Arial" w:hAnsi="Arial" w:cs="Arial"/>
          <w:iCs/>
          <w:color w:val="auto"/>
          <w:sz w:val="24"/>
          <w:szCs w:val="24"/>
        </w:rPr>
        <w:t xml:space="preserve"> noise,</w:t>
      </w:r>
      <w:r w:rsidR="00301762" w:rsidRPr="008F64C4">
        <w:rPr>
          <w:rFonts w:ascii="Arial" w:hAnsi="Arial" w:cs="Arial"/>
          <w:iCs/>
          <w:color w:val="auto"/>
          <w:sz w:val="24"/>
          <w:szCs w:val="24"/>
        </w:rPr>
        <w:t xml:space="preserve"> disruption and concerns around anti-social behaviour, </w:t>
      </w:r>
      <w:r w:rsidR="007A50E0" w:rsidRPr="008F64C4">
        <w:rPr>
          <w:rFonts w:ascii="Arial" w:hAnsi="Arial" w:cs="Arial"/>
          <w:iCs/>
          <w:color w:val="auto"/>
          <w:sz w:val="24"/>
          <w:szCs w:val="24"/>
        </w:rPr>
        <w:t xml:space="preserve">this would be for a limited period of time </w:t>
      </w:r>
      <w:r w:rsidR="00FF6409" w:rsidRPr="008F64C4">
        <w:rPr>
          <w:rFonts w:ascii="Arial" w:hAnsi="Arial" w:cs="Arial"/>
          <w:iCs/>
          <w:color w:val="auto"/>
          <w:sz w:val="24"/>
          <w:szCs w:val="24"/>
        </w:rPr>
        <w:t>and it would be open for those who wished</w:t>
      </w:r>
      <w:r w:rsidR="00381B97" w:rsidRPr="008F64C4">
        <w:rPr>
          <w:rFonts w:ascii="Arial" w:hAnsi="Arial" w:cs="Arial"/>
          <w:iCs/>
          <w:color w:val="auto"/>
          <w:sz w:val="24"/>
          <w:szCs w:val="24"/>
        </w:rPr>
        <w:t xml:space="preserve"> to use the remainder of the site for </w:t>
      </w:r>
      <w:r w:rsidR="0008529D" w:rsidRPr="008F64C4">
        <w:rPr>
          <w:rFonts w:ascii="Arial" w:hAnsi="Arial" w:cs="Arial"/>
          <w:iCs/>
          <w:color w:val="auto"/>
          <w:sz w:val="24"/>
          <w:szCs w:val="24"/>
        </w:rPr>
        <w:t xml:space="preserve">air and </w:t>
      </w:r>
      <w:r w:rsidR="00381B97" w:rsidRPr="008F64C4">
        <w:rPr>
          <w:rFonts w:ascii="Arial" w:hAnsi="Arial" w:cs="Arial"/>
          <w:iCs/>
          <w:color w:val="auto"/>
          <w:sz w:val="24"/>
          <w:szCs w:val="24"/>
        </w:rPr>
        <w:t>recreation</w:t>
      </w:r>
      <w:r w:rsidR="00FF6409" w:rsidRPr="008F64C4">
        <w:rPr>
          <w:rFonts w:ascii="Arial" w:hAnsi="Arial" w:cs="Arial"/>
          <w:iCs/>
          <w:color w:val="auto"/>
          <w:sz w:val="24"/>
          <w:szCs w:val="24"/>
        </w:rPr>
        <w:t xml:space="preserve">, to do so. </w:t>
      </w:r>
      <w:r w:rsidR="00AB1469" w:rsidRPr="008F64C4">
        <w:rPr>
          <w:rFonts w:ascii="Arial" w:hAnsi="Arial" w:cs="Arial"/>
          <w:iCs/>
          <w:color w:val="auto"/>
          <w:sz w:val="24"/>
          <w:szCs w:val="24"/>
        </w:rPr>
        <w:t>I have seen</w:t>
      </w:r>
      <w:r w:rsidR="00FF6409" w:rsidRPr="008F64C4">
        <w:rPr>
          <w:rFonts w:ascii="Arial" w:hAnsi="Arial" w:cs="Arial"/>
          <w:iCs/>
          <w:color w:val="auto"/>
          <w:sz w:val="24"/>
          <w:szCs w:val="24"/>
        </w:rPr>
        <w:t xml:space="preserve"> no </w:t>
      </w:r>
      <w:r w:rsidR="00A56F0E" w:rsidRPr="008F64C4">
        <w:rPr>
          <w:rFonts w:ascii="Arial" w:hAnsi="Arial" w:cs="Arial"/>
          <w:iCs/>
          <w:color w:val="auto"/>
          <w:sz w:val="24"/>
          <w:szCs w:val="24"/>
        </w:rPr>
        <w:t xml:space="preserve">robust </w:t>
      </w:r>
      <w:r w:rsidR="00FF6409" w:rsidRPr="008F64C4">
        <w:rPr>
          <w:rFonts w:ascii="Arial" w:hAnsi="Arial" w:cs="Arial"/>
          <w:iCs/>
          <w:color w:val="auto"/>
          <w:sz w:val="24"/>
          <w:szCs w:val="24"/>
        </w:rPr>
        <w:t xml:space="preserve">evidence which would indicate that previous large events held on the site have had a significant effect on public access over other parts of the </w:t>
      </w:r>
      <w:r w:rsidRPr="008F64C4">
        <w:rPr>
          <w:rFonts w:ascii="Arial" w:hAnsi="Arial" w:cs="Arial"/>
          <w:iCs/>
          <w:color w:val="auto"/>
          <w:sz w:val="24"/>
          <w:szCs w:val="24"/>
        </w:rPr>
        <w:t>C</w:t>
      </w:r>
      <w:r w:rsidR="00FF6409" w:rsidRPr="008F64C4">
        <w:rPr>
          <w:rFonts w:ascii="Arial" w:hAnsi="Arial" w:cs="Arial"/>
          <w:iCs/>
          <w:color w:val="auto"/>
          <w:sz w:val="24"/>
          <w:szCs w:val="24"/>
        </w:rPr>
        <w:t>ommon</w:t>
      </w:r>
      <w:r w:rsidR="0072655B" w:rsidRPr="008F64C4">
        <w:rPr>
          <w:rFonts w:ascii="Arial" w:hAnsi="Arial" w:cs="Arial"/>
          <w:iCs/>
          <w:color w:val="auto"/>
          <w:sz w:val="24"/>
          <w:szCs w:val="24"/>
        </w:rPr>
        <w:t xml:space="preserve"> or the ways in which </w:t>
      </w:r>
      <w:r w:rsidR="004A65C1" w:rsidRPr="008F64C4">
        <w:rPr>
          <w:rFonts w:ascii="Arial" w:hAnsi="Arial" w:cs="Arial"/>
          <w:iCs/>
          <w:color w:val="auto"/>
          <w:sz w:val="24"/>
          <w:szCs w:val="24"/>
        </w:rPr>
        <w:t xml:space="preserve">they </w:t>
      </w:r>
      <w:proofErr w:type="gramStart"/>
      <w:r w:rsidR="004A65C1" w:rsidRPr="008F64C4">
        <w:rPr>
          <w:rFonts w:ascii="Arial" w:hAnsi="Arial" w:cs="Arial"/>
          <w:iCs/>
          <w:color w:val="auto"/>
          <w:sz w:val="24"/>
          <w:szCs w:val="24"/>
        </w:rPr>
        <w:t>are</w:t>
      </w:r>
      <w:r w:rsidR="0072655B" w:rsidRPr="008F64C4">
        <w:rPr>
          <w:rFonts w:ascii="Arial" w:hAnsi="Arial" w:cs="Arial"/>
          <w:iCs/>
          <w:color w:val="auto"/>
          <w:sz w:val="24"/>
          <w:szCs w:val="24"/>
        </w:rPr>
        <w:t xml:space="preserve"> used</w:t>
      </w:r>
      <w:proofErr w:type="gramEnd"/>
      <w:r w:rsidR="0072655B" w:rsidRPr="008F64C4">
        <w:rPr>
          <w:rFonts w:ascii="Arial" w:hAnsi="Arial" w:cs="Arial"/>
          <w:iCs/>
          <w:color w:val="auto"/>
          <w:sz w:val="24"/>
          <w:szCs w:val="24"/>
        </w:rPr>
        <w:t xml:space="preserve"> by members of the public for general recreation. </w:t>
      </w:r>
    </w:p>
    <w:p w14:paraId="22A670D7" w14:textId="3C63F61D" w:rsidR="00A96C21" w:rsidRPr="008F64C4" w:rsidRDefault="00764A97" w:rsidP="00E06C02">
      <w:pPr>
        <w:pStyle w:val="Style1"/>
        <w:tabs>
          <w:tab w:val="left" w:pos="284"/>
        </w:tabs>
        <w:ind w:left="567" w:hanging="567"/>
        <w:rPr>
          <w:rFonts w:ascii="Arial" w:hAnsi="Arial" w:cs="Arial"/>
          <w:color w:val="auto"/>
          <w:sz w:val="24"/>
          <w:szCs w:val="24"/>
        </w:rPr>
      </w:pPr>
      <w:r w:rsidRPr="008F64C4">
        <w:rPr>
          <w:rFonts w:ascii="Arial" w:hAnsi="Arial" w:cs="Arial"/>
          <w:iCs/>
          <w:color w:val="auto"/>
          <w:sz w:val="24"/>
          <w:szCs w:val="24"/>
        </w:rPr>
        <w:t xml:space="preserve"> </w:t>
      </w:r>
      <w:r w:rsidR="00FE51AD" w:rsidRPr="008F64C4">
        <w:rPr>
          <w:rFonts w:ascii="Arial" w:hAnsi="Arial" w:cs="Arial"/>
          <w:iCs/>
          <w:color w:val="auto"/>
          <w:sz w:val="24"/>
          <w:szCs w:val="24"/>
        </w:rPr>
        <w:t xml:space="preserve">Moreover, </w:t>
      </w:r>
      <w:r w:rsidR="00C744C9" w:rsidRPr="008F64C4">
        <w:rPr>
          <w:rFonts w:ascii="Arial" w:hAnsi="Arial" w:cs="Arial"/>
          <w:iCs/>
          <w:color w:val="auto"/>
          <w:sz w:val="24"/>
          <w:szCs w:val="24"/>
        </w:rPr>
        <w:t>w</w:t>
      </w:r>
      <w:r w:rsidR="0097097C" w:rsidRPr="008F64C4">
        <w:rPr>
          <w:rFonts w:ascii="Arial" w:hAnsi="Arial" w:cs="Arial"/>
          <w:iCs/>
          <w:color w:val="auto"/>
          <w:sz w:val="24"/>
          <w:szCs w:val="24"/>
        </w:rPr>
        <w:t xml:space="preserve">hile </w:t>
      </w:r>
      <w:proofErr w:type="gramStart"/>
      <w:r w:rsidR="00750AEB" w:rsidRPr="008F64C4">
        <w:rPr>
          <w:rFonts w:ascii="Arial" w:hAnsi="Arial" w:cs="Arial"/>
          <w:iCs/>
          <w:color w:val="auto"/>
          <w:sz w:val="24"/>
          <w:szCs w:val="24"/>
        </w:rPr>
        <w:t xml:space="preserve">it is clear that </w:t>
      </w:r>
      <w:r w:rsidR="005F0B10" w:rsidRPr="008F64C4">
        <w:rPr>
          <w:rFonts w:ascii="Arial" w:hAnsi="Arial" w:cs="Arial"/>
          <w:iCs/>
          <w:color w:val="auto"/>
          <w:sz w:val="24"/>
          <w:szCs w:val="24"/>
        </w:rPr>
        <w:t>the</w:t>
      </w:r>
      <w:proofErr w:type="gramEnd"/>
      <w:r w:rsidR="005F0B10" w:rsidRPr="008F64C4">
        <w:rPr>
          <w:rFonts w:ascii="Arial" w:hAnsi="Arial" w:cs="Arial"/>
          <w:iCs/>
          <w:color w:val="auto"/>
          <w:sz w:val="24"/>
          <w:szCs w:val="24"/>
        </w:rPr>
        <w:t xml:space="preserve"> fencing of the </w:t>
      </w:r>
      <w:r w:rsidR="00E93ED2" w:rsidRPr="008F64C4">
        <w:rPr>
          <w:rFonts w:ascii="Arial" w:hAnsi="Arial" w:cs="Arial"/>
          <w:iCs/>
          <w:color w:val="auto"/>
          <w:sz w:val="24"/>
          <w:szCs w:val="24"/>
        </w:rPr>
        <w:t xml:space="preserve">application </w:t>
      </w:r>
      <w:r w:rsidR="005F0B10" w:rsidRPr="008F64C4">
        <w:rPr>
          <w:rFonts w:ascii="Arial" w:hAnsi="Arial" w:cs="Arial"/>
          <w:iCs/>
          <w:color w:val="auto"/>
          <w:sz w:val="24"/>
          <w:szCs w:val="24"/>
        </w:rPr>
        <w:t xml:space="preserve">site for a period of 19 days would </w:t>
      </w:r>
      <w:r w:rsidR="00750AEB" w:rsidRPr="008F64C4">
        <w:rPr>
          <w:rFonts w:ascii="Arial" w:hAnsi="Arial" w:cs="Arial"/>
          <w:iCs/>
          <w:color w:val="auto"/>
          <w:sz w:val="24"/>
          <w:szCs w:val="24"/>
        </w:rPr>
        <w:t>have some impact on public access</w:t>
      </w:r>
      <w:r w:rsidR="0097097C" w:rsidRPr="008F64C4">
        <w:rPr>
          <w:rFonts w:ascii="Arial" w:hAnsi="Arial" w:cs="Arial"/>
          <w:iCs/>
          <w:color w:val="auto"/>
          <w:sz w:val="24"/>
          <w:szCs w:val="24"/>
        </w:rPr>
        <w:t>,</w:t>
      </w:r>
      <w:r w:rsidR="004B3455" w:rsidRPr="008F64C4">
        <w:rPr>
          <w:rFonts w:ascii="Arial" w:hAnsi="Arial" w:cs="Arial"/>
          <w:iCs/>
          <w:color w:val="auto"/>
          <w:sz w:val="24"/>
          <w:szCs w:val="24"/>
        </w:rPr>
        <w:t xml:space="preserve"> </w:t>
      </w:r>
      <w:r w:rsidR="00DC6CD2" w:rsidRPr="008F64C4">
        <w:rPr>
          <w:rFonts w:ascii="Arial" w:hAnsi="Arial" w:cs="Arial"/>
          <w:iCs/>
          <w:color w:val="auto"/>
          <w:sz w:val="24"/>
          <w:szCs w:val="24"/>
        </w:rPr>
        <w:t xml:space="preserve">in view of </w:t>
      </w:r>
      <w:r w:rsidR="005F0B10" w:rsidRPr="008F64C4">
        <w:rPr>
          <w:rFonts w:ascii="Arial" w:hAnsi="Arial" w:cs="Arial"/>
          <w:iCs/>
          <w:color w:val="auto"/>
          <w:sz w:val="24"/>
          <w:szCs w:val="24"/>
        </w:rPr>
        <w:t>its limited duration</w:t>
      </w:r>
      <w:r w:rsidR="00DC6CD2" w:rsidRPr="008F64C4">
        <w:rPr>
          <w:rFonts w:ascii="Arial" w:hAnsi="Arial" w:cs="Arial"/>
          <w:iCs/>
          <w:color w:val="auto"/>
          <w:sz w:val="24"/>
          <w:szCs w:val="24"/>
        </w:rPr>
        <w:t xml:space="preserve"> and extent,</w:t>
      </w:r>
      <w:r w:rsidR="00AB1469" w:rsidRPr="008F64C4">
        <w:rPr>
          <w:rFonts w:ascii="Arial" w:hAnsi="Arial" w:cs="Arial"/>
          <w:iCs/>
          <w:color w:val="auto"/>
          <w:sz w:val="24"/>
          <w:szCs w:val="24"/>
        </w:rPr>
        <w:t xml:space="preserve"> </w:t>
      </w:r>
      <w:r w:rsidR="00327CD3" w:rsidRPr="008F64C4">
        <w:rPr>
          <w:rFonts w:ascii="Arial" w:hAnsi="Arial" w:cs="Arial"/>
          <w:iCs/>
          <w:color w:val="auto"/>
          <w:sz w:val="24"/>
          <w:szCs w:val="24"/>
        </w:rPr>
        <w:t>any effects</w:t>
      </w:r>
      <w:r w:rsidR="00AB1469" w:rsidRPr="008F64C4">
        <w:rPr>
          <w:rFonts w:ascii="Arial" w:hAnsi="Arial" w:cs="Arial"/>
          <w:iCs/>
          <w:color w:val="auto"/>
          <w:sz w:val="24"/>
          <w:szCs w:val="24"/>
        </w:rPr>
        <w:t xml:space="preserve"> would be neither significant nor long lasting. </w:t>
      </w:r>
      <w:r w:rsidR="00323D2F" w:rsidRPr="008F64C4">
        <w:rPr>
          <w:rFonts w:ascii="Arial" w:hAnsi="Arial" w:cs="Arial"/>
          <w:iCs/>
          <w:color w:val="auto"/>
          <w:sz w:val="24"/>
          <w:szCs w:val="24"/>
        </w:rPr>
        <w:t>I</w:t>
      </w:r>
      <w:r w:rsidR="00DC6CD2" w:rsidRPr="008F64C4">
        <w:rPr>
          <w:rFonts w:ascii="Arial" w:hAnsi="Arial" w:cs="Arial"/>
          <w:iCs/>
          <w:color w:val="auto"/>
          <w:sz w:val="24"/>
          <w:szCs w:val="24"/>
        </w:rPr>
        <w:t xml:space="preserve"> am satisfied that</w:t>
      </w:r>
      <w:r w:rsidR="00736A10" w:rsidRPr="008F64C4">
        <w:rPr>
          <w:rFonts w:ascii="Arial" w:hAnsi="Arial" w:cs="Arial"/>
          <w:iCs/>
          <w:color w:val="auto"/>
          <w:sz w:val="24"/>
          <w:szCs w:val="24"/>
        </w:rPr>
        <w:t xml:space="preserve">, so long as </w:t>
      </w:r>
      <w:r w:rsidR="00AB27B6" w:rsidRPr="008F64C4">
        <w:rPr>
          <w:rFonts w:ascii="Arial" w:hAnsi="Arial" w:cs="Arial"/>
          <w:iCs/>
          <w:color w:val="auto"/>
          <w:sz w:val="24"/>
          <w:szCs w:val="24"/>
        </w:rPr>
        <w:t xml:space="preserve">any enclosure </w:t>
      </w:r>
      <w:r w:rsidR="00AB27B6" w:rsidRPr="008F64C4">
        <w:rPr>
          <w:rFonts w:ascii="Arial" w:hAnsi="Arial" w:cs="Arial"/>
          <w:iCs/>
          <w:color w:val="auto"/>
          <w:sz w:val="24"/>
          <w:szCs w:val="24"/>
        </w:rPr>
        <w:lastRenderedPageBreak/>
        <w:t xml:space="preserve">does not exceed </w:t>
      </w:r>
      <w:r w:rsidR="00736A10" w:rsidRPr="008F64C4">
        <w:rPr>
          <w:rFonts w:ascii="Arial" w:hAnsi="Arial" w:cs="Arial"/>
          <w:iCs/>
          <w:color w:val="auto"/>
          <w:sz w:val="24"/>
          <w:szCs w:val="24"/>
        </w:rPr>
        <w:t xml:space="preserve">the spatial limit imposed by </w:t>
      </w:r>
      <w:r w:rsidR="00AB27B6" w:rsidRPr="008F64C4">
        <w:rPr>
          <w:rFonts w:ascii="Arial" w:hAnsi="Arial" w:cs="Arial"/>
          <w:iCs/>
          <w:color w:val="auto"/>
          <w:sz w:val="24"/>
          <w:szCs w:val="24"/>
        </w:rPr>
        <w:t>the 1967</w:t>
      </w:r>
      <w:r w:rsidR="00736A10" w:rsidRPr="008F64C4">
        <w:rPr>
          <w:rFonts w:ascii="Arial" w:hAnsi="Arial" w:cs="Arial"/>
          <w:iCs/>
          <w:color w:val="auto"/>
          <w:sz w:val="24"/>
          <w:szCs w:val="24"/>
        </w:rPr>
        <w:t xml:space="preserve"> </w:t>
      </w:r>
      <w:r w:rsidR="00C744C9" w:rsidRPr="008F64C4">
        <w:rPr>
          <w:rFonts w:ascii="Arial" w:hAnsi="Arial" w:cs="Arial"/>
          <w:iCs/>
          <w:color w:val="auto"/>
          <w:sz w:val="24"/>
          <w:szCs w:val="24"/>
        </w:rPr>
        <w:t>A</w:t>
      </w:r>
      <w:r w:rsidR="00736A10" w:rsidRPr="008F64C4">
        <w:rPr>
          <w:rFonts w:ascii="Arial" w:hAnsi="Arial" w:cs="Arial"/>
          <w:iCs/>
          <w:color w:val="auto"/>
          <w:sz w:val="24"/>
          <w:szCs w:val="24"/>
        </w:rPr>
        <w:t>ct</w:t>
      </w:r>
      <w:r w:rsidR="00AB27B6" w:rsidRPr="008F64C4">
        <w:rPr>
          <w:rFonts w:ascii="Arial" w:hAnsi="Arial" w:cs="Arial"/>
          <w:iCs/>
          <w:color w:val="auto"/>
          <w:sz w:val="24"/>
          <w:szCs w:val="24"/>
        </w:rPr>
        <w:t xml:space="preserve">, </w:t>
      </w:r>
      <w:r w:rsidR="00DC6CD2" w:rsidRPr="008F64C4">
        <w:rPr>
          <w:rFonts w:ascii="Arial" w:hAnsi="Arial" w:cs="Arial"/>
          <w:iCs/>
          <w:color w:val="auto"/>
          <w:sz w:val="24"/>
          <w:szCs w:val="24"/>
        </w:rPr>
        <w:t xml:space="preserve">the overall impact </w:t>
      </w:r>
      <w:r w:rsidR="005F0B10" w:rsidRPr="008F64C4">
        <w:rPr>
          <w:rFonts w:ascii="Arial" w:hAnsi="Arial" w:cs="Arial"/>
          <w:iCs/>
          <w:color w:val="auto"/>
          <w:sz w:val="24"/>
          <w:szCs w:val="24"/>
        </w:rPr>
        <w:t xml:space="preserve">on public access </w:t>
      </w:r>
      <w:r w:rsidR="00DC6CD2" w:rsidRPr="008F64C4">
        <w:rPr>
          <w:rFonts w:ascii="Arial" w:hAnsi="Arial" w:cs="Arial"/>
          <w:iCs/>
          <w:color w:val="auto"/>
          <w:sz w:val="24"/>
          <w:szCs w:val="24"/>
        </w:rPr>
        <w:t>would remain within acceptable levels</w:t>
      </w:r>
      <w:proofErr w:type="gramStart"/>
      <w:r w:rsidR="00DC6CD2" w:rsidRPr="008F64C4">
        <w:rPr>
          <w:rFonts w:ascii="Arial" w:hAnsi="Arial" w:cs="Arial"/>
          <w:iCs/>
          <w:color w:val="auto"/>
          <w:sz w:val="24"/>
          <w:szCs w:val="24"/>
        </w:rPr>
        <w:t xml:space="preserve">. </w:t>
      </w:r>
      <w:r w:rsidR="007860D7" w:rsidRPr="008F64C4">
        <w:rPr>
          <w:rFonts w:ascii="Arial" w:hAnsi="Arial" w:cs="Arial"/>
          <w:iCs/>
          <w:sz w:val="24"/>
          <w:szCs w:val="24"/>
        </w:rPr>
        <w:t xml:space="preserve"> </w:t>
      </w:r>
      <w:proofErr w:type="gramEnd"/>
    </w:p>
    <w:p w14:paraId="1B078774" w14:textId="0DED7F0D" w:rsidR="002354FA" w:rsidRPr="008F64C4" w:rsidRDefault="00610E89" w:rsidP="003467F5">
      <w:pPr>
        <w:pStyle w:val="Style1"/>
        <w:tabs>
          <w:tab w:val="left" w:pos="284"/>
        </w:tabs>
        <w:ind w:left="567" w:hanging="567"/>
        <w:rPr>
          <w:rFonts w:ascii="Arial" w:hAnsi="Arial" w:cs="Arial"/>
          <w:color w:val="auto"/>
          <w:sz w:val="24"/>
          <w:szCs w:val="24"/>
        </w:rPr>
      </w:pPr>
      <w:r w:rsidRPr="008F64C4">
        <w:rPr>
          <w:rFonts w:ascii="Arial" w:hAnsi="Arial" w:cs="Arial"/>
          <w:iCs/>
          <w:sz w:val="24"/>
          <w:szCs w:val="24"/>
        </w:rPr>
        <w:t xml:space="preserve"> </w:t>
      </w:r>
      <w:r w:rsidR="004A65C1" w:rsidRPr="008F64C4">
        <w:rPr>
          <w:rFonts w:ascii="Arial" w:hAnsi="Arial" w:cs="Arial"/>
          <w:iCs/>
          <w:sz w:val="24"/>
          <w:szCs w:val="24"/>
        </w:rPr>
        <w:t xml:space="preserve"> </w:t>
      </w:r>
      <w:r w:rsidR="00E13402" w:rsidRPr="008F64C4">
        <w:rPr>
          <w:rFonts w:ascii="Arial" w:hAnsi="Arial" w:cs="Arial"/>
          <w:iCs/>
          <w:sz w:val="24"/>
          <w:szCs w:val="24"/>
        </w:rPr>
        <w:t>I accept that</w:t>
      </w:r>
      <w:r w:rsidR="009D57D4" w:rsidRPr="008F64C4">
        <w:rPr>
          <w:rFonts w:ascii="Arial" w:hAnsi="Arial" w:cs="Arial"/>
          <w:iCs/>
          <w:sz w:val="24"/>
          <w:szCs w:val="24"/>
        </w:rPr>
        <w:t xml:space="preserve"> </w:t>
      </w:r>
      <w:r w:rsidR="00E13402" w:rsidRPr="008F64C4">
        <w:rPr>
          <w:rFonts w:ascii="Arial" w:hAnsi="Arial" w:cs="Arial"/>
          <w:iCs/>
          <w:sz w:val="24"/>
          <w:szCs w:val="24"/>
        </w:rPr>
        <w:t xml:space="preserve">it is possible that there will be </w:t>
      </w:r>
      <w:proofErr w:type="gramStart"/>
      <w:r w:rsidR="00E13402" w:rsidRPr="008F64C4">
        <w:rPr>
          <w:rFonts w:ascii="Arial" w:hAnsi="Arial" w:cs="Arial"/>
          <w:iCs/>
          <w:sz w:val="24"/>
          <w:szCs w:val="24"/>
        </w:rPr>
        <w:t>some</w:t>
      </w:r>
      <w:proofErr w:type="gramEnd"/>
      <w:r w:rsidR="00E13402" w:rsidRPr="008F64C4">
        <w:rPr>
          <w:rFonts w:ascii="Arial" w:hAnsi="Arial" w:cs="Arial"/>
          <w:iCs/>
          <w:sz w:val="24"/>
          <w:szCs w:val="24"/>
        </w:rPr>
        <w:t xml:space="preserve"> further restrictions on access while any damage </w:t>
      </w:r>
      <w:r w:rsidRPr="008F64C4">
        <w:rPr>
          <w:rFonts w:ascii="Arial" w:hAnsi="Arial" w:cs="Arial"/>
          <w:iCs/>
          <w:sz w:val="24"/>
          <w:szCs w:val="24"/>
        </w:rPr>
        <w:t>to the surface of the Common that did occur</w:t>
      </w:r>
      <w:r w:rsidR="00E13402" w:rsidRPr="008F64C4">
        <w:rPr>
          <w:rFonts w:ascii="Arial" w:hAnsi="Arial" w:cs="Arial"/>
          <w:iCs/>
          <w:sz w:val="24"/>
          <w:szCs w:val="24"/>
        </w:rPr>
        <w:t xml:space="preserve"> was remedied</w:t>
      </w:r>
      <w:r w:rsidR="003467F5" w:rsidRPr="008F64C4">
        <w:rPr>
          <w:rFonts w:ascii="Arial" w:hAnsi="Arial" w:cs="Arial"/>
          <w:iCs/>
          <w:sz w:val="24"/>
          <w:szCs w:val="24"/>
        </w:rPr>
        <w:t xml:space="preserve">. </w:t>
      </w:r>
      <w:r w:rsidR="00583348" w:rsidRPr="008F64C4">
        <w:rPr>
          <w:rFonts w:ascii="Arial" w:hAnsi="Arial" w:cs="Arial"/>
          <w:iCs/>
          <w:sz w:val="24"/>
          <w:szCs w:val="24"/>
        </w:rPr>
        <w:t xml:space="preserve">However, in view of the </w:t>
      </w:r>
      <w:r w:rsidR="005A5753" w:rsidRPr="008F64C4">
        <w:rPr>
          <w:rFonts w:ascii="Arial" w:hAnsi="Arial" w:cs="Arial"/>
          <w:iCs/>
          <w:sz w:val="24"/>
          <w:szCs w:val="24"/>
        </w:rPr>
        <w:t xml:space="preserve">safeguards </w:t>
      </w:r>
      <w:r w:rsidR="009D57D4" w:rsidRPr="008F64C4">
        <w:rPr>
          <w:rFonts w:ascii="Arial" w:hAnsi="Arial" w:cs="Arial"/>
          <w:iCs/>
          <w:sz w:val="24"/>
          <w:szCs w:val="24"/>
        </w:rPr>
        <w:t xml:space="preserve">proposed by the </w:t>
      </w:r>
      <w:r w:rsidRPr="008F64C4">
        <w:rPr>
          <w:rFonts w:ascii="Arial" w:hAnsi="Arial" w:cs="Arial"/>
          <w:iCs/>
          <w:sz w:val="24"/>
          <w:szCs w:val="24"/>
        </w:rPr>
        <w:t>C</w:t>
      </w:r>
      <w:r w:rsidR="009D57D4" w:rsidRPr="008F64C4">
        <w:rPr>
          <w:rFonts w:ascii="Arial" w:hAnsi="Arial" w:cs="Arial"/>
          <w:iCs/>
          <w:sz w:val="24"/>
          <w:szCs w:val="24"/>
        </w:rPr>
        <w:t xml:space="preserve">ouncil to limit the potential for </w:t>
      </w:r>
      <w:r w:rsidRPr="008F64C4">
        <w:rPr>
          <w:rFonts w:ascii="Arial" w:hAnsi="Arial" w:cs="Arial"/>
          <w:iCs/>
          <w:sz w:val="24"/>
          <w:szCs w:val="24"/>
        </w:rPr>
        <w:t xml:space="preserve">such </w:t>
      </w:r>
      <w:r w:rsidR="009D57D4" w:rsidRPr="008F64C4">
        <w:rPr>
          <w:rFonts w:ascii="Arial" w:hAnsi="Arial" w:cs="Arial"/>
          <w:iCs/>
          <w:sz w:val="24"/>
          <w:szCs w:val="24"/>
        </w:rPr>
        <w:t>damage, any additional restrictions are likely to be of short duration</w:t>
      </w:r>
      <w:r w:rsidRPr="008F64C4">
        <w:rPr>
          <w:rFonts w:ascii="Arial" w:hAnsi="Arial" w:cs="Arial"/>
          <w:iCs/>
          <w:sz w:val="24"/>
          <w:szCs w:val="24"/>
        </w:rPr>
        <w:t>.</w:t>
      </w:r>
    </w:p>
    <w:p w14:paraId="39A0A540" w14:textId="5D272330" w:rsidR="00610E89" w:rsidRPr="008F64C4" w:rsidRDefault="004A65C1" w:rsidP="00057FC4">
      <w:pPr>
        <w:pStyle w:val="Style1"/>
        <w:tabs>
          <w:tab w:val="left" w:pos="284"/>
        </w:tabs>
        <w:ind w:left="567" w:hanging="567"/>
        <w:rPr>
          <w:rFonts w:ascii="Arial" w:hAnsi="Arial" w:cs="Arial"/>
          <w:color w:val="auto"/>
          <w:sz w:val="24"/>
          <w:szCs w:val="24"/>
        </w:rPr>
      </w:pPr>
      <w:r w:rsidRPr="008F64C4">
        <w:rPr>
          <w:rFonts w:ascii="Arial" w:hAnsi="Arial" w:cs="Arial"/>
          <w:iCs/>
          <w:sz w:val="24"/>
          <w:szCs w:val="24"/>
        </w:rPr>
        <w:t xml:space="preserve"> </w:t>
      </w:r>
      <w:r w:rsidR="00E06C02" w:rsidRPr="008F64C4">
        <w:rPr>
          <w:rFonts w:ascii="Arial" w:hAnsi="Arial" w:cs="Arial"/>
          <w:iCs/>
          <w:sz w:val="24"/>
          <w:szCs w:val="24"/>
        </w:rPr>
        <w:t xml:space="preserve">The FoCC have also argued that </w:t>
      </w:r>
      <w:proofErr w:type="gramStart"/>
      <w:r w:rsidR="00E06C02" w:rsidRPr="008F64C4">
        <w:rPr>
          <w:rFonts w:ascii="Arial" w:hAnsi="Arial" w:cs="Arial"/>
          <w:iCs/>
          <w:sz w:val="24"/>
          <w:szCs w:val="24"/>
        </w:rPr>
        <w:t>in order for</w:t>
      </w:r>
      <w:proofErr w:type="gramEnd"/>
      <w:r w:rsidR="00E06C02" w:rsidRPr="008F64C4">
        <w:rPr>
          <w:rFonts w:ascii="Arial" w:hAnsi="Arial" w:cs="Arial"/>
          <w:iCs/>
          <w:sz w:val="24"/>
          <w:szCs w:val="24"/>
        </w:rPr>
        <w:t xml:space="preserve"> the proposed events to take place further areas of the common will have to be enclosed. They point to the areas for queuing, provision for toilets, cycle parking and areas to </w:t>
      </w:r>
      <w:proofErr w:type="gramStart"/>
      <w:r w:rsidR="00E06C02" w:rsidRPr="008F64C4">
        <w:rPr>
          <w:rFonts w:ascii="Arial" w:hAnsi="Arial" w:cs="Arial"/>
          <w:iCs/>
          <w:sz w:val="24"/>
          <w:szCs w:val="24"/>
        </w:rPr>
        <w:t>be enclosed</w:t>
      </w:r>
      <w:proofErr w:type="gramEnd"/>
      <w:r w:rsidR="00E06C02" w:rsidRPr="008F64C4">
        <w:rPr>
          <w:rFonts w:ascii="Arial" w:hAnsi="Arial" w:cs="Arial"/>
          <w:iCs/>
          <w:sz w:val="24"/>
          <w:szCs w:val="24"/>
        </w:rPr>
        <w:t xml:space="preserve"> for ecological protection. Even though </w:t>
      </w:r>
      <w:proofErr w:type="gramStart"/>
      <w:r w:rsidR="00E06C02" w:rsidRPr="008F64C4">
        <w:rPr>
          <w:rFonts w:ascii="Arial" w:hAnsi="Arial" w:cs="Arial"/>
          <w:iCs/>
          <w:sz w:val="24"/>
          <w:szCs w:val="24"/>
        </w:rPr>
        <w:t>all of</w:t>
      </w:r>
      <w:proofErr w:type="gramEnd"/>
      <w:r w:rsidR="00E06C02" w:rsidRPr="008F64C4">
        <w:rPr>
          <w:rFonts w:ascii="Arial" w:hAnsi="Arial" w:cs="Arial"/>
          <w:iCs/>
          <w:sz w:val="24"/>
          <w:szCs w:val="24"/>
        </w:rPr>
        <w:t xml:space="preserve"> these areas would fall outside the application site, I acknowledge that they would have the potential to result in additional impacts on public access over the Common. However, these areas, even taken together, are </w:t>
      </w:r>
      <w:proofErr w:type="gramStart"/>
      <w:r w:rsidR="00E06C02" w:rsidRPr="008F64C4">
        <w:rPr>
          <w:rFonts w:ascii="Arial" w:hAnsi="Arial" w:cs="Arial"/>
          <w:iCs/>
          <w:sz w:val="24"/>
          <w:szCs w:val="24"/>
        </w:rPr>
        <w:t>very small</w:t>
      </w:r>
      <w:proofErr w:type="gramEnd"/>
      <w:r w:rsidR="00E06C02" w:rsidRPr="008F64C4">
        <w:rPr>
          <w:rFonts w:ascii="Arial" w:hAnsi="Arial" w:cs="Arial"/>
          <w:iCs/>
          <w:sz w:val="24"/>
          <w:szCs w:val="24"/>
        </w:rPr>
        <w:t xml:space="preserve"> and any restrictions would remain in place for a very limited period of time. They are unlikely to have any meaningful</w:t>
      </w:r>
      <w:r w:rsidR="00283FC3">
        <w:rPr>
          <w:rFonts w:ascii="Arial" w:hAnsi="Arial" w:cs="Arial"/>
          <w:iCs/>
          <w:sz w:val="24"/>
          <w:szCs w:val="24"/>
        </w:rPr>
        <w:t xml:space="preserve"> or lasting</w:t>
      </w:r>
      <w:r w:rsidR="00E06C02" w:rsidRPr="008F64C4">
        <w:rPr>
          <w:rFonts w:ascii="Arial" w:hAnsi="Arial" w:cs="Arial"/>
          <w:iCs/>
          <w:sz w:val="24"/>
          <w:szCs w:val="24"/>
        </w:rPr>
        <w:t xml:space="preserve"> impact on public access over the Common more generally. They do not in my view provide sufficient reason for withholding consent. </w:t>
      </w:r>
    </w:p>
    <w:p w14:paraId="484B814D" w14:textId="5BCA1AE0" w:rsidR="008E002C" w:rsidRPr="008F64C4" w:rsidRDefault="00CB0EEE" w:rsidP="00057FC4">
      <w:pPr>
        <w:pStyle w:val="Style1"/>
        <w:tabs>
          <w:tab w:val="left" w:pos="284"/>
        </w:tabs>
        <w:ind w:left="567" w:hanging="567"/>
        <w:rPr>
          <w:rFonts w:ascii="Arial" w:hAnsi="Arial" w:cs="Arial"/>
          <w:color w:val="auto"/>
          <w:sz w:val="24"/>
          <w:szCs w:val="24"/>
        </w:rPr>
      </w:pPr>
      <w:r w:rsidRPr="008F64C4">
        <w:rPr>
          <w:rFonts w:ascii="Arial" w:hAnsi="Arial" w:cs="Arial"/>
          <w:iCs/>
          <w:sz w:val="24"/>
          <w:szCs w:val="24"/>
        </w:rPr>
        <w:t xml:space="preserve"> </w:t>
      </w:r>
      <w:r w:rsidR="00A70C50" w:rsidRPr="008F64C4">
        <w:rPr>
          <w:rFonts w:ascii="Arial" w:hAnsi="Arial" w:cs="Arial"/>
          <w:iCs/>
          <w:sz w:val="24"/>
          <w:szCs w:val="24"/>
        </w:rPr>
        <w:t>Consequently</w:t>
      </w:r>
      <w:r w:rsidR="008E002C" w:rsidRPr="008F64C4">
        <w:rPr>
          <w:rFonts w:ascii="Arial" w:hAnsi="Arial" w:cs="Arial"/>
          <w:iCs/>
          <w:sz w:val="24"/>
          <w:szCs w:val="24"/>
        </w:rPr>
        <w:t xml:space="preserve">, while </w:t>
      </w:r>
      <w:r w:rsidR="00540B1F" w:rsidRPr="008F64C4">
        <w:rPr>
          <w:rFonts w:ascii="Arial" w:hAnsi="Arial" w:cs="Arial"/>
          <w:iCs/>
          <w:sz w:val="24"/>
          <w:szCs w:val="24"/>
        </w:rPr>
        <w:t>I</w:t>
      </w:r>
      <w:r w:rsidR="008E002C" w:rsidRPr="008F64C4">
        <w:rPr>
          <w:rFonts w:ascii="Arial" w:hAnsi="Arial" w:cs="Arial"/>
          <w:iCs/>
          <w:sz w:val="24"/>
          <w:szCs w:val="24"/>
        </w:rPr>
        <w:t xml:space="preserve"> acknowledge that there would be some </w:t>
      </w:r>
      <w:r w:rsidR="00A70C50" w:rsidRPr="008F64C4">
        <w:rPr>
          <w:rFonts w:ascii="Arial" w:hAnsi="Arial" w:cs="Arial"/>
          <w:iCs/>
          <w:sz w:val="24"/>
          <w:szCs w:val="24"/>
        </w:rPr>
        <w:t>restrictions</w:t>
      </w:r>
      <w:r w:rsidR="008E002C" w:rsidRPr="008F64C4">
        <w:rPr>
          <w:rFonts w:ascii="Arial" w:hAnsi="Arial" w:cs="Arial"/>
          <w:iCs/>
          <w:sz w:val="24"/>
          <w:szCs w:val="24"/>
        </w:rPr>
        <w:t xml:space="preserve"> on public access </w:t>
      </w:r>
      <w:proofErr w:type="gramStart"/>
      <w:r w:rsidR="008E002C" w:rsidRPr="008F64C4">
        <w:rPr>
          <w:rFonts w:ascii="Arial" w:hAnsi="Arial" w:cs="Arial"/>
          <w:iCs/>
          <w:sz w:val="24"/>
          <w:szCs w:val="24"/>
        </w:rPr>
        <w:t>as a result of</w:t>
      </w:r>
      <w:proofErr w:type="gramEnd"/>
      <w:r w:rsidR="008E002C" w:rsidRPr="008F64C4">
        <w:rPr>
          <w:rFonts w:ascii="Arial" w:hAnsi="Arial" w:cs="Arial"/>
          <w:iCs/>
          <w:sz w:val="24"/>
          <w:szCs w:val="24"/>
        </w:rPr>
        <w:t xml:space="preserve"> the proposed works, these would be temporary </w:t>
      </w:r>
      <w:r w:rsidR="009D57D4" w:rsidRPr="008F64C4">
        <w:rPr>
          <w:rFonts w:ascii="Arial" w:hAnsi="Arial" w:cs="Arial"/>
          <w:iCs/>
          <w:sz w:val="24"/>
          <w:szCs w:val="24"/>
        </w:rPr>
        <w:t>and</w:t>
      </w:r>
      <w:r w:rsidR="008E002C" w:rsidRPr="008F64C4">
        <w:rPr>
          <w:rFonts w:ascii="Arial" w:hAnsi="Arial" w:cs="Arial"/>
          <w:iCs/>
          <w:sz w:val="24"/>
          <w:szCs w:val="24"/>
        </w:rPr>
        <w:t xml:space="preserve"> limited in </w:t>
      </w:r>
      <w:r w:rsidR="009D57D4" w:rsidRPr="008F64C4">
        <w:rPr>
          <w:rFonts w:ascii="Arial" w:hAnsi="Arial" w:cs="Arial"/>
          <w:iCs/>
          <w:sz w:val="24"/>
          <w:szCs w:val="24"/>
        </w:rPr>
        <w:t xml:space="preserve">both </w:t>
      </w:r>
      <w:r w:rsidR="004A65C1" w:rsidRPr="008F64C4">
        <w:rPr>
          <w:rFonts w:ascii="Arial" w:hAnsi="Arial" w:cs="Arial"/>
          <w:iCs/>
          <w:sz w:val="24"/>
          <w:szCs w:val="24"/>
        </w:rPr>
        <w:t xml:space="preserve">their </w:t>
      </w:r>
      <w:r w:rsidR="008E002C" w:rsidRPr="008F64C4">
        <w:rPr>
          <w:rFonts w:ascii="Arial" w:hAnsi="Arial" w:cs="Arial"/>
          <w:iCs/>
          <w:sz w:val="24"/>
          <w:szCs w:val="24"/>
        </w:rPr>
        <w:t>extent</w:t>
      </w:r>
      <w:r w:rsidR="009D57D4" w:rsidRPr="008F64C4">
        <w:rPr>
          <w:rFonts w:ascii="Arial" w:hAnsi="Arial" w:cs="Arial"/>
          <w:iCs/>
          <w:sz w:val="24"/>
          <w:szCs w:val="24"/>
        </w:rPr>
        <w:t xml:space="preserve"> and duration</w:t>
      </w:r>
      <w:r w:rsidR="008E002C" w:rsidRPr="008F64C4">
        <w:rPr>
          <w:rFonts w:ascii="Arial" w:hAnsi="Arial" w:cs="Arial"/>
          <w:iCs/>
          <w:sz w:val="24"/>
          <w:szCs w:val="24"/>
        </w:rPr>
        <w:t xml:space="preserve">. </w:t>
      </w:r>
      <w:r w:rsidR="00CD01C9" w:rsidRPr="008F64C4">
        <w:rPr>
          <w:rFonts w:ascii="Arial" w:hAnsi="Arial" w:cs="Arial"/>
          <w:iCs/>
          <w:sz w:val="24"/>
          <w:szCs w:val="24"/>
        </w:rPr>
        <w:t xml:space="preserve">As such, </w:t>
      </w:r>
      <w:r w:rsidR="004A65C1" w:rsidRPr="008F64C4">
        <w:rPr>
          <w:rFonts w:ascii="Arial" w:hAnsi="Arial" w:cs="Arial"/>
          <w:iCs/>
          <w:sz w:val="24"/>
          <w:szCs w:val="24"/>
        </w:rPr>
        <w:t>I</w:t>
      </w:r>
      <w:r w:rsidR="00CD01C9" w:rsidRPr="008F64C4">
        <w:rPr>
          <w:rFonts w:ascii="Arial" w:hAnsi="Arial" w:cs="Arial"/>
          <w:iCs/>
          <w:sz w:val="24"/>
          <w:szCs w:val="24"/>
        </w:rPr>
        <w:t xml:space="preserve"> do not consider they would be significant.</w:t>
      </w:r>
    </w:p>
    <w:p w14:paraId="19459623" w14:textId="77777777" w:rsidR="00BE2A01" w:rsidRPr="008F64C4" w:rsidRDefault="009B081D" w:rsidP="00BE2A01">
      <w:pPr>
        <w:pStyle w:val="Style1"/>
        <w:numPr>
          <w:ilvl w:val="0"/>
          <w:numId w:val="0"/>
        </w:numPr>
        <w:tabs>
          <w:tab w:val="left" w:pos="284"/>
        </w:tabs>
        <w:rPr>
          <w:rFonts w:ascii="Arial" w:hAnsi="Arial" w:cs="Arial"/>
          <w:i/>
          <w:color w:val="auto"/>
          <w:sz w:val="24"/>
          <w:szCs w:val="24"/>
        </w:rPr>
      </w:pPr>
      <w:r w:rsidRPr="008F64C4">
        <w:rPr>
          <w:rFonts w:ascii="Arial" w:hAnsi="Arial" w:cs="Arial"/>
          <w:i/>
          <w:sz w:val="24"/>
          <w:szCs w:val="24"/>
        </w:rPr>
        <w:t>A</w:t>
      </w:r>
      <w:r w:rsidRPr="008F64C4">
        <w:rPr>
          <w:rFonts w:ascii="Arial" w:hAnsi="Arial" w:cs="Arial"/>
          <w:i/>
          <w:color w:val="auto"/>
          <w:sz w:val="24"/>
          <w:szCs w:val="24"/>
        </w:rPr>
        <w:t xml:space="preserve">rchaeological remains and features of historic </w:t>
      </w:r>
      <w:proofErr w:type="gramStart"/>
      <w:r w:rsidRPr="008F64C4">
        <w:rPr>
          <w:rFonts w:ascii="Arial" w:hAnsi="Arial" w:cs="Arial"/>
          <w:i/>
          <w:color w:val="auto"/>
          <w:sz w:val="24"/>
          <w:szCs w:val="24"/>
        </w:rPr>
        <w:t>interest</w:t>
      </w:r>
      <w:proofErr w:type="gramEnd"/>
    </w:p>
    <w:p w14:paraId="5FDF2791" w14:textId="3E9D1959" w:rsidR="00AD389A" w:rsidRPr="008F64C4" w:rsidRDefault="00764DA3" w:rsidP="008B2AA0">
      <w:pPr>
        <w:pStyle w:val="Style1"/>
        <w:tabs>
          <w:tab w:val="left" w:pos="284"/>
        </w:tabs>
        <w:ind w:left="567" w:hanging="567"/>
        <w:rPr>
          <w:rFonts w:ascii="Arial" w:hAnsi="Arial" w:cs="Arial"/>
          <w:color w:val="auto"/>
          <w:sz w:val="24"/>
          <w:szCs w:val="24"/>
        </w:rPr>
      </w:pPr>
      <w:r w:rsidRPr="008F64C4">
        <w:rPr>
          <w:rFonts w:ascii="Arial" w:hAnsi="Arial" w:cs="Arial"/>
          <w:iCs/>
          <w:sz w:val="24"/>
          <w:szCs w:val="24"/>
        </w:rPr>
        <w:t xml:space="preserve"> </w:t>
      </w:r>
      <w:r w:rsidR="00C35B7A" w:rsidRPr="008F64C4">
        <w:rPr>
          <w:rFonts w:ascii="Arial" w:hAnsi="Arial" w:cs="Arial"/>
          <w:iCs/>
          <w:sz w:val="24"/>
          <w:szCs w:val="24"/>
        </w:rPr>
        <w:t xml:space="preserve">The application </w:t>
      </w:r>
      <w:proofErr w:type="gramStart"/>
      <w:r w:rsidR="00BC34E7" w:rsidRPr="008F64C4">
        <w:rPr>
          <w:rFonts w:ascii="Arial" w:hAnsi="Arial" w:cs="Arial"/>
          <w:iCs/>
          <w:sz w:val="24"/>
          <w:szCs w:val="24"/>
        </w:rPr>
        <w:t>was accompanied</w:t>
      </w:r>
      <w:proofErr w:type="gramEnd"/>
      <w:r w:rsidR="00BC34E7" w:rsidRPr="008F64C4">
        <w:rPr>
          <w:rFonts w:ascii="Arial" w:hAnsi="Arial" w:cs="Arial"/>
          <w:iCs/>
          <w:sz w:val="24"/>
          <w:szCs w:val="24"/>
        </w:rPr>
        <w:t xml:space="preserve"> by a heritage statement</w:t>
      </w:r>
      <w:r w:rsidR="00664478" w:rsidRPr="008F64C4">
        <w:rPr>
          <w:rStyle w:val="FootnoteReference"/>
          <w:rFonts w:ascii="Arial" w:hAnsi="Arial" w:cs="Arial"/>
          <w:iCs/>
          <w:sz w:val="24"/>
          <w:szCs w:val="24"/>
        </w:rPr>
        <w:footnoteReference w:id="7"/>
      </w:r>
      <w:r w:rsidR="007C1F9F" w:rsidRPr="008F64C4">
        <w:rPr>
          <w:rFonts w:ascii="Arial" w:hAnsi="Arial" w:cs="Arial"/>
          <w:iCs/>
          <w:sz w:val="24"/>
          <w:szCs w:val="24"/>
        </w:rPr>
        <w:t xml:space="preserve"> </w:t>
      </w:r>
      <w:r w:rsidR="00BC34E7" w:rsidRPr="008F64C4">
        <w:rPr>
          <w:rFonts w:ascii="Arial" w:hAnsi="Arial" w:cs="Arial"/>
          <w:iCs/>
          <w:sz w:val="24"/>
          <w:szCs w:val="24"/>
        </w:rPr>
        <w:t>which identifies nearby heritage assets</w:t>
      </w:r>
      <w:r w:rsidR="00B333B9" w:rsidRPr="008F64C4">
        <w:rPr>
          <w:rFonts w:ascii="Arial" w:hAnsi="Arial" w:cs="Arial"/>
          <w:iCs/>
          <w:sz w:val="24"/>
          <w:szCs w:val="24"/>
        </w:rPr>
        <w:t xml:space="preserve"> </w:t>
      </w:r>
      <w:r w:rsidR="00ED7339" w:rsidRPr="008F64C4">
        <w:rPr>
          <w:rFonts w:ascii="Arial" w:hAnsi="Arial" w:cs="Arial"/>
          <w:iCs/>
          <w:sz w:val="24"/>
          <w:szCs w:val="24"/>
        </w:rPr>
        <w:t>and</w:t>
      </w:r>
      <w:r w:rsidR="00CF7776" w:rsidRPr="008F64C4">
        <w:rPr>
          <w:rFonts w:ascii="Arial" w:hAnsi="Arial" w:cs="Arial"/>
          <w:iCs/>
          <w:sz w:val="24"/>
          <w:szCs w:val="24"/>
        </w:rPr>
        <w:t xml:space="preserve"> </w:t>
      </w:r>
      <w:r w:rsidR="00BC34E7" w:rsidRPr="008F64C4">
        <w:rPr>
          <w:rFonts w:ascii="Arial" w:hAnsi="Arial" w:cs="Arial"/>
          <w:iCs/>
          <w:sz w:val="24"/>
          <w:szCs w:val="24"/>
        </w:rPr>
        <w:t xml:space="preserve">considers the impact of the </w:t>
      </w:r>
      <w:r w:rsidR="001F373F" w:rsidRPr="008F64C4">
        <w:rPr>
          <w:rFonts w:ascii="Arial" w:hAnsi="Arial" w:cs="Arial"/>
          <w:iCs/>
          <w:sz w:val="24"/>
          <w:szCs w:val="24"/>
        </w:rPr>
        <w:t>proposed fencing and other temporary structures on their</w:t>
      </w:r>
      <w:r w:rsidR="00BC34E7" w:rsidRPr="008F64C4">
        <w:rPr>
          <w:rFonts w:ascii="Arial" w:hAnsi="Arial" w:cs="Arial"/>
          <w:iCs/>
          <w:sz w:val="24"/>
          <w:szCs w:val="24"/>
        </w:rPr>
        <w:t xml:space="preserve"> significance. </w:t>
      </w:r>
      <w:r w:rsidR="003F29FB" w:rsidRPr="008F64C4">
        <w:rPr>
          <w:rFonts w:ascii="Arial" w:hAnsi="Arial" w:cs="Arial"/>
          <w:iCs/>
          <w:sz w:val="24"/>
          <w:szCs w:val="24"/>
        </w:rPr>
        <w:t xml:space="preserve">While it recognises </w:t>
      </w:r>
      <w:r w:rsidR="00F648AC" w:rsidRPr="008F64C4">
        <w:rPr>
          <w:rFonts w:ascii="Arial" w:hAnsi="Arial" w:cs="Arial"/>
          <w:iCs/>
          <w:sz w:val="24"/>
          <w:szCs w:val="24"/>
        </w:rPr>
        <w:t>that</w:t>
      </w:r>
      <w:r w:rsidR="003F29FB" w:rsidRPr="008F64C4">
        <w:rPr>
          <w:rFonts w:ascii="Arial" w:hAnsi="Arial" w:cs="Arial"/>
          <w:iCs/>
          <w:sz w:val="24"/>
          <w:szCs w:val="24"/>
        </w:rPr>
        <w:t xml:space="preserve"> the </w:t>
      </w:r>
      <w:r w:rsidR="00F648AC" w:rsidRPr="008F64C4">
        <w:rPr>
          <w:rFonts w:ascii="Arial" w:hAnsi="Arial" w:cs="Arial"/>
          <w:iCs/>
          <w:sz w:val="24"/>
          <w:szCs w:val="24"/>
        </w:rPr>
        <w:t>prop</w:t>
      </w:r>
      <w:r w:rsidR="00AD389A" w:rsidRPr="008F64C4">
        <w:rPr>
          <w:rFonts w:ascii="Arial" w:hAnsi="Arial" w:cs="Arial"/>
          <w:iCs/>
          <w:sz w:val="24"/>
          <w:szCs w:val="24"/>
        </w:rPr>
        <w:t>osal would</w:t>
      </w:r>
      <w:r w:rsidR="003F29FB" w:rsidRPr="008F64C4">
        <w:rPr>
          <w:rFonts w:ascii="Arial" w:hAnsi="Arial" w:cs="Arial"/>
          <w:iCs/>
          <w:sz w:val="24"/>
          <w:szCs w:val="24"/>
        </w:rPr>
        <w:t xml:space="preserve"> </w:t>
      </w:r>
      <w:r w:rsidR="00062FDE" w:rsidRPr="008F64C4">
        <w:rPr>
          <w:rFonts w:ascii="Arial" w:hAnsi="Arial" w:cs="Arial"/>
          <w:iCs/>
          <w:sz w:val="24"/>
          <w:szCs w:val="24"/>
        </w:rPr>
        <w:t xml:space="preserve">result in </w:t>
      </w:r>
      <w:proofErr w:type="gramStart"/>
      <w:r w:rsidR="00062FDE" w:rsidRPr="008F64C4">
        <w:rPr>
          <w:rFonts w:ascii="Arial" w:hAnsi="Arial" w:cs="Arial"/>
          <w:iCs/>
          <w:sz w:val="24"/>
          <w:szCs w:val="24"/>
        </w:rPr>
        <w:t>some</w:t>
      </w:r>
      <w:proofErr w:type="gramEnd"/>
      <w:r w:rsidR="00062FDE" w:rsidRPr="008F64C4">
        <w:rPr>
          <w:rFonts w:ascii="Arial" w:hAnsi="Arial" w:cs="Arial"/>
          <w:iCs/>
          <w:sz w:val="24"/>
          <w:szCs w:val="24"/>
        </w:rPr>
        <w:t xml:space="preserve"> change to how these </w:t>
      </w:r>
      <w:r w:rsidR="00AD389A" w:rsidRPr="008F64C4">
        <w:rPr>
          <w:rFonts w:ascii="Arial" w:hAnsi="Arial" w:cs="Arial"/>
          <w:iCs/>
          <w:sz w:val="24"/>
          <w:szCs w:val="24"/>
        </w:rPr>
        <w:t>assets</w:t>
      </w:r>
      <w:r w:rsidR="00062FDE" w:rsidRPr="008F64C4">
        <w:rPr>
          <w:rFonts w:ascii="Arial" w:hAnsi="Arial" w:cs="Arial"/>
          <w:iCs/>
          <w:sz w:val="24"/>
          <w:szCs w:val="24"/>
        </w:rPr>
        <w:t xml:space="preserve"> are </w:t>
      </w:r>
      <w:r w:rsidR="00AD389A" w:rsidRPr="008F64C4">
        <w:rPr>
          <w:rFonts w:ascii="Arial" w:hAnsi="Arial" w:cs="Arial"/>
          <w:iCs/>
          <w:sz w:val="24"/>
          <w:szCs w:val="24"/>
        </w:rPr>
        <w:t>experience</w:t>
      </w:r>
      <w:r w:rsidR="004A7FA6" w:rsidRPr="008F64C4">
        <w:rPr>
          <w:rFonts w:ascii="Arial" w:hAnsi="Arial" w:cs="Arial"/>
          <w:iCs/>
          <w:sz w:val="24"/>
          <w:szCs w:val="24"/>
        </w:rPr>
        <w:t>d</w:t>
      </w:r>
      <w:r w:rsidR="00062FDE" w:rsidRPr="008F64C4">
        <w:rPr>
          <w:rFonts w:ascii="Arial" w:hAnsi="Arial" w:cs="Arial"/>
          <w:iCs/>
          <w:sz w:val="24"/>
          <w:szCs w:val="24"/>
        </w:rPr>
        <w:t xml:space="preserve"> and appreciated, i</w:t>
      </w:r>
      <w:r w:rsidR="002775B7" w:rsidRPr="008F64C4">
        <w:rPr>
          <w:rFonts w:ascii="Arial" w:hAnsi="Arial" w:cs="Arial"/>
          <w:iCs/>
          <w:sz w:val="24"/>
          <w:szCs w:val="24"/>
        </w:rPr>
        <w:t xml:space="preserve">t </w:t>
      </w:r>
      <w:r w:rsidR="00BC34E7" w:rsidRPr="008F64C4">
        <w:rPr>
          <w:rFonts w:ascii="Arial" w:hAnsi="Arial" w:cs="Arial"/>
          <w:iCs/>
          <w:sz w:val="24"/>
          <w:szCs w:val="24"/>
        </w:rPr>
        <w:t>concludes that</w:t>
      </w:r>
      <w:r w:rsidR="001F373F" w:rsidRPr="008F64C4">
        <w:rPr>
          <w:rFonts w:ascii="Arial" w:hAnsi="Arial" w:cs="Arial"/>
          <w:iCs/>
          <w:sz w:val="24"/>
          <w:szCs w:val="24"/>
        </w:rPr>
        <w:t>,</w:t>
      </w:r>
      <w:r w:rsidR="00BC34E7" w:rsidRPr="008F64C4">
        <w:rPr>
          <w:rFonts w:ascii="Arial" w:hAnsi="Arial" w:cs="Arial"/>
          <w:iCs/>
          <w:sz w:val="24"/>
          <w:szCs w:val="24"/>
        </w:rPr>
        <w:t xml:space="preserve"> </w:t>
      </w:r>
      <w:r w:rsidR="0063099A" w:rsidRPr="008F64C4">
        <w:rPr>
          <w:rFonts w:ascii="Arial" w:hAnsi="Arial" w:cs="Arial"/>
          <w:iCs/>
          <w:sz w:val="24"/>
          <w:szCs w:val="24"/>
        </w:rPr>
        <w:t>i</w:t>
      </w:r>
      <w:r w:rsidR="00712968" w:rsidRPr="008F64C4">
        <w:rPr>
          <w:rFonts w:ascii="Arial" w:hAnsi="Arial" w:cs="Arial"/>
          <w:iCs/>
          <w:sz w:val="24"/>
          <w:szCs w:val="24"/>
        </w:rPr>
        <w:t xml:space="preserve">n view of </w:t>
      </w:r>
      <w:r w:rsidR="00AD389A" w:rsidRPr="008F64C4">
        <w:rPr>
          <w:rFonts w:ascii="Arial" w:hAnsi="Arial" w:cs="Arial"/>
          <w:iCs/>
          <w:sz w:val="24"/>
          <w:szCs w:val="24"/>
        </w:rPr>
        <w:t>its</w:t>
      </w:r>
      <w:r w:rsidR="00712968" w:rsidRPr="008F64C4">
        <w:rPr>
          <w:rFonts w:ascii="Arial" w:hAnsi="Arial" w:cs="Arial"/>
          <w:iCs/>
          <w:sz w:val="24"/>
          <w:szCs w:val="24"/>
        </w:rPr>
        <w:t xml:space="preserve"> temporary nature, </w:t>
      </w:r>
      <w:r w:rsidR="00AD389A" w:rsidRPr="008F64C4">
        <w:rPr>
          <w:rFonts w:ascii="Arial" w:hAnsi="Arial" w:cs="Arial"/>
          <w:iCs/>
          <w:sz w:val="24"/>
          <w:szCs w:val="24"/>
        </w:rPr>
        <w:t xml:space="preserve">it </w:t>
      </w:r>
      <w:r w:rsidR="008522E9" w:rsidRPr="008F64C4">
        <w:rPr>
          <w:rFonts w:ascii="Arial" w:hAnsi="Arial" w:cs="Arial"/>
          <w:iCs/>
          <w:sz w:val="24"/>
          <w:szCs w:val="24"/>
        </w:rPr>
        <w:t xml:space="preserve">would not materially harm the heritage context. </w:t>
      </w:r>
    </w:p>
    <w:p w14:paraId="756F12DB" w14:textId="2BE22F85" w:rsidR="004F7A21" w:rsidRPr="008F64C4" w:rsidRDefault="00B16818" w:rsidP="008B2AA0">
      <w:pPr>
        <w:pStyle w:val="Style1"/>
        <w:tabs>
          <w:tab w:val="left" w:pos="284"/>
        </w:tabs>
        <w:ind w:left="567" w:hanging="567"/>
        <w:rPr>
          <w:rFonts w:ascii="Arial" w:hAnsi="Arial" w:cs="Arial"/>
          <w:color w:val="auto"/>
          <w:sz w:val="24"/>
          <w:szCs w:val="24"/>
        </w:rPr>
      </w:pPr>
      <w:r w:rsidRPr="008F64C4">
        <w:rPr>
          <w:rFonts w:ascii="Arial" w:hAnsi="Arial" w:cs="Arial"/>
          <w:iCs/>
          <w:sz w:val="24"/>
          <w:szCs w:val="24"/>
        </w:rPr>
        <w:t xml:space="preserve"> </w:t>
      </w:r>
      <w:r w:rsidR="00764DA3" w:rsidRPr="008F64C4">
        <w:rPr>
          <w:rFonts w:ascii="Arial" w:hAnsi="Arial" w:cs="Arial"/>
          <w:iCs/>
          <w:sz w:val="24"/>
          <w:szCs w:val="24"/>
        </w:rPr>
        <w:t xml:space="preserve"> </w:t>
      </w:r>
      <w:r w:rsidR="006079D6" w:rsidRPr="008F64C4">
        <w:rPr>
          <w:rFonts w:ascii="Arial" w:hAnsi="Arial" w:cs="Arial"/>
          <w:iCs/>
          <w:sz w:val="24"/>
          <w:szCs w:val="24"/>
        </w:rPr>
        <w:t xml:space="preserve">I agree </w:t>
      </w:r>
      <w:r w:rsidRPr="008F64C4">
        <w:rPr>
          <w:rFonts w:ascii="Arial" w:hAnsi="Arial" w:cs="Arial"/>
          <w:iCs/>
          <w:sz w:val="24"/>
          <w:szCs w:val="24"/>
        </w:rPr>
        <w:t xml:space="preserve">with </w:t>
      </w:r>
      <w:r w:rsidR="00B333B9" w:rsidRPr="008F64C4">
        <w:rPr>
          <w:rFonts w:ascii="Arial" w:hAnsi="Arial" w:cs="Arial"/>
          <w:iCs/>
          <w:sz w:val="24"/>
          <w:szCs w:val="24"/>
        </w:rPr>
        <w:t>that</w:t>
      </w:r>
      <w:r w:rsidR="006079D6" w:rsidRPr="008F64C4">
        <w:rPr>
          <w:rFonts w:ascii="Arial" w:hAnsi="Arial" w:cs="Arial"/>
          <w:iCs/>
          <w:sz w:val="24"/>
          <w:szCs w:val="24"/>
        </w:rPr>
        <w:t xml:space="preserve"> overall assessment. </w:t>
      </w:r>
      <w:r w:rsidR="008B08C0" w:rsidRPr="008F64C4">
        <w:rPr>
          <w:rFonts w:ascii="Arial" w:hAnsi="Arial" w:cs="Arial"/>
          <w:iCs/>
          <w:sz w:val="24"/>
          <w:szCs w:val="24"/>
        </w:rPr>
        <w:t xml:space="preserve">While I acknowledge the </w:t>
      </w:r>
      <w:r w:rsidR="00472343" w:rsidRPr="008F64C4">
        <w:rPr>
          <w:rFonts w:ascii="Arial" w:hAnsi="Arial" w:cs="Arial"/>
          <w:iCs/>
          <w:sz w:val="24"/>
          <w:szCs w:val="24"/>
        </w:rPr>
        <w:t xml:space="preserve">concerns raised </w:t>
      </w:r>
      <w:r w:rsidR="005E50A3" w:rsidRPr="008F64C4">
        <w:rPr>
          <w:rFonts w:ascii="Arial" w:hAnsi="Arial" w:cs="Arial"/>
          <w:iCs/>
          <w:sz w:val="24"/>
          <w:szCs w:val="24"/>
        </w:rPr>
        <w:t xml:space="preserve">by some </w:t>
      </w:r>
      <w:r w:rsidR="00444C16" w:rsidRPr="008F64C4">
        <w:rPr>
          <w:rFonts w:ascii="Arial" w:hAnsi="Arial" w:cs="Arial"/>
          <w:iCs/>
          <w:sz w:val="24"/>
          <w:szCs w:val="24"/>
        </w:rPr>
        <w:t xml:space="preserve">of the Objectors </w:t>
      </w:r>
      <w:r w:rsidR="00472343" w:rsidRPr="008F64C4">
        <w:rPr>
          <w:rFonts w:ascii="Arial" w:hAnsi="Arial" w:cs="Arial"/>
          <w:iCs/>
          <w:sz w:val="24"/>
          <w:szCs w:val="24"/>
        </w:rPr>
        <w:t>in relation to the Church of Holy Trinity</w:t>
      </w:r>
      <w:r w:rsidR="008B08C0" w:rsidRPr="008F64C4">
        <w:rPr>
          <w:rFonts w:ascii="Arial" w:hAnsi="Arial" w:cs="Arial"/>
          <w:iCs/>
          <w:sz w:val="24"/>
          <w:szCs w:val="24"/>
        </w:rPr>
        <w:t xml:space="preserve">, </w:t>
      </w:r>
      <w:r w:rsidR="00BE7479" w:rsidRPr="008F64C4">
        <w:rPr>
          <w:rFonts w:ascii="Arial" w:hAnsi="Arial" w:cs="Arial"/>
          <w:iCs/>
          <w:sz w:val="24"/>
          <w:szCs w:val="24"/>
        </w:rPr>
        <w:t xml:space="preserve">there is no robust evidence to indicate that the </w:t>
      </w:r>
      <w:r w:rsidR="00C45261" w:rsidRPr="008F64C4">
        <w:rPr>
          <w:rFonts w:ascii="Arial" w:hAnsi="Arial" w:cs="Arial"/>
          <w:iCs/>
          <w:sz w:val="24"/>
          <w:szCs w:val="24"/>
        </w:rPr>
        <w:t xml:space="preserve">erection </w:t>
      </w:r>
      <w:r w:rsidR="00BE7479" w:rsidRPr="008F64C4">
        <w:rPr>
          <w:rFonts w:ascii="Arial" w:hAnsi="Arial" w:cs="Arial"/>
          <w:iCs/>
          <w:sz w:val="24"/>
          <w:szCs w:val="24"/>
        </w:rPr>
        <w:t xml:space="preserve">of the fencing and structures proposed would have any meaningful impact on the significance of this asset, either architecturally or in terms of </w:t>
      </w:r>
      <w:r w:rsidR="008D538F" w:rsidRPr="008F64C4">
        <w:rPr>
          <w:rFonts w:ascii="Arial" w:hAnsi="Arial" w:cs="Arial"/>
          <w:iCs/>
          <w:sz w:val="24"/>
          <w:szCs w:val="24"/>
        </w:rPr>
        <w:t xml:space="preserve">understanding </w:t>
      </w:r>
      <w:r w:rsidR="00BE7479" w:rsidRPr="008F64C4">
        <w:rPr>
          <w:rFonts w:ascii="Arial" w:hAnsi="Arial" w:cs="Arial"/>
          <w:iCs/>
          <w:sz w:val="24"/>
          <w:szCs w:val="24"/>
        </w:rPr>
        <w:t xml:space="preserve">its role in the anti-slavery movement. </w:t>
      </w:r>
    </w:p>
    <w:p w14:paraId="3EC8983C" w14:textId="1F45C009" w:rsidR="00BC34E7" w:rsidRPr="008F64C4" w:rsidRDefault="00D8282A" w:rsidP="008B2AA0">
      <w:pPr>
        <w:pStyle w:val="Style1"/>
        <w:tabs>
          <w:tab w:val="left" w:pos="284"/>
        </w:tabs>
        <w:ind w:left="567" w:hanging="567"/>
        <w:rPr>
          <w:rFonts w:ascii="Arial" w:hAnsi="Arial" w:cs="Arial"/>
          <w:color w:val="auto"/>
          <w:sz w:val="24"/>
          <w:szCs w:val="24"/>
        </w:rPr>
      </w:pPr>
      <w:r w:rsidRPr="008F64C4">
        <w:rPr>
          <w:rFonts w:ascii="Arial" w:hAnsi="Arial" w:cs="Arial"/>
          <w:iCs/>
          <w:sz w:val="24"/>
          <w:szCs w:val="24"/>
        </w:rPr>
        <w:t xml:space="preserve"> </w:t>
      </w:r>
      <w:r w:rsidR="00764DA3" w:rsidRPr="008F64C4">
        <w:rPr>
          <w:rFonts w:ascii="Arial" w:hAnsi="Arial" w:cs="Arial"/>
          <w:iCs/>
          <w:sz w:val="24"/>
          <w:szCs w:val="24"/>
        </w:rPr>
        <w:t xml:space="preserve"> </w:t>
      </w:r>
      <w:r w:rsidR="00BE7479" w:rsidRPr="008F64C4">
        <w:rPr>
          <w:rFonts w:ascii="Arial" w:hAnsi="Arial" w:cs="Arial"/>
          <w:iCs/>
          <w:sz w:val="24"/>
          <w:szCs w:val="24"/>
        </w:rPr>
        <w:t xml:space="preserve">Furthermore, </w:t>
      </w:r>
      <w:r w:rsidR="00C45261" w:rsidRPr="008F64C4">
        <w:rPr>
          <w:rFonts w:ascii="Arial" w:hAnsi="Arial" w:cs="Arial"/>
          <w:iCs/>
          <w:sz w:val="24"/>
          <w:szCs w:val="24"/>
        </w:rPr>
        <w:t xml:space="preserve">any </w:t>
      </w:r>
      <w:r w:rsidR="008B08C0" w:rsidRPr="008F64C4">
        <w:rPr>
          <w:rFonts w:ascii="Arial" w:hAnsi="Arial" w:cs="Arial"/>
          <w:iCs/>
          <w:sz w:val="24"/>
          <w:szCs w:val="24"/>
        </w:rPr>
        <w:t xml:space="preserve">effects would be </w:t>
      </w:r>
      <w:proofErr w:type="gramStart"/>
      <w:r w:rsidR="008B08C0" w:rsidRPr="008F64C4">
        <w:rPr>
          <w:rFonts w:ascii="Arial" w:hAnsi="Arial" w:cs="Arial"/>
          <w:iCs/>
          <w:sz w:val="24"/>
          <w:szCs w:val="24"/>
        </w:rPr>
        <w:t>temporary</w:t>
      </w:r>
      <w:proofErr w:type="gramEnd"/>
      <w:r w:rsidR="004F7A21" w:rsidRPr="008F64C4">
        <w:rPr>
          <w:rFonts w:ascii="Arial" w:hAnsi="Arial" w:cs="Arial"/>
          <w:iCs/>
          <w:sz w:val="24"/>
          <w:szCs w:val="24"/>
        </w:rPr>
        <w:t xml:space="preserve"> and </w:t>
      </w:r>
      <w:r w:rsidR="00712968" w:rsidRPr="008F64C4">
        <w:rPr>
          <w:rFonts w:ascii="Arial" w:hAnsi="Arial" w:cs="Arial"/>
          <w:iCs/>
          <w:sz w:val="24"/>
          <w:szCs w:val="24"/>
        </w:rPr>
        <w:t xml:space="preserve">I note that Historic England was consulted on the applications and has raised no concerns. </w:t>
      </w:r>
      <w:r w:rsidR="008522E9" w:rsidRPr="008F64C4">
        <w:rPr>
          <w:rFonts w:ascii="Arial" w:hAnsi="Arial" w:cs="Arial"/>
          <w:iCs/>
          <w:sz w:val="24"/>
          <w:szCs w:val="24"/>
        </w:rPr>
        <w:t>Likewise</w:t>
      </w:r>
      <w:r w:rsidR="008522E9" w:rsidRPr="008F64C4">
        <w:rPr>
          <w:rFonts w:ascii="Arial" w:hAnsi="Arial" w:cs="Arial"/>
          <w:color w:val="auto"/>
          <w:sz w:val="24"/>
          <w:szCs w:val="24"/>
        </w:rPr>
        <w:t>, n</w:t>
      </w:r>
      <w:r w:rsidR="008522E9" w:rsidRPr="008F64C4">
        <w:rPr>
          <w:rFonts w:ascii="Arial" w:hAnsi="Arial" w:cs="Arial"/>
          <w:iCs/>
          <w:sz w:val="24"/>
          <w:szCs w:val="24"/>
        </w:rPr>
        <w:t xml:space="preserve">o </w:t>
      </w:r>
      <w:r w:rsidR="004A7FA6" w:rsidRPr="008F64C4">
        <w:rPr>
          <w:rFonts w:ascii="Arial" w:hAnsi="Arial" w:cs="Arial"/>
          <w:iCs/>
          <w:sz w:val="24"/>
          <w:szCs w:val="24"/>
        </w:rPr>
        <w:t>below-ground</w:t>
      </w:r>
      <w:r w:rsidR="008522E9" w:rsidRPr="008F64C4">
        <w:rPr>
          <w:rFonts w:ascii="Arial" w:hAnsi="Arial" w:cs="Arial"/>
          <w:iCs/>
          <w:sz w:val="24"/>
          <w:szCs w:val="24"/>
        </w:rPr>
        <w:t xml:space="preserve"> excavation </w:t>
      </w:r>
      <w:proofErr w:type="gramStart"/>
      <w:r w:rsidR="008522E9" w:rsidRPr="008F64C4">
        <w:rPr>
          <w:rFonts w:ascii="Arial" w:hAnsi="Arial" w:cs="Arial"/>
          <w:iCs/>
          <w:sz w:val="24"/>
          <w:szCs w:val="24"/>
        </w:rPr>
        <w:t>is proposed</w:t>
      </w:r>
      <w:proofErr w:type="gramEnd"/>
      <w:r w:rsidR="008522E9" w:rsidRPr="008F64C4">
        <w:rPr>
          <w:rFonts w:ascii="Arial" w:hAnsi="Arial" w:cs="Arial"/>
          <w:iCs/>
          <w:sz w:val="24"/>
          <w:szCs w:val="24"/>
        </w:rPr>
        <w:t xml:space="preserve"> and there is nothing </w:t>
      </w:r>
      <w:r w:rsidR="004A7FA6" w:rsidRPr="008F64C4">
        <w:rPr>
          <w:rFonts w:ascii="Arial" w:hAnsi="Arial" w:cs="Arial"/>
          <w:iCs/>
          <w:sz w:val="24"/>
          <w:szCs w:val="24"/>
        </w:rPr>
        <w:t>that</w:t>
      </w:r>
      <w:r w:rsidR="008522E9" w:rsidRPr="008F64C4">
        <w:rPr>
          <w:rFonts w:ascii="Arial" w:hAnsi="Arial" w:cs="Arial"/>
          <w:iCs/>
          <w:sz w:val="24"/>
          <w:szCs w:val="24"/>
        </w:rPr>
        <w:t xml:space="preserve"> would indicate that any buried archaeological remains would be affected. </w:t>
      </w:r>
    </w:p>
    <w:p w14:paraId="30851E40" w14:textId="48C18101" w:rsidR="00282E4C" w:rsidRPr="008F64C4" w:rsidRDefault="00D8282A" w:rsidP="008B2AA0">
      <w:pPr>
        <w:pStyle w:val="Style1"/>
        <w:tabs>
          <w:tab w:val="left" w:pos="284"/>
        </w:tabs>
        <w:ind w:left="567" w:hanging="567"/>
        <w:rPr>
          <w:rFonts w:ascii="Arial" w:hAnsi="Arial" w:cs="Arial"/>
          <w:color w:val="auto"/>
          <w:sz w:val="24"/>
          <w:szCs w:val="24"/>
        </w:rPr>
      </w:pPr>
      <w:r w:rsidRPr="008F64C4">
        <w:rPr>
          <w:rFonts w:ascii="Arial" w:hAnsi="Arial" w:cs="Arial"/>
          <w:iCs/>
          <w:sz w:val="24"/>
          <w:szCs w:val="24"/>
        </w:rPr>
        <w:t xml:space="preserve"> </w:t>
      </w:r>
      <w:r w:rsidR="00BC34E7" w:rsidRPr="008F64C4">
        <w:rPr>
          <w:rFonts w:ascii="Arial" w:hAnsi="Arial" w:cs="Arial"/>
          <w:iCs/>
          <w:sz w:val="24"/>
          <w:szCs w:val="24"/>
        </w:rPr>
        <w:t>O</w:t>
      </w:r>
      <w:r w:rsidR="008913B9" w:rsidRPr="008F64C4">
        <w:rPr>
          <w:rFonts w:ascii="Arial" w:hAnsi="Arial" w:cs="Arial"/>
          <w:iCs/>
          <w:sz w:val="24"/>
          <w:szCs w:val="24"/>
        </w:rPr>
        <w:t xml:space="preserve">n the evidence before me, </w:t>
      </w:r>
      <w:r w:rsidR="00DA742C" w:rsidRPr="008F64C4">
        <w:rPr>
          <w:rFonts w:ascii="Arial" w:hAnsi="Arial" w:cs="Arial"/>
          <w:iCs/>
          <w:sz w:val="24"/>
          <w:szCs w:val="24"/>
        </w:rPr>
        <w:t xml:space="preserve">I </w:t>
      </w:r>
      <w:r w:rsidR="00935A26" w:rsidRPr="008F64C4">
        <w:rPr>
          <w:rFonts w:ascii="Arial" w:hAnsi="Arial" w:cs="Arial"/>
          <w:iCs/>
          <w:sz w:val="24"/>
          <w:szCs w:val="24"/>
        </w:rPr>
        <w:t>conclude</w:t>
      </w:r>
      <w:r w:rsidR="00F83872" w:rsidRPr="008F64C4">
        <w:rPr>
          <w:rFonts w:ascii="Arial" w:hAnsi="Arial" w:cs="Arial"/>
          <w:iCs/>
          <w:sz w:val="24"/>
          <w:szCs w:val="24"/>
        </w:rPr>
        <w:t xml:space="preserve"> that the </w:t>
      </w:r>
      <w:r w:rsidR="009339DA" w:rsidRPr="008F64C4">
        <w:rPr>
          <w:rFonts w:ascii="Arial" w:hAnsi="Arial" w:cs="Arial"/>
          <w:iCs/>
          <w:sz w:val="24"/>
          <w:szCs w:val="24"/>
        </w:rPr>
        <w:t xml:space="preserve">proposed </w:t>
      </w:r>
      <w:r w:rsidR="004F22AA" w:rsidRPr="008F64C4">
        <w:rPr>
          <w:rFonts w:ascii="Arial" w:hAnsi="Arial" w:cs="Arial"/>
          <w:iCs/>
          <w:sz w:val="24"/>
          <w:szCs w:val="24"/>
        </w:rPr>
        <w:t>works</w:t>
      </w:r>
      <w:r w:rsidR="00935A26" w:rsidRPr="008F64C4">
        <w:rPr>
          <w:rFonts w:ascii="Arial" w:hAnsi="Arial" w:cs="Arial"/>
          <w:iCs/>
          <w:sz w:val="24"/>
          <w:szCs w:val="24"/>
        </w:rPr>
        <w:t xml:space="preserve"> would</w:t>
      </w:r>
      <w:r w:rsidR="00F83872" w:rsidRPr="008F64C4">
        <w:rPr>
          <w:rFonts w:ascii="Arial" w:hAnsi="Arial" w:cs="Arial"/>
          <w:iCs/>
          <w:sz w:val="24"/>
          <w:szCs w:val="24"/>
        </w:rPr>
        <w:t xml:space="preserve"> </w:t>
      </w:r>
      <w:r w:rsidR="00DA742C" w:rsidRPr="008F64C4">
        <w:rPr>
          <w:rFonts w:ascii="Arial" w:hAnsi="Arial" w:cs="Arial"/>
          <w:iCs/>
          <w:sz w:val="24"/>
          <w:szCs w:val="24"/>
        </w:rPr>
        <w:t xml:space="preserve">not </w:t>
      </w:r>
      <w:r w:rsidR="00BC34E7" w:rsidRPr="008F64C4">
        <w:rPr>
          <w:rFonts w:ascii="Arial" w:hAnsi="Arial" w:cs="Arial"/>
          <w:iCs/>
          <w:sz w:val="24"/>
          <w:szCs w:val="24"/>
        </w:rPr>
        <w:t xml:space="preserve">result in </w:t>
      </w:r>
      <w:r w:rsidR="00F83872" w:rsidRPr="008F64C4">
        <w:rPr>
          <w:rFonts w:ascii="Arial" w:hAnsi="Arial" w:cs="Arial"/>
          <w:iCs/>
          <w:sz w:val="24"/>
          <w:szCs w:val="24"/>
        </w:rPr>
        <w:t xml:space="preserve">harm </w:t>
      </w:r>
      <w:r w:rsidR="00BC34E7" w:rsidRPr="008F64C4">
        <w:rPr>
          <w:rFonts w:ascii="Arial" w:hAnsi="Arial" w:cs="Arial"/>
          <w:iCs/>
          <w:sz w:val="24"/>
          <w:szCs w:val="24"/>
        </w:rPr>
        <w:t>to</w:t>
      </w:r>
      <w:r w:rsidR="00F83872" w:rsidRPr="008F64C4">
        <w:rPr>
          <w:rFonts w:ascii="Arial" w:hAnsi="Arial" w:cs="Arial"/>
          <w:iCs/>
          <w:sz w:val="24"/>
          <w:szCs w:val="24"/>
        </w:rPr>
        <w:t xml:space="preserve"> archaeological remains or features of historic interest</w:t>
      </w:r>
      <w:r w:rsidR="00F67F03" w:rsidRPr="008F64C4">
        <w:rPr>
          <w:rFonts w:ascii="Arial" w:hAnsi="Arial" w:cs="Arial"/>
          <w:iCs/>
          <w:sz w:val="24"/>
          <w:szCs w:val="24"/>
        </w:rPr>
        <w:t>.</w:t>
      </w:r>
    </w:p>
    <w:p w14:paraId="29B619AA" w14:textId="76726C6A" w:rsidR="00AE276B" w:rsidRPr="008F64C4" w:rsidRDefault="00AE276B" w:rsidP="00AE276B">
      <w:pPr>
        <w:pStyle w:val="Style1"/>
        <w:numPr>
          <w:ilvl w:val="0"/>
          <w:numId w:val="0"/>
        </w:numPr>
        <w:tabs>
          <w:tab w:val="left" w:pos="284"/>
        </w:tabs>
        <w:rPr>
          <w:rFonts w:ascii="Arial" w:hAnsi="Arial" w:cs="Arial"/>
          <w:bCs/>
          <w:i/>
          <w:iCs/>
          <w:color w:val="auto"/>
          <w:sz w:val="24"/>
          <w:szCs w:val="24"/>
        </w:rPr>
      </w:pPr>
      <w:r w:rsidRPr="008F64C4">
        <w:rPr>
          <w:rFonts w:ascii="Arial" w:hAnsi="Arial" w:cs="Arial"/>
          <w:bCs/>
          <w:i/>
          <w:iCs/>
          <w:color w:val="auto"/>
          <w:sz w:val="24"/>
          <w:szCs w:val="24"/>
        </w:rPr>
        <w:t>Conclusion</w:t>
      </w:r>
      <w:r w:rsidR="00E105E9" w:rsidRPr="008F64C4">
        <w:rPr>
          <w:rFonts w:ascii="Arial" w:hAnsi="Arial" w:cs="Arial"/>
          <w:bCs/>
          <w:i/>
          <w:iCs/>
          <w:color w:val="auto"/>
          <w:sz w:val="24"/>
          <w:szCs w:val="24"/>
        </w:rPr>
        <w:t>s</w:t>
      </w:r>
      <w:r w:rsidRPr="008F64C4">
        <w:rPr>
          <w:rFonts w:ascii="Arial" w:hAnsi="Arial" w:cs="Arial"/>
          <w:bCs/>
          <w:i/>
          <w:iCs/>
          <w:color w:val="auto"/>
          <w:sz w:val="24"/>
          <w:szCs w:val="24"/>
        </w:rPr>
        <w:t xml:space="preserve"> on the public interest</w:t>
      </w:r>
    </w:p>
    <w:p w14:paraId="2AEEE180" w14:textId="2C5CA738" w:rsidR="00615DEB" w:rsidRPr="008F64C4" w:rsidRDefault="00726858" w:rsidP="00D8282A">
      <w:pPr>
        <w:pStyle w:val="Style1"/>
        <w:tabs>
          <w:tab w:val="clear" w:pos="432"/>
          <w:tab w:val="left" w:pos="567"/>
        </w:tabs>
        <w:ind w:left="567" w:hanging="567"/>
        <w:rPr>
          <w:rFonts w:ascii="Arial" w:hAnsi="Arial" w:cs="Arial"/>
          <w:color w:val="auto"/>
          <w:sz w:val="24"/>
          <w:szCs w:val="24"/>
        </w:rPr>
      </w:pPr>
      <w:r w:rsidRPr="008F64C4">
        <w:rPr>
          <w:rFonts w:ascii="Arial" w:hAnsi="Arial" w:cs="Arial"/>
          <w:sz w:val="24"/>
          <w:szCs w:val="24"/>
        </w:rPr>
        <w:t xml:space="preserve">I have found above that the proposed works would not be detrimental to the public interest in nature conservation or the conservation of the landscape. </w:t>
      </w:r>
      <w:r w:rsidR="00CD5CA1" w:rsidRPr="008F64C4">
        <w:rPr>
          <w:rFonts w:ascii="Arial" w:hAnsi="Arial" w:cs="Arial"/>
          <w:color w:val="auto"/>
          <w:sz w:val="24"/>
          <w:szCs w:val="24"/>
        </w:rPr>
        <w:t xml:space="preserve">Similarly, </w:t>
      </w:r>
      <w:r w:rsidR="00615DEB" w:rsidRPr="008F64C4">
        <w:rPr>
          <w:rFonts w:ascii="Arial" w:hAnsi="Arial" w:cs="Arial"/>
          <w:sz w:val="24"/>
          <w:szCs w:val="24"/>
        </w:rPr>
        <w:t>I am satisfied that the proposed works will not result in any lasting harm to archaeological remains or features of historic interest.</w:t>
      </w:r>
    </w:p>
    <w:p w14:paraId="3F4517A2" w14:textId="1DBF4E75" w:rsidR="00C945F6" w:rsidRPr="008F64C4" w:rsidRDefault="00CD5CA1" w:rsidP="00D8282A">
      <w:pPr>
        <w:pStyle w:val="Style1"/>
        <w:tabs>
          <w:tab w:val="clear" w:pos="432"/>
          <w:tab w:val="left" w:pos="709"/>
        </w:tabs>
        <w:ind w:left="567" w:hanging="567"/>
        <w:rPr>
          <w:rFonts w:ascii="Arial" w:hAnsi="Arial" w:cs="Arial"/>
          <w:sz w:val="24"/>
          <w:szCs w:val="24"/>
        </w:rPr>
      </w:pPr>
      <w:r w:rsidRPr="008F64C4">
        <w:rPr>
          <w:rFonts w:ascii="Arial" w:hAnsi="Arial" w:cs="Arial"/>
          <w:sz w:val="24"/>
          <w:szCs w:val="24"/>
        </w:rPr>
        <w:lastRenderedPageBreak/>
        <w:t xml:space="preserve">I have, however, found that there would be some adverse visual impact </w:t>
      </w:r>
      <w:proofErr w:type="gramStart"/>
      <w:r w:rsidRPr="008F64C4">
        <w:rPr>
          <w:rFonts w:ascii="Arial" w:hAnsi="Arial" w:cs="Arial"/>
          <w:sz w:val="24"/>
          <w:szCs w:val="24"/>
        </w:rPr>
        <w:t>as a result of</w:t>
      </w:r>
      <w:proofErr w:type="gramEnd"/>
      <w:r w:rsidRPr="008F64C4">
        <w:rPr>
          <w:rFonts w:ascii="Arial" w:hAnsi="Arial" w:cs="Arial"/>
          <w:sz w:val="24"/>
          <w:szCs w:val="24"/>
        </w:rPr>
        <w:t xml:space="preserve"> the</w:t>
      </w:r>
      <w:r w:rsidR="00D8282A" w:rsidRPr="008F64C4">
        <w:rPr>
          <w:rFonts w:ascii="Arial" w:hAnsi="Arial" w:cs="Arial"/>
          <w:sz w:val="24"/>
          <w:szCs w:val="24"/>
        </w:rPr>
        <w:t xml:space="preserve"> </w:t>
      </w:r>
      <w:r w:rsidRPr="008F64C4">
        <w:rPr>
          <w:rFonts w:ascii="Arial" w:hAnsi="Arial" w:cs="Arial"/>
          <w:sz w:val="24"/>
          <w:szCs w:val="24"/>
        </w:rPr>
        <w:t xml:space="preserve">size and scale of the proposed perimeter fencing. </w:t>
      </w:r>
      <w:r w:rsidRPr="008F64C4">
        <w:rPr>
          <w:rFonts w:ascii="Arial" w:hAnsi="Arial" w:cs="Arial"/>
          <w:color w:val="auto"/>
          <w:sz w:val="24"/>
          <w:szCs w:val="24"/>
        </w:rPr>
        <w:t xml:space="preserve">Likewise, the proposed </w:t>
      </w:r>
      <w:r w:rsidRPr="008F64C4">
        <w:rPr>
          <w:rFonts w:ascii="Arial" w:hAnsi="Arial" w:cs="Arial"/>
          <w:sz w:val="24"/>
          <w:szCs w:val="24"/>
        </w:rPr>
        <w:t>temporary</w:t>
      </w:r>
      <w:r w:rsidR="00915360" w:rsidRPr="008F64C4">
        <w:rPr>
          <w:rFonts w:ascii="Arial" w:hAnsi="Arial" w:cs="Arial"/>
          <w:sz w:val="24"/>
          <w:szCs w:val="24"/>
        </w:rPr>
        <w:t xml:space="preserve"> fencing and structures would </w:t>
      </w:r>
      <w:r w:rsidRPr="008F64C4">
        <w:rPr>
          <w:rFonts w:ascii="Arial" w:hAnsi="Arial" w:cs="Arial"/>
          <w:sz w:val="24"/>
          <w:szCs w:val="24"/>
        </w:rPr>
        <w:t xml:space="preserve">also </w:t>
      </w:r>
      <w:r w:rsidR="00915360" w:rsidRPr="008F64C4">
        <w:rPr>
          <w:rFonts w:ascii="Arial" w:hAnsi="Arial" w:cs="Arial"/>
          <w:sz w:val="24"/>
          <w:szCs w:val="24"/>
        </w:rPr>
        <w:t xml:space="preserve">have </w:t>
      </w:r>
      <w:r w:rsidRPr="008F64C4">
        <w:rPr>
          <w:rFonts w:ascii="Arial" w:hAnsi="Arial" w:cs="Arial"/>
          <w:sz w:val="24"/>
          <w:szCs w:val="24"/>
        </w:rPr>
        <w:t>an adverse</w:t>
      </w:r>
      <w:r w:rsidR="00915360" w:rsidRPr="008F64C4">
        <w:rPr>
          <w:rFonts w:ascii="Arial" w:hAnsi="Arial" w:cs="Arial"/>
          <w:sz w:val="24"/>
          <w:szCs w:val="24"/>
        </w:rPr>
        <w:t xml:space="preserve"> impact on public access and would restrict the way people access and enjoy the common</w:t>
      </w:r>
      <w:r w:rsidRPr="008F64C4">
        <w:rPr>
          <w:rFonts w:ascii="Arial" w:hAnsi="Arial" w:cs="Arial"/>
          <w:sz w:val="24"/>
          <w:szCs w:val="24"/>
        </w:rPr>
        <w:t xml:space="preserve">. However, as </w:t>
      </w:r>
      <w:r w:rsidR="003239D3" w:rsidRPr="008F64C4">
        <w:rPr>
          <w:rFonts w:ascii="Arial" w:hAnsi="Arial" w:cs="Arial"/>
          <w:sz w:val="24"/>
          <w:szCs w:val="24"/>
        </w:rPr>
        <w:t>I</w:t>
      </w:r>
      <w:r w:rsidRPr="008F64C4">
        <w:rPr>
          <w:rFonts w:ascii="Arial" w:hAnsi="Arial" w:cs="Arial"/>
          <w:sz w:val="24"/>
          <w:szCs w:val="24"/>
        </w:rPr>
        <w:t xml:space="preserve"> have made clear above,</w:t>
      </w:r>
      <w:r w:rsidR="00FA3B05" w:rsidRPr="008F64C4">
        <w:rPr>
          <w:rFonts w:ascii="Arial" w:hAnsi="Arial" w:cs="Arial"/>
          <w:sz w:val="24"/>
          <w:szCs w:val="24"/>
        </w:rPr>
        <w:t xml:space="preserve"> </w:t>
      </w:r>
      <w:r w:rsidRPr="008F64C4">
        <w:rPr>
          <w:rFonts w:ascii="Arial" w:hAnsi="Arial" w:cs="Arial"/>
          <w:sz w:val="24"/>
          <w:szCs w:val="24"/>
        </w:rPr>
        <w:t>in view of their limited</w:t>
      </w:r>
      <w:r w:rsidR="00726858" w:rsidRPr="008F64C4">
        <w:rPr>
          <w:rFonts w:ascii="Arial" w:hAnsi="Arial" w:cs="Arial"/>
          <w:sz w:val="24"/>
          <w:szCs w:val="24"/>
        </w:rPr>
        <w:t xml:space="preserve"> extent</w:t>
      </w:r>
      <w:r w:rsidR="002476B4" w:rsidRPr="008F64C4">
        <w:rPr>
          <w:rFonts w:ascii="Arial" w:hAnsi="Arial" w:cs="Arial"/>
          <w:sz w:val="24"/>
          <w:szCs w:val="24"/>
        </w:rPr>
        <w:t xml:space="preserve"> and duration</w:t>
      </w:r>
      <w:r w:rsidRPr="008F64C4">
        <w:rPr>
          <w:rFonts w:ascii="Arial" w:hAnsi="Arial" w:cs="Arial"/>
          <w:sz w:val="24"/>
          <w:szCs w:val="24"/>
        </w:rPr>
        <w:t>, I do not consider these impacts would be significant.</w:t>
      </w:r>
      <w:r w:rsidR="00C945F6" w:rsidRPr="008F64C4">
        <w:rPr>
          <w:rFonts w:ascii="Arial" w:hAnsi="Arial" w:cs="Arial"/>
          <w:sz w:val="24"/>
          <w:szCs w:val="24"/>
        </w:rPr>
        <w:t xml:space="preserve"> </w:t>
      </w:r>
    </w:p>
    <w:p w14:paraId="14A873EC" w14:textId="3EFB5D41" w:rsidR="00820B36" w:rsidRPr="008F64C4" w:rsidRDefault="00820B36" w:rsidP="00820B36">
      <w:pPr>
        <w:pStyle w:val="Style1"/>
        <w:tabs>
          <w:tab w:val="clear" w:pos="432"/>
          <w:tab w:val="left" w:pos="709"/>
        </w:tabs>
        <w:ind w:left="567" w:hanging="567"/>
        <w:rPr>
          <w:rFonts w:ascii="Arial" w:hAnsi="Arial" w:cs="Arial"/>
          <w:sz w:val="24"/>
          <w:szCs w:val="24"/>
        </w:rPr>
      </w:pPr>
      <w:r w:rsidRPr="008F64C4">
        <w:rPr>
          <w:rFonts w:ascii="Arial" w:hAnsi="Arial" w:cs="Arial"/>
          <w:sz w:val="24"/>
          <w:szCs w:val="24"/>
        </w:rPr>
        <w:t xml:space="preserve">In considering the public interest, I am mindful that the events </w:t>
      </w:r>
      <w:proofErr w:type="gramStart"/>
      <w:r w:rsidRPr="008F64C4">
        <w:rPr>
          <w:rFonts w:ascii="Arial" w:hAnsi="Arial" w:cs="Arial"/>
          <w:sz w:val="24"/>
          <w:szCs w:val="24"/>
        </w:rPr>
        <w:t>being proposed</w:t>
      </w:r>
      <w:proofErr w:type="gramEnd"/>
      <w:r w:rsidRPr="008F64C4">
        <w:rPr>
          <w:rFonts w:ascii="Arial" w:hAnsi="Arial" w:cs="Arial"/>
          <w:sz w:val="24"/>
          <w:szCs w:val="24"/>
        </w:rPr>
        <w:t xml:space="preserve"> fall within the types permitted by the 1967 Act and are intended to encourage and facilitate public recreation on the Common. </w:t>
      </w:r>
    </w:p>
    <w:p w14:paraId="6066D0B3" w14:textId="4C68D66B" w:rsidR="00294B0E" w:rsidRPr="008F64C4" w:rsidRDefault="00414504" w:rsidP="00D8282A">
      <w:pPr>
        <w:pStyle w:val="Style1"/>
        <w:tabs>
          <w:tab w:val="clear" w:pos="432"/>
          <w:tab w:val="left" w:pos="284"/>
          <w:tab w:val="left" w:pos="426"/>
        </w:tabs>
        <w:ind w:left="567" w:hanging="567"/>
        <w:rPr>
          <w:rFonts w:ascii="Arial" w:hAnsi="Arial" w:cs="Arial"/>
          <w:color w:val="auto"/>
          <w:sz w:val="24"/>
          <w:szCs w:val="24"/>
        </w:rPr>
      </w:pPr>
      <w:r>
        <w:rPr>
          <w:rFonts w:ascii="Arial" w:hAnsi="Arial" w:cs="Arial"/>
          <w:color w:val="auto"/>
          <w:sz w:val="24"/>
          <w:szCs w:val="24"/>
        </w:rPr>
        <w:t xml:space="preserve"> </w:t>
      </w:r>
      <w:r w:rsidR="00294B0E" w:rsidRPr="008F64C4">
        <w:rPr>
          <w:rFonts w:ascii="Arial" w:hAnsi="Arial" w:cs="Arial"/>
          <w:color w:val="auto"/>
          <w:sz w:val="24"/>
          <w:szCs w:val="24"/>
        </w:rPr>
        <w:t xml:space="preserve">Overall, </w:t>
      </w:r>
      <w:r w:rsidR="003239D3" w:rsidRPr="008F64C4">
        <w:rPr>
          <w:rFonts w:ascii="Arial" w:hAnsi="Arial" w:cs="Arial"/>
          <w:color w:val="auto"/>
          <w:sz w:val="24"/>
          <w:szCs w:val="24"/>
        </w:rPr>
        <w:t xml:space="preserve">while I acknowledge there would be </w:t>
      </w:r>
      <w:proofErr w:type="gramStart"/>
      <w:r w:rsidR="003239D3" w:rsidRPr="008F64C4">
        <w:rPr>
          <w:rFonts w:ascii="Arial" w:hAnsi="Arial" w:cs="Arial"/>
          <w:color w:val="auto"/>
          <w:sz w:val="24"/>
          <w:szCs w:val="24"/>
        </w:rPr>
        <w:t>some</w:t>
      </w:r>
      <w:proofErr w:type="gramEnd"/>
      <w:r w:rsidR="003239D3" w:rsidRPr="008F64C4">
        <w:rPr>
          <w:rFonts w:ascii="Arial" w:hAnsi="Arial" w:cs="Arial"/>
          <w:color w:val="auto"/>
          <w:sz w:val="24"/>
          <w:szCs w:val="24"/>
        </w:rPr>
        <w:t xml:space="preserve"> harm</w:t>
      </w:r>
      <w:r w:rsidR="00AF3328" w:rsidRPr="008F64C4">
        <w:rPr>
          <w:rFonts w:ascii="Arial" w:hAnsi="Arial" w:cs="Arial"/>
          <w:color w:val="auto"/>
          <w:sz w:val="24"/>
          <w:szCs w:val="24"/>
        </w:rPr>
        <w:t xml:space="preserve">, </w:t>
      </w:r>
      <w:r w:rsidR="00294B0E" w:rsidRPr="008F64C4">
        <w:rPr>
          <w:rFonts w:ascii="Arial" w:hAnsi="Arial" w:cs="Arial"/>
          <w:color w:val="auto"/>
          <w:sz w:val="24"/>
          <w:szCs w:val="24"/>
        </w:rPr>
        <w:t>I consider that the propos</w:t>
      </w:r>
      <w:r w:rsidR="003A6D32" w:rsidRPr="008F64C4">
        <w:rPr>
          <w:rFonts w:ascii="Arial" w:hAnsi="Arial" w:cs="Arial"/>
          <w:color w:val="auto"/>
          <w:sz w:val="24"/>
          <w:szCs w:val="24"/>
        </w:rPr>
        <w:t xml:space="preserve">ed works </w:t>
      </w:r>
      <w:r w:rsidR="00294B0E" w:rsidRPr="008F64C4">
        <w:rPr>
          <w:rFonts w:ascii="Arial" w:hAnsi="Arial" w:cs="Arial"/>
          <w:color w:val="auto"/>
          <w:sz w:val="24"/>
          <w:szCs w:val="24"/>
        </w:rPr>
        <w:t xml:space="preserve">would </w:t>
      </w:r>
      <w:r w:rsidR="00FA3B05" w:rsidRPr="008F64C4">
        <w:rPr>
          <w:rFonts w:ascii="Arial" w:hAnsi="Arial" w:cs="Arial"/>
          <w:color w:val="auto"/>
          <w:sz w:val="24"/>
          <w:szCs w:val="24"/>
        </w:rPr>
        <w:t xml:space="preserve">not be </w:t>
      </w:r>
      <w:r w:rsidR="005565F6" w:rsidRPr="008F64C4">
        <w:rPr>
          <w:rFonts w:ascii="Arial" w:hAnsi="Arial" w:cs="Arial"/>
          <w:color w:val="auto"/>
          <w:sz w:val="24"/>
          <w:szCs w:val="24"/>
        </w:rPr>
        <w:t>significantly detrimental to t</w:t>
      </w:r>
      <w:r w:rsidR="003A6D32" w:rsidRPr="008F64C4">
        <w:rPr>
          <w:rFonts w:ascii="Arial" w:hAnsi="Arial" w:cs="Arial"/>
          <w:color w:val="auto"/>
          <w:sz w:val="24"/>
          <w:szCs w:val="24"/>
        </w:rPr>
        <w:t xml:space="preserve">he public interest. </w:t>
      </w:r>
    </w:p>
    <w:p w14:paraId="636156F1" w14:textId="77777777" w:rsidR="008C5BD6" w:rsidRPr="008F64C4" w:rsidRDefault="00123F7A" w:rsidP="008C5BD6">
      <w:pPr>
        <w:pStyle w:val="Style1"/>
        <w:numPr>
          <w:ilvl w:val="0"/>
          <w:numId w:val="0"/>
        </w:numPr>
        <w:tabs>
          <w:tab w:val="left" w:pos="284"/>
        </w:tabs>
        <w:rPr>
          <w:rFonts w:ascii="Arial" w:hAnsi="Arial" w:cs="Arial"/>
          <w:i/>
          <w:iCs/>
          <w:color w:val="auto"/>
          <w:sz w:val="24"/>
          <w:szCs w:val="24"/>
        </w:rPr>
      </w:pPr>
      <w:r w:rsidRPr="008F64C4">
        <w:rPr>
          <w:rFonts w:ascii="Arial" w:hAnsi="Arial" w:cs="Arial"/>
          <w:b/>
          <w:i/>
          <w:iCs/>
          <w:color w:val="auto"/>
          <w:sz w:val="24"/>
          <w:szCs w:val="24"/>
        </w:rPr>
        <w:t xml:space="preserve">Other </w:t>
      </w:r>
      <w:r w:rsidR="000113DA" w:rsidRPr="008F64C4">
        <w:rPr>
          <w:rFonts w:ascii="Arial" w:hAnsi="Arial" w:cs="Arial"/>
          <w:b/>
          <w:i/>
          <w:iCs/>
          <w:color w:val="auto"/>
          <w:sz w:val="24"/>
          <w:szCs w:val="24"/>
        </w:rPr>
        <w:t>R</w:t>
      </w:r>
      <w:r w:rsidR="00FE03B9" w:rsidRPr="008F64C4">
        <w:rPr>
          <w:rFonts w:ascii="Arial" w:hAnsi="Arial" w:cs="Arial"/>
          <w:b/>
          <w:i/>
          <w:iCs/>
          <w:color w:val="auto"/>
          <w:sz w:val="24"/>
          <w:szCs w:val="24"/>
        </w:rPr>
        <w:t xml:space="preserve">elevant </w:t>
      </w:r>
      <w:r w:rsidR="000113DA" w:rsidRPr="008F64C4">
        <w:rPr>
          <w:rFonts w:ascii="Arial" w:hAnsi="Arial" w:cs="Arial"/>
          <w:b/>
          <w:i/>
          <w:iCs/>
          <w:color w:val="auto"/>
          <w:sz w:val="24"/>
          <w:szCs w:val="24"/>
        </w:rPr>
        <w:t>M</w:t>
      </w:r>
      <w:r w:rsidRPr="008F64C4">
        <w:rPr>
          <w:rFonts w:ascii="Arial" w:hAnsi="Arial" w:cs="Arial"/>
          <w:b/>
          <w:i/>
          <w:iCs/>
          <w:color w:val="auto"/>
          <w:sz w:val="24"/>
          <w:szCs w:val="24"/>
        </w:rPr>
        <w:t>atter</w:t>
      </w:r>
      <w:r w:rsidR="00282E4C" w:rsidRPr="008F64C4">
        <w:rPr>
          <w:rFonts w:ascii="Arial" w:hAnsi="Arial" w:cs="Arial"/>
          <w:b/>
          <w:i/>
          <w:iCs/>
          <w:color w:val="auto"/>
          <w:sz w:val="24"/>
          <w:szCs w:val="24"/>
        </w:rPr>
        <w:t>s</w:t>
      </w:r>
    </w:p>
    <w:p w14:paraId="6D16611A" w14:textId="77777777" w:rsidR="00E432A1" w:rsidRPr="008F64C4" w:rsidRDefault="00E432A1" w:rsidP="00335E76">
      <w:pPr>
        <w:pStyle w:val="Style1"/>
        <w:numPr>
          <w:ilvl w:val="0"/>
          <w:numId w:val="0"/>
        </w:numPr>
        <w:rPr>
          <w:rFonts w:ascii="Arial" w:hAnsi="Arial" w:cs="Arial"/>
          <w:i/>
          <w:iCs/>
          <w:color w:val="auto"/>
          <w:sz w:val="24"/>
          <w:szCs w:val="24"/>
        </w:rPr>
      </w:pPr>
      <w:r w:rsidRPr="008F64C4">
        <w:rPr>
          <w:rFonts w:ascii="Arial" w:hAnsi="Arial" w:cs="Arial"/>
          <w:i/>
          <w:iCs/>
          <w:color w:val="auto"/>
          <w:sz w:val="24"/>
          <w:szCs w:val="24"/>
        </w:rPr>
        <w:t xml:space="preserve">Financial benefits </w:t>
      </w:r>
    </w:p>
    <w:p w14:paraId="5628CFF2" w14:textId="3095F57B" w:rsidR="00A522B1" w:rsidRPr="008F64C4" w:rsidRDefault="00B7539D" w:rsidP="00C3754E">
      <w:pPr>
        <w:pStyle w:val="Style1"/>
        <w:tabs>
          <w:tab w:val="clear" w:pos="1430"/>
          <w:tab w:val="left" w:pos="284"/>
          <w:tab w:val="num" w:pos="720"/>
        </w:tabs>
        <w:ind w:left="432"/>
        <w:rPr>
          <w:rFonts w:ascii="Arial" w:hAnsi="Arial" w:cs="Arial"/>
          <w:color w:val="auto"/>
          <w:sz w:val="24"/>
          <w:szCs w:val="24"/>
        </w:rPr>
      </w:pPr>
      <w:r w:rsidRPr="008F64C4">
        <w:rPr>
          <w:rFonts w:ascii="Arial" w:hAnsi="Arial" w:cs="Arial"/>
          <w:bCs/>
          <w:color w:val="auto"/>
          <w:sz w:val="24"/>
          <w:szCs w:val="24"/>
        </w:rPr>
        <w:t xml:space="preserve">The </w:t>
      </w:r>
      <w:r w:rsidR="00700E83" w:rsidRPr="008F64C4">
        <w:rPr>
          <w:rFonts w:ascii="Arial" w:hAnsi="Arial" w:cs="Arial"/>
          <w:bCs/>
          <w:color w:val="auto"/>
          <w:sz w:val="24"/>
          <w:szCs w:val="24"/>
        </w:rPr>
        <w:t>C</w:t>
      </w:r>
      <w:r w:rsidRPr="008F64C4">
        <w:rPr>
          <w:rFonts w:ascii="Arial" w:hAnsi="Arial" w:cs="Arial"/>
          <w:bCs/>
          <w:color w:val="auto"/>
          <w:sz w:val="24"/>
          <w:szCs w:val="24"/>
        </w:rPr>
        <w:t xml:space="preserve">ouncil has argued that the </w:t>
      </w:r>
      <w:r w:rsidR="00A522B1" w:rsidRPr="008F64C4">
        <w:rPr>
          <w:rFonts w:ascii="Arial" w:hAnsi="Arial" w:cs="Arial"/>
          <w:bCs/>
          <w:color w:val="auto"/>
          <w:sz w:val="24"/>
          <w:szCs w:val="24"/>
        </w:rPr>
        <w:t>proposed</w:t>
      </w:r>
      <w:r w:rsidRPr="008F64C4">
        <w:rPr>
          <w:rFonts w:ascii="Arial" w:hAnsi="Arial" w:cs="Arial"/>
          <w:bCs/>
          <w:color w:val="auto"/>
          <w:sz w:val="24"/>
          <w:szCs w:val="24"/>
        </w:rPr>
        <w:t xml:space="preserve"> event would result in</w:t>
      </w:r>
      <w:r w:rsidR="00A522B1" w:rsidRPr="008F64C4">
        <w:rPr>
          <w:rFonts w:ascii="Arial" w:hAnsi="Arial" w:cs="Arial"/>
          <w:bCs/>
          <w:color w:val="auto"/>
          <w:sz w:val="24"/>
          <w:szCs w:val="24"/>
        </w:rPr>
        <w:t xml:space="preserve"> </w:t>
      </w:r>
      <w:r w:rsidRPr="008F64C4">
        <w:rPr>
          <w:rFonts w:ascii="Arial" w:hAnsi="Arial" w:cs="Arial"/>
          <w:bCs/>
          <w:color w:val="auto"/>
          <w:sz w:val="24"/>
          <w:szCs w:val="24"/>
        </w:rPr>
        <w:t xml:space="preserve">a significant financial benefit </w:t>
      </w:r>
      <w:r w:rsidR="009E40F1" w:rsidRPr="008F64C4">
        <w:rPr>
          <w:rFonts w:ascii="Arial" w:hAnsi="Arial" w:cs="Arial"/>
          <w:bCs/>
          <w:color w:val="auto"/>
          <w:sz w:val="24"/>
          <w:szCs w:val="24"/>
        </w:rPr>
        <w:t>for local businesses, pointing to a 2018 study into the econo</w:t>
      </w:r>
      <w:r w:rsidR="0089323F" w:rsidRPr="008F64C4">
        <w:rPr>
          <w:rFonts w:ascii="Arial" w:hAnsi="Arial" w:cs="Arial"/>
          <w:bCs/>
          <w:color w:val="auto"/>
          <w:sz w:val="24"/>
          <w:szCs w:val="24"/>
        </w:rPr>
        <w:t xml:space="preserve">mic impact </w:t>
      </w:r>
      <w:r w:rsidR="00700E83" w:rsidRPr="008F64C4">
        <w:rPr>
          <w:rFonts w:ascii="Arial" w:hAnsi="Arial" w:cs="Arial"/>
          <w:bCs/>
          <w:color w:val="auto"/>
          <w:sz w:val="24"/>
          <w:szCs w:val="24"/>
        </w:rPr>
        <w:t>of</w:t>
      </w:r>
      <w:r w:rsidR="0089323F" w:rsidRPr="008F64C4">
        <w:rPr>
          <w:rFonts w:ascii="Arial" w:hAnsi="Arial" w:cs="Arial"/>
          <w:bCs/>
          <w:color w:val="auto"/>
          <w:sz w:val="24"/>
          <w:szCs w:val="24"/>
        </w:rPr>
        <w:t xml:space="preserve"> </w:t>
      </w:r>
      <w:r w:rsidR="003857E2" w:rsidRPr="008F64C4">
        <w:rPr>
          <w:rFonts w:ascii="Arial" w:hAnsi="Arial" w:cs="Arial"/>
          <w:bCs/>
          <w:color w:val="auto"/>
          <w:sz w:val="24"/>
          <w:szCs w:val="24"/>
        </w:rPr>
        <w:t xml:space="preserve">major events at </w:t>
      </w:r>
      <w:r w:rsidR="0009246B" w:rsidRPr="008F64C4">
        <w:rPr>
          <w:rFonts w:ascii="Arial" w:hAnsi="Arial" w:cs="Arial"/>
          <w:bCs/>
          <w:color w:val="auto"/>
          <w:sz w:val="24"/>
          <w:szCs w:val="24"/>
        </w:rPr>
        <w:t>Finsbury</w:t>
      </w:r>
      <w:r w:rsidR="003857E2" w:rsidRPr="008F64C4">
        <w:rPr>
          <w:rFonts w:ascii="Arial" w:hAnsi="Arial" w:cs="Arial"/>
          <w:bCs/>
          <w:color w:val="auto"/>
          <w:sz w:val="24"/>
          <w:szCs w:val="24"/>
        </w:rPr>
        <w:t xml:space="preserve"> </w:t>
      </w:r>
      <w:r w:rsidR="0009246B" w:rsidRPr="008F64C4">
        <w:rPr>
          <w:rFonts w:ascii="Arial" w:hAnsi="Arial" w:cs="Arial"/>
          <w:bCs/>
          <w:color w:val="auto"/>
          <w:sz w:val="24"/>
          <w:szCs w:val="24"/>
        </w:rPr>
        <w:t>P</w:t>
      </w:r>
      <w:r w:rsidR="003857E2" w:rsidRPr="008F64C4">
        <w:rPr>
          <w:rFonts w:ascii="Arial" w:hAnsi="Arial" w:cs="Arial"/>
          <w:bCs/>
          <w:color w:val="auto"/>
          <w:sz w:val="24"/>
          <w:szCs w:val="24"/>
        </w:rPr>
        <w:t>ark</w:t>
      </w:r>
      <w:r w:rsidR="003857E2" w:rsidRPr="008F64C4">
        <w:rPr>
          <w:rStyle w:val="FootnoteReference"/>
          <w:rFonts w:ascii="Arial" w:hAnsi="Arial" w:cs="Arial"/>
          <w:bCs/>
          <w:color w:val="auto"/>
          <w:sz w:val="24"/>
          <w:szCs w:val="24"/>
        </w:rPr>
        <w:footnoteReference w:id="8"/>
      </w:r>
      <w:r w:rsidR="003857E2" w:rsidRPr="008F64C4">
        <w:rPr>
          <w:rFonts w:ascii="Arial" w:hAnsi="Arial" w:cs="Arial"/>
          <w:bCs/>
          <w:color w:val="auto"/>
          <w:sz w:val="24"/>
          <w:szCs w:val="24"/>
        </w:rPr>
        <w:t xml:space="preserve">. </w:t>
      </w:r>
      <w:r w:rsidR="00E029ED" w:rsidRPr="008F64C4">
        <w:rPr>
          <w:rFonts w:ascii="Arial" w:hAnsi="Arial" w:cs="Arial"/>
          <w:bCs/>
          <w:color w:val="auto"/>
          <w:sz w:val="24"/>
          <w:szCs w:val="24"/>
        </w:rPr>
        <w:t xml:space="preserve">While I accept that </w:t>
      </w:r>
      <w:r w:rsidR="00C3754E" w:rsidRPr="008F64C4">
        <w:rPr>
          <w:rFonts w:ascii="Arial" w:hAnsi="Arial" w:cs="Arial"/>
          <w:bCs/>
          <w:color w:val="auto"/>
          <w:sz w:val="24"/>
          <w:szCs w:val="24"/>
        </w:rPr>
        <w:t>the Council’s evidence indicates</w:t>
      </w:r>
      <w:r w:rsidR="00E029ED" w:rsidRPr="008F64C4">
        <w:rPr>
          <w:rFonts w:ascii="Arial" w:hAnsi="Arial" w:cs="Arial"/>
          <w:bCs/>
          <w:color w:val="auto"/>
          <w:sz w:val="24"/>
          <w:szCs w:val="24"/>
        </w:rPr>
        <w:t xml:space="preserve"> that the holding of major events </w:t>
      </w:r>
      <w:r w:rsidR="00E029ED" w:rsidRPr="008F64C4">
        <w:rPr>
          <w:rFonts w:ascii="Arial" w:hAnsi="Arial" w:cs="Arial"/>
          <w:bCs/>
          <w:i/>
          <w:iCs/>
          <w:color w:val="auto"/>
          <w:sz w:val="24"/>
          <w:szCs w:val="24"/>
        </w:rPr>
        <w:t>can</w:t>
      </w:r>
      <w:r w:rsidR="00E029ED" w:rsidRPr="008F64C4">
        <w:rPr>
          <w:rFonts w:ascii="Arial" w:hAnsi="Arial" w:cs="Arial"/>
          <w:bCs/>
          <w:color w:val="auto"/>
          <w:sz w:val="24"/>
          <w:szCs w:val="24"/>
        </w:rPr>
        <w:t xml:space="preserve"> </w:t>
      </w:r>
      <w:r w:rsidR="00A522B1" w:rsidRPr="008F64C4">
        <w:rPr>
          <w:rFonts w:ascii="Arial" w:hAnsi="Arial" w:cs="Arial"/>
          <w:bCs/>
          <w:color w:val="auto"/>
          <w:sz w:val="24"/>
          <w:szCs w:val="24"/>
        </w:rPr>
        <w:t xml:space="preserve">result in </w:t>
      </w:r>
      <w:proofErr w:type="gramStart"/>
      <w:r w:rsidR="00A522B1" w:rsidRPr="008F64C4">
        <w:rPr>
          <w:rFonts w:ascii="Arial" w:hAnsi="Arial" w:cs="Arial"/>
          <w:bCs/>
          <w:color w:val="auto"/>
          <w:sz w:val="24"/>
          <w:szCs w:val="24"/>
        </w:rPr>
        <w:t>a number of</w:t>
      </w:r>
      <w:proofErr w:type="gramEnd"/>
      <w:r w:rsidR="00A522B1" w:rsidRPr="008F64C4">
        <w:rPr>
          <w:rFonts w:ascii="Arial" w:hAnsi="Arial" w:cs="Arial"/>
          <w:bCs/>
          <w:color w:val="auto"/>
          <w:sz w:val="24"/>
          <w:szCs w:val="24"/>
        </w:rPr>
        <w:t xml:space="preserve"> economic benefits</w:t>
      </w:r>
      <w:r w:rsidR="0009246B" w:rsidRPr="008F64C4">
        <w:rPr>
          <w:rFonts w:ascii="Arial" w:hAnsi="Arial" w:cs="Arial"/>
          <w:bCs/>
          <w:color w:val="auto"/>
          <w:sz w:val="24"/>
          <w:szCs w:val="24"/>
        </w:rPr>
        <w:t xml:space="preserve"> to nearby businesses</w:t>
      </w:r>
      <w:r w:rsidR="00A522B1" w:rsidRPr="008F64C4">
        <w:rPr>
          <w:rFonts w:ascii="Arial" w:hAnsi="Arial" w:cs="Arial"/>
          <w:bCs/>
          <w:color w:val="auto"/>
          <w:sz w:val="24"/>
          <w:szCs w:val="24"/>
        </w:rPr>
        <w:t xml:space="preserve">, </w:t>
      </w:r>
      <w:r w:rsidR="001D6F36" w:rsidRPr="008F64C4">
        <w:rPr>
          <w:rFonts w:ascii="Arial" w:hAnsi="Arial" w:cs="Arial"/>
          <w:bCs/>
          <w:color w:val="auto"/>
          <w:sz w:val="24"/>
          <w:szCs w:val="24"/>
        </w:rPr>
        <w:t>no local businesses have provided first-hand evidence on these matters either way. I</w:t>
      </w:r>
      <w:r w:rsidR="00A522B1" w:rsidRPr="008F64C4">
        <w:rPr>
          <w:rFonts w:ascii="Arial" w:hAnsi="Arial" w:cs="Arial"/>
          <w:bCs/>
          <w:color w:val="auto"/>
          <w:sz w:val="24"/>
          <w:szCs w:val="24"/>
        </w:rPr>
        <w:t xml:space="preserve">n the absence of any </w:t>
      </w:r>
      <w:r w:rsidR="00CE1C63" w:rsidRPr="008F64C4">
        <w:rPr>
          <w:rFonts w:ascii="Arial" w:hAnsi="Arial" w:cs="Arial"/>
          <w:bCs/>
          <w:color w:val="auto"/>
          <w:sz w:val="24"/>
          <w:szCs w:val="24"/>
        </w:rPr>
        <w:t>up-to-date</w:t>
      </w:r>
      <w:r w:rsidR="00A522B1" w:rsidRPr="008F64C4">
        <w:rPr>
          <w:rFonts w:ascii="Arial" w:hAnsi="Arial" w:cs="Arial"/>
          <w:bCs/>
          <w:color w:val="auto"/>
          <w:sz w:val="24"/>
          <w:szCs w:val="24"/>
        </w:rPr>
        <w:t xml:space="preserve"> and </w:t>
      </w:r>
      <w:r w:rsidR="0009246B" w:rsidRPr="008F64C4">
        <w:rPr>
          <w:rFonts w:ascii="Arial" w:hAnsi="Arial" w:cs="Arial"/>
          <w:bCs/>
          <w:color w:val="auto"/>
          <w:sz w:val="24"/>
          <w:szCs w:val="24"/>
        </w:rPr>
        <w:t>reliable</w:t>
      </w:r>
      <w:r w:rsidR="00A522B1" w:rsidRPr="008F64C4">
        <w:rPr>
          <w:rFonts w:ascii="Arial" w:hAnsi="Arial" w:cs="Arial"/>
          <w:bCs/>
          <w:color w:val="auto"/>
          <w:sz w:val="24"/>
          <w:szCs w:val="24"/>
        </w:rPr>
        <w:t xml:space="preserve"> information on the economic benefits that holding such events on the Common has on the surrounding area, </w:t>
      </w:r>
      <w:r w:rsidR="00C3754E" w:rsidRPr="008F64C4">
        <w:rPr>
          <w:rFonts w:ascii="Arial" w:hAnsi="Arial" w:cs="Arial"/>
          <w:bCs/>
          <w:color w:val="auto"/>
          <w:sz w:val="24"/>
          <w:szCs w:val="24"/>
        </w:rPr>
        <w:t xml:space="preserve">it is difficult to assess the extent </w:t>
      </w:r>
      <w:r w:rsidR="00C97F03" w:rsidRPr="008F64C4">
        <w:rPr>
          <w:rFonts w:ascii="Arial" w:hAnsi="Arial" w:cs="Arial"/>
          <w:bCs/>
          <w:color w:val="auto"/>
          <w:sz w:val="24"/>
          <w:szCs w:val="24"/>
        </w:rPr>
        <w:t xml:space="preserve">of that benefit. Accordingly, </w:t>
      </w:r>
      <w:r w:rsidR="00A522B1" w:rsidRPr="008F64C4">
        <w:rPr>
          <w:rFonts w:ascii="Arial" w:hAnsi="Arial" w:cs="Arial"/>
          <w:bCs/>
          <w:color w:val="auto"/>
          <w:sz w:val="24"/>
          <w:szCs w:val="24"/>
        </w:rPr>
        <w:t xml:space="preserve">the weight that I can afford to it </w:t>
      </w:r>
      <w:proofErr w:type="gramStart"/>
      <w:r w:rsidR="00A522B1" w:rsidRPr="008F64C4">
        <w:rPr>
          <w:rFonts w:ascii="Arial" w:hAnsi="Arial" w:cs="Arial"/>
          <w:bCs/>
          <w:color w:val="auto"/>
          <w:sz w:val="24"/>
          <w:szCs w:val="24"/>
        </w:rPr>
        <w:t>is limited</w:t>
      </w:r>
      <w:proofErr w:type="gramEnd"/>
      <w:r w:rsidR="00A522B1" w:rsidRPr="008F64C4">
        <w:rPr>
          <w:rFonts w:ascii="Arial" w:hAnsi="Arial" w:cs="Arial"/>
          <w:bCs/>
          <w:color w:val="auto"/>
          <w:sz w:val="24"/>
          <w:szCs w:val="24"/>
        </w:rPr>
        <w:t xml:space="preserve">. </w:t>
      </w:r>
    </w:p>
    <w:p w14:paraId="29AEF862" w14:textId="3B2CC0E3" w:rsidR="00672E34" w:rsidRPr="008F64C4" w:rsidRDefault="0031784A" w:rsidP="003C1735">
      <w:pPr>
        <w:pStyle w:val="Style1"/>
        <w:ind w:left="432"/>
        <w:rPr>
          <w:rFonts w:ascii="Arial" w:hAnsi="Arial" w:cs="Arial"/>
          <w:bCs/>
          <w:color w:val="auto"/>
          <w:sz w:val="24"/>
          <w:szCs w:val="24"/>
        </w:rPr>
      </w:pPr>
      <w:r w:rsidRPr="008F64C4">
        <w:rPr>
          <w:rFonts w:ascii="Arial" w:hAnsi="Arial" w:cs="Arial"/>
          <w:bCs/>
          <w:color w:val="auto"/>
          <w:sz w:val="24"/>
          <w:szCs w:val="24"/>
        </w:rPr>
        <w:t xml:space="preserve">I heard </w:t>
      </w:r>
      <w:r w:rsidR="00AE7CB5" w:rsidRPr="008F64C4">
        <w:rPr>
          <w:rFonts w:ascii="Arial" w:hAnsi="Arial" w:cs="Arial"/>
          <w:bCs/>
          <w:color w:val="auto"/>
          <w:sz w:val="24"/>
          <w:szCs w:val="24"/>
        </w:rPr>
        <w:t>considerable</w:t>
      </w:r>
      <w:r w:rsidRPr="008F64C4">
        <w:rPr>
          <w:rFonts w:ascii="Arial" w:hAnsi="Arial" w:cs="Arial"/>
          <w:bCs/>
          <w:color w:val="auto"/>
          <w:sz w:val="24"/>
          <w:szCs w:val="24"/>
        </w:rPr>
        <w:t xml:space="preserve"> oral evidence during the </w:t>
      </w:r>
      <w:r w:rsidR="00AA17D2" w:rsidRPr="008F64C4">
        <w:rPr>
          <w:rFonts w:ascii="Arial" w:hAnsi="Arial" w:cs="Arial"/>
          <w:bCs/>
          <w:color w:val="auto"/>
          <w:sz w:val="24"/>
          <w:szCs w:val="24"/>
        </w:rPr>
        <w:t>I</w:t>
      </w:r>
      <w:r w:rsidRPr="008F64C4">
        <w:rPr>
          <w:rFonts w:ascii="Arial" w:hAnsi="Arial" w:cs="Arial"/>
          <w:bCs/>
          <w:color w:val="auto"/>
          <w:sz w:val="24"/>
          <w:szCs w:val="24"/>
        </w:rPr>
        <w:t xml:space="preserve">nquiry that the proposed event would generate a </w:t>
      </w:r>
      <w:r w:rsidR="00CE1C63" w:rsidRPr="008F64C4">
        <w:rPr>
          <w:rFonts w:ascii="Arial" w:hAnsi="Arial" w:cs="Arial"/>
          <w:bCs/>
          <w:color w:val="auto"/>
          <w:sz w:val="24"/>
          <w:szCs w:val="24"/>
        </w:rPr>
        <w:t>much-needed</w:t>
      </w:r>
      <w:r w:rsidRPr="008F64C4">
        <w:rPr>
          <w:rFonts w:ascii="Arial" w:hAnsi="Arial" w:cs="Arial"/>
          <w:bCs/>
          <w:color w:val="auto"/>
          <w:sz w:val="24"/>
          <w:szCs w:val="24"/>
        </w:rPr>
        <w:t xml:space="preserve"> financial </w:t>
      </w:r>
      <w:r w:rsidR="00AE7CB5" w:rsidRPr="008F64C4">
        <w:rPr>
          <w:rFonts w:ascii="Arial" w:hAnsi="Arial" w:cs="Arial"/>
          <w:bCs/>
          <w:color w:val="auto"/>
          <w:sz w:val="24"/>
          <w:szCs w:val="24"/>
        </w:rPr>
        <w:t>receipt</w:t>
      </w:r>
      <w:r w:rsidRPr="008F64C4">
        <w:rPr>
          <w:rFonts w:ascii="Arial" w:hAnsi="Arial" w:cs="Arial"/>
          <w:bCs/>
          <w:color w:val="auto"/>
          <w:sz w:val="24"/>
          <w:szCs w:val="24"/>
        </w:rPr>
        <w:t xml:space="preserve"> for the </w:t>
      </w:r>
      <w:r w:rsidR="001D6F36" w:rsidRPr="008F64C4">
        <w:rPr>
          <w:rFonts w:ascii="Arial" w:hAnsi="Arial" w:cs="Arial"/>
          <w:bCs/>
          <w:color w:val="auto"/>
          <w:sz w:val="24"/>
          <w:szCs w:val="24"/>
        </w:rPr>
        <w:t>C</w:t>
      </w:r>
      <w:r w:rsidRPr="008F64C4">
        <w:rPr>
          <w:rFonts w:ascii="Arial" w:hAnsi="Arial" w:cs="Arial"/>
          <w:bCs/>
          <w:color w:val="auto"/>
          <w:sz w:val="24"/>
          <w:szCs w:val="24"/>
        </w:rPr>
        <w:t xml:space="preserve">ouncil </w:t>
      </w:r>
      <w:r w:rsidR="00AE7CB5" w:rsidRPr="008F64C4">
        <w:rPr>
          <w:rFonts w:ascii="Arial" w:hAnsi="Arial" w:cs="Arial"/>
          <w:bCs/>
          <w:color w:val="auto"/>
          <w:sz w:val="24"/>
          <w:szCs w:val="24"/>
        </w:rPr>
        <w:t>which</w:t>
      </w:r>
      <w:r w:rsidRPr="008F64C4">
        <w:rPr>
          <w:rFonts w:ascii="Arial" w:hAnsi="Arial" w:cs="Arial"/>
          <w:bCs/>
          <w:color w:val="auto"/>
          <w:sz w:val="24"/>
          <w:szCs w:val="24"/>
        </w:rPr>
        <w:t xml:space="preserve"> would</w:t>
      </w:r>
      <w:r w:rsidR="00CB1ADD" w:rsidRPr="008F64C4">
        <w:rPr>
          <w:rFonts w:ascii="Arial" w:hAnsi="Arial" w:cs="Arial"/>
          <w:bCs/>
          <w:color w:val="auto"/>
          <w:sz w:val="24"/>
          <w:szCs w:val="24"/>
        </w:rPr>
        <w:t xml:space="preserve"> </w:t>
      </w:r>
      <w:proofErr w:type="gramStart"/>
      <w:r w:rsidRPr="008F64C4">
        <w:rPr>
          <w:rFonts w:ascii="Arial" w:hAnsi="Arial" w:cs="Arial"/>
          <w:bCs/>
          <w:color w:val="auto"/>
          <w:sz w:val="24"/>
          <w:szCs w:val="24"/>
        </w:rPr>
        <w:t>be used</w:t>
      </w:r>
      <w:proofErr w:type="gramEnd"/>
      <w:r w:rsidR="00CB1ADD" w:rsidRPr="008F64C4">
        <w:rPr>
          <w:rFonts w:ascii="Arial" w:hAnsi="Arial" w:cs="Arial"/>
          <w:bCs/>
          <w:color w:val="auto"/>
          <w:sz w:val="24"/>
          <w:szCs w:val="24"/>
        </w:rPr>
        <w:t xml:space="preserve"> </w:t>
      </w:r>
      <w:r w:rsidR="00AE7CB5" w:rsidRPr="008F64C4">
        <w:rPr>
          <w:rFonts w:ascii="Arial" w:hAnsi="Arial" w:cs="Arial"/>
          <w:bCs/>
          <w:color w:val="auto"/>
          <w:sz w:val="24"/>
          <w:szCs w:val="24"/>
        </w:rPr>
        <w:t xml:space="preserve">to fund the </w:t>
      </w:r>
      <w:r w:rsidR="001D6F36" w:rsidRPr="008F64C4">
        <w:rPr>
          <w:rFonts w:ascii="Arial" w:hAnsi="Arial" w:cs="Arial"/>
          <w:bCs/>
          <w:color w:val="auto"/>
          <w:sz w:val="24"/>
          <w:szCs w:val="24"/>
        </w:rPr>
        <w:t>C</w:t>
      </w:r>
      <w:r w:rsidR="00AE7CB5" w:rsidRPr="008F64C4">
        <w:rPr>
          <w:rFonts w:ascii="Arial" w:hAnsi="Arial" w:cs="Arial"/>
          <w:bCs/>
          <w:color w:val="auto"/>
          <w:sz w:val="24"/>
          <w:szCs w:val="24"/>
        </w:rPr>
        <w:t>ouncil’s events team and for</w:t>
      </w:r>
      <w:r w:rsidRPr="008F64C4">
        <w:rPr>
          <w:rFonts w:ascii="Arial" w:hAnsi="Arial" w:cs="Arial"/>
          <w:bCs/>
          <w:color w:val="auto"/>
          <w:sz w:val="24"/>
          <w:szCs w:val="24"/>
        </w:rPr>
        <w:t xml:space="preserve"> the ongoing </w:t>
      </w:r>
      <w:r w:rsidR="00AE7CB5" w:rsidRPr="008F64C4">
        <w:rPr>
          <w:rFonts w:ascii="Arial" w:hAnsi="Arial" w:cs="Arial"/>
          <w:bCs/>
          <w:color w:val="auto"/>
          <w:sz w:val="24"/>
          <w:szCs w:val="24"/>
        </w:rPr>
        <w:t>maintenance</w:t>
      </w:r>
      <w:r w:rsidRPr="008F64C4">
        <w:rPr>
          <w:rFonts w:ascii="Arial" w:hAnsi="Arial" w:cs="Arial"/>
          <w:bCs/>
          <w:color w:val="auto"/>
          <w:sz w:val="24"/>
          <w:szCs w:val="24"/>
        </w:rPr>
        <w:t xml:space="preserve"> of the Common </w:t>
      </w:r>
      <w:r w:rsidR="001D6F36" w:rsidRPr="008F64C4">
        <w:rPr>
          <w:rFonts w:ascii="Arial" w:hAnsi="Arial" w:cs="Arial"/>
          <w:bCs/>
          <w:color w:val="auto"/>
          <w:sz w:val="24"/>
          <w:szCs w:val="24"/>
        </w:rPr>
        <w:t>(</w:t>
      </w:r>
      <w:r w:rsidRPr="008F64C4">
        <w:rPr>
          <w:rFonts w:ascii="Arial" w:hAnsi="Arial" w:cs="Arial"/>
          <w:bCs/>
          <w:color w:val="auto"/>
          <w:sz w:val="24"/>
          <w:szCs w:val="24"/>
        </w:rPr>
        <w:t xml:space="preserve">as well as other open spaces within the </w:t>
      </w:r>
      <w:r w:rsidR="001D6F36" w:rsidRPr="008F64C4">
        <w:rPr>
          <w:rFonts w:ascii="Arial" w:hAnsi="Arial" w:cs="Arial"/>
          <w:bCs/>
          <w:color w:val="auto"/>
          <w:sz w:val="24"/>
          <w:szCs w:val="24"/>
        </w:rPr>
        <w:t>B</w:t>
      </w:r>
      <w:r w:rsidRPr="008F64C4">
        <w:rPr>
          <w:rFonts w:ascii="Arial" w:hAnsi="Arial" w:cs="Arial"/>
          <w:bCs/>
          <w:color w:val="auto"/>
          <w:sz w:val="24"/>
          <w:szCs w:val="24"/>
        </w:rPr>
        <w:t>orough</w:t>
      </w:r>
      <w:r w:rsidR="00AE7CB5" w:rsidRPr="008F64C4">
        <w:rPr>
          <w:rFonts w:ascii="Arial" w:hAnsi="Arial" w:cs="Arial"/>
          <w:bCs/>
          <w:color w:val="auto"/>
          <w:sz w:val="24"/>
          <w:szCs w:val="24"/>
        </w:rPr>
        <w:t xml:space="preserve"> more generally</w:t>
      </w:r>
      <w:r w:rsidR="001D6F36" w:rsidRPr="008F64C4">
        <w:rPr>
          <w:rFonts w:ascii="Arial" w:hAnsi="Arial" w:cs="Arial"/>
          <w:bCs/>
          <w:color w:val="auto"/>
          <w:sz w:val="24"/>
          <w:szCs w:val="24"/>
        </w:rPr>
        <w:t>)</w:t>
      </w:r>
      <w:r w:rsidRPr="008F64C4">
        <w:rPr>
          <w:rFonts w:ascii="Arial" w:hAnsi="Arial" w:cs="Arial"/>
          <w:bCs/>
          <w:color w:val="auto"/>
          <w:sz w:val="24"/>
          <w:szCs w:val="24"/>
        </w:rPr>
        <w:t xml:space="preserve">. </w:t>
      </w:r>
      <w:proofErr w:type="gramStart"/>
      <w:r w:rsidRPr="008F64C4">
        <w:rPr>
          <w:rFonts w:ascii="Arial" w:hAnsi="Arial" w:cs="Arial"/>
          <w:bCs/>
          <w:color w:val="auto"/>
          <w:sz w:val="24"/>
          <w:szCs w:val="24"/>
        </w:rPr>
        <w:t>Be that as it may</w:t>
      </w:r>
      <w:proofErr w:type="gramEnd"/>
      <w:r w:rsidRPr="008F64C4">
        <w:rPr>
          <w:rFonts w:ascii="Arial" w:hAnsi="Arial" w:cs="Arial"/>
          <w:bCs/>
          <w:color w:val="auto"/>
          <w:sz w:val="24"/>
          <w:szCs w:val="24"/>
        </w:rPr>
        <w:t xml:space="preserve">, </w:t>
      </w:r>
      <w:r w:rsidR="00AE7CB5" w:rsidRPr="008F64C4">
        <w:rPr>
          <w:rFonts w:ascii="Arial" w:hAnsi="Arial" w:cs="Arial"/>
          <w:bCs/>
          <w:color w:val="auto"/>
          <w:sz w:val="24"/>
          <w:szCs w:val="24"/>
        </w:rPr>
        <w:t xml:space="preserve">these are budgetary matters for the </w:t>
      </w:r>
      <w:r w:rsidR="001D6F36" w:rsidRPr="008F64C4">
        <w:rPr>
          <w:rFonts w:ascii="Arial" w:hAnsi="Arial" w:cs="Arial"/>
          <w:bCs/>
          <w:color w:val="auto"/>
          <w:sz w:val="24"/>
          <w:szCs w:val="24"/>
        </w:rPr>
        <w:t>C</w:t>
      </w:r>
      <w:r w:rsidR="00AE7CB5" w:rsidRPr="008F64C4">
        <w:rPr>
          <w:rFonts w:ascii="Arial" w:hAnsi="Arial" w:cs="Arial"/>
          <w:bCs/>
          <w:color w:val="auto"/>
          <w:sz w:val="24"/>
          <w:szCs w:val="24"/>
        </w:rPr>
        <w:t xml:space="preserve">ouncil and </w:t>
      </w:r>
      <w:r w:rsidRPr="008F64C4">
        <w:rPr>
          <w:rFonts w:ascii="Arial" w:hAnsi="Arial" w:cs="Arial"/>
          <w:bCs/>
          <w:color w:val="auto"/>
          <w:sz w:val="24"/>
          <w:szCs w:val="24"/>
        </w:rPr>
        <w:t xml:space="preserve">whether or not an event generates </w:t>
      </w:r>
      <w:r w:rsidR="0089457D" w:rsidRPr="008F64C4">
        <w:rPr>
          <w:rFonts w:ascii="Arial" w:hAnsi="Arial" w:cs="Arial"/>
          <w:bCs/>
          <w:color w:val="auto"/>
          <w:sz w:val="24"/>
          <w:szCs w:val="24"/>
        </w:rPr>
        <w:t xml:space="preserve">income for the </w:t>
      </w:r>
      <w:r w:rsidR="001D6F36" w:rsidRPr="008F64C4">
        <w:rPr>
          <w:rFonts w:ascii="Arial" w:hAnsi="Arial" w:cs="Arial"/>
          <w:bCs/>
          <w:color w:val="auto"/>
          <w:sz w:val="24"/>
          <w:szCs w:val="24"/>
        </w:rPr>
        <w:t>C</w:t>
      </w:r>
      <w:r w:rsidR="0089457D" w:rsidRPr="008F64C4">
        <w:rPr>
          <w:rFonts w:ascii="Arial" w:hAnsi="Arial" w:cs="Arial"/>
          <w:bCs/>
          <w:color w:val="auto"/>
          <w:sz w:val="24"/>
          <w:szCs w:val="24"/>
        </w:rPr>
        <w:t xml:space="preserve">ouncil is not </w:t>
      </w:r>
      <w:r w:rsidR="00AE7CB5" w:rsidRPr="008F64C4">
        <w:rPr>
          <w:rFonts w:ascii="Arial" w:hAnsi="Arial" w:cs="Arial"/>
          <w:bCs/>
          <w:color w:val="auto"/>
          <w:sz w:val="24"/>
          <w:szCs w:val="24"/>
        </w:rPr>
        <w:t>a determinative factor</w:t>
      </w:r>
      <w:r w:rsidR="0089457D" w:rsidRPr="008F64C4">
        <w:rPr>
          <w:rFonts w:ascii="Arial" w:hAnsi="Arial" w:cs="Arial"/>
          <w:bCs/>
          <w:color w:val="auto"/>
          <w:sz w:val="24"/>
          <w:szCs w:val="24"/>
        </w:rPr>
        <w:t xml:space="preserve"> when </w:t>
      </w:r>
      <w:r w:rsidR="00AE7CB5" w:rsidRPr="008F64C4">
        <w:rPr>
          <w:rFonts w:ascii="Arial" w:hAnsi="Arial" w:cs="Arial"/>
          <w:bCs/>
          <w:color w:val="auto"/>
          <w:sz w:val="24"/>
          <w:szCs w:val="24"/>
        </w:rPr>
        <w:t>considering</w:t>
      </w:r>
      <w:r w:rsidR="0089457D" w:rsidRPr="008F64C4">
        <w:rPr>
          <w:rFonts w:ascii="Arial" w:hAnsi="Arial" w:cs="Arial"/>
          <w:bCs/>
          <w:color w:val="auto"/>
          <w:sz w:val="24"/>
          <w:szCs w:val="24"/>
        </w:rPr>
        <w:t xml:space="preserve"> whether or not to grant consent for works on common land. </w:t>
      </w:r>
    </w:p>
    <w:p w14:paraId="5E6D2B1F" w14:textId="5CA36A46" w:rsidR="00A65892" w:rsidRPr="008F64C4" w:rsidRDefault="00A65892" w:rsidP="00D22713">
      <w:pPr>
        <w:pStyle w:val="Style1"/>
        <w:tabs>
          <w:tab w:val="clear" w:pos="432"/>
          <w:tab w:val="left" w:pos="0"/>
          <w:tab w:val="left" w:pos="142"/>
        </w:tabs>
        <w:ind w:left="426" w:hanging="426"/>
        <w:rPr>
          <w:rFonts w:ascii="Arial" w:hAnsi="Arial" w:cs="Arial"/>
          <w:color w:val="auto"/>
          <w:sz w:val="24"/>
          <w:szCs w:val="24"/>
        </w:rPr>
      </w:pPr>
      <w:r w:rsidRPr="008F64C4">
        <w:rPr>
          <w:rFonts w:ascii="Arial" w:hAnsi="Arial" w:cs="Arial"/>
          <w:sz w:val="24"/>
          <w:szCs w:val="24"/>
        </w:rPr>
        <w:t xml:space="preserve">I have noted the concerns raised in relation to the use of the proceeds generated by the events. However, I consider the Council is best placed to decide how to use any income generated from the use of the </w:t>
      </w:r>
      <w:r w:rsidR="009F0435" w:rsidRPr="008F64C4">
        <w:rPr>
          <w:rFonts w:ascii="Arial" w:hAnsi="Arial" w:cs="Arial"/>
          <w:sz w:val="24"/>
          <w:szCs w:val="24"/>
        </w:rPr>
        <w:t>C</w:t>
      </w:r>
      <w:r w:rsidRPr="008F64C4">
        <w:rPr>
          <w:rFonts w:ascii="Arial" w:hAnsi="Arial" w:cs="Arial"/>
          <w:sz w:val="24"/>
          <w:szCs w:val="24"/>
        </w:rPr>
        <w:t>ommon and</w:t>
      </w:r>
      <w:r w:rsidR="009F0435" w:rsidRPr="008F64C4">
        <w:rPr>
          <w:rFonts w:ascii="Arial" w:hAnsi="Arial" w:cs="Arial"/>
          <w:sz w:val="24"/>
          <w:szCs w:val="24"/>
        </w:rPr>
        <w:t xml:space="preserve">, for reasons </w:t>
      </w:r>
      <w:proofErr w:type="gramStart"/>
      <w:r w:rsidR="009F0435" w:rsidRPr="008F64C4">
        <w:rPr>
          <w:rFonts w:ascii="Arial" w:hAnsi="Arial" w:cs="Arial"/>
          <w:sz w:val="24"/>
          <w:szCs w:val="24"/>
        </w:rPr>
        <w:t>similar to</w:t>
      </w:r>
      <w:proofErr w:type="gramEnd"/>
      <w:r w:rsidR="009F0435" w:rsidRPr="008F64C4">
        <w:rPr>
          <w:rFonts w:ascii="Arial" w:hAnsi="Arial" w:cs="Arial"/>
          <w:sz w:val="24"/>
          <w:szCs w:val="24"/>
        </w:rPr>
        <w:t xml:space="preserve"> those already </w:t>
      </w:r>
      <w:r w:rsidR="007D51B1" w:rsidRPr="008F64C4">
        <w:rPr>
          <w:rFonts w:ascii="Arial" w:hAnsi="Arial" w:cs="Arial"/>
          <w:sz w:val="24"/>
          <w:szCs w:val="24"/>
        </w:rPr>
        <w:t>s</w:t>
      </w:r>
      <w:r w:rsidR="009F0435" w:rsidRPr="008F64C4">
        <w:rPr>
          <w:rFonts w:ascii="Arial" w:hAnsi="Arial" w:cs="Arial"/>
          <w:sz w:val="24"/>
          <w:szCs w:val="24"/>
        </w:rPr>
        <w:t>et out above,</w:t>
      </w:r>
      <w:r w:rsidRPr="008F64C4">
        <w:rPr>
          <w:rFonts w:ascii="Arial" w:hAnsi="Arial" w:cs="Arial"/>
          <w:sz w:val="24"/>
          <w:szCs w:val="24"/>
        </w:rPr>
        <w:t xml:space="preserve"> I do not consider this is a matter </w:t>
      </w:r>
      <w:r w:rsidR="007D51B1" w:rsidRPr="008F64C4">
        <w:rPr>
          <w:rFonts w:ascii="Arial" w:hAnsi="Arial" w:cs="Arial"/>
          <w:sz w:val="24"/>
          <w:szCs w:val="24"/>
        </w:rPr>
        <w:t xml:space="preserve">that </w:t>
      </w:r>
      <w:r w:rsidRPr="008F64C4">
        <w:rPr>
          <w:rFonts w:ascii="Arial" w:hAnsi="Arial" w:cs="Arial"/>
          <w:sz w:val="24"/>
          <w:szCs w:val="24"/>
        </w:rPr>
        <w:t xml:space="preserve">would have any material bearing on the </w:t>
      </w:r>
      <w:r w:rsidR="009F0435" w:rsidRPr="008F64C4">
        <w:rPr>
          <w:rFonts w:ascii="Arial" w:hAnsi="Arial" w:cs="Arial"/>
          <w:sz w:val="24"/>
          <w:szCs w:val="24"/>
        </w:rPr>
        <w:t xml:space="preserve">determination of the application. </w:t>
      </w:r>
      <w:r w:rsidRPr="008F64C4">
        <w:rPr>
          <w:rFonts w:ascii="Arial" w:hAnsi="Arial" w:cs="Arial"/>
          <w:sz w:val="24"/>
          <w:szCs w:val="24"/>
        </w:rPr>
        <w:t xml:space="preserve"> </w:t>
      </w:r>
    </w:p>
    <w:p w14:paraId="14491B99" w14:textId="44BD61A3" w:rsidR="00157829" w:rsidRPr="008F64C4" w:rsidRDefault="00157829" w:rsidP="00157829">
      <w:pPr>
        <w:pStyle w:val="Style1"/>
        <w:numPr>
          <w:ilvl w:val="0"/>
          <w:numId w:val="0"/>
        </w:numPr>
        <w:rPr>
          <w:rFonts w:ascii="Arial" w:hAnsi="Arial" w:cs="Arial"/>
          <w:bCs/>
          <w:i/>
          <w:iCs/>
          <w:color w:val="auto"/>
          <w:sz w:val="24"/>
          <w:szCs w:val="24"/>
        </w:rPr>
      </w:pPr>
      <w:r w:rsidRPr="008F64C4">
        <w:rPr>
          <w:rFonts w:ascii="Arial" w:hAnsi="Arial" w:cs="Arial"/>
          <w:bCs/>
          <w:i/>
          <w:iCs/>
          <w:color w:val="auto"/>
          <w:sz w:val="24"/>
          <w:szCs w:val="24"/>
        </w:rPr>
        <w:t xml:space="preserve">Cumulative impacts </w:t>
      </w:r>
    </w:p>
    <w:p w14:paraId="69E0B7C4" w14:textId="51E4CE05" w:rsidR="00534CE2" w:rsidRPr="008F64C4" w:rsidRDefault="00764DA3" w:rsidP="00534CE2">
      <w:pPr>
        <w:pStyle w:val="Style1"/>
        <w:tabs>
          <w:tab w:val="clear" w:pos="1430"/>
          <w:tab w:val="left" w:pos="142"/>
          <w:tab w:val="left" w:pos="284"/>
        </w:tabs>
        <w:ind w:left="567" w:hanging="567"/>
        <w:rPr>
          <w:rFonts w:ascii="Arial" w:hAnsi="Arial" w:cs="Arial"/>
          <w:color w:val="auto"/>
          <w:sz w:val="24"/>
          <w:szCs w:val="24"/>
        </w:rPr>
      </w:pPr>
      <w:r w:rsidRPr="008F64C4">
        <w:rPr>
          <w:rFonts w:ascii="Arial" w:hAnsi="Arial" w:cs="Arial"/>
          <w:color w:val="auto"/>
          <w:sz w:val="24"/>
          <w:szCs w:val="24"/>
        </w:rPr>
        <w:t xml:space="preserve"> </w:t>
      </w:r>
      <w:proofErr w:type="gramStart"/>
      <w:r w:rsidR="00534CE2" w:rsidRPr="008F64C4">
        <w:rPr>
          <w:rFonts w:ascii="Arial" w:hAnsi="Arial" w:cs="Arial"/>
          <w:color w:val="auto"/>
          <w:sz w:val="24"/>
          <w:szCs w:val="24"/>
        </w:rPr>
        <w:t>A number of</w:t>
      </w:r>
      <w:proofErr w:type="gramEnd"/>
      <w:r w:rsidR="00534CE2" w:rsidRPr="008F64C4">
        <w:rPr>
          <w:rFonts w:ascii="Arial" w:hAnsi="Arial" w:cs="Arial"/>
          <w:color w:val="auto"/>
          <w:sz w:val="24"/>
          <w:szCs w:val="24"/>
        </w:rPr>
        <w:t xml:space="preserve"> </w:t>
      </w:r>
      <w:r w:rsidR="00432C76" w:rsidRPr="008F64C4">
        <w:rPr>
          <w:rFonts w:ascii="Arial" w:hAnsi="Arial" w:cs="Arial"/>
          <w:color w:val="auto"/>
          <w:sz w:val="24"/>
          <w:szCs w:val="24"/>
        </w:rPr>
        <w:t>O</w:t>
      </w:r>
      <w:r w:rsidR="00534CE2" w:rsidRPr="008F64C4">
        <w:rPr>
          <w:rFonts w:ascii="Arial" w:hAnsi="Arial" w:cs="Arial"/>
          <w:color w:val="auto"/>
          <w:sz w:val="24"/>
          <w:szCs w:val="24"/>
        </w:rPr>
        <w:t>bjectors raised concerns in relation to the increase in the number of temporary events being held on the common. Indeed, I agree that an overuse of the common for commercial activities has the potential to negatively impact on the site as a valuable and irreplaceable resource. However, the 1967 Act clearly envisages a range of activities taking place on metropolitan commons and I note that the event</w:t>
      </w:r>
      <w:r w:rsidR="00A31408" w:rsidRPr="008F64C4">
        <w:rPr>
          <w:rFonts w:ascii="Arial" w:hAnsi="Arial" w:cs="Arial"/>
          <w:color w:val="auto"/>
          <w:sz w:val="24"/>
          <w:szCs w:val="24"/>
        </w:rPr>
        <w:t>s</w:t>
      </w:r>
      <w:r w:rsidR="00534CE2" w:rsidRPr="008F64C4">
        <w:rPr>
          <w:rFonts w:ascii="Arial" w:hAnsi="Arial" w:cs="Arial"/>
          <w:color w:val="auto"/>
          <w:sz w:val="24"/>
          <w:szCs w:val="24"/>
        </w:rPr>
        <w:t xml:space="preserve"> which </w:t>
      </w:r>
      <w:r w:rsidR="00A31408" w:rsidRPr="008F64C4">
        <w:rPr>
          <w:rFonts w:ascii="Arial" w:hAnsi="Arial" w:cs="Arial"/>
          <w:color w:val="auto"/>
          <w:sz w:val="24"/>
          <w:szCs w:val="24"/>
        </w:rPr>
        <w:t xml:space="preserve">would </w:t>
      </w:r>
      <w:proofErr w:type="gramStart"/>
      <w:r w:rsidR="00A31408" w:rsidRPr="008F64C4">
        <w:rPr>
          <w:rFonts w:ascii="Arial" w:hAnsi="Arial" w:cs="Arial"/>
          <w:color w:val="auto"/>
          <w:sz w:val="24"/>
          <w:szCs w:val="24"/>
        </w:rPr>
        <w:t>be facilitated</w:t>
      </w:r>
      <w:proofErr w:type="gramEnd"/>
      <w:r w:rsidR="00A31408" w:rsidRPr="008F64C4">
        <w:rPr>
          <w:rFonts w:ascii="Arial" w:hAnsi="Arial" w:cs="Arial"/>
          <w:color w:val="auto"/>
          <w:sz w:val="24"/>
          <w:szCs w:val="24"/>
        </w:rPr>
        <w:t xml:space="preserve"> by the works prop</w:t>
      </w:r>
      <w:r w:rsidR="00E866C3" w:rsidRPr="008F64C4">
        <w:rPr>
          <w:rFonts w:ascii="Arial" w:hAnsi="Arial" w:cs="Arial"/>
          <w:color w:val="auto"/>
          <w:sz w:val="24"/>
          <w:szCs w:val="24"/>
        </w:rPr>
        <w:t xml:space="preserve">osed </w:t>
      </w:r>
      <w:r w:rsidR="00534CE2" w:rsidRPr="008F64C4">
        <w:rPr>
          <w:rFonts w:ascii="Arial" w:hAnsi="Arial" w:cs="Arial"/>
          <w:color w:val="auto"/>
          <w:sz w:val="24"/>
          <w:szCs w:val="24"/>
        </w:rPr>
        <w:t xml:space="preserve">fall within the scope of those permitted by the 1967 Act. </w:t>
      </w:r>
    </w:p>
    <w:p w14:paraId="5D2668FF" w14:textId="3704AE1D" w:rsidR="00AF2493" w:rsidRPr="008F64C4" w:rsidRDefault="00E866C3" w:rsidP="00E866C3">
      <w:pPr>
        <w:pStyle w:val="Style1"/>
        <w:tabs>
          <w:tab w:val="clear" w:pos="1430"/>
          <w:tab w:val="left" w:pos="142"/>
          <w:tab w:val="left" w:pos="284"/>
        </w:tabs>
        <w:ind w:left="567" w:hanging="567"/>
        <w:rPr>
          <w:rFonts w:ascii="Arial" w:hAnsi="Arial" w:cs="Arial"/>
          <w:color w:val="auto"/>
          <w:sz w:val="24"/>
          <w:szCs w:val="24"/>
        </w:rPr>
      </w:pPr>
      <w:r w:rsidRPr="008F64C4">
        <w:rPr>
          <w:rFonts w:ascii="Arial" w:hAnsi="Arial" w:cs="Arial"/>
          <w:bCs/>
          <w:color w:val="auto"/>
          <w:sz w:val="24"/>
          <w:szCs w:val="24"/>
        </w:rPr>
        <w:t xml:space="preserve"> While </w:t>
      </w:r>
      <w:r w:rsidR="00AF2493" w:rsidRPr="008F64C4">
        <w:rPr>
          <w:rFonts w:ascii="Arial" w:hAnsi="Arial" w:cs="Arial"/>
          <w:bCs/>
          <w:color w:val="auto"/>
          <w:sz w:val="24"/>
          <w:szCs w:val="24"/>
        </w:rPr>
        <w:t xml:space="preserve">I acknowledge that there may be some cumulative effects </w:t>
      </w:r>
      <w:r w:rsidR="00CE1C63" w:rsidRPr="008F64C4">
        <w:rPr>
          <w:rFonts w:ascii="Arial" w:hAnsi="Arial" w:cs="Arial"/>
          <w:bCs/>
          <w:color w:val="auto"/>
          <w:sz w:val="24"/>
          <w:szCs w:val="24"/>
        </w:rPr>
        <w:t>that</w:t>
      </w:r>
      <w:r w:rsidR="00FC0726" w:rsidRPr="008F64C4">
        <w:rPr>
          <w:rFonts w:ascii="Arial" w:hAnsi="Arial" w:cs="Arial"/>
          <w:bCs/>
          <w:color w:val="auto"/>
          <w:sz w:val="24"/>
          <w:szCs w:val="24"/>
        </w:rPr>
        <w:t xml:space="preserve"> result from the </w:t>
      </w:r>
      <w:proofErr w:type="gramStart"/>
      <w:r w:rsidR="005D6DB4" w:rsidRPr="008F64C4">
        <w:rPr>
          <w:rFonts w:ascii="Arial" w:hAnsi="Arial" w:cs="Arial"/>
          <w:bCs/>
          <w:color w:val="auto"/>
          <w:sz w:val="24"/>
          <w:szCs w:val="24"/>
        </w:rPr>
        <w:t>carrying out</w:t>
      </w:r>
      <w:proofErr w:type="gramEnd"/>
      <w:r w:rsidR="005D6DB4" w:rsidRPr="008F64C4">
        <w:rPr>
          <w:rFonts w:ascii="Arial" w:hAnsi="Arial" w:cs="Arial"/>
          <w:bCs/>
          <w:color w:val="auto"/>
          <w:sz w:val="24"/>
          <w:szCs w:val="24"/>
        </w:rPr>
        <w:t xml:space="preserve"> of works to facilitate the </w:t>
      </w:r>
      <w:r w:rsidR="00FC0726" w:rsidRPr="008F64C4">
        <w:rPr>
          <w:rFonts w:ascii="Arial" w:hAnsi="Arial" w:cs="Arial"/>
          <w:bCs/>
          <w:color w:val="auto"/>
          <w:sz w:val="24"/>
          <w:szCs w:val="24"/>
        </w:rPr>
        <w:t xml:space="preserve">holding of numerous events throughout the year, both on the </w:t>
      </w:r>
      <w:r w:rsidR="00E93ED2" w:rsidRPr="008F64C4">
        <w:rPr>
          <w:rFonts w:ascii="Arial" w:hAnsi="Arial" w:cs="Arial"/>
          <w:bCs/>
          <w:color w:val="auto"/>
          <w:sz w:val="24"/>
          <w:szCs w:val="24"/>
        </w:rPr>
        <w:t>application</w:t>
      </w:r>
      <w:r w:rsidR="00FC0726" w:rsidRPr="008F64C4">
        <w:rPr>
          <w:rFonts w:ascii="Arial" w:hAnsi="Arial" w:cs="Arial"/>
          <w:bCs/>
          <w:color w:val="auto"/>
          <w:sz w:val="24"/>
          <w:szCs w:val="24"/>
        </w:rPr>
        <w:t xml:space="preserve"> site and the wider </w:t>
      </w:r>
      <w:r w:rsidR="001D6F36" w:rsidRPr="008F64C4">
        <w:rPr>
          <w:rFonts w:ascii="Arial" w:hAnsi="Arial" w:cs="Arial"/>
          <w:bCs/>
          <w:color w:val="auto"/>
          <w:sz w:val="24"/>
          <w:szCs w:val="24"/>
        </w:rPr>
        <w:t>C</w:t>
      </w:r>
      <w:r w:rsidR="00FC0726" w:rsidRPr="008F64C4">
        <w:rPr>
          <w:rFonts w:ascii="Arial" w:hAnsi="Arial" w:cs="Arial"/>
          <w:bCs/>
          <w:color w:val="auto"/>
          <w:sz w:val="24"/>
          <w:szCs w:val="24"/>
        </w:rPr>
        <w:t>ommon</w:t>
      </w:r>
      <w:r w:rsidRPr="008F64C4">
        <w:rPr>
          <w:rFonts w:ascii="Arial" w:hAnsi="Arial" w:cs="Arial"/>
          <w:bCs/>
          <w:color w:val="auto"/>
          <w:sz w:val="24"/>
          <w:szCs w:val="24"/>
        </w:rPr>
        <w:t xml:space="preserve">, </w:t>
      </w:r>
      <w:r w:rsidR="00FC0726" w:rsidRPr="008F64C4">
        <w:rPr>
          <w:rFonts w:ascii="Arial" w:hAnsi="Arial" w:cs="Arial"/>
          <w:bCs/>
          <w:color w:val="auto"/>
          <w:sz w:val="24"/>
          <w:szCs w:val="24"/>
        </w:rPr>
        <w:t xml:space="preserve">at present </w:t>
      </w:r>
      <w:r w:rsidR="00380A36" w:rsidRPr="008F64C4">
        <w:rPr>
          <w:rFonts w:ascii="Arial" w:hAnsi="Arial" w:cs="Arial"/>
          <w:bCs/>
          <w:color w:val="auto"/>
          <w:sz w:val="24"/>
          <w:szCs w:val="24"/>
        </w:rPr>
        <w:t xml:space="preserve">the </w:t>
      </w:r>
      <w:r w:rsidR="00A51510" w:rsidRPr="008F64C4">
        <w:rPr>
          <w:rFonts w:ascii="Arial" w:hAnsi="Arial" w:cs="Arial"/>
          <w:bCs/>
          <w:color w:val="auto"/>
          <w:sz w:val="24"/>
          <w:szCs w:val="24"/>
        </w:rPr>
        <w:t>programme</w:t>
      </w:r>
      <w:r w:rsidR="00380A36" w:rsidRPr="008F64C4">
        <w:rPr>
          <w:rFonts w:ascii="Arial" w:hAnsi="Arial" w:cs="Arial"/>
          <w:bCs/>
          <w:color w:val="auto"/>
          <w:sz w:val="24"/>
          <w:szCs w:val="24"/>
        </w:rPr>
        <w:t xml:space="preserve"> and location of these </w:t>
      </w:r>
      <w:r w:rsidRPr="008F64C4">
        <w:rPr>
          <w:rFonts w:ascii="Arial" w:hAnsi="Arial" w:cs="Arial"/>
          <w:bCs/>
          <w:color w:val="auto"/>
          <w:sz w:val="24"/>
          <w:szCs w:val="24"/>
        </w:rPr>
        <w:t xml:space="preserve">other </w:t>
      </w:r>
      <w:r w:rsidR="00380A36" w:rsidRPr="008F64C4">
        <w:rPr>
          <w:rFonts w:ascii="Arial" w:hAnsi="Arial" w:cs="Arial"/>
          <w:bCs/>
          <w:color w:val="auto"/>
          <w:sz w:val="24"/>
          <w:szCs w:val="24"/>
        </w:rPr>
        <w:t xml:space="preserve">events is unclear. </w:t>
      </w:r>
      <w:r w:rsidRPr="008F64C4">
        <w:rPr>
          <w:rFonts w:ascii="Arial" w:hAnsi="Arial" w:cs="Arial"/>
          <w:bCs/>
          <w:color w:val="auto"/>
          <w:sz w:val="24"/>
          <w:szCs w:val="24"/>
        </w:rPr>
        <w:t>A</w:t>
      </w:r>
      <w:r w:rsidR="00FC0726" w:rsidRPr="008F64C4">
        <w:rPr>
          <w:rFonts w:ascii="Arial" w:hAnsi="Arial" w:cs="Arial"/>
          <w:bCs/>
          <w:color w:val="auto"/>
          <w:sz w:val="24"/>
          <w:szCs w:val="24"/>
        </w:rPr>
        <w:t xml:space="preserve">ny cumulative impacts </w:t>
      </w:r>
      <w:r w:rsidR="00CF229B" w:rsidRPr="008F64C4">
        <w:rPr>
          <w:rFonts w:ascii="Arial" w:hAnsi="Arial" w:cs="Arial"/>
          <w:bCs/>
          <w:color w:val="auto"/>
          <w:sz w:val="24"/>
          <w:szCs w:val="24"/>
        </w:rPr>
        <w:t xml:space="preserve">resulting from the </w:t>
      </w:r>
      <w:r w:rsidRPr="008F64C4">
        <w:rPr>
          <w:rFonts w:ascii="Arial" w:hAnsi="Arial" w:cs="Arial"/>
          <w:bCs/>
          <w:color w:val="auto"/>
          <w:sz w:val="24"/>
          <w:szCs w:val="24"/>
        </w:rPr>
        <w:t>proposed</w:t>
      </w:r>
      <w:r w:rsidR="00CF229B" w:rsidRPr="008F64C4">
        <w:rPr>
          <w:rFonts w:ascii="Arial" w:hAnsi="Arial" w:cs="Arial"/>
          <w:bCs/>
          <w:color w:val="auto"/>
          <w:sz w:val="24"/>
          <w:szCs w:val="24"/>
        </w:rPr>
        <w:t xml:space="preserve"> works</w:t>
      </w:r>
      <w:r w:rsidRPr="008F64C4">
        <w:rPr>
          <w:rFonts w:ascii="Arial" w:hAnsi="Arial" w:cs="Arial"/>
          <w:bCs/>
          <w:color w:val="auto"/>
          <w:sz w:val="24"/>
          <w:szCs w:val="24"/>
        </w:rPr>
        <w:t xml:space="preserve"> and those </w:t>
      </w:r>
      <w:r w:rsidRPr="008F64C4">
        <w:rPr>
          <w:rFonts w:ascii="Arial" w:hAnsi="Arial" w:cs="Arial"/>
          <w:bCs/>
          <w:color w:val="auto"/>
          <w:sz w:val="24"/>
          <w:szCs w:val="24"/>
        </w:rPr>
        <w:lastRenderedPageBreak/>
        <w:t>required to facilitate other events</w:t>
      </w:r>
      <w:r w:rsidR="00CF229B" w:rsidRPr="008F64C4">
        <w:rPr>
          <w:rFonts w:ascii="Arial" w:hAnsi="Arial" w:cs="Arial"/>
          <w:bCs/>
          <w:color w:val="auto"/>
          <w:sz w:val="24"/>
          <w:szCs w:val="24"/>
        </w:rPr>
        <w:t xml:space="preserve">, can be </w:t>
      </w:r>
      <w:r w:rsidR="001D6F36" w:rsidRPr="008F64C4">
        <w:rPr>
          <w:rFonts w:ascii="Arial" w:hAnsi="Arial" w:cs="Arial"/>
          <w:bCs/>
          <w:color w:val="auto"/>
          <w:sz w:val="24"/>
          <w:szCs w:val="24"/>
        </w:rPr>
        <w:t xml:space="preserve">better </w:t>
      </w:r>
      <w:r w:rsidR="00CF229B" w:rsidRPr="008F64C4">
        <w:rPr>
          <w:rFonts w:ascii="Arial" w:hAnsi="Arial" w:cs="Arial"/>
          <w:bCs/>
          <w:color w:val="auto"/>
          <w:sz w:val="24"/>
          <w:szCs w:val="24"/>
        </w:rPr>
        <w:t>considered if</w:t>
      </w:r>
      <w:r w:rsidR="001D6F36" w:rsidRPr="008F64C4">
        <w:rPr>
          <w:rFonts w:ascii="Arial" w:hAnsi="Arial" w:cs="Arial"/>
          <w:bCs/>
          <w:color w:val="auto"/>
          <w:sz w:val="24"/>
          <w:szCs w:val="24"/>
        </w:rPr>
        <w:t>,</w:t>
      </w:r>
      <w:r w:rsidR="00CF229B" w:rsidRPr="008F64C4">
        <w:rPr>
          <w:rFonts w:ascii="Arial" w:hAnsi="Arial" w:cs="Arial"/>
          <w:bCs/>
          <w:color w:val="auto"/>
          <w:sz w:val="24"/>
          <w:szCs w:val="24"/>
        </w:rPr>
        <w:t xml:space="preserve"> and when</w:t>
      </w:r>
      <w:r w:rsidR="001D6F36" w:rsidRPr="008F64C4">
        <w:rPr>
          <w:rFonts w:ascii="Arial" w:hAnsi="Arial" w:cs="Arial"/>
          <w:bCs/>
          <w:color w:val="auto"/>
          <w:sz w:val="24"/>
          <w:szCs w:val="24"/>
        </w:rPr>
        <w:t>,</w:t>
      </w:r>
      <w:r w:rsidR="00FC0726" w:rsidRPr="008F64C4">
        <w:rPr>
          <w:rFonts w:ascii="Arial" w:hAnsi="Arial" w:cs="Arial"/>
          <w:bCs/>
          <w:color w:val="auto"/>
          <w:sz w:val="24"/>
          <w:szCs w:val="24"/>
        </w:rPr>
        <w:t xml:space="preserve"> such </w:t>
      </w:r>
      <w:r w:rsidR="00AE7CB5" w:rsidRPr="008F64C4">
        <w:rPr>
          <w:rFonts w:ascii="Arial" w:hAnsi="Arial" w:cs="Arial"/>
          <w:bCs/>
          <w:color w:val="auto"/>
          <w:sz w:val="24"/>
          <w:szCs w:val="24"/>
        </w:rPr>
        <w:t>applications</w:t>
      </w:r>
      <w:r w:rsidR="00FC0726" w:rsidRPr="008F64C4">
        <w:rPr>
          <w:rFonts w:ascii="Arial" w:hAnsi="Arial" w:cs="Arial"/>
          <w:bCs/>
          <w:color w:val="auto"/>
          <w:sz w:val="24"/>
          <w:szCs w:val="24"/>
        </w:rPr>
        <w:t xml:space="preserve"> are </w:t>
      </w:r>
      <w:proofErr w:type="gramStart"/>
      <w:r w:rsidR="00FC0726" w:rsidRPr="008F64C4">
        <w:rPr>
          <w:rFonts w:ascii="Arial" w:hAnsi="Arial" w:cs="Arial"/>
          <w:bCs/>
          <w:color w:val="auto"/>
          <w:sz w:val="24"/>
          <w:szCs w:val="24"/>
        </w:rPr>
        <w:t>made</w:t>
      </w:r>
      <w:proofErr w:type="gramEnd"/>
      <w:r w:rsidRPr="008F64C4">
        <w:rPr>
          <w:rFonts w:ascii="Arial" w:hAnsi="Arial" w:cs="Arial"/>
          <w:bCs/>
          <w:color w:val="auto"/>
          <w:sz w:val="24"/>
          <w:szCs w:val="24"/>
        </w:rPr>
        <w:t xml:space="preserve"> and full details known</w:t>
      </w:r>
      <w:r w:rsidR="00FC0726" w:rsidRPr="008F64C4">
        <w:rPr>
          <w:rFonts w:ascii="Arial" w:hAnsi="Arial" w:cs="Arial"/>
          <w:bCs/>
          <w:color w:val="auto"/>
          <w:sz w:val="24"/>
          <w:szCs w:val="24"/>
        </w:rPr>
        <w:t xml:space="preserve">. </w:t>
      </w:r>
    </w:p>
    <w:p w14:paraId="21F43077" w14:textId="5115ADA5" w:rsidR="00A90936" w:rsidRPr="008F64C4" w:rsidRDefault="00A90936" w:rsidP="006401EA">
      <w:pPr>
        <w:pStyle w:val="Style1"/>
        <w:numPr>
          <w:ilvl w:val="0"/>
          <w:numId w:val="0"/>
        </w:numPr>
        <w:rPr>
          <w:rFonts w:ascii="Arial" w:hAnsi="Arial" w:cs="Arial"/>
          <w:bCs/>
          <w:i/>
          <w:iCs/>
          <w:color w:val="auto"/>
          <w:sz w:val="24"/>
          <w:szCs w:val="24"/>
        </w:rPr>
      </w:pPr>
      <w:r w:rsidRPr="008F64C4">
        <w:rPr>
          <w:rFonts w:ascii="Arial" w:hAnsi="Arial" w:cs="Arial"/>
          <w:bCs/>
          <w:i/>
          <w:iCs/>
          <w:color w:val="auto"/>
          <w:sz w:val="24"/>
          <w:szCs w:val="24"/>
        </w:rPr>
        <w:t xml:space="preserve">Consideration of </w:t>
      </w:r>
      <w:r w:rsidR="00995CE6" w:rsidRPr="008F64C4">
        <w:rPr>
          <w:rFonts w:ascii="Arial" w:hAnsi="Arial" w:cs="Arial"/>
          <w:bCs/>
          <w:i/>
          <w:iCs/>
          <w:color w:val="auto"/>
          <w:sz w:val="24"/>
          <w:szCs w:val="24"/>
        </w:rPr>
        <w:t>alternatives</w:t>
      </w:r>
      <w:r w:rsidRPr="008F64C4">
        <w:rPr>
          <w:rFonts w:ascii="Arial" w:hAnsi="Arial" w:cs="Arial"/>
          <w:bCs/>
          <w:i/>
          <w:iCs/>
          <w:color w:val="auto"/>
          <w:sz w:val="24"/>
          <w:szCs w:val="24"/>
        </w:rPr>
        <w:t xml:space="preserve"> </w:t>
      </w:r>
    </w:p>
    <w:p w14:paraId="7FAC3BAC" w14:textId="0430F55F" w:rsidR="00787C12" w:rsidRPr="008F64C4" w:rsidRDefault="00A90936" w:rsidP="00AE7CB5">
      <w:pPr>
        <w:pStyle w:val="Style1"/>
        <w:ind w:left="426" w:hanging="426"/>
        <w:rPr>
          <w:rFonts w:ascii="Arial" w:hAnsi="Arial" w:cs="Arial"/>
          <w:sz w:val="24"/>
          <w:szCs w:val="24"/>
        </w:rPr>
      </w:pPr>
      <w:r w:rsidRPr="008F64C4">
        <w:rPr>
          <w:rFonts w:ascii="Arial" w:hAnsi="Arial" w:cs="Arial"/>
          <w:sz w:val="24"/>
          <w:szCs w:val="24"/>
        </w:rPr>
        <w:t xml:space="preserve">The 2015 Guidance makes clear that the </w:t>
      </w:r>
      <w:r w:rsidR="00D94FAA" w:rsidRPr="008F64C4">
        <w:rPr>
          <w:rFonts w:ascii="Arial" w:hAnsi="Arial" w:cs="Arial"/>
          <w:sz w:val="24"/>
          <w:szCs w:val="24"/>
        </w:rPr>
        <w:t xml:space="preserve">Secretary of State will wish to know what alternatives have </w:t>
      </w:r>
      <w:proofErr w:type="gramStart"/>
      <w:r w:rsidR="00D94FAA" w:rsidRPr="008F64C4">
        <w:rPr>
          <w:rFonts w:ascii="Arial" w:hAnsi="Arial" w:cs="Arial"/>
          <w:sz w:val="24"/>
          <w:szCs w:val="24"/>
        </w:rPr>
        <w:t>been considered</w:t>
      </w:r>
      <w:proofErr w:type="gramEnd"/>
      <w:r w:rsidR="00D94FAA" w:rsidRPr="008F64C4">
        <w:rPr>
          <w:rFonts w:ascii="Arial" w:hAnsi="Arial" w:cs="Arial"/>
          <w:sz w:val="24"/>
          <w:szCs w:val="24"/>
        </w:rPr>
        <w:t xml:space="preserve"> to the application proposal. </w:t>
      </w:r>
      <w:r w:rsidR="00574998" w:rsidRPr="008F64C4">
        <w:rPr>
          <w:rFonts w:ascii="Arial" w:hAnsi="Arial" w:cs="Arial"/>
          <w:sz w:val="24"/>
          <w:szCs w:val="24"/>
        </w:rPr>
        <w:t xml:space="preserve">It is for an applicant to provide evidence sufficient to </w:t>
      </w:r>
      <w:r w:rsidR="00003C03" w:rsidRPr="008F64C4">
        <w:rPr>
          <w:rFonts w:ascii="Arial" w:hAnsi="Arial" w:cs="Arial"/>
          <w:sz w:val="24"/>
          <w:szCs w:val="24"/>
        </w:rPr>
        <w:t xml:space="preserve">show that alternatives have </w:t>
      </w:r>
      <w:proofErr w:type="gramStart"/>
      <w:r w:rsidR="00003C03" w:rsidRPr="008F64C4">
        <w:rPr>
          <w:rFonts w:ascii="Arial" w:hAnsi="Arial" w:cs="Arial"/>
          <w:sz w:val="24"/>
          <w:szCs w:val="24"/>
        </w:rPr>
        <w:t>been considered</w:t>
      </w:r>
      <w:proofErr w:type="gramEnd"/>
      <w:r w:rsidR="00003C03" w:rsidRPr="008F64C4">
        <w:rPr>
          <w:rFonts w:ascii="Arial" w:hAnsi="Arial" w:cs="Arial"/>
          <w:sz w:val="24"/>
          <w:szCs w:val="24"/>
        </w:rPr>
        <w:t xml:space="preserve"> and </w:t>
      </w:r>
      <w:r w:rsidR="004023C5" w:rsidRPr="008F64C4">
        <w:rPr>
          <w:rFonts w:ascii="Arial" w:hAnsi="Arial" w:cs="Arial"/>
          <w:sz w:val="24"/>
          <w:szCs w:val="24"/>
        </w:rPr>
        <w:t xml:space="preserve">provide reasons as to why they have been </w:t>
      </w:r>
      <w:r w:rsidR="00003C03" w:rsidRPr="008F64C4">
        <w:rPr>
          <w:rFonts w:ascii="Arial" w:hAnsi="Arial" w:cs="Arial"/>
          <w:sz w:val="24"/>
          <w:szCs w:val="24"/>
        </w:rPr>
        <w:t xml:space="preserve">rejected. </w:t>
      </w:r>
      <w:r w:rsidR="008D492E" w:rsidRPr="008F64C4">
        <w:rPr>
          <w:rFonts w:ascii="Arial" w:hAnsi="Arial" w:cs="Arial"/>
          <w:sz w:val="24"/>
          <w:szCs w:val="24"/>
        </w:rPr>
        <w:t>However</w:t>
      </w:r>
      <w:r w:rsidR="00981994" w:rsidRPr="008F64C4">
        <w:rPr>
          <w:rFonts w:ascii="Arial" w:hAnsi="Arial" w:cs="Arial"/>
          <w:sz w:val="24"/>
          <w:szCs w:val="24"/>
        </w:rPr>
        <w:t>,</w:t>
      </w:r>
      <w:r w:rsidR="008D492E" w:rsidRPr="008F64C4">
        <w:rPr>
          <w:rFonts w:ascii="Arial" w:hAnsi="Arial" w:cs="Arial"/>
          <w:sz w:val="24"/>
          <w:szCs w:val="24"/>
        </w:rPr>
        <w:t xml:space="preserve"> this </w:t>
      </w:r>
      <w:r w:rsidR="004B643F" w:rsidRPr="008F64C4">
        <w:rPr>
          <w:rFonts w:ascii="Arial" w:hAnsi="Arial" w:cs="Arial"/>
          <w:sz w:val="24"/>
          <w:szCs w:val="24"/>
        </w:rPr>
        <w:t xml:space="preserve">must </w:t>
      </w:r>
      <w:proofErr w:type="gramStart"/>
      <w:r w:rsidR="004B643F" w:rsidRPr="008F64C4">
        <w:rPr>
          <w:rFonts w:ascii="Arial" w:hAnsi="Arial" w:cs="Arial"/>
          <w:sz w:val="24"/>
          <w:szCs w:val="24"/>
        </w:rPr>
        <w:t>be approached</w:t>
      </w:r>
      <w:proofErr w:type="gramEnd"/>
      <w:r w:rsidR="004B643F" w:rsidRPr="008F64C4">
        <w:rPr>
          <w:rFonts w:ascii="Arial" w:hAnsi="Arial" w:cs="Arial"/>
          <w:sz w:val="24"/>
          <w:szCs w:val="24"/>
        </w:rPr>
        <w:t xml:space="preserve"> on a proportionate basis and </w:t>
      </w:r>
      <w:r w:rsidR="008D492E" w:rsidRPr="008F64C4">
        <w:rPr>
          <w:rFonts w:ascii="Arial" w:hAnsi="Arial" w:cs="Arial"/>
          <w:sz w:val="24"/>
          <w:szCs w:val="24"/>
        </w:rPr>
        <w:t xml:space="preserve">does not require an applicant to </w:t>
      </w:r>
      <w:r w:rsidR="00D364E6" w:rsidRPr="008F64C4">
        <w:rPr>
          <w:rFonts w:ascii="Arial" w:hAnsi="Arial" w:cs="Arial"/>
          <w:sz w:val="24"/>
          <w:szCs w:val="24"/>
        </w:rPr>
        <w:t xml:space="preserve">cast a wide net, trawling potential alternative sites </w:t>
      </w:r>
      <w:r w:rsidR="00DB6280" w:rsidRPr="008F64C4">
        <w:rPr>
          <w:rFonts w:ascii="Arial" w:hAnsi="Arial" w:cs="Arial"/>
          <w:sz w:val="24"/>
          <w:szCs w:val="24"/>
        </w:rPr>
        <w:t xml:space="preserve">outside its area </w:t>
      </w:r>
      <w:r w:rsidR="00D364E6" w:rsidRPr="008F64C4">
        <w:rPr>
          <w:rFonts w:ascii="Arial" w:hAnsi="Arial" w:cs="Arial"/>
          <w:sz w:val="24"/>
          <w:szCs w:val="24"/>
        </w:rPr>
        <w:t>which might be able to accommodate the proposed event.</w:t>
      </w:r>
      <w:r w:rsidR="00003C03" w:rsidRPr="008F64C4">
        <w:rPr>
          <w:rFonts w:ascii="Arial" w:hAnsi="Arial" w:cs="Arial"/>
          <w:sz w:val="24"/>
          <w:szCs w:val="24"/>
        </w:rPr>
        <w:t xml:space="preserve"> </w:t>
      </w:r>
      <w:r w:rsidR="00D364E6" w:rsidRPr="008F64C4">
        <w:rPr>
          <w:rFonts w:ascii="Arial" w:hAnsi="Arial" w:cs="Arial"/>
          <w:sz w:val="24"/>
          <w:szCs w:val="24"/>
        </w:rPr>
        <w:t xml:space="preserve">Indeed, the </w:t>
      </w:r>
      <w:r w:rsidR="00AE7CB5" w:rsidRPr="008F64C4">
        <w:rPr>
          <w:rFonts w:ascii="Arial" w:hAnsi="Arial" w:cs="Arial"/>
          <w:sz w:val="24"/>
          <w:szCs w:val="24"/>
        </w:rPr>
        <w:t>requirement</w:t>
      </w:r>
      <w:r w:rsidR="003464A0" w:rsidRPr="008F64C4">
        <w:rPr>
          <w:rFonts w:ascii="Arial" w:hAnsi="Arial" w:cs="Arial"/>
          <w:sz w:val="24"/>
          <w:szCs w:val="24"/>
        </w:rPr>
        <w:t xml:space="preserve"> to consider alternatives must be seen within the </w:t>
      </w:r>
      <w:r w:rsidR="00AE7CB5" w:rsidRPr="008F64C4">
        <w:rPr>
          <w:rFonts w:ascii="Arial" w:hAnsi="Arial" w:cs="Arial"/>
          <w:sz w:val="24"/>
          <w:szCs w:val="24"/>
        </w:rPr>
        <w:t>context</w:t>
      </w:r>
      <w:r w:rsidR="003464A0" w:rsidRPr="008F64C4">
        <w:rPr>
          <w:rFonts w:ascii="Arial" w:hAnsi="Arial" w:cs="Arial"/>
          <w:sz w:val="24"/>
          <w:szCs w:val="24"/>
        </w:rPr>
        <w:t xml:space="preserve"> of what is being sought, in this case the erection of temporary fencing and other structures</w:t>
      </w:r>
      <w:r w:rsidR="00787C12" w:rsidRPr="008F64C4">
        <w:rPr>
          <w:rFonts w:ascii="Arial" w:hAnsi="Arial" w:cs="Arial"/>
          <w:sz w:val="24"/>
          <w:szCs w:val="24"/>
        </w:rPr>
        <w:t xml:space="preserve"> to facilitate a major music event</w:t>
      </w:r>
      <w:r w:rsidR="00AE7CB5" w:rsidRPr="008F64C4">
        <w:rPr>
          <w:rFonts w:ascii="Arial" w:hAnsi="Arial" w:cs="Arial"/>
          <w:sz w:val="24"/>
          <w:szCs w:val="24"/>
        </w:rPr>
        <w:t xml:space="preserve"> on a part of the wider area of open space</w:t>
      </w:r>
      <w:proofErr w:type="gramStart"/>
      <w:r w:rsidR="00AE7CB5" w:rsidRPr="008F64C4">
        <w:rPr>
          <w:rFonts w:ascii="Arial" w:hAnsi="Arial" w:cs="Arial"/>
          <w:sz w:val="24"/>
          <w:szCs w:val="24"/>
        </w:rPr>
        <w:t xml:space="preserve">. </w:t>
      </w:r>
      <w:r w:rsidR="00787C12" w:rsidRPr="008F64C4">
        <w:rPr>
          <w:rFonts w:ascii="Arial" w:hAnsi="Arial" w:cs="Arial"/>
          <w:sz w:val="24"/>
          <w:szCs w:val="24"/>
        </w:rPr>
        <w:t xml:space="preserve"> </w:t>
      </w:r>
      <w:proofErr w:type="gramEnd"/>
    </w:p>
    <w:p w14:paraId="5856F1A3" w14:textId="5C273F14" w:rsidR="004F1EDE" w:rsidRPr="008F64C4" w:rsidRDefault="00E73A1F" w:rsidP="00B339A7">
      <w:pPr>
        <w:pStyle w:val="Style1"/>
        <w:ind w:left="426" w:hanging="426"/>
        <w:rPr>
          <w:rFonts w:ascii="Arial" w:hAnsi="Arial" w:cs="Arial"/>
          <w:sz w:val="24"/>
          <w:szCs w:val="24"/>
        </w:rPr>
      </w:pPr>
      <w:r w:rsidRPr="008F64C4">
        <w:rPr>
          <w:rFonts w:ascii="Arial" w:hAnsi="Arial" w:cs="Arial"/>
          <w:sz w:val="24"/>
          <w:szCs w:val="24"/>
        </w:rPr>
        <w:t xml:space="preserve">In the present case, it seems to me that </w:t>
      </w:r>
      <w:r w:rsidR="00443561" w:rsidRPr="008F64C4">
        <w:rPr>
          <w:rFonts w:ascii="Arial" w:hAnsi="Arial" w:cs="Arial"/>
          <w:sz w:val="24"/>
          <w:szCs w:val="24"/>
        </w:rPr>
        <w:t>a proportionate consideration</w:t>
      </w:r>
      <w:r w:rsidRPr="008F64C4">
        <w:rPr>
          <w:rFonts w:ascii="Arial" w:hAnsi="Arial" w:cs="Arial"/>
          <w:sz w:val="24"/>
          <w:szCs w:val="24"/>
        </w:rPr>
        <w:t xml:space="preserve"> of </w:t>
      </w:r>
      <w:r w:rsidR="00443561" w:rsidRPr="008F64C4">
        <w:rPr>
          <w:rFonts w:ascii="Arial" w:hAnsi="Arial" w:cs="Arial"/>
          <w:sz w:val="24"/>
          <w:szCs w:val="24"/>
        </w:rPr>
        <w:t>alternatives</w:t>
      </w:r>
      <w:r w:rsidRPr="008F64C4">
        <w:rPr>
          <w:rFonts w:ascii="Arial" w:hAnsi="Arial" w:cs="Arial"/>
          <w:sz w:val="24"/>
          <w:szCs w:val="24"/>
        </w:rPr>
        <w:t xml:space="preserve"> </w:t>
      </w:r>
      <w:r w:rsidR="00F830F6" w:rsidRPr="008F64C4">
        <w:rPr>
          <w:rFonts w:ascii="Arial" w:hAnsi="Arial" w:cs="Arial"/>
          <w:sz w:val="24"/>
          <w:szCs w:val="24"/>
        </w:rPr>
        <w:t xml:space="preserve">might </w:t>
      </w:r>
      <w:proofErr w:type="gramStart"/>
      <w:r w:rsidR="00443561" w:rsidRPr="008F64C4">
        <w:rPr>
          <w:rFonts w:ascii="Arial" w:hAnsi="Arial" w:cs="Arial"/>
          <w:sz w:val="24"/>
          <w:szCs w:val="24"/>
        </w:rPr>
        <w:t xml:space="preserve">reasonably </w:t>
      </w:r>
      <w:r w:rsidR="00F830F6" w:rsidRPr="008F64C4">
        <w:rPr>
          <w:rFonts w:ascii="Arial" w:hAnsi="Arial" w:cs="Arial"/>
          <w:sz w:val="24"/>
          <w:szCs w:val="24"/>
        </w:rPr>
        <w:t>consist</w:t>
      </w:r>
      <w:proofErr w:type="gramEnd"/>
      <w:r w:rsidR="00F830F6" w:rsidRPr="008F64C4">
        <w:rPr>
          <w:rFonts w:ascii="Arial" w:hAnsi="Arial" w:cs="Arial"/>
          <w:sz w:val="24"/>
          <w:szCs w:val="24"/>
        </w:rPr>
        <w:t xml:space="preserve"> of </w:t>
      </w:r>
      <w:r w:rsidR="004F1EDE" w:rsidRPr="008F64C4">
        <w:rPr>
          <w:rFonts w:ascii="Arial" w:hAnsi="Arial" w:cs="Arial"/>
          <w:sz w:val="24"/>
          <w:szCs w:val="24"/>
        </w:rPr>
        <w:t>an exploration of alternative sites within its area or a</w:t>
      </w:r>
      <w:r w:rsidR="00F830F6" w:rsidRPr="008F64C4">
        <w:rPr>
          <w:rFonts w:ascii="Arial" w:hAnsi="Arial" w:cs="Arial"/>
          <w:sz w:val="24"/>
          <w:szCs w:val="24"/>
        </w:rPr>
        <w:t xml:space="preserve"> reduction in the extent of the area to be enclosed</w:t>
      </w:r>
      <w:r w:rsidR="004F1EDE" w:rsidRPr="008F64C4">
        <w:rPr>
          <w:rFonts w:ascii="Arial" w:hAnsi="Arial" w:cs="Arial"/>
          <w:sz w:val="24"/>
          <w:szCs w:val="24"/>
        </w:rPr>
        <w:t xml:space="preserve">. In relation to the former, </w:t>
      </w:r>
      <w:r w:rsidR="00F111D2" w:rsidRPr="008F64C4">
        <w:rPr>
          <w:rFonts w:ascii="Arial" w:hAnsi="Arial" w:cs="Arial"/>
          <w:sz w:val="24"/>
          <w:szCs w:val="24"/>
        </w:rPr>
        <w:t xml:space="preserve">while I note the varying views presented on potential </w:t>
      </w:r>
      <w:r w:rsidR="00D02750" w:rsidRPr="008F64C4">
        <w:rPr>
          <w:rFonts w:ascii="Arial" w:hAnsi="Arial" w:cs="Arial"/>
          <w:sz w:val="24"/>
          <w:szCs w:val="24"/>
        </w:rPr>
        <w:t>alternative</w:t>
      </w:r>
      <w:r w:rsidR="00F111D2" w:rsidRPr="008F64C4">
        <w:rPr>
          <w:rFonts w:ascii="Arial" w:hAnsi="Arial" w:cs="Arial"/>
          <w:sz w:val="24"/>
          <w:szCs w:val="24"/>
        </w:rPr>
        <w:t xml:space="preserve"> sites</w:t>
      </w:r>
      <w:r w:rsidR="00851199" w:rsidRPr="008F64C4">
        <w:rPr>
          <w:rFonts w:ascii="Arial" w:hAnsi="Arial" w:cs="Arial"/>
          <w:sz w:val="24"/>
          <w:szCs w:val="24"/>
        </w:rPr>
        <w:t>,</w:t>
      </w:r>
      <w:r w:rsidR="00F111D2" w:rsidRPr="008F64C4">
        <w:rPr>
          <w:rFonts w:ascii="Arial" w:hAnsi="Arial" w:cs="Arial"/>
          <w:sz w:val="24"/>
          <w:szCs w:val="24"/>
        </w:rPr>
        <w:t xml:space="preserve"> </w:t>
      </w:r>
      <w:r w:rsidR="00D02750" w:rsidRPr="008F64C4">
        <w:rPr>
          <w:rFonts w:ascii="Arial" w:hAnsi="Arial" w:cs="Arial"/>
          <w:sz w:val="24"/>
          <w:szCs w:val="24"/>
        </w:rPr>
        <w:t>I heard</w:t>
      </w:r>
      <w:r w:rsidR="004F1EDE" w:rsidRPr="008F64C4">
        <w:rPr>
          <w:rFonts w:ascii="Arial" w:hAnsi="Arial" w:cs="Arial"/>
          <w:bCs/>
          <w:color w:val="auto"/>
          <w:sz w:val="24"/>
          <w:szCs w:val="24"/>
        </w:rPr>
        <w:t xml:space="preserve"> evidence fr</w:t>
      </w:r>
      <w:r w:rsidR="00F111D2" w:rsidRPr="008F64C4">
        <w:rPr>
          <w:rFonts w:ascii="Arial" w:hAnsi="Arial" w:cs="Arial"/>
          <w:bCs/>
          <w:color w:val="auto"/>
          <w:sz w:val="24"/>
          <w:szCs w:val="24"/>
        </w:rPr>
        <w:t>o</w:t>
      </w:r>
      <w:r w:rsidR="004F1EDE" w:rsidRPr="008F64C4">
        <w:rPr>
          <w:rFonts w:ascii="Arial" w:hAnsi="Arial" w:cs="Arial"/>
          <w:bCs/>
          <w:color w:val="auto"/>
          <w:sz w:val="24"/>
          <w:szCs w:val="24"/>
        </w:rPr>
        <w:t xml:space="preserve">m a number of </w:t>
      </w:r>
      <w:r w:rsidR="00851199" w:rsidRPr="008F64C4">
        <w:rPr>
          <w:rFonts w:ascii="Arial" w:hAnsi="Arial" w:cs="Arial"/>
          <w:bCs/>
          <w:color w:val="auto"/>
          <w:sz w:val="24"/>
          <w:szCs w:val="24"/>
        </w:rPr>
        <w:t>the C</w:t>
      </w:r>
      <w:r w:rsidR="004F1EDE" w:rsidRPr="008F64C4">
        <w:rPr>
          <w:rFonts w:ascii="Arial" w:hAnsi="Arial" w:cs="Arial"/>
          <w:bCs/>
          <w:color w:val="auto"/>
          <w:sz w:val="24"/>
          <w:szCs w:val="24"/>
        </w:rPr>
        <w:t>ouncil</w:t>
      </w:r>
      <w:r w:rsidR="00851199" w:rsidRPr="008F64C4">
        <w:rPr>
          <w:rFonts w:ascii="Arial" w:hAnsi="Arial" w:cs="Arial"/>
          <w:bCs/>
          <w:color w:val="auto"/>
          <w:sz w:val="24"/>
          <w:szCs w:val="24"/>
        </w:rPr>
        <w:t>’s</w:t>
      </w:r>
      <w:r w:rsidR="004F1EDE" w:rsidRPr="008F64C4">
        <w:rPr>
          <w:rFonts w:ascii="Arial" w:hAnsi="Arial" w:cs="Arial"/>
          <w:bCs/>
          <w:color w:val="auto"/>
          <w:sz w:val="24"/>
          <w:szCs w:val="24"/>
        </w:rPr>
        <w:t xml:space="preserve"> witnesses as to why these alternative sites were not appropriate, with reasons </w:t>
      </w:r>
      <w:r w:rsidR="007D51B1" w:rsidRPr="008F64C4">
        <w:rPr>
          <w:rFonts w:ascii="Arial" w:hAnsi="Arial" w:cs="Arial"/>
          <w:bCs/>
          <w:color w:val="auto"/>
          <w:sz w:val="24"/>
          <w:szCs w:val="24"/>
        </w:rPr>
        <w:t xml:space="preserve">given </w:t>
      </w:r>
      <w:r w:rsidR="00103FAB" w:rsidRPr="008F64C4">
        <w:rPr>
          <w:rFonts w:ascii="Arial" w:hAnsi="Arial" w:cs="Arial"/>
          <w:bCs/>
          <w:color w:val="auto"/>
          <w:sz w:val="24"/>
          <w:szCs w:val="24"/>
        </w:rPr>
        <w:t>including</w:t>
      </w:r>
      <w:r w:rsidR="004F1EDE" w:rsidRPr="008F64C4">
        <w:rPr>
          <w:rFonts w:ascii="Arial" w:hAnsi="Arial" w:cs="Arial"/>
          <w:bCs/>
          <w:color w:val="auto"/>
          <w:sz w:val="24"/>
          <w:szCs w:val="24"/>
        </w:rPr>
        <w:t xml:space="preserve"> accessibility by public transport, availability of the sites and issues of capacity to hold the number of attendees expected to attend. </w:t>
      </w:r>
      <w:r w:rsidR="00D02750" w:rsidRPr="008F64C4">
        <w:rPr>
          <w:rFonts w:ascii="Arial" w:hAnsi="Arial" w:cs="Arial"/>
          <w:bCs/>
          <w:color w:val="auto"/>
          <w:sz w:val="24"/>
          <w:szCs w:val="24"/>
        </w:rPr>
        <w:t xml:space="preserve">While I accept that there may be other sites within the </w:t>
      </w:r>
      <w:r w:rsidR="001A4ACE" w:rsidRPr="008F64C4">
        <w:rPr>
          <w:rFonts w:ascii="Arial" w:hAnsi="Arial" w:cs="Arial"/>
          <w:bCs/>
          <w:color w:val="auto"/>
          <w:sz w:val="24"/>
          <w:szCs w:val="24"/>
        </w:rPr>
        <w:t>area</w:t>
      </w:r>
      <w:r w:rsidR="00D02750" w:rsidRPr="008F64C4">
        <w:rPr>
          <w:rFonts w:ascii="Arial" w:hAnsi="Arial" w:cs="Arial"/>
          <w:bCs/>
          <w:color w:val="auto"/>
          <w:sz w:val="24"/>
          <w:szCs w:val="24"/>
        </w:rPr>
        <w:t xml:space="preserve"> that are capable of hosting events of this size, there are equally good reasons why the </w:t>
      </w:r>
      <w:r w:rsidR="00103FAB" w:rsidRPr="008F64C4">
        <w:rPr>
          <w:rFonts w:ascii="Arial" w:hAnsi="Arial" w:cs="Arial"/>
          <w:bCs/>
          <w:color w:val="auto"/>
          <w:sz w:val="24"/>
          <w:szCs w:val="24"/>
        </w:rPr>
        <w:t>C</w:t>
      </w:r>
      <w:r w:rsidR="00D02750" w:rsidRPr="008F64C4">
        <w:rPr>
          <w:rFonts w:ascii="Arial" w:hAnsi="Arial" w:cs="Arial"/>
          <w:bCs/>
          <w:color w:val="auto"/>
          <w:sz w:val="24"/>
          <w:szCs w:val="24"/>
        </w:rPr>
        <w:t xml:space="preserve">ouncil has chosen this site over the others. In my view, </w:t>
      </w:r>
      <w:proofErr w:type="gramStart"/>
      <w:r w:rsidR="001A4ACE" w:rsidRPr="008F64C4">
        <w:rPr>
          <w:rFonts w:ascii="Arial" w:hAnsi="Arial" w:cs="Arial"/>
          <w:bCs/>
          <w:color w:val="auto"/>
          <w:sz w:val="24"/>
          <w:szCs w:val="24"/>
        </w:rPr>
        <w:t>it is clear that</w:t>
      </w:r>
      <w:r w:rsidR="00D02750" w:rsidRPr="008F64C4">
        <w:rPr>
          <w:rFonts w:ascii="Arial" w:hAnsi="Arial" w:cs="Arial"/>
          <w:bCs/>
          <w:color w:val="auto"/>
          <w:sz w:val="24"/>
          <w:szCs w:val="24"/>
        </w:rPr>
        <w:t xml:space="preserve"> the</w:t>
      </w:r>
      <w:proofErr w:type="gramEnd"/>
      <w:r w:rsidR="00D02750" w:rsidRPr="008F64C4">
        <w:rPr>
          <w:rFonts w:ascii="Arial" w:hAnsi="Arial" w:cs="Arial"/>
          <w:bCs/>
          <w:color w:val="auto"/>
          <w:sz w:val="24"/>
          <w:szCs w:val="24"/>
        </w:rPr>
        <w:t xml:space="preserve"> </w:t>
      </w:r>
      <w:r w:rsidR="00103FAB" w:rsidRPr="008F64C4">
        <w:rPr>
          <w:rFonts w:ascii="Arial" w:hAnsi="Arial" w:cs="Arial"/>
          <w:bCs/>
          <w:color w:val="auto"/>
          <w:sz w:val="24"/>
          <w:szCs w:val="24"/>
        </w:rPr>
        <w:t>C</w:t>
      </w:r>
      <w:r w:rsidR="00D02750" w:rsidRPr="008F64C4">
        <w:rPr>
          <w:rFonts w:ascii="Arial" w:hAnsi="Arial" w:cs="Arial"/>
          <w:bCs/>
          <w:color w:val="auto"/>
          <w:sz w:val="24"/>
          <w:szCs w:val="24"/>
        </w:rPr>
        <w:t xml:space="preserve">ouncil has considered those other sites and provided reasons as to why they were rejected. I am therefore content that the </w:t>
      </w:r>
      <w:r w:rsidR="00103FAB" w:rsidRPr="008F64C4">
        <w:rPr>
          <w:rFonts w:ascii="Arial" w:hAnsi="Arial" w:cs="Arial"/>
          <w:bCs/>
          <w:color w:val="auto"/>
          <w:sz w:val="24"/>
          <w:szCs w:val="24"/>
        </w:rPr>
        <w:t>C</w:t>
      </w:r>
      <w:r w:rsidR="00D02750" w:rsidRPr="008F64C4">
        <w:rPr>
          <w:rFonts w:ascii="Arial" w:hAnsi="Arial" w:cs="Arial"/>
          <w:bCs/>
          <w:color w:val="auto"/>
          <w:sz w:val="24"/>
          <w:szCs w:val="24"/>
        </w:rPr>
        <w:t>ouncil has met the policy requirement in this respect</w:t>
      </w:r>
      <w:proofErr w:type="gramStart"/>
      <w:r w:rsidR="00D02750" w:rsidRPr="008F64C4">
        <w:rPr>
          <w:rFonts w:ascii="Arial" w:hAnsi="Arial" w:cs="Arial"/>
          <w:bCs/>
          <w:color w:val="auto"/>
          <w:sz w:val="24"/>
          <w:szCs w:val="24"/>
        </w:rPr>
        <w:t xml:space="preserve">.  </w:t>
      </w:r>
      <w:proofErr w:type="gramEnd"/>
    </w:p>
    <w:p w14:paraId="2036C2EF" w14:textId="715441B8" w:rsidR="00335E76" w:rsidRPr="008F64C4" w:rsidRDefault="001E68C7" w:rsidP="00DB3E66">
      <w:pPr>
        <w:pStyle w:val="Style1"/>
        <w:ind w:left="426" w:hanging="426"/>
        <w:rPr>
          <w:rFonts w:ascii="Arial" w:hAnsi="Arial" w:cs="Arial"/>
          <w:sz w:val="24"/>
          <w:szCs w:val="24"/>
        </w:rPr>
      </w:pPr>
      <w:r w:rsidRPr="008F64C4">
        <w:rPr>
          <w:rFonts w:ascii="Arial" w:hAnsi="Arial" w:cs="Arial"/>
          <w:sz w:val="24"/>
          <w:szCs w:val="24"/>
        </w:rPr>
        <w:t>Turning</w:t>
      </w:r>
      <w:r w:rsidR="00C312AB" w:rsidRPr="008F64C4">
        <w:rPr>
          <w:rFonts w:ascii="Arial" w:hAnsi="Arial" w:cs="Arial"/>
          <w:sz w:val="24"/>
          <w:szCs w:val="24"/>
        </w:rPr>
        <w:t xml:space="preserve"> then to the potential reduction in the area to be enclosed, </w:t>
      </w:r>
      <w:proofErr w:type="gramStart"/>
      <w:r w:rsidR="00693CDC" w:rsidRPr="008F64C4">
        <w:rPr>
          <w:rFonts w:ascii="Arial" w:hAnsi="Arial" w:cs="Arial"/>
          <w:sz w:val="24"/>
          <w:szCs w:val="24"/>
        </w:rPr>
        <w:t>it is clear that the</w:t>
      </w:r>
      <w:proofErr w:type="gramEnd"/>
      <w:r w:rsidR="00693CDC" w:rsidRPr="008F64C4">
        <w:rPr>
          <w:rFonts w:ascii="Arial" w:hAnsi="Arial" w:cs="Arial"/>
          <w:sz w:val="24"/>
          <w:szCs w:val="24"/>
        </w:rPr>
        <w:t xml:space="preserve"> </w:t>
      </w:r>
      <w:r w:rsidR="00FD4B3E" w:rsidRPr="008F64C4">
        <w:rPr>
          <w:rFonts w:ascii="Arial" w:hAnsi="Arial" w:cs="Arial"/>
          <w:sz w:val="24"/>
          <w:szCs w:val="24"/>
        </w:rPr>
        <w:t>C</w:t>
      </w:r>
      <w:r w:rsidR="00693CDC" w:rsidRPr="008F64C4">
        <w:rPr>
          <w:rFonts w:ascii="Arial" w:hAnsi="Arial" w:cs="Arial"/>
          <w:sz w:val="24"/>
          <w:szCs w:val="24"/>
        </w:rPr>
        <w:t xml:space="preserve">ouncil has </w:t>
      </w:r>
      <w:r w:rsidR="00C348E0" w:rsidRPr="008F64C4">
        <w:rPr>
          <w:rFonts w:ascii="Arial" w:hAnsi="Arial" w:cs="Arial"/>
          <w:sz w:val="24"/>
          <w:szCs w:val="24"/>
        </w:rPr>
        <w:t>sought to take advantage of the maximum area of enclosure allowed for by the 1967 Act.</w:t>
      </w:r>
      <w:r w:rsidR="00FD4B3E" w:rsidRPr="008F64C4">
        <w:rPr>
          <w:rFonts w:ascii="Arial" w:hAnsi="Arial" w:cs="Arial"/>
          <w:sz w:val="24"/>
          <w:szCs w:val="24"/>
        </w:rPr>
        <w:t xml:space="preserve"> </w:t>
      </w:r>
      <w:r w:rsidR="00F830F6" w:rsidRPr="008F64C4">
        <w:rPr>
          <w:rFonts w:ascii="Arial" w:hAnsi="Arial" w:cs="Arial"/>
          <w:sz w:val="24"/>
          <w:szCs w:val="24"/>
        </w:rPr>
        <w:t>However,</w:t>
      </w:r>
      <w:r w:rsidR="00E15A59" w:rsidRPr="008F64C4">
        <w:rPr>
          <w:rFonts w:ascii="Arial" w:hAnsi="Arial" w:cs="Arial"/>
          <w:sz w:val="24"/>
          <w:szCs w:val="24"/>
        </w:rPr>
        <w:t xml:space="preserve"> </w:t>
      </w:r>
      <w:r w:rsidR="00C312AB" w:rsidRPr="008F64C4">
        <w:rPr>
          <w:rFonts w:ascii="Arial" w:hAnsi="Arial" w:cs="Arial"/>
          <w:sz w:val="24"/>
          <w:szCs w:val="24"/>
        </w:rPr>
        <w:t xml:space="preserve">this is understandable </w:t>
      </w:r>
      <w:proofErr w:type="gramStart"/>
      <w:r w:rsidR="00C312AB" w:rsidRPr="008F64C4">
        <w:rPr>
          <w:rFonts w:ascii="Arial" w:hAnsi="Arial" w:cs="Arial"/>
          <w:sz w:val="24"/>
          <w:szCs w:val="24"/>
        </w:rPr>
        <w:t xml:space="preserve">in view of the </w:t>
      </w:r>
      <w:r w:rsidRPr="008F64C4">
        <w:rPr>
          <w:rFonts w:ascii="Arial" w:hAnsi="Arial" w:cs="Arial"/>
          <w:sz w:val="24"/>
          <w:szCs w:val="24"/>
        </w:rPr>
        <w:t>fact that</w:t>
      </w:r>
      <w:proofErr w:type="gramEnd"/>
      <w:r w:rsidRPr="008F64C4">
        <w:rPr>
          <w:rFonts w:ascii="Arial" w:hAnsi="Arial" w:cs="Arial"/>
          <w:sz w:val="24"/>
          <w:szCs w:val="24"/>
        </w:rPr>
        <w:t xml:space="preserve"> the 1967 Act </w:t>
      </w:r>
      <w:r w:rsidR="00FD4B3E" w:rsidRPr="008F64C4">
        <w:rPr>
          <w:rFonts w:ascii="Arial" w:hAnsi="Arial" w:cs="Arial"/>
          <w:sz w:val="24"/>
          <w:szCs w:val="24"/>
        </w:rPr>
        <w:t xml:space="preserve">itself seeks to </w:t>
      </w:r>
      <w:r w:rsidR="001A72A6" w:rsidRPr="008F64C4">
        <w:rPr>
          <w:rFonts w:ascii="Arial" w:hAnsi="Arial" w:cs="Arial"/>
          <w:sz w:val="24"/>
          <w:szCs w:val="24"/>
        </w:rPr>
        <w:t xml:space="preserve">strike a balance between the </w:t>
      </w:r>
      <w:r w:rsidR="00DB14DB" w:rsidRPr="008F64C4">
        <w:rPr>
          <w:rFonts w:ascii="Arial" w:hAnsi="Arial" w:cs="Arial"/>
          <w:sz w:val="24"/>
          <w:szCs w:val="24"/>
        </w:rPr>
        <w:t xml:space="preserve">ability of a local authority to </w:t>
      </w:r>
      <w:r w:rsidR="009F20A9" w:rsidRPr="008F64C4">
        <w:rPr>
          <w:rFonts w:ascii="Arial" w:hAnsi="Arial" w:cs="Arial"/>
          <w:sz w:val="24"/>
          <w:szCs w:val="24"/>
        </w:rPr>
        <w:t xml:space="preserve">enclose </w:t>
      </w:r>
      <w:r w:rsidR="00DB14DB" w:rsidRPr="008F64C4">
        <w:rPr>
          <w:rFonts w:ascii="Arial" w:hAnsi="Arial" w:cs="Arial"/>
          <w:sz w:val="24"/>
          <w:szCs w:val="24"/>
        </w:rPr>
        <w:t xml:space="preserve">a site </w:t>
      </w:r>
      <w:r w:rsidR="00A762D9" w:rsidRPr="008F64C4">
        <w:rPr>
          <w:rFonts w:ascii="Arial" w:hAnsi="Arial" w:cs="Arial"/>
          <w:sz w:val="24"/>
          <w:szCs w:val="24"/>
        </w:rPr>
        <w:t xml:space="preserve">to provide entertainment </w:t>
      </w:r>
      <w:r w:rsidR="00DB14DB" w:rsidRPr="008F64C4">
        <w:rPr>
          <w:rFonts w:ascii="Arial" w:hAnsi="Arial" w:cs="Arial"/>
          <w:sz w:val="24"/>
          <w:szCs w:val="24"/>
        </w:rPr>
        <w:t xml:space="preserve">and the rights of those who wish to use the </w:t>
      </w:r>
      <w:r w:rsidR="00FD4B3E" w:rsidRPr="008F64C4">
        <w:rPr>
          <w:rFonts w:ascii="Arial" w:hAnsi="Arial" w:cs="Arial"/>
          <w:sz w:val="24"/>
          <w:szCs w:val="24"/>
        </w:rPr>
        <w:t>C</w:t>
      </w:r>
      <w:r w:rsidR="00DB14DB" w:rsidRPr="008F64C4">
        <w:rPr>
          <w:rFonts w:ascii="Arial" w:hAnsi="Arial" w:cs="Arial"/>
          <w:sz w:val="24"/>
          <w:szCs w:val="24"/>
        </w:rPr>
        <w:t xml:space="preserve">ommon for other purposes </w:t>
      </w:r>
      <w:r w:rsidR="009F20A9" w:rsidRPr="008F64C4">
        <w:rPr>
          <w:rFonts w:ascii="Arial" w:hAnsi="Arial" w:cs="Arial"/>
          <w:sz w:val="24"/>
          <w:szCs w:val="24"/>
        </w:rPr>
        <w:t xml:space="preserve">to be able to do so. </w:t>
      </w:r>
      <w:r w:rsidR="00C210E8" w:rsidRPr="008F64C4">
        <w:rPr>
          <w:rFonts w:ascii="Arial" w:hAnsi="Arial" w:cs="Arial"/>
          <w:sz w:val="24"/>
          <w:szCs w:val="24"/>
        </w:rPr>
        <w:t>I do not</w:t>
      </w:r>
      <w:r w:rsidR="003A066C" w:rsidRPr="008F64C4">
        <w:rPr>
          <w:rFonts w:ascii="Arial" w:hAnsi="Arial" w:cs="Arial"/>
          <w:sz w:val="24"/>
          <w:szCs w:val="24"/>
        </w:rPr>
        <w:t xml:space="preserve"> therefore consider it is necessary for the Council to adduce further detailed evidence on this point. </w:t>
      </w:r>
    </w:p>
    <w:p w14:paraId="47F75FCC" w14:textId="77777777" w:rsidR="001E68C7" w:rsidRPr="008F64C4" w:rsidRDefault="001E68C7" w:rsidP="001E68C7">
      <w:pPr>
        <w:pStyle w:val="Style1"/>
        <w:numPr>
          <w:ilvl w:val="0"/>
          <w:numId w:val="0"/>
        </w:numPr>
        <w:rPr>
          <w:rFonts w:ascii="Arial" w:hAnsi="Arial" w:cs="Arial"/>
          <w:i/>
          <w:iCs/>
          <w:sz w:val="24"/>
          <w:szCs w:val="24"/>
        </w:rPr>
      </w:pPr>
      <w:r w:rsidRPr="008F64C4">
        <w:rPr>
          <w:rFonts w:ascii="Arial" w:hAnsi="Arial" w:cs="Arial"/>
          <w:i/>
          <w:iCs/>
          <w:sz w:val="24"/>
          <w:szCs w:val="24"/>
        </w:rPr>
        <w:t xml:space="preserve">Local opposition </w:t>
      </w:r>
    </w:p>
    <w:p w14:paraId="3E1FBFBB" w14:textId="47552EE6" w:rsidR="00462146" w:rsidRPr="008F64C4" w:rsidRDefault="00462146" w:rsidP="0007675A">
      <w:pPr>
        <w:pStyle w:val="Style1"/>
        <w:tabs>
          <w:tab w:val="clear" w:pos="432"/>
          <w:tab w:val="left" w:pos="142"/>
          <w:tab w:val="left" w:pos="284"/>
        </w:tabs>
        <w:ind w:left="567" w:hanging="426"/>
        <w:rPr>
          <w:rFonts w:ascii="Arial" w:hAnsi="Arial" w:cs="Arial"/>
          <w:color w:val="auto"/>
          <w:sz w:val="24"/>
          <w:szCs w:val="24"/>
        </w:rPr>
      </w:pPr>
      <w:r w:rsidRPr="008F64C4">
        <w:rPr>
          <w:rFonts w:ascii="Arial" w:hAnsi="Arial" w:cs="Arial"/>
          <w:color w:val="auto"/>
          <w:sz w:val="24"/>
          <w:szCs w:val="24"/>
        </w:rPr>
        <w:t xml:space="preserve">I heard a considerable amount of oral evidence from </w:t>
      </w:r>
      <w:proofErr w:type="gramStart"/>
      <w:r w:rsidRPr="008F64C4">
        <w:rPr>
          <w:rFonts w:ascii="Arial" w:hAnsi="Arial" w:cs="Arial"/>
          <w:color w:val="auto"/>
          <w:sz w:val="24"/>
          <w:szCs w:val="24"/>
        </w:rPr>
        <w:t>local residents</w:t>
      </w:r>
      <w:proofErr w:type="gramEnd"/>
      <w:r w:rsidRPr="008F64C4">
        <w:rPr>
          <w:rFonts w:ascii="Arial" w:hAnsi="Arial" w:cs="Arial"/>
          <w:color w:val="auto"/>
          <w:sz w:val="24"/>
          <w:szCs w:val="24"/>
        </w:rPr>
        <w:t xml:space="preserve"> who raised a variety of concerns including the effect that holding </w:t>
      </w:r>
      <w:r w:rsidR="00773475" w:rsidRPr="008F64C4">
        <w:rPr>
          <w:rFonts w:ascii="Arial" w:hAnsi="Arial" w:cs="Arial"/>
          <w:color w:val="auto"/>
          <w:sz w:val="24"/>
          <w:szCs w:val="24"/>
        </w:rPr>
        <w:t>large-scale</w:t>
      </w:r>
      <w:r w:rsidRPr="008F64C4">
        <w:rPr>
          <w:rFonts w:ascii="Arial" w:hAnsi="Arial" w:cs="Arial"/>
          <w:color w:val="auto"/>
          <w:sz w:val="24"/>
          <w:szCs w:val="24"/>
        </w:rPr>
        <w:t xml:space="preserve"> events on the </w:t>
      </w:r>
      <w:r w:rsidR="00A94B7F" w:rsidRPr="008F64C4">
        <w:rPr>
          <w:rFonts w:ascii="Arial" w:hAnsi="Arial" w:cs="Arial"/>
          <w:color w:val="auto"/>
          <w:sz w:val="24"/>
          <w:szCs w:val="24"/>
        </w:rPr>
        <w:t>C</w:t>
      </w:r>
      <w:r w:rsidRPr="008F64C4">
        <w:rPr>
          <w:rFonts w:ascii="Arial" w:hAnsi="Arial" w:cs="Arial"/>
          <w:color w:val="auto"/>
          <w:sz w:val="24"/>
          <w:szCs w:val="24"/>
        </w:rPr>
        <w:t>ommon ha</w:t>
      </w:r>
      <w:r w:rsidR="00A94B7F" w:rsidRPr="008F64C4">
        <w:rPr>
          <w:rFonts w:ascii="Arial" w:hAnsi="Arial" w:cs="Arial"/>
          <w:color w:val="auto"/>
          <w:sz w:val="24"/>
          <w:szCs w:val="24"/>
        </w:rPr>
        <w:t>s</w:t>
      </w:r>
      <w:r w:rsidRPr="008F64C4">
        <w:rPr>
          <w:rFonts w:ascii="Arial" w:hAnsi="Arial" w:cs="Arial"/>
          <w:color w:val="auto"/>
          <w:sz w:val="24"/>
          <w:szCs w:val="24"/>
        </w:rPr>
        <w:t xml:space="preserve"> on the enjoyment of their property, their ability to use the </w:t>
      </w:r>
      <w:r w:rsidR="00A94B7F" w:rsidRPr="008F64C4">
        <w:rPr>
          <w:rFonts w:ascii="Arial" w:hAnsi="Arial" w:cs="Arial"/>
          <w:color w:val="auto"/>
          <w:sz w:val="24"/>
          <w:szCs w:val="24"/>
        </w:rPr>
        <w:t>C</w:t>
      </w:r>
      <w:r w:rsidRPr="008F64C4">
        <w:rPr>
          <w:rFonts w:ascii="Arial" w:hAnsi="Arial" w:cs="Arial"/>
          <w:color w:val="auto"/>
          <w:sz w:val="24"/>
          <w:szCs w:val="24"/>
        </w:rPr>
        <w:t>ommon,</w:t>
      </w:r>
      <w:r w:rsidR="00625E6B" w:rsidRPr="008F64C4">
        <w:rPr>
          <w:rFonts w:ascii="Arial" w:hAnsi="Arial" w:cs="Arial"/>
          <w:color w:val="auto"/>
          <w:sz w:val="24"/>
          <w:szCs w:val="24"/>
        </w:rPr>
        <w:t xml:space="preserve"> and</w:t>
      </w:r>
      <w:r w:rsidRPr="008F64C4">
        <w:rPr>
          <w:rFonts w:ascii="Arial" w:hAnsi="Arial" w:cs="Arial"/>
          <w:color w:val="auto"/>
          <w:sz w:val="24"/>
          <w:szCs w:val="24"/>
        </w:rPr>
        <w:t xml:space="preserve"> the effects of noise, litter, vandalism and other anti-social </w:t>
      </w:r>
      <w:r w:rsidR="00773475" w:rsidRPr="008F64C4">
        <w:rPr>
          <w:rFonts w:ascii="Arial" w:hAnsi="Arial" w:cs="Arial"/>
          <w:color w:val="auto"/>
          <w:sz w:val="24"/>
          <w:szCs w:val="24"/>
        </w:rPr>
        <w:t>behaviour</w:t>
      </w:r>
      <w:r w:rsidRPr="008F64C4">
        <w:rPr>
          <w:rFonts w:ascii="Arial" w:hAnsi="Arial" w:cs="Arial"/>
          <w:color w:val="auto"/>
          <w:sz w:val="24"/>
          <w:szCs w:val="24"/>
        </w:rPr>
        <w:t xml:space="preserve">. I acknowledge that these are significant issues that require careful consideration and management by both the </w:t>
      </w:r>
      <w:r w:rsidR="00625E6B" w:rsidRPr="008F64C4">
        <w:rPr>
          <w:rFonts w:ascii="Arial" w:hAnsi="Arial" w:cs="Arial"/>
          <w:color w:val="auto"/>
          <w:sz w:val="24"/>
          <w:szCs w:val="24"/>
        </w:rPr>
        <w:t>C</w:t>
      </w:r>
      <w:r w:rsidRPr="008F64C4">
        <w:rPr>
          <w:rFonts w:ascii="Arial" w:hAnsi="Arial" w:cs="Arial"/>
          <w:color w:val="auto"/>
          <w:sz w:val="24"/>
          <w:szCs w:val="24"/>
        </w:rPr>
        <w:t xml:space="preserve">ouncil and other agencies including the police. However, as I have made clear above, these are matters more appropriately addressed through the planning and licensing </w:t>
      </w:r>
      <w:r w:rsidR="00625E6B" w:rsidRPr="008F64C4">
        <w:rPr>
          <w:rFonts w:ascii="Arial" w:hAnsi="Arial" w:cs="Arial"/>
          <w:color w:val="auto"/>
          <w:sz w:val="24"/>
          <w:szCs w:val="24"/>
        </w:rPr>
        <w:t>regimes</w:t>
      </w:r>
      <w:r w:rsidRPr="008F64C4">
        <w:rPr>
          <w:rFonts w:ascii="Arial" w:hAnsi="Arial" w:cs="Arial"/>
          <w:color w:val="auto"/>
          <w:sz w:val="24"/>
          <w:szCs w:val="24"/>
        </w:rPr>
        <w:t xml:space="preserve">, where the views of the agencies responsible can be </w:t>
      </w:r>
      <w:proofErr w:type="gramStart"/>
      <w:r w:rsidRPr="008F64C4">
        <w:rPr>
          <w:rFonts w:ascii="Arial" w:hAnsi="Arial" w:cs="Arial"/>
          <w:color w:val="auto"/>
          <w:sz w:val="24"/>
          <w:szCs w:val="24"/>
        </w:rPr>
        <w:t>taken into account</w:t>
      </w:r>
      <w:proofErr w:type="gramEnd"/>
      <w:r w:rsidRPr="008F64C4">
        <w:rPr>
          <w:rFonts w:ascii="Arial" w:hAnsi="Arial" w:cs="Arial"/>
          <w:color w:val="auto"/>
          <w:sz w:val="24"/>
          <w:szCs w:val="24"/>
        </w:rPr>
        <w:t xml:space="preserve"> </w:t>
      </w:r>
      <w:r w:rsidR="00625E6B" w:rsidRPr="008F64C4">
        <w:rPr>
          <w:rFonts w:ascii="Arial" w:hAnsi="Arial" w:cs="Arial"/>
          <w:color w:val="auto"/>
          <w:sz w:val="24"/>
          <w:szCs w:val="24"/>
        </w:rPr>
        <w:t>alongside those of the community</w:t>
      </w:r>
      <w:r w:rsidR="00C364BF" w:rsidRPr="008F64C4">
        <w:rPr>
          <w:rFonts w:ascii="Arial" w:hAnsi="Arial" w:cs="Arial"/>
          <w:color w:val="auto"/>
          <w:sz w:val="24"/>
          <w:szCs w:val="24"/>
        </w:rPr>
        <w:t>.</w:t>
      </w:r>
    </w:p>
    <w:p w14:paraId="63A3F0ED" w14:textId="2E5F9661" w:rsidR="0085783E" w:rsidRPr="008F64C4" w:rsidRDefault="0085783E" w:rsidP="0007675A">
      <w:pPr>
        <w:pStyle w:val="Style1"/>
        <w:tabs>
          <w:tab w:val="clear" w:pos="432"/>
          <w:tab w:val="left" w:pos="142"/>
          <w:tab w:val="left" w:pos="284"/>
        </w:tabs>
        <w:ind w:left="567" w:hanging="426"/>
        <w:rPr>
          <w:rFonts w:ascii="Arial" w:hAnsi="Arial" w:cs="Arial"/>
          <w:color w:val="auto"/>
          <w:sz w:val="24"/>
          <w:szCs w:val="24"/>
        </w:rPr>
      </w:pPr>
      <w:r w:rsidRPr="008F64C4">
        <w:rPr>
          <w:rFonts w:ascii="Arial" w:hAnsi="Arial" w:cs="Arial"/>
          <w:color w:val="auto"/>
          <w:sz w:val="24"/>
          <w:szCs w:val="24"/>
        </w:rPr>
        <w:t xml:space="preserve">I also note the concerns expressed by residents who had little faith in a system whereby the Council, who is also the applicant, is responsible for considering these matters. However, as a matter of public law, the Council is under a duty to approach these matters independently and I have seen nothing which would indicate that it has not done so in the past nor would continue to do so in the future. </w:t>
      </w:r>
    </w:p>
    <w:p w14:paraId="1857AB4A" w14:textId="23A68F6B" w:rsidR="00C364BF" w:rsidRPr="008F64C4" w:rsidRDefault="00F1447C" w:rsidP="0007675A">
      <w:pPr>
        <w:pStyle w:val="Style1"/>
        <w:tabs>
          <w:tab w:val="clear" w:pos="432"/>
          <w:tab w:val="left" w:pos="142"/>
          <w:tab w:val="left" w:pos="284"/>
        </w:tabs>
        <w:ind w:left="567" w:hanging="426"/>
        <w:rPr>
          <w:rFonts w:ascii="Arial" w:hAnsi="Arial" w:cs="Arial"/>
          <w:color w:val="auto"/>
          <w:sz w:val="24"/>
          <w:szCs w:val="24"/>
        </w:rPr>
      </w:pPr>
      <w:r w:rsidRPr="008F64C4">
        <w:rPr>
          <w:rFonts w:ascii="Arial" w:hAnsi="Arial" w:cs="Arial"/>
          <w:bCs/>
          <w:color w:val="auto"/>
          <w:sz w:val="24"/>
          <w:szCs w:val="24"/>
        </w:rPr>
        <w:lastRenderedPageBreak/>
        <w:t xml:space="preserve">I also heard evidence </w:t>
      </w:r>
      <w:r w:rsidR="00EE41AC" w:rsidRPr="008F64C4">
        <w:rPr>
          <w:rFonts w:ascii="Arial" w:hAnsi="Arial" w:cs="Arial"/>
          <w:bCs/>
          <w:color w:val="auto"/>
          <w:sz w:val="24"/>
          <w:szCs w:val="24"/>
        </w:rPr>
        <w:t xml:space="preserve">from </w:t>
      </w:r>
      <w:proofErr w:type="gramStart"/>
      <w:r w:rsidR="00EE41AC" w:rsidRPr="008F64C4">
        <w:rPr>
          <w:rFonts w:ascii="Arial" w:hAnsi="Arial" w:cs="Arial"/>
          <w:bCs/>
          <w:color w:val="auto"/>
          <w:sz w:val="24"/>
          <w:szCs w:val="24"/>
        </w:rPr>
        <w:t xml:space="preserve">a number </w:t>
      </w:r>
      <w:r w:rsidR="001E68C7" w:rsidRPr="008F64C4">
        <w:rPr>
          <w:rFonts w:ascii="Arial" w:hAnsi="Arial" w:cs="Arial"/>
          <w:bCs/>
          <w:color w:val="auto"/>
          <w:sz w:val="24"/>
          <w:szCs w:val="24"/>
        </w:rPr>
        <w:t>of</w:t>
      </w:r>
      <w:proofErr w:type="gramEnd"/>
      <w:r w:rsidR="00EE41AC" w:rsidRPr="008F64C4">
        <w:rPr>
          <w:rFonts w:ascii="Arial" w:hAnsi="Arial" w:cs="Arial"/>
          <w:bCs/>
          <w:color w:val="auto"/>
          <w:sz w:val="24"/>
          <w:szCs w:val="24"/>
        </w:rPr>
        <w:t xml:space="preserve"> </w:t>
      </w:r>
      <w:r w:rsidR="00137732">
        <w:rPr>
          <w:rFonts w:ascii="Arial" w:hAnsi="Arial" w:cs="Arial"/>
          <w:bCs/>
          <w:color w:val="auto"/>
          <w:sz w:val="24"/>
          <w:szCs w:val="24"/>
        </w:rPr>
        <w:t>O</w:t>
      </w:r>
      <w:r w:rsidR="00EE41AC" w:rsidRPr="008F64C4">
        <w:rPr>
          <w:rFonts w:ascii="Arial" w:hAnsi="Arial" w:cs="Arial"/>
          <w:bCs/>
          <w:color w:val="auto"/>
          <w:sz w:val="24"/>
          <w:szCs w:val="24"/>
        </w:rPr>
        <w:t xml:space="preserve">bjectors as to the effect that the </w:t>
      </w:r>
      <w:r w:rsidR="00644874" w:rsidRPr="008F64C4">
        <w:rPr>
          <w:rFonts w:ascii="Arial" w:hAnsi="Arial" w:cs="Arial"/>
          <w:bCs/>
          <w:color w:val="auto"/>
          <w:sz w:val="24"/>
          <w:szCs w:val="24"/>
        </w:rPr>
        <w:t xml:space="preserve">closure of </w:t>
      </w:r>
      <w:r w:rsidR="007D51B1" w:rsidRPr="008F64C4">
        <w:rPr>
          <w:rFonts w:ascii="Arial" w:hAnsi="Arial" w:cs="Arial"/>
          <w:bCs/>
          <w:color w:val="auto"/>
          <w:sz w:val="24"/>
          <w:szCs w:val="24"/>
        </w:rPr>
        <w:t xml:space="preserve">nearby </w:t>
      </w:r>
      <w:r w:rsidR="00644874" w:rsidRPr="008F64C4">
        <w:rPr>
          <w:rFonts w:ascii="Arial" w:hAnsi="Arial" w:cs="Arial"/>
          <w:bCs/>
          <w:color w:val="auto"/>
          <w:sz w:val="24"/>
          <w:szCs w:val="24"/>
        </w:rPr>
        <w:t xml:space="preserve">tube stations </w:t>
      </w:r>
      <w:r w:rsidR="00EE41AC" w:rsidRPr="008F64C4">
        <w:rPr>
          <w:rFonts w:ascii="Arial" w:hAnsi="Arial" w:cs="Arial"/>
          <w:bCs/>
          <w:color w:val="auto"/>
          <w:sz w:val="24"/>
          <w:szCs w:val="24"/>
        </w:rPr>
        <w:t xml:space="preserve">would have on those </w:t>
      </w:r>
      <w:r w:rsidR="00462146" w:rsidRPr="008F64C4">
        <w:rPr>
          <w:rFonts w:ascii="Arial" w:hAnsi="Arial" w:cs="Arial"/>
          <w:bCs/>
          <w:color w:val="auto"/>
          <w:sz w:val="24"/>
          <w:szCs w:val="24"/>
        </w:rPr>
        <w:t>travel</w:t>
      </w:r>
      <w:r w:rsidR="004163E8">
        <w:rPr>
          <w:rFonts w:ascii="Arial" w:hAnsi="Arial" w:cs="Arial"/>
          <w:bCs/>
          <w:color w:val="auto"/>
          <w:sz w:val="24"/>
          <w:szCs w:val="24"/>
        </w:rPr>
        <w:t>l</w:t>
      </w:r>
      <w:r w:rsidR="00462146" w:rsidRPr="008F64C4">
        <w:rPr>
          <w:rFonts w:ascii="Arial" w:hAnsi="Arial" w:cs="Arial"/>
          <w:bCs/>
          <w:color w:val="auto"/>
          <w:sz w:val="24"/>
          <w:szCs w:val="24"/>
        </w:rPr>
        <w:t>ing</w:t>
      </w:r>
      <w:r w:rsidR="00EE41AC" w:rsidRPr="008F64C4">
        <w:rPr>
          <w:rFonts w:ascii="Arial" w:hAnsi="Arial" w:cs="Arial"/>
          <w:bCs/>
          <w:color w:val="auto"/>
          <w:sz w:val="24"/>
          <w:szCs w:val="24"/>
        </w:rPr>
        <w:t xml:space="preserve"> in this part of </w:t>
      </w:r>
      <w:r w:rsidR="00462146" w:rsidRPr="008F64C4">
        <w:rPr>
          <w:rFonts w:ascii="Arial" w:hAnsi="Arial" w:cs="Arial"/>
          <w:bCs/>
          <w:color w:val="auto"/>
          <w:sz w:val="24"/>
          <w:szCs w:val="24"/>
        </w:rPr>
        <w:t xml:space="preserve">London. </w:t>
      </w:r>
      <w:r w:rsidR="00EE41AC" w:rsidRPr="008F64C4">
        <w:rPr>
          <w:rFonts w:ascii="Arial" w:hAnsi="Arial" w:cs="Arial"/>
          <w:bCs/>
          <w:color w:val="auto"/>
          <w:sz w:val="24"/>
          <w:szCs w:val="24"/>
        </w:rPr>
        <w:t xml:space="preserve">However, the closure of tube stations during major events </w:t>
      </w:r>
      <w:proofErr w:type="gramStart"/>
      <w:r w:rsidR="00EE41AC" w:rsidRPr="008F64C4">
        <w:rPr>
          <w:rFonts w:ascii="Arial" w:hAnsi="Arial" w:cs="Arial"/>
          <w:bCs/>
          <w:color w:val="auto"/>
          <w:sz w:val="24"/>
          <w:szCs w:val="24"/>
        </w:rPr>
        <w:t xml:space="preserve">is </w:t>
      </w:r>
      <w:r w:rsidR="008248A6" w:rsidRPr="008F64C4">
        <w:rPr>
          <w:rFonts w:ascii="Arial" w:hAnsi="Arial" w:cs="Arial"/>
          <w:bCs/>
          <w:color w:val="auto"/>
          <w:sz w:val="24"/>
          <w:szCs w:val="24"/>
        </w:rPr>
        <w:t>intended</w:t>
      </w:r>
      <w:proofErr w:type="gramEnd"/>
      <w:r w:rsidR="008248A6" w:rsidRPr="008F64C4">
        <w:rPr>
          <w:rFonts w:ascii="Arial" w:hAnsi="Arial" w:cs="Arial"/>
          <w:bCs/>
          <w:color w:val="auto"/>
          <w:sz w:val="24"/>
          <w:szCs w:val="24"/>
        </w:rPr>
        <w:t xml:space="preserve"> to help manage </w:t>
      </w:r>
      <w:r w:rsidR="00D12E26" w:rsidRPr="008F64C4">
        <w:rPr>
          <w:rFonts w:ascii="Arial" w:hAnsi="Arial" w:cs="Arial"/>
          <w:bCs/>
          <w:color w:val="auto"/>
          <w:sz w:val="24"/>
          <w:szCs w:val="24"/>
        </w:rPr>
        <w:t>pedestrian</w:t>
      </w:r>
      <w:r w:rsidR="008248A6" w:rsidRPr="008F64C4">
        <w:rPr>
          <w:rFonts w:ascii="Arial" w:hAnsi="Arial" w:cs="Arial"/>
          <w:bCs/>
          <w:color w:val="auto"/>
          <w:sz w:val="24"/>
          <w:szCs w:val="24"/>
        </w:rPr>
        <w:t xml:space="preserve"> traffic flows and </w:t>
      </w:r>
      <w:r w:rsidR="007D51B1" w:rsidRPr="008F64C4">
        <w:rPr>
          <w:rFonts w:ascii="Arial" w:hAnsi="Arial" w:cs="Arial"/>
          <w:bCs/>
          <w:color w:val="auto"/>
          <w:sz w:val="24"/>
          <w:szCs w:val="24"/>
        </w:rPr>
        <w:t xml:space="preserve">is </w:t>
      </w:r>
      <w:r w:rsidR="008248A6" w:rsidRPr="008F64C4">
        <w:rPr>
          <w:rFonts w:ascii="Arial" w:hAnsi="Arial" w:cs="Arial"/>
          <w:bCs/>
          <w:color w:val="auto"/>
          <w:sz w:val="24"/>
          <w:szCs w:val="24"/>
        </w:rPr>
        <w:t xml:space="preserve">done in the interests of safety. </w:t>
      </w:r>
    </w:p>
    <w:p w14:paraId="3A3F2D48" w14:textId="4E0AB6F2" w:rsidR="005A40BB" w:rsidRPr="008F64C4" w:rsidRDefault="00B651C7" w:rsidP="00183529">
      <w:pPr>
        <w:pStyle w:val="Style1"/>
        <w:tabs>
          <w:tab w:val="clear" w:pos="432"/>
          <w:tab w:val="clear" w:pos="1430"/>
          <w:tab w:val="left" w:pos="142"/>
          <w:tab w:val="left" w:pos="284"/>
        </w:tabs>
        <w:ind w:left="567" w:hanging="425"/>
        <w:rPr>
          <w:rFonts w:ascii="Arial" w:hAnsi="Arial" w:cs="Arial"/>
          <w:color w:val="auto"/>
          <w:sz w:val="24"/>
          <w:szCs w:val="24"/>
        </w:rPr>
      </w:pPr>
      <w:r w:rsidRPr="008F64C4">
        <w:rPr>
          <w:rFonts w:ascii="Arial" w:hAnsi="Arial" w:cs="Arial"/>
          <w:color w:val="auto"/>
          <w:sz w:val="24"/>
          <w:szCs w:val="24"/>
        </w:rPr>
        <w:t xml:space="preserve">Overall, while I acknowledge the concerns of </w:t>
      </w:r>
      <w:proofErr w:type="gramStart"/>
      <w:r w:rsidRPr="008F64C4">
        <w:rPr>
          <w:rFonts w:ascii="Arial" w:hAnsi="Arial" w:cs="Arial"/>
          <w:color w:val="auto"/>
          <w:sz w:val="24"/>
          <w:szCs w:val="24"/>
        </w:rPr>
        <w:t>local residents</w:t>
      </w:r>
      <w:proofErr w:type="gramEnd"/>
      <w:r w:rsidRPr="008F64C4">
        <w:rPr>
          <w:rFonts w:ascii="Arial" w:hAnsi="Arial" w:cs="Arial"/>
          <w:color w:val="auto"/>
          <w:sz w:val="24"/>
          <w:szCs w:val="24"/>
        </w:rPr>
        <w:t xml:space="preserve">, </w:t>
      </w:r>
      <w:r w:rsidR="00D12E26" w:rsidRPr="008F64C4">
        <w:rPr>
          <w:rFonts w:ascii="Arial" w:hAnsi="Arial" w:cs="Arial"/>
          <w:color w:val="auto"/>
          <w:sz w:val="24"/>
          <w:szCs w:val="24"/>
        </w:rPr>
        <w:t xml:space="preserve">I do not consider these matters provide sufficient reason to withhold consent for the works being sought. </w:t>
      </w:r>
    </w:p>
    <w:p w14:paraId="67D83748" w14:textId="24786D5D" w:rsidR="00357C86" w:rsidRPr="008F64C4" w:rsidRDefault="00357C86" w:rsidP="00357C86">
      <w:pPr>
        <w:pStyle w:val="Style1"/>
        <w:numPr>
          <w:ilvl w:val="0"/>
          <w:numId w:val="0"/>
        </w:numPr>
        <w:tabs>
          <w:tab w:val="clear" w:pos="432"/>
          <w:tab w:val="left" w:pos="142"/>
          <w:tab w:val="left" w:pos="284"/>
        </w:tabs>
        <w:rPr>
          <w:rFonts w:ascii="Arial" w:hAnsi="Arial" w:cs="Arial"/>
          <w:i/>
          <w:iCs/>
          <w:color w:val="auto"/>
          <w:sz w:val="24"/>
          <w:szCs w:val="24"/>
        </w:rPr>
      </w:pPr>
      <w:r w:rsidRPr="008F64C4">
        <w:rPr>
          <w:rFonts w:ascii="Arial" w:hAnsi="Arial" w:cs="Arial"/>
          <w:i/>
          <w:iCs/>
          <w:color w:val="auto"/>
          <w:sz w:val="24"/>
          <w:szCs w:val="24"/>
        </w:rPr>
        <w:t>Cultural and social engagement opportunities</w:t>
      </w:r>
    </w:p>
    <w:p w14:paraId="2AD4FC33" w14:textId="538B4B13" w:rsidR="00357C86" w:rsidRPr="008F64C4" w:rsidRDefault="00357C86" w:rsidP="00BE794C">
      <w:pPr>
        <w:pStyle w:val="Style1"/>
        <w:tabs>
          <w:tab w:val="clear" w:pos="432"/>
          <w:tab w:val="left" w:pos="567"/>
        </w:tabs>
        <w:ind w:left="567" w:hanging="567"/>
        <w:rPr>
          <w:rFonts w:ascii="Arial" w:hAnsi="Arial" w:cs="Arial"/>
          <w:sz w:val="24"/>
          <w:szCs w:val="24"/>
        </w:rPr>
      </w:pPr>
      <w:r w:rsidRPr="008F64C4">
        <w:rPr>
          <w:rFonts w:ascii="Arial" w:hAnsi="Arial" w:cs="Arial"/>
          <w:sz w:val="24"/>
          <w:szCs w:val="24"/>
        </w:rPr>
        <w:t xml:space="preserve">I note that the proposed works would enable events to proceed which would provide cultural and social engagement opportunities for different public audiences. They would increase the variety of ways the </w:t>
      </w:r>
      <w:r w:rsidR="00D94A56" w:rsidRPr="008F64C4">
        <w:rPr>
          <w:rFonts w:ascii="Arial" w:hAnsi="Arial" w:cs="Arial"/>
          <w:sz w:val="24"/>
          <w:szCs w:val="24"/>
        </w:rPr>
        <w:t>C</w:t>
      </w:r>
      <w:r w:rsidRPr="008F64C4">
        <w:rPr>
          <w:rFonts w:ascii="Arial" w:hAnsi="Arial" w:cs="Arial"/>
          <w:sz w:val="24"/>
          <w:szCs w:val="24"/>
        </w:rPr>
        <w:t xml:space="preserve">ommon can </w:t>
      </w:r>
      <w:proofErr w:type="gramStart"/>
      <w:r w:rsidRPr="008F64C4">
        <w:rPr>
          <w:rFonts w:ascii="Arial" w:hAnsi="Arial" w:cs="Arial"/>
          <w:sz w:val="24"/>
          <w:szCs w:val="24"/>
        </w:rPr>
        <w:t>be used</w:t>
      </w:r>
      <w:proofErr w:type="gramEnd"/>
      <w:r w:rsidRPr="008F64C4">
        <w:rPr>
          <w:rFonts w:ascii="Arial" w:hAnsi="Arial" w:cs="Arial"/>
          <w:sz w:val="24"/>
          <w:szCs w:val="24"/>
        </w:rPr>
        <w:t xml:space="preserve"> and enjoyed by the public and draw people from a diverse range of </w:t>
      </w:r>
      <w:r w:rsidR="00D94A56" w:rsidRPr="008F64C4">
        <w:rPr>
          <w:rFonts w:ascii="Arial" w:hAnsi="Arial" w:cs="Arial"/>
          <w:sz w:val="24"/>
          <w:szCs w:val="24"/>
        </w:rPr>
        <w:t xml:space="preserve">ages and </w:t>
      </w:r>
      <w:r w:rsidRPr="008F64C4">
        <w:rPr>
          <w:rFonts w:ascii="Arial" w:hAnsi="Arial" w:cs="Arial"/>
          <w:sz w:val="24"/>
          <w:szCs w:val="24"/>
        </w:rPr>
        <w:t xml:space="preserve">backgrounds. This would provide a considerable public benefit which I consider weighs positively in favour of the proposal. </w:t>
      </w:r>
    </w:p>
    <w:p w14:paraId="23069D8F" w14:textId="77777777" w:rsidR="00282E4C" w:rsidRPr="008F64C4" w:rsidRDefault="005A4B58" w:rsidP="00FC55D8">
      <w:pPr>
        <w:pStyle w:val="Style1"/>
        <w:numPr>
          <w:ilvl w:val="0"/>
          <w:numId w:val="0"/>
        </w:numPr>
        <w:tabs>
          <w:tab w:val="left" w:pos="284"/>
        </w:tabs>
        <w:ind w:left="432" w:hanging="432"/>
        <w:rPr>
          <w:rFonts w:ascii="Arial" w:hAnsi="Arial" w:cs="Arial"/>
          <w:b/>
          <w:color w:val="auto"/>
          <w:sz w:val="24"/>
          <w:szCs w:val="24"/>
        </w:rPr>
      </w:pPr>
      <w:r w:rsidRPr="008F64C4">
        <w:rPr>
          <w:rFonts w:ascii="Arial" w:hAnsi="Arial" w:cs="Arial"/>
          <w:b/>
          <w:color w:val="auto"/>
          <w:sz w:val="24"/>
          <w:szCs w:val="24"/>
        </w:rPr>
        <w:t xml:space="preserve">Overall </w:t>
      </w:r>
      <w:r w:rsidR="00E81A89" w:rsidRPr="008F64C4">
        <w:rPr>
          <w:rFonts w:ascii="Arial" w:hAnsi="Arial" w:cs="Arial"/>
          <w:b/>
          <w:color w:val="auto"/>
          <w:sz w:val="24"/>
          <w:szCs w:val="24"/>
        </w:rPr>
        <w:t>C</w:t>
      </w:r>
      <w:r w:rsidR="006412F6" w:rsidRPr="008F64C4">
        <w:rPr>
          <w:rFonts w:ascii="Arial" w:hAnsi="Arial" w:cs="Arial"/>
          <w:b/>
          <w:color w:val="auto"/>
          <w:sz w:val="24"/>
          <w:szCs w:val="24"/>
        </w:rPr>
        <w:t>onclusion</w:t>
      </w:r>
      <w:r w:rsidRPr="008F64C4">
        <w:rPr>
          <w:rFonts w:ascii="Arial" w:hAnsi="Arial" w:cs="Arial"/>
          <w:b/>
          <w:color w:val="auto"/>
          <w:sz w:val="24"/>
          <w:szCs w:val="24"/>
        </w:rPr>
        <w:t>s</w:t>
      </w:r>
    </w:p>
    <w:p w14:paraId="45549F9B" w14:textId="361C5E3F" w:rsidR="00027E95" w:rsidRPr="008F64C4" w:rsidRDefault="00027E95" w:rsidP="00357C86">
      <w:pPr>
        <w:pStyle w:val="Style1"/>
        <w:tabs>
          <w:tab w:val="clear" w:pos="432"/>
          <w:tab w:val="left" w:pos="284"/>
          <w:tab w:val="left" w:pos="567"/>
        </w:tabs>
        <w:ind w:left="567" w:hanging="567"/>
        <w:rPr>
          <w:rFonts w:ascii="Arial" w:hAnsi="Arial" w:cs="Arial"/>
          <w:bCs/>
          <w:color w:val="auto"/>
          <w:sz w:val="24"/>
          <w:szCs w:val="24"/>
        </w:rPr>
      </w:pPr>
      <w:r w:rsidRPr="008F64C4">
        <w:rPr>
          <w:rFonts w:ascii="Arial" w:hAnsi="Arial" w:cs="Arial"/>
          <w:color w:val="auto"/>
          <w:sz w:val="24"/>
          <w:szCs w:val="24"/>
        </w:rPr>
        <w:t>The</w:t>
      </w:r>
      <w:r w:rsidRPr="008F64C4">
        <w:rPr>
          <w:rFonts w:ascii="Arial" w:hAnsi="Arial" w:cs="Arial"/>
          <w:bCs/>
          <w:color w:val="auto"/>
          <w:sz w:val="24"/>
          <w:szCs w:val="24"/>
        </w:rPr>
        <w:t xml:space="preserve"> 2015 Guidance makes clear that the government wishes to see common land delivering a range of benefits while ensuring they </w:t>
      </w:r>
      <w:proofErr w:type="gramStart"/>
      <w:r w:rsidRPr="008F64C4">
        <w:rPr>
          <w:rFonts w:ascii="Arial" w:hAnsi="Arial" w:cs="Arial"/>
          <w:bCs/>
          <w:color w:val="auto"/>
          <w:sz w:val="24"/>
          <w:szCs w:val="24"/>
        </w:rPr>
        <w:t>are safeguarded</w:t>
      </w:r>
      <w:proofErr w:type="gramEnd"/>
      <w:r w:rsidRPr="008F64C4">
        <w:rPr>
          <w:rFonts w:ascii="Arial" w:hAnsi="Arial" w:cs="Arial"/>
          <w:bCs/>
          <w:color w:val="auto"/>
          <w:sz w:val="24"/>
          <w:szCs w:val="24"/>
        </w:rPr>
        <w:t xml:space="preserve"> for current and future generations to use and enjoy. </w:t>
      </w:r>
      <w:proofErr w:type="gramStart"/>
      <w:r w:rsidRPr="008F64C4">
        <w:rPr>
          <w:rFonts w:ascii="Arial" w:hAnsi="Arial" w:cs="Arial"/>
          <w:bCs/>
          <w:color w:val="auto"/>
          <w:sz w:val="24"/>
          <w:szCs w:val="24"/>
        </w:rPr>
        <w:t>In order to</w:t>
      </w:r>
      <w:proofErr w:type="gramEnd"/>
      <w:r w:rsidRPr="008F64C4">
        <w:rPr>
          <w:rFonts w:ascii="Arial" w:hAnsi="Arial" w:cs="Arial"/>
          <w:bCs/>
          <w:color w:val="auto"/>
          <w:sz w:val="24"/>
          <w:szCs w:val="24"/>
        </w:rPr>
        <w:t xml:space="preserve"> achieve these aims, the consent process seeks to, amongst other things, ensure the stock of common land is not diminished, that its use is consistent with its status and that works take place only where they maintain or improve the condition of the common or where they provide some wider public benefit. This is consistent with the overall aims of the 1967 Act which explicitly permits the holding of concerts on </w:t>
      </w:r>
      <w:r w:rsidR="00F74488" w:rsidRPr="008F64C4">
        <w:rPr>
          <w:rFonts w:ascii="Arial" w:hAnsi="Arial" w:cs="Arial"/>
          <w:bCs/>
          <w:color w:val="auto"/>
          <w:sz w:val="24"/>
          <w:szCs w:val="24"/>
        </w:rPr>
        <w:t xml:space="preserve">areas of </w:t>
      </w:r>
      <w:r w:rsidRPr="008F64C4">
        <w:rPr>
          <w:rFonts w:ascii="Arial" w:hAnsi="Arial" w:cs="Arial"/>
          <w:bCs/>
          <w:color w:val="auto"/>
          <w:sz w:val="24"/>
          <w:szCs w:val="24"/>
        </w:rPr>
        <w:t xml:space="preserve">metropolitan </w:t>
      </w:r>
      <w:r w:rsidR="00CE18E5" w:rsidRPr="008F64C4">
        <w:rPr>
          <w:rFonts w:ascii="Arial" w:hAnsi="Arial" w:cs="Arial"/>
          <w:bCs/>
          <w:color w:val="auto"/>
          <w:sz w:val="24"/>
          <w:szCs w:val="24"/>
        </w:rPr>
        <w:t>open spaces, including commons</w:t>
      </w:r>
      <w:proofErr w:type="gramStart"/>
      <w:r w:rsidR="00CE18E5" w:rsidRPr="008F64C4">
        <w:rPr>
          <w:rFonts w:ascii="Arial" w:hAnsi="Arial" w:cs="Arial"/>
          <w:bCs/>
          <w:color w:val="auto"/>
          <w:sz w:val="24"/>
          <w:szCs w:val="24"/>
        </w:rPr>
        <w:t xml:space="preserve">. </w:t>
      </w:r>
      <w:r w:rsidRPr="008F64C4">
        <w:rPr>
          <w:rFonts w:ascii="Arial" w:hAnsi="Arial" w:cs="Arial"/>
          <w:bCs/>
          <w:color w:val="auto"/>
          <w:sz w:val="24"/>
          <w:szCs w:val="24"/>
        </w:rPr>
        <w:t xml:space="preserve"> </w:t>
      </w:r>
      <w:proofErr w:type="gramEnd"/>
    </w:p>
    <w:p w14:paraId="6C1B71F5" w14:textId="01B8F01D" w:rsidR="00236876" w:rsidRPr="008F64C4" w:rsidRDefault="000C6C04" w:rsidP="00357C86">
      <w:pPr>
        <w:pStyle w:val="Style1"/>
        <w:tabs>
          <w:tab w:val="clear" w:pos="432"/>
          <w:tab w:val="left" w:pos="284"/>
          <w:tab w:val="left" w:pos="567"/>
        </w:tabs>
        <w:ind w:left="567" w:hanging="567"/>
        <w:rPr>
          <w:rFonts w:ascii="Arial" w:hAnsi="Arial" w:cs="Arial"/>
          <w:color w:val="auto"/>
          <w:sz w:val="24"/>
          <w:szCs w:val="24"/>
        </w:rPr>
      </w:pPr>
      <w:r w:rsidRPr="008F64C4">
        <w:rPr>
          <w:rFonts w:ascii="Arial" w:hAnsi="Arial" w:cs="Arial"/>
          <w:iCs/>
          <w:color w:val="auto"/>
          <w:sz w:val="24"/>
          <w:szCs w:val="24"/>
        </w:rPr>
        <w:t xml:space="preserve">I have found above that the erection of the proposed fencing and other temporary structures would </w:t>
      </w:r>
      <w:r w:rsidRPr="008F64C4">
        <w:rPr>
          <w:rFonts w:ascii="Arial" w:hAnsi="Arial" w:cs="Arial"/>
          <w:color w:val="auto"/>
          <w:sz w:val="24"/>
          <w:szCs w:val="24"/>
        </w:rPr>
        <w:t xml:space="preserve">not harm the interests of persons having rights in relation to, or occupying, the land. I have also found that it would </w:t>
      </w:r>
      <w:r w:rsidR="00C5687F" w:rsidRPr="008F64C4">
        <w:rPr>
          <w:rFonts w:ascii="Arial" w:hAnsi="Arial" w:cs="Arial"/>
          <w:color w:val="auto"/>
          <w:sz w:val="24"/>
          <w:szCs w:val="24"/>
        </w:rPr>
        <w:t>not have an adverse</w:t>
      </w:r>
      <w:r w:rsidR="00236876" w:rsidRPr="008F64C4">
        <w:rPr>
          <w:rFonts w:ascii="Arial" w:hAnsi="Arial" w:cs="Arial"/>
          <w:color w:val="auto"/>
          <w:sz w:val="24"/>
          <w:szCs w:val="24"/>
        </w:rPr>
        <w:t xml:space="preserve"> impact on the </w:t>
      </w:r>
      <w:r w:rsidRPr="008F64C4">
        <w:rPr>
          <w:rFonts w:ascii="Arial" w:hAnsi="Arial" w:cs="Arial"/>
          <w:color w:val="auto"/>
          <w:sz w:val="24"/>
          <w:szCs w:val="24"/>
        </w:rPr>
        <w:t xml:space="preserve">public interest in nature conservation, the conservation of the landscape or on archaeological remains or features of historic interest. </w:t>
      </w:r>
    </w:p>
    <w:p w14:paraId="48724D91" w14:textId="18AD0054" w:rsidR="00DF52A4" w:rsidRPr="008F64C4" w:rsidRDefault="00765CC6" w:rsidP="00357C86">
      <w:pPr>
        <w:pStyle w:val="Style1"/>
        <w:tabs>
          <w:tab w:val="clear" w:pos="432"/>
          <w:tab w:val="left" w:pos="284"/>
          <w:tab w:val="left" w:pos="567"/>
        </w:tabs>
        <w:ind w:left="567" w:hanging="567"/>
        <w:rPr>
          <w:rFonts w:ascii="Arial" w:hAnsi="Arial" w:cs="Arial"/>
          <w:color w:val="auto"/>
          <w:sz w:val="24"/>
          <w:szCs w:val="24"/>
        </w:rPr>
      </w:pPr>
      <w:r w:rsidRPr="008F64C4">
        <w:rPr>
          <w:rFonts w:ascii="Arial" w:hAnsi="Arial" w:cs="Arial"/>
          <w:color w:val="auto"/>
          <w:sz w:val="24"/>
          <w:szCs w:val="24"/>
        </w:rPr>
        <w:t>However</w:t>
      </w:r>
      <w:r w:rsidR="00DF52A4" w:rsidRPr="008F64C4">
        <w:rPr>
          <w:rFonts w:ascii="Arial" w:hAnsi="Arial" w:cs="Arial"/>
          <w:color w:val="auto"/>
          <w:sz w:val="24"/>
          <w:szCs w:val="24"/>
        </w:rPr>
        <w:t xml:space="preserve">, I have found that it would result in </w:t>
      </w:r>
      <w:proofErr w:type="gramStart"/>
      <w:r w:rsidR="00DF52A4" w:rsidRPr="008F64C4">
        <w:rPr>
          <w:rFonts w:ascii="Arial" w:hAnsi="Arial" w:cs="Arial"/>
          <w:color w:val="auto"/>
          <w:sz w:val="24"/>
          <w:szCs w:val="24"/>
        </w:rPr>
        <w:t>some</w:t>
      </w:r>
      <w:proofErr w:type="gramEnd"/>
      <w:r w:rsidR="00DF52A4" w:rsidRPr="008F64C4">
        <w:rPr>
          <w:rFonts w:ascii="Arial" w:hAnsi="Arial" w:cs="Arial"/>
          <w:color w:val="auto"/>
          <w:sz w:val="24"/>
          <w:szCs w:val="24"/>
        </w:rPr>
        <w:t xml:space="preserve"> adverse </w:t>
      </w:r>
      <w:r w:rsidR="00027E9A" w:rsidRPr="008F64C4">
        <w:rPr>
          <w:rFonts w:ascii="Arial" w:hAnsi="Arial" w:cs="Arial"/>
          <w:color w:val="auto"/>
          <w:sz w:val="24"/>
          <w:szCs w:val="24"/>
        </w:rPr>
        <w:t>impacts</w:t>
      </w:r>
      <w:r w:rsidR="00DF52A4" w:rsidRPr="008F64C4">
        <w:rPr>
          <w:rFonts w:ascii="Arial" w:hAnsi="Arial" w:cs="Arial"/>
          <w:color w:val="auto"/>
          <w:sz w:val="24"/>
          <w:szCs w:val="24"/>
        </w:rPr>
        <w:t xml:space="preserve"> on the </w:t>
      </w:r>
      <w:r w:rsidR="00C5687F" w:rsidRPr="008F64C4">
        <w:rPr>
          <w:rFonts w:ascii="Arial" w:hAnsi="Arial" w:cs="Arial"/>
          <w:color w:val="auto"/>
          <w:sz w:val="24"/>
          <w:szCs w:val="24"/>
        </w:rPr>
        <w:t xml:space="preserve">interests of the </w:t>
      </w:r>
      <w:r w:rsidR="00AC1029" w:rsidRPr="008F64C4">
        <w:rPr>
          <w:rFonts w:ascii="Arial" w:hAnsi="Arial" w:cs="Arial"/>
          <w:color w:val="auto"/>
          <w:sz w:val="24"/>
          <w:szCs w:val="24"/>
        </w:rPr>
        <w:t>neighbourhood</w:t>
      </w:r>
      <w:r w:rsidR="00DF52A4" w:rsidRPr="008F64C4">
        <w:rPr>
          <w:rFonts w:ascii="Arial" w:hAnsi="Arial" w:cs="Arial"/>
          <w:color w:val="auto"/>
          <w:sz w:val="24"/>
          <w:szCs w:val="24"/>
        </w:rPr>
        <w:t xml:space="preserve">, some </w:t>
      </w:r>
      <w:r w:rsidR="000C6C04" w:rsidRPr="008F64C4">
        <w:rPr>
          <w:rFonts w:ascii="Arial" w:hAnsi="Arial" w:cs="Arial"/>
          <w:color w:val="auto"/>
          <w:sz w:val="24"/>
          <w:szCs w:val="24"/>
        </w:rPr>
        <w:t>localised visual impact</w:t>
      </w:r>
      <w:r w:rsidR="00DF52A4" w:rsidRPr="008F64C4">
        <w:rPr>
          <w:rFonts w:ascii="Arial" w:hAnsi="Arial" w:cs="Arial"/>
          <w:color w:val="auto"/>
          <w:sz w:val="24"/>
          <w:szCs w:val="24"/>
        </w:rPr>
        <w:t>s</w:t>
      </w:r>
      <w:r w:rsidR="000C6C04" w:rsidRPr="008F64C4">
        <w:rPr>
          <w:rFonts w:ascii="Arial" w:hAnsi="Arial" w:cs="Arial"/>
          <w:color w:val="auto"/>
          <w:sz w:val="24"/>
          <w:szCs w:val="24"/>
        </w:rPr>
        <w:t xml:space="preserve"> and </w:t>
      </w:r>
      <w:r w:rsidR="00AC1029" w:rsidRPr="008F64C4">
        <w:rPr>
          <w:rFonts w:ascii="Arial" w:hAnsi="Arial" w:cs="Arial"/>
          <w:color w:val="auto"/>
          <w:sz w:val="24"/>
          <w:szCs w:val="24"/>
        </w:rPr>
        <w:t xml:space="preserve">would result in </w:t>
      </w:r>
      <w:r w:rsidR="000C6C04" w:rsidRPr="008F64C4">
        <w:rPr>
          <w:rFonts w:ascii="Arial" w:hAnsi="Arial" w:cs="Arial"/>
          <w:color w:val="auto"/>
          <w:sz w:val="24"/>
          <w:szCs w:val="24"/>
        </w:rPr>
        <w:t xml:space="preserve">a restriction on public access over </w:t>
      </w:r>
      <w:r w:rsidR="00C704F3" w:rsidRPr="008F64C4">
        <w:rPr>
          <w:rFonts w:ascii="Arial" w:hAnsi="Arial" w:cs="Arial"/>
          <w:color w:val="auto"/>
          <w:sz w:val="24"/>
          <w:szCs w:val="24"/>
        </w:rPr>
        <w:t xml:space="preserve">the </w:t>
      </w:r>
      <w:r w:rsidR="00E93ED2" w:rsidRPr="008F64C4">
        <w:rPr>
          <w:rFonts w:ascii="Arial" w:hAnsi="Arial" w:cs="Arial"/>
          <w:color w:val="auto"/>
          <w:sz w:val="24"/>
          <w:szCs w:val="24"/>
        </w:rPr>
        <w:t>application</w:t>
      </w:r>
      <w:r w:rsidR="00C704F3" w:rsidRPr="008F64C4">
        <w:rPr>
          <w:rFonts w:ascii="Arial" w:hAnsi="Arial" w:cs="Arial"/>
          <w:color w:val="auto"/>
          <w:sz w:val="24"/>
          <w:szCs w:val="24"/>
        </w:rPr>
        <w:t xml:space="preserve"> site for </w:t>
      </w:r>
      <w:r w:rsidR="00DF52A4" w:rsidRPr="008F64C4">
        <w:rPr>
          <w:rFonts w:ascii="Arial" w:hAnsi="Arial" w:cs="Arial"/>
          <w:color w:val="auto"/>
          <w:sz w:val="24"/>
          <w:szCs w:val="24"/>
        </w:rPr>
        <w:t>a period of 19 days.</w:t>
      </w:r>
      <w:r w:rsidR="00C5687F" w:rsidRPr="008F64C4">
        <w:rPr>
          <w:rFonts w:ascii="Arial" w:hAnsi="Arial" w:cs="Arial"/>
          <w:color w:val="auto"/>
          <w:sz w:val="24"/>
          <w:szCs w:val="24"/>
        </w:rPr>
        <w:t xml:space="preserve"> While </w:t>
      </w:r>
      <w:r w:rsidR="00AC1029" w:rsidRPr="008F64C4">
        <w:rPr>
          <w:rFonts w:ascii="Arial" w:hAnsi="Arial" w:cs="Arial"/>
          <w:color w:val="auto"/>
          <w:sz w:val="24"/>
          <w:szCs w:val="24"/>
        </w:rPr>
        <w:t>I</w:t>
      </w:r>
      <w:r w:rsidR="00C5687F" w:rsidRPr="008F64C4">
        <w:rPr>
          <w:rFonts w:ascii="Arial" w:hAnsi="Arial" w:cs="Arial"/>
          <w:color w:val="auto"/>
          <w:sz w:val="24"/>
          <w:szCs w:val="24"/>
        </w:rPr>
        <w:t xml:space="preserve"> acknowledge these impacts </w:t>
      </w:r>
      <w:r w:rsidR="00AC1029" w:rsidRPr="008F64C4">
        <w:rPr>
          <w:rFonts w:ascii="Arial" w:hAnsi="Arial" w:cs="Arial"/>
          <w:color w:val="auto"/>
          <w:sz w:val="24"/>
          <w:szCs w:val="24"/>
        </w:rPr>
        <w:t>would</w:t>
      </w:r>
      <w:r w:rsidR="00C5687F" w:rsidRPr="008F64C4">
        <w:rPr>
          <w:rFonts w:ascii="Arial" w:hAnsi="Arial" w:cs="Arial"/>
          <w:color w:val="auto"/>
          <w:sz w:val="24"/>
          <w:szCs w:val="24"/>
        </w:rPr>
        <w:t xml:space="preserve"> be noticeable</w:t>
      </w:r>
      <w:r w:rsidR="00AC1029" w:rsidRPr="008F64C4">
        <w:rPr>
          <w:rFonts w:ascii="Arial" w:hAnsi="Arial" w:cs="Arial"/>
          <w:color w:val="auto"/>
          <w:sz w:val="24"/>
          <w:szCs w:val="24"/>
        </w:rPr>
        <w:t xml:space="preserve"> by the local community and members of the public wishing to access the </w:t>
      </w:r>
      <w:r w:rsidR="007D51B1" w:rsidRPr="008F64C4">
        <w:rPr>
          <w:rFonts w:ascii="Arial" w:hAnsi="Arial" w:cs="Arial"/>
          <w:color w:val="auto"/>
          <w:sz w:val="24"/>
          <w:szCs w:val="24"/>
        </w:rPr>
        <w:t>application</w:t>
      </w:r>
      <w:r w:rsidR="00AC1029" w:rsidRPr="008F64C4">
        <w:rPr>
          <w:rFonts w:ascii="Arial" w:hAnsi="Arial" w:cs="Arial"/>
          <w:color w:val="auto"/>
          <w:sz w:val="24"/>
          <w:szCs w:val="24"/>
        </w:rPr>
        <w:t xml:space="preserve"> site,</w:t>
      </w:r>
      <w:r w:rsidR="00357C86" w:rsidRPr="008F64C4">
        <w:rPr>
          <w:rFonts w:ascii="Arial" w:hAnsi="Arial" w:cs="Arial"/>
          <w:color w:val="auto"/>
          <w:sz w:val="24"/>
          <w:szCs w:val="24"/>
        </w:rPr>
        <w:t xml:space="preserve"> particularly over the bank holiday weekend,</w:t>
      </w:r>
      <w:r w:rsidR="00AC1029" w:rsidRPr="008F64C4">
        <w:rPr>
          <w:rFonts w:ascii="Arial" w:hAnsi="Arial" w:cs="Arial"/>
          <w:color w:val="auto"/>
          <w:sz w:val="24"/>
          <w:szCs w:val="24"/>
        </w:rPr>
        <w:t xml:space="preserve"> </w:t>
      </w:r>
      <w:r w:rsidR="00C5687F" w:rsidRPr="008F64C4">
        <w:rPr>
          <w:rFonts w:ascii="Arial" w:hAnsi="Arial" w:cs="Arial"/>
          <w:color w:val="auto"/>
          <w:sz w:val="24"/>
          <w:szCs w:val="24"/>
        </w:rPr>
        <w:t>in view of their limited dur</w:t>
      </w:r>
      <w:r w:rsidR="007D51B1" w:rsidRPr="008F64C4">
        <w:rPr>
          <w:rFonts w:ascii="Arial" w:hAnsi="Arial" w:cs="Arial"/>
          <w:color w:val="auto"/>
          <w:sz w:val="24"/>
          <w:szCs w:val="24"/>
        </w:rPr>
        <w:t xml:space="preserve">ation </w:t>
      </w:r>
      <w:r w:rsidR="00C5687F" w:rsidRPr="008F64C4">
        <w:rPr>
          <w:rFonts w:ascii="Arial" w:hAnsi="Arial" w:cs="Arial"/>
          <w:color w:val="auto"/>
          <w:sz w:val="24"/>
          <w:szCs w:val="24"/>
        </w:rPr>
        <w:t xml:space="preserve">and </w:t>
      </w:r>
      <w:r w:rsidR="00357C86" w:rsidRPr="008F64C4">
        <w:rPr>
          <w:rFonts w:ascii="Arial" w:hAnsi="Arial" w:cs="Arial"/>
          <w:color w:val="auto"/>
          <w:sz w:val="24"/>
          <w:szCs w:val="24"/>
        </w:rPr>
        <w:t xml:space="preserve">spatial </w:t>
      </w:r>
      <w:r w:rsidR="00BE02C7" w:rsidRPr="008F64C4">
        <w:rPr>
          <w:rFonts w:ascii="Arial" w:hAnsi="Arial" w:cs="Arial"/>
          <w:color w:val="auto"/>
          <w:sz w:val="24"/>
          <w:szCs w:val="24"/>
        </w:rPr>
        <w:t xml:space="preserve">extent, </w:t>
      </w:r>
      <w:r w:rsidR="00AC1029" w:rsidRPr="008F64C4">
        <w:rPr>
          <w:rFonts w:ascii="Arial" w:hAnsi="Arial" w:cs="Arial"/>
          <w:color w:val="auto"/>
          <w:sz w:val="24"/>
          <w:szCs w:val="24"/>
        </w:rPr>
        <w:t>I</w:t>
      </w:r>
      <w:r w:rsidR="00BE02C7" w:rsidRPr="008F64C4">
        <w:rPr>
          <w:rFonts w:ascii="Arial" w:hAnsi="Arial" w:cs="Arial"/>
          <w:color w:val="auto"/>
          <w:sz w:val="24"/>
          <w:szCs w:val="24"/>
        </w:rPr>
        <w:t xml:space="preserve"> do not consider they would be significant. </w:t>
      </w:r>
      <w:r w:rsidR="00357C86" w:rsidRPr="008F64C4">
        <w:rPr>
          <w:rFonts w:ascii="Arial" w:hAnsi="Arial" w:cs="Arial"/>
          <w:color w:val="auto"/>
          <w:sz w:val="24"/>
          <w:szCs w:val="24"/>
        </w:rPr>
        <w:t xml:space="preserve">Indeed, a sufficient area of the </w:t>
      </w:r>
      <w:r w:rsidR="00746447" w:rsidRPr="008F64C4">
        <w:rPr>
          <w:rFonts w:ascii="Arial" w:hAnsi="Arial" w:cs="Arial"/>
          <w:color w:val="auto"/>
          <w:sz w:val="24"/>
          <w:szCs w:val="24"/>
        </w:rPr>
        <w:t>C</w:t>
      </w:r>
      <w:r w:rsidR="00357C86" w:rsidRPr="008F64C4">
        <w:rPr>
          <w:rFonts w:ascii="Arial" w:hAnsi="Arial" w:cs="Arial"/>
          <w:color w:val="auto"/>
          <w:sz w:val="24"/>
          <w:szCs w:val="24"/>
        </w:rPr>
        <w:t xml:space="preserve">ommon would remain available to </w:t>
      </w:r>
      <w:proofErr w:type="gramStart"/>
      <w:r w:rsidR="00357C86" w:rsidRPr="008F64C4">
        <w:rPr>
          <w:rFonts w:ascii="Arial" w:hAnsi="Arial" w:cs="Arial"/>
          <w:color w:val="auto"/>
          <w:sz w:val="24"/>
          <w:szCs w:val="24"/>
        </w:rPr>
        <w:t>be enjoyed</w:t>
      </w:r>
      <w:proofErr w:type="gramEnd"/>
      <w:r w:rsidR="00357C86" w:rsidRPr="008F64C4">
        <w:rPr>
          <w:rFonts w:ascii="Arial" w:hAnsi="Arial" w:cs="Arial"/>
          <w:color w:val="auto"/>
          <w:sz w:val="24"/>
          <w:szCs w:val="24"/>
        </w:rPr>
        <w:t xml:space="preserve"> by those who may </w:t>
      </w:r>
      <w:r w:rsidR="00746447" w:rsidRPr="008F64C4">
        <w:rPr>
          <w:rFonts w:ascii="Arial" w:hAnsi="Arial" w:cs="Arial"/>
          <w:color w:val="auto"/>
          <w:sz w:val="24"/>
          <w:szCs w:val="24"/>
        </w:rPr>
        <w:t>wish</w:t>
      </w:r>
      <w:r w:rsidR="00250279" w:rsidRPr="008F64C4">
        <w:rPr>
          <w:rFonts w:ascii="Arial" w:hAnsi="Arial" w:cs="Arial"/>
          <w:color w:val="auto"/>
          <w:sz w:val="24"/>
          <w:szCs w:val="24"/>
        </w:rPr>
        <w:t xml:space="preserve"> to undertake alternative recreational activities should they so wish. </w:t>
      </w:r>
    </w:p>
    <w:p w14:paraId="6343CFE2" w14:textId="5A631925" w:rsidR="00F53E20" w:rsidRPr="008F64C4" w:rsidRDefault="001C618E" w:rsidP="00357C86">
      <w:pPr>
        <w:pStyle w:val="Style1"/>
        <w:tabs>
          <w:tab w:val="clear" w:pos="432"/>
          <w:tab w:val="left" w:pos="284"/>
          <w:tab w:val="left" w:pos="567"/>
        </w:tabs>
        <w:ind w:left="567" w:hanging="567"/>
        <w:rPr>
          <w:rFonts w:ascii="Arial" w:hAnsi="Arial" w:cs="Arial"/>
          <w:bCs/>
          <w:color w:val="auto"/>
          <w:sz w:val="24"/>
          <w:szCs w:val="24"/>
        </w:rPr>
      </w:pPr>
      <w:r w:rsidRPr="008F64C4">
        <w:rPr>
          <w:rFonts w:ascii="Arial" w:hAnsi="Arial" w:cs="Arial"/>
          <w:bCs/>
          <w:color w:val="auto"/>
          <w:sz w:val="24"/>
          <w:szCs w:val="24"/>
        </w:rPr>
        <w:t>Likewise</w:t>
      </w:r>
      <w:r w:rsidR="00250279" w:rsidRPr="008F64C4">
        <w:rPr>
          <w:rFonts w:ascii="Arial" w:hAnsi="Arial" w:cs="Arial"/>
          <w:bCs/>
          <w:color w:val="auto"/>
          <w:sz w:val="24"/>
          <w:szCs w:val="24"/>
        </w:rPr>
        <w:t>, w</w:t>
      </w:r>
      <w:r w:rsidR="0043508F" w:rsidRPr="008F64C4">
        <w:rPr>
          <w:rFonts w:ascii="Arial" w:hAnsi="Arial" w:cs="Arial"/>
          <w:bCs/>
          <w:color w:val="auto"/>
          <w:sz w:val="24"/>
          <w:szCs w:val="24"/>
        </w:rPr>
        <w:t xml:space="preserve">hile I do not consider the proposal would </w:t>
      </w:r>
      <w:r w:rsidR="00D12E26" w:rsidRPr="008F64C4">
        <w:rPr>
          <w:rFonts w:ascii="Arial" w:hAnsi="Arial" w:cs="Arial"/>
          <w:bCs/>
          <w:color w:val="auto"/>
          <w:sz w:val="24"/>
          <w:szCs w:val="24"/>
        </w:rPr>
        <w:t>improve</w:t>
      </w:r>
      <w:r w:rsidR="0043508F" w:rsidRPr="008F64C4">
        <w:rPr>
          <w:rFonts w:ascii="Arial" w:hAnsi="Arial" w:cs="Arial"/>
          <w:bCs/>
          <w:color w:val="auto"/>
          <w:sz w:val="24"/>
          <w:szCs w:val="24"/>
        </w:rPr>
        <w:t xml:space="preserve"> the condition of the </w:t>
      </w:r>
      <w:r w:rsidR="00430731">
        <w:rPr>
          <w:rFonts w:ascii="Arial" w:hAnsi="Arial" w:cs="Arial"/>
          <w:bCs/>
          <w:color w:val="auto"/>
          <w:sz w:val="24"/>
          <w:szCs w:val="24"/>
        </w:rPr>
        <w:t>C</w:t>
      </w:r>
      <w:r w:rsidR="0043508F" w:rsidRPr="008F64C4">
        <w:rPr>
          <w:rFonts w:ascii="Arial" w:hAnsi="Arial" w:cs="Arial"/>
          <w:bCs/>
          <w:color w:val="auto"/>
          <w:sz w:val="24"/>
          <w:szCs w:val="24"/>
        </w:rPr>
        <w:t xml:space="preserve">ommon, </w:t>
      </w:r>
      <w:r w:rsidR="00D12E26" w:rsidRPr="008F64C4">
        <w:rPr>
          <w:rFonts w:ascii="Arial" w:hAnsi="Arial" w:cs="Arial"/>
          <w:bCs/>
          <w:color w:val="auto"/>
          <w:sz w:val="24"/>
          <w:szCs w:val="24"/>
        </w:rPr>
        <w:t>I</w:t>
      </w:r>
      <w:r w:rsidR="0043508F" w:rsidRPr="008F64C4">
        <w:rPr>
          <w:rFonts w:ascii="Arial" w:hAnsi="Arial" w:cs="Arial"/>
          <w:bCs/>
          <w:color w:val="auto"/>
          <w:sz w:val="24"/>
          <w:szCs w:val="24"/>
        </w:rPr>
        <w:t xml:space="preserve"> see no reason that, with </w:t>
      </w:r>
      <w:r w:rsidR="00C3386A" w:rsidRPr="008F64C4">
        <w:rPr>
          <w:rFonts w:ascii="Arial" w:hAnsi="Arial" w:cs="Arial"/>
          <w:bCs/>
          <w:color w:val="auto"/>
          <w:sz w:val="24"/>
          <w:szCs w:val="24"/>
        </w:rPr>
        <w:t>suitable</w:t>
      </w:r>
      <w:r w:rsidR="0043508F" w:rsidRPr="008F64C4">
        <w:rPr>
          <w:rFonts w:ascii="Arial" w:hAnsi="Arial" w:cs="Arial"/>
          <w:bCs/>
          <w:color w:val="auto"/>
          <w:sz w:val="24"/>
          <w:szCs w:val="24"/>
        </w:rPr>
        <w:t xml:space="preserve"> manageme</w:t>
      </w:r>
      <w:r w:rsidR="003C3AF2" w:rsidRPr="008F64C4">
        <w:rPr>
          <w:rFonts w:ascii="Arial" w:hAnsi="Arial" w:cs="Arial"/>
          <w:bCs/>
          <w:color w:val="auto"/>
          <w:sz w:val="24"/>
          <w:szCs w:val="24"/>
        </w:rPr>
        <w:t>nt processes in place, the</w:t>
      </w:r>
      <w:r w:rsidR="0043508F" w:rsidRPr="008F64C4">
        <w:rPr>
          <w:rFonts w:ascii="Arial" w:hAnsi="Arial" w:cs="Arial"/>
          <w:bCs/>
          <w:color w:val="auto"/>
          <w:sz w:val="24"/>
          <w:szCs w:val="24"/>
        </w:rPr>
        <w:t xml:space="preserve"> </w:t>
      </w:r>
      <w:r w:rsidR="00F40AF1" w:rsidRPr="008F64C4">
        <w:rPr>
          <w:rFonts w:ascii="Arial" w:hAnsi="Arial" w:cs="Arial"/>
          <w:bCs/>
          <w:color w:val="auto"/>
          <w:sz w:val="24"/>
          <w:szCs w:val="24"/>
        </w:rPr>
        <w:t>condition of the</w:t>
      </w:r>
      <w:r w:rsidR="00746447" w:rsidRPr="008F64C4">
        <w:rPr>
          <w:rFonts w:ascii="Arial" w:hAnsi="Arial" w:cs="Arial"/>
          <w:bCs/>
          <w:color w:val="auto"/>
          <w:sz w:val="24"/>
          <w:szCs w:val="24"/>
        </w:rPr>
        <w:t xml:space="preserve"> application</w:t>
      </w:r>
      <w:r w:rsidR="00F40AF1" w:rsidRPr="008F64C4">
        <w:rPr>
          <w:rFonts w:ascii="Arial" w:hAnsi="Arial" w:cs="Arial"/>
          <w:bCs/>
          <w:color w:val="auto"/>
          <w:sz w:val="24"/>
          <w:szCs w:val="24"/>
        </w:rPr>
        <w:t xml:space="preserve"> site, and indeed the </w:t>
      </w:r>
      <w:r w:rsidR="00C402E5" w:rsidRPr="008F64C4">
        <w:rPr>
          <w:rFonts w:ascii="Arial" w:hAnsi="Arial" w:cs="Arial"/>
          <w:bCs/>
          <w:color w:val="auto"/>
          <w:sz w:val="24"/>
          <w:szCs w:val="24"/>
        </w:rPr>
        <w:t>Co</w:t>
      </w:r>
      <w:r w:rsidR="00F40AF1" w:rsidRPr="008F64C4">
        <w:rPr>
          <w:rFonts w:ascii="Arial" w:hAnsi="Arial" w:cs="Arial"/>
          <w:bCs/>
          <w:color w:val="auto"/>
          <w:sz w:val="24"/>
          <w:szCs w:val="24"/>
        </w:rPr>
        <w:t xml:space="preserve">mmon more widely, would not </w:t>
      </w:r>
      <w:proofErr w:type="gramStart"/>
      <w:r w:rsidR="00F40AF1" w:rsidRPr="008F64C4">
        <w:rPr>
          <w:rFonts w:ascii="Arial" w:hAnsi="Arial" w:cs="Arial"/>
          <w:bCs/>
          <w:color w:val="auto"/>
          <w:sz w:val="24"/>
          <w:szCs w:val="24"/>
        </w:rPr>
        <w:t>be maintained</w:t>
      </w:r>
      <w:proofErr w:type="gramEnd"/>
      <w:r w:rsidR="00F40AF1" w:rsidRPr="008F64C4">
        <w:rPr>
          <w:rFonts w:ascii="Arial" w:hAnsi="Arial" w:cs="Arial"/>
          <w:bCs/>
          <w:color w:val="auto"/>
          <w:sz w:val="24"/>
          <w:szCs w:val="24"/>
        </w:rPr>
        <w:t xml:space="preserve">. </w:t>
      </w:r>
    </w:p>
    <w:p w14:paraId="52DF82E5" w14:textId="6A7F5814" w:rsidR="00327055" w:rsidRPr="008F64C4" w:rsidRDefault="00335E76" w:rsidP="00357C86">
      <w:pPr>
        <w:pStyle w:val="Style1"/>
        <w:tabs>
          <w:tab w:val="clear" w:pos="432"/>
          <w:tab w:val="left" w:pos="567"/>
        </w:tabs>
        <w:ind w:left="567" w:hanging="567"/>
        <w:rPr>
          <w:rFonts w:ascii="Arial" w:hAnsi="Arial" w:cs="Arial"/>
          <w:sz w:val="24"/>
          <w:szCs w:val="24"/>
        </w:rPr>
      </w:pPr>
      <w:r w:rsidRPr="008F64C4">
        <w:rPr>
          <w:rFonts w:ascii="Arial" w:hAnsi="Arial" w:cs="Arial"/>
          <w:sz w:val="24"/>
          <w:szCs w:val="24"/>
        </w:rPr>
        <w:t xml:space="preserve">Nevertheless, the </w:t>
      </w:r>
      <w:r w:rsidR="00327055" w:rsidRPr="008F64C4">
        <w:rPr>
          <w:rFonts w:ascii="Arial" w:hAnsi="Arial" w:cs="Arial"/>
          <w:sz w:val="24"/>
          <w:szCs w:val="24"/>
        </w:rPr>
        <w:t>application seeks consent to enclose approximately 78,995</w:t>
      </w:r>
      <w:r w:rsidR="002D1E3C" w:rsidRPr="008F64C4">
        <w:rPr>
          <w:rFonts w:ascii="Arial" w:hAnsi="Arial" w:cs="Arial"/>
          <w:sz w:val="24"/>
          <w:szCs w:val="24"/>
        </w:rPr>
        <w:t xml:space="preserve"> </w:t>
      </w:r>
      <w:r w:rsidR="00327055" w:rsidRPr="008F64C4">
        <w:rPr>
          <w:rFonts w:ascii="Arial" w:hAnsi="Arial" w:cs="Arial"/>
          <w:sz w:val="24"/>
          <w:szCs w:val="24"/>
        </w:rPr>
        <w:t>sqm</w:t>
      </w:r>
      <w:r w:rsidR="00D95E58" w:rsidRPr="008F64C4">
        <w:rPr>
          <w:rFonts w:ascii="Arial" w:hAnsi="Arial" w:cs="Arial"/>
          <w:sz w:val="24"/>
          <w:szCs w:val="24"/>
        </w:rPr>
        <w:t xml:space="preserve"> of land</w:t>
      </w:r>
      <w:r w:rsidR="00327055" w:rsidRPr="008F64C4">
        <w:rPr>
          <w:rFonts w:ascii="Arial" w:hAnsi="Arial" w:cs="Arial"/>
          <w:sz w:val="24"/>
          <w:szCs w:val="24"/>
        </w:rPr>
        <w:t>, an area representing around 10.</w:t>
      </w:r>
      <w:r w:rsidR="00A776DA">
        <w:rPr>
          <w:rFonts w:ascii="Arial" w:hAnsi="Arial" w:cs="Arial"/>
          <w:sz w:val="24"/>
          <w:szCs w:val="24"/>
        </w:rPr>
        <w:t>4</w:t>
      </w:r>
      <w:r w:rsidR="00327055" w:rsidRPr="008F64C4">
        <w:rPr>
          <w:rFonts w:ascii="Arial" w:hAnsi="Arial" w:cs="Arial"/>
          <w:sz w:val="24"/>
          <w:szCs w:val="24"/>
        </w:rPr>
        <w:t>%</w:t>
      </w:r>
      <w:r w:rsidR="003C3AF2" w:rsidRPr="008F64C4">
        <w:rPr>
          <w:rFonts w:ascii="Arial" w:hAnsi="Arial" w:cs="Arial"/>
          <w:sz w:val="24"/>
          <w:szCs w:val="24"/>
        </w:rPr>
        <w:t xml:space="preserve"> of the </w:t>
      </w:r>
      <w:r w:rsidR="005F5839" w:rsidRPr="008F64C4">
        <w:rPr>
          <w:rFonts w:ascii="Arial" w:hAnsi="Arial" w:cs="Arial"/>
          <w:sz w:val="24"/>
          <w:szCs w:val="24"/>
        </w:rPr>
        <w:t>open space</w:t>
      </w:r>
      <w:r w:rsidR="00917DC7" w:rsidRPr="008F64C4">
        <w:rPr>
          <w:rFonts w:ascii="Arial" w:hAnsi="Arial" w:cs="Arial"/>
          <w:sz w:val="24"/>
          <w:szCs w:val="24"/>
        </w:rPr>
        <w:t xml:space="preserve">. </w:t>
      </w:r>
      <w:r w:rsidR="001C618E" w:rsidRPr="008F64C4">
        <w:rPr>
          <w:rFonts w:ascii="Arial" w:hAnsi="Arial" w:cs="Arial"/>
          <w:sz w:val="24"/>
          <w:szCs w:val="24"/>
        </w:rPr>
        <w:t>Similarly</w:t>
      </w:r>
      <w:r w:rsidR="00D35C94" w:rsidRPr="008F64C4">
        <w:rPr>
          <w:rFonts w:ascii="Arial" w:hAnsi="Arial" w:cs="Arial"/>
          <w:sz w:val="24"/>
          <w:szCs w:val="24"/>
        </w:rPr>
        <w:t xml:space="preserve">, the </w:t>
      </w:r>
      <w:r w:rsidR="001C618E" w:rsidRPr="008F64C4">
        <w:rPr>
          <w:rFonts w:ascii="Arial" w:hAnsi="Arial" w:cs="Arial"/>
          <w:sz w:val="24"/>
          <w:szCs w:val="24"/>
        </w:rPr>
        <w:t>C</w:t>
      </w:r>
      <w:r w:rsidR="00D35C94" w:rsidRPr="008F64C4">
        <w:rPr>
          <w:rFonts w:ascii="Arial" w:hAnsi="Arial" w:cs="Arial"/>
          <w:sz w:val="24"/>
          <w:szCs w:val="24"/>
        </w:rPr>
        <w:t>ouncil’s</w:t>
      </w:r>
      <w:r w:rsidR="00327055" w:rsidRPr="008F64C4">
        <w:rPr>
          <w:rFonts w:ascii="Arial" w:hAnsi="Arial" w:cs="Arial"/>
          <w:sz w:val="24"/>
          <w:szCs w:val="24"/>
        </w:rPr>
        <w:t xml:space="preserve"> alternative plan</w:t>
      </w:r>
      <w:r w:rsidR="00D35C94" w:rsidRPr="008F64C4">
        <w:rPr>
          <w:rFonts w:ascii="Arial" w:hAnsi="Arial" w:cs="Arial"/>
          <w:sz w:val="24"/>
          <w:szCs w:val="24"/>
        </w:rPr>
        <w:t xml:space="preserve">, </w:t>
      </w:r>
      <w:r w:rsidR="002D1E3C" w:rsidRPr="008F64C4">
        <w:rPr>
          <w:rFonts w:ascii="Arial" w:hAnsi="Arial" w:cs="Arial"/>
          <w:sz w:val="24"/>
          <w:szCs w:val="24"/>
        </w:rPr>
        <w:t>(</w:t>
      </w:r>
      <w:r w:rsidR="00D35C94" w:rsidRPr="008F64C4">
        <w:rPr>
          <w:rFonts w:ascii="Arial" w:hAnsi="Arial" w:cs="Arial"/>
          <w:sz w:val="24"/>
          <w:szCs w:val="24"/>
        </w:rPr>
        <w:t>submitted during the Inquiry</w:t>
      </w:r>
      <w:r w:rsidR="005D7C80" w:rsidRPr="008F64C4">
        <w:rPr>
          <w:rStyle w:val="FootnoteReference"/>
          <w:rFonts w:ascii="Arial" w:hAnsi="Arial" w:cs="Arial"/>
          <w:sz w:val="24"/>
          <w:szCs w:val="24"/>
        </w:rPr>
        <w:footnoteReference w:id="9"/>
      </w:r>
      <w:r w:rsidR="00746447" w:rsidRPr="008F64C4">
        <w:rPr>
          <w:rFonts w:ascii="Arial" w:hAnsi="Arial" w:cs="Arial"/>
          <w:sz w:val="24"/>
          <w:szCs w:val="24"/>
        </w:rPr>
        <w:t>)</w:t>
      </w:r>
      <w:r w:rsidR="00C402E5" w:rsidRPr="008F64C4">
        <w:rPr>
          <w:rFonts w:ascii="Arial" w:hAnsi="Arial" w:cs="Arial"/>
          <w:sz w:val="24"/>
          <w:szCs w:val="24"/>
        </w:rPr>
        <w:t xml:space="preserve"> </w:t>
      </w:r>
      <w:r w:rsidR="005254F9" w:rsidRPr="008F64C4">
        <w:rPr>
          <w:rFonts w:ascii="Arial" w:hAnsi="Arial" w:cs="Arial"/>
          <w:sz w:val="24"/>
          <w:szCs w:val="24"/>
        </w:rPr>
        <w:t xml:space="preserve">would </w:t>
      </w:r>
      <w:r w:rsidR="00917DC7" w:rsidRPr="008F64C4">
        <w:rPr>
          <w:rFonts w:ascii="Arial" w:hAnsi="Arial" w:cs="Arial"/>
          <w:sz w:val="24"/>
          <w:szCs w:val="24"/>
        </w:rPr>
        <w:t>equate to the enclosure of around 10.</w:t>
      </w:r>
      <w:r w:rsidR="00A776DA">
        <w:rPr>
          <w:rFonts w:ascii="Arial" w:hAnsi="Arial" w:cs="Arial"/>
          <w:sz w:val="24"/>
          <w:szCs w:val="24"/>
        </w:rPr>
        <w:t>3</w:t>
      </w:r>
      <w:r w:rsidR="00917DC7" w:rsidRPr="008F64C4">
        <w:rPr>
          <w:rFonts w:ascii="Arial" w:hAnsi="Arial" w:cs="Arial"/>
          <w:sz w:val="24"/>
          <w:szCs w:val="24"/>
        </w:rPr>
        <w:t xml:space="preserve">% of the open space. In either case, the land to </w:t>
      </w:r>
      <w:proofErr w:type="gramStart"/>
      <w:r w:rsidR="00917DC7" w:rsidRPr="008F64C4">
        <w:rPr>
          <w:rFonts w:ascii="Arial" w:hAnsi="Arial" w:cs="Arial"/>
          <w:sz w:val="24"/>
          <w:szCs w:val="24"/>
        </w:rPr>
        <w:t>be enclosed</w:t>
      </w:r>
      <w:proofErr w:type="gramEnd"/>
      <w:r w:rsidR="00917DC7" w:rsidRPr="008F64C4">
        <w:rPr>
          <w:rFonts w:ascii="Arial" w:hAnsi="Arial" w:cs="Arial"/>
          <w:sz w:val="24"/>
          <w:szCs w:val="24"/>
        </w:rPr>
        <w:t xml:space="preserve"> would exceed the spatial limit imposed by the 1967 Act, albeit only marginally so.</w:t>
      </w:r>
    </w:p>
    <w:p w14:paraId="6F11E82D" w14:textId="77777777" w:rsidR="002D1E3C" w:rsidRPr="008F64C4" w:rsidRDefault="005A01CC" w:rsidP="00357C86">
      <w:pPr>
        <w:pStyle w:val="Style1"/>
        <w:tabs>
          <w:tab w:val="clear" w:pos="432"/>
          <w:tab w:val="left" w:pos="567"/>
        </w:tabs>
        <w:ind w:left="567" w:hanging="567"/>
        <w:rPr>
          <w:rFonts w:ascii="Arial" w:hAnsi="Arial" w:cs="Arial"/>
          <w:bCs/>
          <w:color w:val="auto"/>
          <w:sz w:val="24"/>
          <w:szCs w:val="24"/>
        </w:rPr>
      </w:pPr>
      <w:r w:rsidRPr="008F64C4">
        <w:rPr>
          <w:rFonts w:ascii="Arial" w:hAnsi="Arial" w:cs="Arial"/>
          <w:bCs/>
          <w:color w:val="auto"/>
          <w:sz w:val="24"/>
          <w:szCs w:val="24"/>
        </w:rPr>
        <w:lastRenderedPageBreak/>
        <w:t xml:space="preserve">As I have made clear above, calculating the area of open space is not an exact science and in the absence of any </w:t>
      </w:r>
      <w:r w:rsidR="00F97CA0" w:rsidRPr="008F64C4">
        <w:rPr>
          <w:rFonts w:ascii="Arial" w:hAnsi="Arial" w:cs="Arial"/>
          <w:bCs/>
          <w:color w:val="auto"/>
          <w:sz w:val="24"/>
          <w:szCs w:val="24"/>
        </w:rPr>
        <w:t>detailed</w:t>
      </w:r>
      <w:r w:rsidRPr="008F64C4">
        <w:rPr>
          <w:rFonts w:ascii="Arial" w:hAnsi="Arial" w:cs="Arial"/>
          <w:bCs/>
          <w:color w:val="auto"/>
          <w:sz w:val="24"/>
          <w:szCs w:val="24"/>
        </w:rPr>
        <w:t xml:space="preserve"> cartographical survey will </w:t>
      </w:r>
      <w:r w:rsidR="00F97CA0" w:rsidRPr="008F64C4">
        <w:rPr>
          <w:rFonts w:ascii="Arial" w:hAnsi="Arial" w:cs="Arial"/>
          <w:bCs/>
          <w:color w:val="auto"/>
          <w:sz w:val="24"/>
          <w:szCs w:val="24"/>
        </w:rPr>
        <w:t>inevitably</w:t>
      </w:r>
      <w:r w:rsidRPr="008F64C4">
        <w:rPr>
          <w:rFonts w:ascii="Arial" w:hAnsi="Arial" w:cs="Arial"/>
          <w:bCs/>
          <w:color w:val="auto"/>
          <w:sz w:val="24"/>
          <w:szCs w:val="24"/>
        </w:rPr>
        <w:t xml:space="preserve"> involve an element of judgement. </w:t>
      </w:r>
      <w:r w:rsidR="00A47176" w:rsidRPr="008F64C4">
        <w:rPr>
          <w:rFonts w:ascii="Arial" w:hAnsi="Arial" w:cs="Arial"/>
          <w:bCs/>
          <w:color w:val="auto"/>
          <w:sz w:val="24"/>
          <w:szCs w:val="24"/>
        </w:rPr>
        <w:t>I</w:t>
      </w:r>
      <w:r w:rsidR="00F97CA0" w:rsidRPr="008F64C4">
        <w:rPr>
          <w:rFonts w:ascii="Arial" w:hAnsi="Arial" w:cs="Arial"/>
          <w:bCs/>
          <w:color w:val="auto"/>
          <w:sz w:val="24"/>
          <w:szCs w:val="24"/>
        </w:rPr>
        <w:t>n</w:t>
      </w:r>
      <w:r w:rsidR="00A47176" w:rsidRPr="008F64C4">
        <w:rPr>
          <w:rFonts w:ascii="Arial" w:hAnsi="Arial" w:cs="Arial"/>
          <w:bCs/>
          <w:color w:val="auto"/>
          <w:sz w:val="24"/>
          <w:szCs w:val="24"/>
        </w:rPr>
        <w:t xml:space="preserve"> the present case, the exceedance</w:t>
      </w:r>
      <w:r w:rsidR="00327055" w:rsidRPr="008F64C4">
        <w:rPr>
          <w:rFonts w:ascii="Arial" w:hAnsi="Arial" w:cs="Arial"/>
          <w:bCs/>
          <w:color w:val="auto"/>
          <w:sz w:val="24"/>
          <w:szCs w:val="24"/>
        </w:rPr>
        <w:t xml:space="preserve"> is not significant</w:t>
      </w:r>
      <w:r w:rsidR="004B2FF7" w:rsidRPr="008F64C4">
        <w:rPr>
          <w:rFonts w:ascii="Arial" w:hAnsi="Arial" w:cs="Arial"/>
          <w:bCs/>
          <w:color w:val="auto"/>
          <w:sz w:val="24"/>
          <w:szCs w:val="24"/>
        </w:rPr>
        <w:t>,</w:t>
      </w:r>
      <w:r w:rsidR="006F5A9F" w:rsidRPr="008F64C4">
        <w:rPr>
          <w:rFonts w:ascii="Arial" w:hAnsi="Arial" w:cs="Arial"/>
          <w:bCs/>
          <w:color w:val="auto"/>
          <w:sz w:val="24"/>
          <w:szCs w:val="24"/>
        </w:rPr>
        <w:t xml:space="preserve"> </w:t>
      </w:r>
      <w:r w:rsidR="004B2FF7" w:rsidRPr="008F64C4">
        <w:rPr>
          <w:rFonts w:ascii="Arial" w:hAnsi="Arial" w:cs="Arial"/>
          <w:bCs/>
          <w:color w:val="auto"/>
          <w:sz w:val="24"/>
          <w:szCs w:val="24"/>
        </w:rPr>
        <w:t xml:space="preserve">involving less </w:t>
      </w:r>
      <w:r w:rsidR="00CA7D91" w:rsidRPr="008F64C4">
        <w:rPr>
          <w:rFonts w:ascii="Arial" w:hAnsi="Arial" w:cs="Arial"/>
          <w:bCs/>
          <w:color w:val="auto"/>
          <w:sz w:val="24"/>
          <w:szCs w:val="24"/>
        </w:rPr>
        <w:t>than</w:t>
      </w:r>
      <w:r w:rsidR="004B2FF7" w:rsidRPr="008F64C4">
        <w:rPr>
          <w:rFonts w:ascii="Arial" w:hAnsi="Arial" w:cs="Arial"/>
          <w:bCs/>
          <w:color w:val="auto"/>
          <w:sz w:val="24"/>
          <w:szCs w:val="24"/>
        </w:rPr>
        <w:t xml:space="preserve"> 1% </w:t>
      </w:r>
      <w:r w:rsidR="006F5A9F" w:rsidRPr="008F64C4">
        <w:rPr>
          <w:rFonts w:ascii="Arial" w:hAnsi="Arial" w:cs="Arial"/>
          <w:bCs/>
          <w:color w:val="auto"/>
          <w:sz w:val="24"/>
          <w:szCs w:val="24"/>
        </w:rPr>
        <w:t xml:space="preserve">of the open space and clearly within </w:t>
      </w:r>
      <w:r w:rsidR="00CA7D91" w:rsidRPr="008F64C4">
        <w:rPr>
          <w:rFonts w:ascii="Arial" w:hAnsi="Arial" w:cs="Arial"/>
          <w:bCs/>
          <w:color w:val="auto"/>
          <w:sz w:val="24"/>
          <w:szCs w:val="24"/>
        </w:rPr>
        <w:t>a</w:t>
      </w:r>
      <w:r w:rsidR="006F5A9F" w:rsidRPr="008F64C4">
        <w:rPr>
          <w:rFonts w:ascii="Arial" w:hAnsi="Arial" w:cs="Arial"/>
          <w:bCs/>
          <w:color w:val="auto"/>
          <w:sz w:val="24"/>
          <w:szCs w:val="24"/>
        </w:rPr>
        <w:t xml:space="preserve"> </w:t>
      </w:r>
      <w:r w:rsidR="00D12E26" w:rsidRPr="008F64C4">
        <w:rPr>
          <w:rFonts w:ascii="Arial" w:hAnsi="Arial" w:cs="Arial"/>
          <w:bCs/>
          <w:color w:val="auto"/>
          <w:sz w:val="24"/>
          <w:szCs w:val="24"/>
        </w:rPr>
        <w:t>reasonable</w:t>
      </w:r>
      <w:r w:rsidR="006F5A9F" w:rsidRPr="008F64C4">
        <w:rPr>
          <w:rFonts w:ascii="Arial" w:hAnsi="Arial" w:cs="Arial"/>
          <w:bCs/>
          <w:color w:val="auto"/>
          <w:sz w:val="24"/>
          <w:szCs w:val="24"/>
        </w:rPr>
        <w:t xml:space="preserve"> margin of error. Furthermore, </w:t>
      </w:r>
      <w:r w:rsidR="008E79E8" w:rsidRPr="008F64C4">
        <w:rPr>
          <w:rFonts w:ascii="Arial" w:hAnsi="Arial" w:cs="Arial"/>
          <w:bCs/>
          <w:color w:val="auto"/>
          <w:sz w:val="24"/>
          <w:szCs w:val="24"/>
        </w:rPr>
        <w:t xml:space="preserve">I note </w:t>
      </w:r>
      <w:r w:rsidR="00327055" w:rsidRPr="008F64C4">
        <w:rPr>
          <w:rFonts w:ascii="Arial" w:hAnsi="Arial" w:cs="Arial"/>
          <w:bCs/>
          <w:color w:val="auto"/>
          <w:sz w:val="24"/>
          <w:szCs w:val="24"/>
        </w:rPr>
        <w:t xml:space="preserve">the </w:t>
      </w:r>
      <w:r w:rsidR="00CA7D91" w:rsidRPr="008F64C4">
        <w:rPr>
          <w:rFonts w:ascii="Arial" w:hAnsi="Arial" w:cs="Arial"/>
          <w:bCs/>
          <w:color w:val="auto"/>
          <w:sz w:val="24"/>
          <w:szCs w:val="24"/>
        </w:rPr>
        <w:t>C</w:t>
      </w:r>
      <w:r w:rsidR="00327055" w:rsidRPr="008F64C4">
        <w:rPr>
          <w:rFonts w:ascii="Arial" w:hAnsi="Arial" w:cs="Arial"/>
          <w:bCs/>
          <w:color w:val="auto"/>
          <w:sz w:val="24"/>
          <w:szCs w:val="24"/>
        </w:rPr>
        <w:t>ouncil has indicated a willingness to reduce the enclosure to within the spatial limit imposed by the Act</w:t>
      </w:r>
      <w:r w:rsidR="00A47176" w:rsidRPr="008F64C4">
        <w:rPr>
          <w:rFonts w:ascii="Arial" w:hAnsi="Arial" w:cs="Arial"/>
          <w:bCs/>
          <w:color w:val="auto"/>
          <w:sz w:val="24"/>
          <w:szCs w:val="24"/>
        </w:rPr>
        <w:t xml:space="preserve">. </w:t>
      </w:r>
    </w:p>
    <w:p w14:paraId="1D885E07" w14:textId="5A05E82B" w:rsidR="00914FD1" w:rsidRPr="008F64C4" w:rsidRDefault="00A47176" w:rsidP="00357C86">
      <w:pPr>
        <w:pStyle w:val="Style1"/>
        <w:tabs>
          <w:tab w:val="clear" w:pos="432"/>
          <w:tab w:val="left" w:pos="567"/>
        </w:tabs>
        <w:ind w:left="567" w:hanging="567"/>
        <w:rPr>
          <w:rFonts w:ascii="Arial" w:hAnsi="Arial" w:cs="Arial"/>
          <w:bCs/>
          <w:color w:val="auto"/>
          <w:sz w:val="24"/>
          <w:szCs w:val="24"/>
        </w:rPr>
      </w:pPr>
      <w:r w:rsidRPr="008F64C4">
        <w:rPr>
          <w:rFonts w:ascii="Arial" w:hAnsi="Arial" w:cs="Arial"/>
          <w:bCs/>
          <w:color w:val="auto"/>
          <w:sz w:val="24"/>
          <w:szCs w:val="24"/>
        </w:rPr>
        <w:t xml:space="preserve">While I note the FoCC’s contention that </w:t>
      </w:r>
      <w:r w:rsidR="00D54964" w:rsidRPr="008F64C4">
        <w:rPr>
          <w:rFonts w:ascii="Arial" w:hAnsi="Arial" w:cs="Arial"/>
          <w:bCs/>
          <w:color w:val="auto"/>
          <w:sz w:val="24"/>
          <w:szCs w:val="24"/>
        </w:rPr>
        <w:t xml:space="preserve">whether the </w:t>
      </w:r>
      <w:r w:rsidR="00241F1D" w:rsidRPr="008F64C4">
        <w:rPr>
          <w:rFonts w:ascii="Arial" w:hAnsi="Arial" w:cs="Arial"/>
          <w:bCs/>
          <w:color w:val="auto"/>
          <w:sz w:val="24"/>
          <w:szCs w:val="24"/>
        </w:rPr>
        <w:t>application</w:t>
      </w:r>
      <w:r w:rsidR="00D54964" w:rsidRPr="008F64C4">
        <w:rPr>
          <w:rFonts w:ascii="Arial" w:hAnsi="Arial" w:cs="Arial"/>
          <w:bCs/>
          <w:color w:val="auto"/>
          <w:sz w:val="24"/>
          <w:szCs w:val="24"/>
        </w:rPr>
        <w:t xml:space="preserve"> site </w:t>
      </w:r>
      <w:r w:rsidR="001D0422" w:rsidRPr="008F64C4">
        <w:rPr>
          <w:rFonts w:ascii="Arial" w:hAnsi="Arial" w:cs="Arial"/>
          <w:bCs/>
          <w:color w:val="auto"/>
          <w:sz w:val="24"/>
          <w:szCs w:val="24"/>
        </w:rPr>
        <w:t>consists of</w:t>
      </w:r>
      <w:r w:rsidR="00D54964" w:rsidRPr="008F64C4">
        <w:rPr>
          <w:rFonts w:ascii="Arial" w:hAnsi="Arial" w:cs="Arial"/>
          <w:bCs/>
          <w:color w:val="auto"/>
          <w:sz w:val="24"/>
          <w:szCs w:val="24"/>
        </w:rPr>
        <w:t xml:space="preserve"> </w:t>
      </w:r>
      <w:r w:rsidR="006B1C08" w:rsidRPr="008F64C4">
        <w:rPr>
          <w:rFonts w:ascii="Arial" w:hAnsi="Arial" w:cs="Arial"/>
          <w:bCs/>
          <w:color w:val="auto"/>
          <w:sz w:val="24"/>
          <w:szCs w:val="24"/>
        </w:rPr>
        <w:t>more</w:t>
      </w:r>
      <w:r w:rsidR="00D54964" w:rsidRPr="008F64C4">
        <w:rPr>
          <w:rFonts w:ascii="Arial" w:hAnsi="Arial" w:cs="Arial"/>
          <w:bCs/>
          <w:color w:val="auto"/>
          <w:sz w:val="24"/>
          <w:szCs w:val="24"/>
        </w:rPr>
        <w:t xml:space="preserve"> </w:t>
      </w:r>
      <w:r w:rsidR="006B1C08" w:rsidRPr="008F64C4">
        <w:rPr>
          <w:rFonts w:ascii="Arial" w:hAnsi="Arial" w:cs="Arial"/>
          <w:bCs/>
          <w:color w:val="auto"/>
          <w:sz w:val="24"/>
          <w:szCs w:val="24"/>
        </w:rPr>
        <w:t>than</w:t>
      </w:r>
      <w:r w:rsidR="00D54964" w:rsidRPr="008F64C4">
        <w:rPr>
          <w:rFonts w:ascii="Arial" w:hAnsi="Arial" w:cs="Arial"/>
          <w:bCs/>
          <w:color w:val="auto"/>
          <w:sz w:val="24"/>
          <w:szCs w:val="24"/>
        </w:rPr>
        <w:t xml:space="preserve"> 10% of the open space</w:t>
      </w:r>
      <w:r w:rsidRPr="008F64C4">
        <w:rPr>
          <w:rFonts w:ascii="Arial" w:hAnsi="Arial" w:cs="Arial"/>
          <w:bCs/>
          <w:color w:val="auto"/>
          <w:sz w:val="24"/>
          <w:szCs w:val="24"/>
        </w:rPr>
        <w:t xml:space="preserve"> is a matter of </w:t>
      </w:r>
      <w:r w:rsidR="00D54964" w:rsidRPr="008F64C4">
        <w:rPr>
          <w:rFonts w:ascii="Arial" w:hAnsi="Arial" w:cs="Arial"/>
          <w:bCs/>
          <w:color w:val="auto"/>
          <w:sz w:val="24"/>
          <w:szCs w:val="24"/>
        </w:rPr>
        <w:t xml:space="preserve">primary </w:t>
      </w:r>
      <w:r w:rsidR="00277864" w:rsidRPr="008F64C4">
        <w:rPr>
          <w:rFonts w:ascii="Arial" w:hAnsi="Arial" w:cs="Arial"/>
          <w:bCs/>
          <w:color w:val="auto"/>
          <w:sz w:val="24"/>
          <w:szCs w:val="24"/>
        </w:rPr>
        <w:t>jurisdictional</w:t>
      </w:r>
      <w:r w:rsidRPr="008F64C4">
        <w:rPr>
          <w:rFonts w:ascii="Arial" w:hAnsi="Arial" w:cs="Arial"/>
          <w:bCs/>
          <w:color w:val="auto"/>
          <w:sz w:val="24"/>
          <w:szCs w:val="24"/>
        </w:rPr>
        <w:t xml:space="preserve"> fact, </w:t>
      </w:r>
      <w:r w:rsidR="00733BC3" w:rsidRPr="008F64C4">
        <w:rPr>
          <w:rFonts w:ascii="Arial" w:hAnsi="Arial" w:cs="Arial"/>
          <w:bCs/>
          <w:color w:val="auto"/>
          <w:sz w:val="24"/>
          <w:szCs w:val="24"/>
        </w:rPr>
        <w:t xml:space="preserve">I see no reason that the </w:t>
      </w:r>
      <w:r w:rsidR="001D0422" w:rsidRPr="008F64C4">
        <w:rPr>
          <w:rFonts w:ascii="Arial" w:hAnsi="Arial" w:cs="Arial"/>
          <w:bCs/>
          <w:color w:val="auto"/>
          <w:sz w:val="24"/>
          <w:szCs w:val="24"/>
        </w:rPr>
        <w:t>C</w:t>
      </w:r>
      <w:r w:rsidR="00733BC3" w:rsidRPr="008F64C4">
        <w:rPr>
          <w:rFonts w:ascii="Arial" w:hAnsi="Arial" w:cs="Arial"/>
          <w:bCs/>
          <w:color w:val="auto"/>
          <w:sz w:val="24"/>
          <w:szCs w:val="24"/>
        </w:rPr>
        <w:t>ouncil could not b</w:t>
      </w:r>
      <w:r w:rsidR="001D0422" w:rsidRPr="008F64C4">
        <w:rPr>
          <w:rFonts w:ascii="Arial" w:hAnsi="Arial" w:cs="Arial"/>
          <w:bCs/>
          <w:color w:val="auto"/>
          <w:sz w:val="24"/>
          <w:szCs w:val="24"/>
        </w:rPr>
        <w:t>ring</w:t>
      </w:r>
      <w:r w:rsidR="00733BC3" w:rsidRPr="008F64C4">
        <w:rPr>
          <w:rFonts w:ascii="Arial" w:hAnsi="Arial" w:cs="Arial"/>
          <w:bCs/>
          <w:color w:val="auto"/>
          <w:sz w:val="24"/>
          <w:szCs w:val="24"/>
        </w:rPr>
        <w:t xml:space="preserve"> the area of land to </w:t>
      </w:r>
      <w:proofErr w:type="gramStart"/>
      <w:r w:rsidR="00733BC3" w:rsidRPr="008F64C4">
        <w:rPr>
          <w:rFonts w:ascii="Arial" w:hAnsi="Arial" w:cs="Arial"/>
          <w:bCs/>
          <w:color w:val="auto"/>
          <w:sz w:val="24"/>
          <w:szCs w:val="24"/>
        </w:rPr>
        <w:t>be enclosed</w:t>
      </w:r>
      <w:proofErr w:type="gramEnd"/>
      <w:r w:rsidR="00733BC3" w:rsidRPr="008F64C4">
        <w:rPr>
          <w:rFonts w:ascii="Arial" w:hAnsi="Arial" w:cs="Arial"/>
          <w:bCs/>
          <w:color w:val="auto"/>
          <w:sz w:val="24"/>
          <w:szCs w:val="24"/>
        </w:rPr>
        <w:t xml:space="preserve"> within the spatial limit. </w:t>
      </w:r>
      <w:r w:rsidR="006B1C08" w:rsidRPr="008F64C4">
        <w:rPr>
          <w:rFonts w:ascii="Arial" w:hAnsi="Arial" w:cs="Arial"/>
          <w:bCs/>
          <w:color w:val="auto"/>
          <w:sz w:val="24"/>
          <w:szCs w:val="24"/>
        </w:rPr>
        <w:t xml:space="preserve">Indeed, </w:t>
      </w:r>
      <w:r w:rsidR="001D0422" w:rsidRPr="008F64C4">
        <w:rPr>
          <w:rFonts w:ascii="Arial" w:hAnsi="Arial" w:cs="Arial"/>
          <w:bCs/>
          <w:color w:val="auto"/>
          <w:sz w:val="24"/>
          <w:szCs w:val="24"/>
        </w:rPr>
        <w:t>it</w:t>
      </w:r>
      <w:r w:rsidR="00BD0B75" w:rsidRPr="008F64C4">
        <w:rPr>
          <w:rFonts w:ascii="Arial" w:hAnsi="Arial" w:cs="Arial"/>
          <w:bCs/>
          <w:color w:val="auto"/>
          <w:sz w:val="24"/>
          <w:szCs w:val="24"/>
        </w:rPr>
        <w:t xml:space="preserve"> has</w:t>
      </w:r>
      <w:r w:rsidR="001D0422" w:rsidRPr="008F64C4">
        <w:rPr>
          <w:rFonts w:ascii="Arial" w:hAnsi="Arial" w:cs="Arial"/>
          <w:bCs/>
          <w:color w:val="auto"/>
          <w:sz w:val="24"/>
          <w:szCs w:val="24"/>
        </w:rPr>
        <w:t xml:space="preserve"> not only</w:t>
      </w:r>
      <w:r w:rsidR="00BD0B75" w:rsidRPr="008F64C4">
        <w:rPr>
          <w:rFonts w:ascii="Arial" w:hAnsi="Arial" w:cs="Arial"/>
          <w:bCs/>
          <w:color w:val="auto"/>
          <w:sz w:val="24"/>
          <w:szCs w:val="24"/>
        </w:rPr>
        <w:t xml:space="preserve"> expressed a clear willingness to do so</w:t>
      </w:r>
      <w:r w:rsidR="0081646F" w:rsidRPr="008F64C4">
        <w:rPr>
          <w:rFonts w:ascii="Arial" w:hAnsi="Arial" w:cs="Arial"/>
          <w:bCs/>
          <w:color w:val="auto"/>
          <w:sz w:val="24"/>
          <w:szCs w:val="24"/>
        </w:rPr>
        <w:t xml:space="preserve"> but</w:t>
      </w:r>
      <w:r w:rsidR="00E97FD9" w:rsidRPr="008F64C4">
        <w:rPr>
          <w:rFonts w:ascii="Arial" w:hAnsi="Arial" w:cs="Arial"/>
          <w:bCs/>
          <w:color w:val="auto"/>
          <w:sz w:val="24"/>
          <w:szCs w:val="24"/>
        </w:rPr>
        <w:t xml:space="preserve"> -</w:t>
      </w:r>
      <w:r w:rsidR="0081646F" w:rsidRPr="008F64C4">
        <w:rPr>
          <w:rFonts w:ascii="Arial" w:hAnsi="Arial" w:cs="Arial"/>
          <w:bCs/>
          <w:color w:val="auto"/>
          <w:sz w:val="24"/>
          <w:szCs w:val="24"/>
        </w:rPr>
        <w:t xml:space="preserve"> </w:t>
      </w:r>
      <w:r w:rsidR="00E97FD9" w:rsidRPr="008F64C4">
        <w:rPr>
          <w:rFonts w:ascii="Arial" w:hAnsi="Arial" w:cs="Arial"/>
          <w:bCs/>
          <w:color w:val="auto"/>
          <w:sz w:val="24"/>
          <w:szCs w:val="24"/>
        </w:rPr>
        <w:t xml:space="preserve">with the submission of its alternative site plan – has </w:t>
      </w:r>
      <w:r w:rsidR="0081646F" w:rsidRPr="008F64C4">
        <w:rPr>
          <w:rFonts w:ascii="Arial" w:hAnsi="Arial" w:cs="Arial"/>
          <w:bCs/>
          <w:color w:val="auto"/>
          <w:sz w:val="24"/>
          <w:szCs w:val="24"/>
        </w:rPr>
        <w:t xml:space="preserve">demonstrated that it is possible </w:t>
      </w:r>
      <w:r w:rsidR="00056BB2" w:rsidRPr="008F64C4">
        <w:rPr>
          <w:rFonts w:ascii="Arial" w:hAnsi="Arial" w:cs="Arial"/>
          <w:bCs/>
          <w:color w:val="auto"/>
          <w:sz w:val="24"/>
          <w:szCs w:val="24"/>
        </w:rPr>
        <w:t xml:space="preserve">to do so without materially altering the </w:t>
      </w:r>
      <w:r w:rsidR="00430731">
        <w:rPr>
          <w:rFonts w:ascii="Arial" w:hAnsi="Arial" w:cs="Arial"/>
          <w:bCs/>
          <w:color w:val="auto"/>
          <w:sz w:val="24"/>
          <w:szCs w:val="24"/>
        </w:rPr>
        <w:t xml:space="preserve">overall </w:t>
      </w:r>
      <w:r w:rsidR="003F16E5">
        <w:rPr>
          <w:rFonts w:ascii="Arial" w:hAnsi="Arial" w:cs="Arial"/>
          <w:bCs/>
          <w:color w:val="auto"/>
          <w:sz w:val="24"/>
          <w:szCs w:val="24"/>
        </w:rPr>
        <w:t>impact</w:t>
      </w:r>
      <w:r w:rsidR="00E97FD9" w:rsidRPr="008F64C4">
        <w:rPr>
          <w:rFonts w:ascii="Arial" w:hAnsi="Arial" w:cs="Arial"/>
          <w:bCs/>
          <w:color w:val="auto"/>
          <w:sz w:val="24"/>
          <w:szCs w:val="24"/>
        </w:rPr>
        <w:t xml:space="preserve"> of the works </w:t>
      </w:r>
      <w:proofErr w:type="gramStart"/>
      <w:r w:rsidR="00E97FD9" w:rsidRPr="008F64C4">
        <w:rPr>
          <w:rFonts w:ascii="Arial" w:hAnsi="Arial" w:cs="Arial"/>
          <w:bCs/>
          <w:color w:val="auto"/>
          <w:sz w:val="24"/>
          <w:szCs w:val="24"/>
        </w:rPr>
        <w:t>being applied</w:t>
      </w:r>
      <w:proofErr w:type="gramEnd"/>
      <w:r w:rsidR="00E97FD9" w:rsidRPr="008F64C4">
        <w:rPr>
          <w:rFonts w:ascii="Arial" w:hAnsi="Arial" w:cs="Arial"/>
          <w:bCs/>
          <w:color w:val="auto"/>
          <w:sz w:val="24"/>
          <w:szCs w:val="24"/>
        </w:rPr>
        <w:t xml:space="preserve"> for.</w:t>
      </w:r>
    </w:p>
    <w:p w14:paraId="20C8D132" w14:textId="662A5132" w:rsidR="00B73D14" w:rsidRPr="008F64C4" w:rsidRDefault="00B73D14" w:rsidP="00B73D14">
      <w:pPr>
        <w:pStyle w:val="Style1"/>
        <w:tabs>
          <w:tab w:val="clear" w:pos="432"/>
          <w:tab w:val="left" w:pos="567"/>
        </w:tabs>
        <w:ind w:left="567" w:hanging="567"/>
        <w:rPr>
          <w:rFonts w:ascii="Arial" w:hAnsi="Arial" w:cs="Arial"/>
          <w:sz w:val="24"/>
          <w:szCs w:val="24"/>
        </w:rPr>
      </w:pPr>
      <w:r w:rsidRPr="008F64C4">
        <w:rPr>
          <w:rFonts w:ascii="Arial" w:hAnsi="Arial" w:cs="Arial"/>
          <w:sz w:val="24"/>
          <w:szCs w:val="24"/>
        </w:rPr>
        <w:t xml:space="preserve">Accordingly, in view of the limited harm I have identified above, and </w:t>
      </w:r>
      <w:proofErr w:type="gramStart"/>
      <w:r w:rsidRPr="008F64C4">
        <w:rPr>
          <w:rFonts w:ascii="Arial" w:hAnsi="Arial" w:cs="Arial"/>
          <w:sz w:val="24"/>
          <w:szCs w:val="24"/>
        </w:rPr>
        <w:t>taking into account</w:t>
      </w:r>
      <w:proofErr w:type="gramEnd"/>
      <w:r w:rsidRPr="008F64C4">
        <w:rPr>
          <w:rFonts w:ascii="Arial" w:hAnsi="Arial" w:cs="Arial"/>
          <w:sz w:val="24"/>
          <w:szCs w:val="24"/>
        </w:rPr>
        <w:t xml:space="preserve"> </w:t>
      </w:r>
      <w:r w:rsidR="0095446B">
        <w:rPr>
          <w:rFonts w:ascii="Arial" w:hAnsi="Arial" w:cs="Arial"/>
          <w:sz w:val="24"/>
          <w:szCs w:val="24"/>
        </w:rPr>
        <w:t xml:space="preserve">the </w:t>
      </w:r>
      <w:r w:rsidRPr="008F64C4">
        <w:rPr>
          <w:rFonts w:ascii="Arial" w:hAnsi="Arial" w:cs="Arial"/>
          <w:sz w:val="24"/>
          <w:szCs w:val="24"/>
        </w:rPr>
        <w:t xml:space="preserve">positive cultural and community benefits that would arise from the use of the </w:t>
      </w:r>
      <w:r w:rsidR="0095446B">
        <w:rPr>
          <w:rFonts w:ascii="Arial" w:hAnsi="Arial" w:cs="Arial"/>
          <w:sz w:val="24"/>
          <w:szCs w:val="24"/>
        </w:rPr>
        <w:t>C</w:t>
      </w:r>
      <w:r w:rsidRPr="008F64C4">
        <w:rPr>
          <w:rFonts w:ascii="Arial" w:hAnsi="Arial" w:cs="Arial"/>
          <w:sz w:val="24"/>
          <w:szCs w:val="24"/>
        </w:rPr>
        <w:t xml:space="preserve">ommon for varied recreation as envisaged by the 1967 Act, I conclude that consent should be granted. </w:t>
      </w:r>
    </w:p>
    <w:p w14:paraId="14AE8014" w14:textId="4DC24B1A" w:rsidR="00327055" w:rsidRPr="008F64C4" w:rsidRDefault="00B73D14" w:rsidP="00357C86">
      <w:pPr>
        <w:pStyle w:val="Style1"/>
        <w:tabs>
          <w:tab w:val="clear" w:pos="432"/>
          <w:tab w:val="left" w:pos="567"/>
        </w:tabs>
        <w:ind w:left="567" w:hanging="567"/>
        <w:rPr>
          <w:rFonts w:ascii="Arial" w:hAnsi="Arial" w:cs="Arial"/>
          <w:bCs/>
          <w:color w:val="auto"/>
          <w:sz w:val="24"/>
          <w:szCs w:val="24"/>
        </w:rPr>
      </w:pPr>
      <w:r w:rsidRPr="008F64C4">
        <w:rPr>
          <w:rFonts w:ascii="Arial" w:hAnsi="Arial" w:cs="Arial"/>
          <w:bCs/>
          <w:color w:val="auto"/>
          <w:sz w:val="24"/>
          <w:szCs w:val="24"/>
        </w:rPr>
        <w:t xml:space="preserve">However, </w:t>
      </w:r>
      <w:proofErr w:type="gramStart"/>
      <w:r w:rsidRPr="008F64C4">
        <w:rPr>
          <w:rFonts w:ascii="Arial" w:hAnsi="Arial" w:cs="Arial"/>
          <w:bCs/>
          <w:color w:val="auto"/>
          <w:sz w:val="24"/>
          <w:szCs w:val="24"/>
        </w:rPr>
        <w:t xml:space="preserve">in order </w:t>
      </w:r>
      <w:r w:rsidR="0069516D" w:rsidRPr="008F64C4">
        <w:rPr>
          <w:rFonts w:ascii="Arial" w:hAnsi="Arial" w:cs="Arial"/>
          <w:bCs/>
          <w:color w:val="auto"/>
          <w:sz w:val="24"/>
          <w:szCs w:val="24"/>
        </w:rPr>
        <w:t>to</w:t>
      </w:r>
      <w:proofErr w:type="gramEnd"/>
      <w:r w:rsidR="0069516D" w:rsidRPr="008F64C4">
        <w:rPr>
          <w:rFonts w:ascii="Arial" w:hAnsi="Arial" w:cs="Arial"/>
          <w:bCs/>
          <w:color w:val="auto"/>
          <w:sz w:val="24"/>
          <w:szCs w:val="24"/>
        </w:rPr>
        <w:t xml:space="preserve"> </w:t>
      </w:r>
      <w:r w:rsidR="00D611AB" w:rsidRPr="008F64C4">
        <w:rPr>
          <w:rFonts w:ascii="Arial" w:hAnsi="Arial" w:cs="Arial"/>
          <w:bCs/>
          <w:color w:val="auto"/>
          <w:sz w:val="24"/>
          <w:szCs w:val="24"/>
        </w:rPr>
        <w:t xml:space="preserve">ensure that any </w:t>
      </w:r>
      <w:r w:rsidR="00505DAC" w:rsidRPr="008F64C4">
        <w:rPr>
          <w:rFonts w:ascii="Arial" w:hAnsi="Arial" w:cs="Arial"/>
          <w:bCs/>
          <w:color w:val="auto"/>
          <w:sz w:val="24"/>
          <w:szCs w:val="24"/>
        </w:rPr>
        <w:t>enclosure</w:t>
      </w:r>
      <w:r w:rsidR="00D611AB" w:rsidRPr="008F64C4">
        <w:rPr>
          <w:rFonts w:ascii="Arial" w:hAnsi="Arial" w:cs="Arial"/>
          <w:bCs/>
          <w:color w:val="auto"/>
          <w:sz w:val="24"/>
          <w:szCs w:val="24"/>
        </w:rPr>
        <w:t xml:space="preserve"> remains within the spatial limit imposed by the 1967 Act </w:t>
      </w:r>
      <w:r w:rsidRPr="008F64C4">
        <w:rPr>
          <w:rFonts w:ascii="Arial" w:hAnsi="Arial" w:cs="Arial"/>
          <w:bCs/>
          <w:color w:val="auto"/>
          <w:sz w:val="24"/>
          <w:szCs w:val="24"/>
        </w:rPr>
        <w:t>I consider it necessary to impose</w:t>
      </w:r>
      <w:r w:rsidR="0069516D" w:rsidRPr="008F64C4">
        <w:rPr>
          <w:rFonts w:ascii="Arial" w:hAnsi="Arial" w:cs="Arial"/>
          <w:bCs/>
          <w:color w:val="auto"/>
          <w:sz w:val="24"/>
          <w:szCs w:val="24"/>
        </w:rPr>
        <w:t xml:space="preserve"> a </w:t>
      </w:r>
      <w:r w:rsidR="00914FD1" w:rsidRPr="008F64C4">
        <w:rPr>
          <w:rFonts w:ascii="Arial" w:hAnsi="Arial" w:cs="Arial"/>
          <w:bCs/>
          <w:color w:val="auto"/>
          <w:sz w:val="24"/>
          <w:szCs w:val="24"/>
        </w:rPr>
        <w:t xml:space="preserve">condition limiting the extent of the enclosure to no more </w:t>
      </w:r>
      <w:r w:rsidR="0069516D" w:rsidRPr="008F64C4">
        <w:rPr>
          <w:rFonts w:ascii="Arial" w:hAnsi="Arial" w:cs="Arial"/>
          <w:bCs/>
          <w:color w:val="auto"/>
          <w:sz w:val="24"/>
          <w:szCs w:val="24"/>
        </w:rPr>
        <w:t>than</w:t>
      </w:r>
      <w:r w:rsidR="00914FD1" w:rsidRPr="008F64C4">
        <w:rPr>
          <w:rFonts w:ascii="Arial" w:hAnsi="Arial" w:cs="Arial"/>
          <w:bCs/>
          <w:color w:val="auto"/>
          <w:sz w:val="24"/>
          <w:szCs w:val="24"/>
        </w:rPr>
        <w:t xml:space="preserve"> </w:t>
      </w:r>
      <w:r w:rsidR="00291BD5">
        <w:rPr>
          <w:rFonts w:ascii="Arial" w:hAnsi="Arial" w:cs="Arial"/>
          <w:bCs/>
          <w:color w:val="auto"/>
          <w:sz w:val="24"/>
          <w:szCs w:val="24"/>
        </w:rPr>
        <w:t>75,976</w:t>
      </w:r>
      <w:r w:rsidR="00AB179E" w:rsidRPr="008F64C4">
        <w:rPr>
          <w:rFonts w:ascii="Arial" w:hAnsi="Arial" w:cs="Arial"/>
          <w:bCs/>
          <w:color w:val="auto"/>
          <w:sz w:val="24"/>
          <w:szCs w:val="24"/>
        </w:rPr>
        <w:t xml:space="preserve"> </w:t>
      </w:r>
      <w:r w:rsidR="00914FD1" w:rsidRPr="008F64C4">
        <w:rPr>
          <w:rFonts w:ascii="Arial" w:hAnsi="Arial" w:cs="Arial"/>
          <w:bCs/>
          <w:color w:val="auto"/>
          <w:sz w:val="24"/>
          <w:szCs w:val="24"/>
        </w:rPr>
        <w:t>sqm</w:t>
      </w:r>
      <w:r w:rsidR="0018305B" w:rsidRPr="008F64C4">
        <w:rPr>
          <w:rFonts w:ascii="Arial" w:hAnsi="Arial" w:cs="Arial"/>
          <w:bCs/>
          <w:color w:val="auto"/>
          <w:sz w:val="24"/>
          <w:szCs w:val="24"/>
        </w:rPr>
        <w:t xml:space="preserve">. Furthermore, </w:t>
      </w:r>
      <w:proofErr w:type="gramStart"/>
      <w:r w:rsidR="0018305B" w:rsidRPr="008F64C4">
        <w:rPr>
          <w:rFonts w:ascii="Arial" w:hAnsi="Arial" w:cs="Arial"/>
          <w:bCs/>
          <w:color w:val="auto"/>
          <w:sz w:val="24"/>
          <w:szCs w:val="24"/>
        </w:rPr>
        <w:t>in order to</w:t>
      </w:r>
      <w:proofErr w:type="gramEnd"/>
      <w:r w:rsidR="0018305B" w:rsidRPr="008F64C4">
        <w:rPr>
          <w:rFonts w:ascii="Arial" w:hAnsi="Arial" w:cs="Arial"/>
          <w:bCs/>
          <w:color w:val="auto"/>
          <w:sz w:val="24"/>
          <w:szCs w:val="24"/>
        </w:rPr>
        <w:t xml:space="preserve"> ensure that any potential impacts remain within the </w:t>
      </w:r>
      <w:r w:rsidR="00671B0B" w:rsidRPr="008F64C4">
        <w:rPr>
          <w:rFonts w:ascii="Arial" w:hAnsi="Arial" w:cs="Arial"/>
          <w:bCs/>
          <w:color w:val="auto"/>
          <w:sz w:val="24"/>
          <w:szCs w:val="24"/>
        </w:rPr>
        <w:t xml:space="preserve">parameters </w:t>
      </w:r>
      <w:r w:rsidR="0018305B" w:rsidRPr="008F64C4">
        <w:rPr>
          <w:rFonts w:ascii="Arial" w:hAnsi="Arial" w:cs="Arial"/>
          <w:bCs/>
          <w:color w:val="auto"/>
          <w:sz w:val="24"/>
          <w:szCs w:val="24"/>
        </w:rPr>
        <w:t xml:space="preserve">assessed as </w:t>
      </w:r>
      <w:r w:rsidR="00277864" w:rsidRPr="008F64C4">
        <w:rPr>
          <w:rFonts w:ascii="Arial" w:hAnsi="Arial" w:cs="Arial"/>
          <w:bCs/>
          <w:color w:val="auto"/>
          <w:sz w:val="24"/>
          <w:szCs w:val="24"/>
        </w:rPr>
        <w:t>part</w:t>
      </w:r>
      <w:r w:rsidR="0018305B" w:rsidRPr="008F64C4">
        <w:rPr>
          <w:rFonts w:ascii="Arial" w:hAnsi="Arial" w:cs="Arial"/>
          <w:bCs/>
          <w:color w:val="auto"/>
          <w:sz w:val="24"/>
          <w:szCs w:val="24"/>
        </w:rPr>
        <w:t xml:space="preserve"> of the application, I </w:t>
      </w:r>
      <w:r w:rsidR="00915991" w:rsidRPr="008F64C4">
        <w:rPr>
          <w:rFonts w:ascii="Arial" w:hAnsi="Arial" w:cs="Arial"/>
          <w:bCs/>
          <w:color w:val="auto"/>
          <w:sz w:val="24"/>
          <w:szCs w:val="24"/>
        </w:rPr>
        <w:t xml:space="preserve">consider it necessary to also include wording </w:t>
      </w:r>
      <w:r w:rsidR="00E44612" w:rsidRPr="008F64C4">
        <w:rPr>
          <w:rFonts w:ascii="Arial" w:hAnsi="Arial" w:cs="Arial"/>
          <w:bCs/>
          <w:color w:val="auto"/>
          <w:sz w:val="24"/>
          <w:szCs w:val="24"/>
        </w:rPr>
        <w:t>that</w:t>
      </w:r>
      <w:r w:rsidR="00915991" w:rsidRPr="008F64C4">
        <w:rPr>
          <w:rFonts w:ascii="Arial" w:hAnsi="Arial" w:cs="Arial"/>
          <w:bCs/>
          <w:color w:val="auto"/>
          <w:sz w:val="24"/>
          <w:szCs w:val="24"/>
        </w:rPr>
        <w:t xml:space="preserve"> will ensure that any such enclosure </w:t>
      </w:r>
      <w:r w:rsidR="00C95818" w:rsidRPr="008F64C4">
        <w:rPr>
          <w:rFonts w:ascii="Arial" w:hAnsi="Arial" w:cs="Arial"/>
          <w:bCs/>
          <w:color w:val="auto"/>
          <w:sz w:val="24"/>
          <w:szCs w:val="24"/>
        </w:rPr>
        <w:t xml:space="preserve">is located within the boundary of the </w:t>
      </w:r>
      <w:r w:rsidR="00241F1D" w:rsidRPr="008F64C4">
        <w:rPr>
          <w:rFonts w:ascii="Arial" w:hAnsi="Arial" w:cs="Arial"/>
          <w:bCs/>
          <w:color w:val="auto"/>
          <w:sz w:val="24"/>
          <w:szCs w:val="24"/>
        </w:rPr>
        <w:t>application</w:t>
      </w:r>
      <w:r w:rsidR="00C95818" w:rsidRPr="008F64C4">
        <w:rPr>
          <w:rFonts w:ascii="Arial" w:hAnsi="Arial" w:cs="Arial"/>
          <w:bCs/>
          <w:color w:val="auto"/>
          <w:sz w:val="24"/>
          <w:szCs w:val="24"/>
        </w:rPr>
        <w:t xml:space="preserve"> site as shown on the application plan. Together, I am </w:t>
      </w:r>
      <w:r w:rsidR="00277864" w:rsidRPr="008F64C4">
        <w:rPr>
          <w:rFonts w:ascii="Arial" w:hAnsi="Arial" w:cs="Arial"/>
          <w:bCs/>
          <w:color w:val="auto"/>
          <w:sz w:val="24"/>
          <w:szCs w:val="24"/>
        </w:rPr>
        <w:t>satisfied</w:t>
      </w:r>
      <w:r w:rsidR="00C95818" w:rsidRPr="008F64C4">
        <w:rPr>
          <w:rFonts w:ascii="Arial" w:hAnsi="Arial" w:cs="Arial"/>
          <w:bCs/>
          <w:color w:val="auto"/>
          <w:sz w:val="24"/>
          <w:szCs w:val="24"/>
        </w:rPr>
        <w:t xml:space="preserve"> that </w:t>
      </w:r>
      <w:r w:rsidR="00AB179E" w:rsidRPr="008F64C4">
        <w:rPr>
          <w:rFonts w:ascii="Arial" w:hAnsi="Arial" w:cs="Arial"/>
          <w:bCs/>
          <w:color w:val="auto"/>
          <w:sz w:val="24"/>
          <w:szCs w:val="24"/>
        </w:rPr>
        <w:t>t</w:t>
      </w:r>
      <w:r w:rsidR="00327055" w:rsidRPr="008F64C4">
        <w:rPr>
          <w:rFonts w:ascii="Arial" w:hAnsi="Arial" w:cs="Arial"/>
          <w:bCs/>
          <w:color w:val="auto"/>
          <w:sz w:val="24"/>
          <w:szCs w:val="24"/>
        </w:rPr>
        <w:t xml:space="preserve">his would ensure that </w:t>
      </w:r>
      <w:r w:rsidR="00277864" w:rsidRPr="008F64C4">
        <w:rPr>
          <w:rFonts w:ascii="Arial" w:hAnsi="Arial" w:cs="Arial"/>
          <w:bCs/>
          <w:color w:val="auto"/>
          <w:sz w:val="24"/>
          <w:szCs w:val="24"/>
        </w:rPr>
        <w:t>any potential effects</w:t>
      </w:r>
      <w:r w:rsidR="00AB179E" w:rsidRPr="008F64C4">
        <w:rPr>
          <w:rFonts w:ascii="Arial" w:hAnsi="Arial" w:cs="Arial"/>
          <w:bCs/>
          <w:color w:val="auto"/>
          <w:sz w:val="24"/>
          <w:szCs w:val="24"/>
        </w:rPr>
        <w:t xml:space="preserve"> </w:t>
      </w:r>
      <w:r w:rsidR="00327055" w:rsidRPr="008F64C4">
        <w:rPr>
          <w:rFonts w:ascii="Arial" w:hAnsi="Arial" w:cs="Arial"/>
          <w:bCs/>
          <w:color w:val="auto"/>
          <w:sz w:val="24"/>
          <w:szCs w:val="24"/>
        </w:rPr>
        <w:t xml:space="preserve">would be no greater than those already </w:t>
      </w:r>
      <w:r w:rsidR="00277864" w:rsidRPr="008F64C4">
        <w:rPr>
          <w:rFonts w:ascii="Arial" w:hAnsi="Arial" w:cs="Arial"/>
          <w:bCs/>
          <w:color w:val="auto"/>
          <w:sz w:val="24"/>
          <w:szCs w:val="24"/>
        </w:rPr>
        <w:t>considered</w:t>
      </w:r>
      <w:r w:rsidR="00327055" w:rsidRPr="008F64C4">
        <w:rPr>
          <w:rFonts w:ascii="Arial" w:hAnsi="Arial" w:cs="Arial"/>
          <w:bCs/>
          <w:color w:val="auto"/>
          <w:sz w:val="24"/>
          <w:szCs w:val="24"/>
        </w:rPr>
        <w:t xml:space="preserve">. </w:t>
      </w:r>
    </w:p>
    <w:p w14:paraId="35049A2B" w14:textId="77777777" w:rsidR="0007348C" w:rsidRPr="008727E2" w:rsidRDefault="0007348C" w:rsidP="00CF4D33">
      <w:pPr>
        <w:pStyle w:val="Style1"/>
        <w:numPr>
          <w:ilvl w:val="0"/>
          <w:numId w:val="0"/>
        </w:numPr>
        <w:ind w:left="431" w:hanging="431"/>
        <w:rPr>
          <w:rFonts w:ascii="Monotype Corsiva" w:hAnsi="Monotype Corsiva" w:cs="Arial"/>
          <w:sz w:val="36"/>
          <w:szCs w:val="36"/>
        </w:rPr>
      </w:pPr>
      <w:r w:rsidRPr="008727E2">
        <w:rPr>
          <w:rFonts w:ascii="Monotype Corsiva" w:hAnsi="Monotype Corsiva" w:cs="Arial"/>
          <w:sz w:val="36"/>
          <w:szCs w:val="36"/>
        </w:rPr>
        <w:t>Rory Cridland</w:t>
      </w:r>
    </w:p>
    <w:p w14:paraId="0C9B3812" w14:textId="7C84164F" w:rsidR="007333A8" w:rsidRPr="0068350F" w:rsidRDefault="0068350F" w:rsidP="0007348C">
      <w:pPr>
        <w:pStyle w:val="Style1"/>
        <w:numPr>
          <w:ilvl w:val="0"/>
          <w:numId w:val="0"/>
        </w:numPr>
        <w:ind w:left="431" w:hanging="431"/>
        <w:rPr>
          <w:rFonts w:ascii="Arial" w:hAnsi="Arial" w:cs="Arial"/>
          <w:caps/>
          <w:sz w:val="24"/>
          <w:szCs w:val="24"/>
        </w:rPr>
      </w:pPr>
      <w:r>
        <w:rPr>
          <w:rFonts w:ascii="Arial" w:hAnsi="Arial" w:cs="Arial"/>
          <w:caps/>
          <w:sz w:val="24"/>
          <w:szCs w:val="24"/>
        </w:rPr>
        <w:t>INSPECTOR</w:t>
      </w:r>
    </w:p>
    <w:p w14:paraId="60941602" w14:textId="77777777" w:rsidR="00666D58" w:rsidRDefault="00666D58" w:rsidP="0007348C">
      <w:pPr>
        <w:pStyle w:val="Style1"/>
        <w:numPr>
          <w:ilvl w:val="0"/>
          <w:numId w:val="0"/>
        </w:numPr>
        <w:ind w:left="431" w:hanging="431"/>
        <w:rPr>
          <w:rFonts w:ascii="Arial" w:hAnsi="Arial" w:cs="Arial"/>
          <w:caps/>
          <w:sz w:val="24"/>
          <w:szCs w:val="24"/>
        </w:rPr>
      </w:pPr>
    </w:p>
    <w:p w14:paraId="563704DE" w14:textId="77777777" w:rsidR="0068350F" w:rsidRDefault="0068350F" w:rsidP="0007348C">
      <w:pPr>
        <w:pStyle w:val="Style1"/>
        <w:numPr>
          <w:ilvl w:val="0"/>
          <w:numId w:val="0"/>
        </w:numPr>
        <w:ind w:left="431" w:hanging="431"/>
        <w:rPr>
          <w:rFonts w:ascii="Arial" w:hAnsi="Arial" w:cs="Arial"/>
          <w:caps/>
          <w:sz w:val="24"/>
          <w:szCs w:val="24"/>
        </w:rPr>
      </w:pPr>
    </w:p>
    <w:p w14:paraId="1E7A9716" w14:textId="77777777" w:rsidR="0068350F" w:rsidRDefault="0068350F" w:rsidP="0007348C">
      <w:pPr>
        <w:pStyle w:val="Style1"/>
        <w:numPr>
          <w:ilvl w:val="0"/>
          <w:numId w:val="0"/>
        </w:numPr>
        <w:ind w:left="431" w:hanging="431"/>
        <w:rPr>
          <w:rFonts w:ascii="Arial" w:hAnsi="Arial" w:cs="Arial"/>
          <w:caps/>
          <w:sz w:val="24"/>
          <w:szCs w:val="24"/>
        </w:rPr>
      </w:pPr>
    </w:p>
    <w:p w14:paraId="6872C00A" w14:textId="77777777" w:rsidR="0068350F" w:rsidRDefault="0068350F" w:rsidP="0007348C">
      <w:pPr>
        <w:pStyle w:val="Style1"/>
        <w:numPr>
          <w:ilvl w:val="0"/>
          <w:numId w:val="0"/>
        </w:numPr>
        <w:ind w:left="431" w:hanging="431"/>
        <w:rPr>
          <w:rFonts w:ascii="Arial" w:hAnsi="Arial" w:cs="Arial"/>
          <w:caps/>
          <w:sz w:val="24"/>
          <w:szCs w:val="24"/>
        </w:rPr>
      </w:pPr>
    </w:p>
    <w:p w14:paraId="0E075EBB" w14:textId="77777777" w:rsidR="0068350F" w:rsidRDefault="0068350F" w:rsidP="0007348C">
      <w:pPr>
        <w:pStyle w:val="Style1"/>
        <w:numPr>
          <w:ilvl w:val="0"/>
          <w:numId w:val="0"/>
        </w:numPr>
        <w:ind w:left="431" w:hanging="431"/>
        <w:rPr>
          <w:rFonts w:ascii="Arial" w:hAnsi="Arial" w:cs="Arial"/>
          <w:caps/>
          <w:sz w:val="24"/>
          <w:szCs w:val="24"/>
        </w:rPr>
      </w:pPr>
    </w:p>
    <w:p w14:paraId="12971668" w14:textId="77777777" w:rsidR="00183529" w:rsidRDefault="00183529" w:rsidP="0007348C">
      <w:pPr>
        <w:pStyle w:val="Style1"/>
        <w:numPr>
          <w:ilvl w:val="0"/>
          <w:numId w:val="0"/>
        </w:numPr>
        <w:ind w:left="431" w:hanging="431"/>
        <w:rPr>
          <w:rFonts w:ascii="Arial" w:hAnsi="Arial" w:cs="Arial"/>
          <w:caps/>
          <w:sz w:val="24"/>
          <w:szCs w:val="24"/>
        </w:rPr>
      </w:pPr>
    </w:p>
    <w:p w14:paraId="346AC826" w14:textId="77777777" w:rsidR="00183529" w:rsidRDefault="00183529" w:rsidP="0007348C">
      <w:pPr>
        <w:pStyle w:val="Style1"/>
        <w:numPr>
          <w:ilvl w:val="0"/>
          <w:numId w:val="0"/>
        </w:numPr>
        <w:ind w:left="431" w:hanging="431"/>
        <w:rPr>
          <w:rFonts w:ascii="Arial" w:hAnsi="Arial" w:cs="Arial"/>
          <w:caps/>
          <w:sz w:val="24"/>
          <w:szCs w:val="24"/>
        </w:rPr>
      </w:pPr>
    </w:p>
    <w:p w14:paraId="68450420" w14:textId="77777777" w:rsidR="00183529" w:rsidRDefault="00183529" w:rsidP="0007348C">
      <w:pPr>
        <w:pStyle w:val="Style1"/>
        <w:numPr>
          <w:ilvl w:val="0"/>
          <w:numId w:val="0"/>
        </w:numPr>
        <w:ind w:left="431" w:hanging="431"/>
        <w:rPr>
          <w:rFonts w:ascii="Arial" w:hAnsi="Arial" w:cs="Arial"/>
          <w:caps/>
          <w:sz w:val="24"/>
          <w:szCs w:val="24"/>
        </w:rPr>
      </w:pPr>
    </w:p>
    <w:p w14:paraId="62AFFC46" w14:textId="77777777" w:rsidR="00183529" w:rsidRDefault="00183529" w:rsidP="0007348C">
      <w:pPr>
        <w:pStyle w:val="Style1"/>
        <w:numPr>
          <w:ilvl w:val="0"/>
          <w:numId w:val="0"/>
        </w:numPr>
        <w:ind w:left="431" w:hanging="431"/>
        <w:rPr>
          <w:rFonts w:ascii="Arial" w:hAnsi="Arial" w:cs="Arial"/>
          <w:caps/>
          <w:sz w:val="24"/>
          <w:szCs w:val="24"/>
        </w:rPr>
      </w:pPr>
    </w:p>
    <w:p w14:paraId="577DD6AF" w14:textId="77777777" w:rsidR="00183529" w:rsidRDefault="00183529" w:rsidP="0007348C">
      <w:pPr>
        <w:pStyle w:val="Style1"/>
        <w:numPr>
          <w:ilvl w:val="0"/>
          <w:numId w:val="0"/>
        </w:numPr>
        <w:ind w:left="431" w:hanging="431"/>
        <w:rPr>
          <w:rFonts w:ascii="Arial" w:hAnsi="Arial" w:cs="Arial"/>
          <w:caps/>
          <w:sz w:val="24"/>
          <w:szCs w:val="24"/>
        </w:rPr>
      </w:pPr>
    </w:p>
    <w:p w14:paraId="0A9D8225" w14:textId="77777777" w:rsidR="00183529" w:rsidRPr="008F64C4" w:rsidRDefault="00183529" w:rsidP="0007348C">
      <w:pPr>
        <w:pStyle w:val="Style1"/>
        <w:numPr>
          <w:ilvl w:val="0"/>
          <w:numId w:val="0"/>
        </w:numPr>
        <w:ind w:left="431" w:hanging="431"/>
        <w:rPr>
          <w:rFonts w:ascii="Arial" w:hAnsi="Arial" w:cs="Arial"/>
          <w:caps/>
          <w:sz w:val="24"/>
          <w:szCs w:val="24"/>
        </w:rPr>
      </w:pPr>
    </w:p>
    <w:p w14:paraId="760AB518" w14:textId="77777777" w:rsidR="00666D58" w:rsidRPr="008F64C4" w:rsidRDefault="00666D58" w:rsidP="0007348C">
      <w:pPr>
        <w:pStyle w:val="Style1"/>
        <w:numPr>
          <w:ilvl w:val="0"/>
          <w:numId w:val="0"/>
        </w:numPr>
        <w:ind w:left="431" w:hanging="431"/>
        <w:rPr>
          <w:rFonts w:ascii="Arial" w:hAnsi="Arial" w:cs="Arial"/>
          <w:caps/>
          <w:sz w:val="24"/>
          <w:szCs w:val="24"/>
        </w:rPr>
      </w:pPr>
    </w:p>
    <w:p w14:paraId="39C2B2DA" w14:textId="77777777" w:rsidR="00795B08" w:rsidRPr="008F64C4" w:rsidRDefault="00795B08" w:rsidP="00F32453">
      <w:pPr>
        <w:pStyle w:val="Style1"/>
        <w:numPr>
          <w:ilvl w:val="0"/>
          <w:numId w:val="0"/>
        </w:numPr>
        <w:tabs>
          <w:tab w:val="left" w:pos="284"/>
        </w:tabs>
        <w:jc w:val="center"/>
        <w:rPr>
          <w:rFonts w:ascii="Arial" w:hAnsi="Arial" w:cs="Arial"/>
          <w:noProof/>
          <w:sz w:val="24"/>
          <w:szCs w:val="24"/>
        </w:rPr>
      </w:pPr>
    </w:p>
    <w:p w14:paraId="7D4F6376" w14:textId="31F814A6" w:rsidR="00661F2F" w:rsidRPr="008F64C4" w:rsidRDefault="005B40F6" w:rsidP="00F32453">
      <w:pPr>
        <w:pStyle w:val="Style1"/>
        <w:numPr>
          <w:ilvl w:val="0"/>
          <w:numId w:val="0"/>
        </w:numPr>
        <w:tabs>
          <w:tab w:val="left" w:pos="284"/>
        </w:tabs>
        <w:jc w:val="center"/>
        <w:rPr>
          <w:rFonts w:ascii="Arial" w:hAnsi="Arial" w:cs="Arial"/>
          <w:b/>
          <w:caps/>
          <w:sz w:val="24"/>
          <w:szCs w:val="24"/>
        </w:rPr>
      </w:pPr>
      <w:r w:rsidRPr="008F64C4">
        <w:rPr>
          <w:rFonts w:ascii="Arial" w:hAnsi="Arial" w:cs="Arial"/>
          <w:b/>
          <w:caps/>
          <w:sz w:val="24"/>
          <w:szCs w:val="24"/>
        </w:rPr>
        <w:lastRenderedPageBreak/>
        <w:t xml:space="preserve">Schedule 1 </w:t>
      </w:r>
    </w:p>
    <w:p w14:paraId="600E41B0" w14:textId="1E2A4456" w:rsidR="005B40F6" w:rsidRPr="008F64C4" w:rsidRDefault="008F64C4" w:rsidP="008F64C4">
      <w:pPr>
        <w:pStyle w:val="Style1"/>
        <w:numPr>
          <w:ilvl w:val="0"/>
          <w:numId w:val="0"/>
        </w:numPr>
        <w:tabs>
          <w:tab w:val="left" w:pos="284"/>
        </w:tabs>
        <w:rPr>
          <w:rFonts w:ascii="Arial" w:hAnsi="Arial" w:cs="Arial"/>
          <w:bCs/>
          <w:sz w:val="24"/>
          <w:szCs w:val="24"/>
        </w:rPr>
      </w:pPr>
      <w:r w:rsidRPr="008F64C4">
        <w:rPr>
          <w:rFonts w:ascii="Arial" w:hAnsi="Arial" w:cs="Arial"/>
          <w:bCs/>
          <w:sz w:val="24"/>
          <w:szCs w:val="24"/>
        </w:rPr>
        <w:tab/>
      </w:r>
      <w:r w:rsidR="00682B7E" w:rsidRPr="008F64C4">
        <w:rPr>
          <w:rFonts w:ascii="Arial" w:hAnsi="Arial" w:cs="Arial"/>
          <w:bCs/>
          <w:sz w:val="24"/>
          <w:szCs w:val="24"/>
        </w:rPr>
        <w:t>Condition</w:t>
      </w:r>
      <w:r w:rsidRPr="008F64C4">
        <w:rPr>
          <w:rFonts w:ascii="Arial" w:hAnsi="Arial" w:cs="Arial"/>
          <w:bCs/>
          <w:sz w:val="24"/>
          <w:szCs w:val="24"/>
        </w:rPr>
        <w:t>:</w:t>
      </w:r>
      <w:r w:rsidR="00682B7E" w:rsidRPr="008F64C4">
        <w:rPr>
          <w:rFonts w:ascii="Arial" w:hAnsi="Arial" w:cs="Arial"/>
          <w:bCs/>
          <w:sz w:val="24"/>
          <w:szCs w:val="24"/>
        </w:rPr>
        <w:t xml:space="preserve"> </w:t>
      </w:r>
    </w:p>
    <w:p w14:paraId="1820EA41" w14:textId="022CE30B" w:rsidR="00AD409A" w:rsidRPr="008F64C4" w:rsidRDefault="00B43F51" w:rsidP="00682B7E">
      <w:pPr>
        <w:pStyle w:val="Style1"/>
        <w:numPr>
          <w:ilvl w:val="0"/>
          <w:numId w:val="38"/>
        </w:numPr>
        <w:tabs>
          <w:tab w:val="left" w:pos="284"/>
        </w:tabs>
        <w:rPr>
          <w:rFonts w:ascii="Arial" w:hAnsi="Arial" w:cs="Arial"/>
          <w:bCs/>
          <w:sz w:val="24"/>
          <w:szCs w:val="24"/>
        </w:rPr>
      </w:pPr>
      <w:r w:rsidRPr="008F64C4">
        <w:rPr>
          <w:rFonts w:ascii="Arial" w:hAnsi="Arial" w:cs="Arial"/>
          <w:bCs/>
          <w:sz w:val="24"/>
          <w:szCs w:val="24"/>
        </w:rPr>
        <w:t>N</w:t>
      </w:r>
      <w:r w:rsidR="00E55C68" w:rsidRPr="008F64C4">
        <w:rPr>
          <w:rFonts w:ascii="Arial" w:hAnsi="Arial" w:cs="Arial"/>
          <w:bCs/>
          <w:sz w:val="24"/>
          <w:szCs w:val="24"/>
        </w:rPr>
        <w:t xml:space="preserve">o more than </w:t>
      </w:r>
      <w:r w:rsidR="006D751F">
        <w:rPr>
          <w:rFonts w:ascii="Arial" w:hAnsi="Arial" w:cs="Arial"/>
          <w:bCs/>
          <w:sz w:val="24"/>
          <w:szCs w:val="24"/>
        </w:rPr>
        <w:t>75,976</w:t>
      </w:r>
      <w:r w:rsidR="008165DD">
        <w:rPr>
          <w:rFonts w:ascii="Arial" w:hAnsi="Arial" w:cs="Arial"/>
          <w:bCs/>
          <w:sz w:val="24"/>
          <w:szCs w:val="24"/>
        </w:rPr>
        <w:t xml:space="preserve"> </w:t>
      </w:r>
      <w:r w:rsidR="00E55C68" w:rsidRPr="008F64C4">
        <w:rPr>
          <w:rFonts w:ascii="Arial" w:hAnsi="Arial" w:cs="Arial"/>
          <w:bCs/>
          <w:sz w:val="24"/>
          <w:szCs w:val="24"/>
        </w:rPr>
        <w:t xml:space="preserve">sqm of the </w:t>
      </w:r>
      <w:r w:rsidR="00001C7E" w:rsidRPr="008F64C4">
        <w:rPr>
          <w:rFonts w:ascii="Arial" w:hAnsi="Arial" w:cs="Arial"/>
          <w:bCs/>
          <w:sz w:val="24"/>
          <w:szCs w:val="24"/>
        </w:rPr>
        <w:t>C</w:t>
      </w:r>
      <w:r w:rsidR="00E55C68" w:rsidRPr="008F64C4">
        <w:rPr>
          <w:rFonts w:ascii="Arial" w:hAnsi="Arial" w:cs="Arial"/>
          <w:bCs/>
          <w:sz w:val="24"/>
          <w:szCs w:val="24"/>
        </w:rPr>
        <w:t xml:space="preserve">ommon </w:t>
      </w:r>
      <w:r w:rsidR="00C87B7B" w:rsidRPr="008F64C4">
        <w:rPr>
          <w:rFonts w:ascii="Arial" w:hAnsi="Arial" w:cs="Arial"/>
          <w:bCs/>
          <w:sz w:val="24"/>
          <w:szCs w:val="24"/>
        </w:rPr>
        <w:t xml:space="preserve">shall </w:t>
      </w:r>
      <w:proofErr w:type="gramStart"/>
      <w:r w:rsidR="00C87B7B" w:rsidRPr="008F64C4">
        <w:rPr>
          <w:rFonts w:ascii="Arial" w:hAnsi="Arial" w:cs="Arial"/>
          <w:bCs/>
          <w:sz w:val="24"/>
          <w:szCs w:val="24"/>
        </w:rPr>
        <w:t>be enclosed</w:t>
      </w:r>
      <w:proofErr w:type="gramEnd"/>
      <w:r w:rsidR="00C87B7B" w:rsidRPr="008F64C4">
        <w:rPr>
          <w:rFonts w:ascii="Arial" w:hAnsi="Arial" w:cs="Arial"/>
          <w:bCs/>
          <w:sz w:val="24"/>
          <w:szCs w:val="24"/>
        </w:rPr>
        <w:t xml:space="preserve"> by </w:t>
      </w:r>
      <w:r w:rsidR="00682B7E" w:rsidRPr="008F64C4">
        <w:rPr>
          <w:rFonts w:ascii="Arial" w:hAnsi="Arial" w:cs="Arial"/>
          <w:bCs/>
          <w:sz w:val="24"/>
          <w:szCs w:val="24"/>
        </w:rPr>
        <w:t>t</w:t>
      </w:r>
      <w:r w:rsidR="00AD409A" w:rsidRPr="008F64C4">
        <w:rPr>
          <w:rFonts w:ascii="Arial" w:hAnsi="Arial" w:cs="Arial"/>
          <w:bCs/>
          <w:sz w:val="24"/>
          <w:szCs w:val="24"/>
        </w:rPr>
        <w:t>he works</w:t>
      </w:r>
      <w:r w:rsidR="00682B7E" w:rsidRPr="008F64C4">
        <w:rPr>
          <w:rFonts w:ascii="Arial" w:hAnsi="Arial" w:cs="Arial"/>
          <w:bCs/>
          <w:sz w:val="24"/>
          <w:szCs w:val="24"/>
        </w:rPr>
        <w:t xml:space="preserve"> hereby permitted</w:t>
      </w:r>
      <w:r w:rsidR="00AD409A" w:rsidRPr="008F64C4">
        <w:rPr>
          <w:rFonts w:ascii="Arial" w:hAnsi="Arial" w:cs="Arial"/>
          <w:bCs/>
          <w:sz w:val="24"/>
          <w:szCs w:val="24"/>
        </w:rPr>
        <w:t xml:space="preserve">. </w:t>
      </w:r>
      <w:r w:rsidR="000F5E38" w:rsidRPr="008F64C4">
        <w:rPr>
          <w:rFonts w:ascii="Arial" w:hAnsi="Arial" w:cs="Arial"/>
          <w:bCs/>
          <w:sz w:val="24"/>
          <w:szCs w:val="24"/>
        </w:rPr>
        <w:t xml:space="preserve">All works shall be </w:t>
      </w:r>
      <w:proofErr w:type="gramStart"/>
      <w:r w:rsidR="000F5E38" w:rsidRPr="008F64C4">
        <w:rPr>
          <w:rFonts w:ascii="Arial" w:hAnsi="Arial" w:cs="Arial"/>
          <w:bCs/>
          <w:sz w:val="24"/>
          <w:szCs w:val="24"/>
        </w:rPr>
        <w:t>carried out</w:t>
      </w:r>
      <w:proofErr w:type="gramEnd"/>
      <w:r w:rsidR="000F5E38" w:rsidRPr="008F64C4">
        <w:rPr>
          <w:rFonts w:ascii="Arial" w:hAnsi="Arial" w:cs="Arial"/>
          <w:bCs/>
          <w:sz w:val="24"/>
          <w:szCs w:val="24"/>
        </w:rPr>
        <w:t xml:space="preserve"> within the red line boundary shown on the plan</w:t>
      </w:r>
      <w:r w:rsidR="00766A19" w:rsidRPr="008F64C4">
        <w:rPr>
          <w:rFonts w:ascii="Arial" w:hAnsi="Arial" w:cs="Arial"/>
          <w:bCs/>
          <w:sz w:val="24"/>
          <w:szCs w:val="24"/>
        </w:rPr>
        <w:t xml:space="preserve"> </w:t>
      </w:r>
      <w:r w:rsidR="00A52D47" w:rsidRPr="008F64C4">
        <w:rPr>
          <w:rFonts w:ascii="Arial" w:hAnsi="Arial" w:cs="Arial"/>
          <w:bCs/>
          <w:sz w:val="24"/>
          <w:szCs w:val="24"/>
        </w:rPr>
        <w:t>submitted</w:t>
      </w:r>
      <w:r w:rsidR="00766A19" w:rsidRPr="008F64C4">
        <w:rPr>
          <w:rFonts w:ascii="Arial" w:hAnsi="Arial" w:cs="Arial"/>
          <w:bCs/>
          <w:sz w:val="24"/>
          <w:szCs w:val="24"/>
        </w:rPr>
        <w:t xml:space="preserve"> with the application entitled </w:t>
      </w:r>
      <w:r w:rsidR="00A52D47" w:rsidRPr="008F64C4">
        <w:rPr>
          <w:rFonts w:ascii="Arial" w:hAnsi="Arial" w:cs="Arial"/>
          <w:bCs/>
          <w:sz w:val="24"/>
          <w:szCs w:val="24"/>
        </w:rPr>
        <w:t>‘</w:t>
      </w:r>
      <w:r w:rsidR="00766A19" w:rsidRPr="008F64C4">
        <w:rPr>
          <w:rFonts w:ascii="Arial" w:hAnsi="Arial" w:cs="Arial"/>
          <w:bCs/>
          <w:sz w:val="24"/>
          <w:szCs w:val="24"/>
        </w:rPr>
        <w:t xml:space="preserve">Section J Plan </w:t>
      </w:r>
      <w:r w:rsidR="00A52D47" w:rsidRPr="008F64C4">
        <w:rPr>
          <w:rFonts w:ascii="Arial" w:hAnsi="Arial" w:cs="Arial"/>
          <w:bCs/>
          <w:sz w:val="24"/>
          <w:szCs w:val="24"/>
        </w:rPr>
        <w:t>v1.0’ (a copy of which is provided for illustration purposes at</w:t>
      </w:r>
      <w:r w:rsidR="000F5E38" w:rsidRPr="008F64C4">
        <w:rPr>
          <w:rFonts w:ascii="Arial" w:hAnsi="Arial" w:cs="Arial"/>
          <w:bCs/>
          <w:sz w:val="24"/>
          <w:szCs w:val="24"/>
        </w:rPr>
        <w:t xml:space="preserve"> Schedule 2</w:t>
      </w:r>
      <w:r w:rsidR="00A52D47" w:rsidRPr="008F64C4">
        <w:rPr>
          <w:rFonts w:ascii="Arial" w:hAnsi="Arial" w:cs="Arial"/>
          <w:bCs/>
          <w:sz w:val="24"/>
          <w:szCs w:val="24"/>
        </w:rPr>
        <w:t>)</w:t>
      </w:r>
      <w:r w:rsidR="000F5E38" w:rsidRPr="008F64C4">
        <w:rPr>
          <w:rFonts w:ascii="Arial" w:hAnsi="Arial" w:cs="Arial"/>
          <w:bCs/>
          <w:sz w:val="24"/>
          <w:szCs w:val="24"/>
        </w:rPr>
        <w:t xml:space="preserve">.   </w:t>
      </w:r>
    </w:p>
    <w:p w14:paraId="7A0B063D" w14:textId="77777777" w:rsidR="00BF1040" w:rsidRDefault="00BF1040" w:rsidP="00F32453">
      <w:pPr>
        <w:pStyle w:val="Style1"/>
        <w:numPr>
          <w:ilvl w:val="0"/>
          <w:numId w:val="0"/>
        </w:numPr>
        <w:tabs>
          <w:tab w:val="left" w:pos="284"/>
        </w:tabs>
        <w:jc w:val="center"/>
        <w:rPr>
          <w:rFonts w:ascii="Monotype Corsiva" w:hAnsi="Monotype Corsiva"/>
          <w:b/>
          <w:sz w:val="36"/>
          <w:szCs w:val="36"/>
        </w:rPr>
      </w:pPr>
    </w:p>
    <w:p w14:paraId="13F92F5C" w14:textId="4BC9E674" w:rsidR="00BF1040" w:rsidRPr="0068350F" w:rsidRDefault="00A66E00" w:rsidP="00F32453">
      <w:pPr>
        <w:pStyle w:val="Style1"/>
        <w:numPr>
          <w:ilvl w:val="0"/>
          <w:numId w:val="0"/>
        </w:numPr>
        <w:tabs>
          <w:tab w:val="left" w:pos="284"/>
        </w:tabs>
        <w:jc w:val="center"/>
        <w:rPr>
          <w:rFonts w:ascii="Arial" w:hAnsi="Arial" w:cs="Arial"/>
          <w:b/>
          <w:caps/>
          <w:sz w:val="24"/>
          <w:szCs w:val="24"/>
        </w:rPr>
      </w:pPr>
      <w:r w:rsidRPr="0068350F">
        <w:rPr>
          <w:rFonts w:ascii="Arial" w:hAnsi="Arial" w:cs="Arial"/>
          <w:b/>
          <w:caps/>
          <w:sz w:val="24"/>
          <w:szCs w:val="24"/>
        </w:rPr>
        <w:t xml:space="preserve">Schedule 2 </w:t>
      </w:r>
    </w:p>
    <w:p w14:paraId="0D305FF8" w14:textId="629DFD5F" w:rsidR="00BF1040" w:rsidRDefault="00C87B7B" w:rsidP="00F32453">
      <w:pPr>
        <w:pStyle w:val="Style1"/>
        <w:numPr>
          <w:ilvl w:val="0"/>
          <w:numId w:val="0"/>
        </w:numPr>
        <w:tabs>
          <w:tab w:val="left" w:pos="284"/>
        </w:tabs>
        <w:jc w:val="center"/>
        <w:rPr>
          <w:rFonts w:ascii="Monotype Corsiva" w:hAnsi="Monotype Corsiva"/>
          <w:b/>
          <w:sz w:val="36"/>
          <w:szCs w:val="36"/>
        </w:rPr>
      </w:pPr>
      <w:r>
        <w:rPr>
          <w:rFonts w:ascii="Monotype Corsiva" w:hAnsi="Monotype Corsiva"/>
          <w:b/>
          <w:noProof/>
          <w:sz w:val="36"/>
          <w:szCs w:val="36"/>
        </w:rPr>
        <w:drawing>
          <wp:inline distT="0" distB="0" distL="0" distR="0" wp14:anchorId="620E184D" wp14:editId="51C7264D">
            <wp:extent cx="5305425" cy="3238500"/>
            <wp:effectExtent l="0" t="0" r="9525" b="0"/>
            <wp:docPr id="7" name="Picture 7"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map of a city&#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305425" cy="3238500"/>
                    </a:xfrm>
                    <a:prstGeom prst="rect">
                      <a:avLst/>
                    </a:prstGeom>
                  </pic:spPr>
                </pic:pic>
              </a:graphicData>
            </a:graphic>
          </wp:inline>
        </w:drawing>
      </w:r>
    </w:p>
    <w:p w14:paraId="54317DF6" w14:textId="7E155432" w:rsidR="00BF1040" w:rsidRDefault="00BF1040" w:rsidP="00F32453">
      <w:pPr>
        <w:pStyle w:val="Style1"/>
        <w:numPr>
          <w:ilvl w:val="0"/>
          <w:numId w:val="0"/>
        </w:numPr>
        <w:tabs>
          <w:tab w:val="left" w:pos="284"/>
        </w:tabs>
        <w:jc w:val="center"/>
        <w:rPr>
          <w:rFonts w:ascii="Monotype Corsiva" w:hAnsi="Monotype Corsiva"/>
          <w:b/>
          <w:sz w:val="36"/>
          <w:szCs w:val="36"/>
        </w:rPr>
      </w:pPr>
    </w:p>
    <w:p w14:paraId="465DECD0" w14:textId="77777777" w:rsidR="00BF1040" w:rsidRDefault="00BF1040" w:rsidP="00F32453">
      <w:pPr>
        <w:pStyle w:val="Style1"/>
        <w:numPr>
          <w:ilvl w:val="0"/>
          <w:numId w:val="0"/>
        </w:numPr>
        <w:tabs>
          <w:tab w:val="left" w:pos="284"/>
        </w:tabs>
        <w:jc w:val="center"/>
        <w:rPr>
          <w:rFonts w:ascii="Monotype Corsiva" w:hAnsi="Monotype Corsiva"/>
          <w:b/>
          <w:sz w:val="36"/>
          <w:szCs w:val="36"/>
        </w:rPr>
      </w:pPr>
    </w:p>
    <w:p w14:paraId="3D49D3D6" w14:textId="77777777" w:rsidR="001B22F1" w:rsidRDefault="001B22F1" w:rsidP="00F32453">
      <w:pPr>
        <w:pStyle w:val="Style1"/>
        <w:numPr>
          <w:ilvl w:val="0"/>
          <w:numId w:val="0"/>
        </w:numPr>
        <w:tabs>
          <w:tab w:val="left" w:pos="284"/>
        </w:tabs>
        <w:jc w:val="center"/>
        <w:rPr>
          <w:rFonts w:ascii="Monotype Corsiva" w:hAnsi="Monotype Corsiva"/>
          <w:b/>
          <w:sz w:val="36"/>
          <w:szCs w:val="36"/>
        </w:rPr>
      </w:pPr>
    </w:p>
    <w:p w14:paraId="2F6AEE74" w14:textId="77777777" w:rsidR="001B22F1" w:rsidRDefault="001B22F1" w:rsidP="00F32453">
      <w:pPr>
        <w:pStyle w:val="Style1"/>
        <w:numPr>
          <w:ilvl w:val="0"/>
          <w:numId w:val="0"/>
        </w:numPr>
        <w:tabs>
          <w:tab w:val="left" w:pos="284"/>
        </w:tabs>
        <w:jc w:val="center"/>
        <w:rPr>
          <w:rFonts w:ascii="Monotype Corsiva" w:hAnsi="Monotype Corsiva"/>
          <w:b/>
          <w:sz w:val="36"/>
          <w:szCs w:val="36"/>
        </w:rPr>
      </w:pPr>
    </w:p>
    <w:p w14:paraId="346940C5" w14:textId="77777777" w:rsidR="0068350F" w:rsidRDefault="0068350F" w:rsidP="00F32453">
      <w:pPr>
        <w:pStyle w:val="Style1"/>
        <w:numPr>
          <w:ilvl w:val="0"/>
          <w:numId w:val="0"/>
        </w:numPr>
        <w:tabs>
          <w:tab w:val="left" w:pos="284"/>
        </w:tabs>
        <w:jc w:val="center"/>
        <w:rPr>
          <w:rFonts w:ascii="Monotype Corsiva" w:hAnsi="Monotype Corsiva"/>
          <w:b/>
          <w:sz w:val="36"/>
          <w:szCs w:val="36"/>
        </w:rPr>
      </w:pPr>
    </w:p>
    <w:p w14:paraId="2D6D4075" w14:textId="77777777" w:rsidR="001B22F1" w:rsidRDefault="001B22F1" w:rsidP="00F32453">
      <w:pPr>
        <w:pStyle w:val="Style1"/>
        <w:numPr>
          <w:ilvl w:val="0"/>
          <w:numId w:val="0"/>
        </w:numPr>
        <w:tabs>
          <w:tab w:val="left" w:pos="284"/>
        </w:tabs>
        <w:jc w:val="center"/>
        <w:rPr>
          <w:rFonts w:ascii="Monotype Corsiva" w:hAnsi="Monotype Corsiva"/>
          <w:b/>
          <w:sz w:val="36"/>
          <w:szCs w:val="36"/>
        </w:rPr>
      </w:pPr>
    </w:p>
    <w:p w14:paraId="07332420" w14:textId="77777777" w:rsidR="001B22F1" w:rsidRDefault="001B22F1" w:rsidP="00F32453">
      <w:pPr>
        <w:pStyle w:val="Style1"/>
        <w:numPr>
          <w:ilvl w:val="0"/>
          <w:numId w:val="0"/>
        </w:numPr>
        <w:tabs>
          <w:tab w:val="left" w:pos="284"/>
        </w:tabs>
        <w:jc w:val="center"/>
        <w:rPr>
          <w:rFonts w:ascii="Monotype Corsiva" w:hAnsi="Monotype Corsiva"/>
          <w:b/>
          <w:sz w:val="36"/>
          <w:szCs w:val="36"/>
        </w:rPr>
      </w:pPr>
    </w:p>
    <w:p w14:paraId="4BC517DA" w14:textId="77777777" w:rsidR="001B22F1" w:rsidRDefault="001B22F1" w:rsidP="00F32453">
      <w:pPr>
        <w:pStyle w:val="Style1"/>
        <w:numPr>
          <w:ilvl w:val="0"/>
          <w:numId w:val="0"/>
        </w:numPr>
        <w:tabs>
          <w:tab w:val="left" w:pos="284"/>
        </w:tabs>
        <w:jc w:val="center"/>
        <w:rPr>
          <w:rFonts w:ascii="Monotype Corsiva" w:hAnsi="Monotype Corsiva"/>
          <w:b/>
          <w:sz w:val="36"/>
          <w:szCs w:val="36"/>
        </w:rPr>
      </w:pPr>
    </w:p>
    <w:p w14:paraId="2BA1D74F" w14:textId="77777777" w:rsidR="00BF1040" w:rsidRDefault="00BF1040" w:rsidP="00F32453">
      <w:pPr>
        <w:pStyle w:val="Style1"/>
        <w:numPr>
          <w:ilvl w:val="0"/>
          <w:numId w:val="0"/>
        </w:numPr>
        <w:tabs>
          <w:tab w:val="left" w:pos="284"/>
        </w:tabs>
        <w:jc w:val="center"/>
        <w:rPr>
          <w:rFonts w:ascii="Monotype Corsiva" w:hAnsi="Monotype Corsiva"/>
          <w:b/>
          <w:sz w:val="36"/>
          <w:szCs w:val="36"/>
        </w:rPr>
      </w:pPr>
    </w:p>
    <w:p w14:paraId="5BDA9841" w14:textId="77777777" w:rsidR="00BF1040" w:rsidRPr="001B22F1" w:rsidRDefault="00BF1040" w:rsidP="00BF1040">
      <w:pPr>
        <w:pStyle w:val="Style1"/>
        <w:numPr>
          <w:ilvl w:val="0"/>
          <w:numId w:val="0"/>
        </w:numPr>
        <w:ind w:left="431" w:hanging="431"/>
        <w:jc w:val="center"/>
        <w:rPr>
          <w:b/>
          <w:bCs/>
          <w:u w:val="single"/>
        </w:rPr>
      </w:pPr>
      <w:r w:rsidRPr="001B22F1">
        <w:rPr>
          <w:b/>
          <w:bCs/>
          <w:u w:val="single"/>
        </w:rPr>
        <w:lastRenderedPageBreak/>
        <w:t>APPEARANCES</w:t>
      </w:r>
    </w:p>
    <w:p w14:paraId="6C0FD811" w14:textId="77777777" w:rsidR="00BF1040" w:rsidRPr="001B22F1" w:rsidRDefault="00BF1040" w:rsidP="00BF1040">
      <w:pPr>
        <w:pStyle w:val="Style1"/>
        <w:numPr>
          <w:ilvl w:val="0"/>
          <w:numId w:val="0"/>
        </w:numPr>
        <w:ind w:left="431" w:hanging="431"/>
        <w:rPr>
          <w:u w:val="single"/>
        </w:rPr>
      </w:pPr>
      <w:r w:rsidRPr="001B22F1">
        <w:rPr>
          <w:u w:val="single"/>
        </w:rPr>
        <w:t xml:space="preserve">FOR THE COUNCIL </w:t>
      </w:r>
    </w:p>
    <w:p w14:paraId="36E0F7F1" w14:textId="52DE467D" w:rsidR="00BF1040" w:rsidRPr="007532A3" w:rsidRDefault="00BF1040" w:rsidP="00BF1040">
      <w:pPr>
        <w:pStyle w:val="Style1"/>
        <w:numPr>
          <w:ilvl w:val="0"/>
          <w:numId w:val="0"/>
        </w:numPr>
        <w:ind w:left="431" w:hanging="431"/>
      </w:pPr>
      <w:r w:rsidRPr="001B22F1">
        <w:t>Mr Matthew Reed</w:t>
      </w:r>
      <w:r w:rsidR="007532A3" w:rsidRPr="001B22F1">
        <w:t xml:space="preserve"> KC</w:t>
      </w:r>
    </w:p>
    <w:p w14:paraId="6F94A473" w14:textId="36891D87" w:rsidR="00BF1040" w:rsidRPr="007532A3" w:rsidRDefault="00BF1040" w:rsidP="00BF1040">
      <w:pPr>
        <w:pStyle w:val="Style1"/>
        <w:numPr>
          <w:ilvl w:val="0"/>
          <w:numId w:val="0"/>
        </w:numPr>
        <w:ind w:left="431" w:hanging="431"/>
      </w:pPr>
      <w:r w:rsidRPr="007532A3">
        <w:t xml:space="preserve">Instructed by </w:t>
      </w:r>
      <w:r w:rsidR="004952BD">
        <w:t xml:space="preserve">the Head of Legal Services, </w:t>
      </w:r>
      <w:r w:rsidRPr="007532A3">
        <w:t>London Borough of Lambeth</w:t>
      </w:r>
    </w:p>
    <w:p w14:paraId="3475D00E" w14:textId="77777777" w:rsidR="00BF1040" w:rsidRPr="007532A3" w:rsidRDefault="00BF1040" w:rsidP="00BF1040">
      <w:pPr>
        <w:pStyle w:val="Style1"/>
        <w:numPr>
          <w:ilvl w:val="0"/>
          <w:numId w:val="0"/>
        </w:numPr>
        <w:ind w:left="431" w:hanging="431"/>
      </w:pPr>
      <w:r w:rsidRPr="007532A3">
        <w:t xml:space="preserve">Called: </w:t>
      </w:r>
    </w:p>
    <w:p w14:paraId="26BB81BA" w14:textId="77777777" w:rsidR="00BF1040" w:rsidRPr="00BF1040" w:rsidRDefault="00BF1040" w:rsidP="00BF1040">
      <w:pPr>
        <w:pStyle w:val="ListBullet"/>
        <w:numPr>
          <w:ilvl w:val="0"/>
          <w:numId w:val="0"/>
        </w:numPr>
        <w:ind w:left="360" w:hanging="360"/>
        <w:rPr>
          <w:highlight w:val="yellow"/>
        </w:rPr>
      </w:pPr>
    </w:p>
    <w:p w14:paraId="3CC95B5A" w14:textId="5BF9356A" w:rsidR="00BF1040" w:rsidRPr="004952BD" w:rsidRDefault="000143D3" w:rsidP="00BF1040">
      <w:pPr>
        <w:pStyle w:val="ListBullet"/>
        <w:numPr>
          <w:ilvl w:val="0"/>
          <w:numId w:val="0"/>
        </w:numPr>
        <w:spacing w:before="180"/>
        <w:ind w:left="431" w:hanging="431"/>
        <w:contextualSpacing w:val="0"/>
        <w:outlineLvl w:val="0"/>
      </w:pPr>
      <w:r w:rsidRPr="004952BD">
        <w:t>Mr Kevin Crook, BSc (Hons), DMS</w:t>
      </w:r>
    </w:p>
    <w:p w14:paraId="6592C71E" w14:textId="149C97A2" w:rsidR="000143D3" w:rsidRPr="004952BD" w:rsidRDefault="00D366ED" w:rsidP="00BF1040">
      <w:pPr>
        <w:pStyle w:val="ListBullet"/>
        <w:numPr>
          <w:ilvl w:val="0"/>
          <w:numId w:val="0"/>
        </w:numPr>
        <w:spacing w:before="180"/>
        <w:ind w:left="431" w:hanging="431"/>
        <w:contextualSpacing w:val="0"/>
        <w:outlineLvl w:val="0"/>
      </w:pPr>
      <w:r w:rsidRPr="004952BD">
        <w:t xml:space="preserve">Ms Lucy Zaman, BA (Hons) </w:t>
      </w:r>
    </w:p>
    <w:p w14:paraId="683447A2" w14:textId="1FD708D9" w:rsidR="00D366ED" w:rsidRPr="004952BD" w:rsidRDefault="00D366ED" w:rsidP="00BF1040">
      <w:pPr>
        <w:pStyle w:val="ListBullet"/>
        <w:numPr>
          <w:ilvl w:val="0"/>
          <w:numId w:val="0"/>
        </w:numPr>
        <w:spacing w:before="180"/>
        <w:ind w:left="431" w:hanging="431"/>
        <w:contextualSpacing w:val="0"/>
        <w:outlineLvl w:val="0"/>
      </w:pPr>
      <w:r w:rsidRPr="004952BD">
        <w:t>Mr Dani Fiumicelli, BSc (</w:t>
      </w:r>
      <w:r w:rsidR="006B6F15" w:rsidRPr="004952BD">
        <w:t>H</w:t>
      </w:r>
      <w:r w:rsidRPr="004952BD">
        <w:t>ons), MSc, MCIEH and MIOA</w:t>
      </w:r>
    </w:p>
    <w:p w14:paraId="6E5331AA" w14:textId="523C678E" w:rsidR="006B6F15" w:rsidRPr="004952BD" w:rsidRDefault="006B6F15" w:rsidP="00BF1040">
      <w:pPr>
        <w:pStyle w:val="ListBullet"/>
        <w:numPr>
          <w:ilvl w:val="0"/>
          <w:numId w:val="0"/>
        </w:numPr>
        <w:spacing w:before="180"/>
        <w:ind w:left="431" w:hanging="431"/>
        <w:contextualSpacing w:val="0"/>
        <w:outlineLvl w:val="0"/>
      </w:pPr>
      <w:r w:rsidRPr="004952BD">
        <w:t>Ms Emily Kingston, BA (Hons)</w:t>
      </w:r>
    </w:p>
    <w:p w14:paraId="0B3713E2" w14:textId="47222C48" w:rsidR="006B6F15" w:rsidRPr="004952BD" w:rsidRDefault="006B6F15" w:rsidP="00BF1040">
      <w:pPr>
        <w:pStyle w:val="ListBullet"/>
        <w:numPr>
          <w:ilvl w:val="0"/>
          <w:numId w:val="0"/>
        </w:numPr>
        <w:spacing w:before="180"/>
        <w:ind w:left="431" w:hanging="431"/>
        <w:contextualSpacing w:val="0"/>
        <w:outlineLvl w:val="0"/>
      </w:pPr>
      <w:r w:rsidRPr="004952BD">
        <w:t>Mr Andrew Poynter, BSc (</w:t>
      </w:r>
      <w:r w:rsidR="004952BD" w:rsidRPr="004952BD">
        <w:t>H</w:t>
      </w:r>
      <w:r w:rsidRPr="004952BD">
        <w:t>ons)</w:t>
      </w:r>
      <w:r w:rsidR="00657CE4" w:rsidRPr="004952BD">
        <w:t>, FArborA, MICFor, MCIHort, CEnv</w:t>
      </w:r>
    </w:p>
    <w:p w14:paraId="7C59A153" w14:textId="5864B485" w:rsidR="00657CE4" w:rsidRPr="004952BD" w:rsidRDefault="00657CE4" w:rsidP="00BF1040">
      <w:pPr>
        <w:pStyle w:val="ListBullet"/>
        <w:numPr>
          <w:ilvl w:val="0"/>
          <w:numId w:val="0"/>
        </w:numPr>
        <w:spacing w:before="180"/>
        <w:ind w:left="431" w:hanging="431"/>
        <w:contextualSpacing w:val="0"/>
        <w:outlineLvl w:val="0"/>
      </w:pPr>
      <w:r w:rsidRPr="004952BD">
        <w:t>Mr Paul Franklin, BSc, MPhil, MCIEEM</w:t>
      </w:r>
    </w:p>
    <w:p w14:paraId="5ECEF5A4" w14:textId="72AC3974" w:rsidR="00657CE4" w:rsidRPr="004952BD" w:rsidRDefault="00657CE4" w:rsidP="00BF1040">
      <w:pPr>
        <w:pStyle w:val="ListBullet"/>
        <w:numPr>
          <w:ilvl w:val="0"/>
          <w:numId w:val="0"/>
        </w:numPr>
        <w:spacing w:before="180"/>
        <w:ind w:left="431" w:hanging="431"/>
        <w:contextualSpacing w:val="0"/>
        <w:outlineLvl w:val="0"/>
      </w:pPr>
      <w:r w:rsidRPr="004952BD">
        <w:t>Mr Rudy McDonald</w:t>
      </w:r>
    </w:p>
    <w:p w14:paraId="2E9E557A" w14:textId="654147BE" w:rsidR="00657CE4" w:rsidRPr="004952BD" w:rsidRDefault="00657CE4" w:rsidP="00BF1040">
      <w:pPr>
        <w:pStyle w:val="ListBullet"/>
        <w:numPr>
          <w:ilvl w:val="0"/>
          <w:numId w:val="0"/>
        </w:numPr>
        <w:spacing w:before="180"/>
        <w:ind w:left="431" w:hanging="431"/>
        <w:contextualSpacing w:val="0"/>
        <w:outlineLvl w:val="0"/>
      </w:pPr>
      <w:r w:rsidRPr="004952BD">
        <w:t>Mr Richard Brookes, BSc (Hons), MTP (UC), MRTP</w:t>
      </w:r>
      <w:r w:rsidR="004952BD" w:rsidRPr="004952BD">
        <w:t>I, IHBC</w:t>
      </w:r>
    </w:p>
    <w:p w14:paraId="13C26D54" w14:textId="77777777" w:rsidR="00BF1040" w:rsidRPr="00BF1040" w:rsidRDefault="00BF1040" w:rsidP="00BF1040">
      <w:pPr>
        <w:pStyle w:val="Style1"/>
        <w:numPr>
          <w:ilvl w:val="0"/>
          <w:numId w:val="0"/>
        </w:numPr>
        <w:ind w:left="431" w:hanging="431"/>
        <w:rPr>
          <w:highlight w:val="yellow"/>
          <w:u w:val="single"/>
        </w:rPr>
      </w:pPr>
    </w:p>
    <w:p w14:paraId="24E8FCFE" w14:textId="7EDBA203" w:rsidR="00BF1040" w:rsidRPr="00C73AC9" w:rsidRDefault="00BF1040" w:rsidP="00540F11">
      <w:pPr>
        <w:pStyle w:val="ListBullet"/>
        <w:numPr>
          <w:ilvl w:val="0"/>
          <w:numId w:val="0"/>
        </w:numPr>
        <w:ind w:left="360" w:hanging="360"/>
        <w:rPr>
          <w:caps/>
          <w:u w:val="single"/>
        </w:rPr>
      </w:pPr>
      <w:r w:rsidRPr="00C73AC9">
        <w:rPr>
          <w:caps/>
          <w:u w:val="single"/>
        </w:rPr>
        <w:t xml:space="preserve">FOR THE </w:t>
      </w:r>
      <w:r w:rsidR="00540F11" w:rsidRPr="00C73AC9">
        <w:rPr>
          <w:caps/>
          <w:u w:val="single"/>
        </w:rPr>
        <w:t xml:space="preserve">Friends of Clapham Common </w:t>
      </w:r>
    </w:p>
    <w:p w14:paraId="4A76D54D" w14:textId="77777777" w:rsidR="007532A3" w:rsidRPr="00C73AC9" w:rsidRDefault="00BF1040" w:rsidP="00BF1040">
      <w:pPr>
        <w:pStyle w:val="Style1"/>
        <w:numPr>
          <w:ilvl w:val="0"/>
          <w:numId w:val="0"/>
        </w:numPr>
        <w:ind w:left="431" w:hanging="431"/>
      </w:pPr>
      <w:r w:rsidRPr="00C73AC9">
        <w:t xml:space="preserve">Mr </w:t>
      </w:r>
      <w:r w:rsidR="00540F11" w:rsidRPr="00C73AC9">
        <w:t xml:space="preserve">Douglas Edwards </w:t>
      </w:r>
      <w:r w:rsidR="007532A3" w:rsidRPr="00C73AC9">
        <w:t xml:space="preserve">KC and </w:t>
      </w:r>
      <w:r w:rsidR="00176990" w:rsidRPr="00C73AC9">
        <w:t>Mr Mark O’Brien O’Reilly</w:t>
      </w:r>
    </w:p>
    <w:p w14:paraId="0B37D45E" w14:textId="298E5E3B" w:rsidR="00BF1040" w:rsidRPr="00C73AC9" w:rsidRDefault="00BF1040" w:rsidP="00BF1040">
      <w:pPr>
        <w:pStyle w:val="Style1"/>
        <w:numPr>
          <w:ilvl w:val="0"/>
          <w:numId w:val="0"/>
        </w:numPr>
        <w:ind w:left="431" w:hanging="431"/>
      </w:pPr>
      <w:r w:rsidRPr="00C73AC9">
        <w:t xml:space="preserve">Instructed by </w:t>
      </w:r>
      <w:r w:rsidR="00C73AC9" w:rsidRPr="00C73AC9">
        <w:t>Harrison Grant Ring</w:t>
      </w:r>
      <w:r w:rsidR="007532A3" w:rsidRPr="00C73AC9">
        <w:t xml:space="preserve"> </w:t>
      </w:r>
    </w:p>
    <w:p w14:paraId="4C5382D3" w14:textId="77777777" w:rsidR="007532A3" w:rsidRPr="00BF1040" w:rsidRDefault="007532A3" w:rsidP="00BF1040">
      <w:pPr>
        <w:pStyle w:val="Style1"/>
        <w:numPr>
          <w:ilvl w:val="0"/>
          <w:numId w:val="0"/>
        </w:numPr>
        <w:ind w:left="431" w:hanging="431"/>
        <w:rPr>
          <w:highlight w:val="yellow"/>
        </w:rPr>
      </w:pPr>
    </w:p>
    <w:p w14:paraId="77DAD0EB" w14:textId="77777777" w:rsidR="00BF1040" w:rsidRPr="001B22F1" w:rsidRDefault="00BF1040" w:rsidP="00BF1040">
      <w:pPr>
        <w:pStyle w:val="Style1"/>
        <w:numPr>
          <w:ilvl w:val="0"/>
          <w:numId w:val="0"/>
        </w:numPr>
        <w:ind w:left="431" w:hanging="431"/>
      </w:pPr>
      <w:r w:rsidRPr="001B22F1">
        <w:t>Called:</w:t>
      </w:r>
    </w:p>
    <w:p w14:paraId="208DBF1C" w14:textId="2BD82366" w:rsidR="00BF1040" w:rsidRPr="001B22F1" w:rsidRDefault="00BF1040" w:rsidP="00BF1040">
      <w:pPr>
        <w:pStyle w:val="Style1"/>
        <w:numPr>
          <w:ilvl w:val="0"/>
          <w:numId w:val="0"/>
        </w:numPr>
        <w:ind w:left="431" w:hanging="431"/>
      </w:pPr>
      <w:r w:rsidRPr="001B22F1">
        <w:t xml:space="preserve">Mr </w:t>
      </w:r>
      <w:r w:rsidR="00C73AC9" w:rsidRPr="001B22F1">
        <w:t xml:space="preserve">Ed Alnut </w:t>
      </w:r>
    </w:p>
    <w:p w14:paraId="24D37EB5" w14:textId="14E99A34" w:rsidR="00B15244" w:rsidRPr="001B22F1" w:rsidRDefault="00B15244" w:rsidP="00BF1040">
      <w:pPr>
        <w:pStyle w:val="Style1"/>
        <w:numPr>
          <w:ilvl w:val="0"/>
          <w:numId w:val="0"/>
        </w:numPr>
        <w:ind w:left="431" w:hanging="431"/>
      </w:pPr>
      <w:r w:rsidRPr="001B22F1">
        <w:t xml:space="preserve">Ms Emma de Cassan </w:t>
      </w:r>
    </w:p>
    <w:p w14:paraId="46B83CA9" w14:textId="5ECA1231" w:rsidR="00B15244" w:rsidRPr="001B22F1" w:rsidRDefault="00B15244" w:rsidP="00BF1040">
      <w:pPr>
        <w:pStyle w:val="Style1"/>
        <w:numPr>
          <w:ilvl w:val="0"/>
          <w:numId w:val="0"/>
        </w:numPr>
        <w:ind w:left="431" w:hanging="431"/>
      </w:pPr>
      <w:r w:rsidRPr="001B22F1">
        <w:t>Mr David Hedges-Gower</w:t>
      </w:r>
    </w:p>
    <w:p w14:paraId="7D3FD6E4" w14:textId="2A3E611B" w:rsidR="00B15244" w:rsidRPr="001B22F1" w:rsidRDefault="00B15244" w:rsidP="00BF1040">
      <w:pPr>
        <w:pStyle w:val="Style1"/>
        <w:numPr>
          <w:ilvl w:val="0"/>
          <w:numId w:val="0"/>
        </w:numPr>
        <w:ind w:left="431" w:hanging="431"/>
      </w:pPr>
      <w:r w:rsidRPr="001B22F1">
        <w:t xml:space="preserve">Mr Michael Kermer </w:t>
      </w:r>
    </w:p>
    <w:p w14:paraId="0962718B" w14:textId="3B6929A2" w:rsidR="00B15244" w:rsidRPr="001B22F1" w:rsidRDefault="00B15244" w:rsidP="00BF1040">
      <w:pPr>
        <w:pStyle w:val="Style1"/>
        <w:numPr>
          <w:ilvl w:val="0"/>
          <w:numId w:val="0"/>
        </w:numPr>
        <w:ind w:left="431" w:hanging="431"/>
      </w:pPr>
      <w:r w:rsidRPr="001B22F1">
        <w:t xml:space="preserve">Ms Samantha </w:t>
      </w:r>
      <w:r w:rsidR="00D76FE6" w:rsidRPr="001B22F1">
        <w:t>Walker</w:t>
      </w:r>
      <w:r w:rsidRPr="001B22F1">
        <w:t xml:space="preserve"> </w:t>
      </w:r>
    </w:p>
    <w:p w14:paraId="4E59E6B2" w14:textId="77777777" w:rsidR="00B15244" w:rsidRPr="00BF1040" w:rsidRDefault="00B15244" w:rsidP="00BF1040">
      <w:pPr>
        <w:pStyle w:val="Style1"/>
        <w:numPr>
          <w:ilvl w:val="0"/>
          <w:numId w:val="0"/>
        </w:numPr>
        <w:ind w:left="431" w:hanging="431"/>
        <w:rPr>
          <w:highlight w:val="yellow"/>
        </w:rPr>
      </w:pPr>
    </w:p>
    <w:p w14:paraId="226E4A5E" w14:textId="77777777" w:rsidR="00BF1040" w:rsidRPr="00BF1040" w:rsidRDefault="00BF1040" w:rsidP="00BF1040">
      <w:pPr>
        <w:pStyle w:val="Style1"/>
        <w:numPr>
          <w:ilvl w:val="0"/>
          <w:numId w:val="0"/>
        </w:numPr>
        <w:ind w:left="431" w:hanging="431"/>
        <w:rPr>
          <w:highlight w:val="yellow"/>
        </w:rPr>
      </w:pPr>
    </w:p>
    <w:p w14:paraId="7C27C433" w14:textId="77777777" w:rsidR="00BF1040" w:rsidRPr="00833FC3" w:rsidRDefault="00BF1040" w:rsidP="00BF1040">
      <w:pPr>
        <w:pStyle w:val="Style1"/>
        <w:numPr>
          <w:ilvl w:val="0"/>
          <w:numId w:val="0"/>
        </w:numPr>
        <w:ind w:left="431" w:hanging="431"/>
        <w:jc w:val="center"/>
        <w:rPr>
          <w:b/>
          <w:bCs/>
          <w:u w:val="single"/>
        </w:rPr>
      </w:pPr>
      <w:r w:rsidRPr="00833FC3">
        <w:rPr>
          <w:b/>
          <w:bCs/>
          <w:u w:val="single"/>
        </w:rPr>
        <w:t>OTHER INTERESTED PARTIES WHO SPOKE AT THE INQUIRY</w:t>
      </w:r>
    </w:p>
    <w:p w14:paraId="62502003" w14:textId="146308FB" w:rsidR="00BF1040" w:rsidRPr="00833FC3" w:rsidRDefault="00D13B0A" w:rsidP="00BF1040">
      <w:pPr>
        <w:pStyle w:val="Style1"/>
        <w:numPr>
          <w:ilvl w:val="0"/>
          <w:numId w:val="0"/>
        </w:numPr>
        <w:ind w:left="431" w:hanging="431"/>
      </w:pPr>
      <w:r w:rsidRPr="00833FC3">
        <w:t xml:space="preserve">Mr Jeremy Clyne </w:t>
      </w:r>
      <w:r w:rsidR="001B22F1">
        <w:tab/>
      </w:r>
      <w:r w:rsidR="001B22F1">
        <w:tab/>
      </w:r>
      <w:r w:rsidR="001B22F1">
        <w:tab/>
      </w:r>
      <w:r w:rsidR="001B22F1">
        <w:tab/>
      </w:r>
      <w:r w:rsidR="001B22F1">
        <w:tab/>
      </w:r>
      <w:r w:rsidR="001B22F1">
        <w:tab/>
      </w:r>
      <w:r w:rsidR="001B22F1">
        <w:tab/>
      </w:r>
      <w:r w:rsidRPr="00833FC3">
        <w:t xml:space="preserve"> </w:t>
      </w:r>
    </w:p>
    <w:p w14:paraId="0398E9F2" w14:textId="799641B0" w:rsidR="00D13B0A" w:rsidRPr="00833FC3" w:rsidRDefault="003420D6" w:rsidP="00BF1040">
      <w:pPr>
        <w:pStyle w:val="Style1"/>
        <w:numPr>
          <w:ilvl w:val="0"/>
          <w:numId w:val="0"/>
        </w:numPr>
        <w:ind w:left="431" w:hanging="431"/>
      </w:pPr>
      <w:r w:rsidRPr="00833FC3">
        <w:t xml:space="preserve">Professor Goldman </w:t>
      </w:r>
      <w:r w:rsidR="001B22F1">
        <w:tab/>
      </w:r>
      <w:r w:rsidR="001B22F1">
        <w:tab/>
      </w:r>
      <w:r w:rsidR="001B22F1">
        <w:tab/>
      </w:r>
      <w:r w:rsidR="001B22F1">
        <w:tab/>
      </w:r>
      <w:r w:rsidR="001B22F1">
        <w:tab/>
      </w:r>
      <w:r w:rsidR="001B22F1">
        <w:tab/>
        <w:t xml:space="preserve"> </w:t>
      </w:r>
    </w:p>
    <w:p w14:paraId="1B137508" w14:textId="397FDEE1" w:rsidR="003420D6" w:rsidRPr="00833FC3" w:rsidRDefault="006A580C" w:rsidP="00BF1040">
      <w:pPr>
        <w:pStyle w:val="Style1"/>
        <w:numPr>
          <w:ilvl w:val="0"/>
          <w:numId w:val="0"/>
        </w:numPr>
        <w:ind w:left="431" w:hanging="431"/>
      </w:pPr>
      <w:r w:rsidRPr="00833FC3">
        <w:t>Mr Muscatt</w:t>
      </w:r>
      <w:r w:rsidR="006C267F">
        <w:tab/>
      </w:r>
      <w:r w:rsidR="006C267F">
        <w:tab/>
      </w:r>
      <w:r w:rsidR="006C267F">
        <w:tab/>
      </w:r>
      <w:r w:rsidR="006C267F">
        <w:tab/>
      </w:r>
      <w:r w:rsidR="006C267F">
        <w:tab/>
      </w:r>
      <w:r w:rsidR="006C267F">
        <w:tab/>
      </w:r>
      <w:r w:rsidR="006C267F">
        <w:tab/>
      </w:r>
    </w:p>
    <w:p w14:paraId="039A5080" w14:textId="1EE879B1" w:rsidR="00CA783C" w:rsidRPr="00833FC3" w:rsidRDefault="00CA783C" w:rsidP="00BF1040">
      <w:pPr>
        <w:pStyle w:val="Style1"/>
        <w:numPr>
          <w:ilvl w:val="0"/>
          <w:numId w:val="0"/>
        </w:numPr>
        <w:ind w:left="431" w:hanging="431"/>
      </w:pPr>
      <w:r w:rsidRPr="00833FC3">
        <w:t xml:space="preserve">Cllr Ben Curtis </w:t>
      </w:r>
    </w:p>
    <w:p w14:paraId="7B76AF06" w14:textId="6391C8F1" w:rsidR="00CA783C" w:rsidRPr="00833FC3" w:rsidRDefault="00CA783C" w:rsidP="00BF1040">
      <w:pPr>
        <w:pStyle w:val="Style1"/>
        <w:numPr>
          <w:ilvl w:val="0"/>
          <w:numId w:val="0"/>
        </w:numPr>
        <w:ind w:left="431" w:hanging="431"/>
      </w:pPr>
      <w:r w:rsidRPr="00833FC3">
        <w:lastRenderedPageBreak/>
        <w:t>Mr Andrew Fingret</w:t>
      </w:r>
    </w:p>
    <w:p w14:paraId="49BE4DB2" w14:textId="0DB7B25A" w:rsidR="00CA783C" w:rsidRPr="00833FC3" w:rsidRDefault="00CA783C" w:rsidP="00BF1040">
      <w:pPr>
        <w:pStyle w:val="Style1"/>
        <w:numPr>
          <w:ilvl w:val="0"/>
          <w:numId w:val="0"/>
        </w:numPr>
        <w:ind w:left="431" w:hanging="431"/>
      </w:pPr>
      <w:r w:rsidRPr="00833FC3">
        <w:t>Cllr I</w:t>
      </w:r>
      <w:r w:rsidR="00E826EC" w:rsidRPr="00833FC3">
        <w:t>ng</w:t>
      </w:r>
      <w:r w:rsidRPr="00833FC3">
        <w:t>lis-Jones</w:t>
      </w:r>
    </w:p>
    <w:p w14:paraId="5E5E9422" w14:textId="574AE1A3" w:rsidR="00CA783C" w:rsidRPr="00833FC3" w:rsidRDefault="00CA783C" w:rsidP="00BF1040">
      <w:pPr>
        <w:pStyle w:val="Style1"/>
        <w:numPr>
          <w:ilvl w:val="0"/>
          <w:numId w:val="0"/>
        </w:numPr>
        <w:ind w:left="431" w:hanging="431"/>
      </w:pPr>
      <w:r w:rsidRPr="00833FC3">
        <w:t>Mr Peter Sc</w:t>
      </w:r>
      <w:r w:rsidR="00E826EC" w:rsidRPr="00833FC3">
        <w:t>h</w:t>
      </w:r>
      <w:r w:rsidR="00F05D99" w:rsidRPr="00833FC3">
        <w:t>mitt</w:t>
      </w:r>
    </w:p>
    <w:p w14:paraId="7ABF703A" w14:textId="07E150EA" w:rsidR="00F05D99" w:rsidRPr="00833FC3" w:rsidRDefault="00F05D99" w:rsidP="00BF1040">
      <w:pPr>
        <w:pStyle w:val="Style1"/>
        <w:numPr>
          <w:ilvl w:val="0"/>
          <w:numId w:val="0"/>
        </w:numPr>
        <w:ind w:left="431" w:hanging="431"/>
      </w:pPr>
      <w:r w:rsidRPr="00833FC3">
        <w:t xml:space="preserve">Mr Andrew Smith </w:t>
      </w:r>
    </w:p>
    <w:p w14:paraId="498F55F8" w14:textId="29D3BAB6" w:rsidR="00F05D99" w:rsidRPr="00833FC3" w:rsidRDefault="00F05D99" w:rsidP="00BF1040">
      <w:pPr>
        <w:pStyle w:val="Style1"/>
        <w:numPr>
          <w:ilvl w:val="0"/>
          <w:numId w:val="0"/>
        </w:numPr>
        <w:ind w:left="431" w:hanging="431"/>
      </w:pPr>
      <w:r w:rsidRPr="00833FC3">
        <w:t>Mr Alec Davidson</w:t>
      </w:r>
    </w:p>
    <w:p w14:paraId="5702A2CF" w14:textId="4E60E70E" w:rsidR="00F05D99" w:rsidRPr="00833FC3" w:rsidRDefault="00F05D99" w:rsidP="00BF1040">
      <w:pPr>
        <w:pStyle w:val="Style1"/>
        <w:numPr>
          <w:ilvl w:val="0"/>
          <w:numId w:val="0"/>
        </w:numPr>
        <w:ind w:left="431" w:hanging="431"/>
      </w:pPr>
      <w:r w:rsidRPr="00833FC3">
        <w:t>M</w:t>
      </w:r>
      <w:r w:rsidR="00557C96">
        <w:t>s</w:t>
      </w:r>
      <w:r w:rsidRPr="00833FC3">
        <w:t xml:space="preserve"> Emma de Cassan </w:t>
      </w:r>
    </w:p>
    <w:p w14:paraId="2C80D7DA" w14:textId="5674BB86" w:rsidR="00F05D99" w:rsidRPr="00833FC3" w:rsidRDefault="00F05D99" w:rsidP="00BF1040">
      <w:pPr>
        <w:pStyle w:val="Style1"/>
        <w:numPr>
          <w:ilvl w:val="0"/>
          <w:numId w:val="0"/>
        </w:numPr>
        <w:ind w:left="431" w:hanging="431"/>
      </w:pPr>
      <w:r w:rsidRPr="00833FC3">
        <w:t>Mr Brice M</w:t>
      </w:r>
      <w:r w:rsidR="0082627B" w:rsidRPr="00833FC3">
        <w:t>ac</w:t>
      </w:r>
      <w:r w:rsidRPr="00833FC3">
        <w:t>innes</w:t>
      </w:r>
    </w:p>
    <w:p w14:paraId="13997493" w14:textId="31A48794" w:rsidR="00F05D99" w:rsidRPr="00833FC3" w:rsidRDefault="00F05D99" w:rsidP="00BF1040">
      <w:pPr>
        <w:pStyle w:val="Style1"/>
        <w:numPr>
          <w:ilvl w:val="0"/>
          <w:numId w:val="0"/>
        </w:numPr>
        <w:ind w:left="431" w:hanging="431"/>
      </w:pPr>
      <w:r w:rsidRPr="00833FC3">
        <w:t xml:space="preserve">Mr Philip de Cassan </w:t>
      </w:r>
    </w:p>
    <w:p w14:paraId="51623CC7" w14:textId="126EB8D3" w:rsidR="00F05D99" w:rsidRPr="00833FC3" w:rsidRDefault="00EE325F" w:rsidP="00BF1040">
      <w:pPr>
        <w:pStyle w:val="Style1"/>
        <w:numPr>
          <w:ilvl w:val="0"/>
          <w:numId w:val="0"/>
        </w:numPr>
        <w:ind w:left="431" w:hanging="431"/>
      </w:pPr>
      <w:r w:rsidRPr="00833FC3">
        <w:t xml:space="preserve">Mr Simon Millson </w:t>
      </w:r>
    </w:p>
    <w:p w14:paraId="0E79D604" w14:textId="5C36C277" w:rsidR="00EE325F" w:rsidRPr="00833FC3" w:rsidRDefault="00EE325F" w:rsidP="00BF1040">
      <w:pPr>
        <w:pStyle w:val="Style1"/>
        <w:numPr>
          <w:ilvl w:val="0"/>
          <w:numId w:val="0"/>
        </w:numPr>
        <w:ind w:left="431" w:hanging="431"/>
      </w:pPr>
      <w:r w:rsidRPr="00833FC3">
        <w:t>Mr Mark Leffle</w:t>
      </w:r>
      <w:r w:rsidR="0082627B" w:rsidRPr="00833FC3">
        <w:t>r</w:t>
      </w:r>
    </w:p>
    <w:p w14:paraId="633168E7" w14:textId="4D348B3F" w:rsidR="00EE325F" w:rsidRPr="00833FC3" w:rsidRDefault="00EE325F" w:rsidP="00BF1040">
      <w:pPr>
        <w:pStyle w:val="Style1"/>
        <w:numPr>
          <w:ilvl w:val="0"/>
          <w:numId w:val="0"/>
        </w:numPr>
        <w:ind w:left="431" w:hanging="431"/>
      </w:pPr>
      <w:r w:rsidRPr="00833FC3">
        <w:t>Mr Jon Spencer Silv</w:t>
      </w:r>
      <w:r w:rsidR="00FC3F1A" w:rsidRPr="00833FC3">
        <w:t>e</w:t>
      </w:r>
      <w:r w:rsidRPr="00833FC3">
        <w:t>r</w:t>
      </w:r>
    </w:p>
    <w:p w14:paraId="56D6EDA0" w14:textId="40517359" w:rsidR="00EE325F" w:rsidRPr="00833FC3" w:rsidRDefault="00EE325F" w:rsidP="00BF1040">
      <w:pPr>
        <w:pStyle w:val="Style1"/>
        <w:numPr>
          <w:ilvl w:val="0"/>
          <w:numId w:val="0"/>
        </w:numPr>
        <w:ind w:left="431" w:hanging="431"/>
      </w:pPr>
      <w:r w:rsidRPr="00833FC3">
        <w:t>Mr Joseph de Souza</w:t>
      </w:r>
    </w:p>
    <w:p w14:paraId="43DC3850" w14:textId="5B4ADF76" w:rsidR="00EE325F" w:rsidRPr="00833FC3" w:rsidRDefault="00EE325F" w:rsidP="00BF1040">
      <w:pPr>
        <w:pStyle w:val="Style1"/>
        <w:numPr>
          <w:ilvl w:val="0"/>
          <w:numId w:val="0"/>
        </w:numPr>
        <w:ind w:left="431" w:hanging="431"/>
      </w:pPr>
      <w:r w:rsidRPr="00833FC3">
        <w:t>M</w:t>
      </w:r>
      <w:r w:rsidR="000B1849" w:rsidRPr="00833FC3">
        <w:t>s</w:t>
      </w:r>
      <w:r w:rsidRPr="00833FC3">
        <w:t xml:space="preserve"> </w:t>
      </w:r>
      <w:r w:rsidR="0082627B" w:rsidRPr="00833FC3">
        <w:t>Felicity</w:t>
      </w:r>
      <w:r w:rsidRPr="00833FC3">
        <w:t xml:space="preserve"> Lawrence </w:t>
      </w:r>
    </w:p>
    <w:p w14:paraId="1FBE7B55" w14:textId="1ECC1B75" w:rsidR="00EE325F" w:rsidRPr="00833FC3" w:rsidRDefault="00EE325F" w:rsidP="00BF1040">
      <w:pPr>
        <w:pStyle w:val="Style1"/>
        <w:numPr>
          <w:ilvl w:val="0"/>
          <w:numId w:val="0"/>
        </w:numPr>
        <w:ind w:left="431" w:hanging="431"/>
      </w:pPr>
      <w:r w:rsidRPr="00833FC3">
        <w:t xml:space="preserve">Cllr Linda Bray </w:t>
      </w:r>
    </w:p>
    <w:p w14:paraId="7A44959F" w14:textId="7F7726EF" w:rsidR="00EE325F" w:rsidRPr="00833FC3" w:rsidRDefault="00FC3F1A" w:rsidP="00BF1040">
      <w:pPr>
        <w:pStyle w:val="Style1"/>
        <w:numPr>
          <w:ilvl w:val="0"/>
          <w:numId w:val="0"/>
        </w:numPr>
        <w:ind w:left="431" w:hanging="431"/>
      </w:pPr>
      <w:r w:rsidRPr="00833FC3">
        <w:t xml:space="preserve">Mr Simon Saville </w:t>
      </w:r>
    </w:p>
    <w:p w14:paraId="1EE692AD" w14:textId="0BB714FE" w:rsidR="00FC3F1A" w:rsidRPr="00833FC3" w:rsidRDefault="00FC3F1A" w:rsidP="00BF1040">
      <w:pPr>
        <w:pStyle w:val="Style1"/>
        <w:numPr>
          <w:ilvl w:val="0"/>
          <w:numId w:val="0"/>
        </w:numPr>
        <w:ind w:left="431" w:hanging="431"/>
      </w:pPr>
      <w:r w:rsidRPr="00833FC3">
        <w:t xml:space="preserve">Mrs </w:t>
      </w:r>
      <w:r w:rsidR="00E826EC" w:rsidRPr="00833FC3">
        <w:t>Shirley</w:t>
      </w:r>
      <w:r w:rsidRPr="00833FC3">
        <w:t xml:space="preserve"> Kermer </w:t>
      </w:r>
    </w:p>
    <w:p w14:paraId="7F8D454D" w14:textId="572E1EA2" w:rsidR="00FC3F1A" w:rsidRPr="00833FC3" w:rsidRDefault="0082627B" w:rsidP="00BF1040">
      <w:pPr>
        <w:pStyle w:val="Style1"/>
        <w:numPr>
          <w:ilvl w:val="0"/>
          <w:numId w:val="0"/>
        </w:numPr>
        <w:ind w:left="431" w:hanging="431"/>
      </w:pPr>
      <w:r w:rsidRPr="00833FC3">
        <w:t>M</w:t>
      </w:r>
      <w:r w:rsidR="000B1849" w:rsidRPr="00833FC3">
        <w:t>r</w:t>
      </w:r>
      <w:r w:rsidRPr="00833FC3">
        <w:t xml:space="preserve"> Tom Graham </w:t>
      </w:r>
    </w:p>
    <w:p w14:paraId="04293B29" w14:textId="5F5FFC33" w:rsidR="0082627B" w:rsidRPr="00833FC3" w:rsidRDefault="0082627B" w:rsidP="00BF1040">
      <w:pPr>
        <w:pStyle w:val="Style1"/>
        <w:numPr>
          <w:ilvl w:val="0"/>
          <w:numId w:val="0"/>
        </w:numPr>
        <w:ind w:left="431" w:hanging="431"/>
      </w:pPr>
      <w:r w:rsidRPr="00833FC3">
        <w:t>M</w:t>
      </w:r>
      <w:r w:rsidR="000B1849" w:rsidRPr="00833FC3">
        <w:t>r</w:t>
      </w:r>
      <w:r w:rsidRPr="00833FC3">
        <w:t xml:space="preserve"> Martyn Hooton </w:t>
      </w:r>
    </w:p>
    <w:p w14:paraId="3AD5CB2B" w14:textId="77777777" w:rsidR="0082627B" w:rsidRDefault="0082627B" w:rsidP="00BF1040">
      <w:pPr>
        <w:pStyle w:val="Style1"/>
        <w:numPr>
          <w:ilvl w:val="0"/>
          <w:numId w:val="0"/>
        </w:numPr>
        <w:ind w:left="431" w:hanging="431"/>
        <w:rPr>
          <w:highlight w:val="yellow"/>
        </w:rPr>
      </w:pPr>
    </w:p>
    <w:p w14:paraId="36E8FDDD" w14:textId="77777777" w:rsidR="00BF1040" w:rsidRPr="001B22F1" w:rsidRDefault="00BF1040" w:rsidP="001B22F1">
      <w:pPr>
        <w:pStyle w:val="Style1"/>
        <w:numPr>
          <w:ilvl w:val="0"/>
          <w:numId w:val="0"/>
        </w:numPr>
        <w:ind w:left="431" w:hanging="431"/>
        <w:rPr>
          <w:b/>
          <w:bCs/>
          <w:u w:val="single"/>
        </w:rPr>
      </w:pPr>
      <w:r w:rsidRPr="001B22F1">
        <w:rPr>
          <w:b/>
          <w:bCs/>
          <w:u w:val="single"/>
        </w:rPr>
        <w:t>DOCUMENTS SUBMITTED AT THE INQUIRY</w:t>
      </w:r>
    </w:p>
    <w:p w14:paraId="344A2B83" w14:textId="77777777" w:rsidR="000365D0" w:rsidRDefault="000365D0" w:rsidP="001B22F1">
      <w:pPr>
        <w:pStyle w:val="Style1"/>
        <w:numPr>
          <w:ilvl w:val="0"/>
          <w:numId w:val="35"/>
        </w:numPr>
        <w:ind w:left="426" w:hanging="426"/>
      </w:pPr>
      <w:r>
        <w:t>Applicant’s Opening Statement (LE.01)</w:t>
      </w:r>
    </w:p>
    <w:p w14:paraId="2C99DA8A" w14:textId="6D62F63E" w:rsidR="000365D0" w:rsidRDefault="00C36754" w:rsidP="001B22F1">
      <w:pPr>
        <w:pStyle w:val="Style1"/>
        <w:numPr>
          <w:ilvl w:val="0"/>
          <w:numId w:val="35"/>
        </w:numPr>
        <w:ind w:left="426" w:hanging="426"/>
      </w:pPr>
      <w:r>
        <w:t xml:space="preserve">The </w:t>
      </w:r>
      <w:r w:rsidR="000365D0">
        <w:t>Friends of Clapham Common Opening Statement (LE.02)</w:t>
      </w:r>
    </w:p>
    <w:p w14:paraId="5158D7BC" w14:textId="6677CABC" w:rsidR="000365D0" w:rsidRDefault="000365D0" w:rsidP="001B22F1">
      <w:pPr>
        <w:pStyle w:val="Style1"/>
        <w:numPr>
          <w:ilvl w:val="0"/>
          <w:numId w:val="35"/>
        </w:numPr>
        <w:ind w:left="426" w:hanging="426"/>
      </w:pPr>
      <w:r>
        <w:t>Lambeth Borough Council Joint Urgency Committee Minutes dated 15 October 1984 (LE.03)</w:t>
      </w:r>
    </w:p>
    <w:p w14:paraId="2D26254D" w14:textId="397B61C4" w:rsidR="000365D0" w:rsidRDefault="000365D0" w:rsidP="001B22F1">
      <w:pPr>
        <w:pStyle w:val="Style1"/>
        <w:numPr>
          <w:ilvl w:val="0"/>
          <w:numId w:val="35"/>
        </w:numPr>
        <w:ind w:left="426" w:hanging="426"/>
      </w:pPr>
      <w:r>
        <w:t>BBC News Report on Brockwell Park dated 6 June 2023 (LE.04)</w:t>
      </w:r>
    </w:p>
    <w:p w14:paraId="7AE90C9F" w14:textId="0C0008DC" w:rsidR="000365D0" w:rsidRDefault="000365D0" w:rsidP="001B22F1">
      <w:pPr>
        <w:pStyle w:val="Style1"/>
        <w:numPr>
          <w:ilvl w:val="0"/>
          <w:numId w:val="35"/>
        </w:numPr>
        <w:ind w:left="426" w:hanging="426"/>
      </w:pPr>
      <w:r>
        <w:t>Evening Standard News Report on Brockwell Park (undated) (LE.05)</w:t>
      </w:r>
    </w:p>
    <w:p w14:paraId="452F8D13" w14:textId="773DADAB" w:rsidR="000365D0" w:rsidRDefault="000365D0" w:rsidP="001B22F1">
      <w:pPr>
        <w:pStyle w:val="Style1"/>
        <w:numPr>
          <w:ilvl w:val="0"/>
          <w:numId w:val="35"/>
        </w:numPr>
        <w:ind w:left="426" w:hanging="426"/>
      </w:pPr>
      <w:r>
        <w:t>Screenshot of Council LVT Mapping - highways layer (LE.06)</w:t>
      </w:r>
    </w:p>
    <w:p w14:paraId="183973B5" w14:textId="7D2F1AAA" w:rsidR="000365D0" w:rsidRDefault="000365D0" w:rsidP="001B22F1">
      <w:pPr>
        <w:pStyle w:val="Style1"/>
        <w:numPr>
          <w:ilvl w:val="0"/>
          <w:numId w:val="35"/>
        </w:numPr>
        <w:ind w:left="426" w:hanging="426"/>
      </w:pPr>
      <w:r>
        <w:t>Freedom of Information Act response from London Borough of Lambeth dated 6 June 2023 (LE.07).</w:t>
      </w:r>
    </w:p>
    <w:p w14:paraId="2D94FA6B" w14:textId="3FB0B422" w:rsidR="001306D0" w:rsidRDefault="001306D0" w:rsidP="001B22F1">
      <w:pPr>
        <w:pStyle w:val="Style1"/>
        <w:numPr>
          <w:ilvl w:val="0"/>
          <w:numId w:val="35"/>
        </w:numPr>
        <w:ind w:left="426" w:hanging="426"/>
      </w:pPr>
      <w:r>
        <w:t>Email dated 25 May 2023 from DEFRA (Rural Payments) regarding background information on Defra’s common land database (including excerpt of registered commons in the Greater London area)</w:t>
      </w:r>
      <w:r w:rsidR="00137253">
        <w:t xml:space="preserve"> (</w:t>
      </w:r>
      <w:r>
        <w:t>LE.08</w:t>
      </w:r>
      <w:r w:rsidR="00137253">
        <w:t>)</w:t>
      </w:r>
    </w:p>
    <w:p w14:paraId="0B3CFA93" w14:textId="77777777" w:rsidR="00833FC3" w:rsidRDefault="00833FC3" w:rsidP="001B22F1">
      <w:pPr>
        <w:pStyle w:val="Style1"/>
        <w:numPr>
          <w:ilvl w:val="0"/>
          <w:numId w:val="35"/>
        </w:numPr>
        <w:ind w:left="426" w:hanging="426"/>
      </w:pPr>
      <w:r>
        <w:lastRenderedPageBreak/>
        <w:t>Clapham Common Summer Season Commercial Events</w:t>
      </w:r>
      <w:r w:rsidRPr="00833FC3">
        <w:t xml:space="preserve"> </w:t>
      </w:r>
      <w:r>
        <w:t>Concession Contract 2020 – 2024 - Appendix B. Statement of Requirements (Specification) (LE.09)</w:t>
      </w:r>
    </w:p>
    <w:p w14:paraId="5AB13760" w14:textId="21EBDC64" w:rsidR="00833FC3" w:rsidRDefault="00833FC3" w:rsidP="001B22F1">
      <w:pPr>
        <w:pStyle w:val="Style1"/>
        <w:numPr>
          <w:ilvl w:val="0"/>
          <w:numId w:val="35"/>
        </w:numPr>
        <w:ind w:left="426" w:hanging="426"/>
      </w:pPr>
      <w:r>
        <w:t>Note from FoCC on issues arising from the re-examination of Mr Crook and accompanying screen shots (LE.10)</w:t>
      </w:r>
    </w:p>
    <w:p w14:paraId="56D84DA7" w14:textId="31521F3E" w:rsidR="00833FC3" w:rsidRDefault="00833FC3" w:rsidP="001B22F1">
      <w:pPr>
        <w:pStyle w:val="Style1"/>
        <w:numPr>
          <w:ilvl w:val="0"/>
          <w:numId w:val="35"/>
        </w:numPr>
        <w:ind w:left="426" w:hanging="426"/>
      </w:pPr>
      <w:r>
        <w:t>Extract from DEFRA’s Common Land consents database (‘Pink Slips’) (LE.11)</w:t>
      </w:r>
    </w:p>
    <w:p w14:paraId="0BA7BBC1" w14:textId="77777777" w:rsidR="00833FC3" w:rsidRDefault="00833FC3" w:rsidP="001B22F1">
      <w:pPr>
        <w:pStyle w:val="Style1"/>
        <w:numPr>
          <w:ilvl w:val="0"/>
          <w:numId w:val="35"/>
        </w:numPr>
        <w:ind w:left="426" w:hanging="426"/>
      </w:pPr>
      <w:r>
        <w:t>Alternative Site Plan (LE.12)</w:t>
      </w:r>
    </w:p>
    <w:p w14:paraId="3AB24B0B" w14:textId="24D7BD9D" w:rsidR="00833FC3" w:rsidRDefault="00833FC3" w:rsidP="001B22F1">
      <w:pPr>
        <w:pStyle w:val="Style1"/>
        <w:numPr>
          <w:ilvl w:val="0"/>
          <w:numId w:val="35"/>
        </w:numPr>
        <w:ind w:left="426" w:hanging="426"/>
      </w:pPr>
      <w:r>
        <w:t>Comparison Plan and CAD screenshot (LE.12.1)</w:t>
      </w:r>
    </w:p>
    <w:p w14:paraId="05DE4AEE" w14:textId="29EAD66D" w:rsidR="00833FC3" w:rsidRDefault="00833FC3" w:rsidP="001B22F1">
      <w:pPr>
        <w:pStyle w:val="Style1"/>
        <w:numPr>
          <w:ilvl w:val="0"/>
          <w:numId w:val="35"/>
        </w:numPr>
        <w:ind w:left="426" w:hanging="426"/>
      </w:pPr>
      <w:r>
        <w:t>R (on the application of Holborn Studios Ltd) v Hackney LBC [2017] EWHC 2823 (Admin) (LE.13)</w:t>
      </w:r>
    </w:p>
    <w:p w14:paraId="397C6073" w14:textId="380D879B" w:rsidR="00833FC3" w:rsidRDefault="00833FC3" w:rsidP="001B22F1">
      <w:pPr>
        <w:pStyle w:val="Style1"/>
        <w:numPr>
          <w:ilvl w:val="0"/>
          <w:numId w:val="35"/>
        </w:numPr>
        <w:ind w:left="426" w:hanging="426"/>
      </w:pPr>
      <w:r>
        <w:t>Cycle Route 5 – quiet</w:t>
      </w:r>
      <w:r>
        <w:tab/>
        <w:t>(LE.14)</w:t>
      </w:r>
    </w:p>
    <w:p w14:paraId="7154A1B5" w14:textId="7E34DDA9" w:rsidR="00833FC3" w:rsidRDefault="00833FC3" w:rsidP="001B22F1">
      <w:pPr>
        <w:pStyle w:val="Style1"/>
        <w:numPr>
          <w:ilvl w:val="0"/>
          <w:numId w:val="35"/>
        </w:numPr>
        <w:ind w:left="426" w:hanging="426"/>
      </w:pPr>
      <w:r>
        <w:t>Proposed location of portable toilets (LE.15)</w:t>
      </w:r>
    </w:p>
    <w:p w14:paraId="133A075E" w14:textId="039A5A11" w:rsidR="00833FC3" w:rsidRDefault="00833FC3" w:rsidP="001B22F1">
      <w:pPr>
        <w:pStyle w:val="Style1"/>
        <w:numPr>
          <w:ilvl w:val="0"/>
          <w:numId w:val="35"/>
        </w:numPr>
        <w:ind w:left="426" w:hanging="426"/>
      </w:pPr>
      <w:r>
        <w:t xml:space="preserve">Plan showing areas considered by Lambeth Council to be open space forming part of Clapham Common, which </w:t>
      </w:r>
      <w:proofErr w:type="gramStart"/>
      <w:r>
        <w:t>are disputed</w:t>
      </w:r>
      <w:proofErr w:type="gramEnd"/>
      <w:r>
        <w:t xml:space="preserve"> by FoCC (LE.16)</w:t>
      </w:r>
    </w:p>
    <w:p w14:paraId="354956CD" w14:textId="27B41F2D" w:rsidR="00833FC3" w:rsidRDefault="00833FC3" w:rsidP="001B22F1">
      <w:pPr>
        <w:pStyle w:val="Style1"/>
        <w:numPr>
          <w:ilvl w:val="0"/>
          <w:numId w:val="35"/>
        </w:numPr>
        <w:ind w:left="426" w:hanging="426"/>
      </w:pPr>
      <w:r>
        <w:t>Agenda of Joint meeting of the Public Services, Amenity Services and Town Planning Urgency Sub Committee dated 15 October 1984 (LE.17)</w:t>
      </w:r>
    </w:p>
    <w:p w14:paraId="653715C4" w14:textId="7A5F42AA" w:rsidR="00833FC3" w:rsidRDefault="00833FC3" w:rsidP="001B22F1">
      <w:pPr>
        <w:pStyle w:val="Style1"/>
        <w:numPr>
          <w:ilvl w:val="0"/>
          <w:numId w:val="35"/>
        </w:numPr>
        <w:ind w:left="426" w:hanging="426"/>
      </w:pPr>
      <w:r>
        <w:t>Minutes of Joint meeting of the Public Services, Amenity Services and Town Planning Urgency Sub Committee dated 15 October 1984 (LE.18)</w:t>
      </w:r>
    </w:p>
    <w:p w14:paraId="5A63455A" w14:textId="4BF1E44D" w:rsidR="00833FC3" w:rsidRDefault="00833FC3" w:rsidP="001B22F1">
      <w:pPr>
        <w:pStyle w:val="Style1"/>
        <w:numPr>
          <w:ilvl w:val="0"/>
          <w:numId w:val="35"/>
        </w:numPr>
        <w:ind w:left="426" w:hanging="426"/>
      </w:pPr>
      <w:r>
        <w:t>Report to Joint meeting of the Public Services, Amenity Services and Town Planning Urgency Sub Committee dated 15 October 1984 (LE.19)</w:t>
      </w:r>
    </w:p>
    <w:p w14:paraId="4DA719AD" w14:textId="60F55F41" w:rsidR="00833FC3" w:rsidRDefault="00833FC3" w:rsidP="001B22F1">
      <w:pPr>
        <w:pStyle w:val="Style1"/>
        <w:numPr>
          <w:ilvl w:val="0"/>
          <w:numId w:val="35"/>
        </w:numPr>
        <w:ind w:left="426" w:hanging="426"/>
      </w:pPr>
      <w:r>
        <w:t xml:space="preserve">Muir, R (on the Application of) v. Wandsworth borough Council [2016] EWHC 3053 (admin) </w:t>
      </w:r>
      <w:r>
        <w:tab/>
        <w:t>(LE.20)</w:t>
      </w:r>
    </w:p>
    <w:p w14:paraId="0690FE59" w14:textId="69B91F56" w:rsidR="00833FC3" w:rsidRDefault="00833FC3" w:rsidP="001B22F1">
      <w:pPr>
        <w:pStyle w:val="Style1"/>
        <w:numPr>
          <w:ilvl w:val="0"/>
          <w:numId w:val="35"/>
        </w:numPr>
        <w:ind w:left="426" w:hanging="426"/>
      </w:pPr>
      <w:r>
        <w:t>R (Muir) v. Wandsworth Borough Council [2018] EWCA Civ 1035 (LE.21)</w:t>
      </w:r>
    </w:p>
    <w:p w14:paraId="41955510" w14:textId="77777777" w:rsidR="00833FC3" w:rsidRDefault="00833FC3" w:rsidP="001B22F1">
      <w:pPr>
        <w:pStyle w:val="Style1"/>
        <w:numPr>
          <w:ilvl w:val="0"/>
          <w:numId w:val="35"/>
        </w:numPr>
        <w:ind w:left="426" w:hanging="426"/>
      </w:pPr>
      <w:r>
        <w:t>Note From K Crook on Tooting Beck Common (LE.22)</w:t>
      </w:r>
    </w:p>
    <w:p w14:paraId="3C92C993" w14:textId="2EEF5473" w:rsidR="00833FC3" w:rsidRPr="007C55D1" w:rsidRDefault="00833FC3" w:rsidP="00833FC3">
      <w:pPr>
        <w:pStyle w:val="Style1"/>
        <w:numPr>
          <w:ilvl w:val="0"/>
          <w:numId w:val="0"/>
        </w:numPr>
        <w:ind w:left="1142"/>
        <w:jc w:val="center"/>
      </w:pPr>
      <w:r>
        <w:t>END</w:t>
      </w:r>
    </w:p>
    <w:p w14:paraId="284F1118" w14:textId="77777777" w:rsidR="00BF1040" w:rsidRDefault="00BF1040" w:rsidP="00F32453">
      <w:pPr>
        <w:pStyle w:val="Style1"/>
        <w:numPr>
          <w:ilvl w:val="0"/>
          <w:numId w:val="0"/>
        </w:numPr>
        <w:tabs>
          <w:tab w:val="left" w:pos="284"/>
        </w:tabs>
        <w:jc w:val="center"/>
        <w:rPr>
          <w:rFonts w:ascii="Monotype Corsiva" w:hAnsi="Monotype Corsiva"/>
          <w:b/>
          <w:sz w:val="36"/>
          <w:szCs w:val="36"/>
        </w:rPr>
      </w:pPr>
    </w:p>
    <w:p w14:paraId="591A191C" w14:textId="77777777" w:rsidR="00721392" w:rsidRDefault="00721392" w:rsidP="00F32453">
      <w:pPr>
        <w:pStyle w:val="Style1"/>
        <w:numPr>
          <w:ilvl w:val="0"/>
          <w:numId w:val="0"/>
        </w:numPr>
        <w:tabs>
          <w:tab w:val="left" w:pos="284"/>
        </w:tabs>
        <w:jc w:val="center"/>
        <w:rPr>
          <w:noProof/>
        </w:rPr>
      </w:pPr>
    </w:p>
    <w:p w14:paraId="6163DDCC" w14:textId="59422AC0" w:rsidR="00661F2F" w:rsidRPr="00F32453" w:rsidRDefault="00661F2F" w:rsidP="00F32453">
      <w:pPr>
        <w:pStyle w:val="Style1"/>
        <w:numPr>
          <w:ilvl w:val="0"/>
          <w:numId w:val="0"/>
        </w:numPr>
        <w:tabs>
          <w:tab w:val="left" w:pos="284"/>
        </w:tabs>
        <w:jc w:val="center"/>
        <w:rPr>
          <w:rFonts w:ascii="Monotype Corsiva" w:hAnsi="Monotype Corsiva"/>
          <w:b/>
          <w:sz w:val="36"/>
          <w:szCs w:val="36"/>
        </w:rPr>
      </w:pPr>
    </w:p>
    <w:sectPr w:rsidR="00661F2F" w:rsidRPr="00F32453" w:rsidSect="00352AF9">
      <w:headerReference w:type="default" r:id="rId15"/>
      <w:footerReference w:type="even" r:id="rId16"/>
      <w:footerReference w:type="default" r:id="rId17"/>
      <w:headerReference w:type="first" r:id="rId18"/>
      <w:footerReference w:type="first" r:id="rId19"/>
      <w:pgSz w:w="11906" w:h="16838" w:code="9"/>
      <w:pgMar w:top="720" w:right="720" w:bottom="720" w:left="720" w:header="555" w:footer="81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FF1C1" w14:textId="77777777" w:rsidR="00C8080B" w:rsidRDefault="00C8080B" w:rsidP="00F62916">
      <w:r>
        <w:separator/>
      </w:r>
    </w:p>
  </w:endnote>
  <w:endnote w:type="continuationSeparator" w:id="0">
    <w:p w14:paraId="5938FCAA" w14:textId="77777777" w:rsidR="00C8080B" w:rsidRDefault="00C8080B" w:rsidP="00F62916">
      <w:r>
        <w:continuationSeparator/>
      </w:r>
    </w:p>
  </w:endnote>
  <w:endnote w:type="continuationNotice" w:id="1">
    <w:p w14:paraId="4C1D62E6" w14:textId="77777777" w:rsidR="00C8080B" w:rsidRDefault="00C808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B69A" w14:textId="77777777" w:rsidR="00CF4D33" w:rsidRDefault="00CF4D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271288" w14:textId="77777777" w:rsidR="00CF4D33" w:rsidRDefault="00CF4D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86CDA" w14:textId="4BBF6312" w:rsidR="00CF4D33" w:rsidRDefault="00660F85">
    <w:pPr>
      <w:pStyle w:val="Noindent"/>
      <w:spacing w:before="120"/>
      <w:jc w:val="center"/>
      <w:rPr>
        <w:rStyle w:val="PageNumber"/>
      </w:rPr>
    </w:pPr>
    <w:r>
      <w:rPr>
        <w:noProof/>
      </w:rPr>
      <mc:AlternateContent>
        <mc:Choice Requires="wps">
          <w:drawing>
            <wp:anchor distT="4294967295" distB="4294967295" distL="114300" distR="114300" simplePos="0" relativeHeight="251658240" behindDoc="0" locked="0" layoutInCell="1" allowOverlap="1" wp14:anchorId="2FFFA6CE" wp14:editId="2364A1DE">
              <wp:simplePos x="0" y="0"/>
              <wp:positionH relativeFrom="column">
                <wp:posOffset>-2540</wp:posOffset>
              </wp:positionH>
              <wp:positionV relativeFrom="paragraph">
                <wp:posOffset>159384</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5D5E64D" id="Line 17"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04A4B0C7" w14:textId="77777777" w:rsidR="00EF1A2C" w:rsidRPr="00455F53" w:rsidRDefault="00141BD0" w:rsidP="00EF1A2C">
    <w:pPr>
      <w:pStyle w:val="Footer"/>
      <w:ind w:right="-52"/>
      <w:rPr>
        <w:color w:val="000000"/>
        <w:sz w:val="16"/>
        <w:szCs w:val="16"/>
      </w:rPr>
    </w:pPr>
    <w:hyperlink r:id="rId1" w:history="1">
      <w:r w:rsidR="00EF1A2C" w:rsidRPr="00A46375">
        <w:rPr>
          <w:rStyle w:val="Hyperlink"/>
          <w:sz w:val="16"/>
          <w:szCs w:val="16"/>
        </w:rPr>
        <w:t>https://www.gov.uk/planning-inspectorate</w:t>
      </w:r>
    </w:hyperlink>
    <w:r w:rsidR="00EF1A2C">
      <w:rPr>
        <w:rStyle w:val="Hyperlink"/>
        <w:color w:val="000000"/>
        <w:sz w:val="16"/>
        <w:szCs w:val="16"/>
        <w:u w:val="none"/>
      </w:rPr>
      <w:t xml:space="preserve"> </w:t>
    </w:r>
  </w:p>
  <w:p w14:paraId="3D1E8401" w14:textId="77777777" w:rsidR="00CF4D33" w:rsidRPr="008652C2" w:rsidRDefault="00CF4D33" w:rsidP="008652C2">
    <w:pPr>
      <w:pStyle w:val="Footer"/>
      <w:ind w:right="-52"/>
      <w:rPr>
        <w:color w:val="000000"/>
        <w:sz w:val="16"/>
        <w:szCs w:val="16"/>
      </w:rPr>
    </w:pPr>
  </w:p>
  <w:p w14:paraId="56BAFFAA" w14:textId="77777777" w:rsidR="00CF4D33" w:rsidRDefault="00CF4D33" w:rsidP="008652C2">
    <w:pPr>
      <w:pStyle w:val="Noinden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509C" w14:textId="5FBC5785" w:rsidR="00CF4D33" w:rsidRDefault="00660F85" w:rsidP="00FA1F67">
    <w:pPr>
      <w:pStyle w:val="Footer"/>
      <w:pBdr>
        <w:bottom w:val="none" w:sz="0" w:space="0" w:color="000000"/>
      </w:pBdr>
      <w:ind w:right="-52"/>
    </w:pPr>
    <w:r>
      <w:rPr>
        <w:noProof/>
      </w:rPr>
      <mc:AlternateContent>
        <mc:Choice Requires="wps">
          <w:drawing>
            <wp:anchor distT="4294967295" distB="4294967295" distL="114300" distR="114300" simplePos="0" relativeHeight="251657216" behindDoc="0" locked="0" layoutInCell="1" allowOverlap="1" wp14:anchorId="7DAF022D" wp14:editId="66A28FA6">
              <wp:simplePos x="0" y="0"/>
              <wp:positionH relativeFrom="column">
                <wp:posOffset>-2540</wp:posOffset>
              </wp:positionH>
              <wp:positionV relativeFrom="paragraph">
                <wp:posOffset>121284</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217DB50" id="Line 11" o:spid="_x0000_s1026" alt="&quot;&quot;"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bookmarkStart w:id="3" w:name="_Hlk92962598"/>
  <w:p w14:paraId="683C35D4" w14:textId="77777777" w:rsidR="00CF4D33" w:rsidRPr="00455F53" w:rsidRDefault="00EF1A2C">
    <w:pPr>
      <w:pStyle w:val="Footer"/>
      <w:ind w:right="-52"/>
      <w:rPr>
        <w:color w:val="000000"/>
        <w:sz w:val="16"/>
        <w:szCs w:val="16"/>
      </w:rPr>
    </w:pPr>
    <w:r>
      <w:rPr>
        <w:sz w:val="16"/>
        <w:szCs w:val="16"/>
      </w:rPr>
      <w:fldChar w:fldCharType="begin"/>
    </w:r>
    <w:r>
      <w:rPr>
        <w:sz w:val="16"/>
        <w:szCs w:val="16"/>
      </w:rPr>
      <w:instrText xml:space="preserve"> HYPERLINK "</w:instrText>
    </w:r>
    <w:r w:rsidRPr="00EF1A2C">
      <w:rPr>
        <w:sz w:val="16"/>
        <w:szCs w:val="16"/>
      </w:rPr>
      <w:instrText>https://www.gov.uk/planning-inspectorate</w:instrText>
    </w:r>
    <w:r>
      <w:rPr>
        <w:sz w:val="16"/>
        <w:szCs w:val="16"/>
      </w:rPr>
      <w:instrText xml:space="preserve">" </w:instrText>
    </w:r>
    <w:r>
      <w:rPr>
        <w:sz w:val="16"/>
        <w:szCs w:val="16"/>
      </w:rPr>
    </w:r>
    <w:r>
      <w:rPr>
        <w:sz w:val="16"/>
        <w:szCs w:val="16"/>
      </w:rPr>
      <w:fldChar w:fldCharType="separate"/>
    </w:r>
    <w:r w:rsidRPr="00A46375">
      <w:rPr>
        <w:rStyle w:val="Hyperlink"/>
        <w:sz w:val="16"/>
        <w:szCs w:val="16"/>
      </w:rPr>
      <w:t>https://www.gov.uk/planning-inspectorate</w:t>
    </w:r>
    <w:r>
      <w:rPr>
        <w:sz w:val="16"/>
        <w:szCs w:val="16"/>
      </w:rPr>
      <w:fldChar w:fldCharType="end"/>
    </w:r>
    <w:r>
      <w:rPr>
        <w:rStyle w:val="Hyperlink"/>
        <w:color w:val="000000"/>
        <w:sz w:val="16"/>
        <w:szCs w:val="16"/>
        <w:u w:val="none"/>
      </w:rPr>
      <w:t xml:space="preserve"> </w:t>
    </w:r>
  </w:p>
  <w:bookmarkEnd w:id="3"/>
  <w:p w14:paraId="68E9F8F4" w14:textId="77777777" w:rsidR="00CF4D33" w:rsidRPr="00451EE4" w:rsidRDefault="00CF4D33">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23261" w14:textId="77777777" w:rsidR="00C8080B" w:rsidRDefault="00C8080B" w:rsidP="00F62916">
      <w:r>
        <w:separator/>
      </w:r>
    </w:p>
  </w:footnote>
  <w:footnote w:type="continuationSeparator" w:id="0">
    <w:p w14:paraId="55969F34" w14:textId="77777777" w:rsidR="00C8080B" w:rsidRDefault="00C8080B" w:rsidP="00F62916">
      <w:r>
        <w:continuationSeparator/>
      </w:r>
    </w:p>
  </w:footnote>
  <w:footnote w:type="continuationNotice" w:id="1">
    <w:p w14:paraId="0A109DD3" w14:textId="77777777" w:rsidR="00C8080B" w:rsidRDefault="00C8080B"/>
  </w:footnote>
  <w:footnote w:id="2">
    <w:p w14:paraId="2E7F6B86" w14:textId="64544A76" w:rsidR="00463444" w:rsidRDefault="00463444">
      <w:pPr>
        <w:pStyle w:val="FootnoteText"/>
      </w:pPr>
      <w:r>
        <w:rPr>
          <w:rStyle w:val="FootnoteReference"/>
        </w:rPr>
        <w:footnoteRef/>
      </w:r>
      <w:r>
        <w:t xml:space="preserve"> </w:t>
      </w:r>
      <w:r w:rsidRPr="00463444">
        <w:t xml:space="preserve">and </w:t>
      </w:r>
      <w:proofErr w:type="gramStart"/>
      <w:r w:rsidRPr="00463444">
        <w:t>are indicated</w:t>
      </w:r>
      <w:proofErr w:type="gramEnd"/>
      <w:r w:rsidRPr="00463444">
        <w:t xml:space="preserve"> in purple in document reference LE.16</w:t>
      </w:r>
      <w:r w:rsidR="00B06F42">
        <w:t>.</w:t>
      </w:r>
    </w:p>
  </w:footnote>
  <w:footnote w:id="3">
    <w:p w14:paraId="1DE773CA" w14:textId="77777777" w:rsidR="0010308F" w:rsidRDefault="0010308F" w:rsidP="0010308F">
      <w:pPr>
        <w:pStyle w:val="FootnoteText"/>
      </w:pPr>
      <w:r>
        <w:rPr>
          <w:rStyle w:val="FootnoteReference"/>
        </w:rPr>
        <w:footnoteRef/>
      </w:r>
      <w:r>
        <w:t xml:space="preserve"> CD06.03 and CD06.08.</w:t>
      </w:r>
    </w:p>
  </w:footnote>
  <w:footnote w:id="4">
    <w:p w14:paraId="03A3F574" w14:textId="71E71424" w:rsidR="009E2D86" w:rsidRDefault="009E2D86" w:rsidP="009E2D86">
      <w:pPr>
        <w:pStyle w:val="FootnoteText"/>
      </w:pPr>
      <w:r>
        <w:rPr>
          <w:rStyle w:val="FootnoteReference"/>
        </w:rPr>
        <w:footnoteRef/>
      </w:r>
      <w:r>
        <w:t xml:space="preserve"> CD7.02</w:t>
      </w:r>
      <w:r w:rsidR="00D96E1F">
        <w:t>.</w:t>
      </w:r>
    </w:p>
  </w:footnote>
  <w:footnote w:id="5">
    <w:p w14:paraId="440C0ADA" w14:textId="48FC9B7E" w:rsidR="009E2D86" w:rsidRDefault="009E2D86" w:rsidP="009E2D86">
      <w:pPr>
        <w:pStyle w:val="FootnoteText"/>
      </w:pPr>
      <w:r>
        <w:rPr>
          <w:rStyle w:val="FootnoteReference"/>
        </w:rPr>
        <w:footnoteRef/>
      </w:r>
      <w:r>
        <w:t xml:space="preserve"> CD07.03 and CD07.04</w:t>
      </w:r>
      <w:r w:rsidR="00D96E1F">
        <w:t>.</w:t>
      </w:r>
    </w:p>
  </w:footnote>
  <w:footnote w:id="6">
    <w:p w14:paraId="1D093160" w14:textId="1DE618B4" w:rsidR="009E2D86" w:rsidRDefault="009E2D86" w:rsidP="009E2D86">
      <w:pPr>
        <w:pStyle w:val="FootnoteText"/>
      </w:pPr>
      <w:r>
        <w:rPr>
          <w:rStyle w:val="FootnoteReference"/>
        </w:rPr>
        <w:footnoteRef/>
      </w:r>
      <w:r>
        <w:t xml:space="preserve"> CD7-05</w:t>
      </w:r>
      <w:r w:rsidR="00D96E1F">
        <w:t>.</w:t>
      </w:r>
    </w:p>
  </w:footnote>
  <w:footnote w:id="7">
    <w:p w14:paraId="5EEA16EF" w14:textId="065AA9F9" w:rsidR="00664478" w:rsidRDefault="00664478">
      <w:pPr>
        <w:pStyle w:val="FootnoteText"/>
      </w:pPr>
      <w:r>
        <w:rPr>
          <w:rStyle w:val="FootnoteReference"/>
        </w:rPr>
        <w:footnoteRef/>
      </w:r>
      <w:r>
        <w:t xml:space="preserve"> C</w:t>
      </w:r>
      <w:r w:rsidR="00575DFF">
        <w:t>D3.02</w:t>
      </w:r>
    </w:p>
  </w:footnote>
  <w:footnote w:id="8">
    <w:p w14:paraId="2A99BF0A" w14:textId="5E23093B" w:rsidR="003857E2" w:rsidRDefault="003857E2">
      <w:pPr>
        <w:pStyle w:val="FootnoteText"/>
      </w:pPr>
      <w:r>
        <w:rPr>
          <w:rStyle w:val="FootnoteReference"/>
        </w:rPr>
        <w:footnoteRef/>
      </w:r>
      <w:r>
        <w:t xml:space="preserve"> The </w:t>
      </w:r>
      <w:r w:rsidR="0077614D">
        <w:t>F</w:t>
      </w:r>
      <w:r>
        <w:t xml:space="preserve">ourth Street Report 2018. </w:t>
      </w:r>
    </w:p>
  </w:footnote>
  <w:footnote w:id="9">
    <w:p w14:paraId="47DA346E" w14:textId="5A625CD5" w:rsidR="005D7C80" w:rsidRDefault="005D7C80">
      <w:pPr>
        <w:pStyle w:val="FootnoteText"/>
      </w:pPr>
      <w:r>
        <w:rPr>
          <w:rStyle w:val="FootnoteReference"/>
        </w:rPr>
        <w:footnoteRef/>
      </w:r>
      <w:r>
        <w:t xml:space="preserve"> </w:t>
      </w:r>
      <w:r w:rsidR="00C402E5">
        <w:t>LE.12.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34DB" w14:textId="7877960F" w:rsidR="00CF4D33" w:rsidRDefault="00EF1A2C" w:rsidP="00EF1A2C">
    <w:pPr>
      <w:pStyle w:val="Footer"/>
      <w:spacing w:after="40"/>
    </w:pPr>
    <w:r>
      <w:t xml:space="preserve">Application </w:t>
    </w:r>
    <w:r w:rsidRPr="007D6AF6">
      <w:t>Decision: COM/</w:t>
    </w:r>
    <w:r w:rsidR="007D6AF6" w:rsidRPr="007D6AF6">
      <w:t>3312935</w:t>
    </w:r>
  </w:p>
  <w:p w14:paraId="18DA9312" w14:textId="77777777" w:rsidR="00EF1A2C" w:rsidRDefault="00EF1A2C" w:rsidP="00EF1A2C">
    <w:pPr>
      <w:pStyle w:val="Footer"/>
      <w:spacing w:after="4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F6FA" w14:textId="77777777" w:rsidR="00CF4D33" w:rsidRDefault="00CF4D33">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542D3C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C775E65"/>
    <w:multiLevelType w:val="multilevel"/>
    <w:tmpl w:val="1E00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BF7005"/>
    <w:multiLevelType w:val="hybridMultilevel"/>
    <w:tmpl w:val="87B24D86"/>
    <w:lvl w:ilvl="0" w:tplc="A224D26C">
      <w:start w:val="1"/>
      <w:numFmt w:val="lowerRoman"/>
      <w:lvlText w:val="%1."/>
      <w:lvlJc w:val="righ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D8308C"/>
    <w:multiLevelType w:val="hybridMultilevel"/>
    <w:tmpl w:val="619AC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902CD8"/>
    <w:multiLevelType w:val="hybridMultilevel"/>
    <w:tmpl w:val="1CA2F910"/>
    <w:lvl w:ilvl="0" w:tplc="A22E5114">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6" w15:restartNumberingAfterBreak="0">
    <w:nsid w:val="39773DC4"/>
    <w:multiLevelType w:val="hybridMultilevel"/>
    <w:tmpl w:val="5AB8A1AC"/>
    <w:lvl w:ilvl="0" w:tplc="1B68C4CE">
      <w:start w:val="1"/>
      <w:numFmt w:val="bullet"/>
      <w:lvlText w:val=""/>
      <w:lvlJc w:val="left"/>
      <w:pPr>
        <w:tabs>
          <w:tab w:val="num" w:pos="360"/>
        </w:tabs>
        <w:ind w:left="360" w:hanging="360"/>
      </w:pPr>
      <w:rPr>
        <w:rFonts w:ascii="Symbol" w:hAnsi="Symbol" w:hint="default"/>
      </w:rPr>
    </w:lvl>
    <w:lvl w:ilvl="1" w:tplc="9B92ABE8">
      <w:start w:val="4"/>
      <w:numFmt w:val="decimal"/>
      <w:lvlText w:val="%2."/>
      <w:lvlJc w:val="left"/>
      <w:pPr>
        <w:tabs>
          <w:tab w:val="num" w:pos="360"/>
        </w:tabs>
        <w:ind w:left="360" w:hanging="360"/>
      </w:pPr>
      <w:rPr>
        <w:rFonts w:hint="default"/>
        <w:i w:val="0"/>
        <w:color w:val="000000"/>
        <w:sz w:val="22"/>
        <w:szCs w:val="22"/>
      </w:rPr>
    </w:lvl>
    <w:lvl w:ilvl="2" w:tplc="04090001">
      <w:start w:val="1"/>
      <w:numFmt w:val="bullet"/>
      <w:lvlText w:val=""/>
      <w:lvlJc w:val="left"/>
      <w:pPr>
        <w:tabs>
          <w:tab w:val="num" w:pos="2160"/>
        </w:tabs>
        <w:ind w:left="2160" w:hanging="360"/>
      </w:pPr>
      <w:rPr>
        <w:rFonts w:ascii="Symbol" w:hAnsi="Symbol" w:hint="default"/>
      </w:rPr>
    </w:lvl>
    <w:lvl w:ilvl="3" w:tplc="43848D22">
      <w:start w:val="1"/>
      <w:numFmt w:val="lowerRoman"/>
      <w:lvlText w:val="(%4)"/>
      <w:lvlJc w:val="left"/>
      <w:pPr>
        <w:ind w:left="3600" w:hanging="1080"/>
      </w:pPr>
      <w:rPr>
        <w:rFonts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8D791E"/>
    <w:multiLevelType w:val="hybridMultilevel"/>
    <w:tmpl w:val="7B5CEB68"/>
    <w:lvl w:ilvl="0" w:tplc="3CA032D4">
      <w:start w:val="1"/>
      <w:numFmt w:val="lowerLetter"/>
      <w:lvlText w:val="(%1)"/>
      <w:lvlJc w:val="right"/>
      <w:pPr>
        <w:tabs>
          <w:tab w:val="num" w:pos="360"/>
        </w:tabs>
        <w:ind w:left="360" w:hanging="360"/>
      </w:pPr>
      <w:rPr>
        <w:rFonts w:ascii="Times New Roman" w:hAnsi="Times New Roman" w:cs="Times New Roman" w:hint="default"/>
        <w:b w:val="0"/>
        <w:i/>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3D30172F"/>
    <w:multiLevelType w:val="hybridMultilevel"/>
    <w:tmpl w:val="CA9A3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326258D0"/>
    <w:styleLink w:val="StylesList"/>
    <w:lvl w:ilvl="0">
      <w:start w:val="1"/>
      <w:numFmt w:val="decimal"/>
      <w:lvlText w:val="%1."/>
      <w:lvlJc w:val="left"/>
      <w:pPr>
        <w:tabs>
          <w:tab w:val="num" w:pos="720"/>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11" w15:restartNumberingAfterBreak="0">
    <w:nsid w:val="4E0263FA"/>
    <w:multiLevelType w:val="multilevel"/>
    <w:tmpl w:val="705E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E83CD1"/>
    <w:multiLevelType w:val="hybridMultilevel"/>
    <w:tmpl w:val="810C2DDA"/>
    <w:lvl w:ilvl="0" w:tplc="565C618A">
      <w:start w:val="1"/>
      <w:numFmt w:val="lowerRoman"/>
      <w:lvlText w:val="(%1)"/>
      <w:lvlJc w:val="left"/>
      <w:pPr>
        <w:tabs>
          <w:tab w:val="num" w:pos="1800"/>
        </w:tabs>
        <w:ind w:left="1800" w:hanging="360"/>
      </w:pPr>
      <w:rPr>
        <w:rFonts w:ascii="Verdana" w:eastAsia="Times New Roman" w:hAnsi="Verdana" w:cs="Times New Roman"/>
        <w:i w:val="0"/>
        <w:color w:val="000000"/>
        <w:sz w:val="22"/>
        <w:szCs w:val="22"/>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14" w15:restartNumberingAfterBreak="0">
    <w:nsid w:val="5BA93637"/>
    <w:multiLevelType w:val="hybridMultilevel"/>
    <w:tmpl w:val="25A80B8C"/>
    <w:lvl w:ilvl="0" w:tplc="6BE48396">
      <w:start w:val="1"/>
      <w:numFmt w:val="low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5CFC0253"/>
    <w:multiLevelType w:val="hybridMultilevel"/>
    <w:tmpl w:val="B756EEB4"/>
    <w:lvl w:ilvl="0" w:tplc="C3A88B9A">
      <w:start w:val="1"/>
      <w:numFmt w:val="decimal"/>
      <w:lvlText w:val="%1."/>
      <w:lvlJc w:val="left"/>
      <w:pPr>
        <w:tabs>
          <w:tab w:val="num" w:pos="360"/>
        </w:tabs>
        <w:ind w:left="360" w:hanging="360"/>
      </w:pPr>
      <w:rPr>
        <w:rFonts w:hint="default"/>
        <w:i w:val="0"/>
        <w:color w:val="0000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CA1CF1"/>
    <w:multiLevelType w:val="multilevel"/>
    <w:tmpl w:val="0D5CC23A"/>
    <w:lvl w:ilvl="0">
      <w:start w:val="1"/>
      <w:numFmt w:val="decimal"/>
      <w:pStyle w:val="Style1"/>
      <w:lvlText w:val="%1."/>
      <w:lvlJc w:val="left"/>
      <w:pPr>
        <w:tabs>
          <w:tab w:val="num" w:pos="1430"/>
        </w:tabs>
        <w:ind w:left="114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215E8A"/>
    <w:multiLevelType w:val="hybridMultilevel"/>
    <w:tmpl w:val="6A1C4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15C2703"/>
    <w:multiLevelType w:val="hybridMultilevel"/>
    <w:tmpl w:val="8D8A90EC"/>
    <w:lvl w:ilvl="0" w:tplc="B1AA3FFA">
      <w:start w:val="1"/>
      <w:numFmt w:val="decimal"/>
      <w:lvlText w:val="%1."/>
      <w:lvlJc w:val="left"/>
      <w:pPr>
        <w:tabs>
          <w:tab w:val="num" w:pos="360"/>
        </w:tabs>
        <w:ind w:left="360" w:hanging="360"/>
      </w:pPr>
      <w:rPr>
        <w:rFonts w:hint="default"/>
        <w:i w:val="0"/>
        <w:color w:val="0000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70289632">
    <w:abstractNumId w:val="17"/>
  </w:num>
  <w:num w:numId="2" w16cid:durableId="1380743451">
    <w:abstractNumId w:val="17"/>
  </w:num>
  <w:num w:numId="3" w16cid:durableId="1604679038">
    <w:abstractNumId w:val="19"/>
  </w:num>
  <w:num w:numId="4" w16cid:durableId="1066731859">
    <w:abstractNumId w:val="0"/>
  </w:num>
  <w:num w:numId="5" w16cid:durableId="1894000243">
    <w:abstractNumId w:val="9"/>
  </w:num>
  <w:num w:numId="6" w16cid:durableId="1212377573">
    <w:abstractNumId w:val="16"/>
  </w:num>
  <w:num w:numId="7" w16cid:durableId="982274013">
    <w:abstractNumId w:val="21"/>
  </w:num>
  <w:num w:numId="8" w16cid:durableId="404228617">
    <w:abstractNumId w:val="13"/>
  </w:num>
  <w:num w:numId="9" w16cid:durableId="632911481">
    <w:abstractNumId w:val="6"/>
  </w:num>
  <w:num w:numId="10" w16cid:durableId="1289118442">
    <w:abstractNumId w:val="14"/>
  </w:num>
  <w:num w:numId="11" w16cid:durableId="1749184760">
    <w:abstractNumId w:val="3"/>
  </w:num>
  <w:num w:numId="12" w16cid:durableId="469053099">
    <w:abstractNumId w:val="5"/>
  </w:num>
  <w:num w:numId="13" w16cid:durableId="160852654">
    <w:abstractNumId w:val="16"/>
  </w:num>
  <w:num w:numId="14" w16cid:durableId="1479615388">
    <w:abstractNumId w:val="20"/>
  </w:num>
  <w:num w:numId="15" w16cid:durableId="1050570663">
    <w:abstractNumId w:val="16"/>
  </w:num>
  <w:num w:numId="16" w16cid:durableId="832766421">
    <w:abstractNumId w:val="2"/>
  </w:num>
  <w:num w:numId="17" w16cid:durableId="2045059910">
    <w:abstractNumId w:val="11"/>
  </w:num>
  <w:num w:numId="18" w16cid:durableId="2020693817">
    <w:abstractNumId w:val="16"/>
  </w:num>
  <w:num w:numId="19" w16cid:durableId="2010516540">
    <w:abstractNumId w:val="16"/>
  </w:num>
  <w:num w:numId="20" w16cid:durableId="417404561">
    <w:abstractNumId w:val="16"/>
  </w:num>
  <w:num w:numId="21" w16cid:durableId="1727800822">
    <w:abstractNumId w:val="16"/>
  </w:num>
  <w:num w:numId="22" w16cid:durableId="23409756">
    <w:abstractNumId w:val="16"/>
  </w:num>
  <w:num w:numId="23" w16cid:durableId="1731343679">
    <w:abstractNumId w:val="16"/>
  </w:num>
  <w:num w:numId="24" w16cid:durableId="1772512763">
    <w:abstractNumId w:val="10"/>
  </w:num>
  <w:num w:numId="25" w16cid:durableId="2872011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7349368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988678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33506618">
    <w:abstractNumId w:val="15"/>
  </w:num>
  <w:num w:numId="29" w16cid:durableId="795828011">
    <w:abstractNumId w:val="12"/>
  </w:num>
  <w:num w:numId="30" w16cid:durableId="8455609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556784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53255390">
    <w:abstractNumId w:val="1"/>
  </w:num>
  <w:num w:numId="33" w16cid:durableId="1862281961">
    <w:abstractNumId w:val="8"/>
  </w:num>
  <w:num w:numId="34" w16cid:durableId="1951280305">
    <w:abstractNumId w:val="18"/>
  </w:num>
  <w:num w:numId="35" w16cid:durableId="1237276499">
    <w:abstractNumId w:val="16"/>
    <w:lvlOverride w:ilvl="0">
      <w:startOverride w:val="1"/>
    </w:lvlOverride>
  </w:num>
  <w:num w:numId="36" w16cid:durableId="12761393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653586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4767111">
    <w:abstractNumId w:val="4"/>
  </w:num>
  <w:num w:numId="39" w16cid:durableId="1135955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454129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FA1F67"/>
    <w:rsid w:val="00000F07"/>
    <w:rsid w:val="00000FAD"/>
    <w:rsid w:val="00001C7E"/>
    <w:rsid w:val="00001CE1"/>
    <w:rsid w:val="000022D8"/>
    <w:rsid w:val="00002475"/>
    <w:rsid w:val="0000301C"/>
    <w:rsid w:val="0000335F"/>
    <w:rsid w:val="00003698"/>
    <w:rsid w:val="00003C03"/>
    <w:rsid w:val="00003F0D"/>
    <w:rsid w:val="00004145"/>
    <w:rsid w:val="00004865"/>
    <w:rsid w:val="00005110"/>
    <w:rsid w:val="00005B54"/>
    <w:rsid w:val="0000722D"/>
    <w:rsid w:val="00007E44"/>
    <w:rsid w:val="00010105"/>
    <w:rsid w:val="000103B0"/>
    <w:rsid w:val="00010799"/>
    <w:rsid w:val="00010DAA"/>
    <w:rsid w:val="000113DA"/>
    <w:rsid w:val="00013A22"/>
    <w:rsid w:val="000143D3"/>
    <w:rsid w:val="00014701"/>
    <w:rsid w:val="0001676E"/>
    <w:rsid w:val="00016E47"/>
    <w:rsid w:val="000174AB"/>
    <w:rsid w:val="000177C7"/>
    <w:rsid w:val="00020193"/>
    <w:rsid w:val="00022F3C"/>
    <w:rsid w:val="000231FE"/>
    <w:rsid w:val="000241A5"/>
    <w:rsid w:val="00024399"/>
    <w:rsid w:val="0002453F"/>
    <w:rsid w:val="000251FD"/>
    <w:rsid w:val="00025ABC"/>
    <w:rsid w:val="0002662E"/>
    <w:rsid w:val="00026D33"/>
    <w:rsid w:val="0002725F"/>
    <w:rsid w:val="00027E95"/>
    <w:rsid w:val="00027E9A"/>
    <w:rsid w:val="00030A3E"/>
    <w:rsid w:val="00031865"/>
    <w:rsid w:val="00031F98"/>
    <w:rsid w:val="00032B51"/>
    <w:rsid w:val="000334C7"/>
    <w:rsid w:val="00033E39"/>
    <w:rsid w:val="000365D0"/>
    <w:rsid w:val="000371AF"/>
    <w:rsid w:val="000376AA"/>
    <w:rsid w:val="00037A25"/>
    <w:rsid w:val="00037E78"/>
    <w:rsid w:val="00040862"/>
    <w:rsid w:val="00040FD5"/>
    <w:rsid w:val="000415BC"/>
    <w:rsid w:val="00042FB9"/>
    <w:rsid w:val="000439A0"/>
    <w:rsid w:val="00043C00"/>
    <w:rsid w:val="0004444F"/>
    <w:rsid w:val="0004464C"/>
    <w:rsid w:val="00044BBD"/>
    <w:rsid w:val="00046145"/>
    <w:rsid w:val="0004625F"/>
    <w:rsid w:val="00046AAB"/>
    <w:rsid w:val="00047C6C"/>
    <w:rsid w:val="00047DDE"/>
    <w:rsid w:val="00047E23"/>
    <w:rsid w:val="00051C19"/>
    <w:rsid w:val="000522F7"/>
    <w:rsid w:val="000530C7"/>
    <w:rsid w:val="00053135"/>
    <w:rsid w:val="00053DDB"/>
    <w:rsid w:val="00054388"/>
    <w:rsid w:val="00054B06"/>
    <w:rsid w:val="0005568E"/>
    <w:rsid w:val="00056B67"/>
    <w:rsid w:val="00056BB2"/>
    <w:rsid w:val="00057FC4"/>
    <w:rsid w:val="00061930"/>
    <w:rsid w:val="00062FDE"/>
    <w:rsid w:val="00063375"/>
    <w:rsid w:val="00065167"/>
    <w:rsid w:val="00067B1B"/>
    <w:rsid w:val="00067DCC"/>
    <w:rsid w:val="00070A99"/>
    <w:rsid w:val="0007117B"/>
    <w:rsid w:val="00071323"/>
    <w:rsid w:val="000732B1"/>
    <w:rsid w:val="0007348C"/>
    <w:rsid w:val="000737BE"/>
    <w:rsid w:val="000747AD"/>
    <w:rsid w:val="0007675A"/>
    <w:rsid w:val="00076836"/>
    <w:rsid w:val="00077358"/>
    <w:rsid w:val="00077563"/>
    <w:rsid w:val="00077984"/>
    <w:rsid w:val="00077D3F"/>
    <w:rsid w:val="00080755"/>
    <w:rsid w:val="0008155F"/>
    <w:rsid w:val="00082E6E"/>
    <w:rsid w:val="000830AD"/>
    <w:rsid w:val="00083921"/>
    <w:rsid w:val="00084C88"/>
    <w:rsid w:val="0008529D"/>
    <w:rsid w:val="0008540A"/>
    <w:rsid w:val="00085744"/>
    <w:rsid w:val="00085D96"/>
    <w:rsid w:val="00086877"/>
    <w:rsid w:val="00086DDF"/>
    <w:rsid w:val="000872B5"/>
    <w:rsid w:val="00087477"/>
    <w:rsid w:val="00087DEC"/>
    <w:rsid w:val="00087E7C"/>
    <w:rsid w:val="00087F02"/>
    <w:rsid w:val="00090ED7"/>
    <w:rsid w:val="0009125B"/>
    <w:rsid w:val="0009246B"/>
    <w:rsid w:val="000931D9"/>
    <w:rsid w:val="00093A8F"/>
    <w:rsid w:val="00095204"/>
    <w:rsid w:val="00095692"/>
    <w:rsid w:val="000A0D60"/>
    <w:rsid w:val="000A1377"/>
    <w:rsid w:val="000A1866"/>
    <w:rsid w:val="000A21EC"/>
    <w:rsid w:val="000A22F6"/>
    <w:rsid w:val="000A3373"/>
    <w:rsid w:val="000A3F15"/>
    <w:rsid w:val="000A48C4"/>
    <w:rsid w:val="000A4AEB"/>
    <w:rsid w:val="000A5578"/>
    <w:rsid w:val="000A5990"/>
    <w:rsid w:val="000A64AE"/>
    <w:rsid w:val="000A67E1"/>
    <w:rsid w:val="000A68A7"/>
    <w:rsid w:val="000A6DD4"/>
    <w:rsid w:val="000A74AC"/>
    <w:rsid w:val="000A7A92"/>
    <w:rsid w:val="000A7E76"/>
    <w:rsid w:val="000B0710"/>
    <w:rsid w:val="000B1263"/>
    <w:rsid w:val="000B1849"/>
    <w:rsid w:val="000B213C"/>
    <w:rsid w:val="000B31C5"/>
    <w:rsid w:val="000B47A7"/>
    <w:rsid w:val="000B4D7C"/>
    <w:rsid w:val="000B716B"/>
    <w:rsid w:val="000B7616"/>
    <w:rsid w:val="000B7D3B"/>
    <w:rsid w:val="000C0885"/>
    <w:rsid w:val="000C13D4"/>
    <w:rsid w:val="000C205A"/>
    <w:rsid w:val="000C24C5"/>
    <w:rsid w:val="000C27B0"/>
    <w:rsid w:val="000C2F55"/>
    <w:rsid w:val="000C3251"/>
    <w:rsid w:val="000C3F13"/>
    <w:rsid w:val="000C4BC5"/>
    <w:rsid w:val="000C5ED9"/>
    <w:rsid w:val="000C5F68"/>
    <w:rsid w:val="000C65D3"/>
    <w:rsid w:val="000C698E"/>
    <w:rsid w:val="000C6C04"/>
    <w:rsid w:val="000C7365"/>
    <w:rsid w:val="000C7C4E"/>
    <w:rsid w:val="000C7F1B"/>
    <w:rsid w:val="000D0673"/>
    <w:rsid w:val="000D09C1"/>
    <w:rsid w:val="000D0ABB"/>
    <w:rsid w:val="000D1023"/>
    <w:rsid w:val="000D19BF"/>
    <w:rsid w:val="000D1F54"/>
    <w:rsid w:val="000D2D64"/>
    <w:rsid w:val="000D3560"/>
    <w:rsid w:val="000D37B9"/>
    <w:rsid w:val="000D43F0"/>
    <w:rsid w:val="000D52CC"/>
    <w:rsid w:val="000D5478"/>
    <w:rsid w:val="000D54B7"/>
    <w:rsid w:val="000D560B"/>
    <w:rsid w:val="000D5C0D"/>
    <w:rsid w:val="000D5F3D"/>
    <w:rsid w:val="000D66AA"/>
    <w:rsid w:val="000D6847"/>
    <w:rsid w:val="000D684F"/>
    <w:rsid w:val="000D710B"/>
    <w:rsid w:val="000D7D7D"/>
    <w:rsid w:val="000E03DC"/>
    <w:rsid w:val="000E1EC2"/>
    <w:rsid w:val="000E2176"/>
    <w:rsid w:val="000E281C"/>
    <w:rsid w:val="000E31E2"/>
    <w:rsid w:val="000E44EB"/>
    <w:rsid w:val="000E52EC"/>
    <w:rsid w:val="000E5794"/>
    <w:rsid w:val="000E6205"/>
    <w:rsid w:val="000E6BF5"/>
    <w:rsid w:val="000F00D1"/>
    <w:rsid w:val="000F05CF"/>
    <w:rsid w:val="000F074A"/>
    <w:rsid w:val="000F11C5"/>
    <w:rsid w:val="000F1445"/>
    <w:rsid w:val="000F16F4"/>
    <w:rsid w:val="000F1BF4"/>
    <w:rsid w:val="000F2026"/>
    <w:rsid w:val="000F2059"/>
    <w:rsid w:val="000F4BDD"/>
    <w:rsid w:val="000F5904"/>
    <w:rsid w:val="000F5E38"/>
    <w:rsid w:val="000F6537"/>
    <w:rsid w:val="000F6E2E"/>
    <w:rsid w:val="000F7E17"/>
    <w:rsid w:val="001000CB"/>
    <w:rsid w:val="0010308F"/>
    <w:rsid w:val="00103AB4"/>
    <w:rsid w:val="00103FAB"/>
    <w:rsid w:val="00104379"/>
    <w:rsid w:val="00104D93"/>
    <w:rsid w:val="0010535C"/>
    <w:rsid w:val="001057AB"/>
    <w:rsid w:val="00107579"/>
    <w:rsid w:val="001078CA"/>
    <w:rsid w:val="00107C87"/>
    <w:rsid w:val="00111466"/>
    <w:rsid w:val="0011460D"/>
    <w:rsid w:val="00116523"/>
    <w:rsid w:val="001167E9"/>
    <w:rsid w:val="001175E5"/>
    <w:rsid w:val="0012069F"/>
    <w:rsid w:val="001206E3"/>
    <w:rsid w:val="00120C07"/>
    <w:rsid w:val="00121325"/>
    <w:rsid w:val="001213C5"/>
    <w:rsid w:val="00121532"/>
    <w:rsid w:val="0012198D"/>
    <w:rsid w:val="001219EF"/>
    <w:rsid w:val="00122C22"/>
    <w:rsid w:val="001233F5"/>
    <w:rsid w:val="0012355C"/>
    <w:rsid w:val="00123F7A"/>
    <w:rsid w:val="0012453E"/>
    <w:rsid w:val="00124AAD"/>
    <w:rsid w:val="00125699"/>
    <w:rsid w:val="00125B9E"/>
    <w:rsid w:val="001261F9"/>
    <w:rsid w:val="00126AEA"/>
    <w:rsid w:val="00126C3D"/>
    <w:rsid w:val="00127362"/>
    <w:rsid w:val="001306D0"/>
    <w:rsid w:val="0013079A"/>
    <w:rsid w:val="00131B4A"/>
    <w:rsid w:val="00131BBE"/>
    <w:rsid w:val="00132F63"/>
    <w:rsid w:val="001334A9"/>
    <w:rsid w:val="00133EDE"/>
    <w:rsid w:val="0013443D"/>
    <w:rsid w:val="00135E71"/>
    <w:rsid w:val="00136045"/>
    <w:rsid w:val="00136316"/>
    <w:rsid w:val="0013672E"/>
    <w:rsid w:val="001367CA"/>
    <w:rsid w:val="00136C41"/>
    <w:rsid w:val="00137253"/>
    <w:rsid w:val="00137274"/>
    <w:rsid w:val="00137732"/>
    <w:rsid w:val="001414EA"/>
    <w:rsid w:val="00141BD0"/>
    <w:rsid w:val="0014253F"/>
    <w:rsid w:val="001426E1"/>
    <w:rsid w:val="0014353B"/>
    <w:rsid w:val="0014484C"/>
    <w:rsid w:val="001448BF"/>
    <w:rsid w:val="00144A9E"/>
    <w:rsid w:val="001464EF"/>
    <w:rsid w:val="001469B7"/>
    <w:rsid w:val="00146E94"/>
    <w:rsid w:val="00147167"/>
    <w:rsid w:val="00150404"/>
    <w:rsid w:val="00151E91"/>
    <w:rsid w:val="00152C92"/>
    <w:rsid w:val="00152F02"/>
    <w:rsid w:val="00153D7E"/>
    <w:rsid w:val="00153FC7"/>
    <w:rsid w:val="00155579"/>
    <w:rsid w:val="001556B8"/>
    <w:rsid w:val="00155845"/>
    <w:rsid w:val="00157722"/>
    <w:rsid w:val="00157829"/>
    <w:rsid w:val="00157EDA"/>
    <w:rsid w:val="00160B5E"/>
    <w:rsid w:val="0016145B"/>
    <w:rsid w:val="0016295A"/>
    <w:rsid w:val="00162BC9"/>
    <w:rsid w:val="00162C99"/>
    <w:rsid w:val="00163475"/>
    <w:rsid w:val="00163B93"/>
    <w:rsid w:val="00165266"/>
    <w:rsid w:val="00165371"/>
    <w:rsid w:val="00166D6B"/>
    <w:rsid w:val="00167F62"/>
    <w:rsid w:val="00170950"/>
    <w:rsid w:val="00170AE9"/>
    <w:rsid w:val="00171FB0"/>
    <w:rsid w:val="001722F2"/>
    <w:rsid w:val="00175418"/>
    <w:rsid w:val="001754BF"/>
    <w:rsid w:val="001762F0"/>
    <w:rsid w:val="00176990"/>
    <w:rsid w:val="00176F77"/>
    <w:rsid w:val="00176FA5"/>
    <w:rsid w:val="00181761"/>
    <w:rsid w:val="0018305B"/>
    <w:rsid w:val="00183254"/>
    <w:rsid w:val="00183529"/>
    <w:rsid w:val="0018399F"/>
    <w:rsid w:val="00186121"/>
    <w:rsid w:val="00187262"/>
    <w:rsid w:val="00187F63"/>
    <w:rsid w:val="0019011E"/>
    <w:rsid w:val="001907E7"/>
    <w:rsid w:val="00190E76"/>
    <w:rsid w:val="0019288F"/>
    <w:rsid w:val="00193137"/>
    <w:rsid w:val="00193C37"/>
    <w:rsid w:val="00194DC8"/>
    <w:rsid w:val="00194F4A"/>
    <w:rsid w:val="0019538D"/>
    <w:rsid w:val="001960BA"/>
    <w:rsid w:val="001971BB"/>
    <w:rsid w:val="001972EB"/>
    <w:rsid w:val="00197B5B"/>
    <w:rsid w:val="001A0514"/>
    <w:rsid w:val="001A09D5"/>
    <w:rsid w:val="001A0ED4"/>
    <w:rsid w:val="001A4ACE"/>
    <w:rsid w:val="001A4DB0"/>
    <w:rsid w:val="001A52DA"/>
    <w:rsid w:val="001A62DF"/>
    <w:rsid w:val="001A643A"/>
    <w:rsid w:val="001A6750"/>
    <w:rsid w:val="001A6F72"/>
    <w:rsid w:val="001A72A6"/>
    <w:rsid w:val="001A73C9"/>
    <w:rsid w:val="001A7BBD"/>
    <w:rsid w:val="001B142A"/>
    <w:rsid w:val="001B16C4"/>
    <w:rsid w:val="001B227B"/>
    <w:rsid w:val="001B22F1"/>
    <w:rsid w:val="001B23BF"/>
    <w:rsid w:val="001B27C9"/>
    <w:rsid w:val="001B4FE0"/>
    <w:rsid w:val="001B57F8"/>
    <w:rsid w:val="001B5FE5"/>
    <w:rsid w:val="001B714D"/>
    <w:rsid w:val="001C0DE1"/>
    <w:rsid w:val="001C1520"/>
    <w:rsid w:val="001C2DE2"/>
    <w:rsid w:val="001C317F"/>
    <w:rsid w:val="001C35F4"/>
    <w:rsid w:val="001C4C9C"/>
    <w:rsid w:val="001C5E77"/>
    <w:rsid w:val="001C5E9D"/>
    <w:rsid w:val="001C618E"/>
    <w:rsid w:val="001C77DC"/>
    <w:rsid w:val="001D0422"/>
    <w:rsid w:val="001D04CC"/>
    <w:rsid w:val="001D15F3"/>
    <w:rsid w:val="001D2936"/>
    <w:rsid w:val="001D50A8"/>
    <w:rsid w:val="001D6F36"/>
    <w:rsid w:val="001D7DEB"/>
    <w:rsid w:val="001E1F7C"/>
    <w:rsid w:val="001E2B00"/>
    <w:rsid w:val="001E3CA0"/>
    <w:rsid w:val="001E5CAD"/>
    <w:rsid w:val="001E67C3"/>
    <w:rsid w:val="001E68C7"/>
    <w:rsid w:val="001E7A36"/>
    <w:rsid w:val="001F0AA1"/>
    <w:rsid w:val="001F1195"/>
    <w:rsid w:val="001F11CC"/>
    <w:rsid w:val="001F2C7C"/>
    <w:rsid w:val="001F373F"/>
    <w:rsid w:val="001F4B3B"/>
    <w:rsid w:val="001F545B"/>
    <w:rsid w:val="001F65F9"/>
    <w:rsid w:val="001F6CE8"/>
    <w:rsid w:val="001F72E6"/>
    <w:rsid w:val="0020010F"/>
    <w:rsid w:val="00200F47"/>
    <w:rsid w:val="00200FE6"/>
    <w:rsid w:val="00201B9D"/>
    <w:rsid w:val="00201F8C"/>
    <w:rsid w:val="002023B6"/>
    <w:rsid w:val="00202B15"/>
    <w:rsid w:val="00204C17"/>
    <w:rsid w:val="002055DC"/>
    <w:rsid w:val="00205D60"/>
    <w:rsid w:val="00207816"/>
    <w:rsid w:val="00211055"/>
    <w:rsid w:val="0021152D"/>
    <w:rsid w:val="0021167F"/>
    <w:rsid w:val="00211800"/>
    <w:rsid w:val="00211DF0"/>
    <w:rsid w:val="0021217F"/>
    <w:rsid w:val="00212C8F"/>
    <w:rsid w:val="002134F7"/>
    <w:rsid w:val="00213BF4"/>
    <w:rsid w:val="00216153"/>
    <w:rsid w:val="002165DD"/>
    <w:rsid w:val="0021759B"/>
    <w:rsid w:val="0021774F"/>
    <w:rsid w:val="00220C7D"/>
    <w:rsid w:val="002213A1"/>
    <w:rsid w:val="00221D45"/>
    <w:rsid w:val="00223388"/>
    <w:rsid w:val="00223802"/>
    <w:rsid w:val="00224C9F"/>
    <w:rsid w:val="00224E60"/>
    <w:rsid w:val="002251FE"/>
    <w:rsid w:val="0022645A"/>
    <w:rsid w:val="00227677"/>
    <w:rsid w:val="00230C42"/>
    <w:rsid w:val="00230E59"/>
    <w:rsid w:val="00231DD1"/>
    <w:rsid w:val="00232751"/>
    <w:rsid w:val="0023284E"/>
    <w:rsid w:val="0023286C"/>
    <w:rsid w:val="002329C2"/>
    <w:rsid w:val="002344E5"/>
    <w:rsid w:val="00234CC7"/>
    <w:rsid w:val="002354FA"/>
    <w:rsid w:val="00235E70"/>
    <w:rsid w:val="002364AB"/>
    <w:rsid w:val="002367BA"/>
    <w:rsid w:val="00236876"/>
    <w:rsid w:val="00236A9C"/>
    <w:rsid w:val="0023752D"/>
    <w:rsid w:val="00240538"/>
    <w:rsid w:val="00241805"/>
    <w:rsid w:val="00241F1D"/>
    <w:rsid w:val="00242617"/>
    <w:rsid w:val="002429F3"/>
    <w:rsid w:val="00242A5E"/>
    <w:rsid w:val="002435A4"/>
    <w:rsid w:val="00245623"/>
    <w:rsid w:val="0024626B"/>
    <w:rsid w:val="002462B2"/>
    <w:rsid w:val="00246B71"/>
    <w:rsid w:val="00246D7F"/>
    <w:rsid w:val="002474FE"/>
    <w:rsid w:val="002476B4"/>
    <w:rsid w:val="00247AEE"/>
    <w:rsid w:val="00247E74"/>
    <w:rsid w:val="00250279"/>
    <w:rsid w:val="00251C50"/>
    <w:rsid w:val="00252A77"/>
    <w:rsid w:val="00252E59"/>
    <w:rsid w:val="00253511"/>
    <w:rsid w:val="00254BB1"/>
    <w:rsid w:val="00255853"/>
    <w:rsid w:val="00255E97"/>
    <w:rsid w:val="00255FB0"/>
    <w:rsid w:val="0025696B"/>
    <w:rsid w:val="002579AB"/>
    <w:rsid w:val="00260136"/>
    <w:rsid w:val="0026211C"/>
    <w:rsid w:val="00263D65"/>
    <w:rsid w:val="00263DFC"/>
    <w:rsid w:val="002647E5"/>
    <w:rsid w:val="0026492F"/>
    <w:rsid w:val="00265156"/>
    <w:rsid w:val="0026568B"/>
    <w:rsid w:val="00265C24"/>
    <w:rsid w:val="00266350"/>
    <w:rsid w:val="002665DD"/>
    <w:rsid w:val="0026688A"/>
    <w:rsid w:val="002668A5"/>
    <w:rsid w:val="00266998"/>
    <w:rsid w:val="00266C8B"/>
    <w:rsid w:val="00266F0B"/>
    <w:rsid w:val="00267951"/>
    <w:rsid w:val="0027109F"/>
    <w:rsid w:val="0027284F"/>
    <w:rsid w:val="0027299C"/>
    <w:rsid w:val="00274B0D"/>
    <w:rsid w:val="00275AFD"/>
    <w:rsid w:val="002767E8"/>
    <w:rsid w:val="002775B7"/>
    <w:rsid w:val="002777CC"/>
    <w:rsid w:val="00277864"/>
    <w:rsid w:val="00280383"/>
    <w:rsid w:val="0028154F"/>
    <w:rsid w:val="002819AB"/>
    <w:rsid w:val="00281FEA"/>
    <w:rsid w:val="002828DB"/>
    <w:rsid w:val="00282E4C"/>
    <w:rsid w:val="002831F9"/>
    <w:rsid w:val="0028350A"/>
    <w:rsid w:val="00283FC3"/>
    <w:rsid w:val="00284546"/>
    <w:rsid w:val="00284857"/>
    <w:rsid w:val="00285089"/>
    <w:rsid w:val="00285346"/>
    <w:rsid w:val="00285E87"/>
    <w:rsid w:val="00286CA7"/>
    <w:rsid w:val="00286DE1"/>
    <w:rsid w:val="00291468"/>
    <w:rsid w:val="00291BD5"/>
    <w:rsid w:val="002925D2"/>
    <w:rsid w:val="002926E9"/>
    <w:rsid w:val="00293562"/>
    <w:rsid w:val="002936E0"/>
    <w:rsid w:val="00294669"/>
    <w:rsid w:val="0029483B"/>
    <w:rsid w:val="00294B0E"/>
    <w:rsid w:val="00294F41"/>
    <w:rsid w:val="00294F6F"/>
    <w:rsid w:val="00295028"/>
    <w:rsid w:val="00295512"/>
    <w:rsid w:val="00295C3C"/>
    <w:rsid w:val="00295D6F"/>
    <w:rsid w:val="00296266"/>
    <w:rsid w:val="00296A3E"/>
    <w:rsid w:val="002970C6"/>
    <w:rsid w:val="00297222"/>
    <w:rsid w:val="002A01E0"/>
    <w:rsid w:val="002A02DD"/>
    <w:rsid w:val="002A084F"/>
    <w:rsid w:val="002A0F5C"/>
    <w:rsid w:val="002A159C"/>
    <w:rsid w:val="002A2725"/>
    <w:rsid w:val="002A3CFD"/>
    <w:rsid w:val="002A3D22"/>
    <w:rsid w:val="002A4113"/>
    <w:rsid w:val="002A6B6B"/>
    <w:rsid w:val="002A7F48"/>
    <w:rsid w:val="002B0813"/>
    <w:rsid w:val="002B094B"/>
    <w:rsid w:val="002B0D28"/>
    <w:rsid w:val="002B10DF"/>
    <w:rsid w:val="002B1627"/>
    <w:rsid w:val="002B1822"/>
    <w:rsid w:val="002B201A"/>
    <w:rsid w:val="002B245A"/>
    <w:rsid w:val="002B5A3A"/>
    <w:rsid w:val="002B6420"/>
    <w:rsid w:val="002B680F"/>
    <w:rsid w:val="002B6D0C"/>
    <w:rsid w:val="002B7E1F"/>
    <w:rsid w:val="002C068A"/>
    <w:rsid w:val="002C1600"/>
    <w:rsid w:val="002C221A"/>
    <w:rsid w:val="002C2953"/>
    <w:rsid w:val="002C3834"/>
    <w:rsid w:val="002C3CBD"/>
    <w:rsid w:val="002C41B9"/>
    <w:rsid w:val="002C435F"/>
    <w:rsid w:val="002C4A72"/>
    <w:rsid w:val="002C4C0E"/>
    <w:rsid w:val="002C509D"/>
    <w:rsid w:val="002C523F"/>
    <w:rsid w:val="002C6013"/>
    <w:rsid w:val="002C6541"/>
    <w:rsid w:val="002C6795"/>
    <w:rsid w:val="002C790C"/>
    <w:rsid w:val="002C7DE6"/>
    <w:rsid w:val="002D05AB"/>
    <w:rsid w:val="002D096E"/>
    <w:rsid w:val="002D0AA8"/>
    <w:rsid w:val="002D0B75"/>
    <w:rsid w:val="002D0CCC"/>
    <w:rsid w:val="002D1996"/>
    <w:rsid w:val="002D1E3C"/>
    <w:rsid w:val="002D1FC4"/>
    <w:rsid w:val="002D21AE"/>
    <w:rsid w:val="002D381A"/>
    <w:rsid w:val="002D3BC6"/>
    <w:rsid w:val="002D4E15"/>
    <w:rsid w:val="002D6E29"/>
    <w:rsid w:val="002D6F5D"/>
    <w:rsid w:val="002D7439"/>
    <w:rsid w:val="002D763C"/>
    <w:rsid w:val="002E172B"/>
    <w:rsid w:val="002E1ACB"/>
    <w:rsid w:val="002E3B00"/>
    <w:rsid w:val="002E496A"/>
    <w:rsid w:val="002E49FC"/>
    <w:rsid w:val="002E4E72"/>
    <w:rsid w:val="002E58E5"/>
    <w:rsid w:val="002F039C"/>
    <w:rsid w:val="002F0875"/>
    <w:rsid w:val="002F12D6"/>
    <w:rsid w:val="002F12DC"/>
    <w:rsid w:val="002F2140"/>
    <w:rsid w:val="002F231A"/>
    <w:rsid w:val="002F3576"/>
    <w:rsid w:val="002F4258"/>
    <w:rsid w:val="002F446E"/>
    <w:rsid w:val="002F47F7"/>
    <w:rsid w:val="002F4EA9"/>
    <w:rsid w:val="002F4FAD"/>
    <w:rsid w:val="002F5760"/>
    <w:rsid w:val="002F58D3"/>
    <w:rsid w:val="002F6194"/>
    <w:rsid w:val="002F62F8"/>
    <w:rsid w:val="002F741A"/>
    <w:rsid w:val="002F7CB2"/>
    <w:rsid w:val="00301762"/>
    <w:rsid w:val="00302DFF"/>
    <w:rsid w:val="003032FB"/>
    <w:rsid w:val="00303B1D"/>
    <w:rsid w:val="0030500E"/>
    <w:rsid w:val="00305350"/>
    <w:rsid w:val="003053BB"/>
    <w:rsid w:val="003054A7"/>
    <w:rsid w:val="00305A22"/>
    <w:rsid w:val="00307297"/>
    <w:rsid w:val="003073A1"/>
    <w:rsid w:val="00307B83"/>
    <w:rsid w:val="003118C3"/>
    <w:rsid w:val="00311D21"/>
    <w:rsid w:val="00311F6B"/>
    <w:rsid w:val="00315738"/>
    <w:rsid w:val="0031600E"/>
    <w:rsid w:val="00316098"/>
    <w:rsid w:val="0031784A"/>
    <w:rsid w:val="003205FE"/>
    <w:rsid w:val="003206FD"/>
    <w:rsid w:val="00320751"/>
    <w:rsid w:val="00320DBD"/>
    <w:rsid w:val="003214A9"/>
    <w:rsid w:val="003218BC"/>
    <w:rsid w:val="00322560"/>
    <w:rsid w:val="003229BB"/>
    <w:rsid w:val="003239D3"/>
    <w:rsid w:val="00323D2F"/>
    <w:rsid w:val="0032420F"/>
    <w:rsid w:val="00324A99"/>
    <w:rsid w:val="0032521B"/>
    <w:rsid w:val="003252DC"/>
    <w:rsid w:val="00325A6A"/>
    <w:rsid w:val="00326016"/>
    <w:rsid w:val="00327055"/>
    <w:rsid w:val="003270B9"/>
    <w:rsid w:val="0032741A"/>
    <w:rsid w:val="0032753B"/>
    <w:rsid w:val="0032771A"/>
    <w:rsid w:val="00327CD3"/>
    <w:rsid w:val="00327F22"/>
    <w:rsid w:val="00330B45"/>
    <w:rsid w:val="00331092"/>
    <w:rsid w:val="00332FFD"/>
    <w:rsid w:val="003332D1"/>
    <w:rsid w:val="00333B61"/>
    <w:rsid w:val="003340AA"/>
    <w:rsid w:val="00334A68"/>
    <w:rsid w:val="0033502B"/>
    <w:rsid w:val="00335785"/>
    <w:rsid w:val="00335E76"/>
    <w:rsid w:val="00335FF5"/>
    <w:rsid w:val="00336B43"/>
    <w:rsid w:val="00336DB0"/>
    <w:rsid w:val="00340ED0"/>
    <w:rsid w:val="003420D6"/>
    <w:rsid w:val="00342337"/>
    <w:rsid w:val="003438A6"/>
    <w:rsid w:val="003439C0"/>
    <w:rsid w:val="00343A1F"/>
    <w:rsid w:val="00344294"/>
    <w:rsid w:val="00344CC9"/>
    <w:rsid w:val="00344CD1"/>
    <w:rsid w:val="00344E6B"/>
    <w:rsid w:val="00344EFE"/>
    <w:rsid w:val="0034559B"/>
    <w:rsid w:val="00346296"/>
    <w:rsid w:val="003462F4"/>
    <w:rsid w:val="0034643F"/>
    <w:rsid w:val="003464A0"/>
    <w:rsid w:val="003467F5"/>
    <w:rsid w:val="00347322"/>
    <w:rsid w:val="0035118E"/>
    <w:rsid w:val="00351355"/>
    <w:rsid w:val="00351933"/>
    <w:rsid w:val="00351A9C"/>
    <w:rsid w:val="00351BD7"/>
    <w:rsid w:val="00351C8A"/>
    <w:rsid w:val="00351E58"/>
    <w:rsid w:val="00352AF9"/>
    <w:rsid w:val="0035361E"/>
    <w:rsid w:val="00353AA9"/>
    <w:rsid w:val="00354123"/>
    <w:rsid w:val="00354782"/>
    <w:rsid w:val="00354990"/>
    <w:rsid w:val="00354EF0"/>
    <w:rsid w:val="003558D5"/>
    <w:rsid w:val="003563D5"/>
    <w:rsid w:val="003569F8"/>
    <w:rsid w:val="00356F9D"/>
    <w:rsid w:val="00357C86"/>
    <w:rsid w:val="00360279"/>
    <w:rsid w:val="00360664"/>
    <w:rsid w:val="00360D7E"/>
    <w:rsid w:val="00361401"/>
    <w:rsid w:val="003617FC"/>
    <w:rsid w:val="00361890"/>
    <w:rsid w:val="003635C9"/>
    <w:rsid w:val="003640B5"/>
    <w:rsid w:val="00364565"/>
    <w:rsid w:val="00364E17"/>
    <w:rsid w:val="00365645"/>
    <w:rsid w:val="00365DB9"/>
    <w:rsid w:val="003704DC"/>
    <w:rsid w:val="00370643"/>
    <w:rsid w:val="00371489"/>
    <w:rsid w:val="00371BA5"/>
    <w:rsid w:val="00372149"/>
    <w:rsid w:val="00373216"/>
    <w:rsid w:val="003735A9"/>
    <w:rsid w:val="00373A7E"/>
    <w:rsid w:val="00373F03"/>
    <w:rsid w:val="00374BDA"/>
    <w:rsid w:val="0037559B"/>
    <w:rsid w:val="00376207"/>
    <w:rsid w:val="00376B94"/>
    <w:rsid w:val="00380A36"/>
    <w:rsid w:val="00380FC6"/>
    <w:rsid w:val="00381B97"/>
    <w:rsid w:val="00381FFE"/>
    <w:rsid w:val="003823AF"/>
    <w:rsid w:val="003830ED"/>
    <w:rsid w:val="003857E2"/>
    <w:rsid w:val="00385FB0"/>
    <w:rsid w:val="0038640D"/>
    <w:rsid w:val="00386C37"/>
    <w:rsid w:val="0038736A"/>
    <w:rsid w:val="0039066C"/>
    <w:rsid w:val="003912C8"/>
    <w:rsid w:val="00392188"/>
    <w:rsid w:val="00393DA5"/>
    <w:rsid w:val="003941CF"/>
    <w:rsid w:val="00394722"/>
    <w:rsid w:val="00394810"/>
    <w:rsid w:val="0039603A"/>
    <w:rsid w:val="00396D85"/>
    <w:rsid w:val="003A0162"/>
    <w:rsid w:val="003A066C"/>
    <w:rsid w:val="003A06AF"/>
    <w:rsid w:val="003A1345"/>
    <w:rsid w:val="003A154C"/>
    <w:rsid w:val="003A1ACA"/>
    <w:rsid w:val="003A37A6"/>
    <w:rsid w:val="003A46C1"/>
    <w:rsid w:val="003A46F0"/>
    <w:rsid w:val="003A5CEA"/>
    <w:rsid w:val="003A6D32"/>
    <w:rsid w:val="003B0043"/>
    <w:rsid w:val="003B1B9C"/>
    <w:rsid w:val="003B2DC4"/>
    <w:rsid w:val="003B2FE6"/>
    <w:rsid w:val="003B366C"/>
    <w:rsid w:val="003B592E"/>
    <w:rsid w:val="003B6322"/>
    <w:rsid w:val="003B6A60"/>
    <w:rsid w:val="003C008A"/>
    <w:rsid w:val="003C02F4"/>
    <w:rsid w:val="003C056E"/>
    <w:rsid w:val="003C0BFF"/>
    <w:rsid w:val="003C1735"/>
    <w:rsid w:val="003C3A58"/>
    <w:rsid w:val="003C3AF2"/>
    <w:rsid w:val="003C3F3A"/>
    <w:rsid w:val="003C4B7F"/>
    <w:rsid w:val="003C5E8D"/>
    <w:rsid w:val="003C7368"/>
    <w:rsid w:val="003C78B7"/>
    <w:rsid w:val="003D063E"/>
    <w:rsid w:val="003D0A5F"/>
    <w:rsid w:val="003D1333"/>
    <w:rsid w:val="003D183B"/>
    <w:rsid w:val="003D1BEC"/>
    <w:rsid w:val="003D2D0E"/>
    <w:rsid w:val="003D2D24"/>
    <w:rsid w:val="003D3058"/>
    <w:rsid w:val="003D476D"/>
    <w:rsid w:val="003D580A"/>
    <w:rsid w:val="003D6B12"/>
    <w:rsid w:val="003D73F5"/>
    <w:rsid w:val="003D7F6E"/>
    <w:rsid w:val="003E0219"/>
    <w:rsid w:val="003E0AA7"/>
    <w:rsid w:val="003E170C"/>
    <w:rsid w:val="003E21BD"/>
    <w:rsid w:val="003E2666"/>
    <w:rsid w:val="003E3CCD"/>
    <w:rsid w:val="003E455A"/>
    <w:rsid w:val="003E4AF1"/>
    <w:rsid w:val="003E54CC"/>
    <w:rsid w:val="003E556F"/>
    <w:rsid w:val="003F11CC"/>
    <w:rsid w:val="003F161F"/>
    <w:rsid w:val="003F16E5"/>
    <w:rsid w:val="003F288A"/>
    <w:rsid w:val="003F29FB"/>
    <w:rsid w:val="003F2F3A"/>
    <w:rsid w:val="003F3533"/>
    <w:rsid w:val="003F3C01"/>
    <w:rsid w:val="003F3F5E"/>
    <w:rsid w:val="003F4163"/>
    <w:rsid w:val="003F51AA"/>
    <w:rsid w:val="003F5601"/>
    <w:rsid w:val="003F5D83"/>
    <w:rsid w:val="003F64E7"/>
    <w:rsid w:val="003F7D69"/>
    <w:rsid w:val="004002A2"/>
    <w:rsid w:val="00401C2D"/>
    <w:rsid w:val="00401CE9"/>
    <w:rsid w:val="00401EC8"/>
    <w:rsid w:val="004023C5"/>
    <w:rsid w:val="0040271F"/>
    <w:rsid w:val="00402F46"/>
    <w:rsid w:val="00403A4B"/>
    <w:rsid w:val="004046C0"/>
    <w:rsid w:val="00404C28"/>
    <w:rsid w:val="004050DC"/>
    <w:rsid w:val="00405C92"/>
    <w:rsid w:val="00406001"/>
    <w:rsid w:val="0040789E"/>
    <w:rsid w:val="00407E5A"/>
    <w:rsid w:val="00407EA9"/>
    <w:rsid w:val="00411666"/>
    <w:rsid w:val="00411C4F"/>
    <w:rsid w:val="004129FA"/>
    <w:rsid w:val="0041309C"/>
    <w:rsid w:val="00414504"/>
    <w:rsid w:val="00414788"/>
    <w:rsid w:val="004148B4"/>
    <w:rsid w:val="004156F0"/>
    <w:rsid w:val="004161DA"/>
    <w:rsid w:val="004163E8"/>
    <w:rsid w:val="00416F7B"/>
    <w:rsid w:val="00420BE1"/>
    <w:rsid w:val="00421C29"/>
    <w:rsid w:val="004234C5"/>
    <w:rsid w:val="00423F9F"/>
    <w:rsid w:val="00424857"/>
    <w:rsid w:val="00424B72"/>
    <w:rsid w:val="00424C58"/>
    <w:rsid w:val="00425779"/>
    <w:rsid w:val="00425A5F"/>
    <w:rsid w:val="00425F07"/>
    <w:rsid w:val="0042627C"/>
    <w:rsid w:val="004305C2"/>
    <w:rsid w:val="00430731"/>
    <w:rsid w:val="00430A24"/>
    <w:rsid w:val="00430AD5"/>
    <w:rsid w:val="00431171"/>
    <w:rsid w:val="004315ED"/>
    <w:rsid w:val="004318C8"/>
    <w:rsid w:val="00432C76"/>
    <w:rsid w:val="004335C4"/>
    <w:rsid w:val="0043508F"/>
    <w:rsid w:val="00436F13"/>
    <w:rsid w:val="00436FFE"/>
    <w:rsid w:val="004404A2"/>
    <w:rsid w:val="004412FE"/>
    <w:rsid w:val="00442AD4"/>
    <w:rsid w:val="004430FF"/>
    <w:rsid w:val="00443415"/>
    <w:rsid w:val="004434ED"/>
    <w:rsid w:val="00443561"/>
    <w:rsid w:val="00443A76"/>
    <w:rsid w:val="00443BCE"/>
    <w:rsid w:val="00444041"/>
    <w:rsid w:val="00444C16"/>
    <w:rsid w:val="00444D18"/>
    <w:rsid w:val="004457BA"/>
    <w:rsid w:val="00445989"/>
    <w:rsid w:val="004474DE"/>
    <w:rsid w:val="0044755B"/>
    <w:rsid w:val="0044774D"/>
    <w:rsid w:val="0044794C"/>
    <w:rsid w:val="00447999"/>
    <w:rsid w:val="004504F2"/>
    <w:rsid w:val="00450B2B"/>
    <w:rsid w:val="00451404"/>
    <w:rsid w:val="00451EE4"/>
    <w:rsid w:val="00452386"/>
    <w:rsid w:val="00453138"/>
    <w:rsid w:val="0045344E"/>
    <w:rsid w:val="00453E15"/>
    <w:rsid w:val="00453E9D"/>
    <w:rsid w:val="00455F53"/>
    <w:rsid w:val="00456009"/>
    <w:rsid w:val="004564B9"/>
    <w:rsid w:val="00457121"/>
    <w:rsid w:val="0045773A"/>
    <w:rsid w:val="0046030E"/>
    <w:rsid w:val="0046079D"/>
    <w:rsid w:val="00460F21"/>
    <w:rsid w:val="004610A6"/>
    <w:rsid w:val="00462146"/>
    <w:rsid w:val="0046308C"/>
    <w:rsid w:val="00463444"/>
    <w:rsid w:val="004637B3"/>
    <w:rsid w:val="00464011"/>
    <w:rsid w:val="0046423B"/>
    <w:rsid w:val="0046461C"/>
    <w:rsid w:val="00467CB6"/>
    <w:rsid w:val="00470311"/>
    <w:rsid w:val="004703A9"/>
    <w:rsid w:val="00472083"/>
    <w:rsid w:val="00472343"/>
    <w:rsid w:val="0047243A"/>
    <w:rsid w:val="004725A4"/>
    <w:rsid w:val="004726B0"/>
    <w:rsid w:val="00472A10"/>
    <w:rsid w:val="00473945"/>
    <w:rsid w:val="00473C51"/>
    <w:rsid w:val="00473D5D"/>
    <w:rsid w:val="0047480F"/>
    <w:rsid w:val="004751C8"/>
    <w:rsid w:val="00476243"/>
    <w:rsid w:val="0047635A"/>
    <w:rsid w:val="004768EC"/>
    <w:rsid w:val="00476A3E"/>
    <w:rsid w:val="00476CA1"/>
    <w:rsid w:val="0047718B"/>
    <w:rsid w:val="0047772D"/>
    <w:rsid w:val="0048041A"/>
    <w:rsid w:val="0048047A"/>
    <w:rsid w:val="00480B79"/>
    <w:rsid w:val="0048190D"/>
    <w:rsid w:val="0048248C"/>
    <w:rsid w:val="00482E6E"/>
    <w:rsid w:val="004856F3"/>
    <w:rsid w:val="00485A3C"/>
    <w:rsid w:val="00486300"/>
    <w:rsid w:val="004874FB"/>
    <w:rsid w:val="004876EC"/>
    <w:rsid w:val="00487D5F"/>
    <w:rsid w:val="0049072F"/>
    <w:rsid w:val="00490809"/>
    <w:rsid w:val="0049094E"/>
    <w:rsid w:val="00491B70"/>
    <w:rsid w:val="00491DAB"/>
    <w:rsid w:val="00491E9E"/>
    <w:rsid w:val="004952BD"/>
    <w:rsid w:val="004976CF"/>
    <w:rsid w:val="004A08B9"/>
    <w:rsid w:val="004A0C91"/>
    <w:rsid w:val="004A1FD3"/>
    <w:rsid w:val="004A2D90"/>
    <w:rsid w:val="004A2EB8"/>
    <w:rsid w:val="004A32E5"/>
    <w:rsid w:val="004A3BB2"/>
    <w:rsid w:val="004A3F32"/>
    <w:rsid w:val="004A3F8A"/>
    <w:rsid w:val="004A567D"/>
    <w:rsid w:val="004A5BA0"/>
    <w:rsid w:val="004A5F2D"/>
    <w:rsid w:val="004A60DA"/>
    <w:rsid w:val="004A65C1"/>
    <w:rsid w:val="004A6817"/>
    <w:rsid w:val="004A7FA6"/>
    <w:rsid w:val="004B0033"/>
    <w:rsid w:val="004B00DF"/>
    <w:rsid w:val="004B0F6F"/>
    <w:rsid w:val="004B1745"/>
    <w:rsid w:val="004B1C7C"/>
    <w:rsid w:val="004B223F"/>
    <w:rsid w:val="004B2888"/>
    <w:rsid w:val="004B2DF8"/>
    <w:rsid w:val="004B2FF7"/>
    <w:rsid w:val="004B3455"/>
    <w:rsid w:val="004B3732"/>
    <w:rsid w:val="004B3961"/>
    <w:rsid w:val="004B3E1F"/>
    <w:rsid w:val="004B4C2D"/>
    <w:rsid w:val="004B4CF3"/>
    <w:rsid w:val="004B570D"/>
    <w:rsid w:val="004B5B4A"/>
    <w:rsid w:val="004B643F"/>
    <w:rsid w:val="004B7CA4"/>
    <w:rsid w:val="004C07CB"/>
    <w:rsid w:val="004C30F3"/>
    <w:rsid w:val="004C3451"/>
    <w:rsid w:val="004C3A5D"/>
    <w:rsid w:val="004C3AF5"/>
    <w:rsid w:val="004C44E9"/>
    <w:rsid w:val="004C4A67"/>
    <w:rsid w:val="004C5433"/>
    <w:rsid w:val="004C58D5"/>
    <w:rsid w:val="004C5F5F"/>
    <w:rsid w:val="004C799C"/>
    <w:rsid w:val="004D0606"/>
    <w:rsid w:val="004D3B3A"/>
    <w:rsid w:val="004D4413"/>
    <w:rsid w:val="004D571D"/>
    <w:rsid w:val="004D575B"/>
    <w:rsid w:val="004D6344"/>
    <w:rsid w:val="004D6922"/>
    <w:rsid w:val="004E0AC3"/>
    <w:rsid w:val="004E0CEB"/>
    <w:rsid w:val="004E1236"/>
    <w:rsid w:val="004E2569"/>
    <w:rsid w:val="004E28AD"/>
    <w:rsid w:val="004E42F9"/>
    <w:rsid w:val="004E4C64"/>
    <w:rsid w:val="004E5B68"/>
    <w:rsid w:val="004E6091"/>
    <w:rsid w:val="004E6DE1"/>
    <w:rsid w:val="004F1B9A"/>
    <w:rsid w:val="004F1EDE"/>
    <w:rsid w:val="004F22AA"/>
    <w:rsid w:val="004F3327"/>
    <w:rsid w:val="004F4B0A"/>
    <w:rsid w:val="004F4F39"/>
    <w:rsid w:val="004F5325"/>
    <w:rsid w:val="004F5B9B"/>
    <w:rsid w:val="004F630C"/>
    <w:rsid w:val="004F676B"/>
    <w:rsid w:val="004F6BAC"/>
    <w:rsid w:val="004F7292"/>
    <w:rsid w:val="004F7A21"/>
    <w:rsid w:val="004F7C40"/>
    <w:rsid w:val="00500959"/>
    <w:rsid w:val="0050132C"/>
    <w:rsid w:val="00501796"/>
    <w:rsid w:val="00501DF7"/>
    <w:rsid w:val="00504DFF"/>
    <w:rsid w:val="00505228"/>
    <w:rsid w:val="00505D19"/>
    <w:rsid w:val="00505DAC"/>
    <w:rsid w:val="00506851"/>
    <w:rsid w:val="005070C3"/>
    <w:rsid w:val="005070F2"/>
    <w:rsid w:val="00512252"/>
    <w:rsid w:val="00512511"/>
    <w:rsid w:val="005126CB"/>
    <w:rsid w:val="00512B98"/>
    <w:rsid w:val="00512BAF"/>
    <w:rsid w:val="0051337C"/>
    <w:rsid w:val="0051478F"/>
    <w:rsid w:val="00514DC3"/>
    <w:rsid w:val="005157A6"/>
    <w:rsid w:val="0051612C"/>
    <w:rsid w:val="005169C2"/>
    <w:rsid w:val="00516A10"/>
    <w:rsid w:val="0052157C"/>
    <w:rsid w:val="00521B56"/>
    <w:rsid w:val="00521C6C"/>
    <w:rsid w:val="00522999"/>
    <w:rsid w:val="00522E42"/>
    <w:rsid w:val="0052347F"/>
    <w:rsid w:val="005237B9"/>
    <w:rsid w:val="005254F9"/>
    <w:rsid w:val="00525630"/>
    <w:rsid w:val="005258C4"/>
    <w:rsid w:val="00525D39"/>
    <w:rsid w:val="005261D0"/>
    <w:rsid w:val="005269D8"/>
    <w:rsid w:val="00530621"/>
    <w:rsid w:val="00530E67"/>
    <w:rsid w:val="00531D34"/>
    <w:rsid w:val="0053258A"/>
    <w:rsid w:val="005337A2"/>
    <w:rsid w:val="00534938"/>
    <w:rsid w:val="00534A23"/>
    <w:rsid w:val="00534A7C"/>
    <w:rsid w:val="00534CE2"/>
    <w:rsid w:val="0053568D"/>
    <w:rsid w:val="005359F9"/>
    <w:rsid w:val="00535E7C"/>
    <w:rsid w:val="00536204"/>
    <w:rsid w:val="0053682A"/>
    <w:rsid w:val="00536B71"/>
    <w:rsid w:val="00540163"/>
    <w:rsid w:val="00540B1F"/>
    <w:rsid w:val="00540F11"/>
    <w:rsid w:val="00541734"/>
    <w:rsid w:val="005424E2"/>
    <w:rsid w:val="00542B4C"/>
    <w:rsid w:val="00542FA9"/>
    <w:rsid w:val="00543F1B"/>
    <w:rsid w:val="00544A8B"/>
    <w:rsid w:val="00544AF6"/>
    <w:rsid w:val="005465AD"/>
    <w:rsid w:val="00546738"/>
    <w:rsid w:val="00546A3A"/>
    <w:rsid w:val="00547034"/>
    <w:rsid w:val="005477E6"/>
    <w:rsid w:val="00550643"/>
    <w:rsid w:val="00550A7F"/>
    <w:rsid w:val="00550D0F"/>
    <w:rsid w:val="00551FD2"/>
    <w:rsid w:val="00552086"/>
    <w:rsid w:val="005529CF"/>
    <w:rsid w:val="00552A93"/>
    <w:rsid w:val="00553FED"/>
    <w:rsid w:val="00554239"/>
    <w:rsid w:val="0055487D"/>
    <w:rsid w:val="0055592D"/>
    <w:rsid w:val="005565F6"/>
    <w:rsid w:val="00556BD6"/>
    <w:rsid w:val="005577E6"/>
    <w:rsid w:val="00557C96"/>
    <w:rsid w:val="00560606"/>
    <w:rsid w:val="005606FF"/>
    <w:rsid w:val="00560FA3"/>
    <w:rsid w:val="00561393"/>
    <w:rsid w:val="00561686"/>
    <w:rsid w:val="00561839"/>
    <w:rsid w:val="00561B11"/>
    <w:rsid w:val="00561E69"/>
    <w:rsid w:val="00563186"/>
    <w:rsid w:val="00563D7A"/>
    <w:rsid w:val="00564058"/>
    <w:rsid w:val="00564209"/>
    <w:rsid w:val="005645DC"/>
    <w:rsid w:val="005647C5"/>
    <w:rsid w:val="00565D23"/>
    <w:rsid w:val="0056634F"/>
    <w:rsid w:val="00566BA1"/>
    <w:rsid w:val="005672E6"/>
    <w:rsid w:val="00567EFE"/>
    <w:rsid w:val="0057008F"/>
    <w:rsid w:val="00571146"/>
    <w:rsid w:val="005717C9"/>
    <w:rsid w:val="005718AF"/>
    <w:rsid w:val="005719FB"/>
    <w:rsid w:val="00571D15"/>
    <w:rsid w:val="00571FD4"/>
    <w:rsid w:val="00572775"/>
    <w:rsid w:val="00572879"/>
    <w:rsid w:val="00573C33"/>
    <w:rsid w:val="00574998"/>
    <w:rsid w:val="005749E1"/>
    <w:rsid w:val="00574FEC"/>
    <w:rsid w:val="00575237"/>
    <w:rsid w:val="00575DFF"/>
    <w:rsid w:val="0057780B"/>
    <w:rsid w:val="0057788A"/>
    <w:rsid w:val="00577E74"/>
    <w:rsid w:val="00580DC8"/>
    <w:rsid w:val="005818CA"/>
    <w:rsid w:val="00581D3A"/>
    <w:rsid w:val="00581E44"/>
    <w:rsid w:val="00581F24"/>
    <w:rsid w:val="0058278D"/>
    <w:rsid w:val="00582E72"/>
    <w:rsid w:val="00583348"/>
    <w:rsid w:val="00584667"/>
    <w:rsid w:val="00584863"/>
    <w:rsid w:val="00584C4A"/>
    <w:rsid w:val="00584C7B"/>
    <w:rsid w:val="00585A8D"/>
    <w:rsid w:val="005869C4"/>
    <w:rsid w:val="00587E3F"/>
    <w:rsid w:val="00590EC5"/>
    <w:rsid w:val="0059232B"/>
    <w:rsid w:val="00595114"/>
    <w:rsid w:val="0059516E"/>
    <w:rsid w:val="005958BC"/>
    <w:rsid w:val="00596347"/>
    <w:rsid w:val="005968FF"/>
    <w:rsid w:val="00597439"/>
    <w:rsid w:val="005977D9"/>
    <w:rsid w:val="005A0180"/>
    <w:rsid w:val="005A01CC"/>
    <w:rsid w:val="005A0B01"/>
    <w:rsid w:val="005A10B7"/>
    <w:rsid w:val="005A14EF"/>
    <w:rsid w:val="005A2A8A"/>
    <w:rsid w:val="005A2D28"/>
    <w:rsid w:val="005A364C"/>
    <w:rsid w:val="005A3A64"/>
    <w:rsid w:val="005A40BB"/>
    <w:rsid w:val="005A4AAB"/>
    <w:rsid w:val="005A4B58"/>
    <w:rsid w:val="005A4D91"/>
    <w:rsid w:val="005A5753"/>
    <w:rsid w:val="005A7CEE"/>
    <w:rsid w:val="005B049D"/>
    <w:rsid w:val="005B2DE3"/>
    <w:rsid w:val="005B3A9D"/>
    <w:rsid w:val="005B3E6A"/>
    <w:rsid w:val="005B40F6"/>
    <w:rsid w:val="005B4865"/>
    <w:rsid w:val="005B4DD0"/>
    <w:rsid w:val="005B6014"/>
    <w:rsid w:val="005B6554"/>
    <w:rsid w:val="005B7119"/>
    <w:rsid w:val="005C0074"/>
    <w:rsid w:val="005C070C"/>
    <w:rsid w:val="005C0C03"/>
    <w:rsid w:val="005C1234"/>
    <w:rsid w:val="005C1A71"/>
    <w:rsid w:val="005C294D"/>
    <w:rsid w:val="005C48EE"/>
    <w:rsid w:val="005C65CE"/>
    <w:rsid w:val="005C66DF"/>
    <w:rsid w:val="005C71AD"/>
    <w:rsid w:val="005C7DD5"/>
    <w:rsid w:val="005D0DFF"/>
    <w:rsid w:val="005D2A54"/>
    <w:rsid w:val="005D309F"/>
    <w:rsid w:val="005D32DF"/>
    <w:rsid w:val="005D6DB4"/>
    <w:rsid w:val="005D739E"/>
    <w:rsid w:val="005D7C80"/>
    <w:rsid w:val="005E0404"/>
    <w:rsid w:val="005E1483"/>
    <w:rsid w:val="005E1956"/>
    <w:rsid w:val="005E1EB8"/>
    <w:rsid w:val="005E2A88"/>
    <w:rsid w:val="005E34E1"/>
    <w:rsid w:val="005E34FF"/>
    <w:rsid w:val="005E3542"/>
    <w:rsid w:val="005E3E15"/>
    <w:rsid w:val="005E3E45"/>
    <w:rsid w:val="005E4670"/>
    <w:rsid w:val="005E50A3"/>
    <w:rsid w:val="005E52F9"/>
    <w:rsid w:val="005E62F7"/>
    <w:rsid w:val="005E69C2"/>
    <w:rsid w:val="005E7724"/>
    <w:rsid w:val="005F017B"/>
    <w:rsid w:val="005F0827"/>
    <w:rsid w:val="005F0B10"/>
    <w:rsid w:val="005F0E3F"/>
    <w:rsid w:val="005F1261"/>
    <w:rsid w:val="005F1A14"/>
    <w:rsid w:val="005F1C0E"/>
    <w:rsid w:val="005F2B6F"/>
    <w:rsid w:val="005F549A"/>
    <w:rsid w:val="005F5615"/>
    <w:rsid w:val="005F5839"/>
    <w:rsid w:val="005F5CCC"/>
    <w:rsid w:val="005F60F0"/>
    <w:rsid w:val="00600351"/>
    <w:rsid w:val="00600AFE"/>
    <w:rsid w:val="00601D65"/>
    <w:rsid w:val="00602315"/>
    <w:rsid w:val="006027C2"/>
    <w:rsid w:val="006036DE"/>
    <w:rsid w:val="006039DC"/>
    <w:rsid w:val="00604CB9"/>
    <w:rsid w:val="0060516B"/>
    <w:rsid w:val="00605D26"/>
    <w:rsid w:val="00606768"/>
    <w:rsid w:val="006079D6"/>
    <w:rsid w:val="00610B0E"/>
    <w:rsid w:val="00610C04"/>
    <w:rsid w:val="00610DE8"/>
    <w:rsid w:val="00610E89"/>
    <w:rsid w:val="006113A4"/>
    <w:rsid w:val="0061181D"/>
    <w:rsid w:val="006129EF"/>
    <w:rsid w:val="00612C73"/>
    <w:rsid w:val="0061431E"/>
    <w:rsid w:val="00614C4A"/>
    <w:rsid w:val="00614CA5"/>
    <w:rsid w:val="00614E46"/>
    <w:rsid w:val="00615462"/>
    <w:rsid w:val="00615DEB"/>
    <w:rsid w:val="006165F8"/>
    <w:rsid w:val="00616775"/>
    <w:rsid w:val="00617B35"/>
    <w:rsid w:val="00620095"/>
    <w:rsid w:val="00621577"/>
    <w:rsid w:val="0062271B"/>
    <w:rsid w:val="00622CA2"/>
    <w:rsid w:val="00623EB5"/>
    <w:rsid w:val="006240CC"/>
    <w:rsid w:val="00624513"/>
    <w:rsid w:val="006247CC"/>
    <w:rsid w:val="0062484E"/>
    <w:rsid w:val="00625066"/>
    <w:rsid w:val="00625B4F"/>
    <w:rsid w:val="00625D53"/>
    <w:rsid w:val="00625E6B"/>
    <w:rsid w:val="00626E42"/>
    <w:rsid w:val="00627D24"/>
    <w:rsid w:val="0063099A"/>
    <w:rsid w:val="00630D6D"/>
    <w:rsid w:val="006319E6"/>
    <w:rsid w:val="0063373D"/>
    <w:rsid w:val="00636051"/>
    <w:rsid w:val="0063620A"/>
    <w:rsid w:val="00636C2D"/>
    <w:rsid w:val="00636C44"/>
    <w:rsid w:val="006372A0"/>
    <w:rsid w:val="006401EA"/>
    <w:rsid w:val="0064041B"/>
    <w:rsid w:val="0064056B"/>
    <w:rsid w:val="00640BC5"/>
    <w:rsid w:val="006412F6"/>
    <w:rsid w:val="006421A1"/>
    <w:rsid w:val="00642487"/>
    <w:rsid w:val="00643408"/>
    <w:rsid w:val="006442A5"/>
    <w:rsid w:val="00644874"/>
    <w:rsid w:val="006453BC"/>
    <w:rsid w:val="00646320"/>
    <w:rsid w:val="00646539"/>
    <w:rsid w:val="0065134A"/>
    <w:rsid w:val="00651AEC"/>
    <w:rsid w:val="00653B82"/>
    <w:rsid w:val="00653C44"/>
    <w:rsid w:val="00653F33"/>
    <w:rsid w:val="00653F5D"/>
    <w:rsid w:val="006540CF"/>
    <w:rsid w:val="006542C9"/>
    <w:rsid w:val="00654AA3"/>
    <w:rsid w:val="00655BEF"/>
    <w:rsid w:val="006568F0"/>
    <w:rsid w:val="0065719B"/>
    <w:rsid w:val="00657CE4"/>
    <w:rsid w:val="00657F93"/>
    <w:rsid w:val="00660F85"/>
    <w:rsid w:val="00661F2F"/>
    <w:rsid w:val="0066322F"/>
    <w:rsid w:val="00663941"/>
    <w:rsid w:val="00664478"/>
    <w:rsid w:val="006645BF"/>
    <w:rsid w:val="006664E5"/>
    <w:rsid w:val="0066660F"/>
    <w:rsid w:val="00666D58"/>
    <w:rsid w:val="00667DFD"/>
    <w:rsid w:val="00671B0B"/>
    <w:rsid w:val="00672DB4"/>
    <w:rsid w:val="00672E34"/>
    <w:rsid w:val="00674577"/>
    <w:rsid w:val="006746AB"/>
    <w:rsid w:val="00674EB1"/>
    <w:rsid w:val="006757C5"/>
    <w:rsid w:val="0067687D"/>
    <w:rsid w:val="00676F00"/>
    <w:rsid w:val="00677EB1"/>
    <w:rsid w:val="0068105E"/>
    <w:rsid w:val="0068150C"/>
    <w:rsid w:val="00682553"/>
    <w:rsid w:val="00682AE6"/>
    <w:rsid w:val="00682B7E"/>
    <w:rsid w:val="00683278"/>
    <w:rsid w:val="00683417"/>
    <w:rsid w:val="0068350F"/>
    <w:rsid w:val="00687944"/>
    <w:rsid w:val="00690C21"/>
    <w:rsid w:val="006917BC"/>
    <w:rsid w:val="00691B8D"/>
    <w:rsid w:val="00691EB1"/>
    <w:rsid w:val="006928EB"/>
    <w:rsid w:val="00692A4C"/>
    <w:rsid w:val="00693CDC"/>
    <w:rsid w:val="00693E3F"/>
    <w:rsid w:val="00694D21"/>
    <w:rsid w:val="006950C4"/>
    <w:rsid w:val="0069516D"/>
    <w:rsid w:val="0069559D"/>
    <w:rsid w:val="0069576D"/>
    <w:rsid w:val="00695B47"/>
    <w:rsid w:val="00695C14"/>
    <w:rsid w:val="00695D6A"/>
    <w:rsid w:val="00696368"/>
    <w:rsid w:val="00696591"/>
    <w:rsid w:val="006970AF"/>
    <w:rsid w:val="00697687"/>
    <w:rsid w:val="00697C21"/>
    <w:rsid w:val="006A0AFC"/>
    <w:rsid w:val="006A15DE"/>
    <w:rsid w:val="006A175E"/>
    <w:rsid w:val="006A3818"/>
    <w:rsid w:val="006A3A3E"/>
    <w:rsid w:val="006A3EB3"/>
    <w:rsid w:val="006A4331"/>
    <w:rsid w:val="006A46E3"/>
    <w:rsid w:val="006A55ED"/>
    <w:rsid w:val="006A580C"/>
    <w:rsid w:val="006A5D15"/>
    <w:rsid w:val="006A5F0A"/>
    <w:rsid w:val="006A62CB"/>
    <w:rsid w:val="006A7B8B"/>
    <w:rsid w:val="006A7F76"/>
    <w:rsid w:val="006B05E5"/>
    <w:rsid w:val="006B1C08"/>
    <w:rsid w:val="006B24FA"/>
    <w:rsid w:val="006B3B0F"/>
    <w:rsid w:val="006B3BF8"/>
    <w:rsid w:val="006B4C5C"/>
    <w:rsid w:val="006B6154"/>
    <w:rsid w:val="006B6533"/>
    <w:rsid w:val="006B6F15"/>
    <w:rsid w:val="006B74CD"/>
    <w:rsid w:val="006C016C"/>
    <w:rsid w:val="006C1C6E"/>
    <w:rsid w:val="006C1F7D"/>
    <w:rsid w:val="006C267F"/>
    <w:rsid w:val="006C308F"/>
    <w:rsid w:val="006C3847"/>
    <w:rsid w:val="006C496D"/>
    <w:rsid w:val="006C4D26"/>
    <w:rsid w:val="006C5A23"/>
    <w:rsid w:val="006C5B9A"/>
    <w:rsid w:val="006C6D69"/>
    <w:rsid w:val="006C781E"/>
    <w:rsid w:val="006C7953"/>
    <w:rsid w:val="006C7A04"/>
    <w:rsid w:val="006D06F5"/>
    <w:rsid w:val="006D0FD6"/>
    <w:rsid w:val="006D1BDD"/>
    <w:rsid w:val="006D1E57"/>
    <w:rsid w:val="006D20AA"/>
    <w:rsid w:val="006D2842"/>
    <w:rsid w:val="006D2B5B"/>
    <w:rsid w:val="006D3027"/>
    <w:rsid w:val="006D4240"/>
    <w:rsid w:val="006D425D"/>
    <w:rsid w:val="006D426A"/>
    <w:rsid w:val="006D50AA"/>
    <w:rsid w:val="006D751F"/>
    <w:rsid w:val="006E34D1"/>
    <w:rsid w:val="006E4AC7"/>
    <w:rsid w:val="006E4B79"/>
    <w:rsid w:val="006E5530"/>
    <w:rsid w:val="006E64CD"/>
    <w:rsid w:val="006E690A"/>
    <w:rsid w:val="006E7053"/>
    <w:rsid w:val="006F06F8"/>
    <w:rsid w:val="006F11CE"/>
    <w:rsid w:val="006F1BA9"/>
    <w:rsid w:val="006F2656"/>
    <w:rsid w:val="006F3694"/>
    <w:rsid w:val="006F46C3"/>
    <w:rsid w:val="006F4E73"/>
    <w:rsid w:val="006F5A9F"/>
    <w:rsid w:val="006F6496"/>
    <w:rsid w:val="006F7C1B"/>
    <w:rsid w:val="006F7F68"/>
    <w:rsid w:val="007005F1"/>
    <w:rsid w:val="007007E9"/>
    <w:rsid w:val="00700E83"/>
    <w:rsid w:val="0070160D"/>
    <w:rsid w:val="00704A35"/>
    <w:rsid w:val="00704E7A"/>
    <w:rsid w:val="00705B0D"/>
    <w:rsid w:val="00705DEA"/>
    <w:rsid w:val="00705FF2"/>
    <w:rsid w:val="00706656"/>
    <w:rsid w:val="0071058E"/>
    <w:rsid w:val="00710ECF"/>
    <w:rsid w:val="0071192D"/>
    <w:rsid w:val="00712968"/>
    <w:rsid w:val="00713D26"/>
    <w:rsid w:val="00713FB6"/>
    <w:rsid w:val="007144E3"/>
    <w:rsid w:val="00714D27"/>
    <w:rsid w:val="00715939"/>
    <w:rsid w:val="007162F1"/>
    <w:rsid w:val="007163E4"/>
    <w:rsid w:val="00717CA8"/>
    <w:rsid w:val="0072014C"/>
    <w:rsid w:val="0072050A"/>
    <w:rsid w:val="00721392"/>
    <w:rsid w:val="0072195D"/>
    <w:rsid w:val="00723834"/>
    <w:rsid w:val="0072451A"/>
    <w:rsid w:val="00725815"/>
    <w:rsid w:val="00725B32"/>
    <w:rsid w:val="007261FC"/>
    <w:rsid w:val="0072655B"/>
    <w:rsid w:val="00726858"/>
    <w:rsid w:val="00727F54"/>
    <w:rsid w:val="0073033E"/>
    <w:rsid w:val="00731356"/>
    <w:rsid w:val="007333A8"/>
    <w:rsid w:val="00733AC6"/>
    <w:rsid w:val="00733BC3"/>
    <w:rsid w:val="00734BA7"/>
    <w:rsid w:val="00735406"/>
    <w:rsid w:val="0073565B"/>
    <w:rsid w:val="00736A10"/>
    <w:rsid w:val="00736B80"/>
    <w:rsid w:val="007371A3"/>
    <w:rsid w:val="00737CB0"/>
    <w:rsid w:val="00740332"/>
    <w:rsid w:val="007408B1"/>
    <w:rsid w:val="00740962"/>
    <w:rsid w:val="007416B0"/>
    <w:rsid w:val="00742067"/>
    <w:rsid w:val="00742A23"/>
    <w:rsid w:val="00743964"/>
    <w:rsid w:val="007443F4"/>
    <w:rsid w:val="007455CC"/>
    <w:rsid w:val="0074585E"/>
    <w:rsid w:val="00745C7E"/>
    <w:rsid w:val="00746447"/>
    <w:rsid w:val="00746DFC"/>
    <w:rsid w:val="0074789D"/>
    <w:rsid w:val="00747B7A"/>
    <w:rsid w:val="00750AEB"/>
    <w:rsid w:val="00750C48"/>
    <w:rsid w:val="007519F3"/>
    <w:rsid w:val="0075257E"/>
    <w:rsid w:val="00752ACC"/>
    <w:rsid w:val="007532A3"/>
    <w:rsid w:val="00753B40"/>
    <w:rsid w:val="007548A6"/>
    <w:rsid w:val="00756116"/>
    <w:rsid w:val="007624D6"/>
    <w:rsid w:val="00762D37"/>
    <w:rsid w:val="0076326F"/>
    <w:rsid w:val="00763B27"/>
    <w:rsid w:val="00764239"/>
    <w:rsid w:val="00764A97"/>
    <w:rsid w:val="00764DA3"/>
    <w:rsid w:val="00764E5A"/>
    <w:rsid w:val="00765009"/>
    <w:rsid w:val="00765266"/>
    <w:rsid w:val="007653EA"/>
    <w:rsid w:val="00765CC6"/>
    <w:rsid w:val="007666CE"/>
    <w:rsid w:val="00766814"/>
    <w:rsid w:val="007669FE"/>
    <w:rsid w:val="00766A19"/>
    <w:rsid w:val="00766B9D"/>
    <w:rsid w:val="00766EC1"/>
    <w:rsid w:val="00766F87"/>
    <w:rsid w:val="007679FE"/>
    <w:rsid w:val="00767CD7"/>
    <w:rsid w:val="00772300"/>
    <w:rsid w:val="00772492"/>
    <w:rsid w:val="007733F9"/>
    <w:rsid w:val="00773475"/>
    <w:rsid w:val="00774F83"/>
    <w:rsid w:val="0077614D"/>
    <w:rsid w:val="007762F0"/>
    <w:rsid w:val="00776AE1"/>
    <w:rsid w:val="0077798A"/>
    <w:rsid w:val="00777AFF"/>
    <w:rsid w:val="007807A9"/>
    <w:rsid w:val="00780E15"/>
    <w:rsid w:val="00784188"/>
    <w:rsid w:val="00785862"/>
    <w:rsid w:val="00785B3D"/>
    <w:rsid w:val="007860D7"/>
    <w:rsid w:val="007878A4"/>
    <w:rsid w:val="00787C12"/>
    <w:rsid w:val="00790887"/>
    <w:rsid w:val="0079200D"/>
    <w:rsid w:val="007929B4"/>
    <w:rsid w:val="00792C03"/>
    <w:rsid w:val="007931E4"/>
    <w:rsid w:val="007944D0"/>
    <w:rsid w:val="00795799"/>
    <w:rsid w:val="00795B08"/>
    <w:rsid w:val="00795F29"/>
    <w:rsid w:val="00797A27"/>
    <w:rsid w:val="007A0537"/>
    <w:rsid w:val="007A0545"/>
    <w:rsid w:val="007A0C6B"/>
    <w:rsid w:val="007A1BEA"/>
    <w:rsid w:val="007A36C0"/>
    <w:rsid w:val="007A472E"/>
    <w:rsid w:val="007A50E0"/>
    <w:rsid w:val="007A565B"/>
    <w:rsid w:val="007A67A3"/>
    <w:rsid w:val="007A717F"/>
    <w:rsid w:val="007B02C0"/>
    <w:rsid w:val="007B0419"/>
    <w:rsid w:val="007B07B8"/>
    <w:rsid w:val="007B0C3D"/>
    <w:rsid w:val="007B103E"/>
    <w:rsid w:val="007B10B4"/>
    <w:rsid w:val="007B13B1"/>
    <w:rsid w:val="007B1D04"/>
    <w:rsid w:val="007B1DB8"/>
    <w:rsid w:val="007B2157"/>
    <w:rsid w:val="007B2299"/>
    <w:rsid w:val="007B2AF0"/>
    <w:rsid w:val="007B2B80"/>
    <w:rsid w:val="007B30A0"/>
    <w:rsid w:val="007B321E"/>
    <w:rsid w:val="007B4E17"/>
    <w:rsid w:val="007B61BE"/>
    <w:rsid w:val="007B74E4"/>
    <w:rsid w:val="007B7C12"/>
    <w:rsid w:val="007C1890"/>
    <w:rsid w:val="007C1B4C"/>
    <w:rsid w:val="007C1BC4"/>
    <w:rsid w:val="007C1D8C"/>
    <w:rsid w:val="007C1DBC"/>
    <w:rsid w:val="007C1F9F"/>
    <w:rsid w:val="007C2AA3"/>
    <w:rsid w:val="007C2AFC"/>
    <w:rsid w:val="007C2B6C"/>
    <w:rsid w:val="007C44FA"/>
    <w:rsid w:val="007C49F9"/>
    <w:rsid w:val="007D0DD4"/>
    <w:rsid w:val="007D332E"/>
    <w:rsid w:val="007D45A5"/>
    <w:rsid w:val="007D51B1"/>
    <w:rsid w:val="007D58BC"/>
    <w:rsid w:val="007D65B4"/>
    <w:rsid w:val="007D68B8"/>
    <w:rsid w:val="007D6991"/>
    <w:rsid w:val="007D6AF6"/>
    <w:rsid w:val="007D716C"/>
    <w:rsid w:val="007D7954"/>
    <w:rsid w:val="007D7CF4"/>
    <w:rsid w:val="007E2308"/>
    <w:rsid w:val="007E230D"/>
    <w:rsid w:val="007E28F0"/>
    <w:rsid w:val="007E2DC0"/>
    <w:rsid w:val="007E4625"/>
    <w:rsid w:val="007E6296"/>
    <w:rsid w:val="007E6730"/>
    <w:rsid w:val="007E67F0"/>
    <w:rsid w:val="007E70BC"/>
    <w:rsid w:val="007E7206"/>
    <w:rsid w:val="007E7CCF"/>
    <w:rsid w:val="007F1352"/>
    <w:rsid w:val="007F1B21"/>
    <w:rsid w:val="007F2F2F"/>
    <w:rsid w:val="007F3510"/>
    <w:rsid w:val="007F382E"/>
    <w:rsid w:val="007F3E48"/>
    <w:rsid w:val="007F3EDF"/>
    <w:rsid w:val="007F59EB"/>
    <w:rsid w:val="007F5F06"/>
    <w:rsid w:val="007F646E"/>
    <w:rsid w:val="007F7692"/>
    <w:rsid w:val="007F77D2"/>
    <w:rsid w:val="008009F3"/>
    <w:rsid w:val="0080329B"/>
    <w:rsid w:val="008038F8"/>
    <w:rsid w:val="008042AF"/>
    <w:rsid w:val="00804303"/>
    <w:rsid w:val="00804499"/>
    <w:rsid w:val="00804653"/>
    <w:rsid w:val="00805ADF"/>
    <w:rsid w:val="008100B3"/>
    <w:rsid w:val="008114AE"/>
    <w:rsid w:val="008116DC"/>
    <w:rsid w:val="00811A5E"/>
    <w:rsid w:val="00812272"/>
    <w:rsid w:val="00813088"/>
    <w:rsid w:val="00813914"/>
    <w:rsid w:val="00813B43"/>
    <w:rsid w:val="00814762"/>
    <w:rsid w:val="008149D9"/>
    <w:rsid w:val="0081628C"/>
    <w:rsid w:val="0081646F"/>
    <w:rsid w:val="008165DD"/>
    <w:rsid w:val="00816F15"/>
    <w:rsid w:val="00817486"/>
    <w:rsid w:val="008174F3"/>
    <w:rsid w:val="00817D23"/>
    <w:rsid w:val="00820122"/>
    <w:rsid w:val="0082058B"/>
    <w:rsid w:val="0082086F"/>
    <w:rsid w:val="00820B36"/>
    <w:rsid w:val="008230F5"/>
    <w:rsid w:val="00823395"/>
    <w:rsid w:val="008248A6"/>
    <w:rsid w:val="00824BF7"/>
    <w:rsid w:val="008253C9"/>
    <w:rsid w:val="0082627B"/>
    <w:rsid w:val="00826888"/>
    <w:rsid w:val="008271C1"/>
    <w:rsid w:val="0082742F"/>
    <w:rsid w:val="008274C0"/>
    <w:rsid w:val="008276B9"/>
    <w:rsid w:val="00827937"/>
    <w:rsid w:val="00830464"/>
    <w:rsid w:val="00830997"/>
    <w:rsid w:val="00831368"/>
    <w:rsid w:val="00831BD7"/>
    <w:rsid w:val="00832014"/>
    <w:rsid w:val="0083269F"/>
    <w:rsid w:val="00832E0A"/>
    <w:rsid w:val="00833265"/>
    <w:rsid w:val="00833FC3"/>
    <w:rsid w:val="00834368"/>
    <w:rsid w:val="00835655"/>
    <w:rsid w:val="0083673A"/>
    <w:rsid w:val="008367E7"/>
    <w:rsid w:val="008371D8"/>
    <w:rsid w:val="008407D1"/>
    <w:rsid w:val="008411A4"/>
    <w:rsid w:val="0084134C"/>
    <w:rsid w:val="00841F25"/>
    <w:rsid w:val="00842079"/>
    <w:rsid w:val="00843DE9"/>
    <w:rsid w:val="00844E71"/>
    <w:rsid w:val="00844FFB"/>
    <w:rsid w:val="008456D6"/>
    <w:rsid w:val="00846B6E"/>
    <w:rsid w:val="00851199"/>
    <w:rsid w:val="00851793"/>
    <w:rsid w:val="00851940"/>
    <w:rsid w:val="008522E9"/>
    <w:rsid w:val="00852581"/>
    <w:rsid w:val="008536B1"/>
    <w:rsid w:val="008553B4"/>
    <w:rsid w:val="008557DD"/>
    <w:rsid w:val="008558DB"/>
    <w:rsid w:val="00855C79"/>
    <w:rsid w:val="008567C1"/>
    <w:rsid w:val="008571FB"/>
    <w:rsid w:val="0085783E"/>
    <w:rsid w:val="0086045C"/>
    <w:rsid w:val="00860B9B"/>
    <w:rsid w:val="00863650"/>
    <w:rsid w:val="00863A43"/>
    <w:rsid w:val="00863A63"/>
    <w:rsid w:val="00863C49"/>
    <w:rsid w:val="00863E52"/>
    <w:rsid w:val="008643B5"/>
    <w:rsid w:val="00864AEE"/>
    <w:rsid w:val="00864FBC"/>
    <w:rsid w:val="008652C2"/>
    <w:rsid w:val="008654AF"/>
    <w:rsid w:val="0086551E"/>
    <w:rsid w:val="0086558E"/>
    <w:rsid w:val="0086579C"/>
    <w:rsid w:val="00865CE1"/>
    <w:rsid w:val="00865F70"/>
    <w:rsid w:val="00867C91"/>
    <w:rsid w:val="00870AD8"/>
    <w:rsid w:val="00871823"/>
    <w:rsid w:val="00871913"/>
    <w:rsid w:val="008727E2"/>
    <w:rsid w:val="00872E7B"/>
    <w:rsid w:val="00874298"/>
    <w:rsid w:val="00874514"/>
    <w:rsid w:val="00874EBF"/>
    <w:rsid w:val="00877670"/>
    <w:rsid w:val="00880395"/>
    <w:rsid w:val="008807DF"/>
    <w:rsid w:val="008821EA"/>
    <w:rsid w:val="00882A11"/>
    <w:rsid w:val="0088418E"/>
    <w:rsid w:val="0088438F"/>
    <w:rsid w:val="008856C9"/>
    <w:rsid w:val="00885EBE"/>
    <w:rsid w:val="008869B6"/>
    <w:rsid w:val="00886A26"/>
    <w:rsid w:val="00890B9F"/>
    <w:rsid w:val="008913B9"/>
    <w:rsid w:val="00891AE2"/>
    <w:rsid w:val="00892772"/>
    <w:rsid w:val="0089323F"/>
    <w:rsid w:val="0089415D"/>
    <w:rsid w:val="008943AC"/>
    <w:rsid w:val="0089457D"/>
    <w:rsid w:val="00894EF2"/>
    <w:rsid w:val="00895650"/>
    <w:rsid w:val="00895E5F"/>
    <w:rsid w:val="00895F4F"/>
    <w:rsid w:val="00896811"/>
    <w:rsid w:val="008970ED"/>
    <w:rsid w:val="008A03E3"/>
    <w:rsid w:val="008A0ECF"/>
    <w:rsid w:val="008A0FD8"/>
    <w:rsid w:val="008A151A"/>
    <w:rsid w:val="008A2C03"/>
    <w:rsid w:val="008A2D79"/>
    <w:rsid w:val="008A4143"/>
    <w:rsid w:val="008A48B0"/>
    <w:rsid w:val="008A5F14"/>
    <w:rsid w:val="008A6D3E"/>
    <w:rsid w:val="008A6D60"/>
    <w:rsid w:val="008B08C0"/>
    <w:rsid w:val="008B08C5"/>
    <w:rsid w:val="008B2317"/>
    <w:rsid w:val="008B2AA0"/>
    <w:rsid w:val="008B32AD"/>
    <w:rsid w:val="008B3707"/>
    <w:rsid w:val="008B5B51"/>
    <w:rsid w:val="008B7320"/>
    <w:rsid w:val="008C0254"/>
    <w:rsid w:val="008C17CB"/>
    <w:rsid w:val="008C17DC"/>
    <w:rsid w:val="008C1D4F"/>
    <w:rsid w:val="008C3629"/>
    <w:rsid w:val="008C37AA"/>
    <w:rsid w:val="008C39DE"/>
    <w:rsid w:val="008C3CCC"/>
    <w:rsid w:val="008C3FFC"/>
    <w:rsid w:val="008C403B"/>
    <w:rsid w:val="008C40E0"/>
    <w:rsid w:val="008C51E8"/>
    <w:rsid w:val="008C52F6"/>
    <w:rsid w:val="008C5797"/>
    <w:rsid w:val="008C5BD6"/>
    <w:rsid w:val="008C6106"/>
    <w:rsid w:val="008C6FA3"/>
    <w:rsid w:val="008C7481"/>
    <w:rsid w:val="008D0B25"/>
    <w:rsid w:val="008D2010"/>
    <w:rsid w:val="008D4216"/>
    <w:rsid w:val="008D492E"/>
    <w:rsid w:val="008D538F"/>
    <w:rsid w:val="008D5A99"/>
    <w:rsid w:val="008E002C"/>
    <w:rsid w:val="008E00A8"/>
    <w:rsid w:val="008E0196"/>
    <w:rsid w:val="008E054A"/>
    <w:rsid w:val="008E0D3A"/>
    <w:rsid w:val="008E1088"/>
    <w:rsid w:val="008E146C"/>
    <w:rsid w:val="008E17B5"/>
    <w:rsid w:val="008E19FE"/>
    <w:rsid w:val="008E22A7"/>
    <w:rsid w:val="008E2363"/>
    <w:rsid w:val="008E359C"/>
    <w:rsid w:val="008E4E03"/>
    <w:rsid w:val="008E4FD5"/>
    <w:rsid w:val="008E581D"/>
    <w:rsid w:val="008E6D78"/>
    <w:rsid w:val="008E79E8"/>
    <w:rsid w:val="008E7DBC"/>
    <w:rsid w:val="008F0ADC"/>
    <w:rsid w:val="008F0E9C"/>
    <w:rsid w:val="008F34A7"/>
    <w:rsid w:val="008F4610"/>
    <w:rsid w:val="008F4A1F"/>
    <w:rsid w:val="008F5356"/>
    <w:rsid w:val="008F6065"/>
    <w:rsid w:val="008F64C4"/>
    <w:rsid w:val="008F6F8C"/>
    <w:rsid w:val="008F7235"/>
    <w:rsid w:val="009014C7"/>
    <w:rsid w:val="009016D4"/>
    <w:rsid w:val="00901C96"/>
    <w:rsid w:val="00901DB3"/>
    <w:rsid w:val="00901EAD"/>
    <w:rsid w:val="00902019"/>
    <w:rsid w:val="009047A2"/>
    <w:rsid w:val="00905900"/>
    <w:rsid w:val="009072CF"/>
    <w:rsid w:val="00907363"/>
    <w:rsid w:val="00907FDF"/>
    <w:rsid w:val="0091013C"/>
    <w:rsid w:val="00910154"/>
    <w:rsid w:val="00910245"/>
    <w:rsid w:val="00911648"/>
    <w:rsid w:val="009116D7"/>
    <w:rsid w:val="00911A1D"/>
    <w:rsid w:val="00911A4B"/>
    <w:rsid w:val="00912954"/>
    <w:rsid w:val="00913AAB"/>
    <w:rsid w:val="00913C80"/>
    <w:rsid w:val="00914FD1"/>
    <w:rsid w:val="00915360"/>
    <w:rsid w:val="00915991"/>
    <w:rsid w:val="009169A5"/>
    <w:rsid w:val="00916D37"/>
    <w:rsid w:val="00916EBA"/>
    <w:rsid w:val="00917ADE"/>
    <w:rsid w:val="00917D71"/>
    <w:rsid w:val="00917DC7"/>
    <w:rsid w:val="00920B8D"/>
    <w:rsid w:val="00921E0F"/>
    <w:rsid w:val="00921E1A"/>
    <w:rsid w:val="00921F34"/>
    <w:rsid w:val="0092304C"/>
    <w:rsid w:val="00923F06"/>
    <w:rsid w:val="00924B30"/>
    <w:rsid w:val="009258BB"/>
    <w:rsid w:val="0092706E"/>
    <w:rsid w:val="00927231"/>
    <w:rsid w:val="009273D8"/>
    <w:rsid w:val="00930A67"/>
    <w:rsid w:val="009339DA"/>
    <w:rsid w:val="00933A33"/>
    <w:rsid w:val="00934BB3"/>
    <w:rsid w:val="00934D72"/>
    <w:rsid w:val="0093512E"/>
    <w:rsid w:val="00935A26"/>
    <w:rsid w:val="009363AF"/>
    <w:rsid w:val="009374B0"/>
    <w:rsid w:val="00941A48"/>
    <w:rsid w:val="0094256B"/>
    <w:rsid w:val="009425D4"/>
    <w:rsid w:val="00942898"/>
    <w:rsid w:val="00944A3B"/>
    <w:rsid w:val="009453AC"/>
    <w:rsid w:val="009458CE"/>
    <w:rsid w:val="00945CC2"/>
    <w:rsid w:val="00947B4E"/>
    <w:rsid w:val="009508EE"/>
    <w:rsid w:val="00951D88"/>
    <w:rsid w:val="009526A3"/>
    <w:rsid w:val="00954098"/>
    <w:rsid w:val="0095446B"/>
    <w:rsid w:val="00954C31"/>
    <w:rsid w:val="0095507E"/>
    <w:rsid w:val="009554A9"/>
    <w:rsid w:val="009562A0"/>
    <w:rsid w:val="00956A1B"/>
    <w:rsid w:val="009578FE"/>
    <w:rsid w:val="00960A07"/>
    <w:rsid w:val="00960B10"/>
    <w:rsid w:val="009613A4"/>
    <w:rsid w:val="009615FC"/>
    <w:rsid w:val="00961C04"/>
    <w:rsid w:val="00962D99"/>
    <w:rsid w:val="0096317A"/>
    <w:rsid w:val="00963AA7"/>
    <w:rsid w:val="00964BCB"/>
    <w:rsid w:val="00966D39"/>
    <w:rsid w:val="00966EC3"/>
    <w:rsid w:val="0097097C"/>
    <w:rsid w:val="00971289"/>
    <w:rsid w:val="00971380"/>
    <w:rsid w:val="00971A5A"/>
    <w:rsid w:val="009728CB"/>
    <w:rsid w:val="00973162"/>
    <w:rsid w:val="00973988"/>
    <w:rsid w:val="00974D56"/>
    <w:rsid w:val="00975920"/>
    <w:rsid w:val="009765AB"/>
    <w:rsid w:val="00976726"/>
    <w:rsid w:val="00976AE5"/>
    <w:rsid w:val="00977012"/>
    <w:rsid w:val="00977298"/>
    <w:rsid w:val="009773FC"/>
    <w:rsid w:val="00980535"/>
    <w:rsid w:val="00980854"/>
    <w:rsid w:val="00980F3D"/>
    <w:rsid w:val="00981994"/>
    <w:rsid w:val="00984199"/>
    <w:rsid w:val="009841DA"/>
    <w:rsid w:val="0098444C"/>
    <w:rsid w:val="009849FA"/>
    <w:rsid w:val="00985B50"/>
    <w:rsid w:val="00985B6F"/>
    <w:rsid w:val="009865F4"/>
    <w:rsid w:val="009868D2"/>
    <w:rsid w:val="00987196"/>
    <w:rsid w:val="009873A3"/>
    <w:rsid w:val="009903F5"/>
    <w:rsid w:val="00990464"/>
    <w:rsid w:val="00991C9E"/>
    <w:rsid w:val="009926FA"/>
    <w:rsid w:val="009930D1"/>
    <w:rsid w:val="00993764"/>
    <w:rsid w:val="009955C3"/>
    <w:rsid w:val="00995CE6"/>
    <w:rsid w:val="00996993"/>
    <w:rsid w:val="00996E96"/>
    <w:rsid w:val="00996EC6"/>
    <w:rsid w:val="0099733C"/>
    <w:rsid w:val="00997445"/>
    <w:rsid w:val="00997E7C"/>
    <w:rsid w:val="009A0294"/>
    <w:rsid w:val="009A2E70"/>
    <w:rsid w:val="009A30A6"/>
    <w:rsid w:val="009A3429"/>
    <w:rsid w:val="009A50BD"/>
    <w:rsid w:val="009A55DB"/>
    <w:rsid w:val="009A770B"/>
    <w:rsid w:val="009B081D"/>
    <w:rsid w:val="009B0E6A"/>
    <w:rsid w:val="009B103C"/>
    <w:rsid w:val="009B15C6"/>
    <w:rsid w:val="009B1B90"/>
    <w:rsid w:val="009B3075"/>
    <w:rsid w:val="009B4124"/>
    <w:rsid w:val="009B41A3"/>
    <w:rsid w:val="009B47B6"/>
    <w:rsid w:val="009B4891"/>
    <w:rsid w:val="009B523A"/>
    <w:rsid w:val="009B5B8B"/>
    <w:rsid w:val="009B5E58"/>
    <w:rsid w:val="009B72ED"/>
    <w:rsid w:val="009B7BD4"/>
    <w:rsid w:val="009B7CF3"/>
    <w:rsid w:val="009C0400"/>
    <w:rsid w:val="009C085C"/>
    <w:rsid w:val="009C1BAA"/>
    <w:rsid w:val="009C1D08"/>
    <w:rsid w:val="009C2B8F"/>
    <w:rsid w:val="009C2EC7"/>
    <w:rsid w:val="009C3836"/>
    <w:rsid w:val="009C46DD"/>
    <w:rsid w:val="009C48DA"/>
    <w:rsid w:val="009C5649"/>
    <w:rsid w:val="009C58D8"/>
    <w:rsid w:val="009C60E7"/>
    <w:rsid w:val="009C79D7"/>
    <w:rsid w:val="009D0811"/>
    <w:rsid w:val="009D0886"/>
    <w:rsid w:val="009D0FE4"/>
    <w:rsid w:val="009D1407"/>
    <w:rsid w:val="009D237E"/>
    <w:rsid w:val="009D57D4"/>
    <w:rsid w:val="009D58F3"/>
    <w:rsid w:val="009D5B45"/>
    <w:rsid w:val="009D7719"/>
    <w:rsid w:val="009D790E"/>
    <w:rsid w:val="009D795B"/>
    <w:rsid w:val="009D7B25"/>
    <w:rsid w:val="009E1447"/>
    <w:rsid w:val="009E1614"/>
    <w:rsid w:val="009E1BA8"/>
    <w:rsid w:val="009E243F"/>
    <w:rsid w:val="009E2531"/>
    <w:rsid w:val="009E259E"/>
    <w:rsid w:val="009E2D86"/>
    <w:rsid w:val="009E339E"/>
    <w:rsid w:val="009E40CE"/>
    <w:rsid w:val="009E40F1"/>
    <w:rsid w:val="009E4FA7"/>
    <w:rsid w:val="009E61F3"/>
    <w:rsid w:val="009E7502"/>
    <w:rsid w:val="009F0435"/>
    <w:rsid w:val="009F07CB"/>
    <w:rsid w:val="009F1A3A"/>
    <w:rsid w:val="009F20A9"/>
    <w:rsid w:val="009F2B2E"/>
    <w:rsid w:val="009F2C2C"/>
    <w:rsid w:val="009F2E2E"/>
    <w:rsid w:val="009F3716"/>
    <w:rsid w:val="009F39C7"/>
    <w:rsid w:val="009F3EC6"/>
    <w:rsid w:val="009F4D81"/>
    <w:rsid w:val="009F5E62"/>
    <w:rsid w:val="009F72B2"/>
    <w:rsid w:val="009F798D"/>
    <w:rsid w:val="009F7F68"/>
    <w:rsid w:val="00A0098E"/>
    <w:rsid w:val="00A00C6F"/>
    <w:rsid w:val="00A00E9B"/>
    <w:rsid w:val="00A00FCD"/>
    <w:rsid w:val="00A01F02"/>
    <w:rsid w:val="00A023D6"/>
    <w:rsid w:val="00A025F5"/>
    <w:rsid w:val="00A02975"/>
    <w:rsid w:val="00A030AC"/>
    <w:rsid w:val="00A04602"/>
    <w:rsid w:val="00A04E11"/>
    <w:rsid w:val="00A051AF"/>
    <w:rsid w:val="00A0530C"/>
    <w:rsid w:val="00A069E8"/>
    <w:rsid w:val="00A07E74"/>
    <w:rsid w:val="00A101CD"/>
    <w:rsid w:val="00A117CF"/>
    <w:rsid w:val="00A11F4F"/>
    <w:rsid w:val="00A1227D"/>
    <w:rsid w:val="00A1288E"/>
    <w:rsid w:val="00A12A32"/>
    <w:rsid w:val="00A12B66"/>
    <w:rsid w:val="00A12D1D"/>
    <w:rsid w:val="00A12E62"/>
    <w:rsid w:val="00A166AB"/>
    <w:rsid w:val="00A16A0D"/>
    <w:rsid w:val="00A17290"/>
    <w:rsid w:val="00A17CB0"/>
    <w:rsid w:val="00A2065F"/>
    <w:rsid w:val="00A21809"/>
    <w:rsid w:val="00A21FD0"/>
    <w:rsid w:val="00A2255C"/>
    <w:rsid w:val="00A225E7"/>
    <w:rsid w:val="00A23C57"/>
    <w:rsid w:val="00A2412F"/>
    <w:rsid w:val="00A244AF"/>
    <w:rsid w:val="00A272AB"/>
    <w:rsid w:val="00A27C51"/>
    <w:rsid w:val="00A302CA"/>
    <w:rsid w:val="00A30A88"/>
    <w:rsid w:val="00A30AF9"/>
    <w:rsid w:val="00A30B4B"/>
    <w:rsid w:val="00A31408"/>
    <w:rsid w:val="00A31B24"/>
    <w:rsid w:val="00A31E29"/>
    <w:rsid w:val="00A320D1"/>
    <w:rsid w:val="00A32E64"/>
    <w:rsid w:val="00A351CC"/>
    <w:rsid w:val="00A359E3"/>
    <w:rsid w:val="00A36D30"/>
    <w:rsid w:val="00A41461"/>
    <w:rsid w:val="00A42D2F"/>
    <w:rsid w:val="00A42E96"/>
    <w:rsid w:val="00A45A69"/>
    <w:rsid w:val="00A47176"/>
    <w:rsid w:val="00A473DA"/>
    <w:rsid w:val="00A503FF"/>
    <w:rsid w:val="00A50808"/>
    <w:rsid w:val="00A51510"/>
    <w:rsid w:val="00A522B1"/>
    <w:rsid w:val="00A52D47"/>
    <w:rsid w:val="00A53318"/>
    <w:rsid w:val="00A547CD"/>
    <w:rsid w:val="00A54E86"/>
    <w:rsid w:val="00A556AF"/>
    <w:rsid w:val="00A5606C"/>
    <w:rsid w:val="00A5641C"/>
    <w:rsid w:val="00A56503"/>
    <w:rsid w:val="00A56E3B"/>
    <w:rsid w:val="00A56F0E"/>
    <w:rsid w:val="00A57548"/>
    <w:rsid w:val="00A57DEC"/>
    <w:rsid w:val="00A6081F"/>
    <w:rsid w:val="00A60DB3"/>
    <w:rsid w:val="00A61561"/>
    <w:rsid w:val="00A639EA"/>
    <w:rsid w:val="00A652EE"/>
    <w:rsid w:val="00A65892"/>
    <w:rsid w:val="00A66E00"/>
    <w:rsid w:val="00A678DC"/>
    <w:rsid w:val="00A703CF"/>
    <w:rsid w:val="00A7083F"/>
    <w:rsid w:val="00A70C50"/>
    <w:rsid w:val="00A71680"/>
    <w:rsid w:val="00A71E45"/>
    <w:rsid w:val="00A722BC"/>
    <w:rsid w:val="00A72332"/>
    <w:rsid w:val="00A72FA0"/>
    <w:rsid w:val="00A73832"/>
    <w:rsid w:val="00A747EF"/>
    <w:rsid w:val="00A7555B"/>
    <w:rsid w:val="00A75BEF"/>
    <w:rsid w:val="00A75ECE"/>
    <w:rsid w:val="00A75F0D"/>
    <w:rsid w:val="00A762D9"/>
    <w:rsid w:val="00A776DA"/>
    <w:rsid w:val="00A80CC9"/>
    <w:rsid w:val="00A81410"/>
    <w:rsid w:val="00A819DF"/>
    <w:rsid w:val="00A82DB4"/>
    <w:rsid w:val="00A82DF8"/>
    <w:rsid w:val="00A84D49"/>
    <w:rsid w:val="00A84FE2"/>
    <w:rsid w:val="00A85695"/>
    <w:rsid w:val="00A86424"/>
    <w:rsid w:val="00A86A06"/>
    <w:rsid w:val="00A86C7E"/>
    <w:rsid w:val="00A86E76"/>
    <w:rsid w:val="00A87827"/>
    <w:rsid w:val="00A90936"/>
    <w:rsid w:val="00A91480"/>
    <w:rsid w:val="00A9290B"/>
    <w:rsid w:val="00A92D45"/>
    <w:rsid w:val="00A94B7F"/>
    <w:rsid w:val="00A94E8C"/>
    <w:rsid w:val="00A9526D"/>
    <w:rsid w:val="00A9576E"/>
    <w:rsid w:val="00A95949"/>
    <w:rsid w:val="00A96C21"/>
    <w:rsid w:val="00A96D04"/>
    <w:rsid w:val="00AA0BDA"/>
    <w:rsid w:val="00AA17D2"/>
    <w:rsid w:val="00AA5D3B"/>
    <w:rsid w:val="00AA686B"/>
    <w:rsid w:val="00AA72D3"/>
    <w:rsid w:val="00AA7F73"/>
    <w:rsid w:val="00AB01DD"/>
    <w:rsid w:val="00AB02DD"/>
    <w:rsid w:val="00AB1469"/>
    <w:rsid w:val="00AB179E"/>
    <w:rsid w:val="00AB20EC"/>
    <w:rsid w:val="00AB27B6"/>
    <w:rsid w:val="00AB318A"/>
    <w:rsid w:val="00AB333F"/>
    <w:rsid w:val="00AB41BF"/>
    <w:rsid w:val="00AB41D6"/>
    <w:rsid w:val="00AB4446"/>
    <w:rsid w:val="00AB509E"/>
    <w:rsid w:val="00AB67D2"/>
    <w:rsid w:val="00AC0769"/>
    <w:rsid w:val="00AC0E21"/>
    <w:rsid w:val="00AC1029"/>
    <w:rsid w:val="00AC1238"/>
    <w:rsid w:val="00AC1F9B"/>
    <w:rsid w:val="00AC250C"/>
    <w:rsid w:val="00AC2961"/>
    <w:rsid w:val="00AC34BC"/>
    <w:rsid w:val="00AC3BF1"/>
    <w:rsid w:val="00AC5636"/>
    <w:rsid w:val="00AC59F1"/>
    <w:rsid w:val="00AC5CB7"/>
    <w:rsid w:val="00AC7B60"/>
    <w:rsid w:val="00AD004D"/>
    <w:rsid w:val="00AD02BF"/>
    <w:rsid w:val="00AD0644"/>
    <w:rsid w:val="00AD0E39"/>
    <w:rsid w:val="00AD14EE"/>
    <w:rsid w:val="00AD2D38"/>
    <w:rsid w:val="00AD2F56"/>
    <w:rsid w:val="00AD389A"/>
    <w:rsid w:val="00AD409A"/>
    <w:rsid w:val="00AD4C9D"/>
    <w:rsid w:val="00AD52D1"/>
    <w:rsid w:val="00AD7639"/>
    <w:rsid w:val="00AD7835"/>
    <w:rsid w:val="00AD7E62"/>
    <w:rsid w:val="00AE0A37"/>
    <w:rsid w:val="00AE148B"/>
    <w:rsid w:val="00AE15BA"/>
    <w:rsid w:val="00AE232B"/>
    <w:rsid w:val="00AE276B"/>
    <w:rsid w:val="00AE2C4E"/>
    <w:rsid w:val="00AE2DC9"/>
    <w:rsid w:val="00AE2FAA"/>
    <w:rsid w:val="00AE3900"/>
    <w:rsid w:val="00AE52DC"/>
    <w:rsid w:val="00AE66AE"/>
    <w:rsid w:val="00AE73BD"/>
    <w:rsid w:val="00AE7926"/>
    <w:rsid w:val="00AE7CB5"/>
    <w:rsid w:val="00AF0A3C"/>
    <w:rsid w:val="00AF0B5A"/>
    <w:rsid w:val="00AF1231"/>
    <w:rsid w:val="00AF230B"/>
    <w:rsid w:val="00AF2493"/>
    <w:rsid w:val="00AF2D04"/>
    <w:rsid w:val="00AF3091"/>
    <w:rsid w:val="00AF3328"/>
    <w:rsid w:val="00AF3D50"/>
    <w:rsid w:val="00AF402D"/>
    <w:rsid w:val="00AF4549"/>
    <w:rsid w:val="00AF52DA"/>
    <w:rsid w:val="00AF58AD"/>
    <w:rsid w:val="00AF58B0"/>
    <w:rsid w:val="00AF599B"/>
    <w:rsid w:val="00AF5D2F"/>
    <w:rsid w:val="00AF657C"/>
    <w:rsid w:val="00AF6651"/>
    <w:rsid w:val="00AF67EF"/>
    <w:rsid w:val="00AF699F"/>
    <w:rsid w:val="00AF6F37"/>
    <w:rsid w:val="00AF7B00"/>
    <w:rsid w:val="00B030AF"/>
    <w:rsid w:val="00B04513"/>
    <w:rsid w:val="00B049F2"/>
    <w:rsid w:val="00B051D5"/>
    <w:rsid w:val="00B057DD"/>
    <w:rsid w:val="00B059BC"/>
    <w:rsid w:val="00B05EDF"/>
    <w:rsid w:val="00B06F42"/>
    <w:rsid w:val="00B071C3"/>
    <w:rsid w:val="00B0729B"/>
    <w:rsid w:val="00B07F09"/>
    <w:rsid w:val="00B105C4"/>
    <w:rsid w:val="00B10728"/>
    <w:rsid w:val="00B115D8"/>
    <w:rsid w:val="00B12BD9"/>
    <w:rsid w:val="00B14C89"/>
    <w:rsid w:val="00B1500A"/>
    <w:rsid w:val="00B15244"/>
    <w:rsid w:val="00B16818"/>
    <w:rsid w:val="00B17318"/>
    <w:rsid w:val="00B17A4F"/>
    <w:rsid w:val="00B207BF"/>
    <w:rsid w:val="00B210F2"/>
    <w:rsid w:val="00B219B0"/>
    <w:rsid w:val="00B22666"/>
    <w:rsid w:val="00B2409D"/>
    <w:rsid w:val="00B24783"/>
    <w:rsid w:val="00B24A7D"/>
    <w:rsid w:val="00B25378"/>
    <w:rsid w:val="00B25DCF"/>
    <w:rsid w:val="00B2607A"/>
    <w:rsid w:val="00B266E4"/>
    <w:rsid w:val="00B26E3B"/>
    <w:rsid w:val="00B2746C"/>
    <w:rsid w:val="00B3190C"/>
    <w:rsid w:val="00B31F5A"/>
    <w:rsid w:val="00B333B9"/>
    <w:rsid w:val="00B33BA8"/>
    <w:rsid w:val="00B34009"/>
    <w:rsid w:val="00B34444"/>
    <w:rsid w:val="00B34474"/>
    <w:rsid w:val="00B34590"/>
    <w:rsid w:val="00B345C9"/>
    <w:rsid w:val="00B35657"/>
    <w:rsid w:val="00B35999"/>
    <w:rsid w:val="00B361DA"/>
    <w:rsid w:val="00B37919"/>
    <w:rsid w:val="00B37D79"/>
    <w:rsid w:val="00B40535"/>
    <w:rsid w:val="00B40AD7"/>
    <w:rsid w:val="00B43F51"/>
    <w:rsid w:val="00B457CB"/>
    <w:rsid w:val="00B460D8"/>
    <w:rsid w:val="00B46B5C"/>
    <w:rsid w:val="00B50336"/>
    <w:rsid w:val="00B51620"/>
    <w:rsid w:val="00B51678"/>
    <w:rsid w:val="00B51D31"/>
    <w:rsid w:val="00B53DE3"/>
    <w:rsid w:val="00B55751"/>
    <w:rsid w:val="00B56520"/>
    <w:rsid w:val="00B56990"/>
    <w:rsid w:val="00B569C6"/>
    <w:rsid w:val="00B573A5"/>
    <w:rsid w:val="00B575E7"/>
    <w:rsid w:val="00B60B17"/>
    <w:rsid w:val="00B613DF"/>
    <w:rsid w:val="00B61A59"/>
    <w:rsid w:val="00B62A28"/>
    <w:rsid w:val="00B62DA1"/>
    <w:rsid w:val="00B636AB"/>
    <w:rsid w:val="00B63F2E"/>
    <w:rsid w:val="00B651C7"/>
    <w:rsid w:val="00B65E18"/>
    <w:rsid w:val="00B67CB7"/>
    <w:rsid w:val="00B700EE"/>
    <w:rsid w:val="00B70B2E"/>
    <w:rsid w:val="00B71995"/>
    <w:rsid w:val="00B73D14"/>
    <w:rsid w:val="00B7539D"/>
    <w:rsid w:val="00B75C6D"/>
    <w:rsid w:val="00B762C7"/>
    <w:rsid w:val="00B763B9"/>
    <w:rsid w:val="00B77637"/>
    <w:rsid w:val="00B77931"/>
    <w:rsid w:val="00B801AC"/>
    <w:rsid w:val="00B81A6E"/>
    <w:rsid w:val="00B8206C"/>
    <w:rsid w:val="00B82964"/>
    <w:rsid w:val="00B83759"/>
    <w:rsid w:val="00B83ED5"/>
    <w:rsid w:val="00B83FBE"/>
    <w:rsid w:val="00B84399"/>
    <w:rsid w:val="00B84992"/>
    <w:rsid w:val="00B84D34"/>
    <w:rsid w:val="00B855AF"/>
    <w:rsid w:val="00B85B26"/>
    <w:rsid w:val="00B869E3"/>
    <w:rsid w:val="00B86DFF"/>
    <w:rsid w:val="00B87383"/>
    <w:rsid w:val="00B87E8C"/>
    <w:rsid w:val="00B905B6"/>
    <w:rsid w:val="00B9164E"/>
    <w:rsid w:val="00B936FE"/>
    <w:rsid w:val="00B94563"/>
    <w:rsid w:val="00B95787"/>
    <w:rsid w:val="00B95799"/>
    <w:rsid w:val="00B9651B"/>
    <w:rsid w:val="00B96846"/>
    <w:rsid w:val="00B97717"/>
    <w:rsid w:val="00B97903"/>
    <w:rsid w:val="00B97DA2"/>
    <w:rsid w:val="00BA033B"/>
    <w:rsid w:val="00BA0385"/>
    <w:rsid w:val="00BA2CD2"/>
    <w:rsid w:val="00BA4406"/>
    <w:rsid w:val="00BA53FC"/>
    <w:rsid w:val="00BA5648"/>
    <w:rsid w:val="00BA5A83"/>
    <w:rsid w:val="00BB055B"/>
    <w:rsid w:val="00BB0F45"/>
    <w:rsid w:val="00BB2241"/>
    <w:rsid w:val="00BB5855"/>
    <w:rsid w:val="00BB5997"/>
    <w:rsid w:val="00BB6795"/>
    <w:rsid w:val="00BC0334"/>
    <w:rsid w:val="00BC0EB5"/>
    <w:rsid w:val="00BC0F43"/>
    <w:rsid w:val="00BC2662"/>
    <w:rsid w:val="00BC3484"/>
    <w:rsid w:val="00BC34E7"/>
    <w:rsid w:val="00BC37A2"/>
    <w:rsid w:val="00BC3807"/>
    <w:rsid w:val="00BC3B96"/>
    <w:rsid w:val="00BC47E4"/>
    <w:rsid w:val="00BC4CAC"/>
    <w:rsid w:val="00BC52FD"/>
    <w:rsid w:val="00BC6284"/>
    <w:rsid w:val="00BC64CD"/>
    <w:rsid w:val="00BC75B8"/>
    <w:rsid w:val="00BD0811"/>
    <w:rsid w:val="00BD09CD"/>
    <w:rsid w:val="00BD0B75"/>
    <w:rsid w:val="00BD35C4"/>
    <w:rsid w:val="00BD42A1"/>
    <w:rsid w:val="00BD507A"/>
    <w:rsid w:val="00BD535E"/>
    <w:rsid w:val="00BD6D3E"/>
    <w:rsid w:val="00BD714A"/>
    <w:rsid w:val="00BD763A"/>
    <w:rsid w:val="00BE02C7"/>
    <w:rsid w:val="00BE036A"/>
    <w:rsid w:val="00BE08F3"/>
    <w:rsid w:val="00BE1D1B"/>
    <w:rsid w:val="00BE20CB"/>
    <w:rsid w:val="00BE2A01"/>
    <w:rsid w:val="00BE4D8A"/>
    <w:rsid w:val="00BE5840"/>
    <w:rsid w:val="00BE6481"/>
    <w:rsid w:val="00BE7219"/>
    <w:rsid w:val="00BE72B4"/>
    <w:rsid w:val="00BE7479"/>
    <w:rsid w:val="00BE794C"/>
    <w:rsid w:val="00BE7ABD"/>
    <w:rsid w:val="00BF07EC"/>
    <w:rsid w:val="00BF1040"/>
    <w:rsid w:val="00BF2B0B"/>
    <w:rsid w:val="00BF2C4F"/>
    <w:rsid w:val="00BF3CFD"/>
    <w:rsid w:val="00BF548B"/>
    <w:rsid w:val="00BF70DA"/>
    <w:rsid w:val="00BF780D"/>
    <w:rsid w:val="00BF78D9"/>
    <w:rsid w:val="00BF7E23"/>
    <w:rsid w:val="00C00E8A"/>
    <w:rsid w:val="00C0172F"/>
    <w:rsid w:val="00C03C7B"/>
    <w:rsid w:val="00C04041"/>
    <w:rsid w:val="00C04953"/>
    <w:rsid w:val="00C06CE8"/>
    <w:rsid w:val="00C0744D"/>
    <w:rsid w:val="00C07E7B"/>
    <w:rsid w:val="00C10B5F"/>
    <w:rsid w:val="00C114D8"/>
    <w:rsid w:val="00C11BD0"/>
    <w:rsid w:val="00C11F5E"/>
    <w:rsid w:val="00C1204F"/>
    <w:rsid w:val="00C13528"/>
    <w:rsid w:val="00C13705"/>
    <w:rsid w:val="00C15AEE"/>
    <w:rsid w:val="00C15D47"/>
    <w:rsid w:val="00C15E5E"/>
    <w:rsid w:val="00C16B5C"/>
    <w:rsid w:val="00C17479"/>
    <w:rsid w:val="00C20828"/>
    <w:rsid w:val="00C21075"/>
    <w:rsid w:val="00C210E8"/>
    <w:rsid w:val="00C226B4"/>
    <w:rsid w:val="00C23068"/>
    <w:rsid w:val="00C230EC"/>
    <w:rsid w:val="00C24B79"/>
    <w:rsid w:val="00C24D6A"/>
    <w:rsid w:val="00C257E6"/>
    <w:rsid w:val="00C274BD"/>
    <w:rsid w:val="00C27F10"/>
    <w:rsid w:val="00C312AB"/>
    <w:rsid w:val="00C32CD7"/>
    <w:rsid w:val="00C33541"/>
    <w:rsid w:val="00C3386A"/>
    <w:rsid w:val="00C33ACE"/>
    <w:rsid w:val="00C33E1D"/>
    <w:rsid w:val="00C348E0"/>
    <w:rsid w:val="00C34998"/>
    <w:rsid w:val="00C353F3"/>
    <w:rsid w:val="00C35B7A"/>
    <w:rsid w:val="00C364BF"/>
    <w:rsid w:val="00C36754"/>
    <w:rsid w:val="00C3754E"/>
    <w:rsid w:val="00C37C01"/>
    <w:rsid w:val="00C4009F"/>
    <w:rsid w:val="00C402E5"/>
    <w:rsid w:val="00C409A2"/>
    <w:rsid w:val="00C40EA6"/>
    <w:rsid w:val="00C40ED3"/>
    <w:rsid w:val="00C4194C"/>
    <w:rsid w:val="00C41969"/>
    <w:rsid w:val="00C427BD"/>
    <w:rsid w:val="00C44246"/>
    <w:rsid w:val="00C446D8"/>
    <w:rsid w:val="00C45070"/>
    <w:rsid w:val="00C45261"/>
    <w:rsid w:val="00C46D0A"/>
    <w:rsid w:val="00C46F51"/>
    <w:rsid w:val="00C4712C"/>
    <w:rsid w:val="00C475D6"/>
    <w:rsid w:val="00C47755"/>
    <w:rsid w:val="00C47A47"/>
    <w:rsid w:val="00C502F1"/>
    <w:rsid w:val="00C5129A"/>
    <w:rsid w:val="00C52C94"/>
    <w:rsid w:val="00C54FB5"/>
    <w:rsid w:val="00C555E3"/>
    <w:rsid w:val="00C558E5"/>
    <w:rsid w:val="00C55E2D"/>
    <w:rsid w:val="00C5687F"/>
    <w:rsid w:val="00C57B84"/>
    <w:rsid w:val="00C60EEB"/>
    <w:rsid w:val="00C62508"/>
    <w:rsid w:val="00C63020"/>
    <w:rsid w:val="00C634AC"/>
    <w:rsid w:val="00C63D01"/>
    <w:rsid w:val="00C649FF"/>
    <w:rsid w:val="00C64ACC"/>
    <w:rsid w:val="00C65DD8"/>
    <w:rsid w:val="00C661AE"/>
    <w:rsid w:val="00C6652A"/>
    <w:rsid w:val="00C7046E"/>
    <w:rsid w:val="00C704F3"/>
    <w:rsid w:val="00C71103"/>
    <w:rsid w:val="00C71845"/>
    <w:rsid w:val="00C71A55"/>
    <w:rsid w:val="00C72607"/>
    <w:rsid w:val="00C72950"/>
    <w:rsid w:val="00C73AC9"/>
    <w:rsid w:val="00C74352"/>
    <w:rsid w:val="00C744C9"/>
    <w:rsid w:val="00C75761"/>
    <w:rsid w:val="00C75CBD"/>
    <w:rsid w:val="00C75D6E"/>
    <w:rsid w:val="00C762EF"/>
    <w:rsid w:val="00C7684C"/>
    <w:rsid w:val="00C77A87"/>
    <w:rsid w:val="00C80243"/>
    <w:rsid w:val="00C806C8"/>
    <w:rsid w:val="00C8080B"/>
    <w:rsid w:val="00C80977"/>
    <w:rsid w:val="00C810C1"/>
    <w:rsid w:val="00C81B1C"/>
    <w:rsid w:val="00C81B58"/>
    <w:rsid w:val="00C82BA3"/>
    <w:rsid w:val="00C8343C"/>
    <w:rsid w:val="00C857CB"/>
    <w:rsid w:val="00C86036"/>
    <w:rsid w:val="00C86083"/>
    <w:rsid w:val="00C86C04"/>
    <w:rsid w:val="00C87287"/>
    <w:rsid w:val="00C8740F"/>
    <w:rsid w:val="00C8799F"/>
    <w:rsid w:val="00C87B7B"/>
    <w:rsid w:val="00C90479"/>
    <w:rsid w:val="00C90C41"/>
    <w:rsid w:val="00C91201"/>
    <w:rsid w:val="00C91B95"/>
    <w:rsid w:val="00C94050"/>
    <w:rsid w:val="00C945F6"/>
    <w:rsid w:val="00C94D6F"/>
    <w:rsid w:val="00C95804"/>
    <w:rsid w:val="00C95818"/>
    <w:rsid w:val="00C95891"/>
    <w:rsid w:val="00C95A9D"/>
    <w:rsid w:val="00C95DA5"/>
    <w:rsid w:val="00C973C6"/>
    <w:rsid w:val="00C97848"/>
    <w:rsid w:val="00C97BEC"/>
    <w:rsid w:val="00C97F03"/>
    <w:rsid w:val="00CA0214"/>
    <w:rsid w:val="00CA0358"/>
    <w:rsid w:val="00CA1C65"/>
    <w:rsid w:val="00CA2C55"/>
    <w:rsid w:val="00CA3537"/>
    <w:rsid w:val="00CA4785"/>
    <w:rsid w:val="00CA54B5"/>
    <w:rsid w:val="00CA5E39"/>
    <w:rsid w:val="00CA783C"/>
    <w:rsid w:val="00CA7A5B"/>
    <w:rsid w:val="00CA7D91"/>
    <w:rsid w:val="00CB0EEE"/>
    <w:rsid w:val="00CB18F3"/>
    <w:rsid w:val="00CB1ADD"/>
    <w:rsid w:val="00CB2728"/>
    <w:rsid w:val="00CB2C46"/>
    <w:rsid w:val="00CB306B"/>
    <w:rsid w:val="00CB3716"/>
    <w:rsid w:val="00CB3F57"/>
    <w:rsid w:val="00CB51AD"/>
    <w:rsid w:val="00CB564C"/>
    <w:rsid w:val="00CB569D"/>
    <w:rsid w:val="00CB5A22"/>
    <w:rsid w:val="00CB5C80"/>
    <w:rsid w:val="00CB68BB"/>
    <w:rsid w:val="00CB7CAE"/>
    <w:rsid w:val="00CC00A6"/>
    <w:rsid w:val="00CC05F2"/>
    <w:rsid w:val="00CC0720"/>
    <w:rsid w:val="00CC0B77"/>
    <w:rsid w:val="00CC2B45"/>
    <w:rsid w:val="00CC2E9A"/>
    <w:rsid w:val="00CC2FB4"/>
    <w:rsid w:val="00CC43F1"/>
    <w:rsid w:val="00CC4FFA"/>
    <w:rsid w:val="00CC6974"/>
    <w:rsid w:val="00CC7246"/>
    <w:rsid w:val="00CC7AF2"/>
    <w:rsid w:val="00CC7C39"/>
    <w:rsid w:val="00CD01C9"/>
    <w:rsid w:val="00CD0AF8"/>
    <w:rsid w:val="00CD112E"/>
    <w:rsid w:val="00CD1E31"/>
    <w:rsid w:val="00CD2247"/>
    <w:rsid w:val="00CD2389"/>
    <w:rsid w:val="00CD2725"/>
    <w:rsid w:val="00CD2C42"/>
    <w:rsid w:val="00CD341F"/>
    <w:rsid w:val="00CD43D3"/>
    <w:rsid w:val="00CD4A4B"/>
    <w:rsid w:val="00CD5CA1"/>
    <w:rsid w:val="00CD6074"/>
    <w:rsid w:val="00CD6206"/>
    <w:rsid w:val="00CD6B3C"/>
    <w:rsid w:val="00CE12E7"/>
    <w:rsid w:val="00CE18E5"/>
    <w:rsid w:val="00CE1C63"/>
    <w:rsid w:val="00CE1C7B"/>
    <w:rsid w:val="00CE21C0"/>
    <w:rsid w:val="00CE2502"/>
    <w:rsid w:val="00CE307A"/>
    <w:rsid w:val="00CE3087"/>
    <w:rsid w:val="00CE3E0B"/>
    <w:rsid w:val="00CE44BF"/>
    <w:rsid w:val="00CE45D4"/>
    <w:rsid w:val="00CE517A"/>
    <w:rsid w:val="00CE6C3B"/>
    <w:rsid w:val="00CE719E"/>
    <w:rsid w:val="00CE73AB"/>
    <w:rsid w:val="00CE7543"/>
    <w:rsid w:val="00CF0872"/>
    <w:rsid w:val="00CF1835"/>
    <w:rsid w:val="00CF1E13"/>
    <w:rsid w:val="00CF229B"/>
    <w:rsid w:val="00CF2CB8"/>
    <w:rsid w:val="00CF3164"/>
    <w:rsid w:val="00CF3DB0"/>
    <w:rsid w:val="00CF4159"/>
    <w:rsid w:val="00CF4A3D"/>
    <w:rsid w:val="00CF4B78"/>
    <w:rsid w:val="00CF4D33"/>
    <w:rsid w:val="00CF4EF3"/>
    <w:rsid w:val="00CF5256"/>
    <w:rsid w:val="00CF5BC7"/>
    <w:rsid w:val="00CF6CFF"/>
    <w:rsid w:val="00CF76D8"/>
    <w:rsid w:val="00CF7776"/>
    <w:rsid w:val="00D00F15"/>
    <w:rsid w:val="00D01A0D"/>
    <w:rsid w:val="00D02750"/>
    <w:rsid w:val="00D059DB"/>
    <w:rsid w:val="00D05CB2"/>
    <w:rsid w:val="00D0636E"/>
    <w:rsid w:val="00D06E07"/>
    <w:rsid w:val="00D074F5"/>
    <w:rsid w:val="00D076EE"/>
    <w:rsid w:val="00D1005B"/>
    <w:rsid w:val="00D118F3"/>
    <w:rsid w:val="00D11A31"/>
    <w:rsid w:val="00D12189"/>
    <w:rsid w:val="00D12233"/>
    <w:rsid w:val="00D123A8"/>
    <w:rsid w:val="00D125BE"/>
    <w:rsid w:val="00D12E26"/>
    <w:rsid w:val="00D130EC"/>
    <w:rsid w:val="00D13B0A"/>
    <w:rsid w:val="00D169BF"/>
    <w:rsid w:val="00D1773C"/>
    <w:rsid w:val="00D177A3"/>
    <w:rsid w:val="00D21454"/>
    <w:rsid w:val="00D22318"/>
    <w:rsid w:val="00D225A9"/>
    <w:rsid w:val="00D22713"/>
    <w:rsid w:val="00D22D6E"/>
    <w:rsid w:val="00D23580"/>
    <w:rsid w:val="00D23FD8"/>
    <w:rsid w:val="00D242B5"/>
    <w:rsid w:val="00D2521B"/>
    <w:rsid w:val="00D259E3"/>
    <w:rsid w:val="00D259FF"/>
    <w:rsid w:val="00D25D67"/>
    <w:rsid w:val="00D27334"/>
    <w:rsid w:val="00D274F7"/>
    <w:rsid w:val="00D27595"/>
    <w:rsid w:val="00D27B34"/>
    <w:rsid w:val="00D27B94"/>
    <w:rsid w:val="00D30AC5"/>
    <w:rsid w:val="00D31B08"/>
    <w:rsid w:val="00D3244A"/>
    <w:rsid w:val="00D3314B"/>
    <w:rsid w:val="00D34626"/>
    <w:rsid w:val="00D347B6"/>
    <w:rsid w:val="00D354A3"/>
    <w:rsid w:val="00D357FB"/>
    <w:rsid w:val="00D35A6E"/>
    <w:rsid w:val="00D35C94"/>
    <w:rsid w:val="00D364E6"/>
    <w:rsid w:val="00D366ED"/>
    <w:rsid w:val="00D36847"/>
    <w:rsid w:val="00D36F3B"/>
    <w:rsid w:val="00D379D9"/>
    <w:rsid w:val="00D4091D"/>
    <w:rsid w:val="00D40CDA"/>
    <w:rsid w:val="00D41CCB"/>
    <w:rsid w:val="00D423EB"/>
    <w:rsid w:val="00D432B1"/>
    <w:rsid w:val="00D43CB6"/>
    <w:rsid w:val="00D43F46"/>
    <w:rsid w:val="00D44EDD"/>
    <w:rsid w:val="00D46457"/>
    <w:rsid w:val="00D46B18"/>
    <w:rsid w:val="00D47A00"/>
    <w:rsid w:val="00D47A02"/>
    <w:rsid w:val="00D503D7"/>
    <w:rsid w:val="00D50F66"/>
    <w:rsid w:val="00D5175B"/>
    <w:rsid w:val="00D51BFB"/>
    <w:rsid w:val="00D52A86"/>
    <w:rsid w:val="00D531E2"/>
    <w:rsid w:val="00D54964"/>
    <w:rsid w:val="00D553D6"/>
    <w:rsid w:val="00D555DA"/>
    <w:rsid w:val="00D5586B"/>
    <w:rsid w:val="00D565EA"/>
    <w:rsid w:val="00D611AB"/>
    <w:rsid w:val="00D61A59"/>
    <w:rsid w:val="00D62925"/>
    <w:rsid w:val="00D63DFA"/>
    <w:rsid w:val="00D66274"/>
    <w:rsid w:val="00D67D95"/>
    <w:rsid w:val="00D70181"/>
    <w:rsid w:val="00D70354"/>
    <w:rsid w:val="00D70B91"/>
    <w:rsid w:val="00D7100E"/>
    <w:rsid w:val="00D71F14"/>
    <w:rsid w:val="00D73999"/>
    <w:rsid w:val="00D73C24"/>
    <w:rsid w:val="00D740D8"/>
    <w:rsid w:val="00D74536"/>
    <w:rsid w:val="00D74EFC"/>
    <w:rsid w:val="00D74FDA"/>
    <w:rsid w:val="00D756F3"/>
    <w:rsid w:val="00D76219"/>
    <w:rsid w:val="00D76FE6"/>
    <w:rsid w:val="00D7758D"/>
    <w:rsid w:val="00D80141"/>
    <w:rsid w:val="00D82785"/>
    <w:rsid w:val="00D8282A"/>
    <w:rsid w:val="00D82AF7"/>
    <w:rsid w:val="00D83C17"/>
    <w:rsid w:val="00D8543B"/>
    <w:rsid w:val="00D86FE4"/>
    <w:rsid w:val="00D87CE5"/>
    <w:rsid w:val="00D90E08"/>
    <w:rsid w:val="00D916A7"/>
    <w:rsid w:val="00D92E50"/>
    <w:rsid w:val="00D9309E"/>
    <w:rsid w:val="00D9319A"/>
    <w:rsid w:val="00D933A5"/>
    <w:rsid w:val="00D9377A"/>
    <w:rsid w:val="00D93E71"/>
    <w:rsid w:val="00D94137"/>
    <w:rsid w:val="00D9499D"/>
    <w:rsid w:val="00D94A56"/>
    <w:rsid w:val="00D94FAA"/>
    <w:rsid w:val="00D9524A"/>
    <w:rsid w:val="00D95E58"/>
    <w:rsid w:val="00D96E1F"/>
    <w:rsid w:val="00D9787D"/>
    <w:rsid w:val="00D97AB3"/>
    <w:rsid w:val="00DA0259"/>
    <w:rsid w:val="00DA12B9"/>
    <w:rsid w:val="00DA1AA7"/>
    <w:rsid w:val="00DA2B13"/>
    <w:rsid w:val="00DA2EE8"/>
    <w:rsid w:val="00DA42FB"/>
    <w:rsid w:val="00DA4C44"/>
    <w:rsid w:val="00DA535C"/>
    <w:rsid w:val="00DA670D"/>
    <w:rsid w:val="00DA679F"/>
    <w:rsid w:val="00DA742C"/>
    <w:rsid w:val="00DB057E"/>
    <w:rsid w:val="00DB0787"/>
    <w:rsid w:val="00DB14DB"/>
    <w:rsid w:val="00DB1891"/>
    <w:rsid w:val="00DB3E66"/>
    <w:rsid w:val="00DB4A20"/>
    <w:rsid w:val="00DB4E58"/>
    <w:rsid w:val="00DB6280"/>
    <w:rsid w:val="00DB7937"/>
    <w:rsid w:val="00DC16CF"/>
    <w:rsid w:val="00DC21F7"/>
    <w:rsid w:val="00DC2EC6"/>
    <w:rsid w:val="00DC3319"/>
    <w:rsid w:val="00DC359C"/>
    <w:rsid w:val="00DC37ED"/>
    <w:rsid w:val="00DC3B75"/>
    <w:rsid w:val="00DC3D01"/>
    <w:rsid w:val="00DC3D57"/>
    <w:rsid w:val="00DC54D8"/>
    <w:rsid w:val="00DC687A"/>
    <w:rsid w:val="00DC6CD2"/>
    <w:rsid w:val="00DC74C2"/>
    <w:rsid w:val="00DD05CF"/>
    <w:rsid w:val="00DD07C8"/>
    <w:rsid w:val="00DD0C5E"/>
    <w:rsid w:val="00DD1229"/>
    <w:rsid w:val="00DD1D2E"/>
    <w:rsid w:val="00DD2C10"/>
    <w:rsid w:val="00DD300A"/>
    <w:rsid w:val="00DD301E"/>
    <w:rsid w:val="00DD3264"/>
    <w:rsid w:val="00DD3514"/>
    <w:rsid w:val="00DD400A"/>
    <w:rsid w:val="00DD41EF"/>
    <w:rsid w:val="00DD4AA4"/>
    <w:rsid w:val="00DD63C7"/>
    <w:rsid w:val="00DE254B"/>
    <w:rsid w:val="00DE379A"/>
    <w:rsid w:val="00DE392C"/>
    <w:rsid w:val="00DE3DDC"/>
    <w:rsid w:val="00DE4290"/>
    <w:rsid w:val="00DE4B75"/>
    <w:rsid w:val="00DE6AD7"/>
    <w:rsid w:val="00DE6DCD"/>
    <w:rsid w:val="00DE7382"/>
    <w:rsid w:val="00DF048A"/>
    <w:rsid w:val="00DF148C"/>
    <w:rsid w:val="00DF19A1"/>
    <w:rsid w:val="00DF1B31"/>
    <w:rsid w:val="00DF2CB8"/>
    <w:rsid w:val="00DF4205"/>
    <w:rsid w:val="00DF4284"/>
    <w:rsid w:val="00DF52A4"/>
    <w:rsid w:val="00DF5EDC"/>
    <w:rsid w:val="00DF5F70"/>
    <w:rsid w:val="00DF7551"/>
    <w:rsid w:val="00DF7777"/>
    <w:rsid w:val="00E00CFA"/>
    <w:rsid w:val="00E017A9"/>
    <w:rsid w:val="00E0274B"/>
    <w:rsid w:val="00E02871"/>
    <w:rsid w:val="00E029ED"/>
    <w:rsid w:val="00E02EE5"/>
    <w:rsid w:val="00E03C04"/>
    <w:rsid w:val="00E0432B"/>
    <w:rsid w:val="00E046E3"/>
    <w:rsid w:val="00E06C02"/>
    <w:rsid w:val="00E06D91"/>
    <w:rsid w:val="00E105E9"/>
    <w:rsid w:val="00E10A85"/>
    <w:rsid w:val="00E11244"/>
    <w:rsid w:val="00E12A28"/>
    <w:rsid w:val="00E13402"/>
    <w:rsid w:val="00E1445A"/>
    <w:rsid w:val="00E15A59"/>
    <w:rsid w:val="00E15D16"/>
    <w:rsid w:val="00E15D1D"/>
    <w:rsid w:val="00E16CAE"/>
    <w:rsid w:val="00E17C01"/>
    <w:rsid w:val="00E17E7B"/>
    <w:rsid w:val="00E20211"/>
    <w:rsid w:val="00E20DA4"/>
    <w:rsid w:val="00E22F38"/>
    <w:rsid w:val="00E22FBC"/>
    <w:rsid w:val="00E232C6"/>
    <w:rsid w:val="00E23887"/>
    <w:rsid w:val="00E23BFE"/>
    <w:rsid w:val="00E23F9F"/>
    <w:rsid w:val="00E24794"/>
    <w:rsid w:val="00E253A9"/>
    <w:rsid w:val="00E26384"/>
    <w:rsid w:val="00E26BA4"/>
    <w:rsid w:val="00E301EB"/>
    <w:rsid w:val="00E304A8"/>
    <w:rsid w:val="00E33B9E"/>
    <w:rsid w:val="00E349A8"/>
    <w:rsid w:val="00E366DD"/>
    <w:rsid w:val="00E37348"/>
    <w:rsid w:val="00E375FE"/>
    <w:rsid w:val="00E37685"/>
    <w:rsid w:val="00E41C55"/>
    <w:rsid w:val="00E41DEF"/>
    <w:rsid w:val="00E432A1"/>
    <w:rsid w:val="00E44055"/>
    <w:rsid w:val="00E44612"/>
    <w:rsid w:val="00E44892"/>
    <w:rsid w:val="00E4506D"/>
    <w:rsid w:val="00E45A8A"/>
    <w:rsid w:val="00E45AD1"/>
    <w:rsid w:val="00E4617A"/>
    <w:rsid w:val="00E46C13"/>
    <w:rsid w:val="00E46F1C"/>
    <w:rsid w:val="00E46FC2"/>
    <w:rsid w:val="00E47122"/>
    <w:rsid w:val="00E51303"/>
    <w:rsid w:val="00E515DB"/>
    <w:rsid w:val="00E51FD9"/>
    <w:rsid w:val="00E53A98"/>
    <w:rsid w:val="00E54F7C"/>
    <w:rsid w:val="00E55072"/>
    <w:rsid w:val="00E55488"/>
    <w:rsid w:val="00E55A6B"/>
    <w:rsid w:val="00E55C68"/>
    <w:rsid w:val="00E5611D"/>
    <w:rsid w:val="00E561E2"/>
    <w:rsid w:val="00E572C5"/>
    <w:rsid w:val="00E600E8"/>
    <w:rsid w:val="00E6168F"/>
    <w:rsid w:val="00E616CB"/>
    <w:rsid w:val="00E67B22"/>
    <w:rsid w:val="00E70215"/>
    <w:rsid w:val="00E7030C"/>
    <w:rsid w:val="00E707DA"/>
    <w:rsid w:val="00E71003"/>
    <w:rsid w:val="00E71B18"/>
    <w:rsid w:val="00E71B87"/>
    <w:rsid w:val="00E72E4F"/>
    <w:rsid w:val="00E73491"/>
    <w:rsid w:val="00E73903"/>
    <w:rsid w:val="00E73A1F"/>
    <w:rsid w:val="00E745F4"/>
    <w:rsid w:val="00E77B8A"/>
    <w:rsid w:val="00E81323"/>
    <w:rsid w:val="00E81A56"/>
    <w:rsid w:val="00E81A89"/>
    <w:rsid w:val="00E821BB"/>
    <w:rsid w:val="00E826EC"/>
    <w:rsid w:val="00E8432A"/>
    <w:rsid w:val="00E84B4D"/>
    <w:rsid w:val="00E85552"/>
    <w:rsid w:val="00E86247"/>
    <w:rsid w:val="00E866C3"/>
    <w:rsid w:val="00E867CE"/>
    <w:rsid w:val="00E87211"/>
    <w:rsid w:val="00E87FD4"/>
    <w:rsid w:val="00E9023F"/>
    <w:rsid w:val="00E91467"/>
    <w:rsid w:val="00E916A8"/>
    <w:rsid w:val="00E9176A"/>
    <w:rsid w:val="00E91A3D"/>
    <w:rsid w:val="00E91A73"/>
    <w:rsid w:val="00E93820"/>
    <w:rsid w:val="00E93ED2"/>
    <w:rsid w:val="00E94757"/>
    <w:rsid w:val="00E958CE"/>
    <w:rsid w:val="00E961FB"/>
    <w:rsid w:val="00E96364"/>
    <w:rsid w:val="00E97780"/>
    <w:rsid w:val="00E97889"/>
    <w:rsid w:val="00E97C8D"/>
    <w:rsid w:val="00E97FD9"/>
    <w:rsid w:val="00EA0690"/>
    <w:rsid w:val="00EA16BC"/>
    <w:rsid w:val="00EA183C"/>
    <w:rsid w:val="00EA1B59"/>
    <w:rsid w:val="00EA2401"/>
    <w:rsid w:val="00EA2AFE"/>
    <w:rsid w:val="00EA406E"/>
    <w:rsid w:val="00EA43AC"/>
    <w:rsid w:val="00EA4926"/>
    <w:rsid w:val="00EA52D3"/>
    <w:rsid w:val="00EA533E"/>
    <w:rsid w:val="00EA5B16"/>
    <w:rsid w:val="00EA6F51"/>
    <w:rsid w:val="00EA7A86"/>
    <w:rsid w:val="00EA7C32"/>
    <w:rsid w:val="00EB028A"/>
    <w:rsid w:val="00EB115B"/>
    <w:rsid w:val="00EB2329"/>
    <w:rsid w:val="00EB3044"/>
    <w:rsid w:val="00EB36FF"/>
    <w:rsid w:val="00EB3DDD"/>
    <w:rsid w:val="00EB4379"/>
    <w:rsid w:val="00EB4B52"/>
    <w:rsid w:val="00EB4D6C"/>
    <w:rsid w:val="00EB53B4"/>
    <w:rsid w:val="00EB6075"/>
    <w:rsid w:val="00EB62E4"/>
    <w:rsid w:val="00EB7653"/>
    <w:rsid w:val="00EC03CA"/>
    <w:rsid w:val="00EC097D"/>
    <w:rsid w:val="00EC1EBD"/>
    <w:rsid w:val="00EC2CAB"/>
    <w:rsid w:val="00EC5945"/>
    <w:rsid w:val="00EC605D"/>
    <w:rsid w:val="00EC6689"/>
    <w:rsid w:val="00EC7DA1"/>
    <w:rsid w:val="00ED1597"/>
    <w:rsid w:val="00ED1686"/>
    <w:rsid w:val="00ED2829"/>
    <w:rsid w:val="00ED287B"/>
    <w:rsid w:val="00ED2919"/>
    <w:rsid w:val="00ED2EE6"/>
    <w:rsid w:val="00ED3727"/>
    <w:rsid w:val="00ED3A97"/>
    <w:rsid w:val="00ED3FF4"/>
    <w:rsid w:val="00ED466B"/>
    <w:rsid w:val="00ED5400"/>
    <w:rsid w:val="00ED6832"/>
    <w:rsid w:val="00ED7339"/>
    <w:rsid w:val="00ED7470"/>
    <w:rsid w:val="00EE1261"/>
    <w:rsid w:val="00EE277F"/>
    <w:rsid w:val="00EE325F"/>
    <w:rsid w:val="00EE34D2"/>
    <w:rsid w:val="00EE3A50"/>
    <w:rsid w:val="00EE3D31"/>
    <w:rsid w:val="00EE41AC"/>
    <w:rsid w:val="00EE4D11"/>
    <w:rsid w:val="00EE550A"/>
    <w:rsid w:val="00EE58BE"/>
    <w:rsid w:val="00EE5922"/>
    <w:rsid w:val="00EF0007"/>
    <w:rsid w:val="00EF1A2C"/>
    <w:rsid w:val="00EF2883"/>
    <w:rsid w:val="00EF4D66"/>
    <w:rsid w:val="00EF54D5"/>
    <w:rsid w:val="00EF5820"/>
    <w:rsid w:val="00EF76A1"/>
    <w:rsid w:val="00F017EE"/>
    <w:rsid w:val="00F02023"/>
    <w:rsid w:val="00F0246C"/>
    <w:rsid w:val="00F02AFE"/>
    <w:rsid w:val="00F0442A"/>
    <w:rsid w:val="00F044CA"/>
    <w:rsid w:val="00F04864"/>
    <w:rsid w:val="00F04D46"/>
    <w:rsid w:val="00F05090"/>
    <w:rsid w:val="00F05D99"/>
    <w:rsid w:val="00F06203"/>
    <w:rsid w:val="00F07E3D"/>
    <w:rsid w:val="00F111D2"/>
    <w:rsid w:val="00F11E65"/>
    <w:rsid w:val="00F126FE"/>
    <w:rsid w:val="00F12746"/>
    <w:rsid w:val="00F12C9B"/>
    <w:rsid w:val="00F131F7"/>
    <w:rsid w:val="00F13626"/>
    <w:rsid w:val="00F1427F"/>
    <w:rsid w:val="00F1447C"/>
    <w:rsid w:val="00F144E8"/>
    <w:rsid w:val="00F14D96"/>
    <w:rsid w:val="00F16480"/>
    <w:rsid w:val="00F17884"/>
    <w:rsid w:val="00F17E14"/>
    <w:rsid w:val="00F20BB6"/>
    <w:rsid w:val="00F21CB5"/>
    <w:rsid w:val="00F22396"/>
    <w:rsid w:val="00F22B72"/>
    <w:rsid w:val="00F22C67"/>
    <w:rsid w:val="00F22EB9"/>
    <w:rsid w:val="00F23459"/>
    <w:rsid w:val="00F236F4"/>
    <w:rsid w:val="00F23774"/>
    <w:rsid w:val="00F24B30"/>
    <w:rsid w:val="00F2516C"/>
    <w:rsid w:val="00F257C2"/>
    <w:rsid w:val="00F25E66"/>
    <w:rsid w:val="00F26404"/>
    <w:rsid w:val="00F26713"/>
    <w:rsid w:val="00F27238"/>
    <w:rsid w:val="00F305F4"/>
    <w:rsid w:val="00F30BF2"/>
    <w:rsid w:val="00F30E20"/>
    <w:rsid w:val="00F3140F"/>
    <w:rsid w:val="00F317C1"/>
    <w:rsid w:val="00F322E0"/>
    <w:rsid w:val="00F32453"/>
    <w:rsid w:val="00F32A43"/>
    <w:rsid w:val="00F33FDD"/>
    <w:rsid w:val="00F345D4"/>
    <w:rsid w:val="00F34941"/>
    <w:rsid w:val="00F35300"/>
    <w:rsid w:val="00F35594"/>
    <w:rsid w:val="00F35D26"/>
    <w:rsid w:val="00F36A62"/>
    <w:rsid w:val="00F376A6"/>
    <w:rsid w:val="00F37902"/>
    <w:rsid w:val="00F40931"/>
    <w:rsid w:val="00F40AF1"/>
    <w:rsid w:val="00F416DF"/>
    <w:rsid w:val="00F41961"/>
    <w:rsid w:val="00F4205E"/>
    <w:rsid w:val="00F42086"/>
    <w:rsid w:val="00F42F8F"/>
    <w:rsid w:val="00F42F9B"/>
    <w:rsid w:val="00F43118"/>
    <w:rsid w:val="00F43C52"/>
    <w:rsid w:val="00F442B0"/>
    <w:rsid w:val="00F44F8F"/>
    <w:rsid w:val="00F4547D"/>
    <w:rsid w:val="00F5144D"/>
    <w:rsid w:val="00F5211C"/>
    <w:rsid w:val="00F52243"/>
    <w:rsid w:val="00F5244F"/>
    <w:rsid w:val="00F53E20"/>
    <w:rsid w:val="00F5491B"/>
    <w:rsid w:val="00F54DEF"/>
    <w:rsid w:val="00F55205"/>
    <w:rsid w:val="00F555EB"/>
    <w:rsid w:val="00F55DA0"/>
    <w:rsid w:val="00F56033"/>
    <w:rsid w:val="00F60625"/>
    <w:rsid w:val="00F60F98"/>
    <w:rsid w:val="00F62463"/>
    <w:rsid w:val="00F62916"/>
    <w:rsid w:val="00F63D9A"/>
    <w:rsid w:val="00F640D7"/>
    <w:rsid w:val="00F648AC"/>
    <w:rsid w:val="00F654EF"/>
    <w:rsid w:val="00F657C4"/>
    <w:rsid w:val="00F65D62"/>
    <w:rsid w:val="00F65E0F"/>
    <w:rsid w:val="00F662B9"/>
    <w:rsid w:val="00F66A8E"/>
    <w:rsid w:val="00F67F03"/>
    <w:rsid w:val="00F70841"/>
    <w:rsid w:val="00F71E38"/>
    <w:rsid w:val="00F71EDF"/>
    <w:rsid w:val="00F72647"/>
    <w:rsid w:val="00F73F12"/>
    <w:rsid w:val="00F74488"/>
    <w:rsid w:val="00F7531E"/>
    <w:rsid w:val="00F754A7"/>
    <w:rsid w:val="00F75D11"/>
    <w:rsid w:val="00F7651B"/>
    <w:rsid w:val="00F7683C"/>
    <w:rsid w:val="00F76F00"/>
    <w:rsid w:val="00F773CD"/>
    <w:rsid w:val="00F80A26"/>
    <w:rsid w:val="00F8219E"/>
    <w:rsid w:val="00F82783"/>
    <w:rsid w:val="00F830F6"/>
    <w:rsid w:val="00F83872"/>
    <w:rsid w:val="00F83B00"/>
    <w:rsid w:val="00F83B51"/>
    <w:rsid w:val="00F84393"/>
    <w:rsid w:val="00F84A68"/>
    <w:rsid w:val="00F856C4"/>
    <w:rsid w:val="00F85A91"/>
    <w:rsid w:val="00F8617F"/>
    <w:rsid w:val="00F87B0A"/>
    <w:rsid w:val="00F90527"/>
    <w:rsid w:val="00F908C0"/>
    <w:rsid w:val="00F9153B"/>
    <w:rsid w:val="00F91732"/>
    <w:rsid w:val="00F925DB"/>
    <w:rsid w:val="00F929AA"/>
    <w:rsid w:val="00F92DF7"/>
    <w:rsid w:val="00F938E8"/>
    <w:rsid w:val="00F93BDD"/>
    <w:rsid w:val="00F93F13"/>
    <w:rsid w:val="00F9639F"/>
    <w:rsid w:val="00F96459"/>
    <w:rsid w:val="00F96462"/>
    <w:rsid w:val="00F97044"/>
    <w:rsid w:val="00F97C8F"/>
    <w:rsid w:val="00F97CA0"/>
    <w:rsid w:val="00FA02D2"/>
    <w:rsid w:val="00FA10BD"/>
    <w:rsid w:val="00FA1F67"/>
    <w:rsid w:val="00FA238C"/>
    <w:rsid w:val="00FA251C"/>
    <w:rsid w:val="00FA2747"/>
    <w:rsid w:val="00FA29A1"/>
    <w:rsid w:val="00FA2CE5"/>
    <w:rsid w:val="00FA3A30"/>
    <w:rsid w:val="00FA3B05"/>
    <w:rsid w:val="00FA543F"/>
    <w:rsid w:val="00FA6CCF"/>
    <w:rsid w:val="00FA6FF7"/>
    <w:rsid w:val="00FB02CF"/>
    <w:rsid w:val="00FB1A7A"/>
    <w:rsid w:val="00FB2226"/>
    <w:rsid w:val="00FB283C"/>
    <w:rsid w:val="00FB2937"/>
    <w:rsid w:val="00FB3661"/>
    <w:rsid w:val="00FB3869"/>
    <w:rsid w:val="00FB6B9A"/>
    <w:rsid w:val="00FB6C5A"/>
    <w:rsid w:val="00FB724B"/>
    <w:rsid w:val="00FB743C"/>
    <w:rsid w:val="00FC0726"/>
    <w:rsid w:val="00FC1504"/>
    <w:rsid w:val="00FC1950"/>
    <w:rsid w:val="00FC1F1C"/>
    <w:rsid w:val="00FC2B4A"/>
    <w:rsid w:val="00FC35C1"/>
    <w:rsid w:val="00FC3F1A"/>
    <w:rsid w:val="00FC4001"/>
    <w:rsid w:val="00FC55D8"/>
    <w:rsid w:val="00FC5951"/>
    <w:rsid w:val="00FD0D1F"/>
    <w:rsid w:val="00FD0F65"/>
    <w:rsid w:val="00FD12DC"/>
    <w:rsid w:val="00FD307B"/>
    <w:rsid w:val="00FD3942"/>
    <w:rsid w:val="00FD4593"/>
    <w:rsid w:val="00FD4685"/>
    <w:rsid w:val="00FD470B"/>
    <w:rsid w:val="00FD4B3E"/>
    <w:rsid w:val="00FD4DD1"/>
    <w:rsid w:val="00FD541F"/>
    <w:rsid w:val="00FD5EFA"/>
    <w:rsid w:val="00FD6000"/>
    <w:rsid w:val="00FD710B"/>
    <w:rsid w:val="00FD73CC"/>
    <w:rsid w:val="00FD74C9"/>
    <w:rsid w:val="00FD7B88"/>
    <w:rsid w:val="00FD7EAA"/>
    <w:rsid w:val="00FE03B9"/>
    <w:rsid w:val="00FE20E7"/>
    <w:rsid w:val="00FE214D"/>
    <w:rsid w:val="00FE233A"/>
    <w:rsid w:val="00FE2697"/>
    <w:rsid w:val="00FE46E6"/>
    <w:rsid w:val="00FE4EDE"/>
    <w:rsid w:val="00FE51AD"/>
    <w:rsid w:val="00FE5839"/>
    <w:rsid w:val="00FE5EA8"/>
    <w:rsid w:val="00FE68E4"/>
    <w:rsid w:val="00FE6D1C"/>
    <w:rsid w:val="00FE737C"/>
    <w:rsid w:val="00FE7413"/>
    <w:rsid w:val="00FE7B32"/>
    <w:rsid w:val="00FE7BE3"/>
    <w:rsid w:val="00FF0C33"/>
    <w:rsid w:val="00FF10D7"/>
    <w:rsid w:val="00FF23DA"/>
    <w:rsid w:val="00FF2624"/>
    <w:rsid w:val="00FF34A3"/>
    <w:rsid w:val="00FF42AA"/>
    <w:rsid w:val="00FF5A58"/>
    <w:rsid w:val="00FF5B44"/>
    <w:rsid w:val="00FF63E5"/>
    <w:rsid w:val="00FF6409"/>
    <w:rsid w:val="00FF658B"/>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E2B694"/>
  <w15:docId w15:val="{B0D5A460-9FB9-4F14-B509-75B1570C3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link w:val="Heading2Char"/>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link w:val="FooterChar"/>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C8740F"/>
    <w:pPr>
      <w:keepNext w:val="0"/>
      <w:widowControl/>
      <w:numPr>
        <w:numId w:val="6"/>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semiHidden/>
    <w:rsid w:val="006F6496"/>
    <w:rPr>
      <w:sz w:val="16"/>
    </w:rPr>
  </w:style>
  <w:style w:type="character" w:styleId="Hyperlink">
    <w:name w:val="Hyperlink"/>
    <w:rsid w:val="008A03E3"/>
    <w:rPr>
      <w:color w:val="0000FF"/>
      <w:u w:val="single"/>
    </w:rPr>
  </w:style>
  <w:style w:type="character" w:customStyle="1" w:styleId="Style1Char">
    <w:name w:val="Style1 Char"/>
    <w:link w:val="Style1"/>
    <w:rsid w:val="00FA1F67"/>
    <w:rPr>
      <w:rFonts w:ascii="Verdana" w:hAnsi="Verdana"/>
      <w:color w:val="000000"/>
      <w:kern w:val="28"/>
      <w:sz w:val="22"/>
    </w:rPr>
  </w:style>
  <w:style w:type="character" w:styleId="FootnoteReference">
    <w:name w:val="footnote reference"/>
    <w:semiHidden/>
    <w:rsid w:val="00FA1F67"/>
    <w:rPr>
      <w:vertAlign w:val="superscript"/>
    </w:rPr>
  </w:style>
  <w:style w:type="paragraph" w:styleId="BalloonText">
    <w:name w:val="Balloon Text"/>
    <w:basedOn w:val="Normal"/>
    <w:semiHidden/>
    <w:rsid w:val="00456009"/>
    <w:rPr>
      <w:rFonts w:ascii="Tahoma" w:hAnsi="Tahoma" w:cs="Tahoma"/>
      <w:sz w:val="16"/>
      <w:szCs w:val="16"/>
    </w:rPr>
  </w:style>
  <w:style w:type="character" w:styleId="CommentReference">
    <w:name w:val="annotation reference"/>
    <w:semiHidden/>
    <w:rsid w:val="007B2157"/>
    <w:rPr>
      <w:sz w:val="16"/>
      <w:szCs w:val="16"/>
    </w:rPr>
  </w:style>
  <w:style w:type="paragraph" w:styleId="CommentText">
    <w:name w:val="annotation text"/>
    <w:basedOn w:val="Normal"/>
    <w:semiHidden/>
    <w:rsid w:val="007B2157"/>
    <w:rPr>
      <w:sz w:val="20"/>
    </w:rPr>
  </w:style>
  <w:style w:type="paragraph" w:styleId="CommentSubject">
    <w:name w:val="annotation subject"/>
    <w:basedOn w:val="CommentText"/>
    <w:next w:val="CommentText"/>
    <w:semiHidden/>
    <w:rsid w:val="007B2157"/>
    <w:rPr>
      <w:b/>
      <w:bCs/>
    </w:rPr>
  </w:style>
  <w:style w:type="paragraph" w:styleId="Revision">
    <w:name w:val="Revision"/>
    <w:hidden/>
    <w:uiPriority w:val="99"/>
    <w:semiHidden/>
    <w:rsid w:val="002F47F7"/>
    <w:rPr>
      <w:rFonts w:ascii="Verdana" w:hAnsi="Verdana"/>
      <w:sz w:val="22"/>
    </w:rPr>
  </w:style>
  <w:style w:type="paragraph" w:styleId="ListParagraph">
    <w:name w:val="List Paragraph"/>
    <w:basedOn w:val="Normal"/>
    <w:uiPriority w:val="34"/>
    <w:qFormat/>
    <w:rsid w:val="00E253A9"/>
    <w:pPr>
      <w:ind w:left="720"/>
    </w:pPr>
  </w:style>
  <w:style w:type="paragraph" w:customStyle="1" w:styleId="paragraph">
    <w:name w:val="paragraph"/>
    <w:basedOn w:val="Normal"/>
    <w:rsid w:val="000F4BDD"/>
    <w:pPr>
      <w:spacing w:before="100" w:beforeAutospacing="1" w:after="100" w:afterAutospacing="1"/>
    </w:pPr>
    <w:rPr>
      <w:rFonts w:ascii="Times New Roman" w:hAnsi="Times New Roman"/>
      <w:sz w:val="24"/>
      <w:szCs w:val="24"/>
    </w:rPr>
  </w:style>
  <w:style w:type="character" w:customStyle="1" w:styleId="normaltextrun">
    <w:name w:val="normaltextrun"/>
    <w:rsid w:val="000F4BDD"/>
  </w:style>
  <w:style w:type="character" w:customStyle="1" w:styleId="eop">
    <w:name w:val="eop"/>
    <w:rsid w:val="000F4BDD"/>
  </w:style>
  <w:style w:type="character" w:customStyle="1" w:styleId="unsupportedobjecttext">
    <w:name w:val="unsupportedobjecttext"/>
    <w:rsid w:val="000F4BDD"/>
  </w:style>
  <w:style w:type="numbering" w:customStyle="1" w:styleId="StylesList">
    <w:name w:val="StylesList"/>
    <w:uiPriority w:val="99"/>
    <w:rsid w:val="0007348C"/>
    <w:pPr>
      <w:numPr>
        <w:numId w:val="24"/>
      </w:numPr>
    </w:pPr>
  </w:style>
  <w:style w:type="character" w:styleId="UnresolvedMention">
    <w:name w:val="Unresolved Mention"/>
    <w:uiPriority w:val="99"/>
    <w:semiHidden/>
    <w:unhideWhenUsed/>
    <w:rsid w:val="00EF1A2C"/>
    <w:rPr>
      <w:color w:val="605E5C"/>
      <w:shd w:val="clear" w:color="auto" w:fill="E1DFDD"/>
    </w:rPr>
  </w:style>
  <w:style w:type="character" w:customStyle="1" w:styleId="FooterChar">
    <w:name w:val="Footer Char"/>
    <w:link w:val="Footer"/>
    <w:rsid w:val="00EF1A2C"/>
    <w:rPr>
      <w:rFonts w:ascii="Verdana" w:hAnsi="Verdana"/>
      <w:sz w:val="18"/>
    </w:rPr>
  </w:style>
  <w:style w:type="character" w:customStyle="1" w:styleId="Heading2Char">
    <w:name w:val="Heading 2 Char"/>
    <w:link w:val="Heading2"/>
    <w:rsid w:val="00BB2241"/>
    <w:rPr>
      <w:rFonts w:ascii="Verdana" w:hAnsi="Verdana"/>
      <w:color w:val="000000"/>
      <w:sz w:val="44"/>
    </w:rPr>
  </w:style>
  <w:style w:type="character" w:customStyle="1" w:styleId="FootnoteTextChar">
    <w:name w:val="Footnote Text Char"/>
    <w:link w:val="FootnoteText"/>
    <w:semiHidden/>
    <w:rsid w:val="00286DE1"/>
    <w:rPr>
      <w:rFonts w:ascii="Verdana" w:hAnsi="Verdana"/>
      <w:sz w:val="16"/>
    </w:rPr>
  </w:style>
  <w:style w:type="paragraph" w:styleId="ListBullet">
    <w:name w:val="List Bullet"/>
    <w:basedOn w:val="Normal"/>
    <w:rsid w:val="00116523"/>
    <w:pPr>
      <w:numPr>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8377">
      <w:bodyDiv w:val="1"/>
      <w:marLeft w:val="0"/>
      <w:marRight w:val="0"/>
      <w:marTop w:val="0"/>
      <w:marBottom w:val="0"/>
      <w:divBdr>
        <w:top w:val="none" w:sz="0" w:space="0" w:color="auto"/>
        <w:left w:val="none" w:sz="0" w:space="0" w:color="auto"/>
        <w:bottom w:val="none" w:sz="0" w:space="0" w:color="auto"/>
        <w:right w:val="none" w:sz="0" w:space="0" w:color="auto"/>
      </w:divBdr>
    </w:div>
    <w:div w:id="151650822">
      <w:bodyDiv w:val="1"/>
      <w:marLeft w:val="0"/>
      <w:marRight w:val="0"/>
      <w:marTop w:val="0"/>
      <w:marBottom w:val="0"/>
      <w:divBdr>
        <w:top w:val="none" w:sz="0" w:space="0" w:color="auto"/>
        <w:left w:val="none" w:sz="0" w:space="0" w:color="auto"/>
        <w:bottom w:val="none" w:sz="0" w:space="0" w:color="auto"/>
        <w:right w:val="none" w:sz="0" w:space="0" w:color="auto"/>
      </w:divBdr>
    </w:div>
    <w:div w:id="1050307476">
      <w:bodyDiv w:val="1"/>
      <w:marLeft w:val="0"/>
      <w:marRight w:val="0"/>
      <w:marTop w:val="0"/>
      <w:marBottom w:val="0"/>
      <w:divBdr>
        <w:top w:val="none" w:sz="0" w:space="0" w:color="auto"/>
        <w:left w:val="none" w:sz="0" w:space="0" w:color="auto"/>
        <w:bottom w:val="none" w:sz="0" w:space="0" w:color="auto"/>
        <w:right w:val="none" w:sz="0" w:space="0" w:color="auto"/>
      </w:divBdr>
    </w:div>
    <w:div w:id="1077941996">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287469078">
      <w:bodyDiv w:val="1"/>
      <w:marLeft w:val="0"/>
      <w:marRight w:val="0"/>
      <w:marTop w:val="0"/>
      <w:marBottom w:val="0"/>
      <w:divBdr>
        <w:top w:val="none" w:sz="0" w:space="0" w:color="auto"/>
        <w:left w:val="none" w:sz="0" w:space="0" w:color="auto"/>
        <w:bottom w:val="none" w:sz="0" w:space="0" w:color="auto"/>
        <w:right w:val="none" w:sz="0" w:space="0" w:color="auto"/>
      </w:divBdr>
    </w:div>
    <w:div w:id="1305351518">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363164697">
      <w:bodyDiv w:val="1"/>
      <w:marLeft w:val="0"/>
      <w:marRight w:val="0"/>
      <w:marTop w:val="0"/>
      <w:marBottom w:val="0"/>
      <w:divBdr>
        <w:top w:val="none" w:sz="0" w:space="0" w:color="auto"/>
        <w:left w:val="none" w:sz="0" w:space="0" w:color="auto"/>
        <w:bottom w:val="none" w:sz="0" w:space="0" w:color="auto"/>
        <w:right w:val="none" w:sz="0" w:space="0" w:color="auto"/>
      </w:divBdr>
    </w:div>
    <w:div w:id="1401751298">
      <w:bodyDiv w:val="1"/>
      <w:marLeft w:val="0"/>
      <w:marRight w:val="0"/>
      <w:marTop w:val="0"/>
      <w:marBottom w:val="0"/>
      <w:divBdr>
        <w:top w:val="none" w:sz="0" w:space="0" w:color="auto"/>
        <w:left w:val="none" w:sz="0" w:space="0" w:color="auto"/>
        <w:bottom w:val="none" w:sz="0" w:space="0" w:color="auto"/>
        <w:right w:val="none" w:sz="0" w:space="0" w:color="auto"/>
      </w:divBdr>
    </w:div>
    <w:div w:id="1519545577">
      <w:bodyDiv w:val="1"/>
      <w:marLeft w:val="0"/>
      <w:marRight w:val="0"/>
      <w:marTop w:val="0"/>
      <w:marBottom w:val="0"/>
      <w:divBdr>
        <w:top w:val="none" w:sz="0" w:space="0" w:color="auto"/>
        <w:left w:val="none" w:sz="0" w:space="0" w:color="auto"/>
        <w:bottom w:val="none" w:sz="0" w:space="0" w:color="auto"/>
        <w:right w:val="none" w:sz="0" w:space="0" w:color="auto"/>
      </w:divBdr>
    </w:div>
    <w:div w:id="1675692376">
      <w:bodyDiv w:val="1"/>
      <w:marLeft w:val="0"/>
      <w:marRight w:val="0"/>
      <w:marTop w:val="0"/>
      <w:marBottom w:val="0"/>
      <w:divBdr>
        <w:top w:val="none" w:sz="0" w:space="0" w:color="auto"/>
        <w:left w:val="none" w:sz="0" w:space="0" w:color="auto"/>
        <w:bottom w:val="none" w:sz="0" w:space="0" w:color="auto"/>
        <w:right w:val="none" w:sz="0" w:space="0" w:color="auto"/>
      </w:divBdr>
      <w:divsChild>
        <w:div w:id="1209491312">
          <w:marLeft w:val="0"/>
          <w:marRight w:val="0"/>
          <w:marTop w:val="0"/>
          <w:marBottom w:val="0"/>
          <w:divBdr>
            <w:top w:val="none" w:sz="0" w:space="0" w:color="auto"/>
            <w:left w:val="none" w:sz="0" w:space="0" w:color="auto"/>
            <w:bottom w:val="none" w:sz="0" w:space="0" w:color="auto"/>
            <w:right w:val="none" w:sz="0" w:space="0" w:color="auto"/>
          </w:divBdr>
        </w:div>
        <w:div w:id="1301421495">
          <w:marLeft w:val="0"/>
          <w:marRight w:val="0"/>
          <w:marTop w:val="0"/>
          <w:marBottom w:val="0"/>
          <w:divBdr>
            <w:top w:val="none" w:sz="0" w:space="0" w:color="auto"/>
            <w:left w:val="none" w:sz="0" w:space="0" w:color="auto"/>
            <w:bottom w:val="none" w:sz="0" w:space="0" w:color="auto"/>
            <w:right w:val="none" w:sz="0" w:space="0" w:color="auto"/>
          </w:divBdr>
        </w:div>
        <w:div w:id="1396052585">
          <w:marLeft w:val="0"/>
          <w:marRight w:val="0"/>
          <w:marTop w:val="0"/>
          <w:marBottom w:val="0"/>
          <w:divBdr>
            <w:top w:val="none" w:sz="0" w:space="0" w:color="auto"/>
            <w:left w:val="none" w:sz="0" w:space="0" w:color="auto"/>
            <w:bottom w:val="none" w:sz="0" w:space="0" w:color="auto"/>
            <w:right w:val="none" w:sz="0" w:space="0" w:color="auto"/>
          </w:divBdr>
          <w:divsChild>
            <w:div w:id="317194963">
              <w:marLeft w:val="0"/>
              <w:marRight w:val="0"/>
              <w:marTop w:val="0"/>
              <w:marBottom w:val="0"/>
              <w:divBdr>
                <w:top w:val="none" w:sz="0" w:space="0" w:color="auto"/>
                <w:left w:val="none" w:sz="0" w:space="0" w:color="auto"/>
                <w:bottom w:val="none" w:sz="0" w:space="0" w:color="auto"/>
                <w:right w:val="none" w:sz="0" w:space="0" w:color="auto"/>
              </w:divBdr>
            </w:div>
            <w:div w:id="395133108">
              <w:marLeft w:val="0"/>
              <w:marRight w:val="0"/>
              <w:marTop w:val="0"/>
              <w:marBottom w:val="0"/>
              <w:divBdr>
                <w:top w:val="none" w:sz="0" w:space="0" w:color="auto"/>
                <w:left w:val="none" w:sz="0" w:space="0" w:color="auto"/>
                <w:bottom w:val="none" w:sz="0" w:space="0" w:color="auto"/>
                <w:right w:val="none" w:sz="0" w:space="0" w:color="auto"/>
              </w:divBdr>
            </w:div>
            <w:div w:id="1757357373">
              <w:marLeft w:val="0"/>
              <w:marRight w:val="0"/>
              <w:marTop w:val="0"/>
              <w:marBottom w:val="0"/>
              <w:divBdr>
                <w:top w:val="none" w:sz="0" w:space="0" w:color="auto"/>
                <w:left w:val="none" w:sz="0" w:space="0" w:color="auto"/>
                <w:bottom w:val="none" w:sz="0" w:space="0" w:color="auto"/>
                <w:right w:val="none" w:sz="0" w:space="0" w:color="auto"/>
              </w:divBdr>
            </w:div>
            <w:div w:id="2129228835">
              <w:marLeft w:val="0"/>
              <w:marRight w:val="0"/>
              <w:marTop w:val="0"/>
              <w:marBottom w:val="0"/>
              <w:divBdr>
                <w:top w:val="none" w:sz="0" w:space="0" w:color="auto"/>
                <w:left w:val="none" w:sz="0" w:space="0" w:color="auto"/>
                <w:bottom w:val="none" w:sz="0" w:space="0" w:color="auto"/>
                <w:right w:val="none" w:sz="0" w:space="0" w:color="auto"/>
              </w:divBdr>
            </w:div>
          </w:divsChild>
        </w:div>
        <w:div w:id="1478765076">
          <w:marLeft w:val="0"/>
          <w:marRight w:val="0"/>
          <w:marTop w:val="0"/>
          <w:marBottom w:val="0"/>
          <w:divBdr>
            <w:top w:val="none" w:sz="0" w:space="0" w:color="auto"/>
            <w:left w:val="none" w:sz="0" w:space="0" w:color="auto"/>
            <w:bottom w:val="none" w:sz="0" w:space="0" w:color="auto"/>
            <w:right w:val="none" w:sz="0" w:space="0" w:color="auto"/>
          </w:divBdr>
        </w:div>
      </w:divsChild>
    </w:div>
    <w:div w:id="1846357541">
      <w:bodyDiv w:val="1"/>
      <w:marLeft w:val="0"/>
      <w:marRight w:val="0"/>
      <w:marTop w:val="0"/>
      <w:marBottom w:val="0"/>
      <w:divBdr>
        <w:top w:val="none" w:sz="0" w:space="0" w:color="auto"/>
        <w:left w:val="none" w:sz="0" w:space="0" w:color="auto"/>
        <w:bottom w:val="none" w:sz="0" w:space="0" w:color="auto"/>
        <w:right w:val="none" w:sz="0" w:space="0" w:color="auto"/>
      </w:divBdr>
    </w:div>
    <w:div w:id="2033454042">
      <w:bodyDiv w:val="1"/>
      <w:marLeft w:val="0"/>
      <w:marRight w:val="0"/>
      <w:marTop w:val="0"/>
      <w:marBottom w:val="0"/>
      <w:divBdr>
        <w:top w:val="none" w:sz="0" w:space="0" w:color="auto"/>
        <w:left w:val="none" w:sz="0" w:space="0" w:color="auto"/>
        <w:bottom w:val="none" w:sz="0" w:space="0" w:color="auto"/>
        <w:right w:val="none" w:sz="0" w:space="0" w:color="auto"/>
      </w:divBdr>
    </w:div>
    <w:div w:id="2040426070">
      <w:bodyDiv w:val="1"/>
      <w:marLeft w:val="0"/>
      <w:marRight w:val="0"/>
      <w:marTop w:val="0"/>
      <w:marBottom w:val="0"/>
      <w:divBdr>
        <w:top w:val="none" w:sz="0" w:space="0" w:color="auto"/>
        <w:left w:val="none" w:sz="0" w:space="0" w:color="auto"/>
        <w:bottom w:val="none" w:sz="0" w:space="0" w:color="auto"/>
        <w:right w:val="none" w:sz="0" w:space="0" w:color="auto"/>
      </w:divBdr>
    </w:div>
    <w:div w:id="2041584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SharedWithUsers xmlns="9a4cad7d-cde0-4c4b-9900-a6ca365b2969">
      <UserInfo>
        <DisplayName/>
        <AccountId xsi:nil="true"/>
        <AccountType/>
      </UserInfo>
    </SharedWithUser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7" ma:contentTypeDescription="Create a new document." ma:contentTypeScope="" ma:versionID="096e4a6d8e9645d00bfeb6bf2301d0f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9d361f2a16268da9c58cf5a5ca6fd37b"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1904AE-D10C-4A34-A313-FCB0B32435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2D2DF8-F11F-46A9-9A05-2A682AA55A4C}">
  <ds:schemaRefs>
    <ds:schemaRef ds:uri="http://schemas.microsoft.com/office/2006/metadata/longProperties"/>
  </ds:schemaRefs>
</ds:datastoreItem>
</file>

<file path=customXml/itemProps3.xml><?xml version="1.0" encoding="utf-8"?>
<ds:datastoreItem xmlns:ds="http://schemas.openxmlformats.org/officeDocument/2006/customXml" ds:itemID="{B3345215-9D0B-4DE8-BB2A-721CEBB9A821}">
  <ds:schemaRefs>
    <ds:schemaRef ds:uri="http://schemas.microsoft.com/sharepoint/v3/contenttype/forms"/>
  </ds:schemaRefs>
</ds:datastoreItem>
</file>

<file path=customXml/itemProps4.xml><?xml version="1.0" encoding="utf-8"?>
<ds:datastoreItem xmlns:ds="http://schemas.openxmlformats.org/officeDocument/2006/customXml" ds:itemID="{DAB86C16-2857-4056-94BE-96E0B72C38C7}">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18CDBE36-7A1B-460D-A7B9-FE01FE09F978}">
  <ds:schemaRefs>
    <ds:schemaRef ds:uri="http://schemas.openxmlformats.org/officeDocument/2006/bibliography"/>
  </ds:schemaRefs>
</ds:datastoreItem>
</file>

<file path=customXml/itemProps6.xml><?xml version="1.0" encoding="utf-8"?>
<ds:datastoreItem xmlns:ds="http://schemas.openxmlformats.org/officeDocument/2006/customXml" ds:itemID="{FA5D0B22-9713-4F85-94B8-E825619B9984}"/>
</file>

<file path=docProps/app.xml><?xml version="1.0" encoding="utf-8"?>
<Properties xmlns="http://schemas.openxmlformats.org/officeDocument/2006/extended-properties" xmlns:vt="http://schemas.openxmlformats.org/officeDocument/2006/docPropsVTypes">
  <Template>Decisions</Template>
  <TotalTime>21</TotalTime>
  <Pages>20</Pages>
  <Words>9424</Words>
  <Characters>46360</Characters>
  <Application>Microsoft Office Word</Application>
  <DocSecurity>4</DocSecurity>
  <Lines>386</Lines>
  <Paragraphs>111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55673</CharactersWithSpaces>
  <SharedDoc>false</SharedDoc>
  <HLinks>
    <vt:vector size="12" baseType="variant">
      <vt:variant>
        <vt:i4>4718602</vt:i4>
      </vt:variant>
      <vt:variant>
        <vt:i4>8</vt:i4>
      </vt:variant>
      <vt:variant>
        <vt:i4>0</vt:i4>
      </vt:variant>
      <vt:variant>
        <vt:i4>5</vt:i4>
      </vt:variant>
      <vt:variant>
        <vt:lpwstr>https://www.gov.uk/planning-inspectorate</vt:lpwstr>
      </vt:variant>
      <vt:variant>
        <vt:lpwstr/>
      </vt:variant>
      <vt:variant>
        <vt:i4>4718602</vt:i4>
      </vt:variant>
      <vt:variant>
        <vt:i4>2</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Rory.Cridland.FJ@planninginspectorate.gov.uk</dc:creator>
  <cp:keywords/>
  <dc:description/>
  <cp:lastModifiedBy>Davis, Rob</cp:lastModifiedBy>
  <cp:revision>2</cp:revision>
  <cp:lastPrinted>2023-10-03T16:46:00Z</cp:lastPrinted>
  <dcterms:created xsi:type="dcterms:W3CDTF">2023-10-05T10:59:00Z</dcterms:created>
  <dcterms:modified xsi:type="dcterms:W3CDTF">2023-10-05T10:59:00Z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RDSDocumentType">
    <vt:lpwstr>Appeal Decision</vt:lpwstr>
  </property>
  <property fmtid="{D5CDD505-2E9C-101B-9397-08002B2CF9AE}" pid="6" name="DRDSLanguage">
    <vt:lpwstr>English</vt:lpwstr>
  </property>
  <property fmtid="{D5CDD505-2E9C-101B-9397-08002B2CF9AE}" pid="7" name="DRDSShortForm">
    <vt:lpwstr>Yes</vt:lpwstr>
  </property>
  <property fmtid="{D5CDD505-2E9C-101B-9397-08002B2CF9AE}" pid="8" name="docIndexRef">
    <vt:lpwstr>7ce0c2fd-dd07-4da4-914d-b1d851e8733f</vt:lpwstr>
  </property>
  <property fmtid="{D5CDD505-2E9C-101B-9397-08002B2CF9AE}" pid="9" name="bjSaver">
    <vt:lpwstr>XiV5WAxA28BFryBJ/E+74EE5mVe238Ub</vt:lpwstr>
  </property>
  <property fmtid="{D5CDD505-2E9C-101B-9397-08002B2CF9AE}" pid="10" name="bjDocumentSecurityLabel">
    <vt:lpwstr>No Marking</vt:lpwstr>
  </property>
  <property fmtid="{D5CDD505-2E9C-101B-9397-08002B2CF9AE}" pid="11" name="display_urn:schemas-microsoft-com:office:office#Editor">
    <vt:lpwstr>Sharegate Service Account 007</vt:lpwstr>
  </property>
  <property fmtid="{D5CDD505-2E9C-101B-9397-08002B2CF9AE}" pid="12" name="Order">
    <vt:r8>15084600</vt:r8>
  </property>
  <property fmtid="{D5CDD505-2E9C-101B-9397-08002B2CF9AE}" pid="13" name="display_urn:schemas-microsoft-com:office:office#Author">
    <vt:lpwstr>Sharegate Service Account 007</vt:lpwstr>
  </property>
  <property fmtid="{D5CDD505-2E9C-101B-9397-08002B2CF9AE}" pid="14" name="display_urn:schemas-microsoft-com:office:office#SharedWithUsers">
    <vt:lpwstr>Holland, Richard</vt:lpwstr>
  </property>
  <property fmtid="{D5CDD505-2E9C-101B-9397-08002B2CF9AE}" pid="15" name="SharedWithUsers">
    <vt:lpwstr>39;#Holland, Richard</vt:lpwstr>
  </property>
  <property fmtid="{D5CDD505-2E9C-101B-9397-08002B2CF9AE}" pid="16" name="GrammarlyDocumentId">
    <vt:lpwstr>424f3961e9faf041ac67bbb7c9f61cc67260d0be5630211ed6c93f3ca8cfc714</vt:lpwstr>
  </property>
  <property fmtid="{D5CDD505-2E9C-101B-9397-08002B2CF9AE}" pid="17" name="ContentTypeId">
    <vt:lpwstr>0x0101002AA54CDEF871A647AC44520C841F1B03</vt:lpwstr>
  </property>
  <property fmtid="{D5CDD505-2E9C-101B-9397-08002B2CF9AE}" pid="18" name="_SourceUrl">
    <vt:lpwstr/>
  </property>
  <property fmtid="{D5CDD505-2E9C-101B-9397-08002B2CF9AE}" pid="19" name="_SharedFileIndex">
    <vt:lpwstr/>
  </property>
  <property fmtid="{D5CDD505-2E9C-101B-9397-08002B2CF9AE}" pid="20" name="ComplianceAssetId">
    <vt:lpwstr/>
  </property>
  <property fmtid="{D5CDD505-2E9C-101B-9397-08002B2CF9AE}" pid="21" name="_ExtendedDescription">
    <vt:lpwstr/>
  </property>
  <property fmtid="{D5CDD505-2E9C-101B-9397-08002B2CF9AE}" pid="22" name="TriggerFlowInfo">
    <vt:lpwstr/>
  </property>
</Properties>
</file>