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B0AC" w14:textId="33A8E7A8" w:rsidR="00180D71" w:rsidRDefault="00180D71" w:rsidP="00C32B96">
      <w:pPr>
        <w:spacing w:after="0" w:line="259" w:lineRule="auto"/>
        <w:ind w:left="0" w:right="55" w:firstLine="0"/>
      </w:pPr>
    </w:p>
    <w:p w14:paraId="57019737" w14:textId="1710918E" w:rsidR="00180D71" w:rsidRDefault="00497556" w:rsidP="0059380C">
      <w:pPr>
        <w:spacing w:after="0" w:line="259" w:lineRule="auto"/>
        <w:ind w:right="55"/>
        <w:jc w:val="center"/>
      </w:pPr>
      <w:r>
        <w:rPr>
          <w:noProof/>
        </w:rPr>
        <w:drawing>
          <wp:anchor distT="0" distB="0" distL="114300" distR="114300" simplePos="0" relativeHeight="251658240" behindDoc="0" locked="0" layoutInCell="1" allowOverlap="0" wp14:anchorId="4961371A" wp14:editId="318BBB7C">
            <wp:simplePos x="0" y="0"/>
            <wp:positionH relativeFrom="column">
              <wp:posOffset>-304</wp:posOffset>
            </wp:positionH>
            <wp:positionV relativeFrom="paragraph">
              <wp:posOffset>-5587</wp:posOffset>
            </wp:positionV>
            <wp:extent cx="1799971" cy="1273810"/>
            <wp:effectExtent l="0" t="0" r="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1"/>
                    <a:stretch>
                      <a:fillRect/>
                    </a:stretch>
                  </pic:blipFill>
                  <pic:spPr>
                    <a:xfrm>
                      <a:off x="0" y="0"/>
                      <a:ext cx="1799971" cy="1273810"/>
                    </a:xfrm>
                    <a:prstGeom prst="rect">
                      <a:avLst/>
                    </a:prstGeom>
                  </pic:spPr>
                </pic:pic>
              </a:graphicData>
            </a:graphic>
          </wp:anchor>
        </w:drawing>
      </w:r>
    </w:p>
    <w:p w14:paraId="731305EC" w14:textId="14BCAF28" w:rsidR="00180D71" w:rsidRDefault="00180D71">
      <w:pPr>
        <w:spacing w:after="0" w:line="259" w:lineRule="auto"/>
        <w:ind w:right="55"/>
        <w:jc w:val="right"/>
      </w:pPr>
    </w:p>
    <w:p w14:paraId="3BD732FC" w14:textId="5957FD15" w:rsidR="00180D71" w:rsidRDefault="00180D71">
      <w:pPr>
        <w:spacing w:after="0" w:line="259" w:lineRule="auto"/>
        <w:ind w:right="55"/>
        <w:jc w:val="right"/>
      </w:pPr>
    </w:p>
    <w:p w14:paraId="49CBB7F3" w14:textId="52D33F7E" w:rsidR="00180D71" w:rsidRDefault="00180D71" w:rsidP="0059380C">
      <w:pPr>
        <w:spacing w:after="0" w:line="259" w:lineRule="auto"/>
        <w:ind w:right="55"/>
        <w:jc w:val="center"/>
      </w:pPr>
    </w:p>
    <w:p w14:paraId="275CCD48" w14:textId="77777777" w:rsidR="00180D71" w:rsidRDefault="00497556">
      <w:pPr>
        <w:spacing w:after="0" w:line="259" w:lineRule="auto"/>
        <w:ind w:left="0" w:right="0" w:firstLine="0"/>
        <w:jc w:val="right"/>
      </w:pPr>
      <w:r>
        <w:t xml:space="preserve"> </w:t>
      </w:r>
    </w:p>
    <w:p w14:paraId="2E3BFB21" w14:textId="4B210B65" w:rsidR="00180D71" w:rsidRDefault="00497556" w:rsidP="0059380C">
      <w:pPr>
        <w:spacing w:after="160" w:line="259" w:lineRule="auto"/>
        <w:ind w:left="0" w:right="70" w:firstLine="0"/>
        <w:jc w:val="center"/>
      </w:pPr>
      <w:r>
        <w:t xml:space="preserve"> </w:t>
      </w:r>
    </w:p>
    <w:p w14:paraId="62765118" w14:textId="48184FB4" w:rsidR="00180D71" w:rsidRDefault="00180D71">
      <w:pPr>
        <w:spacing w:after="0" w:line="259" w:lineRule="auto"/>
        <w:ind w:left="0" w:right="0" w:firstLine="0"/>
      </w:pPr>
    </w:p>
    <w:p w14:paraId="7011EF5D" w14:textId="77777777" w:rsidR="00180D71" w:rsidRDefault="00497556">
      <w:pPr>
        <w:spacing w:after="161" w:line="259" w:lineRule="auto"/>
        <w:ind w:left="0" w:right="0" w:firstLine="0"/>
      </w:pPr>
      <w:r>
        <w:t xml:space="preserve"> </w:t>
      </w:r>
    </w:p>
    <w:p w14:paraId="3F2DBC09" w14:textId="11606AE9" w:rsidR="00AE1367" w:rsidRPr="0059380C" w:rsidRDefault="00AE1367">
      <w:pPr>
        <w:spacing w:after="157"/>
        <w:ind w:left="-5" w:right="59"/>
        <w:rPr>
          <w:b/>
          <w:bCs/>
        </w:rPr>
      </w:pPr>
      <w:r w:rsidRPr="0059380C">
        <w:rPr>
          <w:b/>
          <w:bCs/>
        </w:rPr>
        <w:t xml:space="preserve">Notes: Pubs Code Adjudicator meeting with </w:t>
      </w:r>
      <w:r w:rsidR="00677CE9" w:rsidRPr="0059380C">
        <w:rPr>
          <w:b/>
          <w:bCs/>
        </w:rPr>
        <w:t>the British Institute of Innkeeping (BII)</w:t>
      </w:r>
    </w:p>
    <w:p w14:paraId="00A3EE29" w14:textId="05FC67FB" w:rsidR="00180D71" w:rsidRPr="0059380C" w:rsidRDefault="00497556">
      <w:pPr>
        <w:spacing w:after="157"/>
        <w:ind w:left="-5" w:right="59"/>
        <w:rPr>
          <w:b/>
          <w:bCs/>
        </w:rPr>
      </w:pPr>
      <w:r w:rsidRPr="0059380C">
        <w:rPr>
          <w:b/>
          <w:bCs/>
        </w:rPr>
        <w:t>1</w:t>
      </w:r>
      <w:r w:rsidR="007D3CE5" w:rsidRPr="0059380C">
        <w:rPr>
          <w:b/>
          <w:bCs/>
        </w:rPr>
        <w:t>2</w:t>
      </w:r>
      <w:r w:rsidRPr="0059380C">
        <w:rPr>
          <w:b/>
          <w:bCs/>
        </w:rPr>
        <w:t xml:space="preserve"> </w:t>
      </w:r>
      <w:r w:rsidR="007D3CE5" w:rsidRPr="0059380C">
        <w:rPr>
          <w:b/>
          <w:bCs/>
        </w:rPr>
        <w:t>July</w:t>
      </w:r>
      <w:r w:rsidRPr="0059380C">
        <w:rPr>
          <w:b/>
          <w:bCs/>
        </w:rPr>
        <w:t xml:space="preserve"> 202</w:t>
      </w:r>
      <w:r w:rsidR="007D3CE5" w:rsidRPr="0059380C">
        <w:rPr>
          <w:b/>
          <w:bCs/>
        </w:rPr>
        <w:t>3</w:t>
      </w:r>
    </w:p>
    <w:p w14:paraId="2BF44C20" w14:textId="77777777" w:rsidR="00180D71" w:rsidRDefault="00497556">
      <w:pPr>
        <w:spacing w:after="158" w:line="259" w:lineRule="auto"/>
        <w:ind w:left="0" w:right="0" w:firstLine="0"/>
      </w:pPr>
      <w:r>
        <w:t xml:space="preserve"> </w:t>
      </w:r>
    </w:p>
    <w:p w14:paraId="1E22DB3F" w14:textId="1DDEB6F9" w:rsidR="00180D71" w:rsidRPr="00B91495" w:rsidRDefault="00497556" w:rsidP="003270A6">
      <w:pPr>
        <w:pStyle w:val="Heading1"/>
        <w:numPr>
          <w:ilvl w:val="0"/>
          <w:numId w:val="0"/>
        </w:numPr>
        <w:spacing w:after="160"/>
      </w:pPr>
      <w:r w:rsidRPr="00B91495">
        <w:t xml:space="preserve">Attendees: </w:t>
      </w:r>
    </w:p>
    <w:p w14:paraId="0265BF3C" w14:textId="77777777" w:rsidR="000C0867" w:rsidRPr="000C0867" w:rsidRDefault="000C0867" w:rsidP="000C0867"/>
    <w:p w14:paraId="3A41D18F" w14:textId="13F10A1C" w:rsidR="00180D71" w:rsidRDefault="003270A6">
      <w:pPr>
        <w:spacing w:after="157"/>
        <w:ind w:left="-5" w:right="59"/>
      </w:pPr>
      <w:r>
        <w:t>Mike Clist</w:t>
      </w:r>
      <w:r w:rsidR="00497556">
        <w:t xml:space="preserve"> </w:t>
      </w:r>
      <w:r w:rsidR="00FF40BE">
        <w:t>(BII)</w:t>
      </w:r>
      <w:r w:rsidR="00497556">
        <w:t xml:space="preserve"> </w:t>
      </w:r>
    </w:p>
    <w:p w14:paraId="0A113458" w14:textId="6C4681BB" w:rsidR="00180D71" w:rsidRDefault="00FF40BE">
      <w:pPr>
        <w:spacing w:after="158"/>
        <w:ind w:left="-5" w:right="59"/>
      </w:pPr>
      <w:r>
        <w:t>Steve</w:t>
      </w:r>
      <w:r w:rsidR="00182A10">
        <w:t>n</w:t>
      </w:r>
      <w:r>
        <w:t xml:space="preserve"> Alton </w:t>
      </w:r>
      <w:r w:rsidR="00182A10">
        <w:t>(BII)</w:t>
      </w:r>
    </w:p>
    <w:p w14:paraId="5B0C27E3" w14:textId="23BDD593" w:rsidR="00D60027" w:rsidRDefault="00D60027">
      <w:pPr>
        <w:spacing w:after="158"/>
        <w:ind w:left="-5" w:right="59"/>
      </w:pPr>
      <w:r>
        <w:t>Molly Davis (BII)</w:t>
      </w:r>
    </w:p>
    <w:p w14:paraId="60753254" w14:textId="561C21EA" w:rsidR="00180D71" w:rsidRDefault="00497556">
      <w:pPr>
        <w:spacing w:after="157"/>
        <w:ind w:left="-5" w:right="59"/>
      </w:pPr>
      <w:r>
        <w:t>Fiona Dickie (PCA</w:t>
      </w:r>
      <w:r w:rsidR="00DF25A3">
        <w:t>)</w:t>
      </w:r>
    </w:p>
    <w:p w14:paraId="0B18A167" w14:textId="69338067" w:rsidR="00180D71" w:rsidRDefault="00497556">
      <w:pPr>
        <w:spacing w:after="157"/>
        <w:ind w:left="-5" w:right="59"/>
      </w:pPr>
      <w:r>
        <w:t>Louise Smith (PCA</w:t>
      </w:r>
      <w:r w:rsidR="00DF25A3">
        <w:t>)</w:t>
      </w:r>
      <w:r>
        <w:t xml:space="preserve"> </w:t>
      </w:r>
    </w:p>
    <w:p w14:paraId="4AF49A93" w14:textId="7FA08040" w:rsidR="00180D71" w:rsidRDefault="00497556">
      <w:pPr>
        <w:spacing w:after="155"/>
        <w:ind w:left="-5" w:right="59"/>
      </w:pPr>
      <w:r>
        <w:t>Glenis Simms (PCA</w:t>
      </w:r>
      <w:r w:rsidR="00DF25A3">
        <w:t>)</w:t>
      </w:r>
    </w:p>
    <w:p w14:paraId="24DACF0C" w14:textId="77777777" w:rsidR="00180D71" w:rsidRDefault="00497556">
      <w:pPr>
        <w:spacing w:after="160" w:line="259" w:lineRule="auto"/>
        <w:ind w:left="0" w:right="0" w:firstLine="0"/>
      </w:pPr>
      <w:r>
        <w:t xml:space="preserve"> </w:t>
      </w:r>
    </w:p>
    <w:p w14:paraId="4DC21653" w14:textId="1BA10BAA" w:rsidR="005E6860" w:rsidRPr="00C32B96" w:rsidRDefault="005E6860" w:rsidP="005E6860">
      <w:pPr>
        <w:spacing w:after="160" w:line="259" w:lineRule="auto"/>
        <w:ind w:left="0" w:right="0" w:firstLine="0"/>
        <w:rPr>
          <w:rFonts w:eastAsiaTheme="minorHAnsi"/>
          <w:b/>
          <w:bCs/>
          <w:color w:val="auto"/>
          <w:kern w:val="2"/>
          <w:szCs w:val="24"/>
          <w:lang w:eastAsia="en-US"/>
          <w14:ligatures w14:val="standardContextual"/>
        </w:rPr>
      </w:pPr>
      <w:r w:rsidRPr="00C32B96">
        <w:rPr>
          <w:rFonts w:eastAsiaTheme="minorHAnsi"/>
          <w:b/>
          <w:bCs/>
          <w:color w:val="auto"/>
          <w:kern w:val="2"/>
          <w:szCs w:val="24"/>
          <w:lang w:eastAsia="en-US"/>
          <w14:ligatures w14:val="standardContextual"/>
        </w:rPr>
        <w:t>Key Discussion Points</w:t>
      </w:r>
      <w:r w:rsidR="000C2F21" w:rsidRPr="00C32B96">
        <w:rPr>
          <w:rFonts w:eastAsiaTheme="minorHAnsi"/>
          <w:b/>
          <w:bCs/>
          <w:color w:val="auto"/>
          <w:kern w:val="2"/>
          <w:szCs w:val="24"/>
          <w:lang w:eastAsia="en-US"/>
          <w14:ligatures w14:val="standardContextual"/>
        </w:rPr>
        <w:t>:</w:t>
      </w:r>
      <w:r w:rsidRPr="00C32B96">
        <w:rPr>
          <w:rFonts w:eastAsiaTheme="minorHAnsi"/>
          <w:b/>
          <w:bCs/>
          <w:color w:val="auto"/>
          <w:kern w:val="2"/>
          <w:szCs w:val="24"/>
          <w:lang w:eastAsia="en-US"/>
          <w14:ligatures w14:val="standardContextual"/>
        </w:rPr>
        <w:t>  </w:t>
      </w:r>
    </w:p>
    <w:p w14:paraId="6E8627B7" w14:textId="77777777" w:rsidR="000C0867" w:rsidRPr="005E6860" w:rsidRDefault="000C0867" w:rsidP="005E6860">
      <w:pPr>
        <w:spacing w:after="160" w:line="259" w:lineRule="auto"/>
        <w:ind w:left="0" w:right="0" w:firstLine="0"/>
        <w:rPr>
          <w:rFonts w:eastAsiaTheme="minorHAnsi"/>
          <w:color w:val="auto"/>
          <w:kern w:val="2"/>
          <w:szCs w:val="24"/>
          <w:lang w:eastAsia="en-US"/>
          <w14:ligatures w14:val="standardContextual"/>
        </w:rPr>
      </w:pPr>
    </w:p>
    <w:p w14:paraId="29DF4BE4"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b/>
          <w:bCs/>
          <w:color w:val="auto"/>
          <w:kern w:val="2"/>
          <w:szCs w:val="24"/>
          <w:lang w:eastAsia="en-US"/>
          <w14:ligatures w14:val="standardContextual"/>
        </w:rPr>
        <w:t xml:space="preserve">Survey results including discussion around repairs and dilapidations </w:t>
      </w:r>
      <w:r w:rsidRPr="005E6860">
        <w:rPr>
          <w:rFonts w:eastAsiaTheme="minorHAnsi"/>
          <w:color w:val="auto"/>
          <w:kern w:val="2"/>
          <w:szCs w:val="24"/>
          <w:lang w:eastAsia="en-US"/>
          <w14:ligatures w14:val="standardContextual"/>
        </w:rPr>
        <w:t> </w:t>
      </w:r>
    </w:p>
    <w:p w14:paraId="766F2638"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color w:val="auto"/>
          <w:kern w:val="2"/>
          <w:szCs w:val="24"/>
          <w:lang w:eastAsia="en-US"/>
          <w14:ligatures w14:val="standardContextual"/>
        </w:rPr>
        <w:t>Presentation and accessibility of Schedule 1 information by pub companies. </w:t>
      </w:r>
    </w:p>
    <w:p w14:paraId="211A1B9F"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color w:val="auto"/>
          <w:kern w:val="2"/>
          <w:szCs w:val="24"/>
          <w:lang w:eastAsia="en-US"/>
          <w14:ligatures w14:val="standardContextual"/>
        </w:rPr>
        <w:t>Repairs and dilapidations – dissatisfaction amongst tenants in PCA annual survey. BII seeks PCA support in raising profile of best practice guidance produced with UKHospitality and British Beer and Pub Association. </w:t>
      </w:r>
    </w:p>
    <w:p w14:paraId="01A25E2F"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color w:val="auto"/>
          <w:kern w:val="2"/>
          <w:szCs w:val="24"/>
          <w:lang w:eastAsia="en-US"/>
          <w14:ligatures w14:val="standardContextual"/>
        </w:rPr>
        <w:t>BII and PCA to continue to collaborate to share Pubs Code information with members. In view of tenant awareness of PCA in latest survey, PCA seeks any opportunities with BII to increase visibility and communicate aims of organisation to tenants. </w:t>
      </w:r>
    </w:p>
    <w:p w14:paraId="4D03E61F"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b/>
          <w:bCs/>
          <w:color w:val="auto"/>
          <w:kern w:val="2"/>
          <w:szCs w:val="24"/>
          <w:lang w:eastAsia="en-US"/>
          <w14:ligatures w14:val="standardContextual"/>
        </w:rPr>
        <w:t>Other PCA areas of interest</w:t>
      </w:r>
      <w:r w:rsidRPr="005E6860">
        <w:rPr>
          <w:rFonts w:eastAsiaTheme="minorHAnsi"/>
          <w:color w:val="auto"/>
          <w:kern w:val="2"/>
          <w:szCs w:val="24"/>
          <w:lang w:eastAsia="en-US"/>
          <w14:ligatures w14:val="standardContextual"/>
        </w:rPr>
        <w:t> </w:t>
      </w:r>
    </w:p>
    <w:p w14:paraId="29A0242E"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color w:val="auto"/>
          <w:kern w:val="2"/>
          <w:szCs w:val="24"/>
          <w:lang w:eastAsia="en-US"/>
          <w14:ligatures w14:val="standardContextual"/>
        </w:rPr>
        <w:lastRenderedPageBreak/>
        <w:t>PCA explained interest in approaches to the profit and loss statement by regulated pub companies and welcomes stakeholder views. </w:t>
      </w:r>
    </w:p>
    <w:p w14:paraId="7F98D3BF"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b/>
          <w:bCs/>
          <w:color w:val="auto"/>
          <w:kern w:val="2"/>
          <w:szCs w:val="24"/>
          <w:lang w:eastAsia="en-US"/>
          <w14:ligatures w14:val="standardContextual"/>
        </w:rPr>
        <w:t>Engagement and communications</w:t>
      </w:r>
      <w:r w:rsidRPr="005E6860">
        <w:rPr>
          <w:rFonts w:eastAsiaTheme="minorHAnsi"/>
          <w:color w:val="auto"/>
          <w:kern w:val="2"/>
          <w:szCs w:val="24"/>
          <w:lang w:eastAsia="en-US"/>
          <w14:ligatures w14:val="standardContextual"/>
        </w:rPr>
        <w:t> </w:t>
      </w:r>
    </w:p>
    <w:p w14:paraId="25003AD4"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color w:val="auto"/>
          <w:kern w:val="2"/>
          <w:szCs w:val="24"/>
          <w:lang w:eastAsia="en-US"/>
          <w14:ligatures w14:val="standardContextual"/>
        </w:rPr>
        <w:t>Recently issued PCA statutory Guidance has addressed key concerns on tenants accessing MRO and PCA will continue to listen to tenants. </w:t>
      </w:r>
    </w:p>
    <w:p w14:paraId="14DD94FC"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color w:val="auto"/>
          <w:kern w:val="2"/>
          <w:szCs w:val="24"/>
          <w:lang w:eastAsia="en-US"/>
          <w14:ligatures w14:val="standardContextual"/>
        </w:rPr>
        <w:t>How best to support tenants’ professional advisors to bring non-compliance with the Pubs Code to the attention of the pub company’s code compliance officer and/or PCA.  </w:t>
      </w:r>
    </w:p>
    <w:p w14:paraId="13A94358" w14:textId="1ED9972D" w:rsidR="005E6860" w:rsidRPr="005E6860" w:rsidRDefault="00DB3495" w:rsidP="6A5DB310">
      <w:pPr>
        <w:spacing w:after="160" w:line="259" w:lineRule="auto"/>
        <w:ind w:left="0" w:right="0" w:firstLine="0"/>
        <w:rPr>
          <w:rFonts w:eastAsiaTheme="minorEastAsia"/>
          <w:color w:val="auto"/>
          <w:kern w:val="2"/>
          <w:lang w:eastAsia="en-US"/>
          <w14:ligatures w14:val="standardContextual"/>
        </w:rPr>
      </w:pPr>
      <w:r w:rsidRPr="6A5DB310">
        <w:rPr>
          <w:rFonts w:eastAsiaTheme="minorEastAsia"/>
          <w:color w:val="auto"/>
          <w:kern w:val="2"/>
          <w:lang w:eastAsia="en-US"/>
          <w14:ligatures w14:val="standardContextual"/>
        </w:rPr>
        <w:t>The BII shared the broader concerns of its membership across all areas of their businesses, with feedback from its helplines and its insight reports and surveys.</w:t>
      </w:r>
    </w:p>
    <w:p w14:paraId="5F89387F"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b/>
          <w:bCs/>
          <w:color w:val="auto"/>
          <w:kern w:val="2"/>
          <w:szCs w:val="24"/>
          <w:lang w:eastAsia="en-US"/>
          <w14:ligatures w14:val="standardContextual"/>
        </w:rPr>
        <w:t>Other</w:t>
      </w:r>
      <w:r w:rsidRPr="005E6860">
        <w:rPr>
          <w:rFonts w:eastAsiaTheme="minorHAnsi"/>
          <w:color w:val="auto"/>
          <w:kern w:val="2"/>
          <w:szCs w:val="24"/>
          <w:lang w:eastAsia="en-US"/>
          <w14:ligatures w14:val="standardContextual"/>
        </w:rPr>
        <w:t> </w:t>
      </w:r>
    </w:p>
    <w:p w14:paraId="2E493C73" w14:textId="77777777" w:rsidR="005E6860" w:rsidRPr="005E6860" w:rsidRDefault="005E6860" w:rsidP="005E6860">
      <w:pPr>
        <w:spacing w:after="160" w:line="259" w:lineRule="auto"/>
        <w:ind w:left="0" w:right="0" w:firstLine="0"/>
        <w:rPr>
          <w:rFonts w:eastAsiaTheme="minorHAnsi"/>
          <w:color w:val="auto"/>
          <w:kern w:val="2"/>
          <w:szCs w:val="24"/>
          <w:lang w:eastAsia="en-US"/>
          <w14:ligatures w14:val="standardContextual"/>
        </w:rPr>
      </w:pPr>
      <w:r w:rsidRPr="005E6860">
        <w:rPr>
          <w:rFonts w:eastAsiaTheme="minorHAnsi"/>
          <w:color w:val="auto"/>
          <w:kern w:val="2"/>
          <w:szCs w:val="24"/>
          <w:lang w:eastAsia="en-US"/>
          <w14:ligatures w14:val="standardContextual"/>
        </w:rPr>
        <w:t>BII informed PCA that PIRRS arbitration cap on fees is being increased. PCA confirmed any changes to fees regulations under the Pubs Code statutory framework would require change to legislation. </w:t>
      </w:r>
    </w:p>
    <w:p w14:paraId="40E1D567" w14:textId="1F958076" w:rsidR="00180D71" w:rsidRDefault="00180D71">
      <w:pPr>
        <w:spacing w:after="0" w:line="259" w:lineRule="auto"/>
        <w:ind w:left="0" w:right="0" w:firstLine="0"/>
        <w:rPr>
          <w:szCs w:val="24"/>
        </w:rPr>
      </w:pPr>
    </w:p>
    <w:p w14:paraId="2D8DC7CD" w14:textId="77777777" w:rsidR="005E6860" w:rsidRDefault="005E6860">
      <w:pPr>
        <w:spacing w:after="0" w:line="259" w:lineRule="auto"/>
        <w:ind w:left="0" w:right="0" w:firstLine="0"/>
      </w:pPr>
    </w:p>
    <w:p w14:paraId="079DBCD0" w14:textId="6F59B228" w:rsidR="00180D71" w:rsidRDefault="00497556" w:rsidP="00C32B96">
      <w:pPr>
        <w:ind w:left="0" w:right="59" w:firstLine="0"/>
      </w:pPr>
      <w:r>
        <w:t xml:space="preserve"> </w:t>
      </w:r>
    </w:p>
    <w:sectPr w:rsidR="00180D71">
      <w:footerReference w:type="even" r:id="rId12"/>
      <w:footerReference w:type="default" r:id="rId13"/>
      <w:footerReference w:type="first" r:id="rId14"/>
      <w:pgSz w:w="11906" w:h="16838"/>
      <w:pgMar w:top="1448" w:right="1371" w:bottom="1558"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46C1" w14:textId="77777777" w:rsidR="00AB146C" w:rsidRDefault="00AB146C">
      <w:pPr>
        <w:spacing w:after="0" w:line="240" w:lineRule="auto"/>
      </w:pPr>
      <w:r>
        <w:separator/>
      </w:r>
    </w:p>
  </w:endnote>
  <w:endnote w:type="continuationSeparator" w:id="0">
    <w:p w14:paraId="160C4BB7" w14:textId="77777777" w:rsidR="00AB146C" w:rsidRDefault="00AB146C">
      <w:pPr>
        <w:spacing w:after="0" w:line="240" w:lineRule="auto"/>
      </w:pPr>
      <w:r>
        <w:continuationSeparator/>
      </w:r>
    </w:p>
  </w:endnote>
  <w:endnote w:type="continuationNotice" w:id="1">
    <w:p w14:paraId="48A0896E" w14:textId="77777777" w:rsidR="00AB146C" w:rsidRDefault="00AB1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35CA" w14:textId="77777777" w:rsidR="00180D71" w:rsidRDefault="00497556">
    <w:pPr>
      <w:spacing w:after="0" w:line="259" w:lineRule="auto"/>
      <w:ind w:left="0" w:right="6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Pr>
          <w:rFonts w:ascii="Calibri" w:eastAsia="Calibri" w:hAnsi="Calibri" w:cs="Calibri"/>
          <w:b/>
          <w:sz w:val="22"/>
        </w:rPr>
        <w:t>4</w:t>
      </w:r>
    </w:fldSimple>
    <w:r>
      <w:rPr>
        <w:rFonts w:ascii="Calibri" w:eastAsia="Calibri" w:hAnsi="Calibri" w:cs="Calibri"/>
        <w:sz w:val="22"/>
      </w:rPr>
      <w:t xml:space="preserve"> </w:t>
    </w:r>
  </w:p>
  <w:p w14:paraId="78736FA7" w14:textId="77777777" w:rsidR="00180D71" w:rsidRDefault="00497556">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641B" w14:textId="77777777" w:rsidR="00180D71" w:rsidRDefault="00497556">
    <w:pPr>
      <w:spacing w:after="0" w:line="259" w:lineRule="auto"/>
      <w:ind w:left="0" w:right="6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Pr>
          <w:rFonts w:ascii="Calibri" w:eastAsia="Calibri" w:hAnsi="Calibri" w:cs="Calibri"/>
          <w:b/>
          <w:sz w:val="22"/>
        </w:rPr>
        <w:t>4</w:t>
      </w:r>
    </w:fldSimple>
    <w:r>
      <w:rPr>
        <w:rFonts w:ascii="Calibri" w:eastAsia="Calibri" w:hAnsi="Calibri" w:cs="Calibri"/>
        <w:sz w:val="22"/>
      </w:rPr>
      <w:t xml:space="preserve"> </w:t>
    </w:r>
  </w:p>
  <w:p w14:paraId="75FE2E8E" w14:textId="77777777" w:rsidR="00180D71" w:rsidRDefault="00497556">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268B" w14:textId="77777777" w:rsidR="00180D71" w:rsidRDefault="00497556">
    <w:pPr>
      <w:spacing w:after="0" w:line="259" w:lineRule="auto"/>
      <w:ind w:left="0" w:right="6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Pr>
          <w:rFonts w:ascii="Calibri" w:eastAsia="Calibri" w:hAnsi="Calibri" w:cs="Calibri"/>
          <w:b/>
          <w:sz w:val="22"/>
        </w:rPr>
        <w:t>4</w:t>
      </w:r>
    </w:fldSimple>
    <w:r>
      <w:rPr>
        <w:rFonts w:ascii="Calibri" w:eastAsia="Calibri" w:hAnsi="Calibri" w:cs="Calibri"/>
        <w:sz w:val="22"/>
      </w:rPr>
      <w:t xml:space="preserve"> </w:t>
    </w:r>
  </w:p>
  <w:p w14:paraId="24E76D94" w14:textId="77777777" w:rsidR="00180D71" w:rsidRDefault="00497556">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4C1F" w14:textId="77777777" w:rsidR="00AB146C" w:rsidRDefault="00AB146C">
      <w:pPr>
        <w:spacing w:after="0" w:line="240" w:lineRule="auto"/>
      </w:pPr>
      <w:r>
        <w:separator/>
      </w:r>
    </w:p>
  </w:footnote>
  <w:footnote w:type="continuationSeparator" w:id="0">
    <w:p w14:paraId="4DE8C769" w14:textId="77777777" w:rsidR="00AB146C" w:rsidRDefault="00AB146C">
      <w:pPr>
        <w:spacing w:after="0" w:line="240" w:lineRule="auto"/>
      </w:pPr>
      <w:r>
        <w:continuationSeparator/>
      </w:r>
    </w:p>
  </w:footnote>
  <w:footnote w:type="continuationNotice" w:id="1">
    <w:p w14:paraId="32BDF115" w14:textId="77777777" w:rsidR="00AB146C" w:rsidRDefault="00AB14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AE1"/>
    <w:multiLevelType w:val="hybridMultilevel"/>
    <w:tmpl w:val="FEF2439A"/>
    <w:lvl w:ilvl="0" w:tplc="D14610D4">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2D0DC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2C489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9D6598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2AE3E8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500A3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A640C5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02E3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1A49D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03549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71"/>
    <w:rsid w:val="00012CD3"/>
    <w:rsid w:val="000174B8"/>
    <w:rsid w:val="0006473A"/>
    <w:rsid w:val="00065A7E"/>
    <w:rsid w:val="00075A59"/>
    <w:rsid w:val="000A2BE2"/>
    <w:rsid w:val="000C0867"/>
    <w:rsid w:val="000C2F21"/>
    <w:rsid w:val="00101D5A"/>
    <w:rsid w:val="00113A0F"/>
    <w:rsid w:val="001717CF"/>
    <w:rsid w:val="001743B7"/>
    <w:rsid w:val="00180D71"/>
    <w:rsid w:val="00182A10"/>
    <w:rsid w:val="00195FEA"/>
    <w:rsid w:val="00196435"/>
    <w:rsid w:val="001A44B3"/>
    <w:rsid w:val="001D0137"/>
    <w:rsid w:val="001E6F29"/>
    <w:rsid w:val="001E7AC2"/>
    <w:rsid w:val="001F326B"/>
    <w:rsid w:val="00205118"/>
    <w:rsid w:val="002120D7"/>
    <w:rsid w:val="002205B2"/>
    <w:rsid w:val="00222324"/>
    <w:rsid w:val="00232445"/>
    <w:rsid w:val="0024591C"/>
    <w:rsid w:val="00252C8F"/>
    <w:rsid w:val="0026371C"/>
    <w:rsid w:val="00264B1A"/>
    <w:rsid w:val="00296095"/>
    <w:rsid w:val="002C0779"/>
    <w:rsid w:val="002C13D9"/>
    <w:rsid w:val="002E7CCB"/>
    <w:rsid w:val="002F5663"/>
    <w:rsid w:val="00325DC7"/>
    <w:rsid w:val="003270A6"/>
    <w:rsid w:val="003325DB"/>
    <w:rsid w:val="00340C5D"/>
    <w:rsid w:val="003478D8"/>
    <w:rsid w:val="00357BA5"/>
    <w:rsid w:val="003669CA"/>
    <w:rsid w:val="00383271"/>
    <w:rsid w:val="0039149E"/>
    <w:rsid w:val="00393B47"/>
    <w:rsid w:val="003A1963"/>
    <w:rsid w:val="003C354A"/>
    <w:rsid w:val="003C5746"/>
    <w:rsid w:val="003D4E78"/>
    <w:rsid w:val="00404573"/>
    <w:rsid w:val="0043DEB5"/>
    <w:rsid w:val="0044194C"/>
    <w:rsid w:val="004469BF"/>
    <w:rsid w:val="0045065D"/>
    <w:rsid w:val="00470F4A"/>
    <w:rsid w:val="00474BAA"/>
    <w:rsid w:val="004830C5"/>
    <w:rsid w:val="00497556"/>
    <w:rsid w:val="004C2E88"/>
    <w:rsid w:val="004C38A3"/>
    <w:rsid w:val="004C4B76"/>
    <w:rsid w:val="004E1BC8"/>
    <w:rsid w:val="004E1C57"/>
    <w:rsid w:val="004E6A55"/>
    <w:rsid w:val="00513782"/>
    <w:rsid w:val="00536E27"/>
    <w:rsid w:val="005539EE"/>
    <w:rsid w:val="00566559"/>
    <w:rsid w:val="00583780"/>
    <w:rsid w:val="0059380C"/>
    <w:rsid w:val="005A2290"/>
    <w:rsid w:val="005B0A20"/>
    <w:rsid w:val="005C69D8"/>
    <w:rsid w:val="005D6535"/>
    <w:rsid w:val="005E6860"/>
    <w:rsid w:val="005F1D2D"/>
    <w:rsid w:val="00606A95"/>
    <w:rsid w:val="00617CC3"/>
    <w:rsid w:val="00652299"/>
    <w:rsid w:val="00661B42"/>
    <w:rsid w:val="00667E2D"/>
    <w:rsid w:val="00677CE9"/>
    <w:rsid w:val="006921A3"/>
    <w:rsid w:val="006D7100"/>
    <w:rsid w:val="006F6AD3"/>
    <w:rsid w:val="00703D27"/>
    <w:rsid w:val="00713838"/>
    <w:rsid w:val="00741273"/>
    <w:rsid w:val="00741BC9"/>
    <w:rsid w:val="00742C7D"/>
    <w:rsid w:val="00743FF0"/>
    <w:rsid w:val="0074556B"/>
    <w:rsid w:val="00765E8C"/>
    <w:rsid w:val="00780B22"/>
    <w:rsid w:val="007A4CCD"/>
    <w:rsid w:val="007B3E23"/>
    <w:rsid w:val="007B4011"/>
    <w:rsid w:val="007C0F1D"/>
    <w:rsid w:val="007D3CE5"/>
    <w:rsid w:val="007E47CA"/>
    <w:rsid w:val="007F2222"/>
    <w:rsid w:val="007F28DE"/>
    <w:rsid w:val="007F7672"/>
    <w:rsid w:val="00817D9B"/>
    <w:rsid w:val="00820CAD"/>
    <w:rsid w:val="00822D5B"/>
    <w:rsid w:val="0085287B"/>
    <w:rsid w:val="00870027"/>
    <w:rsid w:val="00874553"/>
    <w:rsid w:val="0087491C"/>
    <w:rsid w:val="0088023D"/>
    <w:rsid w:val="008827D3"/>
    <w:rsid w:val="00885B22"/>
    <w:rsid w:val="00894DC8"/>
    <w:rsid w:val="008A7868"/>
    <w:rsid w:val="008B3A60"/>
    <w:rsid w:val="008C3B84"/>
    <w:rsid w:val="008D3A5E"/>
    <w:rsid w:val="008E47A9"/>
    <w:rsid w:val="009015C0"/>
    <w:rsid w:val="00917623"/>
    <w:rsid w:val="00934015"/>
    <w:rsid w:val="009352F1"/>
    <w:rsid w:val="00942A29"/>
    <w:rsid w:val="00942E99"/>
    <w:rsid w:val="00956AC2"/>
    <w:rsid w:val="009631DA"/>
    <w:rsid w:val="009672B4"/>
    <w:rsid w:val="009679B5"/>
    <w:rsid w:val="009760B1"/>
    <w:rsid w:val="00996F9B"/>
    <w:rsid w:val="009C2F31"/>
    <w:rsid w:val="009D3FD2"/>
    <w:rsid w:val="009D7009"/>
    <w:rsid w:val="009F02F8"/>
    <w:rsid w:val="009F46AF"/>
    <w:rsid w:val="00A00D7F"/>
    <w:rsid w:val="00A05651"/>
    <w:rsid w:val="00A16409"/>
    <w:rsid w:val="00A23DF7"/>
    <w:rsid w:val="00A506B2"/>
    <w:rsid w:val="00A62EC8"/>
    <w:rsid w:val="00A84611"/>
    <w:rsid w:val="00A96939"/>
    <w:rsid w:val="00AA140F"/>
    <w:rsid w:val="00AB146C"/>
    <w:rsid w:val="00AB59E3"/>
    <w:rsid w:val="00AE1367"/>
    <w:rsid w:val="00AE57D2"/>
    <w:rsid w:val="00B03EE7"/>
    <w:rsid w:val="00B14EDD"/>
    <w:rsid w:val="00B41EDD"/>
    <w:rsid w:val="00B44BB2"/>
    <w:rsid w:val="00B4783A"/>
    <w:rsid w:val="00B50F33"/>
    <w:rsid w:val="00B55709"/>
    <w:rsid w:val="00B71F2A"/>
    <w:rsid w:val="00B91495"/>
    <w:rsid w:val="00BB58AD"/>
    <w:rsid w:val="00BC4711"/>
    <w:rsid w:val="00BD6E64"/>
    <w:rsid w:val="00BE5439"/>
    <w:rsid w:val="00BF517C"/>
    <w:rsid w:val="00C01FA8"/>
    <w:rsid w:val="00C27124"/>
    <w:rsid w:val="00C30652"/>
    <w:rsid w:val="00C32B96"/>
    <w:rsid w:val="00C33603"/>
    <w:rsid w:val="00C357CB"/>
    <w:rsid w:val="00C74CB1"/>
    <w:rsid w:val="00C83EBF"/>
    <w:rsid w:val="00C94E2A"/>
    <w:rsid w:val="00CB0972"/>
    <w:rsid w:val="00CB7003"/>
    <w:rsid w:val="00CC7587"/>
    <w:rsid w:val="00CE5749"/>
    <w:rsid w:val="00CF0861"/>
    <w:rsid w:val="00D03337"/>
    <w:rsid w:val="00D041C5"/>
    <w:rsid w:val="00D05479"/>
    <w:rsid w:val="00D06FD3"/>
    <w:rsid w:val="00D16080"/>
    <w:rsid w:val="00D168C1"/>
    <w:rsid w:val="00D57B4C"/>
    <w:rsid w:val="00D60027"/>
    <w:rsid w:val="00D860B6"/>
    <w:rsid w:val="00D90C1B"/>
    <w:rsid w:val="00D93443"/>
    <w:rsid w:val="00D9499F"/>
    <w:rsid w:val="00DB3495"/>
    <w:rsid w:val="00DC6516"/>
    <w:rsid w:val="00DE20C5"/>
    <w:rsid w:val="00DE6307"/>
    <w:rsid w:val="00DF25A3"/>
    <w:rsid w:val="00DF56E7"/>
    <w:rsid w:val="00DF791E"/>
    <w:rsid w:val="00E02810"/>
    <w:rsid w:val="00E0478E"/>
    <w:rsid w:val="00E128EB"/>
    <w:rsid w:val="00E23A8E"/>
    <w:rsid w:val="00E24BC9"/>
    <w:rsid w:val="00E3412C"/>
    <w:rsid w:val="00E43689"/>
    <w:rsid w:val="00E5026C"/>
    <w:rsid w:val="00E60680"/>
    <w:rsid w:val="00E67A1F"/>
    <w:rsid w:val="00E73EF9"/>
    <w:rsid w:val="00E9635B"/>
    <w:rsid w:val="00EE12DF"/>
    <w:rsid w:val="00EE2D98"/>
    <w:rsid w:val="00EF68FF"/>
    <w:rsid w:val="00F04ECD"/>
    <w:rsid w:val="00F05F60"/>
    <w:rsid w:val="00F15F04"/>
    <w:rsid w:val="00F16DA1"/>
    <w:rsid w:val="00F8214D"/>
    <w:rsid w:val="00F8251D"/>
    <w:rsid w:val="00F82FDC"/>
    <w:rsid w:val="00F9143B"/>
    <w:rsid w:val="00FA0F6A"/>
    <w:rsid w:val="00FB3730"/>
    <w:rsid w:val="00FC6047"/>
    <w:rsid w:val="00FD51B2"/>
    <w:rsid w:val="00FE22DA"/>
    <w:rsid w:val="00FF2D78"/>
    <w:rsid w:val="00FF40BE"/>
    <w:rsid w:val="011A9542"/>
    <w:rsid w:val="01599F96"/>
    <w:rsid w:val="01957159"/>
    <w:rsid w:val="02E3B789"/>
    <w:rsid w:val="02F04031"/>
    <w:rsid w:val="04B82BEB"/>
    <w:rsid w:val="04CAD03D"/>
    <w:rsid w:val="04D76170"/>
    <w:rsid w:val="05205373"/>
    <w:rsid w:val="05F4DAD1"/>
    <w:rsid w:val="0621FA3C"/>
    <w:rsid w:val="0681C24E"/>
    <w:rsid w:val="0740AA45"/>
    <w:rsid w:val="078D9BFD"/>
    <w:rsid w:val="08135755"/>
    <w:rsid w:val="08A3CF49"/>
    <w:rsid w:val="08CE7195"/>
    <w:rsid w:val="0955F69F"/>
    <w:rsid w:val="0ACD1540"/>
    <w:rsid w:val="0BF9B0ED"/>
    <w:rsid w:val="0C5B2867"/>
    <w:rsid w:val="0D26AD90"/>
    <w:rsid w:val="0D5A39DD"/>
    <w:rsid w:val="0E09DD12"/>
    <w:rsid w:val="0E86338B"/>
    <w:rsid w:val="0EA6CC59"/>
    <w:rsid w:val="0ED2CD92"/>
    <w:rsid w:val="0EF34B2C"/>
    <w:rsid w:val="10365C8E"/>
    <w:rsid w:val="1080A33D"/>
    <w:rsid w:val="10B3D9DB"/>
    <w:rsid w:val="12076813"/>
    <w:rsid w:val="12B55038"/>
    <w:rsid w:val="12CDD575"/>
    <w:rsid w:val="135C2A9F"/>
    <w:rsid w:val="13FA26EE"/>
    <w:rsid w:val="14E3D0CE"/>
    <w:rsid w:val="155FC5F6"/>
    <w:rsid w:val="17711AA6"/>
    <w:rsid w:val="179BB05D"/>
    <w:rsid w:val="192A559C"/>
    <w:rsid w:val="19346BD9"/>
    <w:rsid w:val="1A1D9DC4"/>
    <w:rsid w:val="1A57B053"/>
    <w:rsid w:val="1A673D63"/>
    <w:rsid w:val="1B0C4346"/>
    <w:rsid w:val="1B85FF21"/>
    <w:rsid w:val="1BF425D9"/>
    <w:rsid w:val="1C07BF47"/>
    <w:rsid w:val="1C70FD90"/>
    <w:rsid w:val="1CE3B08D"/>
    <w:rsid w:val="1E4ED919"/>
    <w:rsid w:val="1EA0AA29"/>
    <w:rsid w:val="1F1E5D63"/>
    <w:rsid w:val="21AAD5D2"/>
    <w:rsid w:val="22FBC39B"/>
    <w:rsid w:val="239F8FCF"/>
    <w:rsid w:val="242B9DC8"/>
    <w:rsid w:val="2507EF16"/>
    <w:rsid w:val="25420005"/>
    <w:rsid w:val="26B7917A"/>
    <w:rsid w:val="28763B50"/>
    <w:rsid w:val="290BDFAD"/>
    <w:rsid w:val="296CD6DA"/>
    <w:rsid w:val="2A20B389"/>
    <w:rsid w:val="2BCB7422"/>
    <w:rsid w:val="2C49BBE0"/>
    <w:rsid w:val="2C83F8C9"/>
    <w:rsid w:val="2D71F010"/>
    <w:rsid w:val="2DE58C41"/>
    <w:rsid w:val="2F41C288"/>
    <w:rsid w:val="310404A6"/>
    <w:rsid w:val="3173F5E5"/>
    <w:rsid w:val="31A6C42B"/>
    <w:rsid w:val="34A1E410"/>
    <w:rsid w:val="34C0D4FE"/>
    <w:rsid w:val="3732976A"/>
    <w:rsid w:val="37B54BCF"/>
    <w:rsid w:val="38157435"/>
    <w:rsid w:val="395C8B2C"/>
    <w:rsid w:val="3A7A9488"/>
    <w:rsid w:val="3AE48C5D"/>
    <w:rsid w:val="3D6A37E8"/>
    <w:rsid w:val="3DE9EC9D"/>
    <w:rsid w:val="3FF33942"/>
    <w:rsid w:val="40228D2E"/>
    <w:rsid w:val="41621F4F"/>
    <w:rsid w:val="41AD1E22"/>
    <w:rsid w:val="41FDCB29"/>
    <w:rsid w:val="42C1EBEA"/>
    <w:rsid w:val="43A9BBC4"/>
    <w:rsid w:val="4476EDA1"/>
    <w:rsid w:val="456C5D5E"/>
    <w:rsid w:val="45FC6332"/>
    <w:rsid w:val="47BEB9A3"/>
    <w:rsid w:val="4813B486"/>
    <w:rsid w:val="4871DB69"/>
    <w:rsid w:val="48B49F0F"/>
    <w:rsid w:val="495C8679"/>
    <w:rsid w:val="4AA05B70"/>
    <w:rsid w:val="4AB4BD19"/>
    <w:rsid w:val="4B7B6842"/>
    <w:rsid w:val="4B953805"/>
    <w:rsid w:val="4BF4B1C6"/>
    <w:rsid w:val="4D5C54CE"/>
    <w:rsid w:val="4DED57A4"/>
    <w:rsid w:val="4E338A0F"/>
    <w:rsid w:val="4E4460FD"/>
    <w:rsid w:val="4ED6FC3D"/>
    <w:rsid w:val="4EEC2747"/>
    <w:rsid w:val="4F5D1C37"/>
    <w:rsid w:val="4FFA22AD"/>
    <w:rsid w:val="5007125A"/>
    <w:rsid w:val="505FC0A8"/>
    <w:rsid w:val="5122476D"/>
    <w:rsid w:val="51E24A04"/>
    <w:rsid w:val="521A8232"/>
    <w:rsid w:val="537C9963"/>
    <w:rsid w:val="549EE94B"/>
    <w:rsid w:val="54C48349"/>
    <w:rsid w:val="5519EAC6"/>
    <w:rsid w:val="567211A6"/>
    <w:rsid w:val="585DE016"/>
    <w:rsid w:val="58EDF70A"/>
    <w:rsid w:val="59D48E96"/>
    <w:rsid w:val="59DA141F"/>
    <w:rsid w:val="5A70A9AF"/>
    <w:rsid w:val="5AA43B6E"/>
    <w:rsid w:val="5D32A01B"/>
    <w:rsid w:val="5D5586FD"/>
    <w:rsid w:val="5D75E8B0"/>
    <w:rsid w:val="5DB25901"/>
    <w:rsid w:val="5F17CF3B"/>
    <w:rsid w:val="5FDBF1C7"/>
    <w:rsid w:val="5FE15BAB"/>
    <w:rsid w:val="61BE015A"/>
    <w:rsid w:val="61C553EC"/>
    <w:rsid w:val="6241D959"/>
    <w:rsid w:val="62522C64"/>
    <w:rsid w:val="6378367A"/>
    <w:rsid w:val="63E6BCC7"/>
    <w:rsid w:val="6586DA2E"/>
    <w:rsid w:val="6799F153"/>
    <w:rsid w:val="67BEF619"/>
    <w:rsid w:val="67F3F574"/>
    <w:rsid w:val="68031DB1"/>
    <w:rsid w:val="6900295B"/>
    <w:rsid w:val="6A5DB310"/>
    <w:rsid w:val="6A78EF35"/>
    <w:rsid w:val="6B380950"/>
    <w:rsid w:val="6E4A0E9B"/>
    <w:rsid w:val="6E4BCA0F"/>
    <w:rsid w:val="6E6F52DB"/>
    <w:rsid w:val="6E91EF8A"/>
    <w:rsid w:val="6EB74011"/>
    <w:rsid w:val="6FD752C6"/>
    <w:rsid w:val="701102E8"/>
    <w:rsid w:val="70209F90"/>
    <w:rsid w:val="703CF77C"/>
    <w:rsid w:val="711E950D"/>
    <w:rsid w:val="72D00BB4"/>
    <w:rsid w:val="7315C604"/>
    <w:rsid w:val="73607E6F"/>
    <w:rsid w:val="73912FA3"/>
    <w:rsid w:val="742347D1"/>
    <w:rsid w:val="74263FBF"/>
    <w:rsid w:val="74A2BB14"/>
    <w:rsid w:val="75DBB4A1"/>
    <w:rsid w:val="76888D0D"/>
    <w:rsid w:val="7797C026"/>
    <w:rsid w:val="79605B38"/>
    <w:rsid w:val="79628647"/>
    <w:rsid w:val="79798395"/>
    <w:rsid w:val="79AC2419"/>
    <w:rsid w:val="7A9178E3"/>
    <w:rsid w:val="7B126C33"/>
    <w:rsid w:val="7B24C865"/>
    <w:rsid w:val="7C2B7C8B"/>
    <w:rsid w:val="7DF9847E"/>
    <w:rsid w:val="7E205E98"/>
    <w:rsid w:val="7E3D9A92"/>
    <w:rsid w:val="7F02D125"/>
    <w:rsid w:val="7F08BD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AF38"/>
  <w15:docId w15:val="{0617B289-45FD-4AB2-A4B3-F714937D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right="69"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1"/>
      </w:numPr>
      <w:spacing w:after="5"/>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Revision">
    <w:name w:val="Revision"/>
    <w:hidden/>
    <w:uiPriority w:val="99"/>
    <w:semiHidden/>
    <w:rsid w:val="00D93443"/>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652299"/>
    <w:rPr>
      <w:sz w:val="16"/>
      <w:szCs w:val="16"/>
    </w:rPr>
  </w:style>
  <w:style w:type="paragraph" w:styleId="CommentText">
    <w:name w:val="annotation text"/>
    <w:basedOn w:val="Normal"/>
    <w:link w:val="CommentTextChar"/>
    <w:uiPriority w:val="99"/>
    <w:unhideWhenUsed/>
    <w:rsid w:val="00652299"/>
    <w:pPr>
      <w:spacing w:line="240" w:lineRule="auto"/>
    </w:pPr>
    <w:rPr>
      <w:sz w:val="20"/>
      <w:szCs w:val="20"/>
    </w:rPr>
  </w:style>
  <w:style w:type="character" w:customStyle="1" w:styleId="CommentTextChar">
    <w:name w:val="Comment Text Char"/>
    <w:basedOn w:val="DefaultParagraphFont"/>
    <w:link w:val="CommentText"/>
    <w:uiPriority w:val="99"/>
    <w:rsid w:val="0065229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52299"/>
    <w:rPr>
      <w:b/>
      <w:bCs/>
    </w:rPr>
  </w:style>
  <w:style w:type="character" w:customStyle="1" w:styleId="CommentSubjectChar">
    <w:name w:val="Comment Subject Char"/>
    <w:basedOn w:val="CommentTextChar"/>
    <w:link w:val="CommentSubject"/>
    <w:uiPriority w:val="99"/>
    <w:semiHidden/>
    <w:rsid w:val="00652299"/>
    <w:rPr>
      <w:rFonts w:ascii="Arial" w:eastAsia="Arial" w:hAnsi="Arial" w:cs="Arial"/>
      <w:b/>
      <w:bCs/>
      <w:color w:val="000000"/>
      <w:sz w:val="20"/>
      <w:szCs w:val="20"/>
    </w:rPr>
  </w:style>
  <w:style w:type="paragraph" w:styleId="Header">
    <w:name w:val="header"/>
    <w:basedOn w:val="Normal"/>
    <w:link w:val="HeaderChar"/>
    <w:uiPriority w:val="99"/>
    <w:semiHidden/>
    <w:unhideWhenUsed/>
    <w:rsid w:val="00E67A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7A1F"/>
    <w:rPr>
      <w:rFonts w:ascii="Arial" w:eastAsia="Arial" w:hAnsi="Arial" w:cs="Arial"/>
      <w:color w:val="000000"/>
      <w:sz w:val="24"/>
    </w:rPr>
  </w:style>
  <w:style w:type="paragraph" w:styleId="Footer">
    <w:name w:val="footer"/>
    <w:basedOn w:val="Normal"/>
    <w:link w:val="FooterChar"/>
    <w:uiPriority w:val="99"/>
    <w:semiHidden/>
    <w:unhideWhenUsed/>
    <w:rsid w:val="00E67A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7A1F"/>
    <w:rPr>
      <w:rFonts w:ascii="Arial" w:eastAsia="Arial" w:hAnsi="Arial" w:cs="Arial"/>
      <w:color w:val="000000"/>
      <w:sz w:val="24"/>
    </w:rPr>
  </w:style>
  <w:style w:type="character" w:styleId="Mention">
    <w:name w:val="Mention"/>
    <w:basedOn w:val="DefaultParagraphFont"/>
    <w:uiPriority w:val="99"/>
    <w:unhideWhenUsed/>
    <w:rsid w:val="00A846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32EDF8A869A9848A073C28B10EA4013" ma:contentTypeVersion="115" ma:contentTypeDescription="Create a new document." ma:contentTypeScope="" ma:versionID="a526488f3d2c8b3c5c096af98cd78684">
  <xsd:schema xmlns:xsd="http://www.w3.org/2001/XMLSchema" xmlns:xs="http://www.w3.org/2001/XMLSchema" xmlns:p="http://schemas.microsoft.com/office/2006/metadata/properties" xmlns:ns2="0063f72e-ace3-48fb-9c1f-5b513408b31f" xmlns:ns3="46122ccb-6ba3-441f-ad90-a1cd2b6e9301" xmlns:ns4="b413c3fd-5a3b-4239-b985-69032e371c04" xmlns:ns5="a8f60570-4bd3-4f2b-950b-a996de8ab151" xmlns:ns6="aaacb922-5235-4a66-b188-303b9b46fbd7" xmlns:ns7="cfb88cb2-c53d-437f-951a-834de1ffbb94" targetNamespace="http://schemas.microsoft.com/office/2006/metadata/properties" ma:root="true" ma:fieldsID="39e134a586775790cd86e1525b28fc2b" ns2:_="" ns3:_="" ns4:_="" ns5:_="" ns6:_="" ns7:_="">
    <xsd:import namespace="0063f72e-ace3-48fb-9c1f-5b513408b31f"/>
    <xsd:import namespace="46122ccb-6ba3-441f-ad90-a1cd2b6e9301"/>
    <xsd:import namespace="b413c3fd-5a3b-4239-b985-69032e371c04"/>
    <xsd:import namespace="a8f60570-4bd3-4f2b-950b-a996de8ab151"/>
    <xsd:import namespace="aaacb922-5235-4a66-b188-303b9b46fbd7"/>
    <xsd:import namespace="cfb88cb2-c53d-437f-951a-834de1ffbb94"/>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3:SharedWithUsers" minOccurs="0"/>
                <xsd:element ref="ns3:SharedWithDetails" minOccurs="0"/>
                <xsd:element ref="ns7:MediaServiceDateTaken" minOccurs="0"/>
                <xsd:element ref="ns7:MediaServiceAutoTags" minOccurs="0"/>
                <xsd:element ref="ns7:MediaServiceOCR" minOccurs="0"/>
                <xsd:element ref="ns7:MediaServiceGenerationTime" minOccurs="0"/>
                <xsd:element ref="ns7:MediaServiceEventHashCode" minOccurs="0"/>
                <xsd:element ref="ns7:MediaLengthInSeconds" minOccurs="0"/>
                <xsd:element ref="ns7:MediaServiceLocation"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46122ccb-6ba3-441f-ad90-a1cd2b6e9301"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Pubs Regulator|ad6c086e-0221-467a-a934-a2ae10d64ad9"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aa6ef-9ca4-473c-93b8-0873d9a1a6e4}" ma:internalName="TaxCatchAll" ma:showField="CatchAllData" ma:web="46122ccb-6ba3-441f-ad90-a1cd2b6e930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03aa6ef-9ca4-473c-93b8-0873d9a1a6e4}" ma:internalName="TaxCatchAllLabel" ma:readOnly="true" ma:showField="CatchAllDataLabel" ma:web="46122ccb-6ba3-441f-ad90-a1cd2b6e9301">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Pubs Code Adjudicator"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b88cb2-c53d-437f-951a-834de1ffbb9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6122ccb-6ba3-441f-ad90-a1cd2b6e9301">
      <Value>1</Value>
    </TaxCatchAll>
    <lcf76f155ced4ddcb4097134ff3c332f xmlns="cfb88cb2-c53d-437f-951a-834de1ffbb94">
      <Terms xmlns="http://schemas.microsoft.com/office/infopath/2007/PartnerControls"/>
    </lcf76f155ced4ddcb4097134ff3c332f>
    <SharedWithUsers xmlns="46122ccb-6ba3-441f-ad90-a1cd2b6e9301">
      <UserInfo>
        <DisplayName>Smith3, Louise (Pubs Code Adjudicator)</DisplayName>
        <AccountId>33</AccountId>
        <AccountType/>
      </UserInfo>
      <UserInfo>
        <DisplayName>Dickie, Fiona (Pubs Code Adjudicator)</DisplayName>
        <AccountId>25</AccountId>
        <AccountType/>
      </UserInfo>
    </SharedWithUsers>
    <Government_x0020_Body xmlns="b413c3fd-5a3b-4239-b985-69032e371c04">Pubs Code Adjudicator</Government_x0020_Body>
    <Date_x0020_Opened xmlns="b413c3fd-5a3b-4239-b985-69032e371c04">2023-09-18T09:51:51+00:00</Date_x0020_Opened>
    <m975189f4ba442ecbf67d4147307b177 xmlns="46122ccb-6ba3-441f-ad90-a1cd2b6e9301">
      <Terms xmlns="http://schemas.microsoft.com/office/infopath/2007/PartnerControls">
        <TermInfo xmlns="http://schemas.microsoft.com/office/infopath/2007/PartnerControls">
          <TermName xmlns="http://schemas.microsoft.com/office/infopath/2007/PartnerControls">Pubs Regulator</TermName>
          <TermId xmlns="http://schemas.microsoft.com/office/infopath/2007/PartnerControls">ad6c086e-0221-467a-a934-a2ae10d64ad9</TermId>
        </TermInfo>
      </Terms>
    </m975189f4ba442ecbf67d4147307b177>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_dlc_DocId xmlns="46122ccb-6ba3-441f-ad90-a1cd2b6e9301">VW4HY5Z5JMDP-1260283455-61035</_dlc_DocId>
    <_dlc_DocIdUrl xmlns="46122ccb-6ba3-441f-ad90-a1cd2b6e9301">
      <Url>https://beisgov.sharepoint.com/sites/PubsCodeAdjudicator/_layouts/15/DocIdRedir.aspx?ID=VW4HY5Z5JMDP-1260283455-61035</Url>
      <Description>VW4HY5Z5JMDP-1260283455-61035</Description>
    </_dlc_DocIdUrl>
  </documentManagement>
</p:properties>
</file>

<file path=customXml/itemProps1.xml><?xml version="1.0" encoding="utf-8"?>
<ds:datastoreItem xmlns:ds="http://schemas.openxmlformats.org/officeDocument/2006/customXml" ds:itemID="{DF179882-B582-443A-898F-F9713DEB8181}">
  <ds:schemaRefs>
    <ds:schemaRef ds:uri="http://schemas.microsoft.com/sharepoint/events"/>
  </ds:schemaRefs>
</ds:datastoreItem>
</file>

<file path=customXml/itemProps2.xml><?xml version="1.0" encoding="utf-8"?>
<ds:datastoreItem xmlns:ds="http://schemas.openxmlformats.org/officeDocument/2006/customXml" ds:itemID="{3F422CEE-AC75-440F-A24E-E179CAAE2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46122ccb-6ba3-441f-ad90-a1cd2b6e9301"/>
    <ds:schemaRef ds:uri="b413c3fd-5a3b-4239-b985-69032e371c04"/>
    <ds:schemaRef ds:uri="a8f60570-4bd3-4f2b-950b-a996de8ab151"/>
    <ds:schemaRef ds:uri="aaacb922-5235-4a66-b188-303b9b46fbd7"/>
    <ds:schemaRef ds:uri="cfb88cb2-c53d-437f-951a-834de1ffb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D4B14-85E9-493C-8ACD-AF10B47C4313}">
  <ds:schemaRefs>
    <ds:schemaRef ds:uri="http://schemas.microsoft.com/sharepoint/v3/contenttype/forms"/>
  </ds:schemaRefs>
</ds:datastoreItem>
</file>

<file path=customXml/itemProps4.xml><?xml version="1.0" encoding="utf-8"?>
<ds:datastoreItem xmlns:ds="http://schemas.openxmlformats.org/officeDocument/2006/customXml" ds:itemID="{42448CEA-DE18-4A36-9D8C-8B19EE85F237}">
  <ds:schemaRefs>
    <ds:schemaRef ds:uri="http://schemas.microsoft.com/office/2006/metadata/properties"/>
    <ds:schemaRef ds:uri="http://schemas.microsoft.com/office/infopath/2007/PartnerControls"/>
    <ds:schemaRef ds:uri="46122ccb-6ba3-441f-ad90-a1cd2b6e9301"/>
    <ds:schemaRef ds:uri="cfb88cb2-c53d-437f-951a-834de1ffbb94"/>
    <ds:schemaRef ds:uri="b413c3fd-5a3b-4239-b985-69032e371c04"/>
    <ds:schemaRef ds:uri="aaacb922-5235-4a66-b188-303b9b46fbd7"/>
    <ds:schemaRef ds:uri="0063f72e-ace3-48fb-9c1f-5b513408b31f"/>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Glenis (Pubs Code Adjudicator)</dc:creator>
  <cp:keywords/>
  <cp:lastModifiedBy>Simms, Glenis (Pubs Code Adjudicator)</cp:lastModifiedBy>
  <cp:revision>10</cp:revision>
  <dcterms:created xsi:type="dcterms:W3CDTF">2023-09-18T13:54:00Z</dcterms:created>
  <dcterms:modified xsi:type="dcterms:W3CDTF">2023-09-22T08:30:00Z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2023-01-18T14:41:21Z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16df1f41-328e-4be3-a28f-3aefd8cad64b</vt:lpwstr>
  </property>
  <property fmtid="{D5CDD505-2E9C-101B-9397-08002B2CF9AE}" pid="8" name="MSIP_Label_ba62f585-b40f-4ab9-bafe-39150f03d124_ContentBits">
    <vt:lpwstr>0</vt:lpwstr>
  </property>
  <property fmtid="{D5CDD505-2E9C-101B-9397-08002B2CF9AE}" pid="9" name="ContentTypeId">
    <vt:lpwstr>0x010100E32EDF8A869A9848A073C28B10EA4013</vt:lpwstr>
  </property>
  <property fmtid="{D5CDD505-2E9C-101B-9397-08002B2CF9AE}" pid="10" name="Business Unit">
    <vt:lpwstr>1;#Pubs Regulator|ad6c086e-0221-467a-a934-a2ae10d64ad9</vt:lpwstr>
  </property>
  <property fmtid="{D5CDD505-2E9C-101B-9397-08002B2CF9AE}" pid="11" name="_dlc_DocIdItemGuid">
    <vt:lpwstr>9022f21c-512f-42c9-90a7-bf22bea65531</vt:lpwstr>
  </property>
  <property fmtid="{D5CDD505-2E9C-101B-9397-08002B2CF9AE}" pid="12" name="MediaServiceImageTags">
    <vt:lpwstr/>
  </property>
</Properties>
</file>