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3E7" w14:textId="77777777" w:rsidR="00BD09CD" w:rsidRDefault="00217A60">
      <w:r>
        <w:t xml:space="preserve">   </w:t>
      </w:r>
      <w:r w:rsidR="00EE1C1A">
        <w:pict w14:anchorId="40FE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5pt;height:28.5pt">
            <v:imagedata r:id="rId12" o:title="PINS logo (black) (A4 sizing)"/>
          </v:shape>
        </w:pict>
      </w:r>
    </w:p>
    <w:p w14:paraId="1D77B4E9" w14:textId="77777777" w:rsidR="0004625F" w:rsidRDefault="0004625F" w:rsidP="00B32324">
      <w:pPr>
        <w:spacing w:after="60"/>
      </w:pPr>
    </w:p>
    <w:p w14:paraId="146406C5"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DA468B" w14:paraId="1319BF70" w14:textId="77777777" w:rsidTr="004D6820">
        <w:tblPrEx>
          <w:tblCellMar>
            <w:top w:w="0" w:type="dxa"/>
            <w:bottom w:w="0" w:type="dxa"/>
          </w:tblCellMar>
        </w:tblPrEx>
        <w:trPr>
          <w:cantSplit/>
          <w:trHeight w:val="659"/>
        </w:trPr>
        <w:tc>
          <w:tcPr>
            <w:tcW w:w="9356" w:type="dxa"/>
            <w:shd w:val="clear" w:color="auto" w:fill="auto"/>
          </w:tcPr>
          <w:p w14:paraId="5C6468EA" w14:textId="77777777" w:rsidR="0004625F" w:rsidRPr="00DA468B" w:rsidRDefault="004D6820" w:rsidP="0069559D">
            <w:pPr>
              <w:spacing w:before="120"/>
              <w:ind w:left="-108" w:right="34"/>
              <w:rPr>
                <w:rFonts w:ascii="Arial" w:hAnsi="Arial" w:cs="Arial"/>
                <w:b/>
                <w:color w:val="000000"/>
                <w:sz w:val="40"/>
                <w:szCs w:val="40"/>
              </w:rPr>
            </w:pPr>
            <w:bookmarkStart w:id="0" w:name="bmkTable00"/>
            <w:bookmarkEnd w:id="0"/>
            <w:r w:rsidRPr="00DA468B">
              <w:rPr>
                <w:rFonts w:ascii="Arial" w:hAnsi="Arial" w:cs="Arial"/>
                <w:b/>
                <w:color w:val="000000"/>
                <w:sz w:val="40"/>
                <w:szCs w:val="40"/>
              </w:rPr>
              <w:t>Order Decision</w:t>
            </w:r>
          </w:p>
        </w:tc>
      </w:tr>
      <w:tr w:rsidR="0004625F" w:rsidRPr="00DA468B" w14:paraId="5928ABE2" w14:textId="77777777" w:rsidTr="004D6820">
        <w:tblPrEx>
          <w:tblCellMar>
            <w:top w:w="0" w:type="dxa"/>
            <w:bottom w:w="0" w:type="dxa"/>
          </w:tblCellMar>
        </w:tblPrEx>
        <w:trPr>
          <w:cantSplit/>
          <w:trHeight w:val="425"/>
        </w:trPr>
        <w:tc>
          <w:tcPr>
            <w:tcW w:w="9356" w:type="dxa"/>
            <w:shd w:val="clear" w:color="auto" w:fill="auto"/>
            <w:vAlign w:val="center"/>
          </w:tcPr>
          <w:p w14:paraId="5DD1EAC7" w14:textId="77777777" w:rsidR="0004625F" w:rsidRPr="00DA468B" w:rsidRDefault="004D6820" w:rsidP="004D6820">
            <w:pPr>
              <w:spacing w:before="60"/>
              <w:ind w:left="-108" w:right="34"/>
              <w:rPr>
                <w:rFonts w:ascii="Arial" w:hAnsi="Arial" w:cs="Arial"/>
                <w:color w:val="000000"/>
                <w:sz w:val="24"/>
                <w:szCs w:val="24"/>
              </w:rPr>
            </w:pPr>
            <w:r w:rsidRPr="00DA468B">
              <w:rPr>
                <w:rFonts w:ascii="Arial" w:hAnsi="Arial" w:cs="Arial"/>
                <w:color w:val="000000"/>
                <w:sz w:val="24"/>
                <w:szCs w:val="24"/>
              </w:rPr>
              <w:t xml:space="preserve">Site visit made on </w:t>
            </w:r>
            <w:r w:rsidR="00B916F5" w:rsidRPr="00DA468B">
              <w:rPr>
                <w:rFonts w:ascii="Arial" w:hAnsi="Arial" w:cs="Arial"/>
                <w:color w:val="000000"/>
                <w:sz w:val="24"/>
                <w:szCs w:val="24"/>
              </w:rPr>
              <w:t>6</w:t>
            </w:r>
            <w:r w:rsidR="0040714B" w:rsidRPr="00DA468B">
              <w:rPr>
                <w:rFonts w:ascii="Arial" w:hAnsi="Arial" w:cs="Arial"/>
                <w:color w:val="000000"/>
                <w:sz w:val="24"/>
                <w:szCs w:val="24"/>
              </w:rPr>
              <w:t xml:space="preserve"> Ju</w:t>
            </w:r>
            <w:r w:rsidR="00B916F5" w:rsidRPr="00DA468B">
              <w:rPr>
                <w:rFonts w:ascii="Arial" w:hAnsi="Arial" w:cs="Arial"/>
                <w:color w:val="000000"/>
                <w:sz w:val="24"/>
                <w:szCs w:val="24"/>
              </w:rPr>
              <w:t>ne</w:t>
            </w:r>
            <w:r w:rsidR="0040714B" w:rsidRPr="00DA468B">
              <w:rPr>
                <w:rFonts w:ascii="Arial" w:hAnsi="Arial" w:cs="Arial"/>
                <w:color w:val="000000"/>
                <w:sz w:val="24"/>
                <w:szCs w:val="24"/>
              </w:rPr>
              <w:t xml:space="preserve"> 202</w:t>
            </w:r>
            <w:r w:rsidR="00B916F5" w:rsidRPr="00DA468B">
              <w:rPr>
                <w:rFonts w:ascii="Arial" w:hAnsi="Arial" w:cs="Arial"/>
                <w:color w:val="000000"/>
                <w:sz w:val="24"/>
                <w:szCs w:val="24"/>
              </w:rPr>
              <w:t>3</w:t>
            </w:r>
          </w:p>
        </w:tc>
      </w:tr>
      <w:tr w:rsidR="0004625F" w:rsidRPr="00DA468B" w14:paraId="0871F6DA" w14:textId="77777777" w:rsidTr="004D6820">
        <w:tblPrEx>
          <w:tblCellMar>
            <w:top w:w="0" w:type="dxa"/>
            <w:bottom w:w="0" w:type="dxa"/>
          </w:tblCellMar>
        </w:tblPrEx>
        <w:trPr>
          <w:cantSplit/>
          <w:trHeight w:val="374"/>
        </w:trPr>
        <w:tc>
          <w:tcPr>
            <w:tcW w:w="9356" w:type="dxa"/>
            <w:shd w:val="clear" w:color="auto" w:fill="auto"/>
          </w:tcPr>
          <w:p w14:paraId="0856E3E8" w14:textId="77777777" w:rsidR="0004625F" w:rsidRPr="00DA468B" w:rsidRDefault="004D6820" w:rsidP="004D6820">
            <w:pPr>
              <w:spacing w:before="180"/>
              <w:ind w:left="-108" w:right="34"/>
              <w:rPr>
                <w:rFonts w:ascii="Arial" w:hAnsi="Arial" w:cs="Arial"/>
                <w:b/>
                <w:color w:val="000000"/>
                <w:sz w:val="24"/>
                <w:szCs w:val="24"/>
              </w:rPr>
            </w:pPr>
            <w:r w:rsidRPr="00DA468B">
              <w:rPr>
                <w:rFonts w:ascii="Arial" w:hAnsi="Arial" w:cs="Arial"/>
                <w:b/>
                <w:color w:val="000000"/>
                <w:sz w:val="24"/>
                <w:szCs w:val="24"/>
              </w:rPr>
              <w:t xml:space="preserve">by </w:t>
            </w:r>
            <w:r w:rsidR="00B916F5" w:rsidRPr="00DA468B">
              <w:rPr>
                <w:rFonts w:ascii="Arial" w:hAnsi="Arial" w:cs="Arial"/>
                <w:b/>
                <w:color w:val="000000"/>
                <w:sz w:val="24"/>
                <w:szCs w:val="24"/>
              </w:rPr>
              <w:t>Nigel Farthing LLB</w:t>
            </w:r>
          </w:p>
        </w:tc>
      </w:tr>
      <w:tr w:rsidR="0004625F" w:rsidRPr="00DA468B" w14:paraId="0700E964" w14:textId="77777777" w:rsidTr="004D6820">
        <w:tblPrEx>
          <w:tblCellMar>
            <w:top w:w="0" w:type="dxa"/>
            <w:bottom w:w="0" w:type="dxa"/>
          </w:tblCellMar>
        </w:tblPrEx>
        <w:trPr>
          <w:cantSplit/>
          <w:trHeight w:val="357"/>
        </w:trPr>
        <w:tc>
          <w:tcPr>
            <w:tcW w:w="9356" w:type="dxa"/>
            <w:shd w:val="clear" w:color="auto" w:fill="auto"/>
          </w:tcPr>
          <w:p w14:paraId="1717CC2F" w14:textId="77777777" w:rsidR="0004625F" w:rsidRPr="00DA468B" w:rsidRDefault="004D6820" w:rsidP="0069559D">
            <w:pPr>
              <w:spacing w:before="120"/>
              <w:ind w:left="-108" w:right="34"/>
              <w:rPr>
                <w:rFonts w:ascii="Arial" w:hAnsi="Arial" w:cs="Arial"/>
                <w:b/>
                <w:color w:val="000000"/>
                <w:sz w:val="16"/>
                <w:szCs w:val="16"/>
              </w:rPr>
            </w:pPr>
            <w:r w:rsidRPr="00DA468B">
              <w:rPr>
                <w:rFonts w:ascii="Arial" w:hAnsi="Arial" w:cs="Arial"/>
                <w:b/>
                <w:color w:val="000000"/>
                <w:sz w:val="16"/>
                <w:szCs w:val="16"/>
              </w:rPr>
              <w:t>an Inspector appointed by the Secretary of State for Environment, Food and Rural Affairs</w:t>
            </w:r>
          </w:p>
        </w:tc>
      </w:tr>
      <w:tr w:rsidR="0004625F" w:rsidRPr="00DA468B" w14:paraId="118324EF" w14:textId="77777777" w:rsidTr="004D6820">
        <w:tblPrEx>
          <w:tblCellMar>
            <w:top w:w="0" w:type="dxa"/>
            <w:bottom w:w="0" w:type="dxa"/>
          </w:tblCellMar>
        </w:tblPrEx>
        <w:trPr>
          <w:cantSplit/>
          <w:trHeight w:val="335"/>
        </w:trPr>
        <w:tc>
          <w:tcPr>
            <w:tcW w:w="9356" w:type="dxa"/>
            <w:shd w:val="clear" w:color="auto" w:fill="auto"/>
          </w:tcPr>
          <w:p w14:paraId="49064B4A" w14:textId="049A7987" w:rsidR="0004625F" w:rsidRPr="00DA468B" w:rsidRDefault="0004625F" w:rsidP="0069559D">
            <w:pPr>
              <w:spacing w:before="120"/>
              <w:ind w:left="-108" w:right="176"/>
              <w:rPr>
                <w:rFonts w:ascii="Arial" w:hAnsi="Arial" w:cs="Arial"/>
                <w:b/>
                <w:color w:val="000000"/>
                <w:sz w:val="16"/>
                <w:szCs w:val="16"/>
              </w:rPr>
            </w:pPr>
            <w:r w:rsidRPr="00DA468B">
              <w:rPr>
                <w:rFonts w:ascii="Arial" w:hAnsi="Arial" w:cs="Arial"/>
                <w:b/>
                <w:color w:val="000000"/>
                <w:sz w:val="16"/>
                <w:szCs w:val="16"/>
              </w:rPr>
              <w:t>Decision date:</w:t>
            </w:r>
            <w:r w:rsidR="00C940D6">
              <w:rPr>
                <w:rFonts w:ascii="Arial" w:hAnsi="Arial" w:cs="Arial"/>
                <w:b/>
                <w:color w:val="000000"/>
                <w:sz w:val="16"/>
                <w:szCs w:val="16"/>
              </w:rPr>
              <w:t xml:space="preserve"> 28 July 2023</w:t>
            </w:r>
          </w:p>
        </w:tc>
      </w:tr>
    </w:tbl>
    <w:p w14:paraId="6F2CB080" w14:textId="77777777" w:rsidR="004D6820" w:rsidRPr="00DA468B"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DA468B" w14:paraId="51939517" w14:textId="77777777" w:rsidTr="004D6820">
        <w:tblPrEx>
          <w:tblCellMar>
            <w:top w:w="0" w:type="dxa"/>
            <w:bottom w:w="0" w:type="dxa"/>
          </w:tblCellMar>
        </w:tblPrEx>
        <w:tc>
          <w:tcPr>
            <w:tcW w:w="9520" w:type="dxa"/>
            <w:shd w:val="clear" w:color="auto" w:fill="auto"/>
          </w:tcPr>
          <w:p w14:paraId="207C09E0" w14:textId="77777777" w:rsidR="004D6820" w:rsidRPr="00DA468B" w:rsidRDefault="004D6820" w:rsidP="004D6820">
            <w:pPr>
              <w:spacing w:after="60"/>
              <w:rPr>
                <w:rFonts w:ascii="Arial" w:hAnsi="Arial" w:cs="Arial"/>
                <w:b/>
                <w:color w:val="000000"/>
              </w:rPr>
            </w:pPr>
            <w:r w:rsidRPr="00DA468B">
              <w:rPr>
                <w:rFonts w:ascii="Arial" w:hAnsi="Arial" w:cs="Arial"/>
                <w:b/>
                <w:color w:val="000000"/>
              </w:rPr>
              <w:t xml:space="preserve">Order Ref: </w:t>
            </w:r>
            <w:r w:rsidR="001726A5" w:rsidRPr="00DA468B">
              <w:rPr>
                <w:rFonts w:ascii="Arial" w:hAnsi="Arial" w:cs="Arial"/>
                <w:b/>
                <w:color w:val="000000"/>
              </w:rPr>
              <w:t>ROW</w:t>
            </w:r>
            <w:r w:rsidRPr="00DA468B">
              <w:rPr>
                <w:rFonts w:ascii="Arial" w:hAnsi="Arial" w:cs="Arial"/>
                <w:b/>
                <w:color w:val="000000"/>
              </w:rPr>
              <w:t>/</w:t>
            </w:r>
            <w:r w:rsidR="009C5717" w:rsidRPr="00DA468B">
              <w:rPr>
                <w:rFonts w:ascii="Arial" w:hAnsi="Arial" w:cs="Arial"/>
                <w:b/>
                <w:color w:val="000000"/>
              </w:rPr>
              <w:t>32</w:t>
            </w:r>
            <w:r w:rsidR="00B916F5" w:rsidRPr="00DA468B">
              <w:rPr>
                <w:rFonts w:ascii="Arial" w:hAnsi="Arial" w:cs="Arial"/>
                <w:b/>
                <w:color w:val="000000"/>
              </w:rPr>
              <w:t>89014</w:t>
            </w:r>
          </w:p>
        </w:tc>
      </w:tr>
      <w:tr w:rsidR="004D6820" w:rsidRPr="00DA468B" w14:paraId="0859C6A4" w14:textId="77777777" w:rsidTr="004D6820">
        <w:tblPrEx>
          <w:tblCellMar>
            <w:top w:w="0" w:type="dxa"/>
            <w:bottom w:w="0" w:type="dxa"/>
          </w:tblCellMar>
        </w:tblPrEx>
        <w:tc>
          <w:tcPr>
            <w:tcW w:w="9520" w:type="dxa"/>
            <w:shd w:val="clear" w:color="auto" w:fill="auto"/>
          </w:tcPr>
          <w:p w14:paraId="25CB6E78" w14:textId="77777777" w:rsidR="004D6820" w:rsidRPr="00DA468B" w:rsidRDefault="004D6820" w:rsidP="004D6820">
            <w:pPr>
              <w:pStyle w:val="TBullet"/>
              <w:rPr>
                <w:rFonts w:ascii="Arial" w:hAnsi="Arial" w:cs="Arial"/>
              </w:rPr>
            </w:pPr>
            <w:r w:rsidRPr="00DA468B">
              <w:rPr>
                <w:rFonts w:ascii="Arial" w:hAnsi="Arial" w:cs="Arial"/>
              </w:rPr>
              <w:t>This Order is made under Sect</w:t>
            </w:r>
            <w:r w:rsidR="00EE49AD" w:rsidRPr="00DA468B">
              <w:rPr>
                <w:rFonts w:ascii="Arial" w:hAnsi="Arial" w:cs="Arial"/>
              </w:rPr>
              <w:t>ion 53(2)</w:t>
            </w:r>
            <w:r w:rsidRPr="00DA468B">
              <w:rPr>
                <w:rFonts w:ascii="Arial" w:hAnsi="Arial" w:cs="Arial"/>
              </w:rPr>
              <w:t xml:space="preserve">(b) of the Wildlife and Countryside Act 1981 (the 1981 Act) and is known as </w:t>
            </w:r>
            <w:r w:rsidR="009C5717" w:rsidRPr="00DA468B">
              <w:rPr>
                <w:rFonts w:ascii="Arial" w:hAnsi="Arial" w:cs="Arial"/>
              </w:rPr>
              <w:t xml:space="preserve">the </w:t>
            </w:r>
            <w:r w:rsidR="000715F7" w:rsidRPr="00DA468B">
              <w:rPr>
                <w:rFonts w:ascii="Arial" w:hAnsi="Arial" w:cs="Arial"/>
              </w:rPr>
              <w:t xml:space="preserve">Hertfordshire County Council (Bushey 76) </w:t>
            </w:r>
            <w:r w:rsidR="009C5717" w:rsidRPr="00DA468B">
              <w:rPr>
                <w:rFonts w:ascii="Arial" w:hAnsi="Arial" w:cs="Arial"/>
              </w:rPr>
              <w:t>Modification Order 20</w:t>
            </w:r>
            <w:r w:rsidR="000715F7" w:rsidRPr="00DA468B">
              <w:rPr>
                <w:rFonts w:ascii="Arial" w:hAnsi="Arial" w:cs="Arial"/>
              </w:rPr>
              <w:t>1</w:t>
            </w:r>
            <w:r w:rsidR="009C5717" w:rsidRPr="00DA468B">
              <w:rPr>
                <w:rFonts w:ascii="Arial" w:hAnsi="Arial" w:cs="Arial"/>
              </w:rPr>
              <w:t>9</w:t>
            </w:r>
            <w:r w:rsidRPr="00DA468B">
              <w:rPr>
                <w:rFonts w:ascii="Arial" w:hAnsi="Arial" w:cs="Arial"/>
              </w:rPr>
              <w:t>.</w:t>
            </w:r>
          </w:p>
        </w:tc>
      </w:tr>
      <w:tr w:rsidR="004D6820" w:rsidRPr="00DA468B" w14:paraId="10BCC107" w14:textId="77777777" w:rsidTr="004D6820">
        <w:tblPrEx>
          <w:tblCellMar>
            <w:top w:w="0" w:type="dxa"/>
            <w:bottom w:w="0" w:type="dxa"/>
          </w:tblCellMar>
        </w:tblPrEx>
        <w:tc>
          <w:tcPr>
            <w:tcW w:w="9520" w:type="dxa"/>
            <w:shd w:val="clear" w:color="auto" w:fill="auto"/>
          </w:tcPr>
          <w:p w14:paraId="77263B45" w14:textId="77777777" w:rsidR="004D6820" w:rsidRPr="00DA468B" w:rsidRDefault="004D6820" w:rsidP="000E13A7">
            <w:pPr>
              <w:pStyle w:val="TBullet"/>
              <w:rPr>
                <w:rFonts w:ascii="Arial" w:hAnsi="Arial" w:cs="Arial"/>
              </w:rPr>
            </w:pPr>
            <w:r w:rsidRPr="00DA468B">
              <w:rPr>
                <w:rFonts w:ascii="Arial" w:hAnsi="Arial" w:cs="Arial"/>
              </w:rPr>
              <w:t xml:space="preserve">The Order is dated </w:t>
            </w:r>
            <w:r w:rsidR="009C5717" w:rsidRPr="00DA468B">
              <w:rPr>
                <w:rFonts w:ascii="Arial" w:hAnsi="Arial" w:cs="Arial"/>
              </w:rPr>
              <w:t xml:space="preserve">29 </w:t>
            </w:r>
            <w:r w:rsidR="000715F7" w:rsidRPr="00DA468B">
              <w:rPr>
                <w:rFonts w:ascii="Arial" w:hAnsi="Arial" w:cs="Arial"/>
              </w:rPr>
              <w:t>Nov</w:t>
            </w:r>
            <w:r w:rsidR="009C5717" w:rsidRPr="00DA468B">
              <w:rPr>
                <w:rFonts w:ascii="Arial" w:hAnsi="Arial" w:cs="Arial"/>
              </w:rPr>
              <w:t>ember 20</w:t>
            </w:r>
            <w:r w:rsidR="000715F7" w:rsidRPr="00DA468B">
              <w:rPr>
                <w:rFonts w:ascii="Arial" w:hAnsi="Arial" w:cs="Arial"/>
              </w:rPr>
              <w:t>1</w:t>
            </w:r>
            <w:r w:rsidR="009C5717" w:rsidRPr="00DA468B">
              <w:rPr>
                <w:rFonts w:ascii="Arial" w:hAnsi="Arial" w:cs="Arial"/>
              </w:rPr>
              <w:t>9</w:t>
            </w:r>
            <w:r w:rsidRPr="00DA468B">
              <w:rPr>
                <w:rFonts w:ascii="Arial" w:hAnsi="Arial" w:cs="Arial"/>
              </w:rPr>
              <w:t xml:space="preserve"> and proposes to modify the Definitive Map and Statement for the area </w:t>
            </w:r>
            <w:r w:rsidR="00A1212F" w:rsidRPr="00DA468B">
              <w:rPr>
                <w:rFonts w:ascii="Arial" w:hAnsi="Arial" w:cs="Arial"/>
              </w:rPr>
              <w:t>by</w:t>
            </w:r>
            <w:r w:rsidR="000715F7" w:rsidRPr="00DA468B">
              <w:rPr>
                <w:rFonts w:ascii="Arial" w:hAnsi="Arial" w:cs="Arial"/>
              </w:rPr>
              <w:t xml:space="preserve"> adding a public Byway Open to All Traffic (BOAT) along Finch Lane from the junction with </w:t>
            </w:r>
            <w:proofErr w:type="spellStart"/>
            <w:r w:rsidR="000715F7" w:rsidRPr="00DA468B">
              <w:rPr>
                <w:rFonts w:ascii="Arial" w:hAnsi="Arial" w:cs="Arial"/>
              </w:rPr>
              <w:t>Aldenham</w:t>
            </w:r>
            <w:proofErr w:type="spellEnd"/>
            <w:r w:rsidR="000715F7" w:rsidRPr="00DA468B">
              <w:rPr>
                <w:rFonts w:ascii="Arial" w:hAnsi="Arial" w:cs="Arial"/>
              </w:rPr>
              <w:t xml:space="preserve"> Road to the junction with Homefield Road</w:t>
            </w:r>
            <w:r w:rsidR="009C5717" w:rsidRPr="00DA468B">
              <w:rPr>
                <w:rFonts w:ascii="Arial" w:hAnsi="Arial" w:cs="Arial"/>
              </w:rPr>
              <w:t>,</w:t>
            </w:r>
            <w:r w:rsidR="00A1212F" w:rsidRPr="00DA468B">
              <w:rPr>
                <w:rFonts w:ascii="Arial" w:hAnsi="Arial" w:cs="Arial"/>
              </w:rPr>
              <w:t xml:space="preserve"> as shown </w:t>
            </w:r>
            <w:r w:rsidR="000E13A7" w:rsidRPr="00DA468B">
              <w:rPr>
                <w:rFonts w:ascii="Arial" w:hAnsi="Arial" w:cs="Arial"/>
              </w:rPr>
              <w:t>o</w:t>
            </w:r>
            <w:r w:rsidR="00A1212F" w:rsidRPr="00DA468B">
              <w:rPr>
                <w:rFonts w:ascii="Arial" w:hAnsi="Arial" w:cs="Arial"/>
              </w:rPr>
              <w:t>n the Order Map</w:t>
            </w:r>
            <w:r w:rsidRPr="00DA468B">
              <w:rPr>
                <w:rFonts w:ascii="Arial" w:hAnsi="Arial" w:cs="Arial"/>
              </w:rPr>
              <w:t xml:space="preserve"> and described in the Order Schedule.</w:t>
            </w:r>
          </w:p>
        </w:tc>
      </w:tr>
      <w:tr w:rsidR="004D6820" w:rsidRPr="00DA468B" w14:paraId="77AA1592" w14:textId="77777777" w:rsidTr="004D6820">
        <w:tblPrEx>
          <w:tblCellMar>
            <w:top w:w="0" w:type="dxa"/>
            <w:bottom w:w="0" w:type="dxa"/>
          </w:tblCellMar>
        </w:tblPrEx>
        <w:tc>
          <w:tcPr>
            <w:tcW w:w="9520" w:type="dxa"/>
            <w:shd w:val="clear" w:color="auto" w:fill="auto"/>
          </w:tcPr>
          <w:p w14:paraId="3445DFDE" w14:textId="77777777" w:rsidR="004D6820" w:rsidRPr="00DA468B" w:rsidRDefault="004D6820" w:rsidP="004D6820">
            <w:pPr>
              <w:pStyle w:val="TBullet"/>
              <w:rPr>
                <w:rFonts w:ascii="Arial" w:hAnsi="Arial" w:cs="Arial"/>
              </w:rPr>
            </w:pPr>
            <w:r w:rsidRPr="00DA468B">
              <w:rPr>
                <w:rFonts w:ascii="Arial" w:hAnsi="Arial" w:cs="Arial"/>
              </w:rPr>
              <w:t xml:space="preserve">There were </w:t>
            </w:r>
            <w:r w:rsidR="000715F7" w:rsidRPr="00DA468B">
              <w:rPr>
                <w:rFonts w:ascii="Arial" w:hAnsi="Arial" w:cs="Arial"/>
              </w:rPr>
              <w:t>3</w:t>
            </w:r>
            <w:r w:rsidRPr="00DA468B">
              <w:rPr>
                <w:rFonts w:ascii="Arial" w:hAnsi="Arial" w:cs="Arial"/>
              </w:rPr>
              <w:t xml:space="preserve"> objections outstanding when </w:t>
            </w:r>
            <w:r w:rsidR="000715F7" w:rsidRPr="00DA468B">
              <w:rPr>
                <w:rFonts w:ascii="Arial" w:hAnsi="Arial" w:cs="Arial"/>
              </w:rPr>
              <w:t>Hertfordshire</w:t>
            </w:r>
            <w:r w:rsidR="009C5717" w:rsidRPr="00DA468B">
              <w:rPr>
                <w:rFonts w:ascii="Arial" w:hAnsi="Arial" w:cs="Arial"/>
              </w:rPr>
              <w:t xml:space="preserve"> County Council </w:t>
            </w:r>
            <w:r w:rsidRPr="00DA468B">
              <w:rPr>
                <w:rFonts w:ascii="Arial" w:hAnsi="Arial" w:cs="Arial"/>
              </w:rPr>
              <w:t>submitted the Order to the Secretary of State for Environment, Food and Rural Affairs for confirmation</w:t>
            </w:r>
          </w:p>
        </w:tc>
      </w:tr>
      <w:tr w:rsidR="004D6820" w:rsidRPr="00DA468B" w14:paraId="004D9AAD" w14:textId="77777777" w:rsidTr="004D6820">
        <w:tblPrEx>
          <w:tblCellMar>
            <w:top w:w="0" w:type="dxa"/>
            <w:bottom w:w="0" w:type="dxa"/>
          </w:tblCellMar>
        </w:tblPrEx>
        <w:tc>
          <w:tcPr>
            <w:tcW w:w="9520" w:type="dxa"/>
            <w:shd w:val="clear" w:color="auto" w:fill="auto"/>
          </w:tcPr>
          <w:p w14:paraId="530A7EA5" w14:textId="77777777" w:rsidR="009C5717" w:rsidRPr="00DA468B" w:rsidRDefault="009C5717" w:rsidP="004D6820">
            <w:pPr>
              <w:spacing w:before="60"/>
              <w:rPr>
                <w:rFonts w:ascii="Arial" w:hAnsi="Arial" w:cs="Arial"/>
                <w:b/>
                <w:color w:val="000000"/>
              </w:rPr>
            </w:pPr>
          </w:p>
          <w:p w14:paraId="54A95C7A" w14:textId="77777777" w:rsidR="004D6820" w:rsidRPr="00DA468B" w:rsidRDefault="004D6820" w:rsidP="004D6820">
            <w:pPr>
              <w:spacing w:before="60"/>
              <w:rPr>
                <w:rFonts w:ascii="Arial" w:hAnsi="Arial" w:cs="Arial"/>
                <w:b/>
                <w:color w:val="000000"/>
              </w:rPr>
            </w:pPr>
            <w:r w:rsidRPr="00DA468B">
              <w:rPr>
                <w:rFonts w:ascii="Arial" w:hAnsi="Arial" w:cs="Arial"/>
                <w:b/>
                <w:color w:val="000000"/>
              </w:rPr>
              <w:t>Summary of Decision:</w:t>
            </w:r>
            <w:r w:rsidR="00894E2B" w:rsidRPr="00DA468B">
              <w:rPr>
                <w:rFonts w:ascii="Arial" w:hAnsi="Arial" w:cs="Arial"/>
                <w:b/>
                <w:color w:val="000000"/>
              </w:rPr>
              <w:t xml:space="preserve"> The Order is</w:t>
            </w:r>
            <w:r w:rsidR="00FC5A70">
              <w:rPr>
                <w:rFonts w:ascii="Arial" w:hAnsi="Arial" w:cs="Arial"/>
                <w:b/>
                <w:color w:val="000000"/>
              </w:rPr>
              <w:t xml:space="preserve"> not confirmed</w:t>
            </w:r>
            <w:r w:rsidR="00894E2B" w:rsidRPr="00DA468B">
              <w:rPr>
                <w:rFonts w:ascii="Arial" w:hAnsi="Arial" w:cs="Arial"/>
                <w:b/>
                <w:color w:val="000000"/>
              </w:rPr>
              <w:t>.</w:t>
            </w:r>
          </w:p>
        </w:tc>
      </w:tr>
      <w:tr w:rsidR="004D6820" w:rsidRPr="00DA468B" w14:paraId="223383CF" w14:textId="77777777" w:rsidTr="004D6820">
        <w:tblPrEx>
          <w:tblCellMar>
            <w:top w:w="0" w:type="dxa"/>
            <w:bottom w:w="0" w:type="dxa"/>
          </w:tblCellMar>
        </w:tblPrEx>
        <w:tc>
          <w:tcPr>
            <w:tcW w:w="9520" w:type="dxa"/>
            <w:tcBorders>
              <w:bottom w:val="single" w:sz="6" w:space="0" w:color="000000"/>
            </w:tcBorders>
            <w:shd w:val="clear" w:color="auto" w:fill="auto"/>
          </w:tcPr>
          <w:p w14:paraId="3C3396F8" w14:textId="77777777" w:rsidR="004D6820" w:rsidRPr="00DA468B" w:rsidRDefault="004D6820" w:rsidP="004D6820">
            <w:pPr>
              <w:spacing w:before="60"/>
              <w:rPr>
                <w:rFonts w:ascii="Arial" w:hAnsi="Arial" w:cs="Arial"/>
                <w:b/>
                <w:color w:val="000000"/>
                <w:sz w:val="2"/>
              </w:rPr>
            </w:pPr>
            <w:bookmarkStart w:id="1" w:name="bmkReturn"/>
            <w:bookmarkEnd w:id="1"/>
          </w:p>
        </w:tc>
      </w:tr>
    </w:tbl>
    <w:p w14:paraId="2D546AA7" w14:textId="77777777" w:rsidR="0004625F" w:rsidRPr="00DA468B" w:rsidRDefault="0004625F">
      <w:pPr>
        <w:rPr>
          <w:rFonts w:ascii="Arial" w:hAnsi="Arial" w:cs="Arial"/>
        </w:rPr>
      </w:pPr>
    </w:p>
    <w:p w14:paraId="1A8C42F7" w14:textId="77777777" w:rsidR="004D6820" w:rsidRDefault="004D6820" w:rsidP="004D6820">
      <w:pPr>
        <w:pStyle w:val="Heading6blackfont"/>
        <w:rPr>
          <w:rFonts w:ascii="Arial" w:hAnsi="Arial" w:cs="Arial"/>
          <w:sz w:val="24"/>
          <w:szCs w:val="24"/>
        </w:rPr>
      </w:pPr>
      <w:r w:rsidRPr="00DA468B">
        <w:rPr>
          <w:rFonts w:ascii="Arial" w:hAnsi="Arial" w:cs="Arial"/>
          <w:sz w:val="24"/>
          <w:szCs w:val="24"/>
        </w:rPr>
        <w:t>Procedural Matters</w:t>
      </w:r>
    </w:p>
    <w:p w14:paraId="11F1BD59" w14:textId="77777777" w:rsidR="00A61F56" w:rsidRPr="00EA7BB3" w:rsidRDefault="00A61F56" w:rsidP="00EA7BB3">
      <w:pPr>
        <w:pStyle w:val="Style1"/>
      </w:pPr>
      <w:r w:rsidRPr="00EA7BB3">
        <w:rPr>
          <w:rFonts w:ascii="Arial" w:hAnsi="Arial" w:cs="Arial"/>
          <w:sz w:val="24"/>
          <w:szCs w:val="24"/>
        </w:rPr>
        <w:t>I made a</w:t>
      </w:r>
      <w:r w:rsidR="000715F7" w:rsidRPr="00EA7BB3">
        <w:rPr>
          <w:rFonts w:ascii="Arial" w:hAnsi="Arial" w:cs="Arial"/>
          <w:sz w:val="24"/>
          <w:szCs w:val="24"/>
        </w:rPr>
        <w:t xml:space="preserve"> </w:t>
      </w:r>
      <w:r w:rsidRPr="00EA7BB3">
        <w:rPr>
          <w:rFonts w:ascii="Arial" w:hAnsi="Arial" w:cs="Arial"/>
          <w:sz w:val="24"/>
          <w:szCs w:val="24"/>
        </w:rPr>
        <w:t xml:space="preserve">site inspection on </w:t>
      </w:r>
      <w:r w:rsidR="000715F7" w:rsidRPr="00EA7BB3">
        <w:rPr>
          <w:rFonts w:ascii="Arial" w:hAnsi="Arial" w:cs="Arial"/>
          <w:sz w:val="24"/>
          <w:szCs w:val="24"/>
        </w:rPr>
        <w:t>6</w:t>
      </w:r>
      <w:r w:rsidR="00987B28" w:rsidRPr="00EA7BB3">
        <w:rPr>
          <w:rFonts w:ascii="Arial" w:hAnsi="Arial" w:cs="Arial"/>
          <w:sz w:val="24"/>
          <w:szCs w:val="24"/>
        </w:rPr>
        <w:t xml:space="preserve"> Ju</w:t>
      </w:r>
      <w:r w:rsidR="000715F7" w:rsidRPr="00EA7BB3">
        <w:rPr>
          <w:rFonts w:ascii="Arial" w:hAnsi="Arial" w:cs="Arial"/>
          <w:sz w:val="24"/>
          <w:szCs w:val="24"/>
        </w:rPr>
        <w:t>ne</w:t>
      </w:r>
      <w:r w:rsidR="00987B28" w:rsidRPr="00EA7BB3">
        <w:rPr>
          <w:rFonts w:ascii="Arial" w:hAnsi="Arial" w:cs="Arial"/>
          <w:sz w:val="24"/>
          <w:szCs w:val="24"/>
        </w:rPr>
        <w:t xml:space="preserve"> 202</w:t>
      </w:r>
      <w:r w:rsidR="000715F7" w:rsidRPr="00EA7BB3">
        <w:rPr>
          <w:rFonts w:ascii="Arial" w:hAnsi="Arial" w:cs="Arial"/>
          <w:sz w:val="24"/>
          <w:szCs w:val="24"/>
        </w:rPr>
        <w:t>3, accompanied by an objector and a representative of Hertfordshire County Council, the Order Making Authority (OMA),</w:t>
      </w:r>
      <w:r w:rsidRPr="00EA7BB3">
        <w:rPr>
          <w:rFonts w:ascii="Arial" w:hAnsi="Arial" w:cs="Arial"/>
          <w:sz w:val="24"/>
          <w:szCs w:val="24"/>
        </w:rPr>
        <w:t xml:space="preserve"> when I was able to </w:t>
      </w:r>
      <w:r w:rsidR="00987B28" w:rsidRPr="00EA7BB3">
        <w:rPr>
          <w:rFonts w:ascii="Arial" w:hAnsi="Arial" w:cs="Arial"/>
          <w:sz w:val="24"/>
          <w:szCs w:val="24"/>
        </w:rPr>
        <w:t>view</w:t>
      </w:r>
      <w:r w:rsidRPr="00EA7BB3">
        <w:rPr>
          <w:rFonts w:ascii="Arial" w:hAnsi="Arial" w:cs="Arial"/>
          <w:sz w:val="24"/>
          <w:szCs w:val="24"/>
        </w:rPr>
        <w:t xml:space="preserve"> the whole of the Order route. </w:t>
      </w:r>
    </w:p>
    <w:p w14:paraId="01F9BAFB" w14:textId="77777777" w:rsidR="007C3DD2" w:rsidRPr="00DA468B" w:rsidRDefault="007C3DD2" w:rsidP="00A61F56">
      <w:pPr>
        <w:pStyle w:val="Style1"/>
        <w:rPr>
          <w:rFonts w:ascii="Arial" w:hAnsi="Arial" w:cs="Arial"/>
          <w:sz w:val="24"/>
          <w:szCs w:val="24"/>
        </w:rPr>
      </w:pPr>
      <w:r w:rsidRPr="00DA468B">
        <w:rPr>
          <w:rFonts w:ascii="Arial" w:hAnsi="Arial" w:cs="Arial"/>
          <w:sz w:val="24"/>
          <w:szCs w:val="24"/>
        </w:rPr>
        <w:t>The Order has been made in compliance with a direction t</w:t>
      </w:r>
      <w:r w:rsidR="000715F7" w:rsidRPr="00DA468B">
        <w:rPr>
          <w:rFonts w:ascii="Arial" w:hAnsi="Arial" w:cs="Arial"/>
          <w:sz w:val="24"/>
          <w:szCs w:val="24"/>
        </w:rPr>
        <w:t xml:space="preserve">o the </w:t>
      </w:r>
      <w:r w:rsidRPr="00DA468B">
        <w:rPr>
          <w:rFonts w:ascii="Arial" w:hAnsi="Arial" w:cs="Arial"/>
          <w:sz w:val="24"/>
          <w:szCs w:val="24"/>
        </w:rPr>
        <w:t>OMA, by the Secretary of State in 20</w:t>
      </w:r>
      <w:r w:rsidR="000715F7" w:rsidRPr="00DA468B">
        <w:rPr>
          <w:rFonts w:ascii="Arial" w:hAnsi="Arial" w:cs="Arial"/>
          <w:sz w:val="24"/>
          <w:szCs w:val="24"/>
        </w:rPr>
        <w:t>1</w:t>
      </w:r>
      <w:r w:rsidRPr="00DA468B">
        <w:rPr>
          <w:rFonts w:ascii="Arial" w:hAnsi="Arial" w:cs="Arial"/>
          <w:sz w:val="24"/>
          <w:szCs w:val="24"/>
        </w:rPr>
        <w:t xml:space="preserve">9 following a report made by another inspector. The OMA </w:t>
      </w:r>
      <w:r w:rsidR="000715F7" w:rsidRPr="00DA468B">
        <w:rPr>
          <w:rFonts w:ascii="Arial" w:hAnsi="Arial" w:cs="Arial"/>
          <w:sz w:val="24"/>
          <w:szCs w:val="24"/>
        </w:rPr>
        <w:t xml:space="preserve">takes a neutral position in relation to confirmation of </w:t>
      </w:r>
      <w:r w:rsidRPr="00DA468B">
        <w:rPr>
          <w:rFonts w:ascii="Arial" w:hAnsi="Arial" w:cs="Arial"/>
          <w:sz w:val="24"/>
          <w:szCs w:val="24"/>
        </w:rPr>
        <w:t>the</w:t>
      </w:r>
      <w:r w:rsidR="000715F7" w:rsidRPr="00DA468B">
        <w:rPr>
          <w:rFonts w:ascii="Arial" w:hAnsi="Arial" w:cs="Arial"/>
          <w:sz w:val="24"/>
          <w:szCs w:val="24"/>
        </w:rPr>
        <w:t xml:space="preserve"> Order</w:t>
      </w:r>
      <w:r w:rsidRPr="00DA468B">
        <w:rPr>
          <w:rFonts w:ascii="Arial" w:hAnsi="Arial" w:cs="Arial"/>
          <w:sz w:val="24"/>
          <w:szCs w:val="24"/>
        </w:rPr>
        <w:t>.</w:t>
      </w:r>
    </w:p>
    <w:p w14:paraId="6486D2C6" w14:textId="77777777" w:rsidR="00A61F56" w:rsidRPr="00DA468B" w:rsidRDefault="00A61F56" w:rsidP="00A61F56">
      <w:pPr>
        <w:pStyle w:val="Style1"/>
        <w:rPr>
          <w:rFonts w:ascii="Arial" w:hAnsi="Arial" w:cs="Arial"/>
          <w:sz w:val="24"/>
          <w:szCs w:val="24"/>
        </w:rPr>
      </w:pPr>
      <w:r w:rsidRPr="00DA468B">
        <w:rPr>
          <w:rFonts w:ascii="Arial" w:hAnsi="Arial" w:cs="Arial"/>
          <w:sz w:val="24"/>
          <w:szCs w:val="24"/>
        </w:rPr>
        <w:t>In writing this decision I have found it convenient to refer to points marked on the Order</w:t>
      </w:r>
      <w:r w:rsidR="009C5717" w:rsidRPr="00DA468B">
        <w:rPr>
          <w:rFonts w:ascii="Arial" w:hAnsi="Arial" w:cs="Arial"/>
          <w:sz w:val="24"/>
          <w:szCs w:val="24"/>
        </w:rPr>
        <w:t xml:space="preserve"> Map</w:t>
      </w:r>
      <w:r w:rsidRPr="00DA468B">
        <w:rPr>
          <w:rFonts w:ascii="Arial" w:hAnsi="Arial" w:cs="Arial"/>
          <w:sz w:val="24"/>
          <w:szCs w:val="24"/>
        </w:rPr>
        <w:t>. I therefore attach a copy of this map.</w:t>
      </w:r>
    </w:p>
    <w:p w14:paraId="2350DA7D" w14:textId="77777777" w:rsidR="004D6820" w:rsidRPr="00DA468B" w:rsidRDefault="004D6820" w:rsidP="004D6820">
      <w:pPr>
        <w:pStyle w:val="Heading6blackfont"/>
        <w:rPr>
          <w:rFonts w:ascii="Arial" w:hAnsi="Arial" w:cs="Arial"/>
          <w:sz w:val="24"/>
          <w:szCs w:val="24"/>
        </w:rPr>
      </w:pPr>
      <w:r w:rsidRPr="00DA468B">
        <w:rPr>
          <w:rFonts w:ascii="Arial" w:hAnsi="Arial" w:cs="Arial"/>
          <w:sz w:val="24"/>
          <w:szCs w:val="24"/>
        </w:rPr>
        <w:t>The Main Issues</w:t>
      </w:r>
    </w:p>
    <w:p w14:paraId="6FDAAEBF" w14:textId="77777777" w:rsidR="00A61F56" w:rsidRPr="00A05E2A" w:rsidRDefault="00A61F56" w:rsidP="00A05E2A">
      <w:pPr>
        <w:pStyle w:val="Style1"/>
        <w:jc w:val="both"/>
        <w:rPr>
          <w:rFonts w:ascii="Arial" w:hAnsi="Arial" w:cs="Arial"/>
          <w:sz w:val="24"/>
          <w:szCs w:val="24"/>
        </w:rPr>
      </w:pPr>
      <w:r w:rsidRPr="00DA468B">
        <w:rPr>
          <w:rFonts w:ascii="Arial" w:hAnsi="Arial" w:cs="Arial"/>
          <w:sz w:val="24"/>
          <w:szCs w:val="24"/>
        </w:rPr>
        <w:t xml:space="preserve">The </w:t>
      </w:r>
      <w:r w:rsidR="00FD573D">
        <w:rPr>
          <w:rFonts w:ascii="Arial" w:hAnsi="Arial" w:cs="Arial"/>
          <w:sz w:val="24"/>
          <w:szCs w:val="24"/>
        </w:rPr>
        <w:t>Order is made in consequence of the occurrence of an event specified i</w:t>
      </w:r>
      <w:r w:rsidR="00A05E2A">
        <w:rPr>
          <w:rFonts w:ascii="Arial" w:hAnsi="Arial" w:cs="Arial"/>
          <w:sz w:val="24"/>
          <w:szCs w:val="24"/>
        </w:rPr>
        <w:t>n</w:t>
      </w:r>
      <w:r w:rsidRPr="00A05E2A">
        <w:rPr>
          <w:rFonts w:ascii="Arial" w:hAnsi="Arial" w:cs="Arial"/>
          <w:sz w:val="24"/>
          <w:szCs w:val="24"/>
        </w:rPr>
        <w:t xml:space="preserve"> Section 53(3)(c)(i) of the Wildlife and Countryside Act 1981 (the 1981</w:t>
      </w:r>
      <w:r w:rsidR="00FD573D" w:rsidRPr="00A05E2A">
        <w:rPr>
          <w:rFonts w:ascii="Arial" w:hAnsi="Arial" w:cs="Arial"/>
          <w:sz w:val="24"/>
          <w:szCs w:val="24"/>
        </w:rPr>
        <w:t xml:space="preserve"> </w:t>
      </w:r>
      <w:r w:rsidRPr="00A05E2A">
        <w:rPr>
          <w:rFonts w:ascii="Arial" w:hAnsi="Arial" w:cs="Arial"/>
          <w:sz w:val="24"/>
          <w:szCs w:val="24"/>
        </w:rPr>
        <w:t xml:space="preserve">Act) </w:t>
      </w:r>
      <w:r w:rsidR="00FD573D" w:rsidRPr="00A05E2A">
        <w:rPr>
          <w:rFonts w:ascii="Arial" w:hAnsi="Arial" w:cs="Arial"/>
          <w:sz w:val="24"/>
          <w:szCs w:val="24"/>
        </w:rPr>
        <w:t>which requires</w:t>
      </w:r>
      <w:r w:rsidRPr="00A05E2A">
        <w:rPr>
          <w:rFonts w:ascii="Arial" w:hAnsi="Arial" w:cs="Arial"/>
          <w:sz w:val="24"/>
          <w:szCs w:val="24"/>
        </w:rPr>
        <w:t xml:space="preserve"> the </w:t>
      </w:r>
      <w:r w:rsidR="00FD573D" w:rsidRPr="00A05E2A">
        <w:rPr>
          <w:rFonts w:ascii="Arial" w:hAnsi="Arial" w:cs="Arial"/>
          <w:sz w:val="24"/>
          <w:szCs w:val="24"/>
        </w:rPr>
        <w:t xml:space="preserve">discovery of </w:t>
      </w:r>
      <w:r w:rsidRPr="00A05E2A">
        <w:rPr>
          <w:rFonts w:ascii="Arial" w:hAnsi="Arial" w:cs="Arial"/>
          <w:sz w:val="24"/>
          <w:szCs w:val="24"/>
        </w:rPr>
        <w:t>evidenc</w:t>
      </w:r>
      <w:r w:rsidR="00FD573D" w:rsidRPr="00A05E2A">
        <w:rPr>
          <w:rFonts w:ascii="Arial" w:hAnsi="Arial" w:cs="Arial"/>
          <w:sz w:val="24"/>
          <w:szCs w:val="24"/>
        </w:rPr>
        <w:t>e</w:t>
      </w:r>
      <w:r w:rsidRPr="00A05E2A">
        <w:rPr>
          <w:rFonts w:ascii="Arial" w:hAnsi="Arial" w:cs="Arial"/>
          <w:sz w:val="24"/>
          <w:szCs w:val="24"/>
        </w:rPr>
        <w:t xml:space="preserve"> by the surveying authority</w:t>
      </w:r>
      <w:r w:rsidR="00FD573D" w:rsidRPr="00A05E2A">
        <w:rPr>
          <w:rFonts w:ascii="Arial" w:hAnsi="Arial" w:cs="Arial"/>
          <w:sz w:val="24"/>
          <w:szCs w:val="24"/>
        </w:rPr>
        <w:t xml:space="preserve"> which</w:t>
      </w:r>
      <w:r w:rsidRPr="00A05E2A">
        <w:rPr>
          <w:rFonts w:ascii="Arial" w:hAnsi="Arial" w:cs="Arial"/>
          <w:sz w:val="24"/>
          <w:szCs w:val="24"/>
        </w:rPr>
        <w:t>, when considered with all other relevant evidence available, show</w:t>
      </w:r>
      <w:r w:rsidR="00FD573D" w:rsidRPr="00A05E2A">
        <w:rPr>
          <w:rFonts w:ascii="Arial" w:hAnsi="Arial" w:cs="Arial"/>
          <w:sz w:val="24"/>
          <w:szCs w:val="24"/>
        </w:rPr>
        <w:t>s</w:t>
      </w:r>
      <w:r w:rsidRPr="00A05E2A">
        <w:rPr>
          <w:rFonts w:ascii="Arial" w:hAnsi="Arial" w:cs="Arial"/>
          <w:sz w:val="24"/>
          <w:szCs w:val="24"/>
        </w:rPr>
        <w:t xml:space="preserve"> that a right of way that is </w:t>
      </w:r>
      <w:r w:rsidR="00DA468B" w:rsidRPr="00A05E2A">
        <w:rPr>
          <w:rFonts w:ascii="Arial" w:hAnsi="Arial" w:cs="Arial"/>
          <w:sz w:val="24"/>
          <w:szCs w:val="24"/>
        </w:rPr>
        <w:t xml:space="preserve">not </w:t>
      </w:r>
      <w:r w:rsidRPr="00A05E2A">
        <w:rPr>
          <w:rFonts w:ascii="Arial" w:hAnsi="Arial" w:cs="Arial"/>
          <w:sz w:val="24"/>
          <w:szCs w:val="24"/>
        </w:rPr>
        <w:t>shown on the definitive map and statement</w:t>
      </w:r>
      <w:r w:rsidR="009C5717" w:rsidRPr="00A05E2A">
        <w:rPr>
          <w:rFonts w:ascii="Arial" w:hAnsi="Arial" w:cs="Arial"/>
          <w:sz w:val="24"/>
          <w:szCs w:val="24"/>
        </w:rPr>
        <w:t xml:space="preserve"> </w:t>
      </w:r>
      <w:r w:rsidR="00DA468B" w:rsidRPr="00A05E2A">
        <w:rPr>
          <w:rFonts w:ascii="Arial" w:hAnsi="Arial" w:cs="Arial"/>
          <w:sz w:val="24"/>
          <w:szCs w:val="24"/>
        </w:rPr>
        <w:t>subsists, or is reasonably alleged to subsist. At this confirmation stage the evidence must demonstrate, on a balance of probabilities, that the right of way subsists; a reasonable allegation is not sufficient.</w:t>
      </w:r>
    </w:p>
    <w:p w14:paraId="336EBE36" w14:textId="77777777" w:rsidR="00DA468B" w:rsidRDefault="00DA468B" w:rsidP="00E10776">
      <w:pPr>
        <w:pStyle w:val="Style1"/>
        <w:jc w:val="both"/>
        <w:rPr>
          <w:rFonts w:ascii="Arial" w:hAnsi="Arial" w:cs="Arial"/>
          <w:sz w:val="24"/>
          <w:szCs w:val="24"/>
        </w:rPr>
      </w:pPr>
      <w:r>
        <w:rPr>
          <w:rFonts w:ascii="Arial" w:hAnsi="Arial" w:cs="Arial"/>
          <w:sz w:val="24"/>
          <w:szCs w:val="24"/>
        </w:rPr>
        <w:t xml:space="preserve">It is common ground between the parties and the OMA that the Order route is a vehicular </w:t>
      </w:r>
      <w:r w:rsidR="00FD573D">
        <w:rPr>
          <w:rFonts w:ascii="Arial" w:hAnsi="Arial" w:cs="Arial"/>
          <w:sz w:val="24"/>
          <w:szCs w:val="24"/>
        </w:rPr>
        <w:t>highway,</w:t>
      </w:r>
      <w:r>
        <w:rPr>
          <w:rFonts w:ascii="Arial" w:hAnsi="Arial" w:cs="Arial"/>
          <w:sz w:val="24"/>
          <w:szCs w:val="24"/>
        </w:rPr>
        <w:t xml:space="preserve"> and the single issue is whether it is a route which qualifies </w:t>
      </w:r>
      <w:r w:rsidR="009D5AE7">
        <w:rPr>
          <w:rFonts w:ascii="Arial" w:hAnsi="Arial" w:cs="Arial"/>
          <w:sz w:val="24"/>
          <w:szCs w:val="24"/>
        </w:rPr>
        <w:t>to be recorded on the Definitive Map and Statement as a BOAT.</w:t>
      </w:r>
    </w:p>
    <w:p w14:paraId="3A83FBF4" w14:textId="77777777" w:rsidR="009D5AE7" w:rsidRPr="00DA468B" w:rsidRDefault="009D5AE7" w:rsidP="009D5AE7">
      <w:pPr>
        <w:pStyle w:val="Style1"/>
        <w:numPr>
          <w:ilvl w:val="0"/>
          <w:numId w:val="0"/>
        </w:numPr>
        <w:ind w:left="432" w:hanging="432"/>
        <w:jc w:val="both"/>
        <w:rPr>
          <w:rFonts w:ascii="Arial" w:hAnsi="Arial" w:cs="Arial"/>
          <w:sz w:val="24"/>
          <w:szCs w:val="24"/>
        </w:rPr>
      </w:pPr>
    </w:p>
    <w:p w14:paraId="74658D6A" w14:textId="77777777" w:rsidR="004D6820" w:rsidRPr="00DA468B" w:rsidRDefault="004D6820" w:rsidP="004D6820">
      <w:pPr>
        <w:pStyle w:val="Heading6blackfont"/>
        <w:rPr>
          <w:rFonts w:ascii="Arial" w:hAnsi="Arial" w:cs="Arial"/>
          <w:sz w:val="24"/>
          <w:szCs w:val="24"/>
        </w:rPr>
      </w:pPr>
      <w:r w:rsidRPr="00DA468B">
        <w:rPr>
          <w:rFonts w:ascii="Arial" w:hAnsi="Arial" w:cs="Arial"/>
          <w:sz w:val="24"/>
          <w:szCs w:val="24"/>
        </w:rPr>
        <w:lastRenderedPageBreak/>
        <w:t>Reasons</w:t>
      </w:r>
    </w:p>
    <w:p w14:paraId="76EF0A2D" w14:textId="77777777" w:rsidR="006C7E36" w:rsidRPr="00DA468B" w:rsidRDefault="009D5AE7" w:rsidP="006C7E36">
      <w:pPr>
        <w:pStyle w:val="Style1"/>
        <w:numPr>
          <w:ilvl w:val="0"/>
          <w:numId w:val="0"/>
        </w:numPr>
        <w:ind w:left="432" w:hanging="432"/>
        <w:rPr>
          <w:rFonts w:ascii="Arial" w:hAnsi="Arial" w:cs="Arial"/>
          <w:i/>
          <w:iCs/>
          <w:sz w:val="24"/>
          <w:szCs w:val="24"/>
        </w:rPr>
      </w:pPr>
      <w:r>
        <w:rPr>
          <w:rFonts w:ascii="Arial" w:hAnsi="Arial" w:cs="Arial"/>
          <w:i/>
          <w:iCs/>
          <w:sz w:val="24"/>
          <w:szCs w:val="24"/>
        </w:rPr>
        <w:t>Documentary evidence</w:t>
      </w:r>
    </w:p>
    <w:p w14:paraId="4B664520" w14:textId="77777777" w:rsidR="006C7E36" w:rsidRPr="00324A93" w:rsidRDefault="009D5AE7" w:rsidP="00A05E2A">
      <w:pPr>
        <w:pStyle w:val="Style1"/>
        <w:rPr>
          <w:i/>
          <w:iCs/>
        </w:rPr>
      </w:pPr>
      <w:r>
        <w:t xml:space="preserve">The </w:t>
      </w:r>
      <w:r w:rsidR="001969EB">
        <w:t xml:space="preserve">historical </w:t>
      </w:r>
      <w:r>
        <w:t xml:space="preserve">documentary evidence adduced by the Applicants and the OMA demonstrates that the Order route has existed as a vehicular highway, and as part of a longer route all known as Finch Lane, since at least the early nineteenth century. </w:t>
      </w:r>
      <w:r w:rsidR="001969EB">
        <w:t xml:space="preserve">No evidence has been produced to suggest any different or lesser status. </w:t>
      </w:r>
      <w:r>
        <w:t>Th</w:t>
      </w:r>
      <w:r w:rsidR="000C34E3">
        <w:t>e</w:t>
      </w:r>
      <w:r>
        <w:t xml:space="preserve"> status</w:t>
      </w:r>
      <w:r w:rsidR="001969EB">
        <w:t xml:space="preserve"> of the Order route as a vehicular highway</w:t>
      </w:r>
      <w:r>
        <w:t xml:space="preserve"> is accepted by the Objectors, and I agree with the</w:t>
      </w:r>
      <w:r w:rsidR="00324A93">
        <w:t xml:space="preserve"> parties’</w:t>
      </w:r>
      <w:r>
        <w:t xml:space="preserve"> conclusions</w:t>
      </w:r>
      <w:r w:rsidR="001969EB">
        <w:t xml:space="preserve"> on the evidence</w:t>
      </w:r>
      <w:r w:rsidR="000C34E3">
        <w:t xml:space="preserve"> and</w:t>
      </w:r>
      <w:r w:rsidR="00316C0D">
        <w:t xml:space="preserve"> I accept that thi</w:t>
      </w:r>
      <w:r w:rsidR="001339A6">
        <w:t xml:space="preserve">s </w:t>
      </w:r>
      <w:r w:rsidR="00316C0D">
        <w:t xml:space="preserve">is sufficient to </w:t>
      </w:r>
      <w:r w:rsidR="001339A6">
        <w:t>satisfy the requirement of section 53(3)(</w:t>
      </w:r>
      <w:proofErr w:type="gramStart"/>
      <w:r w:rsidR="001339A6">
        <w:t>c)i</w:t>
      </w:r>
      <w:proofErr w:type="gramEnd"/>
      <w:r w:rsidR="001339A6">
        <w:t xml:space="preserve"> of the 1981 Act for the discovery of evidence.</w:t>
      </w:r>
    </w:p>
    <w:p w14:paraId="2D76C24E" w14:textId="77777777" w:rsidR="00324A93" w:rsidRPr="00486FFB" w:rsidRDefault="00CE1948" w:rsidP="009D5AE7">
      <w:pPr>
        <w:pStyle w:val="Style1"/>
        <w:rPr>
          <w:rFonts w:ascii="Arial" w:hAnsi="Arial" w:cs="Arial"/>
          <w:i/>
          <w:iCs/>
          <w:sz w:val="24"/>
          <w:szCs w:val="24"/>
        </w:rPr>
      </w:pPr>
      <w:r>
        <w:rPr>
          <w:rFonts w:ascii="Arial" w:hAnsi="Arial" w:cs="Arial"/>
          <w:sz w:val="24"/>
          <w:szCs w:val="24"/>
        </w:rPr>
        <w:t xml:space="preserve">The Hertfordshire Highways (Main Roads) No. 4 Order 1898 declared Finch Lane to be a Main Road. It was shown in the Hertfordshire Map of Main and County Roads (c.1927) in the same style as other publicly maintainable roads.  </w:t>
      </w:r>
      <w:r w:rsidR="00324A93">
        <w:rPr>
          <w:rFonts w:ascii="Arial" w:hAnsi="Arial" w:cs="Arial"/>
          <w:sz w:val="24"/>
          <w:szCs w:val="24"/>
        </w:rPr>
        <w:t xml:space="preserve">Finch Lane, including the section which </w:t>
      </w:r>
      <w:r w:rsidR="00FD573D">
        <w:rPr>
          <w:rFonts w:ascii="Arial" w:hAnsi="Arial" w:cs="Arial"/>
          <w:sz w:val="24"/>
          <w:szCs w:val="24"/>
        </w:rPr>
        <w:t>comprises</w:t>
      </w:r>
      <w:r w:rsidR="00324A93">
        <w:rPr>
          <w:rFonts w:ascii="Arial" w:hAnsi="Arial" w:cs="Arial"/>
          <w:sz w:val="24"/>
          <w:szCs w:val="24"/>
        </w:rPr>
        <w:t xml:space="preserve"> the Order route, </w:t>
      </w:r>
      <w:r>
        <w:rPr>
          <w:rFonts w:ascii="Arial" w:hAnsi="Arial" w:cs="Arial"/>
          <w:sz w:val="24"/>
          <w:szCs w:val="24"/>
        </w:rPr>
        <w:t>wa</w:t>
      </w:r>
      <w:r w:rsidR="00324A93">
        <w:rPr>
          <w:rFonts w:ascii="Arial" w:hAnsi="Arial" w:cs="Arial"/>
          <w:sz w:val="24"/>
          <w:szCs w:val="24"/>
        </w:rPr>
        <w:t>s recorded in t</w:t>
      </w:r>
      <w:r w:rsidR="00AE7727" w:rsidRPr="00AE7727">
        <w:rPr>
          <w:rFonts w:ascii="Arial" w:hAnsi="Arial" w:cs="Arial"/>
          <w:sz w:val="24"/>
          <w:szCs w:val="24"/>
        </w:rPr>
        <w:t>he list of highways maintainable at public expense prepared in accordance with the requirement of Section 36(6) of the Highways Act 1980 (the List of Streets)</w:t>
      </w:r>
      <w:r w:rsidR="00324A93">
        <w:rPr>
          <w:rFonts w:ascii="Arial" w:hAnsi="Arial" w:cs="Arial"/>
          <w:sz w:val="24"/>
          <w:szCs w:val="24"/>
        </w:rPr>
        <w:t xml:space="preserve"> and </w:t>
      </w:r>
      <w:r>
        <w:rPr>
          <w:rFonts w:ascii="Arial" w:hAnsi="Arial" w:cs="Arial"/>
          <w:sz w:val="24"/>
          <w:szCs w:val="24"/>
        </w:rPr>
        <w:t xml:space="preserve">remains on the current List of Streets. </w:t>
      </w:r>
    </w:p>
    <w:p w14:paraId="4008F078" w14:textId="77777777" w:rsidR="00486FFB" w:rsidRPr="00DA468B" w:rsidRDefault="00486FFB" w:rsidP="009D5AE7">
      <w:pPr>
        <w:pStyle w:val="Style1"/>
        <w:rPr>
          <w:rFonts w:ascii="Arial" w:hAnsi="Arial" w:cs="Arial"/>
          <w:i/>
          <w:iCs/>
          <w:sz w:val="24"/>
          <w:szCs w:val="24"/>
        </w:rPr>
      </w:pPr>
      <w:r>
        <w:rPr>
          <w:rFonts w:ascii="Arial" w:hAnsi="Arial" w:cs="Arial"/>
          <w:sz w:val="24"/>
          <w:szCs w:val="24"/>
        </w:rPr>
        <w:t xml:space="preserve">The Bushey (Finch Lane) (Prohibition of Driving) Order 1973 (the 1973 Order) made it an offence for a motor vehicle to be driven along that section of Finch Lane which comprises the Order route. In consequence, since that time the lawful public use of the Order route has been on foot, cycle, or horseback. The effect of the 1973 Order however was not to remove the right for vehicles to use the Order route, but to </w:t>
      </w:r>
      <w:r w:rsidR="00B93A6D">
        <w:rPr>
          <w:rFonts w:ascii="Arial" w:hAnsi="Arial" w:cs="Arial"/>
          <w:sz w:val="24"/>
          <w:szCs w:val="24"/>
        </w:rPr>
        <w:t xml:space="preserve">impose a criminal sanction for such use and thus in effect to </w:t>
      </w:r>
      <w:r>
        <w:rPr>
          <w:rFonts w:ascii="Arial" w:hAnsi="Arial" w:cs="Arial"/>
          <w:sz w:val="24"/>
          <w:szCs w:val="24"/>
        </w:rPr>
        <w:t>suspend that right unless or until the 1973 Order is r</w:t>
      </w:r>
      <w:r w:rsidR="00B93A6D">
        <w:rPr>
          <w:rFonts w:ascii="Arial" w:hAnsi="Arial" w:cs="Arial"/>
          <w:sz w:val="24"/>
          <w:szCs w:val="24"/>
        </w:rPr>
        <w:t>evoked</w:t>
      </w:r>
      <w:r>
        <w:rPr>
          <w:rFonts w:ascii="Arial" w:hAnsi="Arial" w:cs="Arial"/>
          <w:sz w:val="24"/>
          <w:szCs w:val="24"/>
        </w:rPr>
        <w:t xml:space="preserve">. </w:t>
      </w:r>
    </w:p>
    <w:p w14:paraId="31FE0609" w14:textId="77777777" w:rsidR="008271E9" w:rsidRPr="00DA468B" w:rsidRDefault="008271E9" w:rsidP="008271E9">
      <w:pPr>
        <w:pStyle w:val="Style1"/>
        <w:numPr>
          <w:ilvl w:val="0"/>
          <w:numId w:val="0"/>
        </w:numPr>
        <w:rPr>
          <w:rFonts w:ascii="Arial" w:hAnsi="Arial" w:cs="Arial"/>
          <w:sz w:val="24"/>
          <w:szCs w:val="24"/>
        </w:rPr>
      </w:pPr>
      <w:r w:rsidRPr="00DA468B">
        <w:rPr>
          <w:rFonts w:ascii="Arial" w:hAnsi="Arial" w:cs="Arial"/>
          <w:i/>
          <w:iCs/>
          <w:sz w:val="24"/>
          <w:szCs w:val="24"/>
        </w:rPr>
        <w:t>The Definitive Map</w:t>
      </w:r>
    </w:p>
    <w:p w14:paraId="793A43F5" w14:textId="77777777" w:rsidR="008271E9" w:rsidRDefault="001969EB" w:rsidP="008271E9">
      <w:pPr>
        <w:pStyle w:val="Style1"/>
        <w:rPr>
          <w:rFonts w:ascii="Arial" w:hAnsi="Arial" w:cs="Arial"/>
          <w:sz w:val="24"/>
          <w:szCs w:val="24"/>
        </w:rPr>
      </w:pPr>
      <w:r>
        <w:rPr>
          <w:rFonts w:ascii="Arial" w:hAnsi="Arial" w:cs="Arial"/>
          <w:sz w:val="24"/>
          <w:szCs w:val="24"/>
        </w:rPr>
        <w:t xml:space="preserve">The Order route was not shown on the Draft, Provisional or First Definitive Map and Statement. No objection was made to the omission of the Order route. The First Definitive Map and Statement did record a public footpath </w:t>
      </w:r>
      <w:r w:rsidR="00486820">
        <w:rPr>
          <w:rFonts w:ascii="Arial" w:hAnsi="Arial" w:cs="Arial"/>
          <w:sz w:val="24"/>
          <w:szCs w:val="24"/>
        </w:rPr>
        <w:t>(F/P 12) starting from Finch Lane</w:t>
      </w:r>
      <w:r w:rsidR="00AE7727">
        <w:rPr>
          <w:rFonts w:ascii="Arial" w:hAnsi="Arial" w:cs="Arial"/>
          <w:sz w:val="24"/>
          <w:szCs w:val="24"/>
        </w:rPr>
        <w:t xml:space="preserve"> (the current definitive map shows F/P 12 terminating before reaching Finch Lane although </w:t>
      </w:r>
      <w:proofErr w:type="gramStart"/>
      <w:r w:rsidR="00AE7727">
        <w:rPr>
          <w:rFonts w:ascii="Arial" w:hAnsi="Arial" w:cs="Arial"/>
          <w:sz w:val="24"/>
          <w:szCs w:val="24"/>
        </w:rPr>
        <w:t>it would seem that this</w:t>
      </w:r>
      <w:proofErr w:type="gramEnd"/>
      <w:r w:rsidR="00AE7727">
        <w:rPr>
          <w:rFonts w:ascii="Arial" w:hAnsi="Arial" w:cs="Arial"/>
          <w:sz w:val="24"/>
          <w:szCs w:val="24"/>
        </w:rPr>
        <w:t xml:space="preserve"> may be related to the development of Homefield Road which took place since the First Definitive Map and Statement were prepared)</w:t>
      </w:r>
      <w:r w:rsidR="00486820">
        <w:rPr>
          <w:rFonts w:ascii="Arial" w:hAnsi="Arial" w:cs="Arial"/>
          <w:sz w:val="24"/>
          <w:szCs w:val="24"/>
        </w:rPr>
        <w:t>. Until the applications which led to the Order under consideration being made, no claim had been made to add the Order route to the Definitive Map and Statement.</w:t>
      </w:r>
    </w:p>
    <w:p w14:paraId="4B4E1327" w14:textId="77777777" w:rsidR="00486820" w:rsidRPr="00DA468B" w:rsidRDefault="00486820" w:rsidP="008271E9">
      <w:pPr>
        <w:pStyle w:val="Style1"/>
        <w:rPr>
          <w:rFonts w:ascii="Arial" w:hAnsi="Arial" w:cs="Arial"/>
          <w:sz w:val="24"/>
          <w:szCs w:val="24"/>
        </w:rPr>
      </w:pPr>
      <w:r>
        <w:rPr>
          <w:rFonts w:ascii="Arial" w:hAnsi="Arial" w:cs="Arial"/>
          <w:sz w:val="24"/>
          <w:szCs w:val="24"/>
        </w:rPr>
        <w:t xml:space="preserve">It is a reasonable conclusion that the reason the Order route was not included </w:t>
      </w:r>
      <w:r w:rsidR="00B74B9C">
        <w:rPr>
          <w:rFonts w:ascii="Arial" w:hAnsi="Arial" w:cs="Arial"/>
          <w:sz w:val="24"/>
          <w:szCs w:val="24"/>
        </w:rPr>
        <w:t>o</w:t>
      </w:r>
      <w:r>
        <w:rPr>
          <w:rFonts w:ascii="Arial" w:hAnsi="Arial" w:cs="Arial"/>
          <w:sz w:val="24"/>
          <w:szCs w:val="24"/>
        </w:rPr>
        <w:t xml:space="preserve">n the First or subsequent editions of the Definitive Map and Statement was that the route </w:t>
      </w:r>
      <w:proofErr w:type="gramStart"/>
      <w:r>
        <w:rPr>
          <w:rFonts w:ascii="Arial" w:hAnsi="Arial" w:cs="Arial"/>
          <w:sz w:val="24"/>
          <w:szCs w:val="24"/>
        </w:rPr>
        <w:t>was considered to be</w:t>
      </w:r>
      <w:proofErr w:type="gramEnd"/>
      <w:r>
        <w:rPr>
          <w:rFonts w:ascii="Arial" w:hAnsi="Arial" w:cs="Arial"/>
          <w:sz w:val="24"/>
          <w:szCs w:val="24"/>
        </w:rPr>
        <w:t xml:space="preserve"> a publicly maintainable vehicular road and thus did not qualify for inclusion.</w:t>
      </w:r>
    </w:p>
    <w:p w14:paraId="0D419078" w14:textId="77777777" w:rsidR="00DF7778" w:rsidRPr="00DA468B" w:rsidRDefault="00DF7778" w:rsidP="00DF7778">
      <w:pPr>
        <w:pStyle w:val="Style1"/>
        <w:numPr>
          <w:ilvl w:val="0"/>
          <w:numId w:val="0"/>
        </w:numPr>
        <w:rPr>
          <w:rFonts w:ascii="Arial" w:hAnsi="Arial" w:cs="Arial"/>
          <w:sz w:val="24"/>
          <w:szCs w:val="24"/>
        </w:rPr>
      </w:pPr>
      <w:r w:rsidRPr="00DA468B">
        <w:rPr>
          <w:rFonts w:ascii="Arial" w:hAnsi="Arial" w:cs="Arial"/>
          <w:i/>
          <w:iCs/>
          <w:sz w:val="24"/>
          <w:szCs w:val="24"/>
        </w:rPr>
        <w:t>Physical Evidence</w:t>
      </w:r>
    </w:p>
    <w:p w14:paraId="27500225" w14:textId="77777777" w:rsidR="00DF7778" w:rsidRDefault="005447FE" w:rsidP="005447FE">
      <w:pPr>
        <w:pStyle w:val="Style1"/>
        <w:rPr>
          <w:rFonts w:ascii="Arial" w:hAnsi="Arial" w:cs="Arial"/>
          <w:sz w:val="24"/>
          <w:szCs w:val="24"/>
        </w:rPr>
      </w:pPr>
      <w:r w:rsidRPr="00B74B9C">
        <w:rPr>
          <w:rFonts w:ascii="Arial" w:hAnsi="Arial" w:cs="Arial"/>
          <w:sz w:val="24"/>
          <w:szCs w:val="24"/>
        </w:rPr>
        <w:t>On my visit</w:t>
      </w:r>
      <w:r w:rsidR="00B74B9C">
        <w:rPr>
          <w:rFonts w:ascii="Arial" w:hAnsi="Arial" w:cs="Arial"/>
          <w:sz w:val="24"/>
          <w:szCs w:val="24"/>
        </w:rPr>
        <w:t xml:space="preserve"> I was able to walk the full length of the Order route in both directions. The route is 650 metres in length and runs between </w:t>
      </w:r>
      <w:proofErr w:type="spellStart"/>
      <w:r w:rsidR="00B74B9C">
        <w:rPr>
          <w:rFonts w:ascii="Arial" w:hAnsi="Arial" w:cs="Arial"/>
          <w:sz w:val="24"/>
          <w:szCs w:val="24"/>
        </w:rPr>
        <w:t>Aldenham</w:t>
      </w:r>
      <w:proofErr w:type="spellEnd"/>
      <w:r w:rsidR="00B74B9C">
        <w:rPr>
          <w:rFonts w:ascii="Arial" w:hAnsi="Arial" w:cs="Arial"/>
          <w:sz w:val="24"/>
          <w:szCs w:val="24"/>
        </w:rPr>
        <w:t xml:space="preserve"> Road to the north (point A) and the junction of Finch Lane and Homefield Road</w:t>
      </w:r>
      <w:r w:rsidR="007C4917">
        <w:rPr>
          <w:rFonts w:ascii="Arial" w:hAnsi="Arial" w:cs="Arial"/>
          <w:sz w:val="24"/>
          <w:szCs w:val="24"/>
        </w:rPr>
        <w:t xml:space="preserve"> t</w:t>
      </w:r>
      <w:r w:rsidR="00B74B9C">
        <w:rPr>
          <w:rFonts w:ascii="Arial" w:hAnsi="Arial" w:cs="Arial"/>
          <w:sz w:val="24"/>
          <w:szCs w:val="24"/>
        </w:rPr>
        <w:t>o the south</w:t>
      </w:r>
      <w:r w:rsidR="007C4917" w:rsidRPr="007C4917">
        <w:rPr>
          <w:rFonts w:ascii="Arial" w:hAnsi="Arial" w:cs="Arial"/>
          <w:sz w:val="24"/>
          <w:szCs w:val="24"/>
        </w:rPr>
        <w:t xml:space="preserve"> (point B)</w:t>
      </w:r>
      <w:r w:rsidR="00B74B9C">
        <w:rPr>
          <w:rFonts w:ascii="Arial" w:hAnsi="Arial" w:cs="Arial"/>
          <w:sz w:val="24"/>
          <w:szCs w:val="24"/>
        </w:rPr>
        <w:t xml:space="preserve">. </w:t>
      </w:r>
    </w:p>
    <w:p w14:paraId="436F01E9" w14:textId="77777777" w:rsidR="00B74B9C" w:rsidRDefault="00B74B9C" w:rsidP="005447FE">
      <w:pPr>
        <w:pStyle w:val="Style1"/>
        <w:rPr>
          <w:rFonts w:ascii="Arial" w:hAnsi="Arial" w:cs="Arial"/>
          <w:sz w:val="24"/>
          <w:szCs w:val="24"/>
        </w:rPr>
      </w:pPr>
      <w:r>
        <w:rPr>
          <w:rFonts w:ascii="Arial" w:hAnsi="Arial" w:cs="Arial"/>
          <w:sz w:val="24"/>
          <w:szCs w:val="24"/>
        </w:rPr>
        <w:t xml:space="preserve">The route varies significantly in width. Throughout the full length there is a metalled carriageway which generally extends to the fence on the western side. Vegetation has encroached on both sides of the metalled surface such that it is difficult to </w:t>
      </w:r>
      <w:r>
        <w:rPr>
          <w:rFonts w:ascii="Arial" w:hAnsi="Arial" w:cs="Arial"/>
          <w:sz w:val="24"/>
          <w:szCs w:val="24"/>
        </w:rPr>
        <w:lastRenderedPageBreak/>
        <w:t xml:space="preserve">identify </w:t>
      </w:r>
      <w:r w:rsidR="00361A71">
        <w:rPr>
          <w:rFonts w:ascii="Arial" w:hAnsi="Arial" w:cs="Arial"/>
          <w:sz w:val="24"/>
          <w:szCs w:val="24"/>
        </w:rPr>
        <w:t>its</w:t>
      </w:r>
      <w:r>
        <w:rPr>
          <w:rFonts w:ascii="Arial" w:hAnsi="Arial" w:cs="Arial"/>
          <w:sz w:val="24"/>
          <w:szCs w:val="24"/>
        </w:rPr>
        <w:t xml:space="preserve"> full extent</w:t>
      </w:r>
      <w:r w:rsidR="00361A71">
        <w:rPr>
          <w:rFonts w:ascii="Arial" w:hAnsi="Arial" w:cs="Arial"/>
          <w:sz w:val="24"/>
          <w:szCs w:val="24"/>
        </w:rPr>
        <w:t>. The OMA state that the metalled surface varies between 3 and 5 metres in width</w:t>
      </w:r>
      <w:r w:rsidR="007C4917">
        <w:rPr>
          <w:rFonts w:ascii="Arial" w:hAnsi="Arial" w:cs="Arial"/>
          <w:sz w:val="24"/>
          <w:szCs w:val="24"/>
        </w:rPr>
        <w:t xml:space="preserve">. It </w:t>
      </w:r>
      <w:r w:rsidR="00AB716E">
        <w:rPr>
          <w:rFonts w:ascii="Arial" w:hAnsi="Arial" w:cs="Arial"/>
          <w:sz w:val="24"/>
          <w:szCs w:val="24"/>
        </w:rPr>
        <w:t xml:space="preserve">is generally in </w:t>
      </w:r>
      <w:r w:rsidR="007C4917">
        <w:rPr>
          <w:rFonts w:ascii="Arial" w:hAnsi="Arial" w:cs="Arial"/>
          <w:sz w:val="24"/>
          <w:szCs w:val="24"/>
        </w:rPr>
        <w:t>reasonable</w:t>
      </w:r>
      <w:r w:rsidR="00AB716E">
        <w:rPr>
          <w:rFonts w:ascii="Arial" w:hAnsi="Arial" w:cs="Arial"/>
          <w:sz w:val="24"/>
          <w:szCs w:val="24"/>
        </w:rPr>
        <w:t xml:space="preserve"> condition</w:t>
      </w:r>
      <w:r w:rsidR="00361A71">
        <w:rPr>
          <w:rFonts w:ascii="Arial" w:hAnsi="Arial" w:cs="Arial"/>
          <w:sz w:val="24"/>
          <w:szCs w:val="24"/>
        </w:rPr>
        <w:t xml:space="preserve">. There is some evidence that before the 1973 Order, when the route was regularly used by motor </w:t>
      </w:r>
      <w:r w:rsidR="007C4917">
        <w:rPr>
          <w:rFonts w:ascii="Arial" w:hAnsi="Arial" w:cs="Arial"/>
          <w:sz w:val="24"/>
          <w:szCs w:val="24"/>
        </w:rPr>
        <w:t>vehicles</w:t>
      </w:r>
      <w:r w:rsidR="00361A71">
        <w:rPr>
          <w:rFonts w:ascii="Arial" w:hAnsi="Arial" w:cs="Arial"/>
          <w:sz w:val="24"/>
          <w:szCs w:val="24"/>
        </w:rPr>
        <w:t>, it was possible for two cars to pass for the majority, if not all, of the route</w:t>
      </w:r>
      <w:r>
        <w:rPr>
          <w:rFonts w:ascii="Arial" w:hAnsi="Arial" w:cs="Arial"/>
          <w:sz w:val="24"/>
          <w:szCs w:val="24"/>
        </w:rPr>
        <w:t xml:space="preserve">. </w:t>
      </w:r>
    </w:p>
    <w:p w14:paraId="14A91187" w14:textId="77777777" w:rsidR="00225AC8" w:rsidRDefault="00F70E25" w:rsidP="005447FE">
      <w:pPr>
        <w:pStyle w:val="Style1"/>
        <w:rPr>
          <w:rFonts w:ascii="Arial" w:hAnsi="Arial" w:cs="Arial"/>
          <w:sz w:val="24"/>
          <w:szCs w:val="24"/>
        </w:rPr>
      </w:pPr>
      <w:r>
        <w:rPr>
          <w:rFonts w:ascii="Arial" w:hAnsi="Arial" w:cs="Arial"/>
          <w:sz w:val="24"/>
          <w:szCs w:val="24"/>
        </w:rPr>
        <w:t xml:space="preserve">On the eastern side of the metalled carriageway there is a strip of land of varying width, with a fence </w:t>
      </w:r>
      <w:r w:rsidR="005A009A">
        <w:rPr>
          <w:rFonts w:ascii="Arial" w:hAnsi="Arial" w:cs="Arial"/>
          <w:sz w:val="24"/>
          <w:szCs w:val="24"/>
        </w:rPr>
        <w:t>along</w:t>
      </w:r>
      <w:r>
        <w:rPr>
          <w:rFonts w:ascii="Arial" w:hAnsi="Arial" w:cs="Arial"/>
          <w:sz w:val="24"/>
          <w:szCs w:val="24"/>
        </w:rPr>
        <w:t xml:space="preserve"> the eastern </w:t>
      </w:r>
      <w:r w:rsidR="005A009A">
        <w:rPr>
          <w:rFonts w:ascii="Arial" w:hAnsi="Arial" w:cs="Arial"/>
          <w:sz w:val="24"/>
          <w:szCs w:val="24"/>
        </w:rPr>
        <w:t>boundary,</w:t>
      </w:r>
      <w:r>
        <w:rPr>
          <w:rFonts w:ascii="Arial" w:hAnsi="Arial" w:cs="Arial"/>
          <w:sz w:val="24"/>
          <w:szCs w:val="24"/>
        </w:rPr>
        <w:t xml:space="preserve"> beyond which is a school playing field. The strip is largely overgrown</w:t>
      </w:r>
      <w:r w:rsidR="00B11412">
        <w:rPr>
          <w:rFonts w:ascii="Arial" w:hAnsi="Arial" w:cs="Arial"/>
          <w:sz w:val="24"/>
          <w:szCs w:val="24"/>
        </w:rPr>
        <w:t xml:space="preserve">, </w:t>
      </w:r>
      <w:r>
        <w:rPr>
          <w:rFonts w:ascii="Arial" w:hAnsi="Arial" w:cs="Arial"/>
          <w:sz w:val="24"/>
          <w:szCs w:val="24"/>
        </w:rPr>
        <w:t xml:space="preserve">supporting </w:t>
      </w:r>
      <w:proofErr w:type="gramStart"/>
      <w:r>
        <w:rPr>
          <w:rFonts w:ascii="Arial" w:hAnsi="Arial" w:cs="Arial"/>
          <w:sz w:val="24"/>
          <w:szCs w:val="24"/>
        </w:rPr>
        <w:t>a number of</w:t>
      </w:r>
      <w:proofErr w:type="gramEnd"/>
      <w:r>
        <w:rPr>
          <w:rFonts w:ascii="Arial" w:hAnsi="Arial" w:cs="Arial"/>
          <w:sz w:val="24"/>
          <w:szCs w:val="24"/>
        </w:rPr>
        <w:t xml:space="preserve"> trees, some of which appeared reasonably mature. On the eastern margin of this strip, up against the fence, a worn path was evident</w:t>
      </w:r>
      <w:r w:rsidR="005A009A">
        <w:rPr>
          <w:rFonts w:ascii="Arial" w:hAnsi="Arial" w:cs="Arial"/>
          <w:sz w:val="24"/>
          <w:szCs w:val="24"/>
        </w:rPr>
        <w:t>, which I shall refer to as the footway</w:t>
      </w:r>
      <w:r>
        <w:rPr>
          <w:rFonts w:ascii="Arial" w:hAnsi="Arial" w:cs="Arial"/>
          <w:sz w:val="24"/>
          <w:szCs w:val="24"/>
        </w:rPr>
        <w:t>. In places there was evidence that th</w:t>
      </w:r>
      <w:r w:rsidR="005A009A">
        <w:rPr>
          <w:rFonts w:ascii="Arial" w:hAnsi="Arial" w:cs="Arial"/>
          <w:sz w:val="24"/>
          <w:szCs w:val="24"/>
        </w:rPr>
        <w:t>e footway</w:t>
      </w:r>
      <w:r>
        <w:rPr>
          <w:rFonts w:ascii="Arial" w:hAnsi="Arial" w:cs="Arial"/>
          <w:sz w:val="24"/>
          <w:szCs w:val="24"/>
        </w:rPr>
        <w:t xml:space="preserve"> had been metalled</w:t>
      </w:r>
      <w:r w:rsidR="005A009A">
        <w:rPr>
          <w:rFonts w:ascii="Arial" w:hAnsi="Arial" w:cs="Arial"/>
          <w:sz w:val="24"/>
          <w:szCs w:val="24"/>
        </w:rPr>
        <w:t xml:space="preserve"> </w:t>
      </w:r>
      <w:r>
        <w:rPr>
          <w:rFonts w:ascii="Arial" w:hAnsi="Arial" w:cs="Arial"/>
          <w:sz w:val="24"/>
          <w:szCs w:val="24"/>
        </w:rPr>
        <w:t xml:space="preserve">in the past. </w:t>
      </w:r>
      <w:r w:rsidR="00225AC8">
        <w:rPr>
          <w:rFonts w:ascii="Arial" w:hAnsi="Arial" w:cs="Arial"/>
          <w:sz w:val="24"/>
          <w:szCs w:val="24"/>
        </w:rPr>
        <w:t xml:space="preserve">At some points the </w:t>
      </w:r>
      <w:r w:rsidR="005A009A">
        <w:rPr>
          <w:rFonts w:ascii="Arial" w:hAnsi="Arial" w:cs="Arial"/>
          <w:sz w:val="24"/>
          <w:szCs w:val="24"/>
        </w:rPr>
        <w:t>footway</w:t>
      </w:r>
      <w:r w:rsidR="00225AC8">
        <w:rPr>
          <w:rFonts w:ascii="Arial" w:hAnsi="Arial" w:cs="Arial"/>
          <w:sz w:val="24"/>
          <w:szCs w:val="24"/>
        </w:rPr>
        <w:t xml:space="preserve"> is at a higher level than the metalled carriageway, at others it is at a similar level. </w:t>
      </w:r>
    </w:p>
    <w:p w14:paraId="35121F44" w14:textId="77777777" w:rsidR="00F70E25" w:rsidRDefault="00F70E25" w:rsidP="005447FE">
      <w:pPr>
        <w:pStyle w:val="Style1"/>
        <w:rPr>
          <w:rFonts w:ascii="Arial" w:hAnsi="Arial" w:cs="Arial"/>
          <w:sz w:val="24"/>
          <w:szCs w:val="24"/>
        </w:rPr>
      </w:pPr>
      <w:r>
        <w:rPr>
          <w:rFonts w:ascii="Arial" w:hAnsi="Arial" w:cs="Arial"/>
          <w:sz w:val="24"/>
          <w:szCs w:val="24"/>
        </w:rPr>
        <w:t>Alongside th</w:t>
      </w:r>
      <w:r w:rsidR="005A009A">
        <w:rPr>
          <w:rFonts w:ascii="Arial" w:hAnsi="Arial" w:cs="Arial"/>
          <w:sz w:val="24"/>
          <w:szCs w:val="24"/>
        </w:rPr>
        <w:t>e footway</w:t>
      </w:r>
      <w:r>
        <w:rPr>
          <w:rFonts w:ascii="Arial" w:hAnsi="Arial" w:cs="Arial"/>
          <w:sz w:val="24"/>
          <w:szCs w:val="24"/>
        </w:rPr>
        <w:t xml:space="preserve"> are a</w:t>
      </w:r>
      <w:r w:rsidR="005A009A">
        <w:rPr>
          <w:rFonts w:ascii="Arial" w:hAnsi="Arial" w:cs="Arial"/>
          <w:sz w:val="24"/>
          <w:szCs w:val="24"/>
        </w:rPr>
        <w:t xml:space="preserve"> series</w:t>
      </w:r>
      <w:r>
        <w:rPr>
          <w:rFonts w:ascii="Arial" w:hAnsi="Arial" w:cs="Arial"/>
          <w:sz w:val="24"/>
          <w:szCs w:val="24"/>
        </w:rPr>
        <w:t xml:space="preserve"> of </w:t>
      </w:r>
      <w:proofErr w:type="gramStart"/>
      <w:r>
        <w:rPr>
          <w:rFonts w:ascii="Arial" w:hAnsi="Arial" w:cs="Arial"/>
          <w:sz w:val="24"/>
          <w:szCs w:val="24"/>
        </w:rPr>
        <w:t>street lights</w:t>
      </w:r>
      <w:proofErr w:type="gramEnd"/>
      <w:r>
        <w:rPr>
          <w:rFonts w:ascii="Arial" w:hAnsi="Arial" w:cs="Arial"/>
          <w:sz w:val="24"/>
          <w:szCs w:val="24"/>
        </w:rPr>
        <w:t xml:space="preserve">, most of which appear to be of some long standing, but there was one, alongside an access to the school playing field, which appeared </w:t>
      </w:r>
      <w:r w:rsidR="00B11412">
        <w:rPr>
          <w:rFonts w:ascii="Arial" w:hAnsi="Arial" w:cs="Arial"/>
          <w:sz w:val="24"/>
          <w:szCs w:val="24"/>
        </w:rPr>
        <w:t xml:space="preserve">much more recent. It was difficult to </w:t>
      </w:r>
      <w:r w:rsidR="005A009A">
        <w:rPr>
          <w:rFonts w:ascii="Arial" w:hAnsi="Arial" w:cs="Arial"/>
          <w:sz w:val="24"/>
          <w:szCs w:val="24"/>
        </w:rPr>
        <w:t>understand</w:t>
      </w:r>
      <w:r w:rsidR="00B11412">
        <w:rPr>
          <w:rFonts w:ascii="Arial" w:hAnsi="Arial" w:cs="Arial"/>
          <w:sz w:val="24"/>
          <w:szCs w:val="24"/>
        </w:rPr>
        <w:t xml:space="preserve"> whether the street lighting was to benefit the carriageway or the footway, as the columns were alongside the</w:t>
      </w:r>
      <w:r w:rsidR="005A009A">
        <w:rPr>
          <w:rFonts w:ascii="Arial" w:hAnsi="Arial" w:cs="Arial"/>
          <w:sz w:val="24"/>
          <w:szCs w:val="24"/>
        </w:rPr>
        <w:t xml:space="preserve"> footway</w:t>
      </w:r>
      <w:r w:rsidR="00B11412">
        <w:rPr>
          <w:rFonts w:ascii="Arial" w:hAnsi="Arial" w:cs="Arial"/>
          <w:sz w:val="24"/>
          <w:szCs w:val="24"/>
        </w:rPr>
        <w:t xml:space="preserve"> and thus in some places several metres from the carriageway, but the lamps were directed to the carriageway rather than the footway.</w:t>
      </w:r>
    </w:p>
    <w:p w14:paraId="13464886" w14:textId="77777777" w:rsidR="00251A45" w:rsidRDefault="00251A45" w:rsidP="005447FE">
      <w:pPr>
        <w:pStyle w:val="Style1"/>
        <w:rPr>
          <w:rFonts w:ascii="Arial" w:hAnsi="Arial" w:cs="Arial"/>
          <w:sz w:val="24"/>
          <w:szCs w:val="24"/>
        </w:rPr>
      </w:pPr>
      <w:r>
        <w:rPr>
          <w:rFonts w:ascii="Arial" w:hAnsi="Arial" w:cs="Arial"/>
          <w:sz w:val="24"/>
          <w:szCs w:val="24"/>
        </w:rPr>
        <w:t>The OMA consider the highway to include the entirety of the land between the fences described, thus encompassing the metalled carriageway, the vegetated verge</w:t>
      </w:r>
      <w:r w:rsidR="005A009A">
        <w:rPr>
          <w:rFonts w:ascii="Arial" w:hAnsi="Arial" w:cs="Arial"/>
          <w:sz w:val="24"/>
          <w:szCs w:val="24"/>
        </w:rPr>
        <w:t>,</w:t>
      </w:r>
      <w:r>
        <w:rPr>
          <w:rFonts w:ascii="Arial" w:hAnsi="Arial" w:cs="Arial"/>
          <w:sz w:val="24"/>
          <w:szCs w:val="24"/>
        </w:rPr>
        <w:t xml:space="preserve"> and the footway.</w:t>
      </w:r>
    </w:p>
    <w:p w14:paraId="0A5907D6" w14:textId="77777777" w:rsidR="00B11412" w:rsidRDefault="00B11412" w:rsidP="005447FE">
      <w:pPr>
        <w:pStyle w:val="Style1"/>
        <w:rPr>
          <w:rFonts w:ascii="Arial" w:hAnsi="Arial" w:cs="Arial"/>
          <w:sz w:val="24"/>
          <w:szCs w:val="24"/>
        </w:rPr>
      </w:pPr>
      <w:r>
        <w:rPr>
          <w:rFonts w:ascii="Arial" w:hAnsi="Arial" w:cs="Arial"/>
          <w:sz w:val="24"/>
          <w:szCs w:val="24"/>
        </w:rPr>
        <w:t xml:space="preserve">At point A access </w:t>
      </w:r>
      <w:r w:rsidR="005A009A">
        <w:rPr>
          <w:rFonts w:ascii="Arial" w:hAnsi="Arial" w:cs="Arial"/>
          <w:sz w:val="24"/>
          <w:szCs w:val="24"/>
        </w:rPr>
        <w:t xml:space="preserve">to the Order route </w:t>
      </w:r>
      <w:r>
        <w:rPr>
          <w:rFonts w:ascii="Arial" w:hAnsi="Arial" w:cs="Arial"/>
          <w:sz w:val="24"/>
          <w:szCs w:val="24"/>
        </w:rPr>
        <w:t>is restricted by wooden fencin</w:t>
      </w:r>
      <w:r w:rsidR="00FF721F">
        <w:rPr>
          <w:rFonts w:ascii="Arial" w:hAnsi="Arial" w:cs="Arial"/>
          <w:sz w:val="24"/>
          <w:szCs w:val="24"/>
        </w:rPr>
        <w:t>g</w:t>
      </w:r>
      <w:r>
        <w:rPr>
          <w:rFonts w:ascii="Arial" w:hAnsi="Arial" w:cs="Arial"/>
          <w:sz w:val="24"/>
          <w:szCs w:val="24"/>
        </w:rPr>
        <w:t xml:space="preserve"> to the east</w:t>
      </w:r>
      <w:r w:rsidR="00FF721F">
        <w:rPr>
          <w:rFonts w:ascii="Arial" w:hAnsi="Arial" w:cs="Arial"/>
          <w:sz w:val="24"/>
          <w:szCs w:val="24"/>
        </w:rPr>
        <w:t xml:space="preserve"> and a metal post in the centre of the carriageway. The post supports a sign indicating that the route is available to pedestrians and cyclists. There is also a blue circular sign to the same effect. A few metres into the lane there is a green metal rectangular structure which I understand to be gas governor station. </w:t>
      </w:r>
      <w:proofErr w:type="gramStart"/>
      <w:r w:rsidR="00FF721F">
        <w:rPr>
          <w:rFonts w:ascii="Arial" w:hAnsi="Arial" w:cs="Arial"/>
          <w:sz w:val="24"/>
          <w:szCs w:val="24"/>
        </w:rPr>
        <w:t>It would appear that this</w:t>
      </w:r>
      <w:proofErr w:type="gramEnd"/>
      <w:r w:rsidR="00FF721F">
        <w:rPr>
          <w:rFonts w:ascii="Arial" w:hAnsi="Arial" w:cs="Arial"/>
          <w:sz w:val="24"/>
          <w:szCs w:val="24"/>
        </w:rPr>
        <w:t xml:space="preserve"> is constructed in part on the metalled surface of the carriageway, and therefor restricts the available width for passage.</w:t>
      </w:r>
    </w:p>
    <w:p w14:paraId="148E5757" w14:textId="77777777" w:rsidR="00FF721F" w:rsidRDefault="00FF721F" w:rsidP="005447FE">
      <w:pPr>
        <w:pStyle w:val="Style1"/>
        <w:rPr>
          <w:rFonts w:ascii="Arial" w:hAnsi="Arial" w:cs="Arial"/>
          <w:sz w:val="24"/>
          <w:szCs w:val="24"/>
        </w:rPr>
      </w:pPr>
      <w:r>
        <w:rPr>
          <w:rFonts w:ascii="Arial" w:hAnsi="Arial" w:cs="Arial"/>
          <w:sz w:val="24"/>
          <w:szCs w:val="24"/>
        </w:rPr>
        <w:t xml:space="preserve">At point B there is a pair of rusty metal gates across the carriageway which appeared to be locked. Pedestrian access is available to the eastern side. There is an older circular sign with a red rim indicating that motor vehicles are prohibited from using the route. </w:t>
      </w:r>
    </w:p>
    <w:p w14:paraId="33B959BB" w14:textId="77777777" w:rsidR="00316C0D" w:rsidRDefault="00316C0D" w:rsidP="005447FE">
      <w:pPr>
        <w:pStyle w:val="Style1"/>
        <w:rPr>
          <w:rFonts w:ascii="Arial" w:hAnsi="Arial" w:cs="Arial"/>
          <w:sz w:val="24"/>
          <w:szCs w:val="24"/>
        </w:rPr>
      </w:pPr>
      <w:r>
        <w:rPr>
          <w:rFonts w:ascii="Arial" w:hAnsi="Arial" w:cs="Arial"/>
          <w:sz w:val="24"/>
          <w:szCs w:val="24"/>
        </w:rPr>
        <w:t xml:space="preserve">While undertaking the site </w:t>
      </w:r>
      <w:proofErr w:type="gramStart"/>
      <w:r>
        <w:rPr>
          <w:rFonts w:ascii="Arial" w:hAnsi="Arial" w:cs="Arial"/>
          <w:sz w:val="24"/>
          <w:szCs w:val="24"/>
        </w:rPr>
        <w:t>visit</w:t>
      </w:r>
      <w:proofErr w:type="gramEnd"/>
      <w:r>
        <w:rPr>
          <w:rFonts w:ascii="Arial" w:hAnsi="Arial" w:cs="Arial"/>
          <w:sz w:val="24"/>
          <w:szCs w:val="24"/>
        </w:rPr>
        <w:t xml:space="preserve"> I witnessed a number of people using the Order route on foot and on bicycles. It has the impression of a route that is used regularly for these purposes. There was no evidence of use by motor vehicles</w:t>
      </w:r>
      <w:r w:rsidR="000C34E3">
        <w:rPr>
          <w:rFonts w:ascii="Arial" w:hAnsi="Arial" w:cs="Arial"/>
          <w:sz w:val="24"/>
          <w:szCs w:val="24"/>
        </w:rPr>
        <w:t>,</w:t>
      </w:r>
      <w:r>
        <w:rPr>
          <w:rFonts w:ascii="Arial" w:hAnsi="Arial" w:cs="Arial"/>
          <w:sz w:val="24"/>
          <w:szCs w:val="24"/>
        </w:rPr>
        <w:t xml:space="preserve"> and this is unsurprising given the existence of the 1973 Order and the presence of the obstructions at points A and B. </w:t>
      </w:r>
    </w:p>
    <w:p w14:paraId="68B42C74" w14:textId="77777777" w:rsidR="00FF721F" w:rsidRPr="00B74B9C" w:rsidRDefault="007E28F5" w:rsidP="005447FE">
      <w:pPr>
        <w:pStyle w:val="Style1"/>
        <w:rPr>
          <w:rFonts w:ascii="Arial" w:hAnsi="Arial" w:cs="Arial"/>
          <w:sz w:val="24"/>
          <w:szCs w:val="24"/>
        </w:rPr>
      </w:pPr>
      <w:r>
        <w:rPr>
          <w:rFonts w:ascii="Arial" w:hAnsi="Arial" w:cs="Arial"/>
          <w:sz w:val="24"/>
          <w:szCs w:val="24"/>
        </w:rPr>
        <w:t>Superficially t</w:t>
      </w:r>
      <w:r w:rsidR="00FF721F">
        <w:rPr>
          <w:rFonts w:ascii="Arial" w:hAnsi="Arial" w:cs="Arial"/>
          <w:sz w:val="24"/>
          <w:szCs w:val="24"/>
        </w:rPr>
        <w:t>he general character of the route is determined</w:t>
      </w:r>
      <w:r w:rsidR="00EB46DE">
        <w:rPr>
          <w:rFonts w:ascii="Arial" w:hAnsi="Arial" w:cs="Arial"/>
          <w:sz w:val="24"/>
          <w:szCs w:val="24"/>
        </w:rPr>
        <w:t xml:space="preserve"> </w:t>
      </w:r>
      <w:r w:rsidR="00FF721F">
        <w:rPr>
          <w:rFonts w:ascii="Arial" w:hAnsi="Arial" w:cs="Arial"/>
          <w:sz w:val="24"/>
          <w:szCs w:val="24"/>
        </w:rPr>
        <w:t xml:space="preserve">by the significant incursion of vegetation and trees which overhang and enclose much of it. In this setting the metalled carriageway </w:t>
      </w:r>
      <w:r w:rsidR="0039107F">
        <w:rPr>
          <w:rFonts w:ascii="Arial" w:hAnsi="Arial" w:cs="Arial"/>
          <w:sz w:val="24"/>
          <w:szCs w:val="24"/>
        </w:rPr>
        <w:t xml:space="preserve">and the presence of </w:t>
      </w:r>
      <w:proofErr w:type="gramStart"/>
      <w:r w:rsidR="0039107F">
        <w:rPr>
          <w:rFonts w:ascii="Arial" w:hAnsi="Arial" w:cs="Arial"/>
          <w:sz w:val="24"/>
          <w:szCs w:val="24"/>
        </w:rPr>
        <w:t>street lights</w:t>
      </w:r>
      <w:proofErr w:type="gramEnd"/>
      <w:r w:rsidR="0039107F">
        <w:rPr>
          <w:rFonts w:ascii="Arial" w:hAnsi="Arial" w:cs="Arial"/>
          <w:sz w:val="24"/>
          <w:szCs w:val="24"/>
        </w:rPr>
        <w:t xml:space="preserve"> </w:t>
      </w:r>
      <w:r w:rsidR="00FF721F">
        <w:rPr>
          <w:rFonts w:ascii="Arial" w:hAnsi="Arial" w:cs="Arial"/>
          <w:sz w:val="24"/>
          <w:szCs w:val="24"/>
        </w:rPr>
        <w:t xml:space="preserve">appear incongruous. </w:t>
      </w:r>
      <w:r w:rsidR="0039107F">
        <w:rPr>
          <w:rFonts w:ascii="Arial" w:hAnsi="Arial" w:cs="Arial"/>
          <w:sz w:val="24"/>
          <w:szCs w:val="24"/>
        </w:rPr>
        <w:t>It takes little imagination</w:t>
      </w:r>
      <w:r w:rsidR="00EB46DE">
        <w:rPr>
          <w:rFonts w:ascii="Arial" w:hAnsi="Arial" w:cs="Arial"/>
          <w:sz w:val="24"/>
          <w:szCs w:val="24"/>
        </w:rPr>
        <w:t xml:space="preserve"> however</w:t>
      </w:r>
      <w:r w:rsidR="0039107F">
        <w:rPr>
          <w:rFonts w:ascii="Arial" w:hAnsi="Arial" w:cs="Arial"/>
          <w:sz w:val="24"/>
          <w:szCs w:val="24"/>
        </w:rPr>
        <w:t xml:space="preserve"> to envisage the vegetation and obstructions cleared away to leave a route which would have the same character</w:t>
      </w:r>
      <w:r w:rsidR="000C34E3">
        <w:rPr>
          <w:rFonts w:ascii="Arial" w:hAnsi="Arial" w:cs="Arial"/>
          <w:sz w:val="24"/>
          <w:szCs w:val="24"/>
        </w:rPr>
        <w:t xml:space="preserve">, </w:t>
      </w:r>
      <w:proofErr w:type="gramStart"/>
      <w:r w:rsidR="000C34E3">
        <w:rPr>
          <w:rFonts w:ascii="Arial" w:hAnsi="Arial" w:cs="Arial"/>
          <w:sz w:val="24"/>
          <w:szCs w:val="24"/>
        </w:rPr>
        <w:t>appearance</w:t>
      </w:r>
      <w:proofErr w:type="gramEnd"/>
      <w:r w:rsidR="0039107F">
        <w:rPr>
          <w:rFonts w:ascii="Arial" w:hAnsi="Arial" w:cs="Arial"/>
          <w:sz w:val="24"/>
          <w:szCs w:val="24"/>
        </w:rPr>
        <w:t xml:space="preserve"> and infrastructure as the r</w:t>
      </w:r>
      <w:r w:rsidR="00EB46DE">
        <w:rPr>
          <w:rFonts w:ascii="Arial" w:hAnsi="Arial" w:cs="Arial"/>
          <w:sz w:val="24"/>
          <w:szCs w:val="24"/>
        </w:rPr>
        <w:t>est</w:t>
      </w:r>
      <w:r w:rsidR="0039107F">
        <w:rPr>
          <w:rFonts w:ascii="Arial" w:hAnsi="Arial" w:cs="Arial"/>
          <w:sz w:val="24"/>
          <w:szCs w:val="24"/>
        </w:rPr>
        <w:t xml:space="preserve"> of Finch Lane and</w:t>
      </w:r>
      <w:r w:rsidR="00EB46DE">
        <w:rPr>
          <w:rFonts w:ascii="Arial" w:hAnsi="Arial" w:cs="Arial"/>
          <w:sz w:val="24"/>
          <w:szCs w:val="24"/>
        </w:rPr>
        <w:t xml:space="preserve"> </w:t>
      </w:r>
      <w:r w:rsidR="0039107F">
        <w:rPr>
          <w:rFonts w:ascii="Arial" w:hAnsi="Arial" w:cs="Arial"/>
          <w:sz w:val="24"/>
          <w:szCs w:val="24"/>
        </w:rPr>
        <w:t xml:space="preserve">the adjacent highway network. </w:t>
      </w:r>
    </w:p>
    <w:p w14:paraId="631A4FF4" w14:textId="77777777" w:rsidR="00BD09CD" w:rsidRPr="00DA468B" w:rsidRDefault="004D6820" w:rsidP="004D6820">
      <w:pPr>
        <w:pStyle w:val="Heading6blackfont"/>
        <w:rPr>
          <w:rFonts w:ascii="Arial" w:hAnsi="Arial" w:cs="Arial"/>
          <w:sz w:val="24"/>
          <w:szCs w:val="24"/>
        </w:rPr>
      </w:pPr>
      <w:r w:rsidRPr="00DA468B">
        <w:rPr>
          <w:rFonts w:ascii="Arial" w:hAnsi="Arial" w:cs="Arial"/>
          <w:sz w:val="24"/>
          <w:szCs w:val="24"/>
        </w:rPr>
        <w:lastRenderedPageBreak/>
        <w:t>Conclusions</w:t>
      </w:r>
    </w:p>
    <w:p w14:paraId="037A407A" w14:textId="77777777" w:rsidR="00133793" w:rsidRDefault="00133793" w:rsidP="00CE2E62">
      <w:pPr>
        <w:pStyle w:val="Style1"/>
        <w:rPr>
          <w:rFonts w:ascii="Arial" w:hAnsi="Arial" w:cs="Arial"/>
          <w:sz w:val="24"/>
          <w:szCs w:val="24"/>
        </w:rPr>
      </w:pPr>
      <w:r w:rsidRPr="00DA468B">
        <w:rPr>
          <w:rFonts w:ascii="Arial" w:hAnsi="Arial" w:cs="Arial"/>
          <w:sz w:val="24"/>
          <w:szCs w:val="24"/>
        </w:rPr>
        <w:t>The</w:t>
      </w:r>
      <w:r w:rsidR="00CE2E62">
        <w:rPr>
          <w:rFonts w:ascii="Arial" w:hAnsi="Arial" w:cs="Arial"/>
          <w:sz w:val="24"/>
          <w:szCs w:val="24"/>
        </w:rPr>
        <w:t xml:space="preserve">re is no dispute as to the extent of the rights which exist over the </w:t>
      </w:r>
      <w:r w:rsidR="00225AC8">
        <w:rPr>
          <w:rFonts w:ascii="Arial" w:hAnsi="Arial" w:cs="Arial"/>
          <w:sz w:val="24"/>
          <w:szCs w:val="24"/>
        </w:rPr>
        <w:t>O</w:t>
      </w:r>
      <w:r w:rsidR="00CE2E62">
        <w:rPr>
          <w:rFonts w:ascii="Arial" w:hAnsi="Arial" w:cs="Arial"/>
          <w:sz w:val="24"/>
          <w:szCs w:val="24"/>
        </w:rPr>
        <w:t>rder route; it is a vehicular highway where the right to use with motor vehicles is</w:t>
      </w:r>
      <w:r w:rsidR="00EB46DE">
        <w:rPr>
          <w:rFonts w:ascii="Arial" w:hAnsi="Arial" w:cs="Arial"/>
          <w:sz w:val="24"/>
          <w:szCs w:val="24"/>
        </w:rPr>
        <w:t xml:space="preserve"> effectively</w:t>
      </w:r>
      <w:r w:rsidR="00CE2E62">
        <w:rPr>
          <w:rFonts w:ascii="Arial" w:hAnsi="Arial" w:cs="Arial"/>
          <w:sz w:val="24"/>
          <w:szCs w:val="24"/>
        </w:rPr>
        <w:t xml:space="preserve"> suspended. The only issue</w:t>
      </w:r>
      <w:r w:rsidR="00EB46DE">
        <w:rPr>
          <w:rFonts w:ascii="Arial" w:hAnsi="Arial" w:cs="Arial"/>
          <w:sz w:val="24"/>
          <w:szCs w:val="24"/>
        </w:rPr>
        <w:t xml:space="preserve"> to be determined</w:t>
      </w:r>
      <w:r w:rsidR="00CE2E62">
        <w:rPr>
          <w:rFonts w:ascii="Arial" w:hAnsi="Arial" w:cs="Arial"/>
          <w:sz w:val="24"/>
          <w:szCs w:val="24"/>
        </w:rPr>
        <w:t xml:space="preserve"> is whether the route qualifies to be recorded on the Definitive Map and Statement as a BOAT.</w:t>
      </w:r>
    </w:p>
    <w:p w14:paraId="04082CF7" w14:textId="77777777" w:rsidR="001339A6" w:rsidRDefault="001339A6" w:rsidP="00CE2E62">
      <w:pPr>
        <w:pStyle w:val="Style1"/>
        <w:rPr>
          <w:rFonts w:ascii="Arial" w:hAnsi="Arial" w:cs="Arial"/>
          <w:sz w:val="24"/>
          <w:szCs w:val="24"/>
        </w:rPr>
      </w:pPr>
      <w:r>
        <w:rPr>
          <w:rFonts w:ascii="Arial" w:hAnsi="Arial" w:cs="Arial"/>
          <w:sz w:val="24"/>
          <w:szCs w:val="24"/>
        </w:rPr>
        <w:t>Section 66 of the 1981 Act defines a BOAT as ‘</w:t>
      </w:r>
      <w:bookmarkStart w:id="2" w:name="_Hlk137051622"/>
      <w:r>
        <w:rPr>
          <w:rFonts w:ascii="Arial" w:hAnsi="Arial" w:cs="Arial"/>
          <w:sz w:val="24"/>
          <w:szCs w:val="24"/>
        </w:rPr>
        <w:t>a highway over which the public have a right of way for vehicular and all other kinds of traffic</w:t>
      </w:r>
      <w:bookmarkEnd w:id="2"/>
      <w:r>
        <w:rPr>
          <w:rFonts w:ascii="Arial" w:hAnsi="Arial" w:cs="Arial"/>
          <w:sz w:val="24"/>
          <w:szCs w:val="24"/>
        </w:rPr>
        <w:t xml:space="preserve">, but which is used </w:t>
      </w:r>
      <w:bookmarkStart w:id="3" w:name="_Hlk137051706"/>
      <w:r>
        <w:rPr>
          <w:rFonts w:ascii="Arial" w:hAnsi="Arial" w:cs="Arial"/>
          <w:sz w:val="24"/>
          <w:szCs w:val="24"/>
        </w:rPr>
        <w:t>by the public mainly for the purposes for which footpaths and bridleways are so used’</w:t>
      </w:r>
      <w:bookmarkEnd w:id="3"/>
      <w:r>
        <w:rPr>
          <w:rFonts w:ascii="Arial" w:hAnsi="Arial" w:cs="Arial"/>
          <w:sz w:val="24"/>
          <w:szCs w:val="24"/>
        </w:rPr>
        <w:t xml:space="preserve">. </w:t>
      </w:r>
    </w:p>
    <w:p w14:paraId="48B1AC63" w14:textId="77777777" w:rsidR="007E28F5" w:rsidRPr="007E28F5" w:rsidRDefault="007E28F5" w:rsidP="007E28F5">
      <w:pPr>
        <w:pStyle w:val="Style1"/>
        <w:rPr>
          <w:rFonts w:ascii="Arial" w:hAnsi="Arial" w:cs="Arial"/>
          <w:sz w:val="24"/>
          <w:szCs w:val="24"/>
        </w:rPr>
      </w:pPr>
      <w:r w:rsidRPr="007E28F5">
        <w:rPr>
          <w:rFonts w:ascii="Arial" w:hAnsi="Arial" w:cs="Arial"/>
          <w:sz w:val="24"/>
          <w:szCs w:val="24"/>
        </w:rPr>
        <w:t xml:space="preserve">I have been referred to relevant case law culminating in the decision of the Court of Appeal in </w:t>
      </w:r>
      <w:proofErr w:type="gramStart"/>
      <w:r w:rsidRPr="007E28F5">
        <w:rPr>
          <w:rFonts w:ascii="Arial" w:hAnsi="Arial" w:cs="Arial"/>
          <w:sz w:val="24"/>
          <w:szCs w:val="24"/>
        </w:rPr>
        <w:t>Masters</w:t>
      </w:r>
      <w:proofErr w:type="gramEnd"/>
      <w:r w:rsidRPr="007E28F5">
        <w:rPr>
          <w:rFonts w:ascii="Arial" w:hAnsi="Arial" w:cs="Arial"/>
          <w:sz w:val="24"/>
          <w:szCs w:val="24"/>
        </w:rPr>
        <w:t xml:space="preserve"> v Secretary of State for the Environment [2001] QB 151, CA (Masters). The opening sentence of the leading judgment begins ‘The issue in this appeal is the meaning of the statutory definition of a byway open to all traffic’, essentially the same issue that I </w:t>
      </w:r>
      <w:proofErr w:type="gramStart"/>
      <w:r w:rsidRPr="007E28F5">
        <w:rPr>
          <w:rFonts w:ascii="Arial" w:hAnsi="Arial" w:cs="Arial"/>
          <w:sz w:val="24"/>
          <w:szCs w:val="24"/>
        </w:rPr>
        <w:t>have to</w:t>
      </w:r>
      <w:proofErr w:type="gramEnd"/>
      <w:r w:rsidRPr="007E28F5">
        <w:rPr>
          <w:rFonts w:ascii="Arial" w:hAnsi="Arial" w:cs="Arial"/>
          <w:sz w:val="24"/>
          <w:szCs w:val="24"/>
        </w:rPr>
        <w:t xml:space="preserve"> consider in this decision.</w:t>
      </w:r>
    </w:p>
    <w:p w14:paraId="632F35B1" w14:textId="77777777" w:rsidR="00225AC8" w:rsidRDefault="00225AC8" w:rsidP="00CE2E62">
      <w:pPr>
        <w:pStyle w:val="Style1"/>
        <w:rPr>
          <w:rFonts w:ascii="Arial" w:hAnsi="Arial" w:cs="Arial"/>
          <w:sz w:val="24"/>
          <w:szCs w:val="24"/>
        </w:rPr>
      </w:pPr>
      <w:r>
        <w:rPr>
          <w:rFonts w:ascii="Arial" w:hAnsi="Arial" w:cs="Arial"/>
          <w:sz w:val="24"/>
          <w:szCs w:val="24"/>
        </w:rPr>
        <w:t>The Applicants argue that</w:t>
      </w:r>
      <w:r w:rsidR="00EB46DE">
        <w:rPr>
          <w:rFonts w:ascii="Arial" w:hAnsi="Arial" w:cs="Arial"/>
          <w:sz w:val="24"/>
          <w:szCs w:val="24"/>
        </w:rPr>
        <w:t>, applying a literal interpretation,</w:t>
      </w:r>
      <w:r>
        <w:rPr>
          <w:rFonts w:ascii="Arial" w:hAnsi="Arial" w:cs="Arial"/>
          <w:sz w:val="24"/>
          <w:szCs w:val="24"/>
        </w:rPr>
        <w:t xml:space="preserve"> the Order route fits squarely within the statutory definition of a BOAT and that is all that is required for the Order to be confirmed. </w:t>
      </w:r>
      <w:r w:rsidR="007E28F5">
        <w:rPr>
          <w:rFonts w:ascii="Arial" w:hAnsi="Arial" w:cs="Arial"/>
          <w:sz w:val="24"/>
          <w:szCs w:val="24"/>
        </w:rPr>
        <w:t>It is common ground that</w:t>
      </w:r>
      <w:r>
        <w:rPr>
          <w:rFonts w:ascii="Arial" w:hAnsi="Arial" w:cs="Arial"/>
          <w:sz w:val="24"/>
          <w:szCs w:val="24"/>
        </w:rPr>
        <w:t xml:space="preserve"> the route is one over which the public have a right of way for vehicular traffic, </w:t>
      </w:r>
      <w:r w:rsidR="00947C19">
        <w:rPr>
          <w:rFonts w:ascii="Arial" w:hAnsi="Arial" w:cs="Arial"/>
          <w:sz w:val="24"/>
          <w:szCs w:val="24"/>
        </w:rPr>
        <w:t xml:space="preserve">but because </w:t>
      </w:r>
      <w:r>
        <w:rPr>
          <w:rFonts w:ascii="Arial" w:hAnsi="Arial" w:cs="Arial"/>
          <w:sz w:val="24"/>
          <w:szCs w:val="24"/>
        </w:rPr>
        <w:t>that right is suspended, the main, or indeed only</w:t>
      </w:r>
      <w:r w:rsidR="00947C19">
        <w:rPr>
          <w:rFonts w:ascii="Arial" w:hAnsi="Arial" w:cs="Arial"/>
          <w:sz w:val="24"/>
          <w:szCs w:val="24"/>
        </w:rPr>
        <w:t xml:space="preserve"> current</w:t>
      </w:r>
      <w:r>
        <w:rPr>
          <w:rFonts w:ascii="Arial" w:hAnsi="Arial" w:cs="Arial"/>
          <w:sz w:val="24"/>
          <w:szCs w:val="24"/>
        </w:rPr>
        <w:t xml:space="preserve"> use by the public is akin to a footpath or bridleway.</w:t>
      </w:r>
    </w:p>
    <w:p w14:paraId="252BBE70" w14:textId="77777777" w:rsidR="00225AC8" w:rsidRPr="00EB46DE" w:rsidRDefault="00225AC8" w:rsidP="00EB46DE">
      <w:pPr>
        <w:pStyle w:val="Style1"/>
        <w:rPr>
          <w:rFonts w:ascii="Arial" w:hAnsi="Arial" w:cs="Arial"/>
          <w:sz w:val="24"/>
          <w:szCs w:val="24"/>
        </w:rPr>
      </w:pPr>
      <w:r>
        <w:rPr>
          <w:rFonts w:ascii="Arial" w:hAnsi="Arial" w:cs="Arial"/>
          <w:sz w:val="24"/>
          <w:szCs w:val="24"/>
        </w:rPr>
        <w:t xml:space="preserve">The OMA </w:t>
      </w:r>
      <w:r w:rsidR="00166ACA">
        <w:rPr>
          <w:rFonts w:ascii="Arial" w:hAnsi="Arial" w:cs="Arial"/>
          <w:sz w:val="24"/>
          <w:szCs w:val="24"/>
        </w:rPr>
        <w:t xml:space="preserve">and the principal objector </w:t>
      </w:r>
      <w:r>
        <w:rPr>
          <w:rFonts w:ascii="Arial" w:hAnsi="Arial" w:cs="Arial"/>
          <w:sz w:val="24"/>
          <w:szCs w:val="24"/>
        </w:rPr>
        <w:t>argue that the</w:t>
      </w:r>
      <w:r w:rsidR="00EB46DE">
        <w:rPr>
          <w:rFonts w:ascii="Arial" w:hAnsi="Arial" w:cs="Arial"/>
          <w:sz w:val="24"/>
          <w:szCs w:val="24"/>
        </w:rPr>
        <w:t xml:space="preserve"> definition of a </w:t>
      </w:r>
      <w:r w:rsidR="000450B9">
        <w:rPr>
          <w:rFonts w:ascii="Arial" w:hAnsi="Arial" w:cs="Arial"/>
          <w:sz w:val="24"/>
          <w:szCs w:val="24"/>
        </w:rPr>
        <w:t xml:space="preserve">BOAT </w:t>
      </w:r>
      <w:r w:rsidR="00EB46DE">
        <w:rPr>
          <w:rFonts w:ascii="Arial" w:hAnsi="Arial" w:cs="Arial"/>
          <w:sz w:val="24"/>
          <w:szCs w:val="24"/>
        </w:rPr>
        <w:t xml:space="preserve">should be approached purposively rather than literally, and that the correct test </w:t>
      </w:r>
      <w:r w:rsidR="000450B9">
        <w:rPr>
          <w:rFonts w:ascii="Arial" w:hAnsi="Arial" w:cs="Arial"/>
          <w:sz w:val="24"/>
          <w:szCs w:val="24"/>
        </w:rPr>
        <w:t>is by reference to character or type</w:t>
      </w:r>
      <w:r w:rsidR="00EB46DE">
        <w:rPr>
          <w:rFonts w:ascii="Arial" w:hAnsi="Arial" w:cs="Arial"/>
          <w:sz w:val="24"/>
          <w:szCs w:val="24"/>
        </w:rPr>
        <w:t xml:space="preserve"> rather than current use</w:t>
      </w:r>
      <w:r w:rsidR="000450B9">
        <w:rPr>
          <w:rFonts w:ascii="Arial" w:hAnsi="Arial" w:cs="Arial"/>
          <w:sz w:val="24"/>
          <w:szCs w:val="24"/>
        </w:rPr>
        <w:t xml:space="preserve">. </w:t>
      </w:r>
      <w:r w:rsidR="000450B9" w:rsidRPr="00EB46DE">
        <w:rPr>
          <w:rFonts w:ascii="Arial" w:hAnsi="Arial" w:cs="Arial"/>
          <w:sz w:val="24"/>
          <w:szCs w:val="24"/>
        </w:rPr>
        <w:t>It</w:t>
      </w:r>
      <w:r w:rsidR="00166ACA">
        <w:rPr>
          <w:rFonts w:ascii="Arial" w:hAnsi="Arial" w:cs="Arial"/>
          <w:sz w:val="24"/>
          <w:szCs w:val="24"/>
        </w:rPr>
        <w:t xml:space="preserve"> is argued</w:t>
      </w:r>
      <w:r w:rsidR="000450B9" w:rsidRPr="00EB46DE">
        <w:rPr>
          <w:rFonts w:ascii="Arial" w:hAnsi="Arial" w:cs="Arial"/>
          <w:sz w:val="24"/>
          <w:szCs w:val="24"/>
        </w:rPr>
        <w:t xml:space="preserve"> that prior to the 1973 Order, the Order route was </w:t>
      </w:r>
      <w:r w:rsidR="00EB46DE">
        <w:rPr>
          <w:rFonts w:ascii="Arial" w:hAnsi="Arial" w:cs="Arial"/>
          <w:sz w:val="24"/>
          <w:szCs w:val="24"/>
        </w:rPr>
        <w:t xml:space="preserve">part of the ordinary road </w:t>
      </w:r>
      <w:r w:rsidR="00331811">
        <w:rPr>
          <w:rFonts w:ascii="Arial" w:hAnsi="Arial" w:cs="Arial"/>
          <w:sz w:val="24"/>
          <w:szCs w:val="24"/>
        </w:rPr>
        <w:t>network,</w:t>
      </w:r>
      <w:r w:rsidR="00EB46DE">
        <w:rPr>
          <w:rFonts w:ascii="Arial" w:hAnsi="Arial" w:cs="Arial"/>
          <w:sz w:val="24"/>
          <w:szCs w:val="24"/>
        </w:rPr>
        <w:t xml:space="preserve"> and </w:t>
      </w:r>
      <w:r w:rsidR="00947C19">
        <w:rPr>
          <w:rFonts w:ascii="Arial" w:hAnsi="Arial" w:cs="Arial"/>
          <w:sz w:val="24"/>
          <w:szCs w:val="24"/>
        </w:rPr>
        <w:t xml:space="preserve">its </w:t>
      </w:r>
      <w:r w:rsidR="000450B9" w:rsidRPr="00EB46DE">
        <w:rPr>
          <w:rFonts w:ascii="Arial" w:hAnsi="Arial" w:cs="Arial"/>
          <w:sz w:val="24"/>
          <w:szCs w:val="24"/>
        </w:rPr>
        <w:t>main use was by motor vehicle</w:t>
      </w:r>
      <w:r w:rsidR="00947C19">
        <w:rPr>
          <w:rFonts w:ascii="Arial" w:hAnsi="Arial" w:cs="Arial"/>
          <w:sz w:val="24"/>
          <w:szCs w:val="24"/>
        </w:rPr>
        <w:t>s</w:t>
      </w:r>
      <w:r w:rsidR="00166ACA">
        <w:rPr>
          <w:rFonts w:ascii="Arial" w:hAnsi="Arial" w:cs="Arial"/>
          <w:sz w:val="24"/>
          <w:szCs w:val="24"/>
        </w:rPr>
        <w:t>.</w:t>
      </w:r>
      <w:r w:rsidR="00947C19">
        <w:rPr>
          <w:rFonts w:ascii="Arial" w:hAnsi="Arial" w:cs="Arial"/>
          <w:sz w:val="24"/>
          <w:szCs w:val="24"/>
        </w:rPr>
        <w:t xml:space="preserve"> </w:t>
      </w:r>
      <w:r w:rsidR="00331811">
        <w:rPr>
          <w:rFonts w:ascii="Arial" w:hAnsi="Arial" w:cs="Arial"/>
          <w:sz w:val="24"/>
          <w:szCs w:val="24"/>
        </w:rPr>
        <w:t>Therefore,</w:t>
      </w:r>
      <w:r w:rsidR="00947C19">
        <w:rPr>
          <w:rFonts w:ascii="Arial" w:hAnsi="Arial" w:cs="Arial"/>
          <w:sz w:val="24"/>
          <w:szCs w:val="24"/>
        </w:rPr>
        <w:t xml:space="preserve"> </w:t>
      </w:r>
      <w:r w:rsidR="00166ACA">
        <w:rPr>
          <w:rFonts w:ascii="Arial" w:hAnsi="Arial" w:cs="Arial"/>
          <w:sz w:val="24"/>
          <w:szCs w:val="24"/>
        </w:rPr>
        <w:t xml:space="preserve">it </w:t>
      </w:r>
      <w:r w:rsidR="00947C19">
        <w:rPr>
          <w:rFonts w:ascii="Arial" w:hAnsi="Arial" w:cs="Arial"/>
          <w:sz w:val="24"/>
          <w:szCs w:val="24"/>
        </w:rPr>
        <w:t xml:space="preserve">did not meet </w:t>
      </w:r>
      <w:r w:rsidR="000450B9" w:rsidRPr="00EB46DE">
        <w:rPr>
          <w:rFonts w:ascii="Arial" w:hAnsi="Arial" w:cs="Arial"/>
          <w:sz w:val="24"/>
          <w:szCs w:val="24"/>
        </w:rPr>
        <w:t xml:space="preserve">the definition of a BOAT. </w:t>
      </w:r>
      <w:r w:rsidR="00166ACA">
        <w:rPr>
          <w:rFonts w:ascii="Arial" w:hAnsi="Arial" w:cs="Arial"/>
          <w:sz w:val="24"/>
          <w:szCs w:val="24"/>
        </w:rPr>
        <w:t>T</w:t>
      </w:r>
      <w:r w:rsidR="000450B9" w:rsidRPr="00EB46DE">
        <w:rPr>
          <w:rFonts w:ascii="Arial" w:hAnsi="Arial" w:cs="Arial"/>
          <w:sz w:val="24"/>
          <w:szCs w:val="24"/>
        </w:rPr>
        <w:t xml:space="preserve">he making of the 1973 Order </w:t>
      </w:r>
      <w:r w:rsidR="00166ACA">
        <w:rPr>
          <w:rFonts w:ascii="Arial" w:hAnsi="Arial" w:cs="Arial"/>
          <w:sz w:val="24"/>
          <w:szCs w:val="24"/>
        </w:rPr>
        <w:t>could</w:t>
      </w:r>
      <w:r w:rsidR="000450B9" w:rsidRPr="00EB46DE">
        <w:rPr>
          <w:rFonts w:ascii="Arial" w:hAnsi="Arial" w:cs="Arial"/>
          <w:sz w:val="24"/>
          <w:szCs w:val="24"/>
        </w:rPr>
        <w:t xml:space="preserve"> not change the underlying character of the route</w:t>
      </w:r>
      <w:r w:rsidR="00947C19">
        <w:rPr>
          <w:rFonts w:ascii="Arial" w:hAnsi="Arial" w:cs="Arial"/>
          <w:sz w:val="24"/>
          <w:szCs w:val="24"/>
        </w:rPr>
        <w:t xml:space="preserve">. </w:t>
      </w:r>
      <w:r w:rsidR="00331811">
        <w:rPr>
          <w:rFonts w:ascii="Arial" w:hAnsi="Arial" w:cs="Arial"/>
          <w:sz w:val="24"/>
          <w:szCs w:val="24"/>
        </w:rPr>
        <w:t>T</w:t>
      </w:r>
      <w:r w:rsidR="00331811" w:rsidRPr="00EB46DE">
        <w:rPr>
          <w:rFonts w:ascii="Arial" w:hAnsi="Arial" w:cs="Arial"/>
          <w:sz w:val="24"/>
          <w:szCs w:val="24"/>
        </w:rPr>
        <w:t>hus,</w:t>
      </w:r>
      <w:r w:rsidR="000450B9" w:rsidRPr="00EB46DE">
        <w:rPr>
          <w:rFonts w:ascii="Arial" w:hAnsi="Arial" w:cs="Arial"/>
          <w:sz w:val="24"/>
          <w:szCs w:val="24"/>
        </w:rPr>
        <w:t xml:space="preserve"> if </w:t>
      </w:r>
      <w:r w:rsidR="00166ACA">
        <w:rPr>
          <w:rFonts w:ascii="Arial" w:hAnsi="Arial" w:cs="Arial"/>
          <w:sz w:val="24"/>
          <w:szCs w:val="24"/>
        </w:rPr>
        <w:t>the Order route</w:t>
      </w:r>
      <w:r w:rsidR="000450B9" w:rsidRPr="00EB46DE">
        <w:rPr>
          <w:rFonts w:ascii="Arial" w:hAnsi="Arial" w:cs="Arial"/>
          <w:sz w:val="24"/>
          <w:szCs w:val="24"/>
        </w:rPr>
        <w:t xml:space="preserve"> was not a BOAT before 1973, it cannot have become one since simply because the right to use it with motor vehicles has been suspended.</w:t>
      </w:r>
      <w:r w:rsidR="00FE2A84" w:rsidRPr="00EB46DE">
        <w:rPr>
          <w:rFonts w:ascii="Arial" w:hAnsi="Arial" w:cs="Arial"/>
          <w:sz w:val="24"/>
          <w:szCs w:val="24"/>
        </w:rPr>
        <w:t xml:space="preserve"> </w:t>
      </w:r>
    </w:p>
    <w:p w14:paraId="1A35A130" w14:textId="77777777" w:rsidR="00251A45" w:rsidRDefault="00331811" w:rsidP="00CE2E62">
      <w:pPr>
        <w:pStyle w:val="Style1"/>
        <w:rPr>
          <w:rFonts w:ascii="Arial" w:hAnsi="Arial" w:cs="Arial"/>
          <w:sz w:val="24"/>
          <w:szCs w:val="24"/>
        </w:rPr>
      </w:pPr>
      <w:r>
        <w:rPr>
          <w:rFonts w:ascii="Arial" w:hAnsi="Arial" w:cs="Arial"/>
          <w:sz w:val="24"/>
          <w:szCs w:val="24"/>
        </w:rPr>
        <w:t>The principal objector places r</w:t>
      </w:r>
      <w:r w:rsidR="00FE2A84">
        <w:rPr>
          <w:rFonts w:ascii="Arial" w:hAnsi="Arial" w:cs="Arial"/>
          <w:sz w:val="24"/>
          <w:szCs w:val="24"/>
        </w:rPr>
        <w:t xml:space="preserve">eliance upon the </w:t>
      </w:r>
      <w:r w:rsidR="008B2D59">
        <w:rPr>
          <w:rFonts w:ascii="Arial" w:hAnsi="Arial" w:cs="Arial"/>
          <w:sz w:val="24"/>
          <w:szCs w:val="24"/>
        </w:rPr>
        <w:t xml:space="preserve">leading </w:t>
      </w:r>
      <w:r w:rsidR="00FE2A84">
        <w:rPr>
          <w:rFonts w:ascii="Arial" w:hAnsi="Arial" w:cs="Arial"/>
          <w:sz w:val="24"/>
          <w:szCs w:val="24"/>
        </w:rPr>
        <w:t xml:space="preserve">judgment </w:t>
      </w:r>
      <w:r w:rsidR="007E28F5">
        <w:rPr>
          <w:rFonts w:ascii="Arial" w:hAnsi="Arial" w:cs="Arial"/>
          <w:sz w:val="24"/>
          <w:szCs w:val="24"/>
        </w:rPr>
        <w:t xml:space="preserve">in </w:t>
      </w:r>
      <w:proofErr w:type="gramStart"/>
      <w:r w:rsidR="007E28F5">
        <w:rPr>
          <w:rFonts w:ascii="Arial" w:hAnsi="Arial" w:cs="Arial"/>
          <w:sz w:val="24"/>
          <w:szCs w:val="24"/>
        </w:rPr>
        <w:t>Masters</w:t>
      </w:r>
      <w:proofErr w:type="gramEnd"/>
      <w:r w:rsidR="007E28F5">
        <w:rPr>
          <w:rFonts w:ascii="Arial" w:hAnsi="Arial" w:cs="Arial"/>
          <w:sz w:val="24"/>
          <w:szCs w:val="24"/>
        </w:rPr>
        <w:t xml:space="preserve"> </w:t>
      </w:r>
      <w:r w:rsidR="008B2D59">
        <w:rPr>
          <w:rFonts w:ascii="Arial" w:hAnsi="Arial" w:cs="Arial"/>
          <w:sz w:val="24"/>
          <w:szCs w:val="24"/>
        </w:rPr>
        <w:t>given by</w:t>
      </w:r>
      <w:r w:rsidR="00FE2A84">
        <w:rPr>
          <w:rFonts w:ascii="Arial" w:hAnsi="Arial" w:cs="Arial"/>
          <w:sz w:val="24"/>
          <w:szCs w:val="24"/>
        </w:rPr>
        <w:t xml:space="preserve"> </w:t>
      </w:r>
      <w:proofErr w:type="spellStart"/>
      <w:r w:rsidR="00FE2A84">
        <w:rPr>
          <w:rFonts w:ascii="Arial" w:hAnsi="Arial" w:cs="Arial"/>
          <w:sz w:val="24"/>
          <w:szCs w:val="24"/>
        </w:rPr>
        <w:t>Roch</w:t>
      </w:r>
      <w:proofErr w:type="spellEnd"/>
      <w:r w:rsidR="00FE2A84">
        <w:rPr>
          <w:rFonts w:ascii="Arial" w:hAnsi="Arial" w:cs="Arial"/>
          <w:sz w:val="24"/>
          <w:szCs w:val="24"/>
        </w:rPr>
        <w:t xml:space="preserve"> LJ, particularly his finding in relation to the definition of a BOAT that ‘The purpose of the definition was to identify the way Parliament intended should </w:t>
      </w:r>
      <w:r w:rsidR="00DF1935">
        <w:rPr>
          <w:rFonts w:ascii="Arial" w:hAnsi="Arial" w:cs="Arial"/>
          <w:sz w:val="24"/>
          <w:szCs w:val="24"/>
        </w:rPr>
        <w:t xml:space="preserve">be shown on the definitive map and statement by its type or character’ and this was in contrast to ‘the literal interpretation of the definition in section 66(1)’. </w:t>
      </w:r>
      <w:r w:rsidR="008B2D59">
        <w:rPr>
          <w:rFonts w:ascii="Arial" w:hAnsi="Arial" w:cs="Arial"/>
          <w:sz w:val="24"/>
          <w:szCs w:val="24"/>
        </w:rPr>
        <w:t xml:space="preserve">I </w:t>
      </w:r>
      <w:r w:rsidR="007E28F5">
        <w:rPr>
          <w:rFonts w:ascii="Arial" w:hAnsi="Arial" w:cs="Arial"/>
          <w:sz w:val="24"/>
          <w:szCs w:val="24"/>
        </w:rPr>
        <w:t xml:space="preserve">note that in his conclusion </w:t>
      </w:r>
      <w:proofErr w:type="spellStart"/>
      <w:r w:rsidR="008B2D59">
        <w:rPr>
          <w:rFonts w:ascii="Arial" w:hAnsi="Arial" w:cs="Arial"/>
          <w:sz w:val="24"/>
          <w:szCs w:val="24"/>
        </w:rPr>
        <w:t>Roch</w:t>
      </w:r>
      <w:proofErr w:type="spellEnd"/>
      <w:r w:rsidR="008B2D59">
        <w:rPr>
          <w:rFonts w:ascii="Arial" w:hAnsi="Arial" w:cs="Arial"/>
          <w:sz w:val="24"/>
          <w:szCs w:val="24"/>
        </w:rPr>
        <w:t xml:space="preserve"> LJ</w:t>
      </w:r>
      <w:r w:rsidR="007E28F5">
        <w:rPr>
          <w:rFonts w:ascii="Arial" w:hAnsi="Arial" w:cs="Arial"/>
          <w:sz w:val="24"/>
          <w:szCs w:val="24"/>
        </w:rPr>
        <w:t xml:space="preserve"> also said</w:t>
      </w:r>
      <w:r w:rsidR="008B2D59">
        <w:rPr>
          <w:rFonts w:ascii="Arial" w:hAnsi="Arial" w:cs="Arial"/>
          <w:sz w:val="24"/>
          <w:szCs w:val="24"/>
        </w:rPr>
        <w:t xml:space="preserve"> </w:t>
      </w:r>
      <w:r w:rsidR="0066254A">
        <w:rPr>
          <w:rFonts w:ascii="Arial" w:hAnsi="Arial" w:cs="Arial"/>
          <w:sz w:val="24"/>
          <w:szCs w:val="24"/>
        </w:rPr>
        <w:t>‘I consider that in defining a byway open to all traffic in the terms set out in section 66(1) of the Wildlife and Countryside Act 1981, Parliament was setting out a description of ways which should b</w:t>
      </w:r>
      <w:r w:rsidR="007E28F5">
        <w:rPr>
          <w:rFonts w:ascii="Arial" w:hAnsi="Arial" w:cs="Arial"/>
          <w:sz w:val="24"/>
          <w:szCs w:val="24"/>
        </w:rPr>
        <w:t>e</w:t>
      </w:r>
      <w:r w:rsidR="0066254A">
        <w:rPr>
          <w:rFonts w:ascii="Arial" w:hAnsi="Arial" w:cs="Arial"/>
          <w:sz w:val="24"/>
          <w:szCs w:val="24"/>
        </w:rPr>
        <w:t xml:space="preserve"> shown in the maps and statements as such byways. What was being defined was the concept or character of such a way’. </w:t>
      </w:r>
    </w:p>
    <w:p w14:paraId="16756164" w14:textId="77777777" w:rsidR="00DF1935" w:rsidRDefault="0066254A" w:rsidP="00CE2E62">
      <w:pPr>
        <w:pStyle w:val="Style1"/>
        <w:rPr>
          <w:rFonts w:ascii="Arial" w:hAnsi="Arial" w:cs="Arial"/>
          <w:sz w:val="24"/>
          <w:szCs w:val="24"/>
        </w:rPr>
      </w:pPr>
      <w:r>
        <w:rPr>
          <w:rFonts w:ascii="Arial" w:hAnsi="Arial" w:cs="Arial"/>
          <w:sz w:val="24"/>
          <w:szCs w:val="24"/>
        </w:rPr>
        <w:t>A</w:t>
      </w:r>
      <w:r w:rsidR="007E28F5">
        <w:rPr>
          <w:rFonts w:ascii="Arial" w:hAnsi="Arial" w:cs="Arial"/>
          <w:sz w:val="24"/>
          <w:szCs w:val="24"/>
        </w:rPr>
        <w:t xml:space="preserve">pplying the </w:t>
      </w:r>
      <w:r w:rsidR="005C76A7">
        <w:rPr>
          <w:rFonts w:ascii="Arial" w:hAnsi="Arial" w:cs="Arial"/>
          <w:sz w:val="24"/>
          <w:szCs w:val="24"/>
        </w:rPr>
        <w:t>principles</w:t>
      </w:r>
      <w:r w:rsidR="007E28F5">
        <w:rPr>
          <w:rFonts w:ascii="Arial" w:hAnsi="Arial" w:cs="Arial"/>
          <w:sz w:val="24"/>
          <w:szCs w:val="24"/>
        </w:rPr>
        <w:t xml:space="preserve"> set out in Maters</w:t>
      </w:r>
      <w:r>
        <w:rPr>
          <w:rFonts w:ascii="Arial" w:hAnsi="Arial" w:cs="Arial"/>
          <w:sz w:val="24"/>
          <w:szCs w:val="24"/>
        </w:rPr>
        <w:t>, I am required</w:t>
      </w:r>
      <w:r w:rsidR="00DF1935">
        <w:rPr>
          <w:rFonts w:ascii="Arial" w:hAnsi="Arial" w:cs="Arial"/>
          <w:sz w:val="24"/>
          <w:szCs w:val="24"/>
        </w:rPr>
        <w:t xml:space="preserve"> to asses</w:t>
      </w:r>
      <w:r>
        <w:rPr>
          <w:rFonts w:ascii="Arial" w:hAnsi="Arial" w:cs="Arial"/>
          <w:sz w:val="24"/>
          <w:szCs w:val="24"/>
        </w:rPr>
        <w:t>s</w:t>
      </w:r>
      <w:r w:rsidR="00DF1935">
        <w:rPr>
          <w:rFonts w:ascii="Arial" w:hAnsi="Arial" w:cs="Arial"/>
          <w:sz w:val="24"/>
          <w:szCs w:val="24"/>
        </w:rPr>
        <w:t xml:space="preserve"> the eligibility of </w:t>
      </w:r>
      <w:r w:rsidR="007E28F5">
        <w:rPr>
          <w:rFonts w:ascii="Arial" w:hAnsi="Arial" w:cs="Arial"/>
          <w:sz w:val="24"/>
          <w:szCs w:val="24"/>
        </w:rPr>
        <w:t xml:space="preserve">the Order </w:t>
      </w:r>
      <w:r w:rsidR="00DF1935">
        <w:rPr>
          <w:rFonts w:ascii="Arial" w:hAnsi="Arial" w:cs="Arial"/>
          <w:sz w:val="24"/>
          <w:szCs w:val="24"/>
        </w:rPr>
        <w:t xml:space="preserve">route for recording as a BOAT by reference to its type or character rather than by reference to an assessment of the actual balance of use at any </w:t>
      </w:r>
      <w:proofErr w:type="gramStart"/>
      <w:r w:rsidR="00DF1935">
        <w:rPr>
          <w:rFonts w:ascii="Arial" w:hAnsi="Arial" w:cs="Arial"/>
          <w:sz w:val="24"/>
          <w:szCs w:val="24"/>
        </w:rPr>
        <w:t>particular moment</w:t>
      </w:r>
      <w:proofErr w:type="gramEnd"/>
      <w:r w:rsidR="00DF1935">
        <w:rPr>
          <w:rFonts w:ascii="Arial" w:hAnsi="Arial" w:cs="Arial"/>
          <w:sz w:val="24"/>
          <w:szCs w:val="24"/>
        </w:rPr>
        <w:t xml:space="preserve"> in time. </w:t>
      </w:r>
      <w:r w:rsidR="00173BF9">
        <w:rPr>
          <w:rFonts w:ascii="Arial" w:hAnsi="Arial" w:cs="Arial"/>
          <w:sz w:val="24"/>
          <w:szCs w:val="24"/>
        </w:rPr>
        <w:t>If I were to apply the latter test, I accept that currently the Order route does fit the literal wording of section 66</w:t>
      </w:r>
      <w:r w:rsidR="005C76A7">
        <w:rPr>
          <w:rFonts w:ascii="Arial" w:hAnsi="Arial" w:cs="Arial"/>
          <w:sz w:val="24"/>
          <w:szCs w:val="24"/>
        </w:rPr>
        <w:t xml:space="preserve">. </w:t>
      </w:r>
      <w:r w:rsidR="00173BF9">
        <w:rPr>
          <w:rFonts w:ascii="Arial" w:hAnsi="Arial" w:cs="Arial"/>
          <w:sz w:val="24"/>
          <w:szCs w:val="24"/>
        </w:rPr>
        <w:t xml:space="preserve">However, the decision in </w:t>
      </w:r>
      <w:proofErr w:type="gramStart"/>
      <w:r w:rsidR="00173BF9">
        <w:rPr>
          <w:rFonts w:ascii="Arial" w:hAnsi="Arial" w:cs="Arial"/>
          <w:sz w:val="24"/>
          <w:szCs w:val="24"/>
        </w:rPr>
        <w:t>Masters</w:t>
      </w:r>
      <w:proofErr w:type="gramEnd"/>
      <w:r w:rsidR="00173BF9">
        <w:rPr>
          <w:rFonts w:ascii="Arial" w:hAnsi="Arial" w:cs="Arial"/>
          <w:sz w:val="24"/>
          <w:szCs w:val="24"/>
        </w:rPr>
        <w:t xml:space="preserve"> makes it clear that is not determinative</w:t>
      </w:r>
      <w:r>
        <w:rPr>
          <w:rFonts w:ascii="Arial" w:hAnsi="Arial" w:cs="Arial"/>
          <w:sz w:val="24"/>
          <w:szCs w:val="24"/>
        </w:rPr>
        <w:t>,</w:t>
      </w:r>
      <w:r w:rsidR="00173BF9">
        <w:rPr>
          <w:rFonts w:ascii="Arial" w:hAnsi="Arial" w:cs="Arial"/>
          <w:sz w:val="24"/>
          <w:szCs w:val="24"/>
        </w:rPr>
        <w:t xml:space="preserve"> and that it is necessary to look beyond current use to assess the character or type of the route.</w:t>
      </w:r>
    </w:p>
    <w:p w14:paraId="30260096" w14:textId="77777777" w:rsidR="0066254A" w:rsidRDefault="0066254A" w:rsidP="00CE2E62">
      <w:pPr>
        <w:pStyle w:val="Style1"/>
        <w:rPr>
          <w:rFonts w:ascii="Arial" w:hAnsi="Arial" w:cs="Arial"/>
          <w:sz w:val="24"/>
          <w:szCs w:val="24"/>
        </w:rPr>
      </w:pPr>
      <w:r>
        <w:rPr>
          <w:rFonts w:ascii="Arial" w:hAnsi="Arial" w:cs="Arial"/>
          <w:sz w:val="24"/>
          <w:szCs w:val="24"/>
        </w:rPr>
        <w:t xml:space="preserve">The judgment in </w:t>
      </w:r>
      <w:proofErr w:type="gramStart"/>
      <w:r>
        <w:rPr>
          <w:rFonts w:ascii="Arial" w:hAnsi="Arial" w:cs="Arial"/>
          <w:sz w:val="24"/>
          <w:szCs w:val="24"/>
        </w:rPr>
        <w:t>Masters</w:t>
      </w:r>
      <w:proofErr w:type="gramEnd"/>
      <w:r>
        <w:rPr>
          <w:rFonts w:ascii="Arial" w:hAnsi="Arial" w:cs="Arial"/>
          <w:sz w:val="24"/>
          <w:szCs w:val="24"/>
        </w:rPr>
        <w:t xml:space="preserve"> also establishes that the character of a route does not alter in consequence of periodic changes to the pattern or balance of use. It seems </w:t>
      </w:r>
      <w:r>
        <w:rPr>
          <w:rFonts w:ascii="Arial" w:hAnsi="Arial" w:cs="Arial"/>
          <w:sz w:val="24"/>
          <w:szCs w:val="24"/>
        </w:rPr>
        <w:lastRenderedPageBreak/>
        <w:t>to me this is consistent with the established common law principle, ‘once a highway, always a hig</w:t>
      </w:r>
      <w:r w:rsidR="00B21045">
        <w:rPr>
          <w:rFonts w:ascii="Arial" w:hAnsi="Arial" w:cs="Arial"/>
          <w:sz w:val="24"/>
          <w:szCs w:val="24"/>
        </w:rPr>
        <w:t>h</w:t>
      </w:r>
      <w:r>
        <w:rPr>
          <w:rFonts w:ascii="Arial" w:hAnsi="Arial" w:cs="Arial"/>
          <w:sz w:val="24"/>
          <w:szCs w:val="24"/>
        </w:rPr>
        <w:t>way’</w:t>
      </w:r>
      <w:r w:rsidR="00B21045">
        <w:rPr>
          <w:rFonts w:ascii="Arial" w:hAnsi="Arial" w:cs="Arial"/>
          <w:sz w:val="24"/>
          <w:szCs w:val="24"/>
        </w:rPr>
        <w:t>.</w:t>
      </w:r>
    </w:p>
    <w:p w14:paraId="3CF14A5E" w14:textId="77777777" w:rsidR="00173BF9" w:rsidRPr="00DA468B" w:rsidRDefault="00B21045" w:rsidP="00CE2E62">
      <w:pPr>
        <w:pStyle w:val="Style1"/>
        <w:rPr>
          <w:rFonts w:ascii="Arial" w:hAnsi="Arial" w:cs="Arial"/>
          <w:sz w:val="24"/>
          <w:szCs w:val="24"/>
        </w:rPr>
      </w:pPr>
      <w:r>
        <w:rPr>
          <w:rFonts w:ascii="Arial" w:hAnsi="Arial" w:cs="Arial"/>
          <w:sz w:val="24"/>
          <w:szCs w:val="24"/>
        </w:rPr>
        <w:t>One of the applicants argues that the authorities ‘.</w:t>
      </w:r>
      <w:r w:rsidR="00B77E78">
        <w:rPr>
          <w:rFonts w:ascii="Arial" w:hAnsi="Arial" w:cs="Arial"/>
          <w:sz w:val="24"/>
          <w:szCs w:val="24"/>
        </w:rPr>
        <w:t>.</w:t>
      </w:r>
      <w:r>
        <w:rPr>
          <w:rFonts w:ascii="Arial" w:hAnsi="Arial" w:cs="Arial"/>
          <w:sz w:val="24"/>
          <w:szCs w:val="24"/>
        </w:rPr>
        <w:t xml:space="preserve">.allow us to distinguish ordinary roads (such as </w:t>
      </w:r>
      <w:proofErr w:type="spellStart"/>
      <w:r>
        <w:rPr>
          <w:rFonts w:ascii="Arial" w:hAnsi="Arial" w:cs="Arial"/>
          <w:sz w:val="24"/>
          <w:szCs w:val="24"/>
        </w:rPr>
        <w:t>Aldenham</w:t>
      </w:r>
      <w:proofErr w:type="spellEnd"/>
      <w:r>
        <w:rPr>
          <w:rFonts w:ascii="Arial" w:hAnsi="Arial" w:cs="Arial"/>
          <w:sz w:val="24"/>
          <w:szCs w:val="24"/>
        </w:rPr>
        <w:t xml:space="preserve"> Avenue or Homefield Road) from routes that are not ordinary like Finch Lane’ and adds ‘The order route is not an ‘ordinary road</w:t>
      </w:r>
      <w:r w:rsidR="00B77E78">
        <w:rPr>
          <w:rFonts w:ascii="Arial" w:hAnsi="Arial" w:cs="Arial"/>
          <w:sz w:val="24"/>
          <w:szCs w:val="24"/>
        </w:rPr>
        <w:t>’</w:t>
      </w:r>
      <w:r>
        <w:rPr>
          <w:rFonts w:ascii="Arial" w:hAnsi="Arial" w:cs="Arial"/>
          <w:sz w:val="24"/>
          <w:szCs w:val="24"/>
        </w:rPr>
        <w:t xml:space="preserve"> because it is subject to barriers to prevent its use by motor vehicles’. I do not accept t</w:t>
      </w:r>
      <w:r w:rsidR="005C76A7">
        <w:rPr>
          <w:rFonts w:ascii="Arial" w:hAnsi="Arial" w:cs="Arial"/>
          <w:sz w:val="24"/>
          <w:szCs w:val="24"/>
        </w:rPr>
        <w:t>his is the correct approach given the principles set out in Masters</w:t>
      </w:r>
      <w:r>
        <w:rPr>
          <w:rFonts w:ascii="Arial" w:hAnsi="Arial" w:cs="Arial"/>
          <w:sz w:val="24"/>
          <w:szCs w:val="24"/>
        </w:rPr>
        <w:t>. Prior to the 1973 Order</w:t>
      </w:r>
      <w:r w:rsidR="00B77E78">
        <w:rPr>
          <w:rFonts w:ascii="Arial" w:hAnsi="Arial" w:cs="Arial"/>
          <w:sz w:val="24"/>
          <w:szCs w:val="24"/>
        </w:rPr>
        <w:t>,</w:t>
      </w:r>
      <w:r>
        <w:rPr>
          <w:rFonts w:ascii="Arial" w:hAnsi="Arial" w:cs="Arial"/>
          <w:sz w:val="24"/>
          <w:szCs w:val="24"/>
        </w:rPr>
        <w:t xml:space="preserve"> Finch Lane was very much part of the ordinary road network, and indeed </w:t>
      </w:r>
      <w:r w:rsidR="00B77E78">
        <w:rPr>
          <w:rFonts w:ascii="Arial" w:hAnsi="Arial" w:cs="Arial"/>
          <w:sz w:val="24"/>
          <w:szCs w:val="24"/>
        </w:rPr>
        <w:t xml:space="preserve">that part unaffected by the Order </w:t>
      </w:r>
      <w:r w:rsidR="00417E00">
        <w:rPr>
          <w:rFonts w:ascii="Arial" w:hAnsi="Arial" w:cs="Arial"/>
          <w:sz w:val="24"/>
          <w:szCs w:val="24"/>
        </w:rPr>
        <w:t xml:space="preserve">remains so. </w:t>
      </w:r>
      <w:r w:rsidR="00B77E78">
        <w:rPr>
          <w:rFonts w:ascii="Arial" w:hAnsi="Arial" w:cs="Arial"/>
          <w:sz w:val="24"/>
          <w:szCs w:val="24"/>
        </w:rPr>
        <w:t xml:space="preserve">The character or type of the Order route prior to 1973 was manifestly that of a vehicular highway mainly used by motor vehicles. </w:t>
      </w:r>
      <w:r w:rsidR="004768FE">
        <w:rPr>
          <w:rFonts w:ascii="Arial" w:hAnsi="Arial" w:cs="Arial"/>
          <w:sz w:val="24"/>
          <w:szCs w:val="24"/>
        </w:rPr>
        <w:t xml:space="preserve">The fact that the Order route has not previously been considered for inclusion on the Definitive Map and Statement corroborates that. </w:t>
      </w:r>
      <w:r w:rsidR="00B77E78">
        <w:rPr>
          <w:rFonts w:ascii="Arial" w:hAnsi="Arial" w:cs="Arial"/>
          <w:sz w:val="24"/>
          <w:szCs w:val="24"/>
        </w:rPr>
        <w:t>The 1973 Order has not changed the underlying character of the route, although it has</w:t>
      </w:r>
      <w:r w:rsidR="00057B76">
        <w:rPr>
          <w:rFonts w:ascii="Arial" w:hAnsi="Arial" w:cs="Arial"/>
          <w:sz w:val="24"/>
          <w:szCs w:val="24"/>
        </w:rPr>
        <w:t xml:space="preserve"> altered the</w:t>
      </w:r>
      <w:r w:rsidR="005C76A7">
        <w:rPr>
          <w:rFonts w:ascii="Arial" w:hAnsi="Arial" w:cs="Arial"/>
          <w:sz w:val="24"/>
          <w:szCs w:val="24"/>
        </w:rPr>
        <w:t xml:space="preserve"> current</w:t>
      </w:r>
      <w:r w:rsidR="00057B76">
        <w:rPr>
          <w:rFonts w:ascii="Arial" w:hAnsi="Arial" w:cs="Arial"/>
          <w:sz w:val="24"/>
          <w:szCs w:val="24"/>
        </w:rPr>
        <w:t xml:space="preserve"> balance and pattern of use. On that basis, and having considered all the available evidence, I find, on a </w:t>
      </w:r>
      <w:r w:rsidR="00417E00">
        <w:rPr>
          <w:rFonts w:ascii="Arial" w:hAnsi="Arial" w:cs="Arial"/>
          <w:sz w:val="24"/>
          <w:szCs w:val="24"/>
        </w:rPr>
        <w:t>balance of probabilities,</w:t>
      </w:r>
      <w:r w:rsidR="00057B76">
        <w:rPr>
          <w:rFonts w:ascii="Arial" w:hAnsi="Arial" w:cs="Arial"/>
          <w:sz w:val="24"/>
          <w:szCs w:val="24"/>
        </w:rPr>
        <w:t xml:space="preserve"> that the Order route does not meet the definition of a BOAT.</w:t>
      </w:r>
    </w:p>
    <w:p w14:paraId="0FBEC3C1" w14:textId="77777777" w:rsidR="00251A45" w:rsidRPr="00DA468B" w:rsidRDefault="00251A45" w:rsidP="00251A45">
      <w:pPr>
        <w:pStyle w:val="Style1"/>
        <w:numPr>
          <w:ilvl w:val="0"/>
          <w:numId w:val="0"/>
        </w:numPr>
        <w:ind w:left="432" w:hanging="432"/>
        <w:rPr>
          <w:rFonts w:ascii="Arial" w:hAnsi="Arial" w:cs="Arial"/>
          <w:sz w:val="24"/>
          <w:szCs w:val="24"/>
        </w:rPr>
      </w:pPr>
      <w:r>
        <w:rPr>
          <w:rFonts w:ascii="Arial" w:hAnsi="Arial" w:cs="Arial"/>
          <w:sz w:val="24"/>
          <w:szCs w:val="24"/>
        </w:rPr>
        <w:t>Other matters</w:t>
      </w:r>
    </w:p>
    <w:p w14:paraId="24688128" w14:textId="77777777" w:rsidR="00417E00" w:rsidRDefault="00417E00" w:rsidP="00517602">
      <w:pPr>
        <w:pStyle w:val="Style1"/>
        <w:rPr>
          <w:rFonts w:ascii="Arial" w:hAnsi="Arial" w:cs="Arial"/>
          <w:sz w:val="24"/>
          <w:szCs w:val="24"/>
        </w:rPr>
      </w:pPr>
      <w:r>
        <w:rPr>
          <w:rFonts w:ascii="Arial" w:hAnsi="Arial" w:cs="Arial"/>
          <w:sz w:val="24"/>
          <w:szCs w:val="24"/>
        </w:rPr>
        <w:t xml:space="preserve">An objection was made on the grounds that the OMA had no power to make an order in respect of a footway, or in respect of a carriageway, or </w:t>
      </w:r>
      <w:r w:rsidR="00BB2DDC">
        <w:rPr>
          <w:rFonts w:ascii="Arial" w:hAnsi="Arial" w:cs="Arial"/>
          <w:sz w:val="24"/>
          <w:szCs w:val="24"/>
        </w:rPr>
        <w:t>in respect of an urban road</w:t>
      </w:r>
      <w:r>
        <w:rPr>
          <w:rFonts w:ascii="Arial" w:hAnsi="Arial" w:cs="Arial"/>
          <w:sz w:val="24"/>
          <w:szCs w:val="24"/>
        </w:rPr>
        <w:t>. Given my finding that the Order route does not meet the definition of a BOAT, it is not necessary for me to determine these further points of objection. However, my observations are that the objections in relation to the footway and carriageway are predicated upon these being separate rights of way. I accept the</w:t>
      </w:r>
      <w:r w:rsidR="004768FE">
        <w:rPr>
          <w:rFonts w:ascii="Arial" w:hAnsi="Arial" w:cs="Arial"/>
          <w:sz w:val="24"/>
          <w:szCs w:val="24"/>
        </w:rPr>
        <w:t xml:space="preserve"> correct</w:t>
      </w:r>
      <w:r>
        <w:rPr>
          <w:rFonts w:ascii="Arial" w:hAnsi="Arial" w:cs="Arial"/>
          <w:sz w:val="24"/>
          <w:szCs w:val="24"/>
        </w:rPr>
        <w:t xml:space="preserve"> position</w:t>
      </w:r>
      <w:r w:rsidR="004768FE">
        <w:rPr>
          <w:rFonts w:ascii="Arial" w:hAnsi="Arial" w:cs="Arial"/>
          <w:sz w:val="24"/>
          <w:szCs w:val="24"/>
        </w:rPr>
        <w:t xml:space="preserve"> is as</w:t>
      </w:r>
      <w:r>
        <w:rPr>
          <w:rFonts w:ascii="Arial" w:hAnsi="Arial" w:cs="Arial"/>
          <w:sz w:val="24"/>
          <w:szCs w:val="24"/>
        </w:rPr>
        <w:t xml:space="preserve"> set out by the OMA</w:t>
      </w:r>
      <w:r w:rsidR="004768FE">
        <w:rPr>
          <w:rFonts w:ascii="Arial" w:hAnsi="Arial" w:cs="Arial"/>
          <w:sz w:val="24"/>
          <w:szCs w:val="24"/>
        </w:rPr>
        <w:t>, namely</w:t>
      </w:r>
      <w:r>
        <w:rPr>
          <w:rFonts w:ascii="Arial" w:hAnsi="Arial" w:cs="Arial"/>
          <w:sz w:val="24"/>
          <w:szCs w:val="24"/>
        </w:rPr>
        <w:t xml:space="preserve"> that the Order route comprises a single highway within which there is set apart a carriageway and a footway. These are not </w:t>
      </w:r>
      <w:r w:rsidR="00895CCA">
        <w:rPr>
          <w:rFonts w:ascii="Arial" w:hAnsi="Arial" w:cs="Arial"/>
          <w:sz w:val="24"/>
          <w:szCs w:val="24"/>
        </w:rPr>
        <w:t xml:space="preserve">separate rights of way to be individually recorded but are subsumed within the single vehicular highway. </w:t>
      </w:r>
    </w:p>
    <w:p w14:paraId="582F9E4B" w14:textId="77777777" w:rsidR="00895CCA" w:rsidRPr="00895CCA" w:rsidRDefault="00895CCA" w:rsidP="00895CCA">
      <w:pPr>
        <w:pStyle w:val="Style1"/>
        <w:rPr>
          <w:rFonts w:ascii="Arial" w:hAnsi="Arial" w:cs="Arial"/>
          <w:sz w:val="24"/>
          <w:szCs w:val="24"/>
        </w:rPr>
      </w:pPr>
      <w:r>
        <w:rPr>
          <w:rFonts w:ascii="Arial" w:hAnsi="Arial" w:cs="Arial"/>
          <w:sz w:val="24"/>
          <w:szCs w:val="24"/>
        </w:rPr>
        <w:t>The objection on the basis that the OMA had no power to</w:t>
      </w:r>
      <w:r w:rsidR="005C76A7">
        <w:rPr>
          <w:rFonts w:ascii="Arial" w:hAnsi="Arial" w:cs="Arial"/>
          <w:sz w:val="24"/>
          <w:szCs w:val="24"/>
        </w:rPr>
        <w:t xml:space="preserve"> </w:t>
      </w:r>
      <w:r w:rsidR="00BB2DDC">
        <w:rPr>
          <w:rFonts w:ascii="Arial" w:hAnsi="Arial" w:cs="Arial"/>
          <w:sz w:val="24"/>
          <w:szCs w:val="24"/>
        </w:rPr>
        <w:t xml:space="preserve">record an urban highway as a BOAT, </w:t>
      </w:r>
      <w:r>
        <w:rPr>
          <w:rFonts w:ascii="Arial" w:hAnsi="Arial" w:cs="Arial"/>
          <w:sz w:val="24"/>
          <w:szCs w:val="24"/>
        </w:rPr>
        <w:t>and that it should not have done so despite being directed to do so by the Secretary of State</w:t>
      </w:r>
      <w:r w:rsidR="004768FE">
        <w:rPr>
          <w:rFonts w:ascii="Arial" w:hAnsi="Arial" w:cs="Arial"/>
          <w:sz w:val="24"/>
          <w:szCs w:val="24"/>
        </w:rPr>
        <w:t>,</w:t>
      </w:r>
      <w:r>
        <w:rPr>
          <w:rFonts w:ascii="Arial" w:hAnsi="Arial" w:cs="Arial"/>
          <w:sz w:val="24"/>
          <w:szCs w:val="24"/>
        </w:rPr>
        <w:t xml:space="preserve"> is misconceived. </w:t>
      </w:r>
      <w:r w:rsidR="00BB2DDC">
        <w:rPr>
          <w:rFonts w:ascii="Arial" w:hAnsi="Arial" w:cs="Arial"/>
          <w:sz w:val="24"/>
          <w:szCs w:val="24"/>
        </w:rPr>
        <w:t xml:space="preserve">I am aware of nothing to prevent the recording </w:t>
      </w:r>
      <w:r w:rsidR="00FC5A70">
        <w:rPr>
          <w:rFonts w:ascii="Arial" w:hAnsi="Arial" w:cs="Arial"/>
          <w:sz w:val="24"/>
          <w:szCs w:val="24"/>
        </w:rPr>
        <w:t>as a BOAT</w:t>
      </w:r>
      <w:r w:rsidR="004768FE">
        <w:rPr>
          <w:rFonts w:ascii="Arial" w:hAnsi="Arial" w:cs="Arial"/>
          <w:sz w:val="24"/>
          <w:szCs w:val="24"/>
        </w:rPr>
        <w:t xml:space="preserve"> of any route</w:t>
      </w:r>
      <w:r w:rsidR="00FC5A70">
        <w:rPr>
          <w:rFonts w:ascii="Arial" w:hAnsi="Arial" w:cs="Arial"/>
          <w:sz w:val="24"/>
          <w:szCs w:val="24"/>
        </w:rPr>
        <w:t xml:space="preserve"> which satisfies the statutory definition</w:t>
      </w:r>
      <w:r w:rsidR="005C76A7">
        <w:rPr>
          <w:rFonts w:ascii="Arial" w:hAnsi="Arial" w:cs="Arial"/>
          <w:sz w:val="24"/>
          <w:szCs w:val="24"/>
        </w:rPr>
        <w:t xml:space="preserve"> as elucidated by the Court of Appeal in Masters</w:t>
      </w:r>
      <w:r w:rsidR="00FC5A70">
        <w:rPr>
          <w:rFonts w:ascii="Arial" w:hAnsi="Arial" w:cs="Arial"/>
          <w:sz w:val="24"/>
          <w:szCs w:val="24"/>
        </w:rPr>
        <w:t>. Furthermore</w:t>
      </w:r>
      <w:r w:rsidR="005C76A7">
        <w:rPr>
          <w:rFonts w:ascii="Arial" w:hAnsi="Arial" w:cs="Arial"/>
          <w:sz w:val="24"/>
          <w:szCs w:val="24"/>
        </w:rPr>
        <w:t>,</w:t>
      </w:r>
      <w:r w:rsidR="00FC5A70">
        <w:rPr>
          <w:rFonts w:ascii="Arial" w:hAnsi="Arial" w:cs="Arial"/>
          <w:sz w:val="24"/>
          <w:szCs w:val="24"/>
        </w:rPr>
        <w:t xml:space="preserve"> the direction made by the Secretary of State was mandatory and it was not within the power of the OMA to ignore </w:t>
      </w:r>
      <w:proofErr w:type="gramStart"/>
      <w:r w:rsidR="00FC5A70">
        <w:rPr>
          <w:rFonts w:ascii="Arial" w:hAnsi="Arial" w:cs="Arial"/>
          <w:sz w:val="24"/>
          <w:szCs w:val="24"/>
        </w:rPr>
        <w:t>it</w:t>
      </w:r>
      <w:proofErr w:type="gramEnd"/>
    </w:p>
    <w:p w14:paraId="35D87704" w14:textId="77777777" w:rsidR="00251A45" w:rsidRDefault="00FC5A70" w:rsidP="00517602">
      <w:pPr>
        <w:pStyle w:val="Style1"/>
        <w:rPr>
          <w:rFonts w:ascii="Arial" w:hAnsi="Arial" w:cs="Arial"/>
          <w:sz w:val="24"/>
          <w:szCs w:val="24"/>
        </w:rPr>
      </w:pPr>
      <w:r>
        <w:rPr>
          <w:rFonts w:ascii="Arial" w:hAnsi="Arial" w:cs="Arial"/>
          <w:sz w:val="24"/>
          <w:szCs w:val="24"/>
        </w:rPr>
        <w:t>An objection was made on the grounds of safety and suitability. These are not relevant criteria.</w:t>
      </w:r>
    </w:p>
    <w:p w14:paraId="4C5AB124" w14:textId="77777777" w:rsidR="00517602" w:rsidRPr="00DA468B" w:rsidRDefault="00517602" w:rsidP="00517602">
      <w:pPr>
        <w:pStyle w:val="Style1"/>
        <w:rPr>
          <w:rFonts w:ascii="Arial" w:hAnsi="Arial" w:cs="Arial"/>
          <w:sz w:val="24"/>
          <w:szCs w:val="24"/>
        </w:rPr>
      </w:pPr>
      <w:r w:rsidRPr="00DA468B">
        <w:rPr>
          <w:rFonts w:ascii="Arial" w:hAnsi="Arial" w:cs="Arial"/>
          <w:sz w:val="24"/>
          <w:szCs w:val="24"/>
        </w:rPr>
        <w:t>Having regard to these and all other matters raised, I conclude that the Order should no</w:t>
      </w:r>
      <w:r w:rsidR="00894E2B" w:rsidRPr="00DA468B">
        <w:rPr>
          <w:rFonts w:ascii="Arial" w:hAnsi="Arial" w:cs="Arial"/>
          <w:sz w:val="24"/>
          <w:szCs w:val="24"/>
        </w:rPr>
        <w:t>t</w:t>
      </w:r>
      <w:r w:rsidRPr="00DA468B">
        <w:rPr>
          <w:rFonts w:ascii="Arial" w:hAnsi="Arial" w:cs="Arial"/>
          <w:sz w:val="24"/>
          <w:szCs w:val="24"/>
        </w:rPr>
        <w:t xml:space="preserve"> be confirmed.</w:t>
      </w:r>
    </w:p>
    <w:p w14:paraId="4E4A8001" w14:textId="77777777" w:rsidR="00A61F56" w:rsidRPr="00DA468B" w:rsidRDefault="00A61F56" w:rsidP="00A61F56">
      <w:pPr>
        <w:pStyle w:val="Heading6blackfont"/>
        <w:rPr>
          <w:rFonts w:ascii="Arial" w:hAnsi="Arial" w:cs="Arial"/>
          <w:sz w:val="24"/>
          <w:szCs w:val="24"/>
        </w:rPr>
      </w:pPr>
      <w:r w:rsidRPr="00DA468B">
        <w:rPr>
          <w:rFonts w:ascii="Arial" w:hAnsi="Arial" w:cs="Arial"/>
          <w:sz w:val="24"/>
          <w:szCs w:val="24"/>
        </w:rPr>
        <w:t>Formal Decision</w:t>
      </w:r>
    </w:p>
    <w:p w14:paraId="1B1D7C9C" w14:textId="77777777" w:rsidR="00A61F56" w:rsidRPr="00DA468B" w:rsidRDefault="00A61F56" w:rsidP="00A61F56">
      <w:pPr>
        <w:pStyle w:val="Style1"/>
        <w:rPr>
          <w:rFonts w:ascii="Arial" w:hAnsi="Arial" w:cs="Arial"/>
          <w:sz w:val="24"/>
          <w:szCs w:val="24"/>
        </w:rPr>
      </w:pPr>
      <w:r w:rsidRPr="00DA468B">
        <w:rPr>
          <w:rFonts w:ascii="Arial" w:hAnsi="Arial" w:cs="Arial"/>
          <w:sz w:val="24"/>
          <w:szCs w:val="24"/>
        </w:rPr>
        <w:t xml:space="preserve">I </w:t>
      </w:r>
      <w:r w:rsidR="00894E2B" w:rsidRPr="00DA468B">
        <w:rPr>
          <w:rFonts w:ascii="Arial" w:hAnsi="Arial" w:cs="Arial"/>
          <w:sz w:val="24"/>
          <w:szCs w:val="24"/>
        </w:rPr>
        <w:t xml:space="preserve">do not </w:t>
      </w:r>
      <w:r w:rsidRPr="00DA468B">
        <w:rPr>
          <w:rFonts w:ascii="Arial" w:hAnsi="Arial" w:cs="Arial"/>
          <w:sz w:val="24"/>
          <w:szCs w:val="24"/>
        </w:rPr>
        <w:t>confirm the Order.</w:t>
      </w:r>
    </w:p>
    <w:p w14:paraId="554222C5" w14:textId="77777777" w:rsidR="00A61F56" w:rsidRPr="00DA468B" w:rsidRDefault="00A61F56" w:rsidP="00A61F56">
      <w:pPr>
        <w:pStyle w:val="Style1"/>
        <w:numPr>
          <w:ilvl w:val="0"/>
          <w:numId w:val="0"/>
        </w:numPr>
        <w:rPr>
          <w:rFonts w:ascii="Arial" w:hAnsi="Arial" w:cs="Arial"/>
          <w:sz w:val="24"/>
          <w:szCs w:val="24"/>
        </w:rPr>
      </w:pPr>
    </w:p>
    <w:p w14:paraId="653CBEF3" w14:textId="77777777" w:rsidR="00A61F56" w:rsidRPr="00B11412" w:rsidRDefault="00B11412" w:rsidP="00A61F56">
      <w:pPr>
        <w:pStyle w:val="Style2"/>
        <w:numPr>
          <w:ilvl w:val="0"/>
          <w:numId w:val="0"/>
        </w:numPr>
        <w:rPr>
          <w:rFonts w:ascii="Monotype Corsiva" w:hAnsi="Monotype Corsiva" w:cs="Arial"/>
          <w:sz w:val="44"/>
          <w:szCs w:val="44"/>
        </w:rPr>
      </w:pPr>
      <w:r w:rsidRPr="00B11412">
        <w:rPr>
          <w:rFonts w:ascii="Monotype Corsiva" w:hAnsi="Monotype Corsiva" w:cs="Arial"/>
          <w:sz w:val="44"/>
          <w:szCs w:val="44"/>
        </w:rPr>
        <w:t>Nigel Farthing</w:t>
      </w:r>
      <w:r w:rsidR="00A61F56" w:rsidRPr="00B11412">
        <w:rPr>
          <w:rFonts w:ascii="Monotype Corsiva" w:hAnsi="Monotype Corsiva" w:cs="Arial"/>
          <w:sz w:val="44"/>
          <w:szCs w:val="44"/>
        </w:rPr>
        <w:tab/>
      </w:r>
      <w:r w:rsidR="00A61F56" w:rsidRPr="00B11412">
        <w:rPr>
          <w:rFonts w:ascii="Monotype Corsiva" w:hAnsi="Monotype Corsiva" w:cs="Arial"/>
          <w:sz w:val="44"/>
          <w:szCs w:val="44"/>
        </w:rPr>
        <w:tab/>
      </w:r>
    </w:p>
    <w:p w14:paraId="667652E2" w14:textId="77777777" w:rsidR="00A61F56" w:rsidRPr="00DA468B" w:rsidRDefault="00A61F56" w:rsidP="00A77626">
      <w:pPr>
        <w:pStyle w:val="Long2"/>
        <w:rPr>
          <w:rFonts w:ascii="Arial" w:hAnsi="Arial" w:cs="Arial"/>
          <w:sz w:val="24"/>
          <w:szCs w:val="24"/>
        </w:rPr>
      </w:pPr>
      <w:r w:rsidRPr="00DA468B">
        <w:rPr>
          <w:rFonts w:ascii="Arial" w:hAnsi="Arial" w:cs="Arial"/>
          <w:sz w:val="24"/>
          <w:szCs w:val="24"/>
        </w:rPr>
        <w:t>Inspector</w:t>
      </w:r>
    </w:p>
    <w:p w14:paraId="64568370" w14:textId="287E5557" w:rsidR="00A77626" w:rsidRDefault="00C655CD" w:rsidP="00A77626">
      <w:pPr>
        <w:pStyle w:val="Style2"/>
        <w:numPr>
          <w:ilvl w:val="0"/>
          <w:numId w:val="0"/>
        </w:numPr>
        <w:ind w:left="576" w:hanging="576"/>
      </w:pPr>
      <w:r w:rsidRPr="00DA468B">
        <w:rPr>
          <w:rFonts w:ascii="Arial" w:hAnsi="Arial" w:cs="Arial"/>
          <w:sz w:val="24"/>
          <w:szCs w:val="24"/>
        </w:rPr>
        <w:br w:type="page"/>
      </w:r>
      <w:r w:rsidR="00B11412">
        <w:lastRenderedPageBreak/>
        <w:pict w14:anchorId="46398D8A">
          <v:shape id="_x0000_i1026" type="#_x0000_t75" style="width:3.5pt;height:5pt">
            <v:imagedata r:id="rId13" o:title=""/>
          </v:shape>
        </w:pict>
      </w:r>
      <w:r w:rsidR="00DC3A37" w:rsidRPr="00DC3A37">
        <w:t xml:space="preserve"> </w:t>
      </w:r>
      <w:r w:rsidR="00DC3A37">
        <w:pict w14:anchorId="67C91707">
          <v:shape id="_x0000_i1027" type="#_x0000_t75" style="width:442pt;height:590.5pt">
            <v:imagedata r:id="rId14" o:title=""/>
          </v:shape>
        </w:pict>
      </w:r>
    </w:p>
    <w:p w14:paraId="65FD49A2" w14:textId="77777777" w:rsidR="00A77626" w:rsidRPr="00A77626" w:rsidRDefault="00A77626" w:rsidP="007A14B9">
      <w:pPr>
        <w:pStyle w:val="Style2"/>
        <w:numPr>
          <w:ilvl w:val="0"/>
          <w:numId w:val="0"/>
        </w:numPr>
      </w:pPr>
    </w:p>
    <w:sectPr w:rsidR="00A77626" w:rsidRPr="00A77626"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BB7B7" w14:textId="77777777" w:rsidR="00C26214" w:rsidRDefault="00C26214" w:rsidP="00F62916">
      <w:r>
        <w:separator/>
      </w:r>
    </w:p>
  </w:endnote>
  <w:endnote w:type="continuationSeparator" w:id="0">
    <w:p w14:paraId="7813229E" w14:textId="77777777" w:rsidR="00C26214" w:rsidRDefault="00C2621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F992"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4029E1"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2A6F" w14:textId="77777777" w:rsidR="003E54CC" w:rsidRDefault="003E54CC">
    <w:pPr>
      <w:pStyle w:val="Noindent"/>
      <w:spacing w:before="120"/>
      <w:jc w:val="center"/>
      <w:rPr>
        <w:rStyle w:val="PageNumber"/>
      </w:rPr>
    </w:pPr>
    <w:r>
      <w:rPr>
        <w:noProof/>
        <w:sz w:val="18"/>
      </w:rPr>
      <w:pict w14:anchorId="427EC7DA">
        <v:line id="_x0000_s1041" style="position:absolute;left:0;text-align:left;z-index:251658752" from="-.2pt,12.55pt" to="467.8pt,12.55pt"/>
      </w:pict>
    </w:r>
  </w:p>
  <w:p w14:paraId="6D75A296" w14:textId="77777777" w:rsidR="003E54CC" w:rsidRDefault="00B11412" w:rsidP="008A03E3">
    <w:pPr>
      <w:pStyle w:val="Noindent"/>
    </w:pPr>
    <w:r>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905B" w14:textId="77777777" w:rsidR="003E54CC" w:rsidRDefault="003E54CC" w:rsidP="004D6820">
    <w:pPr>
      <w:pStyle w:val="Footer"/>
      <w:pBdr>
        <w:bottom w:val="none" w:sz="0" w:space="0" w:color="000000"/>
      </w:pBdr>
      <w:ind w:right="-52"/>
    </w:pPr>
    <w:r>
      <w:rPr>
        <w:noProof/>
      </w:rPr>
      <w:pict w14:anchorId="14C5DD26">
        <v:line id="_x0000_s1035" style="position:absolute;z-index:251656704" from="-.2pt,9.55pt" to="467.8pt,9.55pt" strokeweight=".5pt"/>
      </w:pict>
    </w:r>
  </w:p>
  <w:p w14:paraId="7E77EB9D" w14:textId="77777777"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515E" w14:textId="77777777" w:rsidR="00C26214" w:rsidRDefault="00C26214" w:rsidP="00F62916">
      <w:r>
        <w:separator/>
      </w:r>
    </w:p>
  </w:footnote>
  <w:footnote w:type="continuationSeparator" w:id="0">
    <w:p w14:paraId="73AA773E" w14:textId="77777777" w:rsidR="00C26214" w:rsidRDefault="00C2621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4BBDBE39" w14:textId="77777777">
      <w:tblPrEx>
        <w:tblCellMar>
          <w:top w:w="0" w:type="dxa"/>
          <w:bottom w:w="0" w:type="dxa"/>
        </w:tblCellMar>
      </w:tblPrEx>
      <w:tc>
        <w:tcPr>
          <w:tcW w:w="9520" w:type="dxa"/>
        </w:tcPr>
        <w:p w14:paraId="2E4FF02D" w14:textId="77777777" w:rsidR="003E54CC" w:rsidRDefault="004D6820">
          <w:pPr>
            <w:pStyle w:val="Footer"/>
          </w:pPr>
          <w:r>
            <w:t xml:space="preserve">Order Decision </w:t>
          </w:r>
          <w:r w:rsidR="001726A5">
            <w:t>ROW</w:t>
          </w:r>
          <w:r>
            <w:t>/</w:t>
          </w:r>
          <w:r w:rsidR="009C5717">
            <w:t>32</w:t>
          </w:r>
          <w:r w:rsidR="00DA468B">
            <w:t>89014</w:t>
          </w:r>
        </w:p>
      </w:tc>
    </w:tr>
  </w:tbl>
  <w:p w14:paraId="49375C4F" w14:textId="77777777" w:rsidR="003E54CC" w:rsidRDefault="003E54CC" w:rsidP="00087477">
    <w:pPr>
      <w:pStyle w:val="Footer"/>
      <w:spacing w:after="180"/>
    </w:pPr>
    <w:r>
      <w:rPr>
        <w:noProof/>
      </w:rPr>
      <w:pict w14:anchorId="46ABA8FD">
        <v:line id="_x0000_s1038" style="position:absolute;z-index:251657728;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9B1A0"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0EF086CE"/>
    <w:lvl w:ilvl="0">
      <w:start w:val="1"/>
      <w:numFmt w:val="decimal"/>
      <w:pStyle w:val="Style1"/>
      <w:lvlText w:val="%1."/>
      <w:lvlJc w:val="left"/>
      <w:pPr>
        <w:tabs>
          <w:tab w:val="num" w:pos="720"/>
        </w:tabs>
        <w:ind w:left="432" w:hanging="432"/>
      </w:pPr>
      <w:rPr>
        <w:i w:val="0"/>
        <w:iCs w:val="0"/>
      </w:rPr>
    </w:lvl>
    <w:lvl w:ilvl="1">
      <w:start w:val="1"/>
      <w:numFmt w:val="decimal"/>
      <w:pStyle w:val="Heading2"/>
      <w:lvlText w:val="%1.%2"/>
      <w:lvlJc w:val="left"/>
      <w:pPr>
        <w:tabs>
          <w:tab w:val="num" w:pos="293"/>
        </w:tabs>
        <w:ind w:left="293" w:hanging="576"/>
      </w:pPr>
    </w:lvl>
    <w:lvl w:ilvl="2">
      <w:start w:val="1"/>
      <w:numFmt w:val="decimal"/>
      <w:pStyle w:val="Heading3"/>
      <w:lvlText w:val="%1.%2.%3"/>
      <w:lvlJc w:val="left"/>
      <w:pPr>
        <w:tabs>
          <w:tab w:val="num" w:pos="437"/>
        </w:tabs>
        <w:ind w:left="437" w:hanging="720"/>
      </w:pPr>
    </w:lvl>
    <w:lvl w:ilvl="3">
      <w:start w:val="1"/>
      <w:numFmt w:val="decimal"/>
      <w:pStyle w:val="Heading4"/>
      <w:lvlText w:val="%1.%2.%3.%4"/>
      <w:lvlJc w:val="left"/>
      <w:pPr>
        <w:tabs>
          <w:tab w:val="num" w:pos="581"/>
        </w:tabs>
        <w:ind w:left="581" w:hanging="864"/>
      </w:pPr>
    </w:lvl>
    <w:lvl w:ilvl="4">
      <w:start w:val="1"/>
      <w:numFmt w:val="decimal"/>
      <w:pStyle w:val="Heading5"/>
      <w:lvlText w:val="%1.%2.%3.%4.%5"/>
      <w:lvlJc w:val="left"/>
      <w:pPr>
        <w:tabs>
          <w:tab w:val="num" w:pos="725"/>
        </w:tabs>
        <w:ind w:left="725" w:hanging="1008"/>
      </w:pPr>
    </w:lvl>
    <w:lvl w:ilvl="5">
      <w:start w:val="1"/>
      <w:numFmt w:val="decimal"/>
      <w:lvlText w:val="%1.%2.%3.%4.%5.%6"/>
      <w:lvlJc w:val="left"/>
      <w:pPr>
        <w:tabs>
          <w:tab w:val="num" w:pos="869"/>
        </w:tabs>
        <w:ind w:left="869" w:hanging="1152"/>
      </w:pPr>
    </w:lvl>
    <w:lvl w:ilvl="6">
      <w:start w:val="1"/>
      <w:numFmt w:val="decimal"/>
      <w:pStyle w:val="Heading7"/>
      <w:lvlText w:val="%1.%2.%3.%4.%5.%6.%7"/>
      <w:lvlJc w:val="left"/>
      <w:pPr>
        <w:tabs>
          <w:tab w:val="num" w:pos="1013"/>
        </w:tabs>
        <w:ind w:left="1013" w:hanging="1296"/>
      </w:pPr>
    </w:lvl>
    <w:lvl w:ilvl="7">
      <w:start w:val="1"/>
      <w:numFmt w:val="decimal"/>
      <w:pStyle w:val="Heading8"/>
      <w:lvlText w:val="%1.%2.%3.%4.%5.%6.%7.%8"/>
      <w:lvlJc w:val="left"/>
      <w:pPr>
        <w:tabs>
          <w:tab w:val="num" w:pos="1157"/>
        </w:tabs>
        <w:ind w:left="1157" w:hanging="1440"/>
      </w:pPr>
    </w:lvl>
    <w:lvl w:ilvl="8">
      <w:start w:val="1"/>
      <w:numFmt w:val="decimal"/>
      <w:pStyle w:val="Heading9"/>
      <w:lvlText w:val="%1.%2.%3.%4.%5.%6.%7.%8.%9"/>
      <w:lvlJc w:val="left"/>
      <w:pPr>
        <w:tabs>
          <w:tab w:val="num" w:pos="1301"/>
        </w:tabs>
        <w:ind w:left="1301" w:hanging="1584"/>
      </w:pPr>
    </w:lvl>
  </w:abstractNum>
  <w:abstractNum w:abstractNumId="4"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536552668">
    <w:abstractNumId w:val="4"/>
  </w:num>
  <w:num w:numId="2" w16cid:durableId="852963792">
    <w:abstractNumId w:val="4"/>
  </w:num>
  <w:num w:numId="3" w16cid:durableId="840661518">
    <w:abstractNumId w:val="5"/>
  </w:num>
  <w:num w:numId="4" w16cid:durableId="1077896432">
    <w:abstractNumId w:val="0"/>
  </w:num>
  <w:num w:numId="5" w16cid:durableId="344748851">
    <w:abstractNumId w:val="1"/>
  </w:num>
  <w:num w:numId="6" w16cid:durableId="705956165">
    <w:abstractNumId w:val="3"/>
  </w:num>
  <w:num w:numId="7" w16cid:durableId="1323655296">
    <w:abstractNumId w:val="6"/>
  </w:num>
  <w:num w:numId="8" w16cid:durableId="1818692438">
    <w:abstractNumId w:val="2"/>
  </w:num>
  <w:num w:numId="9" w16cid:durableId="86925936">
    <w:abstractNumId w:val="3"/>
  </w:num>
  <w:num w:numId="10" w16cid:durableId="626853978">
    <w:abstractNumId w:val="3"/>
  </w:num>
  <w:num w:numId="11" w16cid:durableId="190919089">
    <w:abstractNumId w:val="3"/>
  </w:num>
  <w:num w:numId="12" w16cid:durableId="2141454398">
    <w:abstractNumId w:val="3"/>
  </w:num>
  <w:num w:numId="13" w16cid:durableId="2032563177">
    <w:abstractNumId w:val="3"/>
  </w:num>
  <w:num w:numId="14" w16cid:durableId="39063819">
    <w:abstractNumId w:val="3"/>
  </w:num>
  <w:num w:numId="15" w16cid:durableId="18875973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335F"/>
    <w:rsid w:val="000450B9"/>
    <w:rsid w:val="00046145"/>
    <w:rsid w:val="0004625F"/>
    <w:rsid w:val="00053135"/>
    <w:rsid w:val="000566AF"/>
    <w:rsid w:val="00057B76"/>
    <w:rsid w:val="000715F7"/>
    <w:rsid w:val="00077358"/>
    <w:rsid w:val="00087477"/>
    <w:rsid w:val="00087DEC"/>
    <w:rsid w:val="0009214F"/>
    <w:rsid w:val="000A4AEB"/>
    <w:rsid w:val="000A64AE"/>
    <w:rsid w:val="000C34E3"/>
    <w:rsid w:val="000C3F13"/>
    <w:rsid w:val="000C698E"/>
    <w:rsid w:val="000D0673"/>
    <w:rsid w:val="000E13A7"/>
    <w:rsid w:val="000E30E3"/>
    <w:rsid w:val="000F16F4"/>
    <w:rsid w:val="001000CB"/>
    <w:rsid w:val="00104D93"/>
    <w:rsid w:val="0011344B"/>
    <w:rsid w:val="00133793"/>
    <w:rsid w:val="001339A6"/>
    <w:rsid w:val="0015106C"/>
    <w:rsid w:val="00152C92"/>
    <w:rsid w:val="00166ACA"/>
    <w:rsid w:val="001726A5"/>
    <w:rsid w:val="00173BF9"/>
    <w:rsid w:val="001969EB"/>
    <w:rsid w:val="00197B5B"/>
    <w:rsid w:val="001B03B2"/>
    <w:rsid w:val="001F5990"/>
    <w:rsid w:val="00207816"/>
    <w:rsid w:val="00212C8F"/>
    <w:rsid w:val="00217A60"/>
    <w:rsid w:val="00223DA7"/>
    <w:rsid w:val="00225AC8"/>
    <w:rsid w:val="00242A5E"/>
    <w:rsid w:val="00251A45"/>
    <w:rsid w:val="00265DCC"/>
    <w:rsid w:val="002819AB"/>
    <w:rsid w:val="002B5A3A"/>
    <w:rsid w:val="002C068A"/>
    <w:rsid w:val="0030500E"/>
    <w:rsid w:val="00316C0D"/>
    <w:rsid w:val="00320479"/>
    <w:rsid w:val="003206FD"/>
    <w:rsid w:val="00321A0E"/>
    <w:rsid w:val="00324A93"/>
    <w:rsid w:val="00331811"/>
    <w:rsid w:val="00343A1F"/>
    <w:rsid w:val="003440A4"/>
    <w:rsid w:val="00344294"/>
    <w:rsid w:val="00344CD1"/>
    <w:rsid w:val="00360664"/>
    <w:rsid w:val="00361890"/>
    <w:rsid w:val="00361A71"/>
    <w:rsid w:val="00364E17"/>
    <w:rsid w:val="0039107F"/>
    <w:rsid w:val="003941CF"/>
    <w:rsid w:val="003B2FE6"/>
    <w:rsid w:val="003B588A"/>
    <w:rsid w:val="003C328F"/>
    <w:rsid w:val="003E0BA3"/>
    <w:rsid w:val="003E54CC"/>
    <w:rsid w:val="003F3533"/>
    <w:rsid w:val="0040714B"/>
    <w:rsid w:val="004156F0"/>
    <w:rsid w:val="00417E00"/>
    <w:rsid w:val="004474DE"/>
    <w:rsid w:val="00451EE4"/>
    <w:rsid w:val="00453E15"/>
    <w:rsid w:val="004768FE"/>
    <w:rsid w:val="0047718B"/>
    <w:rsid w:val="0048041A"/>
    <w:rsid w:val="00486820"/>
    <w:rsid w:val="00486FFB"/>
    <w:rsid w:val="004976CF"/>
    <w:rsid w:val="004A2EB8"/>
    <w:rsid w:val="004C07CB"/>
    <w:rsid w:val="004D6820"/>
    <w:rsid w:val="004E212F"/>
    <w:rsid w:val="004E6091"/>
    <w:rsid w:val="00506851"/>
    <w:rsid w:val="00517602"/>
    <w:rsid w:val="0052347F"/>
    <w:rsid w:val="00541734"/>
    <w:rsid w:val="00542B4C"/>
    <w:rsid w:val="005447FE"/>
    <w:rsid w:val="00561E69"/>
    <w:rsid w:val="0056634F"/>
    <w:rsid w:val="005718A1"/>
    <w:rsid w:val="005718AF"/>
    <w:rsid w:val="00571FD4"/>
    <w:rsid w:val="00572879"/>
    <w:rsid w:val="00593ACD"/>
    <w:rsid w:val="005A009A"/>
    <w:rsid w:val="005A3A64"/>
    <w:rsid w:val="005C4EAB"/>
    <w:rsid w:val="005C76A7"/>
    <w:rsid w:val="005D739E"/>
    <w:rsid w:val="005E34E1"/>
    <w:rsid w:val="005E34FF"/>
    <w:rsid w:val="005E3542"/>
    <w:rsid w:val="005E52F9"/>
    <w:rsid w:val="005F1261"/>
    <w:rsid w:val="005F6363"/>
    <w:rsid w:val="00602315"/>
    <w:rsid w:val="00614E46"/>
    <w:rsid w:val="00615462"/>
    <w:rsid w:val="006319E6"/>
    <w:rsid w:val="0063373D"/>
    <w:rsid w:val="00654221"/>
    <w:rsid w:val="0065719B"/>
    <w:rsid w:val="0066254A"/>
    <w:rsid w:val="0066322F"/>
    <w:rsid w:val="00681DAC"/>
    <w:rsid w:val="00683417"/>
    <w:rsid w:val="0069559D"/>
    <w:rsid w:val="00696368"/>
    <w:rsid w:val="006A7B8B"/>
    <w:rsid w:val="006C7E36"/>
    <w:rsid w:val="006D2842"/>
    <w:rsid w:val="006F588D"/>
    <w:rsid w:val="006F6496"/>
    <w:rsid w:val="00717BCD"/>
    <w:rsid w:val="00721DFB"/>
    <w:rsid w:val="00776962"/>
    <w:rsid w:val="00780C64"/>
    <w:rsid w:val="00785862"/>
    <w:rsid w:val="007A0537"/>
    <w:rsid w:val="007A14B9"/>
    <w:rsid w:val="007C1DBC"/>
    <w:rsid w:val="007C2AC1"/>
    <w:rsid w:val="007C3DD2"/>
    <w:rsid w:val="007C4917"/>
    <w:rsid w:val="007D65B4"/>
    <w:rsid w:val="007E28F5"/>
    <w:rsid w:val="007F1352"/>
    <w:rsid w:val="007F59EB"/>
    <w:rsid w:val="008271E9"/>
    <w:rsid w:val="00827937"/>
    <w:rsid w:val="00834368"/>
    <w:rsid w:val="00834E1C"/>
    <w:rsid w:val="008356DC"/>
    <w:rsid w:val="008411A4"/>
    <w:rsid w:val="00841A70"/>
    <w:rsid w:val="00847863"/>
    <w:rsid w:val="00894E2B"/>
    <w:rsid w:val="00895CCA"/>
    <w:rsid w:val="008A03E3"/>
    <w:rsid w:val="008A28E7"/>
    <w:rsid w:val="008A6816"/>
    <w:rsid w:val="008B2D59"/>
    <w:rsid w:val="008C6FA3"/>
    <w:rsid w:val="008E359C"/>
    <w:rsid w:val="009124CE"/>
    <w:rsid w:val="00912954"/>
    <w:rsid w:val="00921F34"/>
    <w:rsid w:val="0092304C"/>
    <w:rsid w:val="00923F06"/>
    <w:rsid w:val="00927DDE"/>
    <w:rsid w:val="00947C19"/>
    <w:rsid w:val="00960B10"/>
    <w:rsid w:val="009841DA"/>
    <w:rsid w:val="00987B28"/>
    <w:rsid w:val="009B3075"/>
    <w:rsid w:val="009B72ED"/>
    <w:rsid w:val="009B7BD4"/>
    <w:rsid w:val="009C5717"/>
    <w:rsid w:val="009D5AE7"/>
    <w:rsid w:val="009E1447"/>
    <w:rsid w:val="009E7E2C"/>
    <w:rsid w:val="00A00FCD"/>
    <w:rsid w:val="00A05E2A"/>
    <w:rsid w:val="00A101CD"/>
    <w:rsid w:val="00A1212F"/>
    <w:rsid w:val="00A60DB3"/>
    <w:rsid w:val="00A61F56"/>
    <w:rsid w:val="00A77626"/>
    <w:rsid w:val="00A86E49"/>
    <w:rsid w:val="00AB54B0"/>
    <w:rsid w:val="00AB716E"/>
    <w:rsid w:val="00AD0E39"/>
    <w:rsid w:val="00AD2F56"/>
    <w:rsid w:val="00AE2FAA"/>
    <w:rsid w:val="00AE7727"/>
    <w:rsid w:val="00B049F2"/>
    <w:rsid w:val="00B11412"/>
    <w:rsid w:val="00B21045"/>
    <w:rsid w:val="00B32324"/>
    <w:rsid w:val="00B345C9"/>
    <w:rsid w:val="00B47DA0"/>
    <w:rsid w:val="00B56990"/>
    <w:rsid w:val="00B61A59"/>
    <w:rsid w:val="00B74B9C"/>
    <w:rsid w:val="00B77E78"/>
    <w:rsid w:val="00B87945"/>
    <w:rsid w:val="00B916F5"/>
    <w:rsid w:val="00B93A6D"/>
    <w:rsid w:val="00BA16DF"/>
    <w:rsid w:val="00BB2DDC"/>
    <w:rsid w:val="00BD09CD"/>
    <w:rsid w:val="00BF34D7"/>
    <w:rsid w:val="00C00E8A"/>
    <w:rsid w:val="00C11BD0"/>
    <w:rsid w:val="00C26214"/>
    <w:rsid w:val="00C274BD"/>
    <w:rsid w:val="00C40EA6"/>
    <w:rsid w:val="00C43FD6"/>
    <w:rsid w:val="00C501B3"/>
    <w:rsid w:val="00C57B84"/>
    <w:rsid w:val="00C655CD"/>
    <w:rsid w:val="00C8343C"/>
    <w:rsid w:val="00C857CB"/>
    <w:rsid w:val="00C8740F"/>
    <w:rsid w:val="00C940D6"/>
    <w:rsid w:val="00C95A20"/>
    <w:rsid w:val="00C96E54"/>
    <w:rsid w:val="00CC4688"/>
    <w:rsid w:val="00CD4B6F"/>
    <w:rsid w:val="00CE1948"/>
    <w:rsid w:val="00CE21C0"/>
    <w:rsid w:val="00CE2E62"/>
    <w:rsid w:val="00D125BE"/>
    <w:rsid w:val="00D354A3"/>
    <w:rsid w:val="00D423EB"/>
    <w:rsid w:val="00D555DA"/>
    <w:rsid w:val="00D77899"/>
    <w:rsid w:val="00D8186D"/>
    <w:rsid w:val="00DA468B"/>
    <w:rsid w:val="00DB39BC"/>
    <w:rsid w:val="00DB499F"/>
    <w:rsid w:val="00DB7937"/>
    <w:rsid w:val="00DC3A37"/>
    <w:rsid w:val="00DF1935"/>
    <w:rsid w:val="00DF23DE"/>
    <w:rsid w:val="00DF7778"/>
    <w:rsid w:val="00E10776"/>
    <w:rsid w:val="00E11244"/>
    <w:rsid w:val="00E16CAE"/>
    <w:rsid w:val="00E515DB"/>
    <w:rsid w:val="00E54F7C"/>
    <w:rsid w:val="00E570FA"/>
    <w:rsid w:val="00E674DD"/>
    <w:rsid w:val="00E67B22"/>
    <w:rsid w:val="00E72A64"/>
    <w:rsid w:val="00E72CCF"/>
    <w:rsid w:val="00E81323"/>
    <w:rsid w:val="00EA406E"/>
    <w:rsid w:val="00EA4294"/>
    <w:rsid w:val="00EA43AC"/>
    <w:rsid w:val="00EA52D3"/>
    <w:rsid w:val="00EA7BB3"/>
    <w:rsid w:val="00EB2329"/>
    <w:rsid w:val="00EB46DE"/>
    <w:rsid w:val="00ED3727"/>
    <w:rsid w:val="00ED3FF4"/>
    <w:rsid w:val="00EE1C1A"/>
    <w:rsid w:val="00EE49AD"/>
    <w:rsid w:val="00EE550A"/>
    <w:rsid w:val="00EF1E98"/>
    <w:rsid w:val="00EF3DF4"/>
    <w:rsid w:val="00EF5820"/>
    <w:rsid w:val="00F05A56"/>
    <w:rsid w:val="00F07AB6"/>
    <w:rsid w:val="00F335F7"/>
    <w:rsid w:val="00F43BAD"/>
    <w:rsid w:val="00F53BE1"/>
    <w:rsid w:val="00F62916"/>
    <w:rsid w:val="00F63D9A"/>
    <w:rsid w:val="00F70E25"/>
    <w:rsid w:val="00F94203"/>
    <w:rsid w:val="00FA02D2"/>
    <w:rsid w:val="00FB13B4"/>
    <w:rsid w:val="00FB743C"/>
    <w:rsid w:val="00FC34B8"/>
    <w:rsid w:val="00FC5A70"/>
    <w:rsid w:val="00FD307B"/>
    <w:rsid w:val="00FD573D"/>
    <w:rsid w:val="00FE2A84"/>
    <w:rsid w:val="00FE68E4"/>
    <w:rsid w:val="00FF34A3"/>
    <w:rsid w:val="00FF721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594EBCE"/>
  <w15:chartTrackingRefBased/>
  <w15:docId w15:val="{734FD20C-B544-4C69-AC16-87238643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clear" w:pos="1013"/>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17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0E9A5E-2D79-4460-A5B8-FA7D8BDA1CC4}">
  <ds:schemaRefs>
    <ds:schemaRef ds:uri="http://schemas.microsoft.com/sharepoint/v3/contenttype/forms"/>
  </ds:schemaRefs>
</ds:datastoreItem>
</file>

<file path=customXml/itemProps2.xml><?xml version="1.0" encoding="utf-8"?>
<ds:datastoreItem xmlns:ds="http://schemas.openxmlformats.org/officeDocument/2006/customXml" ds:itemID="{424022BD-D0BD-491F-ABA6-2B6F6FB7BC91}">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1C59CF5-A860-4536-BB4E-F07ED9CF40D0}">
  <ds:schemaRefs>
    <ds:schemaRef ds:uri="http://schemas.openxmlformats.org/officeDocument/2006/bibliography"/>
  </ds:schemaRefs>
</ds:datastoreItem>
</file>

<file path=customXml/itemProps4.xml><?xml version="1.0" encoding="utf-8"?>
<ds:datastoreItem xmlns:ds="http://schemas.openxmlformats.org/officeDocument/2006/customXml" ds:itemID="{6642FDB7-B8D4-453C-B386-B0E11DE9E99C}">
  <ds:schemaRefs>
    <ds:schemaRef ds:uri="http://purl.org/dc/dcmitype/"/>
    <ds:schemaRef ds:uri="http://schemas.microsoft.com/office/infopath/2007/PartnerControls"/>
    <ds:schemaRef ds:uri="http://purl.org/dc/elements/1.1/"/>
    <ds:schemaRef ds:uri="http://schemas.microsoft.com/office/2006/metadata/properties"/>
    <ds:schemaRef ds:uri="171a6d4e-846b-4045-8024-24f3590889ec"/>
    <ds:schemaRef ds:uri="http://purl.org/dc/terms/"/>
    <ds:schemaRef ds:uri="http://schemas.microsoft.com/office/2006/documentManagement/types"/>
    <ds:schemaRef ds:uri="http://schemas.openxmlformats.org/package/2006/metadata/core-properties"/>
    <ds:schemaRef ds:uri="9a4cad7d-cde0-4c4b-9900-a6ca365b2969"/>
    <ds:schemaRef ds:uri="http://www.w3.org/XML/1998/namespace"/>
  </ds:schemaRefs>
</ds:datastoreItem>
</file>

<file path=customXml/itemProps5.xml><?xml version="1.0" encoding="utf-8"?>
<ds:datastoreItem xmlns:ds="http://schemas.openxmlformats.org/officeDocument/2006/customXml" ds:itemID="{4E719B61-2B49-4C99-854E-7CCDD44BD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Template>
  <TotalTime>0</TotalTime>
  <Pages>6</Pages>
  <Words>2244</Words>
  <Characters>12793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Baylis, Caroline</cp:lastModifiedBy>
  <cp:revision>2</cp:revision>
  <cp:lastPrinted>2023-06-07T16:19:00Z</cp:lastPrinted>
  <dcterms:created xsi:type="dcterms:W3CDTF">2023-07-28T11:00:00Z</dcterms:created>
  <dcterms:modified xsi:type="dcterms:W3CDTF">2023-07-28T11:00:00Z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