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05"/>
        <w:gridCol w:w="815"/>
        <w:gridCol w:w="7174"/>
      </w:tblGrid>
      <w:tr w:rsidRPr="00D13440" w:rsidR="00C707DC" w:rsidTr="6D2C6D47" w14:paraId="05CCF40C" w14:textId="77777777">
        <w:trPr>
          <w:cantSplit/>
          <w:trHeight w:val="38"/>
        </w:trPr>
        <w:tc>
          <w:tcPr>
            <w:tcW w:w="0" w:type="auto"/>
            <w:gridSpan w:val="3"/>
            <w:tcBorders>
              <w:top w:val="single" w:color="auto" w:sz="4" w:space="0"/>
              <w:left w:val="single" w:color="auto" w:sz="4" w:space="0"/>
              <w:bottom w:val="single" w:color="auto" w:sz="4" w:space="0"/>
              <w:right w:val="single" w:color="auto" w:sz="4" w:space="0"/>
            </w:tcBorders>
            <w:shd w:val="clear" w:color="auto" w:fill="auto"/>
            <w:tcMar/>
            <w:hideMark/>
          </w:tcPr>
          <w:p w:rsidRPr="00D13440" w:rsidR="00C707DC" w:rsidP="009615DC" w:rsidRDefault="00C707DC" w14:paraId="6E7BEAA2" w14:textId="77777777">
            <w:pPr>
              <w:spacing w:after="0" w:line="240" w:lineRule="auto"/>
              <w:jc w:val="center"/>
              <w:rPr>
                <w:rFonts w:ascii="Arial" w:hAnsi="Arial" w:eastAsia="Times New Roman" w:cs="Arial"/>
                <w:color w:val="0B0C0C"/>
                <w:sz w:val="20"/>
                <w:szCs w:val="20"/>
                <w:lang w:eastAsia="en-GB"/>
              </w:rPr>
            </w:pPr>
            <w:r w:rsidRPr="00D13440">
              <w:rPr>
                <w:rFonts w:ascii="Arial" w:hAnsi="Arial" w:eastAsia="Times New Roman" w:cs="Arial"/>
                <w:color w:val="0B0C0C"/>
                <w:sz w:val="20"/>
                <w:szCs w:val="20"/>
                <w:lang w:eastAsia="en-GB"/>
              </w:rPr>
              <w:t> </w:t>
            </w:r>
          </w:p>
          <w:p w:rsidRPr="00D13440" w:rsidR="00C707DC" w:rsidP="009615DC" w:rsidRDefault="00C707DC" w14:paraId="17A060D6" w14:textId="77777777">
            <w:pPr>
              <w:spacing w:after="0" w:line="240" w:lineRule="auto"/>
              <w:jc w:val="center"/>
              <w:rPr>
                <w:rFonts w:ascii="Arial" w:hAnsi="Arial" w:eastAsia="Times New Roman" w:cs="Arial"/>
                <w:b/>
                <w:bCs/>
                <w:color w:val="0B0C0C"/>
                <w:sz w:val="20"/>
                <w:szCs w:val="20"/>
                <w:u w:val="single"/>
                <w:lang w:eastAsia="en-GB"/>
              </w:rPr>
            </w:pPr>
            <w:r w:rsidRPr="00D13440">
              <w:rPr>
                <w:rFonts w:ascii="Arial" w:hAnsi="Arial" w:eastAsia="Times New Roman" w:cs="Arial"/>
                <w:b/>
                <w:bCs/>
                <w:color w:val="0B0C0C"/>
                <w:sz w:val="20"/>
                <w:szCs w:val="20"/>
                <w:u w:val="single"/>
                <w:lang w:eastAsia="en-GB"/>
              </w:rPr>
              <w:t xml:space="preserve">Data Capture and Referencing Guide: </w:t>
            </w:r>
          </w:p>
          <w:p w:rsidRPr="00D13440" w:rsidR="00C707DC" w:rsidP="009615DC" w:rsidRDefault="00C707DC" w14:paraId="140782E0" w14:textId="77777777">
            <w:pPr>
              <w:spacing w:after="0" w:line="240" w:lineRule="auto"/>
              <w:jc w:val="center"/>
              <w:rPr>
                <w:rFonts w:ascii="Arial" w:hAnsi="Arial" w:eastAsia="Times New Roman" w:cs="Arial"/>
                <w:color w:val="0B0C0C"/>
                <w:sz w:val="20"/>
                <w:szCs w:val="20"/>
                <w:lang w:eastAsia="en-GB"/>
              </w:rPr>
            </w:pPr>
            <w:r w:rsidRPr="00D13440">
              <w:rPr>
                <w:rFonts w:ascii="Arial" w:hAnsi="Arial" w:eastAsia="Times New Roman" w:cs="Arial"/>
                <w:b/>
                <w:bCs/>
                <w:color w:val="0B0C0C"/>
                <w:sz w:val="20"/>
                <w:szCs w:val="20"/>
                <w:u w:val="single"/>
                <w:lang w:eastAsia="en-GB"/>
              </w:rPr>
              <w:t>Storage Land, Lorry Parks, and Scrap Yards</w:t>
            </w:r>
          </w:p>
          <w:p w:rsidRPr="00D13440" w:rsidR="00C707DC" w:rsidP="009615DC" w:rsidRDefault="00C707DC" w14:paraId="63E4A9CD" w14:textId="77777777">
            <w:pPr>
              <w:tabs>
                <w:tab w:val="left" w:pos="10872"/>
              </w:tabs>
              <w:spacing w:after="0" w:line="240" w:lineRule="auto"/>
              <w:jc w:val="center"/>
              <w:rPr>
                <w:rFonts w:ascii="Arial" w:hAnsi="Arial" w:eastAsia="Times New Roman" w:cs="Arial"/>
                <w:color w:val="0B0C0C"/>
                <w:sz w:val="20"/>
                <w:szCs w:val="20"/>
                <w:lang w:eastAsia="en-GB"/>
              </w:rPr>
            </w:pPr>
            <w:r w:rsidRPr="00D13440">
              <w:rPr>
                <w:rFonts w:ascii="Arial" w:hAnsi="Arial" w:eastAsia="Times New Roman" w:cs="Arial"/>
                <w:color w:val="0B0C0C"/>
                <w:sz w:val="20"/>
                <w:szCs w:val="20"/>
                <w:lang w:eastAsia="en-GB"/>
              </w:rPr>
              <w:t> </w:t>
            </w:r>
          </w:p>
        </w:tc>
      </w:tr>
      <w:tr w:rsidRPr="00D13440" w:rsidR="00C707DC" w:rsidTr="6D2C6D47" w14:paraId="15E50867" w14:textId="77777777">
        <w:trPr>
          <w:cantSplit/>
          <w:trHeight w:val="38"/>
        </w:trPr>
        <w:tc>
          <w:tcPr>
            <w:tcW w:w="0" w:type="auto"/>
            <w:tcBorders>
              <w:top w:val="single" w:color="auto" w:sz="4" w:space="0"/>
              <w:left w:val="single" w:color="auto" w:sz="4" w:space="0"/>
              <w:bottom w:val="single" w:color="auto" w:sz="4" w:space="0"/>
              <w:right w:val="single" w:color="auto" w:sz="4" w:space="0"/>
            </w:tcBorders>
            <w:shd w:val="clear" w:color="auto" w:fill="auto"/>
            <w:tcMar/>
            <w:hideMark/>
          </w:tcPr>
          <w:p w:rsidRPr="00D13440" w:rsidR="00C707DC" w:rsidP="009615DC" w:rsidRDefault="00C707DC" w14:paraId="2E0A6F91" w14:textId="77777777">
            <w:pPr>
              <w:spacing w:after="0" w:line="240" w:lineRule="auto"/>
              <w:rPr>
                <w:rFonts w:ascii="Arial" w:hAnsi="Arial" w:eastAsia="Times New Roman" w:cs="Arial"/>
                <w:color w:val="0B0C0C"/>
                <w:sz w:val="20"/>
                <w:szCs w:val="20"/>
                <w:lang w:eastAsia="en-GB"/>
              </w:rPr>
            </w:pPr>
            <w:r w:rsidRPr="00D13440">
              <w:rPr>
                <w:rFonts w:ascii="Arial" w:hAnsi="Arial" w:eastAsia="Times New Roman" w:cs="Arial"/>
                <w:b/>
                <w:bCs/>
                <w:color w:val="0B0C0C"/>
                <w:sz w:val="20"/>
                <w:szCs w:val="20"/>
                <w:lang w:eastAsia="en-GB"/>
              </w:rPr>
              <w:t>Background</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tcMar/>
            <w:hideMark/>
          </w:tcPr>
          <w:p w:rsidRPr="00D13440" w:rsidR="00C707DC" w:rsidP="009615DC" w:rsidRDefault="00C707DC" w14:paraId="79A8336E" w14:textId="77777777">
            <w:pPr>
              <w:tabs>
                <w:tab w:val="num" w:pos="360"/>
              </w:tabs>
              <w:spacing w:after="0" w:line="240" w:lineRule="auto"/>
              <w:ind w:left="360" w:hanging="360"/>
              <w:rPr>
                <w:rFonts w:ascii="Arial" w:hAnsi="Arial" w:eastAsia="Times New Roman" w:cs="Arial"/>
                <w:color w:val="0B0C0C"/>
                <w:sz w:val="20"/>
                <w:szCs w:val="20"/>
                <w:lang w:eastAsia="en-GB"/>
              </w:rPr>
            </w:pPr>
            <w:r w:rsidRPr="00D13440">
              <w:rPr>
                <w:rFonts w:ascii="Arial" w:hAnsi="Arial" w:eastAsia="Symbol" w:cs="Arial"/>
                <w:color w:val="0B0C0C"/>
                <w:sz w:val="20"/>
                <w:szCs w:val="20"/>
                <w:lang w:eastAsia="en-GB"/>
              </w:rPr>
              <w:t xml:space="preserve">         </w:t>
            </w:r>
            <w:r w:rsidRPr="00D13440">
              <w:rPr>
                <w:rFonts w:ascii="Arial" w:hAnsi="Arial" w:eastAsia="Times New Roman" w:cs="Arial"/>
                <w:color w:val="0B0C0C"/>
                <w:sz w:val="20"/>
                <w:szCs w:val="20"/>
                <w:lang w:eastAsia="en-GB"/>
              </w:rPr>
              <w:t xml:space="preserve">Units should consider whether they have the two main corner stones in place- up-to-date rental information and accurate surveys- to enable accurate analysis and valuation. </w:t>
            </w:r>
          </w:p>
          <w:p w:rsidRPr="00D13440" w:rsidR="00C707DC" w:rsidP="009615DC" w:rsidRDefault="00C707DC" w14:paraId="162DF692" w14:textId="77777777">
            <w:pPr>
              <w:tabs>
                <w:tab w:val="num" w:pos="360"/>
              </w:tabs>
              <w:overflowPunct w:val="0"/>
              <w:adjustRightInd w:val="0"/>
              <w:spacing w:after="0" w:line="240" w:lineRule="auto"/>
              <w:ind w:left="360" w:hanging="360"/>
              <w:textAlignment w:val="baseline"/>
              <w:rPr>
                <w:rFonts w:ascii="Arial" w:hAnsi="Arial" w:eastAsia="Times New Roman" w:cs="Arial"/>
                <w:color w:val="0B0C0C"/>
                <w:sz w:val="20"/>
                <w:szCs w:val="20"/>
                <w:lang w:eastAsia="en-GB"/>
              </w:rPr>
            </w:pPr>
            <w:r w:rsidRPr="00D13440">
              <w:rPr>
                <w:rFonts w:ascii="Arial" w:hAnsi="Arial" w:eastAsia="Symbol" w:cs="Arial"/>
                <w:color w:val="0B0C0C"/>
                <w:sz w:val="20"/>
                <w:szCs w:val="20"/>
                <w:lang w:eastAsia="en-GB"/>
              </w:rPr>
              <w:t xml:space="preserve">         </w:t>
            </w:r>
            <w:r w:rsidRPr="00D13440">
              <w:rPr>
                <w:rFonts w:ascii="Arial" w:hAnsi="Arial" w:eastAsia="Times New Roman" w:cs="Arial"/>
                <w:color w:val="0B0C0C"/>
                <w:sz w:val="20"/>
                <w:szCs w:val="20"/>
                <w:lang w:eastAsia="en-GB"/>
              </w:rPr>
              <w:t xml:space="preserve">Many surveys are out-of-date and therefore Units are encouraged to consider whether there is a need to carry out a systematic programme of full inspections to bring survey records up-to-date where appropriate, prioritising this task as they see fit.    </w:t>
            </w:r>
          </w:p>
        </w:tc>
      </w:tr>
      <w:tr w:rsidRPr="00D13440" w:rsidR="00C707DC" w:rsidTr="6D2C6D47" w14:paraId="22D5A111" w14:textId="77777777">
        <w:tc>
          <w:tcPr>
            <w:tcW w:w="0" w:type="auto"/>
            <w:tcBorders>
              <w:top w:val="single" w:color="auto" w:sz="4" w:space="0"/>
              <w:left w:val="single" w:color="auto" w:sz="4" w:space="0"/>
              <w:bottom w:val="single" w:color="auto" w:sz="4" w:space="0"/>
              <w:right w:val="single" w:color="auto" w:sz="4" w:space="0"/>
            </w:tcBorders>
            <w:shd w:val="clear" w:color="auto" w:fill="auto"/>
            <w:tcMar/>
            <w:hideMark/>
          </w:tcPr>
          <w:p w:rsidRPr="00D13440" w:rsidR="00C707DC" w:rsidP="009615DC" w:rsidRDefault="00C707DC" w14:paraId="74F795F1" w14:textId="77777777">
            <w:pPr>
              <w:spacing w:after="0" w:line="240" w:lineRule="auto"/>
              <w:rPr>
                <w:rFonts w:ascii="Arial" w:hAnsi="Arial" w:eastAsia="Times New Roman" w:cs="Arial"/>
                <w:color w:val="0B0C0C"/>
                <w:sz w:val="20"/>
                <w:szCs w:val="20"/>
                <w:lang w:eastAsia="en-GB"/>
              </w:rPr>
            </w:pPr>
            <w:r w:rsidRPr="00D13440">
              <w:rPr>
                <w:rFonts w:ascii="Arial" w:hAnsi="Arial" w:eastAsia="Times New Roman" w:cs="Arial"/>
                <w:b/>
                <w:bCs/>
                <w:color w:val="0B0C0C"/>
                <w:sz w:val="20"/>
                <w:szCs w:val="20"/>
                <w:lang w:eastAsia="en-GB"/>
              </w:rPr>
              <w:t>General</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tcMar/>
            <w:hideMark/>
          </w:tcPr>
          <w:p w:rsidRPr="00D13440" w:rsidR="00C707DC" w:rsidP="009615DC" w:rsidRDefault="00C707DC" w14:paraId="479B40B0" w14:textId="77777777">
            <w:pPr>
              <w:spacing w:after="0" w:line="240" w:lineRule="auto"/>
              <w:ind w:left="360" w:hanging="360"/>
              <w:rPr>
                <w:rFonts w:ascii="Arial" w:hAnsi="Arial" w:eastAsia="Times New Roman" w:cs="Arial"/>
                <w:color w:val="0B0C0C"/>
                <w:sz w:val="20"/>
                <w:szCs w:val="20"/>
                <w:lang w:eastAsia="en-GB"/>
              </w:rPr>
            </w:pPr>
            <w:r w:rsidRPr="00D13440">
              <w:rPr>
                <w:rFonts w:ascii="Arial" w:hAnsi="Arial" w:eastAsia="Symbol" w:cs="Arial"/>
                <w:color w:val="0B0C0C"/>
                <w:sz w:val="20"/>
                <w:szCs w:val="20"/>
                <w:lang w:eastAsia="en-GB"/>
              </w:rPr>
              <w:t xml:space="preserve">         </w:t>
            </w:r>
            <w:r w:rsidRPr="00D13440">
              <w:rPr>
                <w:rFonts w:ascii="Arial" w:hAnsi="Arial" w:eastAsia="Times New Roman" w:cs="Arial"/>
                <w:color w:val="0B0C0C"/>
                <w:sz w:val="20"/>
                <w:szCs w:val="20"/>
                <w:lang w:eastAsia="en-GB"/>
              </w:rPr>
              <w:t xml:space="preserve">These guidelines are for properties comprising land only, and also those with only a minor element of ancillary buildings.  Any building element must be </w:t>
            </w:r>
            <w:r w:rsidRPr="00D13440">
              <w:rPr>
                <w:rFonts w:ascii="Arial" w:hAnsi="Arial" w:eastAsia="Times New Roman" w:cs="Arial"/>
                <w:i/>
                <w:iCs/>
                <w:color w:val="0B0C0C"/>
                <w:sz w:val="20"/>
                <w:szCs w:val="20"/>
                <w:lang w:eastAsia="en-GB"/>
              </w:rPr>
              <w:t>relatively insignificant</w:t>
            </w:r>
            <w:r w:rsidRPr="00D13440">
              <w:rPr>
                <w:rFonts w:ascii="Arial" w:hAnsi="Arial" w:eastAsia="Times New Roman" w:cs="Arial"/>
                <w:color w:val="0B0C0C"/>
                <w:sz w:val="20"/>
                <w:szCs w:val="20"/>
                <w:lang w:eastAsia="en-GB"/>
              </w:rPr>
              <w:t xml:space="preserve">. by that it is meant not significant in the context of the </w:t>
            </w:r>
            <w:hyperlink w:tooltip="Click for 'Hereditament' definition" w:history="1" r:id="rId9">
              <w:r w:rsidRPr="00D13440">
                <w:rPr>
                  <w:rFonts w:ascii="Arial" w:hAnsi="Arial" w:eastAsia="Times New Roman" w:cs="Arial"/>
                  <w:b/>
                  <w:bCs/>
                  <w:color w:val="0B0C0C"/>
                  <w:sz w:val="20"/>
                  <w:szCs w:val="20"/>
                  <w:lang w:eastAsia="en-GB"/>
                </w:rPr>
                <w:t>hereditament</w:t>
              </w:r>
            </w:hyperlink>
            <w:r w:rsidRPr="00D13440">
              <w:rPr>
                <w:rFonts w:ascii="Arial" w:hAnsi="Arial" w:eastAsia="Times New Roman" w:cs="Arial"/>
                <w:color w:val="0B0C0C"/>
                <w:sz w:val="20"/>
                <w:szCs w:val="20"/>
                <w:lang w:eastAsia="en-GB"/>
              </w:rPr>
              <w:t xml:space="preserve">.  As a guideline, buildings should comprise less than 25% of the rateable value.  </w:t>
            </w:r>
          </w:p>
          <w:p w:rsidRPr="00D13440" w:rsidR="00C707DC" w:rsidP="009615DC" w:rsidRDefault="00C707DC" w14:paraId="007427D3" w14:textId="77777777">
            <w:pPr>
              <w:spacing w:after="0" w:line="240" w:lineRule="auto"/>
              <w:ind w:left="360" w:hanging="360"/>
              <w:rPr>
                <w:rFonts w:ascii="Arial" w:hAnsi="Arial" w:eastAsia="Times New Roman" w:cs="Arial"/>
                <w:color w:val="0B0C0C"/>
                <w:sz w:val="20"/>
                <w:szCs w:val="20"/>
                <w:lang w:eastAsia="en-GB"/>
              </w:rPr>
            </w:pPr>
            <w:r w:rsidRPr="00D13440">
              <w:rPr>
                <w:rFonts w:ascii="Arial" w:hAnsi="Arial" w:eastAsia="Symbol" w:cs="Arial"/>
                <w:color w:val="0B0C0C"/>
                <w:sz w:val="20"/>
                <w:szCs w:val="20"/>
                <w:lang w:eastAsia="en-GB"/>
              </w:rPr>
              <w:t xml:space="preserve">         </w:t>
            </w:r>
            <w:r w:rsidRPr="00D13440">
              <w:rPr>
                <w:rFonts w:ascii="Arial" w:hAnsi="Arial" w:eastAsia="Times New Roman" w:cs="Arial"/>
                <w:color w:val="0B0C0C"/>
                <w:sz w:val="20"/>
                <w:szCs w:val="20"/>
                <w:lang w:eastAsia="en-GB"/>
              </w:rPr>
              <w:t xml:space="preserve">Properties with buildings that are not </w:t>
            </w:r>
            <w:r w:rsidRPr="00D13440">
              <w:rPr>
                <w:rFonts w:ascii="Arial" w:hAnsi="Arial" w:eastAsia="Times New Roman" w:cs="Arial"/>
                <w:i/>
                <w:iCs/>
                <w:color w:val="0B0C0C"/>
                <w:sz w:val="20"/>
                <w:szCs w:val="20"/>
                <w:lang w:eastAsia="en-GB"/>
              </w:rPr>
              <w:t xml:space="preserve">relatively insignificant </w:t>
            </w:r>
            <w:r w:rsidRPr="00D13440">
              <w:rPr>
                <w:rFonts w:ascii="Arial" w:hAnsi="Arial" w:eastAsia="Times New Roman" w:cs="Arial"/>
                <w:color w:val="0B0C0C"/>
                <w:sz w:val="20"/>
                <w:szCs w:val="20"/>
                <w:lang w:eastAsia="en-GB"/>
              </w:rPr>
              <w:t xml:space="preserve">should be data captured and valued using a different bulk class, but the </w:t>
            </w:r>
            <w:hyperlink w:tooltip="Click for 'SCAT\ code' definition" w:history="1" r:id="rId10">
              <w:r w:rsidRPr="00D13440">
                <w:rPr>
                  <w:rFonts w:ascii="Arial" w:hAnsi="Arial" w:eastAsia="Times New Roman" w:cs="Arial"/>
                  <w:b/>
                  <w:bCs/>
                  <w:color w:val="0B0C0C"/>
                  <w:sz w:val="20"/>
                  <w:szCs w:val="20"/>
                  <w:lang w:eastAsia="en-GB"/>
                </w:rPr>
                <w:t xml:space="preserve">Scat code </w:t>
              </w:r>
            </w:hyperlink>
            <w:r w:rsidRPr="00D13440">
              <w:rPr>
                <w:rFonts w:ascii="Arial" w:hAnsi="Arial" w:eastAsia="Times New Roman" w:cs="Arial"/>
                <w:color w:val="0B0C0C"/>
                <w:sz w:val="20"/>
                <w:szCs w:val="20"/>
                <w:lang w:eastAsia="en-GB"/>
              </w:rPr>
              <w:t>should not be changed.</w:t>
            </w:r>
          </w:p>
        </w:tc>
      </w:tr>
      <w:tr w:rsidRPr="00D13440" w:rsidR="00C707DC" w:rsidTr="6D2C6D47" w14:paraId="7C46314D" w14:textId="77777777">
        <w:tc>
          <w:tcPr>
            <w:tcW w:w="0" w:type="auto"/>
            <w:tcBorders>
              <w:top w:val="single" w:color="auto" w:sz="4" w:space="0"/>
              <w:left w:val="single" w:color="auto" w:sz="4" w:space="0"/>
              <w:bottom w:val="single" w:color="auto" w:sz="4" w:space="0"/>
              <w:right w:val="single" w:color="auto" w:sz="4" w:space="0"/>
            </w:tcBorders>
            <w:shd w:val="clear" w:color="auto" w:fill="auto"/>
            <w:tcMar/>
            <w:hideMark/>
          </w:tcPr>
          <w:p w:rsidRPr="00D13440" w:rsidR="00C707DC" w:rsidP="009615DC" w:rsidRDefault="00C707DC" w14:paraId="570EB0E1" w14:textId="77777777">
            <w:pPr>
              <w:spacing w:after="0" w:line="240" w:lineRule="auto"/>
              <w:rPr>
                <w:rFonts w:ascii="Arial" w:hAnsi="Arial" w:eastAsia="Times New Roman" w:cs="Arial"/>
                <w:color w:val="0B0C0C"/>
                <w:sz w:val="20"/>
                <w:szCs w:val="20"/>
                <w:lang w:eastAsia="en-GB"/>
              </w:rPr>
            </w:pPr>
            <w:r w:rsidRPr="00D13440">
              <w:rPr>
                <w:rFonts w:ascii="Arial" w:hAnsi="Arial" w:eastAsia="Times New Roman" w:cs="Arial"/>
                <w:b/>
                <w:bCs/>
                <w:color w:val="0B0C0C"/>
                <w:sz w:val="20"/>
                <w:szCs w:val="20"/>
                <w:lang w:eastAsia="en-GB"/>
              </w:rPr>
              <w:t>Bulk Class</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tcMar/>
            <w:hideMark/>
          </w:tcPr>
          <w:p w:rsidRPr="00D13440" w:rsidR="00C707DC" w:rsidP="009615DC" w:rsidRDefault="00C707DC" w14:paraId="1FE97689" w14:textId="77777777">
            <w:pPr>
              <w:spacing w:after="0" w:line="240" w:lineRule="auto"/>
              <w:rPr>
                <w:rFonts w:ascii="Arial" w:hAnsi="Arial" w:eastAsia="Times New Roman" w:cs="Arial"/>
                <w:color w:val="0B0C0C"/>
                <w:sz w:val="20"/>
                <w:szCs w:val="20"/>
                <w:lang w:eastAsia="en-GB"/>
              </w:rPr>
            </w:pPr>
            <w:r w:rsidRPr="00D13440">
              <w:rPr>
                <w:rFonts w:ascii="Arial" w:hAnsi="Arial" w:eastAsia="Times New Roman" w:cs="Arial"/>
                <w:color w:val="0B0C0C"/>
                <w:sz w:val="20"/>
                <w:szCs w:val="20"/>
                <w:lang w:eastAsia="en-GB"/>
              </w:rPr>
              <w:t>L</w:t>
            </w:r>
          </w:p>
        </w:tc>
      </w:tr>
      <w:tr w:rsidRPr="00D13440" w:rsidR="00C707DC" w:rsidTr="6D2C6D47" w14:paraId="2AEFB452" w14:textId="77777777">
        <w:tc>
          <w:tcPr>
            <w:tcW w:w="0" w:type="auto"/>
            <w:tcBorders>
              <w:top w:val="single" w:color="auto" w:sz="4" w:space="0"/>
              <w:left w:val="single" w:color="auto" w:sz="4" w:space="0"/>
              <w:bottom w:val="single" w:color="auto" w:sz="4" w:space="0"/>
              <w:right w:val="single" w:color="auto" w:sz="4" w:space="0"/>
            </w:tcBorders>
            <w:shd w:val="clear" w:color="auto" w:fill="auto"/>
            <w:tcMar/>
            <w:hideMark/>
          </w:tcPr>
          <w:p w:rsidRPr="00D13440" w:rsidR="00C707DC" w:rsidP="009615DC" w:rsidRDefault="00C707DC" w14:paraId="131DA234" w14:textId="77777777">
            <w:pPr>
              <w:spacing w:after="0" w:line="240" w:lineRule="auto"/>
              <w:rPr>
                <w:rFonts w:ascii="Arial" w:hAnsi="Arial" w:eastAsia="Times New Roman" w:cs="Arial"/>
                <w:color w:val="0B0C0C"/>
                <w:sz w:val="20"/>
                <w:szCs w:val="20"/>
                <w:lang w:eastAsia="en-GB"/>
              </w:rPr>
            </w:pPr>
            <w:r w:rsidRPr="00D13440">
              <w:rPr>
                <w:rFonts w:ascii="Arial" w:hAnsi="Arial" w:eastAsia="Times New Roman" w:cs="Arial"/>
                <w:b/>
                <w:bCs/>
                <w:color w:val="0B0C0C"/>
                <w:sz w:val="20"/>
                <w:szCs w:val="20"/>
                <w:lang w:eastAsia="en-GB"/>
              </w:rPr>
              <w:t>Survey Method</w:t>
            </w:r>
          </w:p>
        </w:tc>
        <w:tc>
          <w:tcPr>
            <w:tcW w:w="0" w:type="auto"/>
            <w:gridSpan w:val="2"/>
            <w:tcBorders>
              <w:top w:val="single" w:color="auto" w:sz="4" w:space="0"/>
              <w:left w:val="single" w:color="auto" w:sz="4" w:space="0"/>
              <w:bottom w:val="single" w:color="auto" w:sz="4" w:space="0"/>
              <w:right w:val="single" w:color="auto" w:sz="4" w:space="0"/>
            </w:tcBorders>
            <w:shd w:val="clear" w:color="auto" w:fill="auto"/>
            <w:tcMar/>
            <w:hideMark/>
          </w:tcPr>
          <w:p w:rsidRPr="00D13440" w:rsidR="00C707DC" w:rsidP="009615DC" w:rsidRDefault="00C707DC" w14:paraId="04FDFBBC" w14:textId="77777777">
            <w:pPr>
              <w:tabs>
                <w:tab w:val="num" w:pos="360"/>
              </w:tabs>
              <w:spacing w:after="0" w:line="240" w:lineRule="auto"/>
              <w:ind w:left="360" w:hanging="360"/>
              <w:rPr>
                <w:rFonts w:ascii="Arial" w:hAnsi="Arial" w:eastAsia="Times New Roman" w:cs="Arial"/>
                <w:color w:val="0B0C0C"/>
                <w:sz w:val="20"/>
                <w:szCs w:val="20"/>
                <w:lang w:eastAsia="en-GB"/>
              </w:rPr>
            </w:pPr>
            <w:r w:rsidRPr="00D13440">
              <w:rPr>
                <w:rFonts w:ascii="Arial" w:hAnsi="Arial" w:eastAsia="Symbol" w:cs="Arial"/>
                <w:color w:val="0B0C0C"/>
                <w:sz w:val="20"/>
                <w:szCs w:val="20"/>
                <w:lang w:eastAsia="en-GB"/>
              </w:rPr>
              <w:t xml:space="preserve">         </w:t>
            </w:r>
            <w:r w:rsidRPr="00D13440">
              <w:rPr>
                <w:rFonts w:ascii="Arial" w:hAnsi="Arial" w:eastAsia="Times New Roman" w:cs="Arial"/>
                <w:color w:val="0B0C0C"/>
                <w:sz w:val="20"/>
                <w:szCs w:val="20"/>
                <w:lang w:eastAsia="en-GB"/>
              </w:rPr>
              <w:t xml:space="preserve">The land element should </w:t>
            </w:r>
            <w:r w:rsidRPr="00D13440">
              <w:rPr>
                <w:rFonts w:ascii="Arial" w:hAnsi="Arial" w:eastAsia="Times New Roman" w:cs="Arial"/>
                <w:b/>
                <w:bCs/>
                <w:color w:val="0B0C0C"/>
                <w:sz w:val="20"/>
                <w:szCs w:val="20"/>
                <w:u w:val="single"/>
                <w:lang w:eastAsia="en-GB"/>
              </w:rPr>
              <w:t>always</w:t>
            </w:r>
            <w:r w:rsidRPr="00D13440">
              <w:rPr>
                <w:rFonts w:ascii="Arial" w:hAnsi="Arial" w:eastAsia="Times New Roman" w:cs="Arial"/>
                <w:color w:val="0B0C0C"/>
                <w:sz w:val="20"/>
                <w:szCs w:val="20"/>
                <w:lang w:eastAsia="en-GB"/>
              </w:rPr>
              <w:t xml:space="preserve"> be the primary survey unit (SU1)</w:t>
            </w:r>
          </w:p>
          <w:p w:rsidRPr="00D13440" w:rsidR="00C707DC" w:rsidP="009615DC" w:rsidRDefault="00C707DC" w14:paraId="091BB029" w14:textId="77777777">
            <w:pPr>
              <w:tabs>
                <w:tab w:val="num" w:pos="360"/>
              </w:tabs>
              <w:spacing w:after="0" w:line="240" w:lineRule="auto"/>
              <w:ind w:left="360" w:hanging="360"/>
              <w:rPr>
                <w:rFonts w:ascii="Arial" w:hAnsi="Arial" w:eastAsia="Times New Roman" w:cs="Arial"/>
                <w:color w:val="0B0C0C"/>
                <w:sz w:val="20"/>
                <w:szCs w:val="20"/>
                <w:lang w:eastAsia="en-GB"/>
              </w:rPr>
            </w:pPr>
            <w:r w:rsidRPr="00D13440">
              <w:rPr>
                <w:rFonts w:ascii="Arial" w:hAnsi="Arial" w:eastAsia="Symbol" w:cs="Arial"/>
                <w:color w:val="0B0C0C"/>
                <w:sz w:val="20"/>
                <w:szCs w:val="20"/>
                <w:lang w:eastAsia="en-GB"/>
              </w:rPr>
              <w:t xml:space="preserve">         </w:t>
            </w:r>
            <w:r w:rsidRPr="00D13440">
              <w:rPr>
                <w:rFonts w:ascii="Arial" w:hAnsi="Arial" w:eastAsia="Times New Roman" w:cs="Arial"/>
                <w:color w:val="0B0C0C"/>
                <w:sz w:val="20"/>
                <w:szCs w:val="20"/>
                <w:lang w:eastAsia="en-GB"/>
              </w:rPr>
              <w:t xml:space="preserve">The survey method to be input on RSA is </w:t>
            </w:r>
            <w:r w:rsidRPr="00D13440">
              <w:rPr>
                <w:rFonts w:ascii="Arial" w:hAnsi="Arial" w:eastAsia="Times New Roman" w:cs="Arial"/>
                <w:b/>
                <w:bCs/>
                <w:color w:val="0B0C0C"/>
                <w:sz w:val="20"/>
                <w:szCs w:val="20"/>
                <w:u w:val="single"/>
                <w:lang w:eastAsia="en-GB"/>
              </w:rPr>
              <w:t>OTH.</w:t>
            </w:r>
            <w:r w:rsidRPr="00D13440">
              <w:rPr>
                <w:rFonts w:ascii="Arial" w:hAnsi="Arial" w:eastAsia="Times New Roman" w:cs="Arial"/>
                <w:color w:val="0B0C0C"/>
                <w:sz w:val="20"/>
                <w:szCs w:val="20"/>
                <w:lang w:eastAsia="en-GB"/>
              </w:rPr>
              <w:t xml:space="preserve">  </w:t>
            </w:r>
          </w:p>
          <w:p w:rsidRPr="00D13440" w:rsidR="00C707DC" w:rsidP="6D2C6D47" w:rsidRDefault="00C707DC" w14:paraId="473F264A" w14:textId="28155B5D">
            <w:pPr>
              <w:pStyle w:val="Normal"/>
              <w:tabs>
                <w:tab w:val="num" w:pos="360"/>
              </w:tabs>
              <w:spacing w:after="0" w:line="240" w:lineRule="auto"/>
              <w:ind w:left="360" w:hanging="360"/>
              <w:rPr>
                <w:rFonts w:ascii="Arial" w:hAnsi="Arial" w:eastAsia="Times New Roman" w:cs="Arial"/>
                <w:color w:val="0B0C0C"/>
                <w:sz w:val="20"/>
                <w:szCs w:val="20"/>
                <w:lang w:eastAsia="en-GB"/>
              </w:rPr>
            </w:pPr>
            <w:r w:rsidRPr="6D2C6D47" w:rsidR="00C707DC">
              <w:rPr>
                <w:rFonts w:ascii="Arial" w:hAnsi="Arial" w:eastAsia="Symbol" w:cs="Arial"/>
                <w:color w:val="0B0C0C"/>
                <w:sz w:val="20"/>
                <w:szCs w:val="20"/>
                <w:lang w:eastAsia="en-GB"/>
              </w:rPr>
              <w:t xml:space="preserve">         </w:t>
            </w:r>
            <w:r w:rsidRPr="6D2C6D47" w:rsidR="00C707DC">
              <w:rPr>
                <w:rFonts w:ascii="Arial" w:hAnsi="Arial" w:eastAsia="Times New Roman" w:cs="Arial"/>
                <w:color w:val="0B0C0C"/>
                <w:sz w:val="20"/>
                <w:szCs w:val="20"/>
                <w:lang w:eastAsia="en-GB"/>
              </w:rPr>
              <w:t xml:space="preserve">The actual area calculation is the gross area of the site less the site area of any buildings and any unusable land, (e.g. landscaping, embankments etc.), as per VSA Standards. Containers </w:t>
            </w:r>
            <w:r w:rsidRPr="6D2C6D47" w:rsidR="3A0DCFE1">
              <w:rPr>
                <w:rFonts w:ascii="Arial" w:hAnsi="Arial" w:eastAsia="Arial" w:cs="Arial"/>
                <w:noProof w:val="0"/>
                <w:color w:val="auto"/>
                <w:sz w:val="20"/>
                <w:szCs w:val="20"/>
                <w:lang w:val="en-GB"/>
              </w:rPr>
              <w:t xml:space="preserve">and temporary buildings </w:t>
            </w:r>
            <w:r w:rsidRPr="6D2C6D47" w:rsidR="00C707DC">
              <w:rPr>
                <w:rFonts w:ascii="Arial" w:hAnsi="Arial" w:eastAsia="Times New Roman" w:cs="Arial"/>
                <w:color w:val="0B0C0C"/>
                <w:sz w:val="20"/>
                <w:szCs w:val="20"/>
                <w:lang w:eastAsia="en-GB"/>
              </w:rPr>
              <w:t xml:space="preserve">are </w:t>
            </w:r>
            <w:r w:rsidRPr="6D2C6D47" w:rsidR="00C707DC">
              <w:rPr>
                <w:rFonts w:ascii="Arial" w:hAnsi="Arial" w:eastAsia="Times New Roman" w:cs="Arial"/>
                <w:b w:val="1"/>
                <w:bCs w:val="1"/>
                <w:color w:val="0B0C0C"/>
                <w:sz w:val="20"/>
                <w:szCs w:val="20"/>
                <w:u w:val="single"/>
                <w:lang w:eastAsia="en-GB"/>
              </w:rPr>
              <w:t>not</w:t>
            </w:r>
            <w:r w:rsidRPr="6D2C6D47" w:rsidR="00C707DC">
              <w:rPr>
                <w:rFonts w:ascii="Arial" w:hAnsi="Arial" w:eastAsia="Times New Roman" w:cs="Arial"/>
                <w:color w:val="0B0C0C"/>
                <w:sz w:val="20"/>
                <w:szCs w:val="20"/>
                <w:lang w:eastAsia="en-GB"/>
              </w:rPr>
              <w:t xml:space="preserve"> considered to be 'buildings' in this context and so the area of land under the containers</w:t>
            </w:r>
            <w:r w:rsidRPr="6D2C6D47" w:rsidR="44E7DD64">
              <w:rPr>
                <w:rFonts w:ascii="Arial" w:hAnsi="Arial" w:eastAsia="Times New Roman" w:cs="Arial"/>
                <w:color w:val="0B0C0C"/>
                <w:sz w:val="20"/>
                <w:szCs w:val="20"/>
                <w:lang w:eastAsia="en-GB"/>
              </w:rPr>
              <w:t>/cabins</w:t>
            </w:r>
            <w:r w:rsidRPr="6D2C6D47" w:rsidR="00C707DC">
              <w:rPr>
                <w:rFonts w:ascii="Arial" w:hAnsi="Arial" w:eastAsia="Times New Roman" w:cs="Arial"/>
                <w:color w:val="0B0C0C"/>
                <w:sz w:val="20"/>
                <w:szCs w:val="20"/>
                <w:lang w:eastAsia="en-GB"/>
              </w:rPr>
              <w:t xml:space="preserve"> should not be excluded.  </w:t>
            </w:r>
          </w:p>
          <w:p w:rsidRPr="00D13440" w:rsidR="00C707DC" w:rsidP="009615DC" w:rsidRDefault="00C707DC" w14:paraId="79D5B327" w14:textId="77777777">
            <w:pPr>
              <w:tabs>
                <w:tab w:val="num" w:pos="360"/>
              </w:tabs>
              <w:spacing w:after="0" w:line="240" w:lineRule="auto"/>
              <w:ind w:left="360" w:hanging="360"/>
              <w:rPr>
                <w:rFonts w:ascii="Arial" w:hAnsi="Arial" w:eastAsia="Times New Roman" w:cs="Arial"/>
                <w:color w:val="0B0C0C"/>
                <w:sz w:val="20"/>
                <w:szCs w:val="20"/>
                <w:lang w:eastAsia="en-GB"/>
              </w:rPr>
            </w:pPr>
            <w:r w:rsidRPr="00D13440">
              <w:rPr>
                <w:rFonts w:ascii="Arial" w:hAnsi="Arial" w:eastAsia="Symbol" w:cs="Arial"/>
                <w:color w:val="0B0C0C"/>
                <w:sz w:val="20"/>
                <w:szCs w:val="20"/>
                <w:lang w:eastAsia="en-GB"/>
              </w:rPr>
              <w:t xml:space="preserve">         </w:t>
            </w:r>
            <w:r w:rsidRPr="00D13440">
              <w:rPr>
                <w:rFonts w:ascii="Arial" w:hAnsi="Arial" w:eastAsia="Times New Roman" w:cs="Arial"/>
                <w:color w:val="0B0C0C"/>
                <w:sz w:val="20"/>
                <w:szCs w:val="20"/>
                <w:lang w:eastAsia="en-GB"/>
              </w:rPr>
              <w:t xml:space="preserve">No  deductions for access, notional access or circulation within a site should be made.  The former practice of reducing the gross area by up to 30% to allow for access should be discontinued.  </w:t>
            </w:r>
          </w:p>
          <w:p w:rsidRPr="00D13440" w:rsidR="00C707DC" w:rsidP="009615DC" w:rsidRDefault="00C707DC" w14:paraId="4F6584BE" w14:textId="77777777">
            <w:pPr>
              <w:spacing w:after="0" w:line="240" w:lineRule="auto"/>
              <w:rPr>
                <w:rFonts w:ascii="Arial" w:hAnsi="Arial" w:eastAsia="Times New Roman" w:cs="Arial"/>
                <w:color w:val="0B0C0C"/>
                <w:sz w:val="20"/>
                <w:szCs w:val="20"/>
                <w:lang w:eastAsia="en-GB"/>
              </w:rPr>
            </w:pPr>
            <w:r w:rsidRPr="00D13440">
              <w:rPr>
                <w:rFonts w:ascii="Arial" w:hAnsi="Arial" w:eastAsia="Times New Roman" w:cs="Arial"/>
                <w:color w:val="0B0C0C"/>
                <w:sz w:val="20"/>
                <w:szCs w:val="20"/>
                <w:lang w:eastAsia="en-GB"/>
              </w:rPr>
              <w:t> </w:t>
            </w:r>
          </w:p>
        </w:tc>
      </w:tr>
      <w:tr w:rsidRPr="00D13440" w:rsidR="00C707DC" w:rsidTr="6D2C6D47" w14:paraId="4B61C9E3" w14:textId="77777777">
        <w:trPr>
          <w:cantSplit/>
          <w:trHeight w:val="118"/>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hideMark/>
          </w:tcPr>
          <w:p w:rsidRPr="00D13440" w:rsidR="00C707DC" w:rsidP="009615DC" w:rsidRDefault="00C707DC" w14:paraId="69932D3F" w14:textId="77777777">
            <w:pPr>
              <w:spacing w:after="0" w:line="240" w:lineRule="auto"/>
              <w:rPr>
                <w:rFonts w:ascii="Arial" w:hAnsi="Arial" w:eastAsia="Times New Roman" w:cs="Arial"/>
                <w:color w:val="0B0C0C"/>
                <w:sz w:val="20"/>
                <w:szCs w:val="20"/>
                <w:lang w:eastAsia="en-GB"/>
              </w:rPr>
            </w:pPr>
            <w:proofErr w:type="spellStart"/>
            <w:r w:rsidRPr="00D13440">
              <w:rPr>
                <w:rFonts w:ascii="Arial" w:hAnsi="Arial" w:eastAsia="Times New Roman" w:cs="Arial"/>
                <w:b/>
                <w:bCs/>
                <w:color w:val="0B0C0C"/>
                <w:sz w:val="20"/>
                <w:szCs w:val="20"/>
                <w:lang w:eastAsia="en-GB"/>
              </w:rPr>
              <w:t>Sublocations</w:t>
            </w:r>
            <w:proofErr w:type="spellEnd"/>
          </w:p>
        </w:tc>
        <w:tc>
          <w:tcPr>
            <w:tcW w:w="0" w:type="auto"/>
            <w:gridSpan w:val="2"/>
            <w:tcBorders>
              <w:top w:val="single" w:color="auto" w:sz="4" w:space="0"/>
              <w:left w:val="single" w:color="auto" w:sz="4" w:space="0"/>
              <w:bottom w:val="single" w:color="auto" w:sz="4" w:space="0"/>
              <w:right w:val="single" w:color="auto" w:sz="4" w:space="0"/>
            </w:tcBorders>
            <w:shd w:val="clear" w:color="auto" w:fill="auto"/>
            <w:tcMar/>
            <w:hideMark/>
          </w:tcPr>
          <w:p w:rsidRPr="00D13440" w:rsidR="00C707DC" w:rsidP="009615DC" w:rsidRDefault="00C707DC" w14:paraId="2C46BDA7" w14:textId="77777777">
            <w:pPr>
              <w:tabs>
                <w:tab w:val="num" w:pos="360"/>
              </w:tabs>
              <w:spacing w:after="0" w:line="240" w:lineRule="auto"/>
              <w:ind w:left="360" w:hanging="360"/>
              <w:rPr>
                <w:rFonts w:ascii="Arial" w:hAnsi="Arial" w:eastAsia="Times New Roman" w:cs="Arial"/>
                <w:color w:val="0B0C0C"/>
                <w:sz w:val="20"/>
                <w:szCs w:val="20"/>
                <w:lang w:eastAsia="en-GB"/>
              </w:rPr>
            </w:pPr>
            <w:r w:rsidRPr="00D13440">
              <w:rPr>
                <w:rFonts w:ascii="Arial" w:hAnsi="Arial" w:eastAsia="Symbol" w:cs="Arial"/>
                <w:color w:val="0B0C0C"/>
                <w:sz w:val="20"/>
                <w:szCs w:val="20"/>
                <w:lang w:eastAsia="en-GB"/>
              </w:rPr>
              <w:t xml:space="preserve">         </w:t>
            </w:r>
            <w:r w:rsidRPr="00D13440">
              <w:rPr>
                <w:rFonts w:ascii="Arial" w:hAnsi="Arial" w:eastAsia="Times New Roman" w:cs="Arial"/>
                <w:color w:val="0B0C0C"/>
                <w:sz w:val="20"/>
                <w:szCs w:val="20"/>
                <w:lang w:eastAsia="en-GB"/>
              </w:rPr>
              <w:t>Consider whether it is appropriate to use one of the national land sub-locations noted below- none of these are usually appropriate for plots of land under 5000m</w:t>
            </w:r>
            <w:r w:rsidRPr="00D13440">
              <w:rPr>
                <w:rFonts w:ascii="Arial" w:hAnsi="Arial" w:eastAsia="Times New Roman" w:cs="Arial"/>
                <w:color w:val="0B0C0C"/>
                <w:sz w:val="20"/>
                <w:szCs w:val="20"/>
                <w:vertAlign w:val="superscript"/>
                <w:lang w:eastAsia="en-GB"/>
              </w:rPr>
              <w:t>2</w:t>
            </w:r>
            <w:r w:rsidRPr="00D13440">
              <w:rPr>
                <w:rFonts w:ascii="Arial" w:hAnsi="Arial" w:eastAsia="Times New Roman" w:cs="Arial"/>
                <w:color w:val="0B0C0C"/>
                <w:sz w:val="20"/>
                <w:szCs w:val="20"/>
                <w:lang w:eastAsia="en-GB"/>
              </w:rPr>
              <w:t xml:space="preserve">. </w:t>
            </w:r>
          </w:p>
          <w:p w:rsidRPr="00D13440" w:rsidR="00C707DC" w:rsidP="009615DC" w:rsidRDefault="00C707DC" w14:paraId="0178A8BE" w14:textId="77777777">
            <w:pPr>
              <w:tabs>
                <w:tab w:val="num" w:pos="360"/>
              </w:tabs>
              <w:spacing w:after="0" w:line="240" w:lineRule="auto"/>
              <w:ind w:left="360" w:hanging="360"/>
              <w:rPr>
                <w:rFonts w:ascii="Arial" w:hAnsi="Arial" w:eastAsia="Times New Roman" w:cs="Arial"/>
                <w:color w:val="0B0C0C"/>
                <w:sz w:val="20"/>
                <w:szCs w:val="20"/>
                <w:lang w:eastAsia="en-GB"/>
              </w:rPr>
            </w:pPr>
            <w:r w:rsidRPr="00D13440">
              <w:rPr>
                <w:rFonts w:ascii="Arial" w:hAnsi="Arial" w:eastAsia="Symbol" w:cs="Arial"/>
                <w:color w:val="0B0C0C"/>
                <w:sz w:val="20"/>
                <w:szCs w:val="20"/>
                <w:lang w:eastAsia="en-GB"/>
              </w:rPr>
              <w:t xml:space="preserve">         </w:t>
            </w:r>
            <w:r w:rsidRPr="00D13440">
              <w:rPr>
                <w:rFonts w:ascii="Arial" w:hAnsi="Arial" w:eastAsia="Times New Roman" w:cs="Arial"/>
                <w:color w:val="0B0C0C"/>
                <w:sz w:val="20"/>
                <w:szCs w:val="20"/>
                <w:lang w:eastAsia="en-GB"/>
              </w:rPr>
              <w:t xml:space="preserve">Once this has been considered, ensure an appropriate sub-location for Land Bulk Class is used by viewing local office guidelines. </w:t>
            </w:r>
          </w:p>
          <w:p w:rsidRPr="00D13440" w:rsidR="00C707DC" w:rsidP="009615DC" w:rsidRDefault="00C707DC" w14:paraId="09AF38FC" w14:textId="77777777">
            <w:pPr>
              <w:spacing w:after="0" w:line="240" w:lineRule="auto"/>
              <w:rPr>
                <w:rFonts w:ascii="Arial" w:hAnsi="Arial" w:eastAsia="Times New Roman" w:cs="Arial"/>
                <w:color w:val="0B0C0C"/>
                <w:sz w:val="20"/>
                <w:szCs w:val="20"/>
                <w:lang w:eastAsia="en-GB"/>
              </w:rPr>
            </w:pPr>
            <w:r w:rsidRPr="00D13440">
              <w:rPr>
                <w:rFonts w:ascii="Arial" w:hAnsi="Arial" w:eastAsia="Times New Roman" w:cs="Arial"/>
                <w:color w:val="0B0C0C"/>
                <w:sz w:val="20"/>
                <w:szCs w:val="20"/>
                <w:lang w:eastAsia="en-GB"/>
              </w:rPr>
              <w:t> </w:t>
            </w:r>
          </w:p>
        </w:tc>
      </w:tr>
      <w:tr w:rsidRPr="00D13440" w:rsidR="00C707DC" w:rsidTr="6D2C6D47" w14:paraId="215A17D4" w14:textId="77777777">
        <w:trPr>
          <w:cantSplit/>
          <w:trHeight w:val="118"/>
        </w:trPr>
        <w:tc>
          <w:tcPr>
            <w:tcW w:w="0" w:type="auto"/>
            <w:vMerge/>
            <w:tcBorders/>
            <w:tcMar/>
            <w:vAlign w:val="center"/>
            <w:hideMark/>
          </w:tcPr>
          <w:p w:rsidRPr="00D13440" w:rsidR="00C707DC" w:rsidP="009615DC" w:rsidRDefault="00C707DC" w14:paraId="672A6659" w14:textId="77777777">
            <w:pPr>
              <w:spacing w:after="0" w:line="240" w:lineRule="auto"/>
              <w:rPr>
                <w:rFonts w:ascii="Arial" w:hAnsi="Arial" w:eastAsia="Times New Roman" w:cs="Arial"/>
                <w:color w:val="0B0C0C"/>
                <w:sz w:val="20"/>
                <w:szCs w:val="20"/>
                <w:lang w:eastAsia="en-GB"/>
              </w:rPr>
            </w:pPr>
          </w:p>
        </w:tc>
        <w:tc>
          <w:tcPr>
            <w:tcW w:w="0" w:type="auto"/>
            <w:gridSpan w:val="2"/>
            <w:tcBorders>
              <w:top w:val="single" w:color="auto" w:sz="4" w:space="0"/>
              <w:left w:val="single" w:color="auto" w:sz="4" w:space="0"/>
              <w:bottom w:val="single" w:color="auto" w:sz="4" w:space="0"/>
              <w:right w:val="single" w:color="auto" w:sz="4" w:space="0"/>
            </w:tcBorders>
            <w:shd w:val="clear" w:color="auto" w:fill="auto"/>
            <w:tcMar/>
            <w:hideMark/>
          </w:tcPr>
          <w:p w:rsidRPr="00D13440" w:rsidR="00C707DC" w:rsidP="009615DC" w:rsidRDefault="00C707DC" w14:paraId="1A0CE70C" w14:textId="77777777">
            <w:pPr>
              <w:spacing w:after="0" w:line="240" w:lineRule="auto"/>
              <w:jc w:val="center"/>
              <w:rPr>
                <w:rFonts w:ascii="Arial" w:hAnsi="Arial" w:eastAsia="Times New Roman" w:cs="Arial"/>
                <w:color w:val="0B0C0C"/>
                <w:sz w:val="20"/>
                <w:szCs w:val="20"/>
                <w:lang w:eastAsia="en-GB"/>
              </w:rPr>
            </w:pPr>
            <w:r w:rsidRPr="00D13440">
              <w:rPr>
                <w:rFonts w:ascii="Arial" w:hAnsi="Arial" w:eastAsia="Times New Roman" w:cs="Arial"/>
                <w:color w:val="0B0C0C"/>
                <w:sz w:val="20"/>
                <w:szCs w:val="20"/>
                <w:lang w:eastAsia="en-GB"/>
              </w:rPr>
              <w:t>National Sub-locations</w:t>
            </w:r>
          </w:p>
        </w:tc>
      </w:tr>
      <w:tr w:rsidRPr="00D13440" w:rsidR="00C707DC" w:rsidTr="6D2C6D47" w14:paraId="2ABAE99D" w14:textId="77777777">
        <w:trPr>
          <w:cantSplit/>
          <w:trHeight w:val="118"/>
        </w:trPr>
        <w:tc>
          <w:tcPr>
            <w:tcW w:w="0" w:type="auto"/>
            <w:vMerge/>
            <w:tcBorders/>
            <w:tcMar/>
            <w:vAlign w:val="center"/>
          </w:tcPr>
          <w:p w:rsidRPr="00D13440" w:rsidR="00C707DC" w:rsidP="009615DC" w:rsidRDefault="00C707DC" w14:paraId="0A37501D" w14:textId="77777777">
            <w:pPr>
              <w:spacing w:after="0" w:line="240" w:lineRule="auto"/>
              <w:rPr>
                <w:rFonts w:ascii="Arial" w:hAnsi="Arial" w:eastAsia="Times New Roman" w:cs="Arial"/>
                <w:color w:val="0B0C0C"/>
                <w:sz w:val="20"/>
                <w:szCs w:val="20"/>
                <w:lang w:eastAsia="en-GB"/>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D13440" w:rsidR="00C707DC" w:rsidP="009615DC" w:rsidRDefault="00C707DC" w14:paraId="0C0FC675" w14:textId="77777777">
            <w:pPr>
              <w:spacing w:after="0" w:line="240" w:lineRule="auto"/>
              <w:jc w:val="center"/>
              <w:rPr>
                <w:rFonts w:ascii="Arial" w:hAnsi="Arial" w:eastAsia="Times New Roman" w:cs="Arial"/>
                <w:color w:val="0B0C0C"/>
                <w:sz w:val="20"/>
                <w:szCs w:val="20"/>
                <w:lang w:eastAsia="en-GB"/>
              </w:rPr>
            </w:pPr>
            <w:bookmarkStart w:name="Sublocations" w:id="0"/>
            <w:bookmarkEnd w:id="0"/>
            <w:r w:rsidRPr="00D13440">
              <w:rPr>
                <w:rFonts w:ascii="Arial" w:hAnsi="Arial" w:eastAsia="Times New Roman" w:cs="Arial"/>
                <w:color w:val="0B0C0C"/>
                <w:sz w:val="20"/>
                <w:szCs w:val="20"/>
                <w:lang w:eastAsia="en-GB"/>
              </w:rPr>
              <w:t>TRUK</w:t>
            </w:r>
          </w:p>
        </w:tc>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D13440" w:rsidR="00C707DC" w:rsidP="009615DC" w:rsidRDefault="00C707DC" w14:paraId="49E8A346" w14:textId="77777777">
            <w:pPr>
              <w:spacing w:after="0" w:line="240" w:lineRule="auto"/>
              <w:jc w:val="both"/>
              <w:rPr>
                <w:rFonts w:ascii="Arial" w:hAnsi="Arial" w:eastAsia="Times New Roman" w:cs="Arial"/>
                <w:color w:val="0B0C0C"/>
                <w:sz w:val="20"/>
                <w:szCs w:val="20"/>
                <w:lang w:eastAsia="en-GB"/>
              </w:rPr>
            </w:pPr>
            <w:r w:rsidRPr="00D13440">
              <w:rPr>
                <w:rFonts w:ascii="Arial" w:hAnsi="Arial" w:eastAsia="Times New Roman" w:cs="Arial"/>
                <w:color w:val="0B0C0C"/>
                <w:sz w:val="20"/>
                <w:szCs w:val="20"/>
                <w:lang w:eastAsia="en-GB"/>
              </w:rPr>
              <w:t xml:space="preserve">Lorry Parks above </w:t>
            </w:r>
            <w:r w:rsidRPr="00D13440">
              <w:rPr>
                <w:rFonts w:ascii="Arial" w:hAnsi="Arial" w:eastAsia="Times New Roman" w:cs="Arial"/>
                <w:b/>
                <w:bCs/>
                <w:color w:val="0B0C0C"/>
                <w:sz w:val="20"/>
                <w:szCs w:val="20"/>
                <w:lang w:eastAsia="en-GB"/>
              </w:rPr>
              <w:t>5000</w:t>
            </w:r>
            <w:r w:rsidRPr="00D13440">
              <w:rPr>
                <w:rFonts w:ascii="Arial" w:hAnsi="Arial" w:eastAsia="Times New Roman" w:cs="Arial"/>
                <w:color w:val="0B0C0C"/>
                <w:sz w:val="20"/>
                <w:szCs w:val="20"/>
                <w:lang w:eastAsia="en-GB"/>
              </w:rPr>
              <w:t xml:space="preserve"> m</w:t>
            </w:r>
            <w:r w:rsidRPr="00D13440">
              <w:rPr>
                <w:rFonts w:ascii="Arial" w:hAnsi="Arial" w:eastAsia="Times New Roman" w:cs="Arial"/>
                <w:color w:val="0B0C0C"/>
                <w:sz w:val="20"/>
                <w:szCs w:val="20"/>
                <w:vertAlign w:val="superscript"/>
                <w:lang w:eastAsia="en-GB"/>
              </w:rPr>
              <w:t>2</w:t>
            </w:r>
            <w:r w:rsidRPr="00D13440">
              <w:rPr>
                <w:rFonts w:ascii="Arial" w:hAnsi="Arial" w:eastAsia="Times New Roman" w:cs="Arial"/>
                <w:color w:val="0B0C0C"/>
                <w:sz w:val="20"/>
                <w:szCs w:val="20"/>
                <w:lang w:eastAsia="en-GB"/>
              </w:rPr>
              <w:t xml:space="preserve"> in key strategic locations</w:t>
            </w:r>
          </w:p>
        </w:tc>
      </w:tr>
      <w:tr w:rsidRPr="00D13440" w:rsidR="00C707DC" w:rsidTr="6D2C6D47" w14:paraId="786A5D8B" w14:textId="77777777">
        <w:trPr>
          <w:cantSplit/>
          <w:trHeight w:val="118"/>
        </w:trPr>
        <w:tc>
          <w:tcPr>
            <w:tcW w:w="0" w:type="auto"/>
            <w:vMerge/>
            <w:tcBorders/>
            <w:tcMar/>
            <w:vAlign w:val="center"/>
          </w:tcPr>
          <w:p w:rsidRPr="00D13440" w:rsidR="00C707DC" w:rsidP="009615DC" w:rsidRDefault="00C707DC" w14:paraId="5DAB6C7B" w14:textId="77777777">
            <w:pPr>
              <w:spacing w:after="0" w:line="240" w:lineRule="auto"/>
              <w:rPr>
                <w:rFonts w:ascii="Arial" w:hAnsi="Arial" w:eastAsia="Times New Roman" w:cs="Arial"/>
                <w:color w:val="0B0C0C"/>
                <w:sz w:val="20"/>
                <w:szCs w:val="20"/>
                <w:lang w:eastAsia="en-GB"/>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D13440" w:rsidR="00C707DC" w:rsidP="009615DC" w:rsidRDefault="00C707DC" w14:paraId="2C7AFFEF" w14:textId="77777777">
            <w:pPr>
              <w:spacing w:after="0" w:line="240" w:lineRule="auto"/>
              <w:jc w:val="center"/>
              <w:rPr>
                <w:rFonts w:ascii="Arial" w:hAnsi="Arial" w:eastAsia="Times New Roman" w:cs="Arial"/>
                <w:color w:val="0B0C0C"/>
                <w:sz w:val="20"/>
                <w:szCs w:val="20"/>
                <w:lang w:eastAsia="en-GB"/>
              </w:rPr>
            </w:pPr>
            <w:r w:rsidRPr="00D13440">
              <w:rPr>
                <w:rFonts w:ascii="Arial" w:hAnsi="Arial" w:eastAsia="Times New Roman" w:cs="Arial"/>
                <w:color w:val="0B0C0C"/>
                <w:sz w:val="20"/>
                <w:szCs w:val="20"/>
                <w:lang w:eastAsia="en-GB"/>
              </w:rPr>
              <w:t>LFLY</w:t>
            </w:r>
          </w:p>
        </w:tc>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D13440" w:rsidR="00C707DC" w:rsidP="6D2C6D47" w:rsidRDefault="00C707DC" w14:paraId="6015B5E3" w14:textId="77777777" w14:noSpellErr="1">
            <w:pPr>
              <w:spacing w:after="0" w:line="240" w:lineRule="auto"/>
              <w:jc w:val="both"/>
              <w:rPr>
                <w:rFonts w:ascii="Arial" w:hAnsi="Arial" w:eastAsia="Times New Roman" w:cs="Arial"/>
                <w:i w:val="0"/>
                <w:iCs w:val="0"/>
                <w:color w:val="0B0C0C"/>
                <w:sz w:val="20"/>
                <w:szCs w:val="20"/>
                <w:lang w:eastAsia="en-GB"/>
              </w:rPr>
            </w:pPr>
            <w:r w:rsidRPr="6D2C6D47" w:rsidR="00C707DC">
              <w:rPr>
                <w:rFonts w:ascii="Arial" w:hAnsi="Arial" w:eastAsia="Times New Roman" w:cs="Arial"/>
                <w:i w:val="0"/>
                <w:iCs w:val="0"/>
                <w:color w:val="0B0C0C"/>
                <w:sz w:val="20"/>
                <w:szCs w:val="20"/>
                <w:lang w:eastAsia="en-GB"/>
              </w:rPr>
              <w:t xml:space="preserve">Airports- Large Land Plots over </w:t>
            </w:r>
            <w:r w:rsidRPr="6D2C6D47" w:rsidR="00C707DC">
              <w:rPr>
                <w:rFonts w:ascii="Arial" w:hAnsi="Arial" w:eastAsia="Times New Roman" w:cs="Arial"/>
                <w:b w:val="1"/>
                <w:bCs w:val="1"/>
                <w:i w:val="0"/>
                <w:iCs w:val="0"/>
                <w:color w:val="0B0C0C"/>
                <w:sz w:val="20"/>
                <w:szCs w:val="20"/>
                <w:lang w:eastAsia="en-GB"/>
              </w:rPr>
              <w:t>5000</w:t>
            </w:r>
            <w:r w:rsidRPr="6D2C6D47" w:rsidR="00C707DC">
              <w:rPr>
                <w:rFonts w:ascii="Arial" w:hAnsi="Arial" w:eastAsia="Times New Roman" w:cs="Arial"/>
                <w:i w:val="0"/>
                <w:iCs w:val="0"/>
                <w:color w:val="0B0C0C"/>
                <w:sz w:val="20"/>
                <w:szCs w:val="20"/>
                <w:lang w:eastAsia="en-GB"/>
              </w:rPr>
              <w:t>m</w:t>
            </w:r>
            <w:r w:rsidRPr="6D2C6D47" w:rsidR="00C707DC">
              <w:rPr>
                <w:rFonts w:ascii="Arial" w:hAnsi="Arial" w:eastAsia="Times New Roman" w:cs="Arial"/>
                <w:i w:val="0"/>
                <w:iCs w:val="0"/>
                <w:color w:val="0B0C0C"/>
                <w:sz w:val="20"/>
                <w:szCs w:val="20"/>
                <w:vertAlign w:val="superscript"/>
                <w:lang w:eastAsia="en-GB"/>
              </w:rPr>
              <w:t>2</w:t>
            </w:r>
            <w:r w:rsidRPr="6D2C6D47" w:rsidR="00C707DC">
              <w:rPr>
                <w:rFonts w:ascii="Arial" w:hAnsi="Arial" w:eastAsia="Times New Roman" w:cs="Arial"/>
                <w:i w:val="0"/>
                <w:iCs w:val="0"/>
                <w:color w:val="0B0C0C"/>
                <w:sz w:val="20"/>
                <w:szCs w:val="20"/>
                <w:lang w:eastAsia="en-GB"/>
              </w:rPr>
              <w:t xml:space="preserve"> for car parking or storage</w:t>
            </w:r>
            <w:r w:rsidRPr="6D2C6D47" w:rsidR="00C707DC">
              <w:rPr>
                <w:rFonts w:ascii="Arial" w:hAnsi="Arial" w:eastAsia="Times New Roman" w:cs="Arial"/>
                <w:i w:val="0"/>
                <w:iCs w:val="0"/>
                <w:color w:val="0B0C0C"/>
                <w:sz w:val="20"/>
                <w:szCs w:val="20"/>
                <w:lang w:eastAsia="en-GB"/>
              </w:rPr>
              <w:t>, where there may be a premium in the land value influenced by its proximity and convenience for major airports</w:t>
            </w:r>
          </w:p>
        </w:tc>
      </w:tr>
      <w:tr w:rsidRPr="00D13440" w:rsidR="00C707DC" w:rsidTr="6D2C6D47" w14:paraId="363D34D8" w14:textId="77777777">
        <w:trPr>
          <w:cantSplit/>
          <w:trHeight w:val="118"/>
        </w:trPr>
        <w:tc>
          <w:tcPr>
            <w:tcW w:w="0" w:type="auto"/>
            <w:vMerge/>
            <w:tcBorders/>
            <w:tcMar/>
            <w:vAlign w:val="center"/>
          </w:tcPr>
          <w:p w:rsidRPr="00D13440" w:rsidR="00C707DC" w:rsidP="009615DC" w:rsidRDefault="00C707DC" w14:paraId="02EB378F" w14:textId="77777777">
            <w:pPr>
              <w:spacing w:after="0" w:line="240" w:lineRule="auto"/>
              <w:rPr>
                <w:rFonts w:ascii="Arial" w:hAnsi="Arial" w:eastAsia="Times New Roman" w:cs="Arial"/>
                <w:color w:val="0B0C0C"/>
                <w:sz w:val="20"/>
                <w:szCs w:val="20"/>
                <w:lang w:eastAsia="en-GB"/>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D13440" w:rsidR="00C707DC" w:rsidP="009615DC" w:rsidRDefault="00C707DC" w14:paraId="54611931" w14:textId="77777777">
            <w:pPr>
              <w:spacing w:after="0" w:line="240" w:lineRule="auto"/>
              <w:jc w:val="center"/>
              <w:rPr>
                <w:rFonts w:ascii="Times New Roman" w:hAnsi="Times New Roman" w:eastAsia="Times New Roman" w:cs="Times New Roman"/>
                <w:color w:val="0B0C0C"/>
                <w:sz w:val="20"/>
                <w:szCs w:val="20"/>
                <w:lang w:eastAsia="en-GB"/>
              </w:rPr>
            </w:pPr>
            <w:r w:rsidRPr="00D13440">
              <w:rPr>
                <w:rFonts w:ascii="Arial" w:hAnsi="Arial" w:eastAsia="Times New Roman" w:cs="Arial"/>
                <w:color w:val="0B0C0C"/>
                <w:sz w:val="20"/>
                <w:szCs w:val="20"/>
                <w:lang w:eastAsia="en-GB"/>
              </w:rPr>
              <w:t>LDOK</w:t>
            </w:r>
          </w:p>
        </w:tc>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D13440" w:rsidR="00C707DC" w:rsidP="6D2C6D47" w:rsidRDefault="00C707DC" w14:paraId="73FEA588" w14:textId="77777777" w14:noSpellErr="1">
            <w:pPr>
              <w:spacing w:after="0" w:line="240" w:lineRule="auto"/>
              <w:jc w:val="both"/>
              <w:rPr>
                <w:rFonts w:ascii="Times New Roman" w:hAnsi="Times New Roman" w:eastAsia="Times New Roman" w:cs="Times New Roman"/>
                <w:i w:val="0"/>
                <w:iCs w:val="0"/>
                <w:color w:val="0B0C0C"/>
                <w:sz w:val="20"/>
                <w:szCs w:val="20"/>
                <w:lang w:eastAsia="en-GB"/>
              </w:rPr>
            </w:pPr>
            <w:r w:rsidRPr="6D2C6D47" w:rsidR="00C707DC">
              <w:rPr>
                <w:rFonts w:ascii="Arial" w:hAnsi="Arial" w:eastAsia="Times New Roman" w:cs="Arial"/>
                <w:i w:val="0"/>
                <w:iCs w:val="0"/>
                <w:color w:val="0B0C0C"/>
                <w:sz w:val="20"/>
                <w:szCs w:val="20"/>
                <w:lang w:eastAsia="en-GB"/>
              </w:rPr>
              <w:t xml:space="preserve">Dockside- Large Land Areas over </w:t>
            </w:r>
            <w:r w:rsidRPr="6D2C6D47" w:rsidR="00C707DC">
              <w:rPr>
                <w:rFonts w:ascii="Arial" w:hAnsi="Arial" w:eastAsia="Times New Roman" w:cs="Arial"/>
                <w:b w:val="1"/>
                <w:bCs w:val="1"/>
                <w:i w:val="0"/>
                <w:iCs w:val="0"/>
                <w:color w:val="0B0C0C"/>
                <w:sz w:val="20"/>
                <w:szCs w:val="20"/>
                <w:lang w:eastAsia="en-GB"/>
              </w:rPr>
              <w:t>5000</w:t>
            </w:r>
            <w:r w:rsidRPr="6D2C6D47" w:rsidR="00C707DC">
              <w:rPr>
                <w:rFonts w:ascii="Arial" w:hAnsi="Arial" w:eastAsia="Times New Roman" w:cs="Arial"/>
                <w:i w:val="0"/>
                <w:iCs w:val="0"/>
                <w:color w:val="0B0C0C"/>
                <w:sz w:val="20"/>
                <w:szCs w:val="20"/>
                <w:lang w:eastAsia="en-GB"/>
              </w:rPr>
              <w:t>m</w:t>
            </w:r>
            <w:r w:rsidRPr="6D2C6D47" w:rsidR="00C707DC">
              <w:rPr>
                <w:rFonts w:ascii="Arial" w:hAnsi="Arial" w:eastAsia="Times New Roman" w:cs="Arial"/>
                <w:i w:val="0"/>
                <w:iCs w:val="0"/>
                <w:color w:val="0B0C0C"/>
                <w:sz w:val="20"/>
                <w:szCs w:val="20"/>
                <w:vertAlign w:val="superscript"/>
                <w:lang w:eastAsia="en-GB"/>
              </w:rPr>
              <w:t>2</w:t>
            </w:r>
            <w:r w:rsidRPr="6D2C6D47" w:rsidR="00C707DC">
              <w:rPr>
                <w:rFonts w:ascii="Arial" w:hAnsi="Arial" w:eastAsia="Times New Roman" w:cs="Arial"/>
                <w:i w:val="0"/>
                <w:iCs w:val="0"/>
                <w:color w:val="0B0C0C"/>
                <w:sz w:val="20"/>
                <w:szCs w:val="20"/>
                <w:lang w:eastAsia="en-GB"/>
              </w:rPr>
              <w:t xml:space="preserve"> on or adjacent to the dockside at ports</w:t>
            </w:r>
            <w:r w:rsidRPr="6D2C6D47" w:rsidR="00C707DC">
              <w:rPr>
                <w:rFonts w:ascii="Arial" w:hAnsi="Arial" w:eastAsia="Times New Roman" w:cs="Arial"/>
                <w:i w:val="0"/>
                <w:iCs w:val="0"/>
                <w:color w:val="0B0C0C"/>
                <w:sz w:val="20"/>
                <w:szCs w:val="20"/>
                <w:lang w:eastAsia="en-GB"/>
              </w:rPr>
              <w:t>- may include storage land of imported/exported vehicles</w:t>
            </w:r>
          </w:p>
        </w:tc>
      </w:tr>
      <w:tr w:rsidRPr="00D13440" w:rsidR="00C707DC" w:rsidTr="6D2C6D47" w14:paraId="1F9CD847" w14:textId="77777777">
        <w:trPr>
          <w:cantSplit/>
          <w:trHeight w:val="118"/>
        </w:trPr>
        <w:tc>
          <w:tcPr>
            <w:tcW w:w="0" w:type="auto"/>
            <w:vMerge/>
            <w:tcBorders/>
            <w:tcMar/>
            <w:vAlign w:val="center"/>
            <w:hideMark/>
          </w:tcPr>
          <w:p w:rsidRPr="00D13440" w:rsidR="00C707DC" w:rsidP="009615DC" w:rsidRDefault="00C707DC" w14:paraId="6A05A809" w14:textId="77777777">
            <w:pPr>
              <w:spacing w:after="0" w:line="240" w:lineRule="auto"/>
              <w:rPr>
                <w:rFonts w:ascii="Arial" w:hAnsi="Arial" w:eastAsia="Times New Roman" w:cs="Arial"/>
                <w:color w:val="0B0C0C"/>
                <w:sz w:val="20"/>
                <w:szCs w:val="20"/>
                <w:lang w:eastAsia="en-GB"/>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D13440" w:rsidR="00C707DC" w:rsidP="009615DC" w:rsidRDefault="00C707DC" w14:paraId="56DAF102" w14:textId="77777777">
            <w:pPr>
              <w:spacing w:after="0" w:line="240" w:lineRule="auto"/>
              <w:jc w:val="center"/>
              <w:rPr>
                <w:rFonts w:ascii="Times New Roman" w:hAnsi="Times New Roman" w:eastAsia="Times New Roman" w:cs="Times New Roman"/>
                <w:color w:val="0B0C0C"/>
                <w:sz w:val="20"/>
                <w:szCs w:val="20"/>
                <w:lang w:eastAsia="en-GB"/>
              </w:rPr>
            </w:pPr>
            <w:r w:rsidRPr="00D13440">
              <w:rPr>
                <w:rFonts w:ascii="Arial" w:hAnsi="Arial" w:eastAsia="Times New Roman" w:cs="Arial"/>
                <w:color w:val="0B0C0C"/>
                <w:sz w:val="20"/>
                <w:szCs w:val="20"/>
                <w:lang w:eastAsia="en-GB"/>
              </w:rPr>
              <w:t>LCAR</w:t>
            </w:r>
          </w:p>
        </w:tc>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D13440" w:rsidR="00C707DC" w:rsidP="6D2C6D47" w:rsidRDefault="00C707DC" w14:paraId="66CEBC9C" w14:textId="77777777" w14:noSpellErr="1">
            <w:pPr>
              <w:spacing w:after="0" w:line="240" w:lineRule="auto"/>
              <w:jc w:val="both"/>
              <w:rPr>
                <w:rFonts w:ascii="Times New Roman" w:hAnsi="Times New Roman" w:eastAsia="Times New Roman" w:cs="Times New Roman"/>
                <w:i w:val="0"/>
                <w:iCs w:val="0"/>
                <w:color w:val="0B0C0C"/>
                <w:sz w:val="20"/>
                <w:szCs w:val="20"/>
                <w:lang w:eastAsia="en-GB"/>
              </w:rPr>
            </w:pPr>
            <w:r w:rsidRPr="6D2C6D47" w:rsidR="00C707DC">
              <w:rPr>
                <w:rFonts w:ascii="Arial" w:hAnsi="Arial" w:eastAsia="Times New Roman" w:cs="Arial"/>
                <w:i w:val="0"/>
                <w:iCs w:val="0"/>
                <w:color w:val="0B0C0C"/>
                <w:sz w:val="20"/>
                <w:szCs w:val="20"/>
                <w:lang w:eastAsia="en-GB"/>
              </w:rPr>
              <w:t xml:space="preserve">Vehicle Storage- Large Land Plots over </w:t>
            </w:r>
            <w:r w:rsidRPr="6D2C6D47" w:rsidR="00C707DC">
              <w:rPr>
                <w:rFonts w:ascii="Arial" w:hAnsi="Arial" w:eastAsia="Times New Roman" w:cs="Arial"/>
                <w:b w:val="1"/>
                <w:bCs w:val="1"/>
                <w:i w:val="0"/>
                <w:iCs w:val="0"/>
                <w:color w:val="0B0C0C"/>
                <w:sz w:val="20"/>
                <w:szCs w:val="20"/>
                <w:lang w:eastAsia="en-GB"/>
              </w:rPr>
              <w:t>5000</w:t>
            </w:r>
            <w:r w:rsidRPr="6D2C6D47" w:rsidR="00C707DC">
              <w:rPr>
                <w:rFonts w:ascii="Arial" w:hAnsi="Arial" w:eastAsia="Times New Roman" w:cs="Arial"/>
                <w:i w:val="0"/>
                <w:iCs w:val="0"/>
                <w:color w:val="0B0C0C"/>
                <w:sz w:val="20"/>
                <w:szCs w:val="20"/>
                <w:lang w:eastAsia="en-GB"/>
              </w:rPr>
              <w:t>m</w:t>
            </w:r>
            <w:r w:rsidRPr="6D2C6D47" w:rsidR="00C707DC">
              <w:rPr>
                <w:rFonts w:ascii="Arial" w:hAnsi="Arial" w:eastAsia="Times New Roman" w:cs="Arial"/>
                <w:i w:val="0"/>
                <w:iCs w:val="0"/>
                <w:color w:val="0B0C0C"/>
                <w:sz w:val="20"/>
                <w:szCs w:val="20"/>
                <w:vertAlign w:val="superscript"/>
                <w:lang w:eastAsia="en-GB"/>
              </w:rPr>
              <w:t>2</w:t>
            </w:r>
            <w:r w:rsidRPr="6D2C6D47" w:rsidR="00C707DC">
              <w:rPr>
                <w:rFonts w:ascii="Arial" w:hAnsi="Arial" w:eastAsia="Times New Roman" w:cs="Arial"/>
                <w:i w:val="0"/>
                <w:iCs w:val="0"/>
                <w:color w:val="0B0C0C"/>
                <w:sz w:val="20"/>
                <w:szCs w:val="20"/>
                <w:lang w:eastAsia="en-GB"/>
              </w:rPr>
              <w:t xml:space="preserve"> for the storage of vehicles </w:t>
            </w:r>
            <w:r w:rsidRPr="6D2C6D47" w:rsidR="00C707DC">
              <w:rPr>
                <w:rFonts w:ascii="Arial" w:hAnsi="Arial" w:eastAsia="Times New Roman" w:cs="Arial"/>
                <w:i w:val="0"/>
                <w:iCs w:val="0"/>
                <w:color w:val="0B0C0C"/>
                <w:sz w:val="20"/>
                <w:szCs w:val="20"/>
                <w:lang w:eastAsia="en-GB"/>
              </w:rPr>
              <w:t>(e.g. those imported/exported for onward distribution), not located on or adjacent to the dockside at ports.</w:t>
            </w:r>
          </w:p>
        </w:tc>
      </w:tr>
      <w:tr w:rsidRPr="00D13440" w:rsidR="00C707DC" w:rsidTr="6D2C6D47" w14:paraId="0840EA04" w14:textId="77777777">
        <w:trPr>
          <w:cantSplit/>
          <w:trHeight w:val="118"/>
        </w:trPr>
        <w:tc>
          <w:tcPr>
            <w:tcW w:w="0" w:type="auto"/>
            <w:vMerge/>
            <w:tcBorders/>
            <w:tcMar/>
            <w:vAlign w:val="center"/>
            <w:hideMark/>
          </w:tcPr>
          <w:p w:rsidRPr="00D13440" w:rsidR="00C707DC" w:rsidP="009615DC" w:rsidRDefault="00C707DC" w14:paraId="5A39BBE3" w14:textId="77777777">
            <w:pPr>
              <w:spacing w:after="0" w:line="240" w:lineRule="auto"/>
              <w:rPr>
                <w:rFonts w:ascii="Arial" w:hAnsi="Arial" w:eastAsia="Times New Roman" w:cs="Arial"/>
                <w:color w:val="0B0C0C"/>
                <w:sz w:val="20"/>
                <w:szCs w:val="20"/>
                <w:lang w:eastAsia="en-GB"/>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D13440" w:rsidR="00C707DC" w:rsidP="009615DC" w:rsidRDefault="00C707DC" w14:paraId="3AF26F71" w14:textId="77777777">
            <w:pPr>
              <w:spacing w:after="0" w:line="240" w:lineRule="auto"/>
              <w:jc w:val="center"/>
              <w:rPr>
                <w:rFonts w:ascii="Times New Roman" w:hAnsi="Times New Roman" w:eastAsia="Times New Roman" w:cs="Times New Roman"/>
                <w:color w:val="0B0C0C"/>
                <w:sz w:val="20"/>
                <w:szCs w:val="20"/>
                <w:lang w:eastAsia="en-GB"/>
              </w:rPr>
            </w:pPr>
            <w:r w:rsidRPr="00D13440">
              <w:rPr>
                <w:rFonts w:ascii="Arial" w:hAnsi="Arial" w:eastAsia="Times New Roman" w:cs="Arial"/>
                <w:color w:val="0B0C0C"/>
                <w:sz w:val="20"/>
                <w:szCs w:val="20"/>
                <w:lang w:eastAsia="en-GB"/>
              </w:rPr>
              <w:t>LBIG</w:t>
            </w:r>
          </w:p>
        </w:tc>
        <w:tc>
          <w:tcPr>
            <w:tcW w:w="0" w:type="auto"/>
            <w:tcBorders>
              <w:top w:val="single" w:color="auto" w:sz="4" w:space="0"/>
              <w:left w:val="single" w:color="auto" w:sz="4" w:space="0"/>
              <w:bottom w:val="single" w:color="auto" w:sz="4" w:space="0"/>
              <w:right w:val="single" w:color="auto" w:sz="4" w:space="0"/>
            </w:tcBorders>
            <w:shd w:val="clear" w:color="auto" w:fill="auto"/>
            <w:tcMar/>
          </w:tcPr>
          <w:p w:rsidRPr="00D13440" w:rsidR="00C707DC" w:rsidP="6D2C6D47" w:rsidRDefault="00C707DC" w14:paraId="32F2EF7B" w14:textId="77777777" w14:noSpellErr="1">
            <w:pPr>
              <w:spacing w:after="0" w:line="240" w:lineRule="auto"/>
              <w:jc w:val="both"/>
              <w:rPr>
                <w:rFonts w:ascii="Times New Roman" w:hAnsi="Times New Roman" w:eastAsia="Times New Roman" w:cs="Times New Roman"/>
                <w:i w:val="0"/>
                <w:iCs w:val="0"/>
                <w:color w:val="0B0C0C"/>
                <w:sz w:val="20"/>
                <w:szCs w:val="20"/>
                <w:lang w:eastAsia="en-GB"/>
              </w:rPr>
            </w:pPr>
            <w:r w:rsidRPr="6D2C6D47" w:rsidR="00C707DC">
              <w:rPr>
                <w:rFonts w:ascii="Arial" w:hAnsi="Arial" w:eastAsia="Times New Roman" w:cs="Arial"/>
                <w:i w:val="0"/>
                <w:iCs w:val="0"/>
                <w:color w:val="0B0C0C"/>
                <w:sz w:val="20"/>
                <w:szCs w:val="20"/>
                <w:lang w:eastAsia="en-GB"/>
              </w:rPr>
              <w:t xml:space="preserve">Key-Located Large Storage Land Plots- large storage land plots above approximately </w:t>
            </w:r>
            <w:r w:rsidRPr="6D2C6D47" w:rsidR="00C707DC">
              <w:rPr>
                <w:rFonts w:ascii="Arial" w:hAnsi="Arial" w:eastAsia="Times New Roman" w:cs="Arial"/>
                <w:b w:val="1"/>
                <w:bCs w:val="1"/>
                <w:i w:val="0"/>
                <w:iCs w:val="0"/>
                <w:color w:val="0B0C0C"/>
                <w:sz w:val="20"/>
                <w:szCs w:val="20"/>
                <w:lang w:eastAsia="en-GB"/>
              </w:rPr>
              <w:t>10000</w:t>
            </w:r>
            <w:r w:rsidRPr="6D2C6D47" w:rsidR="00C707DC">
              <w:rPr>
                <w:rFonts w:ascii="Arial" w:hAnsi="Arial" w:eastAsia="Times New Roman" w:cs="Arial"/>
                <w:i w:val="0"/>
                <w:iCs w:val="0"/>
                <w:color w:val="0B0C0C"/>
                <w:sz w:val="20"/>
                <w:szCs w:val="20"/>
                <w:lang w:eastAsia="en-GB"/>
              </w:rPr>
              <w:t>m</w:t>
            </w:r>
            <w:r w:rsidRPr="6D2C6D47" w:rsidR="00C707DC">
              <w:rPr>
                <w:rFonts w:ascii="Arial" w:hAnsi="Arial" w:eastAsia="Times New Roman" w:cs="Arial"/>
                <w:i w:val="0"/>
                <w:iCs w:val="0"/>
                <w:color w:val="0B0C0C"/>
                <w:sz w:val="20"/>
                <w:szCs w:val="20"/>
                <w:vertAlign w:val="superscript"/>
                <w:lang w:eastAsia="en-GB"/>
              </w:rPr>
              <w:t>2</w:t>
            </w:r>
            <w:r w:rsidRPr="6D2C6D47" w:rsidR="00C707DC">
              <w:rPr>
                <w:rFonts w:ascii="Arial" w:hAnsi="Arial" w:eastAsia="Times New Roman" w:cs="Arial"/>
                <w:i w:val="0"/>
                <w:iCs w:val="0"/>
                <w:color w:val="0B0C0C"/>
                <w:sz w:val="20"/>
                <w:szCs w:val="20"/>
                <w:lang w:eastAsia="en-GB"/>
              </w:rPr>
              <w:t xml:space="preserve"> in key strategic locations</w:t>
            </w:r>
            <w:r w:rsidRPr="6D2C6D47" w:rsidR="00C707DC">
              <w:rPr>
                <w:rFonts w:ascii="Arial" w:hAnsi="Arial" w:eastAsia="Times New Roman" w:cs="Arial"/>
                <w:i w:val="0"/>
                <w:iCs w:val="0"/>
                <w:color w:val="0B0C0C"/>
                <w:sz w:val="20"/>
                <w:szCs w:val="20"/>
                <w:lang w:eastAsia="en-GB"/>
              </w:rPr>
              <w:t>, usually with good accessibility to motorways and/or in close proximity to places of national significance e.g. rail freight terminals</w:t>
            </w:r>
          </w:p>
        </w:tc>
      </w:tr>
    </w:tbl>
    <w:p w:rsidR="003E5AF1" w:rsidRDefault="003E5AF1" w14:paraId="41C8F396" w14:textId="77777777"/>
    <w:sectPr w:rsidR="003E5AF1">
      <w:footerReference w:type="even" r:id="rId11"/>
      <w:footerReference w:type="default" r:id="rId12"/>
      <w:footerReference w:type="firs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376A3" w:rsidP="00B376A3" w:rsidRDefault="00B376A3" w14:paraId="466EFBB0" w14:textId="77777777">
      <w:pPr>
        <w:spacing w:after="0" w:line="240" w:lineRule="auto"/>
      </w:pPr>
      <w:r>
        <w:separator/>
      </w:r>
    </w:p>
  </w:endnote>
  <w:endnote w:type="continuationSeparator" w:id="0">
    <w:p w:rsidR="00B376A3" w:rsidP="00B376A3" w:rsidRDefault="00B376A3" w14:paraId="4928C41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B376A3" w:rsidRDefault="00B376A3" w14:paraId="4C125CEC" w14:textId="2064B6E5">
    <w:pPr>
      <w:pStyle w:val="Footer"/>
    </w:pPr>
    <w:r>
      <w:rPr>
        <w:noProof/>
      </w:rPr>
      <mc:AlternateContent>
        <mc:Choice Requires="wps">
          <w:drawing>
            <wp:anchor distT="0" distB="0" distL="0" distR="0" simplePos="0" relativeHeight="251659264" behindDoc="0" locked="0" layoutInCell="1" allowOverlap="1" wp14:anchorId="52C9407D" wp14:editId="414265D1">
              <wp:simplePos x="635" y="635"/>
              <wp:positionH relativeFrom="page">
                <wp:align>center</wp:align>
              </wp:positionH>
              <wp:positionV relativeFrom="page">
                <wp:align>bottom</wp:align>
              </wp:positionV>
              <wp:extent cx="443865" cy="443865"/>
              <wp:effectExtent l="0" t="0" r="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376A3" w:rsidR="00B376A3" w:rsidP="00B376A3" w:rsidRDefault="00B376A3" w14:paraId="4EC631A4" w14:textId="246B3E51">
                          <w:pPr>
                            <w:spacing w:after="0"/>
                            <w:rPr>
                              <w:rFonts w:ascii="Calibri" w:hAnsi="Calibri" w:eastAsia="Calibri" w:cs="Calibri"/>
                              <w:noProof/>
                              <w:color w:val="000000"/>
                              <w:sz w:val="20"/>
                              <w:szCs w:val="20"/>
                            </w:rPr>
                          </w:pPr>
                          <w:r w:rsidRPr="00B376A3">
                            <w:rPr>
                              <w:rFonts w:ascii="Calibri" w:hAnsi="Calibri" w:eastAsia="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52C9407D">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v:fill o:detectmouseclick="t"/>
              <v:textbox style="mso-fit-shape-to-text:t" inset="0,0,0,15pt">
                <w:txbxContent>
                  <w:p w:rsidRPr="00B376A3" w:rsidR="00B376A3" w:rsidP="00B376A3" w:rsidRDefault="00B376A3" w14:paraId="4EC631A4" w14:textId="246B3E51">
                    <w:pPr>
                      <w:spacing w:after="0"/>
                      <w:rPr>
                        <w:rFonts w:ascii="Calibri" w:hAnsi="Calibri" w:eastAsia="Calibri" w:cs="Calibri"/>
                        <w:noProof/>
                        <w:color w:val="000000"/>
                        <w:sz w:val="20"/>
                        <w:szCs w:val="20"/>
                      </w:rPr>
                    </w:pPr>
                    <w:r w:rsidRPr="00B376A3">
                      <w:rPr>
                        <w:rFonts w:ascii="Calibri" w:hAnsi="Calibri" w:eastAsia="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B376A3" w:rsidRDefault="00B376A3" w14:paraId="13462C20" w14:textId="279A423C">
    <w:pPr>
      <w:pStyle w:val="Footer"/>
    </w:pPr>
    <w:r>
      <w:rPr>
        <w:noProof/>
      </w:rPr>
      <mc:AlternateContent>
        <mc:Choice Requires="wps">
          <w:drawing>
            <wp:anchor distT="0" distB="0" distL="0" distR="0" simplePos="0" relativeHeight="251660288" behindDoc="0" locked="0" layoutInCell="1" allowOverlap="1" wp14:anchorId="63EBCC3D" wp14:editId="0FA7EBA6">
              <wp:simplePos x="635" y="635"/>
              <wp:positionH relativeFrom="page">
                <wp:align>center</wp:align>
              </wp:positionH>
              <wp:positionV relativeFrom="page">
                <wp:align>bottom</wp:align>
              </wp:positionV>
              <wp:extent cx="443865" cy="443865"/>
              <wp:effectExtent l="0" t="0" r="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376A3" w:rsidR="00B376A3" w:rsidP="00B376A3" w:rsidRDefault="00B376A3" w14:paraId="05721D30" w14:textId="05D67735">
                          <w:pPr>
                            <w:spacing w:after="0"/>
                            <w:rPr>
                              <w:rFonts w:ascii="Calibri" w:hAnsi="Calibri" w:eastAsia="Calibri" w:cs="Calibri"/>
                              <w:noProof/>
                              <w:color w:val="000000"/>
                              <w:sz w:val="20"/>
                              <w:szCs w:val="20"/>
                            </w:rPr>
                          </w:pPr>
                          <w:r w:rsidRPr="00B376A3">
                            <w:rPr>
                              <w:rFonts w:ascii="Calibri" w:hAnsi="Calibri" w:eastAsia="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63EBCC3D">
              <v:stroke joinstyle="miter"/>
              <v:path gradientshapeok="t" o:connecttype="rect"/>
            </v:shapetype>
            <v:shape id="Text Box 3"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fill o:detectmouseclick="t"/>
              <v:textbox style="mso-fit-shape-to-text:t" inset="0,0,0,15pt">
                <w:txbxContent>
                  <w:p w:rsidRPr="00B376A3" w:rsidR="00B376A3" w:rsidP="00B376A3" w:rsidRDefault="00B376A3" w14:paraId="05721D30" w14:textId="05D67735">
                    <w:pPr>
                      <w:spacing w:after="0"/>
                      <w:rPr>
                        <w:rFonts w:ascii="Calibri" w:hAnsi="Calibri" w:eastAsia="Calibri" w:cs="Calibri"/>
                        <w:noProof/>
                        <w:color w:val="000000"/>
                        <w:sz w:val="20"/>
                        <w:szCs w:val="20"/>
                      </w:rPr>
                    </w:pPr>
                    <w:r w:rsidRPr="00B376A3">
                      <w:rPr>
                        <w:rFonts w:ascii="Calibri" w:hAnsi="Calibri" w:eastAsia="Calibri" w:cs="Calibri"/>
                        <w:noProof/>
                        <w:color w:val="000000"/>
                        <w:sz w:val="20"/>
                        <w:szCs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B376A3" w:rsidRDefault="00B376A3" w14:paraId="011D1EFF" w14:textId="6026DF4A">
    <w:pPr>
      <w:pStyle w:val="Footer"/>
    </w:pPr>
    <w:r>
      <w:rPr>
        <w:noProof/>
      </w:rPr>
      <mc:AlternateContent>
        <mc:Choice Requires="wps">
          <w:drawing>
            <wp:anchor distT="0" distB="0" distL="0" distR="0" simplePos="0" relativeHeight="251658240" behindDoc="0" locked="0" layoutInCell="1" allowOverlap="1" wp14:anchorId="4E510016" wp14:editId="1BF092D7">
              <wp:simplePos x="635" y="635"/>
              <wp:positionH relativeFrom="page">
                <wp:align>center</wp:align>
              </wp:positionH>
              <wp:positionV relativeFrom="page">
                <wp:align>bottom</wp:align>
              </wp:positionV>
              <wp:extent cx="443865" cy="443865"/>
              <wp:effectExtent l="0" t="0" r="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B376A3" w:rsidR="00B376A3" w:rsidP="00B376A3" w:rsidRDefault="00B376A3" w14:paraId="49D537AB" w14:textId="13C5879F">
                          <w:pPr>
                            <w:spacing w:after="0"/>
                            <w:rPr>
                              <w:rFonts w:ascii="Calibri" w:hAnsi="Calibri" w:eastAsia="Calibri" w:cs="Calibri"/>
                              <w:noProof/>
                              <w:color w:val="000000"/>
                              <w:sz w:val="20"/>
                              <w:szCs w:val="20"/>
                            </w:rPr>
                          </w:pPr>
                          <w:r w:rsidRPr="00B376A3">
                            <w:rPr>
                              <w:rFonts w:ascii="Calibri" w:hAnsi="Calibri" w:eastAsia="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4E510016">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fill o:detectmouseclick="t"/>
              <v:textbox style="mso-fit-shape-to-text:t" inset="0,0,0,15pt">
                <w:txbxContent>
                  <w:p w:rsidRPr="00B376A3" w:rsidR="00B376A3" w:rsidP="00B376A3" w:rsidRDefault="00B376A3" w14:paraId="49D537AB" w14:textId="13C5879F">
                    <w:pPr>
                      <w:spacing w:after="0"/>
                      <w:rPr>
                        <w:rFonts w:ascii="Calibri" w:hAnsi="Calibri" w:eastAsia="Calibri" w:cs="Calibri"/>
                        <w:noProof/>
                        <w:color w:val="000000"/>
                        <w:sz w:val="20"/>
                        <w:szCs w:val="20"/>
                      </w:rPr>
                    </w:pPr>
                    <w:r w:rsidRPr="00B376A3">
                      <w:rPr>
                        <w:rFonts w:ascii="Calibri" w:hAnsi="Calibri" w:eastAsia="Calibri"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376A3" w:rsidP="00B376A3" w:rsidRDefault="00B376A3" w14:paraId="09279E66" w14:textId="77777777">
      <w:pPr>
        <w:spacing w:after="0" w:line="240" w:lineRule="auto"/>
      </w:pPr>
      <w:r>
        <w:separator/>
      </w:r>
    </w:p>
  </w:footnote>
  <w:footnote w:type="continuationSeparator" w:id="0">
    <w:p w:rsidR="00B376A3" w:rsidP="00B376A3" w:rsidRDefault="00B376A3" w14:paraId="00909900"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377"/>
    <w:rsid w:val="00141377"/>
    <w:rsid w:val="003E5AF1"/>
    <w:rsid w:val="00B376A3"/>
    <w:rsid w:val="00C707DC"/>
    <w:rsid w:val="1F015BB6"/>
    <w:rsid w:val="3A0DCFE1"/>
    <w:rsid w:val="44E7DD64"/>
    <w:rsid w:val="4F826EAC"/>
    <w:rsid w:val="6D2C6D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8023"/>
  <w15:chartTrackingRefBased/>
  <w15:docId w15:val="{FA0FC290-3191-4326-8E85-C2DFEB5B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07DC"/>
    <w:rPr>
      <w:rFonts w:eastAsiaTheme="minorEastAsi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41377"/>
    <w:pPr>
      <w:spacing w:after="0" w:line="240" w:lineRule="auto"/>
    </w:pPr>
    <w:rPr>
      <w:rFonts w:ascii="Segoe UI" w:hAnsi="Segoe UI" w:cs="Segoe UI" w:eastAsiaTheme="minorHAnsi"/>
      <w:sz w:val="18"/>
      <w:szCs w:val="18"/>
    </w:rPr>
  </w:style>
  <w:style w:type="character" w:styleId="BalloonTextChar" w:customStyle="1">
    <w:name w:val="Balloon Text Char"/>
    <w:basedOn w:val="DefaultParagraphFont"/>
    <w:link w:val="BalloonText"/>
    <w:uiPriority w:val="99"/>
    <w:semiHidden/>
    <w:rsid w:val="00141377"/>
    <w:rPr>
      <w:rFonts w:ascii="Segoe UI" w:hAnsi="Segoe UI" w:cs="Segoe UI"/>
      <w:sz w:val="18"/>
      <w:szCs w:val="18"/>
    </w:rPr>
  </w:style>
  <w:style w:type="paragraph" w:styleId="Footer">
    <w:name w:val="footer"/>
    <w:basedOn w:val="Normal"/>
    <w:link w:val="FooterChar"/>
    <w:uiPriority w:val="99"/>
    <w:unhideWhenUsed/>
    <w:rsid w:val="00B376A3"/>
    <w:pPr>
      <w:tabs>
        <w:tab w:val="center" w:pos="4513"/>
        <w:tab w:val="right" w:pos="9026"/>
      </w:tabs>
      <w:spacing w:after="0" w:line="240" w:lineRule="auto"/>
    </w:pPr>
  </w:style>
  <w:style w:type="character" w:styleId="FooterChar" w:customStyle="1">
    <w:name w:val="Footer Char"/>
    <w:basedOn w:val="DefaultParagraphFont"/>
    <w:link w:val="Footer"/>
    <w:uiPriority w:val="99"/>
    <w:rsid w:val="00B376A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voaintranet.voa.gpn.gov.uk/manuals-and-guides/rating-manual-section-6-valuation-practice/rating-manual_section-6_part-3/sect547/b_rat_man_s6_part3_547" TargetMode="External" Id="rId10" /><Relationship Type="http://schemas.openxmlformats.org/officeDocument/2006/relationships/styles" Target="styles.xml" Id="rId4" /><Relationship Type="http://schemas.openxmlformats.org/officeDocument/2006/relationships/hyperlink" Target="http://voaintranet.voa.gpn.gov.uk/manuals-and-guides/rating-manual-section-6-valuation-practice/rating-manual_section-6_part-3/sect547/b_rat_man_s6_part3_547"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9E76CC26F4624EA8FE7B4DE8ADBEF3" ma:contentTypeVersion="19" ma:contentTypeDescription="Create a new document." ma:contentTypeScope="" ma:versionID="dfde662de990e6842addcde67e0ac451">
  <xsd:schema xmlns:xsd="http://www.w3.org/2001/XMLSchema" xmlns:xs="http://www.w3.org/2001/XMLSchema" xmlns:p="http://schemas.microsoft.com/office/2006/metadata/properties" xmlns:ns1="http://schemas.microsoft.com/sharepoint/v3" xmlns:ns2="4a4a71d6-a6fd-4857-8c8b-3b3f1300a1c7" xmlns:ns3="fc882800-030f-40e1-a242-ec5ef4b4d55f" targetNamespace="http://schemas.microsoft.com/office/2006/metadata/properties" ma:root="true" ma:fieldsID="62363a9af18e2d47c4795d1972676764" ns1:_="" ns2:_="" ns3:_="">
    <xsd:import namespace="http://schemas.microsoft.com/sharepoint/v3"/>
    <xsd:import namespace="4a4a71d6-a6fd-4857-8c8b-3b3f1300a1c7"/>
    <xsd:import namespace="fc882800-030f-40e1-a242-ec5ef4b4d55f"/>
    <xsd:element name="properties">
      <xsd:complexType>
        <xsd:sequence>
          <xsd:element name="documentManagement">
            <xsd:complexType>
              <xsd:all>
                <xsd:element ref="ns2:MediaServiceMetadata" minOccurs="0"/>
                <xsd:element ref="ns2:MediaServiceFastMetadata" minOccurs="0"/>
                <xsd:element ref="ns3:Action_x0020_On_x0020_Review_x0020_Date" minOccurs="0"/>
                <xsd:element ref="ns3:Approver_x0020_Comments" minOccurs="0"/>
                <xsd:element ref="ns3:Archive_x0020_Date" minOccurs="0"/>
                <xsd:element ref="ns3:Content_x0020_Tags" minOccurs="0"/>
                <xsd:element ref="ns3:Creator_x0020_Comments" minOccurs="0"/>
                <xsd:element ref="ns3:Delete_x0020_Date" minOccurs="0"/>
                <xsd:element ref="ns3:Document_x0020_Status" minOccurs="0"/>
                <xsd:element ref="ns3:Last_x0020_Published" minOccurs="0"/>
                <xsd:element ref="ns3:Modified_x0020_Date" minOccurs="0"/>
                <xsd:element ref="ns1:_PublishStartDate" minOccurs="0"/>
                <xsd:element ref="ns3:Review_x0020_Date" minOccurs="0"/>
                <xsd:element ref="ns1:_ScheduledVersion" minOccurs="0"/>
                <xsd:element ref="ns3:Approver" minOccurs="0"/>
                <xsd:element ref="ns2:PublishOption" minOccurs="0"/>
                <xsd:element ref="ns3:Scheduled_x0020_Da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PublishStartDate" ma:index="19" nillable="true" ma:displayName="Publish Start Date" ma:default="[today]" ma:format="DateTime" ma:internalName="_PublishStartDate">
      <xsd:simpleType>
        <xsd:restriction base="dms:DateTime"/>
      </xsd:simpleType>
    </xsd:element>
    <xsd:element name="_ScheduledVersion" ma:index="21" nillable="true" ma:displayName="Scheduled Publish Version" ma:internalName="_Scheduled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4a71d6-a6fd-4857-8c8b-3b3f1300a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ublishOption" ma:index="24" nillable="true" ma:displayName="PublishOption" ma:default="Immediately" ma:format="Dropdown" ma:internalName="PublishOption">
      <xsd:simpleType>
        <xsd:restriction base="dms:Choice">
          <xsd:enumeration value="Immediately"/>
          <xsd:enumeration value="Scheduled"/>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82800-030f-40e1-a242-ec5ef4b4d55f" elementFormDefault="qualified">
    <xsd:import namespace="http://schemas.microsoft.com/office/2006/documentManagement/types"/>
    <xsd:import namespace="http://schemas.microsoft.com/office/infopath/2007/PartnerControls"/>
    <xsd:element name="Action_x0020_On_x0020_Review_x0020_Date" ma:index="10" nillable="true" ma:displayName="Action On Review Date" ma:default="Archive" ma:format="Dropdown" ma:internalName="Action_x0020_On_x0020_Review_x0020_Date">
      <xsd:simpleType>
        <xsd:restriction base="dms:Choice">
          <xsd:enumeration value="Archive"/>
          <xsd:enumeration value="Add for Review"/>
        </xsd:restriction>
      </xsd:simpleType>
    </xsd:element>
    <xsd:element name="Approver_x0020_Comments" ma:index="11" nillable="true" ma:displayName="Approver Comments" ma:internalName="Approver_x0020_Comments">
      <xsd:simpleType>
        <xsd:restriction base="dms:Note">
          <xsd:maxLength value="255"/>
        </xsd:restriction>
      </xsd:simpleType>
    </xsd:element>
    <xsd:element name="Archive_x0020_Date" ma:index="12" nillable="true" ma:displayName="Archive Date" ma:format="DateOnly" ma:internalName="Archive_x0020_Date">
      <xsd:simpleType>
        <xsd:restriction base="dms:DateTime"/>
      </xsd:simpleType>
    </xsd:element>
    <xsd:element name="Content_x0020_Tags" ma:index="13" nillable="true" ma:displayName="Content Tags" ma:list="{1cf8d7c7-4b32-4162-9dcb-cfa162d9a84e}" ma:internalName="Content_x0020_Tags" ma:showField="Title" ma:web="fc882800-030f-40e1-a242-ec5ef4b4d55f">
      <xsd:complexType>
        <xsd:complexContent>
          <xsd:extension base="dms:MultiChoiceLookup">
            <xsd:sequence>
              <xsd:element name="Value" type="dms:Lookup" maxOccurs="unbounded" minOccurs="0" nillable="true"/>
            </xsd:sequence>
          </xsd:extension>
        </xsd:complexContent>
      </xsd:complexType>
    </xsd:element>
    <xsd:element name="Creator_x0020_Comments" ma:index="14" nillable="true" ma:displayName="Creator Comments" ma:internalName="Creator_x0020_Comments">
      <xsd:simpleType>
        <xsd:restriction base="dms:Note">
          <xsd:maxLength value="255"/>
        </xsd:restriction>
      </xsd:simpleType>
    </xsd:element>
    <xsd:element name="Delete_x0020_Date" ma:index="15" nillable="true" ma:displayName="Delete Date" ma:format="DateOnly" ma:internalName="Delete_x0020_Date">
      <xsd:simpleType>
        <xsd:restriction base="dms:DateTime"/>
      </xsd:simpleType>
    </xsd:element>
    <xsd:element name="Document_x0020_Status" ma:index="16" nillable="true" ma:displayName="Document Status" ma:internalName="Document_x0020_Status">
      <xsd:simpleType>
        <xsd:restriction base="dms:Text">
          <xsd:maxLength value="255"/>
        </xsd:restriction>
      </xsd:simpleType>
    </xsd:element>
    <xsd:element name="Last_x0020_Published" ma:index="17" nillable="true" ma:displayName="Last Published" ma:format="DateOnly" ma:internalName="Last_x0020_Published">
      <xsd:simpleType>
        <xsd:restriction base="dms:DateTime"/>
      </xsd:simpleType>
    </xsd:element>
    <xsd:element name="Modified_x0020_Date" ma:index="18" nillable="true" ma:displayName="Modified Date" ma:format="DateOnly" ma:internalName="Modified_x0020_Date">
      <xsd:simpleType>
        <xsd:restriction base="dms:DateTime"/>
      </xsd:simpleType>
    </xsd:element>
    <xsd:element name="Review_x0020_Date" ma:index="20" nillable="true" ma:displayName="Review Date" ma:format="DateOnly" ma:internalName="Review_x0020_Date">
      <xsd:simpleType>
        <xsd:restriction base="dms:DateTime"/>
      </xsd:simpleType>
    </xsd:element>
    <xsd:element name="Approver" ma:index="23" nillable="true" ma:displayName="Approver" ma:internalName="Approver">
      <xsd:simpleType>
        <xsd:restriction base="dms:Text">
          <xsd:maxLength value="255"/>
        </xsd:restriction>
      </xsd:simpleType>
    </xsd:element>
    <xsd:element name="Scheduled_x0020_Date" ma:index="25" nillable="true" ma:displayName="Scheduled Date" ma:format="DateOnly" ma:internalName="Scheduled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chive_x0020_Date xmlns="fc882800-030f-40e1-a242-ec5ef4b4d55f">2029-08-12T23:00:00+00:00</Archive_x0020_Date>
    <Scheduled_x0020_Date xmlns="fc882800-030f-40e1-a242-ec5ef4b4d55f" xsi:nil="true"/>
    <Modified_x0020_Date xmlns="fc882800-030f-40e1-a242-ec5ef4b4d55f" xsi:nil="true"/>
    <Approver_x0020_Comments xmlns="fc882800-030f-40e1-a242-ec5ef4b4d55f">Approved</Approver_x0020_Comments>
    <Last_x0020_Published xmlns="fc882800-030f-40e1-a242-ec5ef4b4d55f" xsi:nil="true"/>
    <Review_x0020_Date xmlns="fc882800-030f-40e1-a242-ec5ef4b4d55f" xsi:nil="true"/>
    <Content_x0020_Tags xmlns="fc882800-030f-40e1-a242-ec5ef4b4d55f">
      <Value>269</Value>
    </Content_x0020_Tags>
    <Creator_x0020_Comments xmlns="fc882800-030f-40e1-a242-ec5ef4b4d55f">15/08/23 12:57:
Paul, Subhosree (VOA)</Creator_x0020_Comments>
    <PublishOption xmlns="4a4a71d6-a6fd-4857-8c8b-3b3f1300a1c7">Immediately</PublishOption>
    <Action_x0020_On_x0020_Review_x0020_Date xmlns="fc882800-030f-40e1-a242-ec5ef4b4d55f">Archive</Action_x0020_On_x0020_Review_x0020_Date>
    <_PublishStartDate xmlns="http://schemas.microsoft.com/sharepoint/v3" xsi:nil="true"/>
    <Delete_x0020_Date xmlns="fc882800-030f-40e1-a242-ec5ef4b4d55f" xsi:nil="true"/>
    <Document_x0020_Status xmlns="fc882800-030f-40e1-a242-ec5ef4b4d55f">Approved</Document_x0020_Status>
    <Approver xmlns="fc882800-030f-40e1-a242-ec5ef4b4d55f">subhosree.paul@voa.gov.uk</Approver>
    <_ScheduledVersion xmlns="http://schemas.microsoft.com/sharepoint/v3" xsi:nil="true"/>
  </documentManagement>
</p:properties>
</file>

<file path=customXml/itemProps1.xml><?xml version="1.0" encoding="utf-8"?>
<ds:datastoreItem xmlns:ds="http://schemas.openxmlformats.org/officeDocument/2006/customXml" ds:itemID="{F0B03B90-F715-4974-9200-D272C4A30E9B}">
  <ds:schemaRefs>
    <ds:schemaRef ds:uri="http://schemas.microsoft.com/sharepoint/v3/contenttype/forms"/>
  </ds:schemaRefs>
</ds:datastoreItem>
</file>

<file path=customXml/itemProps2.xml><?xml version="1.0" encoding="utf-8"?>
<ds:datastoreItem xmlns:ds="http://schemas.openxmlformats.org/officeDocument/2006/customXml" ds:itemID="{729EC946-CE1E-4D19-93FE-A9F28D348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4a71d6-a6fd-4857-8c8b-3b3f1300a1c7"/>
    <ds:schemaRef ds:uri="fc882800-030f-40e1-a242-ec5ef4b4d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261944-4A75-4237-A113-340145F38359}">
  <ds:schemaRefs>
    <ds:schemaRef ds:uri="http://schemas.microsoft.com/office/2006/metadata/properties"/>
    <ds:schemaRef ds:uri="http://schemas.microsoft.com/office/infopath/2007/PartnerControls"/>
    <ds:schemaRef ds:uri="fc882800-030f-40e1-a242-ec5ef4b4d55f"/>
    <ds:schemaRef ds:uri="4a4a71d6-a6fd-4857-8c8b-3b3f1300a1c7"/>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VOA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Section_547_Appendix_1.pdf.docx</dc:title>
  <dc:subject/>
  <dc:creator>Williams, Jonah</dc:creator>
  <cp:keywords/>
  <dc:description/>
  <cp:lastModifiedBy>Paul, Subhosree (VOA)</cp:lastModifiedBy>
  <cp:revision>3</cp:revision>
  <cp:lastPrinted>2019-06-07T13:15:00Z</cp:lastPrinted>
  <dcterms:created xsi:type="dcterms:W3CDTF">2023-08-10T14:57:00Z</dcterms:created>
  <dcterms:modified xsi:type="dcterms:W3CDTF">2023-08-15T11:55:27Z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0x010100349E76CC26F4624EA8FE7B4DE8ADBEF3</vt:lpwstr>
  </property>
  <property fmtid="{D5CDD505-2E9C-101B-9397-08002B2CF9AE}" pid="3" name="_ExtendedDescription">
    <vt:lpwstr>RM Storage land app 1</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OFFICIAL</vt:lpwstr>
  </property>
  <property fmtid="{D5CDD505-2E9C-101B-9397-08002B2CF9AE}" pid="7" name="MSIP_Label_f9af038e-07b4-4369-a678-c835687cb272_Enabled">
    <vt:lpwstr>true</vt:lpwstr>
  </property>
  <property fmtid="{D5CDD505-2E9C-101B-9397-08002B2CF9AE}" pid="8" name="MSIP_Label_f9af038e-07b4-4369-a678-c835687cb272_SetDate">
    <vt:lpwstr>2023-08-10T14:57:24Z</vt:lpwstr>
  </property>
  <property fmtid="{D5CDD505-2E9C-101B-9397-08002B2CF9AE}" pid="9" name="MSIP_Label_f9af038e-07b4-4369-a678-c835687cb272_Method">
    <vt:lpwstr>Standard</vt:lpwstr>
  </property>
  <property fmtid="{D5CDD505-2E9C-101B-9397-08002B2CF9AE}" pid="10" name="MSIP_Label_f9af038e-07b4-4369-a678-c835687cb272_Name">
    <vt:lpwstr>OFFICIAL</vt:lpwstr>
  </property>
  <property fmtid="{D5CDD505-2E9C-101B-9397-08002B2CF9AE}" pid="11" name="MSIP_Label_f9af038e-07b4-4369-a678-c835687cb272_SiteId">
    <vt:lpwstr>ac52f73c-fd1a-4a9a-8e7a-4a248f3139e1</vt:lpwstr>
  </property>
  <property fmtid="{D5CDD505-2E9C-101B-9397-08002B2CF9AE}" pid="12" name="MSIP_Label_f9af038e-07b4-4369-a678-c835687cb272_ActionId">
    <vt:lpwstr>c1460d03-162c-4ffb-87a2-b846dea18edb</vt:lpwstr>
  </property>
  <property fmtid="{D5CDD505-2E9C-101B-9397-08002B2CF9AE}" pid="13" name="MSIP_Label_f9af038e-07b4-4369-a678-c835687cb272_ContentBits">
    <vt:lpwstr>2</vt:lpwstr>
  </property>
</Properties>
</file>