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743D" w14:textId="77777777" w:rsidR="008D6F79" w:rsidRPr="00A00E7E" w:rsidRDefault="008D6F79" w:rsidP="008D6F79">
      <w:pPr>
        <w:pStyle w:val="Heading2"/>
        <w:rPr>
          <w:szCs w:val="28"/>
        </w:rPr>
      </w:pPr>
      <w:r w:rsidRPr="00A00E7E">
        <w:rPr>
          <w:szCs w:val="28"/>
        </w:rPr>
        <w:t>Annex 7.5: Additional Information – Good News Stories</w:t>
      </w:r>
    </w:p>
    <w:p w14:paraId="2B7D2FF0" w14:textId="77777777" w:rsidR="008D6F79" w:rsidRPr="00293FAF" w:rsidRDefault="008D6F79" w:rsidP="008D6F79">
      <w:pPr>
        <w:pStyle w:val="ListParagraph"/>
        <w:numPr>
          <w:ilvl w:val="0"/>
          <w:numId w:val="2"/>
        </w:numPr>
        <w:spacing w:before="120" w:after="0"/>
        <w:ind w:left="992" w:hanging="992"/>
        <w:contextualSpacing w:val="0"/>
        <w:rPr>
          <w:rFonts w:eastAsia="Arial"/>
        </w:rPr>
      </w:pPr>
      <w:r w:rsidRPr="00293FAF">
        <w:rPr>
          <w:rFonts w:eastAsia="Arial"/>
          <w:b/>
          <w:bCs/>
        </w:rPr>
        <w:t>Please read the following guidance carefully before submitting a ‘good news story’</w:t>
      </w:r>
      <w:r w:rsidRPr="00293FAF">
        <w:rPr>
          <w:rFonts w:eastAsia="Arial"/>
        </w:rPr>
        <w:t>.</w:t>
      </w:r>
    </w:p>
    <w:p w14:paraId="7CA4D39D" w14:textId="77777777" w:rsidR="008D6F79" w:rsidRPr="00293FAF" w:rsidRDefault="008D6F79" w:rsidP="008D6F79">
      <w:pPr>
        <w:pStyle w:val="ListParagraph"/>
        <w:numPr>
          <w:ilvl w:val="0"/>
          <w:numId w:val="2"/>
        </w:numPr>
        <w:spacing w:before="120" w:after="0"/>
        <w:ind w:left="992" w:hanging="992"/>
        <w:contextualSpacing w:val="0"/>
        <w:rPr>
          <w:rFonts w:eastAsia="Arial"/>
        </w:rPr>
      </w:pPr>
      <w:r w:rsidRPr="00293FAF">
        <w:rPr>
          <w:rFonts w:eastAsia="Arial"/>
        </w:rPr>
        <w:t xml:space="preserve">Good news stories help to tell positive and engaging stories with a human perspective. </w:t>
      </w:r>
    </w:p>
    <w:p w14:paraId="5A572E89" w14:textId="77777777" w:rsidR="008D6F79" w:rsidRPr="00293FAF" w:rsidRDefault="008D6F79" w:rsidP="008D6F79">
      <w:pPr>
        <w:pStyle w:val="ListParagraph"/>
        <w:numPr>
          <w:ilvl w:val="0"/>
          <w:numId w:val="2"/>
        </w:numPr>
        <w:spacing w:before="120" w:after="0"/>
        <w:ind w:left="992" w:hanging="992"/>
        <w:contextualSpacing w:val="0"/>
        <w:rPr>
          <w:rFonts w:eastAsia="Arial"/>
        </w:rPr>
      </w:pPr>
      <w:r w:rsidRPr="00293FAF">
        <w:rPr>
          <w:rFonts w:eastAsia="Arial"/>
        </w:rPr>
        <w:t>The key to an effective ‘good news story’ is accuracy of information a</w:t>
      </w:r>
      <w:r>
        <w:rPr>
          <w:rFonts w:eastAsia="Arial"/>
        </w:rPr>
        <w:t>n</w:t>
      </w:r>
      <w:r w:rsidRPr="00293FAF">
        <w:rPr>
          <w:rFonts w:eastAsia="Arial"/>
        </w:rPr>
        <w:t>d official consent from the person(s) involved. This guide also explains the steps that need to be taken to manage that information.</w:t>
      </w:r>
    </w:p>
    <w:p w14:paraId="5DA12B63" w14:textId="77777777" w:rsidR="008D6F79" w:rsidRPr="00F90B79" w:rsidRDefault="008D6F79" w:rsidP="008D6F79">
      <w:pPr>
        <w:pStyle w:val="Heading3"/>
      </w:pPr>
      <w:r w:rsidRPr="00F90B79">
        <w:t>Informed</w:t>
      </w:r>
      <w:r>
        <w:t xml:space="preserve"> C</w:t>
      </w:r>
      <w:r w:rsidRPr="00F90B79">
        <w:t>onsent</w:t>
      </w:r>
    </w:p>
    <w:p w14:paraId="0B0A6B35" w14:textId="77777777" w:rsidR="008D6F79" w:rsidRPr="00E81309" w:rsidRDefault="008D6F79" w:rsidP="008D6F79">
      <w:pPr>
        <w:pStyle w:val="ListParagraph"/>
        <w:numPr>
          <w:ilvl w:val="0"/>
          <w:numId w:val="2"/>
        </w:numPr>
        <w:spacing w:before="120" w:after="0"/>
        <w:ind w:left="992" w:hanging="992"/>
        <w:contextualSpacing w:val="0"/>
        <w:rPr>
          <w:rFonts w:eastAsia="Arial"/>
        </w:rPr>
      </w:pPr>
      <w:r w:rsidRPr="00E81309">
        <w:rPr>
          <w:rFonts w:eastAsia="Arial"/>
        </w:rPr>
        <w:t>In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addition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to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capturing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information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on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‘good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news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story’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template,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you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will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need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consent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from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person(s)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involved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story,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and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their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photograph,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if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this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to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be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used.</w:t>
      </w:r>
    </w:p>
    <w:p w14:paraId="29BF757F" w14:textId="77777777" w:rsidR="008D6F79" w:rsidRPr="00E81309" w:rsidRDefault="008D6F79" w:rsidP="008D6F79">
      <w:pPr>
        <w:pStyle w:val="ListParagraph"/>
        <w:numPr>
          <w:ilvl w:val="0"/>
          <w:numId w:val="2"/>
        </w:numPr>
        <w:spacing w:before="120" w:after="0"/>
        <w:ind w:left="992" w:hanging="992"/>
        <w:contextualSpacing w:val="0"/>
        <w:rPr>
          <w:rFonts w:eastAsia="Arial"/>
        </w:rPr>
      </w:pPr>
      <w:r w:rsidRPr="00E81309">
        <w:rPr>
          <w:rFonts w:eastAsia="Arial"/>
        </w:rPr>
        <w:t>Please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ensure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that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consent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part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of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‘good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news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story’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template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correctly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completed.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This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provides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comprehensive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consent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required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for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all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purposes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for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which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story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may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be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used,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including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media.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copy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of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‘good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news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story’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template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with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completed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consent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should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be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retained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for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your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own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records.</w:t>
      </w:r>
    </w:p>
    <w:p w14:paraId="310B472E" w14:textId="77777777" w:rsidR="008D6F79" w:rsidRPr="00E81309" w:rsidRDefault="008D6F79" w:rsidP="008D6F79">
      <w:pPr>
        <w:pStyle w:val="ListParagraph"/>
        <w:numPr>
          <w:ilvl w:val="0"/>
          <w:numId w:val="2"/>
        </w:numPr>
        <w:spacing w:before="120" w:after="0"/>
        <w:ind w:left="992" w:hanging="992"/>
        <w:contextualSpacing w:val="0"/>
        <w:rPr>
          <w:rFonts w:eastAsia="Arial"/>
        </w:rPr>
      </w:pPr>
      <w:r w:rsidRPr="00E81309">
        <w:rPr>
          <w:rFonts w:eastAsia="Arial"/>
        </w:rPr>
        <w:t>It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important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to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be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open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and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honest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with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subject(s)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of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story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and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following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should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be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explained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to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them:</w:t>
      </w:r>
      <w:r>
        <w:rPr>
          <w:rFonts w:eastAsia="Arial"/>
        </w:rPr>
        <w:t xml:space="preserve"> </w:t>
      </w:r>
    </w:p>
    <w:p w14:paraId="18B6727A" w14:textId="77777777" w:rsidR="008D6F79" w:rsidRPr="00E81309" w:rsidRDefault="008D6F79" w:rsidP="008D6F79">
      <w:pPr>
        <w:pStyle w:val="ListParagraph"/>
        <w:numPr>
          <w:ilvl w:val="0"/>
          <w:numId w:val="1"/>
        </w:numPr>
        <w:spacing w:before="120" w:after="0"/>
        <w:ind w:left="1418" w:hanging="425"/>
        <w:rPr>
          <w:rFonts w:eastAsia="Arial"/>
        </w:rPr>
      </w:pPr>
      <w:r w:rsidRPr="00E81309">
        <w:rPr>
          <w:rFonts w:eastAsia="Arial"/>
        </w:rPr>
        <w:t>Their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story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will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help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to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show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how</w:t>
      </w:r>
      <w:r>
        <w:rPr>
          <w:rFonts w:eastAsia="Arial"/>
        </w:rPr>
        <w:t xml:space="preserve"> </w:t>
      </w:r>
      <w:proofErr w:type="gramStart"/>
      <w:r w:rsidRPr="00E81309">
        <w:rPr>
          <w:rFonts w:eastAsia="Arial"/>
        </w:rPr>
        <w:t>DWP</w:t>
      </w:r>
      <w:proofErr w:type="gramEnd"/>
      <w:r>
        <w:rPr>
          <w:rFonts w:eastAsia="Arial"/>
        </w:rPr>
        <w:t xml:space="preserve"> </w:t>
      </w:r>
      <w:r w:rsidRPr="00E81309">
        <w:rPr>
          <w:rFonts w:eastAsia="Arial"/>
        </w:rPr>
        <w:t>and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Restart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Scheme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helps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people</w:t>
      </w:r>
    </w:p>
    <w:p w14:paraId="2A525FBA" w14:textId="77777777" w:rsidR="008D6F79" w:rsidRPr="00E81309" w:rsidRDefault="008D6F79" w:rsidP="008D6F79">
      <w:pPr>
        <w:pStyle w:val="ListParagraph"/>
        <w:numPr>
          <w:ilvl w:val="0"/>
          <w:numId w:val="1"/>
        </w:numPr>
        <w:spacing w:before="120" w:after="0"/>
        <w:ind w:left="1418" w:hanging="425"/>
        <w:rPr>
          <w:rFonts w:eastAsia="Arial"/>
        </w:rPr>
      </w:pPr>
      <w:r w:rsidRPr="00E81309">
        <w:rPr>
          <w:rFonts w:eastAsia="Arial"/>
        </w:rPr>
        <w:t>Someone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other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than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yourself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may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contact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them</w:t>
      </w:r>
      <w:r>
        <w:rPr>
          <w:rFonts w:eastAsia="Arial"/>
        </w:rPr>
        <w:t xml:space="preserve"> </w:t>
      </w:r>
      <w:proofErr w:type="gramStart"/>
      <w:r w:rsidRPr="00E81309">
        <w:rPr>
          <w:rFonts w:eastAsia="Arial"/>
        </w:rPr>
        <w:t>at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later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date</w:t>
      </w:r>
      <w:proofErr w:type="gramEnd"/>
      <w:r w:rsidRPr="00E81309">
        <w:rPr>
          <w:rFonts w:eastAsia="Arial"/>
        </w:rPr>
        <w:t>,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to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discuss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story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order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to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use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it</w:t>
      </w:r>
      <w:r>
        <w:rPr>
          <w:rFonts w:eastAsia="Arial"/>
        </w:rPr>
        <w:t xml:space="preserve"> </w:t>
      </w:r>
    </w:p>
    <w:p w14:paraId="352F3F42" w14:textId="77777777" w:rsidR="008D6F79" w:rsidRPr="00E81309" w:rsidRDefault="008D6F79" w:rsidP="008D6F79">
      <w:pPr>
        <w:pStyle w:val="ListParagraph"/>
        <w:numPr>
          <w:ilvl w:val="0"/>
          <w:numId w:val="1"/>
        </w:numPr>
        <w:spacing w:before="120" w:after="0"/>
        <w:ind w:left="1418" w:hanging="425"/>
        <w:rPr>
          <w:rFonts w:eastAsia="Arial"/>
        </w:rPr>
      </w:pPr>
      <w:r w:rsidRPr="00E81309">
        <w:rPr>
          <w:rFonts w:eastAsia="Arial"/>
        </w:rPr>
        <w:t>Nothing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further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may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happen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regarding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‘good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news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story’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that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they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are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subject(s)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of</w:t>
      </w:r>
    </w:p>
    <w:p w14:paraId="709A94E6" w14:textId="77777777" w:rsidR="008D6F79" w:rsidRPr="00E81309" w:rsidRDefault="008D6F79" w:rsidP="008D6F79">
      <w:pPr>
        <w:pStyle w:val="ListParagraph"/>
        <w:numPr>
          <w:ilvl w:val="0"/>
          <w:numId w:val="1"/>
        </w:numPr>
        <w:spacing w:before="120" w:after="0"/>
        <w:ind w:left="1418" w:hanging="425"/>
        <w:rPr>
          <w:rFonts w:ascii="Calibri" w:eastAsia="Calibri" w:hAnsi="Calibri" w:cs="Calibri"/>
        </w:rPr>
      </w:pP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subject(s)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will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have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opportunity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to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see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any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written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story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involving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them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prior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to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publication.</w:t>
      </w:r>
      <w:r>
        <w:rPr>
          <w:rFonts w:eastAsia="Arial"/>
        </w:rPr>
        <w:t xml:space="preserve">  </w:t>
      </w:r>
    </w:p>
    <w:p w14:paraId="754F3828" w14:textId="77777777" w:rsidR="008D6F79" w:rsidRPr="00E81309" w:rsidRDefault="008D6F79" w:rsidP="008D6F79">
      <w:pPr>
        <w:pStyle w:val="ListParagraph"/>
        <w:numPr>
          <w:ilvl w:val="0"/>
          <w:numId w:val="1"/>
        </w:numPr>
        <w:spacing w:before="120" w:after="0"/>
        <w:ind w:left="1418" w:hanging="425"/>
        <w:rPr>
          <w:rFonts w:eastAsia="Arial"/>
        </w:rPr>
      </w:pPr>
      <w:r w:rsidRPr="00E81309">
        <w:rPr>
          <w:rFonts w:eastAsia="Arial"/>
        </w:rPr>
        <w:t>If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‘good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news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story’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which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they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are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subject(s)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of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published,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other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journalists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may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wish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to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contact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them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to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find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out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more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about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their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story</w:t>
      </w:r>
    </w:p>
    <w:p w14:paraId="7B2A596D" w14:textId="77777777" w:rsidR="008D6F79" w:rsidRPr="00E81309" w:rsidRDefault="008D6F79" w:rsidP="008D6F79">
      <w:pPr>
        <w:pStyle w:val="ListParagraph"/>
        <w:numPr>
          <w:ilvl w:val="0"/>
          <w:numId w:val="1"/>
        </w:numPr>
        <w:spacing w:before="120" w:after="0"/>
        <w:ind w:left="1418" w:hanging="425"/>
        <w:rPr>
          <w:rFonts w:eastAsia="Arial"/>
        </w:rPr>
      </w:pPr>
      <w:r w:rsidRPr="00E81309">
        <w:rPr>
          <w:rFonts w:eastAsia="Arial"/>
        </w:rPr>
        <w:t>‘Good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news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stories’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may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be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used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for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up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to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year,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but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some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may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be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archived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on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websites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and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seen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for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longer</w:t>
      </w:r>
    </w:p>
    <w:p w14:paraId="22B5B764" w14:textId="77777777" w:rsidR="008D6F79" w:rsidRPr="00F90B79" w:rsidRDefault="008D6F79" w:rsidP="008D6F79">
      <w:pPr>
        <w:pStyle w:val="Heading3"/>
      </w:pPr>
      <w:r w:rsidRPr="00F90B79">
        <w:t>Expanding</w:t>
      </w:r>
      <w:r>
        <w:t xml:space="preserve"> T</w:t>
      </w:r>
      <w:r w:rsidRPr="00F90B79">
        <w:t>he</w:t>
      </w:r>
      <w:r>
        <w:t xml:space="preserve"> S</w:t>
      </w:r>
      <w:r w:rsidRPr="00F90B79">
        <w:t>tory</w:t>
      </w:r>
    </w:p>
    <w:p w14:paraId="3049367E" w14:textId="77777777" w:rsidR="008D6F79" w:rsidRPr="00E81309" w:rsidRDefault="008D6F79" w:rsidP="008D6F79">
      <w:pPr>
        <w:pStyle w:val="ListParagraph"/>
        <w:numPr>
          <w:ilvl w:val="0"/>
          <w:numId w:val="2"/>
        </w:numPr>
        <w:spacing w:before="120" w:after="0"/>
        <w:ind w:left="992" w:hanging="992"/>
        <w:contextualSpacing w:val="0"/>
        <w:rPr>
          <w:rFonts w:eastAsia="Arial"/>
        </w:rPr>
      </w:pPr>
      <w:r w:rsidRPr="00E81309">
        <w:rPr>
          <w:rFonts w:eastAsia="Arial"/>
        </w:rPr>
        <w:t>When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writing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‘good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news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story’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encourage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person(s)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who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about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to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tell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story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their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own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words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and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where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possible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avoid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prompting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or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‘putting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words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their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mouth’.</w:t>
      </w:r>
      <w:r>
        <w:rPr>
          <w:rFonts w:eastAsia="Arial"/>
        </w:rPr>
        <w:t xml:space="preserve"> </w:t>
      </w:r>
    </w:p>
    <w:p w14:paraId="03BC5E56" w14:textId="77777777" w:rsidR="008D6F79" w:rsidRPr="00E81309" w:rsidRDefault="008D6F79" w:rsidP="008D6F79">
      <w:pPr>
        <w:pStyle w:val="ListParagraph"/>
        <w:numPr>
          <w:ilvl w:val="0"/>
          <w:numId w:val="2"/>
        </w:numPr>
        <w:spacing w:before="120" w:after="0"/>
        <w:ind w:left="992" w:hanging="992"/>
        <w:contextualSpacing w:val="0"/>
        <w:rPr>
          <w:rFonts w:eastAsia="Arial"/>
        </w:rPr>
      </w:pPr>
      <w:r w:rsidRPr="00E81309">
        <w:rPr>
          <w:rFonts w:eastAsia="Arial"/>
        </w:rPr>
        <w:t>When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writing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up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story,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always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use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third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person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for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setting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scene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and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aim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for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good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mix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of</w:t>
      </w:r>
      <w:r>
        <w:rPr>
          <w:rFonts w:eastAsia="Arial"/>
        </w:rPr>
        <w:t xml:space="preserve"> </w:t>
      </w:r>
      <w:proofErr w:type="gramStart"/>
      <w:r w:rsidRPr="00E81309">
        <w:rPr>
          <w:rFonts w:eastAsia="Arial"/>
        </w:rPr>
        <w:t>third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and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first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person</w:t>
      </w:r>
      <w:proofErr w:type="gramEnd"/>
      <w:r>
        <w:rPr>
          <w:rFonts w:eastAsia="Arial"/>
        </w:rPr>
        <w:t xml:space="preserve"> </w:t>
      </w:r>
      <w:r w:rsidRPr="00E81309">
        <w:rPr>
          <w:rFonts w:eastAsia="Arial"/>
        </w:rPr>
        <w:t>reportage,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based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on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your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discussions.</w:t>
      </w:r>
    </w:p>
    <w:p w14:paraId="6C7BC58F" w14:textId="77777777" w:rsidR="008D6F79" w:rsidRPr="00F90B79" w:rsidRDefault="008D6F79" w:rsidP="008D6F79">
      <w:pPr>
        <w:pStyle w:val="Heading2"/>
        <w:rPr>
          <w:sz w:val="36"/>
          <w:szCs w:val="20"/>
        </w:rPr>
      </w:pPr>
      <w:r w:rsidRPr="00F90B79">
        <w:rPr>
          <w:sz w:val="36"/>
          <w:szCs w:val="20"/>
        </w:rPr>
        <w:lastRenderedPageBreak/>
        <w:t>Identification</w:t>
      </w:r>
    </w:p>
    <w:p w14:paraId="6356E141" w14:textId="77777777" w:rsidR="008D6F79" w:rsidRPr="00E81309" w:rsidRDefault="008D6F79" w:rsidP="008D6F79">
      <w:pPr>
        <w:pStyle w:val="ListParagraph"/>
        <w:numPr>
          <w:ilvl w:val="0"/>
          <w:numId w:val="2"/>
        </w:numPr>
        <w:spacing w:before="120" w:after="0"/>
        <w:ind w:left="992" w:hanging="992"/>
        <w:contextualSpacing w:val="0"/>
        <w:rPr>
          <w:rFonts w:eastAsia="Arial"/>
        </w:rPr>
      </w:pPr>
      <w:r w:rsidRPr="00E81309">
        <w:rPr>
          <w:rFonts w:eastAsia="Arial"/>
        </w:rPr>
        <w:t>When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creating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‘good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news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story’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important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to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be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sensitive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to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situation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of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person(s)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you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are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writing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about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and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aware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of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risks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arising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from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personal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identification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of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person(s)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involved.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These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risks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include,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but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not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limited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to,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identifying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people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who:</w:t>
      </w:r>
    </w:p>
    <w:p w14:paraId="170C6072" w14:textId="77777777" w:rsidR="008D6F79" w:rsidRPr="00E81309" w:rsidRDefault="008D6F79" w:rsidP="008D6F79">
      <w:pPr>
        <w:pStyle w:val="ListParagraph"/>
        <w:numPr>
          <w:ilvl w:val="0"/>
          <w:numId w:val="1"/>
        </w:numPr>
        <w:spacing w:before="120" w:after="0"/>
        <w:ind w:left="1418" w:hanging="425"/>
        <w:rPr>
          <w:rFonts w:eastAsia="Arial"/>
        </w:rPr>
      </w:pPr>
      <w:r w:rsidRPr="00E81309">
        <w:rPr>
          <w:rFonts w:eastAsia="Arial"/>
        </w:rPr>
        <w:t>have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experienced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domestic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violence</w:t>
      </w:r>
    </w:p>
    <w:p w14:paraId="50DCA31F" w14:textId="77777777" w:rsidR="008D6F79" w:rsidRPr="00E81309" w:rsidRDefault="008D6F79" w:rsidP="008D6F79">
      <w:pPr>
        <w:pStyle w:val="ListParagraph"/>
        <w:numPr>
          <w:ilvl w:val="0"/>
          <w:numId w:val="1"/>
        </w:numPr>
        <w:spacing w:before="120" w:after="0"/>
        <w:ind w:left="1418" w:hanging="425"/>
        <w:rPr>
          <w:rFonts w:eastAsia="Arial"/>
        </w:rPr>
      </w:pPr>
      <w:r w:rsidRPr="00E81309">
        <w:rPr>
          <w:rFonts w:eastAsia="Arial"/>
        </w:rPr>
        <w:t>been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recently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bereaved</w:t>
      </w:r>
    </w:p>
    <w:p w14:paraId="3B6AAE75" w14:textId="77777777" w:rsidR="008D6F79" w:rsidRPr="00E81309" w:rsidRDefault="008D6F79" w:rsidP="008D6F79">
      <w:pPr>
        <w:pStyle w:val="ListParagraph"/>
        <w:numPr>
          <w:ilvl w:val="0"/>
          <w:numId w:val="1"/>
        </w:numPr>
        <w:spacing w:before="120" w:after="0"/>
        <w:ind w:left="1418" w:hanging="425"/>
        <w:rPr>
          <w:rFonts w:eastAsia="Arial"/>
        </w:rPr>
      </w:pPr>
      <w:r w:rsidRPr="00E81309">
        <w:rPr>
          <w:rFonts w:eastAsia="Arial"/>
        </w:rPr>
        <w:t>have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mental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health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considerations</w:t>
      </w:r>
    </w:p>
    <w:p w14:paraId="06B3A250" w14:textId="77777777" w:rsidR="008D6F79" w:rsidRPr="00E81309" w:rsidRDefault="008D6F79" w:rsidP="008D6F79">
      <w:pPr>
        <w:pStyle w:val="ListParagraph"/>
        <w:numPr>
          <w:ilvl w:val="0"/>
          <w:numId w:val="2"/>
        </w:numPr>
        <w:spacing w:before="120" w:after="0"/>
        <w:ind w:left="992" w:hanging="992"/>
        <w:contextualSpacing w:val="0"/>
        <w:rPr>
          <w:rFonts w:eastAsia="Arial"/>
        </w:rPr>
      </w:pPr>
      <w:r w:rsidRPr="00E81309">
        <w:rPr>
          <w:rFonts w:eastAsia="Arial"/>
        </w:rPr>
        <w:t>You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must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also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agree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with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them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whether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to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use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their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first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or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full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name,</w:t>
      </w:r>
      <w:r>
        <w:rPr>
          <w:rFonts w:eastAsia="Arial"/>
        </w:rPr>
        <w:t xml:space="preserve"> </w:t>
      </w:r>
      <w:proofErr w:type="gramStart"/>
      <w:r w:rsidRPr="00E81309">
        <w:rPr>
          <w:rFonts w:eastAsia="Arial"/>
        </w:rPr>
        <w:t>location</w:t>
      </w:r>
      <w:proofErr w:type="gramEnd"/>
      <w:r>
        <w:rPr>
          <w:rFonts w:eastAsia="Arial"/>
        </w:rPr>
        <w:t xml:space="preserve"> </w:t>
      </w:r>
      <w:r w:rsidRPr="00E81309">
        <w:rPr>
          <w:rFonts w:eastAsia="Arial"/>
        </w:rPr>
        <w:t>and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other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identifying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details.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While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important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to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validate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‘good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news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story’/case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study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truthful,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must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be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recognised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that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world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of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social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media</w:t>
      </w:r>
      <w:r>
        <w:rPr>
          <w:rFonts w:eastAsia="Arial"/>
        </w:rPr>
        <w:t xml:space="preserve"> </w:t>
      </w:r>
      <w:r w:rsidRPr="00E81309">
        <w:rPr>
          <w:rFonts w:eastAsia="Arial"/>
          <w:b/>
          <w:bCs/>
        </w:rPr>
        <w:t>DWP</w:t>
      </w:r>
      <w:r>
        <w:rPr>
          <w:rFonts w:eastAsia="Arial"/>
          <w:b/>
          <w:bCs/>
        </w:rPr>
        <w:t xml:space="preserve"> </w:t>
      </w:r>
      <w:r w:rsidRPr="00E81309">
        <w:rPr>
          <w:rFonts w:eastAsia="Arial"/>
          <w:b/>
          <w:bCs/>
        </w:rPr>
        <w:t>has</w:t>
      </w:r>
      <w:r>
        <w:rPr>
          <w:rFonts w:eastAsia="Arial"/>
          <w:b/>
          <w:bCs/>
        </w:rPr>
        <w:t xml:space="preserve"> </w:t>
      </w:r>
      <w:r w:rsidRPr="00E81309">
        <w:rPr>
          <w:rFonts w:eastAsia="Arial"/>
          <w:b/>
          <w:bCs/>
        </w:rPr>
        <w:t>a</w:t>
      </w:r>
      <w:r>
        <w:rPr>
          <w:rFonts w:eastAsia="Arial"/>
          <w:b/>
          <w:bCs/>
        </w:rPr>
        <w:t xml:space="preserve"> </w:t>
      </w:r>
      <w:r w:rsidRPr="00E81309">
        <w:rPr>
          <w:rFonts w:eastAsia="Arial"/>
          <w:b/>
          <w:bCs/>
        </w:rPr>
        <w:t>duty</w:t>
      </w:r>
      <w:r>
        <w:rPr>
          <w:rFonts w:eastAsia="Arial"/>
          <w:b/>
          <w:bCs/>
        </w:rPr>
        <w:t xml:space="preserve"> </w:t>
      </w:r>
      <w:r w:rsidRPr="00E81309">
        <w:rPr>
          <w:rFonts w:eastAsia="Arial"/>
          <w:b/>
          <w:bCs/>
        </w:rPr>
        <w:t>of</w:t>
      </w:r>
      <w:r>
        <w:rPr>
          <w:rFonts w:eastAsia="Arial"/>
          <w:b/>
          <w:bCs/>
        </w:rPr>
        <w:t xml:space="preserve"> </w:t>
      </w:r>
      <w:r w:rsidRPr="00E81309">
        <w:rPr>
          <w:rFonts w:eastAsia="Arial"/>
          <w:b/>
          <w:bCs/>
        </w:rPr>
        <w:t>care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for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those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who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are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featured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‘good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news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stories’/case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studies.</w:t>
      </w:r>
    </w:p>
    <w:p w14:paraId="34668871" w14:textId="77777777" w:rsidR="008D6F79" w:rsidRPr="00F90B79" w:rsidRDefault="008D6F79" w:rsidP="008D6F79">
      <w:pPr>
        <w:pStyle w:val="Heading2"/>
        <w:rPr>
          <w:sz w:val="36"/>
          <w:szCs w:val="20"/>
        </w:rPr>
      </w:pPr>
      <w:r w:rsidRPr="00F90B79">
        <w:rPr>
          <w:sz w:val="36"/>
          <w:szCs w:val="20"/>
        </w:rPr>
        <w:t>Good</w:t>
      </w:r>
      <w:r>
        <w:rPr>
          <w:sz w:val="36"/>
          <w:szCs w:val="20"/>
        </w:rPr>
        <w:t xml:space="preserve"> N</w:t>
      </w:r>
      <w:r w:rsidRPr="00F90B79">
        <w:rPr>
          <w:sz w:val="36"/>
          <w:szCs w:val="20"/>
        </w:rPr>
        <w:t>ews</w:t>
      </w:r>
      <w:r>
        <w:rPr>
          <w:sz w:val="36"/>
          <w:szCs w:val="20"/>
        </w:rPr>
        <w:t xml:space="preserve"> S</w:t>
      </w:r>
      <w:r w:rsidRPr="00F90B79">
        <w:rPr>
          <w:sz w:val="36"/>
          <w:szCs w:val="20"/>
        </w:rPr>
        <w:t>tories</w:t>
      </w:r>
      <w:r>
        <w:rPr>
          <w:sz w:val="36"/>
          <w:szCs w:val="20"/>
        </w:rPr>
        <w:t xml:space="preserve"> </w:t>
      </w:r>
      <w:r w:rsidRPr="00F90B79">
        <w:rPr>
          <w:sz w:val="36"/>
          <w:szCs w:val="20"/>
        </w:rPr>
        <w:t>and</w:t>
      </w:r>
      <w:r>
        <w:rPr>
          <w:sz w:val="36"/>
          <w:szCs w:val="20"/>
        </w:rPr>
        <w:t xml:space="preserve"> P</w:t>
      </w:r>
      <w:r w:rsidRPr="00F90B79">
        <w:rPr>
          <w:sz w:val="36"/>
          <w:szCs w:val="20"/>
        </w:rPr>
        <w:t>hotos</w:t>
      </w:r>
    </w:p>
    <w:p w14:paraId="5C8D256D" w14:textId="77777777" w:rsidR="008D6F79" w:rsidRPr="00E81309" w:rsidRDefault="008D6F79" w:rsidP="008D6F79">
      <w:pPr>
        <w:pStyle w:val="ListParagraph"/>
        <w:numPr>
          <w:ilvl w:val="0"/>
          <w:numId w:val="2"/>
        </w:numPr>
        <w:spacing w:before="120" w:after="0"/>
        <w:ind w:left="992" w:hanging="992"/>
        <w:contextualSpacing w:val="0"/>
        <w:rPr>
          <w:rFonts w:eastAsia="Arial"/>
        </w:rPr>
      </w:pPr>
      <w:r w:rsidRPr="00E81309">
        <w:rPr>
          <w:rFonts w:eastAsia="Arial"/>
        </w:rPr>
        <w:t>You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should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agree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beforehand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with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subject(s)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of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case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study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for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photos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to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be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taken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and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consent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must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be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given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and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noted/recorded.</w:t>
      </w:r>
    </w:p>
    <w:p w14:paraId="2DE1A04A" w14:textId="77777777" w:rsidR="008D6F79" w:rsidRPr="00E81309" w:rsidRDefault="008D6F79" w:rsidP="008D6F79">
      <w:pPr>
        <w:pStyle w:val="ListParagraph"/>
        <w:numPr>
          <w:ilvl w:val="0"/>
          <w:numId w:val="2"/>
        </w:numPr>
        <w:spacing w:before="120" w:after="0"/>
        <w:ind w:left="992" w:hanging="992"/>
        <w:contextualSpacing w:val="0"/>
        <w:rPr>
          <w:rFonts w:eastAsia="Arial"/>
        </w:rPr>
      </w:pPr>
      <w:r w:rsidRPr="00E81309">
        <w:rPr>
          <w:rFonts w:eastAsia="Arial"/>
        </w:rPr>
        <w:t>In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some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instances,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if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required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‘stock’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(generic)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photo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can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be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used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to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illustrate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general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context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of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‘good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news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story’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(because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subject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was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unwilling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or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unavailable).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this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case,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photo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used</w:t>
      </w:r>
      <w:r>
        <w:rPr>
          <w:rFonts w:eastAsia="Arial"/>
        </w:rPr>
        <w:t xml:space="preserve"> </w:t>
      </w:r>
      <w:r w:rsidRPr="00E81309">
        <w:rPr>
          <w:rFonts w:eastAsia="Arial"/>
          <w:b/>
          <w:bCs/>
        </w:rPr>
        <w:t>must</w:t>
      </w:r>
      <w:r>
        <w:rPr>
          <w:rFonts w:eastAsia="Arial"/>
          <w:b/>
          <w:bCs/>
        </w:rPr>
        <w:t xml:space="preserve"> </w:t>
      </w:r>
      <w:r w:rsidRPr="00E81309">
        <w:rPr>
          <w:rFonts w:eastAsia="Arial"/>
          <w:b/>
          <w:bCs/>
        </w:rPr>
        <w:t>not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be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of:</w:t>
      </w:r>
    </w:p>
    <w:p w14:paraId="43CEFA9E" w14:textId="77777777" w:rsidR="008D6F79" w:rsidRPr="00E81309" w:rsidRDefault="008D6F79" w:rsidP="008D6F79">
      <w:pPr>
        <w:pStyle w:val="ListParagraph"/>
        <w:numPr>
          <w:ilvl w:val="0"/>
          <w:numId w:val="1"/>
        </w:numPr>
        <w:spacing w:before="120" w:after="0"/>
        <w:ind w:left="1418" w:hanging="425"/>
        <w:rPr>
          <w:rFonts w:eastAsia="Arial"/>
        </w:rPr>
      </w:pPr>
      <w:r w:rsidRPr="00E81309">
        <w:rPr>
          <w:rFonts w:eastAsia="Arial"/>
        </w:rPr>
        <w:t>one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person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-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they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could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be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mistaken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for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person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‘good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news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story’</w:t>
      </w:r>
    </w:p>
    <w:p w14:paraId="76716107" w14:textId="77777777" w:rsidR="008D6F79" w:rsidRPr="00E81309" w:rsidRDefault="008D6F79" w:rsidP="008D6F79">
      <w:pPr>
        <w:pStyle w:val="ListParagraph"/>
        <w:numPr>
          <w:ilvl w:val="0"/>
          <w:numId w:val="1"/>
        </w:numPr>
        <w:spacing w:before="120" w:after="0"/>
        <w:ind w:left="1418" w:hanging="425"/>
        <w:rPr>
          <w:rFonts w:eastAsia="Arial"/>
        </w:rPr>
      </w:pPr>
      <w:r w:rsidRPr="00E81309">
        <w:rPr>
          <w:rFonts w:eastAsia="Arial"/>
        </w:rPr>
        <w:t>a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small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group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-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that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could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imply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real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person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is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among</w:t>
      </w:r>
      <w:r>
        <w:rPr>
          <w:rFonts w:eastAsia="Arial"/>
        </w:rPr>
        <w:t xml:space="preserve"> </w:t>
      </w:r>
      <w:r w:rsidRPr="00E81309">
        <w:rPr>
          <w:rFonts w:eastAsia="Arial"/>
        </w:rPr>
        <w:t>them</w:t>
      </w:r>
    </w:p>
    <w:p w14:paraId="15D3AB8D" w14:textId="6FDD9314" w:rsidR="008D6F79" w:rsidRPr="008D6F79" w:rsidRDefault="008D6F79" w:rsidP="008D6F79">
      <w:pPr>
        <w:pStyle w:val="ListParagraph"/>
        <w:numPr>
          <w:ilvl w:val="0"/>
          <w:numId w:val="2"/>
        </w:numPr>
        <w:spacing w:before="120" w:after="0"/>
        <w:ind w:left="992" w:hanging="992"/>
        <w:contextualSpacing w:val="0"/>
        <w:rPr>
          <w:rFonts w:eastAsia="Arial"/>
          <w:b/>
          <w:bCs/>
        </w:rPr>
      </w:pPr>
      <w:r w:rsidRPr="008D6F79">
        <w:rPr>
          <w:rFonts w:eastAsia="Arial"/>
        </w:rPr>
        <w:t xml:space="preserve">Instead, use a mid-distance shot of a generic workplace or jobcentre which avoids a focus on </w:t>
      </w:r>
      <w:proofErr w:type="gramStart"/>
      <w:r w:rsidRPr="008D6F79">
        <w:rPr>
          <w:rFonts w:eastAsia="Arial"/>
        </w:rPr>
        <w:t>particular individuals</w:t>
      </w:r>
      <w:proofErr w:type="gramEnd"/>
      <w:r w:rsidRPr="008D6F79">
        <w:rPr>
          <w:rFonts w:eastAsia="Arial"/>
        </w:rPr>
        <w:t>.</w:t>
      </w:r>
    </w:p>
    <w:p w14:paraId="71179947" w14:textId="77777777" w:rsidR="00794D72" w:rsidRDefault="00794D72"/>
    <w:sectPr w:rsidR="00794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05B55"/>
    <w:multiLevelType w:val="hybridMultilevel"/>
    <w:tmpl w:val="FE328C12"/>
    <w:lvl w:ilvl="0" w:tplc="084E188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A84C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90E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E09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C41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C00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7E4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AA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9C8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63531"/>
    <w:multiLevelType w:val="hybridMultilevel"/>
    <w:tmpl w:val="72AA6AEC"/>
    <w:lvl w:ilvl="0" w:tplc="31EC9DBA">
      <w:start w:val="1"/>
      <w:numFmt w:val="decimalZero"/>
      <w:lvlText w:val="A7.5.%1"/>
      <w:lvlJc w:val="left"/>
      <w:pPr>
        <w:ind w:left="36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-197" w:hanging="360"/>
      </w:pPr>
    </w:lvl>
    <w:lvl w:ilvl="2" w:tplc="FFFFFFFF" w:tentative="1">
      <w:start w:val="1"/>
      <w:numFmt w:val="lowerRoman"/>
      <w:lvlText w:val="%3."/>
      <w:lvlJc w:val="right"/>
      <w:pPr>
        <w:ind w:left="523" w:hanging="180"/>
      </w:pPr>
    </w:lvl>
    <w:lvl w:ilvl="3" w:tplc="FFFFFFFF" w:tentative="1">
      <w:start w:val="1"/>
      <w:numFmt w:val="decimal"/>
      <w:lvlText w:val="%4."/>
      <w:lvlJc w:val="left"/>
      <w:pPr>
        <w:ind w:left="1243" w:hanging="360"/>
      </w:pPr>
    </w:lvl>
    <w:lvl w:ilvl="4" w:tplc="FFFFFFFF" w:tentative="1">
      <w:start w:val="1"/>
      <w:numFmt w:val="lowerLetter"/>
      <w:lvlText w:val="%5."/>
      <w:lvlJc w:val="left"/>
      <w:pPr>
        <w:ind w:left="1963" w:hanging="360"/>
      </w:pPr>
    </w:lvl>
    <w:lvl w:ilvl="5" w:tplc="FFFFFFFF" w:tentative="1">
      <w:start w:val="1"/>
      <w:numFmt w:val="lowerRoman"/>
      <w:lvlText w:val="%6."/>
      <w:lvlJc w:val="right"/>
      <w:pPr>
        <w:ind w:left="2683" w:hanging="180"/>
      </w:pPr>
    </w:lvl>
    <w:lvl w:ilvl="6" w:tplc="FFFFFFFF" w:tentative="1">
      <w:start w:val="1"/>
      <w:numFmt w:val="decimal"/>
      <w:lvlText w:val="%7."/>
      <w:lvlJc w:val="left"/>
      <w:pPr>
        <w:ind w:left="3403" w:hanging="360"/>
      </w:pPr>
    </w:lvl>
    <w:lvl w:ilvl="7" w:tplc="FFFFFFFF" w:tentative="1">
      <w:start w:val="1"/>
      <w:numFmt w:val="lowerLetter"/>
      <w:lvlText w:val="%8."/>
      <w:lvlJc w:val="left"/>
      <w:pPr>
        <w:ind w:left="4123" w:hanging="360"/>
      </w:pPr>
    </w:lvl>
    <w:lvl w:ilvl="8" w:tplc="FFFFFFFF" w:tentative="1">
      <w:start w:val="1"/>
      <w:numFmt w:val="lowerRoman"/>
      <w:lvlText w:val="%9."/>
      <w:lvlJc w:val="right"/>
      <w:pPr>
        <w:ind w:left="4843" w:hanging="180"/>
      </w:pPr>
    </w:lvl>
  </w:abstractNum>
  <w:num w:numId="1" w16cid:durableId="1953003979">
    <w:abstractNumId w:val="0"/>
  </w:num>
  <w:num w:numId="2" w16cid:durableId="1152671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79"/>
    <w:rsid w:val="00490350"/>
    <w:rsid w:val="00794D72"/>
    <w:rsid w:val="008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616D5"/>
  <w15:chartTrackingRefBased/>
  <w15:docId w15:val="{A519BBEA-7D21-4963-A8A8-F721B5F4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F79"/>
    <w:pPr>
      <w:spacing w:line="240" w:lineRule="auto"/>
      <w:ind w:left="-284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F79"/>
    <w:pPr>
      <w:keepNext/>
      <w:keepLines/>
      <w:spacing w:before="120" w:after="0"/>
      <w:ind w:left="0"/>
      <w:outlineLvl w:val="1"/>
    </w:pPr>
    <w:rPr>
      <w:rFonts w:eastAsiaTheme="majorEastAsia" w:cstheme="majorBidi"/>
      <w:b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F79"/>
    <w:pPr>
      <w:keepNext/>
      <w:keepLines/>
      <w:spacing w:before="120" w:after="0"/>
      <w:ind w:left="0"/>
      <w:outlineLvl w:val="2"/>
    </w:pPr>
    <w:rPr>
      <w:rFonts w:eastAsiaTheme="majorEastAsia" w:cstheme="majorBidi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6F79"/>
    <w:rPr>
      <w:rFonts w:ascii="Arial" w:eastAsiaTheme="majorEastAsia" w:hAnsi="Arial" w:cstheme="majorBidi"/>
      <w:b/>
      <w:sz w:val="4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D6F79"/>
    <w:rPr>
      <w:rFonts w:ascii="Arial" w:eastAsiaTheme="majorEastAsia" w:hAnsi="Arial" w:cstheme="majorBidi"/>
      <w:b/>
      <w:sz w:val="40"/>
      <w:szCs w:val="24"/>
      <w:lang w:eastAsia="en-GB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8D6F79"/>
    <w:pPr>
      <w:ind w:left="851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qFormat/>
    <w:locked/>
    <w:rsid w:val="008D6F79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Haraldsson Daniel DWP FG CONTRACTED HEALTH AND EMPLOYMENT SERVICES</dc:creator>
  <cp:keywords/>
  <dc:description/>
  <cp:lastModifiedBy>Haraldsson Daniel DWP FG CONTRACTED HEALTH AND EMPLOYMENT SERVICES</cp:lastModifiedBy>
  <cp:revision>1</cp:revision>
  <dcterms:created xsi:type="dcterms:W3CDTF">2023-07-17T12:47:00Z</dcterms:created>
  <dcterms:modified xsi:type="dcterms:W3CDTF">2023-07-17T12:47:00Z</dcterms:modified>
</cp:coreProperties>
</file>