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3213" w14:textId="069D80D4" w:rsidR="00113702" w:rsidRDefault="00560F10" w:rsidP="00301286">
      <w:pPr>
        <w:jc w:val="center"/>
        <w:rPr>
          <w:rFonts w:ascii="Arial" w:eastAsia="Times New Roman" w:hAnsi="Arial" w:cs="Arial"/>
          <w:b/>
          <w:bCs/>
          <w:color w:val="242424"/>
          <w:sz w:val="32"/>
          <w:szCs w:val="32"/>
          <w:lang w:val="en-GB" w:eastAsia="en-GB"/>
        </w:rPr>
      </w:pPr>
      <w:r w:rsidRPr="00301286">
        <w:rPr>
          <w:rFonts w:ascii="Arial" w:eastAsia="Times New Roman" w:hAnsi="Arial" w:cs="Arial"/>
          <w:b/>
          <w:bCs/>
          <w:color w:val="242424"/>
          <w:sz w:val="32"/>
          <w:szCs w:val="32"/>
          <w:lang w:val="en-GB" w:eastAsia="en-GB"/>
        </w:rPr>
        <w:t>Yacht Manning</w:t>
      </w:r>
      <w:r w:rsidR="00301286">
        <w:rPr>
          <w:rFonts w:ascii="Arial" w:eastAsia="Times New Roman" w:hAnsi="Arial" w:cs="Arial"/>
          <w:b/>
          <w:bCs/>
          <w:color w:val="242424"/>
          <w:sz w:val="32"/>
          <w:szCs w:val="32"/>
          <w:lang w:val="en-GB" w:eastAsia="en-GB"/>
        </w:rPr>
        <w:t xml:space="preserve"> Guidance</w:t>
      </w:r>
    </w:p>
    <w:p w14:paraId="109BB4AD" w14:textId="2EF884F5" w:rsidR="00C01B58" w:rsidRDefault="00474982" w:rsidP="00A94BEE">
      <w:pPr>
        <w:jc w:val="both"/>
        <w:rPr>
          <w:rFonts w:ascii="Arial" w:hAnsi="Arial" w:cs="Arial"/>
        </w:rPr>
      </w:pPr>
      <w:r w:rsidRPr="00090F9C">
        <w:rPr>
          <w:rFonts w:ascii="Arial" w:eastAsia="Times New Roman" w:hAnsi="Arial" w:cs="Arial"/>
          <w:b/>
          <w:bCs/>
          <w:color w:val="242424"/>
          <w:lang w:val="en-GB" w:eastAsia="en-GB"/>
        </w:rPr>
        <w:t xml:space="preserve">Safe Manning of Yachts: </w:t>
      </w:r>
      <w:r w:rsidR="00A94BEE" w:rsidRPr="00090F9C">
        <w:rPr>
          <w:rFonts w:ascii="Arial" w:eastAsia="Times New Roman" w:hAnsi="Arial" w:cs="Arial"/>
          <w:color w:val="242424"/>
          <w:lang w:val="en-GB" w:eastAsia="en-GB"/>
        </w:rPr>
        <w:t>The principles of Safe Manning and the</w:t>
      </w:r>
      <w:r w:rsidR="00DB324E">
        <w:rPr>
          <w:rFonts w:ascii="Arial" w:eastAsia="Times New Roman" w:hAnsi="Arial" w:cs="Arial"/>
          <w:color w:val="242424"/>
          <w:lang w:val="en-GB" w:eastAsia="en-GB"/>
        </w:rPr>
        <w:t xml:space="preserve"> requirements for the</w:t>
      </w:r>
      <w:r w:rsidR="00A94BEE" w:rsidRPr="00090F9C">
        <w:rPr>
          <w:rFonts w:ascii="Arial" w:eastAsia="Times New Roman" w:hAnsi="Arial" w:cs="Arial"/>
          <w:color w:val="242424"/>
          <w:lang w:val="en-GB" w:eastAsia="en-GB"/>
        </w:rPr>
        <w:t xml:space="preserve"> issue of a Safe Manning Document</w:t>
      </w:r>
      <w:r w:rsidR="00DB324E">
        <w:rPr>
          <w:rFonts w:ascii="Arial" w:eastAsia="Times New Roman" w:hAnsi="Arial" w:cs="Arial"/>
          <w:color w:val="242424"/>
          <w:lang w:val="en-GB" w:eastAsia="en-GB"/>
        </w:rPr>
        <w:t xml:space="preserve"> </w:t>
      </w:r>
      <w:r w:rsidR="00D45FF3">
        <w:rPr>
          <w:rFonts w:ascii="Arial" w:eastAsia="Times New Roman" w:hAnsi="Arial" w:cs="Arial"/>
          <w:color w:val="242424"/>
          <w:lang w:val="en-GB" w:eastAsia="en-GB"/>
        </w:rPr>
        <w:t>are</w:t>
      </w:r>
      <w:r w:rsidR="00A94BEE" w:rsidRPr="00090F9C">
        <w:rPr>
          <w:rFonts w:ascii="Arial" w:eastAsia="Times New Roman" w:hAnsi="Arial" w:cs="Arial"/>
          <w:color w:val="242424"/>
          <w:lang w:val="en-GB" w:eastAsia="en-GB"/>
        </w:rPr>
        <w:t xml:space="preserve"> set out in </w:t>
      </w:r>
      <w:hyperlink r:id="rId8" w:history="1">
        <w:r w:rsidR="00A94BEE" w:rsidRPr="00A3532B">
          <w:rPr>
            <w:rStyle w:val="Hyperlink"/>
            <w:rFonts w:ascii="Arial" w:hAnsi="Arial" w:cs="Arial"/>
          </w:rPr>
          <w:t>MSN 1868</w:t>
        </w:r>
        <w:r w:rsidR="00DB324E" w:rsidRPr="00A3532B">
          <w:rPr>
            <w:rStyle w:val="Hyperlink"/>
            <w:rFonts w:ascii="Arial" w:hAnsi="Arial" w:cs="Arial"/>
          </w:rPr>
          <w:t xml:space="preserve"> Amendment 1</w:t>
        </w:r>
      </w:hyperlink>
      <w:r w:rsidR="00DB324E">
        <w:rPr>
          <w:rFonts w:ascii="Arial" w:hAnsi="Arial" w:cs="Arial"/>
        </w:rPr>
        <w:t>.</w:t>
      </w:r>
    </w:p>
    <w:p w14:paraId="3AFD9C82" w14:textId="116E9384" w:rsidR="00C01B58" w:rsidRPr="00FD3D1C" w:rsidRDefault="00C01B58" w:rsidP="00C01B58">
      <w:pPr>
        <w:jc w:val="both"/>
        <w:rPr>
          <w:rFonts w:ascii="Arial" w:hAnsi="Arial" w:cs="Arial"/>
        </w:rPr>
      </w:pPr>
      <w:r w:rsidRPr="00FD3D1C">
        <w:rPr>
          <w:rFonts w:ascii="Arial" w:hAnsi="Arial" w:cs="Arial"/>
          <w:b/>
          <w:bCs/>
        </w:rPr>
        <w:t>The new manning requirements should ensure that holder</w:t>
      </w:r>
      <w:r w:rsidR="00C750ED" w:rsidRPr="00FD3D1C">
        <w:rPr>
          <w:rFonts w:ascii="Arial" w:hAnsi="Arial" w:cs="Arial"/>
          <w:b/>
          <w:bCs/>
        </w:rPr>
        <w:t>s</w:t>
      </w:r>
      <w:r w:rsidRPr="00FD3D1C">
        <w:rPr>
          <w:rFonts w:ascii="Arial" w:hAnsi="Arial" w:cs="Arial"/>
          <w:b/>
          <w:bCs/>
        </w:rPr>
        <w:t xml:space="preserve"> of Yacht</w:t>
      </w:r>
      <w:r w:rsidR="001E4ACB" w:rsidRPr="00FD3D1C">
        <w:rPr>
          <w:rFonts w:ascii="Arial" w:hAnsi="Arial" w:cs="Arial"/>
          <w:b/>
          <w:bCs/>
        </w:rPr>
        <w:t xml:space="preserve"> Certificate of Competency (CoC)</w:t>
      </w:r>
      <w:r w:rsidRPr="00FD3D1C">
        <w:rPr>
          <w:rFonts w:ascii="Arial" w:hAnsi="Arial" w:cs="Arial"/>
          <w:b/>
          <w:bCs/>
        </w:rPr>
        <w:t xml:space="preserve"> issued under MSN 1859 will be able to continue working on UK and </w:t>
      </w:r>
      <w:r w:rsidR="00ED656B" w:rsidRPr="00FD3D1C">
        <w:rPr>
          <w:rFonts w:ascii="Arial" w:hAnsi="Arial" w:cs="Arial"/>
          <w:b/>
          <w:bCs/>
        </w:rPr>
        <w:t>other Red Ensign Group (</w:t>
      </w:r>
      <w:r w:rsidRPr="00FD3D1C">
        <w:rPr>
          <w:rFonts w:ascii="Arial" w:hAnsi="Arial" w:cs="Arial"/>
          <w:b/>
          <w:bCs/>
        </w:rPr>
        <w:t>REG</w:t>
      </w:r>
      <w:r w:rsidR="00ED656B" w:rsidRPr="00FD3D1C">
        <w:rPr>
          <w:rFonts w:ascii="Arial" w:hAnsi="Arial" w:cs="Arial"/>
          <w:b/>
          <w:bCs/>
        </w:rPr>
        <w:t>)</w:t>
      </w:r>
      <w:r w:rsidRPr="00FD3D1C">
        <w:rPr>
          <w:rFonts w:ascii="Arial" w:hAnsi="Arial" w:cs="Arial"/>
          <w:b/>
          <w:bCs/>
        </w:rPr>
        <w:t xml:space="preserve"> registered yachts. </w:t>
      </w:r>
      <w:r w:rsidR="00FD1B80" w:rsidRPr="00FD3D1C">
        <w:rPr>
          <w:rFonts w:ascii="Arial" w:hAnsi="Arial" w:cs="Arial"/>
          <w:b/>
          <w:bCs/>
        </w:rPr>
        <w:t xml:space="preserve"> </w:t>
      </w:r>
      <w:r w:rsidR="00FD1B80" w:rsidRPr="00FD3D1C">
        <w:rPr>
          <w:rFonts w:ascii="Arial" w:hAnsi="Arial" w:cs="Arial"/>
        </w:rPr>
        <w:t xml:space="preserve">For the vast majority of </w:t>
      </w:r>
      <w:r w:rsidR="00F21A36" w:rsidRPr="00FD3D1C">
        <w:rPr>
          <w:rFonts w:ascii="Arial" w:hAnsi="Arial" w:cs="Arial"/>
        </w:rPr>
        <w:t>yachts,</w:t>
      </w:r>
      <w:r w:rsidR="00FD1B80" w:rsidRPr="00FD3D1C">
        <w:rPr>
          <w:rFonts w:ascii="Arial" w:hAnsi="Arial" w:cs="Arial"/>
        </w:rPr>
        <w:t xml:space="preserve"> the new manning requirements </w:t>
      </w:r>
      <w:r w:rsidR="00F21A36" w:rsidRPr="00FD3D1C">
        <w:rPr>
          <w:rFonts w:ascii="Arial" w:hAnsi="Arial" w:cs="Arial"/>
        </w:rPr>
        <w:t>allow for the carriage of an E</w:t>
      </w:r>
      <w:r w:rsidR="00ED656B" w:rsidRPr="00FD3D1C">
        <w:rPr>
          <w:rFonts w:ascii="Arial" w:hAnsi="Arial" w:cs="Arial"/>
        </w:rPr>
        <w:t xml:space="preserve">ngineer officer of the Watch (EOOW) </w:t>
      </w:r>
      <w:r w:rsidR="00F21A36" w:rsidRPr="00FD3D1C">
        <w:rPr>
          <w:rFonts w:ascii="Arial" w:hAnsi="Arial" w:cs="Arial"/>
        </w:rPr>
        <w:t>in p</w:t>
      </w:r>
      <w:r w:rsidR="00C750ED" w:rsidRPr="00FD3D1C">
        <w:rPr>
          <w:rFonts w:ascii="Arial" w:hAnsi="Arial" w:cs="Arial"/>
        </w:rPr>
        <w:t>l</w:t>
      </w:r>
      <w:r w:rsidR="00F21A36" w:rsidRPr="00FD3D1C">
        <w:rPr>
          <w:rFonts w:ascii="Arial" w:hAnsi="Arial" w:cs="Arial"/>
        </w:rPr>
        <w:t xml:space="preserve">ace of a Second Engineer. </w:t>
      </w:r>
    </w:p>
    <w:p w14:paraId="47C0C254" w14:textId="77777777" w:rsidR="00B921D1" w:rsidRPr="001670D1" w:rsidRDefault="00A94BEE" w:rsidP="00615F07">
      <w:pPr>
        <w:jc w:val="both"/>
        <w:rPr>
          <w:rFonts w:ascii="Arial" w:hAnsi="Arial" w:cs="Arial"/>
        </w:rPr>
      </w:pPr>
      <w:r w:rsidRPr="00FD3D1C">
        <w:rPr>
          <w:rFonts w:ascii="Arial" w:hAnsi="Arial" w:cs="Arial"/>
          <w:b/>
          <w:bCs/>
        </w:rPr>
        <w:t>Engineering Manning Proposal</w:t>
      </w:r>
      <w:r w:rsidR="00372142" w:rsidRPr="00FD3D1C">
        <w:rPr>
          <w:rFonts w:ascii="Arial" w:hAnsi="Arial" w:cs="Arial"/>
          <w:b/>
          <w:bCs/>
        </w:rPr>
        <w:t xml:space="preserve">:  </w:t>
      </w:r>
      <w:r w:rsidR="00301286" w:rsidRPr="00FD3D1C">
        <w:rPr>
          <w:rFonts w:ascii="Arial" w:hAnsi="Arial" w:cs="Arial"/>
        </w:rPr>
        <w:t>Following on from discussions with industry, t</w:t>
      </w:r>
      <w:r w:rsidR="00372142" w:rsidRPr="00FD3D1C">
        <w:rPr>
          <w:rFonts w:ascii="Arial" w:hAnsi="Arial" w:cs="Arial"/>
        </w:rPr>
        <w:t xml:space="preserve">wo </w:t>
      </w:r>
      <w:r w:rsidR="00474982" w:rsidRPr="00FD3D1C">
        <w:rPr>
          <w:rFonts w:ascii="Arial" w:hAnsi="Arial" w:cs="Arial"/>
        </w:rPr>
        <w:t xml:space="preserve">Engineering </w:t>
      </w:r>
      <w:r w:rsidR="00615F07" w:rsidRPr="00FD3D1C">
        <w:rPr>
          <w:rFonts w:ascii="Arial" w:hAnsi="Arial" w:cs="Arial"/>
        </w:rPr>
        <w:t xml:space="preserve">Manning Guidance </w:t>
      </w:r>
      <w:r w:rsidR="000B0E13" w:rsidRPr="00FD3D1C">
        <w:rPr>
          <w:rFonts w:ascii="Arial" w:hAnsi="Arial" w:cs="Arial"/>
        </w:rPr>
        <w:t>t</w:t>
      </w:r>
      <w:r w:rsidR="00615F07" w:rsidRPr="00FD3D1C">
        <w:rPr>
          <w:rFonts w:ascii="Arial" w:hAnsi="Arial" w:cs="Arial"/>
        </w:rPr>
        <w:t>able</w:t>
      </w:r>
      <w:r w:rsidR="00E77F9E" w:rsidRPr="00FD3D1C">
        <w:rPr>
          <w:rFonts w:ascii="Arial" w:hAnsi="Arial" w:cs="Arial"/>
        </w:rPr>
        <w:t>s</w:t>
      </w:r>
      <w:r w:rsidR="00615F07" w:rsidRPr="00FD3D1C">
        <w:rPr>
          <w:rFonts w:ascii="Arial" w:hAnsi="Arial" w:cs="Arial"/>
        </w:rPr>
        <w:t xml:space="preserve"> w</w:t>
      </w:r>
      <w:r w:rsidR="00E77F9E" w:rsidRPr="00FD3D1C">
        <w:rPr>
          <w:rFonts w:ascii="Arial" w:hAnsi="Arial" w:cs="Arial"/>
        </w:rPr>
        <w:t>ere</w:t>
      </w:r>
      <w:r w:rsidR="00615F07" w:rsidRPr="00FD3D1C">
        <w:rPr>
          <w:rFonts w:ascii="Arial" w:hAnsi="Arial" w:cs="Arial"/>
        </w:rPr>
        <w:t xml:space="preserve"> created</w:t>
      </w:r>
      <w:r w:rsidR="00677518" w:rsidRPr="00FD3D1C">
        <w:rPr>
          <w:rFonts w:ascii="Arial" w:hAnsi="Arial" w:cs="Arial"/>
        </w:rPr>
        <w:t xml:space="preserve"> (see below)</w:t>
      </w:r>
      <w:r w:rsidR="00615F07" w:rsidRPr="00FD3D1C">
        <w:rPr>
          <w:rFonts w:ascii="Arial" w:hAnsi="Arial" w:cs="Arial"/>
        </w:rPr>
        <w:t xml:space="preserve"> </w:t>
      </w:r>
      <w:r w:rsidR="0089399E" w:rsidRPr="00FD3D1C">
        <w:rPr>
          <w:rFonts w:ascii="Arial" w:hAnsi="Arial" w:cs="Arial"/>
        </w:rPr>
        <w:t>by</w:t>
      </w:r>
      <w:r w:rsidR="00615F07" w:rsidRPr="00FD3D1C">
        <w:rPr>
          <w:rFonts w:ascii="Arial" w:hAnsi="Arial" w:cs="Arial"/>
        </w:rPr>
        <w:t xml:space="preserve"> the MCA </w:t>
      </w:r>
      <w:r w:rsidR="00D45FF3" w:rsidRPr="00FD3D1C">
        <w:rPr>
          <w:rFonts w:ascii="Arial" w:hAnsi="Arial" w:cs="Arial"/>
        </w:rPr>
        <w:t>and the</w:t>
      </w:r>
      <w:r w:rsidR="00615F07" w:rsidRPr="00FD3D1C">
        <w:rPr>
          <w:rFonts w:ascii="Arial" w:hAnsi="Arial" w:cs="Arial"/>
        </w:rPr>
        <w:t xml:space="preserve"> other REG members</w:t>
      </w:r>
      <w:r w:rsidR="00301286" w:rsidRPr="00FD3D1C">
        <w:rPr>
          <w:rFonts w:ascii="Arial" w:hAnsi="Arial" w:cs="Arial"/>
        </w:rPr>
        <w:t>.</w:t>
      </w:r>
      <w:r w:rsidR="0089399E" w:rsidRPr="00FD3D1C">
        <w:rPr>
          <w:rFonts w:ascii="Arial" w:hAnsi="Arial" w:cs="Arial"/>
        </w:rPr>
        <w:t xml:space="preserve"> </w:t>
      </w:r>
      <w:r w:rsidR="00615F07" w:rsidRPr="00FD3D1C">
        <w:rPr>
          <w:rFonts w:ascii="Arial" w:hAnsi="Arial" w:cs="Arial"/>
        </w:rPr>
        <w:t>This document will hopefully offer flexibility for yacht owners</w:t>
      </w:r>
      <w:r w:rsidR="000B0E13" w:rsidRPr="00FD3D1C">
        <w:rPr>
          <w:rFonts w:ascii="Arial" w:hAnsi="Arial" w:cs="Arial"/>
        </w:rPr>
        <w:t xml:space="preserve"> and</w:t>
      </w:r>
      <w:r w:rsidR="00615F07" w:rsidRPr="00FD3D1C">
        <w:rPr>
          <w:rFonts w:ascii="Arial" w:hAnsi="Arial" w:cs="Arial"/>
        </w:rPr>
        <w:t xml:space="preserve"> consistency amongst REG </w:t>
      </w:r>
      <w:r w:rsidR="000B0E13" w:rsidRPr="00FD3D1C">
        <w:rPr>
          <w:rFonts w:ascii="Arial" w:hAnsi="Arial" w:cs="Arial"/>
        </w:rPr>
        <w:t>f</w:t>
      </w:r>
      <w:r w:rsidR="00615F07" w:rsidRPr="00FD3D1C">
        <w:rPr>
          <w:rFonts w:ascii="Arial" w:hAnsi="Arial" w:cs="Arial"/>
        </w:rPr>
        <w:t>lag</w:t>
      </w:r>
      <w:r w:rsidR="000B0E13" w:rsidRPr="00FD3D1C">
        <w:rPr>
          <w:rFonts w:ascii="Arial" w:hAnsi="Arial" w:cs="Arial"/>
        </w:rPr>
        <w:t>ged yachts</w:t>
      </w:r>
      <w:r w:rsidR="00894156" w:rsidRPr="00FD3D1C">
        <w:rPr>
          <w:rFonts w:ascii="Arial" w:hAnsi="Arial" w:cs="Arial"/>
        </w:rPr>
        <w:t>,</w:t>
      </w:r>
      <w:r w:rsidR="00615F07" w:rsidRPr="00FD3D1C">
        <w:rPr>
          <w:rFonts w:ascii="Arial" w:hAnsi="Arial" w:cs="Arial"/>
        </w:rPr>
        <w:t xml:space="preserve"> </w:t>
      </w:r>
      <w:r w:rsidR="000B0E13" w:rsidRPr="00FD3D1C">
        <w:rPr>
          <w:rFonts w:ascii="Arial" w:hAnsi="Arial" w:cs="Arial"/>
        </w:rPr>
        <w:t xml:space="preserve">while </w:t>
      </w:r>
      <w:r w:rsidR="00B408D4" w:rsidRPr="00FD3D1C">
        <w:rPr>
          <w:rFonts w:ascii="Arial" w:hAnsi="Arial" w:cs="Arial"/>
        </w:rPr>
        <w:t>considering</w:t>
      </w:r>
      <w:r w:rsidR="00615F07" w:rsidRPr="00FD3D1C">
        <w:rPr>
          <w:rFonts w:ascii="Arial" w:hAnsi="Arial" w:cs="Arial"/>
        </w:rPr>
        <w:t xml:space="preserve"> the regulatory requirements of the STCW Convention. </w:t>
      </w:r>
      <w:r w:rsidR="00B408D4" w:rsidRPr="00FD3D1C">
        <w:rPr>
          <w:rFonts w:ascii="Arial" w:hAnsi="Arial" w:cs="Arial"/>
        </w:rPr>
        <w:t>However, REG members have the</w:t>
      </w:r>
      <w:r w:rsidR="00373822" w:rsidRPr="00FD3D1C">
        <w:rPr>
          <w:rFonts w:ascii="Arial" w:hAnsi="Arial" w:cs="Arial"/>
        </w:rPr>
        <w:t>ir own</w:t>
      </w:r>
      <w:r w:rsidR="00B408D4" w:rsidRPr="00FD3D1C">
        <w:rPr>
          <w:rFonts w:ascii="Arial" w:hAnsi="Arial" w:cs="Arial"/>
        </w:rPr>
        <w:t xml:space="preserve"> authority to set their own manning levels, </w:t>
      </w:r>
      <w:r w:rsidR="00CE0801" w:rsidRPr="00FD3D1C">
        <w:rPr>
          <w:rFonts w:ascii="Arial" w:hAnsi="Arial" w:cs="Arial"/>
        </w:rPr>
        <w:t>therefore t</w:t>
      </w:r>
      <w:r w:rsidR="00B408D4" w:rsidRPr="00FD3D1C">
        <w:rPr>
          <w:rFonts w:ascii="Arial" w:hAnsi="Arial" w:cs="Arial"/>
        </w:rPr>
        <w:t xml:space="preserve">he tables </w:t>
      </w:r>
      <w:r w:rsidR="00B408D4" w:rsidRPr="001670D1">
        <w:rPr>
          <w:rFonts w:ascii="Arial" w:hAnsi="Arial" w:cs="Arial"/>
        </w:rPr>
        <w:t xml:space="preserve">should be treated as guidance. </w:t>
      </w:r>
      <w:r w:rsidR="00B921D1" w:rsidRPr="001670D1">
        <w:rPr>
          <w:rFonts w:ascii="Arial" w:hAnsi="Arial" w:cs="Arial"/>
        </w:rPr>
        <w:t xml:space="preserve"> </w:t>
      </w:r>
    </w:p>
    <w:p w14:paraId="4DDC923F" w14:textId="4861974D" w:rsidR="00664266" w:rsidRDefault="00B921D1" w:rsidP="00615F07">
      <w:pPr>
        <w:jc w:val="both"/>
        <w:rPr>
          <w:rFonts w:ascii="Arial" w:hAnsi="Arial" w:cs="Arial"/>
        </w:rPr>
      </w:pPr>
      <w:r w:rsidRPr="001670D1">
        <w:rPr>
          <w:rFonts w:ascii="Arial" w:hAnsi="Arial" w:cs="Arial"/>
          <w:b/>
          <w:bCs/>
        </w:rPr>
        <w:t>Existing UK issued Safe Manning Documents:</w:t>
      </w:r>
      <w:r w:rsidRPr="001670D1">
        <w:rPr>
          <w:rFonts w:ascii="Arial" w:hAnsi="Arial" w:cs="Arial"/>
        </w:rPr>
        <w:t xml:space="preserve"> These will be continued to be recognised by the MCA and definitions for Yacht CoCs listed on these can be found in MSN 1859 (Amendment 1).  However, we can amend the Safe Manning Document on request if the yacht faces issues from other Port State Control Administrations.</w:t>
      </w:r>
      <w:r>
        <w:rPr>
          <w:rFonts w:ascii="Arial" w:hAnsi="Arial" w:cs="Arial"/>
        </w:rPr>
        <w:t xml:space="preserve"> </w:t>
      </w:r>
    </w:p>
    <w:p w14:paraId="0E4E37DA" w14:textId="7C370A02" w:rsidR="00441206" w:rsidRDefault="00441206" w:rsidP="00615F07">
      <w:pPr>
        <w:jc w:val="both"/>
        <w:rPr>
          <w:rFonts w:ascii="Arial" w:hAnsi="Arial" w:cs="Arial"/>
        </w:rPr>
      </w:pPr>
      <w:r w:rsidRPr="00441206">
        <w:rPr>
          <w:rFonts w:ascii="Arial" w:hAnsi="Arial" w:cs="Arial"/>
          <w:b/>
          <w:bCs/>
        </w:rPr>
        <w:t>Manning and CoCs:</w:t>
      </w:r>
      <w:r>
        <w:rPr>
          <w:rFonts w:ascii="Arial" w:hAnsi="Arial" w:cs="Arial"/>
        </w:rPr>
        <w:t xml:space="preserve"> </w:t>
      </w:r>
      <w:r w:rsidR="000E66DC">
        <w:rPr>
          <w:rFonts w:ascii="Arial" w:hAnsi="Arial" w:cs="Arial"/>
        </w:rPr>
        <w:t xml:space="preserve">The </w:t>
      </w:r>
      <w:r w:rsidR="00506200">
        <w:rPr>
          <w:rFonts w:ascii="Arial" w:hAnsi="Arial" w:cs="Arial"/>
        </w:rPr>
        <w:t>position</w:t>
      </w:r>
      <w:r w:rsidR="000E66DC">
        <w:rPr>
          <w:rFonts w:ascii="Arial" w:hAnsi="Arial" w:cs="Arial"/>
        </w:rPr>
        <w:t xml:space="preserve"> held onboard by the seafarer must be reflected by the capacity and limitation</w:t>
      </w:r>
      <w:r w:rsidR="00506200">
        <w:rPr>
          <w:rFonts w:ascii="Arial" w:hAnsi="Arial" w:cs="Arial"/>
        </w:rPr>
        <w:t xml:space="preserve">s in their CoC. The exception </w:t>
      </w:r>
      <w:r w:rsidR="00301286">
        <w:rPr>
          <w:rFonts w:ascii="Arial" w:hAnsi="Arial" w:cs="Arial"/>
        </w:rPr>
        <w:t>is</w:t>
      </w:r>
      <w:r w:rsidR="00506200">
        <w:rPr>
          <w:rFonts w:ascii="Arial" w:hAnsi="Arial" w:cs="Arial"/>
        </w:rPr>
        <w:t xml:space="preserve"> where a vessel is under 500 GT</w:t>
      </w:r>
      <w:r w:rsidR="00DA5F48">
        <w:rPr>
          <w:rFonts w:ascii="Arial" w:hAnsi="Arial" w:cs="Arial"/>
        </w:rPr>
        <w:t xml:space="preserve"> and not a passenger ship</w:t>
      </w:r>
      <w:r w:rsidR="00BA652D">
        <w:rPr>
          <w:rFonts w:ascii="Arial" w:hAnsi="Arial" w:cs="Arial"/>
        </w:rPr>
        <w:t xml:space="preserve"> </w:t>
      </w:r>
      <w:r w:rsidR="00DA5F48">
        <w:rPr>
          <w:rFonts w:ascii="Arial" w:hAnsi="Arial" w:cs="Arial"/>
        </w:rPr>
        <w:t>(</w:t>
      </w:r>
      <w:r w:rsidR="0045338C">
        <w:rPr>
          <w:rFonts w:ascii="Arial" w:hAnsi="Arial" w:cs="Arial"/>
        </w:rPr>
        <w:t>where SOLAS and STCW do not apply</w:t>
      </w:r>
      <w:r w:rsidR="00DA5F48">
        <w:rPr>
          <w:rFonts w:ascii="Arial" w:hAnsi="Arial" w:cs="Arial"/>
        </w:rPr>
        <w:t xml:space="preserve">) </w:t>
      </w:r>
      <w:r w:rsidR="00BA652D">
        <w:rPr>
          <w:rFonts w:ascii="Arial" w:hAnsi="Arial" w:cs="Arial"/>
        </w:rPr>
        <w:t xml:space="preserve">and </w:t>
      </w:r>
      <w:r w:rsidR="0045338C">
        <w:rPr>
          <w:rFonts w:ascii="Arial" w:hAnsi="Arial" w:cs="Arial"/>
        </w:rPr>
        <w:t xml:space="preserve">that </w:t>
      </w:r>
      <w:r w:rsidR="00BA652D">
        <w:rPr>
          <w:rFonts w:ascii="Arial" w:hAnsi="Arial" w:cs="Arial"/>
        </w:rPr>
        <w:t>operate within the near-co</w:t>
      </w:r>
      <w:r w:rsidR="00F23484">
        <w:rPr>
          <w:rFonts w:ascii="Arial" w:hAnsi="Arial" w:cs="Arial"/>
        </w:rPr>
        <w:t>a</w:t>
      </w:r>
      <w:r w:rsidR="00BA652D">
        <w:rPr>
          <w:rFonts w:ascii="Arial" w:hAnsi="Arial" w:cs="Arial"/>
        </w:rPr>
        <w:t>stal area</w:t>
      </w:r>
      <w:r w:rsidR="0045338C">
        <w:rPr>
          <w:rFonts w:ascii="Arial" w:hAnsi="Arial" w:cs="Arial"/>
        </w:rPr>
        <w:t xml:space="preserve"> (u</w:t>
      </w:r>
      <w:r w:rsidR="0045338C" w:rsidRPr="001D6350">
        <w:rPr>
          <w:rFonts w:ascii="Arial" w:hAnsi="Arial" w:cs="Arial"/>
        </w:rPr>
        <w:t xml:space="preserve">p to </w:t>
      </w:r>
      <w:r w:rsidR="0045338C">
        <w:rPr>
          <w:rFonts w:ascii="Arial" w:hAnsi="Arial" w:cs="Arial"/>
        </w:rPr>
        <w:t>150</w:t>
      </w:r>
      <w:r w:rsidR="0045338C" w:rsidRPr="001D6350">
        <w:rPr>
          <w:rFonts w:ascii="Arial" w:hAnsi="Arial" w:cs="Arial"/>
        </w:rPr>
        <w:t xml:space="preserve"> miles from a Safe Haven</w:t>
      </w:r>
      <w:r w:rsidR="0045338C">
        <w:rPr>
          <w:rFonts w:ascii="Arial" w:hAnsi="Arial" w:cs="Arial"/>
        </w:rPr>
        <w:t>)</w:t>
      </w:r>
      <w:r w:rsidR="00BA652D">
        <w:rPr>
          <w:rFonts w:ascii="Arial" w:hAnsi="Arial" w:cs="Arial"/>
        </w:rPr>
        <w:t xml:space="preserve">. </w:t>
      </w:r>
      <w:r w:rsidR="00DA5F48">
        <w:rPr>
          <w:rFonts w:ascii="Arial" w:hAnsi="Arial" w:cs="Arial"/>
        </w:rPr>
        <w:t xml:space="preserve">For </w:t>
      </w:r>
      <w:r w:rsidR="00373822">
        <w:rPr>
          <w:rFonts w:ascii="Arial" w:hAnsi="Arial" w:cs="Arial"/>
        </w:rPr>
        <w:t xml:space="preserve">these </w:t>
      </w:r>
      <w:r w:rsidR="00F23484">
        <w:rPr>
          <w:rFonts w:ascii="Arial" w:hAnsi="Arial" w:cs="Arial"/>
        </w:rPr>
        <w:t>non-Convention sized</w:t>
      </w:r>
      <w:r w:rsidR="00DA5F48">
        <w:rPr>
          <w:rFonts w:ascii="Arial" w:hAnsi="Arial" w:cs="Arial"/>
        </w:rPr>
        <w:t xml:space="preserve"> </w:t>
      </w:r>
      <w:r w:rsidR="00F23484">
        <w:rPr>
          <w:rFonts w:ascii="Arial" w:hAnsi="Arial" w:cs="Arial"/>
        </w:rPr>
        <w:t>vessels,</w:t>
      </w:r>
      <w:r w:rsidR="00BA652D">
        <w:rPr>
          <w:rFonts w:ascii="Arial" w:hAnsi="Arial" w:cs="Arial"/>
        </w:rPr>
        <w:t xml:space="preserve"> we have allowed for </w:t>
      </w:r>
      <w:r w:rsidR="007E1DC5">
        <w:rPr>
          <w:rFonts w:ascii="Arial" w:hAnsi="Arial" w:cs="Arial"/>
        </w:rPr>
        <w:t xml:space="preserve">holder of MCA issued </w:t>
      </w:r>
      <w:r w:rsidR="00C750ED">
        <w:rPr>
          <w:rFonts w:ascii="Arial" w:hAnsi="Arial" w:cs="Arial"/>
        </w:rPr>
        <w:t>non-STCW</w:t>
      </w:r>
      <w:r w:rsidR="009D424F">
        <w:rPr>
          <w:rFonts w:ascii="Arial" w:hAnsi="Arial" w:cs="Arial"/>
        </w:rPr>
        <w:t xml:space="preserve"> certificate</w:t>
      </w:r>
      <w:r w:rsidR="00DA5F48">
        <w:rPr>
          <w:rFonts w:ascii="Arial" w:hAnsi="Arial" w:cs="Arial"/>
        </w:rPr>
        <w:t>s</w:t>
      </w:r>
      <w:r w:rsidR="009D424F">
        <w:rPr>
          <w:rFonts w:ascii="Arial" w:hAnsi="Arial" w:cs="Arial"/>
        </w:rPr>
        <w:t xml:space="preserve"> </w:t>
      </w:r>
      <w:r w:rsidR="00C750ED">
        <w:rPr>
          <w:rFonts w:ascii="Arial" w:hAnsi="Arial" w:cs="Arial"/>
        </w:rPr>
        <w:t>to take on the role as an Engineer Officer</w:t>
      </w:r>
      <w:r w:rsidR="00DA5F48">
        <w:rPr>
          <w:rFonts w:ascii="Arial" w:hAnsi="Arial" w:cs="Arial"/>
        </w:rPr>
        <w:t>, as per the manning table</w:t>
      </w:r>
      <w:r w:rsidR="00277EC3">
        <w:rPr>
          <w:rFonts w:ascii="Arial" w:hAnsi="Arial" w:cs="Arial"/>
        </w:rPr>
        <w:t>.</w:t>
      </w:r>
      <w:r w:rsidR="00DA5F48">
        <w:rPr>
          <w:rFonts w:ascii="Arial" w:hAnsi="Arial" w:cs="Arial"/>
        </w:rPr>
        <w:t xml:space="preserve"> </w:t>
      </w:r>
      <w:r w:rsidR="00F23484">
        <w:rPr>
          <w:rFonts w:ascii="Arial" w:hAnsi="Arial" w:cs="Arial"/>
        </w:rPr>
        <w:t xml:space="preserve">While </w:t>
      </w:r>
      <w:r w:rsidR="00277EC3" w:rsidRPr="00277EC3">
        <w:rPr>
          <w:rFonts w:ascii="Arial" w:hAnsi="Arial" w:cs="Arial"/>
        </w:rPr>
        <w:t>the MCA approves the</w:t>
      </w:r>
      <w:r w:rsidR="00F23484">
        <w:rPr>
          <w:rFonts w:ascii="Arial" w:hAnsi="Arial" w:cs="Arial"/>
        </w:rPr>
        <w:t>se non-STCW</w:t>
      </w:r>
      <w:r w:rsidR="00277EC3" w:rsidRPr="00277EC3">
        <w:rPr>
          <w:rFonts w:ascii="Arial" w:hAnsi="Arial" w:cs="Arial"/>
        </w:rPr>
        <w:t xml:space="preserve"> certificate</w:t>
      </w:r>
      <w:r w:rsidR="00F23484">
        <w:rPr>
          <w:rFonts w:ascii="Arial" w:hAnsi="Arial" w:cs="Arial"/>
        </w:rPr>
        <w:t xml:space="preserve">s </w:t>
      </w:r>
      <w:r w:rsidR="00A05E4A">
        <w:rPr>
          <w:rFonts w:ascii="Arial" w:hAnsi="Arial" w:cs="Arial"/>
        </w:rPr>
        <w:t xml:space="preserve">for </w:t>
      </w:r>
      <w:r w:rsidR="00277EC3" w:rsidRPr="00277EC3">
        <w:rPr>
          <w:rFonts w:ascii="Arial" w:hAnsi="Arial" w:cs="Arial"/>
        </w:rPr>
        <w:t xml:space="preserve">use </w:t>
      </w:r>
      <w:r w:rsidR="00F23484">
        <w:rPr>
          <w:rFonts w:ascii="Arial" w:hAnsi="Arial" w:cs="Arial"/>
        </w:rPr>
        <w:t>on</w:t>
      </w:r>
      <w:r w:rsidR="00277EC3" w:rsidRPr="00277EC3">
        <w:rPr>
          <w:rFonts w:ascii="Arial" w:hAnsi="Arial" w:cs="Arial"/>
        </w:rPr>
        <w:t xml:space="preserve"> UK </w:t>
      </w:r>
      <w:r w:rsidR="00F23484">
        <w:rPr>
          <w:rFonts w:ascii="Arial" w:hAnsi="Arial" w:cs="Arial"/>
        </w:rPr>
        <w:t>vessels</w:t>
      </w:r>
      <w:r w:rsidR="00277EC3" w:rsidRPr="00277EC3">
        <w:rPr>
          <w:rFonts w:ascii="Arial" w:hAnsi="Arial" w:cs="Arial"/>
        </w:rPr>
        <w:t xml:space="preserve">, </w:t>
      </w:r>
      <w:r w:rsidR="00F23484">
        <w:rPr>
          <w:rFonts w:ascii="Arial" w:hAnsi="Arial" w:cs="Arial"/>
        </w:rPr>
        <w:t>we</w:t>
      </w:r>
      <w:r w:rsidR="00277EC3" w:rsidRPr="00277EC3">
        <w:rPr>
          <w:rFonts w:ascii="Arial" w:hAnsi="Arial" w:cs="Arial"/>
        </w:rPr>
        <w:t xml:space="preserve"> cannot guarantee recognition internationally. If you hold</w:t>
      </w:r>
      <w:r w:rsidR="00A05E4A">
        <w:rPr>
          <w:rFonts w:ascii="Arial" w:hAnsi="Arial" w:cs="Arial"/>
        </w:rPr>
        <w:t xml:space="preserve"> a non-</w:t>
      </w:r>
      <w:r w:rsidR="000E135F">
        <w:rPr>
          <w:rFonts w:ascii="Arial" w:hAnsi="Arial" w:cs="Arial"/>
        </w:rPr>
        <w:t xml:space="preserve">STCW </w:t>
      </w:r>
      <w:r w:rsidR="000E135F" w:rsidRPr="00277EC3">
        <w:rPr>
          <w:rFonts w:ascii="Arial" w:hAnsi="Arial" w:cs="Arial"/>
        </w:rPr>
        <w:t>certificate</w:t>
      </w:r>
      <w:r w:rsidR="00E9266E" w:rsidRPr="00277EC3">
        <w:rPr>
          <w:rFonts w:ascii="Arial" w:hAnsi="Arial" w:cs="Arial"/>
        </w:rPr>
        <w:t>,</w:t>
      </w:r>
      <w:r w:rsidR="00277EC3" w:rsidRPr="00277EC3">
        <w:rPr>
          <w:rFonts w:ascii="Arial" w:hAnsi="Arial" w:cs="Arial"/>
        </w:rPr>
        <w:t xml:space="preserve"> you should check the certification requirements of the local Port State Control Administration prior to entering their jurisdiction</w:t>
      </w:r>
      <w:r w:rsidR="000E135F">
        <w:rPr>
          <w:rFonts w:ascii="Arial" w:hAnsi="Arial" w:cs="Arial"/>
        </w:rPr>
        <w:t>.</w:t>
      </w:r>
    </w:p>
    <w:p w14:paraId="69F65B89" w14:textId="7B9B1B26" w:rsidR="00CE0801" w:rsidRPr="00B143A5" w:rsidRDefault="008238E2" w:rsidP="006D3451">
      <w:pPr>
        <w:shd w:val="clear" w:color="auto" w:fill="FFFFFF"/>
        <w:spacing w:before="100" w:beforeAutospacing="1" w:after="100" w:afterAutospacing="1" w:line="240" w:lineRule="auto"/>
        <w:jc w:val="both"/>
        <w:rPr>
          <w:rFonts w:ascii="Arial" w:eastAsia="Times New Roman" w:hAnsi="Arial" w:cs="Arial"/>
          <w:color w:val="242424"/>
          <w:lang w:val="en-GB" w:eastAsia="en-GB"/>
        </w:rPr>
      </w:pPr>
      <w:r>
        <w:rPr>
          <w:rFonts w:ascii="Arial" w:eastAsia="Times New Roman" w:hAnsi="Arial" w:cs="Arial"/>
          <w:b/>
          <w:bCs/>
          <w:color w:val="242424"/>
          <w:lang w:val="en-GB" w:eastAsia="en-GB"/>
        </w:rPr>
        <w:t>Higher Level or Merchants CoCs</w:t>
      </w:r>
      <w:r w:rsidR="00137096">
        <w:rPr>
          <w:rFonts w:ascii="Arial" w:eastAsia="Times New Roman" w:hAnsi="Arial" w:cs="Arial"/>
          <w:b/>
          <w:bCs/>
          <w:color w:val="242424"/>
          <w:lang w:val="en-GB" w:eastAsia="en-GB"/>
        </w:rPr>
        <w:t>:</w:t>
      </w:r>
      <w:r w:rsidR="00441206">
        <w:rPr>
          <w:rFonts w:ascii="Arial" w:eastAsia="Times New Roman" w:hAnsi="Arial" w:cs="Arial"/>
          <w:b/>
          <w:bCs/>
          <w:color w:val="242424"/>
          <w:lang w:val="en-GB" w:eastAsia="en-GB"/>
        </w:rPr>
        <w:t xml:space="preserve"> </w:t>
      </w:r>
      <w:r w:rsidR="00441206" w:rsidRPr="00441206">
        <w:rPr>
          <w:rFonts w:ascii="Arial" w:eastAsia="Times New Roman" w:hAnsi="Arial" w:cs="Arial"/>
          <w:color w:val="242424"/>
          <w:lang w:val="en-GB" w:eastAsia="en-GB"/>
        </w:rPr>
        <w:t xml:space="preserve">The </w:t>
      </w:r>
      <w:r w:rsidR="00441206">
        <w:rPr>
          <w:rFonts w:ascii="Arial" w:eastAsia="Times New Roman" w:hAnsi="Arial" w:cs="Arial"/>
          <w:color w:val="242424"/>
          <w:lang w:val="en-GB" w:eastAsia="en-GB"/>
        </w:rPr>
        <w:t>manning table</w:t>
      </w:r>
      <w:r w:rsidR="007E1DC5">
        <w:rPr>
          <w:rFonts w:ascii="Arial" w:eastAsia="Times New Roman" w:hAnsi="Arial" w:cs="Arial"/>
          <w:color w:val="242424"/>
          <w:lang w:val="en-GB" w:eastAsia="en-GB"/>
        </w:rPr>
        <w:t xml:space="preserve">s </w:t>
      </w:r>
      <w:r w:rsidR="00441206">
        <w:rPr>
          <w:rFonts w:ascii="Arial" w:eastAsia="Times New Roman" w:hAnsi="Arial" w:cs="Arial"/>
          <w:color w:val="242424"/>
          <w:lang w:val="en-GB" w:eastAsia="en-GB"/>
        </w:rPr>
        <w:t xml:space="preserve">state the </w:t>
      </w:r>
      <w:r w:rsidR="00BA652D">
        <w:rPr>
          <w:rFonts w:ascii="Arial" w:eastAsia="Times New Roman" w:hAnsi="Arial" w:cs="Arial"/>
          <w:color w:val="242424"/>
          <w:lang w:val="en-GB" w:eastAsia="en-GB"/>
        </w:rPr>
        <w:t>lowest</w:t>
      </w:r>
      <w:r w:rsidR="00B408D4">
        <w:rPr>
          <w:rFonts w:ascii="Arial" w:eastAsia="Times New Roman" w:hAnsi="Arial" w:cs="Arial"/>
          <w:color w:val="242424"/>
          <w:lang w:val="en-GB" w:eastAsia="en-GB"/>
        </w:rPr>
        <w:t xml:space="preserve"> CoC o</w:t>
      </w:r>
      <w:r w:rsidR="004C698C">
        <w:rPr>
          <w:rFonts w:ascii="Arial" w:eastAsia="Times New Roman" w:hAnsi="Arial" w:cs="Arial"/>
          <w:color w:val="242424"/>
          <w:lang w:val="en-GB" w:eastAsia="en-GB"/>
        </w:rPr>
        <w:t>r</w:t>
      </w:r>
      <w:r w:rsidR="00B408D4">
        <w:rPr>
          <w:rFonts w:ascii="Arial" w:eastAsia="Times New Roman" w:hAnsi="Arial" w:cs="Arial"/>
          <w:color w:val="242424"/>
          <w:lang w:val="en-GB" w:eastAsia="en-GB"/>
        </w:rPr>
        <w:t xml:space="preserve"> no</w:t>
      </w:r>
      <w:r w:rsidR="00FD094E">
        <w:rPr>
          <w:rFonts w:ascii="Arial" w:eastAsia="Times New Roman" w:hAnsi="Arial" w:cs="Arial"/>
          <w:color w:val="242424"/>
          <w:lang w:val="en-GB" w:eastAsia="en-GB"/>
        </w:rPr>
        <w:t>n</w:t>
      </w:r>
      <w:r w:rsidR="00B408D4">
        <w:rPr>
          <w:rFonts w:ascii="Arial" w:eastAsia="Times New Roman" w:hAnsi="Arial" w:cs="Arial"/>
          <w:color w:val="242424"/>
          <w:lang w:val="en-GB" w:eastAsia="en-GB"/>
        </w:rPr>
        <w:t xml:space="preserve">-STCW Certificate that you must </w:t>
      </w:r>
      <w:r w:rsidR="00B408D4" w:rsidRPr="00B143A5">
        <w:rPr>
          <w:rFonts w:ascii="Arial" w:eastAsia="Times New Roman" w:hAnsi="Arial" w:cs="Arial"/>
          <w:color w:val="242424"/>
          <w:lang w:val="en-GB" w:eastAsia="en-GB"/>
        </w:rPr>
        <w:t>hold</w:t>
      </w:r>
      <w:r w:rsidR="00FD094E" w:rsidRPr="00B143A5">
        <w:rPr>
          <w:rFonts w:ascii="Arial" w:eastAsia="Times New Roman" w:hAnsi="Arial" w:cs="Arial"/>
          <w:color w:val="242424"/>
          <w:lang w:val="en-GB" w:eastAsia="en-GB"/>
        </w:rPr>
        <w:t xml:space="preserve"> </w:t>
      </w:r>
      <w:r w:rsidR="00373822" w:rsidRPr="00B143A5">
        <w:rPr>
          <w:rFonts w:ascii="Arial" w:eastAsia="Times New Roman" w:hAnsi="Arial" w:cs="Arial"/>
          <w:color w:val="242424"/>
          <w:lang w:val="en-GB" w:eastAsia="en-GB"/>
        </w:rPr>
        <w:t xml:space="preserve">to take </w:t>
      </w:r>
      <w:r w:rsidR="00C750ED" w:rsidRPr="00B143A5">
        <w:rPr>
          <w:rFonts w:ascii="Arial" w:eastAsia="Times New Roman" w:hAnsi="Arial" w:cs="Arial"/>
          <w:color w:val="242424"/>
          <w:lang w:val="en-GB" w:eastAsia="en-GB"/>
        </w:rPr>
        <w:t xml:space="preserve">up </w:t>
      </w:r>
      <w:r w:rsidR="00FD094E" w:rsidRPr="00B143A5">
        <w:rPr>
          <w:rFonts w:ascii="Arial" w:eastAsia="Times New Roman" w:hAnsi="Arial" w:cs="Arial"/>
          <w:color w:val="242424"/>
          <w:lang w:val="en-GB" w:eastAsia="en-GB"/>
        </w:rPr>
        <w:t>this position onboard a yacht</w:t>
      </w:r>
      <w:r w:rsidR="00B408D4" w:rsidRPr="00B143A5">
        <w:rPr>
          <w:rFonts w:ascii="Arial" w:eastAsia="Times New Roman" w:hAnsi="Arial" w:cs="Arial"/>
          <w:color w:val="242424"/>
          <w:lang w:val="en-GB" w:eastAsia="en-GB"/>
        </w:rPr>
        <w:t>. If you hold a higher-level Yacht CoC or Merchant CoC th</w:t>
      </w:r>
      <w:r w:rsidR="00B143A5" w:rsidRPr="00B143A5">
        <w:rPr>
          <w:rFonts w:ascii="Arial" w:eastAsia="Times New Roman" w:hAnsi="Arial" w:cs="Arial"/>
          <w:color w:val="242424"/>
          <w:lang w:val="en-GB" w:eastAsia="en-GB"/>
        </w:rPr>
        <w:t>en</w:t>
      </w:r>
      <w:r w:rsidR="00B408D4" w:rsidRPr="00B143A5">
        <w:rPr>
          <w:rFonts w:ascii="Arial" w:eastAsia="Times New Roman" w:hAnsi="Arial" w:cs="Arial"/>
          <w:color w:val="242424"/>
          <w:lang w:val="en-GB" w:eastAsia="en-GB"/>
        </w:rPr>
        <w:t xml:space="preserve"> you can </w:t>
      </w:r>
      <w:r w:rsidR="007E1DC5" w:rsidRPr="00B143A5">
        <w:rPr>
          <w:rFonts w:ascii="Arial" w:eastAsia="Times New Roman" w:hAnsi="Arial" w:cs="Arial"/>
          <w:color w:val="242424"/>
          <w:lang w:val="en-GB" w:eastAsia="en-GB"/>
        </w:rPr>
        <w:t>operate in</w:t>
      </w:r>
      <w:r w:rsidR="00B408D4" w:rsidRPr="00B143A5">
        <w:rPr>
          <w:rFonts w:ascii="Arial" w:eastAsia="Times New Roman" w:hAnsi="Arial" w:cs="Arial"/>
          <w:color w:val="242424"/>
          <w:lang w:val="en-GB" w:eastAsia="en-GB"/>
        </w:rPr>
        <w:t xml:space="preserve"> that role onboard the vessel. </w:t>
      </w:r>
    </w:p>
    <w:p w14:paraId="3A01F685" w14:textId="33927C4B" w:rsidR="00AB7E5B" w:rsidRDefault="00C750ED" w:rsidP="006D3451">
      <w:pPr>
        <w:shd w:val="clear" w:color="auto" w:fill="FFFFFF"/>
        <w:spacing w:before="100" w:beforeAutospacing="1" w:after="100" w:afterAutospacing="1" w:line="240" w:lineRule="auto"/>
        <w:jc w:val="both"/>
        <w:rPr>
          <w:rFonts w:ascii="Arial" w:eastAsia="Times New Roman" w:hAnsi="Arial" w:cs="Arial"/>
          <w:color w:val="242424"/>
          <w:lang w:val="en-GB" w:eastAsia="en-GB"/>
        </w:rPr>
      </w:pPr>
      <w:r w:rsidRPr="00B143A5">
        <w:rPr>
          <w:rFonts w:ascii="Arial" w:eastAsia="Times New Roman" w:hAnsi="Arial" w:cs="Arial"/>
          <w:b/>
          <w:bCs/>
          <w:color w:val="242424"/>
          <w:lang w:val="en-GB" w:eastAsia="en-GB"/>
        </w:rPr>
        <w:t>Yacht CoCs issued as per MSN 1859:</w:t>
      </w:r>
      <w:r w:rsidRPr="00B143A5">
        <w:rPr>
          <w:rFonts w:ascii="Arial" w:eastAsia="Times New Roman" w:hAnsi="Arial" w:cs="Arial"/>
          <w:color w:val="242424"/>
          <w:lang w:val="en-GB" w:eastAsia="en-GB"/>
        </w:rPr>
        <w:t xml:space="preserve"> </w:t>
      </w:r>
      <w:r w:rsidR="004C698C" w:rsidRPr="00B143A5">
        <w:rPr>
          <w:rFonts w:ascii="Arial" w:eastAsia="Times New Roman" w:hAnsi="Arial" w:cs="Arial"/>
          <w:color w:val="242424"/>
          <w:lang w:val="en-GB" w:eastAsia="en-GB"/>
        </w:rPr>
        <w:t xml:space="preserve">If your Yacht CoC previously allowed you to operate at </w:t>
      </w:r>
      <w:r w:rsidR="00085A6C" w:rsidRPr="00B143A5">
        <w:rPr>
          <w:rFonts w:ascii="Arial" w:eastAsia="Times New Roman" w:hAnsi="Arial" w:cs="Arial"/>
          <w:color w:val="242424"/>
          <w:lang w:val="en-GB" w:eastAsia="en-GB"/>
        </w:rPr>
        <w:t xml:space="preserve">a </w:t>
      </w:r>
      <w:r w:rsidR="004C698C" w:rsidRPr="00B143A5">
        <w:rPr>
          <w:rFonts w:ascii="Arial" w:eastAsia="Times New Roman" w:hAnsi="Arial" w:cs="Arial"/>
          <w:color w:val="242424"/>
          <w:lang w:val="en-GB" w:eastAsia="en-GB"/>
        </w:rPr>
        <w:t xml:space="preserve">higher </w:t>
      </w:r>
      <w:r w:rsidR="000E135F" w:rsidRPr="00B143A5">
        <w:rPr>
          <w:rFonts w:ascii="Arial" w:eastAsia="Times New Roman" w:hAnsi="Arial" w:cs="Arial"/>
          <w:color w:val="242424"/>
          <w:lang w:val="en-GB" w:eastAsia="en-GB"/>
        </w:rPr>
        <w:t xml:space="preserve">level than your stated </w:t>
      </w:r>
      <w:r w:rsidR="003E07BB" w:rsidRPr="00B143A5">
        <w:rPr>
          <w:rFonts w:ascii="Arial" w:eastAsia="Times New Roman" w:hAnsi="Arial" w:cs="Arial"/>
          <w:color w:val="242424"/>
          <w:lang w:val="en-GB" w:eastAsia="en-GB"/>
        </w:rPr>
        <w:t>capaci</w:t>
      </w:r>
      <w:r w:rsidR="003E07BB">
        <w:rPr>
          <w:rFonts w:ascii="Arial" w:eastAsia="Times New Roman" w:hAnsi="Arial" w:cs="Arial"/>
          <w:color w:val="242424"/>
          <w:lang w:val="en-GB" w:eastAsia="en-GB"/>
        </w:rPr>
        <w:t>ty and limitations</w:t>
      </w:r>
      <w:r w:rsidR="000E135F">
        <w:rPr>
          <w:rFonts w:ascii="Arial" w:eastAsia="Times New Roman" w:hAnsi="Arial" w:cs="Arial"/>
          <w:color w:val="242424"/>
          <w:lang w:val="en-GB" w:eastAsia="en-GB"/>
        </w:rPr>
        <w:t xml:space="preserve">, </w:t>
      </w:r>
      <w:r w:rsidR="00085A6C">
        <w:rPr>
          <w:rFonts w:ascii="Arial" w:eastAsia="Times New Roman" w:hAnsi="Arial" w:cs="Arial"/>
          <w:color w:val="242424"/>
          <w:lang w:val="en-GB" w:eastAsia="en-GB"/>
        </w:rPr>
        <w:t>due to the</w:t>
      </w:r>
      <w:r w:rsidR="00912B2E">
        <w:rPr>
          <w:rFonts w:ascii="Arial" w:eastAsia="Times New Roman" w:hAnsi="Arial" w:cs="Arial"/>
          <w:color w:val="242424"/>
          <w:lang w:val="en-GB" w:eastAsia="en-GB"/>
        </w:rPr>
        <w:t xml:space="preserve"> Manning Table in MSN 1859, then please refer </w:t>
      </w:r>
      <w:r w:rsidR="00373822">
        <w:rPr>
          <w:rFonts w:ascii="Arial" w:eastAsia="Times New Roman" w:hAnsi="Arial" w:cs="Arial"/>
          <w:color w:val="242424"/>
          <w:lang w:val="en-GB" w:eastAsia="en-GB"/>
        </w:rPr>
        <w:t xml:space="preserve">to </w:t>
      </w:r>
      <w:r w:rsidR="0086068F">
        <w:rPr>
          <w:rFonts w:ascii="Arial" w:eastAsia="Times New Roman" w:hAnsi="Arial" w:cs="Arial"/>
          <w:color w:val="242424"/>
          <w:lang w:val="en-GB" w:eastAsia="en-GB"/>
        </w:rPr>
        <w:t>the ‘Additional Notes’</w:t>
      </w:r>
      <w:r w:rsidR="00373822">
        <w:rPr>
          <w:rFonts w:ascii="Arial" w:eastAsia="Times New Roman" w:hAnsi="Arial" w:cs="Arial"/>
          <w:color w:val="242424"/>
          <w:lang w:val="en-GB" w:eastAsia="en-GB"/>
        </w:rPr>
        <w:t xml:space="preserve"> section</w:t>
      </w:r>
      <w:r w:rsidR="0086068F">
        <w:rPr>
          <w:rFonts w:ascii="Arial" w:eastAsia="Times New Roman" w:hAnsi="Arial" w:cs="Arial"/>
          <w:color w:val="242424"/>
          <w:lang w:val="en-GB" w:eastAsia="en-GB"/>
        </w:rPr>
        <w:t xml:space="preserve"> of this documents to see what</w:t>
      </w:r>
      <w:r w:rsidR="00085A6C">
        <w:rPr>
          <w:rFonts w:ascii="Arial" w:eastAsia="Times New Roman" w:hAnsi="Arial" w:cs="Arial"/>
          <w:color w:val="242424"/>
          <w:lang w:val="en-GB" w:eastAsia="en-GB"/>
        </w:rPr>
        <w:t xml:space="preserve"> </w:t>
      </w:r>
      <w:r w:rsidR="00695C93">
        <w:rPr>
          <w:rFonts w:ascii="Arial" w:eastAsia="Times New Roman" w:hAnsi="Arial" w:cs="Arial"/>
          <w:color w:val="242424"/>
          <w:lang w:val="en-GB" w:eastAsia="en-GB"/>
        </w:rPr>
        <w:t>equivalent</w:t>
      </w:r>
      <w:r w:rsidR="00085A6C">
        <w:rPr>
          <w:rFonts w:ascii="Arial" w:eastAsia="Times New Roman" w:hAnsi="Arial" w:cs="Arial"/>
          <w:color w:val="242424"/>
          <w:lang w:val="en-GB" w:eastAsia="en-GB"/>
        </w:rPr>
        <w:t xml:space="preserve"> </w:t>
      </w:r>
      <w:r w:rsidR="00695C93">
        <w:rPr>
          <w:rFonts w:ascii="Arial" w:eastAsia="Times New Roman" w:hAnsi="Arial" w:cs="Arial"/>
          <w:color w:val="242424"/>
          <w:lang w:val="en-GB" w:eastAsia="en-GB"/>
        </w:rPr>
        <w:t>endorsement</w:t>
      </w:r>
      <w:r w:rsidR="0086068F">
        <w:rPr>
          <w:rFonts w:ascii="Arial" w:eastAsia="Times New Roman" w:hAnsi="Arial" w:cs="Arial"/>
          <w:color w:val="242424"/>
          <w:lang w:val="en-GB" w:eastAsia="en-GB"/>
        </w:rPr>
        <w:t xml:space="preserve"> you can be issued</w:t>
      </w:r>
      <w:r w:rsidR="000E135F">
        <w:rPr>
          <w:rFonts w:ascii="Arial" w:eastAsia="Times New Roman" w:hAnsi="Arial" w:cs="Arial"/>
          <w:color w:val="242424"/>
          <w:lang w:val="en-GB" w:eastAsia="en-GB"/>
        </w:rPr>
        <w:t xml:space="preserve"> with. This should</w:t>
      </w:r>
      <w:r w:rsidR="0086068F">
        <w:rPr>
          <w:rFonts w:ascii="Arial" w:eastAsia="Times New Roman" w:hAnsi="Arial" w:cs="Arial"/>
          <w:color w:val="242424"/>
          <w:lang w:val="en-GB" w:eastAsia="en-GB"/>
        </w:rPr>
        <w:t xml:space="preserve"> </w:t>
      </w:r>
      <w:r w:rsidR="00085A6C">
        <w:rPr>
          <w:rFonts w:ascii="Arial" w:eastAsia="Times New Roman" w:hAnsi="Arial" w:cs="Arial"/>
          <w:color w:val="242424"/>
          <w:lang w:val="en-GB" w:eastAsia="en-GB"/>
        </w:rPr>
        <w:t xml:space="preserve">allow you to keep </w:t>
      </w:r>
      <w:r w:rsidR="00695C93">
        <w:rPr>
          <w:rFonts w:ascii="Arial" w:eastAsia="Times New Roman" w:hAnsi="Arial" w:cs="Arial"/>
          <w:color w:val="242424"/>
          <w:lang w:val="en-GB" w:eastAsia="en-GB"/>
        </w:rPr>
        <w:t>working</w:t>
      </w:r>
      <w:r w:rsidR="00085A6C">
        <w:rPr>
          <w:rFonts w:ascii="Arial" w:eastAsia="Times New Roman" w:hAnsi="Arial" w:cs="Arial"/>
          <w:color w:val="242424"/>
          <w:lang w:val="en-GB" w:eastAsia="en-GB"/>
        </w:rPr>
        <w:t xml:space="preserve"> in this </w:t>
      </w:r>
      <w:r w:rsidR="00695C93">
        <w:rPr>
          <w:rFonts w:ascii="Arial" w:eastAsia="Times New Roman" w:hAnsi="Arial" w:cs="Arial"/>
          <w:color w:val="242424"/>
          <w:lang w:val="en-GB" w:eastAsia="en-GB"/>
        </w:rPr>
        <w:t>position</w:t>
      </w:r>
      <w:r w:rsidR="00085A6C">
        <w:rPr>
          <w:rFonts w:ascii="Arial" w:eastAsia="Times New Roman" w:hAnsi="Arial" w:cs="Arial"/>
          <w:color w:val="242424"/>
          <w:lang w:val="en-GB" w:eastAsia="en-GB"/>
        </w:rPr>
        <w:t xml:space="preserve"> </w:t>
      </w:r>
      <w:r w:rsidR="00695C93">
        <w:rPr>
          <w:rFonts w:ascii="Arial" w:eastAsia="Times New Roman" w:hAnsi="Arial" w:cs="Arial"/>
          <w:color w:val="242424"/>
          <w:lang w:val="en-GB" w:eastAsia="en-GB"/>
        </w:rPr>
        <w:t>onboard</w:t>
      </w:r>
      <w:r w:rsidR="00085A6C">
        <w:rPr>
          <w:rFonts w:ascii="Arial" w:eastAsia="Times New Roman" w:hAnsi="Arial" w:cs="Arial"/>
          <w:color w:val="242424"/>
          <w:lang w:val="en-GB" w:eastAsia="en-GB"/>
        </w:rPr>
        <w:t xml:space="preserve"> a </w:t>
      </w:r>
      <w:r w:rsidR="00695C93">
        <w:rPr>
          <w:rFonts w:ascii="Arial" w:eastAsia="Times New Roman" w:hAnsi="Arial" w:cs="Arial"/>
          <w:color w:val="242424"/>
          <w:lang w:val="en-GB" w:eastAsia="en-GB"/>
        </w:rPr>
        <w:t xml:space="preserve">yacht. </w:t>
      </w:r>
      <w:r w:rsidR="007D3B43">
        <w:rPr>
          <w:rFonts w:ascii="Arial" w:eastAsia="Times New Roman" w:hAnsi="Arial" w:cs="Arial"/>
          <w:color w:val="242424"/>
          <w:lang w:val="en-GB" w:eastAsia="en-GB"/>
        </w:rPr>
        <w:t xml:space="preserve"> </w:t>
      </w:r>
      <w:r w:rsidR="005F14E9">
        <w:rPr>
          <w:rFonts w:ascii="Arial" w:eastAsia="Times New Roman" w:hAnsi="Arial" w:cs="Arial"/>
          <w:color w:val="242424"/>
          <w:lang w:val="en-GB" w:eastAsia="en-GB"/>
        </w:rPr>
        <w:t>Holder</w:t>
      </w:r>
      <w:r w:rsidR="000B0A05">
        <w:rPr>
          <w:rFonts w:ascii="Arial" w:eastAsia="Times New Roman" w:hAnsi="Arial" w:cs="Arial"/>
          <w:color w:val="242424"/>
          <w:lang w:val="en-GB" w:eastAsia="en-GB"/>
        </w:rPr>
        <w:t>s</w:t>
      </w:r>
      <w:r w:rsidR="005F14E9">
        <w:rPr>
          <w:rFonts w:ascii="Arial" w:eastAsia="Times New Roman" w:hAnsi="Arial" w:cs="Arial"/>
          <w:color w:val="242424"/>
          <w:lang w:val="en-GB" w:eastAsia="en-GB"/>
        </w:rPr>
        <w:t xml:space="preserve"> of these Yacht CoC</w:t>
      </w:r>
      <w:r w:rsidR="000B0A05">
        <w:rPr>
          <w:rFonts w:ascii="Arial" w:eastAsia="Times New Roman" w:hAnsi="Arial" w:cs="Arial"/>
          <w:color w:val="242424"/>
          <w:lang w:val="en-GB" w:eastAsia="en-GB"/>
        </w:rPr>
        <w:t>s</w:t>
      </w:r>
      <w:r w:rsidR="005F14E9">
        <w:rPr>
          <w:rFonts w:ascii="Arial" w:eastAsia="Times New Roman" w:hAnsi="Arial" w:cs="Arial"/>
          <w:color w:val="242424"/>
          <w:lang w:val="en-GB" w:eastAsia="en-GB"/>
        </w:rPr>
        <w:t xml:space="preserve"> that wish to operate at this level must apply to the MCA to have this capacity and limitation added to their CoC</w:t>
      </w:r>
      <w:r w:rsidR="00CE0801">
        <w:rPr>
          <w:rFonts w:ascii="Arial" w:eastAsia="Times New Roman" w:hAnsi="Arial" w:cs="Arial"/>
          <w:color w:val="242424"/>
          <w:lang w:val="en-GB" w:eastAsia="en-GB"/>
        </w:rPr>
        <w:t xml:space="preserve">. </w:t>
      </w:r>
    </w:p>
    <w:p w14:paraId="5B4C8448" w14:textId="56282554" w:rsidR="00B408D4" w:rsidRDefault="00C750ED" w:rsidP="006D3451">
      <w:pPr>
        <w:shd w:val="clear" w:color="auto" w:fill="FFFFFF"/>
        <w:spacing w:before="100" w:beforeAutospacing="1" w:after="100" w:afterAutospacing="1" w:line="240" w:lineRule="auto"/>
        <w:jc w:val="both"/>
        <w:rPr>
          <w:rFonts w:ascii="Arial" w:eastAsia="Times New Roman" w:hAnsi="Arial" w:cs="Arial"/>
          <w:color w:val="242424"/>
          <w:lang w:val="en-GB" w:eastAsia="en-GB"/>
        </w:rPr>
      </w:pPr>
      <w:r w:rsidRPr="00C750ED">
        <w:rPr>
          <w:rFonts w:ascii="Arial" w:eastAsia="Times New Roman" w:hAnsi="Arial" w:cs="Arial"/>
          <w:b/>
          <w:bCs/>
          <w:color w:val="242424"/>
          <w:lang w:val="en-GB" w:eastAsia="en-GB"/>
        </w:rPr>
        <w:t>Conversion</w:t>
      </w:r>
      <w:r>
        <w:rPr>
          <w:rFonts w:ascii="Arial" w:eastAsia="Times New Roman" w:hAnsi="Arial" w:cs="Arial"/>
          <w:b/>
          <w:bCs/>
          <w:color w:val="242424"/>
          <w:lang w:val="en-GB" w:eastAsia="en-GB"/>
        </w:rPr>
        <w:t>s</w:t>
      </w:r>
      <w:r w:rsidRPr="00C750ED">
        <w:rPr>
          <w:rFonts w:ascii="Arial" w:eastAsia="Times New Roman" w:hAnsi="Arial" w:cs="Arial"/>
          <w:b/>
          <w:bCs/>
          <w:color w:val="242424"/>
          <w:lang w:val="en-GB" w:eastAsia="en-GB"/>
        </w:rPr>
        <w:t>:</w:t>
      </w:r>
      <w:r>
        <w:rPr>
          <w:rFonts w:ascii="Arial" w:eastAsia="Times New Roman" w:hAnsi="Arial" w:cs="Arial"/>
          <w:color w:val="242424"/>
          <w:lang w:val="en-GB" w:eastAsia="en-GB"/>
        </w:rPr>
        <w:t xml:space="preserve"> </w:t>
      </w:r>
      <w:r w:rsidR="00057F4D">
        <w:rPr>
          <w:rFonts w:ascii="Arial" w:eastAsia="Times New Roman" w:hAnsi="Arial" w:cs="Arial"/>
          <w:color w:val="242424"/>
          <w:lang w:val="en-GB" w:eastAsia="en-GB"/>
        </w:rPr>
        <w:t>Holders of Merchant CoCs</w:t>
      </w:r>
      <w:r w:rsidR="00DD7911">
        <w:rPr>
          <w:rFonts w:ascii="Arial" w:eastAsia="Times New Roman" w:hAnsi="Arial" w:cs="Arial"/>
          <w:color w:val="242424"/>
          <w:lang w:val="en-GB" w:eastAsia="en-GB"/>
        </w:rPr>
        <w:t xml:space="preserve"> </w:t>
      </w:r>
      <w:r>
        <w:rPr>
          <w:rFonts w:ascii="Arial" w:eastAsia="Times New Roman" w:hAnsi="Arial" w:cs="Arial"/>
          <w:color w:val="242424"/>
          <w:lang w:val="en-GB" w:eastAsia="en-GB"/>
        </w:rPr>
        <w:t xml:space="preserve">or Yacht CoCs </w:t>
      </w:r>
      <w:r w:rsidR="00DD7911">
        <w:rPr>
          <w:rFonts w:ascii="Arial" w:eastAsia="Times New Roman" w:hAnsi="Arial" w:cs="Arial"/>
          <w:color w:val="242424"/>
          <w:lang w:val="en-GB" w:eastAsia="en-GB"/>
        </w:rPr>
        <w:t xml:space="preserve">wishing to convert to </w:t>
      </w:r>
      <w:r>
        <w:rPr>
          <w:rFonts w:ascii="Arial" w:eastAsia="Times New Roman" w:hAnsi="Arial" w:cs="Arial"/>
          <w:color w:val="242424"/>
          <w:lang w:val="en-GB" w:eastAsia="en-GB"/>
        </w:rPr>
        <w:t xml:space="preserve">a </w:t>
      </w:r>
      <w:r w:rsidR="00F048DF">
        <w:rPr>
          <w:rFonts w:ascii="Arial" w:eastAsia="Times New Roman" w:hAnsi="Arial" w:cs="Arial"/>
          <w:color w:val="242424"/>
          <w:lang w:val="en-GB" w:eastAsia="en-GB"/>
        </w:rPr>
        <w:t>S</w:t>
      </w:r>
      <w:r w:rsidR="00373822">
        <w:rPr>
          <w:rFonts w:ascii="Arial" w:eastAsia="Times New Roman" w:hAnsi="Arial" w:cs="Arial"/>
          <w:color w:val="242424"/>
          <w:lang w:val="en-GB" w:eastAsia="en-GB"/>
        </w:rPr>
        <w:t xml:space="preserve">mall Vessels </w:t>
      </w:r>
      <w:r w:rsidR="00F048DF">
        <w:rPr>
          <w:rFonts w:ascii="Arial" w:eastAsia="Times New Roman" w:hAnsi="Arial" w:cs="Arial"/>
          <w:color w:val="242424"/>
          <w:lang w:val="en-GB" w:eastAsia="en-GB"/>
        </w:rPr>
        <w:t>CoC</w:t>
      </w:r>
      <w:r w:rsidR="00373822">
        <w:rPr>
          <w:rFonts w:ascii="Arial" w:eastAsia="Times New Roman" w:hAnsi="Arial" w:cs="Arial"/>
          <w:color w:val="242424"/>
          <w:lang w:val="en-GB" w:eastAsia="en-GB"/>
        </w:rPr>
        <w:t xml:space="preserve"> to work on yachts </w:t>
      </w:r>
      <w:r w:rsidR="00F048DF">
        <w:rPr>
          <w:rFonts w:ascii="Arial" w:eastAsia="Times New Roman" w:hAnsi="Arial" w:cs="Arial"/>
          <w:color w:val="242424"/>
          <w:lang w:val="en-GB" w:eastAsia="en-GB"/>
        </w:rPr>
        <w:t xml:space="preserve"> </w:t>
      </w:r>
      <w:r w:rsidR="00057F4D">
        <w:rPr>
          <w:rFonts w:ascii="Arial" w:eastAsia="Times New Roman" w:hAnsi="Arial" w:cs="Arial"/>
          <w:color w:val="242424"/>
          <w:lang w:val="en-GB" w:eastAsia="en-GB"/>
        </w:rPr>
        <w:t>should refer to section</w:t>
      </w:r>
      <w:r w:rsidR="00E80187">
        <w:rPr>
          <w:rFonts w:ascii="Arial" w:eastAsia="Times New Roman" w:hAnsi="Arial" w:cs="Arial"/>
          <w:color w:val="242424"/>
          <w:lang w:val="en-GB" w:eastAsia="en-GB"/>
        </w:rPr>
        <w:t xml:space="preserve"> </w:t>
      </w:r>
      <w:r w:rsidR="00C556F7">
        <w:rPr>
          <w:rFonts w:ascii="Arial" w:eastAsia="Times New Roman" w:hAnsi="Arial" w:cs="Arial"/>
          <w:color w:val="242424"/>
          <w:lang w:val="en-GB" w:eastAsia="en-GB"/>
        </w:rPr>
        <w:t xml:space="preserve">7 of </w:t>
      </w:r>
      <w:hyperlink r:id="rId9" w:history="1">
        <w:r w:rsidR="00C556F7" w:rsidRPr="00C556F7">
          <w:rPr>
            <w:rStyle w:val="Hyperlink"/>
            <w:rFonts w:ascii="Arial" w:eastAsia="Times New Roman" w:hAnsi="Arial" w:cs="Arial"/>
            <w:lang w:val="en-GB" w:eastAsia="en-GB"/>
          </w:rPr>
          <w:t>MIN 642</w:t>
        </w:r>
        <w:r w:rsidR="00C556F7" w:rsidRPr="00787880">
          <w:rPr>
            <w:rStyle w:val="Hyperlink"/>
            <w:rFonts w:ascii="Arial" w:eastAsia="Times New Roman" w:hAnsi="Arial" w:cs="Arial"/>
            <w:color w:val="auto"/>
            <w:u w:val="none"/>
            <w:lang w:val="en-GB" w:eastAsia="en-GB"/>
          </w:rPr>
          <w:t>.</w:t>
        </w:r>
      </w:hyperlink>
    </w:p>
    <w:p w14:paraId="79B4DE72" w14:textId="5D4C698B" w:rsidR="00CB3139" w:rsidRPr="00E9266E" w:rsidRDefault="00CB3139" w:rsidP="006D3451">
      <w:pPr>
        <w:shd w:val="clear" w:color="auto" w:fill="FFFFFF"/>
        <w:spacing w:before="100" w:beforeAutospacing="1" w:after="100" w:afterAutospacing="1" w:line="240" w:lineRule="auto"/>
        <w:jc w:val="both"/>
        <w:rPr>
          <w:rFonts w:ascii="Arial" w:eastAsia="Times New Roman" w:hAnsi="Arial" w:cs="Arial"/>
          <w:b/>
          <w:bCs/>
          <w:color w:val="242424"/>
          <w:lang w:val="en-GB" w:eastAsia="en-GB"/>
        </w:rPr>
        <w:sectPr w:rsidR="00CB3139" w:rsidRPr="00E9266E" w:rsidSect="00B921D1">
          <w:pgSz w:w="12240" w:h="15840"/>
          <w:pgMar w:top="851" w:right="1440" w:bottom="568" w:left="1440" w:header="720" w:footer="720" w:gutter="0"/>
          <w:cols w:space="720"/>
          <w:docGrid w:linePitch="360"/>
        </w:sectPr>
      </w:pPr>
      <w:r>
        <w:rPr>
          <w:rFonts w:ascii="Arial" w:eastAsia="Times New Roman" w:hAnsi="Arial" w:cs="Arial"/>
          <w:color w:val="242424"/>
          <w:lang w:val="en-GB" w:eastAsia="en-GB"/>
        </w:rPr>
        <w:t xml:space="preserve">For any additional CoC endorsement, upgrade  or conversion you must complete the following application form: </w:t>
      </w:r>
      <w:r w:rsidR="00AE5453">
        <w:rPr>
          <w:rFonts w:ascii="Arial" w:eastAsia="Times New Roman" w:hAnsi="Arial" w:cs="Arial"/>
          <w:color w:val="242424"/>
          <w:lang w:val="en-GB" w:eastAsia="en-GB"/>
        </w:rPr>
        <w:t xml:space="preserve"> </w:t>
      </w:r>
      <w:hyperlink r:id="rId10" w:history="1">
        <w:r w:rsidR="00AE5453" w:rsidRPr="007122F2">
          <w:rPr>
            <w:rStyle w:val="Hyperlink"/>
            <w:rFonts w:ascii="Arial" w:eastAsia="Times New Roman" w:hAnsi="Arial" w:cs="Arial"/>
            <w:lang w:val="en-GB" w:eastAsia="en-GB"/>
          </w:rPr>
          <w:t>MS</w:t>
        </w:r>
        <w:r w:rsidR="007122F2" w:rsidRPr="007122F2">
          <w:rPr>
            <w:rStyle w:val="Hyperlink"/>
            <w:rFonts w:ascii="Arial" w:eastAsia="Times New Roman" w:hAnsi="Arial" w:cs="Arial"/>
            <w:lang w:val="en-GB" w:eastAsia="en-GB"/>
          </w:rPr>
          <w:t>F 4100</w:t>
        </w:r>
      </w:hyperlink>
      <w:r w:rsidR="00787880" w:rsidRPr="00787880">
        <w:rPr>
          <w:rStyle w:val="Hyperlink"/>
          <w:rFonts w:ascii="Arial" w:eastAsia="Times New Roman" w:hAnsi="Arial" w:cs="Arial"/>
          <w:color w:val="auto"/>
          <w:u w:val="none"/>
          <w:lang w:val="en-GB" w:eastAsia="en-GB"/>
        </w:rPr>
        <w:t>.</w:t>
      </w:r>
      <w:r w:rsidR="00787880" w:rsidRPr="00787880">
        <w:rPr>
          <w:rStyle w:val="Hyperlink"/>
          <w:rFonts w:ascii="Arial" w:eastAsia="Times New Roman" w:hAnsi="Arial" w:cs="Arial"/>
          <w:color w:val="auto"/>
          <w:lang w:val="en-GB" w:eastAsia="en-GB"/>
        </w:rPr>
        <w:t xml:space="preserve"> </w:t>
      </w:r>
    </w:p>
    <w:tbl>
      <w:tblPr>
        <w:tblW w:w="14317" w:type="dxa"/>
        <w:tblInd w:w="-719" w:type="dxa"/>
        <w:tblCellMar>
          <w:left w:w="0" w:type="dxa"/>
          <w:right w:w="0" w:type="dxa"/>
        </w:tblCellMar>
        <w:tblLook w:val="04A0" w:firstRow="1" w:lastRow="0" w:firstColumn="1" w:lastColumn="0" w:noHBand="0" w:noVBand="1"/>
      </w:tblPr>
      <w:tblGrid>
        <w:gridCol w:w="2127"/>
        <w:gridCol w:w="1134"/>
        <w:gridCol w:w="1984"/>
        <w:gridCol w:w="2127"/>
        <w:gridCol w:w="2409"/>
        <w:gridCol w:w="4536"/>
      </w:tblGrid>
      <w:tr w:rsidR="003F2EA6" w:rsidRPr="00834068" w14:paraId="1821E894" w14:textId="77777777" w:rsidTr="006B271D">
        <w:trPr>
          <w:trHeight w:val="337"/>
        </w:trPr>
        <w:tc>
          <w:tcPr>
            <w:tcW w:w="21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27982401" w14:textId="00762F59" w:rsidR="00AB7E5B" w:rsidRPr="00834068" w:rsidRDefault="006D3451" w:rsidP="00831930">
            <w:r>
              <w:rPr>
                <w:rFonts w:ascii="Arial" w:eastAsia="Times New Roman" w:hAnsi="Arial" w:cs="Arial"/>
                <w:color w:val="242424"/>
                <w:lang w:val="en-GB" w:eastAsia="en-GB"/>
              </w:rPr>
              <w:lastRenderedPageBreak/>
              <w:t xml:space="preserve"> </w:t>
            </w:r>
            <w:r w:rsidR="00AB7E5B" w:rsidRPr="00834068">
              <w:rPr>
                <w:b/>
                <w:bCs/>
              </w:rPr>
              <w:t> </w:t>
            </w:r>
          </w:p>
        </w:tc>
        <w:tc>
          <w:tcPr>
            <w:tcW w:w="113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12A9F2B6" w14:textId="77777777" w:rsidR="00AB7E5B" w:rsidRPr="00834068" w:rsidRDefault="00AB7E5B" w:rsidP="00831930">
            <w:r w:rsidRPr="00834068">
              <w:rPr>
                <w:b/>
                <w:bCs/>
              </w:rPr>
              <w:t> </w:t>
            </w:r>
          </w:p>
        </w:tc>
        <w:tc>
          <w:tcPr>
            <w:tcW w:w="11056"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1CD0FA60" w14:textId="77777777" w:rsidR="00AB7E5B" w:rsidRPr="00834068" w:rsidRDefault="00AB7E5B" w:rsidP="00831930">
            <w:r w:rsidRPr="006A03F2">
              <w:rPr>
                <w:b/>
                <w:bCs/>
                <w:sz w:val="24"/>
                <w:szCs w:val="24"/>
              </w:rPr>
              <w:t>Motor Yachts Manning yachts under 500 GT</w:t>
            </w:r>
          </w:p>
        </w:tc>
      </w:tr>
      <w:tr w:rsidR="00DC4AA8" w:rsidRPr="00834068" w14:paraId="66937A83" w14:textId="77777777" w:rsidTr="00DC4AA8">
        <w:trPr>
          <w:trHeight w:val="698"/>
        </w:trPr>
        <w:tc>
          <w:tcPr>
            <w:tcW w:w="21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67E435FA" w14:textId="77777777" w:rsidR="00AB7E5B" w:rsidRPr="00834068" w:rsidRDefault="00AB7E5B" w:rsidP="006B271D">
            <w:r w:rsidRPr="00834068">
              <w:rPr>
                <w:b/>
                <w:bCs/>
              </w:rPr>
              <w:t>Area</w:t>
            </w:r>
          </w:p>
        </w:tc>
        <w:tc>
          <w:tcPr>
            <w:tcW w:w="1134"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38F7AB36" w14:textId="77777777" w:rsidR="00AB7E5B" w:rsidRPr="00834068" w:rsidRDefault="00AB7E5B" w:rsidP="006B271D">
            <w:r w:rsidRPr="00834068">
              <w:t>Rank</w:t>
            </w:r>
          </w:p>
        </w:tc>
        <w:tc>
          <w:tcPr>
            <w:tcW w:w="1984"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07005F8" w14:textId="77777777" w:rsidR="00AB7E5B" w:rsidRPr="00834068" w:rsidRDefault="00AB7E5B" w:rsidP="006B271D">
            <w:r w:rsidRPr="00834068">
              <w:t>&lt;200 GT</w:t>
            </w:r>
          </w:p>
          <w:p w14:paraId="34A1BC48" w14:textId="62404ECD" w:rsidR="00AB7E5B" w:rsidRPr="00834068" w:rsidRDefault="00AB7E5B" w:rsidP="006B271D">
            <w:r w:rsidRPr="00834068">
              <w:t>&lt;1500kW</w:t>
            </w:r>
          </w:p>
        </w:tc>
        <w:tc>
          <w:tcPr>
            <w:tcW w:w="212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3BC0F10B" w14:textId="77777777" w:rsidR="00AB7E5B" w:rsidRPr="00834068" w:rsidRDefault="00AB7E5B" w:rsidP="006B271D">
            <w:r w:rsidRPr="00834068">
              <w:t>&lt;200 GT</w:t>
            </w:r>
          </w:p>
          <w:p w14:paraId="73EC197F" w14:textId="581BF546" w:rsidR="00AB7E5B" w:rsidRPr="00834068" w:rsidRDefault="00AB7E5B" w:rsidP="006B271D">
            <w:r w:rsidRPr="00834068">
              <w:t>&lt;3000kW</w:t>
            </w:r>
          </w:p>
        </w:tc>
        <w:tc>
          <w:tcPr>
            <w:tcW w:w="2409"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439B098F" w14:textId="77777777" w:rsidR="00AB7E5B" w:rsidRPr="00834068" w:rsidRDefault="00AB7E5B" w:rsidP="006B271D">
            <w:r w:rsidRPr="00834068">
              <w:t>&lt;500 GT</w:t>
            </w:r>
          </w:p>
          <w:p w14:paraId="2DCA867F" w14:textId="439D605C" w:rsidR="00AB7E5B" w:rsidRPr="00834068" w:rsidRDefault="00AB7E5B" w:rsidP="006B271D">
            <w:r w:rsidRPr="00834068">
              <w:t>&lt;3000kW</w:t>
            </w:r>
          </w:p>
        </w:tc>
        <w:tc>
          <w:tcPr>
            <w:tcW w:w="45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4D967DEB" w14:textId="77777777" w:rsidR="00AB7E5B" w:rsidRPr="00FF0BA6" w:rsidRDefault="00AB7E5B" w:rsidP="006B271D">
            <w:r w:rsidRPr="00FF0BA6">
              <w:t>&lt;500 GT</w:t>
            </w:r>
          </w:p>
          <w:p w14:paraId="21697AA9" w14:textId="078692C6" w:rsidR="00AB7E5B" w:rsidRPr="00FF0BA6" w:rsidRDefault="00AB7E5B" w:rsidP="006B271D">
            <w:r w:rsidRPr="00FF0BA6">
              <w:t>&lt;6000kW</w:t>
            </w:r>
          </w:p>
        </w:tc>
      </w:tr>
      <w:tr w:rsidR="00DC4AA8" w:rsidRPr="00834068" w14:paraId="19BBB617" w14:textId="77777777" w:rsidTr="008465BB">
        <w:trPr>
          <w:trHeight w:val="1570"/>
        </w:trPr>
        <w:tc>
          <w:tcPr>
            <w:tcW w:w="2127"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3B02AFDF" w14:textId="77777777" w:rsidR="00AB7E5B" w:rsidRPr="00834068" w:rsidRDefault="00AB7E5B" w:rsidP="006B271D">
            <w:r w:rsidRPr="00834068">
              <w:rPr>
                <w:b/>
                <w:bCs/>
              </w:rPr>
              <w:t>Up to 60 Miles form a Safe Haven</w:t>
            </w:r>
          </w:p>
          <w:p w14:paraId="7121DAFF" w14:textId="77777777" w:rsidR="00AB7E5B" w:rsidRPr="00834068" w:rsidRDefault="00AB7E5B" w:rsidP="006B271D">
            <w:r w:rsidRPr="00834068">
              <w:rPr>
                <w:b/>
                <w:bCs/>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3ADB5270" w14:textId="77777777" w:rsidR="00AB7E5B" w:rsidRPr="00834068" w:rsidRDefault="00AB7E5B" w:rsidP="006B271D">
            <w:r w:rsidRPr="00834068">
              <w:t>Chief Engineer</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0AF65873" w14:textId="77777777" w:rsidR="00AB7E5B" w:rsidRPr="00834068" w:rsidRDefault="00AB7E5B" w:rsidP="006B271D">
            <w:r w:rsidRPr="00834068">
              <w:t>AEC 1</w:t>
            </w:r>
            <w:r w:rsidRPr="00834068">
              <w:rPr>
                <w:vertAlign w:val="superscript"/>
              </w:rPr>
              <w:t>a</w:t>
            </w:r>
          </w:p>
        </w:tc>
        <w:tc>
          <w:tcPr>
            <w:tcW w:w="212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27ABEB60" w14:textId="77777777" w:rsidR="00AB7E5B" w:rsidRPr="00834068" w:rsidRDefault="00AB7E5B" w:rsidP="006B271D">
            <w:r w:rsidRPr="00834068">
              <w:t>AEC 1 and 2 or</w:t>
            </w:r>
          </w:p>
          <w:p w14:paraId="0971932D" w14:textId="77777777" w:rsidR="00AB7E5B" w:rsidRPr="00834068" w:rsidRDefault="00AB7E5B" w:rsidP="006B271D">
            <w:r w:rsidRPr="00834068">
              <w:t xml:space="preserve">MEOL(Y/SV) </w:t>
            </w:r>
            <w:r w:rsidRPr="00834068">
              <w:rPr>
                <w:vertAlign w:val="superscript"/>
              </w:rPr>
              <w:t>a</w:t>
            </w:r>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452BC306" w14:textId="1A698564" w:rsidR="00AB7E5B" w:rsidRPr="00834068" w:rsidRDefault="00AB7E5B" w:rsidP="00EB5895">
            <w:r w:rsidRPr="00834068">
              <w:t xml:space="preserve">Chief Engineer less than </w:t>
            </w:r>
            <w:r w:rsidR="002E39D3" w:rsidRPr="00834068">
              <w:t>500 GT</w:t>
            </w:r>
            <w:r w:rsidRPr="00834068">
              <w:t>, less than</w:t>
            </w:r>
            <w:r w:rsidR="002E39D3">
              <w:t xml:space="preserve"> </w:t>
            </w:r>
            <w:r w:rsidR="002E39D3" w:rsidRPr="00834068">
              <w:t>3</w:t>
            </w:r>
            <w:r w:rsidR="002E39D3">
              <w:t>,</w:t>
            </w:r>
            <w:r w:rsidR="002E39D3" w:rsidRPr="00834068">
              <w:t>00</w:t>
            </w:r>
            <w:r w:rsidR="00B07909">
              <w:t>0</w:t>
            </w:r>
            <w:r w:rsidR="0054234E">
              <w:t>kW</w:t>
            </w:r>
            <w:r w:rsidR="0054234E" w:rsidRPr="00834068">
              <w:t xml:space="preserve"> </w:t>
            </w:r>
            <w:r w:rsidR="0054234E">
              <w:t>VII</w:t>
            </w:r>
            <w:r w:rsidRPr="00834068">
              <w:t xml:space="preserve"> &amp; III/3</w:t>
            </w:r>
          </w:p>
        </w:tc>
        <w:tc>
          <w:tcPr>
            <w:tcW w:w="453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3AE5870F" w14:textId="0607B3BB" w:rsidR="00AB7E5B" w:rsidRPr="00FF0BA6" w:rsidRDefault="00AB7E5B" w:rsidP="008465BB">
            <w:pPr>
              <w:spacing w:after="0"/>
              <w:rPr>
                <w:color w:val="000000" w:themeColor="text1"/>
              </w:rPr>
            </w:pPr>
            <w:r w:rsidRPr="00FF0BA6">
              <w:rPr>
                <w:color w:val="000000" w:themeColor="text1"/>
              </w:rPr>
              <w:t>Chief Engineer less than</w:t>
            </w:r>
            <w:r w:rsidR="00643E4B" w:rsidRPr="00FF0BA6">
              <w:rPr>
                <w:color w:val="000000" w:themeColor="text1"/>
              </w:rPr>
              <w:t xml:space="preserve"> 500 GT</w:t>
            </w:r>
            <w:r w:rsidRPr="00FF0BA6">
              <w:rPr>
                <w:color w:val="000000" w:themeColor="text1"/>
              </w:rPr>
              <w:t>, less than</w:t>
            </w:r>
            <w:r w:rsidR="00643E4B" w:rsidRPr="00FF0BA6">
              <w:rPr>
                <w:color w:val="000000" w:themeColor="text1"/>
              </w:rPr>
              <w:t xml:space="preserve"> 3,00</w:t>
            </w:r>
            <w:r w:rsidR="00B07909" w:rsidRPr="00FF0BA6">
              <w:rPr>
                <w:color w:val="000000" w:themeColor="text1"/>
              </w:rPr>
              <w:t>0kW</w:t>
            </w:r>
            <w:r w:rsidRPr="00FF0BA6">
              <w:rPr>
                <w:color w:val="000000" w:themeColor="text1"/>
              </w:rPr>
              <w:t xml:space="preserve"> </w:t>
            </w:r>
            <w:r w:rsidR="003F2EA6" w:rsidRPr="00FF0BA6">
              <w:rPr>
                <w:color w:val="000000" w:themeColor="text1"/>
              </w:rPr>
              <w:t xml:space="preserve">with </w:t>
            </w:r>
            <w:r w:rsidR="008A3BAE" w:rsidRPr="00FF0BA6">
              <w:rPr>
                <w:color w:val="000000" w:themeColor="text1"/>
              </w:rPr>
              <w:t xml:space="preserve">a </w:t>
            </w:r>
            <w:r w:rsidR="003F2EA6" w:rsidRPr="00FF0BA6">
              <w:rPr>
                <w:color w:val="000000" w:themeColor="text1"/>
              </w:rPr>
              <w:t>Chief Engineer less than</w:t>
            </w:r>
            <w:r w:rsidR="00C71281" w:rsidRPr="00FF0BA6">
              <w:rPr>
                <w:color w:val="000000" w:themeColor="text1"/>
              </w:rPr>
              <w:t xml:space="preserve"> </w:t>
            </w:r>
            <w:r w:rsidR="006364E0" w:rsidRPr="00FF0BA6">
              <w:rPr>
                <w:color w:val="000000" w:themeColor="text1"/>
              </w:rPr>
              <w:t xml:space="preserve">500 </w:t>
            </w:r>
            <w:r w:rsidR="00643E4B" w:rsidRPr="00FF0BA6">
              <w:rPr>
                <w:color w:val="000000" w:themeColor="text1"/>
              </w:rPr>
              <w:t>GT</w:t>
            </w:r>
            <w:r w:rsidR="003F2EA6" w:rsidRPr="00FF0BA6">
              <w:rPr>
                <w:color w:val="000000" w:themeColor="text1"/>
              </w:rPr>
              <w:t xml:space="preserve">, less than </w:t>
            </w:r>
            <w:r w:rsidR="00643E4B" w:rsidRPr="00FF0BA6">
              <w:rPr>
                <w:color w:val="000000" w:themeColor="text1"/>
              </w:rPr>
              <w:t>6,00</w:t>
            </w:r>
            <w:r w:rsidR="00B07909" w:rsidRPr="00FF0BA6">
              <w:rPr>
                <w:color w:val="000000" w:themeColor="text1"/>
              </w:rPr>
              <w:t>0kW</w:t>
            </w:r>
            <w:r w:rsidR="003F2EA6" w:rsidRPr="00FF0BA6">
              <w:rPr>
                <w:color w:val="000000" w:themeColor="text1"/>
              </w:rPr>
              <w:t>, near coastal endorsement</w:t>
            </w:r>
          </w:p>
          <w:p w14:paraId="7086BE89" w14:textId="77777777" w:rsidR="008465BB" w:rsidRPr="00FF0BA6" w:rsidRDefault="008465BB" w:rsidP="008465BB">
            <w:pPr>
              <w:spacing w:after="0"/>
              <w:rPr>
                <w:color w:val="000000" w:themeColor="text1"/>
              </w:rPr>
            </w:pPr>
          </w:p>
          <w:p w14:paraId="127B280A" w14:textId="77777777" w:rsidR="00AB7E5B" w:rsidRPr="00FF0BA6" w:rsidRDefault="00AB7E5B" w:rsidP="008465BB">
            <w:pPr>
              <w:spacing w:after="0"/>
              <w:rPr>
                <w:color w:val="000000" w:themeColor="text1"/>
              </w:rPr>
            </w:pPr>
            <w:r w:rsidRPr="00FF0BA6">
              <w:rPr>
                <w:color w:val="000000" w:themeColor="text1"/>
              </w:rPr>
              <w:t>VII &amp; III/3</w:t>
            </w:r>
          </w:p>
        </w:tc>
      </w:tr>
      <w:tr w:rsidR="00DC4AA8" w:rsidRPr="00834068" w14:paraId="484C0CC7" w14:textId="77777777" w:rsidTr="00DC4AA8">
        <w:trPr>
          <w:trHeight w:val="743"/>
        </w:trPr>
        <w:tc>
          <w:tcPr>
            <w:tcW w:w="2127" w:type="dxa"/>
            <w:vMerge/>
            <w:tcBorders>
              <w:top w:val="single" w:sz="8" w:space="0" w:color="FFFFFF"/>
              <w:left w:val="single" w:sz="8" w:space="0" w:color="FFFFFF"/>
              <w:bottom w:val="single" w:sz="8" w:space="0" w:color="FFFFFF"/>
              <w:right w:val="single" w:sz="8" w:space="0" w:color="FFFFFF"/>
            </w:tcBorders>
            <w:vAlign w:val="center"/>
            <w:hideMark/>
          </w:tcPr>
          <w:p w14:paraId="51455B82" w14:textId="77777777" w:rsidR="00AB7E5B" w:rsidRPr="00834068" w:rsidRDefault="00AB7E5B" w:rsidP="006B271D"/>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C20C590" w14:textId="5F2CDFAD" w:rsidR="00AB7E5B" w:rsidRPr="00834068" w:rsidRDefault="00AB7E5B" w:rsidP="006B271D">
            <w:r w:rsidRPr="00834068">
              <w:t>Assistant Engineer</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3D81B10" w14:textId="5E7DA5B6" w:rsidR="00AB7E5B" w:rsidRPr="00834068" w:rsidRDefault="00AB7E5B" w:rsidP="006B271D">
            <w:r w:rsidRPr="00834068">
              <w:t>N/A</w:t>
            </w:r>
          </w:p>
        </w:tc>
        <w:tc>
          <w:tcPr>
            <w:tcW w:w="212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4D464771" w14:textId="378B864E" w:rsidR="00AB7E5B" w:rsidRPr="00834068" w:rsidRDefault="00AB7E5B" w:rsidP="006B271D">
            <w:r w:rsidRPr="00834068">
              <w:t>N/A</w:t>
            </w:r>
          </w:p>
        </w:tc>
        <w:tc>
          <w:tcPr>
            <w:tcW w:w="240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C2FAB45" w14:textId="77777777" w:rsidR="00AB7E5B" w:rsidRPr="00834068" w:rsidRDefault="00AB7E5B" w:rsidP="006B271D">
            <w:proofErr w:type="spellStart"/>
            <w:r w:rsidRPr="00834068">
              <w:t>AEC</w:t>
            </w:r>
            <w:r w:rsidRPr="00834068">
              <w:rPr>
                <w:vertAlign w:val="superscript"/>
              </w:rPr>
              <w:t>a</w:t>
            </w:r>
            <w:proofErr w:type="spellEnd"/>
          </w:p>
        </w:tc>
        <w:tc>
          <w:tcPr>
            <w:tcW w:w="453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BCA3B26" w14:textId="77777777" w:rsidR="00AB7E5B" w:rsidRPr="00FF0BA6" w:rsidRDefault="00AB7E5B" w:rsidP="006B271D">
            <w:pPr>
              <w:rPr>
                <w:color w:val="000000" w:themeColor="text1"/>
              </w:rPr>
            </w:pPr>
            <w:proofErr w:type="spellStart"/>
            <w:r w:rsidRPr="00FF0BA6">
              <w:rPr>
                <w:color w:val="000000" w:themeColor="text1"/>
              </w:rPr>
              <w:t>AEC</w:t>
            </w:r>
            <w:r w:rsidRPr="00FF0BA6">
              <w:rPr>
                <w:color w:val="000000" w:themeColor="text1"/>
                <w:vertAlign w:val="superscript"/>
              </w:rPr>
              <w:t>a</w:t>
            </w:r>
            <w:proofErr w:type="spellEnd"/>
          </w:p>
        </w:tc>
      </w:tr>
      <w:tr w:rsidR="00DC4AA8" w:rsidRPr="00834068" w14:paraId="25595EC2" w14:textId="77777777" w:rsidTr="008465BB">
        <w:trPr>
          <w:trHeight w:val="1426"/>
        </w:trPr>
        <w:tc>
          <w:tcPr>
            <w:tcW w:w="2127"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2A3622D6" w14:textId="77777777" w:rsidR="00AB7E5B" w:rsidRPr="00834068" w:rsidRDefault="00AB7E5B" w:rsidP="006B271D">
            <w:r w:rsidRPr="00834068">
              <w:rPr>
                <w:b/>
                <w:bCs/>
              </w:rPr>
              <w:t>Up to 150 Miles from a Safe Haven</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1EAC39E8" w14:textId="59450ABD" w:rsidR="00AB7E5B" w:rsidRPr="00834068" w:rsidRDefault="00AB7E5B" w:rsidP="006B271D">
            <w:r w:rsidRPr="00834068">
              <w:t>Chief Engineer</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503642A3" w14:textId="77777777" w:rsidR="00AB7E5B" w:rsidRPr="00834068" w:rsidRDefault="00AB7E5B" w:rsidP="006B271D">
            <w:r w:rsidRPr="00834068">
              <w:t>MEOL(Y/SV)</w:t>
            </w:r>
            <w:r w:rsidRPr="00834068">
              <w:rPr>
                <w:vertAlign w:val="superscript"/>
              </w:rPr>
              <w:t xml:space="preserve"> a</w:t>
            </w:r>
          </w:p>
        </w:tc>
        <w:tc>
          <w:tcPr>
            <w:tcW w:w="212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4CA73A63" w14:textId="1147FDE2" w:rsidR="00AB7E5B" w:rsidRPr="00834068" w:rsidRDefault="00AB7E5B" w:rsidP="006B271D">
            <w:r w:rsidRPr="00834068">
              <w:t>Chief Engineer less than</w:t>
            </w:r>
            <w:r w:rsidR="002E39D3">
              <w:t xml:space="preserve"> </w:t>
            </w:r>
            <w:r w:rsidR="002E39D3" w:rsidRPr="00834068">
              <w:t xml:space="preserve">500 </w:t>
            </w:r>
            <w:proofErr w:type="spellStart"/>
            <w:r w:rsidR="002E39D3" w:rsidRPr="00834068">
              <w:t>GT</w:t>
            </w:r>
            <w:r w:rsidR="002E39D3" w:rsidRPr="00834068">
              <w:rPr>
                <w:vertAlign w:val="superscript"/>
              </w:rPr>
              <w:t>a</w:t>
            </w:r>
            <w:proofErr w:type="spellEnd"/>
            <w:r w:rsidRPr="00834068">
              <w:t xml:space="preserve">, less than </w:t>
            </w:r>
            <w:r w:rsidR="002E39D3" w:rsidRPr="00834068">
              <w:t>3</w:t>
            </w:r>
            <w:r w:rsidR="002E39D3">
              <w:t>,</w:t>
            </w:r>
            <w:r w:rsidR="002E39D3" w:rsidRPr="00834068">
              <w:t>00</w:t>
            </w:r>
            <w:r w:rsidR="00B07909">
              <w:t>0kW</w:t>
            </w:r>
            <w:r w:rsidR="002E39D3" w:rsidRPr="00834068" w:rsidDel="002E39D3">
              <w:t xml:space="preserve"> </w:t>
            </w:r>
          </w:p>
          <w:p w14:paraId="4677B345" w14:textId="77777777" w:rsidR="00AB7E5B" w:rsidRPr="00834068" w:rsidRDefault="00AB7E5B" w:rsidP="006B271D">
            <w:r w:rsidRPr="00834068">
              <w:t>VII &amp; III/3</w:t>
            </w:r>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79252698" w14:textId="6285A789" w:rsidR="00AB7E5B" w:rsidRPr="00834068" w:rsidRDefault="00AB7E5B" w:rsidP="006B271D">
            <w:r w:rsidRPr="00834068">
              <w:t>Chief Engineer less than</w:t>
            </w:r>
            <w:r w:rsidR="002E39D3" w:rsidRPr="00834068">
              <w:t>500 GT</w:t>
            </w:r>
            <w:r w:rsidRPr="00834068">
              <w:t xml:space="preserve">, less than </w:t>
            </w:r>
            <w:r w:rsidR="002E39D3" w:rsidRPr="00834068">
              <w:t>3</w:t>
            </w:r>
            <w:r w:rsidR="002E39D3">
              <w:t>,</w:t>
            </w:r>
            <w:r w:rsidR="002E39D3" w:rsidRPr="00834068">
              <w:t>00</w:t>
            </w:r>
            <w:r w:rsidR="00B07909">
              <w:t>0kW</w:t>
            </w:r>
          </w:p>
          <w:p w14:paraId="21468ED4" w14:textId="77777777" w:rsidR="00AB7E5B" w:rsidRPr="00834068" w:rsidRDefault="00AB7E5B" w:rsidP="006B271D">
            <w:r w:rsidRPr="00834068">
              <w:t>VII &amp; III/3</w:t>
            </w:r>
          </w:p>
        </w:tc>
        <w:tc>
          <w:tcPr>
            <w:tcW w:w="453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1F3C8C26" w14:textId="77777777" w:rsidR="00143BCF" w:rsidRPr="00FF0BA6" w:rsidRDefault="00AB7E5B" w:rsidP="00143BCF">
            <w:pPr>
              <w:spacing w:after="0"/>
              <w:rPr>
                <w:color w:val="000000" w:themeColor="text1"/>
              </w:rPr>
            </w:pPr>
            <w:r w:rsidRPr="00FF0BA6">
              <w:rPr>
                <w:color w:val="000000" w:themeColor="text1"/>
              </w:rPr>
              <w:t>Chief Engineer less than 500 GT</w:t>
            </w:r>
            <w:r w:rsidR="00643E4B" w:rsidRPr="00FF0BA6">
              <w:rPr>
                <w:color w:val="000000" w:themeColor="text1"/>
              </w:rPr>
              <w:t>,</w:t>
            </w:r>
            <w:r w:rsidR="003F2EA6" w:rsidRPr="00FF0BA6">
              <w:rPr>
                <w:color w:val="000000" w:themeColor="text1"/>
              </w:rPr>
              <w:t xml:space="preserve"> </w:t>
            </w:r>
            <w:r w:rsidR="00643E4B" w:rsidRPr="00FF0BA6">
              <w:rPr>
                <w:color w:val="000000" w:themeColor="text1"/>
              </w:rPr>
              <w:t xml:space="preserve">less than </w:t>
            </w:r>
          </w:p>
          <w:p w14:paraId="7951D431" w14:textId="02056791" w:rsidR="008465BB" w:rsidRPr="00FF0BA6" w:rsidRDefault="00643E4B" w:rsidP="00EB5895">
            <w:pPr>
              <w:spacing w:after="0"/>
              <w:rPr>
                <w:color w:val="000000" w:themeColor="text1"/>
              </w:rPr>
            </w:pPr>
            <w:r w:rsidRPr="00FF0BA6">
              <w:rPr>
                <w:color w:val="000000" w:themeColor="text1"/>
              </w:rPr>
              <w:t>3,00</w:t>
            </w:r>
            <w:r w:rsidR="00B07909" w:rsidRPr="00FF0BA6">
              <w:rPr>
                <w:color w:val="000000" w:themeColor="text1"/>
              </w:rPr>
              <w:t>0kW</w:t>
            </w:r>
            <w:r w:rsidRPr="00FF0BA6">
              <w:rPr>
                <w:color w:val="000000" w:themeColor="text1"/>
              </w:rPr>
              <w:t xml:space="preserve">, </w:t>
            </w:r>
            <w:r w:rsidR="003F2EA6" w:rsidRPr="00FF0BA6">
              <w:rPr>
                <w:color w:val="000000" w:themeColor="text1"/>
              </w:rPr>
              <w:t xml:space="preserve">with </w:t>
            </w:r>
            <w:r w:rsidR="008A3BAE" w:rsidRPr="00FF0BA6">
              <w:rPr>
                <w:color w:val="000000" w:themeColor="text1"/>
              </w:rPr>
              <w:t xml:space="preserve">a </w:t>
            </w:r>
            <w:r w:rsidR="003F2EA6" w:rsidRPr="00FF0BA6">
              <w:rPr>
                <w:color w:val="000000" w:themeColor="text1"/>
              </w:rPr>
              <w:t>Chief Engineer less than</w:t>
            </w:r>
            <w:r w:rsidR="00C71281" w:rsidRPr="00FF0BA6">
              <w:rPr>
                <w:color w:val="000000" w:themeColor="text1"/>
              </w:rPr>
              <w:t xml:space="preserve"> </w:t>
            </w:r>
            <w:r w:rsidR="006364E0" w:rsidRPr="00FF0BA6">
              <w:rPr>
                <w:color w:val="000000" w:themeColor="text1"/>
              </w:rPr>
              <w:t>500</w:t>
            </w:r>
            <w:r w:rsidR="00DE3B4C" w:rsidRPr="00FF0BA6">
              <w:rPr>
                <w:color w:val="000000" w:themeColor="text1"/>
              </w:rPr>
              <w:t xml:space="preserve"> GT</w:t>
            </w:r>
            <w:r w:rsidR="003F2EA6" w:rsidRPr="00FF0BA6">
              <w:rPr>
                <w:color w:val="000000" w:themeColor="text1"/>
              </w:rPr>
              <w:t xml:space="preserve">, less than </w:t>
            </w:r>
            <w:r w:rsidR="00DE3B4C" w:rsidRPr="00FF0BA6">
              <w:rPr>
                <w:color w:val="000000" w:themeColor="text1"/>
              </w:rPr>
              <w:t>6,00</w:t>
            </w:r>
            <w:r w:rsidR="00B07909" w:rsidRPr="00FF0BA6">
              <w:rPr>
                <w:color w:val="000000" w:themeColor="text1"/>
              </w:rPr>
              <w:t>0kW</w:t>
            </w:r>
            <w:r w:rsidR="003F2EA6" w:rsidRPr="00FF0BA6">
              <w:rPr>
                <w:color w:val="000000" w:themeColor="text1"/>
              </w:rPr>
              <w:t>, near coastal endorsement</w:t>
            </w:r>
          </w:p>
          <w:p w14:paraId="2462C778" w14:textId="77777777" w:rsidR="00113702" w:rsidRPr="00FF0BA6" w:rsidRDefault="00113702" w:rsidP="00EB5895">
            <w:pPr>
              <w:spacing w:after="0"/>
              <w:rPr>
                <w:color w:val="000000" w:themeColor="text1"/>
              </w:rPr>
            </w:pPr>
          </w:p>
          <w:p w14:paraId="41F3142A" w14:textId="5D21EB6E" w:rsidR="00AB7E5B" w:rsidRPr="00FF0BA6" w:rsidRDefault="00AB7E5B" w:rsidP="00EB5895">
            <w:pPr>
              <w:spacing w:after="0"/>
              <w:rPr>
                <w:color w:val="000000" w:themeColor="text1"/>
              </w:rPr>
            </w:pPr>
            <w:r w:rsidRPr="00FF0BA6">
              <w:rPr>
                <w:color w:val="000000" w:themeColor="text1"/>
              </w:rPr>
              <w:t>VII &amp; III/3</w:t>
            </w:r>
          </w:p>
        </w:tc>
      </w:tr>
      <w:tr w:rsidR="00DC4AA8" w:rsidRPr="00834068" w14:paraId="1CDAB32C" w14:textId="77777777" w:rsidTr="00DC4AA8">
        <w:trPr>
          <w:trHeight w:val="874"/>
        </w:trPr>
        <w:tc>
          <w:tcPr>
            <w:tcW w:w="2127" w:type="dxa"/>
            <w:vMerge/>
            <w:tcBorders>
              <w:top w:val="single" w:sz="8" w:space="0" w:color="FFFFFF"/>
              <w:left w:val="single" w:sz="8" w:space="0" w:color="FFFFFF"/>
              <w:bottom w:val="single" w:sz="8" w:space="0" w:color="FFFFFF"/>
              <w:right w:val="single" w:sz="8" w:space="0" w:color="FFFFFF"/>
            </w:tcBorders>
            <w:vAlign w:val="center"/>
            <w:hideMark/>
          </w:tcPr>
          <w:p w14:paraId="70950799" w14:textId="77777777" w:rsidR="00AB7E5B" w:rsidRPr="00834068" w:rsidRDefault="00AB7E5B" w:rsidP="006B271D"/>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0517198" w14:textId="77777777" w:rsidR="00AB7E5B" w:rsidRPr="00834068" w:rsidRDefault="00AB7E5B" w:rsidP="006B271D">
            <w:r w:rsidRPr="00834068">
              <w:t>Assistant Engineer</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4974F61A" w14:textId="02701661" w:rsidR="00AB7E5B" w:rsidRPr="00834068" w:rsidRDefault="00AB7E5B" w:rsidP="006B271D">
            <w:r w:rsidRPr="00834068">
              <w:t>N/A</w:t>
            </w:r>
          </w:p>
        </w:tc>
        <w:tc>
          <w:tcPr>
            <w:tcW w:w="212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7121651" w14:textId="77777777" w:rsidR="00AB7E5B" w:rsidRPr="00834068" w:rsidRDefault="00AB7E5B" w:rsidP="006B271D">
            <w:proofErr w:type="spellStart"/>
            <w:r w:rsidRPr="00834068">
              <w:t>AEC</w:t>
            </w:r>
            <w:r w:rsidRPr="00834068">
              <w:rPr>
                <w:vertAlign w:val="superscript"/>
              </w:rPr>
              <w:t>a</w:t>
            </w:r>
            <w:proofErr w:type="spellEnd"/>
          </w:p>
        </w:tc>
        <w:tc>
          <w:tcPr>
            <w:tcW w:w="240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BEEF737" w14:textId="77777777" w:rsidR="00AB7E5B" w:rsidRPr="00834068" w:rsidRDefault="00AB7E5B" w:rsidP="006B271D">
            <w:r w:rsidRPr="00834068">
              <w:t>MEOL (Y/SV)</w:t>
            </w:r>
            <w:r w:rsidRPr="00834068">
              <w:rPr>
                <w:vertAlign w:val="superscript"/>
              </w:rPr>
              <w:t>a</w:t>
            </w:r>
          </w:p>
        </w:tc>
        <w:tc>
          <w:tcPr>
            <w:tcW w:w="453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98EF85C" w14:textId="77777777" w:rsidR="00AB7E5B" w:rsidRPr="00834068" w:rsidRDefault="00AB7E5B" w:rsidP="006B271D">
            <w:r w:rsidRPr="00834068">
              <w:t>MEOL (Y/SV)</w:t>
            </w:r>
            <w:r w:rsidRPr="00834068">
              <w:rPr>
                <w:vertAlign w:val="superscript"/>
              </w:rPr>
              <w:t>a</w:t>
            </w:r>
          </w:p>
        </w:tc>
      </w:tr>
      <w:tr w:rsidR="00DC4AA8" w:rsidRPr="00834068" w14:paraId="65559D48" w14:textId="77777777" w:rsidTr="00DC4AA8">
        <w:trPr>
          <w:trHeight w:val="874"/>
        </w:trPr>
        <w:tc>
          <w:tcPr>
            <w:tcW w:w="2127"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60C66602" w14:textId="77777777" w:rsidR="00AB7E5B" w:rsidRPr="00834068" w:rsidRDefault="00AB7E5B" w:rsidP="006B271D">
            <w:r w:rsidRPr="00834068">
              <w:rPr>
                <w:b/>
                <w:bCs/>
              </w:rPr>
              <w:t>Unlimited</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3644498C" w14:textId="77777777" w:rsidR="00AB7E5B" w:rsidRPr="00834068" w:rsidRDefault="00AB7E5B" w:rsidP="006B271D">
            <w:r w:rsidRPr="00834068">
              <w:t>Chief Engineer</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74C64C22" w14:textId="02A97D4A" w:rsidR="00AB7E5B" w:rsidRPr="00834068" w:rsidRDefault="00AB7E5B" w:rsidP="006B271D">
            <w:r w:rsidRPr="00834068">
              <w:t>Chief Engineer less than</w:t>
            </w:r>
            <w:r w:rsidR="002E39D3">
              <w:t xml:space="preserve"> </w:t>
            </w:r>
            <w:r w:rsidR="002E39D3" w:rsidRPr="00834068">
              <w:t>500 GT</w:t>
            </w:r>
            <w:r w:rsidRPr="00834068">
              <w:t xml:space="preserve">, less than </w:t>
            </w:r>
            <w:r w:rsidR="002E39D3" w:rsidRPr="00834068">
              <w:t>3</w:t>
            </w:r>
            <w:r w:rsidR="002E39D3">
              <w:t>,</w:t>
            </w:r>
            <w:r w:rsidR="002E39D3" w:rsidRPr="00834068">
              <w:t>00</w:t>
            </w:r>
            <w:r w:rsidR="00B07909">
              <w:t>0kW</w:t>
            </w:r>
          </w:p>
          <w:p w14:paraId="7663B11B" w14:textId="0179727E" w:rsidR="00AB7E5B" w:rsidRPr="00834068" w:rsidRDefault="00AB7E5B" w:rsidP="006B271D">
            <w:r w:rsidRPr="00834068">
              <w:t>VII &amp; III/3</w:t>
            </w:r>
          </w:p>
        </w:tc>
        <w:tc>
          <w:tcPr>
            <w:tcW w:w="212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12CC427E" w14:textId="036465AC" w:rsidR="002E39D3" w:rsidRPr="00834068" w:rsidRDefault="002E39D3" w:rsidP="002E39D3">
            <w:r w:rsidRPr="00834068">
              <w:t>Chief Engineer less than</w:t>
            </w:r>
            <w:r>
              <w:t xml:space="preserve"> </w:t>
            </w:r>
            <w:r w:rsidRPr="00834068">
              <w:t>500 GT, less than 3</w:t>
            </w:r>
            <w:r>
              <w:t>,</w:t>
            </w:r>
            <w:r w:rsidRPr="00834068">
              <w:t>00</w:t>
            </w:r>
            <w:r w:rsidR="00B07909">
              <w:t>0kW</w:t>
            </w:r>
          </w:p>
          <w:p w14:paraId="11B7FF58" w14:textId="04717498" w:rsidR="00AB7E5B" w:rsidRPr="00834068" w:rsidRDefault="00AB7E5B" w:rsidP="006B271D">
            <w:r w:rsidRPr="00834068">
              <w:t>VII &amp; III/3</w:t>
            </w:r>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3BB2BE23" w14:textId="50A5BB20" w:rsidR="002E39D3" w:rsidRPr="00834068" w:rsidRDefault="002E39D3" w:rsidP="002E39D3">
            <w:r w:rsidRPr="00834068">
              <w:t>Chief Engineer less than</w:t>
            </w:r>
            <w:r>
              <w:t xml:space="preserve"> </w:t>
            </w:r>
            <w:r w:rsidRPr="00834068">
              <w:t>500 GT, less than 3</w:t>
            </w:r>
            <w:r>
              <w:t>,</w:t>
            </w:r>
            <w:r w:rsidRPr="00834068">
              <w:t>00</w:t>
            </w:r>
            <w:r w:rsidR="00B07909">
              <w:t>0kW</w:t>
            </w:r>
          </w:p>
          <w:p w14:paraId="4ECBDFBF" w14:textId="03E9766B" w:rsidR="00AB7E5B" w:rsidRPr="00834068" w:rsidRDefault="00AB7E5B" w:rsidP="006B271D">
            <w:r w:rsidRPr="00834068">
              <w:t>VII &amp; III/3</w:t>
            </w:r>
          </w:p>
        </w:tc>
        <w:tc>
          <w:tcPr>
            <w:tcW w:w="453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58597506" w14:textId="09C3FD26" w:rsidR="00DE3B4C" w:rsidRDefault="00AB7E5B" w:rsidP="006B271D">
            <w:r w:rsidRPr="00834068">
              <w:t>Chief Engineer less than</w:t>
            </w:r>
            <w:r w:rsidR="00DE3B4C">
              <w:t xml:space="preserve"> </w:t>
            </w:r>
            <w:r w:rsidR="00DE3B4C" w:rsidRPr="00834068">
              <w:t>3</w:t>
            </w:r>
            <w:r w:rsidR="00DE3B4C">
              <w:t>,</w:t>
            </w:r>
            <w:r w:rsidR="00DE3B4C" w:rsidRPr="00834068">
              <w:t>000 GT</w:t>
            </w:r>
            <w:r w:rsidRPr="00834068">
              <w:t xml:space="preserve">, </w:t>
            </w:r>
            <w:r w:rsidR="00A91335">
              <w:t>l</w:t>
            </w:r>
            <w:r w:rsidRPr="00834068">
              <w:t xml:space="preserve">ess than </w:t>
            </w:r>
            <w:r w:rsidR="00DE3B4C" w:rsidRPr="00834068">
              <w:t>9,00</w:t>
            </w:r>
            <w:r w:rsidR="00B07909">
              <w:t>0kW</w:t>
            </w:r>
            <w:r w:rsidR="00DE3B4C" w:rsidRPr="00834068">
              <w:t xml:space="preserve"> </w:t>
            </w:r>
          </w:p>
          <w:p w14:paraId="7FF2504C" w14:textId="77777777" w:rsidR="00113702" w:rsidRDefault="00113702" w:rsidP="00113702">
            <w:pPr>
              <w:spacing w:after="0"/>
            </w:pPr>
          </w:p>
          <w:p w14:paraId="7E538656" w14:textId="7C8B1D5C" w:rsidR="00AB7E5B" w:rsidRPr="00834068" w:rsidRDefault="00AB7E5B" w:rsidP="00113702">
            <w:pPr>
              <w:spacing w:after="0"/>
            </w:pPr>
            <w:r w:rsidRPr="00834068">
              <w:t>VII &amp; III/2</w:t>
            </w:r>
          </w:p>
        </w:tc>
      </w:tr>
      <w:tr w:rsidR="00DC4AA8" w:rsidRPr="00834068" w14:paraId="5BA8BB8F" w14:textId="77777777" w:rsidTr="00DC4AA8">
        <w:trPr>
          <w:trHeight w:val="874"/>
        </w:trPr>
        <w:tc>
          <w:tcPr>
            <w:tcW w:w="2127" w:type="dxa"/>
            <w:vMerge/>
            <w:tcBorders>
              <w:top w:val="single" w:sz="8" w:space="0" w:color="FFFFFF"/>
              <w:left w:val="single" w:sz="8" w:space="0" w:color="FFFFFF"/>
              <w:bottom w:val="single" w:sz="8" w:space="0" w:color="FFFFFF"/>
              <w:right w:val="single" w:sz="8" w:space="0" w:color="FFFFFF"/>
            </w:tcBorders>
            <w:vAlign w:val="center"/>
            <w:hideMark/>
          </w:tcPr>
          <w:p w14:paraId="207FBFBB" w14:textId="77777777" w:rsidR="00AB7E5B" w:rsidRPr="00834068" w:rsidRDefault="00AB7E5B" w:rsidP="00831930"/>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5FEB23FA" w14:textId="77777777" w:rsidR="00AB7E5B" w:rsidRPr="00834068" w:rsidRDefault="00AB7E5B" w:rsidP="006B271D">
            <w:r w:rsidRPr="00834068">
              <w:t>EOOW</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079D7622" w14:textId="587BF5C6" w:rsidR="00AB7E5B" w:rsidRPr="00834068" w:rsidRDefault="00AB7E5B" w:rsidP="006B271D">
            <w:r w:rsidRPr="00834068">
              <w:t>N/A</w:t>
            </w:r>
          </w:p>
        </w:tc>
        <w:tc>
          <w:tcPr>
            <w:tcW w:w="212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5B9BA3A2" w14:textId="0AC5F949" w:rsidR="00AB7E5B" w:rsidRPr="00834068" w:rsidRDefault="00AB7E5B" w:rsidP="006B271D">
            <w:r w:rsidRPr="00834068">
              <w:t>N/A</w:t>
            </w:r>
          </w:p>
        </w:tc>
        <w:tc>
          <w:tcPr>
            <w:tcW w:w="240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CE157FD" w14:textId="4BBC8E56" w:rsidR="00AB7E5B" w:rsidRPr="00834068" w:rsidRDefault="00AB7E5B" w:rsidP="006B271D">
            <w:r w:rsidRPr="00834068">
              <w:t>Engineer Office of the Watch Less than</w:t>
            </w:r>
            <w:r w:rsidR="00A00441">
              <w:t xml:space="preserve"> </w:t>
            </w:r>
            <w:r w:rsidR="00A00441" w:rsidRPr="00834068">
              <w:t>3</w:t>
            </w:r>
            <w:r w:rsidR="00A00441">
              <w:t>,</w:t>
            </w:r>
            <w:r w:rsidR="00A00441" w:rsidRPr="00834068">
              <w:t>000 GT</w:t>
            </w:r>
            <w:r w:rsidRPr="00834068">
              <w:t xml:space="preserve">, less than </w:t>
            </w:r>
            <w:r w:rsidR="00A00441" w:rsidRPr="00834068">
              <w:t>9,00</w:t>
            </w:r>
            <w:r w:rsidR="00B07909">
              <w:t>0kW</w:t>
            </w:r>
            <w:r w:rsidR="00A00441" w:rsidRPr="00834068">
              <w:t xml:space="preserve"> </w:t>
            </w:r>
            <w:r w:rsidRPr="00834068">
              <w:t>VII &amp; III/1</w:t>
            </w:r>
          </w:p>
        </w:tc>
        <w:tc>
          <w:tcPr>
            <w:tcW w:w="453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5E28BB8A" w14:textId="63DA787B" w:rsidR="00DE3B4C" w:rsidRDefault="00AB7E5B" w:rsidP="006B271D">
            <w:r w:rsidRPr="00834068">
              <w:t>Engineer Office of the Watch Less than</w:t>
            </w:r>
            <w:r w:rsidR="00DE3B4C">
              <w:t xml:space="preserve"> </w:t>
            </w:r>
            <w:r w:rsidR="00DE3B4C" w:rsidRPr="00834068">
              <w:t>3</w:t>
            </w:r>
            <w:r w:rsidR="00DE3B4C">
              <w:t>,</w:t>
            </w:r>
            <w:r w:rsidR="00DE3B4C" w:rsidRPr="00834068">
              <w:t>000 GT</w:t>
            </w:r>
            <w:r w:rsidRPr="00834068">
              <w:t xml:space="preserve">, less than </w:t>
            </w:r>
            <w:r w:rsidR="00DE3B4C" w:rsidRPr="00834068">
              <w:t>9,00</w:t>
            </w:r>
            <w:r w:rsidR="00B07909">
              <w:t>0kW</w:t>
            </w:r>
            <w:r w:rsidRPr="00834068">
              <w:t xml:space="preserve"> </w:t>
            </w:r>
          </w:p>
          <w:p w14:paraId="6BF97274" w14:textId="45FEE1C9" w:rsidR="00AB7E5B" w:rsidRPr="00834068" w:rsidRDefault="00AB7E5B" w:rsidP="006B271D">
            <w:r w:rsidRPr="00834068">
              <w:t>VII &amp; III/1</w:t>
            </w:r>
          </w:p>
        </w:tc>
      </w:tr>
      <w:tr w:rsidR="00DC4AA8" w:rsidRPr="00834068" w14:paraId="3CC8A7CA" w14:textId="77777777" w:rsidTr="00DC4AA8">
        <w:trPr>
          <w:trHeight w:val="874"/>
        </w:trPr>
        <w:tc>
          <w:tcPr>
            <w:tcW w:w="2127" w:type="dxa"/>
            <w:vMerge/>
            <w:tcBorders>
              <w:top w:val="single" w:sz="8" w:space="0" w:color="FFFFFF"/>
              <w:left w:val="single" w:sz="8" w:space="0" w:color="FFFFFF"/>
              <w:bottom w:val="single" w:sz="8" w:space="0" w:color="FFFFFF"/>
              <w:right w:val="single" w:sz="8" w:space="0" w:color="FFFFFF"/>
            </w:tcBorders>
            <w:vAlign w:val="center"/>
            <w:hideMark/>
          </w:tcPr>
          <w:p w14:paraId="73303AAF" w14:textId="77777777" w:rsidR="00AB7E5B" w:rsidRPr="00834068" w:rsidRDefault="00AB7E5B" w:rsidP="00831930"/>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1C482E55" w14:textId="77777777" w:rsidR="00AB7E5B" w:rsidRPr="00834068" w:rsidRDefault="00AB7E5B" w:rsidP="006B271D">
            <w:r w:rsidRPr="00834068">
              <w:t>Assistant Engineer</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0CF027D6" w14:textId="2E709271" w:rsidR="00AB7E5B" w:rsidRPr="00834068" w:rsidRDefault="00AB7E5B" w:rsidP="006B271D">
            <w:r w:rsidRPr="00834068">
              <w:t>MEOL (Y)</w:t>
            </w:r>
            <w:r w:rsidRPr="00834068">
              <w:rPr>
                <w:vertAlign w:val="superscript"/>
              </w:rPr>
              <w:t>a</w:t>
            </w:r>
          </w:p>
        </w:tc>
        <w:tc>
          <w:tcPr>
            <w:tcW w:w="212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7434E294" w14:textId="77777777" w:rsidR="00AB7E5B" w:rsidRPr="00834068" w:rsidRDefault="00AB7E5B" w:rsidP="006B271D">
            <w:r w:rsidRPr="00834068">
              <w:t>MEOL (Y)</w:t>
            </w:r>
            <w:r w:rsidRPr="00834068">
              <w:rPr>
                <w:vertAlign w:val="superscript"/>
              </w:rPr>
              <w:t>a</w:t>
            </w:r>
          </w:p>
        </w:tc>
        <w:tc>
          <w:tcPr>
            <w:tcW w:w="240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2BE53D8E" w14:textId="77777777" w:rsidR="00AB7E5B" w:rsidRPr="00834068" w:rsidRDefault="00AB7E5B" w:rsidP="006B271D">
            <w:r w:rsidRPr="00834068">
              <w:t>N/A</w:t>
            </w:r>
          </w:p>
        </w:tc>
        <w:tc>
          <w:tcPr>
            <w:tcW w:w="453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147738BF" w14:textId="77777777" w:rsidR="00AB7E5B" w:rsidRPr="00834068" w:rsidRDefault="00AB7E5B" w:rsidP="006B271D">
            <w:r w:rsidRPr="00834068">
              <w:t>N/A</w:t>
            </w:r>
          </w:p>
        </w:tc>
      </w:tr>
    </w:tbl>
    <w:p w14:paraId="2D954190" w14:textId="04203E1D" w:rsidR="000B0E13" w:rsidRDefault="000B0E13" w:rsidP="006D3451">
      <w:pPr>
        <w:shd w:val="clear" w:color="auto" w:fill="FFFFFF"/>
        <w:spacing w:before="100" w:beforeAutospacing="1" w:after="100" w:afterAutospacing="1" w:line="240" w:lineRule="auto"/>
        <w:jc w:val="both"/>
        <w:rPr>
          <w:rFonts w:ascii="Arial" w:hAnsi="Arial" w:cs="Arial"/>
        </w:rPr>
      </w:pPr>
    </w:p>
    <w:tbl>
      <w:tblPr>
        <w:tblW w:w="14317" w:type="dxa"/>
        <w:tblInd w:w="-719" w:type="dxa"/>
        <w:tblCellMar>
          <w:left w:w="0" w:type="dxa"/>
          <w:right w:w="0" w:type="dxa"/>
        </w:tblCellMar>
        <w:tblLook w:val="04A0" w:firstRow="1" w:lastRow="0" w:firstColumn="1" w:lastColumn="0" w:noHBand="0" w:noVBand="1"/>
      </w:tblPr>
      <w:tblGrid>
        <w:gridCol w:w="2552"/>
        <w:gridCol w:w="1985"/>
        <w:gridCol w:w="4890"/>
        <w:gridCol w:w="4890"/>
      </w:tblGrid>
      <w:tr w:rsidR="00B92ACA" w:rsidRPr="00834068" w14:paraId="74FD653C" w14:textId="77777777" w:rsidTr="008B7034">
        <w:trPr>
          <w:trHeight w:val="337"/>
        </w:trPr>
        <w:tc>
          <w:tcPr>
            <w:tcW w:w="255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0E077C9E" w14:textId="77777777" w:rsidR="00B92ACA" w:rsidRPr="00834068" w:rsidRDefault="00B92ACA" w:rsidP="00831930">
            <w:r w:rsidRPr="00834068">
              <w:rPr>
                <w:b/>
                <w:bCs/>
              </w:rPr>
              <w:t> </w:t>
            </w:r>
          </w:p>
        </w:tc>
        <w:tc>
          <w:tcPr>
            <w:tcW w:w="1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0447364" w14:textId="77777777" w:rsidR="00B92ACA" w:rsidRPr="00834068" w:rsidRDefault="00B92ACA" w:rsidP="00831930">
            <w:r w:rsidRPr="00834068">
              <w:rPr>
                <w:b/>
                <w:bCs/>
              </w:rPr>
              <w:t> </w:t>
            </w:r>
          </w:p>
        </w:tc>
        <w:tc>
          <w:tcPr>
            <w:tcW w:w="9780"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6D0BB3CB" w14:textId="77777777" w:rsidR="00B92ACA" w:rsidRPr="00834068" w:rsidRDefault="00B92ACA" w:rsidP="00831930">
            <w:r w:rsidRPr="008B7034">
              <w:rPr>
                <w:b/>
                <w:bCs/>
                <w:sz w:val="24"/>
                <w:szCs w:val="24"/>
              </w:rPr>
              <w:t>Manning yachts 500 GT - 3,000 GT, up to 9,000kW</w:t>
            </w:r>
          </w:p>
        </w:tc>
      </w:tr>
      <w:tr w:rsidR="00B92ACA" w:rsidRPr="00834068" w14:paraId="62CC1008" w14:textId="77777777" w:rsidTr="008B7034">
        <w:trPr>
          <w:trHeight w:val="698"/>
        </w:trPr>
        <w:tc>
          <w:tcPr>
            <w:tcW w:w="2552"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38219D9E" w14:textId="77777777" w:rsidR="00B92ACA" w:rsidRPr="00834068" w:rsidRDefault="00B92ACA" w:rsidP="001B4DE6">
            <w:r w:rsidRPr="00834068">
              <w:rPr>
                <w:b/>
                <w:bCs/>
              </w:rPr>
              <w:t>Area</w:t>
            </w:r>
          </w:p>
        </w:tc>
        <w:tc>
          <w:tcPr>
            <w:tcW w:w="198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CA882BF" w14:textId="77777777" w:rsidR="00B92ACA" w:rsidRPr="00834068" w:rsidRDefault="00B92ACA" w:rsidP="001B4DE6">
            <w:r w:rsidRPr="00834068">
              <w:t>Rank</w:t>
            </w:r>
          </w:p>
        </w:tc>
        <w:tc>
          <w:tcPr>
            <w:tcW w:w="489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7ACDD1C" w14:textId="77777777" w:rsidR="00B92ACA" w:rsidRPr="00834068" w:rsidRDefault="00B92ACA" w:rsidP="001B4DE6">
            <w:r w:rsidRPr="00D26556">
              <w:rPr>
                <w:b/>
                <w:bCs/>
              </w:rPr>
              <w:t xml:space="preserve">500 GT - 3,000 GT, up to </w:t>
            </w:r>
            <w:r>
              <w:rPr>
                <w:b/>
                <w:bCs/>
              </w:rPr>
              <w:t>6</w:t>
            </w:r>
            <w:r w:rsidRPr="00D26556">
              <w:rPr>
                <w:b/>
                <w:bCs/>
              </w:rPr>
              <w:t>,000kW</w:t>
            </w:r>
          </w:p>
        </w:tc>
        <w:tc>
          <w:tcPr>
            <w:tcW w:w="489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DAB6199" w14:textId="77777777" w:rsidR="00B92ACA" w:rsidRPr="00834068" w:rsidRDefault="00B92ACA" w:rsidP="001B4DE6">
            <w:r w:rsidRPr="00D26556">
              <w:rPr>
                <w:b/>
                <w:bCs/>
              </w:rPr>
              <w:t>500 GT - 3,000 GT, up to 9,000kW</w:t>
            </w:r>
          </w:p>
        </w:tc>
      </w:tr>
      <w:tr w:rsidR="00B92ACA" w:rsidRPr="00834068" w14:paraId="5BEC17E3" w14:textId="77777777" w:rsidTr="008B7034">
        <w:trPr>
          <w:trHeight w:val="743"/>
        </w:trPr>
        <w:tc>
          <w:tcPr>
            <w:tcW w:w="2552"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386314EC" w14:textId="15C07D70" w:rsidR="00B92ACA" w:rsidRPr="00834068" w:rsidRDefault="00B92ACA" w:rsidP="001B4DE6">
            <w:r w:rsidRPr="00834068">
              <w:rPr>
                <w:b/>
                <w:bCs/>
              </w:rPr>
              <w:t>Up to 60 Miles form a Safe Haven</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4C266578" w14:textId="77777777" w:rsidR="00B92ACA" w:rsidRPr="00834068" w:rsidRDefault="00B92ACA" w:rsidP="001B4DE6">
            <w:r w:rsidRPr="00834068">
              <w:t>Chief Engineer</w:t>
            </w:r>
          </w:p>
        </w:tc>
        <w:tc>
          <w:tcPr>
            <w:tcW w:w="4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07D0148D" w14:textId="0BF3C231" w:rsidR="00B92ACA" w:rsidRPr="00D26556" w:rsidRDefault="00B92ACA" w:rsidP="001B4DE6">
            <w:r w:rsidRPr="00D26556">
              <w:t xml:space="preserve">Less than </w:t>
            </w:r>
            <w:r w:rsidR="00A00441" w:rsidRPr="00D26556">
              <w:t>3</w:t>
            </w:r>
            <w:r w:rsidR="00A00441">
              <w:t>,</w:t>
            </w:r>
            <w:r w:rsidR="00A00441" w:rsidRPr="00D26556">
              <w:t>000 GT</w:t>
            </w:r>
            <w:r w:rsidRPr="00D26556">
              <w:t xml:space="preserve">, less than </w:t>
            </w:r>
            <w:r w:rsidR="00A00441" w:rsidRPr="00D26556">
              <w:t>9,00</w:t>
            </w:r>
            <w:r w:rsidR="00B07909">
              <w:t>0kW</w:t>
            </w:r>
            <w:r w:rsidR="00A00441" w:rsidRPr="00D26556" w:rsidDel="00A00441">
              <w:t xml:space="preserve"> </w:t>
            </w:r>
          </w:p>
          <w:p w14:paraId="54B111CE" w14:textId="77777777" w:rsidR="00B92ACA" w:rsidRPr="00834068" w:rsidRDefault="00B92ACA" w:rsidP="001B4DE6">
            <w:r w:rsidRPr="00D26556">
              <w:t>VII &amp; III/2</w:t>
            </w:r>
          </w:p>
        </w:tc>
        <w:tc>
          <w:tcPr>
            <w:tcW w:w="4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5F5C0A79" w14:textId="00FDCDB6" w:rsidR="00B92ACA" w:rsidRPr="00D26556" w:rsidRDefault="00B92ACA" w:rsidP="001B4DE6">
            <w:r w:rsidRPr="00D26556">
              <w:t>Less than</w:t>
            </w:r>
            <w:r w:rsidR="00A00441">
              <w:t xml:space="preserve"> </w:t>
            </w:r>
            <w:r w:rsidR="00A00441" w:rsidRPr="00D26556">
              <w:t>3</w:t>
            </w:r>
            <w:r w:rsidR="00A00441">
              <w:t>,</w:t>
            </w:r>
            <w:r w:rsidR="00A00441" w:rsidRPr="00D26556">
              <w:t>000 GT</w:t>
            </w:r>
            <w:r w:rsidRPr="00D26556">
              <w:t xml:space="preserve">, less than </w:t>
            </w:r>
            <w:r w:rsidR="00A00441" w:rsidRPr="00D26556">
              <w:t>9,00</w:t>
            </w:r>
            <w:r w:rsidR="00B07909">
              <w:t>0kW</w:t>
            </w:r>
            <w:r w:rsidR="00A00441" w:rsidRPr="00D26556">
              <w:t xml:space="preserve"> </w:t>
            </w:r>
          </w:p>
          <w:p w14:paraId="690ABC71" w14:textId="77777777" w:rsidR="00B92ACA" w:rsidRPr="00834068" w:rsidRDefault="00B92ACA" w:rsidP="001B4DE6">
            <w:r w:rsidRPr="00D26556">
              <w:t>VII &amp; III/2</w:t>
            </w:r>
          </w:p>
        </w:tc>
      </w:tr>
      <w:tr w:rsidR="00B92ACA" w:rsidRPr="00834068" w14:paraId="20387FEF" w14:textId="77777777" w:rsidTr="008B7034">
        <w:trPr>
          <w:trHeight w:val="743"/>
        </w:trPr>
        <w:tc>
          <w:tcPr>
            <w:tcW w:w="2552" w:type="dxa"/>
            <w:vMerge/>
            <w:tcBorders>
              <w:top w:val="single" w:sz="8" w:space="0" w:color="FFFFFF"/>
              <w:left w:val="single" w:sz="8" w:space="0" w:color="FFFFFF"/>
              <w:bottom w:val="single" w:sz="8" w:space="0" w:color="FFFFFF"/>
              <w:right w:val="single" w:sz="8" w:space="0" w:color="FFFFFF"/>
            </w:tcBorders>
            <w:vAlign w:val="center"/>
            <w:hideMark/>
          </w:tcPr>
          <w:p w14:paraId="0B5D3B55" w14:textId="77777777" w:rsidR="00B92ACA" w:rsidRPr="00834068" w:rsidRDefault="00B92ACA" w:rsidP="001B4DE6"/>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DF44C29" w14:textId="2482E3F9" w:rsidR="00B92ACA" w:rsidRPr="00834068" w:rsidRDefault="00B92ACA" w:rsidP="001B4DE6">
            <w:r w:rsidRPr="00834068">
              <w:t>Assistant Engineer</w:t>
            </w:r>
          </w:p>
        </w:tc>
        <w:tc>
          <w:tcPr>
            <w:tcW w:w="489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3D35306A" w14:textId="77777777" w:rsidR="00B92ACA" w:rsidRPr="00834068" w:rsidRDefault="00B92ACA" w:rsidP="001B4DE6">
            <w:r w:rsidRPr="00D26556">
              <w:t>MEOL (Y/SV) or MEOL</w:t>
            </w:r>
          </w:p>
        </w:tc>
        <w:tc>
          <w:tcPr>
            <w:tcW w:w="489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5D79AEEC" w14:textId="77777777" w:rsidR="00B92ACA" w:rsidRPr="00834068" w:rsidRDefault="00B92ACA" w:rsidP="001B4DE6">
            <w:r w:rsidRPr="00D26556">
              <w:t>MEOL (Y/SV) or MEOL</w:t>
            </w:r>
          </w:p>
        </w:tc>
      </w:tr>
      <w:tr w:rsidR="00B92ACA" w:rsidRPr="00834068" w14:paraId="44D5C2A8" w14:textId="77777777" w:rsidTr="008B7034">
        <w:trPr>
          <w:trHeight w:val="744"/>
        </w:trPr>
        <w:tc>
          <w:tcPr>
            <w:tcW w:w="2552"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74187380" w14:textId="600AC868" w:rsidR="00B92ACA" w:rsidRPr="00834068" w:rsidRDefault="00B92ACA" w:rsidP="001B4DE6">
            <w:r w:rsidRPr="00834068">
              <w:rPr>
                <w:b/>
                <w:bCs/>
              </w:rPr>
              <w:t> Up to 150 Miles from a Safe Haven</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3E4A0630" w14:textId="5DA2EC1C" w:rsidR="00B92ACA" w:rsidRPr="00834068" w:rsidRDefault="00B92ACA" w:rsidP="001B4DE6">
            <w:r w:rsidRPr="00834068">
              <w:t>Chief Engineer</w:t>
            </w:r>
          </w:p>
        </w:tc>
        <w:tc>
          <w:tcPr>
            <w:tcW w:w="4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162E55D5" w14:textId="063D1521" w:rsidR="00B92ACA" w:rsidRPr="00834068" w:rsidRDefault="00A00441" w:rsidP="001B4DE6">
            <w:r w:rsidRPr="00D26556">
              <w:t>Less than 3</w:t>
            </w:r>
            <w:r>
              <w:t>,</w:t>
            </w:r>
            <w:r w:rsidRPr="00D26556">
              <w:t>000 GT, less than 9,00</w:t>
            </w:r>
            <w:r w:rsidR="00B07909">
              <w:t>0kW</w:t>
            </w:r>
            <w:r w:rsidRPr="00D26556" w:rsidDel="00A00441">
              <w:t xml:space="preserve"> </w:t>
            </w:r>
            <w:r w:rsidR="00B92ACA" w:rsidRPr="00D26556">
              <w:t>VII &amp; III/2</w:t>
            </w:r>
          </w:p>
        </w:tc>
        <w:tc>
          <w:tcPr>
            <w:tcW w:w="4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23D88792" w14:textId="50C05A27" w:rsidR="00B92ACA" w:rsidRPr="00834068" w:rsidRDefault="00A00441" w:rsidP="001B4DE6">
            <w:r w:rsidRPr="00D26556">
              <w:t>Less than 3</w:t>
            </w:r>
            <w:r>
              <w:t>,</w:t>
            </w:r>
            <w:r w:rsidRPr="00D26556">
              <w:t>000 GT, less than 9,00</w:t>
            </w:r>
            <w:r w:rsidR="00B07909">
              <w:t>0kW</w:t>
            </w:r>
            <w:r w:rsidRPr="00D26556" w:rsidDel="00A00441">
              <w:t xml:space="preserve"> </w:t>
            </w:r>
            <w:r w:rsidR="00B92ACA" w:rsidRPr="00D26556">
              <w:t>VII &amp; III/2</w:t>
            </w:r>
          </w:p>
        </w:tc>
      </w:tr>
      <w:tr w:rsidR="00B92ACA" w:rsidRPr="00834068" w14:paraId="0B562555" w14:textId="77777777" w:rsidTr="008B7034">
        <w:trPr>
          <w:trHeight w:val="874"/>
        </w:trPr>
        <w:tc>
          <w:tcPr>
            <w:tcW w:w="2552" w:type="dxa"/>
            <w:vMerge/>
            <w:tcBorders>
              <w:top w:val="single" w:sz="8" w:space="0" w:color="FFFFFF"/>
              <w:left w:val="single" w:sz="8" w:space="0" w:color="FFFFFF"/>
              <w:bottom w:val="single" w:sz="8" w:space="0" w:color="FFFFFF"/>
              <w:right w:val="single" w:sz="8" w:space="0" w:color="FFFFFF"/>
            </w:tcBorders>
            <w:vAlign w:val="center"/>
            <w:hideMark/>
          </w:tcPr>
          <w:p w14:paraId="57997FF8" w14:textId="77777777" w:rsidR="00B92ACA" w:rsidRPr="00834068" w:rsidRDefault="00B92ACA" w:rsidP="001B4DE6"/>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36CF3E3D" w14:textId="77777777" w:rsidR="00B92ACA" w:rsidRPr="00834068" w:rsidRDefault="00B92ACA" w:rsidP="001B4DE6">
            <w:r w:rsidRPr="00834068">
              <w:t>EOOW</w:t>
            </w:r>
          </w:p>
        </w:tc>
        <w:tc>
          <w:tcPr>
            <w:tcW w:w="489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6FE3883F" w14:textId="04D6D186" w:rsidR="00A00441" w:rsidRDefault="00B92ACA" w:rsidP="001B4DE6">
            <w:r w:rsidRPr="00D26556">
              <w:t>Engineer Office</w:t>
            </w:r>
            <w:r w:rsidR="00A00441">
              <w:t>r</w:t>
            </w:r>
            <w:r w:rsidRPr="00D26556">
              <w:t xml:space="preserve"> of the Watch Less than</w:t>
            </w:r>
            <w:r w:rsidR="00A00441">
              <w:t xml:space="preserve"> </w:t>
            </w:r>
            <w:r w:rsidR="00A00441" w:rsidRPr="00D26556">
              <w:t>3</w:t>
            </w:r>
            <w:r w:rsidR="00A00441">
              <w:t>,</w:t>
            </w:r>
            <w:r w:rsidR="00A00441" w:rsidRPr="00D26556">
              <w:t>000 GT</w:t>
            </w:r>
            <w:r w:rsidRPr="00D26556">
              <w:t xml:space="preserve">, less than </w:t>
            </w:r>
            <w:r w:rsidR="00A00441" w:rsidRPr="00D26556">
              <w:t>9,00</w:t>
            </w:r>
            <w:r w:rsidR="00B07909">
              <w:t>0kW</w:t>
            </w:r>
            <w:r w:rsidRPr="00D26556">
              <w:t xml:space="preserve"> </w:t>
            </w:r>
          </w:p>
          <w:p w14:paraId="47936847" w14:textId="3F6063DA" w:rsidR="00B92ACA" w:rsidRPr="00834068" w:rsidRDefault="00B92ACA" w:rsidP="001B4DE6">
            <w:r w:rsidRPr="00D26556">
              <w:t>VII &amp; III/1</w:t>
            </w:r>
          </w:p>
        </w:tc>
        <w:tc>
          <w:tcPr>
            <w:tcW w:w="489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4BE82BEE" w14:textId="0CE3F174" w:rsidR="001E6756" w:rsidRDefault="001E6756" w:rsidP="001E6756">
            <w:r w:rsidRPr="00D26556">
              <w:t>Engineer Office</w:t>
            </w:r>
            <w:r>
              <w:t>r</w:t>
            </w:r>
            <w:r w:rsidRPr="00D26556">
              <w:t xml:space="preserve"> of the Watch Less than</w:t>
            </w:r>
            <w:r>
              <w:t xml:space="preserve"> </w:t>
            </w:r>
            <w:r w:rsidRPr="00D26556">
              <w:t>3</w:t>
            </w:r>
            <w:r>
              <w:t>,</w:t>
            </w:r>
            <w:r w:rsidRPr="00D26556">
              <w:t>000 GT, less than 9,00</w:t>
            </w:r>
            <w:r w:rsidR="00B07909">
              <w:t>0kW</w:t>
            </w:r>
            <w:r w:rsidRPr="00D26556">
              <w:t xml:space="preserve"> </w:t>
            </w:r>
          </w:p>
          <w:p w14:paraId="7D143585" w14:textId="55D01270" w:rsidR="00B92ACA" w:rsidRPr="00834068" w:rsidRDefault="00B92ACA" w:rsidP="001B4DE6">
            <w:r w:rsidRPr="00D26556">
              <w:t>VII &amp; III/1</w:t>
            </w:r>
          </w:p>
        </w:tc>
      </w:tr>
      <w:tr w:rsidR="00B92ACA" w:rsidRPr="00834068" w14:paraId="13BCD969" w14:textId="77777777" w:rsidTr="008B7034">
        <w:trPr>
          <w:trHeight w:val="874"/>
        </w:trPr>
        <w:tc>
          <w:tcPr>
            <w:tcW w:w="2552"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7856DF83" w14:textId="77777777" w:rsidR="00B92ACA" w:rsidRPr="00834068" w:rsidRDefault="00B92ACA" w:rsidP="001B4DE6">
            <w:r w:rsidRPr="00834068">
              <w:rPr>
                <w:b/>
                <w:bCs/>
              </w:rPr>
              <w:t>Unlimited</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37C99A4E" w14:textId="77777777" w:rsidR="00B92ACA" w:rsidRPr="00834068" w:rsidRDefault="00B92ACA" w:rsidP="001B4DE6">
            <w:r w:rsidRPr="00834068">
              <w:t>Chief Engineer</w:t>
            </w:r>
          </w:p>
        </w:tc>
        <w:tc>
          <w:tcPr>
            <w:tcW w:w="4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1DC6C671" w14:textId="01A8BD2C" w:rsidR="00B92ACA" w:rsidRPr="00834068" w:rsidRDefault="001E6756" w:rsidP="001B4DE6">
            <w:r w:rsidRPr="00D26556">
              <w:t>Less than 3</w:t>
            </w:r>
            <w:r>
              <w:t>,</w:t>
            </w:r>
            <w:r w:rsidRPr="00D26556">
              <w:t>000 GT, less than 9,00</w:t>
            </w:r>
            <w:r w:rsidR="00B07909">
              <w:t>0kW</w:t>
            </w:r>
            <w:r w:rsidRPr="00D26556" w:rsidDel="00A00441">
              <w:t xml:space="preserve"> </w:t>
            </w:r>
            <w:r w:rsidR="00B92ACA" w:rsidRPr="00D92033">
              <w:t>VII &amp; III/2</w:t>
            </w:r>
          </w:p>
        </w:tc>
        <w:tc>
          <w:tcPr>
            <w:tcW w:w="4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37780DF9" w14:textId="150A85A8" w:rsidR="00B92ACA" w:rsidRPr="00FF0BA6" w:rsidRDefault="001E6756" w:rsidP="001B4DE6">
            <w:r w:rsidRPr="00FF0BA6">
              <w:t>Less than 3,000 GT, less than 9,00</w:t>
            </w:r>
            <w:r w:rsidR="00B07909" w:rsidRPr="00FF0BA6">
              <w:t>0kW</w:t>
            </w:r>
            <w:r w:rsidRPr="00FF0BA6" w:rsidDel="00A00441">
              <w:t xml:space="preserve"> </w:t>
            </w:r>
            <w:r w:rsidR="00B92ACA" w:rsidRPr="00FF0BA6">
              <w:t>VII &amp; III/2</w:t>
            </w:r>
          </w:p>
        </w:tc>
      </w:tr>
      <w:tr w:rsidR="00B92ACA" w:rsidRPr="00834068" w14:paraId="41BEC627" w14:textId="77777777" w:rsidTr="008B7034">
        <w:trPr>
          <w:trHeight w:val="874"/>
        </w:trPr>
        <w:tc>
          <w:tcPr>
            <w:tcW w:w="2552" w:type="dxa"/>
            <w:vMerge/>
            <w:tcBorders>
              <w:top w:val="single" w:sz="8" w:space="0" w:color="FFFFFF"/>
              <w:left w:val="single" w:sz="8" w:space="0" w:color="FFFFFF"/>
              <w:bottom w:val="single" w:sz="8" w:space="0" w:color="FFFFFF"/>
              <w:right w:val="single" w:sz="8" w:space="0" w:color="FFFFFF"/>
            </w:tcBorders>
            <w:vAlign w:val="center"/>
            <w:hideMark/>
          </w:tcPr>
          <w:p w14:paraId="4EED3D5A" w14:textId="77777777" w:rsidR="00B92ACA" w:rsidRPr="00834068" w:rsidRDefault="00B92ACA" w:rsidP="001B4DE6"/>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E5785FA" w14:textId="77777777" w:rsidR="00B92ACA" w:rsidRPr="00834068" w:rsidRDefault="00B92ACA" w:rsidP="001B4DE6">
            <w:r>
              <w:t>Second Engineer</w:t>
            </w:r>
          </w:p>
        </w:tc>
        <w:tc>
          <w:tcPr>
            <w:tcW w:w="489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7EBBB151" w14:textId="77777777" w:rsidR="00B92ACA" w:rsidRPr="00834068" w:rsidRDefault="00B92ACA" w:rsidP="001B4DE6">
            <w:r w:rsidRPr="00C11C66">
              <w:t>NA</w:t>
            </w:r>
          </w:p>
        </w:tc>
        <w:tc>
          <w:tcPr>
            <w:tcW w:w="489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4F13B2CA" w14:textId="654D6FFB" w:rsidR="00B92ACA" w:rsidRPr="00FF0BA6" w:rsidRDefault="00B92ACA" w:rsidP="001B4DE6">
            <w:pPr>
              <w:rPr>
                <w:color w:val="7030A0"/>
              </w:rPr>
            </w:pPr>
            <w:r w:rsidRPr="00FF0BA6">
              <w:rPr>
                <w:color w:val="000000" w:themeColor="text1"/>
              </w:rPr>
              <w:t xml:space="preserve">Chief Engineer less than </w:t>
            </w:r>
            <w:r w:rsidR="00967920" w:rsidRPr="00FF0BA6">
              <w:rPr>
                <w:color w:val="000000" w:themeColor="text1"/>
              </w:rPr>
              <w:t>500 GT</w:t>
            </w:r>
            <w:r w:rsidRPr="00FF0BA6">
              <w:rPr>
                <w:color w:val="000000" w:themeColor="text1"/>
              </w:rPr>
              <w:t xml:space="preserve">, less than </w:t>
            </w:r>
            <w:r w:rsidR="00967920" w:rsidRPr="00FF0BA6">
              <w:rPr>
                <w:color w:val="000000" w:themeColor="text1"/>
              </w:rPr>
              <w:t xml:space="preserve">3,000kW </w:t>
            </w:r>
            <w:r w:rsidRPr="00FF0BA6">
              <w:rPr>
                <w:color w:val="000000" w:themeColor="text1"/>
              </w:rPr>
              <w:t>VII &amp; III/3</w:t>
            </w:r>
            <w:r w:rsidR="003F2EA6" w:rsidRPr="00FF0BA6">
              <w:rPr>
                <w:color w:val="000000" w:themeColor="text1"/>
              </w:rPr>
              <w:t xml:space="preserve"> with a Second Engineer less </w:t>
            </w:r>
            <w:r w:rsidR="0033007B" w:rsidRPr="00FF0BA6">
              <w:rPr>
                <w:color w:val="000000" w:themeColor="text1"/>
              </w:rPr>
              <w:t xml:space="preserve">than 3,000 </w:t>
            </w:r>
            <w:r w:rsidR="00B07909" w:rsidRPr="00FF0BA6">
              <w:rPr>
                <w:color w:val="000000" w:themeColor="text1"/>
              </w:rPr>
              <w:t>GT</w:t>
            </w:r>
            <w:r w:rsidR="003F2EA6" w:rsidRPr="00FF0BA6">
              <w:rPr>
                <w:color w:val="000000" w:themeColor="text1"/>
              </w:rPr>
              <w:t xml:space="preserve">, less than </w:t>
            </w:r>
            <w:r w:rsidR="00967920" w:rsidRPr="00FF0BA6">
              <w:rPr>
                <w:color w:val="000000" w:themeColor="text1"/>
              </w:rPr>
              <w:t xml:space="preserve">9,000kW </w:t>
            </w:r>
            <w:r w:rsidR="003F2EA6" w:rsidRPr="00FF0BA6">
              <w:rPr>
                <w:color w:val="000000" w:themeColor="text1"/>
              </w:rPr>
              <w:t>VII &amp; III/2</w:t>
            </w:r>
          </w:p>
        </w:tc>
      </w:tr>
      <w:tr w:rsidR="00B92ACA" w:rsidRPr="00834068" w14:paraId="72401B10" w14:textId="77777777" w:rsidTr="008B7034">
        <w:trPr>
          <w:trHeight w:val="874"/>
        </w:trPr>
        <w:tc>
          <w:tcPr>
            <w:tcW w:w="2552" w:type="dxa"/>
            <w:vMerge/>
            <w:tcBorders>
              <w:top w:val="single" w:sz="8" w:space="0" w:color="FFFFFF"/>
              <w:left w:val="single" w:sz="8" w:space="0" w:color="FFFFFF"/>
              <w:bottom w:val="single" w:sz="8" w:space="0" w:color="FFFFFF"/>
              <w:right w:val="single" w:sz="8" w:space="0" w:color="FFFFFF"/>
            </w:tcBorders>
            <w:vAlign w:val="center"/>
            <w:hideMark/>
          </w:tcPr>
          <w:p w14:paraId="4EC49225" w14:textId="77777777" w:rsidR="00B92ACA" w:rsidRPr="00834068" w:rsidRDefault="00B92ACA" w:rsidP="001B4DE6"/>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66277652" w14:textId="77777777" w:rsidR="00B92ACA" w:rsidRPr="00834068" w:rsidRDefault="00B92ACA" w:rsidP="001B4DE6">
            <w:r w:rsidRPr="00834068">
              <w:t>EOOW</w:t>
            </w:r>
          </w:p>
        </w:tc>
        <w:tc>
          <w:tcPr>
            <w:tcW w:w="4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0F8C8DE5" w14:textId="7907287B" w:rsidR="001E6756" w:rsidRDefault="001E6756" w:rsidP="001E6756">
            <w:r w:rsidRPr="00D26556">
              <w:t>Engineer Office</w:t>
            </w:r>
            <w:r>
              <w:t>r</w:t>
            </w:r>
            <w:r w:rsidRPr="00D26556">
              <w:t xml:space="preserve"> of the Watch Less than</w:t>
            </w:r>
            <w:r>
              <w:t xml:space="preserve"> </w:t>
            </w:r>
            <w:r w:rsidRPr="00D26556">
              <w:t>3</w:t>
            </w:r>
            <w:r>
              <w:t>,</w:t>
            </w:r>
            <w:r w:rsidRPr="00D26556">
              <w:t>000 GT, less than 9,000</w:t>
            </w:r>
            <w:r w:rsidR="00B07909">
              <w:t>k</w:t>
            </w:r>
            <w:r w:rsidRPr="00D26556">
              <w:t xml:space="preserve">W </w:t>
            </w:r>
          </w:p>
          <w:p w14:paraId="12F322AD" w14:textId="5AA0B4AE" w:rsidR="00B92ACA" w:rsidRPr="00834068" w:rsidRDefault="00B92ACA" w:rsidP="001B4DE6">
            <w:r w:rsidRPr="00D26556">
              <w:t>VII &amp; III/1</w:t>
            </w:r>
          </w:p>
        </w:tc>
        <w:tc>
          <w:tcPr>
            <w:tcW w:w="4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1485F621" w14:textId="77777777" w:rsidR="00B92ACA" w:rsidRPr="00FF0BA6" w:rsidRDefault="00B92ACA" w:rsidP="001B4DE6">
            <w:r w:rsidRPr="00FF0BA6">
              <w:t>NA</w:t>
            </w:r>
          </w:p>
        </w:tc>
      </w:tr>
    </w:tbl>
    <w:p w14:paraId="622C0C2C" w14:textId="4EDBD46B" w:rsidR="002E01DE" w:rsidRDefault="002E01DE" w:rsidP="002E01DE">
      <w:pPr>
        <w:pStyle w:val="ListParagraph"/>
        <w:numPr>
          <w:ilvl w:val="0"/>
          <w:numId w:val="10"/>
        </w:numPr>
        <w:shd w:val="clear" w:color="auto" w:fill="FFFFFF"/>
        <w:spacing w:before="100" w:beforeAutospacing="1" w:after="100" w:afterAutospacing="1" w:line="240" w:lineRule="auto"/>
        <w:jc w:val="both"/>
        <w:rPr>
          <w:rStyle w:val="ui-provider"/>
        </w:rPr>
      </w:pPr>
      <w:r>
        <w:rPr>
          <w:rStyle w:val="ui-provider"/>
        </w:rPr>
        <w:t>Can be dual purpose (deck/</w:t>
      </w:r>
      <w:proofErr w:type="spellStart"/>
      <w:r>
        <w:rPr>
          <w:rStyle w:val="ui-provider"/>
        </w:rPr>
        <w:t>eng</w:t>
      </w:r>
      <w:proofErr w:type="spellEnd"/>
      <w:r>
        <w:rPr>
          <w:rStyle w:val="ui-provider"/>
        </w:rPr>
        <w:t xml:space="preserve">) other than the Master if the yacht has been assigned a classification society UMS (Unmanned Machinery Spaces) notation or fulfils the following criteria: </w:t>
      </w:r>
    </w:p>
    <w:p w14:paraId="18642C36" w14:textId="7720259B" w:rsidR="002E01DE" w:rsidRDefault="002E01DE" w:rsidP="002E01DE">
      <w:pPr>
        <w:pStyle w:val="ListParagraph"/>
        <w:numPr>
          <w:ilvl w:val="1"/>
          <w:numId w:val="10"/>
        </w:numPr>
        <w:shd w:val="clear" w:color="auto" w:fill="FFFFFF"/>
        <w:spacing w:before="100" w:beforeAutospacing="1" w:after="100" w:afterAutospacing="1" w:line="240" w:lineRule="auto"/>
        <w:jc w:val="both"/>
        <w:rPr>
          <w:rStyle w:val="ui-provider"/>
        </w:rPr>
      </w:pPr>
      <w:r>
        <w:rPr>
          <w:rStyle w:val="ui-provider"/>
        </w:rPr>
        <w:t xml:space="preserve">It has full bridge control of main engine manoeuvring; </w:t>
      </w:r>
    </w:p>
    <w:p w14:paraId="7A1E9024" w14:textId="54FFC2EA" w:rsidR="002E01DE" w:rsidRDefault="002E01DE" w:rsidP="002E01DE">
      <w:pPr>
        <w:pStyle w:val="ListParagraph"/>
        <w:numPr>
          <w:ilvl w:val="1"/>
          <w:numId w:val="10"/>
        </w:numPr>
        <w:shd w:val="clear" w:color="auto" w:fill="FFFFFF"/>
        <w:spacing w:before="100" w:beforeAutospacing="1" w:after="100" w:afterAutospacing="1" w:line="240" w:lineRule="auto"/>
        <w:jc w:val="both"/>
        <w:rPr>
          <w:rStyle w:val="ui-provider"/>
        </w:rPr>
      </w:pPr>
      <w:r>
        <w:rPr>
          <w:rStyle w:val="ui-provider"/>
        </w:rPr>
        <w:t xml:space="preserve">It is fitted with high level bilge alarms in machinery space; </w:t>
      </w:r>
    </w:p>
    <w:p w14:paraId="2987C6CD" w14:textId="72E572B5" w:rsidR="00AD6967" w:rsidRPr="002E01DE" w:rsidRDefault="002E01DE" w:rsidP="002E01DE">
      <w:pPr>
        <w:pStyle w:val="ListParagraph"/>
        <w:numPr>
          <w:ilvl w:val="1"/>
          <w:numId w:val="10"/>
        </w:numPr>
        <w:shd w:val="clear" w:color="auto" w:fill="FFFFFF"/>
        <w:spacing w:before="100" w:beforeAutospacing="1" w:after="100" w:afterAutospacing="1" w:line="240" w:lineRule="auto"/>
        <w:jc w:val="both"/>
        <w:rPr>
          <w:rFonts w:ascii="Arial" w:hAnsi="Arial" w:cs="Arial"/>
        </w:rPr>
      </w:pPr>
      <w:r>
        <w:rPr>
          <w:rStyle w:val="ui-provider"/>
        </w:rPr>
        <w:t>The engine room alarm system, including the fire alarm if fitted, is relayed to the accommodation and/or the bridge.</w:t>
      </w:r>
    </w:p>
    <w:p w14:paraId="7F7C071E" w14:textId="542A035B" w:rsidR="00AD6967" w:rsidRDefault="00AD6967" w:rsidP="006D3451">
      <w:pPr>
        <w:shd w:val="clear" w:color="auto" w:fill="FFFFFF"/>
        <w:spacing w:before="100" w:beforeAutospacing="1" w:after="100" w:afterAutospacing="1" w:line="240" w:lineRule="auto"/>
        <w:jc w:val="both"/>
        <w:rPr>
          <w:rFonts w:ascii="Arial" w:hAnsi="Arial" w:cs="Arial"/>
        </w:rPr>
      </w:pPr>
    </w:p>
    <w:p w14:paraId="6ACFA4D4" w14:textId="3AF35300" w:rsidR="00AD6967" w:rsidRDefault="00AD6967" w:rsidP="006D3451">
      <w:pPr>
        <w:shd w:val="clear" w:color="auto" w:fill="FFFFFF"/>
        <w:spacing w:before="100" w:beforeAutospacing="1" w:after="100" w:afterAutospacing="1" w:line="240" w:lineRule="auto"/>
        <w:jc w:val="both"/>
        <w:rPr>
          <w:rFonts w:ascii="Arial" w:hAnsi="Arial" w:cs="Arial"/>
        </w:rPr>
      </w:pPr>
    </w:p>
    <w:p w14:paraId="4236C8CE" w14:textId="77777777" w:rsidR="008238E2" w:rsidRDefault="008238E2" w:rsidP="00F772B8">
      <w:pPr>
        <w:spacing w:after="0" w:line="240" w:lineRule="auto"/>
        <w:jc w:val="both"/>
        <w:rPr>
          <w:rFonts w:ascii="Arial" w:hAnsi="Arial" w:cs="Arial"/>
          <w:b/>
          <w:bCs/>
        </w:rPr>
      </w:pPr>
    </w:p>
    <w:p w14:paraId="7A3B29D8" w14:textId="60320A69" w:rsidR="00E47C46" w:rsidRPr="00FF0BA6" w:rsidRDefault="00E47C46" w:rsidP="00F772B8">
      <w:pPr>
        <w:spacing w:after="0" w:line="240" w:lineRule="auto"/>
        <w:jc w:val="both"/>
        <w:rPr>
          <w:rFonts w:ascii="Arial" w:hAnsi="Arial" w:cs="Arial"/>
          <w:b/>
          <w:bCs/>
        </w:rPr>
      </w:pPr>
      <w:r w:rsidRPr="00FF0BA6">
        <w:rPr>
          <w:rFonts w:ascii="Arial" w:hAnsi="Arial" w:cs="Arial"/>
          <w:b/>
          <w:bCs/>
        </w:rPr>
        <w:t xml:space="preserve">Additional Notes: </w:t>
      </w:r>
    </w:p>
    <w:p w14:paraId="1CF056C4" w14:textId="77777777" w:rsidR="00F772B8" w:rsidRPr="00FF0BA6" w:rsidRDefault="00F772B8" w:rsidP="00F772B8">
      <w:pPr>
        <w:spacing w:after="0" w:line="240" w:lineRule="auto"/>
        <w:jc w:val="both"/>
        <w:rPr>
          <w:rFonts w:ascii="Arial" w:hAnsi="Arial" w:cs="Arial"/>
          <w:b/>
          <w:bCs/>
        </w:rPr>
      </w:pPr>
    </w:p>
    <w:p w14:paraId="228A10F9" w14:textId="6F28F2FA" w:rsidR="00C545C3" w:rsidRPr="00FF0BA6" w:rsidRDefault="00FD3D1C" w:rsidP="00F01120">
      <w:pPr>
        <w:pStyle w:val="ListParagraph"/>
        <w:numPr>
          <w:ilvl w:val="0"/>
          <w:numId w:val="8"/>
        </w:numPr>
        <w:spacing w:after="0" w:line="240" w:lineRule="auto"/>
        <w:jc w:val="both"/>
        <w:rPr>
          <w:rFonts w:ascii="Arial" w:hAnsi="Arial" w:cs="Arial"/>
          <w:b/>
          <w:bCs/>
        </w:rPr>
      </w:pPr>
      <w:r w:rsidRPr="00FF0BA6">
        <w:rPr>
          <w:rFonts w:ascii="Arial" w:hAnsi="Arial" w:cs="Arial"/>
          <w:b/>
          <w:bCs/>
        </w:rPr>
        <w:t>UK</w:t>
      </w:r>
      <w:r w:rsidR="005677C6" w:rsidRPr="00FF0BA6">
        <w:rPr>
          <w:rFonts w:ascii="Arial" w:hAnsi="Arial" w:cs="Arial"/>
          <w:b/>
          <w:bCs/>
        </w:rPr>
        <w:t>/</w:t>
      </w:r>
      <w:r w:rsidRPr="00FF0BA6">
        <w:rPr>
          <w:rFonts w:ascii="Arial" w:hAnsi="Arial" w:cs="Arial"/>
          <w:b/>
          <w:bCs/>
        </w:rPr>
        <w:t xml:space="preserve">MCA approach to </w:t>
      </w:r>
      <w:r w:rsidR="00C545C3" w:rsidRPr="00FF0BA6">
        <w:rPr>
          <w:rFonts w:ascii="Arial" w:hAnsi="Arial" w:cs="Arial"/>
          <w:b/>
          <w:bCs/>
        </w:rPr>
        <w:t xml:space="preserve">Small Yachts with </w:t>
      </w:r>
      <w:r w:rsidRPr="00FF0BA6">
        <w:rPr>
          <w:rFonts w:ascii="Arial" w:hAnsi="Arial" w:cs="Arial"/>
          <w:b/>
          <w:bCs/>
        </w:rPr>
        <w:t>L</w:t>
      </w:r>
      <w:r w:rsidR="00C545C3" w:rsidRPr="00FF0BA6">
        <w:rPr>
          <w:rFonts w:ascii="Arial" w:hAnsi="Arial" w:cs="Arial"/>
          <w:b/>
          <w:bCs/>
        </w:rPr>
        <w:t xml:space="preserve">arge Engines: </w:t>
      </w:r>
    </w:p>
    <w:p w14:paraId="65C7C0B3" w14:textId="77777777" w:rsidR="00C545C3" w:rsidRPr="00FF0BA6" w:rsidRDefault="00C545C3" w:rsidP="00F772B8">
      <w:pPr>
        <w:spacing w:after="0" w:line="240" w:lineRule="auto"/>
        <w:jc w:val="both"/>
        <w:rPr>
          <w:rFonts w:ascii="Arial" w:hAnsi="Arial" w:cs="Arial"/>
        </w:rPr>
      </w:pPr>
    </w:p>
    <w:p w14:paraId="2FB79CEB" w14:textId="415F8B9D" w:rsidR="00AD6967" w:rsidRPr="00FF0BA6" w:rsidRDefault="00AD6967" w:rsidP="00F772B8">
      <w:pPr>
        <w:spacing w:after="0" w:line="240" w:lineRule="auto"/>
        <w:jc w:val="both"/>
        <w:rPr>
          <w:rFonts w:ascii="Arial" w:hAnsi="Arial" w:cs="Arial"/>
        </w:rPr>
      </w:pPr>
      <w:r w:rsidRPr="00FF0BA6">
        <w:rPr>
          <w:rFonts w:ascii="Arial" w:hAnsi="Arial" w:cs="Arial"/>
        </w:rPr>
        <w:t>The MCA will take a pragmatic approach to vessels under 300</w:t>
      </w:r>
      <w:r w:rsidR="005677C6" w:rsidRPr="00FF0BA6">
        <w:rPr>
          <w:rFonts w:ascii="Arial" w:hAnsi="Arial" w:cs="Arial"/>
        </w:rPr>
        <w:t xml:space="preserve"> </w:t>
      </w:r>
      <w:r w:rsidRPr="00FF0BA6">
        <w:rPr>
          <w:rFonts w:ascii="Arial" w:hAnsi="Arial" w:cs="Arial"/>
        </w:rPr>
        <w:t xml:space="preserve">GT operating </w:t>
      </w:r>
      <w:r w:rsidR="00C750ED" w:rsidRPr="00FF0BA6">
        <w:rPr>
          <w:rFonts w:ascii="Arial" w:hAnsi="Arial" w:cs="Arial"/>
        </w:rPr>
        <w:t>within a</w:t>
      </w:r>
      <w:r w:rsidRPr="00FF0BA6">
        <w:rPr>
          <w:rFonts w:ascii="Arial" w:hAnsi="Arial" w:cs="Arial"/>
        </w:rPr>
        <w:t xml:space="preserve"> short range </w:t>
      </w:r>
      <w:r w:rsidR="00830579" w:rsidRPr="00FF0BA6">
        <w:rPr>
          <w:rFonts w:ascii="Arial" w:hAnsi="Arial" w:cs="Arial"/>
        </w:rPr>
        <w:t>(</w:t>
      </w:r>
      <w:r w:rsidRPr="00FF0BA6">
        <w:rPr>
          <w:rFonts w:ascii="Arial" w:hAnsi="Arial" w:cs="Arial"/>
        </w:rPr>
        <w:t xml:space="preserve">up to 60NM from </w:t>
      </w:r>
      <w:r w:rsidR="00830579" w:rsidRPr="00FF0BA6">
        <w:rPr>
          <w:rFonts w:ascii="Arial" w:hAnsi="Arial" w:cs="Arial"/>
        </w:rPr>
        <w:t xml:space="preserve">a </w:t>
      </w:r>
      <w:r w:rsidRPr="00FF0BA6">
        <w:rPr>
          <w:rFonts w:ascii="Arial" w:hAnsi="Arial" w:cs="Arial"/>
        </w:rPr>
        <w:t>safe</w:t>
      </w:r>
      <w:r w:rsidR="00830579" w:rsidRPr="00FF0BA6">
        <w:rPr>
          <w:rFonts w:ascii="Arial" w:hAnsi="Arial" w:cs="Arial"/>
        </w:rPr>
        <w:t xml:space="preserve"> haven)</w:t>
      </w:r>
      <w:r w:rsidRPr="00FF0BA6">
        <w:rPr>
          <w:rFonts w:ascii="Arial" w:hAnsi="Arial" w:cs="Arial"/>
        </w:rPr>
        <w:t xml:space="preserve">. The following will be considered when prescribing the manning levels for these vessels. </w:t>
      </w:r>
    </w:p>
    <w:p w14:paraId="4754EAA9" w14:textId="77777777" w:rsidR="00F772B8" w:rsidRPr="00FF0BA6" w:rsidRDefault="00F772B8" w:rsidP="00F772B8">
      <w:pPr>
        <w:spacing w:after="0" w:line="240" w:lineRule="auto"/>
        <w:jc w:val="both"/>
        <w:rPr>
          <w:rFonts w:ascii="Arial" w:hAnsi="Arial" w:cs="Arial"/>
        </w:rPr>
      </w:pPr>
    </w:p>
    <w:p w14:paraId="06BFD9CB" w14:textId="2D79AA59" w:rsidR="00AD6967" w:rsidRPr="00FF0BA6" w:rsidRDefault="00830579" w:rsidP="00F772B8">
      <w:pPr>
        <w:pStyle w:val="ListParagraph"/>
        <w:numPr>
          <w:ilvl w:val="0"/>
          <w:numId w:val="5"/>
        </w:numPr>
        <w:spacing w:after="0" w:line="240" w:lineRule="auto"/>
        <w:contextualSpacing w:val="0"/>
        <w:jc w:val="both"/>
        <w:rPr>
          <w:rFonts w:ascii="Arial" w:eastAsia="Times New Roman" w:hAnsi="Arial" w:cs="Arial"/>
        </w:rPr>
      </w:pPr>
      <w:r w:rsidRPr="00FF0BA6">
        <w:rPr>
          <w:rFonts w:ascii="Arial" w:eastAsia="Times New Roman" w:hAnsi="Arial" w:cs="Arial"/>
        </w:rPr>
        <w:t>The v</w:t>
      </w:r>
      <w:r w:rsidR="00AD6967" w:rsidRPr="00FF0BA6">
        <w:rPr>
          <w:rFonts w:ascii="Arial" w:eastAsia="Times New Roman" w:hAnsi="Arial" w:cs="Arial"/>
        </w:rPr>
        <w:t>essel</w:t>
      </w:r>
      <w:r w:rsidRPr="00FF0BA6">
        <w:rPr>
          <w:rFonts w:ascii="Arial" w:eastAsia="Times New Roman" w:hAnsi="Arial" w:cs="Arial"/>
        </w:rPr>
        <w:t>s</w:t>
      </w:r>
      <w:r w:rsidR="00AD6967" w:rsidRPr="00FF0BA6">
        <w:rPr>
          <w:rFonts w:ascii="Arial" w:eastAsia="Times New Roman" w:hAnsi="Arial" w:cs="Arial"/>
        </w:rPr>
        <w:t xml:space="preserve"> intended operating hours during day light operation</w:t>
      </w:r>
      <w:r w:rsidR="00D03231" w:rsidRPr="00FF0BA6">
        <w:rPr>
          <w:rFonts w:ascii="Arial" w:eastAsia="Times New Roman" w:hAnsi="Arial" w:cs="Arial"/>
        </w:rPr>
        <w:t>s</w:t>
      </w:r>
      <w:r w:rsidR="00AD6967" w:rsidRPr="00FF0BA6">
        <w:rPr>
          <w:rFonts w:ascii="Arial" w:eastAsia="Times New Roman" w:hAnsi="Arial" w:cs="Arial"/>
        </w:rPr>
        <w:t xml:space="preserve"> </w:t>
      </w:r>
      <w:r w:rsidRPr="00FF0BA6">
        <w:rPr>
          <w:rFonts w:ascii="Arial" w:eastAsia="Times New Roman" w:hAnsi="Arial" w:cs="Arial"/>
        </w:rPr>
        <w:t>and/</w:t>
      </w:r>
      <w:r w:rsidR="00AD6967" w:rsidRPr="00FF0BA6">
        <w:rPr>
          <w:rFonts w:ascii="Arial" w:eastAsia="Times New Roman" w:hAnsi="Arial" w:cs="Arial"/>
        </w:rPr>
        <w:t>or night operation</w:t>
      </w:r>
      <w:r w:rsidR="00D03231" w:rsidRPr="00FF0BA6">
        <w:rPr>
          <w:rFonts w:ascii="Arial" w:eastAsia="Times New Roman" w:hAnsi="Arial" w:cs="Arial"/>
        </w:rPr>
        <w:t>s</w:t>
      </w:r>
      <w:r w:rsidRPr="00FF0BA6">
        <w:rPr>
          <w:rFonts w:ascii="Arial" w:eastAsia="Times New Roman" w:hAnsi="Arial" w:cs="Arial"/>
        </w:rPr>
        <w:t xml:space="preserve">. </w:t>
      </w:r>
    </w:p>
    <w:p w14:paraId="0912FC9E" w14:textId="74D3C93A" w:rsidR="00AD6967" w:rsidRPr="00FF0BA6" w:rsidRDefault="00830579" w:rsidP="00F772B8">
      <w:pPr>
        <w:pStyle w:val="ListParagraph"/>
        <w:numPr>
          <w:ilvl w:val="0"/>
          <w:numId w:val="5"/>
        </w:numPr>
        <w:spacing w:after="0" w:line="240" w:lineRule="auto"/>
        <w:contextualSpacing w:val="0"/>
        <w:jc w:val="both"/>
        <w:rPr>
          <w:rFonts w:ascii="Arial" w:eastAsia="Times New Roman" w:hAnsi="Arial" w:cs="Arial"/>
        </w:rPr>
      </w:pPr>
      <w:r w:rsidRPr="00FF0BA6">
        <w:rPr>
          <w:rFonts w:ascii="Arial" w:eastAsia="Times New Roman" w:hAnsi="Arial" w:cs="Arial"/>
        </w:rPr>
        <w:t>The v</w:t>
      </w:r>
      <w:r w:rsidR="00AD6967" w:rsidRPr="00FF0BA6">
        <w:rPr>
          <w:rFonts w:ascii="Arial" w:eastAsia="Times New Roman" w:hAnsi="Arial" w:cs="Arial"/>
        </w:rPr>
        <w:t>essels restricted operation as per weather conditions up to BF4 (wind force up to BF4 only).</w:t>
      </w:r>
    </w:p>
    <w:p w14:paraId="3871F1E5" w14:textId="78092394" w:rsidR="00AD6967" w:rsidRPr="00FF0BA6" w:rsidRDefault="00543EF9" w:rsidP="00F772B8">
      <w:pPr>
        <w:pStyle w:val="ListParagraph"/>
        <w:numPr>
          <w:ilvl w:val="0"/>
          <w:numId w:val="5"/>
        </w:numPr>
        <w:spacing w:after="0" w:line="240" w:lineRule="auto"/>
        <w:contextualSpacing w:val="0"/>
        <w:jc w:val="both"/>
        <w:rPr>
          <w:rFonts w:ascii="Arial" w:eastAsia="Times New Roman" w:hAnsi="Arial" w:cs="Arial"/>
        </w:rPr>
      </w:pPr>
      <w:r w:rsidRPr="00FF0BA6">
        <w:rPr>
          <w:rFonts w:ascii="Arial" w:eastAsia="Times New Roman" w:hAnsi="Arial" w:cs="Arial"/>
        </w:rPr>
        <w:t>If the vessel has full redundancy regarding the main propulsion </w:t>
      </w:r>
    </w:p>
    <w:p w14:paraId="62564FC4" w14:textId="0B753E61" w:rsidR="00830579" w:rsidRPr="00FF0BA6" w:rsidRDefault="00AD6967" w:rsidP="0062292C">
      <w:pPr>
        <w:pStyle w:val="ListParagraph"/>
        <w:numPr>
          <w:ilvl w:val="0"/>
          <w:numId w:val="5"/>
        </w:numPr>
        <w:spacing w:after="0" w:line="240" w:lineRule="auto"/>
        <w:contextualSpacing w:val="0"/>
        <w:jc w:val="both"/>
        <w:rPr>
          <w:rFonts w:ascii="Arial" w:eastAsia="Times New Roman" w:hAnsi="Arial" w:cs="Arial"/>
        </w:rPr>
      </w:pPr>
      <w:r w:rsidRPr="00FF0BA6">
        <w:rPr>
          <w:rFonts w:ascii="Arial" w:eastAsia="Times New Roman" w:hAnsi="Arial" w:cs="Arial"/>
        </w:rPr>
        <w:t>Factors like UMS</w:t>
      </w:r>
      <w:r w:rsidR="00830579" w:rsidRPr="00FF0BA6">
        <w:rPr>
          <w:rFonts w:ascii="Arial" w:eastAsia="Times New Roman" w:hAnsi="Arial" w:cs="Arial"/>
        </w:rPr>
        <w:t xml:space="preserve"> and</w:t>
      </w:r>
      <w:r w:rsidRPr="00FF0BA6">
        <w:rPr>
          <w:rFonts w:ascii="Arial" w:eastAsia="Times New Roman" w:hAnsi="Arial" w:cs="Arial"/>
        </w:rPr>
        <w:t xml:space="preserve"> firefighting arrangements</w:t>
      </w:r>
      <w:r w:rsidR="00830579" w:rsidRPr="00FF0BA6">
        <w:rPr>
          <w:rFonts w:ascii="Arial" w:eastAsia="Times New Roman" w:hAnsi="Arial" w:cs="Arial"/>
        </w:rPr>
        <w:t xml:space="preserve">. </w:t>
      </w:r>
    </w:p>
    <w:p w14:paraId="26388059" w14:textId="77777777" w:rsidR="00830579" w:rsidRPr="00FF0BA6" w:rsidRDefault="00AD6967" w:rsidP="00DC2C62">
      <w:pPr>
        <w:pStyle w:val="ListParagraph"/>
        <w:numPr>
          <w:ilvl w:val="0"/>
          <w:numId w:val="5"/>
        </w:numPr>
        <w:shd w:val="clear" w:color="auto" w:fill="FFFFFF"/>
        <w:spacing w:after="0" w:line="240" w:lineRule="auto"/>
        <w:contextualSpacing w:val="0"/>
        <w:jc w:val="both"/>
        <w:rPr>
          <w:rFonts w:ascii="Arial" w:hAnsi="Arial" w:cs="Arial"/>
        </w:rPr>
      </w:pPr>
      <w:r w:rsidRPr="00FF0BA6">
        <w:rPr>
          <w:rFonts w:ascii="Arial" w:eastAsia="Times New Roman" w:hAnsi="Arial" w:cs="Arial"/>
        </w:rPr>
        <w:t xml:space="preserve">Shore side support and maintenance protocols. Resources regarding shore side support will also be </w:t>
      </w:r>
      <w:r w:rsidR="00830579" w:rsidRPr="00FF0BA6">
        <w:rPr>
          <w:rFonts w:ascii="Arial" w:eastAsia="Times New Roman" w:hAnsi="Arial" w:cs="Arial"/>
        </w:rPr>
        <w:t>considered.</w:t>
      </w:r>
    </w:p>
    <w:p w14:paraId="23C3F5C0" w14:textId="3105392F" w:rsidR="00AD6967" w:rsidRPr="00FF0BA6" w:rsidRDefault="00830579" w:rsidP="00DC2C62">
      <w:pPr>
        <w:pStyle w:val="ListParagraph"/>
        <w:numPr>
          <w:ilvl w:val="0"/>
          <w:numId w:val="5"/>
        </w:numPr>
        <w:shd w:val="clear" w:color="auto" w:fill="FFFFFF"/>
        <w:spacing w:after="0" w:line="240" w:lineRule="auto"/>
        <w:contextualSpacing w:val="0"/>
        <w:jc w:val="both"/>
        <w:rPr>
          <w:rFonts w:ascii="Arial" w:hAnsi="Arial" w:cs="Arial"/>
        </w:rPr>
      </w:pPr>
      <w:r w:rsidRPr="00FF0BA6">
        <w:rPr>
          <w:rFonts w:ascii="Arial" w:eastAsia="Times New Roman" w:hAnsi="Arial" w:cs="Arial"/>
        </w:rPr>
        <w:t>The completion of an e</w:t>
      </w:r>
      <w:r w:rsidR="00AD6967" w:rsidRPr="00FF0BA6">
        <w:rPr>
          <w:rFonts w:ascii="Arial" w:hAnsi="Arial" w:cs="Arial"/>
        </w:rPr>
        <w:t>ngine manufacturers course</w:t>
      </w:r>
      <w:r w:rsidRPr="00FF0BA6">
        <w:rPr>
          <w:rFonts w:ascii="Arial" w:hAnsi="Arial" w:cs="Arial"/>
        </w:rPr>
        <w:t>,</w:t>
      </w:r>
      <w:r w:rsidR="00AD6967" w:rsidRPr="00FF0BA6">
        <w:rPr>
          <w:rFonts w:ascii="Arial" w:hAnsi="Arial" w:cs="Arial"/>
        </w:rPr>
        <w:t xml:space="preserve"> if applicable and </w:t>
      </w:r>
      <w:r w:rsidR="00E80187" w:rsidRPr="00FF0BA6">
        <w:rPr>
          <w:rFonts w:ascii="Arial" w:hAnsi="Arial" w:cs="Arial"/>
        </w:rPr>
        <w:t xml:space="preserve">successfully </w:t>
      </w:r>
      <w:r w:rsidR="00AD6967" w:rsidRPr="00FF0BA6">
        <w:rPr>
          <w:rFonts w:ascii="Arial" w:hAnsi="Arial" w:cs="Arial"/>
        </w:rPr>
        <w:t>completed</w:t>
      </w:r>
      <w:r w:rsidRPr="00FF0BA6">
        <w:rPr>
          <w:rFonts w:ascii="Arial" w:hAnsi="Arial" w:cs="Arial"/>
        </w:rPr>
        <w:t>,</w:t>
      </w:r>
      <w:r w:rsidR="00AD6967" w:rsidRPr="00FF0BA6">
        <w:rPr>
          <w:rFonts w:ascii="Arial" w:hAnsi="Arial" w:cs="Arial"/>
        </w:rPr>
        <w:t xml:space="preserve"> will also be considered</w:t>
      </w:r>
      <w:r w:rsidR="00E80187" w:rsidRPr="00FF0BA6">
        <w:rPr>
          <w:rFonts w:ascii="Arial" w:hAnsi="Arial" w:cs="Arial"/>
        </w:rPr>
        <w:t xml:space="preserve"> in support of an SMD</w:t>
      </w:r>
      <w:r w:rsidR="00E47C46" w:rsidRPr="00FF0BA6">
        <w:rPr>
          <w:rFonts w:ascii="Arial" w:hAnsi="Arial" w:cs="Arial"/>
        </w:rPr>
        <w:t xml:space="preserve">. </w:t>
      </w:r>
    </w:p>
    <w:p w14:paraId="306F9CB0" w14:textId="4C58F5D0" w:rsidR="003B2C8A" w:rsidRPr="00FF0BA6" w:rsidRDefault="003B2C8A" w:rsidP="003B2C8A">
      <w:pPr>
        <w:shd w:val="clear" w:color="auto" w:fill="FFFFFF"/>
        <w:spacing w:after="0" w:line="240" w:lineRule="auto"/>
        <w:jc w:val="both"/>
        <w:rPr>
          <w:rFonts w:ascii="Arial" w:hAnsi="Arial" w:cs="Arial"/>
        </w:rPr>
      </w:pPr>
      <w:r w:rsidRPr="00FF0BA6">
        <w:rPr>
          <w:rFonts w:ascii="Arial" w:hAnsi="Arial" w:cs="Arial"/>
        </w:rPr>
        <w:t>This section is for UK registered yachts only. The other REG members may have separate arrangements for smaller yachts (those below 500 GT) that have large engines and operate less than 60NM from a Safe Haven</w:t>
      </w:r>
    </w:p>
    <w:p w14:paraId="0C833B69" w14:textId="77777777" w:rsidR="00F772B8" w:rsidRPr="00FF0BA6" w:rsidRDefault="00F772B8" w:rsidP="00F772B8">
      <w:pPr>
        <w:shd w:val="clear" w:color="auto" w:fill="FFFFFF"/>
        <w:spacing w:after="0" w:line="240" w:lineRule="auto"/>
        <w:jc w:val="both"/>
        <w:rPr>
          <w:rFonts w:ascii="Arial" w:hAnsi="Arial" w:cs="Arial"/>
          <w:b/>
          <w:bCs/>
        </w:rPr>
      </w:pPr>
    </w:p>
    <w:p w14:paraId="1A5C2E2F" w14:textId="43B024A9" w:rsidR="00E47C46" w:rsidRPr="00FF0BA6" w:rsidRDefault="00931C90" w:rsidP="00F01120">
      <w:pPr>
        <w:pStyle w:val="ListParagraph"/>
        <w:numPr>
          <w:ilvl w:val="0"/>
          <w:numId w:val="8"/>
        </w:numPr>
        <w:shd w:val="clear" w:color="auto" w:fill="FFFFFF"/>
        <w:spacing w:after="0" w:line="240" w:lineRule="auto"/>
        <w:jc w:val="both"/>
        <w:rPr>
          <w:rFonts w:ascii="Arial" w:hAnsi="Arial" w:cs="Arial"/>
          <w:b/>
          <w:bCs/>
        </w:rPr>
      </w:pPr>
      <w:r w:rsidRPr="00FF0BA6">
        <w:rPr>
          <w:rFonts w:ascii="Arial" w:hAnsi="Arial" w:cs="Arial"/>
          <w:b/>
          <w:bCs/>
        </w:rPr>
        <w:t xml:space="preserve">Requirements for </w:t>
      </w:r>
      <w:r w:rsidR="00FD3D1C" w:rsidRPr="00FF0BA6">
        <w:rPr>
          <w:rFonts w:ascii="Arial" w:hAnsi="Arial" w:cs="Arial"/>
          <w:b/>
          <w:bCs/>
        </w:rPr>
        <w:t>A</w:t>
      </w:r>
      <w:r w:rsidRPr="00FF0BA6">
        <w:rPr>
          <w:rFonts w:ascii="Arial" w:hAnsi="Arial" w:cs="Arial"/>
          <w:b/>
          <w:bCs/>
        </w:rPr>
        <w:t xml:space="preserve">dditional </w:t>
      </w:r>
      <w:r w:rsidR="00FD3D1C" w:rsidRPr="00FF0BA6">
        <w:rPr>
          <w:rFonts w:ascii="Arial" w:hAnsi="Arial" w:cs="Arial"/>
          <w:b/>
          <w:bCs/>
        </w:rPr>
        <w:t>E</w:t>
      </w:r>
      <w:r w:rsidRPr="00FF0BA6">
        <w:rPr>
          <w:rFonts w:ascii="Arial" w:hAnsi="Arial" w:cs="Arial"/>
          <w:b/>
          <w:bCs/>
        </w:rPr>
        <w:t xml:space="preserve">ndorsements: </w:t>
      </w:r>
    </w:p>
    <w:p w14:paraId="55FF450B" w14:textId="77777777" w:rsidR="00F01120" w:rsidRPr="00FF0BA6" w:rsidRDefault="00F01120" w:rsidP="00F01120">
      <w:pPr>
        <w:pStyle w:val="ListParagraph"/>
        <w:shd w:val="clear" w:color="auto" w:fill="FFFFFF"/>
        <w:spacing w:after="0" w:line="240" w:lineRule="auto"/>
        <w:jc w:val="both"/>
        <w:rPr>
          <w:rFonts w:ascii="Arial" w:hAnsi="Arial" w:cs="Arial"/>
          <w:b/>
          <w:bCs/>
        </w:rPr>
      </w:pPr>
    </w:p>
    <w:p w14:paraId="70ECE5A5" w14:textId="7EFDBFCA" w:rsidR="00931C90" w:rsidRPr="00FF0BA6" w:rsidRDefault="00205661" w:rsidP="00F772B8">
      <w:pPr>
        <w:spacing w:after="0" w:line="240" w:lineRule="auto"/>
        <w:rPr>
          <w:rFonts w:ascii="Arial" w:hAnsi="Arial" w:cs="Arial"/>
        </w:rPr>
      </w:pPr>
      <w:r w:rsidRPr="00FF0BA6">
        <w:rPr>
          <w:rFonts w:ascii="Arial" w:hAnsi="Arial" w:cs="Arial"/>
        </w:rPr>
        <w:t xml:space="preserve">To obtain the </w:t>
      </w:r>
      <w:r w:rsidR="00777EE4" w:rsidRPr="00FF0BA6">
        <w:rPr>
          <w:rFonts w:ascii="Arial" w:hAnsi="Arial" w:cs="Arial"/>
        </w:rPr>
        <w:t xml:space="preserve">following </w:t>
      </w:r>
      <w:r w:rsidR="005D4796" w:rsidRPr="00FF0BA6">
        <w:rPr>
          <w:rFonts w:ascii="Arial" w:hAnsi="Arial" w:cs="Arial"/>
        </w:rPr>
        <w:t xml:space="preserve">additional endorsements:  </w:t>
      </w:r>
      <w:r w:rsidR="00931C90" w:rsidRPr="00FF0BA6">
        <w:rPr>
          <w:rFonts w:ascii="Arial" w:hAnsi="Arial" w:cs="Arial"/>
        </w:rPr>
        <w:t xml:space="preserve">Chief Engineer less than 500 GT, less than 6,000kW, </w:t>
      </w:r>
      <w:r w:rsidR="00301286" w:rsidRPr="00FF0BA6">
        <w:rPr>
          <w:rFonts w:ascii="Arial" w:hAnsi="Arial" w:cs="Arial"/>
        </w:rPr>
        <w:t>up to 150 miles from a Safe Haven</w:t>
      </w:r>
      <w:r w:rsidR="00301286" w:rsidRPr="00FF0BA6">
        <w:t xml:space="preserve"> </w:t>
      </w:r>
      <w:r w:rsidR="00931C90" w:rsidRPr="00FF0BA6">
        <w:rPr>
          <w:rFonts w:ascii="Arial" w:hAnsi="Arial" w:cs="Arial"/>
        </w:rPr>
        <w:t>endorsement</w:t>
      </w:r>
      <w:r w:rsidR="00EB7333" w:rsidRPr="00FF0BA6">
        <w:rPr>
          <w:rFonts w:ascii="Arial" w:hAnsi="Arial" w:cs="Arial"/>
        </w:rPr>
        <w:t xml:space="preserve"> and </w:t>
      </w:r>
      <w:r w:rsidR="00D03231" w:rsidRPr="00FF0BA6">
        <w:rPr>
          <w:rFonts w:ascii="Arial" w:hAnsi="Arial" w:cs="Arial"/>
        </w:rPr>
        <w:t xml:space="preserve">a </w:t>
      </w:r>
      <w:r w:rsidR="00EB7333" w:rsidRPr="00FF0BA6">
        <w:rPr>
          <w:rFonts w:ascii="Arial" w:hAnsi="Arial" w:cs="Arial"/>
        </w:rPr>
        <w:t xml:space="preserve">Second Engineer less than 3,000 GT, less than 9,000kW </w:t>
      </w:r>
      <w:r w:rsidR="009173FB" w:rsidRPr="00FF0BA6">
        <w:rPr>
          <w:rFonts w:ascii="Arial" w:hAnsi="Arial" w:cs="Arial"/>
        </w:rPr>
        <w:t xml:space="preserve">(STCW </w:t>
      </w:r>
      <w:r w:rsidR="00EB7333" w:rsidRPr="00FF0BA6">
        <w:rPr>
          <w:rFonts w:ascii="Arial" w:hAnsi="Arial" w:cs="Arial"/>
        </w:rPr>
        <w:t>VII &amp; III/2</w:t>
      </w:r>
      <w:r w:rsidR="009173FB" w:rsidRPr="00FF0BA6">
        <w:rPr>
          <w:rFonts w:ascii="Arial" w:hAnsi="Arial" w:cs="Arial"/>
        </w:rPr>
        <w:t>)</w:t>
      </w:r>
      <w:r w:rsidR="00D03231" w:rsidRPr="00FF0BA6">
        <w:rPr>
          <w:rFonts w:ascii="Arial" w:hAnsi="Arial" w:cs="Arial"/>
        </w:rPr>
        <w:t xml:space="preserve"> you must</w:t>
      </w:r>
      <w:r w:rsidR="005D4796" w:rsidRPr="00FF0BA6">
        <w:rPr>
          <w:rFonts w:ascii="Arial" w:hAnsi="Arial" w:cs="Arial"/>
        </w:rPr>
        <w:t xml:space="preserve">: </w:t>
      </w:r>
    </w:p>
    <w:p w14:paraId="3E600765" w14:textId="05088297" w:rsidR="005D4796" w:rsidRPr="00FF0BA6" w:rsidRDefault="005D4796" w:rsidP="00F772B8">
      <w:pPr>
        <w:spacing w:after="0" w:line="240" w:lineRule="auto"/>
        <w:rPr>
          <w:rFonts w:ascii="Arial" w:hAnsi="Arial" w:cs="Arial"/>
        </w:rPr>
      </w:pPr>
    </w:p>
    <w:p w14:paraId="3286869D" w14:textId="5017E86B" w:rsidR="005D4796" w:rsidRPr="00FF0BA6" w:rsidRDefault="005D4796" w:rsidP="00F772B8">
      <w:pPr>
        <w:pStyle w:val="ListParagraph"/>
        <w:numPr>
          <w:ilvl w:val="0"/>
          <w:numId w:val="7"/>
        </w:numPr>
        <w:spacing w:after="0" w:line="240" w:lineRule="auto"/>
        <w:rPr>
          <w:rFonts w:ascii="Arial" w:hAnsi="Arial" w:cs="Arial"/>
        </w:rPr>
      </w:pPr>
      <w:r w:rsidRPr="00FF0BA6">
        <w:rPr>
          <w:rFonts w:ascii="Arial" w:hAnsi="Arial" w:cs="Arial"/>
        </w:rPr>
        <w:t>H</w:t>
      </w:r>
      <w:r w:rsidR="00EE4078" w:rsidRPr="00FF0BA6">
        <w:rPr>
          <w:rFonts w:ascii="Arial" w:hAnsi="Arial" w:cs="Arial"/>
        </w:rPr>
        <w:t>old a</w:t>
      </w:r>
      <w:r w:rsidR="00D03231" w:rsidRPr="00FF0BA6">
        <w:rPr>
          <w:rFonts w:ascii="Arial" w:hAnsi="Arial" w:cs="Arial"/>
        </w:rPr>
        <w:t xml:space="preserve"> Chief Engineer less than 500 GT, less than 3,000kW</w:t>
      </w:r>
      <w:r w:rsidR="00EE4078" w:rsidRPr="00FF0BA6">
        <w:rPr>
          <w:rFonts w:ascii="Arial" w:hAnsi="Arial" w:cs="Arial"/>
        </w:rPr>
        <w:t xml:space="preserve"> CoC</w:t>
      </w:r>
      <w:r w:rsidR="00D03231" w:rsidRPr="00FF0BA6">
        <w:rPr>
          <w:rFonts w:ascii="Arial" w:hAnsi="Arial" w:cs="Arial"/>
        </w:rPr>
        <w:t xml:space="preserve"> (section </w:t>
      </w:r>
      <w:r w:rsidR="00EE4078" w:rsidRPr="00FF0BA6">
        <w:rPr>
          <w:rFonts w:ascii="Arial" w:hAnsi="Arial" w:cs="Arial"/>
        </w:rPr>
        <w:t xml:space="preserve">4.9 </w:t>
      </w:r>
      <w:r w:rsidR="00D03231" w:rsidRPr="00FF0BA6">
        <w:rPr>
          <w:rFonts w:ascii="Arial" w:hAnsi="Arial" w:cs="Arial"/>
        </w:rPr>
        <w:t xml:space="preserve">of </w:t>
      </w:r>
      <w:hyperlink r:id="rId11" w:history="1">
        <w:r w:rsidR="00D03231" w:rsidRPr="00FF0BA6">
          <w:rPr>
            <w:rStyle w:val="Hyperlink"/>
            <w:rFonts w:ascii="Arial" w:hAnsi="Arial" w:cs="Arial"/>
          </w:rPr>
          <w:t>MSN 1904</w:t>
        </w:r>
      </w:hyperlink>
      <w:r w:rsidR="00D03231" w:rsidRPr="00FF0BA6">
        <w:rPr>
          <w:rFonts w:ascii="Arial" w:hAnsi="Arial" w:cs="Arial"/>
        </w:rPr>
        <w:t>).</w:t>
      </w:r>
    </w:p>
    <w:p w14:paraId="6C534ADD" w14:textId="1B754CA8" w:rsidR="005D4796" w:rsidRPr="00FF0BA6" w:rsidRDefault="005D4796" w:rsidP="00F772B8">
      <w:pPr>
        <w:pStyle w:val="ListParagraph"/>
        <w:numPr>
          <w:ilvl w:val="0"/>
          <w:numId w:val="7"/>
        </w:numPr>
        <w:spacing w:after="0" w:line="240" w:lineRule="auto"/>
        <w:rPr>
          <w:rFonts w:ascii="Arial" w:hAnsi="Arial" w:cs="Arial"/>
        </w:rPr>
      </w:pPr>
      <w:r w:rsidRPr="00FF0BA6">
        <w:rPr>
          <w:rFonts w:ascii="Arial" w:hAnsi="Arial" w:cs="Arial"/>
        </w:rPr>
        <w:t xml:space="preserve">Have obtained at least 12 months onboard </w:t>
      </w:r>
      <w:r w:rsidR="009173FB" w:rsidRPr="00FF0BA6">
        <w:rPr>
          <w:rFonts w:ascii="Arial" w:hAnsi="Arial" w:cs="Arial"/>
        </w:rPr>
        <w:t xml:space="preserve">service as an </w:t>
      </w:r>
      <w:r w:rsidR="00CB3139" w:rsidRPr="00FF0BA6">
        <w:rPr>
          <w:rFonts w:ascii="Arial" w:hAnsi="Arial" w:cs="Arial"/>
        </w:rPr>
        <w:t>officer, as</w:t>
      </w:r>
      <w:r w:rsidRPr="00FF0BA6">
        <w:rPr>
          <w:rFonts w:ascii="Arial" w:hAnsi="Arial" w:cs="Arial"/>
        </w:rPr>
        <w:t xml:space="preserve"> defined in section of MSN 1904</w:t>
      </w:r>
    </w:p>
    <w:p w14:paraId="6F859B13" w14:textId="53E74A90" w:rsidR="005D4796" w:rsidRPr="00FF0BA6" w:rsidRDefault="005D4796" w:rsidP="00F772B8">
      <w:pPr>
        <w:pStyle w:val="ListParagraph"/>
        <w:numPr>
          <w:ilvl w:val="0"/>
          <w:numId w:val="7"/>
        </w:numPr>
        <w:spacing w:after="0" w:line="240" w:lineRule="auto"/>
        <w:rPr>
          <w:rFonts w:ascii="Arial" w:hAnsi="Arial" w:cs="Arial"/>
        </w:rPr>
      </w:pPr>
      <w:r w:rsidRPr="00FF0BA6">
        <w:rPr>
          <w:rFonts w:ascii="Arial" w:hAnsi="Arial" w:cs="Arial"/>
        </w:rPr>
        <w:t>Have requested</w:t>
      </w:r>
      <w:r w:rsidR="00C4096B" w:rsidRPr="00FF0BA6">
        <w:rPr>
          <w:rFonts w:ascii="Arial" w:hAnsi="Arial" w:cs="Arial"/>
        </w:rPr>
        <w:t xml:space="preserve"> that</w:t>
      </w:r>
      <w:r w:rsidRPr="00FF0BA6">
        <w:rPr>
          <w:rFonts w:ascii="Arial" w:hAnsi="Arial" w:cs="Arial"/>
        </w:rPr>
        <w:t xml:space="preserve"> the additional endorsements </w:t>
      </w:r>
      <w:r w:rsidR="00C4096B" w:rsidRPr="00FF0BA6">
        <w:rPr>
          <w:rFonts w:ascii="Arial" w:hAnsi="Arial" w:cs="Arial"/>
        </w:rPr>
        <w:t xml:space="preserve">are </w:t>
      </w:r>
      <w:r w:rsidRPr="00FF0BA6">
        <w:rPr>
          <w:rFonts w:ascii="Arial" w:hAnsi="Arial" w:cs="Arial"/>
        </w:rPr>
        <w:t>added to your CoC at</w:t>
      </w:r>
      <w:r w:rsidR="00CB3139" w:rsidRPr="00FF0BA6">
        <w:rPr>
          <w:rFonts w:ascii="Arial" w:hAnsi="Arial" w:cs="Arial"/>
        </w:rPr>
        <w:t xml:space="preserve"> the</w:t>
      </w:r>
      <w:r w:rsidRPr="00FF0BA6">
        <w:rPr>
          <w:rFonts w:ascii="Arial" w:hAnsi="Arial" w:cs="Arial"/>
        </w:rPr>
        <w:t xml:space="preserve"> time </w:t>
      </w:r>
      <w:r w:rsidR="00CB3139" w:rsidRPr="00FF0BA6">
        <w:rPr>
          <w:rFonts w:ascii="Arial" w:hAnsi="Arial" w:cs="Arial"/>
        </w:rPr>
        <w:t xml:space="preserve">when </w:t>
      </w:r>
      <w:r w:rsidR="00C4096B" w:rsidRPr="00FF0BA6">
        <w:rPr>
          <w:rFonts w:ascii="Arial" w:hAnsi="Arial" w:cs="Arial"/>
        </w:rPr>
        <w:t>you apply for a</w:t>
      </w:r>
      <w:r w:rsidRPr="00FF0BA6">
        <w:rPr>
          <w:rFonts w:ascii="Arial" w:hAnsi="Arial" w:cs="Arial"/>
        </w:rPr>
        <w:t xml:space="preserve"> </w:t>
      </w:r>
      <w:r w:rsidR="00ED2D94" w:rsidRPr="00FF0BA6">
        <w:rPr>
          <w:rFonts w:ascii="Arial" w:hAnsi="Arial" w:cs="Arial"/>
        </w:rPr>
        <w:t>Chief Engineer less than 500 GT, less than 3,000kW CoC application</w:t>
      </w:r>
      <w:r w:rsidR="00C4096B" w:rsidRPr="00FF0BA6">
        <w:rPr>
          <w:rFonts w:ascii="Arial" w:hAnsi="Arial" w:cs="Arial"/>
        </w:rPr>
        <w:t xml:space="preserve"> </w:t>
      </w:r>
      <w:r w:rsidR="00C4096B" w:rsidRPr="00FF0BA6">
        <w:rPr>
          <w:rFonts w:ascii="Arial" w:hAnsi="Arial" w:cs="Arial"/>
          <w:b/>
          <w:bCs/>
          <w:u w:val="single"/>
        </w:rPr>
        <w:t>OR</w:t>
      </w:r>
      <w:r w:rsidR="00ED2D94" w:rsidRPr="00FF0BA6">
        <w:rPr>
          <w:rFonts w:ascii="Arial" w:hAnsi="Arial" w:cs="Arial"/>
        </w:rPr>
        <w:t xml:space="preserve"> you </w:t>
      </w:r>
      <w:r w:rsidR="00057F4D" w:rsidRPr="00FF0BA6">
        <w:rPr>
          <w:rFonts w:ascii="Arial" w:hAnsi="Arial" w:cs="Arial"/>
        </w:rPr>
        <w:t>make an application for an upgrade to the</w:t>
      </w:r>
      <w:r w:rsidR="00C4096B" w:rsidRPr="00FF0BA6">
        <w:rPr>
          <w:rFonts w:ascii="Arial" w:hAnsi="Arial" w:cs="Arial"/>
        </w:rPr>
        <w:t>se</w:t>
      </w:r>
      <w:r w:rsidR="00057F4D" w:rsidRPr="00FF0BA6">
        <w:rPr>
          <w:rFonts w:ascii="Arial" w:hAnsi="Arial" w:cs="Arial"/>
        </w:rPr>
        <w:t xml:space="preserve"> endorsement</w:t>
      </w:r>
      <w:r w:rsidR="00C4096B" w:rsidRPr="00FF0BA6">
        <w:rPr>
          <w:rFonts w:ascii="Arial" w:hAnsi="Arial" w:cs="Arial"/>
        </w:rPr>
        <w:t xml:space="preserve">s </w:t>
      </w:r>
      <w:r w:rsidR="00ED2D94" w:rsidRPr="00FF0BA6">
        <w:rPr>
          <w:rFonts w:ascii="Arial" w:hAnsi="Arial" w:cs="Arial"/>
        </w:rPr>
        <w:t xml:space="preserve">after you have obtained your 500 GT, less than 3,000kW CoC. </w:t>
      </w:r>
    </w:p>
    <w:p w14:paraId="46FDC76A" w14:textId="3A467003" w:rsidR="00ED2D94" w:rsidRPr="00FF0BA6" w:rsidRDefault="00ED2D94" w:rsidP="00F772B8">
      <w:pPr>
        <w:spacing w:after="0" w:line="240" w:lineRule="auto"/>
        <w:rPr>
          <w:rFonts w:ascii="Arial" w:hAnsi="Arial" w:cs="Arial"/>
        </w:rPr>
      </w:pPr>
    </w:p>
    <w:p w14:paraId="23BEB55C" w14:textId="55C5D192" w:rsidR="00CB7E27" w:rsidRPr="00FF0BA6" w:rsidRDefault="00CB7E27" w:rsidP="00F01120">
      <w:pPr>
        <w:pStyle w:val="ListParagraph"/>
        <w:numPr>
          <w:ilvl w:val="0"/>
          <w:numId w:val="8"/>
        </w:numPr>
        <w:shd w:val="clear" w:color="auto" w:fill="FFFFFF"/>
        <w:spacing w:after="0" w:line="240" w:lineRule="auto"/>
        <w:jc w:val="both"/>
        <w:rPr>
          <w:rFonts w:ascii="Arial" w:hAnsi="Arial" w:cs="Arial"/>
          <w:b/>
          <w:bCs/>
        </w:rPr>
      </w:pPr>
      <w:r w:rsidRPr="00FF0BA6">
        <w:rPr>
          <w:rFonts w:ascii="Arial" w:hAnsi="Arial" w:cs="Arial"/>
          <w:b/>
          <w:bCs/>
        </w:rPr>
        <w:t xml:space="preserve">Additional </w:t>
      </w:r>
      <w:r w:rsidR="00B80582" w:rsidRPr="00FF0BA6">
        <w:rPr>
          <w:rFonts w:ascii="Arial" w:hAnsi="Arial" w:cs="Arial"/>
          <w:b/>
          <w:bCs/>
        </w:rPr>
        <w:t>e</w:t>
      </w:r>
      <w:r w:rsidRPr="00FF0BA6">
        <w:rPr>
          <w:rFonts w:ascii="Arial" w:hAnsi="Arial" w:cs="Arial"/>
          <w:b/>
          <w:bCs/>
        </w:rPr>
        <w:t xml:space="preserve">ndorsements that can be requested </w:t>
      </w:r>
      <w:r w:rsidR="00A23FB4" w:rsidRPr="00FF0BA6">
        <w:rPr>
          <w:rFonts w:ascii="Arial" w:hAnsi="Arial" w:cs="Arial"/>
          <w:b/>
          <w:bCs/>
        </w:rPr>
        <w:t>by</w:t>
      </w:r>
      <w:r w:rsidRPr="00FF0BA6">
        <w:rPr>
          <w:rFonts w:ascii="Arial" w:hAnsi="Arial" w:cs="Arial"/>
          <w:b/>
          <w:bCs/>
        </w:rPr>
        <w:t xml:space="preserve"> </w:t>
      </w:r>
      <w:r w:rsidR="00C4096B" w:rsidRPr="00FF0BA6">
        <w:rPr>
          <w:rFonts w:ascii="Arial" w:hAnsi="Arial" w:cs="Arial"/>
          <w:b/>
          <w:bCs/>
        </w:rPr>
        <w:t xml:space="preserve">the </w:t>
      </w:r>
      <w:r w:rsidRPr="00FF0BA6">
        <w:rPr>
          <w:rFonts w:ascii="Arial" w:hAnsi="Arial" w:cs="Arial"/>
          <w:b/>
          <w:bCs/>
        </w:rPr>
        <w:t>holder of</w:t>
      </w:r>
      <w:r w:rsidR="00A23FB4" w:rsidRPr="00FF0BA6">
        <w:rPr>
          <w:rFonts w:ascii="Arial" w:hAnsi="Arial" w:cs="Arial"/>
          <w:b/>
          <w:bCs/>
        </w:rPr>
        <w:t xml:space="preserve"> </w:t>
      </w:r>
      <w:r w:rsidR="00C4096B" w:rsidRPr="00FF0BA6">
        <w:rPr>
          <w:rFonts w:ascii="Arial" w:hAnsi="Arial" w:cs="Arial"/>
          <w:b/>
          <w:bCs/>
        </w:rPr>
        <w:t xml:space="preserve">a </w:t>
      </w:r>
      <w:r w:rsidR="00A23FB4" w:rsidRPr="00FF0BA6">
        <w:rPr>
          <w:rFonts w:ascii="Arial" w:hAnsi="Arial" w:cs="Arial"/>
          <w:b/>
          <w:bCs/>
        </w:rPr>
        <w:t xml:space="preserve">Yacht CoC </w:t>
      </w:r>
      <w:r w:rsidR="008238E2" w:rsidRPr="00FF0BA6">
        <w:rPr>
          <w:rFonts w:ascii="Arial" w:hAnsi="Arial" w:cs="Arial"/>
          <w:b/>
          <w:bCs/>
        </w:rPr>
        <w:t>listed in</w:t>
      </w:r>
      <w:r w:rsidR="00E65D5F" w:rsidRPr="00FF0BA6">
        <w:rPr>
          <w:rFonts w:ascii="Arial" w:hAnsi="Arial" w:cs="Arial"/>
          <w:b/>
          <w:bCs/>
        </w:rPr>
        <w:t xml:space="preserve"> section</w:t>
      </w:r>
      <w:r w:rsidR="00753E71" w:rsidRPr="00FF0BA6">
        <w:rPr>
          <w:rFonts w:ascii="Arial" w:hAnsi="Arial" w:cs="Arial"/>
          <w:b/>
          <w:bCs/>
        </w:rPr>
        <w:t xml:space="preserve"> 2 of</w:t>
      </w:r>
      <w:r w:rsidR="008238E2" w:rsidRPr="00FF0BA6">
        <w:rPr>
          <w:rFonts w:ascii="Arial" w:hAnsi="Arial" w:cs="Arial"/>
          <w:b/>
          <w:bCs/>
        </w:rPr>
        <w:t xml:space="preserve"> MSN 1859</w:t>
      </w:r>
      <w:r w:rsidR="009A6DB0">
        <w:rPr>
          <w:rFonts w:ascii="Arial" w:hAnsi="Arial" w:cs="Arial"/>
          <w:b/>
          <w:bCs/>
        </w:rPr>
        <w:t xml:space="preserve"> (Amendment 1)</w:t>
      </w:r>
      <w:r w:rsidR="008238E2" w:rsidRPr="00FF0BA6">
        <w:rPr>
          <w:rFonts w:ascii="Arial" w:hAnsi="Arial" w:cs="Arial"/>
          <w:b/>
          <w:bCs/>
        </w:rPr>
        <w:t xml:space="preserve">: </w:t>
      </w:r>
    </w:p>
    <w:p w14:paraId="69ED8F87" w14:textId="77777777" w:rsidR="00F772B8" w:rsidRPr="00FF0BA6" w:rsidRDefault="00F772B8" w:rsidP="00F772B8">
      <w:pPr>
        <w:shd w:val="clear" w:color="auto" w:fill="FFFFFF"/>
        <w:spacing w:after="0" w:line="240" w:lineRule="auto"/>
        <w:jc w:val="both"/>
        <w:rPr>
          <w:rFonts w:ascii="Arial" w:hAnsi="Arial" w:cs="Arial"/>
          <w:b/>
          <w:bCs/>
        </w:rPr>
      </w:pPr>
    </w:p>
    <w:p w14:paraId="4852412C" w14:textId="614B0E51" w:rsidR="00734A1E" w:rsidRPr="00FF0BA6" w:rsidRDefault="00E65D5F" w:rsidP="00734A1E">
      <w:pPr>
        <w:shd w:val="clear" w:color="auto" w:fill="FFFFFF"/>
        <w:spacing w:after="0" w:line="240" w:lineRule="auto"/>
        <w:jc w:val="both"/>
        <w:rPr>
          <w:rFonts w:ascii="Arial" w:hAnsi="Arial" w:cs="Arial"/>
          <w:b/>
          <w:bCs/>
        </w:rPr>
      </w:pPr>
      <w:r w:rsidRPr="00FF0BA6">
        <w:rPr>
          <w:rFonts w:ascii="Arial" w:hAnsi="Arial" w:cs="Arial"/>
          <w:b/>
          <w:bCs/>
        </w:rPr>
        <w:t>Y4 Chief Engineer:</w:t>
      </w:r>
      <w:r w:rsidRPr="00FF0BA6">
        <w:rPr>
          <w:rFonts w:ascii="Arial" w:hAnsi="Arial" w:cs="Arial"/>
        </w:rPr>
        <w:t xml:space="preserve"> </w:t>
      </w:r>
      <w:r w:rsidR="00734A1E" w:rsidRPr="00FF0BA6">
        <w:rPr>
          <w:rFonts w:ascii="Arial" w:hAnsi="Arial" w:cs="Arial"/>
        </w:rPr>
        <w:t xml:space="preserve">Chief Engineer less than </w:t>
      </w:r>
      <w:r w:rsidR="002E2B97" w:rsidRPr="00FF0BA6">
        <w:rPr>
          <w:rFonts w:ascii="Arial" w:hAnsi="Arial" w:cs="Arial"/>
        </w:rPr>
        <w:t>500</w:t>
      </w:r>
      <w:r w:rsidR="00734A1E" w:rsidRPr="00FF0BA6">
        <w:rPr>
          <w:rFonts w:ascii="Arial" w:hAnsi="Arial" w:cs="Arial"/>
        </w:rPr>
        <w:t xml:space="preserve"> GT, less than 3,000kW, up to 60 miles from a Safe Haven,</w:t>
      </w:r>
      <w:r w:rsidR="00734A1E" w:rsidRPr="00FF0BA6">
        <w:t xml:space="preserve"> </w:t>
      </w:r>
      <w:r w:rsidR="00734A1E" w:rsidRPr="00FF0BA6">
        <w:rPr>
          <w:rFonts w:ascii="Arial" w:hAnsi="Arial" w:cs="Arial"/>
        </w:rPr>
        <w:t>CoC</w:t>
      </w:r>
      <w:r w:rsidR="0027226C" w:rsidRPr="00FF0BA6">
        <w:rPr>
          <w:rFonts w:ascii="Arial" w:hAnsi="Arial" w:cs="Arial"/>
        </w:rPr>
        <w:t xml:space="preserve"> (6 months onboard service</w:t>
      </w:r>
      <w:r w:rsidR="003A5064" w:rsidRPr="00FF0BA6">
        <w:rPr>
          <w:rFonts w:ascii="Arial" w:hAnsi="Arial" w:cs="Arial"/>
        </w:rPr>
        <w:t xml:space="preserve"> as an officer</w:t>
      </w:r>
      <w:r w:rsidR="0027226C" w:rsidRPr="00FF0BA6">
        <w:rPr>
          <w:rFonts w:ascii="Arial" w:hAnsi="Arial" w:cs="Arial"/>
        </w:rPr>
        <w:t xml:space="preserve"> while holding a Y4 </w:t>
      </w:r>
      <w:r w:rsidR="00A31E50" w:rsidRPr="00FF0BA6">
        <w:rPr>
          <w:rFonts w:ascii="Arial" w:hAnsi="Arial" w:cs="Arial"/>
        </w:rPr>
        <w:t>CoC</w:t>
      </w:r>
      <w:r w:rsidR="0027226C" w:rsidRPr="00FF0BA6">
        <w:rPr>
          <w:rFonts w:ascii="Arial" w:hAnsi="Arial" w:cs="Arial"/>
        </w:rPr>
        <w:t xml:space="preserve">). </w:t>
      </w:r>
    </w:p>
    <w:p w14:paraId="1DEFDFCC" w14:textId="169B156C" w:rsidR="008238E2" w:rsidRPr="001670D1" w:rsidRDefault="00597793" w:rsidP="00F772B8">
      <w:pPr>
        <w:shd w:val="clear" w:color="auto" w:fill="FFFFFF"/>
        <w:spacing w:after="0" w:line="240" w:lineRule="auto"/>
        <w:jc w:val="both"/>
        <w:rPr>
          <w:rFonts w:ascii="Arial" w:hAnsi="Arial" w:cs="Arial"/>
        </w:rPr>
      </w:pPr>
      <w:r w:rsidRPr="001670D1">
        <w:rPr>
          <w:rFonts w:ascii="Arial" w:hAnsi="Arial" w:cs="Arial"/>
          <w:b/>
          <w:bCs/>
        </w:rPr>
        <w:t>Y3 Chief Engineer</w:t>
      </w:r>
      <w:r w:rsidR="00E65D5F" w:rsidRPr="001670D1">
        <w:rPr>
          <w:rFonts w:ascii="Arial" w:hAnsi="Arial" w:cs="Arial"/>
          <w:b/>
          <w:bCs/>
        </w:rPr>
        <w:t>:</w:t>
      </w:r>
      <w:r w:rsidRPr="001670D1">
        <w:rPr>
          <w:rFonts w:ascii="Arial" w:hAnsi="Arial" w:cs="Arial"/>
          <w:b/>
          <w:bCs/>
        </w:rPr>
        <w:t xml:space="preserve"> </w:t>
      </w:r>
      <w:r w:rsidRPr="001670D1">
        <w:rPr>
          <w:rFonts w:ascii="Arial" w:hAnsi="Arial" w:cs="Arial"/>
        </w:rPr>
        <w:t>Chief Engineer less than 3,000 GT, less than 3,000kW</w:t>
      </w:r>
      <w:r w:rsidR="001D6350" w:rsidRPr="001670D1">
        <w:rPr>
          <w:rFonts w:ascii="Arial" w:hAnsi="Arial" w:cs="Arial"/>
        </w:rPr>
        <w:t xml:space="preserve">, </w:t>
      </w:r>
      <w:r w:rsidR="00E65D5F" w:rsidRPr="001670D1">
        <w:rPr>
          <w:rFonts w:ascii="Arial" w:hAnsi="Arial" w:cs="Arial"/>
        </w:rPr>
        <w:t>u</w:t>
      </w:r>
      <w:r w:rsidR="001D6350" w:rsidRPr="001670D1">
        <w:rPr>
          <w:rFonts w:ascii="Arial" w:hAnsi="Arial" w:cs="Arial"/>
        </w:rPr>
        <w:t>p to 60 miles from a Safe Haven</w:t>
      </w:r>
      <w:r w:rsidR="00627709" w:rsidRPr="001670D1">
        <w:rPr>
          <w:rFonts w:ascii="Arial" w:hAnsi="Arial" w:cs="Arial"/>
        </w:rPr>
        <w:t>,</w:t>
      </w:r>
      <w:r w:rsidR="001D6350" w:rsidRPr="001670D1">
        <w:t xml:space="preserve"> </w:t>
      </w:r>
      <w:r w:rsidR="001D6350" w:rsidRPr="001670D1">
        <w:rPr>
          <w:rFonts w:ascii="Arial" w:hAnsi="Arial" w:cs="Arial"/>
        </w:rPr>
        <w:t>CoC</w:t>
      </w:r>
    </w:p>
    <w:p w14:paraId="039323A5" w14:textId="1DB9A178" w:rsidR="00FF0BA6" w:rsidRPr="001670D1" w:rsidRDefault="00FF0BA6" w:rsidP="00F772B8">
      <w:pPr>
        <w:shd w:val="clear" w:color="auto" w:fill="FFFFFF"/>
        <w:spacing w:after="0" w:line="240" w:lineRule="auto"/>
        <w:jc w:val="both"/>
        <w:rPr>
          <w:rFonts w:ascii="Arial" w:hAnsi="Arial" w:cs="Arial"/>
          <w:b/>
          <w:bCs/>
        </w:rPr>
      </w:pPr>
      <w:r w:rsidRPr="001670D1">
        <w:rPr>
          <w:rFonts w:ascii="Arial" w:hAnsi="Arial" w:cs="Arial"/>
          <w:b/>
          <w:bCs/>
        </w:rPr>
        <w:t>Y3 Chief Engineer;</w:t>
      </w:r>
      <w:r w:rsidRPr="001670D1">
        <w:rPr>
          <w:rFonts w:ascii="Arial" w:hAnsi="Arial" w:cs="Arial"/>
        </w:rPr>
        <w:t xml:space="preserve"> Chief Engineer less than 500 GT, less than 6,000kW, up to 150 miles from a Safe Haven,</w:t>
      </w:r>
      <w:r w:rsidRPr="001670D1">
        <w:t xml:space="preserve"> </w:t>
      </w:r>
      <w:r w:rsidRPr="001670D1">
        <w:rPr>
          <w:rFonts w:ascii="Arial" w:hAnsi="Arial" w:cs="Arial"/>
        </w:rPr>
        <w:t>CoC</w:t>
      </w:r>
    </w:p>
    <w:p w14:paraId="60B08D0D" w14:textId="69302E64" w:rsidR="008238E2" w:rsidRPr="001670D1" w:rsidRDefault="00FF4BC1" w:rsidP="00F772B8">
      <w:pPr>
        <w:shd w:val="clear" w:color="auto" w:fill="FFFFFF"/>
        <w:spacing w:after="0" w:line="240" w:lineRule="auto"/>
        <w:jc w:val="both"/>
        <w:rPr>
          <w:rFonts w:ascii="Arial" w:hAnsi="Arial" w:cs="Arial"/>
        </w:rPr>
      </w:pPr>
      <w:r w:rsidRPr="001670D1">
        <w:rPr>
          <w:rFonts w:ascii="Arial" w:hAnsi="Arial" w:cs="Arial"/>
          <w:b/>
          <w:bCs/>
        </w:rPr>
        <w:t>Y</w:t>
      </w:r>
      <w:r w:rsidR="00CA277C" w:rsidRPr="001670D1">
        <w:rPr>
          <w:rFonts w:ascii="Arial" w:hAnsi="Arial" w:cs="Arial"/>
          <w:b/>
          <w:bCs/>
        </w:rPr>
        <w:t>2</w:t>
      </w:r>
      <w:r w:rsidRPr="001670D1">
        <w:rPr>
          <w:rFonts w:ascii="Arial" w:hAnsi="Arial" w:cs="Arial"/>
          <w:b/>
          <w:bCs/>
        </w:rPr>
        <w:t xml:space="preserve"> Chief Engineer</w:t>
      </w:r>
      <w:r w:rsidR="00E65D5F" w:rsidRPr="001670D1">
        <w:rPr>
          <w:rFonts w:ascii="Arial" w:hAnsi="Arial" w:cs="Arial"/>
          <w:b/>
          <w:bCs/>
        </w:rPr>
        <w:t xml:space="preserve">: </w:t>
      </w:r>
      <w:r w:rsidRPr="001670D1">
        <w:rPr>
          <w:rFonts w:ascii="Arial" w:hAnsi="Arial" w:cs="Arial"/>
        </w:rPr>
        <w:t xml:space="preserve">Chief Engineer less than 3,000 GT, less than 6,000kW, </w:t>
      </w:r>
      <w:r w:rsidR="00E65D5F" w:rsidRPr="001670D1">
        <w:rPr>
          <w:rFonts w:ascii="Arial" w:hAnsi="Arial" w:cs="Arial"/>
        </w:rPr>
        <w:t>u</w:t>
      </w:r>
      <w:r w:rsidRPr="001670D1">
        <w:rPr>
          <w:rFonts w:ascii="Arial" w:hAnsi="Arial" w:cs="Arial"/>
        </w:rPr>
        <w:t xml:space="preserve">p to </w:t>
      </w:r>
      <w:r w:rsidR="00071DC6" w:rsidRPr="001670D1">
        <w:rPr>
          <w:rFonts w:ascii="Arial" w:hAnsi="Arial" w:cs="Arial"/>
        </w:rPr>
        <w:t>150</w:t>
      </w:r>
      <w:r w:rsidRPr="001670D1">
        <w:rPr>
          <w:rFonts w:ascii="Arial" w:hAnsi="Arial" w:cs="Arial"/>
        </w:rPr>
        <w:t xml:space="preserve"> miles from a Safe Haven</w:t>
      </w:r>
      <w:r w:rsidR="00627709" w:rsidRPr="001670D1">
        <w:rPr>
          <w:rFonts w:ascii="Arial" w:hAnsi="Arial" w:cs="Arial"/>
        </w:rPr>
        <w:t>,</w:t>
      </w:r>
      <w:r w:rsidRPr="001670D1">
        <w:t xml:space="preserve"> </w:t>
      </w:r>
      <w:r w:rsidRPr="001670D1">
        <w:rPr>
          <w:rFonts w:ascii="Arial" w:hAnsi="Arial" w:cs="Arial"/>
        </w:rPr>
        <w:t>CoC</w:t>
      </w:r>
    </w:p>
    <w:p w14:paraId="53A9D2C1" w14:textId="77777777" w:rsidR="0039482E" w:rsidRPr="001670D1" w:rsidRDefault="0039482E" w:rsidP="00F772B8">
      <w:pPr>
        <w:shd w:val="clear" w:color="auto" w:fill="FFFFFF"/>
        <w:spacing w:after="0" w:line="240" w:lineRule="auto"/>
        <w:jc w:val="both"/>
        <w:rPr>
          <w:rFonts w:ascii="Arial" w:hAnsi="Arial" w:cs="Arial"/>
        </w:rPr>
      </w:pPr>
    </w:p>
    <w:p w14:paraId="06751978" w14:textId="59866C0B" w:rsidR="0039482E" w:rsidRPr="001670D1" w:rsidRDefault="0039482E" w:rsidP="0039482E">
      <w:pPr>
        <w:pStyle w:val="ListParagraph"/>
        <w:numPr>
          <w:ilvl w:val="0"/>
          <w:numId w:val="8"/>
        </w:numPr>
        <w:shd w:val="clear" w:color="auto" w:fill="FFFFFF"/>
        <w:spacing w:after="0" w:line="240" w:lineRule="auto"/>
        <w:jc w:val="both"/>
        <w:rPr>
          <w:rFonts w:ascii="Arial" w:hAnsi="Arial" w:cs="Arial"/>
          <w:b/>
          <w:bCs/>
        </w:rPr>
      </w:pPr>
      <w:r w:rsidRPr="001670D1">
        <w:rPr>
          <w:rFonts w:ascii="Arial" w:hAnsi="Arial" w:cs="Arial"/>
          <w:b/>
          <w:bCs/>
        </w:rPr>
        <w:t xml:space="preserve"> Additional endorsements that can be requested by the holder of a EOOW III/1 CoC listed in section 2 of MSN 185</w:t>
      </w:r>
      <w:r w:rsidR="009A6DB0" w:rsidRPr="001670D1">
        <w:rPr>
          <w:rFonts w:ascii="Arial" w:hAnsi="Arial" w:cs="Arial"/>
          <w:b/>
          <w:bCs/>
        </w:rPr>
        <w:t>7 (Amendment 1)</w:t>
      </w:r>
      <w:r w:rsidRPr="001670D1">
        <w:rPr>
          <w:rFonts w:ascii="Arial" w:hAnsi="Arial" w:cs="Arial"/>
          <w:b/>
          <w:bCs/>
        </w:rPr>
        <w:t xml:space="preserve">: </w:t>
      </w:r>
    </w:p>
    <w:p w14:paraId="48651C43" w14:textId="77777777" w:rsidR="0039482E" w:rsidRPr="001670D1" w:rsidRDefault="0039482E" w:rsidP="0039482E">
      <w:pPr>
        <w:shd w:val="clear" w:color="auto" w:fill="FFFFFF"/>
        <w:spacing w:after="0" w:line="240" w:lineRule="auto"/>
        <w:jc w:val="both"/>
        <w:rPr>
          <w:rFonts w:ascii="Arial" w:hAnsi="Arial" w:cs="Arial"/>
          <w:b/>
          <w:bCs/>
        </w:rPr>
      </w:pPr>
    </w:p>
    <w:p w14:paraId="32209277" w14:textId="6D1A6027" w:rsidR="00AB5CF8" w:rsidRPr="00AD6967" w:rsidRDefault="0039482E" w:rsidP="007A4EA9">
      <w:pPr>
        <w:shd w:val="clear" w:color="auto" w:fill="FFFFFF"/>
        <w:spacing w:after="0" w:line="240" w:lineRule="auto"/>
        <w:jc w:val="both"/>
        <w:rPr>
          <w:rFonts w:ascii="Arial" w:hAnsi="Arial" w:cs="Arial"/>
          <w:b/>
          <w:bCs/>
        </w:rPr>
      </w:pPr>
      <w:r w:rsidRPr="001670D1">
        <w:rPr>
          <w:rFonts w:ascii="Arial" w:hAnsi="Arial" w:cs="Arial"/>
          <w:b/>
          <w:bCs/>
        </w:rPr>
        <w:t>EOOW III/1</w:t>
      </w:r>
      <w:r w:rsidR="00135055" w:rsidRPr="001670D1">
        <w:rPr>
          <w:rFonts w:ascii="Arial" w:hAnsi="Arial" w:cs="Arial"/>
          <w:b/>
          <w:bCs/>
        </w:rPr>
        <w:t xml:space="preserve">, Unlimited (Merchant): </w:t>
      </w:r>
      <w:r w:rsidRPr="001670D1">
        <w:rPr>
          <w:rFonts w:ascii="Arial" w:hAnsi="Arial" w:cs="Arial"/>
        </w:rPr>
        <w:t>Second Engineer</w:t>
      </w:r>
      <w:r w:rsidR="00135055" w:rsidRPr="001670D1">
        <w:rPr>
          <w:rFonts w:ascii="Arial" w:hAnsi="Arial" w:cs="Arial"/>
        </w:rPr>
        <w:t xml:space="preserve"> III/2,</w:t>
      </w:r>
      <w:r w:rsidR="00135055" w:rsidRPr="001670D1">
        <w:rPr>
          <w:rFonts w:ascii="Arial" w:hAnsi="Arial" w:cs="Arial"/>
          <w:b/>
          <w:bCs/>
        </w:rPr>
        <w:t xml:space="preserve"> </w:t>
      </w:r>
      <w:r w:rsidR="00135055" w:rsidRPr="001670D1">
        <w:rPr>
          <w:rFonts w:ascii="Arial" w:hAnsi="Arial" w:cs="Arial"/>
        </w:rPr>
        <w:t>SV less than 3,000 GT</w:t>
      </w:r>
      <w:r w:rsidR="00135055" w:rsidRPr="001670D1">
        <w:rPr>
          <w:rFonts w:ascii="Arial" w:hAnsi="Arial" w:cs="Arial"/>
          <w:b/>
          <w:bCs/>
        </w:rPr>
        <w:t xml:space="preserve">, </w:t>
      </w:r>
      <w:r w:rsidR="00135055" w:rsidRPr="001670D1">
        <w:rPr>
          <w:rFonts w:ascii="Arial" w:hAnsi="Arial" w:cs="Arial"/>
        </w:rPr>
        <w:t>less than</w:t>
      </w:r>
      <w:r w:rsidR="00135055" w:rsidRPr="001670D1">
        <w:rPr>
          <w:rFonts w:ascii="Arial" w:hAnsi="Arial" w:cs="Arial"/>
          <w:b/>
          <w:bCs/>
        </w:rPr>
        <w:t xml:space="preserve"> </w:t>
      </w:r>
      <w:r w:rsidR="00135055" w:rsidRPr="001670D1">
        <w:rPr>
          <w:rFonts w:ascii="Arial" w:hAnsi="Arial" w:cs="Arial"/>
        </w:rPr>
        <w:t>9,000 kW (</w:t>
      </w:r>
      <w:r w:rsidRPr="001670D1">
        <w:rPr>
          <w:rFonts w:ascii="Arial" w:hAnsi="Arial" w:cs="Arial"/>
        </w:rPr>
        <w:t>6 months onboard service as an officer while holding an EOOW III/1 CoC (UK)</w:t>
      </w:r>
      <w:r w:rsidR="00135055" w:rsidRPr="001670D1">
        <w:rPr>
          <w:rFonts w:ascii="Arial" w:hAnsi="Arial" w:cs="Arial"/>
        </w:rPr>
        <w:t>)</w:t>
      </w:r>
      <w:r w:rsidR="00510FD2" w:rsidRPr="001670D1">
        <w:rPr>
          <w:rFonts w:ascii="Arial" w:hAnsi="Arial" w:cs="Arial"/>
        </w:rPr>
        <w:t>.</w:t>
      </w:r>
    </w:p>
    <w:sectPr w:rsidR="00AB5CF8" w:rsidRPr="00AD6967" w:rsidSect="00CB7E27">
      <w:pgSz w:w="15840" w:h="12240" w:orient="landscape"/>
      <w:pgMar w:top="284"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0B6A"/>
    <w:multiLevelType w:val="hybridMultilevel"/>
    <w:tmpl w:val="1D968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D639E8"/>
    <w:multiLevelType w:val="multilevel"/>
    <w:tmpl w:val="930A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F34CEF"/>
    <w:multiLevelType w:val="hybridMultilevel"/>
    <w:tmpl w:val="F17E18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175E9F"/>
    <w:multiLevelType w:val="hybridMultilevel"/>
    <w:tmpl w:val="46381F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8DB7680"/>
    <w:multiLevelType w:val="multilevel"/>
    <w:tmpl w:val="DCA4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06F78"/>
    <w:multiLevelType w:val="multilevel"/>
    <w:tmpl w:val="5A1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A32ADF"/>
    <w:multiLevelType w:val="multilevel"/>
    <w:tmpl w:val="AC3C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33A0C"/>
    <w:multiLevelType w:val="hybridMultilevel"/>
    <w:tmpl w:val="F17E1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56056"/>
    <w:multiLevelType w:val="hybridMultilevel"/>
    <w:tmpl w:val="38EC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32CAA"/>
    <w:multiLevelType w:val="hybridMultilevel"/>
    <w:tmpl w:val="73ECAAE8"/>
    <w:lvl w:ilvl="0" w:tplc="08090017">
      <w:start w:val="1"/>
      <w:numFmt w:val="lowerLetter"/>
      <w:lvlText w:val="%1)"/>
      <w:lvlJc w:val="left"/>
      <w:pPr>
        <w:ind w:left="720" w:hanging="360"/>
      </w:pPr>
      <w:rPr>
        <w:rFonts w:hint="default"/>
      </w:rPr>
    </w:lvl>
    <w:lvl w:ilvl="1" w:tplc="30F21B18">
      <w:numFmt w:val="bullet"/>
      <w:lvlText w:val=""/>
      <w:lvlJc w:val="left"/>
      <w:pPr>
        <w:ind w:left="1440" w:hanging="360"/>
      </w:pPr>
      <w:rPr>
        <w:rFonts w:ascii="Symbol" w:eastAsia="Calibri"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3215044">
    <w:abstractNumId w:val="5"/>
  </w:num>
  <w:num w:numId="2" w16cid:durableId="200948256">
    <w:abstractNumId w:val="6"/>
  </w:num>
  <w:num w:numId="3" w16cid:durableId="1261989397">
    <w:abstractNumId w:val="4"/>
  </w:num>
  <w:num w:numId="4" w16cid:durableId="664632623">
    <w:abstractNumId w:val="1"/>
  </w:num>
  <w:num w:numId="5" w16cid:durableId="12924435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588440">
    <w:abstractNumId w:val="3"/>
  </w:num>
  <w:num w:numId="7" w16cid:durableId="1393768830">
    <w:abstractNumId w:val="8"/>
  </w:num>
  <w:num w:numId="8" w16cid:durableId="1945458726">
    <w:abstractNumId w:val="7"/>
  </w:num>
  <w:num w:numId="9" w16cid:durableId="959410363">
    <w:abstractNumId w:val="2"/>
  </w:num>
  <w:num w:numId="10" w16cid:durableId="622543644">
    <w:abstractNumId w:val="9"/>
  </w:num>
  <w:num w:numId="11" w16cid:durableId="1591155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07"/>
    <w:rsid w:val="0001294B"/>
    <w:rsid w:val="000536BB"/>
    <w:rsid w:val="00057F4D"/>
    <w:rsid w:val="000652E2"/>
    <w:rsid w:val="00071DC6"/>
    <w:rsid w:val="00085A6C"/>
    <w:rsid w:val="00090F9C"/>
    <w:rsid w:val="000B0A05"/>
    <w:rsid w:val="000B0E13"/>
    <w:rsid w:val="000E135F"/>
    <w:rsid w:val="000E66DC"/>
    <w:rsid w:val="000E684D"/>
    <w:rsid w:val="00113702"/>
    <w:rsid w:val="00135055"/>
    <w:rsid w:val="00137096"/>
    <w:rsid w:val="00143BCF"/>
    <w:rsid w:val="00155D2A"/>
    <w:rsid w:val="001664D0"/>
    <w:rsid w:val="001670D1"/>
    <w:rsid w:val="00172AD2"/>
    <w:rsid w:val="00184FC7"/>
    <w:rsid w:val="001B4DE6"/>
    <w:rsid w:val="001B7F70"/>
    <w:rsid w:val="001D6350"/>
    <w:rsid w:val="001E4ACB"/>
    <w:rsid w:val="001E6756"/>
    <w:rsid w:val="00205661"/>
    <w:rsid w:val="00224E63"/>
    <w:rsid w:val="0027226C"/>
    <w:rsid w:val="00277EC3"/>
    <w:rsid w:val="00281727"/>
    <w:rsid w:val="002A0EF8"/>
    <w:rsid w:val="002E01DE"/>
    <w:rsid w:val="002E14A3"/>
    <w:rsid w:val="002E2B97"/>
    <w:rsid w:val="002E39D3"/>
    <w:rsid w:val="00301286"/>
    <w:rsid w:val="0031770D"/>
    <w:rsid w:val="0033007B"/>
    <w:rsid w:val="00352106"/>
    <w:rsid w:val="00354840"/>
    <w:rsid w:val="0035530E"/>
    <w:rsid w:val="00372142"/>
    <w:rsid w:val="00373822"/>
    <w:rsid w:val="00377B1F"/>
    <w:rsid w:val="00391215"/>
    <w:rsid w:val="0039482E"/>
    <w:rsid w:val="003A5064"/>
    <w:rsid w:val="003B2C8A"/>
    <w:rsid w:val="003E07BB"/>
    <w:rsid w:val="003E56EB"/>
    <w:rsid w:val="003F2EA6"/>
    <w:rsid w:val="003F35DA"/>
    <w:rsid w:val="00420953"/>
    <w:rsid w:val="004301CA"/>
    <w:rsid w:val="00441206"/>
    <w:rsid w:val="0045338C"/>
    <w:rsid w:val="00465CCE"/>
    <w:rsid w:val="00474982"/>
    <w:rsid w:val="004A0586"/>
    <w:rsid w:val="004C3C58"/>
    <w:rsid w:val="004C698C"/>
    <w:rsid w:val="005029AF"/>
    <w:rsid w:val="00506200"/>
    <w:rsid w:val="00507385"/>
    <w:rsid w:val="00510FD2"/>
    <w:rsid w:val="0054234E"/>
    <w:rsid w:val="00543EF9"/>
    <w:rsid w:val="005572ED"/>
    <w:rsid w:val="00560F10"/>
    <w:rsid w:val="00560F97"/>
    <w:rsid w:val="005677C6"/>
    <w:rsid w:val="00581682"/>
    <w:rsid w:val="005872CE"/>
    <w:rsid w:val="00597793"/>
    <w:rsid w:val="005D4796"/>
    <w:rsid w:val="005E3187"/>
    <w:rsid w:val="005F14E9"/>
    <w:rsid w:val="005F4FF6"/>
    <w:rsid w:val="00603C44"/>
    <w:rsid w:val="006144AC"/>
    <w:rsid w:val="00615F07"/>
    <w:rsid w:val="00627709"/>
    <w:rsid w:val="006364E0"/>
    <w:rsid w:val="00643E4B"/>
    <w:rsid w:val="00664266"/>
    <w:rsid w:val="00677518"/>
    <w:rsid w:val="00677C95"/>
    <w:rsid w:val="00695C93"/>
    <w:rsid w:val="006A03F2"/>
    <w:rsid w:val="006A29B9"/>
    <w:rsid w:val="006B271D"/>
    <w:rsid w:val="006D3451"/>
    <w:rsid w:val="006D73A7"/>
    <w:rsid w:val="007122F2"/>
    <w:rsid w:val="00726FE1"/>
    <w:rsid w:val="00734A1E"/>
    <w:rsid w:val="00740EDC"/>
    <w:rsid w:val="007463F1"/>
    <w:rsid w:val="00747486"/>
    <w:rsid w:val="00753E71"/>
    <w:rsid w:val="0076618D"/>
    <w:rsid w:val="00777EE4"/>
    <w:rsid w:val="007854BB"/>
    <w:rsid w:val="00787880"/>
    <w:rsid w:val="00794A9E"/>
    <w:rsid w:val="007960E1"/>
    <w:rsid w:val="007A4EA9"/>
    <w:rsid w:val="007A5820"/>
    <w:rsid w:val="007B61F7"/>
    <w:rsid w:val="007D0107"/>
    <w:rsid w:val="007D3B43"/>
    <w:rsid w:val="007E1DC5"/>
    <w:rsid w:val="007F6939"/>
    <w:rsid w:val="00821563"/>
    <w:rsid w:val="008238E2"/>
    <w:rsid w:val="00830579"/>
    <w:rsid w:val="00830E9E"/>
    <w:rsid w:val="00831930"/>
    <w:rsid w:val="008465BB"/>
    <w:rsid w:val="0086068F"/>
    <w:rsid w:val="00884E9A"/>
    <w:rsid w:val="0089399E"/>
    <w:rsid w:val="00894156"/>
    <w:rsid w:val="008A07BB"/>
    <w:rsid w:val="008A3BAE"/>
    <w:rsid w:val="008B7034"/>
    <w:rsid w:val="008C6040"/>
    <w:rsid w:val="008D6EBD"/>
    <w:rsid w:val="008D6EF1"/>
    <w:rsid w:val="008F164F"/>
    <w:rsid w:val="0090291E"/>
    <w:rsid w:val="00912B2E"/>
    <w:rsid w:val="009173FB"/>
    <w:rsid w:val="00931C90"/>
    <w:rsid w:val="00945952"/>
    <w:rsid w:val="00946E83"/>
    <w:rsid w:val="00963817"/>
    <w:rsid w:val="00966220"/>
    <w:rsid w:val="00967920"/>
    <w:rsid w:val="009A1BC9"/>
    <w:rsid w:val="009A6DB0"/>
    <w:rsid w:val="009A7DAF"/>
    <w:rsid w:val="009D424F"/>
    <w:rsid w:val="009D501E"/>
    <w:rsid w:val="009F2804"/>
    <w:rsid w:val="009F4617"/>
    <w:rsid w:val="00A00441"/>
    <w:rsid w:val="00A05E4A"/>
    <w:rsid w:val="00A23FB4"/>
    <w:rsid w:val="00A26687"/>
    <w:rsid w:val="00A31E50"/>
    <w:rsid w:val="00A3532B"/>
    <w:rsid w:val="00A5458D"/>
    <w:rsid w:val="00A91335"/>
    <w:rsid w:val="00A94BEE"/>
    <w:rsid w:val="00AA1EFB"/>
    <w:rsid w:val="00AB5CF8"/>
    <w:rsid w:val="00AB6610"/>
    <w:rsid w:val="00AB7E5B"/>
    <w:rsid w:val="00AD6967"/>
    <w:rsid w:val="00AE5453"/>
    <w:rsid w:val="00AF6445"/>
    <w:rsid w:val="00B07909"/>
    <w:rsid w:val="00B143A5"/>
    <w:rsid w:val="00B14E14"/>
    <w:rsid w:val="00B408D4"/>
    <w:rsid w:val="00B42AC3"/>
    <w:rsid w:val="00B80582"/>
    <w:rsid w:val="00B81FCC"/>
    <w:rsid w:val="00B86A19"/>
    <w:rsid w:val="00B921D1"/>
    <w:rsid w:val="00B92522"/>
    <w:rsid w:val="00B92ACA"/>
    <w:rsid w:val="00BA652D"/>
    <w:rsid w:val="00C01B58"/>
    <w:rsid w:val="00C11F3C"/>
    <w:rsid w:val="00C11F95"/>
    <w:rsid w:val="00C4096B"/>
    <w:rsid w:val="00C545C3"/>
    <w:rsid w:val="00C556F7"/>
    <w:rsid w:val="00C71281"/>
    <w:rsid w:val="00C750ED"/>
    <w:rsid w:val="00CA277C"/>
    <w:rsid w:val="00CA7045"/>
    <w:rsid w:val="00CB3139"/>
    <w:rsid w:val="00CB7E27"/>
    <w:rsid w:val="00CD48DF"/>
    <w:rsid w:val="00CE0801"/>
    <w:rsid w:val="00CF04C3"/>
    <w:rsid w:val="00CF231B"/>
    <w:rsid w:val="00CF3E39"/>
    <w:rsid w:val="00D03231"/>
    <w:rsid w:val="00D27099"/>
    <w:rsid w:val="00D27B6B"/>
    <w:rsid w:val="00D32101"/>
    <w:rsid w:val="00D45FF3"/>
    <w:rsid w:val="00D71E4F"/>
    <w:rsid w:val="00D973F7"/>
    <w:rsid w:val="00DA5F48"/>
    <w:rsid w:val="00DB324E"/>
    <w:rsid w:val="00DC4AA8"/>
    <w:rsid w:val="00DC5490"/>
    <w:rsid w:val="00DD7911"/>
    <w:rsid w:val="00DE3B4C"/>
    <w:rsid w:val="00E13ECC"/>
    <w:rsid w:val="00E35932"/>
    <w:rsid w:val="00E466B9"/>
    <w:rsid w:val="00E47C46"/>
    <w:rsid w:val="00E65D5F"/>
    <w:rsid w:val="00E70626"/>
    <w:rsid w:val="00E77F9E"/>
    <w:rsid w:val="00E80187"/>
    <w:rsid w:val="00E9266E"/>
    <w:rsid w:val="00EA4FCA"/>
    <w:rsid w:val="00EB5895"/>
    <w:rsid w:val="00EB7333"/>
    <w:rsid w:val="00ED2D94"/>
    <w:rsid w:val="00ED656B"/>
    <w:rsid w:val="00EE4078"/>
    <w:rsid w:val="00F01120"/>
    <w:rsid w:val="00F048DF"/>
    <w:rsid w:val="00F21A36"/>
    <w:rsid w:val="00F23484"/>
    <w:rsid w:val="00F512F4"/>
    <w:rsid w:val="00F772B8"/>
    <w:rsid w:val="00FB569E"/>
    <w:rsid w:val="00FD094E"/>
    <w:rsid w:val="00FD1B80"/>
    <w:rsid w:val="00FD3D1C"/>
    <w:rsid w:val="00FF0BA6"/>
    <w:rsid w:val="00F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CB7D"/>
  <w15:chartTrackingRefBased/>
  <w15:docId w15:val="{97EED232-53D7-4426-8B60-FD383CAB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F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B7E5B"/>
    <w:rPr>
      <w:sz w:val="16"/>
      <w:szCs w:val="16"/>
    </w:rPr>
  </w:style>
  <w:style w:type="paragraph" w:styleId="CommentText">
    <w:name w:val="annotation text"/>
    <w:basedOn w:val="Normal"/>
    <w:link w:val="CommentTextChar"/>
    <w:uiPriority w:val="99"/>
    <w:unhideWhenUsed/>
    <w:rsid w:val="00AB7E5B"/>
    <w:pPr>
      <w:spacing w:after="160" w:line="240" w:lineRule="auto"/>
    </w:pPr>
    <w:rPr>
      <w:rFonts w:eastAsiaTheme="minorEastAsia"/>
      <w:sz w:val="20"/>
      <w:szCs w:val="20"/>
      <w:lang w:val="en-GB" w:eastAsia="ja-JP"/>
    </w:rPr>
  </w:style>
  <w:style w:type="character" w:customStyle="1" w:styleId="CommentTextChar">
    <w:name w:val="Comment Text Char"/>
    <w:basedOn w:val="DefaultParagraphFont"/>
    <w:link w:val="CommentText"/>
    <w:uiPriority w:val="99"/>
    <w:rsid w:val="00AB7E5B"/>
    <w:rPr>
      <w:rFonts w:eastAsiaTheme="minorEastAsia"/>
      <w:sz w:val="20"/>
      <w:szCs w:val="20"/>
      <w:lang w:val="en-GB" w:eastAsia="ja-JP"/>
    </w:rPr>
  </w:style>
  <w:style w:type="paragraph" w:styleId="CommentSubject">
    <w:name w:val="annotation subject"/>
    <w:basedOn w:val="CommentText"/>
    <w:next w:val="CommentText"/>
    <w:link w:val="CommentSubjectChar"/>
    <w:uiPriority w:val="99"/>
    <w:semiHidden/>
    <w:unhideWhenUsed/>
    <w:rsid w:val="00A5458D"/>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A5458D"/>
    <w:rPr>
      <w:rFonts w:eastAsiaTheme="minorEastAsia"/>
      <w:b/>
      <w:bCs/>
      <w:sz w:val="20"/>
      <w:szCs w:val="20"/>
      <w:lang w:val="en-GB" w:eastAsia="ja-JP"/>
    </w:rPr>
  </w:style>
  <w:style w:type="paragraph" w:styleId="ListParagraph">
    <w:name w:val="List Paragraph"/>
    <w:basedOn w:val="Normal"/>
    <w:uiPriority w:val="34"/>
    <w:qFormat/>
    <w:rsid w:val="00AD6967"/>
    <w:pPr>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C556F7"/>
    <w:rPr>
      <w:color w:val="0000FF" w:themeColor="hyperlink"/>
      <w:u w:val="single"/>
    </w:rPr>
  </w:style>
  <w:style w:type="character" w:styleId="UnresolvedMention">
    <w:name w:val="Unresolved Mention"/>
    <w:basedOn w:val="DefaultParagraphFont"/>
    <w:uiPriority w:val="99"/>
    <w:semiHidden/>
    <w:unhideWhenUsed/>
    <w:rsid w:val="00C556F7"/>
    <w:rPr>
      <w:color w:val="605E5C"/>
      <w:shd w:val="clear" w:color="auto" w:fill="E1DFDD"/>
    </w:rPr>
  </w:style>
  <w:style w:type="character" w:customStyle="1" w:styleId="ui-provider">
    <w:name w:val="ui-provider"/>
    <w:basedOn w:val="DefaultParagraphFont"/>
    <w:rsid w:val="002E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25572/Merchant_Shipping_Notice_1868__Amendment_1_.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msn-1904-mf-uk-requirements-for-engineer-officer-small-vessel-certificate-of-competency" TargetMode="External"/><Relationship Id="rId5" Type="http://schemas.openxmlformats.org/officeDocument/2006/relationships/styles" Target="styles.xml"/><Relationship Id="rId10" Type="http://schemas.openxmlformats.org/officeDocument/2006/relationships/hyperlink" Target="https://www.gov.uk/government/publications/certificate-of-competency-engineering-msf-4900" TargetMode="External"/><Relationship Id="rId4" Type="http://schemas.openxmlformats.org/officeDocument/2006/relationships/numbering" Target="numbering.xml"/><Relationship Id="rId9" Type="http://schemas.openxmlformats.org/officeDocument/2006/relationships/hyperlink" Target="https://www.gov.uk/government/publications/min-642-mf-engineer-officer-small-vessel-certificate-of-competenc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D85B699B18C45B3CA27581973A535" ma:contentTypeVersion="26" ma:contentTypeDescription="Create a new document." ma:contentTypeScope="" ma:versionID="94b79a08965a825840950677f7c41859">
  <xsd:schema xmlns:xsd="http://www.w3.org/2001/XMLSchema" xmlns:xs="http://www.w3.org/2001/XMLSchema" xmlns:p="http://schemas.microsoft.com/office/2006/metadata/properties" xmlns:ns2="757ce04b-e3a1-4069-b32d-1b1cfd8407dd" xmlns:ns3="6bee2245-332a-4b9e-b0ec-834c976ade54" targetNamespace="http://schemas.microsoft.com/office/2006/metadata/properties" ma:root="true" ma:fieldsID="d5b4a0f271b19a700c2b7ef7d82171de" ns2:_="" ns3:_="">
    <xsd:import namespace="757ce04b-e3a1-4069-b32d-1b1cfd8407dd"/>
    <xsd:import namespace="6bee2245-332a-4b9e-b0ec-834c976ade54"/>
    <xsd:element name="properties">
      <xsd:complexType>
        <xsd:sequence>
          <xsd:element name="documentManagement">
            <xsd:complexType>
              <xsd:all>
                <xsd:element ref="ns2:h5ee9658862c459bb422df7a253051c6" minOccurs="0"/>
                <xsd:element ref="ns2:TaxCatchAll" minOccurs="0"/>
                <xsd:element ref="ns2:c451dc4a27f2415f9020fa6657a79055" minOccurs="0"/>
                <xsd:element ref="ns2:o326bf4eac4c4f8ba701dcfa9a0d500c" minOccurs="0"/>
                <xsd:element ref="ns2:kd56529b0311438c9db3d1cd87eb2940" minOccurs="0"/>
                <xsd:element ref="ns2:heda6d4c07824f459057b536bbc3afdf"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ce04b-e3a1-4069-b32d-1b1cfd8407dd" elementFormDefault="qualified">
    <xsd:import namespace="http://schemas.microsoft.com/office/2006/documentManagement/types"/>
    <xsd:import namespace="http://schemas.microsoft.com/office/infopath/2007/PartnerControls"/>
    <xsd:element name="h5ee9658862c459bb422df7a253051c6" ma:index="9" nillable="true" ma:taxonomy="true" ma:internalName="h5ee9658862c459bb422df7a253051c6" ma:taxonomyFieldName="TCM_x0020_Directorate" ma:displayName="TCM Directorate" ma:default="2;#DUKSR|6f387808-2ff8-4acd-a9d6-baa6dcb521b6" ma:fieldId="{15ee9658-862c-459b-b422-df7a253051c6}"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4ade4ce-fa99-420a-97db-73417630b3a7}" ma:internalName="TaxCatchAll" ma:showField="CatchAllData" ma:web="757ce04b-e3a1-4069-b32d-1b1cfd8407dd">
      <xsd:complexType>
        <xsd:complexContent>
          <xsd:extension base="dms:MultiChoiceLookup">
            <xsd:sequence>
              <xsd:element name="Value" type="dms:Lookup" maxOccurs="unbounded" minOccurs="0" nillable="true"/>
            </xsd:sequence>
          </xsd:extension>
        </xsd:complexContent>
      </xsd:complexType>
    </xsd:element>
    <xsd:element name="c451dc4a27f2415f9020fa6657a79055" ma:index="12" nillable="true" ma:taxonomy="true" ma:internalName="c451dc4a27f2415f9020fa6657a79055" ma:taxonomyFieldName="TCM_x0020_Division" ma:displayName="TCM Division" ma:default="" ma:fieldId="{c451dc4a-27f2-415f-9020-fa6657a7905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o326bf4eac4c4f8ba701dcfa9a0d500c" ma:index="14" nillable="true" ma:taxonomy="true" ma:internalName="o326bf4eac4c4f8ba701dcfa9a0d500c" ma:taxonomyFieldName="TCM_x0020_Branch" ma:displayName="TCM Branch" ma:default="1;#Seafarer Training and Certification|ea10e25a-c83e-4601-b8a8-3b4791010c98" ma:fieldId="{8326bf4e-ac4c-4f8b-a701-dcfa9a0d500c}"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kd56529b0311438c9db3d1cd87eb2940" ma:index="16" nillable="true" ma:taxonomy="true" ma:internalName="kd56529b0311438c9db3d1cd87eb2940" ma:taxonomyFieldName="TCM_x0020_Team" ma:displayName="TCM Team" ma:default="" ma:fieldId="{4d56529b-0311-438c-9db3-d1cd87eb2940}"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heda6d4c07824f459057b536bbc3afdf" ma:index="18" nillable="true" ma:taxonomy="true" ma:internalName="heda6d4c07824f459057b536bbc3afdf" ma:taxonomyFieldName="Security_x0020_Marking" ma:displayName="Security Marking" ma:default="3;#OFFICIAL|2e655484-ebfc-4ea9-846a-aaf9328996e5" ma:fieldId="{1eda6d4c-0782-4f45-9057-b536bbc3afdf}"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e2245-332a-4b9e-b0ec-834c976ade5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392749a1-6d09-4485-8891-1ebdac6bad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7ce04b-e3a1-4069-b32d-1b1cfd8407dd">
      <Value>3</Value>
      <Value>2</Value>
      <Value>1</Value>
    </TaxCatchAll>
    <heda6d4c07824f459057b536bbc3afdf xmlns="757ce04b-e3a1-4069-b32d-1b1cfd8407d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heda6d4c07824f459057b536bbc3afdf>
    <h5ee9658862c459bb422df7a253051c6 xmlns="757ce04b-e3a1-4069-b32d-1b1cfd8407dd">
      <Terms xmlns="http://schemas.microsoft.com/office/infopath/2007/PartnerControls">
        <TermInfo xmlns="http://schemas.microsoft.com/office/infopath/2007/PartnerControls">
          <TermName xmlns="http://schemas.microsoft.com/office/infopath/2007/PartnerControls">DUKSR</TermName>
          <TermId xmlns="http://schemas.microsoft.com/office/infopath/2007/PartnerControls">6f387808-2ff8-4acd-a9d6-baa6dcb521b6</TermId>
        </TermInfo>
      </Terms>
    </h5ee9658862c459bb422df7a253051c6>
    <c451dc4a27f2415f9020fa6657a79055 xmlns="757ce04b-e3a1-4069-b32d-1b1cfd8407dd">
      <Terms xmlns="http://schemas.microsoft.com/office/infopath/2007/PartnerControls"/>
    </c451dc4a27f2415f9020fa6657a79055>
    <o326bf4eac4c4f8ba701dcfa9a0d500c xmlns="757ce04b-e3a1-4069-b32d-1b1cfd8407dd">
      <Terms xmlns="http://schemas.microsoft.com/office/infopath/2007/PartnerControls">
        <TermInfo xmlns="http://schemas.microsoft.com/office/infopath/2007/PartnerControls">
          <TermName xmlns="http://schemas.microsoft.com/office/infopath/2007/PartnerControls">Seafarer Training and Certification</TermName>
          <TermId xmlns="http://schemas.microsoft.com/office/infopath/2007/PartnerControls">ea10e25a-c83e-4601-b8a8-3b4791010c98</TermId>
        </TermInfo>
      </Terms>
    </o326bf4eac4c4f8ba701dcfa9a0d500c>
    <kd56529b0311438c9db3d1cd87eb2940 xmlns="757ce04b-e3a1-4069-b32d-1b1cfd8407dd">
      <Terms xmlns="http://schemas.microsoft.com/office/infopath/2007/PartnerControls"/>
    </kd56529b0311438c9db3d1cd87eb2940>
    <SharedWithUsers xmlns="757ce04b-e3a1-4069-b32d-1b1cfd8407dd">
      <UserInfo>
        <DisplayName>Shiva Balasubramanian</DisplayName>
        <AccountId>685</AccountId>
        <AccountType/>
      </UserInfo>
      <UserInfo>
        <DisplayName>Sam Hodder</DisplayName>
        <AccountId>19</AccountId>
        <AccountType/>
      </UserInfo>
      <UserInfo>
        <DisplayName>Will Fuller</DisplayName>
        <AccountId>1614</AccountId>
        <AccountType/>
      </UserInfo>
      <UserInfo>
        <DisplayName>Philip Bulman</DisplayName>
        <AccountId>1392</AccountId>
        <AccountType/>
      </UserInfo>
    </SharedWithUsers>
    <lcf76f155ced4ddcb4097134ff3c332f xmlns="6bee2245-332a-4b9e-b0ec-834c976ade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4800E9-5C0A-4CF5-838C-9CC9F5AF2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ce04b-e3a1-4069-b32d-1b1cfd8407dd"/>
    <ds:schemaRef ds:uri="6bee2245-332a-4b9e-b0ec-834c976ad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769AF-5AF6-4503-9A86-47454EDAFD2C}">
  <ds:schemaRefs>
    <ds:schemaRef ds:uri="http://schemas.microsoft.com/sharepoint/v3/contenttype/forms"/>
  </ds:schemaRefs>
</ds:datastoreItem>
</file>

<file path=customXml/itemProps3.xml><?xml version="1.0" encoding="utf-8"?>
<ds:datastoreItem xmlns:ds="http://schemas.openxmlformats.org/officeDocument/2006/customXml" ds:itemID="{1443B6FC-F2FD-43F3-9E98-E019B622FDE2}">
  <ds:schemaRefs>
    <ds:schemaRef ds:uri="http://schemas.microsoft.com/office/2006/metadata/properties"/>
    <ds:schemaRef ds:uri="http://schemas.microsoft.com/office/infopath/2007/PartnerControls"/>
    <ds:schemaRef ds:uri="757ce04b-e3a1-4069-b32d-1b1cfd8407dd"/>
    <ds:schemaRef ds:uri="6bee2245-332a-4b9e-b0ec-834c976ade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Deans</dc:creator>
  <cp:keywords/>
  <dc:description/>
  <cp:lastModifiedBy>David Campbell</cp:lastModifiedBy>
  <cp:revision>5</cp:revision>
  <dcterms:created xsi:type="dcterms:W3CDTF">2023-07-24T14:35:00Z</dcterms:created>
  <dcterms:modified xsi:type="dcterms:W3CDTF">2023-08-01T09:12:00Z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b443ca-c1bb-4c68-942c-da1c759dcae1_Enabled">
    <vt:lpwstr>true</vt:lpwstr>
  </property>
  <property fmtid="{D5CDD505-2E9C-101B-9397-08002B2CF9AE}" pid="3" name="MSIP_Label_c8b443ca-c1bb-4c68-942c-da1c759dcae1_SetDate">
    <vt:lpwstr>2022-03-28T11:43:45Z</vt:lpwstr>
  </property>
  <property fmtid="{D5CDD505-2E9C-101B-9397-08002B2CF9AE}" pid="4" name="MSIP_Label_c8b443ca-c1bb-4c68-942c-da1c759dcae1_Method">
    <vt:lpwstr>Standard</vt:lpwstr>
  </property>
  <property fmtid="{D5CDD505-2E9C-101B-9397-08002B2CF9AE}" pid="5" name="MSIP_Label_c8b443ca-c1bb-4c68-942c-da1c759dcae1_Name">
    <vt:lpwstr>c8b443ca-c1bb-4c68-942c-da1c759dcae1</vt:lpwstr>
  </property>
  <property fmtid="{D5CDD505-2E9C-101B-9397-08002B2CF9AE}" pid="6" name="MSIP_Label_c8b443ca-c1bb-4c68-942c-da1c759dcae1_SiteId">
    <vt:lpwstr>3fd408b5-82e6-4dc0-a36c-6e2aa815db3e</vt:lpwstr>
  </property>
  <property fmtid="{D5CDD505-2E9C-101B-9397-08002B2CF9AE}" pid="7" name="MSIP_Label_c8b443ca-c1bb-4c68-942c-da1c759dcae1_ActionId">
    <vt:lpwstr>f02b73ca-93a5-4e53-a6d0-5a7cdf40a00e</vt:lpwstr>
  </property>
  <property fmtid="{D5CDD505-2E9C-101B-9397-08002B2CF9AE}" pid="8" name="MSIP_Label_c8b443ca-c1bb-4c68-942c-da1c759dcae1_ContentBits">
    <vt:lpwstr>0</vt:lpwstr>
  </property>
  <property fmtid="{D5CDD505-2E9C-101B-9397-08002B2CF9AE}" pid="9" name="ContentTypeId">
    <vt:lpwstr>0x01010061ED85B699B18C45B3CA27581973A535</vt:lpwstr>
  </property>
  <property fmtid="{D5CDD505-2E9C-101B-9397-08002B2CF9AE}" pid="10" name="TCM Team">
    <vt:lpwstr/>
  </property>
  <property fmtid="{D5CDD505-2E9C-101B-9397-08002B2CF9AE}" pid="11" name="Security Marking">
    <vt:lpwstr>3;#OFFICIAL|2e655484-ebfc-4ea9-846a-aaf9328996e5</vt:lpwstr>
  </property>
  <property fmtid="{D5CDD505-2E9C-101B-9397-08002B2CF9AE}" pid="12" name="TCM Division">
    <vt:lpwstr/>
  </property>
  <property fmtid="{D5CDD505-2E9C-101B-9397-08002B2CF9AE}" pid="13" name="TCM Directorate">
    <vt:lpwstr>2;#DUKSR|6f387808-2ff8-4acd-a9d6-baa6dcb521b6</vt:lpwstr>
  </property>
  <property fmtid="{D5CDD505-2E9C-101B-9397-08002B2CF9AE}" pid="14" name="TCM Branch">
    <vt:lpwstr>1;#Seafarer Training and Certification|ea10e25a-c83e-4601-b8a8-3b4791010c98</vt:lpwstr>
  </property>
  <property fmtid="{D5CDD505-2E9C-101B-9397-08002B2CF9AE}" pid="15" name="MediaServiceImageTags">
    <vt:lpwstr/>
  </property>
</Properties>
</file>