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8FC" w14:textId="77777777" w:rsidR="00590A4D" w:rsidRDefault="009572C7">
      <w:pPr>
        <w:rPr>
          <w:sz w:val="36"/>
          <w:szCs w:val="36"/>
        </w:rPr>
      </w:pPr>
      <w:r>
        <w:rPr>
          <w:b/>
          <w:sz w:val="36"/>
          <w:szCs w:val="36"/>
        </w:rPr>
        <w:t>Schedule 33 (Scottish Law)</w:t>
      </w:r>
    </w:p>
    <w:p w14:paraId="6F615618" w14:textId="2996E265" w:rsidR="00590A4D" w:rsidRPr="008151F9" w:rsidRDefault="009572C7" w:rsidP="003162CD">
      <w:pPr>
        <w:keepNext/>
        <w:spacing w:after="240" w:line="240" w:lineRule="auto"/>
        <w:rPr>
          <w:rFonts w:ascii="Arial Bold" w:eastAsia="Arial Bold" w:hAnsi="Arial Bold" w:cs="Arial Bold"/>
          <w:b/>
          <w:bCs/>
          <w:i/>
          <w:iCs/>
          <w:highlight w:val="yellow"/>
        </w:rPr>
      </w:pPr>
      <w:r w:rsidRPr="008151F9">
        <w:rPr>
          <w:b/>
          <w:bCs/>
          <w:i/>
          <w:iCs/>
          <w:sz w:val="36"/>
          <w:szCs w:val="36"/>
          <w:highlight w:val="yellow"/>
        </w:rPr>
        <w:t xml:space="preserve">[Guidance Note: </w:t>
      </w:r>
      <w:proofErr w:type="spellStart"/>
      <w:r w:rsidRPr="008151F9">
        <w:rPr>
          <w:b/>
          <w:bCs/>
          <w:i/>
          <w:iCs/>
          <w:sz w:val="36"/>
          <w:szCs w:val="36"/>
          <w:highlight w:val="yellow"/>
        </w:rPr>
        <w:t>PPNs</w:t>
      </w:r>
      <w:proofErr w:type="spellEnd"/>
      <w:r w:rsidRPr="008151F9">
        <w:rPr>
          <w:b/>
          <w:bCs/>
          <w:i/>
          <w:iCs/>
          <w:sz w:val="36"/>
          <w:szCs w:val="36"/>
          <w:highlight w:val="yellow"/>
        </w:rPr>
        <w:t xml:space="preserve"> referenced throughout </w:t>
      </w:r>
      <w:r w:rsidR="00EF0CF7">
        <w:rPr>
          <w:b/>
          <w:bCs/>
          <w:i/>
          <w:iCs/>
          <w:sz w:val="36"/>
          <w:szCs w:val="36"/>
          <w:highlight w:val="yellow"/>
        </w:rPr>
        <w:t>this Contract</w:t>
      </w:r>
      <w:r w:rsidRPr="008151F9">
        <w:rPr>
          <w:b/>
          <w:bCs/>
          <w:i/>
          <w:iCs/>
          <w:sz w:val="36"/>
          <w:szCs w:val="36"/>
          <w:highlight w:val="yellow"/>
        </w:rPr>
        <w:t xml:space="preserve"> are not applicable to procurements under the Public Contracts (Scotland) Regulations 2015. Buyers may wish to take advice on relevant </w:t>
      </w:r>
      <w:proofErr w:type="spellStart"/>
      <w:r w:rsidRPr="008151F9">
        <w:rPr>
          <w:b/>
          <w:bCs/>
          <w:i/>
          <w:iCs/>
          <w:sz w:val="36"/>
          <w:szCs w:val="36"/>
          <w:highlight w:val="yellow"/>
        </w:rPr>
        <w:t>SPPNs</w:t>
      </w:r>
      <w:proofErr w:type="spellEnd"/>
      <w:r w:rsidRPr="008151F9">
        <w:rPr>
          <w:b/>
          <w:bCs/>
          <w:i/>
          <w:iCs/>
          <w:sz w:val="36"/>
          <w:szCs w:val="36"/>
          <w:highlight w:val="yellow"/>
        </w:rPr>
        <w:t xml:space="preserve">, available at: </w:t>
      </w:r>
      <w:hyperlink r:id="rId8" w:history="1">
        <w:r w:rsidRPr="008151F9">
          <w:rPr>
            <w:b/>
            <w:bCs/>
            <w:i/>
            <w:iCs/>
            <w:sz w:val="36"/>
            <w:szCs w:val="36"/>
            <w:highlight w:val="yellow"/>
          </w:rPr>
          <w:t>https://www.gov.scot/collections/scottish-procurement-policy-notes-sppns/]</w:t>
        </w:r>
      </w:hyperlink>
      <w:r w:rsidRPr="008151F9">
        <w:rPr>
          <w:b/>
          <w:bCs/>
          <w:i/>
          <w:iCs/>
          <w:sz w:val="36"/>
          <w:szCs w:val="36"/>
          <w:highlight w:val="yellow"/>
        </w:rPr>
        <w:t xml:space="preserve"> </w:t>
      </w:r>
    </w:p>
    <w:p w14:paraId="0430BBF3" w14:textId="77777777" w:rsidR="00590A4D" w:rsidRPr="003162CD" w:rsidRDefault="009572C7" w:rsidP="003162CD">
      <w:pPr>
        <w:keepNext/>
        <w:pBdr>
          <w:top w:val="nil"/>
          <w:left w:val="nil"/>
          <w:bottom w:val="nil"/>
          <w:right w:val="nil"/>
          <w:between w:val="nil"/>
        </w:pBdr>
        <w:spacing w:after="240" w:line="240" w:lineRule="auto"/>
        <w:rPr>
          <w:rFonts w:cs="Arial"/>
          <w:color w:val="000000"/>
        </w:rPr>
      </w:pPr>
      <w:r w:rsidRPr="003162CD">
        <w:rPr>
          <w:rFonts w:cs="Arial"/>
          <w:color w:val="000000"/>
        </w:rPr>
        <w:t>This is the schedule referred to in the foregoing agreement between [NAME OF PARTY] and [NAME OF PARTY] dated [DATE]</w:t>
      </w:r>
    </w:p>
    <w:p w14:paraId="5CA71C09" w14:textId="77777777" w:rsidR="00590A4D" w:rsidRDefault="009572C7">
      <w:pPr>
        <w:keepNext/>
        <w:numPr>
          <w:ilvl w:val="0"/>
          <w:numId w:val="1"/>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rPr>
      </w:pPr>
      <w:bookmarkStart w:id="0" w:name="_Ref141085015"/>
      <w:r>
        <w:rPr>
          <w:rFonts w:ascii="Arial Bold" w:eastAsia="Arial Bold" w:hAnsi="Arial Bold" w:cs="Arial Bold"/>
          <w:b/>
          <w:color w:val="000000"/>
        </w:rPr>
        <w:t>When you should use this Schedule</w:t>
      </w:r>
      <w:bookmarkEnd w:id="0"/>
    </w:p>
    <w:p w14:paraId="11EB7F68" w14:textId="118C542F" w:rsidR="00590A4D" w:rsidRDefault="009572C7">
      <w:pPr>
        <w:pBdr>
          <w:top w:val="nil"/>
          <w:left w:val="nil"/>
          <w:bottom w:val="nil"/>
          <w:right w:val="nil"/>
          <w:between w:val="nil"/>
        </w:pBdr>
        <w:spacing w:before="120" w:after="120" w:line="240" w:lineRule="auto"/>
        <w:ind w:left="360"/>
        <w:rPr>
          <w:rFonts w:cs="Arial"/>
          <w:color w:val="000000"/>
        </w:rPr>
      </w:pPr>
      <w:r>
        <w:rPr>
          <w:rFonts w:cs="Arial"/>
          <w:color w:val="000000"/>
        </w:rPr>
        <w:t xml:space="preserve">This Schedule 33 may be included to adapt the Core Terms and Schedules so that </w:t>
      </w:r>
      <w:r w:rsidR="00EF0CF7">
        <w:rPr>
          <w:rFonts w:cs="Arial"/>
          <w:color w:val="000000"/>
        </w:rPr>
        <w:t>this Contract</w:t>
      </w:r>
      <w:r>
        <w:rPr>
          <w:rFonts w:cs="Arial"/>
          <w:color w:val="000000"/>
        </w:rPr>
        <w:t xml:space="preserve"> is under Scottish Law.</w:t>
      </w:r>
    </w:p>
    <w:p w14:paraId="12836F1B" w14:textId="77777777" w:rsidR="00590A4D" w:rsidRDefault="009572C7">
      <w:pPr>
        <w:keepNext/>
        <w:numPr>
          <w:ilvl w:val="0"/>
          <w:numId w:val="1"/>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rPr>
      </w:pPr>
      <w:r>
        <w:rPr>
          <w:rFonts w:ascii="Arial Bold" w:eastAsia="Arial Bold" w:hAnsi="Arial Bold" w:cs="Arial Bold"/>
          <w:b/>
          <w:color w:val="000000"/>
        </w:rPr>
        <w:t>Changes to the Core Terms</w:t>
      </w:r>
    </w:p>
    <w:p w14:paraId="6C83CAA4" w14:textId="04660F60" w:rsidR="00A761E0" w:rsidRDefault="00A761E0">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8.1.1(c), (Appointing Subcontractors) – </w:t>
      </w:r>
      <w:r w:rsidRPr="001A3F35">
        <w:rPr>
          <w:rFonts w:cs="Arial"/>
          <w:i/>
          <w:iCs/>
          <w:color w:val="000000"/>
        </w:rPr>
        <w:t>“assign, novate or transfer its rights and/or obligations under the Sub-Contract that relate exclusively to this Contract to the Buyer or a Replacement Supplier.”</w:t>
      </w:r>
      <w:r>
        <w:rPr>
          <w:rFonts w:cs="Arial"/>
          <w:color w:val="000000"/>
        </w:rPr>
        <w:t xml:space="preserve"> shall be replaced by </w:t>
      </w:r>
      <w:r w:rsidRPr="001A3F35">
        <w:rPr>
          <w:rFonts w:cs="Arial"/>
          <w:i/>
          <w:iCs/>
          <w:color w:val="000000"/>
        </w:rPr>
        <w:t>“novate, transfer or enter into assignation of its rights and/or obligations under the Sub-Contract that relate exclusively to this Contract to the Buyer or a Replacement Supplier.”</w:t>
      </w:r>
    </w:p>
    <w:p w14:paraId="574A2CBC" w14:textId="7762AEEE" w:rsidR="00590A4D" w:rsidRDefault="009572C7">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w:t>
      </w:r>
      <w:proofErr w:type="spellStart"/>
      <w:r>
        <w:rPr>
          <w:rFonts w:cs="Arial"/>
          <w:color w:val="000000"/>
        </w:rPr>
        <w:t>8.3.1e</w:t>
      </w:r>
      <w:proofErr w:type="spellEnd"/>
      <w:r>
        <w:rPr>
          <w:rFonts w:cs="Arial"/>
          <w:color w:val="000000"/>
        </w:rPr>
        <w:t>)</w:t>
      </w:r>
      <w:r w:rsidR="003162CD">
        <w:rPr>
          <w:rFonts w:cs="Arial"/>
          <w:color w:val="000000"/>
        </w:rPr>
        <w:t>,</w:t>
      </w:r>
      <w:r>
        <w:rPr>
          <w:rFonts w:cs="Arial"/>
          <w:color w:val="000000"/>
        </w:rPr>
        <w:t xml:space="preserve"> (When Sub-Contracts can be ended) – </w:t>
      </w:r>
      <w:r w:rsidR="003162CD">
        <w:rPr>
          <w:rFonts w:cs="Arial"/>
          <w:color w:val="000000"/>
        </w:rPr>
        <w:t>"</w:t>
      </w:r>
      <w:r w:rsidRPr="003162CD">
        <w:rPr>
          <w:rFonts w:cs="Arial"/>
          <w:i/>
          <w:iCs/>
          <w:color w:val="000000"/>
        </w:rPr>
        <w:t>Regulation 57 of the Public Contracts Regulations 2015</w:t>
      </w:r>
      <w:r w:rsidR="003162CD">
        <w:rPr>
          <w:rFonts w:cs="Arial"/>
          <w:color w:val="000000"/>
        </w:rPr>
        <w:t>"</w:t>
      </w:r>
      <w:r>
        <w:rPr>
          <w:rFonts w:cs="Arial"/>
          <w:color w:val="000000"/>
        </w:rPr>
        <w:t xml:space="preserve"> shall be replaced by </w:t>
      </w:r>
      <w:r w:rsidR="003162CD">
        <w:rPr>
          <w:rFonts w:cs="Arial"/>
          <w:color w:val="000000"/>
        </w:rPr>
        <w:t>"</w:t>
      </w:r>
      <w:r w:rsidRPr="003162CD">
        <w:rPr>
          <w:rFonts w:cs="Arial"/>
          <w:i/>
          <w:iCs/>
          <w:color w:val="000000"/>
        </w:rPr>
        <w:t>Regulation 58 of the Public Contracts (Scotland) Regulations 2015</w:t>
      </w:r>
      <w:r w:rsidR="003162CD">
        <w:rPr>
          <w:rFonts w:cs="Arial"/>
          <w:color w:val="000000"/>
        </w:rPr>
        <w:t>"</w:t>
      </w:r>
      <w:r>
        <w:rPr>
          <w:rFonts w:cs="Arial"/>
          <w:color w:val="000000"/>
        </w:rPr>
        <w:t>.</w:t>
      </w:r>
    </w:p>
    <w:p w14:paraId="1FDDEAB5" w14:textId="173D9B4D" w:rsidR="00A761E0" w:rsidRDefault="00A761E0">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9.7, (Rights and protection) – </w:t>
      </w:r>
      <w:r w:rsidRPr="001A3F35">
        <w:rPr>
          <w:rFonts w:cs="Arial"/>
          <w:i/>
          <w:iCs/>
          <w:color w:val="000000"/>
        </w:rPr>
        <w:t xml:space="preserve">“All </w:t>
      </w:r>
      <w:proofErr w:type="gramStart"/>
      <w:r w:rsidRPr="001A3F35">
        <w:rPr>
          <w:rFonts w:cs="Arial"/>
          <w:i/>
          <w:iCs/>
          <w:color w:val="000000"/>
        </w:rPr>
        <w:t>third party</w:t>
      </w:r>
      <w:proofErr w:type="gramEnd"/>
      <w:r w:rsidRPr="001A3F35">
        <w:rPr>
          <w:rFonts w:cs="Arial"/>
          <w:i/>
          <w:iCs/>
          <w:color w:val="000000"/>
        </w:rPr>
        <w:t xml:space="preserve"> warranties and indemnities covering the Deliverables must be assigned for the Buyer’s benefit by the Supplier for free.”</w:t>
      </w:r>
      <w:r>
        <w:rPr>
          <w:rFonts w:cs="Arial"/>
          <w:color w:val="000000"/>
        </w:rPr>
        <w:t xml:space="preserve"> shall be replaced by </w:t>
      </w:r>
      <w:r w:rsidRPr="001A3F35">
        <w:rPr>
          <w:rFonts w:cs="Arial"/>
          <w:i/>
          <w:iCs/>
          <w:color w:val="000000"/>
        </w:rPr>
        <w:t>“The Supplier must enter into assignation of all third party warranties and covering the Deliverables for the Buyer’s benefit for free.”</w:t>
      </w:r>
    </w:p>
    <w:p w14:paraId="74160EEC" w14:textId="1C780E24" w:rsidR="00A761E0" w:rsidRPr="001A3F35" w:rsidRDefault="009572C7" w:rsidP="00A761E0">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23, (Other people’s rights in this contract) – </w:t>
      </w:r>
      <w:r w:rsidR="003162CD">
        <w:rPr>
          <w:rFonts w:cs="Arial"/>
          <w:color w:val="000000"/>
        </w:rPr>
        <w:t>"</w:t>
      </w:r>
      <w:r w:rsidRPr="003162CD">
        <w:rPr>
          <w:rFonts w:cs="Arial"/>
          <w:i/>
          <w:iCs/>
          <w:color w:val="000000"/>
        </w:rPr>
        <w:t>Contract Rights of Third Parties Act (</w:t>
      </w:r>
      <w:proofErr w:type="spellStart"/>
      <w:r w:rsidRPr="003162CD">
        <w:rPr>
          <w:rFonts w:cs="Arial"/>
          <w:i/>
          <w:iCs/>
          <w:color w:val="000000"/>
        </w:rPr>
        <w:t>CRTPA</w:t>
      </w:r>
      <w:proofErr w:type="spellEnd"/>
      <w:r w:rsidRPr="003162CD">
        <w:rPr>
          <w:rFonts w:cs="Arial"/>
          <w:i/>
          <w:iCs/>
          <w:color w:val="000000"/>
        </w:rPr>
        <w:t>)</w:t>
      </w:r>
      <w:r w:rsidR="003162CD">
        <w:rPr>
          <w:rFonts w:cs="Arial"/>
          <w:color w:val="000000"/>
        </w:rPr>
        <w:t>"</w:t>
      </w:r>
      <w:r>
        <w:rPr>
          <w:rFonts w:cs="Arial"/>
          <w:color w:val="000000"/>
        </w:rPr>
        <w:t xml:space="preserve"> shall be replaced by </w:t>
      </w:r>
      <w:r w:rsidR="003162CD">
        <w:rPr>
          <w:rFonts w:cs="Arial"/>
          <w:i/>
          <w:color w:val="000000"/>
        </w:rPr>
        <w:t>"</w:t>
      </w:r>
      <w:r w:rsidRPr="003162CD">
        <w:rPr>
          <w:rFonts w:cs="Arial"/>
          <w:i/>
          <w:iCs/>
          <w:color w:val="000000"/>
        </w:rPr>
        <w:t>Contract (Third Party Rights) (Scotland) Act 2017 (</w:t>
      </w:r>
      <w:proofErr w:type="spellStart"/>
      <w:r w:rsidRPr="003162CD">
        <w:rPr>
          <w:rFonts w:cs="Arial"/>
          <w:i/>
          <w:iCs/>
          <w:color w:val="000000"/>
        </w:rPr>
        <w:t>CTPRSA</w:t>
      </w:r>
      <w:proofErr w:type="spellEnd"/>
      <w:r w:rsidRPr="003162CD">
        <w:rPr>
          <w:rFonts w:cs="Arial"/>
          <w:i/>
          <w:iCs/>
          <w:color w:val="000000"/>
        </w:rPr>
        <w:t>)</w:t>
      </w:r>
      <w:r w:rsidR="003162CD" w:rsidRPr="003162CD">
        <w:rPr>
          <w:rFonts w:cs="Arial"/>
          <w:iCs/>
          <w:color w:val="000000"/>
        </w:rPr>
        <w:t>"</w:t>
      </w:r>
      <w:r>
        <w:rPr>
          <w:rFonts w:cs="Arial"/>
          <w:i/>
          <w:color w:val="000000"/>
        </w:rPr>
        <w:t>.</w:t>
      </w:r>
      <w:r>
        <w:rPr>
          <w:rFonts w:cs="Arial"/>
          <w:color w:val="000000"/>
        </w:rPr>
        <w:t xml:space="preserve"> References to </w:t>
      </w:r>
      <w:r w:rsidR="003162CD">
        <w:rPr>
          <w:rFonts w:cs="Arial"/>
          <w:color w:val="000000"/>
        </w:rPr>
        <w:t>"</w:t>
      </w:r>
      <w:proofErr w:type="spellStart"/>
      <w:r>
        <w:rPr>
          <w:rFonts w:cs="Arial"/>
          <w:i/>
          <w:color w:val="000000"/>
        </w:rPr>
        <w:t>CRTPA</w:t>
      </w:r>
      <w:proofErr w:type="spellEnd"/>
      <w:r w:rsidR="003162CD">
        <w:rPr>
          <w:rFonts w:cs="Arial"/>
          <w:color w:val="000000"/>
        </w:rPr>
        <w:t>"</w:t>
      </w:r>
      <w:r>
        <w:rPr>
          <w:rFonts w:cs="Arial"/>
          <w:color w:val="000000"/>
        </w:rPr>
        <w:t xml:space="preserve"> shall be replaced by </w:t>
      </w:r>
      <w:r w:rsidR="003162CD">
        <w:rPr>
          <w:rFonts w:cs="Arial"/>
          <w:color w:val="000000"/>
        </w:rPr>
        <w:t>"</w:t>
      </w:r>
      <w:proofErr w:type="spellStart"/>
      <w:r>
        <w:rPr>
          <w:rFonts w:cs="Arial"/>
          <w:i/>
          <w:color w:val="000000"/>
        </w:rPr>
        <w:t>CTPRSA</w:t>
      </w:r>
      <w:proofErr w:type="spellEnd"/>
      <w:r w:rsidR="003162CD">
        <w:rPr>
          <w:rFonts w:cs="Arial"/>
          <w:color w:val="000000"/>
        </w:rPr>
        <w:t>"</w:t>
      </w:r>
      <w:r>
        <w:rPr>
          <w:rFonts w:cs="Arial"/>
          <w:color w:val="000000"/>
        </w:rPr>
        <w:t>.</w:t>
      </w:r>
      <w:r w:rsidR="00A761E0">
        <w:rPr>
          <w:rFonts w:cs="Arial"/>
          <w:color w:val="000000"/>
        </w:rPr>
        <w:t xml:space="preserve">Clause 27.1, (Transferring responsibilities) – </w:t>
      </w:r>
      <w:r w:rsidR="00A761E0" w:rsidRPr="001A3F35">
        <w:rPr>
          <w:rFonts w:cs="Arial"/>
          <w:i/>
          <w:iCs/>
          <w:color w:val="000000"/>
        </w:rPr>
        <w:t>“The Supplier cannot assign, novate or in any other way dispose of this Contract or any part of it without the Buyer’s written consent.”</w:t>
      </w:r>
      <w:r w:rsidR="00A761E0">
        <w:rPr>
          <w:rFonts w:cs="Arial"/>
          <w:color w:val="000000"/>
        </w:rPr>
        <w:t xml:space="preserve"> shall be replaced by </w:t>
      </w:r>
      <w:r w:rsidR="00CF789A" w:rsidRPr="001A3F35">
        <w:rPr>
          <w:rFonts w:cs="Arial"/>
          <w:i/>
          <w:iCs/>
          <w:color w:val="000000"/>
        </w:rPr>
        <w:t>“The Supplier cannot enter into assignation, novation or any other way of disposition of this Contract or any part of it without the Buyer’s written consent.”</w:t>
      </w:r>
    </w:p>
    <w:p w14:paraId="02483563" w14:textId="44C33F90" w:rsidR="00CF789A" w:rsidRDefault="00CF789A" w:rsidP="00A761E0">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27.3, (Transferring responsibilities) – </w:t>
      </w:r>
      <w:r w:rsidRPr="001A3F35">
        <w:rPr>
          <w:rFonts w:cs="Arial"/>
          <w:i/>
          <w:iCs/>
          <w:color w:val="000000"/>
        </w:rPr>
        <w:t>“The Buyer can assign, novate or transfer its Contract or any part of it to any Crown Body, public or private sector body which performs the functions of the Buyer.”</w:t>
      </w:r>
      <w:r>
        <w:rPr>
          <w:rFonts w:cs="Arial"/>
          <w:color w:val="000000"/>
        </w:rPr>
        <w:t xml:space="preserve"> shall be replaced by </w:t>
      </w:r>
      <w:r w:rsidRPr="001A3F35">
        <w:rPr>
          <w:rFonts w:cs="Arial"/>
          <w:i/>
          <w:iCs/>
          <w:color w:val="000000"/>
        </w:rPr>
        <w:lastRenderedPageBreak/>
        <w:t>“The Buyer can enter into assignation, novation or transfer its Contract or any part of it to any Crown Body, public or private sector body which performs the functions of the Buyer.”</w:t>
      </w:r>
    </w:p>
    <w:p w14:paraId="2F0BD098" w14:textId="72F9CC0D" w:rsidR="00590A4D" w:rsidRDefault="009572C7" w:rsidP="001A3F35">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Clause 39 (Resolving Disputes):</w:t>
      </w:r>
    </w:p>
    <w:p w14:paraId="734E369A" w14:textId="082E249D" w:rsidR="00590A4D" w:rsidRDefault="009572C7">
      <w:pPr>
        <w:numPr>
          <w:ilvl w:val="2"/>
          <w:numId w:val="1"/>
        </w:numPr>
        <w:pBdr>
          <w:top w:val="nil"/>
          <w:left w:val="nil"/>
          <w:bottom w:val="nil"/>
          <w:right w:val="nil"/>
          <w:between w:val="nil"/>
        </w:pBdr>
        <w:spacing w:before="120" w:after="120" w:line="240" w:lineRule="auto"/>
        <w:rPr>
          <w:rFonts w:cs="Arial"/>
          <w:color w:val="000000"/>
        </w:rPr>
      </w:pPr>
      <w:bookmarkStart w:id="1" w:name="_heading=h.30j0zll" w:colFirst="0" w:colLast="0"/>
      <w:bookmarkEnd w:id="1"/>
      <w:r>
        <w:rPr>
          <w:rFonts w:cs="Arial"/>
          <w:color w:val="000000"/>
        </w:rPr>
        <w:t xml:space="preserve">Clause 39.3 – add the following wording: </w:t>
      </w:r>
      <w:r w:rsidR="003162CD">
        <w:rPr>
          <w:rFonts w:cs="Arial"/>
          <w:color w:val="000000"/>
        </w:rPr>
        <w:t>"</w:t>
      </w:r>
      <w:r>
        <w:rPr>
          <w:rFonts w:cs="Arial"/>
          <w:i/>
          <w:color w:val="000000"/>
        </w:rPr>
        <w:t xml:space="preserve">The governing law and jurisdiction provisions of </w:t>
      </w:r>
      <w:proofErr w:type="spellStart"/>
      <w:r>
        <w:rPr>
          <w:rFonts w:cs="Arial"/>
          <w:i/>
          <w:color w:val="000000"/>
        </w:rPr>
        <w:t>CEDR’s</w:t>
      </w:r>
      <w:proofErr w:type="spellEnd"/>
      <w:r>
        <w:rPr>
          <w:rFonts w:cs="Arial"/>
          <w:i/>
          <w:color w:val="000000"/>
        </w:rPr>
        <w:t xml:space="preserve"> Model Mediation Agreement shall be deemed to be amended to refer to the laws of Scotland and the Court of Session</w:t>
      </w:r>
      <w:r>
        <w:rPr>
          <w:rFonts w:cs="Arial"/>
          <w:color w:val="000000"/>
        </w:rPr>
        <w:t>.</w:t>
      </w:r>
      <w:r w:rsidR="003162CD">
        <w:rPr>
          <w:rFonts w:cs="Arial"/>
          <w:color w:val="000000"/>
        </w:rPr>
        <w:t>"</w:t>
      </w:r>
    </w:p>
    <w:p w14:paraId="1A91948E" w14:textId="55A54C98"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39.3 - The term </w:t>
      </w:r>
      <w:r w:rsidR="003162CD">
        <w:rPr>
          <w:rFonts w:cs="Arial"/>
          <w:color w:val="000000"/>
        </w:rPr>
        <w:t>"</w:t>
      </w:r>
      <w:r>
        <w:rPr>
          <w:rFonts w:cs="Arial"/>
          <w:i/>
          <w:color w:val="000000"/>
        </w:rPr>
        <w:t>Courts of England and Wales</w:t>
      </w:r>
      <w:r w:rsidR="003162CD">
        <w:rPr>
          <w:rFonts w:cs="Arial"/>
          <w:color w:val="000000"/>
        </w:rPr>
        <w:t>"</w:t>
      </w:r>
      <w:r>
        <w:rPr>
          <w:rFonts w:cs="Arial"/>
          <w:color w:val="000000"/>
        </w:rPr>
        <w:t xml:space="preserve"> shall be amended to read </w:t>
      </w:r>
      <w:r w:rsidR="003162CD">
        <w:rPr>
          <w:rFonts w:cs="Arial"/>
          <w:i/>
          <w:color w:val="000000"/>
        </w:rPr>
        <w:t>"</w:t>
      </w:r>
      <w:r>
        <w:rPr>
          <w:rFonts w:cs="Arial"/>
          <w:i/>
          <w:color w:val="000000"/>
        </w:rPr>
        <w:t xml:space="preserve">Court of </w:t>
      </w:r>
      <w:proofErr w:type="gramStart"/>
      <w:r>
        <w:rPr>
          <w:rFonts w:cs="Arial"/>
          <w:i/>
          <w:color w:val="000000"/>
        </w:rPr>
        <w:t>Session</w:t>
      </w:r>
      <w:r w:rsidR="003162CD">
        <w:rPr>
          <w:rFonts w:cs="Arial"/>
          <w:i/>
          <w:color w:val="000000"/>
        </w:rPr>
        <w:t>"</w:t>
      </w:r>
      <w:proofErr w:type="gramEnd"/>
      <w:r>
        <w:rPr>
          <w:rFonts w:cs="Arial"/>
          <w:i/>
          <w:color w:val="000000"/>
        </w:rPr>
        <w:t xml:space="preserve"> </w:t>
      </w:r>
    </w:p>
    <w:p w14:paraId="5DFCC08F" w14:textId="77777777" w:rsidR="00590A4D" w:rsidRDefault="009572C7">
      <w:pPr>
        <w:keepNext/>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39.5 – Conduct of Arbitration. </w:t>
      </w:r>
    </w:p>
    <w:p w14:paraId="447417E6" w14:textId="7A096A9B" w:rsidR="00590A4D" w:rsidRDefault="009572C7">
      <w:pPr>
        <w:numPr>
          <w:ilvl w:val="3"/>
          <w:numId w:val="1"/>
        </w:numPr>
        <w:pBdr>
          <w:top w:val="nil"/>
          <w:left w:val="nil"/>
          <w:bottom w:val="nil"/>
          <w:right w:val="nil"/>
          <w:between w:val="nil"/>
        </w:pBdr>
        <w:spacing w:before="120" w:after="120" w:line="240" w:lineRule="auto"/>
        <w:ind w:hanging="849"/>
        <w:rPr>
          <w:rFonts w:cs="Arial"/>
          <w:color w:val="000000"/>
        </w:rPr>
      </w:pPr>
      <w:r>
        <w:rPr>
          <w:rFonts w:cs="Arial"/>
          <w:color w:val="000000"/>
        </w:rPr>
        <w:t xml:space="preserve">The words </w:t>
      </w:r>
      <w:r w:rsidR="003162CD">
        <w:rPr>
          <w:rFonts w:cs="Arial"/>
          <w:color w:val="000000"/>
        </w:rPr>
        <w:t>"</w:t>
      </w:r>
      <w:r>
        <w:rPr>
          <w:rFonts w:cs="Arial"/>
          <w:i/>
          <w:color w:val="000000"/>
        </w:rPr>
        <w:t>under the London Court of International Arbitration rules current at the time of the Dispute</w:t>
      </w:r>
      <w:r w:rsidR="003162CD">
        <w:rPr>
          <w:rFonts w:cs="Arial"/>
          <w:color w:val="000000"/>
        </w:rPr>
        <w:t>"</w:t>
      </w:r>
      <w:r>
        <w:rPr>
          <w:rFonts w:cs="Arial"/>
          <w:color w:val="000000"/>
        </w:rPr>
        <w:t xml:space="preserve"> shall be deleted.</w:t>
      </w:r>
    </w:p>
    <w:p w14:paraId="34C5A640" w14:textId="573082AE" w:rsidR="00590A4D" w:rsidRDefault="009572C7">
      <w:pPr>
        <w:numPr>
          <w:ilvl w:val="3"/>
          <w:numId w:val="1"/>
        </w:numPr>
        <w:pBdr>
          <w:top w:val="nil"/>
          <w:left w:val="nil"/>
          <w:bottom w:val="nil"/>
          <w:right w:val="nil"/>
          <w:between w:val="nil"/>
        </w:pBdr>
        <w:spacing w:before="120" w:after="120" w:line="240" w:lineRule="auto"/>
        <w:ind w:hanging="849"/>
        <w:rPr>
          <w:rFonts w:cs="Arial"/>
          <w:color w:val="000000"/>
        </w:rPr>
      </w:pPr>
      <w:r>
        <w:rPr>
          <w:rFonts w:cs="Arial"/>
          <w:color w:val="000000"/>
        </w:rPr>
        <w:t xml:space="preserve">The seat or legal place of the arbitration shall be amended so that it takes place in </w:t>
      </w:r>
      <w:r w:rsidR="003162CD">
        <w:rPr>
          <w:rFonts w:cs="Arial"/>
          <w:color w:val="000000"/>
        </w:rPr>
        <w:t>"</w:t>
      </w:r>
      <w:r>
        <w:rPr>
          <w:rFonts w:cs="Arial"/>
          <w:i/>
          <w:color w:val="000000"/>
        </w:rPr>
        <w:t>Edinburgh</w:t>
      </w:r>
      <w:r w:rsidR="003162CD">
        <w:rPr>
          <w:rFonts w:cs="Arial"/>
          <w:color w:val="000000"/>
        </w:rPr>
        <w:t>"</w:t>
      </w:r>
      <w:r>
        <w:rPr>
          <w:rFonts w:cs="Arial"/>
          <w:color w:val="000000"/>
        </w:rPr>
        <w:t xml:space="preserve"> as opposed to </w:t>
      </w:r>
      <w:r w:rsidR="003162CD">
        <w:rPr>
          <w:rFonts w:cs="Arial"/>
          <w:color w:val="000000"/>
        </w:rPr>
        <w:t>"</w:t>
      </w:r>
      <w:r>
        <w:rPr>
          <w:rFonts w:cs="Arial"/>
          <w:i/>
          <w:color w:val="000000"/>
        </w:rPr>
        <w:t>London</w:t>
      </w:r>
      <w:r w:rsidR="003162CD">
        <w:rPr>
          <w:rFonts w:cs="Arial"/>
          <w:color w:val="000000"/>
        </w:rPr>
        <w:t>"</w:t>
      </w:r>
      <w:r>
        <w:rPr>
          <w:rFonts w:cs="Arial"/>
          <w:color w:val="000000"/>
        </w:rPr>
        <w:t>.</w:t>
      </w:r>
    </w:p>
    <w:p w14:paraId="1D87BAF8" w14:textId="13515BD6" w:rsidR="00590A4D" w:rsidRDefault="009572C7">
      <w:pPr>
        <w:numPr>
          <w:ilvl w:val="3"/>
          <w:numId w:val="1"/>
        </w:numPr>
        <w:pBdr>
          <w:top w:val="nil"/>
          <w:left w:val="nil"/>
          <w:bottom w:val="nil"/>
          <w:right w:val="nil"/>
          <w:between w:val="nil"/>
        </w:pBdr>
        <w:spacing w:before="120" w:after="120" w:line="240" w:lineRule="auto"/>
        <w:ind w:hanging="849"/>
        <w:rPr>
          <w:rFonts w:cs="Arial"/>
          <w:color w:val="000000"/>
        </w:rPr>
      </w:pPr>
      <w:r>
        <w:rPr>
          <w:rFonts w:cs="Arial"/>
          <w:color w:val="000000"/>
        </w:rPr>
        <w:t xml:space="preserve">Add the following wording </w:t>
      </w:r>
      <w:r w:rsidR="003162CD">
        <w:rPr>
          <w:rFonts w:cs="Arial"/>
          <w:color w:val="000000"/>
        </w:rPr>
        <w:t>"</w:t>
      </w:r>
      <w:r>
        <w:rPr>
          <w:rFonts w:cs="Arial"/>
          <w:i/>
          <w:color w:val="000000"/>
        </w:rPr>
        <w:t>The arbitration shall be conducted in accordance with the Arbitration (Scotland) Act 2010 subject to disapplication in whole or in part of any of the default rules of the Scottish Arbitration Rules comprising Schedule 1 to that Act as the Parties may agree</w:t>
      </w:r>
      <w:r>
        <w:rPr>
          <w:rFonts w:cs="Arial"/>
          <w:color w:val="000000"/>
        </w:rPr>
        <w:t>.</w:t>
      </w:r>
      <w:r w:rsidR="003162CD">
        <w:rPr>
          <w:rFonts w:cs="Arial"/>
          <w:color w:val="000000"/>
        </w:rPr>
        <w:t>"</w:t>
      </w:r>
    </w:p>
    <w:p w14:paraId="7B1C8E23" w14:textId="5AD84CC4" w:rsidR="00590A4D" w:rsidRDefault="009572C7">
      <w:pPr>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Clause 40 (Which law applies) – the words </w:t>
      </w:r>
      <w:r w:rsidR="003162CD">
        <w:rPr>
          <w:rFonts w:cs="Arial"/>
          <w:color w:val="000000"/>
        </w:rPr>
        <w:t>"</w:t>
      </w:r>
      <w:r>
        <w:rPr>
          <w:rFonts w:cs="Arial"/>
          <w:i/>
          <w:color w:val="000000"/>
        </w:rPr>
        <w:t>English Law</w:t>
      </w:r>
      <w:r w:rsidR="003162CD">
        <w:rPr>
          <w:rFonts w:cs="Arial"/>
          <w:color w:val="000000"/>
        </w:rPr>
        <w:t>"</w:t>
      </w:r>
      <w:r>
        <w:rPr>
          <w:rFonts w:cs="Arial"/>
          <w:color w:val="000000"/>
        </w:rPr>
        <w:t xml:space="preserve"> shall be replaced by </w:t>
      </w:r>
      <w:r w:rsidR="003162CD">
        <w:rPr>
          <w:rFonts w:cs="Arial"/>
          <w:color w:val="000000"/>
        </w:rPr>
        <w:t>"</w:t>
      </w:r>
      <w:r>
        <w:rPr>
          <w:rFonts w:cs="Arial"/>
          <w:i/>
          <w:color w:val="000000"/>
        </w:rPr>
        <w:t>the Law of Scotland</w:t>
      </w:r>
      <w:r w:rsidR="003162CD">
        <w:rPr>
          <w:rFonts w:cs="Arial"/>
          <w:color w:val="000000"/>
        </w:rPr>
        <w:t>"</w:t>
      </w:r>
      <w:r>
        <w:rPr>
          <w:rFonts w:cs="Arial"/>
          <w:color w:val="000000"/>
        </w:rPr>
        <w:t>.</w:t>
      </w:r>
    </w:p>
    <w:p w14:paraId="1185D0F3" w14:textId="77777777" w:rsidR="00590A4D" w:rsidRDefault="009572C7">
      <w:pPr>
        <w:keepNext/>
        <w:numPr>
          <w:ilvl w:val="0"/>
          <w:numId w:val="1"/>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rPr>
      </w:pPr>
      <w:r>
        <w:rPr>
          <w:rFonts w:ascii="Arial Bold" w:eastAsia="Arial Bold" w:hAnsi="Arial Bold" w:cs="Arial Bold"/>
          <w:b/>
          <w:color w:val="000000"/>
        </w:rPr>
        <w:t>Changes to the Schedules</w:t>
      </w:r>
    </w:p>
    <w:p w14:paraId="55ADB40C" w14:textId="77777777" w:rsidR="00590A4D" w:rsidRDefault="009572C7" w:rsidP="003162CD">
      <w:pPr>
        <w:keepNext/>
        <w:pBdr>
          <w:top w:val="nil"/>
          <w:left w:val="nil"/>
          <w:bottom w:val="nil"/>
          <w:right w:val="nil"/>
          <w:between w:val="nil"/>
        </w:pBdr>
        <w:tabs>
          <w:tab w:val="left" w:pos="142"/>
        </w:tabs>
        <w:spacing w:before="240" w:after="120" w:line="240" w:lineRule="auto"/>
        <w:rPr>
          <w:rFonts w:ascii="Arial Bold" w:eastAsia="Arial Bold" w:hAnsi="Arial Bold" w:cs="Arial Bold"/>
          <w:b/>
          <w:i/>
          <w:color w:val="000000"/>
        </w:rPr>
      </w:pPr>
      <w:r>
        <w:rPr>
          <w:rFonts w:ascii="Arial Bold" w:eastAsia="Arial Bold" w:hAnsi="Arial Bold" w:cs="Arial Bold"/>
          <w:b/>
          <w:i/>
          <w:color w:val="000000"/>
          <w:highlight w:val="yellow"/>
        </w:rPr>
        <w:t>[Guidance Note: The pension schemes referenced in Part D of Schedule 7 may not apply where this Schedule is used. Buyers may wish to take advice as to whether these provisions are appropriate, or an alternative is required.]</w:t>
      </w:r>
    </w:p>
    <w:p w14:paraId="03E10BED" w14:textId="77777777" w:rsidR="00590A4D" w:rsidRDefault="009572C7">
      <w:pPr>
        <w:keepNext/>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Schedule 1 – Definitions shall be amended as follows:</w:t>
      </w:r>
    </w:p>
    <w:p w14:paraId="2D22C152" w14:textId="116A51E7" w:rsidR="00FC4E2A" w:rsidRDefault="00FC4E2A">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(f) of the definition of “Auditor” shall be replaced by</w:t>
      </w:r>
      <w:r w:rsidR="009C3CF3">
        <w:rPr>
          <w:rFonts w:cs="Arial"/>
          <w:color w:val="000000"/>
        </w:rPr>
        <w:t xml:space="preserve"> </w:t>
      </w:r>
      <w:r w:rsidR="009C3CF3">
        <w:rPr>
          <w:rFonts w:cs="Arial"/>
          <w:i/>
          <w:iCs/>
          <w:color w:val="000000"/>
        </w:rPr>
        <w:t xml:space="preserve">“successors or </w:t>
      </w:r>
      <w:r w:rsidR="003F41B2">
        <w:rPr>
          <w:rFonts w:cs="Arial"/>
          <w:i/>
          <w:iCs/>
          <w:color w:val="000000"/>
        </w:rPr>
        <w:t xml:space="preserve">any party that </w:t>
      </w:r>
      <w:r w:rsidR="009C3CF3">
        <w:rPr>
          <w:rFonts w:cs="Arial"/>
          <w:i/>
          <w:iCs/>
          <w:color w:val="000000"/>
        </w:rPr>
        <w:t>of any of the above</w:t>
      </w:r>
      <w:r w:rsidR="003F41B2">
        <w:rPr>
          <w:rFonts w:cs="Arial"/>
          <w:i/>
          <w:iCs/>
          <w:color w:val="000000"/>
        </w:rPr>
        <w:t xml:space="preserve"> that have entered into assignat</w:t>
      </w:r>
      <w:r w:rsidR="00E56FD4">
        <w:rPr>
          <w:rFonts w:cs="Arial"/>
          <w:i/>
          <w:iCs/>
          <w:color w:val="000000"/>
        </w:rPr>
        <w:t>ion</w:t>
      </w:r>
      <w:r w:rsidR="003F41B2">
        <w:rPr>
          <w:rFonts w:cs="Arial"/>
          <w:i/>
          <w:iCs/>
          <w:color w:val="000000"/>
        </w:rPr>
        <w:t xml:space="preserve"> with any party listed above</w:t>
      </w:r>
      <w:r w:rsidR="009C3CF3">
        <w:rPr>
          <w:rFonts w:cs="Arial"/>
          <w:i/>
          <w:iCs/>
          <w:color w:val="000000"/>
        </w:rPr>
        <w:t xml:space="preserve">”. </w:t>
      </w:r>
    </w:p>
    <w:p w14:paraId="6B933539" w14:textId="36D4D58C"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The definition of </w:t>
      </w:r>
      <w:r w:rsidR="003162CD">
        <w:rPr>
          <w:rFonts w:cs="Arial"/>
          <w:color w:val="000000"/>
        </w:rPr>
        <w:t>"</w:t>
      </w:r>
      <w:proofErr w:type="spellStart"/>
      <w:r>
        <w:rPr>
          <w:rFonts w:cs="Arial"/>
          <w:color w:val="000000"/>
        </w:rPr>
        <w:t>CRTPA</w:t>
      </w:r>
      <w:proofErr w:type="spellEnd"/>
      <w:r w:rsidR="003162CD">
        <w:rPr>
          <w:rFonts w:cs="Arial"/>
          <w:color w:val="000000"/>
        </w:rPr>
        <w:t>"</w:t>
      </w:r>
      <w:r>
        <w:rPr>
          <w:rFonts w:cs="Arial"/>
          <w:color w:val="000000"/>
        </w:rPr>
        <w:t xml:space="preserve"> shall be replaced by </w:t>
      </w:r>
      <w:r w:rsidR="003162CD">
        <w:rPr>
          <w:rFonts w:cs="Arial"/>
          <w:color w:val="000000"/>
        </w:rPr>
        <w:t>"</w:t>
      </w:r>
      <w:proofErr w:type="spellStart"/>
      <w:r>
        <w:rPr>
          <w:rFonts w:cs="Arial"/>
          <w:color w:val="000000"/>
        </w:rPr>
        <w:t>CTPRSA</w:t>
      </w:r>
      <w:proofErr w:type="spellEnd"/>
      <w:r w:rsidR="003162CD">
        <w:rPr>
          <w:rFonts w:cs="Arial"/>
          <w:color w:val="000000"/>
        </w:rPr>
        <w:t>"</w:t>
      </w:r>
      <w:r>
        <w:rPr>
          <w:rFonts w:cs="Arial"/>
          <w:color w:val="000000"/>
        </w:rPr>
        <w:t xml:space="preserve"> </w:t>
      </w:r>
      <w:r w:rsidR="00EF0CF7">
        <w:rPr>
          <w:rFonts w:cs="Arial"/>
          <w:color w:val="000000"/>
        </w:rPr>
        <w:t>this Contract</w:t>
      </w:r>
      <w:r>
        <w:rPr>
          <w:rFonts w:cs="Arial"/>
          <w:color w:val="000000"/>
        </w:rPr>
        <w:t xml:space="preserve"> (Third Party Rights) (Scotland) Act 2017</w:t>
      </w:r>
      <w:r w:rsidR="003162CD">
        <w:rPr>
          <w:rFonts w:cs="Arial"/>
          <w:color w:val="000000"/>
        </w:rPr>
        <w:t>"</w:t>
      </w:r>
      <w:r>
        <w:rPr>
          <w:rFonts w:cs="Arial"/>
          <w:color w:val="000000"/>
        </w:rPr>
        <w:t>.</w:t>
      </w:r>
    </w:p>
    <w:p w14:paraId="096DB968" w14:textId="400F6231"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In the definition of </w:t>
      </w:r>
      <w:r w:rsidR="003162CD">
        <w:rPr>
          <w:rFonts w:cs="Arial"/>
          <w:color w:val="000000"/>
        </w:rPr>
        <w:t>"</w:t>
      </w:r>
      <w:r>
        <w:rPr>
          <w:rFonts w:cs="Arial"/>
          <w:color w:val="000000"/>
        </w:rPr>
        <w:t>Dispute</w:t>
      </w:r>
      <w:r w:rsidR="003162CD">
        <w:rPr>
          <w:rFonts w:cs="Arial"/>
          <w:color w:val="000000"/>
        </w:rPr>
        <w:t>"</w:t>
      </w:r>
      <w:r>
        <w:rPr>
          <w:rFonts w:cs="Arial"/>
          <w:color w:val="000000"/>
        </w:rPr>
        <w:t xml:space="preserve"> the reference to </w:t>
      </w:r>
      <w:r w:rsidR="003162CD">
        <w:rPr>
          <w:rFonts w:cs="Arial"/>
          <w:color w:val="000000"/>
        </w:rPr>
        <w:t>"</w:t>
      </w:r>
      <w:r>
        <w:rPr>
          <w:rFonts w:cs="Arial"/>
          <w:i/>
          <w:color w:val="000000"/>
        </w:rPr>
        <w:t>English law</w:t>
      </w:r>
      <w:r w:rsidR="003162CD">
        <w:rPr>
          <w:rFonts w:cs="Arial"/>
          <w:color w:val="000000"/>
        </w:rPr>
        <w:t>"</w:t>
      </w:r>
      <w:r>
        <w:rPr>
          <w:rFonts w:cs="Arial"/>
          <w:color w:val="000000"/>
        </w:rPr>
        <w:t xml:space="preserve"> shall be replaced by </w:t>
      </w:r>
      <w:r w:rsidR="003162CD">
        <w:rPr>
          <w:rFonts w:cs="Arial"/>
          <w:color w:val="000000"/>
        </w:rPr>
        <w:t>"</w:t>
      </w:r>
      <w:r>
        <w:rPr>
          <w:rFonts w:cs="Arial"/>
          <w:i/>
          <w:color w:val="000000"/>
        </w:rPr>
        <w:t>the Law of Scotland</w:t>
      </w:r>
      <w:r w:rsidR="003162CD">
        <w:rPr>
          <w:rFonts w:cs="Arial"/>
          <w:color w:val="000000"/>
        </w:rPr>
        <w:t>"</w:t>
      </w:r>
      <w:r>
        <w:rPr>
          <w:rFonts w:cs="Arial"/>
          <w:color w:val="000000"/>
        </w:rPr>
        <w:t xml:space="preserve"> and the reference to the </w:t>
      </w:r>
      <w:r w:rsidR="003162CD">
        <w:rPr>
          <w:rFonts w:cs="Arial"/>
          <w:color w:val="000000"/>
        </w:rPr>
        <w:t>"</w:t>
      </w:r>
      <w:r>
        <w:rPr>
          <w:rFonts w:cs="Arial"/>
          <w:i/>
          <w:color w:val="000000"/>
        </w:rPr>
        <w:t>English courts</w:t>
      </w:r>
      <w:r w:rsidR="003162CD">
        <w:rPr>
          <w:rFonts w:cs="Arial"/>
          <w:color w:val="000000"/>
        </w:rPr>
        <w:t>"</w:t>
      </w:r>
      <w:r>
        <w:rPr>
          <w:rFonts w:cs="Arial"/>
          <w:color w:val="000000"/>
        </w:rPr>
        <w:t xml:space="preserve"> shall be replaced by the </w:t>
      </w:r>
      <w:r w:rsidR="003162CD">
        <w:rPr>
          <w:rFonts w:cs="Arial"/>
          <w:color w:val="000000"/>
        </w:rPr>
        <w:t>"</w:t>
      </w:r>
      <w:r>
        <w:rPr>
          <w:rFonts w:cs="Arial"/>
          <w:i/>
          <w:color w:val="000000"/>
        </w:rPr>
        <w:t>courts of Scotland</w:t>
      </w:r>
      <w:r w:rsidR="003162CD">
        <w:rPr>
          <w:rFonts w:cs="Arial"/>
          <w:color w:val="000000"/>
        </w:rPr>
        <w:t>"</w:t>
      </w:r>
      <w:r>
        <w:rPr>
          <w:rFonts w:cs="Arial"/>
          <w:color w:val="000000"/>
        </w:rPr>
        <w:t>.</w:t>
      </w:r>
    </w:p>
    <w:p w14:paraId="516E7B42" w14:textId="5D5F84BB"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The definition of EIR shall be amended to add </w:t>
      </w:r>
      <w:r w:rsidR="003162CD">
        <w:rPr>
          <w:rFonts w:cs="Arial"/>
          <w:color w:val="000000"/>
        </w:rPr>
        <w:t>"</w:t>
      </w:r>
      <w:r>
        <w:rPr>
          <w:rFonts w:cs="Arial"/>
          <w:i/>
          <w:color w:val="000000"/>
        </w:rPr>
        <w:t>or the Environmental Information (Scotland) Regulations 2004</w:t>
      </w:r>
      <w:r w:rsidR="003162CD">
        <w:rPr>
          <w:rFonts w:cs="Arial"/>
          <w:color w:val="000000"/>
        </w:rPr>
        <w:t>"</w:t>
      </w:r>
      <w:r>
        <w:rPr>
          <w:rFonts w:cs="Arial"/>
          <w:color w:val="000000"/>
        </w:rPr>
        <w:t xml:space="preserve">. </w:t>
      </w:r>
    </w:p>
    <w:p w14:paraId="167B80D3" w14:textId="3F5DCF5A"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The definition of FOIA shall be amended to add, after </w:t>
      </w:r>
      <w:r w:rsidR="003162CD">
        <w:rPr>
          <w:rFonts w:cs="Arial"/>
          <w:color w:val="000000"/>
        </w:rPr>
        <w:t>"</w:t>
      </w:r>
      <w:r>
        <w:rPr>
          <w:rFonts w:cs="Arial"/>
          <w:i/>
          <w:color w:val="000000"/>
        </w:rPr>
        <w:t>the Freedom of Information Act 2000</w:t>
      </w:r>
      <w:r w:rsidR="003162CD">
        <w:rPr>
          <w:rFonts w:cs="Arial"/>
          <w:color w:val="000000"/>
        </w:rPr>
        <w:t>"</w:t>
      </w:r>
      <w:r>
        <w:rPr>
          <w:rFonts w:cs="Arial"/>
          <w:color w:val="000000"/>
        </w:rPr>
        <w:t xml:space="preserve"> the words </w:t>
      </w:r>
      <w:r w:rsidR="003162CD">
        <w:rPr>
          <w:rFonts w:cs="Arial"/>
          <w:color w:val="000000"/>
        </w:rPr>
        <w:t>"</w:t>
      </w:r>
      <w:r>
        <w:rPr>
          <w:rFonts w:cs="Arial"/>
          <w:i/>
          <w:color w:val="000000"/>
        </w:rPr>
        <w:t>or the Freedom of Information (Scotland) Act 2002</w:t>
      </w:r>
      <w:r w:rsidR="003162CD">
        <w:rPr>
          <w:rFonts w:cs="Arial"/>
          <w:color w:val="000000"/>
        </w:rPr>
        <w:t>"</w:t>
      </w:r>
      <w:r>
        <w:rPr>
          <w:rFonts w:cs="Arial"/>
          <w:color w:val="000000"/>
        </w:rPr>
        <w:t xml:space="preserve">. </w:t>
      </w:r>
    </w:p>
    <w:p w14:paraId="1B09DD12" w14:textId="0FB33983"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lastRenderedPageBreak/>
        <w:t xml:space="preserve">Part (d) of the definition of </w:t>
      </w:r>
      <w:r w:rsidR="003162CD">
        <w:rPr>
          <w:rFonts w:cs="Arial"/>
          <w:color w:val="000000"/>
        </w:rPr>
        <w:t>"</w:t>
      </w:r>
      <w:r>
        <w:rPr>
          <w:rFonts w:cs="Arial"/>
          <w:color w:val="000000"/>
        </w:rPr>
        <w:t>Insolvency Event</w:t>
      </w:r>
      <w:r w:rsidR="003162CD">
        <w:rPr>
          <w:rFonts w:cs="Arial"/>
          <w:color w:val="000000"/>
        </w:rPr>
        <w:t>"</w:t>
      </w:r>
      <w:r>
        <w:rPr>
          <w:rFonts w:cs="Arial"/>
          <w:color w:val="000000"/>
        </w:rPr>
        <w:t xml:space="preserve"> will be deleted and replaced with </w:t>
      </w:r>
      <w:r w:rsidR="003162CD">
        <w:rPr>
          <w:rFonts w:cs="Arial"/>
          <w:color w:val="000000"/>
        </w:rPr>
        <w:t>"</w:t>
      </w:r>
      <w:r>
        <w:rPr>
          <w:rFonts w:cs="Arial"/>
          <w:i/>
          <w:color w:val="000000"/>
        </w:rPr>
        <w:t>that person has been served with a charge for payment which has expired, and</w:t>
      </w:r>
      <w:r>
        <w:rPr>
          <w:rFonts w:cs="Arial"/>
          <w:color w:val="000000"/>
        </w:rPr>
        <w:t xml:space="preserve"> </w:t>
      </w:r>
      <w:r>
        <w:rPr>
          <w:rFonts w:cs="Arial"/>
          <w:i/>
          <w:color w:val="000000"/>
        </w:rPr>
        <w:t>a creditor has been granted an attachment order by a court, which is executed in relation to the property of that person, or such other process is enforced or pursued against the whole or any part of that person’s property</w:t>
      </w:r>
      <w:r w:rsidR="003162CD">
        <w:rPr>
          <w:rFonts w:cs="Arial"/>
          <w:i/>
          <w:color w:val="000000"/>
        </w:rPr>
        <w:t>"</w:t>
      </w:r>
      <w:r>
        <w:rPr>
          <w:rFonts w:cs="Arial"/>
          <w:i/>
          <w:color w:val="000000"/>
        </w:rPr>
        <w:t>.</w:t>
      </w:r>
      <w:r>
        <w:rPr>
          <w:rFonts w:cs="Arial"/>
          <w:color w:val="000000"/>
        </w:rPr>
        <w:t xml:space="preserve"> In part (f) of the definition, (f)(iv) will be deleted in its entirety. </w:t>
      </w:r>
    </w:p>
    <w:p w14:paraId="6472BAC7" w14:textId="2C411006"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In the definition of </w:t>
      </w:r>
      <w:r w:rsidR="003162CD">
        <w:rPr>
          <w:rFonts w:cs="Arial"/>
          <w:color w:val="000000"/>
        </w:rPr>
        <w:t>"</w:t>
      </w:r>
      <w:r>
        <w:rPr>
          <w:rFonts w:cs="Arial"/>
          <w:color w:val="000000"/>
        </w:rPr>
        <w:t>Losses</w:t>
      </w:r>
      <w:r w:rsidR="003162CD">
        <w:rPr>
          <w:rFonts w:cs="Arial"/>
          <w:color w:val="000000"/>
        </w:rPr>
        <w:t>"</w:t>
      </w:r>
      <w:r>
        <w:rPr>
          <w:rFonts w:cs="Arial"/>
          <w:color w:val="000000"/>
        </w:rPr>
        <w:t xml:space="preserve"> the</w:t>
      </w:r>
      <w:r>
        <w:rPr>
          <w:rFonts w:cs="Arial"/>
          <w:i/>
          <w:color w:val="000000"/>
        </w:rPr>
        <w:t xml:space="preserve"> </w:t>
      </w:r>
      <w:r>
        <w:rPr>
          <w:rFonts w:cs="Arial"/>
          <w:color w:val="000000"/>
        </w:rPr>
        <w:t>word</w:t>
      </w:r>
      <w:r>
        <w:rPr>
          <w:rFonts w:cs="Arial"/>
          <w:i/>
          <w:color w:val="000000"/>
        </w:rPr>
        <w:t xml:space="preserve"> </w:t>
      </w:r>
      <w:r w:rsidR="003162CD">
        <w:rPr>
          <w:rFonts w:cs="Arial"/>
          <w:i/>
          <w:color w:val="000000"/>
        </w:rPr>
        <w:t>"</w:t>
      </w:r>
      <w:r>
        <w:rPr>
          <w:rFonts w:cs="Arial"/>
          <w:i/>
          <w:color w:val="000000"/>
        </w:rPr>
        <w:t>tort</w:t>
      </w:r>
      <w:r w:rsidR="003162CD">
        <w:rPr>
          <w:rFonts w:cs="Arial"/>
          <w:i/>
          <w:color w:val="000000"/>
        </w:rPr>
        <w:t>"</w:t>
      </w:r>
      <w:r>
        <w:rPr>
          <w:rFonts w:cs="Arial"/>
          <w:color w:val="000000"/>
        </w:rPr>
        <w:t xml:space="preserve"> shall be replaced with </w:t>
      </w:r>
      <w:r w:rsidR="003162CD">
        <w:rPr>
          <w:rFonts w:cs="Arial"/>
          <w:i/>
          <w:color w:val="000000"/>
        </w:rPr>
        <w:t>"</w:t>
      </w:r>
      <w:r>
        <w:rPr>
          <w:rFonts w:cs="Arial"/>
          <w:i/>
          <w:color w:val="000000"/>
        </w:rPr>
        <w:t>delict</w:t>
      </w:r>
      <w:r w:rsidR="003162CD">
        <w:rPr>
          <w:rFonts w:cs="Arial"/>
          <w:i/>
          <w:color w:val="000000"/>
        </w:rPr>
        <w:t>"</w:t>
      </w:r>
      <w:r>
        <w:rPr>
          <w:rFonts w:cs="Arial"/>
          <w:i/>
          <w:color w:val="000000"/>
        </w:rPr>
        <w:t>.</w:t>
      </w:r>
    </w:p>
    <w:p w14:paraId="207449D3" w14:textId="2F66F5F6"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In part (a) of the definition of </w:t>
      </w:r>
      <w:r w:rsidR="003162CD">
        <w:rPr>
          <w:rFonts w:cs="Arial"/>
          <w:color w:val="000000"/>
        </w:rPr>
        <w:t>"</w:t>
      </w:r>
      <w:r>
        <w:rPr>
          <w:rFonts w:cs="Arial"/>
          <w:color w:val="000000"/>
        </w:rPr>
        <w:t>Intellectual Property Rights</w:t>
      </w:r>
      <w:r w:rsidR="003162CD">
        <w:rPr>
          <w:rFonts w:cs="Arial"/>
          <w:i/>
          <w:color w:val="000000"/>
        </w:rPr>
        <w:t>"</w:t>
      </w:r>
      <w:r>
        <w:rPr>
          <w:rFonts w:cs="Arial"/>
          <w:i/>
          <w:color w:val="000000"/>
        </w:rPr>
        <w:t xml:space="preserve"> </w:t>
      </w:r>
      <w:r>
        <w:rPr>
          <w:rFonts w:cs="Arial"/>
          <w:color w:val="000000"/>
        </w:rPr>
        <w:t>the words</w:t>
      </w:r>
      <w:r>
        <w:rPr>
          <w:rFonts w:cs="Arial"/>
          <w:i/>
          <w:color w:val="000000"/>
        </w:rPr>
        <w:t xml:space="preserve"> </w:t>
      </w:r>
      <w:r w:rsidR="003162CD">
        <w:rPr>
          <w:rFonts w:cs="Arial"/>
          <w:i/>
          <w:color w:val="000000"/>
        </w:rPr>
        <w:t>"</w:t>
      </w:r>
      <w:r>
        <w:rPr>
          <w:rFonts w:cs="Arial"/>
          <w:i/>
          <w:color w:val="000000"/>
        </w:rPr>
        <w:t>Know-How</w:t>
      </w:r>
      <w:r w:rsidR="003162CD">
        <w:rPr>
          <w:rFonts w:cs="Arial"/>
          <w:i/>
          <w:color w:val="000000"/>
        </w:rPr>
        <w:t>"</w:t>
      </w:r>
      <w:r>
        <w:rPr>
          <w:rFonts w:cs="Arial"/>
          <w:i/>
          <w:color w:val="000000"/>
        </w:rPr>
        <w:t xml:space="preserve"> </w:t>
      </w:r>
      <w:r>
        <w:rPr>
          <w:rFonts w:cs="Arial"/>
          <w:color w:val="000000"/>
        </w:rPr>
        <w:t>and</w:t>
      </w:r>
      <w:r>
        <w:rPr>
          <w:rFonts w:cs="Arial"/>
          <w:i/>
          <w:color w:val="000000"/>
        </w:rPr>
        <w:t xml:space="preserve"> </w:t>
      </w:r>
      <w:r w:rsidR="003162CD">
        <w:rPr>
          <w:rFonts w:cs="Arial"/>
          <w:i/>
          <w:color w:val="000000"/>
        </w:rPr>
        <w:t>"</w:t>
      </w:r>
      <w:r>
        <w:rPr>
          <w:rFonts w:cs="Arial"/>
          <w:i/>
          <w:color w:val="000000"/>
        </w:rPr>
        <w:t>trade secrets</w:t>
      </w:r>
      <w:r w:rsidR="003162CD">
        <w:rPr>
          <w:rFonts w:cs="Arial"/>
          <w:i/>
          <w:color w:val="000000"/>
        </w:rPr>
        <w:t>"</w:t>
      </w:r>
      <w:r>
        <w:rPr>
          <w:rFonts w:cs="Arial"/>
          <w:i/>
          <w:color w:val="000000"/>
        </w:rPr>
        <w:t xml:space="preserve"> </w:t>
      </w:r>
      <w:r>
        <w:rPr>
          <w:rFonts w:cs="Arial"/>
          <w:color w:val="000000"/>
        </w:rPr>
        <w:t>refer to pre-existing know-how and trade secrets only</w:t>
      </w:r>
      <w:r>
        <w:rPr>
          <w:rFonts w:cs="Arial"/>
          <w:i/>
          <w:color w:val="000000"/>
        </w:rPr>
        <w:t xml:space="preserve">. </w:t>
      </w:r>
    </w:p>
    <w:p w14:paraId="2840DBDA" w14:textId="4E3386BC" w:rsidR="00590A4D" w:rsidRDefault="003162CD">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w:t>
      </w:r>
      <w:r w:rsidR="009572C7">
        <w:rPr>
          <w:rFonts w:cs="Arial"/>
          <w:color w:val="000000"/>
        </w:rPr>
        <w:t>Working Day</w:t>
      </w:r>
      <w:r>
        <w:rPr>
          <w:rFonts w:cs="Arial"/>
          <w:color w:val="000000"/>
        </w:rPr>
        <w:t>"</w:t>
      </w:r>
      <w:r w:rsidR="009572C7">
        <w:rPr>
          <w:rFonts w:cs="Arial"/>
          <w:color w:val="000000"/>
        </w:rPr>
        <w:t xml:space="preserve">: the words </w:t>
      </w:r>
      <w:r>
        <w:rPr>
          <w:rFonts w:cs="Arial"/>
          <w:color w:val="000000"/>
        </w:rPr>
        <w:t>"</w:t>
      </w:r>
      <w:r w:rsidR="009572C7">
        <w:rPr>
          <w:rFonts w:cs="Arial"/>
          <w:color w:val="000000"/>
        </w:rPr>
        <w:t>or public holiday in England and Wales</w:t>
      </w:r>
      <w:r>
        <w:rPr>
          <w:rFonts w:cs="Arial"/>
          <w:color w:val="000000"/>
        </w:rPr>
        <w:t>"</w:t>
      </w:r>
      <w:r w:rsidR="009572C7">
        <w:rPr>
          <w:rFonts w:cs="Arial"/>
          <w:color w:val="000000"/>
        </w:rPr>
        <w:t xml:space="preserve"> shall be replaced by </w:t>
      </w:r>
      <w:r>
        <w:rPr>
          <w:rFonts w:cs="Arial"/>
          <w:color w:val="000000"/>
        </w:rPr>
        <w:t>"</w:t>
      </w:r>
      <w:r w:rsidR="009572C7">
        <w:rPr>
          <w:rFonts w:cs="Arial"/>
          <w:color w:val="000000"/>
        </w:rPr>
        <w:t xml:space="preserve">when banks in Edinburgh are open for </w:t>
      </w:r>
      <w:proofErr w:type="gramStart"/>
      <w:r w:rsidR="009572C7">
        <w:rPr>
          <w:rFonts w:cs="Arial"/>
          <w:color w:val="000000"/>
        </w:rPr>
        <w:t>business</w:t>
      </w:r>
      <w:r>
        <w:rPr>
          <w:rFonts w:cs="Arial"/>
          <w:color w:val="000000"/>
        </w:rPr>
        <w:t>"</w:t>
      </w:r>
      <w:proofErr w:type="gramEnd"/>
    </w:p>
    <w:p w14:paraId="5B3EF683" w14:textId="7360BB79" w:rsidR="00590A4D" w:rsidRDefault="009572C7">
      <w:pPr>
        <w:keepNext/>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Where Service Recipients want to join with the Buyer to contract collectively under </w:t>
      </w:r>
      <w:r w:rsidR="00EF0CF7">
        <w:rPr>
          <w:rFonts w:cs="Arial"/>
          <w:color w:val="000000"/>
        </w:rPr>
        <w:t>this Contract</w:t>
      </w:r>
      <w:r>
        <w:rPr>
          <w:rFonts w:cs="Arial"/>
          <w:color w:val="000000"/>
        </w:rPr>
        <w:t xml:space="preserve">, the following provisions of Schedule 17 – Service Recipients will be amended as follows: </w:t>
      </w:r>
    </w:p>
    <w:p w14:paraId="1983E1E6" w14:textId="6105022C"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Paragraph 3.4 shall be amended to read </w:t>
      </w:r>
      <w:r w:rsidR="003162CD">
        <w:rPr>
          <w:rFonts w:cs="Arial"/>
          <w:color w:val="000000"/>
        </w:rPr>
        <w:t>"</w:t>
      </w:r>
      <w:r>
        <w:rPr>
          <w:rFonts w:cs="Arial"/>
          <w:i/>
          <w:color w:val="000000"/>
        </w:rPr>
        <w:t xml:space="preserve">Each of the Service Recipients will acquire a third-party right for the purposes of the </w:t>
      </w:r>
      <w:proofErr w:type="spellStart"/>
      <w:r>
        <w:rPr>
          <w:rFonts w:cs="Arial"/>
          <w:i/>
          <w:color w:val="000000"/>
        </w:rPr>
        <w:t>CRTPSA</w:t>
      </w:r>
      <w:proofErr w:type="spellEnd"/>
      <w:r>
        <w:rPr>
          <w:rFonts w:cs="Arial"/>
          <w:i/>
          <w:color w:val="000000"/>
        </w:rPr>
        <w:t xml:space="preserve"> and may enforce the relevant provisions of </w:t>
      </w:r>
      <w:r w:rsidR="00EF0CF7">
        <w:rPr>
          <w:rFonts w:cs="Arial"/>
          <w:i/>
          <w:color w:val="000000"/>
        </w:rPr>
        <w:t>this Contract</w:t>
      </w:r>
      <w:r>
        <w:rPr>
          <w:rFonts w:cs="Arial"/>
          <w:i/>
          <w:color w:val="000000"/>
        </w:rPr>
        <w:t xml:space="preserve"> pursuant to </w:t>
      </w:r>
      <w:proofErr w:type="spellStart"/>
      <w:r>
        <w:rPr>
          <w:rFonts w:cs="Arial"/>
          <w:i/>
          <w:color w:val="000000"/>
        </w:rPr>
        <w:t>CRTPSA</w:t>
      </w:r>
      <w:proofErr w:type="spellEnd"/>
      <w:r w:rsidR="003162CD">
        <w:rPr>
          <w:rFonts w:cs="Arial"/>
          <w:color w:val="000000"/>
        </w:rPr>
        <w:t>"</w:t>
      </w:r>
      <w:r>
        <w:rPr>
          <w:rFonts w:cs="Arial"/>
          <w:color w:val="000000"/>
        </w:rPr>
        <w:t>.</w:t>
      </w:r>
    </w:p>
    <w:p w14:paraId="737DF404" w14:textId="27404AB6"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Paragraph 3.6.2 shall be amended so that reference to </w:t>
      </w:r>
      <w:r w:rsidR="003162CD">
        <w:rPr>
          <w:rFonts w:cs="Arial"/>
          <w:color w:val="000000"/>
        </w:rPr>
        <w:t>"</w:t>
      </w:r>
      <w:proofErr w:type="spellStart"/>
      <w:r>
        <w:rPr>
          <w:rFonts w:cs="Arial"/>
          <w:i/>
          <w:color w:val="000000"/>
        </w:rPr>
        <w:t>CRTPA</w:t>
      </w:r>
      <w:proofErr w:type="spellEnd"/>
      <w:r w:rsidR="003162CD">
        <w:rPr>
          <w:rFonts w:cs="Arial"/>
          <w:color w:val="000000"/>
        </w:rPr>
        <w:t>"</w:t>
      </w:r>
      <w:r>
        <w:rPr>
          <w:rFonts w:cs="Arial"/>
          <w:color w:val="000000"/>
        </w:rPr>
        <w:t xml:space="preserve"> is replaced with </w:t>
      </w:r>
      <w:r w:rsidR="003162CD">
        <w:rPr>
          <w:rFonts w:cs="Arial"/>
          <w:color w:val="000000"/>
        </w:rPr>
        <w:t>"</w:t>
      </w:r>
      <w:proofErr w:type="spellStart"/>
      <w:r>
        <w:rPr>
          <w:rFonts w:cs="Arial"/>
          <w:i/>
          <w:color w:val="000000"/>
        </w:rPr>
        <w:t>CRTPSA</w:t>
      </w:r>
      <w:proofErr w:type="spellEnd"/>
      <w:r w:rsidR="003162CD">
        <w:rPr>
          <w:rFonts w:cs="Arial"/>
          <w:color w:val="000000"/>
        </w:rPr>
        <w:t>"</w:t>
      </w:r>
      <w:r>
        <w:rPr>
          <w:rFonts w:cs="Arial"/>
          <w:color w:val="000000"/>
        </w:rPr>
        <w:t>.</w:t>
      </w:r>
    </w:p>
    <w:p w14:paraId="47CA5A51" w14:textId="270C259A" w:rsidR="006C1AF0" w:rsidRDefault="006C1AF0">
      <w:pPr>
        <w:keepNext/>
        <w:numPr>
          <w:ilvl w:val="1"/>
          <w:numId w:val="1"/>
        </w:numPr>
        <w:pBdr>
          <w:top w:val="nil"/>
          <w:left w:val="nil"/>
          <w:bottom w:val="nil"/>
          <w:right w:val="nil"/>
          <w:between w:val="nil"/>
        </w:pBdr>
        <w:tabs>
          <w:tab w:val="left" w:pos="1134"/>
        </w:tabs>
        <w:spacing w:before="120" w:after="120" w:line="240" w:lineRule="auto"/>
        <w:rPr>
          <w:rFonts w:cs="Arial"/>
          <w:color w:val="000000"/>
        </w:rPr>
      </w:pPr>
      <w:bookmarkStart w:id="2" w:name="_Hlk141351390"/>
      <w:r>
        <w:rPr>
          <w:rFonts w:cs="Arial"/>
          <w:color w:val="000000"/>
        </w:rPr>
        <w:t>Clause 1.5 of Annex 1(Form of Guarantee)</w:t>
      </w:r>
      <w:r w:rsidRPr="006C1AF0">
        <w:rPr>
          <w:rFonts w:cs="Arial"/>
          <w:color w:val="000000"/>
        </w:rPr>
        <w:t xml:space="preserve"> of Schedule </w:t>
      </w:r>
      <w:r>
        <w:rPr>
          <w:rFonts w:cs="Arial"/>
          <w:color w:val="000000"/>
        </w:rPr>
        <w:t>23</w:t>
      </w:r>
      <w:r w:rsidRPr="006C1AF0">
        <w:rPr>
          <w:rFonts w:cs="Arial"/>
          <w:color w:val="000000"/>
        </w:rPr>
        <w:t xml:space="preserve"> – </w:t>
      </w:r>
      <w:r>
        <w:rPr>
          <w:rFonts w:cs="Arial"/>
          <w:color w:val="000000"/>
        </w:rPr>
        <w:t xml:space="preserve">Guarantee shall be replaced </w:t>
      </w:r>
      <w:r w:rsidR="00D23C28">
        <w:rPr>
          <w:rFonts w:cs="Arial"/>
          <w:color w:val="000000"/>
        </w:rPr>
        <w:t>by</w:t>
      </w:r>
      <w:r>
        <w:rPr>
          <w:rFonts w:cs="Arial"/>
          <w:color w:val="000000"/>
        </w:rPr>
        <w:t xml:space="preserve"> </w:t>
      </w:r>
      <w:r w:rsidRPr="001A3F35">
        <w:rPr>
          <w:rFonts w:cs="Arial"/>
          <w:i/>
          <w:iCs/>
          <w:color w:val="000000"/>
        </w:rPr>
        <w:t xml:space="preserve">“references to a person are to be construed to include that </w:t>
      </w:r>
      <w:r w:rsidR="00163A66">
        <w:rPr>
          <w:rFonts w:cs="Arial"/>
          <w:i/>
          <w:iCs/>
          <w:color w:val="000000"/>
        </w:rPr>
        <w:t xml:space="preserve">the Guarantee has </w:t>
      </w:r>
      <w:r w:rsidRPr="001A3F35">
        <w:rPr>
          <w:rFonts w:cs="Arial"/>
          <w:i/>
          <w:iCs/>
          <w:color w:val="000000"/>
        </w:rPr>
        <w:t xml:space="preserve">person's </w:t>
      </w:r>
      <w:r w:rsidR="00D23C28">
        <w:rPr>
          <w:rFonts w:cs="Arial"/>
          <w:i/>
          <w:iCs/>
          <w:color w:val="000000"/>
        </w:rPr>
        <w:t>that it may enter into assignation with</w:t>
      </w:r>
      <w:r w:rsidRPr="001A3F35">
        <w:rPr>
          <w:rFonts w:cs="Arial"/>
          <w:i/>
          <w:iCs/>
          <w:color w:val="000000"/>
        </w:rPr>
        <w:t xml:space="preserve"> or transferees or successors in title, whether direct or indirect;”</w:t>
      </w:r>
      <w:r w:rsidR="00D23C28">
        <w:rPr>
          <w:rFonts w:cs="Arial"/>
          <w:i/>
          <w:iCs/>
          <w:color w:val="000000"/>
        </w:rPr>
        <w:t>.</w:t>
      </w:r>
    </w:p>
    <w:bookmarkEnd w:id="2"/>
    <w:p w14:paraId="420737E3" w14:textId="2B5A71BE" w:rsidR="00590A4D" w:rsidRDefault="009572C7">
      <w:pPr>
        <w:keepNext/>
        <w:numPr>
          <w:ilvl w:val="1"/>
          <w:numId w:val="1"/>
        </w:numPr>
        <w:pBdr>
          <w:top w:val="nil"/>
          <w:left w:val="nil"/>
          <w:bottom w:val="nil"/>
          <w:right w:val="nil"/>
          <w:between w:val="nil"/>
        </w:pBdr>
        <w:tabs>
          <w:tab w:val="left" w:pos="1134"/>
        </w:tabs>
        <w:spacing w:before="120" w:after="120" w:line="240" w:lineRule="auto"/>
        <w:rPr>
          <w:rFonts w:cs="Arial"/>
          <w:color w:val="000000"/>
        </w:rPr>
      </w:pPr>
      <w:r>
        <w:rPr>
          <w:rFonts w:cs="Arial"/>
          <w:color w:val="000000"/>
        </w:rPr>
        <w:t xml:space="preserve">Where a Guarantee is selected, the following provisions of Schedule 23 – Guarantee shall be amended as follows: </w:t>
      </w:r>
    </w:p>
    <w:p w14:paraId="29F7D1D0" w14:textId="4B372494"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Annex 1 – Form of Guarantee WHEREAS (B) </w:t>
      </w:r>
      <w:r w:rsidR="003162CD">
        <w:rPr>
          <w:rFonts w:cs="Arial"/>
          <w:color w:val="000000"/>
        </w:rPr>
        <w:t>"</w:t>
      </w:r>
      <w:r w:rsidRPr="003162CD">
        <w:rPr>
          <w:rFonts w:cs="Arial"/>
          <w:i/>
          <w:iCs/>
          <w:color w:val="000000"/>
        </w:rPr>
        <w:t>deed</w:t>
      </w:r>
      <w:r w:rsidR="003162CD">
        <w:rPr>
          <w:rFonts w:cs="Arial"/>
          <w:color w:val="000000"/>
        </w:rPr>
        <w:t>"</w:t>
      </w:r>
      <w:r>
        <w:rPr>
          <w:rFonts w:cs="Arial"/>
          <w:color w:val="000000"/>
        </w:rPr>
        <w:t xml:space="preserve"> replaced by </w:t>
      </w:r>
      <w:r w:rsidR="003162CD">
        <w:rPr>
          <w:rFonts w:cs="Arial"/>
          <w:color w:val="000000"/>
        </w:rPr>
        <w:t>"</w:t>
      </w:r>
      <w:proofErr w:type="gramStart"/>
      <w:r w:rsidRPr="003162CD">
        <w:rPr>
          <w:rFonts w:cs="Arial"/>
          <w:i/>
          <w:iCs/>
          <w:color w:val="000000"/>
        </w:rPr>
        <w:t>contract</w:t>
      </w:r>
      <w:r w:rsidR="003162CD">
        <w:rPr>
          <w:rFonts w:cs="Arial"/>
          <w:color w:val="000000"/>
        </w:rPr>
        <w:t>"</w:t>
      </w:r>
      <w:proofErr w:type="gramEnd"/>
    </w:p>
    <w:p w14:paraId="2338E3F1" w14:textId="170D447C" w:rsidR="00590A4D" w:rsidRDefault="009572C7">
      <w:pPr>
        <w:numPr>
          <w:ilvl w:val="2"/>
          <w:numId w:val="1"/>
        </w:numPr>
        <w:pBdr>
          <w:top w:val="nil"/>
          <w:left w:val="nil"/>
          <w:bottom w:val="nil"/>
          <w:right w:val="nil"/>
          <w:between w:val="nil"/>
        </w:pBdr>
        <w:spacing w:before="120" w:after="120" w:line="240" w:lineRule="auto"/>
        <w:rPr>
          <w:rFonts w:cs="Arial"/>
          <w:color w:val="000000"/>
        </w:rPr>
      </w:pPr>
      <w:bookmarkStart w:id="3" w:name="_Hlk141352674"/>
      <w:r>
        <w:rPr>
          <w:rFonts w:cs="Arial"/>
          <w:color w:val="000000"/>
        </w:rPr>
        <w:t xml:space="preserve">Throughout the whole Schedule delete all references to </w:t>
      </w:r>
      <w:r w:rsidR="003162CD">
        <w:rPr>
          <w:rFonts w:cs="Arial"/>
          <w:color w:val="000000"/>
        </w:rPr>
        <w:t>"</w:t>
      </w:r>
      <w:r w:rsidRPr="003162CD">
        <w:rPr>
          <w:rFonts w:cs="Arial"/>
          <w:i/>
          <w:iCs/>
          <w:color w:val="000000"/>
        </w:rPr>
        <w:t>deed of Guarantee</w:t>
      </w:r>
      <w:r w:rsidR="003162CD">
        <w:rPr>
          <w:rFonts w:cs="Arial"/>
          <w:color w:val="000000"/>
        </w:rPr>
        <w:t>"</w:t>
      </w:r>
      <w:r>
        <w:rPr>
          <w:rFonts w:cs="Arial"/>
          <w:color w:val="000000"/>
        </w:rPr>
        <w:t xml:space="preserve"> merely express as </w:t>
      </w:r>
      <w:r w:rsidR="003162CD">
        <w:rPr>
          <w:rFonts w:cs="Arial"/>
          <w:color w:val="000000"/>
        </w:rPr>
        <w:t>"</w:t>
      </w:r>
      <w:r w:rsidRPr="003162CD">
        <w:rPr>
          <w:rFonts w:cs="Arial"/>
          <w:i/>
          <w:iCs/>
          <w:color w:val="000000"/>
        </w:rPr>
        <w:t>Guarantee</w:t>
      </w:r>
      <w:r w:rsidR="003162CD">
        <w:rPr>
          <w:rFonts w:cs="Arial"/>
          <w:color w:val="000000"/>
        </w:rPr>
        <w:t>"</w:t>
      </w:r>
      <w:r>
        <w:rPr>
          <w:rFonts w:cs="Arial"/>
          <w:color w:val="000000"/>
        </w:rPr>
        <w:t xml:space="preserve"> </w:t>
      </w:r>
    </w:p>
    <w:bookmarkEnd w:id="3"/>
    <w:p w14:paraId="588D640C" w14:textId="432455E7"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4.1 Delete references to </w:t>
      </w:r>
      <w:r w:rsidR="003162CD">
        <w:rPr>
          <w:rFonts w:cs="Arial"/>
          <w:color w:val="000000"/>
        </w:rPr>
        <w:t>"</w:t>
      </w:r>
      <w:r w:rsidRPr="003162CD">
        <w:rPr>
          <w:rFonts w:cs="Arial"/>
          <w:i/>
          <w:iCs/>
          <w:color w:val="000000"/>
        </w:rPr>
        <w:t>England and Wales</w:t>
      </w:r>
      <w:r w:rsidR="003162CD">
        <w:rPr>
          <w:rFonts w:cs="Arial"/>
          <w:color w:val="000000"/>
        </w:rPr>
        <w:t>"</w:t>
      </w:r>
      <w:r>
        <w:rPr>
          <w:rFonts w:cs="Arial"/>
          <w:color w:val="000000"/>
        </w:rPr>
        <w:t xml:space="preserve"> when referring to addresses.</w:t>
      </w:r>
    </w:p>
    <w:p w14:paraId="434415D9" w14:textId="1D81AE6C"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12 – the word </w:t>
      </w:r>
      <w:r w:rsidR="003162CD">
        <w:rPr>
          <w:rFonts w:cs="Arial"/>
          <w:color w:val="000000"/>
        </w:rPr>
        <w:t>"</w:t>
      </w:r>
      <w:r>
        <w:rPr>
          <w:rFonts w:cs="Arial"/>
          <w:i/>
          <w:color w:val="000000"/>
        </w:rPr>
        <w:t>assignment</w:t>
      </w:r>
      <w:r w:rsidR="003162CD">
        <w:rPr>
          <w:rFonts w:cs="Arial"/>
          <w:i/>
          <w:color w:val="000000"/>
        </w:rPr>
        <w:t>"</w:t>
      </w:r>
      <w:r>
        <w:rPr>
          <w:rFonts w:cs="Arial"/>
          <w:i/>
          <w:color w:val="000000"/>
        </w:rPr>
        <w:t xml:space="preserve"> </w:t>
      </w:r>
      <w:r>
        <w:rPr>
          <w:rFonts w:cs="Arial"/>
          <w:color w:val="000000"/>
        </w:rPr>
        <w:t xml:space="preserve">shall be amended to </w:t>
      </w:r>
      <w:r w:rsidR="003162CD">
        <w:rPr>
          <w:rFonts w:cs="Arial"/>
          <w:color w:val="000000"/>
        </w:rPr>
        <w:t>"</w:t>
      </w:r>
      <w:r w:rsidRPr="003162CD">
        <w:rPr>
          <w:rFonts w:cs="Arial"/>
          <w:i/>
          <w:iCs/>
          <w:color w:val="000000"/>
        </w:rPr>
        <w:t>assignation</w:t>
      </w:r>
      <w:r w:rsidR="003162CD">
        <w:rPr>
          <w:rFonts w:cs="Arial"/>
          <w:color w:val="000000"/>
        </w:rPr>
        <w:t>"</w:t>
      </w:r>
      <w:r>
        <w:rPr>
          <w:rFonts w:cs="Arial"/>
          <w:color w:val="000000"/>
        </w:rPr>
        <w:t>.</w:t>
      </w:r>
    </w:p>
    <w:p w14:paraId="2606F87B" w14:textId="40457D00"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14 – </w:t>
      </w:r>
      <w:r w:rsidR="003162CD">
        <w:rPr>
          <w:rFonts w:cs="Arial"/>
          <w:color w:val="000000"/>
        </w:rPr>
        <w:t>"</w:t>
      </w:r>
      <w:r>
        <w:rPr>
          <w:rFonts w:cs="Arial"/>
          <w:i/>
          <w:color w:val="000000"/>
        </w:rPr>
        <w:t>Contract (Rights of Third Parties) Act 1999</w:t>
      </w:r>
      <w:r w:rsidR="003162CD">
        <w:rPr>
          <w:rFonts w:cs="Arial"/>
          <w:color w:val="000000"/>
        </w:rPr>
        <w:t>"</w:t>
      </w:r>
      <w:r>
        <w:rPr>
          <w:rFonts w:cs="Arial"/>
          <w:color w:val="000000"/>
        </w:rPr>
        <w:t xml:space="preserve"> shall be amended to </w:t>
      </w:r>
      <w:r w:rsidR="003162CD">
        <w:rPr>
          <w:rFonts w:cs="Arial"/>
          <w:color w:val="000000"/>
        </w:rPr>
        <w:t>"</w:t>
      </w:r>
      <w:r>
        <w:rPr>
          <w:rFonts w:cs="Arial"/>
          <w:i/>
          <w:color w:val="000000"/>
        </w:rPr>
        <w:t>Contract (Third Party Rights) (Scotland) Act 2017</w:t>
      </w:r>
      <w:r w:rsidR="003162CD">
        <w:rPr>
          <w:rFonts w:cs="Arial"/>
          <w:color w:val="000000"/>
        </w:rPr>
        <w:t>"</w:t>
      </w:r>
      <w:r>
        <w:rPr>
          <w:rFonts w:cs="Arial"/>
          <w:color w:val="000000"/>
        </w:rPr>
        <w:t>.</w:t>
      </w:r>
    </w:p>
    <w:p w14:paraId="74774792" w14:textId="79849CBB" w:rsidR="00590A4D" w:rsidRDefault="009572C7">
      <w:pPr>
        <w:numPr>
          <w:ilvl w:val="2"/>
          <w:numId w:val="1"/>
        </w:numPr>
        <w:pBdr>
          <w:top w:val="nil"/>
          <w:left w:val="nil"/>
          <w:bottom w:val="nil"/>
          <w:right w:val="nil"/>
          <w:between w:val="nil"/>
        </w:pBdr>
        <w:spacing w:before="120" w:after="120" w:line="240" w:lineRule="auto"/>
        <w:rPr>
          <w:rFonts w:cs="Arial"/>
          <w:color w:val="000000"/>
        </w:rPr>
      </w:pPr>
      <w:r>
        <w:rPr>
          <w:rFonts w:cs="Arial"/>
          <w:color w:val="000000"/>
        </w:rPr>
        <w:t xml:space="preserve">Clause 16 Governing Law (add </w:t>
      </w:r>
      <w:r w:rsidR="003162CD">
        <w:rPr>
          <w:rFonts w:cs="Arial"/>
          <w:color w:val="000000"/>
        </w:rPr>
        <w:t>"</w:t>
      </w:r>
      <w:r w:rsidRPr="003162CD">
        <w:rPr>
          <w:rFonts w:cs="Arial"/>
          <w:i/>
          <w:iCs/>
          <w:color w:val="000000"/>
        </w:rPr>
        <w:t>and Jurisdiction</w:t>
      </w:r>
      <w:r w:rsidR="003162CD">
        <w:rPr>
          <w:rFonts w:cs="Arial"/>
          <w:color w:val="000000"/>
        </w:rPr>
        <w:t>"</w:t>
      </w:r>
      <w:r>
        <w:rPr>
          <w:rFonts w:cs="Arial"/>
          <w:color w:val="000000"/>
        </w:rPr>
        <w:t xml:space="preserve">). References to </w:t>
      </w:r>
      <w:r w:rsidR="003162CD" w:rsidRPr="003162CD">
        <w:rPr>
          <w:rFonts w:cs="Arial"/>
          <w:iCs/>
          <w:color w:val="000000"/>
        </w:rPr>
        <w:t>"</w:t>
      </w:r>
      <w:r>
        <w:rPr>
          <w:rFonts w:cs="Arial"/>
          <w:i/>
          <w:color w:val="000000"/>
        </w:rPr>
        <w:t>Courts of England</w:t>
      </w:r>
      <w:r w:rsidR="003162CD" w:rsidRPr="003162CD">
        <w:rPr>
          <w:rFonts w:cs="Arial"/>
          <w:iCs/>
          <w:color w:val="000000"/>
        </w:rPr>
        <w:t>"</w:t>
      </w:r>
      <w:r>
        <w:rPr>
          <w:rFonts w:cs="Arial"/>
          <w:color w:val="000000"/>
        </w:rPr>
        <w:t xml:space="preserve"> to be replaced by </w:t>
      </w:r>
      <w:r w:rsidR="003162CD">
        <w:rPr>
          <w:rFonts w:cs="Arial"/>
          <w:i/>
          <w:color w:val="000000"/>
        </w:rPr>
        <w:t>"</w:t>
      </w:r>
      <w:r>
        <w:rPr>
          <w:rFonts w:cs="Arial"/>
          <w:i/>
          <w:color w:val="000000"/>
        </w:rPr>
        <w:t>Courts of Scotland</w:t>
      </w:r>
      <w:r w:rsidR="003162CD" w:rsidRPr="003162CD">
        <w:rPr>
          <w:rFonts w:cs="Arial"/>
          <w:iCs/>
          <w:color w:val="000000"/>
        </w:rPr>
        <w:t>"</w:t>
      </w:r>
      <w:r>
        <w:rPr>
          <w:rFonts w:cs="Arial"/>
          <w:i/>
          <w:color w:val="000000"/>
        </w:rPr>
        <w:t>.</w:t>
      </w:r>
      <w:r>
        <w:rPr>
          <w:rFonts w:cs="Arial"/>
          <w:color w:val="000000"/>
        </w:rPr>
        <w:t xml:space="preserve"> References to </w:t>
      </w:r>
      <w:r w:rsidR="003162CD" w:rsidRPr="003162CD">
        <w:rPr>
          <w:rFonts w:cs="Arial"/>
          <w:iCs/>
          <w:color w:val="000000"/>
        </w:rPr>
        <w:t>"</w:t>
      </w:r>
      <w:r>
        <w:rPr>
          <w:rFonts w:cs="Arial"/>
          <w:i/>
          <w:color w:val="000000"/>
        </w:rPr>
        <w:t>English</w:t>
      </w:r>
      <w:r w:rsidR="003162CD" w:rsidRPr="003162CD">
        <w:rPr>
          <w:rFonts w:cs="Arial"/>
          <w:iCs/>
          <w:color w:val="000000"/>
        </w:rPr>
        <w:t>"</w:t>
      </w:r>
      <w:r>
        <w:rPr>
          <w:rFonts w:cs="Arial"/>
          <w:color w:val="000000"/>
        </w:rPr>
        <w:t xml:space="preserve"> to be replaced by </w:t>
      </w:r>
      <w:r w:rsidR="003162CD" w:rsidRPr="003162CD">
        <w:rPr>
          <w:rFonts w:cs="Arial"/>
          <w:iCs/>
          <w:color w:val="000000"/>
        </w:rPr>
        <w:t>"</w:t>
      </w:r>
      <w:r>
        <w:rPr>
          <w:rFonts w:cs="Arial"/>
          <w:i/>
          <w:color w:val="000000"/>
        </w:rPr>
        <w:t>Scottish</w:t>
      </w:r>
      <w:r w:rsidR="003162CD" w:rsidRPr="003162CD">
        <w:rPr>
          <w:rFonts w:cs="Arial"/>
          <w:iCs/>
          <w:color w:val="000000"/>
        </w:rPr>
        <w:t>"</w:t>
      </w:r>
      <w:r>
        <w:rPr>
          <w:rFonts w:cs="Arial"/>
          <w:color w:val="000000"/>
        </w:rPr>
        <w:t xml:space="preserve">. References to </w:t>
      </w:r>
      <w:r w:rsidR="003162CD">
        <w:rPr>
          <w:rFonts w:cs="Arial"/>
          <w:color w:val="000000"/>
        </w:rPr>
        <w:t>"</w:t>
      </w:r>
      <w:r>
        <w:rPr>
          <w:rFonts w:cs="Arial"/>
          <w:i/>
          <w:color w:val="000000"/>
        </w:rPr>
        <w:t>England and Wales</w:t>
      </w:r>
      <w:r w:rsidR="003162CD">
        <w:rPr>
          <w:rFonts w:cs="Arial"/>
          <w:color w:val="000000"/>
        </w:rPr>
        <w:t>"</w:t>
      </w:r>
      <w:r>
        <w:rPr>
          <w:rFonts w:cs="Arial"/>
          <w:color w:val="000000"/>
        </w:rPr>
        <w:t xml:space="preserve"> to be replaced by </w:t>
      </w:r>
      <w:r w:rsidR="003162CD" w:rsidRPr="003162CD">
        <w:rPr>
          <w:rFonts w:cs="Arial"/>
          <w:i/>
          <w:iCs/>
          <w:color w:val="000000"/>
        </w:rPr>
        <w:t>"</w:t>
      </w:r>
      <w:r>
        <w:rPr>
          <w:rFonts w:cs="Arial"/>
          <w:i/>
          <w:color w:val="000000"/>
        </w:rPr>
        <w:t>Scotland</w:t>
      </w:r>
      <w:r w:rsidR="003162CD" w:rsidRPr="003162CD">
        <w:rPr>
          <w:rFonts w:cs="Arial"/>
          <w:i/>
          <w:iCs/>
          <w:color w:val="000000"/>
        </w:rPr>
        <w:t>"</w:t>
      </w:r>
      <w:r>
        <w:rPr>
          <w:rFonts w:cs="Arial"/>
          <w:color w:val="000000"/>
        </w:rPr>
        <w:t>.</w:t>
      </w:r>
    </w:p>
    <w:p w14:paraId="1F01916B" w14:textId="77777777" w:rsidR="00590A4D" w:rsidRDefault="009572C7" w:rsidP="003162CD">
      <w:pPr>
        <w:numPr>
          <w:ilvl w:val="2"/>
          <w:numId w:val="1"/>
        </w:numPr>
        <w:pBdr>
          <w:top w:val="nil"/>
          <w:left w:val="nil"/>
          <w:bottom w:val="nil"/>
          <w:right w:val="nil"/>
          <w:between w:val="nil"/>
        </w:pBdr>
        <w:spacing w:before="120" w:after="120" w:line="240" w:lineRule="auto"/>
        <w:ind w:left="1758" w:hanging="851"/>
        <w:rPr>
          <w:rFonts w:cs="Arial"/>
          <w:color w:val="000000"/>
        </w:rPr>
      </w:pPr>
      <w:r>
        <w:rPr>
          <w:rFonts w:cs="Arial"/>
          <w:color w:val="000000"/>
        </w:rPr>
        <w:lastRenderedPageBreak/>
        <w:t>Alter execution strip to read as follows:</w:t>
      </w:r>
    </w:p>
    <w:p w14:paraId="572A21AD" w14:textId="7081D72E" w:rsidR="00590A4D" w:rsidRDefault="009572C7" w:rsidP="003162CD">
      <w:pPr>
        <w:keepNext/>
        <w:pBdr>
          <w:top w:val="nil"/>
          <w:left w:val="nil"/>
          <w:bottom w:val="nil"/>
          <w:right w:val="nil"/>
          <w:between w:val="nil"/>
        </w:pBdr>
        <w:spacing w:after="240" w:line="240" w:lineRule="auto"/>
        <w:rPr>
          <w:rFonts w:cs="Arial"/>
          <w:color w:val="000000"/>
          <w:sz w:val="22"/>
          <w:szCs w:val="22"/>
        </w:rPr>
      </w:pPr>
      <w:r>
        <w:rPr>
          <w:rFonts w:cs="Arial"/>
          <w:b/>
          <w:color w:val="000000"/>
          <w:sz w:val="22"/>
          <w:szCs w:val="22"/>
        </w:rPr>
        <w:t>IN WITNESS WHEREOF</w:t>
      </w:r>
      <w:r>
        <w:rPr>
          <w:rFonts w:cs="Arial"/>
          <w:color w:val="000000"/>
          <w:sz w:val="22"/>
          <w:szCs w:val="22"/>
        </w:rPr>
        <w:t xml:space="preserve"> these presents consisting of this and the preceding [</w:t>
      </w:r>
      <w:r>
        <w:rPr>
          <w:rFonts w:cs="Arial"/>
          <w:color w:val="000000"/>
          <w:sz w:val="22"/>
          <w:szCs w:val="22"/>
          <w:highlight w:val="yellow"/>
        </w:rPr>
        <w:t>---</w:t>
      </w:r>
      <w:r>
        <w:rPr>
          <w:rFonts w:cs="Arial"/>
          <w:color w:val="000000"/>
          <w:sz w:val="22"/>
          <w:szCs w:val="22"/>
        </w:rPr>
        <w:t>] pages, together with the schedule in [</w:t>
      </w:r>
      <w:r>
        <w:rPr>
          <w:rFonts w:cs="Arial"/>
          <w:color w:val="000000"/>
          <w:sz w:val="22"/>
          <w:szCs w:val="22"/>
          <w:highlight w:val="yellow"/>
        </w:rPr>
        <w:t>---</w:t>
      </w:r>
      <w:r>
        <w:rPr>
          <w:rFonts w:cs="Arial"/>
          <w:color w:val="000000"/>
          <w:sz w:val="22"/>
          <w:szCs w:val="22"/>
        </w:rPr>
        <w:t>] parts [and plan], are executed as follows:</w:t>
      </w:r>
    </w:p>
    <w:tbl>
      <w:tblPr>
        <w:tblStyle w:val="a"/>
        <w:tblW w:w="9375" w:type="dxa"/>
        <w:tblLayout w:type="fixed"/>
        <w:tblLook w:val="0400" w:firstRow="0" w:lastRow="0" w:firstColumn="0" w:lastColumn="0" w:noHBand="0" w:noVBand="1"/>
      </w:tblPr>
      <w:tblGrid>
        <w:gridCol w:w="1908"/>
        <w:gridCol w:w="2482"/>
        <w:gridCol w:w="236"/>
        <w:gridCol w:w="2319"/>
        <w:gridCol w:w="2430"/>
      </w:tblGrid>
      <w:tr w:rsidR="00590A4D" w14:paraId="2EF04C8F" w14:textId="77777777">
        <w:trPr>
          <w:cantSplit/>
        </w:trPr>
        <w:tc>
          <w:tcPr>
            <w:tcW w:w="4390" w:type="dxa"/>
            <w:gridSpan w:val="2"/>
            <w:tcMar>
              <w:top w:w="0" w:type="dxa"/>
              <w:left w:w="108" w:type="dxa"/>
              <w:bottom w:w="0" w:type="dxa"/>
              <w:right w:w="108" w:type="dxa"/>
            </w:tcMar>
          </w:tcPr>
          <w:p w14:paraId="065AE0C3" w14:textId="71C0008F" w:rsidR="00590A4D" w:rsidRDefault="009572C7" w:rsidP="003162CD">
            <w:pPr>
              <w:keepNext/>
              <w:keepLines/>
              <w:pBdr>
                <w:top w:val="nil"/>
                <w:left w:val="nil"/>
                <w:bottom w:val="nil"/>
                <w:right w:val="nil"/>
                <w:between w:val="nil"/>
              </w:pBdr>
              <w:spacing w:after="0" w:line="240" w:lineRule="auto"/>
              <w:rPr>
                <w:rFonts w:cs="Arial"/>
                <w:color w:val="000000"/>
                <w:sz w:val="18"/>
                <w:szCs w:val="18"/>
              </w:rPr>
            </w:pPr>
            <w:r>
              <w:rPr>
                <w:rFonts w:cs="Arial"/>
                <w:b/>
                <w:color w:val="000000"/>
                <w:sz w:val="22"/>
                <w:szCs w:val="22"/>
              </w:rPr>
              <w:t xml:space="preserve">SUBSCRIBED </w:t>
            </w:r>
            <w:r>
              <w:rPr>
                <w:rFonts w:cs="Arial"/>
                <w:color w:val="000000"/>
                <w:sz w:val="22"/>
                <w:szCs w:val="22"/>
              </w:rPr>
              <w:t>for and on behalf of [</w:t>
            </w:r>
            <w:r>
              <w:rPr>
                <w:rFonts w:cs="Arial"/>
                <w:b/>
                <w:smallCaps/>
                <w:color w:val="000000"/>
                <w:sz w:val="22"/>
                <w:szCs w:val="22"/>
                <w:highlight w:val="yellow"/>
              </w:rPr>
              <w:t>NAME OF COMPANY</w:t>
            </w:r>
            <w:r>
              <w:rPr>
                <w:rFonts w:cs="Arial"/>
                <w:color w:val="000000"/>
                <w:sz w:val="22"/>
                <w:szCs w:val="22"/>
              </w:rPr>
              <w:t>] by [</w:t>
            </w:r>
            <w:r>
              <w:rPr>
                <w:rFonts w:cs="Arial"/>
                <w:color w:val="000000"/>
                <w:sz w:val="22"/>
                <w:szCs w:val="22"/>
                <w:highlight w:val="yellow"/>
              </w:rPr>
              <w:t xml:space="preserve">a </w:t>
            </w:r>
            <w:proofErr w:type="gramStart"/>
            <w:r>
              <w:rPr>
                <w:rFonts w:cs="Arial"/>
                <w:color w:val="000000"/>
                <w:sz w:val="22"/>
                <w:szCs w:val="22"/>
                <w:highlight w:val="yellow"/>
              </w:rPr>
              <w:t>director</w:t>
            </w:r>
            <w:r>
              <w:rPr>
                <w:rFonts w:cs="Arial"/>
                <w:color w:val="000000"/>
                <w:sz w:val="22"/>
                <w:szCs w:val="22"/>
              </w:rPr>
              <w:t>][</w:t>
            </w:r>
            <w:proofErr w:type="gramEnd"/>
            <w:r>
              <w:rPr>
                <w:rFonts w:cs="Arial"/>
                <w:color w:val="000000"/>
                <w:sz w:val="22"/>
                <w:szCs w:val="22"/>
                <w:highlight w:val="yellow"/>
              </w:rPr>
              <w:t>the secretary</w:t>
            </w:r>
            <w:r>
              <w:rPr>
                <w:rFonts w:cs="Arial"/>
                <w:color w:val="000000"/>
                <w:sz w:val="22"/>
                <w:szCs w:val="22"/>
              </w:rPr>
              <w:t>][</w:t>
            </w:r>
            <w:r>
              <w:rPr>
                <w:rFonts w:cs="Arial"/>
                <w:color w:val="000000"/>
                <w:sz w:val="22"/>
                <w:szCs w:val="22"/>
                <w:highlight w:val="yellow"/>
              </w:rPr>
              <w:t>an authorised</w:t>
            </w:r>
            <w:r>
              <w:rPr>
                <w:rFonts w:cs="Arial"/>
                <w:b/>
                <w:color w:val="000000"/>
                <w:sz w:val="22"/>
                <w:szCs w:val="22"/>
                <w:highlight w:val="yellow"/>
              </w:rPr>
              <w:t xml:space="preserve"> </w:t>
            </w:r>
            <w:r>
              <w:rPr>
                <w:rFonts w:cs="Arial"/>
                <w:color w:val="000000"/>
                <w:sz w:val="22"/>
                <w:szCs w:val="22"/>
                <w:highlight w:val="yellow"/>
              </w:rPr>
              <w:t>signatory</w:t>
            </w:r>
            <w:r>
              <w:rPr>
                <w:rFonts w:cs="Arial"/>
                <w:color w:val="000000"/>
                <w:sz w:val="22"/>
                <w:szCs w:val="22"/>
              </w:rPr>
              <w:t>] in the presence of a witness on the [</w:t>
            </w:r>
            <w:r>
              <w:rPr>
                <w:rFonts w:cs="Arial"/>
                <w:b/>
                <w:color w:val="000000"/>
                <w:sz w:val="22"/>
                <w:szCs w:val="22"/>
                <w:highlight w:val="yellow"/>
              </w:rPr>
              <w:t>DATE</w:t>
            </w:r>
            <w:r>
              <w:rPr>
                <w:rFonts w:cs="Arial"/>
                <w:color w:val="000000"/>
                <w:sz w:val="22"/>
                <w:szCs w:val="22"/>
              </w:rPr>
              <w:t>] day of [</w:t>
            </w:r>
            <w:r>
              <w:rPr>
                <w:rFonts w:cs="Arial"/>
                <w:b/>
                <w:color w:val="000000"/>
                <w:sz w:val="22"/>
                <w:szCs w:val="22"/>
                <w:highlight w:val="yellow"/>
              </w:rPr>
              <w:t>MONTH</w:t>
            </w:r>
            <w:r>
              <w:rPr>
                <w:rFonts w:cs="Arial"/>
                <w:color w:val="000000"/>
                <w:sz w:val="22"/>
                <w:szCs w:val="22"/>
              </w:rPr>
              <w:t>][</w:t>
            </w:r>
            <w:r>
              <w:rPr>
                <w:rFonts w:cs="Arial"/>
                <w:b/>
                <w:color w:val="000000"/>
                <w:sz w:val="22"/>
                <w:szCs w:val="22"/>
                <w:highlight w:val="yellow"/>
              </w:rPr>
              <w:t>YEAR</w:t>
            </w:r>
            <w:r>
              <w:rPr>
                <w:rFonts w:cs="Arial"/>
                <w:color w:val="000000"/>
                <w:sz w:val="22"/>
                <w:szCs w:val="22"/>
              </w:rPr>
              <w:t>] at [</w:t>
            </w:r>
            <w:r>
              <w:rPr>
                <w:rFonts w:cs="Arial"/>
                <w:b/>
                <w:color w:val="000000"/>
                <w:sz w:val="22"/>
                <w:szCs w:val="22"/>
                <w:highlight w:val="yellow"/>
              </w:rPr>
              <w:t>PLACE OF SUBSCRIPTION</w:t>
            </w:r>
            <w:r>
              <w:rPr>
                <w:rFonts w:cs="Arial"/>
                <w:color w:val="000000"/>
                <w:sz w:val="22"/>
                <w:szCs w:val="22"/>
              </w:rPr>
              <w:t>]:</w:t>
            </w:r>
          </w:p>
        </w:tc>
        <w:tc>
          <w:tcPr>
            <w:tcW w:w="236" w:type="dxa"/>
            <w:tcMar>
              <w:top w:w="0" w:type="dxa"/>
              <w:left w:w="108" w:type="dxa"/>
              <w:bottom w:w="0" w:type="dxa"/>
              <w:right w:w="108" w:type="dxa"/>
            </w:tcMar>
          </w:tcPr>
          <w:p w14:paraId="676D566E" w14:textId="22AF93C8"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19" w:type="dxa"/>
            <w:tcMar>
              <w:top w:w="0" w:type="dxa"/>
              <w:left w:w="108" w:type="dxa"/>
              <w:bottom w:w="0" w:type="dxa"/>
              <w:right w:w="108" w:type="dxa"/>
            </w:tcMar>
            <w:vAlign w:val="bottom"/>
          </w:tcPr>
          <w:p w14:paraId="68999FA3" w14:textId="307D74BD" w:rsidR="00590A4D" w:rsidRDefault="009572C7" w:rsidP="003162CD">
            <w:pPr>
              <w:keepNext/>
              <w:keepLines/>
              <w:pBdr>
                <w:top w:val="nil"/>
                <w:left w:val="nil"/>
                <w:bottom w:val="nil"/>
                <w:right w:val="nil"/>
                <w:between w:val="nil"/>
              </w:pBdr>
              <w:spacing w:after="0" w:line="240" w:lineRule="auto"/>
              <w:jc w:val="right"/>
              <w:rPr>
                <w:rFonts w:cs="Arial"/>
                <w:color w:val="000000"/>
                <w:sz w:val="22"/>
                <w:szCs w:val="22"/>
              </w:rPr>
            </w:pPr>
            <w:r>
              <w:rPr>
                <w:rFonts w:cs="Arial"/>
                <w:color w:val="000000"/>
                <w:sz w:val="22"/>
                <w:szCs w:val="22"/>
              </w:rPr>
              <w:t>Signature</w:t>
            </w:r>
          </w:p>
        </w:tc>
        <w:tc>
          <w:tcPr>
            <w:tcW w:w="2430" w:type="dxa"/>
            <w:tcBorders>
              <w:top w:val="nil"/>
              <w:left w:val="nil"/>
              <w:bottom w:val="dashed" w:sz="8" w:space="0" w:color="000000"/>
              <w:right w:val="nil"/>
            </w:tcBorders>
            <w:tcMar>
              <w:top w:w="0" w:type="dxa"/>
              <w:left w:w="108" w:type="dxa"/>
              <w:bottom w:w="0" w:type="dxa"/>
              <w:right w:w="108" w:type="dxa"/>
            </w:tcMar>
          </w:tcPr>
          <w:p w14:paraId="688E1CB5" w14:textId="09468744" w:rsidR="00590A4D" w:rsidRDefault="00590A4D" w:rsidP="003162CD">
            <w:pPr>
              <w:keepNext/>
              <w:keepLines/>
              <w:pBdr>
                <w:top w:val="nil"/>
                <w:left w:val="nil"/>
                <w:bottom w:val="nil"/>
                <w:right w:val="nil"/>
                <w:between w:val="nil"/>
              </w:pBdr>
              <w:spacing w:after="0" w:line="240" w:lineRule="auto"/>
              <w:rPr>
                <w:rFonts w:cs="Arial"/>
                <w:b/>
                <w:color w:val="000000"/>
                <w:sz w:val="22"/>
                <w:szCs w:val="22"/>
              </w:rPr>
            </w:pPr>
          </w:p>
        </w:tc>
      </w:tr>
      <w:tr w:rsidR="00590A4D" w14:paraId="62524A12" w14:textId="77777777">
        <w:trPr>
          <w:cantSplit/>
        </w:trPr>
        <w:tc>
          <w:tcPr>
            <w:tcW w:w="4390" w:type="dxa"/>
            <w:gridSpan w:val="2"/>
            <w:tcMar>
              <w:top w:w="0" w:type="dxa"/>
              <w:left w:w="108" w:type="dxa"/>
              <w:bottom w:w="0" w:type="dxa"/>
              <w:right w:w="108" w:type="dxa"/>
            </w:tcMar>
          </w:tcPr>
          <w:p w14:paraId="53B5C6A4" w14:textId="52A22EAE"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6" w:type="dxa"/>
            <w:tcMar>
              <w:top w:w="0" w:type="dxa"/>
              <w:left w:w="108" w:type="dxa"/>
              <w:bottom w:w="0" w:type="dxa"/>
              <w:right w:w="108" w:type="dxa"/>
            </w:tcMar>
          </w:tcPr>
          <w:p w14:paraId="7F92605C" w14:textId="0D5A0322"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19" w:type="dxa"/>
            <w:tcMar>
              <w:top w:w="0" w:type="dxa"/>
              <w:left w:w="108" w:type="dxa"/>
              <w:bottom w:w="0" w:type="dxa"/>
              <w:right w:w="108" w:type="dxa"/>
            </w:tcMar>
          </w:tcPr>
          <w:p w14:paraId="2D87A102" w14:textId="50FAA65F" w:rsidR="00590A4D" w:rsidRDefault="00590A4D" w:rsidP="003162CD">
            <w:pPr>
              <w:keepNext/>
              <w:keepLines/>
              <w:pBdr>
                <w:top w:val="nil"/>
                <w:left w:val="nil"/>
                <w:bottom w:val="nil"/>
                <w:right w:val="nil"/>
                <w:between w:val="nil"/>
              </w:pBdr>
              <w:spacing w:after="0" w:line="240" w:lineRule="auto"/>
              <w:jc w:val="right"/>
              <w:rPr>
                <w:rFonts w:cs="Arial"/>
                <w:color w:val="000000"/>
                <w:sz w:val="22"/>
                <w:szCs w:val="22"/>
              </w:rPr>
            </w:pPr>
          </w:p>
        </w:tc>
        <w:tc>
          <w:tcPr>
            <w:tcW w:w="2430" w:type="dxa"/>
            <w:tcMar>
              <w:top w:w="0" w:type="dxa"/>
              <w:left w:w="108" w:type="dxa"/>
              <w:bottom w:w="0" w:type="dxa"/>
              <w:right w:w="108" w:type="dxa"/>
            </w:tcMar>
          </w:tcPr>
          <w:p w14:paraId="47389FAB" w14:textId="1D25EA82" w:rsidR="00590A4D" w:rsidRDefault="00590A4D" w:rsidP="003162CD">
            <w:pPr>
              <w:keepNext/>
              <w:keepLines/>
              <w:pBdr>
                <w:top w:val="nil"/>
                <w:left w:val="nil"/>
                <w:bottom w:val="nil"/>
                <w:right w:val="nil"/>
                <w:between w:val="nil"/>
              </w:pBdr>
              <w:spacing w:after="0" w:line="240" w:lineRule="auto"/>
              <w:rPr>
                <w:rFonts w:cs="Arial"/>
                <w:b/>
                <w:color w:val="000000"/>
                <w:sz w:val="22"/>
                <w:szCs w:val="22"/>
              </w:rPr>
            </w:pPr>
          </w:p>
        </w:tc>
      </w:tr>
      <w:tr w:rsidR="00590A4D" w14:paraId="2B61A93F" w14:textId="77777777">
        <w:trPr>
          <w:cantSplit/>
        </w:trPr>
        <w:tc>
          <w:tcPr>
            <w:tcW w:w="4390" w:type="dxa"/>
            <w:gridSpan w:val="2"/>
            <w:tcMar>
              <w:top w:w="0" w:type="dxa"/>
              <w:left w:w="108" w:type="dxa"/>
              <w:bottom w:w="0" w:type="dxa"/>
              <w:right w:w="108" w:type="dxa"/>
            </w:tcMar>
          </w:tcPr>
          <w:p w14:paraId="09F08469" w14:textId="3ADABB57"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6" w:type="dxa"/>
            <w:tcMar>
              <w:top w:w="0" w:type="dxa"/>
              <w:left w:w="108" w:type="dxa"/>
              <w:bottom w:w="0" w:type="dxa"/>
              <w:right w:w="108" w:type="dxa"/>
            </w:tcMar>
          </w:tcPr>
          <w:p w14:paraId="6B146AE3" w14:textId="04842884"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19" w:type="dxa"/>
            <w:tcMar>
              <w:top w:w="0" w:type="dxa"/>
              <w:left w:w="108" w:type="dxa"/>
              <w:bottom w:w="0" w:type="dxa"/>
              <w:right w:w="108" w:type="dxa"/>
            </w:tcMar>
          </w:tcPr>
          <w:p w14:paraId="09556FE5" w14:textId="4F59191C" w:rsidR="00590A4D" w:rsidRDefault="009572C7" w:rsidP="003162CD">
            <w:pPr>
              <w:keepNext/>
              <w:keepLines/>
              <w:pBdr>
                <w:top w:val="nil"/>
                <w:left w:val="nil"/>
                <w:bottom w:val="nil"/>
                <w:right w:val="nil"/>
                <w:between w:val="nil"/>
              </w:pBdr>
              <w:spacing w:before="40" w:after="0" w:line="240" w:lineRule="auto"/>
              <w:jc w:val="right"/>
              <w:rPr>
                <w:rFonts w:cs="Arial"/>
                <w:color w:val="000000"/>
                <w:sz w:val="22"/>
                <w:szCs w:val="22"/>
              </w:rPr>
            </w:pPr>
            <w:r>
              <w:rPr>
                <w:rFonts w:cs="Arial"/>
                <w:color w:val="000000"/>
                <w:sz w:val="22"/>
                <w:szCs w:val="22"/>
              </w:rPr>
              <w:t>Name (block capitals)</w:t>
            </w:r>
          </w:p>
        </w:tc>
        <w:tc>
          <w:tcPr>
            <w:tcW w:w="2430" w:type="dxa"/>
            <w:tcBorders>
              <w:top w:val="nil"/>
              <w:left w:val="nil"/>
              <w:bottom w:val="dashed" w:sz="8" w:space="0" w:color="000000"/>
              <w:right w:val="nil"/>
            </w:tcBorders>
            <w:tcMar>
              <w:top w:w="0" w:type="dxa"/>
              <w:left w:w="108" w:type="dxa"/>
              <w:bottom w:w="0" w:type="dxa"/>
              <w:right w:w="108" w:type="dxa"/>
            </w:tcMar>
          </w:tcPr>
          <w:p w14:paraId="2DB2472F" w14:textId="4DEDE799" w:rsidR="00590A4D" w:rsidRDefault="00590A4D" w:rsidP="003162CD">
            <w:pPr>
              <w:keepNext/>
              <w:keepLines/>
              <w:pBdr>
                <w:top w:val="nil"/>
                <w:left w:val="nil"/>
                <w:bottom w:val="nil"/>
                <w:right w:val="nil"/>
                <w:between w:val="nil"/>
              </w:pBdr>
              <w:spacing w:after="0" w:line="240" w:lineRule="auto"/>
              <w:rPr>
                <w:rFonts w:cs="Arial"/>
                <w:b/>
                <w:color w:val="000000"/>
                <w:sz w:val="22"/>
                <w:szCs w:val="22"/>
              </w:rPr>
            </w:pPr>
          </w:p>
        </w:tc>
      </w:tr>
      <w:tr w:rsidR="00590A4D" w14:paraId="137D45D7" w14:textId="77777777">
        <w:trPr>
          <w:cantSplit/>
        </w:trPr>
        <w:tc>
          <w:tcPr>
            <w:tcW w:w="4390" w:type="dxa"/>
            <w:gridSpan w:val="2"/>
            <w:tcMar>
              <w:top w:w="0" w:type="dxa"/>
              <w:left w:w="108" w:type="dxa"/>
              <w:bottom w:w="0" w:type="dxa"/>
              <w:right w:w="108" w:type="dxa"/>
            </w:tcMar>
          </w:tcPr>
          <w:p w14:paraId="5CA6A130" w14:textId="78B11A67"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6" w:type="dxa"/>
            <w:tcMar>
              <w:top w:w="0" w:type="dxa"/>
              <w:left w:w="108" w:type="dxa"/>
              <w:bottom w:w="0" w:type="dxa"/>
              <w:right w:w="108" w:type="dxa"/>
            </w:tcMar>
          </w:tcPr>
          <w:p w14:paraId="7F829D54" w14:textId="05D518E2"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19" w:type="dxa"/>
            <w:tcMar>
              <w:top w:w="0" w:type="dxa"/>
              <w:left w:w="108" w:type="dxa"/>
              <w:bottom w:w="0" w:type="dxa"/>
              <w:right w:w="108" w:type="dxa"/>
            </w:tcMar>
          </w:tcPr>
          <w:p w14:paraId="50DA9920" w14:textId="33FFDC6C"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430" w:type="dxa"/>
            <w:tcMar>
              <w:top w:w="0" w:type="dxa"/>
              <w:left w:w="108" w:type="dxa"/>
              <w:bottom w:w="0" w:type="dxa"/>
              <w:right w:w="108" w:type="dxa"/>
            </w:tcMar>
          </w:tcPr>
          <w:p w14:paraId="6D3132F8" w14:textId="4187255C" w:rsidR="00590A4D" w:rsidRDefault="009572C7" w:rsidP="003162CD">
            <w:pPr>
              <w:keepNext/>
              <w:keepLines/>
              <w:pBdr>
                <w:top w:val="nil"/>
                <w:left w:val="nil"/>
                <w:bottom w:val="nil"/>
                <w:right w:val="nil"/>
                <w:between w:val="nil"/>
              </w:pBdr>
              <w:spacing w:before="40" w:after="0" w:line="240" w:lineRule="auto"/>
              <w:rPr>
                <w:rFonts w:cs="Arial"/>
                <w:color w:val="000000"/>
                <w:sz w:val="22"/>
                <w:szCs w:val="22"/>
              </w:rPr>
            </w:pPr>
            <w:r>
              <w:rPr>
                <w:rFonts w:cs="Arial"/>
                <w:color w:val="000000"/>
                <w:sz w:val="22"/>
                <w:szCs w:val="22"/>
              </w:rPr>
              <w:t>[</w:t>
            </w:r>
            <w:r>
              <w:rPr>
                <w:rFonts w:cs="Arial"/>
                <w:b/>
                <w:color w:val="000000"/>
                <w:sz w:val="22"/>
                <w:szCs w:val="22"/>
                <w:highlight w:val="yellow"/>
              </w:rPr>
              <w:t>Director</w:t>
            </w:r>
            <w:r>
              <w:rPr>
                <w:rFonts w:cs="Arial"/>
                <w:color w:val="000000"/>
                <w:sz w:val="22"/>
                <w:szCs w:val="22"/>
              </w:rPr>
              <w:t>][</w:t>
            </w:r>
            <w:r>
              <w:rPr>
                <w:rFonts w:cs="Arial"/>
                <w:b/>
                <w:color w:val="000000"/>
                <w:sz w:val="22"/>
                <w:szCs w:val="22"/>
                <w:highlight w:val="yellow"/>
              </w:rPr>
              <w:t>Secretary</w:t>
            </w:r>
            <w:r>
              <w:rPr>
                <w:rFonts w:cs="Arial"/>
                <w:color w:val="000000"/>
                <w:sz w:val="22"/>
                <w:szCs w:val="22"/>
              </w:rPr>
              <w:t>]</w:t>
            </w:r>
            <w:r>
              <w:rPr>
                <w:rFonts w:cs="Arial"/>
                <w:color w:val="000000"/>
                <w:sz w:val="22"/>
                <w:szCs w:val="22"/>
              </w:rPr>
              <w:br/>
              <w:t>[</w:t>
            </w:r>
            <w:r>
              <w:rPr>
                <w:rFonts w:cs="Arial"/>
                <w:b/>
                <w:color w:val="000000"/>
                <w:sz w:val="22"/>
                <w:szCs w:val="22"/>
                <w:highlight w:val="yellow"/>
              </w:rPr>
              <w:t>Authorised Signatory</w:t>
            </w:r>
            <w:r>
              <w:rPr>
                <w:rFonts w:cs="Arial"/>
                <w:color w:val="000000"/>
                <w:sz w:val="22"/>
                <w:szCs w:val="22"/>
              </w:rPr>
              <w:t>]</w:t>
            </w:r>
          </w:p>
        </w:tc>
      </w:tr>
      <w:tr w:rsidR="00590A4D" w14:paraId="021C0D2A" w14:textId="77777777">
        <w:trPr>
          <w:cantSplit/>
        </w:trPr>
        <w:tc>
          <w:tcPr>
            <w:tcW w:w="4390" w:type="dxa"/>
            <w:gridSpan w:val="2"/>
            <w:tcMar>
              <w:top w:w="0" w:type="dxa"/>
              <w:left w:w="108" w:type="dxa"/>
              <w:bottom w:w="0" w:type="dxa"/>
              <w:right w:w="108" w:type="dxa"/>
            </w:tcMar>
          </w:tcPr>
          <w:p w14:paraId="47ECF264" w14:textId="429C8292"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6" w:type="dxa"/>
            <w:tcMar>
              <w:top w:w="0" w:type="dxa"/>
              <w:left w:w="108" w:type="dxa"/>
              <w:bottom w:w="0" w:type="dxa"/>
              <w:right w:w="108" w:type="dxa"/>
            </w:tcMar>
          </w:tcPr>
          <w:p w14:paraId="681BC363" w14:textId="15CC6A0D"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319" w:type="dxa"/>
            <w:tcMar>
              <w:top w:w="0" w:type="dxa"/>
              <w:left w:w="108" w:type="dxa"/>
              <w:bottom w:w="0" w:type="dxa"/>
              <w:right w:w="108" w:type="dxa"/>
            </w:tcMar>
          </w:tcPr>
          <w:p w14:paraId="0C239DBC" w14:textId="3445E74A"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2430" w:type="dxa"/>
            <w:tcMar>
              <w:top w:w="0" w:type="dxa"/>
              <w:left w:w="108" w:type="dxa"/>
              <w:bottom w:w="0" w:type="dxa"/>
              <w:right w:w="108" w:type="dxa"/>
            </w:tcMar>
          </w:tcPr>
          <w:p w14:paraId="4D66F6EF" w14:textId="0C0F50D4" w:rsidR="00590A4D" w:rsidRDefault="00590A4D" w:rsidP="003162CD">
            <w:pPr>
              <w:keepNext/>
              <w:keepLines/>
              <w:pBdr>
                <w:top w:val="nil"/>
                <w:left w:val="nil"/>
                <w:bottom w:val="nil"/>
                <w:right w:val="nil"/>
                <w:between w:val="nil"/>
              </w:pBdr>
              <w:spacing w:after="0" w:line="240" w:lineRule="auto"/>
              <w:rPr>
                <w:rFonts w:cs="Arial"/>
                <w:b/>
                <w:color w:val="000000"/>
                <w:sz w:val="22"/>
                <w:szCs w:val="22"/>
              </w:rPr>
            </w:pPr>
          </w:p>
        </w:tc>
      </w:tr>
      <w:tr w:rsidR="00590A4D" w14:paraId="0C185DEA" w14:textId="77777777">
        <w:trPr>
          <w:cantSplit/>
        </w:trPr>
        <w:tc>
          <w:tcPr>
            <w:tcW w:w="1908" w:type="dxa"/>
            <w:tcMar>
              <w:top w:w="0" w:type="dxa"/>
              <w:left w:w="108" w:type="dxa"/>
              <w:bottom w:w="0" w:type="dxa"/>
              <w:right w:w="108" w:type="dxa"/>
            </w:tcMar>
          </w:tcPr>
          <w:p w14:paraId="0931ABAC" w14:textId="730A95C4" w:rsidR="00590A4D" w:rsidRDefault="009572C7" w:rsidP="003162CD">
            <w:pPr>
              <w:keepNext/>
              <w:keepLines/>
              <w:pBdr>
                <w:top w:val="nil"/>
                <w:left w:val="nil"/>
                <w:bottom w:val="nil"/>
                <w:right w:val="nil"/>
                <w:between w:val="nil"/>
              </w:pBdr>
              <w:spacing w:before="40" w:after="0" w:line="240" w:lineRule="auto"/>
              <w:jc w:val="center"/>
              <w:rPr>
                <w:rFonts w:cs="Arial"/>
                <w:color w:val="000000"/>
                <w:sz w:val="22"/>
                <w:szCs w:val="22"/>
              </w:rPr>
            </w:pPr>
            <w:r>
              <w:rPr>
                <w:rFonts w:cs="Arial"/>
                <w:color w:val="000000"/>
                <w:sz w:val="22"/>
                <w:szCs w:val="22"/>
              </w:rPr>
              <w:t>Witness signature</w:t>
            </w:r>
          </w:p>
        </w:tc>
        <w:tc>
          <w:tcPr>
            <w:tcW w:w="2718" w:type="dxa"/>
            <w:gridSpan w:val="2"/>
            <w:tcBorders>
              <w:top w:val="nil"/>
              <w:left w:val="nil"/>
              <w:bottom w:val="dashed" w:sz="8" w:space="0" w:color="000000"/>
              <w:right w:val="nil"/>
            </w:tcBorders>
            <w:tcMar>
              <w:top w:w="0" w:type="dxa"/>
              <w:left w:w="108" w:type="dxa"/>
              <w:bottom w:w="0" w:type="dxa"/>
              <w:right w:w="108" w:type="dxa"/>
            </w:tcMar>
          </w:tcPr>
          <w:p w14:paraId="5193ADCB" w14:textId="142E6EF2"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297F1A15" w14:textId="2C667E5E"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3EF4A66F" w14:textId="77777777">
        <w:trPr>
          <w:cantSplit/>
        </w:trPr>
        <w:tc>
          <w:tcPr>
            <w:tcW w:w="1908" w:type="dxa"/>
            <w:tcMar>
              <w:top w:w="0" w:type="dxa"/>
              <w:left w:w="108" w:type="dxa"/>
              <w:bottom w:w="0" w:type="dxa"/>
              <w:right w:w="108" w:type="dxa"/>
            </w:tcMar>
          </w:tcPr>
          <w:p w14:paraId="1DD79C06" w14:textId="35AE61FD"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Mar>
              <w:top w:w="0" w:type="dxa"/>
              <w:left w:w="108" w:type="dxa"/>
              <w:bottom w:w="0" w:type="dxa"/>
              <w:right w:w="108" w:type="dxa"/>
            </w:tcMar>
          </w:tcPr>
          <w:p w14:paraId="738946A0" w14:textId="32A33377"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74676E05" w14:textId="7BC452EE"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57163F3B" w14:textId="77777777">
        <w:trPr>
          <w:cantSplit/>
        </w:trPr>
        <w:tc>
          <w:tcPr>
            <w:tcW w:w="1908" w:type="dxa"/>
            <w:tcMar>
              <w:top w:w="0" w:type="dxa"/>
              <w:left w:w="108" w:type="dxa"/>
              <w:bottom w:w="0" w:type="dxa"/>
              <w:right w:w="108" w:type="dxa"/>
            </w:tcMar>
          </w:tcPr>
          <w:p w14:paraId="4AA1CA76" w14:textId="05C575AA" w:rsidR="00590A4D" w:rsidRDefault="009572C7" w:rsidP="003162CD">
            <w:pPr>
              <w:keepNext/>
              <w:keepLines/>
              <w:pBdr>
                <w:top w:val="nil"/>
                <w:left w:val="nil"/>
                <w:bottom w:val="nil"/>
                <w:right w:val="nil"/>
                <w:between w:val="nil"/>
              </w:pBdr>
              <w:spacing w:before="40" w:after="0" w:line="240" w:lineRule="auto"/>
              <w:rPr>
                <w:rFonts w:cs="Arial"/>
                <w:color w:val="000000"/>
                <w:sz w:val="22"/>
                <w:szCs w:val="22"/>
              </w:rPr>
            </w:pPr>
            <w:r>
              <w:rPr>
                <w:rFonts w:cs="Arial"/>
                <w:color w:val="000000"/>
                <w:sz w:val="22"/>
                <w:szCs w:val="22"/>
              </w:rPr>
              <w:t xml:space="preserve">Witness name </w:t>
            </w:r>
          </w:p>
        </w:tc>
        <w:tc>
          <w:tcPr>
            <w:tcW w:w="2718" w:type="dxa"/>
            <w:gridSpan w:val="2"/>
            <w:tcBorders>
              <w:top w:val="nil"/>
              <w:left w:val="nil"/>
              <w:bottom w:val="dashed" w:sz="8" w:space="0" w:color="000000"/>
              <w:right w:val="nil"/>
            </w:tcBorders>
            <w:tcMar>
              <w:top w:w="0" w:type="dxa"/>
              <w:left w:w="108" w:type="dxa"/>
              <w:bottom w:w="0" w:type="dxa"/>
              <w:right w:w="108" w:type="dxa"/>
            </w:tcMar>
          </w:tcPr>
          <w:p w14:paraId="3BE0FE6A" w14:textId="14D5105D"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418CF16A" w14:textId="78984CC1"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61D76C9E" w14:textId="77777777">
        <w:trPr>
          <w:cantSplit/>
        </w:trPr>
        <w:tc>
          <w:tcPr>
            <w:tcW w:w="1908" w:type="dxa"/>
            <w:tcMar>
              <w:top w:w="0" w:type="dxa"/>
              <w:left w:w="108" w:type="dxa"/>
              <w:bottom w:w="0" w:type="dxa"/>
              <w:right w:w="108" w:type="dxa"/>
            </w:tcMar>
          </w:tcPr>
          <w:p w14:paraId="0B849E77" w14:textId="7EC89C67" w:rsidR="00590A4D" w:rsidRDefault="009572C7" w:rsidP="003162CD">
            <w:pPr>
              <w:keepNext/>
              <w:keepLines/>
              <w:pBdr>
                <w:top w:val="nil"/>
                <w:left w:val="nil"/>
                <w:bottom w:val="nil"/>
                <w:right w:val="nil"/>
                <w:between w:val="nil"/>
              </w:pBdr>
              <w:spacing w:after="0" w:line="240" w:lineRule="auto"/>
              <w:rPr>
                <w:rFonts w:cs="Arial"/>
                <w:color w:val="000000"/>
                <w:sz w:val="22"/>
                <w:szCs w:val="22"/>
              </w:rPr>
            </w:pPr>
            <w:r>
              <w:rPr>
                <w:rFonts w:cs="Arial"/>
                <w:color w:val="000000"/>
                <w:sz w:val="22"/>
                <w:szCs w:val="22"/>
              </w:rPr>
              <w:t>(</w:t>
            </w:r>
            <w:proofErr w:type="gramStart"/>
            <w:r>
              <w:rPr>
                <w:rFonts w:cs="Arial"/>
                <w:color w:val="000000"/>
                <w:sz w:val="22"/>
                <w:szCs w:val="22"/>
              </w:rPr>
              <w:t>block</w:t>
            </w:r>
            <w:proofErr w:type="gramEnd"/>
            <w:r>
              <w:rPr>
                <w:rFonts w:cs="Arial"/>
                <w:color w:val="000000"/>
                <w:sz w:val="22"/>
                <w:szCs w:val="22"/>
              </w:rPr>
              <w:t xml:space="preserve"> capitals)</w:t>
            </w:r>
          </w:p>
        </w:tc>
        <w:tc>
          <w:tcPr>
            <w:tcW w:w="2718" w:type="dxa"/>
            <w:gridSpan w:val="2"/>
            <w:tcMar>
              <w:top w:w="0" w:type="dxa"/>
              <w:left w:w="108" w:type="dxa"/>
              <w:bottom w:w="0" w:type="dxa"/>
              <w:right w:w="108" w:type="dxa"/>
            </w:tcMar>
          </w:tcPr>
          <w:p w14:paraId="79C00183" w14:textId="1A9EF796"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5606E6F7" w14:textId="55B0E832"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7586A60E" w14:textId="77777777">
        <w:trPr>
          <w:cantSplit/>
        </w:trPr>
        <w:tc>
          <w:tcPr>
            <w:tcW w:w="1908" w:type="dxa"/>
            <w:tcMar>
              <w:top w:w="0" w:type="dxa"/>
              <w:left w:w="108" w:type="dxa"/>
              <w:bottom w:w="0" w:type="dxa"/>
              <w:right w:w="108" w:type="dxa"/>
            </w:tcMar>
          </w:tcPr>
          <w:p w14:paraId="206ECFE7" w14:textId="301BA060"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Mar>
              <w:top w:w="0" w:type="dxa"/>
              <w:left w:w="108" w:type="dxa"/>
              <w:bottom w:w="0" w:type="dxa"/>
              <w:right w:w="108" w:type="dxa"/>
            </w:tcMar>
          </w:tcPr>
          <w:p w14:paraId="562A96FA" w14:textId="71F6FDD1"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3AEEC84B" w14:textId="4264CD0F"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221F2C6B" w14:textId="77777777">
        <w:trPr>
          <w:cantSplit/>
        </w:trPr>
        <w:tc>
          <w:tcPr>
            <w:tcW w:w="1908" w:type="dxa"/>
            <w:tcMar>
              <w:top w:w="0" w:type="dxa"/>
              <w:left w:w="108" w:type="dxa"/>
              <w:bottom w:w="0" w:type="dxa"/>
              <w:right w:w="108" w:type="dxa"/>
            </w:tcMar>
          </w:tcPr>
          <w:p w14:paraId="499D6BDC" w14:textId="7ACD6EB2" w:rsidR="00590A4D" w:rsidRDefault="009572C7" w:rsidP="003162CD">
            <w:pPr>
              <w:keepNext/>
              <w:keepLines/>
              <w:pBdr>
                <w:top w:val="nil"/>
                <w:left w:val="nil"/>
                <w:bottom w:val="nil"/>
                <w:right w:val="nil"/>
                <w:between w:val="nil"/>
              </w:pBdr>
              <w:spacing w:before="40" w:after="0" w:line="240" w:lineRule="auto"/>
              <w:rPr>
                <w:rFonts w:cs="Arial"/>
                <w:color w:val="000000"/>
                <w:sz w:val="22"/>
                <w:szCs w:val="22"/>
              </w:rPr>
            </w:pPr>
            <w:r>
              <w:rPr>
                <w:rFonts w:cs="Arial"/>
                <w:color w:val="000000"/>
                <w:sz w:val="22"/>
                <w:szCs w:val="22"/>
              </w:rPr>
              <w:t>Witness address</w:t>
            </w:r>
          </w:p>
        </w:tc>
        <w:tc>
          <w:tcPr>
            <w:tcW w:w="2718" w:type="dxa"/>
            <w:gridSpan w:val="2"/>
            <w:tcBorders>
              <w:top w:val="nil"/>
              <w:left w:val="nil"/>
              <w:bottom w:val="dashed" w:sz="8" w:space="0" w:color="000000"/>
              <w:right w:val="nil"/>
            </w:tcBorders>
            <w:tcMar>
              <w:top w:w="0" w:type="dxa"/>
              <w:left w:w="108" w:type="dxa"/>
              <w:bottom w:w="0" w:type="dxa"/>
              <w:right w:w="108" w:type="dxa"/>
            </w:tcMar>
          </w:tcPr>
          <w:p w14:paraId="373FABAB" w14:textId="4973BE78"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20A9834F" w14:textId="3CB80610"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5875B0C9" w14:textId="77777777">
        <w:trPr>
          <w:cantSplit/>
        </w:trPr>
        <w:tc>
          <w:tcPr>
            <w:tcW w:w="1908" w:type="dxa"/>
            <w:tcMar>
              <w:top w:w="0" w:type="dxa"/>
              <w:left w:w="108" w:type="dxa"/>
              <w:bottom w:w="0" w:type="dxa"/>
              <w:right w:w="108" w:type="dxa"/>
            </w:tcMar>
          </w:tcPr>
          <w:p w14:paraId="20F7B99F" w14:textId="5CB14E04"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Mar>
              <w:top w:w="0" w:type="dxa"/>
              <w:left w:w="108" w:type="dxa"/>
              <w:bottom w:w="0" w:type="dxa"/>
              <w:right w:w="108" w:type="dxa"/>
            </w:tcMar>
          </w:tcPr>
          <w:p w14:paraId="5A98DDCE" w14:textId="3E85BA3D"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358207E5" w14:textId="13A5DA38"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69B03F66" w14:textId="77777777">
        <w:trPr>
          <w:cantSplit/>
        </w:trPr>
        <w:tc>
          <w:tcPr>
            <w:tcW w:w="1908" w:type="dxa"/>
            <w:tcMar>
              <w:top w:w="0" w:type="dxa"/>
              <w:left w:w="108" w:type="dxa"/>
              <w:bottom w:w="0" w:type="dxa"/>
              <w:right w:w="108" w:type="dxa"/>
            </w:tcMar>
          </w:tcPr>
          <w:p w14:paraId="360BEBA2" w14:textId="328DC20F"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Borders>
              <w:top w:val="nil"/>
              <w:left w:val="nil"/>
              <w:bottom w:val="dashed" w:sz="8" w:space="0" w:color="000000"/>
              <w:right w:val="nil"/>
            </w:tcBorders>
            <w:tcMar>
              <w:top w:w="0" w:type="dxa"/>
              <w:left w:w="108" w:type="dxa"/>
              <w:bottom w:w="0" w:type="dxa"/>
              <w:right w:w="108" w:type="dxa"/>
            </w:tcMar>
          </w:tcPr>
          <w:p w14:paraId="025B6CD0" w14:textId="2E35928D"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086A1B91" w14:textId="44B6C419"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73CA661F" w14:textId="77777777">
        <w:trPr>
          <w:cantSplit/>
        </w:trPr>
        <w:tc>
          <w:tcPr>
            <w:tcW w:w="1908" w:type="dxa"/>
            <w:tcMar>
              <w:top w:w="0" w:type="dxa"/>
              <w:left w:w="108" w:type="dxa"/>
              <w:bottom w:w="0" w:type="dxa"/>
              <w:right w:w="108" w:type="dxa"/>
            </w:tcMar>
          </w:tcPr>
          <w:p w14:paraId="297D25F5" w14:textId="70A1170E"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Mar>
              <w:top w:w="0" w:type="dxa"/>
              <w:left w:w="108" w:type="dxa"/>
              <w:bottom w:w="0" w:type="dxa"/>
              <w:right w:w="108" w:type="dxa"/>
            </w:tcMar>
          </w:tcPr>
          <w:p w14:paraId="4125E080" w14:textId="15DFCBC1"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652266B0" w14:textId="4F11957F"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r w:rsidR="00590A4D" w14:paraId="7A751BA5" w14:textId="77777777">
        <w:trPr>
          <w:cantSplit/>
        </w:trPr>
        <w:tc>
          <w:tcPr>
            <w:tcW w:w="1908" w:type="dxa"/>
            <w:tcMar>
              <w:top w:w="0" w:type="dxa"/>
              <w:left w:w="108" w:type="dxa"/>
              <w:bottom w:w="0" w:type="dxa"/>
              <w:right w:w="108" w:type="dxa"/>
            </w:tcMar>
          </w:tcPr>
          <w:p w14:paraId="36BC9A97" w14:textId="35D06DE9" w:rsidR="00590A4D" w:rsidRDefault="00590A4D" w:rsidP="003162CD">
            <w:pPr>
              <w:keepNext/>
              <w:keepLines/>
              <w:pBdr>
                <w:top w:val="nil"/>
                <w:left w:val="nil"/>
                <w:bottom w:val="nil"/>
                <w:right w:val="nil"/>
                <w:between w:val="nil"/>
              </w:pBdr>
              <w:spacing w:before="40" w:after="0" w:line="240" w:lineRule="auto"/>
              <w:jc w:val="right"/>
              <w:rPr>
                <w:rFonts w:cs="Arial"/>
                <w:color w:val="000000"/>
                <w:sz w:val="22"/>
                <w:szCs w:val="22"/>
              </w:rPr>
            </w:pPr>
          </w:p>
        </w:tc>
        <w:tc>
          <w:tcPr>
            <w:tcW w:w="2718" w:type="dxa"/>
            <w:gridSpan w:val="2"/>
            <w:tcBorders>
              <w:top w:val="nil"/>
              <w:left w:val="nil"/>
              <w:bottom w:val="dashed" w:sz="8" w:space="0" w:color="000000"/>
              <w:right w:val="nil"/>
            </w:tcBorders>
            <w:tcMar>
              <w:top w:w="0" w:type="dxa"/>
              <w:left w:w="108" w:type="dxa"/>
              <w:bottom w:w="0" w:type="dxa"/>
              <w:right w:w="108" w:type="dxa"/>
            </w:tcMar>
          </w:tcPr>
          <w:p w14:paraId="7C8358E9" w14:textId="107BE60C"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c>
          <w:tcPr>
            <w:tcW w:w="4749" w:type="dxa"/>
            <w:gridSpan w:val="2"/>
            <w:tcMar>
              <w:top w:w="0" w:type="dxa"/>
              <w:left w:w="108" w:type="dxa"/>
              <w:bottom w:w="0" w:type="dxa"/>
              <w:right w:w="108" w:type="dxa"/>
            </w:tcMar>
          </w:tcPr>
          <w:p w14:paraId="55F6DC7A" w14:textId="3F72E538" w:rsidR="00590A4D" w:rsidRDefault="00590A4D" w:rsidP="003162CD">
            <w:pPr>
              <w:keepNext/>
              <w:keepLines/>
              <w:pBdr>
                <w:top w:val="nil"/>
                <w:left w:val="nil"/>
                <w:bottom w:val="nil"/>
                <w:right w:val="nil"/>
                <w:between w:val="nil"/>
              </w:pBdr>
              <w:spacing w:after="0" w:line="240" w:lineRule="auto"/>
              <w:rPr>
                <w:rFonts w:cs="Arial"/>
                <w:color w:val="000000"/>
                <w:sz w:val="22"/>
                <w:szCs w:val="22"/>
              </w:rPr>
            </w:pPr>
          </w:p>
        </w:tc>
      </w:tr>
    </w:tbl>
    <w:p w14:paraId="3F95345D" w14:textId="00C977A8" w:rsidR="00D23C28" w:rsidRDefault="00D23C28" w:rsidP="003162CD">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Cs/>
          <w:color w:val="000000"/>
        </w:rPr>
      </w:pPr>
      <w:r>
        <w:rPr>
          <w:rFonts w:cs="Arial"/>
          <w:bCs/>
          <w:color w:val="000000"/>
        </w:rPr>
        <w:t>Paragraph</w:t>
      </w:r>
      <w:r w:rsidRPr="001A3F35">
        <w:rPr>
          <w:rFonts w:cs="Arial"/>
          <w:bCs/>
          <w:color w:val="000000"/>
        </w:rPr>
        <w:t xml:space="preserve"> </w:t>
      </w:r>
      <w:r>
        <w:rPr>
          <w:rFonts w:cs="Arial"/>
          <w:bCs/>
          <w:color w:val="000000"/>
        </w:rPr>
        <w:t>1.5.4</w:t>
      </w:r>
      <w:r w:rsidRPr="001A3F35">
        <w:rPr>
          <w:rFonts w:cs="Arial"/>
          <w:bCs/>
          <w:color w:val="000000"/>
        </w:rPr>
        <w:t xml:space="preserve"> of Schedule 2</w:t>
      </w:r>
      <w:r>
        <w:rPr>
          <w:rFonts w:cs="Arial"/>
          <w:bCs/>
          <w:color w:val="000000"/>
        </w:rPr>
        <w:t>7</w:t>
      </w:r>
      <w:r w:rsidRPr="001A3F35">
        <w:rPr>
          <w:rFonts w:cs="Arial"/>
          <w:bCs/>
          <w:color w:val="000000"/>
        </w:rPr>
        <w:t xml:space="preserve"> –</w:t>
      </w:r>
      <w:r>
        <w:rPr>
          <w:rFonts w:cs="Arial"/>
          <w:bCs/>
          <w:color w:val="000000"/>
        </w:rPr>
        <w:t xml:space="preserve"> Key Subcontractors </w:t>
      </w:r>
      <w:r w:rsidRPr="001A3F35">
        <w:rPr>
          <w:rFonts w:cs="Arial"/>
          <w:bCs/>
          <w:color w:val="000000"/>
        </w:rPr>
        <w:t xml:space="preserve">shall be replaced by </w:t>
      </w:r>
      <w:r w:rsidRPr="001A3F35">
        <w:rPr>
          <w:rFonts w:cs="Arial"/>
          <w:bCs/>
          <w:i/>
          <w:iCs/>
          <w:color w:val="000000"/>
        </w:rPr>
        <w:t>“a provision enabling the Supplier to</w:t>
      </w:r>
      <w:r>
        <w:rPr>
          <w:rFonts w:cs="Arial"/>
          <w:bCs/>
          <w:i/>
          <w:iCs/>
          <w:color w:val="000000"/>
        </w:rPr>
        <w:t xml:space="preserve"> enter into</w:t>
      </w:r>
      <w:r w:rsidRPr="001A3F35">
        <w:rPr>
          <w:rFonts w:cs="Arial"/>
          <w:bCs/>
          <w:i/>
          <w:iCs/>
          <w:color w:val="000000"/>
        </w:rPr>
        <w:t xml:space="preserve"> assi</w:t>
      </w:r>
      <w:r>
        <w:rPr>
          <w:rFonts w:cs="Arial"/>
          <w:bCs/>
          <w:i/>
          <w:iCs/>
          <w:color w:val="000000"/>
        </w:rPr>
        <w:t>gnation</w:t>
      </w:r>
      <w:r w:rsidRPr="001A3F35">
        <w:rPr>
          <w:rFonts w:cs="Arial"/>
          <w:bCs/>
          <w:i/>
          <w:iCs/>
          <w:color w:val="000000"/>
        </w:rPr>
        <w:t>, novat</w:t>
      </w:r>
      <w:r>
        <w:rPr>
          <w:rFonts w:cs="Arial"/>
          <w:bCs/>
          <w:i/>
          <w:iCs/>
          <w:color w:val="000000"/>
        </w:rPr>
        <w:t>ion</w:t>
      </w:r>
      <w:r w:rsidRPr="001A3F35">
        <w:rPr>
          <w:rFonts w:cs="Arial"/>
          <w:bCs/>
          <w:i/>
          <w:iCs/>
          <w:color w:val="000000"/>
        </w:rPr>
        <w:t xml:space="preserve"> or otherwise transfer any of its rights and/or obligations under the Key </w:t>
      </w:r>
      <w:proofErr w:type="gramStart"/>
      <w:r w:rsidRPr="001A3F35">
        <w:rPr>
          <w:rFonts w:cs="Arial"/>
          <w:bCs/>
          <w:i/>
          <w:iCs/>
          <w:color w:val="000000"/>
        </w:rPr>
        <w:t>Sub Contract</w:t>
      </w:r>
      <w:proofErr w:type="gramEnd"/>
      <w:r w:rsidRPr="001A3F35">
        <w:rPr>
          <w:rFonts w:cs="Arial"/>
          <w:bCs/>
          <w:i/>
          <w:iCs/>
          <w:color w:val="000000"/>
        </w:rPr>
        <w:t xml:space="preserve"> to the Buyer;”.</w:t>
      </w:r>
      <w:r w:rsidRPr="00D23C28">
        <w:rPr>
          <w:rFonts w:cs="Arial"/>
          <w:bCs/>
          <w:color w:val="000000"/>
        </w:rPr>
        <w:t xml:space="preserve"> </w:t>
      </w:r>
    </w:p>
    <w:p w14:paraId="4C001EBA" w14:textId="01FD2AF5" w:rsidR="00D23C28" w:rsidRPr="001A3F35" w:rsidRDefault="00D23C28" w:rsidP="00D23C28">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Cs/>
          <w:color w:val="000000"/>
        </w:rPr>
      </w:pPr>
      <w:r>
        <w:rPr>
          <w:rFonts w:cs="Arial"/>
          <w:bCs/>
          <w:color w:val="000000"/>
        </w:rPr>
        <w:t>Paragraph</w:t>
      </w:r>
      <w:r w:rsidRPr="009D66F3">
        <w:rPr>
          <w:rFonts w:cs="Arial"/>
          <w:bCs/>
          <w:color w:val="000000"/>
        </w:rPr>
        <w:t xml:space="preserve"> </w:t>
      </w:r>
      <w:r>
        <w:rPr>
          <w:rFonts w:cs="Arial"/>
          <w:bCs/>
          <w:color w:val="000000"/>
        </w:rPr>
        <w:t>3.1.4 (Buyer due diligence requirement)</w:t>
      </w:r>
      <w:r w:rsidRPr="009D66F3">
        <w:rPr>
          <w:rFonts w:cs="Arial"/>
          <w:bCs/>
          <w:color w:val="000000"/>
        </w:rPr>
        <w:t xml:space="preserve"> of Schedule 2</w:t>
      </w:r>
      <w:r>
        <w:rPr>
          <w:rFonts w:cs="Arial"/>
          <w:bCs/>
          <w:color w:val="000000"/>
        </w:rPr>
        <w:t>8</w:t>
      </w:r>
      <w:r w:rsidRPr="009D66F3">
        <w:rPr>
          <w:rFonts w:cs="Arial"/>
          <w:bCs/>
          <w:color w:val="000000"/>
        </w:rPr>
        <w:t xml:space="preserve"> –</w:t>
      </w:r>
      <w:r>
        <w:rPr>
          <w:rFonts w:cs="Arial"/>
          <w:bCs/>
          <w:color w:val="000000"/>
        </w:rPr>
        <w:t xml:space="preserve"> ICT Services </w:t>
      </w:r>
      <w:r w:rsidRPr="009D66F3">
        <w:rPr>
          <w:rFonts w:cs="Arial"/>
          <w:bCs/>
          <w:color w:val="000000"/>
        </w:rPr>
        <w:t xml:space="preserve">shall be replaced by </w:t>
      </w:r>
      <w:r w:rsidR="001476ED">
        <w:rPr>
          <w:rFonts w:cs="Arial"/>
          <w:bCs/>
          <w:color w:val="000000"/>
        </w:rPr>
        <w:t>“</w:t>
      </w:r>
      <w:r w:rsidR="001476ED" w:rsidRPr="001476ED">
        <w:rPr>
          <w:rFonts w:cs="Arial"/>
          <w:bCs/>
          <w:i/>
          <w:iCs/>
          <w:color w:val="000000"/>
        </w:rPr>
        <w:t>existing contracts (including any licences, support, maintenance and other contracts relating to the Operating Environment) referred to in the Due Diligence Information which may be novated to,</w:t>
      </w:r>
      <w:r w:rsidR="001476ED">
        <w:rPr>
          <w:rFonts w:cs="Arial"/>
          <w:bCs/>
          <w:i/>
          <w:iCs/>
          <w:color w:val="000000"/>
        </w:rPr>
        <w:t xml:space="preserve"> entered into</w:t>
      </w:r>
      <w:r w:rsidR="001476ED" w:rsidRPr="001476ED">
        <w:rPr>
          <w:rFonts w:cs="Arial"/>
          <w:bCs/>
          <w:i/>
          <w:iCs/>
          <w:color w:val="000000"/>
        </w:rPr>
        <w:t xml:space="preserve"> </w:t>
      </w:r>
      <w:r w:rsidR="001476ED">
        <w:rPr>
          <w:rFonts w:cs="Arial"/>
          <w:bCs/>
          <w:i/>
          <w:iCs/>
          <w:color w:val="000000"/>
        </w:rPr>
        <w:t>assignation with</w:t>
      </w:r>
      <w:r w:rsidR="001476ED" w:rsidRPr="001476ED">
        <w:rPr>
          <w:rFonts w:cs="Arial"/>
          <w:bCs/>
          <w:i/>
          <w:iCs/>
          <w:color w:val="000000"/>
        </w:rPr>
        <w:t xml:space="preserve"> or managed by the Supplier under this Contract and/or which the Supplier will require the benefit of for the provision of the Deliverables.</w:t>
      </w:r>
      <w:r w:rsidR="001476ED">
        <w:rPr>
          <w:rFonts w:cs="Arial"/>
          <w:bCs/>
          <w:i/>
          <w:iCs/>
          <w:color w:val="000000"/>
        </w:rPr>
        <w:t>”</w:t>
      </w:r>
    </w:p>
    <w:p w14:paraId="6865988C" w14:textId="750019F1" w:rsidR="001476ED" w:rsidRDefault="001476ED" w:rsidP="00D23C28">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Cs/>
          <w:color w:val="000000"/>
        </w:rPr>
      </w:pPr>
      <w:r w:rsidRPr="001476ED">
        <w:rPr>
          <w:rFonts w:cs="Arial"/>
          <w:bCs/>
          <w:color w:val="000000"/>
        </w:rPr>
        <w:t>Changes to Schedule</w:t>
      </w:r>
      <w:r>
        <w:rPr>
          <w:rFonts w:cs="Arial"/>
          <w:bCs/>
          <w:color w:val="000000"/>
        </w:rPr>
        <w:t xml:space="preserve"> 30</w:t>
      </w:r>
      <w:r w:rsidRPr="001476ED">
        <w:rPr>
          <w:rFonts w:cs="Arial"/>
          <w:bCs/>
          <w:color w:val="000000"/>
        </w:rPr>
        <w:t xml:space="preserve"> – </w:t>
      </w:r>
      <w:r>
        <w:rPr>
          <w:rFonts w:cs="Arial"/>
          <w:bCs/>
          <w:color w:val="000000"/>
        </w:rPr>
        <w:t>Exit Management</w:t>
      </w:r>
      <w:r w:rsidRPr="001476ED">
        <w:rPr>
          <w:rFonts w:cs="Arial"/>
          <w:bCs/>
          <w:color w:val="000000"/>
        </w:rPr>
        <w:t>:</w:t>
      </w:r>
    </w:p>
    <w:p w14:paraId="1FF03826" w14:textId="3824957C" w:rsidR="00DD5D06" w:rsidRPr="001A3F35" w:rsidRDefault="00DD5D06" w:rsidP="00DD5D06">
      <w:pPr>
        <w:pStyle w:val="GPSL3numberedclause"/>
      </w:pPr>
      <w:r w:rsidRPr="00DD5D06">
        <w:t xml:space="preserve">Paragraph </w:t>
      </w:r>
      <w:r>
        <w:t>2.4.2 (Supplier must always be prepared for contract exit)</w:t>
      </w:r>
      <w:r w:rsidRPr="00DD5D06">
        <w:t xml:space="preserve"> shall be amended to read </w:t>
      </w:r>
      <w:r w:rsidRPr="001A3F35">
        <w:rPr>
          <w:i/>
          <w:iCs/>
        </w:rPr>
        <w:t>“</w:t>
      </w:r>
      <w:r w:rsidRPr="001A3F35">
        <w:rPr>
          <w:i/>
          <w:iCs/>
          <w:color w:val="000000"/>
        </w:rPr>
        <w:t xml:space="preserve">procure that all licences for Third Party Software and all Sub-Contracts shall be able to enter into assignation and/or capable of novation (at no cost or restriction to the Buyer) at the request of the Buyer to the Buyer (and/or its nominee) and/or any Replacement Supplier upon the Supplier ceasing to provide the Deliverables (or part of them) and if the </w:t>
      </w:r>
      <w:r w:rsidRPr="001A3F35">
        <w:rPr>
          <w:i/>
          <w:iCs/>
          <w:color w:val="000000"/>
        </w:rPr>
        <w:lastRenderedPageBreak/>
        <w:t>Supplier is unable to do so then the Supplier shall promptly notify the Buyer and the Buyer may require the Supplier to procure an alternative Subcontractor or provider of Deliverables.”.</w:t>
      </w:r>
    </w:p>
    <w:p w14:paraId="6E878CE3" w14:textId="1334A094" w:rsidR="00DD5D06" w:rsidRDefault="00DD5D06" w:rsidP="00DD5D06">
      <w:pPr>
        <w:pStyle w:val="GPSL3numberedclause"/>
      </w:pPr>
      <w:r w:rsidRPr="00DD5D06">
        <w:t xml:space="preserve">Throughout the whole Schedule delete all references to </w:t>
      </w:r>
      <w:r w:rsidR="00443149" w:rsidRPr="009D66F3">
        <w:rPr>
          <w:i/>
          <w:iCs/>
        </w:rPr>
        <w:t>"</w:t>
      </w:r>
      <w:r w:rsidRPr="001A3F35">
        <w:rPr>
          <w:i/>
          <w:iCs/>
        </w:rPr>
        <w:t>assignment"</w:t>
      </w:r>
      <w:r w:rsidRPr="00DD5D06">
        <w:t xml:space="preserve"> </w:t>
      </w:r>
      <w:r>
        <w:t xml:space="preserve">and replace with </w:t>
      </w:r>
      <w:r w:rsidRPr="001A3F35">
        <w:rPr>
          <w:i/>
          <w:iCs/>
        </w:rPr>
        <w:t>"assignation"</w:t>
      </w:r>
      <w:r>
        <w:t>.</w:t>
      </w:r>
    </w:p>
    <w:p w14:paraId="6DB26199" w14:textId="21F31ECD" w:rsidR="00DD5D06" w:rsidRPr="001A3F35" w:rsidRDefault="00DD5D06" w:rsidP="00DD5D06">
      <w:pPr>
        <w:pStyle w:val="GPSL3numberedclause"/>
      </w:pPr>
      <w:r>
        <w:t>Paragraph 8.2.3 (Assets, Sub-</w:t>
      </w:r>
      <w:proofErr w:type="gramStart"/>
      <w:r>
        <w:t>contracts</w:t>
      </w:r>
      <w:proofErr w:type="gramEnd"/>
      <w:r>
        <w:t xml:space="preserve"> and Software): </w:t>
      </w:r>
      <w:r w:rsidR="00D07E6B" w:rsidRPr="001A3F35">
        <w:rPr>
          <w:i/>
          <w:iCs/>
        </w:rPr>
        <w:t>“…the Buyer requires to be assigned or novated to the Buyer…”</w:t>
      </w:r>
      <w:r w:rsidR="00D07E6B">
        <w:t xml:space="preserve"> shall be replaced by </w:t>
      </w:r>
      <w:r w:rsidR="00D07E6B" w:rsidRPr="001A3F35">
        <w:rPr>
          <w:i/>
          <w:iCs/>
        </w:rPr>
        <w:t>“the Buyer requires an assignation to be entered into or novated to the Buyer…”</w:t>
      </w:r>
      <w:r w:rsidR="00D07E6B">
        <w:rPr>
          <w:i/>
          <w:iCs/>
        </w:rPr>
        <w:t>.</w:t>
      </w:r>
    </w:p>
    <w:p w14:paraId="06F17219" w14:textId="04FA868F" w:rsidR="00D07E6B" w:rsidRPr="001A3F35" w:rsidRDefault="00D07E6B" w:rsidP="00DD5D06">
      <w:pPr>
        <w:pStyle w:val="GPSL3numberedclause"/>
      </w:pPr>
      <w:r w:rsidRPr="00D07E6B">
        <w:t xml:space="preserve">Paragraph </w:t>
      </w:r>
      <w:r>
        <w:t>8.6</w:t>
      </w:r>
      <w:r w:rsidRPr="00D07E6B">
        <w:t xml:space="preserve"> shall be replaced by </w:t>
      </w:r>
      <w:r w:rsidRPr="001A3F35">
        <w:rPr>
          <w:i/>
          <w:iCs/>
        </w:rPr>
        <w:t xml:space="preserve">“The Supplier shall as soon as reasonably </w:t>
      </w:r>
      <w:proofErr w:type="gramStart"/>
      <w:r w:rsidRPr="001A3F35">
        <w:rPr>
          <w:i/>
          <w:iCs/>
        </w:rPr>
        <w:t>practicable</w:t>
      </w:r>
      <w:proofErr w:type="gramEnd"/>
      <w:r w:rsidRPr="001A3F35">
        <w:rPr>
          <w:i/>
          <w:iCs/>
        </w:rPr>
        <w:t xml:space="preserve"> enter into an assignation or procure the novation of the Transferring Contracts to the Buyer and/or the Replacement Supplier.  The Supplier shall execute such documents and provide such other assistance as the Buyer reasonably requires to </w:t>
      </w:r>
      <w:proofErr w:type="gramStart"/>
      <w:r w:rsidRPr="001A3F35">
        <w:rPr>
          <w:i/>
          <w:iCs/>
        </w:rPr>
        <w:t>effect</w:t>
      </w:r>
      <w:proofErr w:type="gramEnd"/>
      <w:r w:rsidRPr="001A3F35">
        <w:rPr>
          <w:i/>
          <w:iCs/>
        </w:rPr>
        <w:t xml:space="preserve"> this novation or assignation.”</w:t>
      </w:r>
      <w:r>
        <w:rPr>
          <w:i/>
          <w:iCs/>
        </w:rPr>
        <w:t>,</w:t>
      </w:r>
    </w:p>
    <w:p w14:paraId="1A08CCF4" w14:textId="1DCCA378" w:rsidR="00D07E6B" w:rsidRPr="001A3F35" w:rsidRDefault="00D07E6B" w:rsidP="00DD5D06">
      <w:pPr>
        <w:pStyle w:val="GPSL3numberedclause"/>
      </w:pPr>
      <w:r>
        <w:t xml:space="preserve">Paragraph </w:t>
      </w:r>
      <w:r w:rsidRPr="00D07E6B">
        <w:t>8.</w:t>
      </w:r>
      <w:r>
        <w:t>7.2</w:t>
      </w:r>
      <w:r w:rsidRPr="00D07E6B">
        <w:t xml:space="preserve"> shall be replaced by </w:t>
      </w:r>
      <w:r w:rsidRPr="001A3F35">
        <w:rPr>
          <w:i/>
          <w:iCs/>
        </w:rPr>
        <w:t>“</w:t>
      </w:r>
      <w:r w:rsidRPr="001A3F35">
        <w:rPr>
          <w:i/>
          <w:iCs/>
          <w:color w:val="000000"/>
        </w:rPr>
        <w:t>once a Transferring Contract is novated or an assignation entered into with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r>
        <w:rPr>
          <w:i/>
          <w:iCs/>
          <w:color w:val="000000"/>
        </w:rPr>
        <w:t>.</w:t>
      </w:r>
    </w:p>
    <w:p w14:paraId="4EA7E206" w14:textId="6044570C" w:rsidR="00D07E6B" w:rsidRPr="001A3F35" w:rsidRDefault="00D07E6B" w:rsidP="00DD5D06">
      <w:pPr>
        <w:pStyle w:val="GPSL3numberedclause"/>
      </w:pPr>
      <w:r>
        <w:t xml:space="preserve">Paragraph 8.9 shall be replaced by </w:t>
      </w:r>
      <w:r w:rsidRPr="001A3F35">
        <w:rPr>
          <w:i/>
          <w:iCs/>
        </w:rPr>
        <w:t xml:space="preserve">“The Supplier shall indemnify the Buyer (and/or the Replacement Supplier, as applicable) against each loss, liability and cost arising out of any claims made by a counterparty to a Transferring Contract which is as a result of assignation or novation to the Buyer (and/or Replacement Supplier) pursuant to Paragraph 8.6 in relation to any matters arising prior to the date of assignation or novation of such Transferring Contract. Clause 23 (Other people's rights in this contract) shall not apply to this Paragraph 8.9 which is intended to be enforceable by third party beneficiaries by virtue of the </w:t>
      </w:r>
      <w:proofErr w:type="spellStart"/>
      <w:r w:rsidRPr="001A3F35">
        <w:rPr>
          <w:i/>
          <w:iCs/>
        </w:rPr>
        <w:t>CRTPA</w:t>
      </w:r>
      <w:proofErr w:type="spellEnd"/>
      <w:r w:rsidRPr="001A3F35">
        <w:rPr>
          <w:i/>
          <w:iCs/>
        </w:rPr>
        <w:t>.”</w:t>
      </w:r>
      <w:r>
        <w:rPr>
          <w:i/>
          <w:iCs/>
        </w:rPr>
        <w:t>.</w:t>
      </w:r>
    </w:p>
    <w:p w14:paraId="38CC5A86" w14:textId="29EB2E85" w:rsidR="00D07E6B" w:rsidRPr="00D23C28" w:rsidRDefault="00D07E6B" w:rsidP="001A3F35">
      <w:pPr>
        <w:pStyle w:val="GPSL3numberedclause"/>
      </w:pPr>
      <w:r>
        <w:t xml:space="preserve">Paragraph 1.4.4 of Annex 1 (Scope of Termination Assistance) shall be replaced by </w:t>
      </w:r>
      <w:r w:rsidRPr="001A3F35">
        <w:rPr>
          <w:i/>
          <w:iCs/>
        </w:rPr>
        <w:t>“key support contact details for third party supplier personnel under contracts which are to be novated or an assignation entered into to the Buyer pursuant to this Schedule,”.</w:t>
      </w:r>
    </w:p>
    <w:p w14:paraId="50A9CA40" w14:textId="50E2A6C2" w:rsidR="001476ED" w:rsidRPr="001A3F35" w:rsidRDefault="001476ED" w:rsidP="003162CD">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Cs/>
          <w:color w:val="000000"/>
        </w:rPr>
      </w:pPr>
      <w:r w:rsidRPr="001A3F35">
        <w:rPr>
          <w:rFonts w:cs="Arial"/>
          <w:bCs/>
          <w:color w:val="000000"/>
        </w:rPr>
        <w:t xml:space="preserve">Paragraph </w:t>
      </w:r>
      <w:r>
        <w:rPr>
          <w:rFonts w:cs="Arial"/>
          <w:bCs/>
          <w:color w:val="000000"/>
        </w:rPr>
        <w:t>8.2.4</w:t>
      </w:r>
      <w:r w:rsidRPr="001A3F35">
        <w:rPr>
          <w:rFonts w:cs="Arial"/>
          <w:bCs/>
          <w:color w:val="000000"/>
        </w:rPr>
        <w:t xml:space="preserve"> (</w:t>
      </w:r>
      <w:r>
        <w:rPr>
          <w:rFonts w:cs="Arial"/>
          <w:bCs/>
          <w:color w:val="000000"/>
        </w:rPr>
        <w:t>Limits of Use</w:t>
      </w:r>
      <w:r w:rsidRPr="001A3F35">
        <w:rPr>
          <w:rFonts w:cs="Arial"/>
          <w:bCs/>
          <w:color w:val="000000"/>
        </w:rPr>
        <w:t xml:space="preserve">) of Schedule </w:t>
      </w:r>
      <w:r>
        <w:rPr>
          <w:rFonts w:cs="Arial"/>
          <w:bCs/>
          <w:color w:val="000000"/>
        </w:rPr>
        <w:t>35</w:t>
      </w:r>
      <w:r w:rsidRPr="001A3F35">
        <w:rPr>
          <w:rFonts w:cs="Arial"/>
          <w:bCs/>
          <w:color w:val="000000"/>
        </w:rPr>
        <w:t xml:space="preserve"> – </w:t>
      </w:r>
      <w:r>
        <w:rPr>
          <w:rFonts w:cs="Arial"/>
          <w:bCs/>
          <w:color w:val="000000"/>
        </w:rPr>
        <w:t>Lease Terms</w:t>
      </w:r>
      <w:r w:rsidRPr="001A3F35">
        <w:rPr>
          <w:rFonts w:cs="Arial"/>
          <w:bCs/>
          <w:color w:val="000000"/>
        </w:rPr>
        <w:t xml:space="preserve"> shall be replaced by </w:t>
      </w:r>
      <w:r w:rsidRPr="001A3F35">
        <w:rPr>
          <w:rFonts w:cs="Arial"/>
          <w:bCs/>
          <w:i/>
          <w:iCs/>
          <w:color w:val="000000"/>
        </w:rPr>
        <w:t>“The Buyer must not allow to exist any lien</w:t>
      </w:r>
      <w:r w:rsidR="00726EEC">
        <w:rPr>
          <w:rFonts w:cs="Arial"/>
          <w:bCs/>
          <w:i/>
          <w:iCs/>
          <w:color w:val="000000"/>
        </w:rPr>
        <w:t>,</w:t>
      </w:r>
      <w:r w:rsidRPr="001A3F35">
        <w:rPr>
          <w:rFonts w:cs="Arial"/>
          <w:bCs/>
          <w:i/>
          <w:iCs/>
          <w:color w:val="000000"/>
        </w:rPr>
        <w:t xml:space="preserve"> </w:t>
      </w:r>
      <w:proofErr w:type="spellStart"/>
      <w:proofErr w:type="gramStart"/>
      <w:r w:rsidRPr="001A3F35">
        <w:rPr>
          <w:rFonts w:cs="Arial"/>
          <w:bCs/>
          <w:i/>
          <w:iCs/>
          <w:color w:val="000000"/>
        </w:rPr>
        <w:t>assignation</w:t>
      </w:r>
      <w:r w:rsidR="00726EEC">
        <w:rPr>
          <w:rFonts w:cs="Arial"/>
          <w:bCs/>
          <w:i/>
          <w:iCs/>
          <w:color w:val="000000"/>
        </w:rPr>
        <w:t>nor</w:t>
      </w:r>
      <w:proofErr w:type="spellEnd"/>
      <w:r w:rsidRPr="001A3F35">
        <w:rPr>
          <w:rFonts w:cs="Arial"/>
          <w:bCs/>
          <w:i/>
          <w:iCs/>
          <w:color w:val="000000"/>
        </w:rPr>
        <w:t xml:space="preserve">  mortgage</w:t>
      </w:r>
      <w:proofErr w:type="gramEnd"/>
      <w:r w:rsidRPr="001A3F35">
        <w:rPr>
          <w:rFonts w:cs="Arial"/>
          <w:bCs/>
          <w:i/>
          <w:iCs/>
          <w:color w:val="000000"/>
        </w:rPr>
        <w:t xml:space="preserve"> pledge or otherwise deal with the Equipment in a manner inconsistent with either the Supplier's interest or the Owner’s interest in the Equipment.”.</w:t>
      </w:r>
    </w:p>
    <w:p w14:paraId="5340A954" w14:textId="4A47027D" w:rsidR="00DD5D06" w:rsidRDefault="00DD5D06" w:rsidP="00DD5D06">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Cs/>
          <w:color w:val="000000"/>
        </w:rPr>
      </w:pPr>
      <w:r w:rsidRPr="001476ED">
        <w:rPr>
          <w:rFonts w:cs="Arial"/>
          <w:bCs/>
          <w:color w:val="000000"/>
        </w:rPr>
        <w:t>Changes to Schedule</w:t>
      </w:r>
      <w:r>
        <w:rPr>
          <w:rFonts w:cs="Arial"/>
          <w:bCs/>
          <w:color w:val="000000"/>
        </w:rPr>
        <w:t xml:space="preserve"> 36</w:t>
      </w:r>
      <w:r w:rsidRPr="001476ED">
        <w:rPr>
          <w:rFonts w:cs="Arial"/>
          <w:bCs/>
          <w:color w:val="000000"/>
        </w:rPr>
        <w:t xml:space="preserve"> – </w:t>
      </w:r>
      <w:r w:rsidR="00D07E6B">
        <w:rPr>
          <w:rFonts w:cs="Arial"/>
          <w:bCs/>
          <w:color w:val="000000"/>
        </w:rPr>
        <w:t>Intellectual Property Rights</w:t>
      </w:r>
      <w:r w:rsidRPr="001476ED">
        <w:rPr>
          <w:rFonts w:cs="Arial"/>
          <w:bCs/>
          <w:color w:val="000000"/>
        </w:rPr>
        <w:t>:</w:t>
      </w:r>
    </w:p>
    <w:p w14:paraId="1F985817" w14:textId="1BC55613" w:rsidR="00D07E6B" w:rsidRPr="001A3F35" w:rsidRDefault="00D07E6B" w:rsidP="00D07E6B">
      <w:pPr>
        <w:pStyle w:val="GPSL3numberedclause"/>
      </w:pPr>
      <w:r w:rsidRPr="00D07E6B">
        <w:t xml:space="preserve">Throughout the whole Schedule delete all references to </w:t>
      </w:r>
      <w:r w:rsidR="00443149" w:rsidRPr="009D66F3">
        <w:rPr>
          <w:i/>
          <w:iCs/>
        </w:rPr>
        <w:t>"</w:t>
      </w:r>
      <w:r w:rsidRPr="001A3F35">
        <w:rPr>
          <w:i/>
          <w:iCs/>
        </w:rPr>
        <w:t>assignment"</w:t>
      </w:r>
      <w:r w:rsidRPr="00D07E6B">
        <w:t xml:space="preserve"> and replace with </w:t>
      </w:r>
      <w:r w:rsidRPr="001A3F35">
        <w:rPr>
          <w:i/>
          <w:iCs/>
        </w:rPr>
        <w:t>"assignation".</w:t>
      </w:r>
    </w:p>
    <w:p w14:paraId="3C9081D3" w14:textId="1366690E" w:rsidR="00443149" w:rsidRPr="009D66F3" w:rsidRDefault="00443149" w:rsidP="00443149">
      <w:pPr>
        <w:pStyle w:val="GPSL3numberedclause"/>
      </w:pPr>
      <w:r w:rsidRPr="00D07E6B">
        <w:t xml:space="preserve">Throughout the whole Schedule delete all references to </w:t>
      </w:r>
      <w:r w:rsidRPr="009D66F3">
        <w:rPr>
          <w:i/>
          <w:iCs/>
        </w:rPr>
        <w:t>"assign</w:t>
      </w:r>
      <w:r>
        <w:rPr>
          <w:i/>
          <w:iCs/>
        </w:rPr>
        <w:t xml:space="preserve"> in writing</w:t>
      </w:r>
      <w:r w:rsidRPr="009D66F3">
        <w:rPr>
          <w:i/>
          <w:iCs/>
        </w:rPr>
        <w:t>"</w:t>
      </w:r>
      <w:r w:rsidRPr="00D07E6B">
        <w:t xml:space="preserve"> and replace with </w:t>
      </w:r>
      <w:r w:rsidRPr="009D66F3">
        <w:rPr>
          <w:i/>
          <w:iCs/>
        </w:rPr>
        <w:t>"</w:t>
      </w:r>
      <w:r>
        <w:rPr>
          <w:i/>
          <w:iCs/>
        </w:rPr>
        <w:t xml:space="preserve">enter into an </w:t>
      </w:r>
      <w:r w:rsidRPr="009D66F3">
        <w:rPr>
          <w:i/>
          <w:iCs/>
        </w:rPr>
        <w:t>assignation</w:t>
      </w:r>
      <w:r>
        <w:rPr>
          <w:i/>
          <w:iCs/>
        </w:rPr>
        <w:t xml:space="preserve"> in writing</w:t>
      </w:r>
      <w:r w:rsidRPr="009D66F3">
        <w:rPr>
          <w:i/>
          <w:iCs/>
        </w:rPr>
        <w:t>".</w:t>
      </w:r>
    </w:p>
    <w:p w14:paraId="2B1B3CE8" w14:textId="26E2A2D1" w:rsidR="00443149" w:rsidRDefault="00443149" w:rsidP="00443149">
      <w:pPr>
        <w:pStyle w:val="GPSL3numberedclause"/>
      </w:pPr>
      <w:r w:rsidRPr="00D07E6B">
        <w:lastRenderedPageBreak/>
        <w:t xml:space="preserve">Throughout the whole Schedule delete all references to </w:t>
      </w:r>
      <w:r w:rsidRPr="009D66F3">
        <w:rPr>
          <w:i/>
          <w:iCs/>
        </w:rPr>
        <w:t>"</w:t>
      </w:r>
      <w:r>
        <w:rPr>
          <w:i/>
          <w:iCs/>
        </w:rPr>
        <w:t>must promptly assign to the Buyer</w:t>
      </w:r>
      <w:r w:rsidRPr="009D66F3">
        <w:rPr>
          <w:i/>
          <w:iCs/>
        </w:rPr>
        <w:t>"</w:t>
      </w:r>
      <w:r w:rsidRPr="00D07E6B">
        <w:t xml:space="preserve"> and replace with </w:t>
      </w:r>
      <w:r w:rsidRPr="009D66F3">
        <w:rPr>
          <w:i/>
          <w:iCs/>
        </w:rPr>
        <w:t>"</w:t>
      </w:r>
      <w:r w:rsidRPr="00443149">
        <w:t xml:space="preserve"> </w:t>
      </w:r>
      <w:r>
        <w:t>must promptly enter into an assignation to the Buyer</w:t>
      </w:r>
      <w:r w:rsidRPr="009D66F3">
        <w:rPr>
          <w:i/>
          <w:iCs/>
        </w:rPr>
        <w:t>".</w:t>
      </w:r>
    </w:p>
    <w:p w14:paraId="4E4A6489" w14:textId="4500F452" w:rsidR="00590A4D" w:rsidRDefault="009572C7" w:rsidP="003162CD">
      <w:pPr>
        <w:keepNext/>
        <w:numPr>
          <w:ilvl w:val="1"/>
          <w:numId w:val="1"/>
        </w:numPr>
        <w:pBdr>
          <w:top w:val="nil"/>
          <w:left w:val="nil"/>
          <w:bottom w:val="nil"/>
          <w:right w:val="nil"/>
          <w:between w:val="nil"/>
        </w:pBdr>
        <w:tabs>
          <w:tab w:val="left" w:pos="1134"/>
        </w:tabs>
        <w:spacing w:before="240" w:after="120" w:line="240" w:lineRule="auto"/>
        <w:ind w:left="901" w:hanging="544"/>
        <w:rPr>
          <w:rFonts w:cs="Arial"/>
          <w:b/>
          <w:color w:val="000000"/>
        </w:rPr>
      </w:pPr>
      <w:r>
        <w:rPr>
          <w:rFonts w:cs="Arial"/>
          <w:color w:val="000000"/>
        </w:rPr>
        <w:t xml:space="preserve">The following wording shall be read </w:t>
      </w:r>
      <w:proofErr w:type="gramStart"/>
      <w:r>
        <w:rPr>
          <w:rFonts w:cs="Arial"/>
          <w:color w:val="000000"/>
        </w:rPr>
        <w:t>in to</w:t>
      </w:r>
      <w:proofErr w:type="gramEnd"/>
      <w:r>
        <w:rPr>
          <w:rFonts w:cs="Arial"/>
          <w:color w:val="000000"/>
        </w:rPr>
        <w:t xml:space="preserve"> each of the Schedules to this Contract, before Paragraph </w:t>
      </w:r>
      <w:r w:rsidR="003162CD">
        <w:rPr>
          <w:rFonts w:cs="Arial"/>
          <w:color w:val="000000"/>
        </w:rPr>
        <w:fldChar w:fldCharType="begin"/>
      </w:r>
      <w:r w:rsidR="003162CD">
        <w:rPr>
          <w:rFonts w:cs="Arial"/>
          <w:color w:val="000000"/>
        </w:rPr>
        <w:instrText xml:space="preserve"> PAGEREF _Ref141085015 \h </w:instrText>
      </w:r>
      <w:r w:rsidR="003162CD">
        <w:rPr>
          <w:rFonts w:cs="Arial"/>
          <w:color w:val="000000"/>
        </w:rPr>
      </w:r>
      <w:r w:rsidR="003162CD">
        <w:rPr>
          <w:rFonts w:cs="Arial"/>
          <w:color w:val="000000"/>
        </w:rPr>
        <w:fldChar w:fldCharType="separate"/>
      </w:r>
      <w:r w:rsidR="008151F9">
        <w:rPr>
          <w:rFonts w:cs="Arial"/>
          <w:noProof/>
          <w:color w:val="000000"/>
        </w:rPr>
        <w:t>1</w:t>
      </w:r>
      <w:r w:rsidR="003162CD">
        <w:rPr>
          <w:rFonts w:cs="Arial"/>
          <w:color w:val="000000"/>
        </w:rPr>
        <w:fldChar w:fldCharType="end"/>
      </w:r>
      <w:r>
        <w:rPr>
          <w:rFonts w:cs="Arial"/>
          <w:color w:val="000000"/>
        </w:rPr>
        <w:t xml:space="preserve">: </w:t>
      </w:r>
      <w:r w:rsidR="003162CD">
        <w:rPr>
          <w:rFonts w:cs="Arial"/>
          <w:color w:val="000000"/>
        </w:rPr>
        <w:t>"</w:t>
      </w:r>
      <w:r w:rsidRPr="003162CD">
        <w:rPr>
          <w:rFonts w:cs="Arial"/>
          <w:i/>
          <w:iCs/>
          <w:color w:val="000000"/>
        </w:rPr>
        <w:t>This is the schedule referred to in the foregoing agreement between [NAME OF PARTY] and [NAME OF PARTY] dated [DATE].</w:t>
      </w:r>
      <w:r w:rsidR="003162CD">
        <w:rPr>
          <w:rFonts w:cs="Arial"/>
          <w:color w:val="000000"/>
        </w:rPr>
        <w:t>"</w:t>
      </w:r>
    </w:p>
    <w:p w14:paraId="69DE7F3D" w14:textId="77777777" w:rsidR="00590A4D" w:rsidRDefault="009572C7">
      <w:pPr>
        <w:keepNext/>
        <w:numPr>
          <w:ilvl w:val="0"/>
          <w:numId w:val="1"/>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rPr>
      </w:pPr>
      <w:r>
        <w:rPr>
          <w:rFonts w:ascii="Arial Bold" w:eastAsia="Arial Bold" w:hAnsi="Arial Bold" w:cs="Arial Bold"/>
          <w:b/>
          <w:color w:val="000000"/>
        </w:rPr>
        <w:t>References to Legislation</w:t>
      </w:r>
    </w:p>
    <w:p w14:paraId="17C4426C" w14:textId="77777777" w:rsidR="00590A4D" w:rsidRDefault="009572C7">
      <w:pPr>
        <w:pBdr>
          <w:top w:val="nil"/>
          <w:left w:val="nil"/>
          <w:bottom w:val="nil"/>
          <w:right w:val="nil"/>
          <w:between w:val="nil"/>
        </w:pBdr>
        <w:spacing w:before="120" w:after="120" w:line="240" w:lineRule="auto"/>
        <w:ind w:left="360"/>
        <w:rPr>
          <w:rFonts w:cs="Arial"/>
          <w:color w:val="000000"/>
        </w:rPr>
      </w:pPr>
      <w:r>
        <w:rPr>
          <w:rFonts w:cs="Arial"/>
          <w:color w:val="000000"/>
        </w:rPr>
        <w:t>Where legislation applicable to England and Wales only is expressly mentioned in this Contract it shall have the effect of substituting the equivalent legislation applicable in Scotland.</w:t>
      </w:r>
    </w:p>
    <w:p w14:paraId="5F34D4FE" w14:textId="77777777" w:rsidR="00590A4D" w:rsidRDefault="00590A4D">
      <w:pPr>
        <w:pBdr>
          <w:top w:val="nil"/>
          <w:left w:val="nil"/>
          <w:bottom w:val="nil"/>
          <w:right w:val="nil"/>
          <w:between w:val="nil"/>
        </w:pBdr>
        <w:spacing w:before="120" w:after="0" w:line="240" w:lineRule="auto"/>
        <w:ind w:left="360"/>
        <w:rPr>
          <w:rFonts w:cs="Arial"/>
          <w:color w:val="000000"/>
          <w:sz w:val="16"/>
          <w:szCs w:val="16"/>
        </w:rPr>
      </w:pPr>
    </w:p>
    <w:sectPr w:rsidR="00590A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9001" w14:textId="77777777" w:rsidR="00242FFE" w:rsidRDefault="009572C7">
      <w:pPr>
        <w:spacing w:after="0" w:line="240" w:lineRule="auto"/>
      </w:pPr>
      <w:r>
        <w:separator/>
      </w:r>
    </w:p>
  </w:endnote>
  <w:endnote w:type="continuationSeparator" w:id="0">
    <w:p w14:paraId="670C64F2" w14:textId="77777777" w:rsidR="00242FFE" w:rsidRDefault="0095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C60B" w14:textId="77777777" w:rsidR="00EF0CF7" w:rsidRDefault="00EF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48B1" w14:textId="77777777" w:rsidR="00590A4D" w:rsidRDefault="00590A4D">
    <w:pPr>
      <w:tabs>
        <w:tab w:val="center" w:pos="4513"/>
        <w:tab w:val="right" w:pos="9026"/>
      </w:tabs>
      <w:spacing w:after="0"/>
      <w:rPr>
        <w:color w:val="BFBFBF"/>
        <w:sz w:val="20"/>
        <w:szCs w:val="20"/>
      </w:rPr>
    </w:pPr>
  </w:p>
  <w:p w14:paraId="6079F8EE" w14:textId="4CFA7D73" w:rsidR="00590A4D" w:rsidRDefault="00CF5037" w:rsidP="003162CD">
    <w:pPr>
      <w:tabs>
        <w:tab w:val="center" w:pos="4513"/>
        <w:tab w:val="right" w:pos="9026"/>
      </w:tabs>
      <w:spacing w:after="0"/>
      <w:rPr>
        <w:color w:val="BFBFBF"/>
        <w:sz w:val="20"/>
        <w:szCs w:val="20"/>
      </w:rPr>
    </w:pPr>
    <w:proofErr w:type="spellStart"/>
    <w:r>
      <w:rPr>
        <w:color w:val="BFBFBF"/>
        <w:sz w:val="20"/>
        <w:szCs w:val="20"/>
      </w:rPr>
      <w:t>v.</w:t>
    </w:r>
    <w:r w:rsidR="009572C7">
      <w:rPr>
        <w:color w:val="BFBFBF"/>
        <w:sz w:val="20"/>
        <w:szCs w:val="20"/>
      </w:rPr>
      <w:t>1.</w:t>
    </w:r>
    <w:r w:rsidR="003162CD">
      <w:rPr>
        <w:color w:val="BFBFBF"/>
        <w:sz w:val="20"/>
        <w:szCs w:val="20"/>
      </w:rPr>
      <w:t>2</w:t>
    </w:r>
    <w:proofErr w:type="spellEnd"/>
    <w:r w:rsidR="009572C7">
      <w:rPr>
        <w:color w:val="BFBFBF"/>
        <w:sz w:val="20"/>
        <w:szCs w:val="20"/>
      </w:rPr>
      <w:tab/>
    </w:r>
    <w:r w:rsidR="009572C7">
      <w:rPr>
        <w:color w:val="BFBFBF"/>
        <w:sz w:val="20"/>
        <w:szCs w:val="20"/>
      </w:rPr>
      <w:tab/>
      <w:t xml:space="preserve"> </w:t>
    </w:r>
    <w:r w:rsidR="009572C7">
      <w:rPr>
        <w:color w:val="BFBFBF"/>
        <w:sz w:val="20"/>
        <w:szCs w:val="20"/>
      </w:rPr>
      <w:fldChar w:fldCharType="begin"/>
    </w:r>
    <w:r w:rsidR="009572C7">
      <w:rPr>
        <w:color w:val="BFBFBF"/>
        <w:sz w:val="20"/>
        <w:szCs w:val="20"/>
      </w:rPr>
      <w:instrText>PAGE</w:instrText>
    </w:r>
    <w:r w:rsidR="009572C7">
      <w:rPr>
        <w:color w:val="BFBFBF"/>
        <w:sz w:val="20"/>
        <w:szCs w:val="20"/>
      </w:rPr>
      <w:fldChar w:fldCharType="separate"/>
    </w:r>
    <w:r w:rsidR="003A6D8C">
      <w:rPr>
        <w:noProof/>
        <w:color w:val="BFBFBF"/>
        <w:sz w:val="20"/>
        <w:szCs w:val="20"/>
      </w:rPr>
      <w:t>1</w:t>
    </w:r>
    <w:r w:rsidR="009572C7">
      <w:rPr>
        <w:color w:val="BFBFBF"/>
        <w:sz w:val="20"/>
        <w:szCs w:val="20"/>
      </w:rPr>
      <w:fldChar w:fldCharType="end"/>
    </w:r>
  </w:p>
  <w:p w14:paraId="424FA238" w14:textId="77777777" w:rsidR="00590A4D" w:rsidRDefault="00590A4D">
    <w:pPr>
      <w:tabs>
        <w:tab w:val="center" w:pos="4513"/>
        <w:tab w:val="right" w:pos="9026"/>
      </w:tabs>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3C89" w14:textId="77777777" w:rsidR="00EF0CF7" w:rsidRDefault="00EF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9B08" w14:textId="77777777" w:rsidR="00242FFE" w:rsidRDefault="009572C7">
      <w:pPr>
        <w:spacing w:after="0" w:line="240" w:lineRule="auto"/>
      </w:pPr>
      <w:r>
        <w:separator/>
      </w:r>
    </w:p>
  </w:footnote>
  <w:footnote w:type="continuationSeparator" w:id="0">
    <w:p w14:paraId="76531259" w14:textId="77777777" w:rsidR="00242FFE" w:rsidRDefault="0095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8AC5" w14:textId="77777777" w:rsidR="00EF0CF7" w:rsidRDefault="00EF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787D" w14:textId="537B7075" w:rsidR="003162CD" w:rsidRPr="00CF5037" w:rsidRDefault="009572C7">
    <w:pPr>
      <w:pBdr>
        <w:top w:val="nil"/>
        <w:left w:val="nil"/>
        <w:bottom w:val="nil"/>
        <w:right w:val="nil"/>
        <w:between w:val="nil"/>
      </w:pBdr>
      <w:tabs>
        <w:tab w:val="center" w:pos="4513"/>
        <w:tab w:val="right" w:pos="9026"/>
      </w:tabs>
      <w:spacing w:after="0" w:line="240" w:lineRule="auto"/>
      <w:rPr>
        <w:bCs/>
        <w:color w:val="000000"/>
        <w:sz w:val="20"/>
        <w:szCs w:val="20"/>
      </w:rPr>
    </w:pPr>
    <w:r w:rsidRPr="00CF5037">
      <w:rPr>
        <w:bCs/>
        <w:color w:val="000000"/>
        <w:sz w:val="20"/>
        <w:szCs w:val="20"/>
      </w:rPr>
      <w:t>Schedule 33 (Scottish Law)</w:t>
    </w:r>
    <w:r w:rsidR="00CF5037" w:rsidRPr="00CF5037">
      <w:rPr>
        <w:bCs/>
        <w:color w:val="000000"/>
        <w:sz w:val="20"/>
        <w:szCs w:val="20"/>
      </w:rPr>
      <w:t xml:space="preserve">, </w:t>
    </w:r>
    <w:r w:rsidRPr="00CF5037">
      <w:rPr>
        <w:bCs/>
        <w:color w:val="000000"/>
        <w:sz w:val="20"/>
        <w:szCs w:val="20"/>
      </w:rPr>
      <w:t>Crown Copyright 202</w:t>
    </w:r>
    <w:r w:rsidR="003162CD" w:rsidRPr="00CF5037">
      <w:rPr>
        <w:bCs/>
        <w:color w:val="000000"/>
        <w:sz w:val="20"/>
        <w:szCs w:val="20"/>
      </w:rPr>
      <w:t>3</w:t>
    </w:r>
    <w:r w:rsidR="00CF5037" w:rsidRPr="00CF5037">
      <w:rPr>
        <w:bCs/>
        <w:color w:val="000000"/>
        <w:sz w:val="20"/>
        <w:szCs w:val="20"/>
      </w:rPr>
      <w:t xml:space="preserve">, </w:t>
    </w:r>
    <w:r w:rsidR="003162CD" w:rsidRPr="00CF5037">
      <w:rPr>
        <w:bCs/>
        <w:color w:val="000000"/>
        <w:sz w:val="20"/>
        <w:szCs w:val="20"/>
      </w:rPr>
      <w:t>[Subject to Contract]</w:t>
    </w:r>
  </w:p>
  <w:p w14:paraId="2033EFFB" w14:textId="77777777" w:rsidR="003162CD" w:rsidRDefault="003162CD">
    <w:pPr>
      <w:pBdr>
        <w:top w:val="nil"/>
        <w:left w:val="nil"/>
        <w:bottom w:val="nil"/>
        <w:right w:val="nil"/>
        <w:between w:val="nil"/>
      </w:pBdr>
      <w:tabs>
        <w:tab w:val="center" w:pos="4513"/>
        <w:tab w:val="right" w:pos="9026"/>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198" w14:textId="77777777" w:rsidR="00EF0CF7" w:rsidRDefault="00EF0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87E"/>
    <w:multiLevelType w:val="multilevel"/>
    <w:tmpl w:val="DB7CE3F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3D30E3"/>
    <w:multiLevelType w:val="multilevel"/>
    <w:tmpl w:val="6EE492D6"/>
    <w:lvl w:ilvl="0">
      <w:start w:val="1"/>
      <w:numFmt w:val="decimal"/>
      <w:pStyle w:val="GPSL1CLAUSEHEADING"/>
      <w:lvlText w:val="%1."/>
      <w:lvlJc w:val="left"/>
      <w:pPr>
        <w:ind w:left="360" w:hanging="360"/>
      </w:pPr>
      <w:rPr>
        <w:rFonts w:ascii="Arial Bold" w:eastAsia="Arial Bold" w:hAnsi="Arial Bold" w:cs="Arial Bold"/>
        <w:b/>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25161344">
    <w:abstractNumId w:val="1"/>
  </w:num>
  <w:num w:numId="2" w16cid:durableId="1493763087">
    <w:abstractNumId w:val="0"/>
  </w:num>
  <w:num w:numId="3" w16cid:durableId="1629510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2:00:33" w:val="V? Amend TRK NV"/>
    <w:docVar w:name="gemDocNotesCount" w:val="1"/>
  </w:docVars>
  <w:rsids>
    <w:rsidRoot w:val="00590A4D"/>
    <w:rsid w:val="001476ED"/>
    <w:rsid w:val="00163A66"/>
    <w:rsid w:val="001A3F35"/>
    <w:rsid w:val="00242FFE"/>
    <w:rsid w:val="003162CD"/>
    <w:rsid w:val="003A6D8C"/>
    <w:rsid w:val="003F41B2"/>
    <w:rsid w:val="00443149"/>
    <w:rsid w:val="00533A8A"/>
    <w:rsid w:val="00590A4D"/>
    <w:rsid w:val="005C4D10"/>
    <w:rsid w:val="00641021"/>
    <w:rsid w:val="00666355"/>
    <w:rsid w:val="006C1AF0"/>
    <w:rsid w:val="00726EEC"/>
    <w:rsid w:val="008151F9"/>
    <w:rsid w:val="009572C7"/>
    <w:rsid w:val="009C3CF3"/>
    <w:rsid w:val="00A761E0"/>
    <w:rsid w:val="00AB74FC"/>
    <w:rsid w:val="00CF5037"/>
    <w:rsid w:val="00CF789A"/>
    <w:rsid w:val="00D07E6B"/>
    <w:rsid w:val="00D23C28"/>
    <w:rsid w:val="00DD5D06"/>
    <w:rsid w:val="00E56FD4"/>
    <w:rsid w:val="00EF0CF7"/>
    <w:rsid w:val="00EF31DF"/>
    <w:rsid w:val="00FC4E2A"/>
    <w:rsid w:val="00FD1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F2E0"/>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B2"/>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rsid w:val="00E332B2"/>
    <w:pPr>
      <w:keepNext/>
      <w:numPr>
        <w:numId w:val="1"/>
      </w:numPr>
      <w:tabs>
        <w:tab w:val="left" w:pos="142"/>
      </w:tabs>
      <w:adjustRightInd w:val="0"/>
      <w:spacing w:before="240" w:after="120" w:line="240" w:lineRule="auto"/>
      <w:outlineLvl w:val="1"/>
    </w:pPr>
    <w:rPr>
      <w:rFonts w:ascii="Arial Bold" w:eastAsia="STZhongsong" w:hAnsi="Arial Bold" w:cs="Arial"/>
      <w:b/>
      <w:lang w:eastAsia="zh-CN"/>
    </w:rPr>
  </w:style>
  <w:style w:type="paragraph" w:customStyle="1" w:styleId="GPSL3numberedclause">
    <w:name w:val="GPS L3 numbered clause"/>
    <w:basedOn w:val="Normal"/>
    <w:link w:val="GPSL3numberedclauseChar"/>
    <w:qFormat/>
    <w:rsid w:val="00E332B2"/>
    <w:pPr>
      <w:numPr>
        <w:ilvl w:val="2"/>
        <w:numId w:val="1"/>
      </w:numPr>
      <w:adjustRightInd w:val="0"/>
      <w:spacing w:before="120" w:after="120" w:line="240" w:lineRule="auto"/>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adjustRightInd w:val="0"/>
      <w:spacing w:before="120" w:after="120" w:line="240" w:lineRule="auto"/>
      <w:jc w:val="both"/>
    </w:pPr>
    <w:rPr>
      <w:rFonts w:eastAsia="Times New Roman" w:cs="Arial"/>
      <w:lang w:eastAsia="zh-CN"/>
    </w:rPr>
  </w:style>
  <w:style w:type="paragraph" w:customStyle="1" w:styleId="GPSL6numbered">
    <w:name w:val="GPS L6 numbered"/>
    <w:basedOn w:val="GPSL5numberedclause"/>
    <w:qFormat/>
    <w:pPr>
      <w:numPr>
        <w:ilvl w:val="5"/>
      </w:numPr>
      <w:tabs>
        <w:tab w:val="left" w:pos="3686"/>
      </w:tabs>
    </w:pPr>
  </w:style>
  <w:style w:type="character" w:customStyle="1" w:styleId="GPSL3numberedclauseChar">
    <w:name w:val="GPS L3 numbered clause Char"/>
    <w:link w:val="GPSL3numberedclause"/>
    <w:locked/>
    <w:rsid w:val="00E332B2"/>
    <w:rPr>
      <w:rFonts w:ascii="Arial" w:eastAsia="Times New Roman" w:hAnsi="Arial" w:cs="Arial"/>
      <w:sz w:val="24"/>
      <w:lang w:eastAsia="zh-CN"/>
    </w:rPr>
  </w:style>
  <w:style w:type="paragraph" w:customStyle="1" w:styleId="GPSL2numberedclause">
    <w:name w:val="GPS L2 numbered clause"/>
    <w:basedOn w:val="Normal"/>
    <w:link w:val="GPSL2numberedclauseChar1"/>
    <w:qFormat/>
    <w:rsid w:val="00E332B2"/>
    <w:pPr>
      <w:numPr>
        <w:ilvl w:val="1"/>
        <w:numId w:val="1"/>
      </w:numPr>
      <w:tabs>
        <w:tab w:val="left" w:pos="1134"/>
      </w:tabs>
      <w:adjustRightInd w:val="0"/>
      <w:spacing w:before="120" w:after="120" w:line="240" w:lineRule="auto"/>
    </w:pPr>
    <w:rPr>
      <w:rFonts w:eastAsia="Times New Roman" w:cs="Arial"/>
      <w:lang w:eastAsia="zh-CN"/>
    </w:rPr>
  </w:style>
  <w:style w:type="character" w:customStyle="1" w:styleId="GPSL2numberedclauseChar1">
    <w:name w:val="GPS L2 numbered clause Char1"/>
    <w:link w:val="GPSL2numberedclause"/>
    <w:rsid w:val="00E332B2"/>
    <w:rPr>
      <w:rFonts w:ascii="Arial" w:eastAsia="Times New Roman" w:hAnsi="Arial" w:cs="Arial"/>
      <w:sz w:val="24"/>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character" w:customStyle="1" w:styleId="GPSL1CLAUSEHEADINGChar">
    <w:name w:val="GPS L1 CLAUSE HEADING Char"/>
    <w:link w:val="GPSL1CLAUSEHEADING"/>
    <w:rsid w:val="00E332B2"/>
    <w:rPr>
      <w:rFonts w:ascii="Arial Bold" w:eastAsia="STZhongsong" w:hAnsi="Arial Bold" w:cs="Arial"/>
      <w:b/>
      <w:sz w:val="24"/>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rsid w:val="00FD05B7"/>
    <w:pPr>
      <w:tabs>
        <w:tab w:val="num" w:pos="720"/>
      </w:tabs>
      <w:adjustRightInd w:val="0"/>
      <w:spacing w:before="120" w:after="120" w:line="240" w:lineRule="auto"/>
      <w:ind w:left="360"/>
    </w:pPr>
    <w:rPr>
      <w:rFonts w:eastAsia="Times New Roman"/>
      <w:lang w:eastAsia="zh-CN"/>
    </w:rPr>
  </w:style>
  <w:style w:type="character" w:customStyle="1" w:styleId="BodyTextIndentChar">
    <w:name w:val="Body Text Indent Char"/>
    <w:basedOn w:val="DefaultParagraphFont"/>
    <w:link w:val="BodyTextIndent"/>
    <w:rsid w:val="00FD05B7"/>
    <w:rPr>
      <w:rFonts w:ascii="Arial" w:eastAsia="Times New Roman" w:hAnsi="Arial" w:cs="Times New Roman"/>
      <w:sz w:val="24"/>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cs="Arial"/>
      <w:b/>
    </w:rPr>
  </w:style>
  <w:style w:type="table" w:styleId="TableGrid">
    <w:name w:val="Table Grid"/>
    <w:basedOn w:val="TableNormal"/>
    <w:uiPriority w:val="59"/>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uiPriority w:val="99"/>
    <w:unhideWhenUsed/>
    <w:rsid w:val="00E332B2"/>
    <w:pPr>
      <w:spacing w:before="120" w:after="120" w:line="240" w:lineRule="auto"/>
      <w:ind w:left="1714"/>
    </w:pPr>
    <w:rPr>
      <w:szCs w:val="16"/>
    </w:rPr>
  </w:style>
  <w:style w:type="character" w:customStyle="1" w:styleId="BodyTextIndent3Char">
    <w:name w:val="Body Text Indent 3 Char"/>
    <w:basedOn w:val="DefaultParagraphFont"/>
    <w:link w:val="BodyTextIndent3"/>
    <w:uiPriority w:val="99"/>
    <w:rsid w:val="00E332B2"/>
    <w:rPr>
      <w:rFonts w:ascii="Arial" w:hAnsi="Arial" w:cs="Times New Roman"/>
      <w:sz w:val="24"/>
      <w:szCs w:val="16"/>
    </w:rPr>
  </w:style>
  <w:style w:type="paragraph" w:styleId="Revision">
    <w:name w:val="Revision"/>
    <w:hidden/>
    <w:uiPriority w:val="99"/>
    <w:semiHidden/>
    <w:rsid w:val="00E15841"/>
    <w:pPr>
      <w:spacing w:after="0" w:line="240" w:lineRule="auto"/>
    </w:pPr>
    <w:rPr>
      <w:rFonts w:cs="Times New Roman"/>
    </w:rPr>
  </w:style>
  <w:style w:type="paragraph" w:customStyle="1" w:styleId="SchHead">
    <w:name w:val="SchHead"/>
    <w:basedOn w:val="Normal"/>
    <w:next w:val="SchPart"/>
    <w:rsid w:val="00D8391D"/>
    <w:pPr>
      <w:keepNext/>
      <w:tabs>
        <w:tab w:val="num" w:pos="720"/>
      </w:tabs>
      <w:adjustRightInd w:val="0"/>
      <w:spacing w:after="240" w:line="240" w:lineRule="auto"/>
      <w:ind w:left="720" w:hanging="720"/>
      <w:jc w:val="center"/>
      <w:outlineLvl w:val="0"/>
    </w:pPr>
    <w:rPr>
      <w:rFonts w:eastAsia="STZhongsong"/>
      <w:b/>
      <w:caps/>
      <w:szCs w:val="20"/>
      <w:lang w:eastAsia="zh-CN"/>
    </w:rPr>
  </w:style>
  <w:style w:type="paragraph" w:customStyle="1" w:styleId="SchPart">
    <w:name w:val="SchPart"/>
    <w:basedOn w:val="Normal"/>
    <w:next w:val="Normal"/>
    <w:rsid w:val="00D8391D"/>
    <w:pPr>
      <w:keepNext/>
      <w:tabs>
        <w:tab w:val="num" w:pos="1440"/>
      </w:tabs>
      <w:adjustRightInd w:val="0"/>
      <w:spacing w:after="240" w:line="240" w:lineRule="auto"/>
      <w:ind w:left="1440" w:hanging="720"/>
      <w:jc w:val="center"/>
      <w:outlineLvl w:val="1"/>
    </w:pPr>
    <w:rPr>
      <w:rFonts w:eastAsia="STZhongsong"/>
      <w:b/>
      <w:szCs w:val="20"/>
      <w:lang w:eastAsia="zh-CN"/>
    </w:rPr>
  </w:style>
  <w:style w:type="paragraph" w:customStyle="1" w:styleId="SchSection">
    <w:name w:val="SchSection"/>
    <w:basedOn w:val="Normal"/>
    <w:next w:val="Normal"/>
    <w:rsid w:val="00D8391D"/>
    <w:pPr>
      <w:keepNext/>
      <w:tabs>
        <w:tab w:val="num" w:pos="2160"/>
      </w:tabs>
      <w:adjustRightInd w:val="0"/>
      <w:spacing w:after="240" w:line="240" w:lineRule="auto"/>
      <w:ind w:left="2160" w:hanging="720"/>
      <w:jc w:val="center"/>
      <w:outlineLvl w:val="2"/>
    </w:pPr>
    <w:rPr>
      <w:rFonts w:ascii="Times New Roman" w:eastAsia="STZhongsong" w:hAnsi="Times New Roman"/>
      <w:b/>
      <w:sz w:val="22"/>
      <w:szCs w:val="20"/>
      <w:lang w:eastAsia="zh-CN"/>
    </w:rPr>
  </w:style>
  <w:style w:type="character" w:customStyle="1" w:styleId="MarginTextChar">
    <w:name w:val="Margin Text Char"/>
    <w:basedOn w:val="DefaultParagraphFont"/>
    <w:link w:val="MarginText"/>
    <w:locked/>
    <w:rsid w:val="009E6960"/>
    <w:rPr>
      <w:rFonts w:ascii="STZhongsong" w:eastAsia="STZhongsong" w:hAnsi="STZhongsong"/>
      <w:lang w:eastAsia="zh-CN"/>
    </w:rPr>
  </w:style>
  <w:style w:type="paragraph" w:customStyle="1" w:styleId="MarginText">
    <w:name w:val="Margin Text"/>
    <w:basedOn w:val="Normal"/>
    <w:link w:val="MarginTextChar"/>
    <w:rsid w:val="009E6960"/>
    <w:pPr>
      <w:spacing w:after="240" w:line="240" w:lineRule="auto"/>
      <w:jc w:val="both"/>
    </w:pPr>
    <w:rPr>
      <w:rFonts w:ascii="STZhongsong" w:eastAsia="STZhongsong" w:hAnsi="STZhongsong" w:cs="Calibri"/>
      <w:sz w:val="22"/>
      <w:lang w:eastAsia="zh-CN"/>
    </w:rPr>
  </w:style>
  <w:style w:type="paragraph" w:customStyle="1" w:styleId="Executionclause">
    <w:name w:val="Execution clause"/>
    <w:basedOn w:val="Normal"/>
    <w:rsid w:val="009E6960"/>
    <w:pPr>
      <w:overflowPunct w:val="0"/>
      <w:autoSpaceDE w:val="0"/>
      <w:autoSpaceDN w:val="0"/>
      <w:spacing w:after="0" w:line="240" w:lineRule="auto"/>
    </w:pPr>
    <w:rPr>
      <w:rFonts w:ascii="Times New Roman" w:eastAsiaTheme="minorHAnsi" w:hAnsi="Times New Roman"/>
      <w:sz w:val="22"/>
      <w:lang w:eastAsia="en-US"/>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cot/collections/scottish-procurement-policy-notes-spp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5jrYR0pAMCa5xSNkggmYKhDZow==">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2352</Words>
  <Characters>10000</Characters>
  <Application>Microsoft Office Word</Application>
  <DocSecurity>0</DocSecurity>
  <Lines>476</Lines>
  <Paragraphs>475</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Owens</cp:lastModifiedBy>
  <cp:revision>10</cp:revision>
  <dcterms:created xsi:type="dcterms:W3CDTF">2023-07-25T21:01:00Z</dcterms:created>
  <dcterms:modified xsi:type="dcterms:W3CDTF">2023-07-27T13:08:00Z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ac348deb-96ef-4b00-a962-59a859314647</vt:lpwstr>
  </property>
</Properties>
</file>