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45BAF" w14:textId="77777777" w:rsidR="000B0589" w:rsidRDefault="000B0589" w:rsidP="00BC2702">
      <w:pPr>
        <w:pStyle w:val="Conditions1"/>
        <w:numPr>
          <w:ilvl w:val="0"/>
          <w:numId w:val="0"/>
        </w:numPr>
      </w:pPr>
      <w:r>
        <w:rPr>
          <w:noProof/>
        </w:rPr>
        <w:drawing>
          <wp:inline distT="0" distB="0" distL="0" distR="0" wp14:anchorId="4C533C69" wp14:editId="32D6CEEF">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86E5237" w14:textId="77777777" w:rsidR="000B0589" w:rsidRDefault="000B0589" w:rsidP="00A5760C"/>
    <w:p w14:paraId="6B54FBB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70B02ED" w14:textId="77777777" w:rsidTr="001837F3">
        <w:trPr>
          <w:cantSplit/>
          <w:trHeight w:val="23"/>
        </w:trPr>
        <w:tc>
          <w:tcPr>
            <w:tcW w:w="9356" w:type="dxa"/>
            <w:shd w:val="clear" w:color="auto" w:fill="auto"/>
          </w:tcPr>
          <w:p w14:paraId="364A9A37" w14:textId="19B2297B" w:rsidR="000B0589" w:rsidRPr="0038607E" w:rsidRDefault="00550511"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Final </w:t>
            </w:r>
            <w:r w:rsidR="001837F3" w:rsidRPr="0038607E">
              <w:rPr>
                <w:rFonts w:ascii="Arial" w:hAnsi="Arial" w:cs="Arial"/>
                <w:b/>
                <w:color w:val="000000"/>
                <w:sz w:val="40"/>
                <w:szCs w:val="40"/>
              </w:rPr>
              <w:t>Order Decision</w:t>
            </w:r>
          </w:p>
        </w:tc>
      </w:tr>
      <w:tr w:rsidR="000B0589" w:rsidRPr="000C3F13" w14:paraId="301F3ED1" w14:textId="77777777" w:rsidTr="001837F3">
        <w:trPr>
          <w:cantSplit/>
          <w:trHeight w:val="23"/>
        </w:trPr>
        <w:tc>
          <w:tcPr>
            <w:tcW w:w="9356" w:type="dxa"/>
            <w:shd w:val="clear" w:color="auto" w:fill="auto"/>
            <w:vAlign w:val="center"/>
          </w:tcPr>
          <w:p w14:paraId="2C7C1ADC" w14:textId="65134726" w:rsidR="000B0589" w:rsidRPr="0038607E" w:rsidRDefault="001837F3" w:rsidP="001837F3">
            <w:pPr>
              <w:spacing w:before="60"/>
              <w:ind w:left="-108" w:right="34"/>
              <w:rPr>
                <w:rFonts w:ascii="Arial" w:hAnsi="Arial" w:cs="Arial"/>
                <w:color w:val="000000"/>
                <w:szCs w:val="22"/>
              </w:rPr>
            </w:pPr>
            <w:r w:rsidRPr="0038607E">
              <w:rPr>
                <w:rFonts w:ascii="Arial" w:hAnsi="Arial" w:cs="Arial"/>
                <w:color w:val="000000"/>
                <w:szCs w:val="22"/>
              </w:rPr>
              <w:t>Site visit made on 13 September 2022</w:t>
            </w:r>
          </w:p>
        </w:tc>
      </w:tr>
      <w:tr w:rsidR="000B0589" w:rsidRPr="00361890" w14:paraId="22BD6B33" w14:textId="77777777" w:rsidTr="001837F3">
        <w:trPr>
          <w:cantSplit/>
          <w:trHeight w:val="23"/>
        </w:trPr>
        <w:tc>
          <w:tcPr>
            <w:tcW w:w="9356" w:type="dxa"/>
            <w:shd w:val="clear" w:color="auto" w:fill="auto"/>
          </w:tcPr>
          <w:p w14:paraId="39B9AA0C" w14:textId="67FD812E" w:rsidR="000B0589" w:rsidRPr="0038607E" w:rsidRDefault="001837F3" w:rsidP="001837F3">
            <w:pPr>
              <w:spacing w:before="180"/>
              <w:ind w:left="-108" w:right="34"/>
              <w:rPr>
                <w:rFonts w:ascii="Arial" w:hAnsi="Arial" w:cs="Arial"/>
                <w:b/>
                <w:color w:val="000000"/>
                <w:sz w:val="16"/>
                <w:szCs w:val="22"/>
              </w:rPr>
            </w:pPr>
            <w:r w:rsidRPr="0038607E">
              <w:rPr>
                <w:rFonts w:ascii="Arial" w:hAnsi="Arial" w:cs="Arial"/>
                <w:b/>
                <w:color w:val="000000"/>
                <w:szCs w:val="22"/>
              </w:rPr>
              <w:t>by A Spencer-Peet BSc(Hons) PGDip.LP Solicitor (Non Practicing)</w:t>
            </w:r>
          </w:p>
        </w:tc>
      </w:tr>
      <w:tr w:rsidR="000B0589" w:rsidRPr="00361890" w14:paraId="6A868F8B" w14:textId="77777777" w:rsidTr="001837F3">
        <w:trPr>
          <w:cantSplit/>
          <w:trHeight w:val="23"/>
        </w:trPr>
        <w:tc>
          <w:tcPr>
            <w:tcW w:w="9356" w:type="dxa"/>
            <w:shd w:val="clear" w:color="auto" w:fill="auto"/>
          </w:tcPr>
          <w:p w14:paraId="57C63906" w14:textId="2FA7C303" w:rsidR="000B0589" w:rsidRPr="0038607E" w:rsidRDefault="001837F3" w:rsidP="002E2646">
            <w:pPr>
              <w:spacing w:before="120"/>
              <w:ind w:left="-108" w:right="34"/>
              <w:rPr>
                <w:rFonts w:ascii="Arial" w:hAnsi="Arial" w:cs="Arial"/>
                <w:b/>
                <w:color w:val="000000"/>
                <w:sz w:val="16"/>
                <w:szCs w:val="16"/>
              </w:rPr>
            </w:pPr>
            <w:r w:rsidRPr="0038607E">
              <w:rPr>
                <w:rFonts w:ascii="Arial" w:hAnsi="Arial" w:cs="Arial"/>
                <w:b/>
                <w:color w:val="000000"/>
                <w:sz w:val="16"/>
                <w:szCs w:val="16"/>
              </w:rPr>
              <w:t>an Inspector appointed by the Secretary of State for Environment, Food and Rural Affairs</w:t>
            </w:r>
          </w:p>
        </w:tc>
      </w:tr>
      <w:tr w:rsidR="000B0589" w:rsidRPr="00A101CD" w14:paraId="22E48C19" w14:textId="77777777" w:rsidTr="001837F3">
        <w:trPr>
          <w:cantSplit/>
          <w:trHeight w:val="23"/>
        </w:trPr>
        <w:tc>
          <w:tcPr>
            <w:tcW w:w="9356" w:type="dxa"/>
            <w:shd w:val="clear" w:color="auto" w:fill="auto"/>
          </w:tcPr>
          <w:p w14:paraId="473DA4B5" w14:textId="7AF52BEC" w:rsidR="000B0589" w:rsidRPr="0038607E" w:rsidRDefault="000B0589" w:rsidP="002E2646">
            <w:pPr>
              <w:spacing w:before="120"/>
              <w:ind w:left="-108" w:right="176"/>
              <w:rPr>
                <w:rFonts w:ascii="Arial" w:hAnsi="Arial" w:cs="Arial"/>
                <w:b/>
                <w:color w:val="000000"/>
                <w:sz w:val="16"/>
                <w:szCs w:val="16"/>
              </w:rPr>
            </w:pPr>
            <w:r w:rsidRPr="0038607E">
              <w:rPr>
                <w:rFonts w:ascii="Arial" w:hAnsi="Arial" w:cs="Arial"/>
                <w:b/>
                <w:color w:val="000000"/>
                <w:sz w:val="16"/>
                <w:szCs w:val="16"/>
              </w:rPr>
              <w:t>Decision date:</w:t>
            </w:r>
            <w:r w:rsidR="00EF3121">
              <w:rPr>
                <w:rFonts w:ascii="Arial" w:hAnsi="Arial" w:cs="Arial"/>
                <w:b/>
                <w:color w:val="000000"/>
                <w:sz w:val="16"/>
                <w:szCs w:val="16"/>
              </w:rPr>
              <w:t xml:space="preserve"> 29 June 2023</w:t>
            </w:r>
          </w:p>
        </w:tc>
      </w:tr>
    </w:tbl>
    <w:p w14:paraId="3FF6F8DC" w14:textId="77777777" w:rsidR="001837F3" w:rsidRDefault="001837F3" w:rsidP="000B0589"/>
    <w:tbl>
      <w:tblPr>
        <w:tblW w:w="0" w:type="auto"/>
        <w:tblLayout w:type="fixed"/>
        <w:tblLook w:val="0000" w:firstRow="0" w:lastRow="0" w:firstColumn="0" w:lastColumn="0" w:noHBand="0" w:noVBand="0"/>
      </w:tblPr>
      <w:tblGrid>
        <w:gridCol w:w="9520"/>
      </w:tblGrid>
      <w:tr w:rsidR="001837F3" w14:paraId="3C48F904" w14:textId="77777777" w:rsidTr="001837F3">
        <w:tc>
          <w:tcPr>
            <w:tcW w:w="9520" w:type="dxa"/>
            <w:shd w:val="clear" w:color="auto" w:fill="auto"/>
          </w:tcPr>
          <w:p w14:paraId="5EC164E8" w14:textId="1B5F050B" w:rsidR="001837F3" w:rsidRPr="002F4A22" w:rsidRDefault="001837F3" w:rsidP="001837F3">
            <w:pPr>
              <w:spacing w:after="60"/>
              <w:rPr>
                <w:rFonts w:ascii="Arial" w:hAnsi="Arial" w:cs="Arial"/>
                <w:b/>
                <w:color w:val="000000"/>
                <w:sz w:val="20"/>
              </w:rPr>
            </w:pPr>
            <w:r w:rsidRPr="002F4A22">
              <w:rPr>
                <w:rFonts w:ascii="Arial" w:hAnsi="Arial" w:cs="Arial"/>
                <w:b/>
                <w:color w:val="000000"/>
                <w:sz w:val="20"/>
              </w:rPr>
              <w:t>Order Ref: ROW/3278102</w:t>
            </w:r>
          </w:p>
        </w:tc>
      </w:tr>
      <w:tr w:rsidR="001837F3" w14:paraId="15DABCDF" w14:textId="77777777" w:rsidTr="001837F3">
        <w:tc>
          <w:tcPr>
            <w:tcW w:w="9520" w:type="dxa"/>
            <w:shd w:val="clear" w:color="auto" w:fill="auto"/>
          </w:tcPr>
          <w:p w14:paraId="0B09E675" w14:textId="33B0969B" w:rsidR="001837F3" w:rsidRPr="002F4A22" w:rsidRDefault="001837F3" w:rsidP="001837F3">
            <w:pPr>
              <w:pStyle w:val="TBullet"/>
              <w:rPr>
                <w:rFonts w:ascii="Arial" w:hAnsi="Arial" w:cs="Arial"/>
              </w:rPr>
            </w:pPr>
            <w:r w:rsidRPr="002F4A22">
              <w:rPr>
                <w:rFonts w:ascii="Arial" w:hAnsi="Arial" w:cs="Arial"/>
              </w:rPr>
              <w:t xml:space="preserve">This Order is made under Section 53 (2) (b) of the Wildlife and Countryside Act 1981 (the 1981 Act) and is known as </w:t>
            </w:r>
            <w:r w:rsidRPr="002F4A22">
              <w:rPr>
                <w:rFonts w:ascii="Arial" w:hAnsi="Arial" w:cs="Arial"/>
                <w:color w:val="auto"/>
              </w:rPr>
              <w:t>The South Gloucestershire Council (Footpath Between Broad Lane and Frog Lane, Coalpit Heath) Definitive Map and Statement Modification Order 2019</w:t>
            </w:r>
            <w:r w:rsidRPr="002F4A22">
              <w:rPr>
                <w:rFonts w:ascii="Arial" w:hAnsi="Arial" w:cs="Arial"/>
              </w:rPr>
              <w:t>.</w:t>
            </w:r>
          </w:p>
        </w:tc>
      </w:tr>
      <w:tr w:rsidR="001837F3" w14:paraId="3C23F80B" w14:textId="77777777" w:rsidTr="001837F3">
        <w:tc>
          <w:tcPr>
            <w:tcW w:w="9520" w:type="dxa"/>
            <w:shd w:val="clear" w:color="auto" w:fill="auto"/>
          </w:tcPr>
          <w:p w14:paraId="2DF57205" w14:textId="65C73E4A" w:rsidR="001837F3" w:rsidRPr="002F4A22" w:rsidRDefault="00152CDD" w:rsidP="001837F3">
            <w:pPr>
              <w:pStyle w:val="TBullet"/>
              <w:rPr>
                <w:rFonts w:ascii="Arial" w:hAnsi="Arial" w:cs="Arial"/>
              </w:rPr>
            </w:pPr>
            <w:r w:rsidRPr="002F4A22">
              <w:rPr>
                <w:rFonts w:ascii="Arial" w:hAnsi="Arial" w:cs="Arial"/>
                <w:color w:val="auto"/>
              </w:rPr>
              <w:t>The Order is dated 22 March 2019</w:t>
            </w:r>
            <w:r w:rsidR="00750619" w:rsidRPr="002F4A22">
              <w:rPr>
                <w:rFonts w:ascii="Arial" w:hAnsi="Arial" w:cs="Arial"/>
                <w:color w:val="auto"/>
              </w:rPr>
              <w:t xml:space="preserve">. </w:t>
            </w:r>
            <w:r w:rsidR="005C754C" w:rsidRPr="002F4A22">
              <w:rPr>
                <w:rFonts w:ascii="Arial" w:hAnsi="Arial" w:cs="Arial"/>
                <w:color w:val="auto"/>
              </w:rPr>
              <w:t>The Orde</w:t>
            </w:r>
            <w:r w:rsidR="00030DCE" w:rsidRPr="002F4A22">
              <w:rPr>
                <w:rFonts w:ascii="Arial" w:hAnsi="Arial" w:cs="Arial"/>
                <w:color w:val="auto"/>
              </w:rPr>
              <w:t>r</w:t>
            </w:r>
            <w:r w:rsidR="005C754C" w:rsidRPr="002F4A22">
              <w:rPr>
                <w:rFonts w:ascii="Arial" w:hAnsi="Arial" w:cs="Arial"/>
                <w:color w:val="auto"/>
              </w:rPr>
              <w:t xml:space="preserve"> was the subject of an </w:t>
            </w:r>
            <w:r w:rsidR="00114CBF">
              <w:rPr>
                <w:rFonts w:ascii="Arial" w:hAnsi="Arial" w:cs="Arial"/>
                <w:color w:val="auto"/>
              </w:rPr>
              <w:t>I</w:t>
            </w:r>
            <w:r w:rsidR="005C754C" w:rsidRPr="002F4A22">
              <w:rPr>
                <w:rFonts w:ascii="Arial" w:hAnsi="Arial" w:cs="Arial"/>
                <w:color w:val="auto"/>
              </w:rPr>
              <w:t xml:space="preserve">nterim </w:t>
            </w:r>
            <w:r w:rsidR="00114CBF">
              <w:rPr>
                <w:rFonts w:ascii="Arial" w:hAnsi="Arial" w:cs="Arial"/>
                <w:color w:val="auto"/>
              </w:rPr>
              <w:t>D</w:t>
            </w:r>
            <w:r w:rsidR="005C754C" w:rsidRPr="002F4A22">
              <w:rPr>
                <w:rFonts w:ascii="Arial" w:hAnsi="Arial" w:cs="Arial"/>
                <w:color w:val="auto"/>
              </w:rPr>
              <w:t xml:space="preserve">ecision </w:t>
            </w:r>
            <w:r w:rsidR="002F4A22">
              <w:rPr>
                <w:rFonts w:ascii="Arial" w:hAnsi="Arial" w:cs="Arial"/>
                <w:color w:val="auto"/>
              </w:rPr>
              <w:br/>
            </w:r>
            <w:r w:rsidR="00872D3D" w:rsidRPr="002F4A22">
              <w:rPr>
                <w:rFonts w:ascii="Arial" w:hAnsi="Arial" w:cs="Arial"/>
                <w:color w:val="auto"/>
              </w:rPr>
              <w:t xml:space="preserve">dated </w:t>
            </w:r>
            <w:r w:rsidR="00F40AF2" w:rsidRPr="002F4A22">
              <w:rPr>
                <w:rFonts w:ascii="Arial" w:hAnsi="Arial" w:cs="Arial"/>
                <w:color w:val="auto"/>
              </w:rPr>
              <w:t xml:space="preserve">23 November </w:t>
            </w:r>
            <w:r w:rsidR="00030DCE" w:rsidRPr="002F4A22">
              <w:rPr>
                <w:rFonts w:ascii="Arial" w:hAnsi="Arial" w:cs="Arial"/>
                <w:color w:val="auto"/>
              </w:rPr>
              <w:t>2022</w:t>
            </w:r>
            <w:r w:rsidR="0010537F" w:rsidRPr="002F4A22">
              <w:rPr>
                <w:rFonts w:ascii="Arial" w:hAnsi="Arial" w:cs="Arial"/>
              </w:rPr>
              <w:t xml:space="preserve"> in which I proposed to confirm the Order subject to modifications </w:t>
            </w:r>
            <w:r w:rsidR="00B32E0C" w:rsidRPr="002F4A22">
              <w:rPr>
                <w:rFonts w:ascii="Arial" w:hAnsi="Arial" w:cs="Arial"/>
              </w:rPr>
              <w:t>which required advertisement.</w:t>
            </w:r>
          </w:p>
        </w:tc>
      </w:tr>
      <w:tr w:rsidR="001837F3" w14:paraId="3CD17CA9" w14:textId="77777777" w:rsidTr="001837F3">
        <w:tc>
          <w:tcPr>
            <w:tcW w:w="9520" w:type="dxa"/>
            <w:shd w:val="clear" w:color="auto" w:fill="auto"/>
          </w:tcPr>
          <w:p w14:paraId="09FFFE75" w14:textId="1A847B42" w:rsidR="001837F3" w:rsidRPr="002F4A22" w:rsidRDefault="001837F3" w:rsidP="00B32E0C">
            <w:pPr>
              <w:pStyle w:val="TBullet"/>
              <w:numPr>
                <w:ilvl w:val="0"/>
                <w:numId w:val="0"/>
              </w:numPr>
              <w:rPr>
                <w:rFonts w:ascii="Arial" w:hAnsi="Arial" w:cs="Arial"/>
              </w:rPr>
            </w:pPr>
            <w:r w:rsidRPr="002F4A22">
              <w:rPr>
                <w:rFonts w:ascii="Arial" w:hAnsi="Arial" w:cs="Arial"/>
              </w:rPr>
              <w:t xml:space="preserve"> </w:t>
            </w:r>
          </w:p>
        </w:tc>
      </w:tr>
      <w:tr w:rsidR="001837F3" w14:paraId="00EFAE6C" w14:textId="77777777" w:rsidTr="001837F3">
        <w:tc>
          <w:tcPr>
            <w:tcW w:w="9520" w:type="dxa"/>
            <w:shd w:val="clear" w:color="auto" w:fill="auto"/>
          </w:tcPr>
          <w:p w14:paraId="2F879F1B" w14:textId="650DE9EB" w:rsidR="001837F3" w:rsidRPr="002F4A22" w:rsidRDefault="001837F3" w:rsidP="001837F3">
            <w:pPr>
              <w:spacing w:before="60"/>
              <w:rPr>
                <w:rFonts w:ascii="Arial" w:hAnsi="Arial" w:cs="Arial"/>
                <w:b/>
                <w:color w:val="000000"/>
                <w:sz w:val="20"/>
              </w:rPr>
            </w:pPr>
            <w:r w:rsidRPr="002F4A22">
              <w:rPr>
                <w:rFonts w:ascii="Arial" w:hAnsi="Arial" w:cs="Arial"/>
                <w:b/>
                <w:color w:val="000000"/>
                <w:sz w:val="20"/>
              </w:rPr>
              <w:t>Summary of Decision:</w:t>
            </w:r>
            <w:r w:rsidR="00B32E0C" w:rsidRPr="002F4A22">
              <w:rPr>
                <w:rFonts w:ascii="Arial" w:hAnsi="Arial" w:cs="Arial"/>
                <w:b/>
                <w:color w:val="000000"/>
                <w:sz w:val="20"/>
              </w:rPr>
              <w:t xml:space="preserve"> The Order is confirmed subject to the modifications </w:t>
            </w:r>
            <w:r w:rsidR="001E1B67" w:rsidRPr="002F4A22">
              <w:rPr>
                <w:rFonts w:ascii="Arial" w:hAnsi="Arial" w:cs="Arial"/>
                <w:b/>
                <w:color w:val="000000"/>
                <w:sz w:val="20"/>
              </w:rPr>
              <w:t>set out in the Formal Decision.</w:t>
            </w:r>
          </w:p>
        </w:tc>
      </w:tr>
      <w:tr w:rsidR="001837F3" w14:paraId="48B19DD0" w14:textId="77777777" w:rsidTr="001837F3">
        <w:tc>
          <w:tcPr>
            <w:tcW w:w="9520" w:type="dxa"/>
            <w:tcBorders>
              <w:bottom w:val="single" w:sz="6" w:space="0" w:color="000000"/>
            </w:tcBorders>
            <w:shd w:val="clear" w:color="auto" w:fill="auto"/>
          </w:tcPr>
          <w:p w14:paraId="5D6361F3" w14:textId="77777777" w:rsidR="001837F3" w:rsidRPr="001837F3" w:rsidRDefault="001837F3" w:rsidP="001837F3">
            <w:pPr>
              <w:spacing w:before="60"/>
              <w:rPr>
                <w:b/>
                <w:color w:val="000000"/>
                <w:sz w:val="2"/>
              </w:rPr>
            </w:pPr>
            <w:bookmarkStart w:id="1" w:name="bmkReturn"/>
            <w:bookmarkEnd w:id="1"/>
          </w:p>
        </w:tc>
      </w:tr>
    </w:tbl>
    <w:p w14:paraId="7BBFD109" w14:textId="77777777" w:rsidR="001837F3" w:rsidRPr="00B47E07" w:rsidRDefault="001837F3" w:rsidP="001837F3">
      <w:pPr>
        <w:pStyle w:val="Heading6blackfont"/>
        <w:rPr>
          <w:rFonts w:ascii="Arial" w:hAnsi="Arial" w:cs="Arial"/>
          <w:sz w:val="24"/>
          <w:szCs w:val="24"/>
        </w:rPr>
      </w:pPr>
      <w:r w:rsidRPr="00B47E07">
        <w:rPr>
          <w:rFonts w:ascii="Arial" w:hAnsi="Arial" w:cs="Arial"/>
          <w:sz w:val="24"/>
          <w:szCs w:val="24"/>
        </w:rPr>
        <w:t>Procedural Matters</w:t>
      </w:r>
    </w:p>
    <w:p w14:paraId="6EC7EF2D" w14:textId="7AB98633" w:rsidR="005B2077" w:rsidRPr="00B47E07" w:rsidRDefault="00A0393C" w:rsidP="00C047AA">
      <w:pPr>
        <w:pStyle w:val="Style1"/>
        <w:rPr>
          <w:rFonts w:ascii="Arial" w:hAnsi="Arial" w:cs="Arial"/>
          <w:sz w:val="24"/>
          <w:szCs w:val="24"/>
        </w:rPr>
      </w:pPr>
      <w:r w:rsidRPr="00B47E07">
        <w:rPr>
          <w:rFonts w:ascii="Arial" w:hAnsi="Arial" w:cs="Arial"/>
          <w:sz w:val="24"/>
          <w:szCs w:val="24"/>
        </w:rPr>
        <w:t>The effect of the Order, if confirmed with the modification</w:t>
      </w:r>
      <w:r w:rsidR="0077064E" w:rsidRPr="00B47E07">
        <w:rPr>
          <w:rFonts w:ascii="Arial" w:hAnsi="Arial" w:cs="Arial"/>
          <w:sz w:val="24"/>
          <w:szCs w:val="24"/>
        </w:rPr>
        <w:t>s</w:t>
      </w:r>
      <w:r w:rsidRPr="00B47E07">
        <w:rPr>
          <w:rFonts w:ascii="Arial" w:hAnsi="Arial" w:cs="Arial"/>
          <w:sz w:val="24"/>
          <w:szCs w:val="24"/>
        </w:rPr>
        <w:t xml:space="preserve"> </w:t>
      </w:r>
      <w:r w:rsidR="0077064E" w:rsidRPr="00B47E07">
        <w:rPr>
          <w:rFonts w:ascii="Arial" w:hAnsi="Arial" w:cs="Arial"/>
          <w:sz w:val="24"/>
          <w:szCs w:val="24"/>
        </w:rPr>
        <w:t xml:space="preserve">that I </w:t>
      </w:r>
      <w:r w:rsidR="00AB5A19" w:rsidRPr="00B47E07">
        <w:rPr>
          <w:rFonts w:ascii="Arial" w:hAnsi="Arial" w:cs="Arial"/>
          <w:sz w:val="24"/>
          <w:szCs w:val="24"/>
        </w:rPr>
        <w:t xml:space="preserve">proposed within the Interim Decision, </w:t>
      </w:r>
      <w:r w:rsidR="00B143F8" w:rsidRPr="00B47E07">
        <w:rPr>
          <w:rFonts w:ascii="Arial" w:hAnsi="Arial" w:cs="Arial"/>
          <w:sz w:val="24"/>
          <w:szCs w:val="24"/>
        </w:rPr>
        <w:t xml:space="preserve">would be to record </w:t>
      </w:r>
      <w:r w:rsidR="00202FB6" w:rsidRPr="00B47E07">
        <w:rPr>
          <w:rFonts w:ascii="Arial" w:hAnsi="Arial" w:cs="Arial"/>
          <w:sz w:val="24"/>
          <w:szCs w:val="24"/>
        </w:rPr>
        <w:t>a</w:t>
      </w:r>
      <w:r w:rsidR="00B143F8" w:rsidRPr="00B47E07">
        <w:rPr>
          <w:rFonts w:ascii="Arial" w:hAnsi="Arial" w:cs="Arial"/>
          <w:sz w:val="24"/>
          <w:szCs w:val="24"/>
        </w:rPr>
        <w:t xml:space="preserve"> public footpath </w:t>
      </w:r>
      <w:r w:rsidR="00202FB6" w:rsidRPr="00B47E07">
        <w:rPr>
          <w:rFonts w:ascii="Arial" w:hAnsi="Arial" w:cs="Arial"/>
          <w:sz w:val="24"/>
          <w:szCs w:val="24"/>
        </w:rPr>
        <w:t>numbered LW</w:t>
      </w:r>
      <w:r w:rsidR="00A0091E" w:rsidRPr="00B47E07">
        <w:rPr>
          <w:rFonts w:ascii="Arial" w:hAnsi="Arial" w:cs="Arial"/>
          <w:sz w:val="24"/>
          <w:szCs w:val="24"/>
        </w:rPr>
        <w:t>E 84</w:t>
      </w:r>
      <w:r w:rsidR="00060175">
        <w:rPr>
          <w:rFonts w:ascii="Arial" w:hAnsi="Arial" w:cs="Arial"/>
          <w:sz w:val="24"/>
          <w:szCs w:val="24"/>
        </w:rPr>
        <w:t>,</w:t>
      </w:r>
      <w:r w:rsidR="00A0091E" w:rsidRPr="00B47E07">
        <w:rPr>
          <w:rFonts w:ascii="Arial" w:hAnsi="Arial" w:cs="Arial"/>
          <w:sz w:val="24"/>
          <w:szCs w:val="24"/>
        </w:rPr>
        <w:t xml:space="preserve"> </w:t>
      </w:r>
      <w:r w:rsidR="00DF78B0" w:rsidRPr="00B47E07">
        <w:rPr>
          <w:rFonts w:ascii="Arial" w:hAnsi="Arial" w:cs="Arial"/>
          <w:sz w:val="24"/>
          <w:szCs w:val="24"/>
        </w:rPr>
        <w:t xml:space="preserve">between </w:t>
      </w:r>
      <w:r w:rsidR="00F77D5E" w:rsidRPr="00B47E07">
        <w:rPr>
          <w:rFonts w:ascii="Arial" w:hAnsi="Arial" w:cs="Arial"/>
          <w:sz w:val="24"/>
          <w:szCs w:val="24"/>
        </w:rPr>
        <w:t xml:space="preserve">Restricted Byway </w:t>
      </w:r>
      <w:r w:rsidR="004670E6" w:rsidRPr="00B47E07">
        <w:rPr>
          <w:rFonts w:ascii="Arial" w:hAnsi="Arial" w:cs="Arial"/>
          <w:sz w:val="24"/>
          <w:szCs w:val="24"/>
        </w:rPr>
        <w:t xml:space="preserve">LWE 37 </w:t>
      </w:r>
      <w:r w:rsidR="00DF78B0" w:rsidRPr="00B47E07">
        <w:rPr>
          <w:rFonts w:ascii="Arial" w:hAnsi="Arial" w:cs="Arial"/>
          <w:sz w:val="24"/>
          <w:szCs w:val="24"/>
        </w:rPr>
        <w:t xml:space="preserve">Broad Lane and </w:t>
      </w:r>
      <w:r w:rsidR="004670E6" w:rsidRPr="00B47E07">
        <w:rPr>
          <w:rFonts w:ascii="Arial" w:hAnsi="Arial" w:cs="Arial"/>
          <w:sz w:val="24"/>
          <w:szCs w:val="24"/>
        </w:rPr>
        <w:t>Footpath LWE 18</w:t>
      </w:r>
      <w:r w:rsidR="009061E0" w:rsidRPr="00B47E07">
        <w:rPr>
          <w:rFonts w:ascii="Arial" w:hAnsi="Arial" w:cs="Arial"/>
          <w:sz w:val="24"/>
          <w:szCs w:val="24"/>
        </w:rPr>
        <w:t>, Coalpit Heath</w:t>
      </w:r>
      <w:r w:rsidR="00E552D7">
        <w:rPr>
          <w:rFonts w:ascii="Arial" w:hAnsi="Arial" w:cs="Arial"/>
          <w:sz w:val="24"/>
          <w:szCs w:val="24"/>
        </w:rPr>
        <w:t xml:space="preserve">. The width of the public footpath varies </w:t>
      </w:r>
      <w:r w:rsidR="008A1383">
        <w:rPr>
          <w:rFonts w:ascii="Arial" w:hAnsi="Arial" w:cs="Arial"/>
          <w:sz w:val="24"/>
          <w:szCs w:val="24"/>
        </w:rPr>
        <w:t xml:space="preserve">along the route </w:t>
      </w:r>
      <w:r w:rsidR="00E552D7">
        <w:rPr>
          <w:rFonts w:ascii="Arial" w:hAnsi="Arial" w:cs="Arial"/>
          <w:sz w:val="24"/>
          <w:szCs w:val="24"/>
        </w:rPr>
        <w:t xml:space="preserve">and has </w:t>
      </w:r>
      <w:r w:rsidR="00F33CE9" w:rsidRPr="00B47E07">
        <w:rPr>
          <w:rFonts w:ascii="Arial" w:hAnsi="Arial" w:cs="Arial"/>
          <w:sz w:val="24"/>
          <w:szCs w:val="24"/>
        </w:rPr>
        <w:t>a</w:t>
      </w:r>
      <w:r w:rsidR="008A1383">
        <w:rPr>
          <w:rFonts w:ascii="Arial" w:hAnsi="Arial" w:cs="Arial"/>
          <w:sz w:val="24"/>
          <w:szCs w:val="24"/>
        </w:rPr>
        <w:t>n overall</w:t>
      </w:r>
      <w:r w:rsidR="00F33CE9" w:rsidRPr="00B47E07">
        <w:rPr>
          <w:rFonts w:ascii="Arial" w:hAnsi="Arial" w:cs="Arial"/>
          <w:sz w:val="24"/>
          <w:szCs w:val="24"/>
        </w:rPr>
        <w:t xml:space="preserve"> length of 650 metres</w:t>
      </w:r>
      <w:r w:rsidR="009061E0" w:rsidRPr="00B47E07">
        <w:rPr>
          <w:rFonts w:ascii="Arial" w:hAnsi="Arial" w:cs="Arial"/>
          <w:sz w:val="24"/>
          <w:szCs w:val="24"/>
        </w:rPr>
        <w:t>.</w:t>
      </w:r>
    </w:p>
    <w:p w14:paraId="0ADF177F" w14:textId="742E6ED1" w:rsidR="001837F3" w:rsidRPr="00667E44" w:rsidRDefault="009639E7" w:rsidP="00667E44">
      <w:pPr>
        <w:pStyle w:val="Style1"/>
        <w:rPr>
          <w:rFonts w:ascii="Arial" w:hAnsi="Arial" w:cs="Arial"/>
          <w:sz w:val="24"/>
          <w:szCs w:val="24"/>
        </w:rPr>
      </w:pPr>
      <w:r w:rsidRPr="00B47E07">
        <w:rPr>
          <w:rFonts w:ascii="Arial" w:hAnsi="Arial" w:cs="Arial"/>
          <w:sz w:val="24"/>
          <w:szCs w:val="24"/>
        </w:rPr>
        <w:t xml:space="preserve">In my Interim Decision </w:t>
      </w:r>
      <w:r w:rsidR="00114CBF" w:rsidRPr="00B47E07">
        <w:rPr>
          <w:rFonts w:ascii="Arial" w:hAnsi="Arial" w:cs="Arial"/>
          <w:sz w:val="24"/>
          <w:szCs w:val="24"/>
        </w:rPr>
        <w:t>dated 23 November 2022</w:t>
      </w:r>
      <w:r w:rsidR="001F7853" w:rsidRPr="00B47E07">
        <w:rPr>
          <w:rFonts w:ascii="Arial" w:hAnsi="Arial" w:cs="Arial"/>
          <w:sz w:val="24"/>
          <w:szCs w:val="24"/>
        </w:rPr>
        <w:t xml:space="preserve">, I proposed to confirm the Order subject to </w:t>
      </w:r>
      <w:r w:rsidR="000E2856" w:rsidRPr="00B47E07">
        <w:rPr>
          <w:rFonts w:ascii="Arial" w:hAnsi="Arial" w:cs="Arial"/>
          <w:sz w:val="24"/>
          <w:szCs w:val="24"/>
        </w:rPr>
        <w:t xml:space="preserve">modifications </w:t>
      </w:r>
      <w:r w:rsidR="00527377">
        <w:rPr>
          <w:rFonts w:ascii="Arial" w:hAnsi="Arial" w:cs="Arial"/>
          <w:sz w:val="24"/>
          <w:szCs w:val="24"/>
        </w:rPr>
        <w:t xml:space="preserve">relating to the </w:t>
      </w:r>
      <w:r w:rsidR="000E0320">
        <w:rPr>
          <w:rFonts w:ascii="Arial" w:hAnsi="Arial" w:cs="Arial"/>
          <w:sz w:val="24"/>
          <w:szCs w:val="24"/>
        </w:rPr>
        <w:t xml:space="preserve">alignment and </w:t>
      </w:r>
      <w:r w:rsidR="00527377">
        <w:rPr>
          <w:rFonts w:ascii="Arial" w:hAnsi="Arial" w:cs="Arial"/>
          <w:sz w:val="24"/>
          <w:szCs w:val="24"/>
        </w:rPr>
        <w:t xml:space="preserve">length </w:t>
      </w:r>
      <w:r w:rsidR="007940DF">
        <w:rPr>
          <w:rFonts w:ascii="Arial" w:hAnsi="Arial" w:cs="Arial"/>
          <w:sz w:val="24"/>
          <w:szCs w:val="24"/>
        </w:rPr>
        <w:t>of the</w:t>
      </w:r>
      <w:r w:rsidR="0046124E">
        <w:rPr>
          <w:rFonts w:ascii="Arial" w:hAnsi="Arial" w:cs="Arial"/>
          <w:sz w:val="24"/>
          <w:szCs w:val="24"/>
        </w:rPr>
        <w:t xml:space="preserve"> route</w:t>
      </w:r>
      <w:r w:rsidR="000E2856" w:rsidRPr="00B47E07">
        <w:rPr>
          <w:rFonts w:ascii="Arial" w:hAnsi="Arial" w:cs="Arial"/>
          <w:sz w:val="24"/>
          <w:szCs w:val="24"/>
        </w:rPr>
        <w:t xml:space="preserve">. As </w:t>
      </w:r>
      <w:r w:rsidR="000661CA" w:rsidRPr="00B47E07">
        <w:rPr>
          <w:rFonts w:ascii="Arial" w:hAnsi="Arial" w:cs="Arial"/>
          <w:sz w:val="24"/>
          <w:szCs w:val="24"/>
        </w:rPr>
        <w:t>the</w:t>
      </w:r>
      <w:r w:rsidR="000E2856" w:rsidRPr="00B47E07">
        <w:rPr>
          <w:rFonts w:ascii="Arial" w:hAnsi="Arial" w:cs="Arial"/>
          <w:sz w:val="24"/>
          <w:szCs w:val="24"/>
        </w:rPr>
        <w:t xml:space="preserve"> modification </w:t>
      </w:r>
      <w:r w:rsidR="00422938" w:rsidRPr="00B47E07">
        <w:rPr>
          <w:rFonts w:ascii="Arial" w:hAnsi="Arial" w:cs="Arial"/>
          <w:sz w:val="24"/>
          <w:szCs w:val="24"/>
        </w:rPr>
        <w:t xml:space="preserve">proposed in my Interim Decision would affect land not affected by the Order </w:t>
      </w:r>
      <w:r w:rsidR="0032324D" w:rsidRPr="00B47E07">
        <w:rPr>
          <w:rFonts w:ascii="Arial" w:hAnsi="Arial" w:cs="Arial"/>
          <w:sz w:val="24"/>
          <w:szCs w:val="24"/>
        </w:rPr>
        <w:t xml:space="preserve">as submitted, I was </w:t>
      </w:r>
      <w:r w:rsidR="0030542E" w:rsidRPr="00B47E07">
        <w:rPr>
          <w:rFonts w:ascii="Arial" w:hAnsi="Arial" w:cs="Arial"/>
          <w:sz w:val="24"/>
          <w:szCs w:val="24"/>
        </w:rPr>
        <w:t>required</w:t>
      </w:r>
      <w:r w:rsidR="0032324D" w:rsidRPr="00B47E07">
        <w:rPr>
          <w:rFonts w:ascii="Arial" w:hAnsi="Arial" w:cs="Arial"/>
          <w:sz w:val="24"/>
          <w:szCs w:val="24"/>
        </w:rPr>
        <w:t xml:space="preserve"> by reason of Paragraph 8(2) of Schedule 15 </w:t>
      </w:r>
      <w:r w:rsidR="00F1088A" w:rsidRPr="00B47E07">
        <w:rPr>
          <w:rFonts w:ascii="Arial" w:hAnsi="Arial" w:cs="Arial"/>
          <w:sz w:val="24"/>
          <w:szCs w:val="24"/>
        </w:rPr>
        <w:t>to the 1981 Act</w:t>
      </w:r>
      <w:r w:rsidR="008A1383">
        <w:rPr>
          <w:rFonts w:ascii="Arial" w:hAnsi="Arial" w:cs="Arial"/>
          <w:sz w:val="24"/>
          <w:szCs w:val="24"/>
        </w:rPr>
        <w:t>,</w:t>
      </w:r>
      <w:r w:rsidR="00F1088A" w:rsidRPr="00B47E07">
        <w:rPr>
          <w:rFonts w:ascii="Arial" w:hAnsi="Arial" w:cs="Arial"/>
          <w:sz w:val="24"/>
          <w:szCs w:val="24"/>
        </w:rPr>
        <w:t xml:space="preserve"> to give notice of my </w:t>
      </w:r>
      <w:r w:rsidR="0030542E" w:rsidRPr="00B47E07">
        <w:rPr>
          <w:rFonts w:ascii="Arial" w:hAnsi="Arial" w:cs="Arial"/>
          <w:sz w:val="24"/>
          <w:szCs w:val="24"/>
        </w:rPr>
        <w:t>proposal</w:t>
      </w:r>
      <w:r w:rsidR="00F1088A" w:rsidRPr="00B47E07">
        <w:rPr>
          <w:rFonts w:ascii="Arial" w:hAnsi="Arial" w:cs="Arial"/>
          <w:sz w:val="24"/>
          <w:szCs w:val="24"/>
        </w:rPr>
        <w:t xml:space="preserve"> to modify the Order </w:t>
      </w:r>
      <w:r w:rsidR="000D20D8" w:rsidRPr="00B47E07">
        <w:rPr>
          <w:rFonts w:ascii="Arial" w:hAnsi="Arial" w:cs="Arial"/>
          <w:sz w:val="24"/>
          <w:szCs w:val="24"/>
        </w:rPr>
        <w:t>and to give an opportunity for objections and representations to be made to the proposed modifications</w:t>
      </w:r>
      <w:r w:rsidR="00B50B82" w:rsidRPr="00B47E07">
        <w:rPr>
          <w:rFonts w:ascii="Arial" w:hAnsi="Arial" w:cs="Arial"/>
          <w:sz w:val="24"/>
          <w:szCs w:val="24"/>
        </w:rPr>
        <w:t>.</w:t>
      </w:r>
    </w:p>
    <w:p w14:paraId="06AE4DDB" w14:textId="022840BE" w:rsidR="007A13CB" w:rsidRPr="00846B52" w:rsidRDefault="00667E44" w:rsidP="00846B52">
      <w:pPr>
        <w:pStyle w:val="Style1"/>
        <w:rPr>
          <w:rFonts w:ascii="Arial" w:hAnsi="Arial" w:cs="Arial"/>
          <w:sz w:val="24"/>
          <w:szCs w:val="24"/>
        </w:rPr>
      </w:pPr>
      <w:r>
        <w:rPr>
          <w:rFonts w:ascii="Arial" w:hAnsi="Arial" w:cs="Arial"/>
          <w:sz w:val="24"/>
          <w:szCs w:val="24"/>
        </w:rPr>
        <w:t>A single objection was received</w:t>
      </w:r>
      <w:r w:rsidR="002947EF">
        <w:rPr>
          <w:rFonts w:ascii="Arial" w:hAnsi="Arial" w:cs="Arial"/>
          <w:sz w:val="24"/>
          <w:szCs w:val="24"/>
        </w:rPr>
        <w:t xml:space="preserve"> from the British Horse Society (the BHS)</w:t>
      </w:r>
      <w:r>
        <w:rPr>
          <w:rFonts w:ascii="Arial" w:hAnsi="Arial" w:cs="Arial"/>
          <w:sz w:val="24"/>
          <w:szCs w:val="24"/>
        </w:rPr>
        <w:t xml:space="preserve"> f</w:t>
      </w:r>
      <w:r w:rsidR="007A13CB">
        <w:rPr>
          <w:rFonts w:ascii="Arial" w:hAnsi="Arial" w:cs="Arial"/>
          <w:sz w:val="24"/>
          <w:szCs w:val="24"/>
        </w:rPr>
        <w:t xml:space="preserve">ollowing </w:t>
      </w:r>
      <w:r w:rsidR="007A13CB" w:rsidRPr="00B47E07">
        <w:rPr>
          <w:rFonts w:ascii="Arial" w:hAnsi="Arial" w:cs="Arial"/>
          <w:sz w:val="24"/>
          <w:szCs w:val="24"/>
        </w:rPr>
        <w:t>advertisement of the notice and deposit of the associated documents relating to the proposed modifications</w:t>
      </w:r>
      <w:r>
        <w:rPr>
          <w:rFonts w:ascii="Arial" w:hAnsi="Arial" w:cs="Arial"/>
          <w:sz w:val="24"/>
          <w:szCs w:val="24"/>
        </w:rPr>
        <w:t>.</w:t>
      </w:r>
      <w:r w:rsidR="007A13CB">
        <w:rPr>
          <w:rFonts w:ascii="Arial" w:hAnsi="Arial" w:cs="Arial"/>
          <w:sz w:val="24"/>
          <w:szCs w:val="24"/>
        </w:rPr>
        <w:t xml:space="preserve"> </w:t>
      </w:r>
      <w:r w:rsidR="00E85864">
        <w:rPr>
          <w:rFonts w:ascii="Arial" w:hAnsi="Arial" w:cs="Arial"/>
          <w:sz w:val="24"/>
          <w:szCs w:val="24"/>
        </w:rPr>
        <w:t>The objection was received by the Planning Inspectorat</w:t>
      </w:r>
      <w:r w:rsidR="00496A0A">
        <w:rPr>
          <w:rFonts w:ascii="Arial" w:hAnsi="Arial" w:cs="Arial"/>
          <w:sz w:val="24"/>
          <w:szCs w:val="24"/>
        </w:rPr>
        <w:t xml:space="preserve">e prior to the statutory period for submission of </w:t>
      </w:r>
      <w:r w:rsidR="00BC4181" w:rsidRPr="00B47E07">
        <w:rPr>
          <w:rFonts w:ascii="Arial" w:hAnsi="Arial" w:cs="Arial"/>
          <w:sz w:val="24"/>
          <w:szCs w:val="24"/>
        </w:rPr>
        <w:t>objections and representations to be made to the proposed modifications</w:t>
      </w:r>
      <w:r w:rsidR="00BC4181">
        <w:rPr>
          <w:rFonts w:ascii="Arial" w:hAnsi="Arial" w:cs="Arial"/>
          <w:sz w:val="24"/>
          <w:szCs w:val="24"/>
        </w:rPr>
        <w:t xml:space="preserve">. </w:t>
      </w:r>
      <w:r w:rsidR="0046124E">
        <w:rPr>
          <w:rFonts w:ascii="Arial" w:hAnsi="Arial" w:cs="Arial"/>
          <w:sz w:val="24"/>
          <w:szCs w:val="24"/>
        </w:rPr>
        <w:t xml:space="preserve">However, </w:t>
      </w:r>
      <w:r w:rsidR="00024C72">
        <w:rPr>
          <w:rFonts w:ascii="Arial" w:hAnsi="Arial" w:cs="Arial"/>
          <w:sz w:val="24"/>
          <w:szCs w:val="24"/>
        </w:rPr>
        <w:t xml:space="preserve">on this occasion I determined that it would be </w:t>
      </w:r>
      <w:r w:rsidR="00846B52">
        <w:rPr>
          <w:rFonts w:ascii="Arial" w:hAnsi="Arial" w:cs="Arial"/>
          <w:sz w:val="24"/>
          <w:szCs w:val="24"/>
        </w:rPr>
        <w:t>appropriate</w:t>
      </w:r>
      <w:r w:rsidR="00024C72">
        <w:rPr>
          <w:rFonts w:ascii="Arial" w:hAnsi="Arial" w:cs="Arial"/>
          <w:sz w:val="24"/>
          <w:szCs w:val="24"/>
        </w:rPr>
        <w:t xml:space="preserve"> </w:t>
      </w:r>
      <w:r w:rsidR="00846B52">
        <w:rPr>
          <w:rFonts w:ascii="Arial" w:hAnsi="Arial" w:cs="Arial"/>
          <w:sz w:val="24"/>
          <w:szCs w:val="24"/>
        </w:rPr>
        <w:t>to seek further comments</w:t>
      </w:r>
      <w:r w:rsidR="0032099E" w:rsidRPr="00846B52">
        <w:rPr>
          <w:rFonts w:ascii="Arial" w:hAnsi="Arial" w:cs="Arial"/>
          <w:sz w:val="24"/>
          <w:szCs w:val="24"/>
        </w:rPr>
        <w:t xml:space="preserve"> and representations from </w:t>
      </w:r>
      <w:r w:rsidR="00261B0E" w:rsidRPr="00846B52">
        <w:rPr>
          <w:rFonts w:ascii="Arial" w:hAnsi="Arial" w:cs="Arial"/>
          <w:sz w:val="24"/>
          <w:szCs w:val="24"/>
        </w:rPr>
        <w:t>interested parties on the objection raised by the BHS</w:t>
      </w:r>
      <w:r w:rsidR="00D62384" w:rsidRPr="00846B52">
        <w:rPr>
          <w:rFonts w:ascii="Arial" w:hAnsi="Arial" w:cs="Arial"/>
          <w:sz w:val="24"/>
          <w:szCs w:val="24"/>
        </w:rPr>
        <w:t xml:space="preserve">. No further comments have been received by the Planning Inspectorate during the relevant </w:t>
      </w:r>
      <w:r w:rsidR="00550511" w:rsidRPr="00846B52">
        <w:rPr>
          <w:rFonts w:ascii="Arial" w:hAnsi="Arial" w:cs="Arial"/>
          <w:sz w:val="24"/>
          <w:szCs w:val="24"/>
        </w:rPr>
        <w:t xml:space="preserve">consultation </w:t>
      </w:r>
      <w:r w:rsidR="00D62384" w:rsidRPr="00846B52">
        <w:rPr>
          <w:rFonts w:ascii="Arial" w:hAnsi="Arial" w:cs="Arial"/>
          <w:sz w:val="24"/>
          <w:szCs w:val="24"/>
        </w:rPr>
        <w:t>period.</w:t>
      </w:r>
    </w:p>
    <w:p w14:paraId="11A20133" w14:textId="70004C1E" w:rsidR="00A102C3" w:rsidRPr="00577166" w:rsidRDefault="00A102C3" w:rsidP="00A102C3">
      <w:pPr>
        <w:pStyle w:val="Style1"/>
        <w:numPr>
          <w:ilvl w:val="0"/>
          <w:numId w:val="0"/>
        </w:numPr>
        <w:rPr>
          <w:rFonts w:ascii="Arial" w:hAnsi="Arial" w:cs="Arial"/>
          <w:b/>
          <w:bCs/>
          <w:sz w:val="24"/>
          <w:szCs w:val="24"/>
        </w:rPr>
      </w:pPr>
      <w:r w:rsidRPr="00577166">
        <w:rPr>
          <w:rFonts w:ascii="Arial" w:hAnsi="Arial" w:cs="Arial"/>
          <w:b/>
          <w:bCs/>
          <w:sz w:val="24"/>
          <w:szCs w:val="24"/>
        </w:rPr>
        <w:t>Main Issues</w:t>
      </w:r>
    </w:p>
    <w:p w14:paraId="78394AAC" w14:textId="14C086E3" w:rsidR="00550511" w:rsidRPr="00DB6E91" w:rsidRDefault="00577166" w:rsidP="00DB6E91">
      <w:pPr>
        <w:pStyle w:val="Style1"/>
        <w:rPr>
          <w:rFonts w:ascii="Arial" w:hAnsi="Arial" w:cs="Arial"/>
          <w:sz w:val="24"/>
          <w:szCs w:val="24"/>
        </w:rPr>
      </w:pPr>
      <w:r w:rsidRPr="001129EE">
        <w:rPr>
          <w:rFonts w:ascii="Arial" w:hAnsi="Arial" w:cs="Arial"/>
          <w:sz w:val="24"/>
          <w:szCs w:val="24"/>
        </w:rPr>
        <w:t xml:space="preserve">I have outlined the relevant matters in relation to the Order, as made, in </w:t>
      </w:r>
      <w:r w:rsidR="0064755D">
        <w:rPr>
          <w:rFonts w:ascii="Arial" w:hAnsi="Arial" w:cs="Arial"/>
          <w:sz w:val="24"/>
          <w:szCs w:val="24"/>
        </w:rPr>
        <w:br/>
      </w:r>
      <w:r w:rsidRPr="001129EE">
        <w:rPr>
          <w:rFonts w:ascii="Arial" w:hAnsi="Arial" w:cs="Arial"/>
          <w:sz w:val="24"/>
          <w:szCs w:val="24"/>
        </w:rPr>
        <w:t>paragraphs 4, 5, 6, 7 and 8 of the I</w:t>
      </w:r>
      <w:r w:rsidR="004D16B4" w:rsidRPr="001129EE">
        <w:rPr>
          <w:rFonts w:ascii="Arial" w:hAnsi="Arial" w:cs="Arial"/>
          <w:sz w:val="24"/>
          <w:szCs w:val="24"/>
        </w:rPr>
        <w:t xml:space="preserve">nterim </w:t>
      </w:r>
      <w:r w:rsidRPr="001129EE">
        <w:rPr>
          <w:rFonts w:ascii="Arial" w:hAnsi="Arial" w:cs="Arial"/>
          <w:sz w:val="24"/>
          <w:szCs w:val="24"/>
        </w:rPr>
        <w:t>D</w:t>
      </w:r>
      <w:r w:rsidR="004D16B4" w:rsidRPr="001129EE">
        <w:rPr>
          <w:rFonts w:ascii="Arial" w:hAnsi="Arial" w:cs="Arial"/>
          <w:sz w:val="24"/>
          <w:szCs w:val="24"/>
        </w:rPr>
        <w:t>ecision</w:t>
      </w:r>
      <w:r w:rsidRPr="001129EE">
        <w:rPr>
          <w:rFonts w:ascii="Arial" w:hAnsi="Arial" w:cs="Arial"/>
          <w:sz w:val="24"/>
          <w:szCs w:val="24"/>
        </w:rPr>
        <w:t xml:space="preserve">. The issue now is whether there is any new evidence or argument which has a bearing on the modifications proposed in the </w:t>
      </w:r>
      <w:r w:rsidR="004D16B4" w:rsidRPr="001129EE">
        <w:rPr>
          <w:rFonts w:ascii="Arial" w:hAnsi="Arial" w:cs="Arial"/>
          <w:sz w:val="24"/>
          <w:szCs w:val="24"/>
        </w:rPr>
        <w:t>Interim Decision.</w:t>
      </w:r>
    </w:p>
    <w:p w14:paraId="17C33461" w14:textId="5C6C75A2" w:rsidR="004D16B4" w:rsidRPr="004D16B4" w:rsidRDefault="004D16B4" w:rsidP="004D16B4">
      <w:pPr>
        <w:pStyle w:val="Style1"/>
        <w:numPr>
          <w:ilvl w:val="0"/>
          <w:numId w:val="0"/>
        </w:numPr>
        <w:rPr>
          <w:rFonts w:ascii="Arial" w:hAnsi="Arial" w:cs="Arial"/>
          <w:b/>
          <w:bCs/>
          <w:sz w:val="24"/>
          <w:szCs w:val="24"/>
        </w:rPr>
      </w:pPr>
      <w:r w:rsidRPr="004D16B4">
        <w:rPr>
          <w:b/>
          <w:bCs/>
        </w:rPr>
        <w:lastRenderedPageBreak/>
        <w:t>Reasons</w:t>
      </w:r>
    </w:p>
    <w:p w14:paraId="7666AEC4" w14:textId="59720C8A" w:rsidR="004D16B4" w:rsidRDefault="00911FC6" w:rsidP="00C047AA">
      <w:pPr>
        <w:pStyle w:val="Style1"/>
        <w:rPr>
          <w:rFonts w:ascii="Arial" w:hAnsi="Arial" w:cs="Arial"/>
          <w:sz w:val="24"/>
          <w:szCs w:val="24"/>
        </w:rPr>
      </w:pPr>
      <w:r>
        <w:rPr>
          <w:rFonts w:ascii="Arial" w:hAnsi="Arial" w:cs="Arial"/>
          <w:sz w:val="24"/>
          <w:szCs w:val="24"/>
        </w:rPr>
        <w:t xml:space="preserve">The objection to the proposed modifications </w:t>
      </w:r>
      <w:r w:rsidR="00EB0327">
        <w:rPr>
          <w:rFonts w:ascii="Arial" w:hAnsi="Arial" w:cs="Arial"/>
          <w:sz w:val="24"/>
          <w:szCs w:val="24"/>
        </w:rPr>
        <w:t>raises concerns that</w:t>
      </w:r>
      <w:r w:rsidR="007654F9">
        <w:rPr>
          <w:rFonts w:ascii="Arial" w:hAnsi="Arial" w:cs="Arial"/>
          <w:sz w:val="24"/>
          <w:szCs w:val="24"/>
        </w:rPr>
        <w:t xml:space="preserve">, within the Interim </w:t>
      </w:r>
      <w:r w:rsidR="00F8070A">
        <w:rPr>
          <w:rFonts w:ascii="Arial" w:hAnsi="Arial" w:cs="Arial"/>
          <w:sz w:val="24"/>
          <w:szCs w:val="24"/>
        </w:rPr>
        <w:t>Decision</w:t>
      </w:r>
      <w:r w:rsidR="007654F9">
        <w:rPr>
          <w:rFonts w:ascii="Arial" w:hAnsi="Arial" w:cs="Arial"/>
          <w:sz w:val="24"/>
          <w:szCs w:val="24"/>
        </w:rPr>
        <w:t xml:space="preserve">, </w:t>
      </w:r>
      <w:r w:rsidR="005E0C12">
        <w:rPr>
          <w:rFonts w:ascii="Arial" w:hAnsi="Arial" w:cs="Arial"/>
          <w:sz w:val="24"/>
          <w:szCs w:val="24"/>
        </w:rPr>
        <w:t xml:space="preserve">no credence was given to user evidence from those who were aged under eighteen </w:t>
      </w:r>
      <w:r w:rsidR="00F8070A">
        <w:rPr>
          <w:rFonts w:ascii="Arial" w:hAnsi="Arial" w:cs="Arial"/>
          <w:sz w:val="24"/>
          <w:szCs w:val="24"/>
        </w:rPr>
        <w:t xml:space="preserve">during the relevant period, and that </w:t>
      </w:r>
      <w:r w:rsidR="000D3256">
        <w:rPr>
          <w:rFonts w:ascii="Arial" w:hAnsi="Arial" w:cs="Arial"/>
          <w:sz w:val="24"/>
          <w:szCs w:val="24"/>
        </w:rPr>
        <w:t xml:space="preserve">it had been </w:t>
      </w:r>
      <w:r w:rsidR="00B124A8">
        <w:rPr>
          <w:rFonts w:ascii="Arial" w:hAnsi="Arial" w:cs="Arial"/>
          <w:sz w:val="24"/>
          <w:szCs w:val="24"/>
        </w:rPr>
        <w:t>incorrectly</w:t>
      </w:r>
      <w:r w:rsidR="000D3256">
        <w:rPr>
          <w:rFonts w:ascii="Arial" w:hAnsi="Arial" w:cs="Arial"/>
          <w:sz w:val="24"/>
          <w:szCs w:val="24"/>
        </w:rPr>
        <w:t xml:space="preserve"> assumed that all young riders </w:t>
      </w:r>
      <w:r w:rsidR="00B124A8">
        <w:rPr>
          <w:rFonts w:ascii="Arial" w:hAnsi="Arial" w:cs="Arial"/>
          <w:sz w:val="24"/>
          <w:szCs w:val="24"/>
        </w:rPr>
        <w:t xml:space="preserve">who provided user evidence </w:t>
      </w:r>
      <w:r w:rsidR="000D3256">
        <w:rPr>
          <w:rFonts w:ascii="Arial" w:hAnsi="Arial" w:cs="Arial"/>
          <w:sz w:val="24"/>
          <w:szCs w:val="24"/>
        </w:rPr>
        <w:t xml:space="preserve">were </w:t>
      </w:r>
      <w:r w:rsidR="00B124A8">
        <w:rPr>
          <w:rFonts w:ascii="Arial" w:hAnsi="Arial" w:cs="Arial"/>
          <w:sz w:val="24"/>
          <w:szCs w:val="24"/>
        </w:rPr>
        <w:t xml:space="preserve">clients of </w:t>
      </w:r>
      <w:r w:rsidR="00274940">
        <w:rPr>
          <w:rFonts w:ascii="Arial" w:hAnsi="Arial" w:cs="Arial"/>
          <w:sz w:val="24"/>
          <w:szCs w:val="24"/>
        </w:rPr>
        <w:t xml:space="preserve">a riding school </w:t>
      </w:r>
      <w:r w:rsidR="002713F7">
        <w:rPr>
          <w:rFonts w:ascii="Arial" w:hAnsi="Arial" w:cs="Arial"/>
          <w:sz w:val="24"/>
          <w:szCs w:val="24"/>
        </w:rPr>
        <w:t xml:space="preserve">who had permission to use the claimed route. Furthermore, </w:t>
      </w:r>
      <w:r w:rsidR="00DE3D77">
        <w:rPr>
          <w:rFonts w:ascii="Arial" w:hAnsi="Arial" w:cs="Arial"/>
          <w:sz w:val="24"/>
          <w:szCs w:val="24"/>
        </w:rPr>
        <w:t xml:space="preserve">the objection from the BHS also provides that </w:t>
      </w:r>
      <w:r w:rsidR="000A3A86">
        <w:rPr>
          <w:rFonts w:ascii="Arial" w:hAnsi="Arial" w:cs="Arial"/>
          <w:sz w:val="24"/>
          <w:szCs w:val="24"/>
        </w:rPr>
        <w:t>copies of corresp</w:t>
      </w:r>
      <w:r w:rsidR="003C038A">
        <w:rPr>
          <w:rFonts w:ascii="Arial" w:hAnsi="Arial" w:cs="Arial"/>
          <w:sz w:val="24"/>
          <w:szCs w:val="24"/>
        </w:rPr>
        <w:t xml:space="preserve">ondence between the BHS and the Divisional Planning Officer from 1984-1985 </w:t>
      </w:r>
      <w:r w:rsidR="0067122F">
        <w:rPr>
          <w:rFonts w:ascii="Arial" w:hAnsi="Arial" w:cs="Arial"/>
          <w:sz w:val="24"/>
          <w:szCs w:val="24"/>
        </w:rPr>
        <w:t xml:space="preserve">has no bearing on the application </w:t>
      </w:r>
      <w:r w:rsidR="00E369F3">
        <w:rPr>
          <w:rFonts w:ascii="Arial" w:hAnsi="Arial" w:cs="Arial"/>
          <w:sz w:val="24"/>
          <w:szCs w:val="24"/>
        </w:rPr>
        <w:t xml:space="preserve">and should not have influenced the Interim Decision. </w:t>
      </w:r>
    </w:p>
    <w:p w14:paraId="1D5296D9" w14:textId="17D46D66" w:rsidR="00B43771" w:rsidRDefault="006E021E" w:rsidP="00C047AA">
      <w:pPr>
        <w:pStyle w:val="Style1"/>
        <w:rPr>
          <w:rFonts w:ascii="Arial" w:hAnsi="Arial" w:cs="Arial"/>
          <w:sz w:val="24"/>
          <w:szCs w:val="24"/>
        </w:rPr>
      </w:pPr>
      <w:r>
        <w:rPr>
          <w:rFonts w:ascii="Arial" w:hAnsi="Arial" w:cs="Arial"/>
          <w:sz w:val="24"/>
          <w:szCs w:val="24"/>
        </w:rPr>
        <w:t xml:space="preserve">In terms of the </w:t>
      </w:r>
      <w:r w:rsidR="009657EC">
        <w:rPr>
          <w:rFonts w:ascii="Arial" w:hAnsi="Arial" w:cs="Arial"/>
          <w:sz w:val="24"/>
          <w:szCs w:val="24"/>
        </w:rPr>
        <w:t>correspondence between the BHS and the Divisional Planning Officer from 1984-1985, as noted in the Interim Decision</w:t>
      </w:r>
      <w:r w:rsidR="00D00867">
        <w:rPr>
          <w:rFonts w:ascii="Arial" w:hAnsi="Arial" w:cs="Arial"/>
          <w:sz w:val="24"/>
          <w:szCs w:val="24"/>
        </w:rPr>
        <w:t>,</w:t>
      </w:r>
      <w:r w:rsidR="003C1FFD">
        <w:rPr>
          <w:rFonts w:ascii="Arial" w:hAnsi="Arial" w:cs="Arial"/>
          <w:sz w:val="24"/>
          <w:szCs w:val="24"/>
        </w:rPr>
        <w:t xml:space="preserve"> </w:t>
      </w:r>
      <w:r w:rsidR="00D930C8">
        <w:rPr>
          <w:rFonts w:ascii="Arial" w:hAnsi="Arial" w:cs="Arial"/>
          <w:color w:val="auto"/>
          <w:sz w:val="24"/>
          <w:szCs w:val="24"/>
        </w:rPr>
        <w:t>S</w:t>
      </w:r>
      <w:r w:rsidR="00D930C8" w:rsidRPr="00ED6582">
        <w:rPr>
          <w:rFonts w:ascii="Arial" w:hAnsi="Arial" w:cs="Arial"/>
          <w:color w:val="auto"/>
          <w:sz w:val="24"/>
          <w:szCs w:val="24"/>
        </w:rPr>
        <w:t xml:space="preserve">ection 32 of the Highways Act 1980 </w:t>
      </w:r>
      <w:r w:rsidR="00FA37DB">
        <w:rPr>
          <w:rFonts w:ascii="Arial" w:hAnsi="Arial" w:cs="Arial"/>
          <w:color w:val="auto"/>
          <w:sz w:val="24"/>
          <w:szCs w:val="24"/>
        </w:rPr>
        <w:t xml:space="preserve">(the 1980 Act) </w:t>
      </w:r>
      <w:r w:rsidR="00D930C8" w:rsidRPr="00ED6582">
        <w:rPr>
          <w:rFonts w:ascii="Arial" w:hAnsi="Arial" w:cs="Arial"/>
          <w:sz w:val="24"/>
          <w:szCs w:val="24"/>
        </w:rPr>
        <w:t>requires a court or tribunal to take into consideration any map, plan or history of the locality, or other relevant document, which is tendered in evidence, giving it such weight as is appropriate, before determining whether or not a way has been dedicated as a highway</w:t>
      </w:r>
      <w:r w:rsidR="00093402">
        <w:rPr>
          <w:rFonts w:ascii="Arial" w:hAnsi="Arial" w:cs="Arial"/>
          <w:sz w:val="24"/>
          <w:szCs w:val="24"/>
        </w:rPr>
        <w:t xml:space="preserve">. As noted in the Interim Decision </w:t>
      </w:r>
      <w:r w:rsidR="001B2F16">
        <w:rPr>
          <w:rFonts w:ascii="Arial" w:hAnsi="Arial" w:cs="Arial"/>
          <w:sz w:val="24"/>
          <w:szCs w:val="24"/>
        </w:rPr>
        <w:t xml:space="preserve">reasoning and </w:t>
      </w:r>
      <w:r w:rsidR="00093402">
        <w:rPr>
          <w:rFonts w:ascii="Arial" w:hAnsi="Arial" w:cs="Arial"/>
          <w:sz w:val="24"/>
          <w:szCs w:val="24"/>
        </w:rPr>
        <w:t xml:space="preserve">conclusions, the </w:t>
      </w:r>
      <w:r w:rsidR="00B3127E">
        <w:rPr>
          <w:rFonts w:ascii="Arial" w:hAnsi="Arial" w:cs="Arial"/>
          <w:sz w:val="24"/>
          <w:szCs w:val="24"/>
        </w:rPr>
        <w:t xml:space="preserve">aforementioned correspondence was considered as part of evidence provided by the </w:t>
      </w:r>
      <w:r w:rsidR="00782932">
        <w:rPr>
          <w:rFonts w:ascii="Arial" w:hAnsi="Arial" w:cs="Arial"/>
          <w:sz w:val="24"/>
          <w:szCs w:val="24"/>
        </w:rPr>
        <w:t>Order Making Authority</w:t>
      </w:r>
      <w:r w:rsidR="00093402">
        <w:rPr>
          <w:rFonts w:ascii="Arial" w:hAnsi="Arial" w:cs="Arial"/>
          <w:sz w:val="24"/>
          <w:szCs w:val="24"/>
        </w:rPr>
        <w:t xml:space="preserve"> </w:t>
      </w:r>
      <w:r w:rsidR="00B40741">
        <w:rPr>
          <w:rFonts w:ascii="Arial" w:hAnsi="Arial" w:cs="Arial"/>
          <w:sz w:val="24"/>
          <w:szCs w:val="24"/>
        </w:rPr>
        <w:t>and whilst was not found to be determinative o</w:t>
      </w:r>
      <w:r w:rsidR="00F1170B">
        <w:rPr>
          <w:rFonts w:ascii="Arial" w:hAnsi="Arial" w:cs="Arial"/>
          <w:sz w:val="24"/>
          <w:szCs w:val="24"/>
        </w:rPr>
        <w:t>n</w:t>
      </w:r>
      <w:r w:rsidR="00B40741">
        <w:rPr>
          <w:rFonts w:ascii="Arial" w:hAnsi="Arial" w:cs="Arial"/>
          <w:sz w:val="24"/>
          <w:szCs w:val="24"/>
        </w:rPr>
        <w:t xml:space="preserve"> its own, that correspondence was found to be consistent with other </w:t>
      </w:r>
      <w:r w:rsidR="001B5439">
        <w:rPr>
          <w:rFonts w:ascii="Arial" w:hAnsi="Arial" w:cs="Arial"/>
          <w:sz w:val="24"/>
          <w:szCs w:val="24"/>
        </w:rPr>
        <w:t xml:space="preserve">evidence which was suggestive of </w:t>
      </w:r>
      <w:r w:rsidR="00DC6D73">
        <w:rPr>
          <w:rFonts w:ascii="Arial" w:hAnsi="Arial" w:cs="Arial"/>
          <w:sz w:val="24"/>
          <w:szCs w:val="24"/>
        </w:rPr>
        <w:t xml:space="preserve">the claimed route not having the status of a bridleway. </w:t>
      </w:r>
    </w:p>
    <w:p w14:paraId="3EF98DD8" w14:textId="05D03149" w:rsidR="000F323B" w:rsidRDefault="00DC6D73" w:rsidP="006A11F7">
      <w:pPr>
        <w:pStyle w:val="Style1"/>
        <w:rPr>
          <w:rFonts w:ascii="Arial" w:hAnsi="Arial" w:cs="Arial"/>
          <w:sz w:val="24"/>
          <w:szCs w:val="24"/>
        </w:rPr>
      </w:pPr>
      <w:r>
        <w:rPr>
          <w:rFonts w:ascii="Arial" w:hAnsi="Arial" w:cs="Arial"/>
          <w:sz w:val="24"/>
          <w:szCs w:val="24"/>
        </w:rPr>
        <w:t xml:space="preserve">In respect of the </w:t>
      </w:r>
      <w:r w:rsidR="00835D61">
        <w:rPr>
          <w:rFonts w:ascii="Arial" w:hAnsi="Arial" w:cs="Arial"/>
          <w:sz w:val="24"/>
          <w:szCs w:val="24"/>
        </w:rPr>
        <w:t xml:space="preserve">user </w:t>
      </w:r>
      <w:r>
        <w:rPr>
          <w:rFonts w:ascii="Arial" w:hAnsi="Arial" w:cs="Arial"/>
          <w:sz w:val="24"/>
          <w:szCs w:val="24"/>
        </w:rPr>
        <w:t>e</w:t>
      </w:r>
      <w:r w:rsidR="00835D61">
        <w:rPr>
          <w:rFonts w:ascii="Arial" w:hAnsi="Arial" w:cs="Arial"/>
          <w:sz w:val="24"/>
          <w:szCs w:val="24"/>
        </w:rPr>
        <w:t xml:space="preserve">vidence provided by those who appear to have been aged under eighteen during the relevant period, </w:t>
      </w:r>
      <w:r w:rsidR="00F95EE6">
        <w:rPr>
          <w:rFonts w:ascii="Arial" w:hAnsi="Arial" w:cs="Arial"/>
          <w:sz w:val="24"/>
          <w:szCs w:val="24"/>
        </w:rPr>
        <w:t xml:space="preserve">as noted within </w:t>
      </w:r>
      <w:r w:rsidR="00B641BF">
        <w:rPr>
          <w:rFonts w:ascii="Arial" w:hAnsi="Arial" w:cs="Arial"/>
          <w:sz w:val="24"/>
          <w:szCs w:val="24"/>
        </w:rPr>
        <w:t xml:space="preserve">the </w:t>
      </w:r>
      <w:r w:rsidR="0017115B">
        <w:rPr>
          <w:rFonts w:ascii="Arial" w:hAnsi="Arial" w:cs="Arial"/>
          <w:sz w:val="24"/>
          <w:szCs w:val="24"/>
        </w:rPr>
        <w:t>Interim</w:t>
      </w:r>
      <w:r w:rsidR="00B641BF">
        <w:rPr>
          <w:rFonts w:ascii="Arial" w:hAnsi="Arial" w:cs="Arial"/>
          <w:sz w:val="24"/>
          <w:szCs w:val="24"/>
        </w:rPr>
        <w:t xml:space="preserve"> </w:t>
      </w:r>
      <w:r w:rsidR="0017115B">
        <w:rPr>
          <w:rFonts w:ascii="Arial" w:hAnsi="Arial" w:cs="Arial"/>
          <w:sz w:val="24"/>
          <w:szCs w:val="24"/>
        </w:rPr>
        <w:t>Decision</w:t>
      </w:r>
      <w:r w:rsidR="00B641BF">
        <w:rPr>
          <w:rFonts w:ascii="Arial" w:hAnsi="Arial" w:cs="Arial"/>
          <w:sz w:val="24"/>
          <w:szCs w:val="24"/>
        </w:rPr>
        <w:t xml:space="preserve"> </w:t>
      </w:r>
      <w:r w:rsidR="00282CC2">
        <w:rPr>
          <w:rFonts w:ascii="Arial" w:hAnsi="Arial" w:cs="Arial"/>
          <w:sz w:val="24"/>
          <w:szCs w:val="24"/>
        </w:rPr>
        <w:t xml:space="preserve">the evidence as submitted </w:t>
      </w:r>
      <w:r w:rsidR="002421CD">
        <w:rPr>
          <w:rFonts w:ascii="Arial" w:hAnsi="Arial" w:cs="Arial"/>
          <w:sz w:val="24"/>
          <w:szCs w:val="24"/>
        </w:rPr>
        <w:t>was considered</w:t>
      </w:r>
      <w:r w:rsidR="00F06AC1">
        <w:rPr>
          <w:rFonts w:ascii="Arial" w:hAnsi="Arial" w:cs="Arial"/>
          <w:sz w:val="24"/>
          <w:szCs w:val="24"/>
        </w:rPr>
        <w:t>. I</w:t>
      </w:r>
      <w:r w:rsidR="00393B5B">
        <w:rPr>
          <w:rFonts w:ascii="Arial" w:hAnsi="Arial" w:cs="Arial"/>
          <w:sz w:val="24"/>
          <w:szCs w:val="24"/>
        </w:rPr>
        <w:t>n determi</w:t>
      </w:r>
      <w:r w:rsidR="00114EFE">
        <w:rPr>
          <w:rFonts w:ascii="Arial" w:hAnsi="Arial" w:cs="Arial"/>
          <w:sz w:val="24"/>
          <w:szCs w:val="24"/>
        </w:rPr>
        <w:t>nation of the matter</w:t>
      </w:r>
      <w:r w:rsidR="00C96405">
        <w:rPr>
          <w:rFonts w:ascii="Arial" w:hAnsi="Arial" w:cs="Arial"/>
          <w:sz w:val="24"/>
          <w:szCs w:val="24"/>
        </w:rPr>
        <w:t xml:space="preserve">, </w:t>
      </w:r>
      <w:r w:rsidR="00A3646D">
        <w:rPr>
          <w:rFonts w:ascii="Arial" w:hAnsi="Arial" w:cs="Arial"/>
          <w:sz w:val="24"/>
          <w:szCs w:val="24"/>
        </w:rPr>
        <w:t xml:space="preserve">that evidence was not ignored, </w:t>
      </w:r>
      <w:r w:rsidR="00692844">
        <w:rPr>
          <w:rFonts w:ascii="Arial" w:hAnsi="Arial" w:cs="Arial"/>
          <w:sz w:val="24"/>
          <w:szCs w:val="24"/>
        </w:rPr>
        <w:t xml:space="preserve">but rather </w:t>
      </w:r>
      <w:r w:rsidR="008A0B20">
        <w:rPr>
          <w:rFonts w:ascii="Arial" w:hAnsi="Arial" w:cs="Arial"/>
          <w:sz w:val="24"/>
          <w:szCs w:val="24"/>
        </w:rPr>
        <w:t>was considered a</w:t>
      </w:r>
      <w:r w:rsidR="00515C5B">
        <w:rPr>
          <w:rFonts w:ascii="Arial" w:hAnsi="Arial" w:cs="Arial"/>
          <w:sz w:val="24"/>
          <w:szCs w:val="24"/>
        </w:rPr>
        <w:t xml:space="preserve">longside all the other evidence </w:t>
      </w:r>
      <w:r w:rsidR="00DA4F28">
        <w:rPr>
          <w:rFonts w:ascii="Arial" w:hAnsi="Arial" w:cs="Arial"/>
          <w:sz w:val="24"/>
          <w:szCs w:val="24"/>
        </w:rPr>
        <w:t xml:space="preserve">and which </w:t>
      </w:r>
      <w:r w:rsidR="00307E15">
        <w:rPr>
          <w:rFonts w:ascii="Arial" w:hAnsi="Arial" w:cs="Arial"/>
          <w:sz w:val="24"/>
          <w:szCs w:val="24"/>
        </w:rPr>
        <w:t xml:space="preserve">formed part of the </w:t>
      </w:r>
      <w:r w:rsidR="005A066A">
        <w:rPr>
          <w:rFonts w:ascii="Arial" w:hAnsi="Arial" w:cs="Arial"/>
          <w:sz w:val="24"/>
          <w:szCs w:val="24"/>
        </w:rPr>
        <w:t>determination</w:t>
      </w:r>
      <w:r w:rsidR="00307E15">
        <w:rPr>
          <w:rFonts w:ascii="Arial" w:hAnsi="Arial" w:cs="Arial"/>
          <w:sz w:val="24"/>
          <w:szCs w:val="24"/>
        </w:rPr>
        <w:t xml:space="preserve"> that, on the balance of probabil</w:t>
      </w:r>
      <w:r w:rsidR="00FC554C">
        <w:rPr>
          <w:rFonts w:ascii="Arial" w:hAnsi="Arial" w:cs="Arial"/>
          <w:sz w:val="24"/>
          <w:szCs w:val="24"/>
        </w:rPr>
        <w:t>ity</w:t>
      </w:r>
      <w:r w:rsidR="00307E15">
        <w:rPr>
          <w:rFonts w:ascii="Arial" w:hAnsi="Arial" w:cs="Arial"/>
          <w:sz w:val="24"/>
          <w:szCs w:val="24"/>
        </w:rPr>
        <w:t xml:space="preserve">, </w:t>
      </w:r>
      <w:r w:rsidR="003F4D94">
        <w:rPr>
          <w:rFonts w:ascii="Arial" w:hAnsi="Arial" w:cs="Arial"/>
          <w:sz w:val="24"/>
          <w:szCs w:val="24"/>
        </w:rPr>
        <w:t>there was insufficient evidence t</w:t>
      </w:r>
      <w:r w:rsidR="00632666">
        <w:rPr>
          <w:rFonts w:ascii="Arial" w:hAnsi="Arial" w:cs="Arial"/>
          <w:sz w:val="24"/>
          <w:szCs w:val="24"/>
        </w:rPr>
        <w:t>o reach the conclusion that</w:t>
      </w:r>
      <w:r w:rsidR="00A24CB3">
        <w:rPr>
          <w:rFonts w:ascii="Arial" w:hAnsi="Arial" w:cs="Arial"/>
          <w:sz w:val="24"/>
          <w:szCs w:val="24"/>
        </w:rPr>
        <w:t xml:space="preserve"> the claimed route subsists as a bridleway under the requirements of Section </w:t>
      </w:r>
      <w:r w:rsidR="00FA37DB">
        <w:rPr>
          <w:rFonts w:ascii="Arial" w:hAnsi="Arial" w:cs="Arial"/>
          <w:sz w:val="24"/>
          <w:szCs w:val="24"/>
        </w:rPr>
        <w:t>31 of the 1980 Ac</w:t>
      </w:r>
      <w:r w:rsidR="00704073">
        <w:rPr>
          <w:rFonts w:ascii="Arial" w:hAnsi="Arial" w:cs="Arial"/>
          <w:sz w:val="24"/>
          <w:szCs w:val="24"/>
        </w:rPr>
        <w:t>t</w:t>
      </w:r>
      <w:r w:rsidR="00FA37DB">
        <w:rPr>
          <w:rFonts w:ascii="Arial" w:hAnsi="Arial" w:cs="Arial"/>
          <w:sz w:val="24"/>
          <w:szCs w:val="24"/>
        </w:rPr>
        <w:t xml:space="preserve">, </w:t>
      </w:r>
      <w:r w:rsidR="004008EC">
        <w:rPr>
          <w:rFonts w:ascii="Arial" w:hAnsi="Arial" w:cs="Arial"/>
          <w:sz w:val="24"/>
          <w:szCs w:val="24"/>
        </w:rPr>
        <w:t xml:space="preserve">or that </w:t>
      </w:r>
      <w:r w:rsidR="00015A2D">
        <w:rPr>
          <w:rFonts w:ascii="Arial" w:hAnsi="Arial" w:cs="Arial"/>
          <w:sz w:val="24"/>
          <w:szCs w:val="24"/>
        </w:rPr>
        <w:t>there was suff</w:t>
      </w:r>
      <w:r w:rsidR="000D4217">
        <w:rPr>
          <w:rFonts w:ascii="Arial" w:hAnsi="Arial" w:cs="Arial"/>
          <w:sz w:val="24"/>
          <w:szCs w:val="24"/>
        </w:rPr>
        <w:t>i</w:t>
      </w:r>
      <w:r w:rsidR="00015A2D">
        <w:rPr>
          <w:rFonts w:ascii="Arial" w:hAnsi="Arial" w:cs="Arial"/>
          <w:sz w:val="24"/>
          <w:szCs w:val="24"/>
        </w:rPr>
        <w:t>cie</w:t>
      </w:r>
      <w:r w:rsidR="000D4217">
        <w:rPr>
          <w:rFonts w:ascii="Arial" w:hAnsi="Arial" w:cs="Arial"/>
          <w:sz w:val="24"/>
          <w:szCs w:val="24"/>
        </w:rPr>
        <w:t>n</w:t>
      </w:r>
      <w:r w:rsidR="00015A2D">
        <w:rPr>
          <w:rFonts w:ascii="Arial" w:hAnsi="Arial" w:cs="Arial"/>
          <w:sz w:val="24"/>
          <w:szCs w:val="24"/>
        </w:rPr>
        <w:t>t evidence to support the claim for a bridleway at Common Law</w:t>
      </w:r>
      <w:r w:rsidR="000D4217">
        <w:rPr>
          <w:rFonts w:ascii="Arial" w:hAnsi="Arial" w:cs="Arial"/>
          <w:sz w:val="24"/>
          <w:szCs w:val="24"/>
        </w:rPr>
        <w:t>.</w:t>
      </w:r>
      <w:r w:rsidR="006A11F7">
        <w:rPr>
          <w:rFonts w:ascii="Arial" w:hAnsi="Arial" w:cs="Arial"/>
          <w:sz w:val="24"/>
          <w:szCs w:val="24"/>
        </w:rPr>
        <w:t xml:space="preserve"> </w:t>
      </w:r>
    </w:p>
    <w:p w14:paraId="20C5F9C9" w14:textId="379662B9" w:rsidR="00BC5D75" w:rsidRPr="006A11F7" w:rsidRDefault="006A11F7" w:rsidP="006A11F7">
      <w:pPr>
        <w:pStyle w:val="Style1"/>
        <w:rPr>
          <w:rFonts w:ascii="Arial" w:hAnsi="Arial" w:cs="Arial"/>
          <w:sz w:val="24"/>
          <w:szCs w:val="24"/>
        </w:rPr>
      </w:pPr>
      <w:r>
        <w:rPr>
          <w:rFonts w:ascii="Arial" w:hAnsi="Arial" w:cs="Arial"/>
          <w:sz w:val="24"/>
          <w:szCs w:val="24"/>
        </w:rPr>
        <w:t xml:space="preserve">Furthermore, </w:t>
      </w:r>
      <w:r w:rsidR="00C5581D">
        <w:rPr>
          <w:rFonts w:ascii="Arial" w:hAnsi="Arial" w:cs="Arial"/>
          <w:sz w:val="24"/>
          <w:szCs w:val="24"/>
        </w:rPr>
        <w:t xml:space="preserve">user evidence had been submitted that confirmed use on horseback by </w:t>
      </w:r>
      <w:r w:rsidR="00D83A2B">
        <w:rPr>
          <w:rFonts w:ascii="Arial" w:hAnsi="Arial" w:cs="Arial"/>
          <w:sz w:val="24"/>
          <w:szCs w:val="24"/>
        </w:rPr>
        <w:t xml:space="preserve">those who attended the riding school, and such evidence on its own </w:t>
      </w:r>
      <w:r w:rsidR="009555DC">
        <w:rPr>
          <w:rFonts w:ascii="Arial" w:hAnsi="Arial" w:cs="Arial"/>
          <w:sz w:val="24"/>
          <w:szCs w:val="24"/>
        </w:rPr>
        <w:t>supported the conclusion that</w:t>
      </w:r>
      <w:r w:rsidR="00AE15F1">
        <w:rPr>
          <w:rFonts w:ascii="Arial" w:hAnsi="Arial" w:cs="Arial"/>
          <w:sz w:val="24"/>
          <w:szCs w:val="24"/>
        </w:rPr>
        <w:t>, for those specific users</w:t>
      </w:r>
      <w:r w:rsidR="008A46DB">
        <w:rPr>
          <w:rFonts w:ascii="Arial" w:hAnsi="Arial" w:cs="Arial"/>
          <w:sz w:val="24"/>
          <w:szCs w:val="24"/>
        </w:rPr>
        <w:t xml:space="preserve"> who confirmed use </w:t>
      </w:r>
      <w:r w:rsidR="00EB1DDC">
        <w:rPr>
          <w:rFonts w:ascii="Arial" w:hAnsi="Arial" w:cs="Arial"/>
          <w:sz w:val="24"/>
          <w:szCs w:val="24"/>
        </w:rPr>
        <w:t>whilst attending the riding school</w:t>
      </w:r>
      <w:r w:rsidR="00AE15F1">
        <w:rPr>
          <w:rFonts w:ascii="Arial" w:hAnsi="Arial" w:cs="Arial"/>
          <w:sz w:val="24"/>
          <w:szCs w:val="24"/>
        </w:rPr>
        <w:t xml:space="preserve">, use of the claimed route was not </w:t>
      </w:r>
      <w:r w:rsidR="00475BF6">
        <w:rPr>
          <w:rFonts w:ascii="Arial" w:hAnsi="Arial" w:cs="Arial"/>
          <w:sz w:val="24"/>
          <w:szCs w:val="24"/>
        </w:rPr>
        <w:t>‘as of right’.</w:t>
      </w:r>
      <w:r w:rsidR="000F323B">
        <w:rPr>
          <w:rFonts w:ascii="Arial" w:hAnsi="Arial" w:cs="Arial"/>
          <w:sz w:val="24"/>
          <w:szCs w:val="24"/>
        </w:rPr>
        <w:t xml:space="preserve"> </w:t>
      </w:r>
      <w:r w:rsidR="00071852">
        <w:rPr>
          <w:rFonts w:ascii="Arial" w:hAnsi="Arial" w:cs="Arial"/>
          <w:sz w:val="24"/>
          <w:szCs w:val="24"/>
        </w:rPr>
        <w:t xml:space="preserve">It was therefore not assumed that </w:t>
      </w:r>
      <w:r w:rsidR="00590097">
        <w:rPr>
          <w:rFonts w:ascii="Arial" w:hAnsi="Arial" w:cs="Arial"/>
          <w:sz w:val="24"/>
          <w:szCs w:val="24"/>
        </w:rPr>
        <w:t>all those who were under eighteen during the relevant period were also members of the riding school</w:t>
      </w:r>
      <w:r w:rsidR="00DA79E5">
        <w:rPr>
          <w:rFonts w:ascii="Arial" w:hAnsi="Arial" w:cs="Arial"/>
          <w:sz w:val="24"/>
          <w:szCs w:val="24"/>
        </w:rPr>
        <w:t>, but rather tha</w:t>
      </w:r>
      <w:r w:rsidR="00E6318C">
        <w:rPr>
          <w:rFonts w:ascii="Arial" w:hAnsi="Arial" w:cs="Arial"/>
          <w:sz w:val="24"/>
          <w:szCs w:val="24"/>
        </w:rPr>
        <w:t xml:space="preserve">t </w:t>
      </w:r>
      <w:r w:rsidR="00C7205B">
        <w:rPr>
          <w:rFonts w:ascii="Arial" w:hAnsi="Arial" w:cs="Arial"/>
          <w:sz w:val="24"/>
          <w:szCs w:val="24"/>
        </w:rPr>
        <w:t xml:space="preserve">use was not ‘as of right’ by those who, irrespective of age, had confirmed </w:t>
      </w:r>
      <w:r w:rsidR="00FC554C">
        <w:rPr>
          <w:rFonts w:ascii="Arial" w:hAnsi="Arial" w:cs="Arial"/>
          <w:sz w:val="24"/>
          <w:szCs w:val="24"/>
        </w:rPr>
        <w:t>they had used the claimed route whilst attending the riding school.</w:t>
      </w:r>
      <w:r w:rsidR="00DA79E5">
        <w:rPr>
          <w:rFonts w:ascii="Arial" w:hAnsi="Arial" w:cs="Arial"/>
          <w:sz w:val="24"/>
          <w:szCs w:val="24"/>
        </w:rPr>
        <w:t xml:space="preserve"> </w:t>
      </w:r>
      <w:r w:rsidR="00475BF6">
        <w:rPr>
          <w:rFonts w:ascii="Arial" w:hAnsi="Arial" w:cs="Arial"/>
          <w:sz w:val="24"/>
          <w:szCs w:val="24"/>
        </w:rPr>
        <w:t xml:space="preserve"> </w:t>
      </w:r>
    </w:p>
    <w:p w14:paraId="25291F2F" w14:textId="04BDFD0F" w:rsidR="009D22D1" w:rsidRPr="0074308E" w:rsidRDefault="00F70C63" w:rsidP="0074308E">
      <w:pPr>
        <w:pStyle w:val="Style1"/>
        <w:rPr>
          <w:rFonts w:ascii="Arial" w:hAnsi="Arial" w:cs="Arial"/>
          <w:sz w:val="24"/>
          <w:szCs w:val="24"/>
        </w:rPr>
      </w:pPr>
      <w:r>
        <w:rPr>
          <w:rFonts w:ascii="Arial" w:hAnsi="Arial" w:cs="Arial"/>
          <w:sz w:val="24"/>
          <w:szCs w:val="24"/>
        </w:rPr>
        <w:t xml:space="preserve">In </w:t>
      </w:r>
      <w:r w:rsidR="009F5A08">
        <w:rPr>
          <w:rFonts w:ascii="Arial" w:hAnsi="Arial" w:cs="Arial"/>
          <w:sz w:val="24"/>
          <w:szCs w:val="24"/>
        </w:rPr>
        <w:t>co</w:t>
      </w:r>
      <w:r w:rsidR="00D81521">
        <w:rPr>
          <w:rFonts w:ascii="Arial" w:hAnsi="Arial" w:cs="Arial"/>
          <w:sz w:val="24"/>
          <w:szCs w:val="24"/>
        </w:rPr>
        <w:t>nclusion and having regard to the objection raise</w:t>
      </w:r>
      <w:r w:rsidR="00820EE9">
        <w:rPr>
          <w:rFonts w:ascii="Arial" w:hAnsi="Arial" w:cs="Arial"/>
          <w:sz w:val="24"/>
          <w:szCs w:val="24"/>
        </w:rPr>
        <w:t>d</w:t>
      </w:r>
      <w:r w:rsidR="00D81521">
        <w:rPr>
          <w:rFonts w:ascii="Arial" w:hAnsi="Arial" w:cs="Arial"/>
          <w:sz w:val="24"/>
          <w:szCs w:val="24"/>
        </w:rPr>
        <w:t xml:space="preserve"> by the BHS </w:t>
      </w:r>
      <w:r w:rsidR="00820EE9">
        <w:rPr>
          <w:rFonts w:ascii="Arial" w:hAnsi="Arial" w:cs="Arial"/>
          <w:sz w:val="24"/>
          <w:szCs w:val="24"/>
        </w:rPr>
        <w:t xml:space="preserve">to the </w:t>
      </w:r>
      <w:r w:rsidR="00820EE9" w:rsidRPr="001129EE">
        <w:rPr>
          <w:rFonts w:ascii="Arial" w:hAnsi="Arial" w:cs="Arial"/>
          <w:sz w:val="24"/>
          <w:szCs w:val="24"/>
        </w:rPr>
        <w:t>modifications proposed in the Interim Decision</w:t>
      </w:r>
      <w:r>
        <w:rPr>
          <w:rFonts w:ascii="Arial" w:hAnsi="Arial" w:cs="Arial"/>
          <w:sz w:val="24"/>
          <w:szCs w:val="24"/>
        </w:rPr>
        <w:t>,</w:t>
      </w:r>
      <w:r w:rsidR="0017115B" w:rsidRPr="0074308E">
        <w:rPr>
          <w:rFonts w:ascii="Arial" w:hAnsi="Arial" w:cs="Arial"/>
          <w:sz w:val="24"/>
          <w:szCs w:val="24"/>
        </w:rPr>
        <w:t xml:space="preserve"> </w:t>
      </w:r>
      <w:r w:rsidR="009D22D1" w:rsidRPr="0074308E">
        <w:rPr>
          <w:rFonts w:ascii="Arial" w:hAnsi="Arial" w:cs="Arial"/>
          <w:sz w:val="24"/>
          <w:szCs w:val="24"/>
        </w:rPr>
        <w:t>I remain satisfied that it is appropriate for me to confirm the Order, subject to the same modifications</w:t>
      </w:r>
      <w:r w:rsidR="00101AA1" w:rsidRPr="0074308E">
        <w:rPr>
          <w:rFonts w:ascii="Arial" w:hAnsi="Arial" w:cs="Arial"/>
          <w:sz w:val="24"/>
          <w:szCs w:val="24"/>
        </w:rPr>
        <w:t xml:space="preserve"> as included in the Interim Decision.</w:t>
      </w:r>
    </w:p>
    <w:p w14:paraId="76B8AB67" w14:textId="2B950980" w:rsidR="00355FCC" w:rsidRPr="00B47E07" w:rsidRDefault="001837F3" w:rsidP="001837F3">
      <w:pPr>
        <w:pStyle w:val="Heading6blackfont"/>
        <w:rPr>
          <w:rFonts w:ascii="Arial" w:hAnsi="Arial" w:cs="Arial"/>
          <w:sz w:val="24"/>
          <w:szCs w:val="24"/>
        </w:rPr>
      </w:pPr>
      <w:r w:rsidRPr="00B47E07">
        <w:rPr>
          <w:rFonts w:ascii="Arial" w:hAnsi="Arial" w:cs="Arial"/>
          <w:sz w:val="24"/>
          <w:szCs w:val="24"/>
        </w:rPr>
        <w:t>Conclusions</w:t>
      </w:r>
    </w:p>
    <w:p w14:paraId="0E15367C" w14:textId="541397DE" w:rsidR="00C4486E" w:rsidRDefault="00821A36" w:rsidP="00C4486E">
      <w:pPr>
        <w:pStyle w:val="Style1"/>
        <w:rPr>
          <w:rFonts w:ascii="Arial" w:hAnsi="Arial" w:cs="Arial"/>
          <w:sz w:val="24"/>
          <w:szCs w:val="24"/>
        </w:rPr>
      </w:pPr>
      <w:r w:rsidRPr="00B47E07">
        <w:rPr>
          <w:rFonts w:ascii="Arial" w:hAnsi="Arial" w:cs="Arial"/>
          <w:sz w:val="24"/>
          <w:szCs w:val="24"/>
        </w:rPr>
        <w:t xml:space="preserve">In light of </w:t>
      </w:r>
      <w:r w:rsidR="0030542E" w:rsidRPr="00B47E07">
        <w:rPr>
          <w:rFonts w:ascii="Arial" w:hAnsi="Arial" w:cs="Arial"/>
          <w:sz w:val="24"/>
          <w:szCs w:val="24"/>
        </w:rPr>
        <w:t>the</w:t>
      </w:r>
      <w:r w:rsidRPr="00B47E07">
        <w:rPr>
          <w:rFonts w:ascii="Arial" w:hAnsi="Arial" w:cs="Arial"/>
          <w:sz w:val="24"/>
          <w:szCs w:val="24"/>
        </w:rPr>
        <w:t xml:space="preserve"> above, I conclude that the Order should be confirmed subject to the modifications as set out in </w:t>
      </w:r>
      <w:r w:rsidR="008637D0" w:rsidRPr="00B47E07">
        <w:rPr>
          <w:rFonts w:ascii="Arial" w:hAnsi="Arial" w:cs="Arial"/>
          <w:sz w:val="24"/>
          <w:szCs w:val="24"/>
        </w:rPr>
        <w:t xml:space="preserve">paragraph 45 of my Interim Decision </w:t>
      </w:r>
      <w:r w:rsidR="00E33EBE" w:rsidRPr="00B47E07">
        <w:rPr>
          <w:rFonts w:ascii="Arial" w:hAnsi="Arial" w:cs="Arial"/>
          <w:sz w:val="24"/>
          <w:szCs w:val="24"/>
        </w:rPr>
        <w:t xml:space="preserve">dated </w:t>
      </w:r>
      <w:r w:rsidR="00550511">
        <w:rPr>
          <w:rFonts w:ascii="Arial" w:hAnsi="Arial" w:cs="Arial"/>
          <w:sz w:val="24"/>
          <w:szCs w:val="24"/>
        </w:rPr>
        <w:br/>
      </w:r>
      <w:r w:rsidR="00A546E7" w:rsidRPr="00B47E07">
        <w:rPr>
          <w:rFonts w:ascii="Arial" w:hAnsi="Arial" w:cs="Arial"/>
          <w:sz w:val="24"/>
          <w:szCs w:val="24"/>
        </w:rPr>
        <w:t>23 November 2022.</w:t>
      </w:r>
    </w:p>
    <w:p w14:paraId="478504FB" w14:textId="77777777" w:rsidR="005A066A" w:rsidRPr="00B47E07" w:rsidRDefault="005A066A" w:rsidP="005A066A">
      <w:pPr>
        <w:pStyle w:val="Style1"/>
        <w:numPr>
          <w:ilvl w:val="0"/>
          <w:numId w:val="0"/>
        </w:numPr>
        <w:ind w:left="431"/>
        <w:rPr>
          <w:rFonts w:ascii="Arial" w:hAnsi="Arial" w:cs="Arial"/>
          <w:sz w:val="24"/>
          <w:szCs w:val="24"/>
        </w:rPr>
      </w:pPr>
    </w:p>
    <w:p w14:paraId="0D70EAF3" w14:textId="0F33A24E" w:rsidR="00C4486E" w:rsidRPr="00B47E07" w:rsidRDefault="00C4486E" w:rsidP="00C4486E">
      <w:pPr>
        <w:pStyle w:val="Style1"/>
        <w:numPr>
          <w:ilvl w:val="0"/>
          <w:numId w:val="0"/>
        </w:numPr>
        <w:rPr>
          <w:rFonts w:ascii="Arial" w:hAnsi="Arial" w:cs="Arial"/>
          <w:b/>
          <w:bCs/>
          <w:sz w:val="24"/>
          <w:szCs w:val="24"/>
        </w:rPr>
      </w:pPr>
      <w:r w:rsidRPr="00B47E07">
        <w:rPr>
          <w:rFonts w:ascii="Arial" w:hAnsi="Arial" w:cs="Arial"/>
          <w:b/>
          <w:bCs/>
          <w:sz w:val="24"/>
          <w:szCs w:val="24"/>
        </w:rPr>
        <w:lastRenderedPageBreak/>
        <w:t>Formal Decision</w:t>
      </w:r>
    </w:p>
    <w:p w14:paraId="42AA2FC9" w14:textId="7FE0BD1B" w:rsidR="00C4486E" w:rsidRPr="00B47E07" w:rsidRDefault="00FB52C8" w:rsidP="00C4486E">
      <w:pPr>
        <w:pStyle w:val="Style1"/>
        <w:rPr>
          <w:rFonts w:ascii="Arial" w:hAnsi="Arial" w:cs="Arial"/>
          <w:sz w:val="24"/>
          <w:szCs w:val="24"/>
        </w:rPr>
      </w:pPr>
      <w:r w:rsidRPr="00B47E07">
        <w:rPr>
          <w:rFonts w:ascii="Arial" w:hAnsi="Arial" w:cs="Arial"/>
          <w:sz w:val="24"/>
          <w:szCs w:val="24"/>
        </w:rPr>
        <w:t xml:space="preserve">I confirm the Order </w:t>
      </w:r>
      <w:r w:rsidR="002C0502" w:rsidRPr="00B47E07">
        <w:rPr>
          <w:rFonts w:ascii="Arial" w:hAnsi="Arial" w:cs="Arial"/>
          <w:sz w:val="24"/>
          <w:szCs w:val="24"/>
        </w:rPr>
        <w:t xml:space="preserve">subject to </w:t>
      </w:r>
      <w:r w:rsidR="002939B1" w:rsidRPr="00B47E07">
        <w:rPr>
          <w:rFonts w:ascii="Arial" w:hAnsi="Arial" w:cs="Arial"/>
          <w:sz w:val="24"/>
          <w:szCs w:val="24"/>
        </w:rPr>
        <w:t>the</w:t>
      </w:r>
      <w:r w:rsidR="002C0502" w:rsidRPr="00B47E07">
        <w:rPr>
          <w:rFonts w:ascii="Arial" w:hAnsi="Arial" w:cs="Arial"/>
          <w:sz w:val="24"/>
          <w:szCs w:val="24"/>
        </w:rPr>
        <w:t xml:space="preserve"> following modifications:</w:t>
      </w:r>
    </w:p>
    <w:p w14:paraId="14C0F9D5" w14:textId="3A297336" w:rsidR="00DA1B50" w:rsidRPr="00B47E07" w:rsidRDefault="00B020F1" w:rsidP="00DA1B50">
      <w:pPr>
        <w:pStyle w:val="Style1"/>
        <w:numPr>
          <w:ilvl w:val="0"/>
          <w:numId w:val="27"/>
        </w:numPr>
        <w:rPr>
          <w:rFonts w:ascii="Arial" w:hAnsi="Arial" w:cs="Arial"/>
          <w:sz w:val="24"/>
          <w:szCs w:val="24"/>
        </w:rPr>
      </w:pPr>
      <w:r w:rsidRPr="00B47E07">
        <w:rPr>
          <w:rFonts w:ascii="Arial" w:hAnsi="Arial" w:cs="Arial"/>
          <w:sz w:val="24"/>
          <w:szCs w:val="24"/>
        </w:rPr>
        <w:t xml:space="preserve">Delete </w:t>
      </w:r>
      <w:r w:rsidR="001E5CED" w:rsidRPr="00B47E07">
        <w:rPr>
          <w:rFonts w:ascii="Arial" w:hAnsi="Arial" w:cs="Arial"/>
          <w:sz w:val="24"/>
          <w:szCs w:val="24"/>
        </w:rPr>
        <w:t>the text after “</w:t>
      </w:r>
      <w:r w:rsidR="001E5CED" w:rsidRPr="00B47E07">
        <w:rPr>
          <w:rFonts w:ascii="Arial" w:hAnsi="Arial" w:cs="Arial"/>
          <w:i/>
          <w:iCs/>
          <w:sz w:val="24"/>
          <w:szCs w:val="24"/>
        </w:rPr>
        <w:t xml:space="preserve">under the </w:t>
      </w:r>
      <w:r w:rsidR="002939B1" w:rsidRPr="00B47E07">
        <w:rPr>
          <w:rFonts w:ascii="Arial" w:hAnsi="Arial" w:cs="Arial"/>
          <w:i/>
          <w:iCs/>
          <w:sz w:val="24"/>
          <w:szCs w:val="24"/>
        </w:rPr>
        <w:t>railway</w:t>
      </w:r>
      <w:r w:rsidR="001E5CED" w:rsidRPr="00B47E07">
        <w:rPr>
          <w:rFonts w:ascii="Arial" w:hAnsi="Arial" w:cs="Arial"/>
          <w:i/>
          <w:iCs/>
          <w:sz w:val="24"/>
          <w:szCs w:val="24"/>
        </w:rPr>
        <w:t xml:space="preserve"> bridge</w:t>
      </w:r>
      <w:r w:rsidR="001E5CED" w:rsidRPr="00B47E07">
        <w:rPr>
          <w:rFonts w:ascii="Arial" w:hAnsi="Arial" w:cs="Arial"/>
          <w:sz w:val="24"/>
          <w:szCs w:val="24"/>
        </w:rPr>
        <w:t xml:space="preserve">” in Part </w:t>
      </w:r>
      <w:r w:rsidR="001C7C21" w:rsidRPr="00B47E07">
        <w:rPr>
          <w:rFonts w:ascii="Arial" w:hAnsi="Arial" w:cs="Arial"/>
          <w:sz w:val="24"/>
          <w:szCs w:val="24"/>
        </w:rPr>
        <w:t>I of the Order</w:t>
      </w:r>
      <w:r w:rsidR="00DA1B50" w:rsidRPr="00B47E07">
        <w:rPr>
          <w:rFonts w:ascii="Arial" w:hAnsi="Arial" w:cs="Arial"/>
          <w:sz w:val="24"/>
          <w:szCs w:val="24"/>
        </w:rPr>
        <w:t xml:space="preserve"> Schedule and insert:</w:t>
      </w:r>
    </w:p>
    <w:p w14:paraId="4A3D284F" w14:textId="77777777" w:rsidR="00DA1B50" w:rsidRDefault="00DA1B50" w:rsidP="00DA1B50">
      <w:pPr>
        <w:rPr>
          <w:rFonts w:ascii="Arial" w:hAnsi="Arial" w:cs="Arial"/>
          <w:sz w:val="24"/>
          <w:szCs w:val="24"/>
        </w:rPr>
      </w:pPr>
    </w:p>
    <w:p w14:paraId="274046ED" w14:textId="77777777" w:rsidR="00DA1B50" w:rsidRPr="00EC5D64" w:rsidRDefault="00DA1B50" w:rsidP="00DA1B50">
      <w:pPr>
        <w:ind w:left="792"/>
        <w:rPr>
          <w:rFonts w:ascii="Arial" w:hAnsi="Arial" w:cs="Arial"/>
          <w:i/>
          <w:iCs/>
          <w:sz w:val="24"/>
          <w:szCs w:val="24"/>
        </w:rPr>
      </w:pPr>
      <w:r>
        <w:rPr>
          <w:rFonts w:ascii="Arial" w:hAnsi="Arial" w:cs="Arial"/>
          <w:sz w:val="24"/>
          <w:szCs w:val="24"/>
        </w:rPr>
        <w:t>“</w:t>
      </w:r>
      <w:r w:rsidRPr="00EC5D64">
        <w:rPr>
          <w:rFonts w:ascii="Arial" w:hAnsi="Arial" w:cs="Arial"/>
          <w:i/>
          <w:iCs/>
          <w:sz w:val="24"/>
          <w:szCs w:val="24"/>
        </w:rPr>
        <w:t xml:space="preserve">and then continues for </w:t>
      </w:r>
      <w:r>
        <w:rPr>
          <w:rFonts w:ascii="Arial" w:hAnsi="Arial" w:cs="Arial"/>
          <w:i/>
          <w:iCs/>
          <w:sz w:val="24"/>
          <w:szCs w:val="24"/>
        </w:rPr>
        <w:t xml:space="preserve">a </w:t>
      </w:r>
      <w:r w:rsidRPr="00EC5D64">
        <w:rPr>
          <w:rFonts w:ascii="Arial" w:hAnsi="Arial" w:cs="Arial"/>
          <w:i/>
          <w:iCs/>
          <w:sz w:val="24"/>
          <w:szCs w:val="24"/>
        </w:rPr>
        <w:t xml:space="preserve">distance of 520 metres to Point </w:t>
      </w:r>
      <w:r>
        <w:rPr>
          <w:rFonts w:ascii="Arial" w:hAnsi="Arial" w:cs="Arial"/>
          <w:i/>
          <w:iCs/>
          <w:sz w:val="24"/>
          <w:szCs w:val="24"/>
        </w:rPr>
        <w:t>Y</w:t>
      </w:r>
      <w:r w:rsidRPr="00EC5D64">
        <w:rPr>
          <w:rFonts w:ascii="Arial" w:hAnsi="Arial" w:cs="Arial"/>
          <w:i/>
          <w:iCs/>
          <w:sz w:val="24"/>
          <w:szCs w:val="24"/>
        </w:rPr>
        <w:t xml:space="preserve"> and then in a north east direction for a distance of 25 metres and then in a north west direction for a distance of 25 metres to Point </w:t>
      </w:r>
      <w:r>
        <w:rPr>
          <w:rFonts w:ascii="Arial" w:hAnsi="Arial" w:cs="Arial"/>
          <w:i/>
          <w:iCs/>
          <w:sz w:val="24"/>
          <w:szCs w:val="24"/>
        </w:rPr>
        <w:t xml:space="preserve">Z </w:t>
      </w:r>
      <w:r w:rsidRPr="00EC5D64">
        <w:rPr>
          <w:rFonts w:ascii="Arial" w:hAnsi="Arial" w:cs="Arial"/>
          <w:i/>
          <w:iCs/>
          <w:sz w:val="24"/>
          <w:szCs w:val="24"/>
        </w:rPr>
        <w:t>where it joins with public footpath LWE 18</w:t>
      </w:r>
      <w:r>
        <w:rPr>
          <w:rFonts w:ascii="Arial" w:hAnsi="Arial" w:cs="Arial"/>
          <w:i/>
          <w:iCs/>
          <w:sz w:val="24"/>
          <w:szCs w:val="24"/>
        </w:rPr>
        <w:t xml:space="preserve"> </w:t>
      </w:r>
      <w:r w:rsidRPr="00EC5D64">
        <w:rPr>
          <w:rFonts w:ascii="Arial" w:hAnsi="Arial" w:cs="Arial"/>
          <w:i/>
          <w:iCs/>
          <w:sz w:val="24"/>
          <w:szCs w:val="24"/>
        </w:rPr>
        <w:t>and shown as a bold broken line marked A</w:t>
      </w:r>
      <w:r>
        <w:rPr>
          <w:rFonts w:ascii="Arial" w:hAnsi="Arial" w:cs="Arial"/>
          <w:i/>
          <w:iCs/>
          <w:sz w:val="24"/>
          <w:szCs w:val="24"/>
        </w:rPr>
        <w:t>-Y- Z</w:t>
      </w:r>
      <w:r w:rsidRPr="00EC5D64">
        <w:rPr>
          <w:rFonts w:ascii="Arial" w:hAnsi="Arial" w:cs="Arial"/>
          <w:i/>
          <w:iCs/>
          <w:sz w:val="24"/>
          <w:szCs w:val="24"/>
        </w:rPr>
        <w:t xml:space="preserve"> on the map contained in this order.</w:t>
      </w:r>
    </w:p>
    <w:p w14:paraId="67EDBEF9" w14:textId="77777777" w:rsidR="00DA1B50" w:rsidRPr="00EC5D64" w:rsidRDefault="00DA1B50" w:rsidP="00DA1B50">
      <w:pPr>
        <w:ind w:left="792"/>
        <w:rPr>
          <w:rFonts w:ascii="Arial" w:hAnsi="Arial" w:cs="Arial"/>
          <w:i/>
          <w:iCs/>
          <w:sz w:val="24"/>
          <w:szCs w:val="24"/>
        </w:rPr>
      </w:pPr>
    </w:p>
    <w:p w14:paraId="26C43E3C" w14:textId="77777777" w:rsidR="00DA1B50" w:rsidRPr="00EC5D64" w:rsidRDefault="00DA1B50" w:rsidP="00DA1B50">
      <w:pPr>
        <w:ind w:left="792"/>
        <w:rPr>
          <w:rFonts w:ascii="Arial" w:hAnsi="Arial" w:cs="Arial"/>
          <w:i/>
          <w:iCs/>
          <w:sz w:val="24"/>
          <w:szCs w:val="24"/>
        </w:rPr>
      </w:pPr>
      <w:r w:rsidRPr="00EC5D64">
        <w:rPr>
          <w:rFonts w:ascii="Arial" w:hAnsi="Arial" w:cs="Arial"/>
          <w:i/>
          <w:iCs/>
          <w:sz w:val="24"/>
          <w:szCs w:val="24"/>
        </w:rPr>
        <w:t xml:space="preserve">The width of the path varies:- between Point A and the railway bridge a width of 1.4 metres with pinch points for the first 1.5 metres; 50cm between gate post and fence and 35cm between gate post and tree roots. Widens to 4.4 metres at the railway bridge with a pinch point under the centre of the bridge of 50cm between the wall of the bridge and a concrete pipe/pile of rock. From the northern side of the bridge, path remains 4.4 metres wide for a distance of 68 metres where it then narrows and the remainder of the path, to Point </w:t>
      </w:r>
      <w:r>
        <w:rPr>
          <w:rFonts w:ascii="Arial" w:hAnsi="Arial" w:cs="Arial"/>
          <w:i/>
          <w:iCs/>
          <w:sz w:val="24"/>
          <w:szCs w:val="24"/>
        </w:rPr>
        <w:t>Z</w:t>
      </w:r>
      <w:r w:rsidRPr="00EC5D64">
        <w:rPr>
          <w:rFonts w:ascii="Arial" w:hAnsi="Arial" w:cs="Arial"/>
          <w:i/>
          <w:iCs/>
          <w:sz w:val="24"/>
          <w:szCs w:val="24"/>
        </w:rPr>
        <w:t xml:space="preserve">, varies between 2.2 metres and 2.5 metres in width. </w:t>
      </w:r>
    </w:p>
    <w:p w14:paraId="51944D3A" w14:textId="77777777" w:rsidR="00DA1B50" w:rsidRPr="00EC5D64" w:rsidRDefault="00DA1B50" w:rsidP="00DA1B50">
      <w:pPr>
        <w:ind w:left="792"/>
        <w:rPr>
          <w:rFonts w:ascii="Arial" w:hAnsi="Arial" w:cs="Arial"/>
          <w:i/>
          <w:iCs/>
          <w:sz w:val="24"/>
          <w:szCs w:val="24"/>
        </w:rPr>
      </w:pPr>
    </w:p>
    <w:p w14:paraId="226F9546" w14:textId="1226B8B2" w:rsidR="004520DE" w:rsidRPr="006C1759" w:rsidRDefault="00DA1B50" w:rsidP="006C1759">
      <w:pPr>
        <w:ind w:left="792"/>
        <w:rPr>
          <w:rFonts w:ascii="Arial" w:hAnsi="Arial" w:cs="Arial"/>
          <w:i/>
          <w:iCs/>
          <w:sz w:val="24"/>
          <w:szCs w:val="24"/>
        </w:rPr>
      </w:pPr>
      <w:r w:rsidRPr="00EC5D64">
        <w:rPr>
          <w:rFonts w:ascii="Arial" w:hAnsi="Arial" w:cs="Arial"/>
          <w:i/>
          <w:iCs/>
          <w:sz w:val="24"/>
          <w:szCs w:val="24"/>
        </w:rPr>
        <w:t>The total length is 650 metres.</w:t>
      </w:r>
    </w:p>
    <w:p w14:paraId="2C7693C2" w14:textId="77777777" w:rsidR="00DA02E7" w:rsidRDefault="004520DE" w:rsidP="00DA02E7">
      <w:pPr>
        <w:ind w:left="792"/>
        <w:rPr>
          <w:rFonts w:ascii="Arial" w:hAnsi="Arial" w:cs="Arial"/>
          <w:i/>
          <w:iCs/>
          <w:sz w:val="24"/>
          <w:szCs w:val="24"/>
        </w:rPr>
      </w:pPr>
      <w:r w:rsidRPr="00EC5D64">
        <w:rPr>
          <w:rFonts w:ascii="Arial" w:hAnsi="Arial" w:cs="Arial"/>
          <w:i/>
          <w:iCs/>
          <w:sz w:val="24"/>
          <w:szCs w:val="24"/>
        </w:rPr>
        <w:t xml:space="preserve"> </w:t>
      </w:r>
    </w:p>
    <w:p w14:paraId="7974B76C" w14:textId="07D20B83" w:rsidR="002C0502" w:rsidRPr="00B47E07" w:rsidRDefault="004520DE" w:rsidP="00DA02E7">
      <w:pPr>
        <w:ind w:left="792"/>
        <w:rPr>
          <w:rFonts w:ascii="Arial" w:hAnsi="Arial" w:cs="Arial"/>
          <w:sz w:val="24"/>
          <w:szCs w:val="24"/>
        </w:rPr>
      </w:pPr>
      <w:r w:rsidRPr="00B47E07">
        <w:rPr>
          <w:rFonts w:ascii="Arial" w:hAnsi="Arial" w:cs="Arial"/>
          <w:i/>
          <w:iCs/>
          <w:sz w:val="24"/>
          <w:szCs w:val="24"/>
        </w:rPr>
        <w:t>The number of the footpath to be added is LWE 84</w:t>
      </w:r>
      <w:r w:rsidR="00DA02E7" w:rsidRPr="00B47E07">
        <w:rPr>
          <w:rFonts w:ascii="Arial" w:hAnsi="Arial" w:cs="Arial"/>
          <w:i/>
          <w:iCs/>
          <w:sz w:val="24"/>
          <w:szCs w:val="24"/>
        </w:rPr>
        <w:t>”</w:t>
      </w:r>
      <w:r w:rsidRPr="00B47E07">
        <w:rPr>
          <w:rFonts w:ascii="Arial" w:hAnsi="Arial" w:cs="Arial"/>
          <w:sz w:val="24"/>
          <w:szCs w:val="24"/>
        </w:rPr>
        <w:t>.</w:t>
      </w:r>
    </w:p>
    <w:p w14:paraId="707B532C" w14:textId="77777777" w:rsidR="009655A1" w:rsidRPr="00B47E07" w:rsidRDefault="009655A1" w:rsidP="00DA02E7">
      <w:pPr>
        <w:ind w:left="792"/>
        <w:rPr>
          <w:rFonts w:ascii="Arial" w:hAnsi="Arial" w:cs="Arial"/>
          <w:i/>
          <w:iCs/>
          <w:sz w:val="24"/>
          <w:szCs w:val="24"/>
        </w:rPr>
      </w:pPr>
    </w:p>
    <w:p w14:paraId="2486FEA2" w14:textId="1CF15508" w:rsidR="009655A1" w:rsidRPr="00B47E07" w:rsidRDefault="00263F6F" w:rsidP="00F815F9">
      <w:pPr>
        <w:pStyle w:val="ListParagraph"/>
        <w:numPr>
          <w:ilvl w:val="0"/>
          <w:numId w:val="27"/>
        </w:numPr>
        <w:rPr>
          <w:rFonts w:ascii="Arial" w:hAnsi="Arial" w:cs="Arial"/>
          <w:i/>
          <w:iCs/>
          <w:sz w:val="24"/>
          <w:szCs w:val="24"/>
        </w:rPr>
      </w:pPr>
      <w:r w:rsidRPr="00B47E07">
        <w:rPr>
          <w:rFonts w:ascii="Arial" w:hAnsi="Arial" w:cs="Arial"/>
          <w:sz w:val="24"/>
          <w:szCs w:val="24"/>
        </w:rPr>
        <w:t>Delete the words “</w:t>
      </w:r>
      <w:r w:rsidRPr="00B47E07">
        <w:rPr>
          <w:rFonts w:ascii="Arial" w:hAnsi="Arial" w:cs="Arial"/>
          <w:i/>
          <w:iCs/>
          <w:sz w:val="24"/>
          <w:szCs w:val="24"/>
        </w:rPr>
        <w:t>135 metres</w:t>
      </w:r>
      <w:r w:rsidRPr="00B47E07">
        <w:rPr>
          <w:rFonts w:ascii="Arial" w:hAnsi="Arial" w:cs="Arial"/>
          <w:sz w:val="24"/>
          <w:szCs w:val="24"/>
        </w:rPr>
        <w:t>” in the To Location contained within Part II of the Order Schedule and insert “</w:t>
      </w:r>
      <w:r w:rsidRPr="00B47E07">
        <w:rPr>
          <w:rFonts w:ascii="Arial" w:hAnsi="Arial" w:cs="Arial"/>
          <w:i/>
          <w:iCs/>
          <w:sz w:val="24"/>
          <w:szCs w:val="24"/>
        </w:rPr>
        <w:t>145 metres”.</w:t>
      </w:r>
    </w:p>
    <w:p w14:paraId="4F3E0FA3" w14:textId="5D9F9468" w:rsidR="00263F6F" w:rsidRPr="00B47E07" w:rsidRDefault="00263F6F" w:rsidP="006D0669">
      <w:pPr>
        <w:pStyle w:val="ListParagraph"/>
        <w:ind w:left="1151"/>
        <w:rPr>
          <w:rFonts w:ascii="Arial" w:hAnsi="Arial" w:cs="Arial"/>
          <w:i/>
          <w:iCs/>
          <w:sz w:val="24"/>
          <w:szCs w:val="24"/>
        </w:rPr>
      </w:pPr>
    </w:p>
    <w:p w14:paraId="2B706927" w14:textId="6FFAFB2A" w:rsidR="006D0669" w:rsidRPr="00B47E07" w:rsidRDefault="009C6469" w:rsidP="00F815F9">
      <w:pPr>
        <w:pStyle w:val="ListParagraph"/>
        <w:numPr>
          <w:ilvl w:val="0"/>
          <w:numId w:val="27"/>
        </w:numPr>
        <w:rPr>
          <w:rFonts w:ascii="Arial" w:hAnsi="Arial" w:cs="Arial"/>
          <w:i/>
          <w:iCs/>
          <w:sz w:val="24"/>
          <w:szCs w:val="24"/>
        </w:rPr>
      </w:pPr>
      <w:r w:rsidRPr="00B47E07">
        <w:rPr>
          <w:rFonts w:ascii="Arial" w:hAnsi="Arial" w:cs="Arial"/>
          <w:sz w:val="24"/>
          <w:szCs w:val="24"/>
        </w:rPr>
        <w:t>Delete “</w:t>
      </w:r>
      <w:r w:rsidRPr="00B47E07">
        <w:rPr>
          <w:rFonts w:ascii="Arial" w:hAnsi="Arial" w:cs="Arial"/>
          <w:i/>
          <w:iCs/>
          <w:sz w:val="24"/>
          <w:szCs w:val="24"/>
        </w:rPr>
        <w:t>6847 8078</w:t>
      </w:r>
      <w:r w:rsidRPr="00B47E07">
        <w:rPr>
          <w:rFonts w:ascii="Arial" w:hAnsi="Arial" w:cs="Arial"/>
          <w:sz w:val="24"/>
          <w:szCs w:val="24"/>
        </w:rPr>
        <w:t>” from the To Grid Ref (ST) in Part II of the Order Schedule.</w:t>
      </w:r>
    </w:p>
    <w:p w14:paraId="793C6B94" w14:textId="77777777" w:rsidR="009C6469" w:rsidRPr="00B47E07" w:rsidRDefault="009C6469" w:rsidP="009C6469">
      <w:pPr>
        <w:pStyle w:val="ListParagraph"/>
        <w:rPr>
          <w:rFonts w:ascii="Arial" w:hAnsi="Arial" w:cs="Arial"/>
          <w:i/>
          <w:iCs/>
          <w:sz w:val="24"/>
          <w:szCs w:val="24"/>
        </w:rPr>
      </w:pPr>
    </w:p>
    <w:p w14:paraId="4A675533" w14:textId="54BD88A4" w:rsidR="009C6469" w:rsidRPr="00B47E07" w:rsidRDefault="00C53124" w:rsidP="00F815F9">
      <w:pPr>
        <w:pStyle w:val="ListParagraph"/>
        <w:numPr>
          <w:ilvl w:val="0"/>
          <w:numId w:val="27"/>
        </w:numPr>
        <w:rPr>
          <w:rFonts w:ascii="Arial" w:hAnsi="Arial" w:cs="Arial"/>
          <w:i/>
          <w:iCs/>
          <w:sz w:val="24"/>
          <w:szCs w:val="24"/>
        </w:rPr>
      </w:pPr>
      <w:r w:rsidRPr="00B47E07">
        <w:rPr>
          <w:rFonts w:ascii="Arial" w:hAnsi="Arial" w:cs="Arial"/>
          <w:sz w:val="24"/>
          <w:szCs w:val="24"/>
        </w:rPr>
        <w:t>Delete the words “</w:t>
      </w:r>
      <w:r w:rsidRPr="00B47E07">
        <w:rPr>
          <w:rFonts w:ascii="Arial" w:hAnsi="Arial" w:cs="Arial"/>
          <w:i/>
          <w:iCs/>
          <w:sz w:val="24"/>
          <w:szCs w:val="24"/>
        </w:rPr>
        <w:t>Length: 640 metres</w:t>
      </w:r>
      <w:r w:rsidRPr="00B47E07">
        <w:rPr>
          <w:rFonts w:ascii="Arial" w:hAnsi="Arial" w:cs="Arial"/>
          <w:sz w:val="24"/>
          <w:szCs w:val="24"/>
        </w:rPr>
        <w:t>” in the Particulars shown in Part II of the Order Schedule and insert “</w:t>
      </w:r>
      <w:r w:rsidRPr="00B47E07">
        <w:rPr>
          <w:rFonts w:ascii="Arial" w:hAnsi="Arial" w:cs="Arial"/>
          <w:i/>
          <w:iCs/>
          <w:sz w:val="24"/>
          <w:szCs w:val="24"/>
        </w:rPr>
        <w:t>Length: 650 metres</w:t>
      </w:r>
      <w:r w:rsidRPr="00B47E07">
        <w:rPr>
          <w:rFonts w:ascii="Arial" w:hAnsi="Arial" w:cs="Arial"/>
          <w:sz w:val="24"/>
          <w:szCs w:val="24"/>
        </w:rPr>
        <w:t>”.</w:t>
      </w:r>
    </w:p>
    <w:p w14:paraId="1FF5CF74" w14:textId="77777777" w:rsidR="00C53124" w:rsidRPr="00B47E07" w:rsidRDefault="00C53124" w:rsidP="00C53124">
      <w:pPr>
        <w:pStyle w:val="ListParagraph"/>
        <w:rPr>
          <w:rFonts w:ascii="Arial" w:hAnsi="Arial" w:cs="Arial"/>
          <w:i/>
          <w:iCs/>
          <w:sz w:val="24"/>
          <w:szCs w:val="24"/>
        </w:rPr>
      </w:pPr>
    </w:p>
    <w:p w14:paraId="76546D66" w14:textId="52CBF479" w:rsidR="00C53124" w:rsidRPr="00B47E07" w:rsidRDefault="00CF51FE" w:rsidP="00F815F9">
      <w:pPr>
        <w:pStyle w:val="ListParagraph"/>
        <w:numPr>
          <w:ilvl w:val="0"/>
          <w:numId w:val="27"/>
        </w:numPr>
        <w:rPr>
          <w:rFonts w:ascii="Arial" w:hAnsi="Arial" w:cs="Arial"/>
          <w:i/>
          <w:iCs/>
          <w:sz w:val="24"/>
          <w:szCs w:val="24"/>
        </w:rPr>
      </w:pPr>
      <w:r w:rsidRPr="00B47E07">
        <w:rPr>
          <w:rFonts w:ascii="Arial" w:hAnsi="Arial" w:cs="Arial"/>
          <w:sz w:val="24"/>
          <w:szCs w:val="24"/>
        </w:rPr>
        <w:t>Delete the words “</w:t>
      </w:r>
      <w:r w:rsidRPr="00B47E07">
        <w:rPr>
          <w:rFonts w:ascii="Arial" w:hAnsi="Arial" w:cs="Arial"/>
          <w:i/>
          <w:iCs/>
          <w:sz w:val="24"/>
          <w:szCs w:val="24"/>
        </w:rPr>
        <w:t>Field gates at Point A and Point B</w:t>
      </w:r>
      <w:r w:rsidRPr="00B47E07">
        <w:rPr>
          <w:rFonts w:ascii="Arial" w:hAnsi="Arial" w:cs="Arial"/>
          <w:sz w:val="24"/>
          <w:szCs w:val="24"/>
        </w:rPr>
        <w:t>” in the Particulars shown in Part II of the Order Schedule and insert “</w:t>
      </w:r>
      <w:r w:rsidRPr="00B47E07">
        <w:rPr>
          <w:rFonts w:ascii="Arial" w:hAnsi="Arial" w:cs="Arial"/>
          <w:i/>
          <w:iCs/>
          <w:sz w:val="24"/>
          <w:szCs w:val="24"/>
        </w:rPr>
        <w:t>Field gate at Point A and field gate and stile at Point Z”.</w:t>
      </w:r>
    </w:p>
    <w:p w14:paraId="74A8AE3D" w14:textId="77777777" w:rsidR="007D627B" w:rsidRDefault="007D627B" w:rsidP="007D627B">
      <w:pPr>
        <w:pStyle w:val="Style1"/>
        <w:numPr>
          <w:ilvl w:val="0"/>
          <w:numId w:val="0"/>
        </w:numPr>
        <w:ind w:left="431" w:hanging="431"/>
      </w:pPr>
    </w:p>
    <w:p w14:paraId="4C4B1B7E" w14:textId="77777777" w:rsidR="009C149B" w:rsidRPr="00C71B75" w:rsidRDefault="009C149B" w:rsidP="009C149B">
      <w:pPr>
        <w:rPr>
          <w:rFonts w:ascii="Arial" w:hAnsi="Arial" w:cs="Arial"/>
          <w:sz w:val="24"/>
          <w:szCs w:val="24"/>
        </w:rPr>
      </w:pPr>
      <w:r w:rsidRPr="000C4D7A">
        <w:rPr>
          <w:rFonts w:ascii="Monotype Corsiva" w:hAnsi="Monotype Corsiva"/>
          <w:kern w:val="28"/>
          <w:sz w:val="36"/>
          <w:szCs w:val="36"/>
        </w:rPr>
        <w:t>Mr A Spencer-Peet</w:t>
      </w:r>
      <w:r>
        <w:rPr>
          <w:rFonts w:ascii="Monotype Corsiva" w:hAnsi="Monotype Corsiva"/>
          <w:kern w:val="28"/>
          <w:sz w:val="36"/>
          <w:szCs w:val="36"/>
        </w:rPr>
        <w:t xml:space="preserve">   </w:t>
      </w:r>
    </w:p>
    <w:p w14:paraId="786A89A3" w14:textId="77777777" w:rsidR="009C149B" w:rsidRDefault="009C149B" w:rsidP="009C149B">
      <w:pPr>
        <w:tabs>
          <w:tab w:val="left" w:pos="432"/>
        </w:tabs>
        <w:spacing w:before="180"/>
        <w:outlineLvl w:val="0"/>
        <w:rPr>
          <w:rFonts w:ascii="Arial" w:hAnsi="Arial" w:cs="Arial"/>
        </w:rPr>
      </w:pPr>
      <w:r w:rsidRPr="00EC7D12">
        <w:rPr>
          <w:rFonts w:ascii="Arial" w:hAnsi="Arial" w:cs="Arial"/>
        </w:rPr>
        <w:t>INSPECTOR</w:t>
      </w:r>
    </w:p>
    <w:p w14:paraId="30A61585" w14:textId="406A9E1C" w:rsidR="0030542E" w:rsidRDefault="0030542E">
      <w:pPr>
        <w:rPr>
          <w:rFonts w:ascii="Arial" w:hAnsi="Arial" w:cs="Arial"/>
        </w:rPr>
      </w:pPr>
      <w:r>
        <w:rPr>
          <w:rFonts w:ascii="Arial" w:hAnsi="Arial" w:cs="Arial"/>
        </w:rPr>
        <w:br w:type="page"/>
      </w:r>
    </w:p>
    <w:p w14:paraId="55406486" w14:textId="388DEBED" w:rsidR="00687993" w:rsidRPr="00EC7D12" w:rsidRDefault="0030542E" w:rsidP="009C149B">
      <w:pPr>
        <w:tabs>
          <w:tab w:val="left" w:pos="432"/>
        </w:tabs>
        <w:spacing w:before="180"/>
        <w:outlineLvl w:val="0"/>
        <w:rPr>
          <w:rFonts w:ascii="Arial" w:hAnsi="Arial" w:cs="Arial"/>
        </w:rPr>
      </w:pPr>
      <w:r w:rsidRPr="0030542E">
        <w:rPr>
          <w:rFonts w:ascii="Arial" w:hAnsi="Arial" w:cs="Arial"/>
          <w:noProof/>
        </w:rPr>
        <w:lastRenderedPageBreak/>
        <w:drawing>
          <wp:inline distT="0" distB="0" distL="0" distR="0" wp14:anchorId="089929BB" wp14:editId="4A566150">
            <wp:extent cx="5908040" cy="8342630"/>
            <wp:effectExtent l="0" t="0" r="0" b="1270"/>
            <wp:docPr id="5" name="Picture 5"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dified 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p w14:paraId="1EC0A7E8" w14:textId="77777777" w:rsidR="007D627B" w:rsidRPr="00C4486E" w:rsidRDefault="007D627B" w:rsidP="007D627B">
      <w:pPr>
        <w:pStyle w:val="Style1"/>
        <w:numPr>
          <w:ilvl w:val="0"/>
          <w:numId w:val="0"/>
        </w:numPr>
        <w:ind w:left="431" w:hanging="431"/>
      </w:pPr>
    </w:p>
    <w:sectPr w:rsidR="007D627B" w:rsidRPr="00C4486E"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8D9F9" w14:textId="77777777" w:rsidR="001837F3" w:rsidRDefault="001837F3" w:rsidP="00F62916">
      <w:r>
        <w:separator/>
      </w:r>
    </w:p>
  </w:endnote>
  <w:endnote w:type="continuationSeparator" w:id="0">
    <w:p w14:paraId="41023479" w14:textId="77777777" w:rsidR="001837F3" w:rsidRDefault="001837F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5168"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81C34B"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59AB"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8EEE73B" wp14:editId="63CE7978">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1437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C5DDE2C" w14:textId="77777777" w:rsidR="00366F95" w:rsidRPr="00E45340" w:rsidRDefault="00EF3121"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A7D8" w14:textId="77777777" w:rsidR="00366F95" w:rsidRDefault="00366F95" w:rsidP="001837F3">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D07876" wp14:editId="0316D36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DA6B"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BBDF37D" w14:textId="77777777" w:rsidR="00366F95" w:rsidRPr="00451EE4" w:rsidRDefault="00EF3121">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117AB" w14:textId="77777777" w:rsidR="001837F3" w:rsidRDefault="001837F3" w:rsidP="00F62916">
      <w:r>
        <w:separator/>
      </w:r>
    </w:p>
  </w:footnote>
  <w:footnote w:type="continuationSeparator" w:id="0">
    <w:p w14:paraId="4F95ACB8" w14:textId="77777777" w:rsidR="001837F3" w:rsidRDefault="001837F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D22E94E" w14:textId="77777777">
      <w:tc>
        <w:tcPr>
          <w:tcW w:w="9520" w:type="dxa"/>
        </w:tcPr>
        <w:p w14:paraId="08234BE3" w14:textId="05957A61" w:rsidR="00366F95" w:rsidRDefault="001837F3">
          <w:pPr>
            <w:pStyle w:val="Footer"/>
          </w:pPr>
          <w:r>
            <w:t>Order Decision</w:t>
          </w:r>
          <w:r w:rsidR="00C667D4">
            <w:t xml:space="preserve"> ROW/3278102</w:t>
          </w:r>
        </w:p>
      </w:tc>
    </w:tr>
  </w:tbl>
  <w:p w14:paraId="4F5D24C2" w14:textId="77777777" w:rsidR="00366F95" w:rsidRDefault="00366F95" w:rsidP="00087477">
    <w:pPr>
      <w:pStyle w:val="Footer"/>
      <w:spacing w:after="180"/>
    </w:pPr>
    <w:r>
      <w:rPr>
        <w:noProof/>
      </w:rPr>
      <mc:AlternateContent>
        <mc:Choice Requires="wps">
          <w:drawing>
            <wp:anchor distT="0" distB="0" distL="114300" distR="114300" simplePos="0" relativeHeight="251668480" behindDoc="0" locked="0" layoutInCell="1" allowOverlap="1" wp14:anchorId="20FECFC2" wp14:editId="75CD65F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2BB1" id="Line 14"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619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3823C16"/>
    <w:multiLevelType w:val="hybridMultilevel"/>
    <w:tmpl w:val="8C6ECD5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78922DB"/>
    <w:multiLevelType w:val="hybridMultilevel"/>
    <w:tmpl w:val="F0BAC67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2460BCF"/>
    <w:multiLevelType w:val="hybridMultilevel"/>
    <w:tmpl w:val="5ADC021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8D04DC9"/>
    <w:multiLevelType w:val="hybridMultilevel"/>
    <w:tmpl w:val="7A8848F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6854240">
    <w:abstractNumId w:val="20"/>
  </w:num>
  <w:num w:numId="2" w16cid:durableId="633213575">
    <w:abstractNumId w:val="20"/>
  </w:num>
  <w:num w:numId="3" w16cid:durableId="469632349">
    <w:abstractNumId w:val="23"/>
  </w:num>
  <w:num w:numId="4" w16cid:durableId="1134717600">
    <w:abstractNumId w:val="0"/>
  </w:num>
  <w:num w:numId="5" w16cid:durableId="1985893789">
    <w:abstractNumId w:val="9"/>
  </w:num>
  <w:num w:numId="6" w16cid:durableId="30620090">
    <w:abstractNumId w:val="19"/>
  </w:num>
  <w:num w:numId="7" w16cid:durableId="1163744945">
    <w:abstractNumId w:val="24"/>
  </w:num>
  <w:num w:numId="8" w16cid:durableId="733741127">
    <w:abstractNumId w:val="18"/>
  </w:num>
  <w:num w:numId="9" w16cid:durableId="276060294">
    <w:abstractNumId w:val="3"/>
  </w:num>
  <w:num w:numId="10" w16cid:durableId="614413155">
    <w:abstractNumId w:val="4"/>
  </w:num>
  <w:num w:numId="11" w16cid:durableId="1730424397">
    <w:abstractNumId w:val="13"/>
  </w:num>
  <w:num w:numId="12" w16cid:durableId="1113595456">
    <w:abstractNumId w:val="14"/>
  </w:num>
  <w:num w:numId="13" w16cid:durableId="241179793">
    <w:abstractNumId w:val="7"/>
  </w:num>
  <w:num w:numId="14" w16cid:durableId="36052760">
    <w:abstractNumId w:val="12"/>
  </w:num>
  <w:num w:numId="15" w16cid:durableId="1406075182">
    <w:abstractNumId w:val="15"/>
  </w:num>
  <w:num w:numId="16" w16cid:durableId="522978950">
    <w:abstractNumId w:val="1"/>
  </w:num>
  <w:num w:numId="17" w16cid:durableId="650527371">
    <w:abstractNumId w:val="17"/>
  </w:num>
  <w:num w:numId="18" w16cid:durableId="968053475">
    <w:abstractNumId w:val="5"/>
  </w:num>
  <w:num w:numId="19" w16cid:durableId="904536681">
    <w:abstractNumId w:val="2"/>
  </w:num>
  <w:num w:numId="20" w16cid:durableId="695813362">
    <w:abstractNumId w:val="6"/>
  </w:num>
  <w:num w:numId="21" w16cid:durableId="1968316231">
    <w:abstractNumId w:val="11"/>
  </w:num>
  <w:num w:numId="22" w16cid:durableId="1846897891">
    <w:abstractNumId w:val="11"/>
  </w:num>
  <w:num w:numId="23" w16cid:durableId="856582054">
    <w:abstractNumId w:val="21"/>
  </w:num>
  <w:num w:numId="24" w16cid:durableId="1524323227">
    <w:abstractNumId w:val="8"/>
  </w:num>
  <w:num w:numId="25" w16cid:durableId="386688646">
    <w:abstractNumId w:val="22"/>
  </w:num>
  <w:num w:numId="26" w16cid:durableId="795567232">
    <w:abstractNumId w:val="16"/>
  </w:num>
  <w:num w:numId="27" w16cid:durableId="173319185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837F3"/>
    <w:rsid w:val="0000335F"/>
    <w:rsid w:val="00015A2D"/>
    <w:rsid w:val="00024500"/>
    <w:rsid w:val="000247B2"/>
    <w:rsid w:val="00024C72"/>
    <w:rsid w:val="00030DCE"/>
    <w:rsid w:val="00046145"/>
    <w:rsid w:val="0004625F"/>
    <w:rsid w:val="00053135"/>
    <w:rsid w:val="00060175"/>
    <w:rsid w:val="000661CA"/>
    <w:rsid w:val="00071852"/>
    <w:rsid w:val="00077358"/>
    <w:rsid w:val="00087477"/>
    <w:rsid w:val="00087DEC"/>
    <w:rsid w:val="00093402"/>
    <w:rsid w:val="00094A44"/>
    <w:rsid w:val="000A3A86"/>
    <w:rsid w:val="000A4AEB"/>
    <w:rsid w:val="000A64AE"/>
    <w:rsid w:val="000B02BC"/>
    <w:rsid w:val="000B0589"/>
    <w:rsid w:val="000C3F13"/>
    <w:rsid w:val="000C5098"/>
    <w:rsid w:val="000C698E"/>
    <w:rsid w:val="000D0673"/>
    <w:rsid w:val="000D20D8"/>
    <w:rsid w:val="000D3256"/>
    <w:rsid w:val="000D4217"/>
    <w:rsid w:val="000E0320"/>
    <w:rsid w:val="000E2856"/>
    <w:rsid w:val="000E57C1"/>
    <w:rsid w:val="000F16F4"/>
    <w:rsid w:val="000F1CEF"/>
    <w:rsid w:val="000F323B"/>
    <w:rsid w:val="000F6EC2"/>
    <w:rsid w:val="001000CB"/>
    <w:rsid w:val="00101AA1"/>
    <w:rsid w:val="00104D93"/>
    <w:rsid w:val="0010537F"/>
    <w:rsid w:val="00112592"/>
    <w:rsid w:val="001129EE"/>
    <w:rsid w:val="00114CBF"/>
    <w:rsid w:val="00114EFE"/>
    <w:rsid w:val="001440C3"/>
    <w:rsid w:val="00152C92"/>
    <w:rsid w:val="00152CDD"/>
    <w:rsid w:val="00153BD3"/>
    <w:rsid w:val="00161B5C"/>
    <w:rsid w:val="0017115B"/>
    <w:rsid w:val="001837F3"/>
    <w:rsid w:val="00197B5B"/>
    <w:rsid w:val="001B2F16"/>
    <w:rsid w:val="001B37BF"/>
    <w:rsid w:val="001B5439"/>
    <w:rsid w:val="001C7C21"/>
    <w:rsid w:val="001E1B67"/>
    <w:rsid w:val="001E389B"/>
    <w:rsid w:val="001E5CED"/>
    <w:rsid w:val="001F5990"/>
    <w:rsid w:val="001F7853"/>
    <w:rsid w:val="00202FB6"/>
    <w:rsid w:val="00207816"/>
    <w:rsid w:val="00212C8F"/>
    <w:rsid w:val="002421CD"/>
    <w:rsid w:val="00242A5E"/>
    <w:rsid w:val="00261B0E"/>
    <w:rsid w:val="00263F6F"/>
    <w:rsid w:val="002713F7"/>
    <w:rsid w:val="00274940"/>
    <w:rsid w:val="002819AB"/>
    <w:rsid w:val="00282CC2"/>
    <w:rsid w:val="002939B1"/>
    <w:rsid w:val="002947EF"/>
    <w:rsid w:val="002958D9"/>
    <w:rsid w:val="002B5A3A"/>
    <w:rsid w:val="002C0502"/>
    <w:rsid w:val="002C068A"/>
    <w:rsid w:val="002C2524"/>
    <w:rsid w:val="002D5A7C"/>
    <w:rsid w:val="002F4A22"/>
    <w:rsid w:val="00303CA5"/>
    <w:rsid w:val="0030500E"/>
    <w:rsid w:val="0030542E"/>
    <w:rsid w:val="00307E15"/>
    <w:rsid w:val="003206FD"/>
    <w:rsid w:val="0032099E"/>
    <w:rsid w:val="0032324D"/>
    <w:rsid w:val="00333143"/>
    <w:rsid w:val="00343A1F"/>
    <w:rsid w:val="00344294"/>
    <w:rsid w:val="00344CD1"/>
    <w:rsid w:val="00355FCC"/>
    <w:rsid w:val="00360664"/>
    <w:rsid w:val="00361890"/>
    <w:rsid w:val="00364E17"/>
    <w:rsid w:val="00366F95"/>
    <w:rsid w:val="003753FE"/>
    <w:rsid w:val="0038607E"/>
    <w:rsid w:val="00393B5B"/>
    <w:rsid w:val="003941CF"/>
    <w:rsid w:val="003B2FE6"/>
    <w:rsid w:val="003C038A"/>
    <w:rsid w:val="003C1FFD"/>
    <w:rsid w:val="003D1D4A"/>
    <w:rsid w:val="003D3715"/>
    <w:rsid w:val="003E54CC"/>
    <w:rsid w:val="003F3533"/>
    <w:rsid w:val="003F4D94"/>
    <w:rsid w:val="003F7DFB"/>
    <w:rsid w:val="004008EC"/>
    <w:rsid w:val="004029F3"/>
    <w:rsid w:val="004143C1"/>
    <w:rsid w:val="004156F0"/>
    <w:rsid w:val="00422938"/>
    <w:rsid w:val="00434739"/>
    <w:rsid w:val="004474DE"/>
    <w:rsid w:val="00451EE4"/>
    <w:rsid w:val="004520DE"/>
    <w:rsid w:val="004522C1"/>
    <w:rsid w:val="00453E15"/>
    <w:rsid w:val="0046124E"/>
    <w:rsid w:val="00463901"/>
    <w:rsid w:val="004670E6"/>
    <w:rsid w:val="00475BF6"/>
    <w:rsid w:val="0047718B"/>
    <w:rsid w:val="0048041A"/>
    <w:rsid w:val="00483D15"/>
    <w:rsid w:val="004840F7"/>
    <w:rsid w:val="00496A0A"/>
    <w:rsid w:val="004976CF"/>
    <w:rsid w:val="004A2EB8"/>
    <w:rsid w:val="004B62AA"/>
    <w:rsid w:val="004C07CB"/>
    <w:rsid w:val="004D16B4"/>
    <w:rsid w:val="004E04E0"/>
    <w:rsid w:val="004E17CB"/>
    <w:rsid w:val="004E6091"/>
    <w:rsid w:val="004F274A"/>
    <w:rsid w:val="00506851"/>
    <w:rsid w:val="00515C5B"/>
    <w:rsid w:val="0052347F"/>
    <w:rsid w:val="00523706"/>
    <w:rsid w:val="00527377"/>
    <w:rsid w:val="00541734"/>
    <w:rsid w:val="00542B4C"/>
    <w:rsid w:val="00550511"/>
    <w:rsid w:val="00561E69"/>
    <w:rsid w:val="0056634F"/>
    <w:rsid w:val="0057098A"/>
    <w:rsid w:val="005718AF"/>
    <w:rsid w:val="00571FD4"/>
    <w:rsid w:val="00572879"/>
    <w:rsid w:val="0057471E"/>
    <w:rsid w:val="00577166"/>
    <w:rsid w:val="0057782A"/>
    <w:rsid w:val="00590097"/>
    <w:rsid w:val="00591235"/>
    <w:rsid w:val="005A066A"/>
    <w:rsid w:val="005A0799"/>
    <w:rsid w:val="005A3A64"/>
    <w:rsid w:val="005B2077"/>
    <w:rsid w:val="005B678C"/>
    <w:rsid w:val="005C754C"/>
    <w:rsid w:val="005D739E"/>
    <w:rsid w:val="005E0C12"/>
    <w:rsid w:val="005E34E1"/>
    <w:rsid w:val="005E34FF"/>
    <w:rsid w:val="005E3542"/>
    <w:rsid w:val="005E52F9"/>
    <w:rsid w:val="005F1261"/>
    <w:rsid w:val="00602315"/>
    <w:rsid w:val="006052EF"/>
    <w:rsid w:val="006127F0"/>
    <w:rsid w:val="00614E46"/>
    <w:rsid w:val="00615462"/>
    <w:rsid w:val="006319E6"/>
    <w:rsid w:val="00632666"/>
    <w:rsid w:val="0063373D"/>
    <w:rsid w:val="00643CFB"/>
    <w:rsid w:val="0064755D"/>
    <w:rsid w:val="0065719B"/>
    <w:rsid w:val="0066090A"/>
    <w:rsid w:val="0066322F"/>
    <w:rsid w:val="00667E44"/>
    <w:rsid w:val="0067122F"/>
    <w:rsid w:val="00681108"/>
    <w:rsid w:val="00683417"/>
    <w:rsid w:val="00685A46"/>
    <w:rsid w:val="00687993"/>
    <w:rsid w:val="00692844"/>
    <w:rsid w:val="00692DFF"/>
    <w:rsid w:val="0069559D"/>
    <w:rsid w:val="00696368"/>
    <w:rsid w:val="006A11F7"/>
    <w:rsid w:val="006A5BB3"/>
    <w:rsid w:val="006A7B8B"/>
    <w:rsid w:val="006C0FD4"/>
    <w:rsid w:val="006C1759"/>
    <w:rsid w:val="006C4C25"/>
    <w:rsid w:val="006C6D1A"/>
    <w:rsid w:val="006D0669"/>
    <w:rsid w:val="006D2842"/>
    <w:rsid w:val="006D2A93"/>
    <w:rsid w:val="006D5133"/>
    <w:rsid w:val="006E021E"/>
    <w:rsid w:val="006F16D9"/>
    <w:rsid w:val="006F6496"/>
    <w:rsid w:val="00704073"/>
    <w:rsid w:val="00704126"/>
    <w:rsid w:val="0071604A"/>
    <w:rsid w:val="0072125C"/>
    <w:rsid w:val="00724D71"/>
    <w:rsid w:val="0074308E"/>
    <w:rsid w:val="00750619"/>
    <w:rsid w:val="00754322"/>
    <w:rsid w:val="007654F9"/>
    <w:rsid w:val="0077064E"/>
    <w:rsid w:val="00782932"/>
    <w:rsid w:val="00785862"/>
    <w:rsid w:val="007940DF"/>
    <w:rsid w:val="007A0537"/>
    <w:rsid w:val="007A06BE"/>
    <w:rsid w:val="007A13CB"/>
    <w:rsid w:val="007B4C9B"/>
    <w:rsid w:val="007C1DBC"/>
    <w:rsid w:val="007D627B"/>
    <w:rsid w:val="007D65B4"/>
    <w:rsid w:val="007F1352"/>
    <w:rsid w:val="007F3F10"/>
    <w:rsid w:val="007F59EB"/>
    <w:rsid w:val="00806F2A"/>
    <w:rsid w:val="00820EE9"/>
    <w:rsid w:val="00821A36"/>
    <w:rsid w:val="00827937"/>
    <w:rsid w:val="00834368"/>
    <w:rsid w:val="00835D61"/>
    <w:rsid w:val="008411A4"/>
    <w:rsid w:val="00846B52"/>
    <w:rsid w:val="008637D0"/>
    <w:rsid w:val="00872D3D"/>
    <w:rsid w:val="00880505"/>
    <w:rsid w:val="00882B66"/>
    <w:rsid w:val="008A03E3"/>
    <w:rsid w:val="008A0B20"/>
    <w:rsid w:val="008A1383"/>
    <w:rsid w:val="008A46DB"/>
    <w:rsid w:val="008C2399"/>
    <w:rsid w:val="008C6FA3"/>
    <w:rsid w:val="008E359C"/>
    <w:rsid w:val="00901334"/>
    <w:rsid w:val="009061E0"/>
    <w:rsid w:val="00911FC6"/>
    <w:rsid w:val="009124CE"/>
    <w:rsid w:val="00912954"/>
    <w:rsid w:val="00921F34"/>
    <w:rsid w:val="0092304C"/>
    <w:rsid w:val="00923F06"/>
    <w:rsid w:val="0092562E"/>
    <w:rsid w:val="009555DC"/>
    <w:rsid w:val="00960B10"/>
    <w:rsid w:val="009639E7"/>
    <w:rsid w:val="009655A1"/>
    <w:rsid w:val="009657EC"/>
    <w:rsid w:val="009808C8"/>
    <w:rsid w:val="009841DA"/>
    <w:rsid w:val="00986627"/>
    <w:rsid w:val="00994A8E"/>
    <w:rsid w:val="009B3075"/>
    <w:rsid w:val="009B72ED"/>
    <w:rsid w:val="009B7BD4"/>
    <w:rsid w:val="009B7F3F"/>
    <w:rsid w:val="009C149B"/>
    <w:rsid w:val="009C1BA7"/>
    <w:rsid w:val="009C6469"/>
    <w:rsid w:val="009D0955"/>
    <w:rsid w:val="009D22D1"/>
    <w:rsid w:val="009E1447"/>
    <w:rsid w:val="009E179D"/>
    <w:rsid w:val="009E3C69"/>
    <w:rsid w:val="009E4076"/>
    <w:rsid w:val="009E6FB7"/>
    <w:rsid w:val="009F5A08"/>
    <w:rsid w:val="00A0091E"/>
    <w:rsid w:val="00A00FCD"/>
    <w:rsid w:val="00A0393C"/>
    <w:rsid w:val="00A101CD"/>
    <w:rsid w:val="00A102C3"/>
    <w:rsid w:val="00A23FC7"/>
    <w:rsid w:val="00A24CB3"/>
    <w:rsid w:val="00A3646D"/>
    <w:rsid w:val="00A418A7"/>
    <w:rsid w:val="00A546E7"/>
    <w:rsid w:val="00A5760C"/>
    <w:rsid w:val="00A60DB3"/>
    <w:rsid w:val="00A76FF6"/>
    <w:rsid w:val="00AB5A19"/>
    <w:rsid w:val="00AD0E39"/>
    <w:rsid w:val="00AD2F56"/>
    <w:rsid w:val="00AE15F1"/>
    <w:rsid w:val="00AE2FAA"/>
    <w:rsid w:val="00B020F1"/>
    <w:rsid w:val="00B049F2"/>
    <w:rsid w:val="00B124A8"/>
    <w:rsid w:val="00B143F8"/>
    <w:rsid w:val="00B201D7"/>
    <w:rsid w:val="00B22F06"/>
    <w:rsid w:val="00B3127E"/>
    <w:rsid w:val="00B32324"/>
    <w:rsid w:val="00B32E0C"/>
    <w:rsid w:val="00B345C9"/>
    <w:rsid w:val="00B40741"/>
    <w:rsid w:val="00B43771"/>
    <w:rsid w:val="00B47E07"/>
    <w:rsid w:val="00B50B82"/>
    <w:rsid w:val="00B51D9F"/>
    <w:rsid w:val="00B56990"/>
    <w:rsid w:val="00B61A59"/>
    <w:rsid w:val="00B641BF"/>
    <w:rsid w:val="00B7142C"/>
    <w:rsid w:val="00B85A56"/>
    <w:rsid w:val="00BC0524"/>
    <w:rsid w:val="00BC2702"/>
    <w:rsid w:val="00BC4181"/>
    <w:rsid w:val="00BC5D75"/>
    <w:rsid w:val="00BD09CD"/>
    <w:rsid w:val="00BE6377"/>
    <w:rsid w:val="00BF34D7"/>
    <w:rsid w:val="00C00E8A"/>
    <w:rsid w:val="00C047AA"/>
    <w:rsid w:val="00C1108C"/>
    <w:rsid w:val="00C11BD0"/>
    <w:rsid w:val="00C274BD"/>
    <w:rsid w:val="00C36797"/>
    <w:rsid w:val="00C40EA6"/>
    <w:rsid w:val="00C4486E"/>
    <w:rsid w:val="00C53124"/>
    <w:rsid w:val="00C5581D"/>
    <w:rsid w:val="00C57B84"/>
    <w:rsid w:val="00C667D4"/>
    <w:rsid w:val="00C7205B"/>
    <w:rsid w:val="00C74873"/>
    <w:rsid w:val="00C80DBE"/>
    <w:rsid w:val="00C8343C"/>
    <w:rsid w:val="00C857CB"/>
    <w:rsid w:val="00C8740F"/>
    <w:rsid w:val="00C915A8"/>
    <w:rsid w:val="00C96405"/>
    <w:rsid w:val="00CC50AC"/>
    <w:rsid w:val="00CE21C0"/>
    <w:rsid w:val="00CE5342"/>
    <w:rsid w:val="00CF51FE"/>
    <w:rsid w:val="00D00867"/>
    <w:rsid w:val="00D02B48"/>
    <w:rsid w:val="00D1120A"/>
    <w:rsid w:val="00D125BE"/>
    <w:rsid w:val="00D1410D"/>
    <w:rsid w:val="00D354A3"/>
    <w:rsid w:val="00D423EB"/>
    <w:rsid w:val="00D555DA"/>
    <w:rsid w:val="00D62384"/>
    <w:rsid w:val="00D81521"/>
    <w:rsid w:val="00D83A2B"/>
    <w:rsid w:val="00D930C8"/>
    <w:rsid w:val="00D97494"/>
    <w:rsid w:val="00DA02E7"/>
    <w:rsid w:val="00DA1B50"/>
    <w:rsid w:val="00DA4F28"/>
    <w:rsid w:val="00DA79E5"/>
    <w:rsid w:val="00DB1128"/>
    <w:rsid w:val="00DB6E91"/>
    <w:rsid w:val="00DB7937"/>
    <w:rsid w:val="00DC6D73"/>
    <w:rsid w:val="00DD0F21"/>
    <w:rsid w:val="00DE265F"/>
    <w:rsid w:val="00DE3D77"/>
    <w:rsid w:val="00DF3E61"/>
    <w:rsid w:val="00DF50D5"/>
    <w:rsid w:val="00DF5994"/>
    <w:rsid w:val="00DF78B0"/>
    <w:rsid w:val="00E11244"/>
    <w:rsid w:val="00E15353"/>
    <w:rsid w:val="00E16CAE"/>
    <w:rsid w:val="00E22DB0"/>
    <w:rsid w:val="00E33EBE"/>
    <w:rsid w:val="00E369F3"/>
    <w:rsid w:val="00E45340"/>
    <w:rsid w:val="00E515DB"/>
    <w:rsid w:val="00E54F7C"/>
    <w:rsid w:val="00E552D7"/>
    <w:rsid w:val="00E6318C"/>
    <w:rsid w:val="00E674DD"/>
    <w:rsid w:val="00E67B22"/>
    <w:rsid w:val="00E81323"/>
    <w:rsid w:val="00E85864"/>
    <w:rsid w:val="00E85E3D"/>
    <w:rsid w:val="00E974ED"/>
    <w:rsid w:val="00EA33B2"/>
    <w:rsid w:val="00EA406E"/>
    <w:rsid w:val="00EA43AC"/>
    <w:rsid w:val="00EA52D3"/>
    <w:rsid w:val="00EA73CE"/>
    <w:rsid w:val="00EB0327"/>
    <w:rsid w:val="00EB1DDC"/>
    <w:rsid w:val="00EB2329"/>
    <w:rsid w:val="00EC7D12"/>
    <w:rsid w:val="00ED043A"/>
    <w:rsid w:val="00ED3727"/>
    <w:rsid w:val="00ED3DDF"/>
    <w:rsid w:val="00ED3FF4"/>
    <w:rsid w:val="00ED50F4"/>
    <w:rsid w:val="00EE1C1A"/>
    <w:rsid w:val="00EE2613"/>
    <w:rsid w:val="00EE4E1A"/>
    <w:rsid w:val="00EE550A"/>
    <w:rsid w:val="00EF1E98"/>
    <w:rsid w:val="00EF3121"/>
    <w:rsid w:val="00EF5820"/>
    <w:rsid w:val="00F06AC1"/>
    <w:rsid w:val="00F1025A"/>
    <w:rsid w:val="00F1088A"/>
    <w:rsid w:val="00F1170B"/>
    <w:rsid w:val="00F2297F"/>
    <w:rsid w:val="00F26968"/>
    <w:rsid w:val="00F32DDA"/>
    <w:rsid w:val="00F33CE9"/>
    <w:rsid w:val="00F35EDC"/>
    <w:rsid w:val="00F37515"/>
    <w:rsid w:val="00F40AF2"/>
    <w:rsid w:val="00F62916"/>
    <w:rsid w:val="00F63D9A"/>
    <w:rsid w:val="00F659A3"/>
    <w:rsid w:val="00F70C63"/>
    <w:rsid w:val="00F7417F"/>
    <w:rsid w:val="00F77D5E"/>
    <w:rsid w:val="00F8070A"/>
    <w:rsid w:val="00F815F9"/>
    <w:rsid w:val="00F95EE6"/>
    <w:rsid w:val="00FA02D2"/>
    <w:rsid w:val="00FA37DB"/>
    <w:rsid w:val="00FB52C8"/>
    <w:rsid w:val="00FB743C"/>
    <w:rsid w:val="00FC554C"/>
    <w:rsid w:val="00FC6E8D"/>
    <w:rsid w:val="00FD307B"/>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47EFA"/>
  <w15:docId w15:val="{4801A123-9BF5-452B-BD80-031D6824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F81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36CFA2F-6698-4A47-AB3D-FF93DC6738BC}"/>
</file>

<file path=customXml/itemProps3.xml><?xml version="1.0" encoding="utf-8"?>
<ds:datastoreItem xmlns:ds="http://schemas.openxmlformats.org/officeDocument/2006/customXml" ds:itemID="{55B8B45C-8561-4C45-B528-ECDF2C8BF095}"/>
</file>

<file path=customXml/itemProps4.xml><?xml version="1.0" encoding="utf-8"?>
<ds:datastoreItem xmlns:ds="http://schemas.openxmlformats.org/officeDocument/2006/customXml" ds:itemID="{D3547D7C-9411-497E-B4BA-F7C8A4F27125}"/>
</file>

<file path=docProps/app.xml><?xml version="1.0" encoding="utf-8"?>
<Properties xmlns="http://schemas.openxmlformats.org/officeDocument/2006/extended-properties" xmlns:vt="http://schemas.openxmlformats.org/officeDocument/2006/docPropsVTypes">
  <Template>Decisions</Template>
  <TotalTime>1</TotalTime>
  <Pages>4</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3</cp:revision>
  <cp:lastPrinted>2013-05-29T14:27:00Z</cp:lastPrinted>
  <dcterms:created xsi:type="dcterms:W3CDTF">2023-06-29T09:54:00Z</dcterms:created>
  <dcterms:modified xsi:type="dcterms:W3CDTF">2023-06-29T09:55:00Z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