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09E0" w14:textId="524783E7" w:rsidR="00BD09CD" w:rsidRDefault="00055217">
      <w:r>
        <w:rPr>
          <w:noProof/>
        </w:rPr>
        <w:drawing>
          <wp:inline distT="0" distB="0" distL="0" distR="0" wp14:anchorId="55EB5F49" wp14:editId="7DCD912E">
            <wp:extent cx="3422650" cy="361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047B8D4D" w14:textId="77777777" w:rsidR="0004625F" w:rsidRDefault="0004625F" w:rsidP="00B32324">
      <w:pPr>
        <w:spacing w:after="60"/>
      </w:pPr>
    </w:p>
    <w:p w14:paraId="12E87BEC"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6851D8" w14:paraId="5EADA62F" w14:textId="77777777" w:rsidTr="00237DA5">
        <w:trPr>
          <w:cantSplit/>
          <w:trHeight w:val="659"/>
        </w:trPr>
        <w:tc>
          <w:tcPr>
            <w:tcW w:w="9356" w:type="dxa"/>
            <w:shd w:val="clear" w:color="auto" w:fill="auto"/>
          </w:tcPr>
          <w:p w14:paraId="7BE6C201" w14:textId="77777777" w:rsidR="0004625F" w:rsidRPr="006851D8" w:rsidRDefault="00237DA5" w:rsidP="0069559D">
            <w:pPr>
              <w:spacing w:before="120"/>
              <w:ind w:left="-108" w:right="34"/>
              <w:rPr>
                <w:rFonts w:ascii="Arial" w:hAnsi="Arial" w:cs="Arial"/>
                <w:b/>
                <w:color w:val="000000"/>
                <w:sz w:val="36"/>
                <w:szCs w:val="36"/>
              </w:rPr>
            </w:pPr>
            <w:bookmarkStart w:id="0" w:name="bmkTable00"/>
            <w:bookmarkEnd w:id="0"/>
            <w:r w:rsidRPr="006851D8">
              <w:rPr>
                <w:rFonts w:ascii="Arial" w:hAnsi="Arial" w:cs="Arial"/>
                <w:b/>
                <w:color w:val="000000"/>
                <w:sz w:val="36"/>
                <w:szCs w:val="36"/>
              </w:rPr>
              <w:t>Order Decision</w:t>
            </w:r>
          </w:p>
        </w:tc>
      </w:tr>
      <w:tr w:rsidR="0004625F" w:rsidRPr="00D63ABE" w14:paraId="4C6DF96C" w14:textId="77777777" w:rsidTr="00237DA5">
        <w:trPr>
          <w:cantSplit/>
          <w:trHeight w:val="425"/>
        </w:trPr>
        <w:tc>
          <w:tcPr>
            <w:tcW w:w="9356" w:type="dxa"/>
            <w:shd w:val="clear" w:color="auto" w:fill="auto"/>
            <w:vAlign w:val="center"/>
          </w:tcPr>
          <w:p w14:paraId="4B887143" w14:textId="4E56799C" w:rsidR="0004625F" w:rsidRPr="00D63ABE" w:rsidRDefault="00F2047E" w:rsidP="00C076D4">
            <w:pPr>
              <w:spacing w:before="60"/>
              <w:ind w:left="-108" w:right="34"/>
              <w:rPr>
                <w:rFonts w:ascii="Arial" w:hAnsi="Arial" w:cs="Arial"/>
                <w:color w:val="000000"/>
                <w:sz w:val="24"/>
                <w:szCs w:val="24"/>
              </w:rPr>
            </w:pPr>
            <w:r w:rsidRPr="00D63ABE">
              <w:rPr>
                <w:rFonts w:ascii="Arial" w:hAnsi="Arial" w:cs="Arial"/>
                <w:color w:val="000000"/>
                <w:sz w:val="24"/>
                <w:szCs w:val="24"/>
              </w:rPr>
              <w:t>S</w:t>
            </w:r>
            <w:r w:rsidR="00237DA5" w:rsidRPr="00D63ABE">
              <w:rPr>
                <w:rFonts w:ascii="Arial" w:hAnsi="Arial" w:cs="Arial"/>
                <w:color w:val="000000"/>
                <w:sz w:val="24"/>
                <w:szCs w:val="24"/>
              </w:rPr>
              <w:t xml:space="preserve">ite visit made on </w:t>
            </w:r>
            <w:r w:rsidR="00B2209C" w:rsidRPr="00D63ABE">
              <w:rPr>
                <w:rFonts w:ascii="Arial" w:hAnsi="Arial" w:cs="Arial"/>
                <w:color w:val="000000"/>
                <w:sz w:val="24"/>
                <w:szCs w:val="24"/>
              </w:rPr>
              <w:t>28</w:t>
            </w:r>
            <w:r w:rsidR="00C076D4" w:rsidRPr="00D63ABE">
              <w:rPr>
                <w:rFonts w:ascii="Arial" w:hAnsi="Arial" w:cs="Arial"/>
                <w:color w:val="000000"/>
                <w:sz w:val="24"/>
                <w:szCs w:val="24"/>
              </w:rPr>
              <w:t xml:space="preserve"> </w:t>
            </w:r>
            <w:r w:rsidR="00D213AC" w:rsidRPr="00D63ABE">
              <w:rPr>
                <w:rFonts w:ascii="Arial" w:hAnsi="Arial" w:cs="Arial"/>
                <w:color w:val="000000"/>
                <w:sz w:val="24"/>
                <w:szCs w:val="24"/>
              </w:rPr>
              <w:t>February</w:t>
            </w:r>
            <w:r w:rsidR="00C076D4" w:rsidRPr="00D63ABE">
              <w:rPr>
                <w:rFonts w:ascii="Arial" w:hAnsi="Arial" w:cs="Arial"/>
                <w:color w:val="000000"/>
                <w:sz w:val="24"/>
                <w:szCs w:val="24"/>
              </w:rPr>
              <w:t xml:space="preserve"> 20</w:t>
            </w:r>
            <w:r w:rsidR="00B2209C" w:rsidRPr="00D63ABE">
              <w:rPr>
                <w:rFonts w:ascii="Arial" w:hAnsi="Arial" w:cs="Arial"/>
                <w:color w:val="000000"/>
                <w:sz w:val="24"/>
                <w:szCs w:val="24"/>
              </w:rPr>
              <w:t>23</w:t>
            </w:r>
          </w:p>
        </w:tc>
      </w:tr>
      <w:tr w:rsidR="0004625F" w:rsidRPr="00D63ABE" w14:paraId="3CC95FF7" w14:textId="77777777" w:rsidTr="00237DA5">
        <w:trPr>
          <w:cantSplit/>
          <w:trHeight w:val="374"/>
        </w:trPr>
        <w:tc>
          <w:tcPr>
            <w:tcW w:w="9356" w:type="dxa"/>
            <w:shd w:val="clear" w:color="auto" w:fill="auto"/>
          </w:tcPr>
          <w:p w14:paraId="32067528" w14:textId="634A24B0" w:rsidR="0004625F" w:rsidRPr="00D63ABE" w:rsidRDefault="00237DA5" w:rsidP="00237DA5">
            <w:pPr>
              <w:spacing w:before="180"/>
              <w:ind w:left="-108" w:right="34"/>
              <w:rPr>
                <w:rFonts w:ascii="Arial" w:hAnsi="Arial" w:cs="Arial"/>
                <w:b/>
                <w:color w:val="000000"/>
                <w:sz w:val="24"/>
                <w:szCs w:val="24"/>
              </w:rPr>
            </w:pPr>
            <w:r w:rsidRPr="00D63ABE">
              <w:rPr>
                <w:rFonts w:ascii="Arial" w:hAnsi="Arial" w:cs="Arial"/>
                <w:b/>
                <w:color w:val="000000"/>
                <w:sz w:val="24"/>
                <w:szCs w:val="24"/>
              </w:rPr>
              <w:t xml:space="preserve">by </w:t>
            </w:r>
            <w:r w:rsidR="00B2209C" w:rsidRPr="00D63ABE">
              <w:rPr>
                <w:rFonts w:ascii="Arial" w:hAnsi="Arial" w:cs="Arial"/>
                <w:b/>
                <w:color w:val="000000"/>
                <w:sz w:val="24"/>
                <w:szCs w:val="24"/>
              </w:rPr>
              <w:t xml:space="preserve">J </w:t>
            </w:r>
            <w:r w:rsidR="00B238A2" w:rsidRPr="00D63ABE">
              <w:rPr>
                <w:rFonts w:ascii="Arial" w:hAnsi="Arial" w:cs="Arial"/>
                <w:b/>
                <w:color w:val="000000"/>
                <w:sz w:val="24"/>
                <w:szCs w:val="24"/>
              </w:rPr>
              <w:t xml:space="preserve">Burston </w:t>
            </w:r>
            <w:proofErr w:type="gramStart"/>
            <w:r w:rsidR="00B238A2" w:rsidRPr="00D63ABE">
              <w:rPr>
                <w:rFonts w:ascii="Arial" w:hAnsi="Arial" w:cs="Arial"/>
                <w:b/>
                <w:color w:val="000000"/>
                <w:sz w:val="24"/>
                <w:szCs w:val="24"/>
              </w:rPr>
              <w:t>BSc</w:t>
            </w:r>
            <w:r w:rsidR="00B2209C" w:rsidRPr="00D63ABE">
              <w:rPr>
                <w:rFonts w:ascii="Arial" w:hAnsi="Arial" w:cs="Arial"/>
                <w:b/>
                <w:color w:val="000000"/>
                <w:sz w:val="24"/>
                <w:szCs w:val="24"/>
              </w:rPr>
              <w:t>(</w:t>
            </w:r>
            <w:proofErr w:type="gramEnd"/>
            <w:r w:rsidR="00B2209C" w:rsidRPr="00D63ABE">
              <w:rPr>
                <w:rFonts w:ascii="Arial" w:hAnsi="Arial" w:cs="Arial"/>
                <w:b/>
                <w:color w:val="000000"/>
                <w:sz w:val="24"/>
                <w:szCs w:val="24"/>
              </w:rPr>
              <w:t>Hons) MA</w:t>
            </w:r>
            <w:r w:rsidR="003A2759" w:rsidRPr="00D63ABE">
              <w:rPr>
                <w:rFonts w:ascii="Arial" w:hAnsi="Arial" w:cs="Arial"/>
                <w:b/>
                <w:color w:val="000000"/>
                <w:sz w:val="24"/>
                <w:szCs w:val="24"/>
              </w:rPr>
              <w:t xml:space="preserve"> MRTPI</w:t>
            </w:r>
            <w:r w:rsidRPr="00D63ABE">
              <w:rPr>
                <w:rFonts w:ascii="Arial" w:hAnsi="Arial" w:cs="Arial"/>
                <w:b/>
                <w:color w:val="000000"/>
                <w:sz w:val="24"/>
                <w:szCs w:val="24"/>
              </w:rPr>
              <w:t xml:space="preserve"> </w:t>
            </w:r>
            <w:r w:rsidR="003A2759" w:rsidRPr="00D63ABE">
              <w:rPr>
                <w:rFonts w:ascii="Arial" w:hAnsi="Arial" w:cs="Arial"/>
                <w:b/>
                <w:color w:val="000000"/>
                <w:sz w:val="24"/>
                <w:szCs w:val="24"/>
              </w:rPr>
              <w:t>A</w:t>
            </w:r>
            <w:r w:rsidRPr="00D63ABE">
              <w:rPr>
                <w:rFonts w:ascii="Arial" w:hAnsi="Arial" w:cs="Arial"/>
                <w:b/>
                <w:color w:val="000000"/>
                <w:sz w:val="24"/>
                <w:szCs w:val="24"/>
              </w:rPr>
              <w:t>IPROW</w:t>
            </w:r>
          </w:p>
        </w:tc>
      </w:tr>
      <w:tr w:rsidR="0004625F" w:rsidRPr="00D63ABE" w14:paraId="27FC41D8" w14:textId="77777777" w:rsidTr="00237DA5">
        <w:trPr>
          <w:cantSplit/>
          <w:trHeight w:val="357"/>
        </w:trPr>
        <w:tc>
          <w:tcPr>
            <w:tcW w:w="9356" w:type="dxa"/>
            <w:shd w:val="clear" w:color="auto" w:fill="auto"/>
          </w:tcPr>
          <w:p w14:paraId="147357CE" w14:textId="77777777" w:rsidR="0004625F" w:rsidRPr="00D63ABE" w:rsidRDefault="00237DA5" w:rsidP="0069559D">
            <w:pPr>
              <w:spacing w:before="120"/>
              <w:ind w:left="-108" w:right="34"/>
              <w:rPr>
                <w:rFonts w:ascii="Arial" w:hAnsi="Arial" w:cs="Arial"/>
                <w:b/>
                <w:color w:val="000000"/>
                <w:sz w:val="24"/>
                <w:szCs w:val="24"/>
              </w:rPr>
            </w:pPr>
            <w:r w:rsidRPr="00D63ABE">
              <w:rPr>
                <w:rFonts w:ascii="Arial" w:hAnsi="Arial" w:cs="Arial"/>
                <w:b/>
                <w:color w:val="000000"/>
                <w:sz w:val="24"/>
                <w:szCs w:val="24"/>
              </w:rPr>
              <w:t>an Inspector appointed by the Secretary of State for Environment, Food and Rural Affairs</w:t>
            </w:r>
          </w:p>
        </w:tc>
      </w:tr>
      <w:tr w:rsidR="0004625F" w:rsidRPr="00D63ABE" w14:paraId="4E5586BA" w14:textId="77777777" w:rsidTr="00237DA5">
        <w:trPr>
          <w:cantSplit/>
          <w:trHeight w:val="335"/>
        </w:trPr>
        <w:tc>
          <w:tcPr>
            <w:tcW w:w="9356" w:type="dxa"/>
            <w:shd w:val="clear" w:color="auto" w:fill="auto"/>
          </w:tcPr>
          <w:p w14:paraId="1376C44D" w14:textId="0B8C8E8D" w:rsidR="0004625F" w:rsidRPr="00D63ABE" w:rsidRDefault="0004625F" w:rsidP="0069559D">
            <w:pPr>
              <w:spacing w:before="120"/>
              <w:ind w:left="-108" w:right="176"/>
              <w:rPr>
                <w:rFonts w:ascii="Arial" w:hAnsi="Arial" w:cs="Arial"/>
                <w:b/>
                <w:color w:val="000000"/>
                <w:sz w:val="24"/>
                <w:szCs w:val="24"/>
              </w:rPr>
            </w:pPr>
            <w:r w:rsidRPr="00D63ABE">
              <w:rPr>
                <w:rFonts w:ascii="Arial" w:hAnsi="Arial" w:cs="Arial"/>
                <w:b/>
                <w:color w:val="000000"/>
                <w:sz w:val="24"/>
                <w:szCs w:val="24"/>
              </w:rPr>
              <w:t>Decision date:</w:t>
            </w:r>
            <w:r w:rsidR="00E37A2E">
              <w:rPr>
                <w:rFonts w:ascii="Arial" w:hAnsi="Arial" w:cs="Arial"/>
                <w:b/>
                <w:color w:val="000000"/>
                <w:sz w:val="24"/>
                <w:szCs w:val="24"/>
              </w:rPr>
              <w:t>31 May 2023</w:t>
            </w:r>
          </w:p>
        </w:tc>
      </w:tr>
    </w:tbl>
    <w:p w14:paraId="421E75B9" w14:textId="77777777" w:rsidR="00237DA5" w:rsidRPr="00D63ABE" w:rsidRDefault="00237DA5">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237DA5" w:rsidRPr="00D63ABE" w14:paraId="2CEC446F" w14:textId="77777777" w:rsidTr="00237DA5">
        <w:tc>
          <w:tcPr>
            <w:tcW w:w="9520" w:type="dxa"/>
            <w:shd w:val="clear" w:color="auto" w:fill="auto"/>
          </w:tcPr>
          <w:p w14:paraId="2597001E" w14:textId="5248796D" w:rsidR="00237DA5" w:rsidRPr="00D63ABE" w:rsidRDefault="00237DA5" w:rsidP="00237DA5">
            <w:pPr>
              <w:spacing w:after="60"/>
              <w:rPr>
                <w:rFonts w:ascii="Arial" w:hAnsi="Arial" w:cs="Arial"/>
                <w:b/>
                <w:color w:val="000000"/>
                <w:sz w:val="24"/>
                <w:szCs w:val="24"/>
              </w:rPr>
            </w:pPr>
            <w:r w:rsidRPr="00D63ABE">
              <w:rPr>
                <w:rFonts w:ascii="Arial" w:hAnsi="Arial" w:cs="Arial"/>
                <w:b/>
                <w:color w:val="000000"/>
                <w:sz w:val="24"/>
                <w:szCs w:val="24"/>
              </w:rPr>
              <w:t xml:space="preserve">Order Ref: </w:t>
            </w:r>
            <w:r w:rsidR="003A2759" w:rsidRPr="00D63ABE">
              <w:rPr>
                <w:rFonts w:ascii="Arial" w:hAnsi="Arial" w:cs="Arial"/>
                <w:b/>
                <w:color w:val="000000"/>
                <w:sz w:val="24"/>
                <w:szCs w:val="24"/>
              </w:rPr>
              <w:t>ROW/3281778</w:t>
            </w:r>
          </w:p>
        </w:tc>
      </w:tr>
      <w:tr w:rsidR="00237DA5" w:rsidRPr="00D63ABE" w14:paraId="4262A9E6" w14:textId="77777777" w:rsidTr="00237DA5">
        <w:tc>
          <w:tcPr>
            <w:tcW w:w="9520" w:type="dxa"/>
            <w:shd w:val="clear" w:color="auto" w:fill="auto"/>
          </w:tcPr>
          <w:p w14:paraId="7F0A1F60" w14:textId="39CE442B" w:rsidR="00237DA5" w:rsidRPr="00D63ABE" w:rsidRDefault="00237DA5" w:rsidP="00C076D4">
            <w:pPr>
              <w:pStyle w:val="TBullet"/>
              <w:rPr>
                <w:rFonts w:ascii="Arial" w:hAnsi="Arial" w:cs="Arial"/>
                <w:sz w:val="24"/>
                <w:szCs w:val="24"/>
              </w:rPr>
            </w:pPr>
            <w:r w:rsidRPr="00D63ABE">
              <w:rPr>
                <w:rFonts w:ascii="Arial" w:hAnsi="Arial" w:cs="Arial"/>
                <w:sz w:val="24"/>
                <w:szCs w:val="24"/>
              </w:rPr>
              <w:t xml:space="preserve">This Order is made under Section 53(2)(b) of the Wildlife and Countryside Act 1981 (the 1981 Act) and is known as The </w:t>
            </w:r>
            <w:r w:rsidR="003A2759" w:rsidRPr="00D63ABE">
              <w:rPr>
                <w:rFonts w:ascii="Arial" w:hAnsi="Arial" w:cs="Arial"/>
                <w:sz w:val="24"/>
                <w:szCs w:val="24"/>
              </w:rPr>
              <w:t xml:space="preserve">Staffordshire </w:t>
            </w:r>
            <w:r w:rsidR="0061145C" w:rsidRPr="00D63ABE">
              <w:rPr>
                <w:rFonts w:ascii="Arial" w:hAnsi="Arial" w:cs="Arial"/>
                <w:sz w:val="24"/>
                <w:szCs w:val="24"/>
              </w:rPr>
              <w:t xml:space="preserve">County Council </w:t>
            </w:r>
            <w:r w:rsidRPr="00D63ABE">
              <w:rPr>
                <w:rFonts w:ascii="Arial" w:hAnsi="Arial" w:cs="Arial"/>
                <w:sz w:val="24"/>
                <w:szCs w:val="24"/>
              </w:rPr>
              <w:t xml:space="preserve">Definitive Map </w:t>
            </w:r>
            <w:r w:rsidR="0061145C" w:rsidRPr="00D63ABE">
              <w:rPr>
                <w:rFonts w:ascii="Arial" w:hAnsi="Arial" w:cs="Arial"/>
                <w:sz w:val="24"/>
                <w:szCs w:val="24"/>
              </w:rPr>
              <w:t xml:space="preserve">(Public Bridleway </w:t>
            </w:r>
            <w:r w:rsidR="00040272" w:rsidRPr="00D63ABE">
              <w:rPr>
                <w:rFonts w:ascii="Arial" w:hAnsi="Arial" w:cs="Arial"/>
                <w:sz w:val="24"/>
                <w:szCs w:val="24"/>
              </w:rPr>
              <w:t xml:space="preserve">from </w:t>
            </w:r>
            <w:proofErr w:type="spellStart"/>
            <w:r w:rsidR="00040272" w:rsidRPr="00D63ABE">
              <w:rPr>
                <w:rFonts w:ascii="Arial" w:hAnsi="Arial" w:cs="Arial"/>
                <w:sz w:val="24"/>
                <w:szCs w:val="24"/>
              </w:rPr>
              <w:t>Syerscote</w:t>
            </w:r>
            <w:proofErr w:type="spellEnd"/>
            <w:r w:rsidR="00040272" w:rsidRPr="00D63ABE">
              <w:rPr>
                <w:rFonts w:ascii="Arial" w:hAnsi="Arial" w:cs="Arial"/>
                <w:sz w:val="24"/>
                <w:szCs w:val="24"/>
              </w:rPr>
              <w:t xml:space="preserve"> Lane to Public </w:t>
            </w:r>
            <w:r w:rsidR="000A05BE" w:rsidRPr="00D63ABE">
              <w:rPr>
                <w:rFonts w:ascii="Arial" w:hAnsi="Arial" w:cs="Arial"/>
                <w:sz w:val="24"/>
                <w:szCs w:val="24"/>
              </w:rPr>
              <w:t xml:space="preserve">Bridleway 33, Clifton </w:t>
            </w:r>
            <w:proofErr w:type="spellStart"/>
            <w:r w:rsidR="000A05BE" w:rsidRPr="00D63ABE">
              <w:rPr>
                <w:rFonts w:ascii="Arial" w:hAnsi="Arial" w:cs="Arial"/>
                <w:sz w:val="24"/>
                <w:szCs w:val="24"/>
              </w:rPr>
              <w:t>Campville</w:t>
            </w:r>
            <w:proofErr w:type="spellEnd"/>
            <w:r w:rsidR="000A05BE" w:rsidRPr="00D63ABE">
              <w:rPr>
                <w:rFonts w:ascii="Arial" w:hAnsi="Arial" w:cs="Arial"/>
                <w:sz w:val="24"/>
                <w:szCs w:val="24"/>
              </w:rPr>
              <w:t xml:space="preserve">) </w:t>
            </w:r>
            <w:r w:rsidRPr="00D63ABE">
              <w:rPr>
                <w:rFonts w:ascii="Arial" w:hAnsi="Arial" w:cs="Arial"/>
                <w:sz w:val="24"/>
                <w:szCs w:val="24"/>
              </w:rPr>
              <w:t>Modification Order 20</w:t>
            </w:r>
            <w:r w:rsidR="000A05BE" w:rsidRPr="00D63ABE">
              <w:rPr>
                <w:rFonts w:ascii="Arial" w:hAnsi="Arial" w:cs="Arial"/>
                <w:sz w:val="24"/>
                <w:szCs w:val="24"/>
              </w:rPr>
              <w:t>21</w:t>
            </w:r>
            <w:r w:rsidRPr="00D63ABE">
              <w:rPr>
                <w:rFonts w:ascii="Arial" w:hAnsi="Arial" w:cs="Arial"/>
                <w:sz w:val="24"/>
                <w:szCs w:val="24"/>
              </w:rPr>
              <w:t>.</w:t>
            </w:r>
          </w:p>
        </w:tc>
      </w:tr>
      <w:tr w:rsidR="00237DA5" w:rsidRPr="00D63ABE" w14:paraId="0EDE8EBF" w14:textId="77777777" w:rsidTr="00237DA5">
        <w:tc>
          <w:tcPr>
            <w:tcW w:w="9520" w:type="dxa"/>
            <w:shd w:val="clear" w:color="auto" w:fill="auto"/>
          </w:tcPr>
          <w:p w14:paraId="5E1CB87D" w14:textId="615383B6" w:rsidR="00237DA5" w:rsidRPr="00D63ABE" w:rsidRDefault="00237DA5" w:rsidP="00C076D4">
            <w:pPr>
              <w:pStyle w:val="TBullet"/>
              <w:rPr>
                <w:rFonts w:ascii="Arial" w:hAnsi="Arial" w:cs="Arial"/>
                <w:sz w:val="24"/>
                <w:szCs w:val="24"/>
              </w:rPr>
            </w:pPr>
            <w:r w:rsidRPr="00D63ABE">
              <w:rPr>
                <w:rFonts w:ascii="Arial" w:hAnsi="Arial" w:cs="Arial"/>
                <w:sz w:val="24"/>
                <w:szCs w:val="24"/>
              </w:rPr>
              <w:t xml:space="preserve">The Order is dated </w:t>
            </w:r>
            <w:r w:rsidR="00C076D4" w:rsidRPr="00D63ABE">
              <w:rPr>
                <w:rFonts w:ascii="Arial" w:hAnsi="Arial" w:cs="Arial"/>
                <w:sz w:val="24"/>
                <w:szCs w:val="24"/>
              </w:rPr>
              <w:t>2</w:t>
            </w:r>
            <w:r w:rsidR="001D133F" w:rsidRPr="00D63ABE">
              <w:rPr>
                <w:rFonts w:ascii="Arial" w:hAnsi="Arial" w:cs="Arial"/>
                <w:sz w:val="24"/>
                <w:szCs w:val="24"/>
              </w:rPr>
              <w:t>7</w:t>
            </w:r>
            <w:r w:rsidR="00C076D4" w:rsidRPr="00D63ABE">
              <w:rPr>
                <w:rFonts w:ascii="Arial" w:hAnsi="Arial" w:cs="Arial"/>
                <w:sz w:val="24"/>
                <w:szCs w:val="24"/>
              </w:rPr>
              <w:t xml:space="preserve"> </w:t>
            </w:r>
            <w:r w:rsidR="001D133F" w:rsidRPr="00D63ABE">
              <w:rPr>
                <w:rFonts w:ascii="Arial" w:hAnsi="Arial" w:cs="Arial"/>
                <w:sz w:val="24"/>
                <w:szCs w:val="24"/>
              </w:rPr>
              <w:t>April</w:t>
            </w:r>
            <w:r w:rsidR="00C076D4" w:rsidRPr="00D63ABE">
              <w:rPr>
                <w:rFonts w:ascii="Arial" w:hAnsi="Arial" w:cs="Arial"/>
                <w:sz w:val="24"/>
                <w:szCs w:val="24"/>
              </w:rPr>
              <w:t xml:space="preserve"> 20</w:t>
            </w:r>
            <w:r w:rsidR="001D133F" w:rsidRPr="00D63ABE">
              <w:rPr>
                <w:rFonts w:ascii="Arial" w:hAnsi="Arial" w:cs="Arial"/>
                <w:sz w:val="24"/>
                <w:szCs w:val="24"/>
              </w:rPr>
              <w:t>21</w:t>
            </w:r>
            <w:r w:rsidRPr="00D63ABE">
              <w:rPr>
                <w:rFonts w:ascii="Arial" w:hAnsi="Arial" w:cs="Arial"/>
                <w:sz w:val="24"/>
                <w:szCs w:val="24"/>
              </w:rPr>
              <w:t xml:space="preserve"> and proposes to modify the Definitive Map and Statement for the area by adding a </w:t>
            </w:r>
            <w:r w:rsidR="001D133F" w:rsidRPr="00D63ABE">
              <w:rPr>
                <w:rFonts w:ascii="Arial" w:hAnsi="Arial" w:cs="Arial"/>
                <w:sz w:val="24"/>
                <w:szCs w:val="24"/>
              </w:rPr>
              <w:t xml:space="preserve">public bridleway </w:t>
            </w:r>
            <w:r w:rsidRPr="00D63ABE">
              <w:rPr>
                <w:rFonts w:ascii="Arial" w:hAnsi="Arial" w:cs="Arial"/>
                <w:sz w:val="24"/>
                <w:szCs w:val="24"/>
              </w:rPr>
              <w:t>as shown in the Order plan and described in the Order Schedule</w:t>
            </w:r>
            <w:r w:rsidR="005733C9" w:rsidRPr="00D63ABE">
              <w:rPr>
                <w:rFonts w:ascii="Arial" w:hAnsi="Arial" w:cs="Arial"/>
                <w:sz w:val="24"/>
                <w:szCs w:val="24"/>
              </w:rPr>
              <w:t>.</w:t>
            </w:r>
            <w:r w:rsidR="00C076D4" w:rsidRPr="00D63ABE">
              <w:rPr>
                <w:rFonts w:ascii="Arial" w:hAnsi="Arial" w:cs="Arial"/>
                <w:sz w:val="24"/>
                <w:szCs w:val="24"/>
              </w:rPr>
              <w:t xml:space="preserve"> </w:t>
            </w:r>
          </w:p>
        </w:tc>
      </w:tr>
      <w:tr w:rsidR="00237DA5" w:rsidRPr="00D63ABE" w14:paraId="08D37941" w14:textId="77777777" w:rsidTr="00237DA5">
        <w:tc>
          <w:tcPr>
            <w:tcW w:w="9520" w:type="dxa"/>
            <w:shd w:val="clear" w:color="auto" w:fill="auto"/>
          </w:tcPr>
          <w:p w14:paraId="0B16E81E" w14:textId="28D9EA78" w:rsidR="00237DA5" w:rsidRPr="00D63ABE" w:rsidRDefault="00237DA5" w:rsidP="00C076D4">
            <w:pPr>
              <w:pStyle w:val="TBullet"/>
              <w:rPr>
                <w:rFonts w:ascii="Arial" w:hAnsi="Arial" w:cs="Arial"/>
                <w:sz w:val="24"/>
                <w:szCs w:val="24"/>
              </w:rPr>
            </w:pPr>
            <w:r w:rsidRPr="00D63ABE">
              <w:rPr>
                <w:rFonts w:ascii="Arial" w:hAnsi="Arial" w:cs="Arial"/>
                <w:sz w:val="24"/>
                <w:szCs w:val="24"/>
              </w:rPr>
              <w:t>There w</w:t>
            </w:r>
            <w:r w:rsidR="00825CDB">
              <w:rPr>
                <w:rFonts w:ascii="Arial" w:hAnsi="Arial" w:cs="Arial"/>
                <w:sz w:val="24"/>
                <w:szCs w:val="24"/>
              </w:rPr>
              <w:t>as one</w:t>
            </w:r>
            <w:r w:rsidRPr="00D63ABE">
              <w:rPr>
                <w:rFonts w:ascii="Arial" w:hAnsi="Arial" w:cs="Arial"/>
                <w:sz w:val="24"/>
                <w:szCs w:val="24"/>
              </w:rPr>
              <w:t xml:space="preserve"> objection outstanding </w:t>
            </w:r>
            <w:r w:rsidR="005733C9" w:rsidRPr="00D63ABE">
              <w:rPr>
                <w:rFonts w:ascii="Arial" w:hAnsi="Arial" w:cs="Arial"/>
                <w:sz w:val="24"/>
                <w:szCs w:val="24"/>
              </w:rPr>
              <w:t>when Staffordshire County Council submitted the Order to the Secretary of State for Environment, Food and Rural Affairs for determination</w:t>
            </w:r>
            <w:r w:rsidRPr="00D63ABE">
              <w:rPr>
                <w:rFonts w:ascii="Arial" w:hAnsi="Arial" w:cs="Arial"/>
                <w:sz w:val="24"/>
                <w:szCs w:val="24"/>
              </w:rPr>
              <w:t>.</w:t>
            </w:r>
          </w:p>
        </w:tc>
      </w:tr>
      <w:tr w:rsidR="00237DA5" w:rsidRPr="00D63ABE" w14:paraId="1CB84DE4" w14:textId="77777777" w:rsidTr="00237DA5">
        <w:tc>
          <w:tcPr>
            <w:tcW w:w="9520" w:type="dxa"/>
            <w:shd w:val="clear" w:color="auto" w:fill="auto"/>
          </w:tcPr>
          <w:p w14:paraId="33DF687D" w14:textId="6817CC61" w:rsidR="00237DA5" w:rsidRPr="00D63ABE" w:rsidRDefault="00237DA5" w:rsidP="00195548">
            <w:pPr>
              <w:spacing w:before="60"/>
              <w:rPr>
                <w:rFonts w:ascii="Arial" w:hAnsi="Arial" w:cs="Arial"/>
                <w:b/>
                <w:color w:val="000000"/>
                <w:sz w:val="24"/>
                <w:szCs w:val="24"/>
              </w:rPr>
            </w:pPr>
            <w:r w:rsidRPr="00D63ABE">
              <w:rPr>
                <w:rFonts w:ascii="Arial" w:hAnsi="Arial" w:cs="Arial"/>
                <w:b/>
                <w:color w:val="000000"/>
                <w:sz w:val="24"/>
                <w:szCs w:val="24"/>
              </w:rPr>
              <w:t>Summary of Decision:</w:t>
            </w:r>
            <w:r w:rsidR="00265F78" w:rsidRPr="00D63ABE">
              <w:rPr>
                <w:rFonts w:ascii="Arial" w:hAnsi="Arial" w:cs="Arial"/>
                <w:b/>
                <w:color w:val="000000"/>
                <w:sz w:val="24"/>
                <w:szCs w:val="24"/>
              </w:rPr>
              <w:t xml:space="preserve">  The Order is confirmed</w:t>
            </w:r>
            <w:r w:rsidR="009F05EC">
              <w:rPr>
                <w:rFonts w:ascii="Arial" w:hAnsi="Arial" w:cs="Arial"/>
                <w:b/>
                <w:color w:val="000000"/>
                <w:sz w:val="24"/>
                <w:szCs w:val="24"/>
              </w:rPr>
              <w:t xml:space="preserve"> subject to the modifications </w:t>
            </w:r>
            <w:r w:rsidR="00FE4D90">
              <w:rPr>
                <w:rFonts w:ascii="Arial" w:hAnsi="Arial" w:cs="Arial"/>
                <w:b/>
                <w:color w:val="000000"/>
                <w:sz w:val="24"/>
                <w:szCs w:val="24"/>
              </w:rPr>
              <w:t>set out in the Formal Decision</w:t>
            </w:r>
            <w:r w:rsidR="00265F78" w:rsidRPr="00D63ABE">
              <w:rPr>
                <w:rFonts w:ascii="Arial" w:hAnsi="Arial" w:cs="Arial"/>
                <w:b/>
                <w:color w:val="000000"/>
                <w:sz w:val="24"/>
                <w:szCs w:val="24"/>
              </w:rPr>
              <w:t>.</w:t>
            </w:r>
            <w:r w:rsidR="000B7C67" w:rsidRPr="00D63ABE">
              <w:rPr>
                <w:rFonts w:ascii="Arial" w:hAnsi="Arial" w:cs="Arial"/>
                <w:b/>
                <w:color w:val="000000"/>
                <w:sz w:val="24"/>
                <w:szCs w:val="24"/>
              </w:rPr>
              <w:t xml:space="preserve">  </w:t>
            </w:r>
          </w:p>
        </w:tc>
      </w:tr>
      <w:tr w:rsidR="00237DA5" w:rsidRPr="00D63ABE" w14:paraId="03CB388B" w14:textId="77777777" w:rsidTr="00237DA5">
        <w:tc>
          <w:tcPr>
            <w:tcW w:w="9520" w:type="dxa"/>
            <w:tcBorders>
              <w:bottom w:val="single" w:sz="6" w:space="0" w:color="000000"/>
            </w:tcBorders>
            <w:shd w:val="clear" w:color="auto" w:fill="auto"/>
          </w:tcPr>
          <w:p w14:paraId="6590EC6F" w14:textId="77777777" w:rsidR="00237DA5" w:rsidRPr="00D63ABE" w:rsidRDefault="00237DA5" w:rsidP="00237DA5">
            <w:pPr>
              <w:spacing w:before="60"/>
              <w:rPr>
                <w:rFonts w:ascii="Arial" w:hAnsi="Arial" w:cs="Arial"/>
                <w:b/>
                <w:color w:val="000000"/>
                <w:sz w:val="24"/>
                <w:szCs w:val="24"/>
              </w:rPr>
            </w:pPr>
            <w:bookmarkStart w:id="1" w:name="bmkReturn"/>
            <w:bookmarkEnd w:id="1"/>
          </w:p>
        </w:tc>
      </w:tr>
    </w:tbl>
    <w:p w14:paraId="2644D449" w14:textId="77777777" w:rsidR="0004625F" w:rsidRPr="00D63ABE" w:rsidRDefault="0004625F">
      <w:pPr>
        <w:rPr>
          <w:rFonts w:ascii="Arial" w:hAnsi="Arial" w:cs="Arial"/>
          <w:sz w:val="24"/>
          <w:szCs w:val="24"/>
        </w:rPr>
      </w:pPr>
    </w:p>
    <w:p w14:paraId="3990B94E" w14:textId="77777777" w:rsidR="00237DA5" w:rsidRPr="00D63ABE" w:rsidRDefault="00237DA5" w:rsidP="00237DA5">
      <w:pPr>
        <w:pStyle w:val="Heading6blackfont"/>
        <w:rPr>
          <w:rFonts w:ascii="Arial" w:hAnsi="Arial" w:cs="Arial"/>
          <w:sz w:val="24"/>
          <w:szCs w:val="24"/>
        </w:rPr>
      </w:pPr>
      <w:r w:rsidRPr="00D63ABE">
        <w:rPr>
          <w:rFonts w:ascii="Arial" w:hAnsi="Arial" w:cs="Arial"/>
          <w:sz w:val="24"/>
          <w:szCs w:val="24"/>
        </w:rPr>
        <w:t>Procedural Matters</w:t>
      </w:r>
    </w:p>
    <w:p w14:paraId="4C54F565" w14:textId="315A7509" w:rsidR="00D213AC" w:rsidRDefault="00D213AC" w:rsidP="00237DA5">
      <w:pPr>
        <w:pStyle w:val="Style1"/>
        <w:rPr>
          <w:rFonts w:ascii="Arial" w:hAnsi="Arial" w:cs="Arial"/>
          <w:sz w:val="24"/>
          <w:szCs w:val="24"/>
        </w:rPr>
      </w:pPr>
      <w:r w:rsidRPr="00D63ABE">
        <w:rPr>
          <w:rFonts w:ascii="Arial" w:hAnsi="Arial" w:cs="Arial"/>
          <w:sz w:val="24"/>
          <w:szCs w:val="24"/>
        </w:rPr>
        <w:t>None of the parties requested an inquiry or hearing into the Order</w:t>
      </w:r>
      <w:r w:rsidR="00301609">
        <w:rPr>
          <w:rFonts w:ascii="Arial" w:hAnsi="Arial" w:cs="Arial"/>
          <w:sz w:val="24"/>
          <w:szCs w:val="24"/>
        </w:rPr>
        <w:t xml:space="preserve"> and</w:t>
      </w:r>
      <w:r w:rsidRPr="00D63ABE">
        <w:rPr>
          <w:rFonts w:ascii="Arial" w:hAnsi="Arial" w:cs="Arial"/>
          <w:sz w:val="24"/>
          <w:szCs w:val="24"/>
        </w:rPr>
        <w:t xml:space="preserve"> I have therefore considered this case </w:t>
      </w:r>
      <w:proofErr w:type="gramStart"/>
      <w:r w:rsidRPr="00D63ABE">
        <w:rPr>
          <w:rFonts w:ascii="Arial" w:hAnsi="Arial" w:cs="Arial"/>
          <w:sz w:val="24"/>
          <w:szCs w:val="24"/>
        </w:rPr>
        <w:t>on the basis of</w:t>
      </w:r>
      <w:proofErr w:type="gramEnd"/>
      <w:r w:rsidRPr="00D63ABE">
        <w:rPr>
          <w:rFonts w:ascii="Arial" w:hAnsi="Arial" w:cs="Arial"/>
          <w:sz w:val="24"/>
          <w:szCs w:val="24"/>
        </w:rPr>
        <w:t xml:space="preserve"> the written representations</w:t>
      </w:r>
      <w:r w:rsidR="00EB0D77">
        <w:rPr>
          <w:rFonts w:ascii="Arial" w:hAnsi="Arial" w:cs="Arial"/>
          <w:sz w:val="24"/>
          <w:szCs w:val="24"/>
        </w:rPr>
        <w:t xml:space="preserve"> put before</w:t>
      </w:r>
      <w:r w:rsidRPr="00D63ABE">
        <w:rPr>
          <w:rFonts w:ascii="Arial" w:hAnsi="Arial" w:cs="Arial"/>
          <w:sz w:val="24"/>
          <w:szCs w:val="24"/>
        </w:rPr>
        <w:t xml:space="preserve"> me.  I made an unaccompanied inspection of the </w:t>
      </w:r>
      <w:r w:rsidR="0018083B">
        <w:rPr>
          <w:rFonts w:ascii="Arial" w:hAnsi="Arial" w:cs="Arial"/>
          <w:sz w:val="24"/>
          <w:szCs w:val="24"/>
        </w:rPr>
        <w:t xml:space="preserve">proposed </w:t>
      </w:r>
      <w:r w:rsidRPr="00D63ABE">
        <w:rPr>
          <w:rFonts w:ascii="Arial" w:hAnsi="Arial" w:cs="Arial"/>
          <w:sz w:val="24"/>
          <w:szCs w:val="24"/>
        </w:rPr>
        <w:t>path on Tuesday</w:t>
      </w:r>
      <w:r w:rsidR="002C73F9">
        <w:rPr>
          <w:rFonts w:ascii="Arial" w:hAnsi="Arial" w:cs="Arial"/>
          <w:sz w:val="24"/>
          <w:szCs w:val="24"/>
        </w:rPr>
        <w:t> </w:t>
      </w:r>
      <w:r w:rsidRPr="00D63ABE">
        <w:rPr>
          <w:rFonts w:ascii="Arial" w:hAnsi="Arial" w:cs="Arial"/>
          <w:sz w:val="24"/>
          <w:szCs w:val="24"/>
        </w:rPr>
        <w:t>28 February 2023.</w:t>
      </w:r>
    </w:p>
    <w:p w14:paraId="719F7344" w14:textId="4672D735" w:rsidR="0001689B" w:rsidRPr="0001689B" w:rsidRDefault="0001689B" w:rsidP="00237DA5">
      <w:pPr>
        <w:pStyle w:val="Style1"/>
        <w:rPr>
          <w:rFonts w:ascii="Arial" w:hAnsi="Arial" w:cs="Arial"/>
          <w:sz w:val="24"/>
          <w:szCs w:val="24"/>
        </w:rPr>
      </w:pPr>
      <w:r w:rsidRPr="0001689B">
        <w:rPr>
          <w:rFonts w:ascii="Arial" w:hAnsi="Arial" w:cs="Arial"/>
          <w:sz w:val="24"/>
          <w:szCs w:val="24"/>
        </w:rPr>
        <w:t xml:space="preserve">The OMA have drawn my attention to a minor drafting error in the Order which refers to </w:t>
      </w:r>
      <w:r w:rsidR="00B93AA7">
        <w:rPr>
          <w:rFonts w:ascii="Arial" w:hAnsi="Arial" w:cs="Arial"/>
          <w:sz w:val="24"/>
          <w:szCs w:val="24"/>
        </w:rPr>
        <w:t>the ‘</w:t>
      </w:r>
      <w:r w:rsidR="00B93AA7" w:rsidRPr="001364D4">
        <w:rPr>
          <w:rFonts w:ascii="Arial" w:hAnsi="Arial" w:cs="Arial"/>
          <w:i/>
          <w:iCs/>
          <w:sz w:val="24"/>
          <w:szCs w:val="24"/>
        </w:rPr>
        <w:t>Secretary of State</w:t>
      </w:r>
      <w:r w:rsidR="00B93AA7">
        <w:rPr>
          <w:rFonts w:ascii="Arial" w:hAnsi="Arial" w:cs="Arial"/>
          <w:sz w:val="24"/>
          <w:szCs w:val="24"/>
        </w:rPr>
        <w:t>’ rather than the ‘</w:t>
      </w:r>
      <w:r w:rsidR="00B93AA7" w:rsidRPr="00C654F6">
        <w:rPr>
          <w:rFonts w:ascii="Arial" w:hAnsi="Arial" w:cs="Arial"/>
          <w:i/>
          <w:iCs/>
          <w:sz w:val="24"/>
          <w:szCs w:val="24"/>
        </w:rPr>
        <w:t>Council</w:t>
      </w:r>
      <w:r w:rsidR="00B93AA7">
        <w:rPr>
          <w:rFonts w:ascii="Arial" w:hAnsi="Arial" w:cs="Arial"/>
          <w:sz w:val="24"/>
          <w:szCs w:val="24"/>
        </w:rPr>
        <w:t>’ in the introductory paragraph</w:t>
      </w:r>
      <w:r w:rsidRPr="0001689B">
        <w:rPr>
          <w:rFonts w:ascii="Arial" w:hAnsi="Arial" w:cs="Arial"/>
          <w:sz w:val="24"/>
          <w:szCs w:val="24"/>
        </w:rPr>
        <w:t xml:space="preserve">. </w:t>
      </w:r>
      <w:r w:rsidR="00B93AA7">
        <w:rPr>
          <w:rFonts w:ascii="Arial" w:hAnsi="Arial" w:cs="Arial"/>
          <w:sz w:val="24"/>
          <w:szCs w:val="24"/>
        </w:rPr>
        <w:t xml:space="preserve"> </w:t>
      </w:r>
      <w:r w:rsidRPr="0001689B">
        <w:rPr>
          <w:rFonts w:ascii="Arial" w:hAnsi="Arial" w:cs="Arial"/>
          <w:sz w:val="24"/>
          <w:szCs w:val="24"/>
        </w:rPr>
        <w:t xml:space="preserve">Given the nature of the error, I am satisfied that no party has been prejudiced by it. </w:t>
      </w:r>
      <w:r w:rsidR="00EA0714">
        <w:rPr>
          <w:rFonts w:ascii="Arial" w:hAnsi="Arial" w:cs="Arial"/>
          <w:sz w:val="24"/>
          <w:szCs w:val="24"/>
        </w:rPr>
        <w:t xml:space="preserve"> </w:t>
      </w:r>
      <w:r w:rsidRPr="0001689B">
        <w:rPr>
          <w:rFonts w:ascii="Arial" w:hAnsi="Arial" w:cs="Arial"/>
          <w:sz w:val="24"/>
          <w:szCs w:val="24"/>
        </w:rPr>
        <w:t>To correct that mistake I proposed to modify the Order accordingly.</w:t>
      </w:r>
    </w:p>
    <w:p w14:paraId="35877382" w14:textId="77777777" w:rsidR="00237DA5" w:rsidRPr="00D63ABE" w:rsidRDefault="006547D7" w:rsidP="00237DA5">
      <w:pPr>
        <w:pStyle w:val="Heading6blackfont"/>
        <w:rPr>
          <w:rFonts w:ascii="Arial" w:hAnsi="Arial" w:cs="Arial"/>
          <w:sz w:val="24"/>
          <w:szCs w:val="24"/>
        </w:rPr>
      </w:pPr>
      <w:r w:rsidRPr="00D63ABE">
        <w:rPr>
          <w:rFonts w:ascii="Arial" w:hAnsi="Arial" w:cs="Arial"/>
          <w:sz w:val="24"/>
          <w:szCs w:val="24"/>
        </w:rPr>
        <w:t>The Main Issue</w:t>
      </w:r>
      <w:r w:rsidR="00C076D4" w:rsidRPr="00D63ABE">
        <w:rPr>
          <w:rFonts w:ascii="Arial" w:hAnsi="Arial" w:cs="Arial"/>
          <w:sz w:val="24"/>
          <w:szCs w:val="24"/>
        </w:rPr>
        <w:t>s</w:t>
      </w:r>
    </w:p>
    <w:p w14:paraId="49F23326" w14:textId="5F60223B" w:rsidR="001B5B9E" w:rsidRPr="001B5B9E" w:rsidRDefault="001B5B9E" w:rsidP="001B5B9E">
      <w:pPr>
        <w:pStyle w:val="Style1"/>
        <w:rPr>
          <w:rFonts w:ascii="Arial" w:hAnsi="Arial" w:cs="Arial"/>
          <w:sz w:val="24"/>
          <w:szCs w:val="24"/>
        </w:rPr>
      </w:pPr>
      <w:r w:rsidRPr="001B5B9E">
        <w:rPr>
          <w:rFonts w:ascii="Arial" w:hAnsi="Arial" w:cs="Arial"/>
          <w:sz w:val="24"/>
          <w:szCs w:val="24"/>
        </w:rPr>
        <w:t xml:space="preserve">The Order relies on the occurrence of an event specified in Section 53(3)(c)(i) of the 1981 Act.  Therefore, for me to confirm the Order, I must be satisfied that the discovered evidence shows on the balance of probabilities that a public right of way subsists.  </w:t>
      </w:r>
    </w:p>
    <w:p w14:paraId="04A21503" w14:textId="0A8C7F7F" w:rsidR="003134ED" w:rsidRDefault="001B5B9E" w:rsidP="001B5B9E">
      <w:pPr>
        <w:pStyle w:val="Style1"/>
        <w:rPr>
          <w:rFonts w:ascii="Arial" w:hAnsi="Arial" w:cs="Arial"/>
          <w:sz w:val="24"/>
          <w:szCs w:val="24"/>
        </w:rPr>
      </w:pPr>
      <w:r>
        <w:rPr>
          <w:rFonts w:ascii="Arial" w:hAnsi="Arial" w:cs="Arial"/>
          <w:sz w:val="24"/>
          <w:szCs w:val="24"/>
        </w:rPr>
        <w:t>Accordingly,</w:t>
      </w:r>
      <w:r w:rsidRPr="001B5B9E">
        <w:rPr>
          <w:rFonts w:ascii="Arial" w:hAnsi="Arial" w:cs="Arial"/>
          <w:sz w:val="24"/>
          <w:szCs w:val="24"/>
        </w:rPr>
        <w:t xml:space="preserve"> it needs to be determined on balance whether the evidence is supportive of the dedication of a public right of way over the route claimed (“the claimed route”) under common law or statute.  Reliance is placed by the Council on </w:t>
      </w:r>
      <w:r w:rsidRPr="001B5B9E">
        <w:rPr>
          <w:rFonts w:ascii="Arial" w:hAnsi="Arial" w:cs="Arial"/>
          <w:sz w:val="24"/>
          <w:szCs w:val="24"/>
        </w:rPr>
        <w:lastRenderedPageBreak/>
        <w:t xml:space="preserve">various historical documents in support of the common law dedication of a bridleway at some point in the past.  </w:t>
      </w:r>
      <w:r w:rsidR="00900434">
        <w:rPr>
          <w:rFonts w:ascii="Arial" w:hAnsi="Arial" w:cs="Arial"/>
          <w:sz w:val="24"/>
          <w:szCs w:val="24"/>
        </w:rPr>
        <w:t xml:space="preserve">However, </w:t>
      </w:r>
      <w:r w:rsidR="00A51876">
        <w:rPr>
          <w:rFonts w:ascii="Arial" w:hAnsi="Arial" w:cs="Arial"/>
          <w:sz w:val="24"/>
          <w:szCs w:val="24"/>
        </w:rPr>
        <w:t>t</w:t>
      </w:r>
      <w:r w:rsidRPr="001B5B9E">
        <w:rPr>
          <w:rFonts w:ascii="Arial" w:hAnsi="Arial" w:cs="Arial"/>
          <w:sz w:val="24"/>
          <w:szCs w:val="24"/>
        </w:rPr>
        <w:t>h</w:t>
      </w:r>
      <w:r w:rsidR="00A51876">
        <w:rPr>
          <w:rFonts w:ascii="Arial" w:hAnsi="Arial" w:cs="Arial"/>
          <w:sz w:val="24"/>
          <w:szCs w:val="24"/>
        </w:rPr>
        <w:t xml:space="preserve">e </w:t>
      </w:r>
      <w:r w:rsidRPr="001B5B9E">
        <w:rPr>
          <w:rFonts w:ascii="Arial" w:hAnsi="Arial" w:cs="Arial"/>
          <w:sz w:val="24"/>
          <w:szCs w:val="24"/>
        </w:rPr>
        <w:t xml:space="preserve">documentary evidence is </w:t>
      </w:r>
      <w:r w:rsidR="00A51876">
        <w:rPr>
          <w:rFonts w:ascii="Arial" w:hAnsi="Arial" w:cs="Arial"/>
          <w:sz w:val="24"/>
          <w:szCs w:val="24"/>
        </w:rPr>
        <w:t xml:space="preserve">also </w:t>
      </w:r>
      <w:r w:rsidRPr="001B5B9E">
        <w:rPr>
          <w:rFonts w:ascii="Arial" w:hAnsi="Arial" w:cs="Arial"/>
          <w:sz w:val="24"/>
          <w:szCs w:val="24"/>
        </w:rPr>
        <w:t xml:space="preserve">supported by evidence of use.   </w:t>
      </w:r>
    </w:p>
    <w:p w14:paraId="6BA11BAC" w14:textId="4E8FA831" w:rsidR="001B5B9E" w:rsidRPr="003134ED" w:rsidRDefault="003134ED" w:rsidP="003134ED">
      <w:pPr>
        <w:pStyle w:val="Style1"/>
        <w:rPr>
          <w:rFonts w:ascii="Arial" w:hAnsi="Arial" w:cs="Arial"/>
          <w:sz w:val="24"/>
          <w:szCs w:val="24"/>
        </w:rPr>
      </w:pPr>
      <w:r w:rsidRPr="003134ED">
        <w:rPr>
          <w:rFonts w:ascii="Arial" w:hAnsi="Arial" w:cs="Arial"/>
          <w:sz w:val="24"/>
          <w:szCs w:val="24"/>
        </w:rPr>
        <w:t xml:space="preserve">Section 32 of the Highways Act 1980 (“the 1980 Act”) requires a court or tribunal to take into consideration any map, plan or history of the locality, or other relevant document, which is tendered in evidence, giving it such weight as appropriate, before determining </w:t>
      </w:r>
      <w:proofErr w:type="gramStart"/>
      <w:r w:rsidRPr="003134ED">
        <w:rPr>
          <w:rFonts w:ascii="Arial" w:hAnsi="Arial" w:cs="Arial"/>
          <w:sz w:val="24"/>
          <w:szCs w:val="24"/>
        </w:rPr>
        <w:t>whether or not</w:t>
      </w:r>
      <w:proofErr w:type="gramEnd"/>
      <w:r w:rsidRPr="003134ED">
        <w:rPr>
          <w:rFonts w:ascii="Arial" w:hAnsi="Arial" w:cs="Arial"/>
          <w:sz w:val="24"/>
          <w:szCs w:val="24"/>
        </w:rPr>
        <w:t xml:space="preserve"> a way has been dedicated as a highway.  </w:t>
      </w:r>
    </w:p>
    <w:p w14:paraId="53BC740B" w14:textId="7E062049" w:rsidR="00237DA5" w:rsidRPr="001B5B9E" w:rsidRDefault="00237DA5" w:rsidP="001B5B9E">
      <w:pPr>
        <w:pStyle w:val="Style1"/>
        <w:numPr>
          <w:ilvl w:val="0"/>
          <w:numId w:val="0"/>
        </w:numPr>
        <w:rPr>
          <w:rFonts w:ascii="Arial" w:hAnsi="Arial" w:cs="Arial"/>
          <w:sz w:val="24"/>
          <w:szCs w:val="24"/>
        </w:rPr>
      </w:pPr>
      <w:r w:rsidRPr="001B5B9E">
        <w:rPr>
          <w:rFonts w:ascii="Arial" w:hAnsi="Arial" w:cs="Arial"/>
          <w:b/>
          <w:bCs/>
          <w:sz w:val="24"/>
          <w:szCs w:val="24"/>
        </w:rPr>
        <w:t>Reasons</w:t>
      </w:r>
    </w:p>
    <w:p w14:paraId="3378D42E" w14:textId="77777777" w:rsidR="00AE5F9E" w:rsidRPr="00DD458D" w:rsidRDefault="00AE5F9E" w:rsidP="006851D8">
      <w:pPr>
        <w:pStyle w:val="Style1"/>
        <w:rPr>
          <w:rFonts w:ascii="Arial" w:hAnsi="Arial" w:cs="Arial"/>
          <w:sz w:val="24"/>
          <w:szCs w:val="24"/>
        </w:rPr>
      </w:pPr>
      <w:r w:rsidRPr="00DD458D">
        <w:rPr>
          <w:rFonts w:ascii="Arial" w:hAnsi="Arial" w:cs="Arial"/>
          <w:sz w:val="24"/>
          <w:szCs w:val="24"/>
        </w:rPr>
        <w:t xml:space="preserve">Whilst it suffices under section 53(3)(c)(i) for a public right of way to be reasonably alleged to subsist for an Order to be made, the standard of proof is higher for the Order to be confirmed.  At this stage, evidence is required which demonstrates, on a balance of probabilities, that a right of way subsists. </w:t>
      </w:r>
    </w:p>
    <w:p w14:paraId="4C118D33" w14:textId="1A84D47D" w:rsidR="006851D8" w:rsidRPr="00DD458D" w:rsidRDefault="00AE5F9E" w:rsidP="006851D8">
      <w:pPr>
        <w:pStyle w:val="Style1"/>
        <w:rPr>
          <w:rFonts w:ascii="Arial" w:hAnsi="Arial" w:cs="Arial"/>
          <w:sz w:val="24"/>
          <w:szCs w:val="24"/>
        </w:rPr>
      </w:pPr>
      <w:r w:rsidRPr="00DD458D">
        <w:rPr>
          <w:rFonts w:ascii="Arial" w:hAnsi="Arial" w:cs="Arial"/>
          <w:sz w:val="24"/>
          <w:szCs w:val="24"/>
        </w:rPr>
        <w:t>Dedication of a public right of way through a long period of use can be deemed to have occurred under Section 31 of the Highways Act 1980 (‘the 1980 Act’). Section</w:t>
      </w:r>
      <w:r w:rsidR="004A18A0">
        <w:rPr>
          <w:rFonts w:ascii="Arial" w:hAnsi="Arial" w:cs="Arial"/>
          <w:sz w:val="24"/>
          <w:szCs w:val="24"/>
        </w:rPr>
        <w:t> </w:t>
      </w:r>
      <w:r w:rsidRPr="00DD458D">
        <w:rPr>
          <w:rFonts w:ascii="Arial" w:hAnsi="Arial" w:cs="Arial"/>
          <w:sz w:val="24"/>
          <w:szCs w:val="24"/>
        </w:rPr>
        <w:t xml:space="preserve">31 provides that where a way has been </w:t>
      </w:r>
      <w:proofErr w:type="gramStart"/>
      <w:r w:rsidRPr="00DD458D">
        <w:rPr>
          <w:rFonts w:ascii="Arial" w:hAnsi="Arial" w:cs="Arial"/>
          <w:sz w:val="24"/>
          <w:szCs w:val="24"/>
        </w:rPr>
        <w:t>actually enjoyed</w:t>
      </w:r>
      <w:proofErr w:type="gramEnd"/>
      <w:r w:rsidRPr="00DD458D">
        <w:rPr>
          <w:rFonts w:ascii="Arial" w:hAnsi="Arial" w:cs="Arial"/>
          <w:sz w:val="24"/>
          <w:szCs w:val="24"/>
        </w:rPr>
        <w:t xml:space="preserve"> by the public as of right and without interruption for a full period of 20 years, that way is deemed to have been dedicated as a highway unless there is sufficient evidence that during that period the landowner had no intention to dedicate it. </w:t>
      </w:r>
      <w:r w:rsidR="004A18A0">
        <w:rPr>
          <w:rFonts w:ascii="Arial" w:hAnsi="Arial" w:cs="Arial"/>
          <w:sz w:val="24"/>
          <w:szCs w:val="24"/>
        </w:rPr>
        <w:t xml:space="preserve"> </w:t>
      </w:r>
      <w:r w:rsidRPr="00DD458D">
        <w:rPr>
          <w:rFonts w:ascii="Arial" w:hAnsi="Arial" w:cs="Arial"/>
          <w:sz w:val="24"/>
          <w:szCs w:val="24"/>
        </w:rPr>
        <w:t xml:space="preserve">Use ‘as of right’ is use which has been without force, </w:t>
      </w:r>
      <w:proofErr w:type="gramStart"/>
      <w:r w:rsidRPr="00DD458D">
        <w:rPr>
          <w:rFonts w:ascii="Arial" w:hAnsi="Arial" w:cs="Arial"/>
          <w:sz w:val="24"/>
          <w:szCs w:val="24"/>
        </w:rPr>
        <w:t>secrecy</w:t>
      </w:r>
      <w:proofErr w:type="gramEnd"/>
      <w:r w:rsidRPr="00DD458D">
        <w:rPr>
          <w:rFonts w:ascii="Arial" w:hAnsi="Arial" w:cs="Arial"/>
          <w:sz w:val="24"/>
          <w:szCs w:val="24"/>
        </w:rPr>
        <w:t xml:space="preserve"> or permission.</w:t>
      </w:r>
    </w:p>
    <w:p w14:paraId="797E3A2E" w14:textId="77777777" w:rsidR="006760F8" w:rsidRDefault="00AE5F9E" w:rsidP="006760F8">
      <w:pPr>
        <w:pStyle w:val="Style1"/>
        <w:rPr>
          <w:rFonts w:ascii="Arial" w:hAnsi="Arial" w:cs="Arial"/>
          <w:sz w:val="24"/>
          <w:szCs w:val="24"/>
        </w:rPr>
      </w:pPr>
      <w:r w:rsidRPr="00DD458D">
        <w:rPr>
          <w:rFonts w:ascii="Arial" w:hAnsi="Arial" w:cs="Arial"/>
          <w:sz w:val="24"/>
          <w:szCs w:val="24"/>
        </w:rPr>
        <w:t>The period of 20 years is to be calculated retrospectively from the date when the right of the public to use the way was brought into question, either by a notice or otherwise.</w:t>
      </w:r>
      <w:r w:rsidR="00A14C6F" w:rsidRPr="00A14C6F">
        <w:rPr>
          <w:rFonts w:ascii="Arial" w:hAnsi="Arial" w:cs="Arial"/>
          <w:sz w:val="24"/>
          <w:szCs w:val="24"/>
        </w:rPr>
        <w:t xml:space="preserve"> </w:t>
      </w:r>
      <w:r w:rsidR="00A14C6F">
        <w:rPr>
          <w:rFonts w:ascii="Arial" w:hAnsi="Arial" w:cs="Arial"/>
          <w:sz w:val="24"/>
          <w:szCs w:val="24"/>
        </w:rPr>
        <w:t xml:space="preserve"> </w:t>
      </w:r>
      <w:r w:rsidR="00A14C6F" w:rsidRPr="00AB1F35">
        <w:rPr>
          <w:rFonts w:ascii="Arial" w:hAnsi="Arial" w:cs="Arial"/>
          <w:sz w:val="24"/>
          <w:szCs w:val="24"/>
        </w:rPr>
        <w:t>The Council considers that the application dated 21 June 1999 brought the Order</w:t>
      </w:r>
      <w:r w:rsidR="00A14C6F" w:rsidRPr="00B15608">
        <w:rPr>
          <w:rFonts w:ascii="Arial" w:hAnsi="Arial" w:cs="Arial"/>
          <w:sz w:val="24"/>
          <w:szCs w:val="24"/>
        </w:rPr>
        <w:t xml:space="preserve"> </w:t>
      </w:r>
      <w:r w:rsidR="00A14C6F" w:rsidRPr="00B93BF3">
        <w:rPr>
          <w:rFonts w:ascii="Arial" w:hAnsi="Arial" w:cs="Arial"/>
          <w:sz w:val="24"/>
          <w:szCs w:val="24"/>
        </w:rPr>
        <w:t xml:space="preserve">Route into question.  In the absence of any other earlier </w:t>
      </w:r>
      <w:proofErr w:type="gramStart"/>
      <w:r w:rsidR="00A14C6F" w:rsidRPr="00B93BF3">
        <w:rPr>
          <w:rFonts w:ascii="Arial" w:hAnsi="Arial" w:cs="Arial"/>
          <w:sz w:val="24"/>
          <w:szCs w:val="24"/>
        </w:rPr>
        <w:t>event</w:t>
      </w:r>
      <w:proofErr w:type="gramEnd"/>
      <w:r w:rsidR="00A14C6F" w:rsidRPr="00B93BF3">
        <w:rPr>
          <w:rFonts w:ascii="Arial" w:hAnsi="Arial" w:cs="Arial"/>
          <w:sz w:val="24"/>
          <w:szCs w:val="24"/>
        </w:rPr>
        <w:t xml:space="preserve"> I am satisfied that</w:t>
      </w:r>
      <w:r w:rsidR="00A14C6F" w:rsidRPr="00B15608">
        <w:rPr>
          <w:rFonts w:ascii="Arial" w:hAnsi="Arial" w:cs="Arial"/>
          <w:sz w:val="24"/>
          <w:szCs w:val="24"/>
        </w:rPr>
        <w:t xml:space="preserve"> this is the date on which use was brought into question giving rise to a relevant twenty-year period</w:t>
      </w:r>
      <w:r w:rsidR="00A14C6F">
        <w:rPr>
          <w:rFonts w:ascii="Arial" w:hAnsi="Arial" w:cs="Arial"/>
          <w:sz w:val="24"/>
          <w:szCs w:val="24"/>
        </w:rPr>
        <w:t xml:space="preserve"> of</w:t>
      </w:r>
      <w:r w:rsidR="00A14C6F" w:rsidRPr="00B15608">
        <w:rPr>
          <w:rFonts w:ascii="Arial" w:hAnsi="Arial" w:cs="Arial"/>
          <w:sz w:val="24"/>
          <w:szCs w:val="24"/>
        </w:rPr>
        <w:t xml:space="preserve"> </w:t>
      </w:r>
      <w:r w:rsidR="00A14C6F">
        <w:rPr>
          <w:rFonts w:ascii="Arial" w:hAnsi="Arial" w:cs="Arial"/>
          <w:sz w:val="24"/>
          <w:szCs w:val="24"/>
        </w:rPr>
        <w:t>June</w:t>
      </w:r>
      <w:r w:rsidR="00A14C6F" w:rsidRPr="00B15608">
        <w:rPr>
          <w:rFonts w:ascii="Arial" w:hAnsi="Arial" w:cs="Arial"/>
          <w:sz w:val="24"/>
          <w:szCs w:val="24"/>
        </w:rPr>
        <w:t xml:space="preserve"> 19</w:t>
      </w:r>
      <w:r w:rsidR="00A14C6F">
        <w:rPr>
          <w:rFonts w:ascii="Arial" w:hAnsi="Arial" w:cs="Arial"/>
          <w:sz w:val="24"/>
          <w:szCs w:val="24"/>
        </w:rPr>
        <w:t>7</w:t>
      </w:r>
      <w:r w:rsidR="00A14C6F" w:rsidRPr="00B15608">
        <w:rPr>
          <w:rFonts w:ascii="Arial" w:hAnsi="Arial" w:cs="Arial"/>
          <w:sz w:val="24"/>
          <w:szCs w:val="24"/>
        </w:rPr>
        <w:t xml:space="preserve">9 – </w:t>
      </w:r>
      <w:r w:rsidR="00A14C6F">
        <w:rPr>
          <w:rFonts w:ascii="Arial" w:hAnsi="Arial" w:cs="Arial"/>
          <w:sz w:val="24"/>
          <w:szCs w:val="24"/>
        </w:rPr>
        <w:t>June</w:t>
      </w:r>
      <w:r w:rsidR="00A14C6F" w:rsidRPr="00B15608">
        <w:rPr>
          <w:rFonts w:ascii="Arial" w:hAnsi="Arial" w:cs="Arial"/>
          <w:sz w:val="24"/>
          <w:szCs w:val="24"/>
        </w:rPr>
        <w:t xml:space="preserve"> </w:t>
      </w:r>
      <w:r w:rsidR="00A14C6F">
        <w:rPr>
          <w:rFonts w:ascii="Arial" w:hAnsi="Arial" w:cs="Arial"/>
          <w:sz w:val="24"/>
          <w:szCs w:val="24"/>
        </w:rPr>
        <w:t>1999</w:t>
      </w:r>
      <w:r w:rsidR="00A14C6F" w:rsidRPr="00B15608">
        <w:rPr>
          <w:rFonts w:ascii="Arial" w:hAnsi="Arial" w:cs="Arial"/>
          <w:sz w:val="24"/>
          <w:szCs w:val="24"/>
        </w:rPr>
        <w:t xml:space="preserve">. </w:t>
      </w:r>
    </w:p>
    <w:p w14:paraId="4A421D9B" w14:textId="34C20E23" w:rsidR="00FB0E6C" w:rsidRPr="006760F8" w:rsidRDefault="00B177F5" w:rsidP="006760F8">
      <w:pPr>
        <w:pStyle w:val="Style1"/>
        <w:rPr>
          <w:rFonts w:ascii="Arial" w:hAnsi="Arial" w:cs="Arial"/>
          <w:sz w:val="24"/>
          <w:szCs w:val="24"/>
        </w:rPr>
      </w:pPr>
      <w:r w:rsidRPr="006760F8">
        <w:rPr>
          <w:rFonts w:ascii="Arial" w:hAnsi="Arial" w:cs="Arial"/>
          <w:color w:val="auto"/>
          <w:sz w:val="24"/>
          <w:szCs w:val="24"/>
          <w:shd w:val="clear" w:color="auto" w:fill="FFFFFF"/>
        </w:rPr>
        <w:t xml:space="preserve">However, it is clear in this case that reliance is made on </w:t>
      </w:r>
      <w:r w:rsidR="005B56CE" w:rsidRPr="006760F8">
        <w:rPr>
          <w:rFonts w:ascii="Arial" w:hAnsi="Arial" w:cs="Arial"/>
          <w:color w:val="auto"/>
          <w:sz w:val="24"/>
          <w:szCs w:val="24"/>
          <w:shd w:val="clear" w:color="auto" w:fill="FFFFFF"/>
        </w:rPr>
        <w:t>dedication at c</w:t>
      </w:r>
      <w:r w:rsidR="00315A47" w:rsidRPr="006760F8">
        <w:rPr>
          <w:rFonts w:ascii="Arial" w:hAnsi="Arial" w:cs="Arial"/>
          <w:color w:val="auto"/>
          <w:sz w:val="24"/>
          <w:szCs w:val="24"/>
          <w:shd w:val="clear" w:color="auto" w:fill="FFFFFF"/>
        </w:rPr>
        <w:t>ommon law</w:t>
      </w:r>
      <w:r w:rsidR="00FB0E6C" w:rsidRPr="006760F8">
        <w:rPr>
          <w:rFonts w:ascii="Arial" w:hAnsi="Arial" w:cs="Arial"/>
          <w:color w:val="auto"/>
          <w:sz w:val="24"/>
          <w:szCs w:val="24"/>
          <w:shd w:val="clear" w:color="auto" w:fill="FFFFFF"/>
        </w:rPr>
        <w:t xml:space="preserve"> given that</w:t>
      </w:r>
      <w:r w:rsidR="007E792A" w:rsidRPr="006760F8">
        <w:rPr>
          <w:rFonts w:ascii="Arial" w:hAnsi="Arial" w:cs="Arial"/>
          <w:color w:val="auto"/>
          <w:sz w:val="24"/>
          <w:szCs w:val="24"/>
          <w:shd w:val="clear" w:color="auto" w:fill="FFFFFF"/>
        </w:rPr>
        <w:t xml:space="preserve"> the applicant’s case </w:t>
      </w:r>
      <w:r w:rsidR="00FB0E6C" w:rsidRPr="006760F8">
        <w:rPr>
          <w:rFonts w:ascii="Arial" w:hAnsi="Arial" w:cs="Arial"/>
          <w:sz w:val="24"/>
          <w:szCs w:val="24"/>
        </w:rPr>
        <w:t xml:space="preserve">rests on </w:t>
      </w:r>
      <w:r w:rsidR="00EB5AB5" w:rsidRPr="006760F8">
        <w:rPr>
          <w:rFonts w:ascii="Arial" w:hAnsi="Arial" w:cs="Arial"/>
          <w:sz w:val="24"/>
          <w:szCs w:val="24"/>
        </w:rPr>
        <w:t>limited</w:t>
      </w:r>
      <w:r w:rsidR="00FB0E6C" w:rsidRPr="006760F8">
        <w:rPr>
          <w:rFonts w:ascii="Arial" w:hAnsi="Arial" w:cs="Arial"/>
          <w:sz w:val="24"/>
          <w:szCs w:val="24"/>
        </w:rPr>
        <w:t xml:space="preserve"> evidence of recent use</w:t>
      </w:r>
      <w:r w:rsidR="007E792A" w:rsidRPr="006760F8">
        <w:rPr>
          <w:rFonts w:ascii="Arial" w:hAnsi="Arial" w:cs="Arial"/>
          <w:sz w:val="24"/>
          <w:szCs w:val="24"/>
        </w:rPr>
        <w:t>, but this is</w:t>
      </w:r>
      <w:r w:rsidR="00FB0E6C" w:rsidRPr="006760F8">
        <w:rPr>
          <w:rFonts w:ascii="Arial" w:hAnsi="Arial" w:cs="Arial"/>
          <w:sz w:val="24"/>
          <w:szCs w:val="24"/>
        </w:rPr>
        <w:t xml:space="preserve"> coupled with evidence of earlier and long-standing public use.</w:t>
      </w:r>
      <w:r w:rsidR="00683D77" w:rsidRPr="006760F8">
        <w:rPr>
          <w:rFonts w:ascii="Arial" w:hAnsi="Arial" w:cs="Arial"/>
          <w:sz w:val="24"/>
          <w:szCs w:val="24"/>
        </w:rPr>
        <w:t xml:space="preserve"> </w:t>
      </w:r>
      <w:r w:rsidR="005870AF" w:rsidRPr="006760F8">
        <w:rPr>
          <w:rFonts w:ascii="Arial" w:hAnsi="Arial" w:cs="Arial"/>
          <w:color w:val="000000" w:themeColor="text1"/>
          <w:sz w:val="24"/>
          <w:szCs w:val="24"/>
        </w:rPr>
        <w:t xml:space="preserve">Under common law, an inference that a way has been dedicated for public use may be drawn when the actions of the landowners (or lack of action), indicate that they intended a way to be dedicated as a highway and where the public have accepted that dedication.  </w:t>
      </w:r>
      <w:r w:rsidR="00D911D2">
        <w:rPr>
          <w:rFonts w:ascii="Arial" w:hAnsi="Arial" w:cs="Arial"/>
          <w:color w:val="000000" w:themeColor="text1"/>
          <w:sz w:val="24"/>
          <w:szCs w:val="24"/>
        </w:rPr>
        <w:t>The burden of proof lies with the claimant to demonstrate that the evidence is sufficient to indicate an intention of dedication under common law.</w:t>
      </w:r>
    </w:p>
    <w:p w14:paraId="1D6D8EF1" w14:textId="77777777" w:rsidR="00663940" w:rsidRPr="00D7270B" w:rsidRDefault="00663940" w:rsidP="00663940">
      <w:pPr>
        <w:pStyle w:val="Style1"/>
        <w:numPr>
          <w:ilvl w:val="0"/>
          <w:numId w:val="0"/>
        </w:numPr>
        <w:ind w:left="432"/>
        <w:rPr>
          <w:rFonts w:ascii="Arial" w:hAnsi="Arial" w:cs="Arial"/>
          <w:color w:val="auto"/>
          <w:sz w:val="24"/>
          <w:szCs w:val="24"/>
          <w:u w:val="single"/>
        </w:rPr>
      </w:pPr>
      <w:r w:rsidRPr="00D7270B">
        <w:rPr>
          <w:rFonts w:ascii="Arial" w:hAnsi="Arial" w:cs="Arial"/>
          <w:color w:val="auto"/>
          <w:sz w:val="24"/>
          <w:szCs w:val="24"/>
          <w:u w:val="single"/>
        </w:rPr>
        <w:t>User Evidence</w:t>
      </w:r>
    </w:p>
    <w:p w14:paraId="0F116B3A" w14:textId="77777777" w:rsidR="00663940" w:rsidRPr="008A615B" w:rsidRDefault="00663940" w:rsidP="00663940">
      <w:pPr>
        <w:pStyle w:val="Style1"/>
        <w:rPr>
          <w:rFonts w:ascii="Arial" w:hAnsi="Arial" w:cs="Arial"/>
          <w:color w:val="auto"/>
          <w:sz w:val="24"/>
          <w:szCs w:val="24"/>
        </w:rPr>
      </w:pPr>
      <w:r w:rsidRPr="008A615B">
        <w:rPr>
          <w:rFonts w:ascii="Arial" w:hAnsi="Arial" w:cs="Arial"/>
          <w:color w:val="auto"/>
          <w:sz w:val="24"/>
          <w:szCs w:val="24"/>
        </w:rPr>
        <w:t xml:space="preserve">The evidence of use arises from the user evidence forms (“UEFs”) submitted in connection with the application.  A total of 16 UEFs refer to use from the 1960s until use was stopped by the locking of a gate in 2011. </w:t>
      </w:r>
      <w:r>
        <w:rPr>
          <w:rFonts w:ascii="Arial" w:hAnsi="Arial" w:cs="Arial"/>
          <w:color w:val="auto"/>
          <w:sz w:val="24"/>
          <w:szCs w:val="24"/>
        </w:rPr>
        <w:t xml:space="preserve"> </w:t>
      </w:r>
      <w:r w:rsidRPr="008A615B">
        <w:rPr>
          <w:rFonts w:ascii="Arial" w:hAnsi="Arial" w:cs="Arial"/>
          <w:color w:val="auto"/>
          <w:sz w:val="24"/>
          <w:szCs w:val="24"/>
        </w:rPr>
        <w:t>Only 3 UEFs refer to use over the full relevant period</w:t>
      </w:r>
      <w:r>
        <w:rPr>
          <w:rFonts w:ascii="Arial" w:hAnsi="Arial" w:cs="Arial"/>
          <w:color w:val="auto"/>
          <w:sz w:val="24"/>
          <w:szCs w:val="24"/>
        </w:rPr>
        <w:t xml:space="preserve"> and only 1 of these on horseback</w:t>
      </w:r>
      <w:r w:rsidRPr="008A615B">
        <w:rPr>
          <w:rFonts w:ascii="Arial" w:hAnsi="Arial" w:cs="Arial"/>
          <w:color w:val="auto"/>
          <w:sz w:val="24"/>
          <w:szCs w:val="24"/>
        </w:rPr>
        <w:t>.  None of the users report that their use of the route was interrupted by the gate, which was</w:t>
      </w:r>
      <w:r>
        <w:rPr>
          <w:rFonts w:ascii="Arial" w:hAnsi="Arial" w:cs="Arial"/>
          <w:color w:val="auto"/>
          <w:sz w:val="24"/>
          <w:szCs w:val="24"/>
        </w:rPr>
        <w:t>, until 2011,</w:t>
      </w:r>
      <w:r w:rsidRPr="008A615B">
        <w:rPr>
          <w:rFonts w:ascii="Arial" w:hAnsi="Arial" w:cs="Arial"/>
          <w:color w:val="auto"/>
          <w:sz w:val="24"/>
          <w:szCs w:val="24"/>
        </w:rPr>
        <w:t xml:space="preserve"> unlocked and used in relation to the moving of livestock.</w:t>
      </w:r>
    </w:p>
    <w:p w14:paraId="2DB5DDEA" w14:textId="77777777" w:rsidR="009E4B5C" w:rsidRDefault="00663940" w:rsidP="009E4B5C">
      <w:pPr>
        <w:pStyle w:val="Style1"/>
        <w:rPr>
          <w:rFonts w:ascii="Arial" w:hAnsi="Arial" w:cs="Arial"/>
          <w:sz w:val="24"/>
          <w:szCs w:val="24"/>
        </w:rPr>
      </w:pPr>
      <w:r w:rsidRPr="001C019E">
        <w:rPr>
          <w:rFonts w:ascii="Arial" w:hAnsi="Arial" w:cs="Arial"/>
          <w:sz w:val="24"/>
          <w:szCs w:val="24"/>
        </w:rPr>
        <w:t xml:space="preserve">It is apparent from the UEF’s that there is a strong possibility that the use by </w:t>
      </w:r>
      <w:proofErr w:type="gramStart"/>
      <w:r w:rsidRPr="001C019E">
        <w:rPr>
          <w:rFonts w:ascii="Arial" w:hAnsi="Arial" w:cs="Arial"/>
          <w:sz w:val="24"/>
          <w:szCs w:val="24"/>
        </w:rPr>
        <w:t>a number of</w:t>
      </w:r>
      <w:proofErr w:type="gramEnd"/>
      <w:r w:rsidRPr="001C019E">
        <w:rPr>
          <w:rFonts w:ascii="Arial" w:hAnsi="Arial" w:cs="Arial"/>
          <w:sz w:val="24"/>
          <w:szCs w:val="24"/>
        </w:rPr>
        <w:t xml:space="preserve"> people was of a permissive nature.  In some cases, a distinction can be drawn between permission given to a wider body such as the local hunt and the use on other occasions by individuals or for access in connection with farming</w:t>
      </w:r>
      <w:r>
        <w:rPr>
          <w:rFonts w:ascii="Arial" w:hAnsi="Arial" w:cs="Arial"/>
          <w:sz w:val="24"/>
          <w:szCs w:val="24"/>
        </w:rPr>
        <w:t xml:space="preserve"> or </w:t>
      </w:r>
      <w:r>
        <w:rPr>
          <w:rFonts w:ascii="Arial" w:hAnsi="Arial" w:cs="Arial"/>
          <w:sz w:val="24"/>
          <w:szCs w:val="24"/>
        </w:rPr>
        <w:lastRenderedPageBreak/>
        <w:t>employment</w:t>
      </w:r>
      <w:r w:rsidRPr="001C019E">
        <w:rPr>
          <w:rFonts w:ascii="Arial" w:hAnsi="Arial" w:cs="Arial"/>
          <w:sz w:val="24"/>
          <w:szCs w:val="24"/>
        </w:rPr>
        <w:t xml:space="preserve"> activities.  Whilst I treat the evidence of use by these parties with</w:t>
      </w:r>
      <w:r w:rsidRPr="00DC7156">
        <w:rPr>
          <w:rFonts w:ascii="Arial" w:hAnsi="Arial" w:cs="Arial"/>
          <w:sz w:val="24"/>
          <w:szCs w:val="24"/>
        </w:rPr>
        <w:t xml:space="preserve"> </w:t>
      </w:r>
      <w:r>
        <w:rPr>
          <w:rFonts w:ascii="Arial" w:hAnsi="Arial" w:cs="Arial"/>
          <w:sz w:val="24"/>
          <w:szCs w:val="24"/>
        </w:rPr>
        <w:t>some care</w:t>
      </w:r>
      <w:r w:rsidRPr="001C019E">
        <w:rPr>
          <w:rFonts w:ascii="Arial" w:hAnsi="Arial" w:cs="Arial"/>
          <w:sz w:val="24"/>
          <w:szCs w:val="24"/>
        </w:rPr>
        <w:t>, it is unclear whether this permission extended to use for other purposes</w:t>
      </w:r>
      <w:r>
        <w:rPr>
          <w:rFonts w:ascii="Arial" w:hAnsi="Arial" w:cs="Arial"/>
          <w:sz w:val="24"/>
          <w:szCs w:val="24"/>
        </w:rPr>
        <w:t>, such as recreation</w:t>
      </w:r>
      <w:r w:rsidRPr="001C019E">
        <w:rPr>
          <w:rFonts w:ascii="Arial" w:hAnsi="Arial" w:cs="Arial"/>
          <w:sz w:val="24"/>
          <w:szCs w:val="24"/>
        </w:rPr>
        <w:t xml:space="preserve">. </w:t>
      </w:r>
      <w:r>
        <w:rPr>
          <w:rFonts w:ascii="Arial" w:hAnsi="Arial" w:cs="Arial"/>
          <w:sz w:val="24"/>
          <w:szCs w:val="24"/>
        </w:rPr>
        <w:t xml:space="preserve"> Of the remaining 2 UEFs their use of the Order Route was seasonal and on foot. </w:t>
      </w:r>
    </w:p>
    <w:p w14:paraId="36823EC2" w14:textId="2A5301E0" w:rsidR="00990BFB" w:rsidRPr="009E4B5C" w:rsidRDefault="007F59CE" w:rsidP="009E4B5C">
      <w:pPr>
        <w:pStyle w:val="Style1"/>
        <w:rPr>
          <w:rFonts w:ascii="Arial" w:hAnsi="Arial" w:cs="Arial"/>
          <w:sz w:val="24"/>
          <w:szCs w:val="24"/>
        </w:rPr>
      </w:pPr>
      <w:r>
        <w:rPr>
          <w:rFonts w:ascii="Arial" w:hAnsi="Arial" w:cs="Arial"/>
          <w:sz w:val="24"/>
          <w:szCs w:val="24"/>
        </w:rPr>
        <w:t>T</w:t>
      </w:r>
      <w:r w:rsidR="00663940" w:rsidRPr="009E4B5C">
        <w:rPr>
          <w:rFonts w:ascii="Arial" w:hAnsi="Arial" w:cs="Arial"/>
          <w:sz w:val="24"/>
          <w:szCs w:val="24"/>
        </w:rPr>
        <w:t xml:space="preserve">he </w:t>
      </w:r>
      <w:r w:rsidR="00242647">
        <w:rPr>
          <w:rFonts w:ascii="Arial" w:hAnsi="Arial" w:cs="Arial"/>
          <w:sz w:val="24"/>
          <w:szCs w:val="24"/>
        </w:rPr>
        <w:t xml:space="preserve">available </w:t>
      </w:r>
      <w:r w:rsidR="00A67B5C">
        <w:rPr>
          <w:rFonts w:ascii="Arial" w:hAnsi="Arial" w:cs="Arial"/>
          <w:sz w:val="24"/>
          <w:szCs w:val="24"/>
        </w:rPr>
        <w:t xml:space="preserve">evidence of public use is limited.  </w:t>
      </w:r>
      <w:r w:rsidR="00990BFB" w:rsidRPr="009E4B5C">
        <w:rPr>
          <w:rFonts w:ascii="Arial" w:hAnsi="Arial" w:cs="Arial"/>
          <w:sz w:val="24"/>
          <w:szCs w:val="24"/>
        </w:rPr>
        <w:t xml:space="preserve">Accordingly, it is not in my view sufficient to raise a presumption that the route has been dedicated as a public right of way of any sort in accordance with the provisions of the 1980 Act. </w:t>
      </w:r>
      <w:r w:rsidR="00A67B5C">
        <w:rPr>
          <w:rFonts w:ascii="Arial" w:hAnsi="Arial" w:cs="Arial"/>
          <w:sz w:val="24"/>
          <w:szCs w:val="24"/>
        </w:rPr>
        <w:t>Nonetheless</w:t>
      </w:r>
      <w:r w:rsidR="00990BFB" w:rsidRPr="009E4B5C">
        <w:rPr>
          <w:rFonts w:ascii="Arial" w:hAnsi="Arial" w:cs="Arial"/>
          <w:sz w:val="24"/>
          <w:szCs w:val="24"/>
        </w:rPr>
        <w:t>, it does perhaps confirm that the route still existed and was available for use until</w:t>
      </w:r>
      <w:r w:rsidR="008A30FD">
        <w:rPr>
          <w:rFonts w:ascii="Arial" w:hAnsi="Arial" w:cs="Arial"/>
          <w:sz w:val="24"/>
          <w:szCs w:val="24"/>
        </w:rPr>
        <w:t> 2011</w:t>
      </w:r>
      <w:r w:rsidR="00990BFB" w:rsidRPr="009E4B5C">
        <w:rPr>
          <w:rFonts w:ascii="Arial" w:hAnsi="Arial" w:cs="Arial"/>
          <w:sz w:val="24"/>
          <w:szCs w:val="24"/>
        </w:rPr>
        <w:t>.</w:t>
      </w:r>
    </w:p>
    <w:p w14:paraId="242EC640" w14:textId="3DAE6D12" w:rsidR="00663940" w:rsidRPr="00990BFB" w:rsidRDefault="00663940" w:rsidP="002B7341">
      <w:pPr>
        <w:pStyle w:val="Style1"/>
        <w:rPr>
          <w:rFonts w:ascii="Arial" w:hAnsi="Arial" w:cs="Arial"/>
          <w:sz w:val="24"/>
          <w:szCs w:val="24"/>
        </w:rPr>
      </w:pPr>
      <w:r w:rsidRPr="00990BFB">
        <w:rPr>
          <w:rFonts w:ascii="Arial" w:hAnsi="Arial" w:cs="Arial"/>
          <w:sz w:val="24"/>
          <w:szCs w:val="24"/>
        </w:rPr>
        <w:t xml:space="preserve">In reaching this conclusion I note the number of judgements referred to me by the Objector which I </w:t>
      </w:r>
      <w:proofErr w:type="gramStart"/>
      <w:r w:rsidRPr="00990BFB">
        <w:rPr>
          <w:rFonts w:ascii="Arial" w:hAnsi="Arial" w:cs="Arial"/>
          <w:sz w:val="24"/>
          <w:szCs w:val="24"/>
        </w:rPr>
        <w:t>took into account</w:t>
      </w:r>
      <w:proofErr w:type="gramEnd"/>
      <w:r w:rsidRPr="00990BFB">
        <w:rPr>
          <w:rFonts w:ascii="Arial" w:hAnsi="Arial" w:cs="Arial"/>
          <w:sz w:val="24"/>
          <w:szCs w:val="24"/>
        </w:rPr>
        <w:t xml:space="preserve"> namely:</w:t>
      </w:r>
    </w:p>
    <w:p w14:paraId="31784218"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sz w:val="24"/>
          <w:szCs w:val="24"/>
        </w:rPr>
        <w:t xml:space="preserve">Todd &amp; Bradley v SSEFRA [2004] EWHC 1450 </w:t>
      </w:r>
    </w:p>
    <w:p w14:paraId="6D8C5913"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R v Oxfordshire County Council and others ex </w:t>
      </w:r>
      <w:proofErr w:type="spellStart"/>
      <w:r w:rsidRPr="00DA28D5">
        <w:rPr>
          <w:rFonts w:ascii="Arial" w:hAnsi="Arial" w:cs="Arial"/>
          <w:i/>
          <w:iCs/>
          <w:sz w:val="24"/>
          <w:szCs w:val="24"/>
        </w:rPr>
        <w:t>parte</w:t>
      </w:r>
      <w:proofErr w:type="spellEnd"/>
      <w:r w:rsidRPr="00DA28D5">
        <w:rPr>
          <w:rFonts w:ascii="Arial" w:hAnsi="Arial" w:cs="Arial"/>
          <w:i/>
          <w:iCs/>
          <w:sz w:val="24"/>
          <w:szCs w:val="24"/>
        </w:rPr>
        <w:t xml:space="preserve"> Sunningwell Parish Council </w:t>
      </w:r>
      <w:r w:rsidRPr="00DA28D5">
        <w:rPr>
          <w:rFonts w:ascii="Arial" w:hAnsi="Arial" w:cs="Arial"/>
          <w:sz w:val="24"/>
          <w:szCs w:val="24"/>
        </w:rPr>
        <w:t>(HL</w:t>
      </w:r>
      <w:proofErr w:type="gramStart"/>
      <w:r w:rsidRPr="00DA28D5">
        <w:rPr>
          <w:rFonts w:ascii="Arial" w:hAnsi="Arial" w:cs="Arial"/>
          <w:sz w:val="24"/>
          <w:szCs w:val="24"/>
        </w:rPr>
        <w:t>)[</w:t>
      </w:r>
      <w:proofErr w:type="gramEnd"/>
      <w:r w:rsidRPr="00DA28D5">
        <w:rPr>
          <w:rFonts w:ascii="Arial" w:hAnsi="Arial" w:cs="Arial"/>
          <w:sz w:val="24"/>
          <w:szCs w:val="24"/>
        </w:rPr>
        <w:t xml:space="preserve">1999] UKHL 28, [2000] 1 AC 335,[1999] 3 WLR 160, [1999] 3 All ER 385 </w:t>
      </w:r>
    </w:p>
    <w:p w14:paraId="3C421D3F"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R v SSE ex </w:t>
      </w:r>
      <w:proofErr w:type="spellStart"/>
      <w:r w:rsidRPr="00DA28D5">
        <w:rPr>
          <w:rFonts w:ascii="Arial" w:hAnsi="Arial" w:cs="Arial"/>
          <w:i/>
          <w:iCs/>
          <w:sz w:val="24"/>
          <w:szCs w:val="24"/>
        </w:rPr>
        <w:t>parte</w:t>
      </w:r>
      <w:proofErr w:type="spellEnd"/>
      <w:r w:rsidRPr="00DA28D5">
        <w:rPr>
          <w:rFonts w:ascii="Arial" w:hAnsi="Arial" w:cs="Arial"/>
          <w:i/>
          <w:iCs/>
          <w:sz w:val="24"/>
          <w:szCs w:val="24"/>
        </w:rPr>
        <w:t xml:space="preserve"> Cowell </w:t>
      </w:r>
      <w:r w:rsidRPr="00DA28D5">
        <w:rPr>
          <w:rFonts w:ascii="Arial" w:hAnsi="Arial" w:cs="Arial"/>
          <w:sz w:val="24"/>
          <w:szCs w:val="24"/>
        </w:rPr>
        <w:t>[1992] JPL 370, (CA</w:t>
      </w:r>
      <w:proofErr w:type="gramStart"/>
      <w:r w:rsidRPr="00DA28D5">
        <w:rPr>
          <w:rFonts w:ascii="Arial" w:hAnsi="Arial" w:cs="Arial"/>
          <w:sz w:val="24"/>
          <w:szCs w:val="24"/>
        </w:rPr>
        <w:t>)[</w:t>
      </w:r>
      <w:proofErr w:type="gramEnd"/>
      <w:r w:rsidRPr="00DA28D5">
        <w:rPr>
          <w:rFonts w:ascii="Arial" w:hAnsi="Arial" w:cs="Arial"/>
          <w:sz w:val="24"/>
          <w:szCs w:val="24"/>
        </w:rPr>
        <w:t xml:space="preserve">1993] JPL 851 </w:t>
      </w:r>
    </w:p>
    <w:p w14:paraId="4F68D0BA"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Mann v Brodie </w:t>
      </w:r>
      <w:r w:rsidRPr="00DA28D5">
        <w:rPr>
          <w:rFonts w:ascii="Arial" w:hAnsi="Arial" w:cs="Arial"/>
          <w:sz w:val="24"/>
          <w:szCs w:val="24"/>
        </w:rPr>
        <w:t xml:space="preserve">[1885] HL 378, 10 App Cas 378 </w:t>
      </w:r>
    </w:p>
    <w:p w14:paraId="031C5D6B" w14:textId="77777777" w:rsidR="00663940"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R (Lewis) v Redcar and Cleveland Borough Council </w:t>
      </w:r>
      <w:r w:rsidRPr="00DA28D5">
        <w:rPr>
          <w:rFonts w:ascii="Arial" w:hAnsi="Arial" w:cs="Arial"/>
          <w:sz w:val="24"/>
          <w:szCs w:val="24"/>
        </w:rPr>
        <w:t>(QBD</w:t>
      </w:r>
      <w:proofErr w:type="gramStart"/>
      <w:r w:rsidRPr="00DA28D5">
        <w:rPr>
          <w:rFonts w:ascii="Arial" w:hAnsi="Arial" w:cs="Arial"/>
          <w:sz w:val="24"/>
          <w:szCs w:val="24"/>
        </w:rPr>
        <w:t>)[</w:t>
      </w:r>
      <w:proofErr w:type="gramEnd"/>
      <w:r w:rsidRPr="00DA28D5">
        <w:rPr>
          <w:rFonts w:ascii="Arial" w:hAnsi="Arial" w:cs="Arial"/>
          <w:sz w:val="24"/>
          <w:szCs w:val="24"/>
        </w:rPr>
        <w:t xml:space="preserve">2008] EWHC 1813 (Admin), (CA)[2009] EWCA </w:t>
      </w:r>
      <w:proofErr w:type="spellStart"/>
      <w:r w:rsidRPr="00DA28D5">
        <w:rPr>
          <w:rFonts w:ascii="Arial" w:hAnsi="Arial" w:cs="Arial"/>
          <w:sz w:val="24"/>
          <w:szCs w:val="24"/>
        </w:rPr>
        <w:t>Civ</w:t>
      </w:r>
      <w:proofErr w:type="spellEnd"/>
      <w:r w:rsidRPr="00DA28D5">
        <w:rPr>
          <w:rFonts w:ascii="Arial" w:hAnsi="Arial" w:cs="Arial"/>
          <w:sz w:val="24"/>
          <w:szCs w:val="24"/>
        </w:rPr>
        <w:t xml:space="preserve"> 3, (SC)[2010] UKSC 11 </w:t>
      </w:r>
    </w:p>
    <w:p w14:paraId="72389049"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R (</w:t>
      </w:r>
      <w:proofErr w:type="spellStart"/>
      <w:r w:rsidRPr="00DA28D5">
        <w:rPr>
          <w:rFonts w:ascii="Arial" w:hAnsi="Arial" w:cs="Arial"/>
          <w:i/>
          <w:iCs/>
          <w:sz w:val="24"/>
          <w:szCs w:val="24"/>
        </w:rPr>
        <w:t>oao</w:t>
      </w:r>
      <w:proofErr w:type="spellEnd"/>
      <w:r w:rsidRPr="00DA28D5">
        <w:rPr>
          <w:rFonts w:ascii="Arial" w:hAnsi="Arial" w:cs="Arial"/>
          <w:i/>
          <w:iCs/>
          <w:sz w:val="24"/>
          <w:szCs w:val="24"/>
        </w:rPr>
        <w:t xml:space="preserve">) </w:t>
      </w:r>
      <w:proofErr w:type="spellStart"/>
      <w:r w:rsidRPr="00DA28D5">
        <w:rPr>
          <w:rFonts w:ascii="Arial" w:hAnsi="Arial" w:cs="Arial"/>
          <w:i/>
          <w:iCs/>
          <w:sz w:val="24"/>
          <w:szCs w:val="24"/>
        </w:rPr>
        <w:t>Godmanchester</w:t>
      </w:r>
      <w:proofErr w:type="spellEnd"/>
      <w:r w:rsidRPr="00DA28D5">
        <w:rPr>
          <w:rFonts w:ascii="Arial" w:hAnsi="Arial" w:cs="Arial"/>
          <w:i/>
          <w:iCs/>
          <w:sz w:val="24"/>
          <w:szCs w:val="24"/>
        </w:rPr>
        <w:t xml:space="preserve"> Town Council and Drain v SSEFRA and Cambridgeshire County Council </w:t>
      </w:r>
      <w:r w:rsidRPr="00DA28D5">
        <w:rPr>
          <w:rFonts w:ascii="Arial" w:hAnsi="Arial" w:cs="Arial"/>
          <w:sz w:val="24"/>
          <w:szCs w:val="24"/>
        </w:rPr>
        <w:t xml:space="preserve">[2005] EWCA </w:t>
      </w:r>
      <w:proofErr w:type="spellStart"/>
      <w:r w:rsidRPr="00DA28D5">
        <w:rPr>
          <w:rFonts w:ascii="Arial" w:hAnsi="Arial" w:cs="Arial"/>
          <w:sz w:val="24"/>
          <w:szCs w:val="24"/>
        </w:rPr>
        <w:t>Civ</w:t>
      </w:r>
      <w:proofErr w:type="spellEnd"/>
      <w:r w:rsidRPr="00DA28D5">
        <w:rPr>
          <w:rFonts w:ascii="Arial" w:hAnsi="Arial" w:cs="Arial"/>
          <w:sz w:val="24"/>
          <w:szCs w:val="24"/>
        </w:rPr>
        <w:t xml:space="preserve"> 1597, [2006] 2 All ER 960, [2006] 2 P &amp; CR 1) [2007] UKHL 28, [2007] 3 WLR 85, [2007] 4 All ER 273 </w:t>
      </w:r>
    </w:p>
    <w:p w14:paraId="7F04261F"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Applegarth v SSETR </w:t>
      </w:r>
      <w:r w:rsidRPr="00DA28D5">
        <w:rPr>
          <w:rFonts w:ascii="Arial" w:hAnsi="Arial" w:cs="Arial"/>
          <w:sz w:val="24"/>
          <w:szCs w:val="24"/>
        </w:rPr>
        <w:t>(QBD</w:t>
      </w:r>
      <w:proofErr w:type="gramStart"/>
      <w:r w:rsidRPr="00DA28D5">
        <w:rPr>
          <w:rFonts w:ascii="Arial" w:hAnsi="Arial" w:cs="Arial"/>
          <w:sz w:val="24"/>
          <w:szCs w:val="24"/>
        </w:rPr>
        <w:t>)[</w:t>
      </w:r>
      <w:proofErr w:type="gramEnd"/>
      <w:r w:rsidRPr="00DA28D5">
        <w:rPr>
          <w:rFonts w:ascii="Arial" w:hAnsi="Arial" w:cs="Arial"/>
          <w:sz w:val="24"/>
          <w:szCs w:val="24"/>
        </w:rPr>
        <w:t xml:space="preserve">2001] EWHC Admin 487, [2002] 1P &amp; CR 9, [2002] JPL 245, [2001] 27 EG 134 (CS) </w:t>
      </w:r>
    </w:p>
    <w:p w14:paraId="5D376FDE" w14:textId="77777777" w:rsidR="00663940" w:rsidRPr="00DA28D5" w:rsidRDefault="00663940" w:rsidP="00663940">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Fairey v Southampton County Council </w:t>
      </w:r>
      <w:r w:rsidRPr="00DA28D5">
        <w:rPr>
          <w:rFonts w:ascii="Arial" w:hAnsi="Arial" w:cs="Arial"/>
          <w:sz w:val="24"/>
          <w:szCs w:val="24"/>
        </w:rPr>
        <w:t>(QBD</w:t>
      </w:r>
      <w:proofErr w:type="gramStart"/>
      <w:r w:rsidRPr="00DA28D5">
        <w:rPr>
          <w:rFonts w:ascii="Arial" w:hAnsi="Arial" w:cs="Arial"/>
          <w:sz w:val="24"/>
          <w:szCs w:val="24"/>
        </w:rPr>
        <w:t>)[</w:t>
      </w:r>
      <w:proofErr w:type="gramEnd"/>
      <w:r w:rsidRPr="00DA28D5">
        <w:rPr>
          <w:rFonts w:ascii="Arial" w:hAnsi="Arial" w:cs="Arial"/>
          <w:sz w:val="24"/>
          <w:szCs w:val="24"/>
        </w:rPr>
        <w:t xml:space="preserve">1956] 1 All ER 419, (CA) [1956] 2 QB 439 </w:t>
      </w:r>
    </w:p>
    <w:p w14:paraId="11D9A865" w14:textId="04F26A5E" w:rsidR="00663940" w:rsidRPr="00EE1013" w:rsidRDefault="00663940" w:rsidP="00EE1013">
      <w:pPr>
        <w:pStyle w:val="Style1"/>
        <w:numPr>
          <w:ilvl w:val="0"/>
          <w:numId w:val="14"/>
        </w:numPr>
        <w:tabs>
          <w:tab w:val="clear" w:pos="432"/>
          <w:tab w:val="clear" w:pos="720"/>
          <w:tab w:val="left" w:pos="709"/>
        </w:tabs>
        <w:ind w:left="709" w:hanging="283"/>
        <w:rPr>
          <w:rFonts w:ascii="Arial" w:hAnsi="Arial" w:cs="Arial"/>
          <w:sz w:val="24"/>
          <w:szCs w:val="24"/>
        </w:rPr>
      </w:pPr>
      <w:r w:rsidRPr="00DA28D5">
        <w:rPr>
          <w:rFonts w:ascii="Arial" w:hAnsi="Arial" w:cs="Arial"/>
          <w:i/>
          <w:iCs/>
          <w:sz w:val="24"/>
          <w:szCs w:val="24"/>
        </w:rPr>
        <w:t xml:space="preserve">Jones v Bates </w:t>
      </w:r>
      <w:r w:rsidRPr="00DA28D5">
        <w:rPr>
          <w:rFonts w:ascii="Arial" w:hAnsi="Arial" w:cs="Arial"/>
          <w:sz w:val="24"/>
          <w:szCs w:val="24"/>
        </w:rPr>
        <w:t>(CA</w:t>
      </w:r>
      <w:proofErr w:type="gramStart"/>
      <w:r w:rsidRPr="00DA28D5">
        <w:rPr>
          <w:rFonts w:ascii="Arial" w:hAnsi="Arial" w:cs="Arial"/>
          <w:sz w:val="24"/>
          <w:szCs w:val="24"/>
        </w:rPr>
        <w:t>)[</w:t>
      </w:r>
      <w:proofErr w:type="gramEnd"/>
      <w:r w:rsidRPr="00DA28D5">
        <w:rPr>
          <w:rFonts w:ascii="Arial" w:hAnsi="Arial" w:cs="Arial"/>
          <w:sz w:val="24"/>
          <w:szCs w:val="24"/>
        </w:rPr>
        <w:t xml:space="preserve">1938] 2 All ER 237 </w:t>
      </w:r>
    </w:p>
    <w:p w14:paraId="7FBCAD92" w14:textId="77777777" w:rsidR="00FB7687" w:rsidRPr="00D63ABE" w:rsidRDefault="007E1D84" w:rsidP="00FB7687">
      <w:pPr>
        <w:pStyle w:val="Style1"/>
        <w:numPr>
          <w:ilvl w:val="0"/>
          <w:numId w:val="0"/>
        </w:numPr>
        <w:ind w:left="432" w:hanging="432"/>
        <w:rPr>
          <w:rFonts w:ascii="Arial" w:hAnsi="Arial" w:cs="Arial"/>
          <w:b/>
          <w:i/>
          <w:sz w:val="24"/>
          <w:szCs w:val="24"/>
        </w:rPr>
      </w:pPr>
      <w:r w:rsidRPr="00D63ABE">
        <w:rPr>
          <w:rFonts w:ascii="Arial" w:hAnsi="Arial" w:cs="Arial"/>
          <w:b/>
          <w:i/>
          <w:sz w:val="24"/>
          <w:szCs w:val="24"/>
        </w:rPr>
        <w:t>Documentary evidence</w:t>
      </w:r>
    </w:p>
    <w:p w14:paraId="42C517AD" w14:textId="317A8AED" w:rsidR="001C6E06" w:rsidRDefault="00AD1233" w:rsidP="00FB7687">
      <w:pPr>
        <w:pStyle w:val="Style1"/>
        <w:rPr>
          <w:rFonts w:ascii="Arial" w:hAnsi="Arial" w:cs="Arial"/>
          <w:sz w:val="24"/>
          <w:szCs w:val="24"/>
        </w:rPr>
      </w:pPr>
      <w:r>
        <w:rPr>
          <w:rFonts w:ascii="Arial" w:hAnsi="Arial" w:cs="Arial"/>
          <w:sz w:val="24"/>
          <w:szCs w:val="24"/>
        </w:rPr>
        <w:t xml:space="preserve">The documentary evidenced adduced at the time the application was submitted </w:t>
      </w:r>
      <w:r w:rsidR="00284684">
        <w:rPr>
          <w:rFonts w:ascii="Arial" w:hAnsi="Arial" w:cs="Arial"/>
          <w:sz w:val="24"/>
          <w:szCs w:val="24"/>
        </w:rPr>
        <w:t xml:space="preserve">included </w:t>
      </w:r>
      <w:r w:rsidR="0010066E">
        <w:rPr>
          <w:rFonts w:ascii="Arial" w:hAnsi="Arial" w:cs="Arial"/>
          <w:sz w:val="24"/>
          <w:szCs w:val="24"/>
        </w:rPr>
        <w:t>the 1910 Finance Act</w:t>
      </w:r>
      <w:r w:rsidR="00302554">
        <w:rPr>
          <w:rFonts w:ascii="Arial" w:hAnsi="Arial" w:cs="Arial"/>
          <w:sz w:val="24"/>
          <w:szCs w:val="24"/>
        </w:rPr>
        <w:t xml:space="preserve"> Field </w:t>
      </w:r>
      <w:r w:rsidR="00484FDB">
        <w:rPr>
          <w:rFonts w:ascii="Arial" w:hAnsi="Arial" w:cs="Arial"/>
          <w:sz w:val="24"/>
          <w:szCs w:val="24"/>
        </w:rPr>
        <w:t>Book entry</w:t>
      </w:r>
      <w:r w:rsidR="001A4D8D">
        <w:rPr>
          <w:rFonts w:ascii="Arial" w:hAnsi="Arial" w:cs="Arial"/>
          <w:sz w:val="24"/>
          <w:szCs w:val="24"/>
        </w:rPr>
        <w:t xml:space="preserve"> for the area</w:t>
      </w:r>
      <w:r w:rsidR="0010066E">
        <w:rPr>
          <w:rFonts w:ascii="Arial" w:hAnsi="Arial" w:cs="Arial"/>
          <w:sz w:val="24"/>
          <w:szCs w:val="24"/>
        </w:rPr>
        <w:t>, 1902 Ordnance Survey (OS) Map</w:t>
      </w:r>
      <w:r w:rsidR="005B47EB">
        <w:rPr>
          <w:rFonts w:ascii="Arial" w:hAnsi="Arial" w:cs="Arial"/>
          <w:sz w:val="24"/>
          <w:szCs w:val="24"/>
        </w:rPr>
        <w:t xml:space="preserve"> and </w:t>
      </w:r>
      <w:r w:rsidR="00484FDB">
        <w:rPr>
          <w:rFonts w:ascii="Arial" w:hAnsi="Arial" w:cs="Arial"/>
          <w:sz w:val="24"/>
          <w:szCs w:val="24"/>
        </w:rPr>
        <w:t xml:space="preserve">a tracing of the </w:t>
      </w:r>
      <w:r w:rsidR="0039123D">
        <w:rPr>
          <w:rFonts w:ascii="Arial" w:hAnsi="Arial" w:cs="Arial"/>
          <w:sz w:val="24"/>
          <w:szCs w:val="24"/>
        </w:rPr>
        <w:t>1838</w:t>
      </w:r>
      <w:r w:rsidR="005B47EB">
        <w:rPr>
          <w:rFonts w:ascii="Arial" w:hAnsi="Arial" w:cs="Arial"/>
          <w:sz w:val="24"/>
          <w:szCs w:val="24"/>
        </w:rPr>
        <w:t xml:space="preserve"> Clifton </w:t>
      </w:r>
      <w:proofErr w:type="spellStart"/>
      <w:r w:rsidR="005B47EB">
        <w:rPr>
          <w:rFonts w:ascii="Arial" w:hAnsi="Arial" w:cs="Arial"/>
          <w:sz w:val="24"/>
          <w:szCs w:val="24"/>
        </w:rPr>
        <w:t>Campville</w:t>
      </w:r>
      <w:proofErr w:type="spellEnd"/>
      <w:r w:rsidR="005B47EB">
        <w:rPr>
          <w:rFonts w:ascii="Arial" w:hAnsi="Arial" w:cs="Arial"/>
          <w:sz w:val="24"/>
          <w:szCs w:val="24"/>
        </w:rPr>
        <w:t xml:space="preserve"> Tithe</w:t>
      </w:r>
      <w:r w:rsidR="0039123D">
        <w:rPr>
          <w:rFonts w:ascii="Arial" w:hAnsi="Arial" w:cs="Arial"/>
          <w:sz w:val="24"/>
          <w:szCs w:val="24"/>
        </w:rPr>
        <w:t xml:space="preserve"> Award</w:t>
      </w:r>
      <w:r w:rsidR="005B47EB">
        <w:rPr>
          <w:rFonts w:ascii="Arial" w:hAnsi="Arial" w:cs="Arial"/>
          <w:sz w:val="24"/>
          <w:szCs w:val="24"/>
        </w:rPr>
        <w:t xml:space="preserve"> Map</w:t>
      </w:r>
      <w:r w:rsidR="0088519C">
        <w:rPr>
          <w:rFonts w:ascii="Arial" w:hAnsi="Arial" w:cs="Arial"/>
          <w:sz w:val="24"/>
          <w:szCs w:val="24"/>
        </w:rPr>
        <w:t>.</w:t>
      </w:r>
    </w:p>
    <w:p w14:paraId="4091928D" w14:textId="1A845B37" w:rsidR="0088519C" w:rsidRPr="00591AF2" w:rsidRDefault="00AE5DAF" w:rsidP="00FB7687">
      <w:pPr>
        <w:pStyle w:val="Style1"/>
        <w:rPr>
          <w:rFonts w:ascii="Arial" w:hAnsi="Arial" w:cs="Arial"/>
          <w:color w:val="auto"/>
          <w:sz w:val="24"/>
          <w:szCs w:val="24"/>
        </w:rPr>
      </w:pPr>
      <w:r w:rsidRPr="003A21EF">
        <w:rPr>
          <w:rFonts w:ascii="Arial" w:hAnsi="Arial" w:cs="Arial"/>
          <w:color w:val="auto"/>
          <w:sz w:val="24"/>
          <w:szCs w:val="24"/>
        </w:rPr>
        <w:t xml:space="preserve">Following their investigations into the claim </w:t>
      </w:r>
      <w:r w:rsidR="00210CF2" w:rsidRPr="003A21EF">
        <w:rPr>
          <w:rFonts w:ascii="Arial" w:hAnsi="Arial" w:cs="Arial"/>
          <w:color w:val="auto"/>
          <w:sz w:val="24"/>
          <w:szCs w:val="24"/>
        </w:rPr>
        <w:t xml:space="preserve">the Council </w:t>
      </w:r>
      <w:r w:rsidR="00867AC8" w:rsidRPr="003A21EF">
        <w:rPr>
          <w:rFonts w:ascii="Arial" w:hAnsi="Arial" w:cs="Arial"/>
          <w:color w:val="auto"/>
          <w:sz w:val="24"/>
          <w:szCs w:val="24"/>
        </w:rPr>
        <w:t xml:space="preserve">found </w:t>
      </w:r>
      <w:r w:rsidR="00625746" w:rsidRPr="003A21EF">
        <w:rPr>
          <w:rFonts w:ascii="Arial" w:hAnsi="Arial" w:cs="Arial"/>
          <w:color w:val="auto"/>
          <w:sz w:val="24"/>
          <w:szCs w:val="24"/>
        </w:rPr>
        <w:t>evidence of the path on the 1830, 1884, 1902, 1924 and 1925 OS maps</w:t>
      </w:r>
      <w:r w:rsidR="008841E8" w:rsidRPr="003A21EF">
        <w:rPr>
          <w:rFonts w:ascii="Arial" w:hAnsi="Arial" w:cs="Arial"/>
          <w:color w:val="auto"/>
          <w:sz w:val="24"/>
          <w:szCs w:val="24"/>
        </w:rPr>
        <w:t xml:space="preserve"> as well as evidence submitted </w:t>
      </w:r>
      <w:r w:rsidR="008836E0" w:rsidRPr="00591AF2">
        <w:rPr>
          <w:rFonts w:ascii="Arial" w:hAnsi="Arial" w:cs="Arial"/>
          <w:color w:val="auto"/>
          <w:sz w:val="24"/>
          <w:szCs w:val="24"/>
        </w:rPr>
        <w:t>for the Parish Survey</w:t>
      </w:r>
      <w:r w:rsidR="008841E8" w:rsidRPr="00591AF2">
        <w:rPr>
          <w:rFonts w:ascii="Arial" w:hAnsi="Arial" w:cs="Arial"/>
          <w:color w:val="auto"/>
          <w:sz w:val="24"/>
          <w:szCs w:val="24"/>
        </w:rPr>
        <w:t xml:space="preserve"> </w:t>
      </w:r>
      <w:r w:rsidR="00457DDD" w:rsidRPr="00591AF2">
        <w:rPr>
          <w:rFonts w:ascii="Arial" w:hAnsi="Arial" w:cs="Arial"/>
          <w:color w:val="auto"/>
          <w:sz w:val="24"/>
          <w:szCs w:val="24"/>
        </w:rPr>
        <w:t>and the definitive map production process.</w:t>
      </w:r>
    </w:p>
    <w:p w14:paraId="766B45ED" w14:textId="434A84BC" w:rsidR="00BF36B2" w:rsidRPr="00B66EA2" w:rsidRDefault="003E0E76" w:rsidP="00835FCB">
      <w:pPr>
        <w:pStyle w:val="Style1"/>
        <w:rPr>
          <w:rFonts w:ascii="Arial" w:hAnsi="Arial" w:cs="Arial"/>
          <w:color w:val="auto"/>
          <w:sz w:val="24"/>
          <w:szCs w:val="24"/>
        </w:rPr>
      </w:pPr>
      <w:r w:rsidRPr="00B66EA2">
        <w:rPr>
          <w:rFonts w:ascii="Arial" w:hAnsi="Arial" w:cs="Arial"/>
          <w:color w:val="auto"/>
          <w:sz w:val="24"/>
          <w:szCs w:val="24"/>
        </w:rPr>
        <w:t>O</w:t>
      </w:r>
      <w:r w:rsidR="00C76276" w:rsidRPr="00B66EA2">
        <w:rPr>
          <w:rFonts w:ascii="Arial" w:hAnsi="Arial" w:cs="Arial"/>
          <w:color w:val="auto"/>
          <w:sz w:val="24"/>
          <w:szCs w:val="24"/>
        </w:rPr>
        <w:t xml:space="preserve">S maps from </w:t>
      </w:r>
      <w:r w:rsidR="00D01929" w:rsidRPr="00B66EA2">
        <w:rPr>
          <w:rFonts w:ascii="Arial" w:hAnsi="Arial" w:cs="Arial"/>
          <w:color w:val="auto"/>
          <w:sz w:val="24"/>
          <w:szCs w:val="24"/>
        </w:rPr>
        <w:t xml:space="preserve">the </w:t>
      </w:r>
      <w:r w:rsidR="00C76276" w:rsidRPr="00B66EA2">
        <w:rPr>
          <w:rFonts w:ascii="Arial" w:hAnsi="Arial" w:cs="Arial"/>
          <w:color w:val="auto"/>
          <w:sz w:val="24"/>
          <w:szCs w:val="24"/>
        </w:rPr>
        <w:t>18</w:t>
      </w:r>
      <w:r w:rsidR="00C01C1A" w:rsidRPr="00B66EA2">
        <w:rPr>
          <w:rFonts w:ascii="Arial" w:hAnsi="Arial" w:cs="Arial"/>
          <w:color w:val="auto"/>
          <w:sz w:val="24"/>
          <w:szCs w:val="24"/>
        </w:rPr>
        <w:t>30</w:t>
      </w:r>
      <w:r w:rsidR="00D01929" w:rsidRPr="00B66EA2">
        <w:rPr>
          <w:rFonts w:ascii="Arial" w:hAnsi="Arial" w:cs="Arial"/>
          <w:color w:val="auto"/>
          <w:sz w:val="24"/>
          <w:szCs w:val="24"/>
        </w:rPr>
        <w:t xml:space="preserve"> edition</w:t>
      </w:r>
      <w:r w:rsidR="00D729AC">
        <w:rPr>
          <w:rFonts w:ascii="Arial" w:hAnsi="Arial" w:cs="Arial"/>
          <w:color w:val="auto"/>
          <w:sz w:val="24"/>
          <w:szCs w:val="24"/>
        </w:rPr>
        <w:t xml:space="preserve"> onwards</w:t>
      </w:r>
      <w:r w:rsidR="00C76276" w:rsidRPr="00B66EA2">
        <w:rPr>
          <w:rFonts w:ascii="Arial" w:hAnsi="Arial" w:cs="Arial"/>
          <w:color w:val="auto"/>
          <w:sz w:val="24"/>
          <w:szCs w:val="24"/>
        </w:rPr>
        <w:t xml:space="preserve"> show</w:t>
      </w:r>
      <w:r w:rsidR="007E1D84" w:rsidRPr="00B66EA2">
        <w:rPr>
          <w:rFonts w:ascii="Arial" w:hAnsi="Arial" w:cs="Arial"/>
          <w:color w:val="auto"/>
          <w:sz w:val="24"/>
          <w:szCs w:val="24"/>
        </w:rPr>
        <w:t xml:space="preserve"> the whole of the Order route</w:t>
      </w:r>
      <w:r w:rsidR="00364CF7" w:rsidRPr="00B66EA2">
        <w:rPr>
          <w:rFonts w:ascii="Arial" w:hAnsi="Arial" w:cs="Arial"/>
          <w:color w:val="auto"/>
          <w:sz w:val="24"/>
          <w:szCs w:val="24"/>
        </w:rPr>
        <w:t xml:space="preserve">.  The Ordnance Survey maps record the physical existence of a route between </w:t>
      </w:r>
      <w:r w:rsidR="00A777A7" w:rsidRPr="00B66EA2">
        <w:rPr>
          <w:rFonts w:ascii="Arial" w:hAnsi="Arial" w:cs="Arial"/>
          <w:color w:val="auto"/>
          <w:sz w:val="24"/>
          <w:szCs w:val="24"/>
        </w:rPr>
        <w:t>t</w:t>
      </w:r>
      <w:r w:rsidR="00BE0708" w:rsidRPr="00B66EA2">
        <w:rPr>
          <w:rFonts w:ascii="Arial" w:hAnsi="Arial" w:cs="Arial"/>
          <w:color w:val="auto"/>
          <w:sz w:val="24"/>
          <w:szCs w:val="24"/>
        </w:rPr>
        <w:t xml:space="preserve">he end of BW33 and </w:t>
      </w:r>
      <w:proofErr w:type="spellStart"/>
      <w:r w:rsidR="00BE0708" w:rsidRPr="00B66EA2">
        <w:rPr>
          <w:rFonts w:ascii="Arial" w:hAnsi="Arial" w:cs="Arial"/>
          <w:color w:val="auto"/>
          <w:sz w:val="24"/>
          <w:szCs w:val="24"/>
        </w:rPr>
        <w:t>Syerscote</w:t>
      </w:r>
      <w:proofErr w:type="spellEnd"/>
      <w:r w:rsidR="00BE0708" w:rsidRPr="00B66EA2">
        <w:rPr>
          <w:rFonts w:ascii="Arial" w:hAnsi="Arial" w:cs="Arial"/>
          <w:color w:val="auto"/>
          <w:sz w:val="24"/>
          <w:szCs w:val="24"/>
        </w:rPr>
        <w:t xml:space="preserve"> Lane</w:t>
      </w:r>
      <w:r w:rsidR="003A0356" w:rsidRPr="00B66EA2">
        <w:rPr>
          <w:rFonts w:ascii="Arial" w:hAnsi="Arial" w:cs="Arial"/>
          <w:color w:val="auto"/>
          <w:sz w:val="24"/>
          <w:szCs w:val="24"/>
        </w:rPr>
        <w:t xml:space="preserve">.  The </w:t>
      </w:r>
      <w:r w:rsidR="002B3948" w:rsidRPr="00B66EA2">
        <w:rPr>
          <w:rFonts w:ascii="Arial" w:hAnsi="Arial" w:cs="Arial"/>
          <w:color w:val="auto"/>
          <w:sz w:val="24"/>
          <w:szCs w:val="24"/>
        </w:rPr>
        <w:t>area is ascribed the field number 466</w:t>
      </w:r>
      <w:r w:rsidR="009F24F8" w:rsidRPr="00B66EA2">
        <w:rPr>
          <w:rFonts w:ascii="Arial" w:hAnsi="Arial" w:cs="Arial"/>
          <w:color w:val="auto"/>
          <w:sz w:val="24"/>
          <w:szCs w:val="24"/>
        </w:rPr>
        <w:t>, with double pecked lines</w:t>
      </w:r>
      <w:r w:rsidR="00E83FF8" w:rsidRPr="00B66EA2">
        <w:rPr>
          <w:rFonts w:ascii="Arial" w:hAnsi="Arial" w:cs="Arial"/>
          <w:color w:val="auto"/>
          <w:sz w:val="24"/>
          <w:szCs w:val="24"/>
        </w:rPr>
        <w:t xml:space="preserve"> running through the centre, east to west</w:t>
      </w:r>
      <w:r w:rsidR="00CD455F" w:rsidRPr="00B66EA2">
        <w:rPr>
          <w:rFonts w:ascii="Arial" w:hAnsi="Arial" w:cs="Arial"/>
          <w:color w:val="auto"/>
          <w:sz w:val="24"/>
          <w:szCs w:val="24"/>
        </w:rPr>
        <w:t xml:space="preserve">, which is usually used to </w:t>
      </w:r>
      <w:r w:rsidR="00B539F8" w:rsidRPr="00B66EA2">
        <w:rPr>
          <w:rFonts w:ascii="Arial" w:hAnsi="Arial" w:cs="Arial"/>
          <w:color w:val="auto"/>
          <w:sz w:val="24"/>
          <w:szCs w:val="24"/>
        </w:rPr>
        <w:t>show un</w:t>
      </w:r>
      <w:r w:rsidR="00DC15D9" w:rsidRPr="00B66EA2">
        <w:rPr>
          <w:rFonts w:ascii="Arial" w:hAnsi="Arial" w:cs="Arial"/>
          <w:color w:val="auto"/>
          <w:sz w:val="24"/>
          <w:szCs w:val="24"/>
        </w:rPr>
        <w:t>enclosed roads</w:t>
      </w:r>
      <w:r w:rsidR="00364CF7" w:rsidRPr="00B66EA2">
        <w:rPr>
          <w:rFonts w:ascii="Arial" w:hAnsi="Arial" w:cs="Arial"/>
          <w:color w:val="auto"/>
          <w:sz w:val="24"/>
          <w:szCs w:val="24"/>
        </w:rPr>
        <w:t>.</w:t>
      </w:r>
      <w:r w:rsidR="006F2864" w:rsidRPr="00B66EA2">
        <w:rPr>
          <w:rFonts w:ascii="Arial" w:hAnsi="Arial" w:cs="Arial"/>
          <w:color w:val="auto"/>
          <w:sz w:val="24"/>
          <w:szCs w:val="24"/>
        </w:rPr>
        <w:t xml:space="preserve">  This is </w:t>
      </w:r>
      <w:r w:rsidR="008F4A8A" w:rsidRPr="00B66EA2">
        <w:rPr>
          <w:rFonts w:ascii="Arial" w:hAnsi="Arial" w:cs="Arial"/>
          <w:color w:val="auto"/>
          <w:sz w:val="24"/>
          <w:szCs w:val="24"/>
        </w:rPr>
        <w:t xml:space="preserve">very visible on the </w:t>
      </w:r>
      <w:r w:rsidR="007F42B7" w:rsidRPr="00B66EA2">
        <w:rPr>
          <w:rFonts w:ascii="Arial" w:hAnsi="Arial" w:cs="Arial"/>
          <w:color w:val="auto"/>
          <w:sz w:val="24"/>
          <w:szCs w:val="24"/>
        </w:rPr>
        <w:t xml:space="preserve">1907 and </w:t>
      </w:r>
      <w:r w:rsidR="008F4A8A" w:rsidRPr="00B66EA2">
        <w:rPr>
          <w:rFonts w:ascii="Arial" w:hAnsi="Arial" w:cs="Arial"/>
          <w:color w:val="auto"/>
          <w:sz w:val="24"/>
          <w:szCs w:val="24"/>
        </w:rPr>
        <w:t>1924 OS map</w:t>
      </w:r>
      <w:r w:rsidR="007F42B7" w:rsidRPr="00B66EA2">
        <w:rPr>
          <w:rFonts w:ascii="Arial" w:hAnsi="Arial" w:cs="Arial"/>
          <w:color w:val="auto"/>
          <w:sz w:val="24"/>
          <w:szCs w:val="24"/>
        </w:rPr>
        <w:t>s</w:t>
      </w:r>
      <w:r w:rsidR="008F4A8A" w:rsidRPr="00B66EA2">
        <w:rPr>
          <w:rFonts w:ascii="Arial" w:hAnsi="Arial" w:cs="Arial"/>
          <w:color w:val="auto"/>
          <w:sz w:val="24"/>
          <w:szCs w:val="24"/>
        </w:rPr>
        <w:t>.</w:t>
      </w:r>
      <w:r w:rsidR="00364CF7" w:rsidRPr="00B66EA2">
        <w:rPr>
          <w:rFonts w:ascii="Arial" w:hAnsi="Arial" w:cs="Arial"/>
          <w:color w:val="auto"/>
          <w:sz w:val="24"/>
          <w:szCs w:val="24"/>
        </w:rPr>
        <w:t xml:space="preserve"> </w:t>
      </w:r>
      <w:r w:rsidR="00FD4EF1" w:rsidRPr="00B66EA2">
        <w:rPr>
          <w:rFonts w:ascii="Arial" w:hAnsi="Arial" w:cs="Arial"/>
          <w:color w:val="auto"/>
          <w:sz w:val="24"/>
          <w:szCs w:val="24"/>
        </w:rPr>
        <w:t xml:space="preserve"> </w:t>
      </w:r>
      <w:r w:rsidR="009F6284" w:rsidRPr="00B66EA2">
        <w:rPr>
          <w:rFonts w:ascii="Arial" w:hAnsi="Arial" w:cs="Arial"/>
          <w:color w:val="auto"/>
          <w:sz w:val="24"/>
          <w:szCs w:val="24"/>
        </w:rPr>
        <w:lastRenderedPageBreak/>
        <w:t>T</w:t>
      </w:r>
      <w:r w:rsidR="00F66602" w:rsidRPr="00B66EA2">
        <w:rPr>
          <w:rFonts w:ascii="Arial" w:hAnsi="Arial" w:cs="Arial"/>
          <w:color w:val="auto"/>
          <w:sz w:val="24"/>
          <w:szCs w:val="24"/>
        </w:rPr>
        <w:t xml:space="preserve">racks nearby, such as </w:t>
      </w:r>
      <w:proofErr w:type="spellStart"/>
      <w:r w:rsidR="00F66602" w:rsidRPr="00B66EA2">
        <w:rPr>
          <w:rFonts w:ascii="Arial" w:hAnsi="Arial" w:cs="Arial"/>
          <w:color w:val="auto"/>
          <w:sz w:val="24"/>
          <w:szCs w:val="24"/>
        </w:rPr>
        <w:t>Syerscote</w:t>
      </w:r>
      <w:proofErr w:type="spellEnd"/>
      <w:r w:rsidR="00F66602" w:rsidRPr="00B66EA2">
        <w:rPr>
          <w:rFonts w:ascii="Arial" w:hAnsi="Arial" w:cs="Arial"/>
          <w:color w:val="auto"/>
          <w:sz w:val="24"/>
          <w:szCs w:val="24"/>
        </w:rPr>
        <w:t xml:space="preserve"> Lane</w:t>
      </w:r>
      <w:r w:rsidR="004D6A58" w:rsidRPr="00B66EA2">
        <w:rPr>
          <w:rFonts w:ascii="Arial" w:hAnsi="Arial" w:cs="Arial"/>
          <w:color w:val="auto"/>
          <w:sz w:val="24"/>
          <w:szCs w:val="24"/>
        </w:rPr>
        <w:t>,</w:t>
      </w:r>
      <w:r w:rsidR="00F66602" w:rsidRPr="00B66EA2">
        <w:rPr>
          <w:rFonts w:ascii="Arial" w:hAnsi="Arial" w:cs="Arial"/>
          <w:color w:val="auto"/>
          <w:sz w:val="24"/>
          <w:szCs w:val="24"/>
        </w:rPr>
        <w:t xml:space="preserve"> are marked similarly and are now considered to be public roads</w:t>
      </w:r>
      <w:r w:rsidR="004D6A58" w:rsidRPr="00B66EA2">
        <w:rPr>
          <w:rFonts w:ascii="Arial" w:hAnsi="Arial" w:cs="Arial"/>
          <w:color w:val="auto"/>
          <w:sz w:val="24"/>
          <w:szCs w:val="24"/>
        </w:rPr>
        <w:t xml:space="preserve">. </w:t>
      </w:r>
      <w:r w:rsidR="00364CF7" w:rsidRPr="00B66EA2">
        <w:rPr>
          <w:rFonts w:ascii="Arial" w:hAnsi="Arial" w:cs="Arial"/>
          <w:color w:val="auto"/>
          <w:sz w:val="24"/>
          <w:szCs w:val="24"/>
        </w:rPr>
        <w:t xml:space="preserve"> </w:t>
      </w:r>
    </w:p>
    <w:p w14:paraId="16F177AF" w14:textId="4707B736" w:rsidR="008F3CAB" w:rsidRPr="008F3CAB" w:rsidRDefault="008F3CAB" w:rsidP="008F3CAB">
      <w:pPr>
        <w:pStyle w:val="Style1"/>
        <w:rPr>
          <w:rFonts w:ascii="Arial" w:hAnsi="Arial" w:cs="Arial"/>
          <w:sz w:val="24"/>
          <w:szCs w:val="24"/>
        </w:rPr>
      </w:pPr>
      <w:r w:rsidRPr="008F3CAB">
        <w:rPr>
          <w:rFonts w:ascii="Arial" w:hAnsi="Arial" w:cs="Arial"/>
          <w:sz w:val="24"/>
          <w:szCs w:val="24"/>
        </w:rPr>
        <w:t xml:space="preserve">These OS maps assist in identifying the physical features present when the land was surveyed, but they do not distinguish between the public and private roads.  Nonetheless, the </w:t>
      </w:r>
      <w:r w:rsidR="006829BC">
        <w:rPr>
          <w:rFonts w:ascii="Arial" w:hAnsi="Arial" w:cs="Arial"/>
          <w:sz w:val="24"/>
          <w:szCs w:val="24"/>
        </w:rPr>
        <w:t>Order Route</w:t>
      </w:r>
      <w:r w:rsidRPr="008F3CAB">
        <w:rPr>
          <w:rFonts w:ascii="Arial" w:hAnsi="Arial" w:cs="Arial"/>
          <w:sz w:val="24"/>
          <w:szCs w:val="24"/>
        </w:rPr>
        <w:t xml:space="preserve"> is shown as a through route linking with recognised public roads.   Whilst</w:t>
      </w:r>
      <w:r w:rsidR="001001FB">
        <w:rPr>
          <w:rFonts w:ascii="Arial" w:hAnsi="Arial" w:cs="Arial"/>
          <w:sz w:val="24"/>
          <w:szCs w:val="24"/>
        </w:rPr>
        <w:t xml:space="preserve"> I accept that</w:t>
      </w:r>
      <w:r w:rsidRPr="008F3CAB">
        <w:rPr>
          <w:rFonts w:ascii="Arial" w:hAnsi="Arial" w:cs="Arial"/>
          <w:sz w:val="24"/>
          <w:szCs w:val="24"/>
        </w:rPr>
        <w:t xml:space="preserve"> the evidential weight of the OS maps will be limited, they provide support for this road historically being part of the local public road network.</w:t>
      </w:r>
    </w:p>
    <w:p w14:paraId="440C4525" w14:textId="2C7AE7AB" w:rsidR="00BA3C50" w:rsidRPr="002C2B59" w:rsidRDefault="00BA3C50" w:rsidP="00FB1401">
      <w:pPr>
        <w:pStyle w:val="Style1"/>
        <w:rPr>
          <w:rFonts w:ascii="Arial" w:hAnsi="Arial" w:cs="Arial"/>
          <w:color w:val="auto"/>
          <w:sz w:val="24"/>
          <w:szCs w:val="24"/>
        </w:rPr>
      </w:pPr>
      <w:r w:rsidRPr="00835FCB">
        <w:rPr>
          <w:rFonts w:ascii="Arial" w:hAnsi="Arial" w:cs="Arial"/>
          <w:color w:val="auto"/>
          <w:sz w:val="24"/>
          <w:szCs w:val="24"/>
          <w:shd w:val="clear" w:color="auto" w:fill="FFFFFF"/>
        </w:rPr>
        <w:t>The 1836 Tithe Commutation Act required tithes in kind to be converted to</w:t>
      </w:r>
      <w:r w:rsidRPr="00BA3C50">
        <w:rPr>
          <w:rFonts w:ascii="Arial" w:hAnsi="Arial" w:cs="Arial"/>
          <w:color w:val="auto"/>
          <w:sz w:val="24"/>
          <w:szCs w:val="24"/>
          <w:shd w:val="clear" w:color="auto" w:fill="FFFFFF"/>
        </w:rPr>
        <w:t xml:space="preserve"> monetary payments called </w:t>
      </w:r>
      <w:r w:rsidR="004E5F9E">
        <w:rPr>
          <w:rFonts w:ascii="Arial" w:hAnsi="Arial" w:cs="Arial"/>
          <w:color w:val="auto"/>
          <w:sz w:val="24"/>
          <w:szCs w:val="24"/>
          <w:shd w:val="clear" w:color="auto" w:fill="FFFFFF"/>
        </w:rPr>
        <w:t>‘</w:t>
      </w:r>
      <w:r w:rsidRPr="00BA3C50">
        <w:rPr>
          <w:rFonts w:ascii="Arial" w:hAnsi="Arial" w:cs="Arial"/>
          <w:color w:val="auto"/>
          <w:sz w:val="24"/>
          <w:szCs w:val="24"/>
          <w:shd w:val="clear" w:color="auto" w:fill="FFFFFF"/>
        </w:rPr>
        <w:t xml:space="preserve">tithe </w:t>
      </w:r>
      <w:proofErr w:type="spellStart"/>
      <w:r w:rsidRPr="00BA3C50">
        <w:rPr>
          <w:rFonts w:ascii="Arial" w:hAnsi="Arial" w:cs="Arial"/>
          <w:color w:val="auto"/>
          <w:sz w:val="24"/>
          <w:szCs w:val="24"/>
          <w:shd w:val="clear" w:color="auto" w:fill="FFFFFF"/>
        </w:rPr>
        <w:t>rentcharge</w:t>
      </w:r>
      <w:proofErr w:type="spellEnd"/>
      <w:r w:rsidR="004E5F9E">
        <w:rPr>
          <w:rFonts w:ascii="Arial" w:hAnsi="Arial" w:cs="Arial"/>
          <w:color w:val="auto"/>
          <w:sz w:val="24"/>
          <w:szCs w:val="24"/>
          <w:shd w:val="clear" w:color="auto" w:fill="FFFFFF"/>
        </w:rPr>
        <w:t>’</w:t>
      </w:r>
      <w:r w:rsidRPr="00BA3C50">
        <w:rPr>
          <w:rFonts w:ascii="Arial" w:hAnsi="Arial" w:cs="Arial"/>
          <w:color w:val="auto"/>
          <w:sz w:val="24"/>
          <w:szCs w:val="24"/>
          <w:shd w:val="clear" w:color="auto" w:fill="FFFFFF"/>
        </w:rPr>
        <w:t>. The Tithe Survey was established to find out which areas were subject to tithes, who owned them, how much was payable and to whom.</w:t>
      </w:r>
      <w:r w:rsidR="004C195F">
        <w:rPr>
          <w:rFonts w:ascii="Arial" w:hAnsi="Arial" w:cs="Arial"/>
          <w:color w:val="auto"/>
          <w:sz w:val="24"/>
          <w:szCs w:val="24"/>
          <w:shd w:val="clear" w:color="auto" w:fill="FFFFFF"/>
        </w:rPr>
        <w:t xml:space="preserve">  These details were set out in the tithe apportionments.</w:t>
      </w:r>
    </w:p>
    <w:p w14:paraId="53BF9344" w14:textId="3521B97A" w:rsidR="002C2B59" w:rsidRPr="0033436F" w:rsidRDefault="002C2B59" w:rsidP="00FB1401">
      <w:pPr>
        <w:pStyle w:val="Style1"/>
        <w:rPr>
          <w:rFonts w:ascii="Arial" w:hAnsi="Arial" w:cs="Arial"/>
          <w:color w:val="auto"/>
          <w:sz w:val="24"/>
          <w:szCs w:val="24"/>
        </w:rPr>
      </w:pPr>
      <w:r w:rsidRPr="002C2B59">
        <w:rPr>
          <w:rFonts w:ascii="Arial" w:hAnsi="Arial" w:cs="Arial"/>
          <w:color w:val="auto"/>
          <w:sz w:val="24"/>
          <w:szCs w:val="24"/>
          <w:shd w:val="clear" w:color="auto" w:fill="FFFFFF"/>
        </w:rPr>
        <w:t xml:space="preserve">The </w:t>
      </w:r>
      <w:r w:rsidR="007C4E84">
        <w:rPr>
          <w:rFonts w:ascii="Arial" w:hAnsi="Arial" w:cs="Arial"/>
          <w:color w:val="auto"/>
          <w:sz w:val="24"/>
          <w:szCs w:val="24"/>
          <w:shd w:val="clear" w:color="auto" w:fill="FFFFFF"/>
        </w:rPr>
        <w:t>associated</w:t>
      </w:r>
      <w:r w:rsidRPr="002C2B59">
        <w:rPr>
          <w:rFonts w:ascii="Arial" w:hAnsi="Arial" w:cs="Arial"/>
          <w:color w:val="auto"/>
          <w:sz w:val="24"/>
          <w:szCs w:val="24"/>
          <w:shd w:val="clear" w:color="auto" w:fill="FFFFFF"/>
        </w:rPr>
        <w:t xml:space="preserve"> tithe maps </w:t>
      </w:r>
      <w:r w:rsidR="003A2D49" w:rsidRPr="002C2B59">
        <w:rPr>
          <w:rFonts w:ascii="Arial" w:hAnsi="Arial" w:cs="Arial"/>
          <w:color w:val="auto"/>
          <w:sz w:val="24"/>
          <w:szCs w:val="24"/>
          <w:shd w:val="clear" w:color="auto" w:fill="FFFFFF"/>
        </w:rPr>
        <w:t>provide</w:t>
      </w:r>
      <w:r w:rsidRPr="002C2B59">
        <w:rPr>
          <w:rFonts w:ascii="Arial" w:hAnsi="Arial" w:cs="Arial"/>
          <w:color w:val="auto"/>
          <w:sz w:val="24"/>
          <w:szCs w:val="24"/>
          <w:shd w:val="clear" w:color="auto" w:fill="FFFFFF"/>
        </w:rPr>
        <w:t xml:space="preserve"> a visual means of reference to the apportionments. Each piece of land liable to tithes was depicted and given a plot number, unique within that parish, by which it could be identified in the apportionment.</w:t>
      </w:r>
      <w:r w:rsidR="0033436F" w:rsidRPr="0033436F">
        <w:rPr>
          <w:rFonts w:ascii="Open Sans" w:hAnsi="Open Sans" w:cs="Open Sans"/>
          <w:shd w:val="clear" w:color="auto" w:fill="FFFFFF"/>
        </w:rPr>
        <w:t xml:space="preserve"> </w:t>
      </w:r>
      <w:r w:rsidR="0033436F">
        <w:rPr>
          <w:rFonts w:ascii="Open Sans" w:hAnsi="Open Sans" w:cs="Open Sans"/>
          <w:shd w:val="clear" w:color="auto" w:fill="FFFFFF"/>
        </w:rPr>
        <w:t xml:space="preserve"> </w:t>
      </w:r>
      <w:r w:rsidR="0033436F" w:rsidRPr="0033436F">
        <w:rPr>
          <w:rFonts w:ascii="Arial" w:hAnsi="Arial" w:cs="Arial"/>
          <w:color w:val="auto"/>
          <w:sz w:val="24"/>
          <w:szCs w:val="24"/>
          <w:shd w:val="clear" w:color="auto" w:fill="FFFFFF"/>
        </w:rPr>
        <w:t xml:space="preserve">Tithe maps vary in scale, </w:t>
      </w:r>
      <w:proofErr w:type="gramStart"/>
      <w:r w:rsidR="0033436F" w:rsidRPr="0033436F">
        <w:rPr>
          <w:rFonts w:ascii="Arial" w:hAnsi="Arial" w:cs="Arial"/>
          <w:color w:val="auto"/>
          <w:sz w:val="24"/>
          <w:szCs w:val="24"/>
          <w:shd w:val="clear" w:color="auto" w:fill="FFFFFF"/>
        </w:rPr>
        <w:t>accuracy</w:t>
      </w:r>
      <w:proofErr w:type="gramEnd"/>
      <w:r w:rsidR="0033436F" w:rsidRPr="0033436F">
        <w:rPr>
          <w:rFonts w:ascii="Arial" w:hAnsi="Arial" w:cs="Arial"/>
          <w:color w:val="auto"/>
          <w:sz w:val="24"/>
          <w:szCs w:val="24"/>
          <w:shd w:val="clear" w:color="auto" w:fill="FFFFFF"/>
        </w:rPr>
        <w:t xml:space="preserve"> and size. </w:t>
      </w:r>
      <w:r w:rsidR="004B219B">
        <w:rPr>
          <w:rFonts w:ascii="Arial" w:hAnsi="Arial" w:cs="Arial"/>
          <w:color w:val="auto"/>
          <w:sz w:val="24"/>
          <w:szCs w:val="24"/>
          <w:shd w:val="clear" w:color="auto" w:fill="FFFFFF"/>
        </w:rPr>
        <w:t xml:space="preserve"> </w:t>
      </w:r>
      <w:r w:rsidR="0033436F" w:rsidRPr="0033436F">
        <w:rPr>
          <w:rFonts w:ascii="Arial" w:hAnsi="Arial" w:cs="Arial"/>
          <w:color w:val="auto"/>
          <w:sz w:val="24"/>
          <w:szCs w:val="24"/>
          <w:shd w:val="clear" w:color="auto" w:fill="FFFFFF"/>
        </w:rPr>
        <w:t xml:space="preserve">While roads are often </w:t>
      </w:r>
      <w:r w:rsidR="004B219B">
        <w:rPr>
          <w:rFonts w:ascii="Arial" w:hAnsi="Arial" w:cs="Arial"/>
          <w:color w:val="auto"/>
          <w:sz w:val="24"/>
          <w:szCs w:val="24"/>
          <w:shd w:val="clear" w:color="auto" w:fill="FFFFFF"/>
        </w:rPr>
        <w:t xml:space="preserve">shaded </w:t>
      </w:r>
      <w:r w:rsidR="0033436F" w:rsidRPr="0033436F">
        <w:rPr>
          <w:rFonts w:ascii="Arial" w:hAnsi="Arial" w:cs="Arial"/>
          <w:color w:val="auto"/>
          <w:sz w:val="24"/>
          <w:szCs w:val="24"/>
          <w:shd w:val="clear" w:color="auto" w:fill="FFFFFF"/>
        </w:rPr>
        <w:t xml:space="preserve">brown, there </w:t>
      </w:r>
      <w:r w:rsidR="0033436F">
        <w:rPr>
          <w:rFonts w:ascii="Arial" w:hAnsi="Arial" w:cs="Arial"/>
          <w:color w:val="auto"/>
          <w:sz w:val="24"/>
          <w:szCs w:val="24"/>
          <w:shd w:val="clear" w:color="auto" w:fill="FFFFFF"/>
        </w:rPr>
        <w:t>was</w:t>
      </w:r>
      <w:r w:rsidR="0033436F" w:rsidRPr="0033436F">
        <w:rPr>
          <w:rFonts w:ascii="Arial" w:hAnsi="Arial" w:cs="Arial"/>
          <w:color w:val="auto"/>
          <w:sz w:val="24"/>
          <w:szCs w:val="24"/>
          <w:shd w:val="clear" w:color="auto" w:fill="FFFFFF"/>
        </w:rPr>
        <w:t xml:space="preserve"> no overall standard or key.</w:t>
      </w:r>
    </w:p>
    <w:p w14:paraId="43BED4F0" w14:textId="3BCD796C" w:rsidR="00BB6942" w:rsidRPr="008C2664" w:rsidRDefault="00146F45" w:rsidP="008C2664">
      <w:pPr>
        <w:pStyle w:val="Style1"/>
        <w:rPr>
          <w:rFonts w:ascii="Arial" w:hAnsi="Arial" w:cs="Arial"/>
          <w:color w:val="auto"/>
          <w:sz w:val="24"/>
          <w:szCs w:val="24"/>
        </w:rPr>
      </w:pPr>
      <w:r w:rsidRPr="00817465">
        <w:rPr>
          <w:rFonts w:ascii="Arial" w:hAnsi="Arial" w:cs="Arial"/>
          <w:color w:val="auto"/>
          <w:sz w:val="24"/>
          <w:szCs w:val="24"/>
        </w:rPr>
        <w:t>The tithe</w:t>
      </w:r>
      <w:r w:rsidR="00CD44C0" w:rsidRPr="00817465">
        <w:rPr>
          <w:rFonts w:ascii="Arial" w:hAnsi="Arial" w:cs="Arial"/>
          <w:color w:val="auto"/>
          <w:sz w:val="24"/>
          <w:szCs w:val="24"/>
        </w:rPr>
        <w:t xml:space="preserve"> award</w:t>
      </w:r>
      <w:r w:rsidRPr="00817465">
        <w:rPr>
          <w:rFonts w:ascii="Arial" w:hAnsi="Arial" w:cs="Arial"/>
          <w:color w:val="auto"/>
          <w:sz w:val="24"/>
          <w:szCs w:val="24"/>
        </w:rPr>
        <w:t xml:space="preserve"> </w:t>
      </w:r>
      <w:r w:rsidR="00AC4A09" w:rsidRPr="00817465">
        <w:rPr>
          <w:rFonts w:ascii="Arial" w:hAnsi="Arial" w:cs="Arial"/>
          <w:color w:val="auto"/>
          <w:sz w:val="24"/>
          <w:szCs w:val="24"/>
        </w:rPr>
        <w:t>map</w:t>
      </w:r>
      <w:r w:rsidR="00766337">
        <w:rPr>
          <w:rFonts w:ascii="Arial" w:hAnsi="Arial" w:cs="Arial"/>
          <w:color w:val="auto"/>
          <w:sz w:val="24"/>
          <w:szCs w:val="24"/>
        </w:rPr>
        <w:t xml:space="preserve"> for the parish of Clifton </w:t>
      </w:r>
      <w:proofErr w:type="spellStart"/>
      <w:r w:rsidR="00766337">
        <w:rPr>
          <w:rFonts w:ascii="Arial" w:hAnsi="Arial" w:cs="Arial"/>
          <w:color w:val="auto"/>
          <w:sz w:val="24"/>
          <w:szCs w:val="24"/>
        </w:rPr>
        <w:t>Campville</w:t>
      </w:r>
      <w:proofErr w:type="spellEnd"/>
      <w:r w:rsidR="00AC4A09" w:rsidRPr="00817465">
        <w:rPr>
          <w:rFonts w:ascii="Arial" w:hAnsi="Arial" w:cs="Arial"/>
          <w:color w:val="auto"/>
          <w:sz w:val="24"/>
          <w:szCs w:val="24"/>
        </w:rPr>
        <w:t xml:space="preserve"> </w:t>
      </w:r>
      <w:r w:rsidR="00BB6942" w:rsidRPr="00817465">
        <w:rPr>
          <w:rFonts w:ascii="Arial" w:hAnsi="Arial" w:cs="Arial"/>
          <w:sz w:val="24"/>
          <w:szCs w:val="24"/>
        </w:rPr>
        <w:t xml:space="preserve">shows the entirety of the Order route as solid lines infilled with a </w:t>
      </w:r>
      <w:r w:rsidR="007747A9">
        <w:rPr>
          <w:rFonts w:ascii="Arial" w:hAnsi="Arial" w:cs="Arial"/>
          <w:sz w:val="24"/>
          <w:szCs w:val="24"/>
        </w:rPr>
        <w:t xml:space="preserve">darker </w:t>
      </w:r>
      <w:r w:rsidR="006F5FBE">
        <w:rPr>
          <w:rFonts w:ascii="Arial" w:hAnsi="Arial" w:cs="Arial"/>
          <w:sz w:val="24"/>
          <w:szCs w:val="24"/>
        </w:rPr>
        <w:t xml:space="preserve">brown </w:t>
      </w:r>
      <w:r w:rsidR="00BB6942" w:rsidRPr="00817465">
        <w:rPr>
          <w:rFonts w:ascii="Arial" w:hAnsi="Arial" w:cs="Arial"/>
          <w:sz w:val="24"/>
          <w:szCs w:val="24"/>
        </w:rPr>
        <w:t xml:space="preserve">colour wash. </w:t>
      </w:r>
      <w:r w:rsidR="005B2A03">
        <w:rPr>
          <w:rFonts w:ascii="Arial" w:hAnsi="Arial" w:cs="Arial"/>
          <w:sz w:val="24"/>
          <w:szCs w:val="24"/>
        </w:rPr>
        <w:t xml:space="preserve"> </w:t>
      </w:r>
      <w:r w:rsidR="00BB6942" w:rsidRPr="00817465">
        <w:rPr>
          <w:rFonts w:ascii="Arial" w:hAnsi="Arial" w:cs="Arial"/>
          <w:sz w:val="24"/>
          <w:szCs w:val="24"/>
        </w:rPr>
        <w:t>Other routes that may be recognised</w:t>
      </w:r>
      <w:r w:rsidR="007747A9">
        <w:rPr>
          <w:rFonts w:ascii="Arial" w:hAnsi="Arial" w:cs="Arial"/>
          <w:sz w:val="24"/>
          <w:szCs w:val="24"/>
        </w:rPr>
        <w:t xml:space="preserve"> today</w:t>
      </w:r>
      <w:r w:rsidR="00BB6942" w:rsidRPr="00817465">
        <w:rPr>
          <w:rFonts w:ascii="Arial" w:hAnsi="Arial" w:cs="Arial"/>
          <w:sz w:val="24"/>
          <w:szCs w:val="24"/>
        </w:rPr>
        <w:t xml:space="preserve"> as forming part of the existing road network are similarly depicted on the map</w:t>
      </w:r>
      <w:r w:rsidR="00A1545F" w:rsidRPr="00817465">
        <w:rPr>
          <w:rFonts w:ascii="Arial" w:hAnsi="Arial" w:cs="Arial"/>
          <w:sz w:val="24"/>
          <w:szCs w:val="24"/>
        </w:rPr>
        <w:t xml:space="preserve"> extract</w:t>
      </w:r>
      <w:r w:rsidR="007747A9">
        <w:rPr>
          <w:rFonts w:ascii="Arial" w:hAnsi="Arial" w:cs="Arial"/>
          <w:sz w:val="24"/>
          <w:szCs w:val="24"/>
        </w:rPr>
        <w:t xml:space="preserve"> before me</w:t>
      </w:r>
      <w:r w:rsidR="00BB6942" w:rsidRPr="00817465">
        <w:rPr>
          <w:rFonts w:ascii="Arial" w:hAnsi="Arial" w:cs="Arial"/>
          <w:sz w:val="24"/>
          <w:szCs w:val="24"/>
        </w:rPr>
        <w:t xml:space="preserve">. </w:t>
      </w:r>
      <w:r w:rsidR="00C95ED0">
        <w:rPr>
          <w:rFonts w:ascii="Arial" w:hAnsi="Arial" w:cs="Arial"/>
          <w:sz w:val="24"/>
          <w:szCs w:val="24"/>
        </w:rPr>
        <w:t xml:space="preserve"> </w:t>
      </w:r>
      <w:r w:rsidR="00C95ED0" w:rsidRPr="008C2664">
        <w:rPr>
          <w:rFonts w:ascii="Arial" w:hAnsi="Arial" w:cs="Arial"/>
          <w:sz w:val="24"/>
          <w:szCs w:val="24"/>
        </w:rPr>
        <w:t>Nevertheless</w:t>
      </w:r>
      <w:r w:rsidR="008C2664">
        <w:rPr>
          <w:rFonts w:ascii="Arial" w:hAnsi="Arial" w:cs="Arial"/>
          <w:sz w:val="24"/>
          <w:szCs w:val="24"/>
        </w:rPr>
        <w:t xml:space="preserve">, </w:t>
      </w:r>
      <w:r w:rsidR="000E212B">
        <w:rPr>
          <w:rFonts w:ascii="Arial" w:hAnsi="Arial" w:cs="Arial"/>
          <w:sz w:val="24"/>
          <w:szCs w:val="24"/>
        </w:rPr>
        <w:t>I do accept that the track could be shaded because it was un</w:t>
      </w:r>
      <w:r w:rsidR="000B2535">
        <w:rPr>
          <w:rFonts w:ascii="Arial" w:hAnsi="Arial" w:cs="Arial"/>
          <w:sz w:val="24"/>
          <w:szCs w:val="24"/>
        </w:rPr>
        <w:t>productive</w:t>
      </w:r>
      <w:r w:rsidR="00EF290B">
        <w:rPr>
          <w:rFonts w:ascii="Arial" w:hAnsi="Arial" w:cs="Arial"/>
          <w:sz w:val="24"/>
          <w:szCs w:val="24"/>
        </w:rPr>
        <w:t>, rather than as marking any status</w:t>
      </w:r>
      <w:r w:rsidR="00371CBD">
        <w:rPr>
          <w:rFonts w:ascii="Arial" w:hAnsi="Arial" w:cs="Arial"/>
          <w:sz w:val="24"/>
          <w:szCs w:val="24"/>
        </w:rPr>
        <w:t>.</w:t>
      </w:r>
      <w:r w:rsidR="00C95ED0" w:rsidRPr="008C2664">
        <w:rPr>
          <w:rFonts w:ascii="Arial" w:hAnsi="Arial" w:cs="Arial"/>
          <w:sz w:val="24"/>
          <w:szCs w:val="24"/>
        </w:rPr>
        <w:t xml:space="preserve"> </w:t>
      </w:r>
    </w:p>
    <w:p w14:paraId="5ED4F973" w14:textId="2584003B" w:rsidR="007747A9" w:rsidRPr="001D7FA2" w:rsidRDefault="007747A9" w:rsidP="00F82690">
      <w:pPr>
        <w:pStyle w:val="Style1"/>
        <w:rPr>
          <w:rFonts w:ascii="Arial" w:hAnsi="Arial" w:cs="Arial"/>
          <w:sz w:val="24"/>
          <w:szCs w:val="24"/>
        </w:rPr>
      </w:pPr>
      <w:r w:rsidRPr="005C15FE">
        <w:rPr>
          <w:rFonts w:ascii="Arial" w:hAnsi="Arial" w:cs="Arial"/>
          <w:sz w:val="24"/>
          <w:szCs w:val="24"/>
        </w:rPr>
        <w:t>The introduction of the Finance Act 1910 led to every property in England and</w:t>
      </w:r>
      <w:r w:rsidRPr="001D7FA2">
        <w:rPr>
          <w:rFonts w:ascii="Arial" w:hAnsi="Arial" w:cs="Arial"/>
          <w:sz w:val="24"/>
          <w:szCs w:val="24"/>
        </w:rPr>
        <w:t xml:space="preserve"> Wales </w:t>
      </w:r>
      <w:r w:rsidR="005C15FE">
        <w:rPr>
          <w:rFonts w:ascii="Arial" w:hAnsi="Arial" w:cs="Arial"/>
          <w:sz w:val="24"/>
          <w:szCs w:val="24"/>
        </w:rPr>
        <w:t>being</w:t>
      </w:r>
      <w:r w:rsidRPr="001D7FA2">
        <w:rPr>
          <w:rFonts w:ascii="Arial" w:hAnsi="Arial" w:cs="Arial"/>
          <w:sz w:val="24"/>
          <w:szCs w:val="24"/>
        </w:rPr>
        <w:t xml:space="preserve"> valued.  There was a complex system for calculating the ‘assessable site value’ of land, which allowed for deductions for land set aside for public use such as roads and bridleways.</w:t>
      </w:r>
    </w:p>
    <w:p w14:paraId="2354F5E9" w14:textId="02BB5EF3" w:rsidR="004D5CB6" w:rsidRDefault="00F82690" w:rsidP="00BF16EE">
      <w:pPr>
        <w:pStyle w:val="Style1"/>
        <w:rPr>
          <w:rFonts w:ascii="Arial" w:hAnsi="Arial" w:cs="Arial"/>
          <w:sz w:val="24"/>
          <w:szCs w:val="24"/>
        </w:rPr>
      </w:pPr>
      <w:r w:rsidRPr="007C551F">
        <w:rPr>
          <w:rFonts w:ascii="Arial" w:hAnsi="Arial" w:cs="Arial"/>
          <w:sz w:val="24"/>
          <w:szCs w:val="24"/>
        </w:rPr>
        <w:t xml:space="preserve">The Finance Act </w:t>
      </w:r>
      <w:r w:rsidR="007747A9" w:rsidRPr="007C551F">
        <w:rPr>
          <w:rFonts w:ascii="Arial" w:hAnsi="Arial" w:cs="Arial"/>
          <w:sz w:val="24"/>
          <w:szCs w:val="24"/>
        </w:rPr>
        <w:t>Field Book entry</w:t>
      </w:r>
      <w:r w:rsidR="00FF2A26">
        <w:rPr>
          <w:rFonts w:ascii="Arial" w:hAnsi="Arial" w:cs="Arial"/>
          <w:sz w:val="24"/>
          <w:szCs w:val="24"/>
        </w:rPr>
        <w:t xml:space="preserve"> notes the </w:t>
      </w:r>
      <w:r w:rsidR="00E55604">
        <w:rPr>
          <w:rFonts w:ascii="Arial" w:hAnsi="Arial" w:cs="Arial"/>
          <w:sz w:val="24"/>
          <w:szCs w:val="24"/>
        </w:rPr>
        <w:t>landowner’s</w:t>
      </w:r>
      <w:r w:rsidR="00FF2A26">
        <w:rPr>
          <w:rFonts w:ascii="Arial" w:hAnsi="Arial" w:cs="Arial"/>
          <w:sz w:val="24"/>
          <w:szCs w:val="24"/>
        </w:rPr>
        <w:t xml:space="preserve"> comments that “</w:t>
      </w:r>
      <w:r w:rsidR="007A17C8" w:rsidRPr="0044415B">
        <w:rPr>
          <w:rFonts w:ascii="Arial" w:hAnsi="Arial" w:cs="Arial"/>
          <w:i/>
          <w:iCs/>
          <w:sz w:val="24"/>
          <w:szCs w:val="24"/>
        </w:rPr>
        <w:t>we are not aware of any specific rights of way if there are any an inspection will doubtless disclose them</w:t>
      </w:r>
      <w:r w:rsidR="00CB6B2A">
        <w:rPr>
          <w:rFonts w:ascii="Arial" w:hAnsi="Arial" w:cs="Arial"/>
          <w:sz w:val="24"/>
          <w:szCs w:val="24"/>
        </w:rPr>
        <w:t>”.  F</w:t>
      </w:r>
      <w:r w:rsidR="00A12E86" w:rsidRPr="007C551F">
        <w:rPr>
          <w:rFonts w:ascii="Arial" w:hAnsi="Arial" w:cs="Arial"/>
          <w:sz w:val="24"/>
          <w:szCs w:val="24"/>
        </w:rPr>
        <w:t>or land over which the proposed route travels</w:t>
      </w:r>
      <w:r w:rsidR="00D759EF" w:rsidRPr="007C551F">
        <w:rPr>
          <w:rFonts w:ascii="Arial" w:hAnsi="Arial" w:cs="Arial"/>
          <w:sz w:val="24"/>
          <w:szCs w:val="24"/>
        </w:rPr>
        <w:t>,</w:t>
      </w:r>
      <w:r w:rsidR="00CB6B2A">
        <w:rPr>
          <w:rFonts w:ascii="Arial" w:hAnsi="Arial" w:cs="Arial"/>
          <w:sz w:val="24"/>
          <w:szCs w:val="24"/>
        </w:rPr>
        <w:t xml:space="preserve"> the </w:t>
      </w:r>
      <w:r w:rsidR="007C3F54">
        <w:rPr>
          <w:rFonts w:ascii="Arial" w:hAnsi="Arial" w:cs="Arial"/>
          <w:sz w:val="24"/>
          <w:szCs w:val="24"/>
        </w:rPr>
        <w:t>valuation</w:t>
      </w:r>
      <w:r w:rsidR="0044415B" w:rsidRPr="00472ACB">
        <w:rPr>
          <w:rFonts w:ascii="Arial" w:hAnsi="Arial" w:cs="Arial"/>
          <w:sz w:val="24"/>
          <w:szCs w:val="24"/>
        </w:rPr>
        <w:t xml:space="preserve"> book</w:t>
      </w:r>
      <w:r w:rsidRPr="007C551F">
        <w:rPr>
          <w:rFonts w:ascii="Arial" w:hAnsi="Arial" w:cs="Arial"/>
          <w:sz w:val="24"/>
          <w:szCs w:val="24"/>
        </w:rPr>
        <w:t xml:space="preserve"> </w:t>
      </w:r>
      <w:r w:rsidR="007747A9" w:rsidRPr="007C551F">
        <w:rPr>
          <w:rFonts w:ascii="Arial" w:hAnsi="Arial" w:cs="Arial"/>
          <w:sz w:val="24"/>
          <w:szCs w:val="24"/>
        </w:rPr>
        <w:t>records a deduction for ‘Public Rights of Way or User</w:t>
      </w:r>
      <w:r w:rsidR="001D7FA2" w:rsidRPr="007C551F">
        <w:rPr>
          <w:rFonts w:ascii="Arial" w:hAnsi="Arial" w:cs="Arial"/>
          <w:sz w:val="24"/>
          <w:szCs w:val="24"/>
        </w:rPr>
        <w:t>’ of £75 and records restrictions of ‘footpaths (B/</w:t>
      </w:r>
      <w:proofErr w:type="spellStart"/>
      <w:r w:rsidR="001D7FA2" w:rsidRPr="007C551F">
        <w:rPr>
          <w:rFonts w:ascii="Arial" w:hAnsi="Arial" w:cs="Arial"/>
          <w:sz w:val="24"/>
          <w:szCs w:val="24"/>
        </w:rPr>
        <w:t>ch</w:t>
      </w:r>
      <w:proofErr w:type="spellEnd"/>
      <w:r w:rsidR="001D7FA2" w:rsidRPr="007C551F">
        <w:rPr>
          <w:rFonts w:ascii="Arial" w:hAnsi="Arial" w:cs="Arial"/>
          <w:sz w:val="24"/>
          <w:szCs w:val="24"/>
        </w:rPr>
        <w:t xml:space="preserve"> way)’.  The Inspection notes also reference “</w:t>
      </w:r>
      <w:r w:rsidR="001D7FA2" w:rsidRPr="007C551F">
        <w:rPr>
          <w:rFonts w:ascii="Arial" w:hAnsi="Arial" w:cs="Arial"/>
          <w:i/>
          <w:iCs/>
          <w:sz w:val="24"/>
          <w:szCs w:val="24"/>
        </w:rPr>
        <w:t>public footpaths through OS.96.  OS.466 is a public Bridle Road continuing through OS</w:t>
      </w:r>
      <w:r w:rsidR="00FD568E">
        <w:rPr>
          <w:rFonts w:ascii="Arial" w:hAnsi="Arial" w:cs="Arial"/>
          <w:i/>
          <w:iCs/>
          <w:sz w:val="24"/>
          <w:szCs w:val="24"/>
        </w:rPr>
        <w:t> </w:t>
      </w:r>
      <w:r w:rsidR="001D7FA2" w:rsidRPr="007C551F">
        <w:rPr>
          <w:rFonts w:ascii="Arial" w:hAnsi="Arial" w:cs="Arial"/>
          <w:i/>
          <w:iCs/>
          <w:sz w:val="24"/>
          <w:szCs w:val="24"/>
        </w:rPr>
        <w:t>497, 496</w:t>
      </w:r>
      <w:r w:rsidR="00BF16EE" w:rsidRPr="007C551F">
        <w:rPr>
          <w:rFonts w:ascii="Arial" w:hAnsi="Arial" w:cs="Arial"/>
          <w:i/>
          <w:iCs/>
          <w:sz w:val="24"/>
          <w:szCs w:val="24"/>
        </w:rPr>
        <w:t>, 511 and 528</w:t>
      </w:r>
      <w:r w:rsidR="00BF16EE" w:rsidRPr="007C551F">
        <w:rPr>
          <w:rFonts w:ascii="Arial" w:hAnsi="Arial" w:cs="Arial"/>
          <w:sz w:val="24"/>
          <w:szCs w:val="24"/>
        </w:rPr>
        <w:t xml:space="preserve">.”  </w:t>
      </w:r>
    </w:p>
    <w:p w14:paraId="0B423887" w14:textId="42798905" w:rsidR="00CF34F4" w:rsidRPr="00B84563" w:rsidRDefault="007747A9" w:rsidP="00932C79">
      <w:pPr>
        <w:pStyle w:val="Style1"/>
        <w:rPr>
          <w:rFonts w:ascii="Arial" w:hAnsi="Arial" w:cs="Arial"/>
          <w:sz w:val="24"/>
          <w:szCs w:val="24"/>
        </w:rPr>
      </w:pPr>
      <w:r w:rsidRPr="00B84563">
        <w:rPr>
          <w:rFonts w:ascii="Arial" w:hAnsi="Arial" w:cs="Arial"/>
          <w:sz w:val="24"/>
          <w:szCs w:val="24"/>
        </w:rPr>
        <w:t>I cannot discount the possibility that this deduction relates</w:t>
      </w:r>
      <w:r w:rsidR="00CF34F4" w:rsidRPr="00B84563">
        <w:rPr>
          <w:rFonts w:ascii="Arial" w:hAnsi="Arial" w:cs="Arial"/>
          <w:sz w:val="24"/>
          <w:szCs w:val="24"/>
        </w:rPr>
        <w:t>, in part,</w:t>
      </w:r>
      <w:r w:rsidRPr="00B84563">
        <w:rPr>
          <w:rFonts w:ascii="Arial" w:hAnsi="Arial" w:cs="Arial"/>
          <w:sz w:val="24"/>
          <w:szCs w:val="24"/>
        </w:rPr>
        <w:t xml:space="preserve"> to the Order route</w:t>
      </w:r>
      <w:r w:rsidR="00BF16EE" w:rsidRPr="00B84563">
        <w:rPr>
          <w:rFonts w:ascii="Arial" w:hAnsi="Arial" w:cs="Arial"/>
          <w:sz w:val="24"/>
          <w:szCs w:val="24"/>
        </w:rPr>
        <w:t xml:space="preserve">, particularly as the </w:t>
      </w:r>
      <w:r w:rsidR="00B047E6" w:rsidRPr="00B84563">
        <w:rPr>
          <w:rFonts w:ascii="Arial" w:hAnsi="Arial" w:cs="Arial"/>
          <w:sz w:val="24"/>
          <w:szCs w:val="24"/>
        </w:rPr>
        <w:t xml:space="preserve">Finance Act Map </w:t>
      </w:r>
      <w:r w:rsidR="00BF16EE" w:rsidRPr="00B84563">
        <w:rPr>
          <w:rFonts w:ascii="Arial" w:hAnsi="Arial" w:cs="Arial"/>
          <w:sz w:val="24"/>
          <w:szCs w:val="24"/>
        </w:rPr>
        <w:t xml:space="preserve">shows that </w:t>
      </w:r>
      <w:r w:rsidR="00BD7159" w:rsidRPr="00B84563">
        <w:rPr>
          <w:rFonts w:ascii="Arial" w:hAnsi="Arial" w:cs="Arial"/>
          <w:sz w:val="24"/>
          <w:szCs w:val="24"/>
        </w:rPr>
        <w:t>reference ‘</w:t>
      </w:r>
      <w:r w:rsidR="00BF16EE" w:rsidRPr="00B84563">
        <w:rPr>
          <w:rFonts w:ascii="Arial" w:hAnsi="Arial" w:cs="Arial"/>
          <w:sz w:val="24"/>
          <w:szCs w:val="24"/>
        </w:rPr>
        <w:t>466</w:t>
      </w:r>
      <w:r w:rsidR="00BD7159" w:rsidRPr="00B84563">
        <w:rPr>
          <w:rFonts w:ascii="Arial" w:hAnsi="Arial" w:cs="Arial"/>
          <w:sz w:val="24"/>
          <w:szCs w:val="24"/>
        </w:rPr>
        <w:t>’</w:t>
      </w:r>
      <w:r w:rsidR="00CF34F4" w:rsidRPr="00B84563">
        <w:rPr>
          <w:rFonts w:ascii="Arial" w:hAnsi="Arial" w:cs="Arial"/>
          <w:sz w:val="24"/>
          <w:szCs w:val="24"/>
        </w:rPr>
        <w:t xml:space="preserve"> refers to a </w:t>
      </w:r>
      <w:r w:rsidR="00D961FB" w:rsidRPr="00B84563">
        <w:rPr>
          <w:rFonts w:ascii="Arial" w:hAnsi="Arial" w:cs="Arial"/>
          <w:sz w:val="24"/>
          <w:szCs w:val="24"/>
        </w:rPr>
        <w:t xml:space="preserve">solid double parallel outlined </w:t>
      </w:r>
      <w:r w:rsidR="00CF34F4" w:rsidRPr="00B84563">
        <w:rPr>
          <w:rFonts w:ascii="Arial" w:hAnsi="Arial" w:cs="Arial"/>
          <w:sz w:val="24"/>
          <w:szCs w:val="24"/>
        </w:rPr>
        <w:t>track</w:t>
      </w:r>
      <w:r w:rsidR="00D961FB" w:rsidRPr="00B84563">
        <w:rPr>
          <w:rFonts w:ascii="Arial" w:hAnsi="Arial" w:cs="Arial"/>
          <w:sz w:val="24"/>
          <w:szCs w:val="24"/>
        </w:rPr>
        <w:t xml:space="preserve">, with a </w:t>
      </w:r>
      <w:r w:rsidR="004515D5" w:rsidRPr="00B84563">
        <w:rPr>
          <w:rFonts w:ascii="Arial" w:hAnsi="Arial" w:cs="Arial"/>
          <w:sz w:val="24"/>
          <w:szCs w:val="24"/>
        </w:rPr>
        <w:t xml:space="preserve">dotted double parallel line </w:t>
      </w:r>
      <w:r w:rsidR="007C551F" w:rsidRPr="00B84563">
        <w:rPr>
          <w:rFonts w:ascii="Arial" w:hAnsi="Arial" w:cs="Arial"/>
          <w:sz w:val="24"/>
          <w:szCs w:val="24"/>
        </w:rPr>
        <w:t>in between</w:t>
      </w:r>
      <w:r w:rsidR="004515D5" w:rsidRPr="00B84563">
        <w:rPr>
          <w:rFonts w:ascii="Arial" w:hAnsi="Arial" w:cs="Arial"/>
          <w:sz w:val="24"/>
          <w:szCs w:val="24"/>
        </w:rPr>
        <w:t>,</w:t>
      </w:r>
      <w:r w:rsidR="00CF34F4" w:rsidRPr="00B84563">
        <w:rPr>
          <w:rFonts w:ascii="Arial" w:hAnsi="Arial" w:cs="Arial"/>
          <w:sz w:val="24"/>
          <w:szCs w:val="24"/>
        </w:rPr>
        <w:t xml:space="preserve"> which</w:t>
      </w:r>
      <w:r w:rsidR="00BF16EE" w:rsidRPr="00B84563">
        <w:rPr>
          <w:rFonts w:ascii="Arial" w:hAnsi="Arial" w:cs="Arial"/>
          <w:sz w:val="24"/>
          <w:szCs w:val="24"/>
        </w:rPr>
        <w:t xml:space="preserve"> follows the claimed route and continues along </w:t>
      </w:r>
      <w:r w:rsidR="00BD3063" w:rsidRPr="00B84563">
        <w:rPr>
          <w:rFonts w:ascii="Arial" w:hAnsi="Arial" w:cs="Arial"/>
          <w:sz w:val="24"/>
          <w:szCs w:val="24"/>
        </w:rPr>
        <w:t xml:space="preserve">the existing </w:t>
      </w:r>
      <w:r w:rsidR="00BF16EE" w:rsidRPr="00B84563">
        <w:rPr>
          <w:rFonts w:ascii="Arial" w:hAnsi="Arial" w:cs="Arial"/>
          <w:sz w:val="24"/>
          <w:szCs w:val="24"/>
        </w:rPr>
        <w:t>BW33</w:t>
      </w:r>
      <w:r w:rsidR="004515D5" w:rsidRPr="00B84563">
        <w:rPr>
          <w:rFonts w:ascii="Arial" w:hAnsi="Arial" w:cs="Arial"/>
          <w:sz w:val="24"/>
          <w:szCs w:val="24"/>
        </w:rPr>
        <w:t>.  This track is</w:t>
      </w:r>
      <w:r w:rsidR="00C43B64" w:rsidRPr="00B84563">
        <w:rPr>
          <w:rFonts w:ascii="Arial" w:hAnsi="Arial" w:cs="Arial"/>
          <w:sz w:val="24"/>
          <w:szCs w:val="24"/>
        </w:rPr>
        <w:t xml:space="preserve"> </w:t>
      </w:r>
      <w:r w:rsidR="00673552" w:rsidRPr="00B84563">
        <w:rPr>
          <w:rFonts w:ascii="Arial" w:hAnsi="Arial" w:cs="Arial"/>
          <w:sz w:val="24"/>
          <w:szCs w:val="24"/>
        </w:rPr>
        <w:t>shaded</w:t>
      </w:r>
      <w:r w:rsidR="00C43B64" w:rsidRPr="00B84563">
        <w:rPr>
          <w:rFonts w:ascii="Arial" w:hAnsi="Arial" w:cs="Arial"/>
          <w:sz w:val="24"/>
          <w:szCs w:val="24"/>
        </w:rPr>
        <w:t xml:space="preserve"> brown</w:t>
      </w:r>
      <w:r w:rsidR="00825AC6" w:rsidRPr="00B84563">
        <w:rPr>
          <w:rFonts w:ascii="Arial" w:hAnsi="Arial" w:cs="Arial"/>
          <w:sz w:val="24"/>
          <w:szCs w:val="24"/>
        </w:rPr>
        <w:t xml:space="preserve"> and is darker than the base map colour</w:t>
      </w:r>
      <w:r w:rsidR="00CF34F4" w:rsidRPr="00B84563">
        <w:rPr>
          <w:rFonts w:ascii="Arial" w:hAnsi="Arial" w:cs="Arial"/>
          <w:sz w:val="24"/>
          <w:szCs w:val="24"/>
        </w:rPr>
        <w:t>.</w:t>
      </w:r>
      <w:r w:rsidR="00673552" w:rsidRPr="00B84563">
        <w:rPr>
          <w:rFonts w:ascii="Arial" w:hAnsi="Arial" w:cs="Arial"/>
          <w:sz w:val="24"/>
          <w:szCs w:val="24"/>
        </w:rPr>
        <w:t xml:space="preserve">  Other </w:t>
      </w:r>
      <w:r w:rsidR="00192539">
        <w:rPr>
          <w:rFonts w:ascii="Arial" w:hAnsi="Arial" w:cs="Arial"/>
          <w:sz w:val="24"/>
          <w:szCs w:val="24"/>
        </w:rPr>
        <w:t xml:space="preserve">known </w:t>
      </w:r>
      <w:r w:rsidR="00673552" w:rsidRPr="00B84563">
        <w:rPr>
          <w:rFonts w:ascii="Arial" w:hAnsi="Arial" w:cs="Arial"/>
          <w:sz w:val="24"/>
          <w:szCs w:val="24"/>
        </w:rPr>
        <w:t>public roads are also shown in this shading</w:t>
      </w:r>
      <w:r w:rsidR="002F7D64" w:rsidRPr="00B84563">
        <w:rPr>
          <w:rFonts w:ascii="Arial" w:hAnsi="Arial" w:cs="Arial"/>
          <w:sz w:val="24"/>
          <w:szCs w:val="24"/>
        </w:rPr>
        <w:t>.</w:t>
      </w:r>
      <w:r w:rsidR="00AE2756">
        <w:rPr>
          <w:rFonts w:ascii="Arial" w:hAnsi="Arial" w:cs="Arial"/>
          <w:sz w:val="24"/>
          <w:szCs w:val="24"/>
        </w:rPr>
        <w:t xml:space="preserve">  </w:t>
      </w:r>
      <w:r w:rsidR="005A3402">
        <w:rPr>
          <w:rFonts w:ascii="Arial" w:hAnsi="Arial" w:cs="Arial"/>
          <w:sz w:val="24"/>
          <w:szCs w:val="24"/>
        </w:rPr>
        <w:t>Had this track formed part of the property</w:t>
      </w:r>
      <w:r w:rsidR="00E35E84">
        <w:rPr>
          <w:rFonts w:ascii="Arial" w:hAnsi="Arial" w:cs="Arial"/>
          <w:sz w:val="24"/>
          <w:szCs w:val="24"/>
        </w:rPr>
        <w:t xml:space="preserve"> and been omitted from the valuation it would have formed a serious omission and evasion of tax and the landowner liable</w:t>
      </w:r>
      <w:r w:rsidR="008265F2">
        <w:rPr>
          <w:rFonts w:ascii="Arial" w:hAnsi="Arial" w:cs="Arial"/>
          <w:sz w:val="24"/>
          <w:szCs w:val="24"/>
        </w:rPr>
        <w:t xml:space="preserve"> for criminal prosecution. </w:t>
      </w:r>
    </w:p>
    <w:p w14:paraId="21551E86" w14:textId="77777777" w:rsidR="00CB331F" w:rsidRDefault="0068330B" w:rsidP="00D61D05">
      <w:pPr>
        <w:pStyle w:val="Style1"/>
        <w:rPr>
          <w:rFonts w:ascii="Arial" w:hAnsi="Arial" w:cs="Arial"/>
          <w:sz w:val="24"/>
          <w:szCs w:val="24"/>
        </w:rPr>
      </w:pPr>
      <w:r>
        <w:rPr>
          <w:rFonts w:ascii="Arial" w:hAnsi="Arial" w:cs="Arial"/>
          <w:sz w:val="24"/>
          <w:szCs w:val="24"/>
        </w:rPr>
        <w:t xml:space="preserve">The objector </w:t>
      </w:r>
      <w:r w:rsidR="005F4748">
        <w:rPr>
          <w:rFonts w:ascii="Arial" w:hAnsi="Arial" w:cs="Arial"/>
          <w:sz w:val="24"/>
          <w:szCs w:val="24"/>
        </w:rPr>
        <w:t xml:space="preserve">comments that </w:t>
      </w:r>
      <w:r w:rsidR="00C669FD" w:rsidRPr="00D61D05">
        <w:rPr>
          <w:rFonts w:ascii="Arial" w:hAnsi="Arial" w:cs="Arial"/>
          <w:sz w:val="24"/>
          <w:szCs w:val="24"/>
        </w:rPr>
        <w:t>the Order route was excluded from the Finance Act Map because it was a private road</w:t>
      </w:r>
      <w:r w:rsidR="003A5CB6">
        <w:rPr>
          <w:rFonts w:ascii="Arial" w:hAnsi="Arial" w:cs="Arial"/>
          <w:sz w:val="24"/>
          <w:szCs w:val="24"/>
        </w:rPr>
        <w:t xml:space="preserve"> used by </w:t>
      </w:r>
      <w:r w:rsidR="005B7CEB">
        <w:rPr>
          <w:rFonts w:ascii="Arial" w:hAnsi="Arial" w:cs="Arial"/>
          <w:sz w:val="24"/>
          <w:szCs w:val="24"/>
        </w:rPr>
        <w:t xml:space="preserve">the </w:t>
      </w:r>
      <w:r w:rsidR="00062FFB">
        <w:rPr>
          <w:rFonts w:ascii="Arial" w:hAnsi="Arial" w:cs="Arial"/>
          <w:sz w:val="24"/>
          <w:szCs w:val="24"/>
        </w:rPr>
        <w:t>landowner</w:t>
      </w:r>
      <w:r w:rsidR="005B7CEB">
        <w:rPr>
          <w:rFonts w:ascii="Arial" w:hAnsi="Arial" w:cs="Arial"/>
          <w:sz w:val="24"/>
          <w:szCs w:val="24"/>
        </w:rPr>
        <w:t xml:space="preserve"> to access fields</w:t>
      </w:r>
      <w:r w:rsidR="00C669FD" w:rsidRPr="00D61D05">
        <w:rPr>
          <w:rFonts w:ascii="Arial" w:hAnsi="Arial" w:cs="Arial"/>
          <w:sz w:val="24"/>
          <w:szCs w:val="24"/>
        </w:rPr>
        <w:t xml:space="preserve">. </w:t>
      </w:r>
      <w:r w:rsidR="00E15082">
        <w:rPr>
          <w:rFonts w:ascii="Arial" w:hAnsi="Arial" w:cs="Arial"/>
          <w:sz w:val="24"/>
          <w:szCs w:val="24"/>
        </w:rPr>
        <w:t xml:space="preserve"> I </w:t>
      </w:r>
      <w:r w:rsidR="00E15082">
        <w:rPr>
          <w:rFonts w:ascii="Arial" w:hAnsi="Arial" w:cs="Arial"/>
          <w:sz w:val="24"/>
          <w:szCs w:val="24"/>
        </w:rPr>
        <w:lastRenderedPageBreak/>
        <w:t xml:space="preserve">accept that the track was </w:t>
      </w:r>
      <w:r w:rsidR="008857EF">
        <w:rPr>
          <w:rFonts w:ascii="Arial" w:hAnsi="Arial" w:cs="Arial"/>
          <w:sz w:val="24"/>
          <w:szCs w:val="24"/>
        </w:rPr>
        <w:t xml:space="preserve">undoubtably used for this purpose.  </w:t>
      </w:r>
      <w:r w:rsidR="00062FFB">
        <w:rPr>
          <w:rFonts w:ascii="Arial" w:hAnsi="Arial" w:cs="Arial"/>
          <w:sz w:val="24"/>
          <w:szCs w:val="24"/>
        </w:rPr>
        <w:t>However,</w:t>
      </w:r>
      <w:r w:rsidR="008857EF">
        <w:rPr>
          <w:rFonts w:ascii="Arial" w:hAnsi="Arial" w:cs="Arial"/>
          <w:sz w:val="24"/>
          <w:szCs w:val="24"/>
        </w:rPr>
        <w:t xml:space="preserve"> that would not exclude other public rights, such as a bridleway</w:t>
      </w:r>
      <w:r w:rsidR="005C31ED">
        <w:rPr>
          <w:rFonts w:ascii="Arial" w:hAnsi="Arial" w:cs="Arial"/>
          <w:sz w:val="24"/>
          <w:szCs w:val="24"/>
        </w:rPr>
        <w:t xml:space="preserve">, also existing.  This would also </w:t>
      </w:r>
      <w:r w:rsidR="000233D7">
        <w:rPr>
          <w:rFonts w:ascii="Arial" w:hAnsi="Arial" w:cs="Arial"/>
          <w:sz w:val="24"/>
          <w:szCs w:val="24"/>
        </w:rPr>
        <w:t xml:space="preserve">tie in with the double dotted </w:t>
      </w:r>
      <w:r w:rsidR="00FB1B7B">
        <w:rPr>
          <w:rFonts w:ascii="Arial" w:hAnsi="Arial" w:cs="Arial"/>
          <w:sz w:val="24"/>
          <w:szCs w:val="24"/>
        </w:rPr>
        <w:t>line</w:t>
      </w:r>
      <w:r w:rsidR="000233D7">
        <w:rPr>
          <w:rFonts w:ascii="Arial" w:hAnsi="Arial" w:cs="Arial"/>
          <w:sz w:val="24"/>
          <w:szCs w:val="24"/>
        </w:rPr>
        <w:t xml:space="preserve"> that </w:t>
      </w:r>
      <w:r w:rsidR="00FB1B7B">
        <w:rPr>
          <w:rFonts w:ascii="Arial" w:hAnsi="Arial" w:cs="Arial"/>
          <w:sz w:val="24"/>
          <w:szCs w:val="24"/>
        </w:rPr>
        <w:t>follows BW33 and continues along the Order Route.</w:t>
      </w:r>
      <w:r w:rsidR="003C5984">
        <w:rPr>
          <w:rFonts w:ascii="Arial" w:hAnsi="Arial" w:cs="Arial"/>
          <w:sz w:val="24"/>
          <w:szCs w:val="24"/>
        </w:rPr>
        <w:t xml:space="preserve">  </w:t>
      </w:r>
      <w:r w:rsidR="00721F57">
        <w:rPr>
          <w:rFonts w:ascii="Arial" w:hAnsi="Arial" w:cs="Arial"/>
          <w:sz w:val="24"/>
          <w:szCs w:val="24"/>
        </w:rPr>
        <w:t xml:space="preserve">The objector also </w:t>
      </w:r>
      <w:r w:rsidR="00955D1A">
        <w:rPr>
          <w:rFonts w:ascii="Arial" w:hAnsi="Arial" w:cs="Arial"/>
          <w:sz w:val="24"/>
          <w:szCs w:val="24"/>
        </w:rPr>
        <w:t>argues that the</w:t>
      </w:r>
      <w:r w:rsidR="00DA170E">
        <w:rPr>
          <w:rFonts w:ascii="Arial" w:hAnsi="Arial" w:cs="Arial"/>
          <w:sz w:val="24"/>
          <w:szCs w:val="24"/>
        </w:rPr>
        <w:t xml:space="preserve"> Finance Act Map</w:t>
      </w:r>
      <w:r w:rsidR="00EE106C">
        <w:rPr>
          <w:rFonts w:ascii="Arial" w:hAnsi="Arial" w:cs="Arial"/>
          <w:sz w:val="24"/>
          <w:szCs w:val="24"/>
        </w:rPr>
        <w:t xml:space="preserve"> shows that the</w:t>
      </w:r>
      <w:r w:rsidR="00955D1A">
        <w:rPr>
          <w:rFonts w:ascii="Arial" w:hAnsi="Arial" w:cs="Arial"/>
          <w:sz w:val="24"/>
          <w:szCs w:val="24"/>
        </w:rPr>
        <w:t xml:space="preserve"> track is separated from </w:t>
      </w:r>
      <w:proofErr w:type="spellStart"/>
      <w:r w:rsidR="00955D1A">
        <w:rPr>
          <w:rFonts w:ascii="Arial" w:hAnsi="Arial" w:cs="Arial"/>
          <w:sz w:val="24"/>
          <w:szCs w:val="24"/>
        </w:rPr>
        <w:t>S</w:t>
      </w:r>
      <w:r w:rsidR="001735A4">
        <w:rPr>
          <w:rFonts w:ascii="Arial" w:hAnsi="Arial" w:cs="Arial"/>
          <w:sz w:val="24"/>
          <w:szCs w:val="24"/>
        </w:rPr>
        <w:t>yerscote</w:t>
      </w:r>
      <w:proofErr w:type="spellEnd"/>
      <w:r w:rsidR="001735A4">
        <w:rPr>
          <w:rFonts w:ascii="Arial" w:hAnsi="Arial" w:cs="Arial"/>
          <w:sz w:val="24"/>
          <w:szCs w:val="24"/>
        </w:rPr>
        <w:t xml:space="preserve"> Lane and the existing bridleway by solid lines and therefore it does not connect to any other</w:t>
      </w:r>
      <w:r w:rsidR="00C50A37">
        <w:rPr>
          <w:rFonts w:ascii="Arial" w:hAnsi="Arial" w:cs="Arial"/>
          <w:sz w:val="24"/>
          <w:szCs w:val="24"/>
        </w:rPr>
        <w:t xml:space="preserve"> right of way.  </w:t>
      </w:r>
      <w:r w:rsidR="00EE106C">
        <w:rPr>
          <w:rFonts w:ascii="Arial" w:hAnsi="Arial" w:cs="Arial"/>
          <w:sz w:val="24"/>
          <w:szCs w:val="24"/>
        </w:rPr>
        <w:t>I accept that the track is shown as fully ‘enclosed’</w:t>
      </w:r>
      <w:r w:rsidR="00B02F0D">
        <w:rPr>
          <w:rFonts w:ascii="Arial" w:hAnsi="Arial" w:cs="Arial"/>
          <w:sz w:val="24"/>
          <w:szCs w:val="24"/>
        </w:rPr>
        <w:t xml:space="preserve"> by a solid black line</w:t>
      </w:r>
      <w:r w:rsidR="00EE106C">
        <w:rPr>
          <w:rFonts w:ascii="Arial" w:hAnsi="Arial" w:cs="Arial"/>
          <w:sz w:val="24"/>
          <w:szCs w:val="24"/>
        </w:rPr>
        <w:t xml:space="preserve">, </w:t>
      </w:r>
      <w:r w:rsidR="009D51EE">
        <w:rPr>
          <w:rFonts w:ascii="Arial" w:hAnsi="Arial" w:cs="Arial"/>
          <w:sz w:val="24"/>
          <w:szCs w:val="24"/>
        </w:rPr>
        <w:t>to my mind</w:t>
      </w:r>
      <w:r w:rsidR="00EE106C">
        <w:rPr>
          <w:rFonts w:ascii="Arial" w:hAnsi="Arial" w:cs="Arial"/>
          <w:sz w:val="24"/>
          <w:szCs w:val="24"/>
        </w:rPr>
        <w:t xml:space="preserve"> </w:t>
      </w:r>
      <w:r w:rsidR="00630F60">
        <w:rPr>
          <w:rFonts w:ascii="Arial" w:hAnsi="Arial" w:cs="Arial"/>
          <w:sz w:val="24"/>
          <w:szCs w:val="24"/>
        </w:rPr>
        <w:t>this</w:t>
      </w:r>
      <w:r w:rsidR="00FC7AB8">
        <w:rPr>
          <w:rFonts w:ascii="Arial" w:hAnsi="Arial" w:cs="Arial"/>
          <w:sz w:val="24"/>
          <w:szCs w:val="24"/>
        </w:rPr>
        <w:t xml:space="preserve"> would</w:t>
      </w:r>
      <w:r w:rsidR="00630F60">
        <w:rPr>
          <w:rFonts w:ascii="Arial" w:hAnsi="Arial" w:cs="Arial"/>
          <w:sz w:val="24"/>
          <w:szCs w:val="24"/>
        </w:rPr>
        <w:t xml:space="preserve"> </w:t>
      </w:r>
      <w:r w:rsidR="00D93CBD">
        <w:rPr>
          <w:rFonts w:ascii="Arial" w:hAnsi="Arial" w:cs="Arial"/>
          <w:sz w:val="24"/>
          <w:szCs w:val="24"/>
        </w:rPr>
        <w:t xml:space="preserve">represent </w:t>
      </w:r>
      <w:r w:rsidR="00AE1242">
        <w:rPr>
          <w:rFonts w:ascii="Arial" w:hAnsi="Arial" w:cs="Arial"/>
          <w:sz w:val="24"/>
          <w:szCs w:val="24"/>
        </w:rPr>
        <w:t xml:space="preserve">a land boundary </w:t>
      </w:r>
      <w:r w:rsidR="00BE028D">
        <w:rPr>
          <w:rFonts w:ascii="Arial" w:hAnsi="Arial" w:cs="Arial"/>
          <w:sz w:val="24"/>
          <w:szCs w:val="24"/>
        </w:rPr>
        <w:t>rather than a solid feature on the ground that would prevent access.</w:t>
      </w:r>
      <w:r w:rsidR="007C185E">
        <w:rPr>
          <w:rFonts w:ascii="Arial" w:hAnsi="Arial" w:cs="Arial"/>
          <w:sz w:val="24"/>
          <w:szCs w:val="24"/>
        </w:rPr>
        <w:t xml:space="preserve">  </w:t>
      </w:r>
      <w:r w:rsidR="00C43F1C">
        <w:rPr>
          <w:rFonts w:ascii="Arial" w:hAnsi="Arial" w:cs="Arial"/>
          <w:sz w:val="24"/>
          <w:szCs w:val="24"/>
        </w:rPr>
        <w:t>Indeed,</w:t>
      </w:r>
      <w:r w:rsidR="007C185E">
        <w:rPr>
          <w:rFonts w:ascii="Arial" w:hAnsi="Arial" w:cs="Arial"/>
          <w:sz w:val="24"/>
          <w:szCs w:val="24"/>
        </w:rPr>
        <w:t xml:space="preserve"> similar lines are shown across the existing BW33</w:t>
      </w:r>
      <w:r w:rsidR="00C43F1C">
        <w:rPr>
          <w:rFonts w:ascii="Arial" w:hAnsi="Arial" w:cs="Arial"/>
          <w:sz w:val="24"/>
          <w:szCs w:val="24"/>
        </w:rPr>
        <w:t xml:space="preserve"> but do not restrict access</w:t>
      </w:r>
      <w:r w:rsidR="007C185E">
        <w:rPr>
          <w:rFonts w:ascii="Arial" w:hAnsi="Arial" w:cs="Arial"/>
          <w:sz w:val="24"/>
          <w:szCs w:val="24"/>
        </w:rPr>
        <w:t xml:space="preserve">. </w:t>
      </w:r>
      <w:r w:rsidR="00BE028D">
        <w:rPr>
          <w:rFonts w:ascii="Arial" w:hAnsi="Arial" w:cs="Arial"/>
          <w:sz w:val="24"/>
          <w:szCs w:val="24"/>
        </w:rPr>
        <w:t xml:space="preserve">  </w:t>
      </w:r>
      <w:r w:rsidR="00AE1242">
        <w:rPr>
          <w:rFonts w:ascii="Arial" w:hAnsi="Arial" w:cs="Arial"/>
          <w:sz w:val="24"/>
          <w:szCs w:val="24"/>
        </w:rPr>
        <w:t xml:space="preserve"> </w:t>
      </w:r>
    </w:p>
    <w:p w14:paraId="775A6409" w14:textId="6E26DBAB" w:rsidR="00C669FD" w:rsidRDefault="000D6830" w:rsidP="00D61D05">
      <w:pPr>
        <w:pStyle w:val="Style1"/>
        <w:rPr>
          <w:rFonts w:ascii="Arial" w:hAnsi="Arial" w:cs="Arial"/>
          <w:sz w:val="24"/>
          <w:szCs w:val="24"/>
        </w:rPr>
      </w:pPr>
      <w:r>
        <w:rPr>
          <w:rFonts w:ascii="Arial" w:hAnsi="Arial" w:cs="Arial"/>
          <w:sz w:val="24"/>
          <w:szCs w:val="24"/>
        </w:rPr>
        <w:t>T</w:t>
      </w:r>
      <w:r w:rsidR="00C42A55">
        <w:rPr>
          <w:rFonts w:ascii="Arial" w:hAnsi="Arial" w:cs="Arial"/>
          <w:sz w:val="24"/>
          <w:szCs w:val="24"/>
        </w:rPr>
        <w:t xml:space="preserve">he Finance </w:t>
      </w:r>
      <w:r w:rsidR="00C0295D">
        <w:rPr>
          <w:rFonts w:ascii="Arial" w:hAnsi="Arial" w:cs="Arial"/>
          <w:sz w:val="24"/>
          <w:szCs w:val="24"/>
        </w:rPr>
        <w:t xml:space="preserve">Act field notes sets out a schedule </w:t>
      </w:r>
      <w:r w:rsidR="00115140">
        <w:rPr>
          <w:rFonts w:ascii="Arial" w:hAnsi="Arial" w:cs="Arial"/>
          <w:sz w:val="24"/>
          <w:szCs w:val="24"/>
        </w:rPr>
        <w:t xml:space="preserve">which refers to land parcel reference </w:t>
      </w:r>
      <w:r w:rsidR="00A95226">
        <w:rPr>
          <w:rFonts w:ascii="Arial" w:hAnsi="Arial" w:cs="Arial"/>
          <w:sz w:val="24"/>
          <w:szCs w:val="24"/>
        </w:rPr>
        <w:t xml:space="preserve">466 as a road </w:t>
      </w:r>
      <w:r w:rsidR="006B75FD">
        <w:rPr>
          <w:rFonts w:ascii="Arial" w:hAnsi="Arial" w:cs="Arial"/>
          <w:sz w:val="24"/>
          <w:szCs w:val="24"/>
        </w:rPr>
        <w:t>measuring</w:t>
      </w:r>
      <w:r w:rsidR="00A95226">
        <w:rPr>
          <w:rFonts w:ascii="Arial" w:hAnsi="Arial" w:cs="Arial"/>
          <w:sz w:val="24"/>
          <w:szCs w:val="24"/>
        </w:rPr>
        <w:t xml:space="preserve"> 1.369</w:t>
      </w:r>
      <w:r w:rsidR="00B04263">
        <w:rPr>
          <w:rFonts w:ascii="Arial" w:hAnsi="Arial" w:cs="Arial"/>
          <w:sz w:val="24"/>
          <w:szCs w:val="24"/>
        </w:rPr>
        <w:t xml:space="preserve"> acres</w:t>
      </w:r>
      <w:r w:rsidR="001F3269">
        <w:rPr>
          <w:rFonts w:ascii="Arial" w:hAnsi="Arial" w:cs="Arial"/>
          <w:sz w:val="24"/>
          <w:szCs w:val="24"/>
        </w:rPr>
        <w:t>.</w:t>
      </w:r>
      <w:r w:rsidR="000039CE">
        <w:rPr>
          <w:rFonts w:ascii="Arial" w:hAnsi="Arial" w:cs="Arial"/>
          <w:sz w:val="24"/>
          <w:szCs w:val="24"/>
        </w:rPr>
        <w:t xml:space="preserve">  The total schedule </w:t>
      </w:r>
      <w:r w:rsidR="007075FE">
        <w:rPr>
          <w:rFonts w:ascii="Arial" w:hAnsi="Arial" w:cs="Arial"/>
          <w:sz w:val="24"/>
          <w:szCs w:val="24"/>
        </w:rPr>
        <w:t>measures</w:t>
      </w:r>
      <w:r w:rsidR="00EA0291">
        <w:rPr>
          <w:rFonts w:ascii="Arial" w:hAnsi="Arial" w:cs="Arial"/>
          <w:sz w:val="24"/>
          <w:szCs w:val="24"/>
        </w:rPr>
        <w:t> </w:t>
      </w:r>
      <w:r w:rsidR="007075FE">
        <w:rPr>
          <w:rFonts w:ascii="Arial" w:hAnsi="Arial" w:cs="Arial"/>
          <w:sz w:val="24"/>
          <w:szCs w:val="24"/>
        </w:rPr>
        <w:t>270.090 acres.</w:t>
      </w:r>
      <w:r w:rsidR="001F3269">
        <w:rPr>
          <w:rFonts w:ascii="Arial" w:hAnsi="Arial" w:cs="Arial"/>
          <w:sz w:val="24"/>
          <w:szCs w:val="24"/>
        </w:rPr>
        <w:t xml:space="preserve">  </w:t>
      </w:r>
      <w:r w:rsidR="00D73B21">
        <w:rPr>
          <w:rFonts w:ascii="Arial" w:hAnsi="Arial" w:cs="Arial"/>
          <w:sz w:val="24"/>
          <w:szCs w:val="24"/>
        </w:rPr>
        <w:t>This figure is again r</w:t>
      </w:r>
      <w:r w:rsidR="005F5D29">
        <w:rPr>
          <w:rFonts w:ascii="Arial" w:hAnsi="Arial" w:cs="Arial"/>
          <w:sz w:val="24"/>
          <w:szCs w:val="24"/>
        </w:rPr>
        <w:t xml:space="preserve">epeated </w:t>
      </w:r>
      <w:r w:rsidR="001314FC">
        <w:rPr>
          <w:rFonts w:ascii="Arial" w:hAnsi="Arial" w:cs="Arial"/>
          <w:sz w:val="24"/>
          <w:szCs w:val="24"/>
        </w:rPr>
        <w:t xml:space="preserve">as </w:t>
      </w:r>
      <w:r w:rsidR="00882DFF">
        <w:rPr>
          <w:rFonts w:ascii="Arial" w:hAnsi="Arial" w:cs="Arial"/>
          <w:sz w:val="24"/>
          <w:szCs w:val="24"/>
        </w:rPr>
        <w:t>under</w:t>
      </w:r>
      <w:r w:rsidR="001314FC">
        <w:rPr>
          <w:rFonts w:ascii="Arial" w:hAnsi="Arial" w:cs="Arial"/>
          <w:sz w:val="24"/>
          <w:szCs w:val="24"/>
        </w:rPr>
        <w:t xml:space="preserve"> </w:t>
      </w:r>
      <w:r w:rsidR="000F53D0">
        <w:rPr>
          <w:rFonts w:ascii="Arial" w:hAnsi="Arial" w:cs="Arial"/>
          <w:sz w:val="24"/>
          <w:szCs w:val="24"/>
        </w:rPr>
        <w:t>“</w:t>
      </w:r>
      <w:r w:rsidR="000F53D0" w:rsidRPr="00882DFF">
        <w:rPr>
          <w:rFonts w:ascii="Arial" w:hAnsi="Arial" w:cs="Arial"/>
          <w:i/>
          <w:iCs/>
          <w:sz w:val="24"/>
          <w:szCs w:val="24"/>
        </w:rPr>
        <w:t>deduct market value of site under similar circumstances, but if divested off structures</w:t>
      </w:r>
      <w:r w:rsidR="001B582A" w:rsidRPr="00882DFF">
        <w:rPr>
          <w:rFonts w:ascii="Arial" w:hAnsi="Arial" w:cs="Arial"/>
          <w:i/>
          <w:iCs/>
          <w:sz w:val="24"/>
          <w:szCs w:val="24"/>
        </w:rPr>
        <w:t>, timber, fruit trees and other things growing on the land.</w:t>
      </w:r>
      <w:r w:rsidR="001B582A">
        <w:rPr>
          <w:rFonts w:ascii="Arial" w:hAnsi="Arial" w:cs="Arial"/>
          <w:sz w:val="24"/>
          <w:szCs w:val="24"/>
        </w:rPr>
        <w:t>”  A monetary value of £</w:t>
      </w:r>
      <w:r w:rsidR="00882DFF">
        <w:rPr>
          <w:rFonts w:ascii="Arial" w:hAnsi="Arial" w:cs="Arial"/>
          <w:sz w:val="24"/>
          <w:szCs w:val="24"/>
        </w:rPr>
        <w:t xml:space="preserve">3080 is attributed. </w:t>
      </w:r>
      <w:r w:rsidR="001B582A">
        <w:rPr>
          <w:rFonts w:ascii="Arial" w:hAnsi="Arial" w:cs="Arial"/>
          <w:sz w:val="24"/>
          <w:szCs w:val="24"/>
        </w:rPr>
        <w:t xml:space="preserve"> </w:t>
      </w:r>
      <w:r w:rsidR="00630F60">
        <w:rPr>
          <w:rFonts w:ascii="Arial" w:hAnsi="Arial" w:cs="Arial"/>
          <w:sz w:val="24"/>
          <w:szCs w:val="24"/>
        </w:rPr>
        <w:t xml:space="preserve"> </w:t>
      </w:r>
      <w:r w:rsidR="007075FE">
        <w:rPr>
          <w:rFonts w:ascii="Arial" w:hAnsi="Arial" w:cs="Arial"/>
          <w:sz w:val="24"/>
          <w:szCs w:val="24"/>
        </w:rPr>
        <w:t xml:space="preserve">The </w:t>
      </w:r>
      <w:r>
        <w:rPr>
          <w:rFonts w:ascii="Arial" w:hAnsi="Arial" w:cs="Arial"/>
          <w:sz w:val="24"/>
          <w:szCs w:val="24"/>
        </w:rPr>
        <w:t xml:space="preserve">objector asserts that </w:t>
      </w:r>
      <w:r w:rsidR="0097516B">
        <w:rPr>
          <w:rFonts w:ascii="Arial" w:hAnsi="Arial" w:cs="Arial"/>
          <w:sz w:val="24"/>
          <w:szCs w:val="24"/>
        </w:rPr>
        <w:t>given that the road is included in this equa</w:t>
      </w:r>
      <w:r w:rsidR="00C809B6">
        <w:rPr>
          <w:rFonts w:ascii="Arial" w:hAnsi="Arial" w:cs="Arial"/>
          <w:sz w:val="24"/>
          <w:szCs w:val="24"/>
        </w:rPr>
        <w:t>tion it cannot be a public road or bridleway.</w:t>
      </w:r>
    </w:p>
    <w:p w14:paraId="64A77AF4" w14:textId="5412DF5E" w:rsidR="00850D41" w:rsidRPr="00850D41" w:rsidRDefault="000D5A2B" w:rsidP="00D61D05">
      <w:pPr>
        <w:pStyle w:val="Style1"/>
        <w:rPr>
          <w:rFonts w:ascii="Arial" w:hAnsi="Arial" w:cs="Arial"/>
          <w:sz w:val="24"/>
          <w:szCs w:val="24"/>
        </w:rPr>
      </w:pPr>
      <w:r>
        <w:rPr>
          <w:rFonts w:ascii="Arial" w:hAnsi="Arial" w:cs="Arial"/>
          <w:sz w:val="24"/>
          <w:szCs w:val="24"/>
        </w:rPr>
        <w:t xml:space="preserve">Nonetheless, </w:t>
      </w:r>
      <w:r w:rsidR="00850D41" w:rsidRPr="00850D41">
        <w:rPr>
          <w:rFonts w:ascii="Arial" w:hAnsi="Arial" w:cs="Arial"/>
          <w:sz w:val="24"/>
          <w:szCs w:val="24"/>
        </w:rPr>
        <w:t xml:space="preserve">there is no reason why a private </w:t>
      </w:r>
      <w:r>
        <w:rPr>
          <w:rFonts w:ascii="Arial" w:hAnsi="Arial" w:cs="Arial"/>
          <w:sz w:val="24"/>
          <w:szCs w:val="24"/>
        </w:rPr>
        <w:t>track</w:t>
      </w:r>
      <w:r w:rsidR="00850D41" w:rsidRPr="00850D41">
        <w:rPr>
          <w:rFonts w:ascii="Arial" w:hAnsi="Arial" w:cs="Arial"/>
          <w:sz w:val="24"/>
          <w:szCs w:val="24"/>
        </w:rPr>
        <w:t xml:space="preserve"> cannot also carry public bridleway rights and I see no reason why a surveyor could not make a separate deduction in respect of the public bridleway. </w:t>
      </w:r>
      <w:r w:rsidR="00B961E8">
        <w:rPr>
          <w:rFonts w:ascii="Arial" w:hAnsi="Arial" w:cs="Arial"/>
          <w:sz w:val="24"/>
          <w:szCs w:val="24"/>
        </w:rPr>
        <w:t xml:space="preserve"> </w:t>
      </w:r>
      <w:r w:rsidR="00850D41" w:rsidRPr="00850D41">
        <w:rPr>
          <w:rFonts w:ascii="Arial" w:hAnsi="Arial" w:cs="Arial"/>
          <w:sz w:val="24"/>
          <w:szCs w:val="24"/>
        </w:rPr>
        <w:t xml:space="preserve">However, the deduction of £75 for public rights of way or user </w:t>
      </w:r>
      <w:r w:rsidR="00B961E8">
        <w:rPr>
          <w:rFonts w:ascii="Arial" w:hAnsi="Arial" w:cs="Arial"/>
          <w:sz w:val="24"/>
          <w:szCs w:val="24"/>
        </w:rPr>
        <w:t xml:space="preserve">would relate </w:t>
      </w:r>
      <w:r w:rsidR="00850D41" w:rsidRPr="00850D41">
        <w:rPr>
          <w:rFonts w:ascii="Arial" w:hAnsi="Arial" w:cs="Arial"/>
          <w:sz w:val="24"/>
          <w:szCs w:val="24"/>
        </w:rPr>
        <w:t>to the whole hereditament which contains other known rights of way and therefore cannot be said to necessarily include</w:t>
      </w:r>
      <w:r w:rsidR="00B961E8">
        <w:rPr>
          <w:rFonts w:ascii="Arial" w:hAnsi="Arial" w:cs="Arial"/>
          <w:sz w:val="24"/>
          <w:szCs w:val="24"/>
        </w:rPr>
        <w:t xml:space="preserve"> the</w:t>
      </w:r>
      <w:r w:rsidR="00850D41" w:rsidRPr="00850D41">
        <w:rPr>
          <w:rFonts w:ascii="Arial" w:hAnsi="Arial" w:cs="Arial"/>
          <w:sz w:val="24"/>
          <w:szCs w:val="24"/>
        </w:rPr>
        <w:t xml:space="preserve"> Order route. </w:t>
      </w:r>
      <w:r w:rsidR="001C36CA">
        <w:rPr>
          <w:rFonts w:ascii="Arial" w:hAnsi="Arial" w:cs="Arial"/>
          <w:sz w:val="24"/>
          <w:szCs w:val="24"/>
        </w:rPr>
        <w:t xml:space="preserve"> In any event,</w:t>
      </w:r>
      <w:r w:rsidR="00850D41" w:rsidRPr="00850D41">
        <w:rPr>
          <w:rFonts w:ascii="Arial" w:hAnsi="Arial" w:cs="Arial"/>
          <w:sz w:val="24"/>
          <w:szCs w:val="24"/>
        </w:rPr>
        <w:t xml:space="preserve"> the Finance Act information certainly does not preclude the possibility of the route having been recognised as a public bridleway and </w:t>
      </w:r>
      <w:r w:rsidR="009E599D">
        <w:rPr>
          <w:rFonts w:ascii="Arial" w:hAnsi="Arial" w:cs="Arial"/>
          <w:sz w:val="24"/>
          <w:szCs w:val="24"/>
        </w:rPr>
        <w:t xml:space="preserve">the field notes </w:t>
      </w:r>
      <w:r w:rsidR="00850D41" w:rsidRPr="00850D41">
        <w:rPr>
          <w:rFonts w:ascii="Arial" w:hAnsi="Arial" w:cs="Arial"/>
          <w:sz w:val="24"/>
          <w:szCs w:val="24"/>
        </w:rPr>
        <w:t>suggest that in fact it was</w:t>
      </w:r>
      <w:r w:rsidR="001C36CA">
        <w:rPr>
          <w:rFonts w:ascii="Arial" w:hAnsi="Arial" w:cs="Arial"/>
          <w:sz w:val="24"/>
          <w:szCs w:val="24"/>
        </w:rPr>
        <w:t xml:space="preserve">. </w:t>
      </w:r>
      <w:r w:rsidR="006A525A">
        <w:rPr>
          <w:rFonts w:ascii="Arial" w:hAnsi="Arial" w:cs="Arial"/>
          <w:sz w:val="24"/>
          <w:szCs w:val="24"/>
        </w:rPr>
        <w:t xml:space="preserve"> </w:t>
      </w:r>
      <w:r w:rsidR="00575895">
        <w:rPr>
          <w:rFonts w:ascii="Arial" w:hAnsi="Arial" w:cs="Arial"/>
          <w:sz w:val="24"/>
          <w:szCs w:val="24"/>
        </w:rPr>
        <w:t>Accordingly,</w:t>
      </w:r>
      <w:r w:rsidR="006A525A">
        <w:rPr>
          <w:rFonts w:ascii="Arial" w:hAnsi="Arial" w:cs="Arial"/>
          <w:sz w:val="24"/>
          <w:szCs w:val="24"/>
        </w:rPr>
        <w:t xml:space="preserve"> this evidence attracts </w:t>
      </w:r>
      <w:r w:rsidR="00575895">
        <w:rPr>
          <w:rFonts w:ascii="Arial" w:hAnsi="Arial" w:cs="Arial"/>
          <w:sz w:val="24"/>
          <w:szCs w:val="24"/>
        </w:rPr>
        <w:t>significant weight.</w:t>
      </w:r>
    </w:p>
    <w:p w14:paraId="4FF9FC20" w14:textId="6DEA63A9" w:rsidR="00CF34F4" w:rsidRDefault="00055FE8" w:rsidP="00CF34F4">
      <w:pPr>
        <w:pStyle w:val="Style1"/>
        <w:rPr>
          <w:rFonts w:ascii="Arial" w:hAnsi="Arial" w:cs="Arial"/>
          <w:color w:val="auto"/>
          <w:sz w:val="24"/>
          <w:szCs w:val="24"/>
        </w:rPr>
      </w:pPr>
      <w:r>
        <w:rPr>
          <w:rFonts w:ascii="Arial" w:hAnsi="Arial" w:cs="Arial"/>
          <w:color w:val="auto"/>
          <w:sz w:val="24"/>
          <w:szCs w:val="24"/>
          <w:shd w:val="clear" w:color="auto" w:fill="FFFFFF"/>
        </w:rPr>
        <w:t xml:space="preserve">As part of the </w:t>
      </w:r>
      <w:r w:rsidR="00125CDF">
        <w:rPr>
          <w:rFonts w:ascii="Arial" w:hAnsi="Arial" w:cs="Arial"/>
          <w:color w:val="auto"/>
          <w:sz w:val="24"/>
          <w:szCs w:val="24"/>
          <w:shd w:val="clear" w:color="auto" w:fill="FFFFFF"/>
        </w:rPr>
        <w:t xml:space="preserve">preparation </w:t>
      </w:r>
      <w:proofErr w:type="gramStart"/>
      <w:r w:rsidR="00125CDF">
        <w:rPr>
          <w:rFonts w:ascii="Arial" w:hAnsi="Arial" w:cs="Arial"/>
          <w:color w:val="auto"/>
          <w:sz w:val="24"/>
          <w:szCs w:val="24"/>
          <w:shd w:val="clear" w:color="auto" w:fill="FFFFFF"/>
        </w:rPr>
        <w:t>for the production of</w:t>
      </w:r>
      <w:proofErr w:type="gramEnd"/>
      <w:r w:rsidR="00125CDF">
        <w:rPr>
          <w:rFonts w:ascii="Arial" w:hAnsi="Arial" w:cs="Arial"/>
          <w:color w:val="auto"/>
          <w:sz w:val="24"/>
          <w:szCs w:val="24"/>
          <w:shd w:val="clear" w:color="auto" w:fill="FFFFFF"/>
        </w:rPr>
        <w:t xml:space="preserve"> </w:t>
      </w:r>
      <w:r w:rsidR="00F642D1">
        <w:rPr>
          <w:rFonts w:ascii="Arial" w:hAnsi="Arial" w:cs="Arial"/>
          <w:color w:val="auto"/>
          <w:sz w:val="24"/>
          <w:szCs w:val="24"/>
          <w:shd w:val="clear" w:color="auto" w:fill="FFFFFF"/>
        </w:rPr>
        <w:t xml:space="preserve">the </w:t>
      </w:r>
      <w:r w:rsidR="00125CDF">
        <w:rPr>
          <w:rFonts w:ascii="Arial" w:hAnsi="Arial" w:cs="Arial"/>
          <w:color w:val="auto"/>
          <w:sz w:val="24"/>
          <w:szCs w:val="24"/>
          <w:shd w:val="clear" w:color="auto" w:fill="FFFFFF"/>
        </w:rPr>
        <w:t>definitive map</w:t>
      </w:r>
      <w:r w:rsidR="00E7537A">
        <w:rPr>
          <w:rFonts w:ascii="Arial" w:hAnsi="Arial" w:cs="Arial"/>
          <w:color w:val="auto"/>
          <w:sz w:val="24"/>
          <w:szCs w:val="24"/>
          <w:shd w:val="clear" w:color="auto" w:fill="FFFFFF"/>
        </w:rPr>
        <w:t xml:space="preserve"> and statement</w:t>
      </w:r>
      <w:r w:rsidR="00F642D1">
        <w:rPr>
          <w:rFonts w:ascii="Arial" w:hAnsi="Arial" w:cs="Arial"/>
          <w:color w:val="auto"/>
          <w:sz w:val="24"/>
          <w:szCs w:val="24"/>
          <w:shd w:val="clear" w:color="auto" w:fill="FFFFFF"/>
        </w:rPr>
        <w:t xml:space="preserve"> surveying authorities </w:t>
      </w:r>
      <w:r w:rsidR="00B86E74" w:rsidRPr="00F642D1">
        <w:rPr>
          <w:rFonts w:ascii="Arial" w:hAnsi="Arial" w:cs="Arial"/>
          <w:color w:val="auto"/>
          <w:sz w:val="24"/>
          <w:szCs w:val="24"/>
          <w:shd w:val="clear" w:color="auto" w:fill="FFFFFF"/>
        </w:rPr>
        <w:t xml:space="preserve">required parish councils and parish meetings to co-operate with surveying authorities in preparing the draft map.  The parish role was </w:t>
      </w:r>
      <w:r w:rsidR="0060528F" w:rsidRPr="00F642D1">
        <w:rPr>
          <w:rFonts w:ascii="Arial" w:hAnsi="Arial" w:cs="Arial"/>
          <w:color w:val="auto"/>
          <w:sz w:val="24"/>
          <w:szCs w:val="24"/>
          <w:shd w:val="clear" w:color="auto" w:fill="FFFFFF"/>
        </w:rPr>
        <w:t>fundamental and</w:t>
      </w:r>
      <w:r w:rsidR="00B86E74" w:rsidRPr="00F642D1">
        <w:rPr>
          <w:rFonts w:ascii="Arial" w:hAnsi="Arial" w:cs="Arial"/>
          <w:color w:val="auto"/>
          <w:sz w:val="24"/>
          <w:szCs w:val="24"/>
          <w:shd w:val="clear" w:color="auto" w:fill="FFFFFF"/>
        </w:rPr>
        <w:t xml:space="preserve"> sought to ensure that public rights of way were correctly identified for inclusion on the definitive map.</w:t>
      </w:r>
    </w:p>
    <w:p w14:paraId="4A62741F" w14:textId="6449C754" w:rsidR="0060528F" w:rsidRPr="0060528F" w:rsidRDefault="00D23E65" w:rsidP="00CF34F4">
      <w:pPr>
        <w:pStyle w:val="Style1"/>
        <w:rPr>
          <w:rFonts w:ascii="Arial" w:hAnsi="Arial" w:cs="Arial"/>
          <w:color w:val="auto"/>
          <w:sz w:val="24"/>
          <w:szCs w:val="24"/>
        </w:rPr>
      </w:pPr>
      <w:r w:rsidRPr="00D66B11">
        <w:rPr>
          <w:rFonts w:ascii="Arial" w:hAnsi="Arial" w:cs="Arial"/>
          <w:color w:val="auto"/>
          <w:sz w:val="24"/>
          <w:szCs w:val="24"/>
        </w:rPr>
        <w:t>The Order route was not identified on the draft and provisio</w:t>
      </w:r>
      <w:r w:rsidR="00C76276" w:rsidRPr="00D66B11">
        <w:rPr>
          <w:rFonts w:ascii="Arial" w:hAnsi="Arial" w:cs="Arial"/>
          <w:color w:val="auto"/>
          <w:sz w:val="24"/>
          <w:szCs w:val="24"/>
        </w:rPr>
        <w:t>nal maps prepared under the</w:t>
      </w:r>
      <w:r w:rsidRPr="00D66B11">
        <w:rPr>
          <w:rFonts w:ascii="Arial" w:hAnsi="Arial" w:cs="Arial"/>
          <w:color w:val="auto"/>
          <w:sz w:val="24"/>
          <w:szCs w:val="24"/>
        </w:rPr>
        <w:t xml:space="preserve"> National Parks and Access to the Countryside Act 1949</w:t>
      </w:r>
      <w:r w:rsidR="006C3243">
        <w:rPr>
          <w:rFonts w:ascii="Arial" w:hAnsi="Arial" w:cs="Arial"/>
          <w:color w:val="auto"/>
          <w:sz w:val="24"/>
          <w:szCs w:val="24"/>
        </w:rPr>
        <w:t xml:space="preserve"> as a bridleway</w:t>
      </w:r>
      <w:r w:rsidRPr="00D66B11">
        <w:rPr>
          <w:rFonts w:ascii="Arial" w:hAnsi="Arial" w:cs="Arial"/>
          <w:color w:val="auto"/>
          <w:sz w:val="24"/>
          <w:szCs w:val="24"/>
        </w:rPr>
        <w:t xml:space="preserve">.  </w:t>
      </w:r>
      <w:r w:rsidR="00640B39" w:rsidRPr="00D66B11">
        <w:rPr>
          <w:rFonts w:ascii="Arial" w:hAnsi="Arial" w:cs="Arial"/>
          <w:color w:val="auto"/>
          <w:sz w:val="24"/>
          <w:szCs w:val="24"/>
        </w:rPr>
        <w:t xml:space="preserve"> </w:t>
      </w:r>
      <w:r w:rsidR="005F2E80" w:rsidRPr="00D66B11">
        <w:rPr>
          <w:rFonts w:ascii="Arial" w:hAnsi="Arial" w:cs="Arial"/>
          <w:color w:val="auto"/>
          <w:sz w:val="24"/>
          <w:szCs w:val="24"/>
        </w:rPr>
        <w:t xml:space="preserve">However, footpath </w:t>
      </w:r>
      <w:r w:rsidR="00B82F5C" w:rsidRPr="00D66B11">
        <w:rPr>
          <w:rFonts w:ascii="Arial" w:hAnsi="Arial" w:cs="Arial"/>
          <w:color w:val="auto"/>
          <w:sz w:val="24"/>
          <w:szCs w:val="24"/>
        </w:rPr>
        <w:t>FP34</w:t>
      </w:r>
      <w:r w:rsidR="005F2E80" w:rsidRPr="00D66B11">
        <w:rPr>
          <w:rFonts w:ascii="Arial" w:hAnsi="Arial" w:cs="Arial"/>
          <w:color w:val="auto"/>
          <w:sz w:val="24"/>
          <w:szCs w:val="24"/>
        </w:rPr>
        <w:t xml:space="preserve"> and bridleway </w:t>
      </w:r>
      <w:r w:rsidR="00B82F5C" w:rsidRPr="00D66B11">
        <w:rPr>
          <w:rFonts w:ascii="Arial" w:hAnsi="Arial" w:cs="Arial"/>
          <w:color w:val="auto"/>
          <w:sz w:val="24"/>
          <w:szCs w:val="24"/>
        </w:rPr>
        <w:t>BW33</w:t>
      </w:r>
      <w:r w:rsidR="005F2E80" w:rsidRPr="00D66B11">
        <w:rPr>
          <w:rFonts w:ascii="Arial" w:hAnsi="Arial" w:cs="Arial"/>
          <w:color w:val="auto"/>
          <w:sz w:val="24"/>
          <w:szCs w:val="24"/>
        </w:rPr>
        <w:t xml:space="preserve"> have a junction with the Order route</w:t>
      </w:r>
      <w:r w:rsidR="00B82F5C" w:rsidRPr="00D66B11">
        <w:rPr>
          <w:rFonts w:ascii="Arial" w:hAnsi="Arial" w:cs="Arial"/>
          <w:color w:val="auto"/>
          <w:sz w:val="24"/>
          <w:szCs w:val="24"/>
        </w:rPr>
        <w:t>.</w:t>
      </w:r>
      <w:r w:rsidR="005F2E80" w:rsidRPr="00D66B11">
        <w:rPr>
          <w:rFonts w:ascii="Arial" w:hAnsi="Arial" w:cs="Arial"/>
          <w:color w:val="auto"/>
          <w:sz w:val="24"/>
          <w:szCs w:val="24"/>
        </w:rPr>
        <w:t xml:space="preserve">  </w:t>
      </w:r>
      <w:r w:rsidR="007810C9" w:rsidRPr="00D66B11">
        <w:rPr>
          <w:rFonts w:ascii="Arial" w:hAnsi="Arial" w:cs="Arial"/>
          <w:color w:val="auto"/>
          <w:sz w:val="24"/>
          <w:szCs w:val="24"/>
        </w:rPr>
        <w:t>It</w:t>
      </w:r>
      <w:r w:rsidR="003E0E76" w:rsidRPr="00D66B11">
        <w:rPr>
          <w:rFonts w:ascii="Arial" w:hAnsi="Arial" w:cs="Arial"/>
          <w:color w:val="auto"/>
          <w:sz w:val="24"/>
          <w:szCs w:val="24"/>
        </w:rPr>
        <w:t xml:space="preserve"> is unlikely that </w:t>
      </w:r>
      <w:r w:rsidR="00D66B11" w:rsidRPr="00D66B11">
        <w:rPr>
          <w:rFonts w:ascii="Arial" w:hAnsi="Arial" w:cs="Arial"/>
          <w:color w:val="auto"/>
          <w:sz w:val="24"/>
          <w:szCs w:val="24"/>
        </w:rPr>
        <w:t xml:space="preserve">the Parish Council considered that </w:t>
      </w:r>
      <w:r w:rsidR="003E0E76" w:rsidRPr="00D66B11">
        <w:rPr>
          <w:rFonts w:ascii="Arial" w:hAnsi="Arial" w:cs="Arial"/>
          <w:color w:val="auto"/>
          <w:sz w:val="24"/>
          <w:szCs w:val="24"/>
        </w:rPr>
        <w:t xml:space="preserve">bridleway </w:t>
      </w:r>
      <w:r w:rsidR="007A12F0" w:rsidRPr="00D66B11">
        <w:rPr>
          <w:rFonts w:ascii="Arial" w:hAnsi="Arial" w:cs="Arial"/>
          <w:color w:val="auto"/>
          <w:sz w:val="24"/>
          <w:szCs w:val="24"/>
        </w:rPr>
        <w:t>BW33</w:t>
      </w:r>
      <w:r w:rsidR="003E0E76" w:rsidRPr="00D66B11">
        <w:rPr>
          <w:rFonts w:ascii="Arial" w:hAnsi="Arial" w:cs="Arial"/>
          <w:color w:val="auto"/>
          <w:sz w:val="24"/>
          <w:szCs w:val="24"/>
        </w:rPr>
        <w:t xml:space="preserve"> was a </w:t>
      </w:r>
      <w:proofErr w:type="gramStart"/>
      <w:r w:rsidR="003E0E76" w:rsidRPr="00D66B11">
        <w:rPr>
          <w:rFonts w:ascii="Arial" w:hAnsi="Arial" w:cs="Arial"/>
          <w:color w:val="auto"/>
          <w:sz w:val="24"/>
          <w:szCs w:val="24"/>
        </w:rPr>
        <w:t>cul-de-sac</w:t>
      </w:r>
      <w:proofErr w:type="gramEnd"/>
      <w:r w:rsidR="003E0E76" w:rsidRPr="00D66B11">
        <w:rPr>
          <w:rFonts w:ascii="Arial" w:hAnsi="Arial" w:cs="Arial"/>
          <w:color w:val="auto"/>
          <w:sz w:val="24"/>
          <w:szCs w:val="24"/>
        </w:rPr>
        <w:t xml:space="preserve"> and this suggests that the Order </w:t>
      </w:r>
      <w:r w:rsidR="003E0E76" w:rsidRPr="0060528F">
        <w:rPr>
          <w:rFonts w:ascii="Arial" w:hAnsi="Arial" w:cs="Arial"/>
          <w:color w:val="auto"/>
          <w:sz w:val="24"/>
          <w:szCs w:val="24"/>
        </w:rPr>
        <w:t xml:space="preserve">route </w:t>
      </w:r>
      <w:r w:rsidR="0060528F" w:rsidRPr="0060528F">
        <w:rPr>
          <w:rFonts w:ascii="Arial" w:hAnsi="Arial" w:cs="Arial"/>
          <w:sz w:val="24"/>
          <w:szCs w:val="24"/>
        </w:rPr>
        <w:t>may have been considered to be a route of higher status which did</w:t>
      </w:r>
      <w:r w:rsidR="00F44478">
        <w:rPr>
          <w:rFonts w:ascii="Arial" w:hAnsi="Arial" w:cs="Arial"/>
          <w:sz w:val="24"/>
          <w:szCs w:val="24"/>
        </w:rPr>
        <w:t xml:space="preserve"> not</w:t>
      </w:r>
      <w:r w:rsidR="0060528F" w:rsidRPr="0060528F">
        <w:rPr>
          <w:rFonts w:ascii="Arial" w:hAnsi="Arial" w:cs="Arial"/>
          <w:sz w:val="24"/>
          <w:szCs w:val="24"/>
        </w:rPr>
        <w:t xml:space="preserve"> need to be recorded on the definitive map.</w:t>
      </w:r>
      <w:r w:rsidR="0017032A">
        <w:rPr>
          <w:rFonts w:ascii="Arial" w:hAnsi="Arial" w:cs="Arial"/>
          <w:sz w:val="24"/>
          <w:szCs w:val="24"/>
        </w:rPr>
        <w:t xml:space="preserve">  </w:t>
      </w:r>
    </w:p>
    <w:p w14:paraId="1E11B01E" w14:textId="2ED64522" w:rsidR="001714E8" w:rsidRPr="001A6F23" w:rsidRDefault="001A6F23" w:rsidP="001A6F23">
      <w:pPr>
        <w:pStyle w:val="Style1"/>
        <w:numPr>
          <w:ilvl w:val="0"/>
          <w:numId w:val="0"/>
        </w:numPr>
        <w:ind w:left="432"/>
        <w:rPr>
          <w:rFonts w:ascii="Arial" w:hAnsi="Arial" w:cs="Arial"/>
          <w:sz w:val="24"/>
          <w:szCs w:val="24"/>
          <w:highlight w:val="yellow"/>
          <w:u w:val="single"/>
        </w:rPr>
      </w:pPr>
      <w:r w:rsidRPr="001A6F23">
        <w:rPr>
          <w:rFonts w:ascii="Arial" w:hAnsi="Arial" w:cs="Arial"/>
          <w:color w:val="auto"/>
          <w:sz w:val="24"/>
          <w:szCs w:val="24"/>
          <w:u w:val="single"/>
        </w:rPr>
        <w:t>Other records</w:t>
      </w:r>
    </w:p>
    <w:p w14:paraId="79130B1F" w14:textId="789BA423" w:rsidR="0094784F" w:rsidRPr="00352727" w:rsidRDefault="0094784F" w:rsidP="0094784F">
      <w:pPr>
        <w:pStyle w:val="Style1"/>
        <w:rPr>
          <w:rFonts w:ascii="Arial" w:hAnsi="Arial" w:cs="Arial"/>
          <w:sz w:val="24"/>
          <w:szCs w:val="24"/>
        </w:rPr>
      </w:pPr>
      <w:r w:rsidRPr="00352727">
        <w:rPr>
          <w:rFonts w:ascii="Arial" w:hAnsi="Arial" w:cs="Arial"/>
          <w:sz w:val="24"/>
          <w:szCs w:val="24"/>
        </w:rPr>
        <w:t>In Ju</w:t>
      </w:r>
      <w:r w:rsidR="006516F5" w:rsidRPr="00352727">
        <w:rPr>
          <w:rFonts w:ascii="Arial" w:hAnsi="Arial" w:cs="Arial"/>
          <w:sz w:val="24"/>
          <w:szCs w:val="24"/>
        </w:rPr>
        <w:t>ly</w:t>
      </w:r>
      <w:r w:rsidRPr="00352727">
        <w:rPr>
          <w:rFonts w:ascii="Arial" w:hAnsi="Arial" w:cs="Arial"/>
          <w:sz w:val="24"/>
          <w:szCs w:val="24"/>
        </w:rPr>
        <w:t xml:space="preserve"> </w:t>
      </w:r>
      <w:r w:rsidR="006516F5" w:rsidRPr="00352727">
        <w:rPr>
          <w:rFonts w:ascii="Arial" w:hAnsi="Arial" w:cs="Arial"/>
          <w:sz w:val="24"/>
          <w:szCs w:val="24"/>
        </w:rPr>
        <w:t>1905</w:t>
      </w:r>
      <w:r w:rsidRPr="00352727">
        <w:rPr>
          <w:rFonts w:ascii="Arial" w:hAnsi="Arial" w:cs="Arial"/>
          <w:sz w:val="24"/>
          <w:szCs w:val="24"/>
        </w:rPr>
        <w:t xml:space="preserve">, the </w:t>
      </w:r>
      <w:r w:rsidR="00B240A5" w:rsidRPr="00352727">
        <w:rPr>
          <w:rFonts w:ascii="Arial" w:hAnsi="Arial" w:cs="Arial"/>
          <w:sz w:val="24"/>
          <w:szCs w:val="24"/>
        </w:rPr>
        <w:t xml:space="preserve">Clifton Hall </w:t>
      </w:r>
      <w:r w:rsidRPr="00352727">
        <w:rPr>
          <w:rFonts w:ascii="Arial" w:hAnsi="Arial" w:cs="Arial"/>
          <w:sz w:val="24"/>
          <w:szCs w:val="24"/>
        </w:rPr>
        <w:t xml:space="preserve">Estate was offered for sale at auction. The plan accompanying the sales catalogue shows the Order route in full. </w:t>
      </w:r>
      <w:r w:rsidR="002C2F3A" w:rsidRPr="00352727">
        <w:rPr>
          <w:rFonts w:ascii="Arial" w:hAnsi="Arial" w:cs="Arial"/>
          <w:sz w:val="24"/>
          <w:szCs w:val="24"/>
        </w:rPr>
        <w:t>It is shaded a similar colour to the</w:t>
      </w:r>
      <w:r w:rsidR="00DA0479">
        <w:rPr>
          <w:rFonts w:ascii="Arial" w:hAnsi="Arial" w:cs="Arial"/>
          <w:sz w:val="24"/>
          <w:szCs w:val="24"/>
        </w:rPr>
        <w:t xml:space="preserve"> entire</w:t>
      </w:r>
      <w:r w:rsidR="002C2F3A" w:rsidRPr="00352727">
        <w:rPr>
          <w:rFonts w:ascii="Arial" w:hAnsi="Arial" w:cs="Arial"/>
          <w:sz w:val="24"/>
          <w:szCs w:val="24"/>
        </w:rPr>
        <w:t xml:space="preserve"> </w:t>
      </w:r>
      <w:r w:rsidR="004F0E5C" w:rsidRPr="00352727">
        <w:rPr>
          <w:rFonts w:ascii="Arial" w:hAnsi="Arial" w:cs="Arial"/>
          <w:sz w:val="24"/>
          <w:szCs w:val="24"/>
        </w:rPr>
        <w:t>‘lot’.</w:t>
      </w:r>
    </w:p>
    <w:p w14:paraId="59621B3D" w14:textId="54277947" w:rsidR="0094784F" w:rsidRDefault="0094784F" w:rsidP="00871A82">
      <w:pPr>
        <w:pStyle w:val="Style1"/>
        <w:rPr>
          <w:rFonts w:ascii="Arial" w:hAnsi="Arial" w:cs="Arial"/>
          <w:sz w:val="24"/>
          <w:szCs w:val="24"/>
        </w:rPr>
      </w:pPr>
      <w:r w:rsidRPr="00352727">
        <w:rPr>
          <w:rFonts w:ascii="Arial" w:hAnsi="Arial" w:cs="Arial"/>
          <w:sz w:val="24"/>
          <w:szCs w:val="24"/>
        </w:rPr>
        <w:t>The sales catalogue itself</w:t>
      </w:r>
      <w:r w:rsidR="008B6CB1" w:rsidRPr="00352727">
        <w:rPr>
          <w:rFonts w:ascii="Arial" w:hAnsi="Arial" w:cs="Arial"/>
          <w:sz w:val="24"/>
          <w:szCs w:val="24"/>
        </w:rPr>
        <w:t xml:space="preserve"> sets out the land surrounding the Order Route</w:t>
      </w:r>
      <w:r w:rsidR="0072292F" w:rsidRPr="00352727">
        <w:rPr>
          <w:rFonts w:ascii="Arial" w:hAnsi="Arial" w:cs="Arial"/>
          <w:sz w:val="24"/>
          <w:szCs w:val="24"/>
        </w:rPr>
        <w:t xml:space="preserve"> under Lot</w:t>
      </w:r>
      <w:r w:rsidR="00EA0291">
        <w:rPr>
          <w:rFonts w:ascii="Arial" w:hAnsi="Arial" w:cs="Arial"/>
          <w:sz w:val="24"/>
          <w:szCs w:val="24"/>
        </w:rPr>
        <w:t> </w:t>
      </w:r>
      <w:r w:rsidR="0072292F" w:rsidRPr="00352727">
        <w:rPr>
          <w:rFonts w:ascii="Arial" w:hAnsi="Arial" w:cs="Arial"/>
          <w:sz w:val="24"/>
          <w:szCs w:val="24"/>
        </w:rPr>
        <w:t>15</w:t>
      </w:r>
      <w:r w:rsidR="005A4A93" w:rsidRPr="00352727">
        <w:rPr>
          <w:rFonts w:ascii="Arial" w:hAnsi="Arial" w:cs="Arial"/>
          <w:sz w:val="24"/>
          <w:szCs w:val="24"/>
        </w:rPr>
        <w:t xml:space="preserve">.  A schedule of the </w:t>
      </w:r>
      <w:r w:rsidR="00E44FBB" w:rsidRPr="00352727">
        <w:rPr>
          <w:rFonts w:ascii="Arial" w:hAnsi="Arial" w:cs="Arial"/>
          <w:sz w:val="24"/>
          <w:szCs w:val="24"/>
        </w:rPr>
        <w:t>land parcel</w:t>
      </w:r>
      <w:r w:rsidR="005A4A93" w:rsidRPr="00352727">
        <w:rPr>
          <w:rFonts w:ascii="Arial" w:hAnsi="Arial" w:cs="Arial"/>
          <w:sz w:val="24"/>
          <w:szCs w:val="24"/>
        </w:rPr>
        <w:t xml:space="preserve"> numbers </w:t>
      </w:r>
      <w:r w:rsidR="00EA0291" w:rsidRPr="00352727">
        <w:rPr>
          <w:rFonts w:ascii="Arial" w:hAnsi="Arial" w:cs="Arial"/>
          <w:sz w:val="24"/>
          <w:szCs w:val="24"/>
        </w:rPr>
        <w:t>is</w:t>
      </w:r>
      <w:r w:rsidR="005A4A93" w:rsidRPr="00352727">
        <w:rPr>
          <w:rFonts w:ascii="Arial" w:hAnsi="Arial" w:cs="Arial"/>
          <w:sz w:val="24"/>
          <w:szCs w:val="24"/>
        </w:rPr>
        <w:t xml:space="preserve"> provided</w:t>
      </w:r>
      <w:r w:rsidR="00E44FBB" w:rsidRPr="00352727">
        <w:rPr>
          <w:rFonts w:ascii="Arial" w:hAnsi="Arial" w:cs="Arial"/>
          <w:sz w:val="24"/>
          <w:szCs w:val="24"/>
        </w:rPr>
        <w:t xml:space="preserve"> </w:t>
      </w:r>
      <w:r w:rsidR="00E526A4" w:rsidRPr="00352727">
        <w:rPr>
          <w:rFonts w:ascii="Arial" w:hAnsi="Arial" w:cs="Arial"/>
          <w:sz w:val="24"/>
          <w:szCs w:val="24"/>
        </w:rPr>
        <w:t xml:space="preserve">which correspond to those shown on the OS and Finance Act maps.  The Order Route is set out as land parcel </w:t>
      </w:r>
      <w:r w:rsidR="002739A4" w:rsidRPr="00352727">
        <w:rPr>
          <w:rFonts w:ascii="Arial" w:hAnsi="Arial" w:cs="Arial"/>
          <w:sz w:val="24"/>
          <w:szCs w:val="24"/>
        </w:rPr>
        <w:t>466 and described as a</w:t>
      </w:r>
      <w:r w:rsidR="0046617A" w:rsidRPr="00352727">
        <w:rPr>
          <w:rFonts w:ascii="Arial" w:hAnsi="Arial" w:cs="Arial"/>
          <w:sz w:val="24"/>
          <w:szCs w:val="24"/>
        </w:rPr>
        <w:t xml:space="preserve"> ‘roadway’ and</w:t>
      </w:r>
      <w:r w:rsidR="002739A4" w:rsidRPr="00352727">
        <w:rPr>
          <w:rFonts w:ascii="Arial" w:hAnsi="Arial" w:cs="Arial"/>
          <w:sz w:val="24"/>
          <w:szCs w:val="24"/>
        </w:rPr>
        <w:t xml:space="preserve"> </w:t>
      </w:r>
      <w:r w:rsidR="0046617A" w:rsidRPr="00352727">
        <w:rPr>
          <w:rFonts w:ascii="Arial" w:hAnsi="Arial" w:cs="Arial"/>
          <w:sz w:val="24"/>
          <w:szCs w:val="24"/>
        </w:rPr>
        <w:t>‘</w:t>
      </w:r>
      <w:r w:rsidR="002739A4" w:rsidRPr="00352727">
        <w:rPr>
          <w:rFonts w:ascii="Arial" w:hAnsi="Arial" w:cs="Arial"/>
          <w:sz w:val="24"/>
          <w:szCs w:val="24"/>
        </w:rPr>
        <w:t>road</w:t>
      </w:r>
      <w:r w:rsidR="0046617A" w:rsidRPr="00352727">
        <w:rPr>
          <w:rFonts w:ascii="Arial" w:hAnsi="Arial" w:cs="Arial"/>
          <w:sz w:val="24"/>
          <w:szCs w:val="24"/>
        </w:rPr>
        <w:t>’</w:t>
      </w:r>
      <w:r w:rsidR="002739A4" w:rsidRPr="00352727">
        <w:rPr>
          <w:rFonts w:ascii="Arial" w:hAnsi="Arial" w:cs="Arial"/>
          <w:sz w:val="24"/>
          <w:szCs w:val="24"/>
        </w:rPr>
        <w:t>.</w:t>
      </w:r>
      <w:r w:rsidR="0046617A" w:rsidRPr="00352727">
        <w:rPr>
          <w:rFonts w:ascii="Arial" w:hAnsi="Arial" w:cs="Arial"/>
          <w:sz w:val="24"/>
          <w:szCs w:val="24"/>
        </w:rPr>
        <w:t xml:space="preserve">  I note</w:t>
      </w:r>
      <w:r w:rsidR="000F0DB2" w:rsidRPr="00352727">
        <w:rPr>
          <w:rFonts w:ascii="Arial" w:hAnsi="Arial" w:cs="Arial"/>
          <w:sz w:val="24"/>
          <w:szCs w:val="24"/>
        </w:rPr>
        <w:t xml:space="preserve"> </w:t>
      </w:r>
      <w:r w:rsidR="00FA6D63" w:rsidRPr="00352727">
        <w:rPr>
          <w:rFonts w:ascii="Arial" w:hAnsi="Arial" w:cs="Arial"/>
          <w:sz w:val="24"/>
          <w:szCs w:val="24"/>
        </w:rPr>
        <w:t>t</w:t>
      </w:r>
      <w:r w:rsidR="000F0DB2" w:rsidRPr="00352727">
        <w:rPr>
          <w:rFonts w:ascii="Arial" w:hAnsi="Arial" w:cs="Arial"/>
          <w:sz w:val="24"/>
          <w:szCs w:val="24"/>
        </w:rPr>
        <w:t>he</w:t>
      </w:r>
      <w:r w:rsidR="00FA6D63" w:rsidRPr="00352727">
        <w:rPr>
          <w:rFonts w:ascii="Arial" w:hAnsi="Arial" w:cs="Arial"/>
          <w:sz w:val="24"/>
          <w:szCs w:val="24"/>
        </w:rPr>
        <w:t xml:space="preserve"> </w:t>
      </w:r>
      <w:r w:rsidR="003C021A" w:rsidRPr="00352727">
        <w:rPr>
          <w:rFonts w:ascii="Arial" w:hAnsi="Arial" w:cs="Arial"/>
          <w:sz w:val="24"/>
          <w:szCs w:val="24"/>
        </w:rPr>
        <w:t>objector’s</w:t>
      </w:r>
      <w:r w:rsidR="00FA6D63" w:rsidRPr="00352727">
        <w:rPr>
          <w:rFonts w:ascii="Arial" w:hAnsi="Arial" w:cs="Arial"/>
          <w:sz w:val="24"/>
          <w:szCs w:val="24"/>
        </w:rPr>
        <w:t xml:space="preserve"> comments that </w:t>
      </w:r>
      <w:r w:rsidR="005B3B02" w:rsidRPr="00352727">
        <w:rPr>
          <w:rFonts w:ascii="Arial" w:hAnsi="Arial" w:cs="Arial"/>
          <w:sz w:val="24"/>
          <w:szCs w:val="24"/>
        </w:rPr>
        <w:t xml:space="preserve">other tracks which are not currently rights of way are shown </w:t>
      </w:r>
      <w:r w:rsidR="005B3B02" w:rsidRPr="00352727">
        <w:rPr>
          <w:rFonts w:ascii="Arial" w:hAnsi="Arial" w:cs="Arial"/>
          <w:sz w:val="24"/>
          <w:szCs w:val="24"/>
        </w:rPr>
        <w:lastRenderedPageBreak/>
        <w:t xml:space="preserve">similarly on the </w:t>
      </w:r>
      <w:r w:rsidR="003C021A" w:rsidRPr="00352727">
        <w:rPr>
          <w:rFonts w:ascii="Arial" w:hAnsi="Arial" w:cs="Arial"/>
          <w:sz w:val="24"/>
          <w:szCs w:val="24"/>
        </w:rPr>
        <w:t xml:space="preserve">plans.  Nonetheless, </w:t>
      </w:r>
      <w:r w:rsidRPr="00352727">
        <w:rPr>
          <w:rFonts w:ascii="Arial" w:hAnsi="Arial" w:cs="Arial"/>
          <w:sz w:val="24"/>
          <w:szCs w:val="24"/>
        </w:rPr>
        <w:t>there is nothing in the catalogue for the sale that expressly supports or negates th</w:t>
      </w:r>
      <w:r w:rsidR="003C021A" w:rsidRPr="00352727">
        <w:rPr>
          <w:rFonts w:ascii="Arial" w:hAnsi="Arial" w:cs="Arial"/>
          <w:sz w:val="24"/>
          <w:szCs w:val="24"/>
        </w:rPr>
        <w:t>e</w:t>
      </w:r>
      <w:r w:rsidRPr="00352727">
        <w:rPr>
          <w:rFonts w:ascii="Arial" w:hAnsi="Arial" w:cs="Arial"/>
          <w:sz w:val="24"/>
          <w:szCs w:val="24"/>
        </w:rPr>
        <w:t xml:space="preserve"> possibility</w:t>
      </w:r>
      <w:r w:rsidR="003C021A" w:rsidRPr="00352727">
        <w:rPr>
          <w:rFonts w:ascii="Arial" w:hAnsi="Arial" w:cs="Arial"/>
          <w:sz w:val="24"/>
          <w:szCs w:val="24"/>
        </w:rPr>
        <w:t xml:space="preserve"> that public rights of way exist across the </w:t>
      </w:r>
      <w:r w:rsidR="00352727" w:rsidRPr="00352727">
        <w:rPr>
          <w:rFonts w:ascii="Arial" w:hAnsi="Arial" w:cs="Arial"/>
          <w:sz w:val="24"/>
          <w:szCs w:val="24"/>
        </w:rPr>
        <w:t>land</w:t>
      </w:r>
      <w:r w:rsidRPr="00352727">
        <w:rPr>
          <w:rFonts w:ascii="Arial" w:hAnsi="Arial" w:cs="Arial"/>
          <w:sz w:val="24"/>
          <w:szCs w:val="24"/>
        </w:rPr>
        <w:t>.</w:t>
      </w:r>
      <w:r w:rsidR="00352727" w:rsidRPr="00352727">
        <w:rPr>
          <w:rFonts w:ascii="Arial" w:hAnsi="Arial" w:cs="Arial"/>
          <w:sz w:val="24"/>
          <w:szCs w:val="24"/>
        </w:rPr>
        <w:t xml:space="preserve">  The catalogue extracts appear to be silent on this matter. </w:t>
      </w:r>
    </w:p>
    <w:p w14:paraId="2BB69D19" w14:textId="65BD7222" w:rsidR="0040235F" w:rsidRPr="00871A82" w:rsidRDefault="0040235F" w:rsidP="00871A82">
      <w:pPr>
        <w:pStyle w:val="Style1"/>
        <w:rPr>
          <w:rFonts w:ascii="Arial" w:hAnsi="Arial" w:cs="Arial"/>
          <w:sz w:val="24"/>
          <w:szCs w:val="24"/>
        </w:rPr>
      </w:pPr>
      <w:r>
        <w:rPr>
          <w:rFonts w:ascii="Arial" w:hAnsi="Arial" w:cs="Arial"/>
          <w:sz w:val="24"/>
          <w:szCs w:val="24"/>
        </w:rPr>
        <w:t xml:space="preserve">The Principal Vesting Deed </w:t>
      </w:r>
      <w:r w:rsidR="0072277A">
        <w:rPr>
          <w:rFonts w:ascii="Arial" w:hAnsi="Arial" w:cs="Arial"/>
          <w:sz w:val="24"/>
          <w:szCs w:val="24"/>
        </w:rPr>
        <w:t>of William Wakefield, dated 17 Ma</w:t>
      </w:r>
      <w:r w:rsidR="00FC7886">
        <w:rPr>
          <w:rFonts w:ascii="Arial" w:hAnsi="Arial" w:cs="Arial"/>
          <w:sz w:val="24"/>
          <w:szCs w:val="24"/>
        </w:rPr>
        <w:t>y</w:t>
      </w:r>
      <w:r w:rsidR="0072277A">
        <w:rPr>
          <w:rFonts w:ascii="Arial" w:hAnsi="Arial" w:cs="Arial"/>
          <w:sz w:val="24"/>
          <w:szCs w:val="24"/>
        </w:rPr>
        <w:t xml:space="preserve"> 1926</w:t>
      </w:r>
      <w:r w:rsidR="00961391">
        <w:rPr>
          <w:rFonts w:ascii="Arial" w:hAnsi="Arial" w:cs="Arial"/>
          <w:sz w:val="24"/>
          <w:szCs w:val="24"/>
        </w:rPr>
        <w:t xml:space="preserve">, bequeathed </w:t>
      </w:r>
      <w:r w:rsidR="00DC3992">
        <w:rPr>
          <w:rFonts w:ascii="Arial" w:hAnsi="Arial" w:cs="Arial"/>
          <w:sz w:val="24"/>
          <w:szCs w:val="24"/>
        </w:rPr>
        <w:t>an area of land (including the Order Route) to his son</w:t>
      </w:r>
      <w:r w:rsidR="00EF646D">
        <w:rPr>
          <w:rFonts w:ascii="Arial" w:hAnsi="Arial" w:cs="Arial"/>
          <w:sz w:val="24"/>
          <w:szCs w:val="24"/>
        </w:rPr>
        <w:t xml:space="preserve">.  The map attached to the deed </w:t>
      </w:r>
      <w:r w:rsidR="002514A5">
        <w:rPr>
          <w:rFonts w:ascii="Arial" w:hAnsi="Arial" w:cs="Arial"/>
          <w:sz w:val="24"/>
          <w:szCs w:val="24"/>
        </w:rPr>
        <w:t xml:space="preserve">also refers to the Order Route as ‘466’ </w:t>
      </w:r>
      <w:r w:rsidR="00A37730">
        <w:rPr>
          <w:rFonts w:ascii="Arial" w:hAnsi="Arial" w:cs="Arial"/>
          <w:sz w:val="24"/>
          <w:szCs w:val="24"/>
        </w:rPr>
        <w:t xml:space="preserve">and is shaded in </w:t>
      </w:r>
      <w:r w:rsidR="00810F80">
        <w:rPr>
          <w:rFonts w:ascii="Arial" w:hAnsi="Arial" w:cs="Arial"/>
          <w:sz w:val="24"/>
          <w:szCs w:val="24"/>
        </w:rPr>
        <w:t>pink,</w:t>
      </w:r>
      <w:r w:rsidR="00A37730">
        <w:rPr>
          <w:rFonts w:ascii="Arial" w:hAnsi="Arial" w:cs="Arial"/>
          <w:sz w:val="24"/>
          <w:szCs w:val="24"/>
        </w:rPr>
        <w:t xml:space="preserve"> which is the same colour as the surrounding land</w:t>
      </w:r>
      <w:r w:rsidR="009E0034">
        <w:rPr>
          <w:rFonts w:ascii="Arial" w:hAnsi="Arial" w:cs="Arial"/>
          <w:sz w:val="24"/>
          <w:szCs w:val="24"/>
        </w:rPr>
        <w:t>,</w:t>
      </w:r>
      <w:r w:rsidR="00A37730">
        <w:rPr>
          <w:rFonts w:ascii="Arial" w:hAnsi="Arial" w:cs="Arial"/>
          <w:sz w:val="24"/>
          <w:szCs w:val="24"/>
        </w:rPr>
        <w:t xml:space="preserve"> </w:t>
      </w:r>
      <w:r w:rsidR="009E0034">
        <w:rPr>
          <w:rFonts w:ascii="Arial" w:hAnsi="Arial" w:cs="Arial"/>
          <w:sz w:val="24"/>
          <w:szCs w:val="24"/>
        </w:rPr>
        <w:t>w</w:t>
      </w:r>
      <w:r w:rsidR="00A37730">
        <w:rPr>
          <w:rFonts w:ascii="Arial" w:hAnsi="Arial" w:cs="Arial"/>
          <w:sz w:val="24"/>
          <w:szCs w:val="24"/>
        </w:rPr>
        <w:t xml:space="preserve">hereas </w:t>
      </w:r>
      <w:proofErr w:type="spellStart"/>
      <w:r w:rsidR="00A37730">
        <w:rPr>
          <w:rFonts w:ascii="Arial" w:hAnsi="Arial" w:cs="Arial"/>
          <w:sz w:val="24"/>
          <w:szCs w:val="24"/>
        </w:rPr>
        <w:t>Syerscote</w:t>
      </w:r>
      <w:proofErr w:type="spellEnd"/>
      <w:r w:rsidR="00A37730">
        <w:rPr>
          <w:rFonts w:ascii="Arial" w:hAnsi="Arial" w:cs="Arial"/>
          <w:sz w:val="24"/>
          <w:szCs w:val="24"/>
        </w:rPr>
        <w:t xml:space="preserve"> Lane is left white.  </w:t>
      </w:r>
      <w:r w:rsidR="00E8535B">
        <w:rPr>
          <w:rFonts w:ascii="Arial" w:hAnsi="Arial" w:cs="Arial"/>
          <w:sz w:val="24"/>
          <w:szCs w:val="24"/>
        </w:rPr>
        <w:t xml:space="preserve">I agree with the objector that this does offer some evidence that land was not </w:t>
      </w:r>
      <w:r w:rsidR="007F099B">
        <w:rPr>
          <w:rFonts w:ascii="Arial" w:hAnsi="Arial" w:cs="Arial"/>
          <w:sz w:val="24"/>
          <w:szCs w:val="24"/>
        </w:rPr>
        <w:t xml:space="preserve">a </w:t>
      </w:r>
      <w:r w:rsidR="00E8535B">
        <w:rPr>
          <w:rFonts w:ascii="Arial" w:hAnsi="Arial" w:cs="Arial"/>
          <w:sz w:val="24"/>
          <w:szCs w:val="24"/>
        </w:rPr>
        <w:t>public</w:t>
      </w:r>
      <w:r w:rsidR="007F099B">
        <w:rPr>
          <w:rFonts w:ascii="Arial" w:hAnsi="Arial" w:cs="Arial"/>
          <w:sz w:val="24"/>
          <w:szCs w:val="24"/>
        </w:rPr>
        <w:t xml:space="preserve"> road</w:t>
      </w:r>
      <w:r w:rsidR="00E8535B">
        <w:rPr>
          <w:rFonts w:ascii="Arial" w:hAnsi="Arial" w:cs="Arial"/>
          <w:sz w:val="24"/>
          <w:szCs w:val="24"/>
        </w:rPr>
        <w:t xml:space="preserve"> and therefore </w:t>
      </w:r>
      <w:r w:rsidR="0008251A">
        <w:rPr>
          <w:rFonts w:ascii="Arial" w:hAnsi="Arial" w:cs="Arial"/>
          <w:sz w:val="24"/>
          <w:szCs w:val="24"/>
        </w:rPr>
        <w:t xml:space="preserve">available for </w:t>
      </w:r>
      <w:r w:rsidR="00A078DE">
        <w:rPr>
          <w:rFonts w:ascii="Arial" w:hAnsi="Arial" w:cs="Arial"/>
          <w:sz w:val="24"/>
          <w:szCs w:val="24"/>
        </w:rPr>
        <w:t xml:space="preserve">private </w:t>
      </w:r>
      <w:r w:rsidR="0008251A">
        <w:rPr>
          <w:rFonts w:ascii="Arial" w:hAnsi="Arial" w:cs="Arial"/>
          <w:sz w:val="24"/>
          <w:szCs w:val="24"/>
        </w:rPr>
        <w:t xml:space="preserve">ownership. </w:t>
      </w:r>
      <w:r w:rsidR="00E8535B">
        <w:rPr>
          <w:rFonts w:ascii="Arial" w:hAnsi="Arial" w:cs="Arial"/>
          <w:sz w:val="24"/>
          <w:szCs w:val="24"/>
        </w:rPr>
        <w:t xml:space="preserve"> </w:t>
      </w:r>
    </w:p>
    <w:p w14:paraId="1CB6D56C" w14:textId="09EBA7B6" w:rsidR="00756F94" w:rsidRPr="004E1379" w:rsidRDefault="00ED56C3" w:rsidP="00756F94">
      <w:pPr>
        <w:pStyle w:val="Style1"/>
        <w:numPr>
          <w:ilvl w:val="0"/>
          <w:numId w:val="0"/>
        </w:numPr>
        <w:ind w:left="432"/>
        <w:rPr>
          <w:rFonts w:ascii="Arial" w:hAnsi="Arial" w:cs="Arial"/>
          <w:sz w:val="24"/>
          <w:szCs w:val="24"/>
          <w:u w:val="single"/>
        </w:rPr>
      </w:pPr>
      <w:r>
        <w:rPr>
          <w:rFonts w:ascii="Arial" w:hAnsi="Arial" w:cs="Arial"/>
          <w:sz w:val="24"/>
          <w:szCs w:val="24"/>
          <w:u w:val="single"/>
        </w:rPr>
        <w:t>C</w:t>
      </w:r>
      <w:r w:rsidR="004E1379" w:rsidRPr="004E1379">
        <w:rPr>
          <w:rFonts w:ascii="Arial" w:hAnsi="Arial" w:cs="Arial"/>
          <w:sz w:val="24"/>
          <w:szCs w:val="24"/>
          <w:u w:val="single"/>
        </w:rPr>
        <w:t>onclusions on the documentary evidence</w:t>
      </w:r>
    </w:p>
    <w:p w14:paraId="3FA463C7" w14:textId="0985F0E4" w:rsidR="002E0808" w:rsidRPr="00EA0291" w:rsidRDefault="00343FED" w:rsidP="00D11D7A">
      <w:pPr>
        <w:pStyle w:val="Style1"/>
        <w:rPr>
          <w:rFonts w:ascii="Arial" w:hAnsi="Arial" w:cs="Arial"/>
          <w:sz w:val="24"/>
          <w:szCs w:val="24"/>
        </w:rPr>
      </w:pPr>
      <w:proofErr w:type="gramStart"/>
      <w:r w:rsidRPr="00EA0291">
        <w:rPr>
          <w:rFonts w:ascii="Arial" w:hAnsi="Arial" w:cs="Arial"/>
          <w:sz w:val="24"/>
          <w:szCs w:val="24"/>
        </w:rPr>
        <w:t>It would appear that the</w:t>
      </w:r>
      <w:proofErr w:type="gramEnd"/>
      <w:r w:rsidRPr="00EA0291">
        <w:rPr>
          <w:rFonts w:ascii="Arial" w:hAnsi="Arial" w:cs="Arial"/>
          <w:sz w:val="24"/>
          <w:szCs w:val="24"/>
        </w:rPr>
        <w:t xml:space="preserve"> Order route has</w:t>
      </w:r>
      <w:r w:rsidR="00D00FD0" w:rsidRPr="00EA0291">
        <w:rPr>
          <w:rFonts w:ascii="Arial" w:hAnsi="Arial" w:cs="Arial"/>
          <w:sz w:val="24"/>
          <w:szCs w:val="24"/>
        </w:rPr>
        <w:t xml:space="preserve"> </w:t>
      </w:r>
      <w:r w:rsidRPr="00EA0291">
        <w:rPr>
          <w:rFonts w:ascii="Arial" w:hAnsi="Arial" w:cs="Arial"/>
          <w:sz w:val="24"/>
          <w:szCs w:val="24"/>
        </w:rPr>
        <w:t xml:space="preserve">existed as part of a longer route since at least the </w:t>
      </w:r>
      <w:r w:rsidR="005478DB" w:rsidRPr="00EA0291">
        <w:rPr>
          <w:rFonts w:ascii="Arial" w:hAnsi="Arial" w:cs="Arial"/>
          <w:sz w:val="24"/>
          <w:szCs w:val="24"/>
        </w:rPr>
        <w:t xml:space="preserve">first </w:t>
      </w:r>
      <w:r w:rsidRPr="00EA0291">
        <w:rPr>
          <w:rFonts w:ascii="Arial" w:hAnsi="Arial" w:cs="Arial"/>
          <w:sz w:val="24"/>
          <w:szCs w:val="24"/>
        </w:rPr>
        <w:t>half of the 1</w:t>
      </w:r>
      <w:r w:rsidR="00BF36B2" w:rsidRPr="00EA0291">
        <w:rPr>
          <w:rFonts w:ascii="Arial" w:hAnsi="Arial" w:cs="Arial"/>
          <w:sz w:val="24"/>
          <w:szCs w:val="24"/>
        </w:rPr>
        <w:t>9</w:t>
      </w:r>
      <w:r w:rsidRPr="00EA0291">
        <w:rPr>
          <w:rFonts w:ascii="Arial" w:hAnsi="Arial" w:cs="Arial"/>
          <w:sz w:val="24"/>
          <w:szCs w:val="24"/>
        </w:rPr>
        <w:t>th century</w:t>
      </w:r>
      <w:r w:rsidR="00D00FD0" w:rsidRPr="00EA0291">
        <w:rPr>
          <w:rFonts w:ascii="Arial" w:hAnsi="Arial" w:cs="Arial"/>
          <w:sz w:val="24"/>
          <w:szCs w:val="24"/>
        </w:rPr>
        <w:t xml:space="preserve"> and there is a consistency with the Order Route </w:t>
      </w:r>
      <w:r w:rsidR="006874B3" w:rsidRPr="00EA0291">
        <w:rPr>
          <w:rFonts w:ascii="Arial" w:hAnsi="Arial" w:cs="Arial"/>
          <w:sz w:val="24"/>
          <w:szCs w:val="24"/>
        </w:rPr>
        <w:t xml:space="preserve">and other public </w:t>
      </w:r>
      <w:r w:rsidR="00544121" w:rsidRPr="00EA0291">
        <w:rPr>
          <w:rFonts w:ascii="Arial" w:hAnsi="Arial" w:cs="Arial"/>
          <w:sz w:val="24"/>
          <w:szCs w:val="24"/>
        </w:rPr>
        <w:t>rights of way</w:t>
      </w:r>
      <w:r w:rsidRPr="00EA0291">
        <w:rPr>
          <w:rFonts w:ascii="Arial" w:hAnsi="Arial" w:cs="Arial"/>
          <w:sz w:val="24"/>
          <w:szCs w:val="24"/>
        </w:rPr>
        <w:t xml:space="preserve">. </w:t>
      </w:r>
      <w:r w:rsidR="00706D6E" w:rsidRPr="00EA0291">
        <w:rPr>
          <w:rFonts w:ascii="Arial" w:hAnsi="Arial" w:cs="Arial"/>
          <w:sz w:val="24"/>
          <w:szCs w:val="24"/>
        </w:rPr>
        <w:t xml:space="preserve"> </w:t>
      </w:r>
      <w:proofErr w:type="gramStart"/>
      <w:r w:rsidR="002E0808" w:rsidRPr="00EA0291">
        <w:rPr>
          <w:rFonts w:ascii="Arial" w:hAnsi="Arial" w:cs="Arial"/>
          <w:sz w:val="24"/>
          <w:szCs w:val="24"/>
        </w:rPr>
        <w:t>With regard to</w:t>
      </w:r>
      <w:proofErr w:type="gramEnd"/>
      <w:r w:rsidR="002E0808" w:rsidRPr="00EA0291">
        <w:rPr>
          <w:rFonts w:ascii="Arial" w:hAnsi="Arial" w:cs="Arial"/>
          <w:sz w:val="24"/>
          <w:szCs w:val="24"/>
        </w:rPr>
        <w:t xml:space="preserve"> the status of the </w:t>
      </w:r>
      <w:r w:rsidR="00104936" w:rsidRPr="00EA0291">
        <w:rPr>
          <w:rFonts w:ascii="Arial" w:hAnsi="Arial" w:cs="Arial"/>
          <w:sz w:val="24"/>
          <w:szCs w:val="24"/>
        </w:rPr>
        <w:t>route</w:t>
      </w:r>
      <w:r w:rsidR="002E0808" w:rsidRPr="00EA0291">
        <w:rPr>
          <w:rFonts w:ascii="Arial" w:hAnsi="Arial" w:cs="Arial"/>
          <w:sz w:val="24"/>
          <w:szCs w:val="24"/>
        </w:rPr>
        <w:t xml:space="preserve">, the evidence is less conclusive. </w:t>
      </w:r>
      <w:r w:rsidR="00104936" w:rsidRPr="00EA0291">
        <w:rPr>
          <w:rFonts w:ascii="Arial" w:hAnsi="Arial" w:cs="Arial"/>
          <w:sz w:val="24"/>
          <w:szCs w:val="24"/>
        </w:rPr>
        <w:t xml:space="preserve"> </w:t>
      </w:r>
      <w:r w:rsidR="0031477C" w:rsidRPr="00EA0291">
        <w:rPr>
          <w:rFonts w:ascii="Arial" w:hAnsi="Arial" w:cs="Arial"/>
          <w:sz w:val="24"/>
          <w:szCs w:val="24"/>
        </w:rPr>
        <w:t>Nonetheless,</w:t>
      </w:r>
      <w:r w:rsidR="002E0808" w:rsidRPr="00EA0291">
        <w:rPr>
          <w:rFonts w:ascii="Arial" w:hAnsi="Arial" w:cs="Arial"/>
          <w:sz w:val="24"/>
          <w:szCs w:val="24"/>
        </w:rPr>
        <w:t xml:space="preserve"> it forms a short section of a longer through route</w:t>
      </w:r>
      <w:r w:rsidR="0092396E" w:rsidRPr="00EA0291">
        <w:rPr>
          <w:rFonts w:ascii="Arial" w:hAnsi="Arial" w:cs="Arial"/>
          <w:sz w:val="24"/>
          <w:szCs w:val="24"/>
        </w:rPr>
        <w:t>,</w:t>
      </w:r>
      <w:r w:rsidR="002E0808" w:rsidRPr="00EA0291">
        <w:rPr>
          <w:rFonts w:ascii="Arial" w:hAnsi="Arial" w:cs="Arial"/>
          <w:sz w:val="24"/>
          <w:szCs w:val="24"/>
        </w:rPr>
        <w:t xml:space="preserve"> the remainder of which is known to carry public </w:t>
      </w:r>
      <w:r w:rsidR="00104936" w:rsidRPr="00EA0291">
        <w:rPr>
          <w:rFonts w:ascii="Arial" w:hAnsi="Arial" w:cs="Arial"/>
          <w:sz w:val="24"/>
          <w:szCs w:val="24"/>
        </w:rPr>
        <w:t>bridleway</w:t>
      </w:r>
      <w:r w:rsidR="002E0808" w:rsidRPr="00EA0291">
        <w:rPr>
          <w:rFonts w:ascii="Arial" w:hAnsi="Arial" w:cs="Arial"/>
          <w:sz w:val="24"/>
          <w:szCs w:val="24"/>
        </w:rPr>
        <w:t xml:space="preserve"> rights. </w:t>
      </w:r>
      <w:r w:rsidR="00104936" w:rsidRPr="00EA0291">
        <w:rPr>
          <w:rFonts w:ascii="Arial" w:hAnsi="Arial" w:cs="Arial"/>
          <w:sz w:val="24"/>
          <w:szCs w:val="24"/>
        </w:rPr>
        <w:t xml:space="preserve"> </w:t>
      </w:r>
      <w:r w:rsidR="002E0808" w:rsidRPr="00EA0291">
        <w:rPr>
          <w:rFonts w:ascii="Arial" w:hAnsi="Arial" w:cs="Arial"/>
          <w:sz w:val="24"/>
          <w:szCs w:val="24"/>
        </w:rPr>
        <w:t xml:space="preserve">It was clearly considered to </w:t>
      </w:r>
      <w:r w:rsidR="00AF4038" w:rsidRPr="00EA0291">
        <w:rPr>
          <w:rFonts w:ascii="Arial" w:hAnsi="Arial" w:cs="Arial"/>
          <w:sz w:val="24"/>
          <w:szCs w:val="24"/>
        </w:rPr>
        <w:t>have some sort of public status</w:t>
      </w:r>
      <w:r w:rsidR="002E0808" w:rsidRPr="00EA0291">
        <w:rPr>
          <w:rFonts w:ascii="Arial" w:hAnsi="Arial" w:cs="Arial"/>
          <w:sz w:val="24"/>
          <w:szCs w:val="24"/>
        </w:rPr>
        <w:t xml:space="preserve"> at the time of the </w:t>
      </w:r>
      <w:r w:rsidR="00431BC3" w:rsidRPr="00EA0291">
        <w:rPr>
          <w:rFonts w:ascii="Arial" w:hAnsi="Arial" w:cs="Arial"/>
          <w:sz w:val="24"/>
          <w:szCs w:val="24"/>
        </w:rPr>
        <w:t xml:space="preserve">Finance Act and Tithe </w:t>
      </w:r>
      <w:r w:rsidR="00717E88" w:rsidRPr="00EA0291">
        <w:rPr>
          <w:rFonts w:ascii="Arial" w:hAnsi="Arial" w:cs="Arial"/>
          <w:sz w:val="24"/>
          <w:szCs w:val="24"/>
        </w:rPr>
        <w:t>Award a</w:t>
      </w:r>
      <w:r w:rsidR="002E0808" w:rsidRPr="00EA0291">
        <w:rPr>
          <w:rFonts w:ascii="Arial" w:hAnsi="Arial" w:cs="Arial"/>
          <w:sz w:val="24"/>
          <w:szCs w:val="24"/>
        </w:rPr>
        <w:t xml:space="preserve">nd there would appear to have been no logical reason for awarding a public </w:t>
      </w:r>
      <w:r w:rsidR="004C2772" w:rsidRPr="00EA0291">
        <w:rPr>
          <w:rFonts w:ascii="Arial" w:hAnsi="Arial" w:cs="Arial"/>
          <w:sz w:val="24"/>
          <w:szCs w:val="24"/>
        </w:rPr>
        <w:t>bridleway</w:t>
      </w:r>
      <w:r w:rsidR="002E0808" w:rsidRPr="00EA0291">
        <w:rPr>
          <w:rFonts w:ascii="Arial" w:hAnsi="Arial" w:cs="Arial"/>
          <w:sz w:val="24"/>
          <w:szCs w:val="24"/>
        </w:rPr>
        <w:t xml:space="preserve"> route which terminated as a </w:t>
      </w:r>
      <w:proofErr w:type="spellStart"/>
      <w:r w:rsidR="002E0808" w:rsidRPr="00EA0291">
        <w:rPr>
          <w:rFonts w:ascii="Arial" w:hAnsi="Arial" w:cs="Arial"/>
          <w:sz w:val="24"/>
          <w:szCs w:val="24"/>
        </w:rPr>
        <w:t>cul</w:t>
      </w:r>
      <w:proofErr w:type="spellEnd"/>
      <w:r w:rsidR="002E0808" w:rsidRPr="00EA0291">
        <w:rPr>
          <w:rFonts w:ascii="Arial" w:hAnsi="Arial" w:cs="Arial"/>
          <w:sz w:val="24"/>
          <w:szCs w:val="24"/>
        </w:rPr>
        <w:t xml:space="preserve"> de sac</w:t>
      </w:r>
      <w:r w:rsidR="004C2772" w:rsidRPr="00EA0291">
        <w:rPr>
          <w:rFonts w:ascii="Arial" w:hAnsi="Arial" w:cs="Arial"/>
          <w:sz w:val="24"/>
          <w:szCs w:val="24"/>
        </w:rPr>
        <w:t>.</w:t>
      </w:r>
      <w:r w:rsidR="00FC77E1" w:rsidRPr="00EA0291">
        <w:rPr>
          <w:rFonts w:ascii="Arial" w:hAnsi="Arial" w:cs="Arial"/>
          <w:sz w:val="24"/>
          <w:szCs w:val="24"/>
        </w:rPr>
        <w:t xml:space="preserve">  </w:t>
      </w:r>
      <w:r w:rsidR="00FA1F5F" w:rsidRPr="00EA0291">
        <w:rPr>
          <w:rFonts w:ascii="Arial" w:hAnsi="Arial" w:cs="Arial"/>
          <w:sz w:val="24"/>
          <w:szCs w:val="24"/>
        </w:rPr>
        <w:t xml:space="preserve">However, </w:t>
      </w:r>
      <w:r w:rsidR="00FC77E1" w:rsidRPr="00EA0291">
        <w:rPr>
          <w:rFonts w:ascii="Arial" w:hAnsi="Arial" w:cs="Arial"/>
          <w:sz w:val="24"/>
          <w:szCs w:val="24"/>
        </w:rPr>
        <w:t xml:space="preserve">I accept that the </w:t>
      </w:r>
      <w:r w:rsidR="008E444C" w:rsidRPr="00EA0291">
        <w:rPr>
          <w:rFonts w:ascii="Arial" w:hAnsi="Arial" w:cs="Arial"/>
          <w:sz w:val="24"/>
          <w:szCs w:val="24"/>
        </w:rPr>
        <w:t xml:space="preserve">track may </w:t>
      </w:r>
      <w:r w:rsidR="0099617B" w:rsidRPr="00EA0291">
        <w:rPr>
          <w:rFonts w:ascii="Arial" w:hAnsi="Arial" w:cs="Arial"/>
          <w:sz w:val="24"/>
          <w:szCs w:val="24"/>
        </w:rPr>
        <w:t xml:space="preserve">also </w:t>
      </w:r>
      <w:r w:rsidR="00DA3031" w:rsidRPr="00EA0291">
        <w:rPr>
          <w:rFonts w:ascii="Arial" w:hAnsi="Arial" w:cs="Arial"/>
          <w:sz w:val="24"/>
          <w:szCs w:val="24"/>
        </w:rPr>
        <w:t>have private</w:t>
      </w:r>
      <w:r w:rsidR="008E444C" w:rsidRPr="00EA0291">
        <w:rPr>
          <w:rFonts w:ascii="Arial" w:hAnsi="Arial" w:cs="Arial"/>
          <w:sz w:val="24"/>
          <w:szCs w:val="24"/>
        </w:rPr>
        <w:t xml:space="preserve"> status in terms of </w:t>
      </w:r>
      <w:r w:rsidR="0099617B" w:rsidRPr="00EA0291">
        <w:rPr>
          <w:rFonts w:ascii="Arial" w:hAnsi="Arial" w:cs="Arial"/>
          <w:sz w:val="24"/>
          <w:szCs w:val="24"/>
        </w:rPr>
        <w:t>vehicular access</w:t>
      </w:r>
      <w:r w:rsidR="008E444C" w:rsidRPr="00EA0291">
        <w:rPr>
          <w:rFonts w:ascii="Arial" w:hAnsi="Arial" w:cs="Arial"/>
          <w:sz w:val="24"/>
          <w:szCs w:val="24"/>
        </w:rPr>
        <w:t xml:space="preserve"> </w:t>
      </w:r>
      <w:r w:rsidR="00B36EF7" w:rsidRPr="00EA0291">
        <w:rPr>
          <w:rFonts w:ascii="Arial" w:hAnsi="Arial" w:cs="Arial"/>
          <w:sz w:val="24"/>
          <w:szCs w:val="24"/>
        </w:rPr>
        <w:t>so that landowners can reach isolated fields.</w:t>
      </w:r>
      <w:r w:rsidR="0099617B" w:rsidRPr="00EA0291">
        <w:rPr>
          <w:rFonts w:ascii="Arial" w:hAnsi="Arial" w:cs="Arial"/>
          <w:sz w:val="24"/>
          <w:szCs w:val="24"/>
        </w:rPr>
        <w:t xml:space="preserve"> This would be </w:t>
      </w:r>
      <w:r w:rsidR="00DA3031" w:rsidRPr="00EA0291">
        <w:rPr>
          <w:rFonts w:ascii="Arial" w:hAnsi="Arial" w:cs="Arial"/>
          <w:sz w:val="24"/>
          <w:szCs w:val="24"/>
        </w:rPr>
        <w:t>borne</w:t>
      </w:r>
      <w:r w:rsidR="0099617B" w:rsidRPr="00EA0291">
        <w:rPr>
          <w:rFonts w:ascii="Arial" w:hAnsi="Arial" w:cs="Arial"/>
          <w:sz w:val="24"/>
          <w:szCs w:val="24"/>
        </w:rPr>
        <w:t xml:space="preserve"> out of the sales particulars </w:t>
      </w:r>
      <w:r w:rsidR="00DA3031" w:rsidRPr="00EA0291">
        <w:rPr>
          <w:rFonts w:ascii="Arial" w:hAnsi="Arial" w:cs="Arial"/>
          <w:sz w:val="24"/>
          <w:szCs w:val="24"/>
        </w:rPr>
        <w:t>for the estate</w:t>
      </w:r>
      <w:r w:rsidR="008E3F52" w:rsidRPr="00EA0291">
        <w:rPr>
          <w:rFonts w:ascii="Arial" w:hAnsi="Arial" w:cs="Arial"/>
          <w:sz w:val="24"/>
          <w:szCs w:val="24"/>
        </w:rPr>
        <w:t xml:space="preserve"> and the </w:t>
      </w:r>
      <w:r w:rsidR="00434794" w:rsidRPr="00EA0291">
        <w:rPr>
          <w:rFonts w:ascii="Arial" w:hAnsi="Arial" w:cs="Arial"/>
          <w:sz w:val="24"/>
          <w:szCs w:val="24"/>
        </w:rPr>
        <w:t>former landowner’s Will</w:t>
      </w:r>
      <w:r w:rsidR="00DA3031" w:rsidRPr="00EA0291">
        <w:rPr>
          <w:rFonts w:ascii="Arial" w:hAnsi="Arial" w:cs="Arial"/>
          <w:sz w:val="24"/>
          <w:szCs w:val="24"/>
        </w:rPr>
        <w:t>.</w:t>
      </w:r>
    </w:p>
    <w:p w14:paraId="35D760FA" w14:textId="7066AFAD" w:rsidR="00EB22F4" w:rsidRPr="00681EF6" w:rsidRDefault="00EB22F4" w:rsidP="00EB22F4">
      <w:pPr>
        <w:pStyle w:val="Style1"/>
        <w:rPr>
          <w:rFonts w:ascii="Arial" w:hAnsi="Arial" w:cs="Arial"/>
          <w:sz w:val="24"/>
          <w:szCs w:val="24"/>
        </w:rPr>
      </w:pPr>
      <w:r w:rsidRPr="00681EF6">
        <w:rPr>
          <w:rFonts w:ascii="Arial" w:hAnsi="Arial" w:cs="Arial"/>
          <w:sz w:val="24"/>
          <w:szCs w:val="24"/>
        </w:rPr>
        <w:t>Taken individually, none of the above considerations are in themselves conclusive. However, when looked at together and taken in the round, the documentary evidence builds a picture of the Order route consistently being shown in the same way as other routes that are presently public</w:t>
      </w:r>
      <w:r w:rsidR="000C3AB1" w:rsidRPr="00681EF6">
        <w:rPr>
          <w:rFonts w:ascii="Arial" w:hAnsi="Arial" w:cs="Arial"/>
          <w:sz w:val="24"/>
          <w:szCs w:val="24"/>
        </w:rPr>
        <w:t xml:space="preserve"> rights of way</w:t>
      </w:r>
      <w:r w:rsidRPr="00681EF6">
        <w:rPr>
          <w:rFonts w:ascii="Arial" w:hAnsi="Arial" w:cs="Arial"/>
          <w:sz w:val="24"/>
          <w:szCs w:val="24"/>
        </w:rPr>
        <w:t xml:space="preserve">. </w:t>
      </w:r>
      <w:r w:rsidR="00A9538B" w:rsidRPr="00681EF6">
        <w:rPr>
          <w:rFonts w:ascii="Arial" w:hAnsi="Arial" w:cs="Arial"/>
          <w:sz w:val="24"/>
          <w:szCs w:val="24"/>
        </w:rPr>
        <w:t xml:space="preserve"> </w:t>
      </w:r>
      <w:r w:rsidRPr="00681EF6">
        <w:rPr>
          <w:rFonts w:ascii="Arial" w:hAnsi="Arial" w:cs="Arial"/>
          <w:sz w:val="24"/>
          <w:szCs w:val="24"/>
        </w:rPr>
        <w:t xml:space="preserve">I find this evidence to be compelling. </w:t>
      </w:r>
    </w:p>
    <w:p w14:paraId="726548FC" w14:textId="27E31847" w:rsidR="0083749C" w:rsidRPr="00681EF6" w:rsidRDefault="0083749C" w:rsidP="0083749C">
      <w:pPr>
        <w:pStyle w:val="Style1"/>
        <w:numPr>
          <w:ilvl w:val="0"/>
          <w:numId w:val="0"/>
        </w:numPr>
        <w:rPr>
          <w:rFonts w:ascii="Arial" w:hAnsi="Arial" w:cs="Arial"/>
          <w:b/>
          <w:bCs/>
          <w:i/>
          <w:iCs/>
          <w:sz w:val="24"/>
          <w:szCs w:val="24"/>
        </w:rPr>
      </w:pPr>
      <w:r w:rsidRPr="00681EF6">
        <w:rPr>
          <w:rFonts w:ascii="Arial" w:hAnsi="Arial" w:cs="Arial"/>
          <w:b/>
          <w:bCs/>
          <w:i/>
          <w:iCs/>
          <w:sz w:val="24"/>
          <w:szCs w:val="24"/>
        </w:rPr>
        <w:t xml:space="preserve">Conclusions </w:t>
      </w:r>
    </w:p>
    <w:p w14:paraId="5BFB8413" w14:textId="15105EAE" w:rsidR="000A1546" w:rsidRPr="002509F3" w:rsidRDefault="000A1546" w:rsidP="00A748FD">
      <w:pPr>
        <w:pStyle w:val="Style1"/>
        <w:rPr>
          <w:rFonts w:ascii="Arial" w:hAnsi="Arial" w:cs="Arial"/>
          <w:sz w:val="24"/>
          <w:szCs w:val="24"/>
        </w:rPr>
      </w:pPr>
      <w:r w:rsidRPr="002509F3">
        <w:rPr>
          <w:rFonts w:ascii="Arial" w:hAnsi="Arial" w:cs="Arial"/>
          <w:sz w:val="24"/>
          <w:szCs w:val="24"/>
        </w:rPr>
        <w:t xml:space="preserve">Notwithstanding the suggestion of inconsistency raised by the Objector, I find the </w:t>
      </w:r>
      <w:r w:rsidR="00052DA1" w:rsidRPr="002509F3">
        <w:rPr>
          <w:rFonts w:ascii="Arial" w:hAnsi="Arial" w:cs="Arial"/>
          <w:sz w:val="24"/>
          <w:szCs w:val="24"/>
        </w:rPr>
        <w:t xml:space="preserve">Finance Act </w:t>
      </w:r>
      <w:r w:rsidR="009D7D65" w:rsidRPr="002509F3">
        <w:rPr>
          <w:rFonts w:ascii="Arial" w:hAnsi="Arial" w:cs="Arial"/>
          <w:sz w:val="24"/>
          <w:szCs w:val="24"/>
        </w:rPr>
        <w:t xml:space="preserve">documents </w:t>
      </w:r>
      <w:r w:rsidRPr="002509F3">
        <w:rPr>
          <w:rFonts w:ascii="Arial" w:hAnsi="Arial" w:cs="Arial"/>
          <w:sz w:val="24"/>
          <w:szCs w:val="24"/>
        </w:rPr>
        <w:t xml:space="preserve">to be </w:t>
      </w:r>
      <w:r w:rsidR="00227C0D" w:rsidRPr="002509F3">
        <w:rPr>
          <w:rFonts w:ascii="Arial" w:hAnsi="Arial" w:cs="Arial"/>
          <w:sz w:val="24"/>
          <w:szCs w:val="24"/>
        </w:rPr>
        <w:t>strong</w:t>
      </w:r>
      <w:r w:rsidRPr="002509F3">
        <w:rPr>
          <w:rFonts w:ascii="Arial" w:hAnsi="Arial" w:cs="Arial"/>
          <w:sz w:val="24"/>
          <w:szCs w:val="24"/>
        </w:rPr>
        <w:t xml:space="preserve"> evidence of the Order route being a public bridleway.  </w:t>
      </w:r>
      <w:r w:rsidR="00373565" w:rsidRPr="002509F3">
        <w:rPr>
          <w:rFonts w:ascii="Arial" w:hAnsi="Arial" w:cs="Arial"/>
          <w:sz w:val="24"/>
          <w:szCs w:val="24"/>
        </w:rPr>
        <w:t>Whilst</w:t>
      </w:r>
      <w:r w:rsidRPr="002509F3">
        <w:rPr>
          <w:rFonts w:ascii="Arial" w:hAnsi="Arial" w:cs="Arial"/>
          <w:sz w:val="24"/>
          <w:szCs w:val="24"/>
        </w:rPr>
        <w:t xml:space="preserve"> none of the adduced evidence can be regarded as conclusive</w:t>
      </w:r>
      <w:r w:rsidR="00CA7B2A" w:rsidRPr="002509F3">
        <w:rPr>
          <w:rFonts w:ascii="Arial" w:hAnsi="Arial" w:cs="Arial"/>
          <w:sz w:val="24"/>
          <w:szCs w:val="24"/>
        </w:rPr>
        <w:t xml:space="preserve"> on its own, </w:t>
      </w:r>
      <w:r w:rsidRPr="002509F3">
        <w:rPr>
          <w:rFonts w:ascii="Arial" w:hAnsi="Arial" w:cs="Arial"/>
          <w:sz w:val="24"/>
          <w:szCs w:val="24"/>
        </w:rPr>
        <w:t xml:space="preserve">considering the </w:t>
      </w:r>
      <w:proofErr w:type="gramStart"/>
      <w:r w:rsidRPr="002509F3">
        <w:rPr>
          <w:rFonts w:ascii="Arial" w:hAnsi="Arial" w:cs="Arial"/>
          <w:sz w:val="24"/>
          <w:szCs w:val="24"/>
        </w:rPr>
        <w:t>evidence as a whole</w:t>
      </w:r>
      <w:r w:rsidR="008A7AAD" w:rsidRPr="002509F3">
        <w:rPr>
          <w:rFonts w:ascii="Arial" w:hAnsi="Arial" w:cs="Arial"/>
          <w:sz w:val="24"/>
          <w:szCs w:val="24"/>
        </w:rPr>
        <w:t xml:space="preserve">, </w:t>
      </w:r>
      <w:r w:rsidR="002509F3" w:rsidRPr="002509F3">
        <w:rPr>
          <w:rFonts w:ascii="Arial" w:hAnsi="Arial" w:cs="Arial"/>
          <w:sz w:val="24"/>
          <w:szCs w:val="24"/>
        </w:rPr>
        <w:t>reinforced</w:t>
      </w:r>
      <w:proofErr w:type="gramEnd"/>
      <w:r w:rsidR="002509F3" w:rsidRPr="002509F3">
        <w:rPr>
          <w:rFonts w:ascii="Arial" w:hAnsi="Arial" w:cs="Arial"/>
          <w:sz w:val="24"/>
          <w:szCs w:val="24"/>
        </w:rPr>
        <w:t xml:space="preserve"> to</w:t>
      </w:r>
      <w:r w:rsidR="002509F3">
        <w:rPr>
          <w:rFonts w:ascii="Arial" w:hAnsi="Arial" w:cs="Arial"/>
          <w:sz w:val="24"/>
          <w:szCs w:val="24"/>
        </w:rPr>
        <w:t>a limited</w:t>
      </w:r>
      <w:r w:rsidR="002509F3" w:rsidRPr="002509F3">
        <w:rPr>
          <w:rFonts w:ascii="Arial" w:hAnsi="Arial" w:cs="Arial"/>
          <w:sz w:val="24"/>
          <w:szCs w:val="24"/>
        </w:rPr>
        <w:t xml:space="preserve"> extent by the evidence of users,</w:t>
      </w:r>
      <w:r w:rsidRPr="002509F3">
        <w:rPr>
          <w:rFonts w:ascii="Arial" w:hAnsi="Arial" w:cs="Arial"/>
          <w:sz w:val="24"/>
          <w:szCs w:val="24"/>
        </w:rPr>
        <w:t xml:space="preserve"> I find, on the balance of probabilities, that the Order route not currently recorded in the DMS subsists and should be recorded with bridleway status.</w:t>
      </w:r>
    </w:p>
    <w:p w14:paraId="1E38F812" w14:textId="34EF7160" w:rsidR="00371832" w:rsidRPr="00D63ABE" w:rsidRDefault="00371832" w:rsidP="00371832">
      <w:pPr>
        <w:pStyle w:val="Style1"/>
        <w:rPr>
          <w:rFonts w:ascii="Arial" w:hAnsi="Arial" w:cs="Arial"/>
          <w:sz w:val="24"/>
          <w:szCs w:val="24"/>
        </w:rPr>
      </w:pPr>
      <w:r w:rsidRPr="00D63ABE">
        <w:rPr>
          <w:rFonts w:ascii="Arial" w:hAnsi="Arial" w:cs="Arial"/>
          <w:sz w:val="24"/>
          <w:szCs w:val="24"/>
        </w:rPr>
        <w:t xml:space="preserve">Having regard to these and all other matters raised </w:t>
      </w:r>
      <w:r w:rsidR="00BA3E28" w:rsidRPr="00D63ABE">
        <w:rPr>
          <w:rFonts w:ascii="Arial" w:hAnsi="Arial" w:cs="Arial"/>
          <w:sz w:val="24"/>
          <w:szCs w:val="24"/>
        </w:rPr>
        <w:t>in the written representations</w:t>
      </w:r>
      <w:r w:rsidRPr="00D63ABE">
        <w:rPr>
          <w:rFonts w:ascii="Arial" w:hAnsi="Arial" w:cs="Arial"/>
          <w:sz w:val="24"/>
          <w:szCs w:val="24"/>
        </w:rPr>
        <w:t xml:space="preserve"> I conclude that the Order should be confirmed</w:t>
      </w:r>
      <w:r w:rsidR="00BF69CA" w:rsidRPr="00D63ABE">
        <w:rPr>
          <w:rFonts w:ascii="Arial" w:hAnsi="Arial" w:cs="Arial"/>
          <w:sz w:val="24"/>
          <w:szCs w:val="24"/>
        </w:rPr>
        <w:t>.</w:t>
      </w:r>
    </w:p>
    <w:p w14:paraId="0A91910D" w14:textId="77777777" w:rsidR="00C00507" w:rsidRPr="00D63ABE" w:rsidRDefault="00C00507" w:rsidP="00C00507">
      <w:pPr>
        <w:pStyle w:val="Style1"/>
        <w:numPr>
          <w:ilvl w:val="0"/>
          <w:numId w:val="0"/>
        </w:numPr>
        <w:rPr>
          <w:rFonts w:ascii="Arial" w:hAnsi="Arial" w:cs="Arial"/>
          <w:b/>
          <w:sz w:val="24"/>
          <w:szCs w:val="24"/>
        </w:rPr>
      </w:pPr>
      <w:r w:rsidRPr="00D63ABE">
        <w:rPr>
          <w:rFonts w:ascii="Arial" w:hAnsi="Arial" w:cs="Arial"/>
          <w:b/>
          <w:sz w:val="24"/>
          <w:szCs w:val="24"/>
        </w:rPr>
        <w:t>Formal Decision</w:t>
      </w:r>
    </w:p>
    <w:p w14:paraId="0D765048" w14:textId="7EC63D9C" w:rsidR="00C00507" w:rsidRDefault="00431E45" w:rsidP="00C00507">
      <w:pPr>
        <w:pStyle w:val="Style1"/>
        <w:rPr>
          <w:rFonts w:ascii="Arial" w:hAnsi="Arial" w:cs="Arial"/>
          <w:sz w:val="24"/>
          <w:szCs w:val="24"/>
        </w:rPr>
      </w:pPr>
      <w:r w:rsidRPr="00D63ABE">
        <w:rPr>
          <w:rFonts w:ascii="Arial" w:hAnsi="Arial" w:cs="Arial"/>
          <w:sz w:val="24"/>
          <w:szCs w:val="24"/>
        </w:rPr>
        <w:t>I confirm the Order</w:t>
      </w:r>
      <w:r w:rsidR="00951A53">
        <w:rPr>
          <w:rFonts w:ascii="Arial" w:hAnsi="Arial" w:cs="Arial"/>
          <w:sz w:val="24"/>
          <w:szCs w:val="24"/>
        </w:rPr>
        <w:t xml:space="preserve"> subject to the following modification</w:t>
      </w:r>
      <w:r w:rsidR="00E238F8">
        <w:rPr>
          <w:rFonts w:ascii="Arial" w:hAnsi="Arial" w:cs="Arial"/>
          <w:sz w:val="24"/>
          <w:szCs w:val="24"/>
        </w:rPr>
        <w:t>:</w:t>
      </w:r>
    </w:p>
    <w:p w14:paraId="64EEEB28" w14:textId="77777777" w:rsidR="009F7574" w:rsidRDefault="000C3BB7" w:rsidP="009F7574">
      <w:pPr>
        <w:pStyle w:val="Style1"/>
        <w:numPr>
          <w:ilvl w:val="0"/>
          <w:numId w:val="15"/>
        </w:numPr>
        <w:rPr>
          <w:rFonts w:ascii="Arial" w:hAnsi="Arial" w:cs="Arial"/>
          <w:sz w:val="24"/>
          <w:szCs w:val="24"/>
        </w:rPr>
      </w:pPr>
      <w:r>
        <w:rPr>
          <w:rFonts w:ascii="Arial" w:hAnsi="Arial" w:cs="Arial"/>
          <w:sz w:val="24"/>
          <w:szCs w:val="24"/>
        </w:rPr>
        <w:t xml:space="preserve">On the introductory paragraph on page 1 of the Order </w:t>
      </w:r>
    </w:p>
    <w:p w14:paraId="44CA2E54" w14:textId="466C1721" w:rsidR="00E238F8" w:rsidRDefault="000C3BB7" w:rsidP="003432E3">
      <w:pPr>
        <w:pStyle w:val="Style1"/>
        <w:numPr>
          <w:ilvl w:val="0"/>
          <w:numId w:val="0"/>
        </w:numPr>
        <w:ind w:left="720"/>
        <w:rPr>
          <w:rFonts w:ascii="Arial" w:hAnsi="Arial" w:cs="Arial"/>
          <w:sz w:val="24"/>
          <w:szCs w:val="24"/>
        </w:rPr>
      </w:pPr>
      <w:r>
        <w:rPr>
          <w:rFonts w:ascii="Arial" w:hAnsi="Arial" w:cs="Arial"/>
          <w:sz w:val="24"/>
          <w:szCs w:val="24"/>
        </w:rPr>
        <w:t>“</w:t>
      </w:r>
      <w:r w:rsidR="0090149D">
        <w:rPr>
          <w:rFonts w:ascii="Arial" w:hAnsi="Arial" w:cs="Arial"/>
          <w:sz w:val="24"/>
          <w:szCs w:val="24"/>
        </w:rPr>
        <w:t xml:space="preserve">This Order is made by Staffordshire County Council under </w:t>
      </w:r>
      <w:r>
        <w:rPr>
          <w:rFonts w:ascii="Arial" w:hAnsi="Arial" w:cs="Arial"/>
          <w:sz w:val="24"/>
          <w:szCs w:val="24"/>
        </w:rPr>
        <w:t>section</w:t>
      </w:r>
      <w:r w:rsidR="001D28AC">
        <w:rPr>
          <w:rFonts w:ascii="Arial" w:hAnsi="Arial" w:cs="Arial"/>
          <w:sz w:val="24"/>
          <w:szCs w:val="24"/>
        </w:rPr>
        <w:t xml:space="preserve"> 53(2)(b) of the Wildlife and Countryside Act 1981 (“the Act</w:t>
      </w:r>
      <w:r w:rsidR="00C76E97">
        <w:rPr>
          <w:rFonts w:ascii="Arial" w:hAnsi="Arial" w:cs="Arial"/>
          <w:sz w:val="24"/>
          <w:szCs w:val="24"/>
        </w:rPr>
        <w:t>”</w:t>
      </w:r>
      <w:r w:rsidR="001D28AC">
        <w:rPr>
          <w:rFonts w:ascii="Arial" w:hAnsi="Arial" w:cs="Arial"/>
          <w:sz w:val="24"/>
          <w:szCs w:val="24"/>
        </w:rPr>
        <w:t>)</w:t>
      </w:r>
      <w:r w:rsidR="00C76E97">
        <w:rPr>
          <w:rFonts w:ascii="Arial" w:hAnsi="Arial" w:cs="Arial"/>
          <w:sz w:val="24"/>
          <w:szCs w:val="24"/>
        </w:rPr>
        <w:t xml:space="preserve"> because it appears to the Secretary of State for Environment Food</w:t>
      </w:r>
      <w:r w:rsidR="00882CEC">
        <w:rPr>
          <w:rFonts w:ascii="Arial" w:hAnsi="Arial" w:cs="Arial"/>
          <w:sz w:val="24"/>
          <w:szCs w:val="24"/>
        </w:rPr>
        <w:t xml:space="preserve"> and Rural Affairs (who has directed the </w:t>
      </w:r>
      <w:r w:rsidR="007740F0">
        <w:rPr>
          <w:rFonts w:ascii="Arial" w:hAnsi="Arial" w:cs="Arial"/>
          <w:sz w:val="24"/>
          <w:szCs w:val="24"/>
        </w:rPr>
        <w:lastRenderedPageBreak/>
        <w:t>authority</w:t>
      </w:r>
      <w:r w:rsidR="00882CEC">
        <w:rPr>
          <w:rFonts w:ascii="Arial" w:hAnsi="Arial" w:cs="Arial"/>
          <w:sz w:val="24"/>
          <w:szCs w:val="24"/>
        </w:rPr>
        <w:t xml:space="preserve"> to that effect</w:t>
      </w:r>
      <w:r w:rsidR="007740F0">
        <w:rPr>
          <w:rFonts w:ascii="Arial" w:hAnsi="Arial" w:cs="Arial"/>
          <w:sz w:val="24"/>
          <w:szCs w:val="24"/>
        </w:rPr>
        <w:t xml:space="preserve">) that the </w:t>
      </w:r>
      <w:r w:rsidR="009F7574">
        <w:rPr>
          <w:rFonts w:ascii="Arial" w:hAnsi="Arial" w:cs="Arial"/>
          <w:sz w:val="24"/>
          <w:szCs w:val="24"/>
        </w:rPr>
        <w:t xml:space="preserve">Definitive Map </w:t>
      </w:r>
      <w:r w:rsidR="007740F0">
        <w:rPr>
          <w:rFonts w:ascii="Arial" w:hAnsi="Arial" w:cs="Arial"/>
          <w:sz w:val="24"/>
          <w:szCs w:val="24"/>
        </w:rPr>
        <w:t xml:space="preserve">and </w:t>
      </w:r>
      <w:r w:rsidR="009F7574">
        <w:rPr>
          <w:rFonts w:ascii="Arial" w:hAnsi="Arial" w:cs="Arial"/>
          <w:sz w:val="24"/>
          <w:szCs w:val="24"/>
        </w:rPr>
        <w:t>S</w:t>
      </w:r>
      <w:r w:rsidR="007740F0">
        <w:rPr>
          <w:rFonts w:ascii="Arial" w:hAnsi="Arial" w:cs="Arial"/>
          <w:sz w:val="24"/>
          <w:szCs w:val="24"/>
        </w:rPr>
        <w:t>tatement for the District of Litchfield requires</w:t>
      </w:r>
      <w:r w:rsidR="005714F7">
        <w:rPr>
          <w:rFonts w:ascii="Arial" w:hAnsi="Arial" w:cs="Arial"/>
          <w:sz w:val="24"/>
          <w:szCs w:val="24"/>
        </w:rPr>
        <w:t xml:space="preserve"> modification</w:t>
      </w:r>
      <w:r w:rsidR="007740F0">
        <w:rPr>
          <w:rFonts w:ascii="Arial" w:hAnsi="Arial" w:cs="Arial"/>
          <w:sz w:val="24"/>
          <w:szCs w:val="24"/>
        </w:rPr>
        <w:t>…</w:t>
      </w:r>
      <w:r w:rsidR="009F7574">
        <w:rPr>
          <w:rFonts w:ascii="Arial" w:hAnsi="Arial" w:cs="Arial"/>
          <w:sz w:val="24"/>
          <w:szCs w:val="24"/>
        </w:rPr>
        <w:t>”</w:t>
      </w:r>
    </w:p>
    <w:p w14:paraId="0931B5AD" w14:textId="42212213" w:rsidR="001F70A2" w:rsidRDefault="001F70A2" w:rsidP="00CF0942">
      <w:pPr>
        <w:pStyle w:val="Style1"/>
        <w:numPr>
          <w:ilvl w:val="0"/>
          <w:numId w:val="0"/>
        </w:numPr>
        <w:ind w:left="432"/>
        <w:rPr>
          <w:rFonts w:ascii="Arial" w:hAnsi="Arial" w:cs="Arial"/>
          <w:sz w:val="24"/>
          <w:szCs w:val="24"/>
        </w:rPr>
      </w:pPr>
      <w:r>
        <w:rPr>
          <w:rFonts w:ascii="Arial" w:hAnsi="Arial" w:cs="Arial"/>
          <w:sz w:val="24"/>
          <w:szCs w:val="24"/>
        </w:rPr>
        <w:tab/>
        <w:t>Shall be replaced with</w:t>
      </w:r>
    </w:p>
    <w:p w14:paraId="1E4240CE" w14:textId="353B5172" w:rsidR="001F70A2" w:rsidRDefault="001F70A2" w:rsidP="003432E3">
      <w:pPr>
        <w:pStyle w:val="Style1"/>
        <w:numPr>
          <w:ilvl w:val="0"/>
          <w:numId w:val="0"/>
        </w:numPr>
        <w:ind w:left="720"/>
        <w:rPr>
          <w:rFonts w:ascii="Arial" w:hAnsi="Arial" w:cs="Arial"/>
          <w:sz w:val="24"/>
          <w:szCs w:val="24"/>
        </w:rPr>
      </w:pPr>
      <w:r>
        <w:rPr>
          <w:rFonts w:ascii="Arial" w:hAnsi="Arial" w:cs="Arial"/>
          <w:sz w:val="24"/>
          <w:szCs w:val="24"/>
        </w:rPr>
        <w:t xml:space="preserve">“This Order is made by Staffordshire County Council under section 53(2)(b) of the Wildlife and Countryside Act 1981 (“the Act”) because it appears to the </w:t>
      </w:r>
      <w:r w:rsidR="003432E3">
        <w:rPr>
          <w:rFonts w:ascii="Arial" w:hAnsi="Arial" w:cs="Arial"/>
          <w:sz w:val="24"/>
          <w:szCs w:val="24"/>
        </w:rPr>
        <w:t>Council</w:t>
      </w:r>
      <w:r>
        <w:rPr>
          <w:rFonts w:ascii="Arial" w:hAnsi="Arial" w:cs="Arial"/>
          <w:sz w:val="24"/>
          <w:szCs w:val="24"/>
        </w:rPr>
        <w:t xml:space="preserve"> that the Definitive Map and Statement for the District of Litchfield requires</w:t>
      </w:r>
      <w:r w:rsidR="005714F7">
        <w:rPr>
          <w:rFonts w:ascii="Arial" w:hAnsi="Arial" w:cs="Arial"/>
          <w:sz w:val="24"/>
          <w:szCs w:val="24"/>
        </w:rPr>
        <w:t xml:space="preserve"> modification</w:t>
      </w:r>
      <w:r>
        <w:rPr>
          <w:rFonts w:ascii="Arial" w:hAnsi="Arial" w:cs="Arial"/>
          <w:sz w:val="24"/>
          <w:szCs w:val="24"/>
        </w:rPr>
        <w:t>…”</w:t>
      </w:r>
    </w:p>
    <w:p w14:paraId="0EF2823F" w14:textId="77777777" w:rsidR="00C00507" w:rsidRDefault="00C00507" w:rsidP="00C00507">
      <w:pPr>
        <w:pStyle w:val="Style1"/>
        <w:numPr>
          <w:ilvl w:val="0"/>
          <w:numId w:val="0"/>
        </w:numPr>
        <w:ind w:left="432" w:hanging="432"/>
      </w:pPr>
    </w:p>
    <w:p w14:paraId="087B652F" w14:textId="750FF0AC" w:rsidR="00C00507" w:rsidRPr="00BD1A1B" w:rsidRDefault="00D63ABE" w:rsidP="00C00507">
      <w:pPr>
        <w:pStyle w:val="Style1"/>
        <w:numPr>
          <w:ilvl w:val="0"/>
          <w:numId w:val="0"/>
        </w:numPr>
        <w:ind w:left="432" w:hanging="432"/>
        <w:rPr>
          <w:rFonts w:ascii="Monotype Corsiva" w:hAnsi="Monotype Corsiva"/>
          <w:sz w:val="36"/>
          <w:szCs w:val="36"/>
        </w:rPr>
      </w:pPr>
      <w:r>
        <w:rPr>
          <w:rFonts w:ascii="Monotype Corsiva" w:hAnsi="Monotype Corsiva"/>
          <w:sz w:val="36"/>
          <w:szCs w:val="36"/>
        </w:rPr>
        <w:t>J Burston</w:t>
      </w:r>
    </w:p>
    <w:p w14:paraId="00E57BB1" w14:textId="4641FB48" w:rsidR="00C00507" w:rsidRPr="000D37C7" w:rsidRDefault="00C00507" w:rsidP="00C00507">
      <w:pPr>
        <w:pStyle w:val="Style1"/>
        <w:numPr>
          <w:ilvl w:val="0"/>
          <w:numId w:val="0"/>
        </w:numPr>
        <w:ind w:left="432" w:hanging="432"/>
        <w:rPr>
          <w:rFonts w:ascii="Arial" w:hAnsi="Arial" w:cs="Arial"/>
          <w:b/>
          <w:bCs/>
          <w:sz w:val="28"/>
          <w:szCs w:val="28"/>
        </w:rPr>
      </w:pPr>
      <w:r w:rsidRPr="000D37C7">
        <w:rPr>
          <w:rFonts w:ascii="Arial" w:hAnsi="Arial" w:cs="Arial"/>
          <w:b/>
          <w:bCs/>
          <w:sz w:val="28"/>
          <w:szCs w:val="28"/>
        </w:rPr>
        <w:t>Inspector</w:t>
      </w:r>
    </w:p>
    <w:p w14:paraId="6C51CEF2" w14:textId="197D194B" w:rsidR="00574D0A" w:rsidRDefault="00574D0A" w:rsidP="00C00507">
      <w:pPr>
        <w:pStyle w:val="Style1"/>
        <w:numPr>
          <w:ilvl w:val="0"/>
          <w:numId w:val="0"/>
        </w:numPr>
        <w:ind w:left="432" w:hanging="432"/>
        <w:rPr>
          <w:b/>
          <w:bCs/>
        </w:rPr>
      </w:pPr>
    </w:p>
    <w:p w14:paraId="69737B18" w14:textId="305D1CBB" w:rsidR="00371832" w:rsidRPr="00574D0A" w:rsidRDefault="00574D0A" w:rsidP="00574D0A">
      <w:pPr>
        <w:pStyle w:val="Style1"/>
        <w:numPr>
          <w:ilvl w:val="0"/>
          <w:numId w:val="0"/>
        </w:numPr>
        <w:ind w:left="432" w:hanging="432"/>
        <w:rPr>
          <w:b/>
          <w:bCs/>
        </w:rPr>
      </w:pPr>
      <w:r>
        <w:rPr>
          <w:b/>
          <w:bCs/>
          <w:noProof/>
        </w:rPr>
        <w:lastRenderedPageBreak/>
        <w:drawing>
          <wp:inline distT="0" distB="0" distL="0" distR="0" wp14:anchorId="1ED531E0" wp14:editId="37379C68">
            <wp:extent cx="5908040" cy="83470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8040" cy="8347075"/>
                    </a:xfrm>
                    <a:prstGeom prst="rect">
                      <a:avLst/>
                    </a:prstGeom>
                  </pic:spPr>
                </pic:pic>
              </a:graphicData>
            </a:graphic>
          </wp:inline>
        </w:drawing>
      </w:r>
    </w:p>
    <w:sectPr w:rsidR="00371832" w:rsidRPr="00574D0A"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BBB4" w14:textId="77777777" w:rsidR="00CD4CA6" w:rsidRDefault="00CD4CA6" w:rsidP="00F62916">
      <w:r>
        <w:separator/>
      </w:r>
    </w:p>
  </w:endnote>
  <w:endnote w:type="continuationSeparator" w:id="0">
    <w:p w14:paraId="3B8F1EE9" w14:textId="77777777" w:rsidR="00CD4CA6" w:rsidRDefault="00CD4CA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A686"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415EE"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3C9C" w14:textId="046278F2" w:rsidR="003E54CC" w:rsidRDefault="0005521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256CD6D" wp14:editId="399E2E4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083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343F9C6" w14:textId="47ACD3A2" w:rsidR="003E54CC" w:rsidRDefault="003E54CC" w:rsidP="006E378F">
    <w:pPr>
      <w:pStyle w:val="Noinden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A6946">
      <w:rPr>
        <w:rStyle w:val="PageNumber"/>
        <w:noProof/>
      </w:rPr>
      <w:t>2</w:t>
    </w:r>
    <w:r>
      <w:rPr>
        <w:rStyle w:val="PageNumber"/>
      </w:rPr>
      <w:fldChar w:fldCharType="end"/>
    </w:r>
  </w:p>
  <w:p w14:paraId="4F8E9896" w14:textId="2D77AB80" w:rsidR="00FC517D" w:rsidRDefault="00962EBD" w:rsidP="00FC517D">
    <w:pPr>
      <w:pStyle w:val="Noindent"/>
      <w:rPr>
        <w:rStyle w:val="PageNumber"/>
      </w:rPr>
    </w:pPr>
    <w:hyperlink r:id="rId1" w:history="1">
      <w:r w:rsidR="00FC517D" w:rsidRPr="00805C79">
        <w:rPr>
          <w:rStyle w:val="Hyperlink"/>
          <w:sz w:val="18"/>
        </w:rPr>
        <w:t>https://www.gov.uk/planning-inspectorate</w:t>
      </w:r>
    </w:hyperlink>
  </w:p>
  <w:p w14:paraId="23C63A37" w14:textId="77777777" w:rsidR="00FC517D" w:rsidRDefault="00FC517D" w:rsidP="00FC517D">
    <w:pPr>
      <w:pStyle w:val="Noinden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0C9" w14:textId="5ECFD059" w:rsidR="003E54CC" w:rsidRDefault="00055217" w:rsidP="00237DA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71392C9" wp14:editId="2BFB329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67D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FC6F" w14:textId="77777777" w:rsidR="00CD4CA6" w:rsidRDefault="00CD4CA6" w:rsidP="00F62916">
      <w:r>
        <w:separator/>
      </w:r>
    </w:p>
  </w:footnote>
  <w:footnote w:type="continuationSeparator" w:id="0">
    <w:p w14:paraId="1B386A7E" w14:textId="77777777" w:rsidR="00CD4CA6" w:rsidRDefault="00CD4CA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369C4DCB" w14:textId="77777777">
      <w:tc>
        <w:tcPr>
          <w:tcW w:w="9520" w:type="dxa"/>
        </w:tcPr>
        <w:p w14:paraId="51E76F0E" w14:textId="3A528F83" w:rsidR="003E54CC" w:rsidRDefault="00237DA5">
          <w:pPr>
            <w:pStyle w:val="Footer"/>
          </w:pPr>
          <w:r>
            <w:t xml:space="preserve">Order Decision </w:t>
          </w:r>
          <w:r w:rsidR="00AE0AA5">
            <w:t>ROW/3281778</w:t>
          </w:r>
        </w:p>
      </w:tc>
    </w:tr>
  </w:tbl>
  <w:p w14:paraId="25613931" w14:textId="5DCF5A4F" w:rsidR="003E54CC" w:rsidRDefault="00055217" w:rsidP="00087477">
    <w:pPr>
      <w:pStyle w:val="Footer"/>
      <w:spacing w:after="180"/>
    </w:pPr>
    <w:r>
      <w:rPr>
        <w:noProof/>
      </w:rPr>
      <mc:AlternateContent>
        <mc:Choice Requires="wps">
          <w:drawing>
            <wp:anchor distT="0" distB="0" distL="114300" distR="114300" simplePos="0" relativeHeight="251657728" behindDoc="0" locked="0" layoutInCell="1" allowOverlap="1" wp14:anchorId="00673487" wp14:editId="1FB0D45B">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C80B"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4FEB"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F0B4E16"/>
    <w:multiLevelType w:val="hybridMultilevel"/>
    <w:tmpl w:val="B49E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4" w15:restartNumberingAfterBreak="0">
    <w:nsid w:val="4E845DA8"/>
    <w:multiLevelType w:val="hybridMultilevel"/>
    <w:tmpl w:val="97E47B4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13F60CD4"/>
    <w:lvl w:ilvl="0">
      <w:start w:val="1"/>
      <w:numFmt w:val="decimal"/>
      <w:pStyle w:val="Style1"/>
      <w:lvlText w:val="%1."/>
      <w:lvlJc w:val="left"/>
      <w:pPr>
        <w:tabs>
          <w:tab w:val="num" w:pos="720"/>
        </w:tabs>
        <w:ind w:left="432" w:hanging="432"/>
      </w:pPr>
      <w:rPr>
        <w:b w:val="0"/>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62904A8"/>
    <w:multiLevelType w:val="multilevel"/>
    <w:tmpl w:val="DDEC6B66"/>
    <w:lvl w:ilvl="0">
      <w:start w:val="1"/>
      <w:numFmt w:val="bullet"/>
      <w:lvlText w:val=""/>
      <w:lvlJc w:val="left"/>
      <w:pPr>
        <w:tabs>
          <w:tab w:val="num" w:pos="720"/>
        </w:tabs>
        <w:ind w:left="432" w:hanging="432"/>
      </w:pPr>
      <w:rPr>
        <w:rFonts w:ascii="Symbol" w:hAnsi="Symbol" w:hint="default"/>
        <w:b w:val="0"/>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4216831">
    <w:abstractNumId w:val="7"/>
  </w:num>
  <w:num w:numId="2" w16cid:durableId="783502363">
    <w:abstractNumId w:val="7"/>
  </w:num>
  <w:num w:numId="3" w16cid:durableId="1595432897">
    <w:abstractNumId w:val="9"/>
  </w:num>
  <w:num w:numId="4" w16cid:durableId="749542782">
    <w:abstractNumId w:val="0"/>
  </w:num>
  <w:num w:numId="5" w16cid:durableId="527380457">
    <w:abstractNumId w:val="2"/>
  </w:num>
  <w:num w:numId="6" w16cid:durableId="1041049775">
    <w:abstractNumId w:val="6"/>
  </w:num>
  <w:num w:numId="7" w16cid:durableId="2103380205">
    <w:abstractNumId w:val="10"/>
  </w:num>
  <w:num w:numId="8" w16cid:durableId="739906801">
    <w:abstractNumId w:val="5"/>
  </w:num>
  <w:num w:numId="9" w16cid:durableId="488252965">
    <w:abstractNumId w:val="1"/>
  </w:num>
  <w:num w:numId="10" w16cid:durableId="478039741">
    <w:abstractNumId w:val="6"/>
  </w:num>
  <w:num w:numId="11" w16cid:durableId="20207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4178537">
    <w:abstractNumId w:val="3"/>
  </w:num>
  <w:num w:numId="13" w16cid:durableId="1393962485">
    <w:abstractNumId w:val="3"/>
    <w:lvlOverride w:ilvl="0">
      <w:startOverride w:val="1"/>
      <w:lvl w:ilvl="0">
        <w:start w:val="1"/>
        <w:numFmt w:val="decimal"/>
        <w:lvlText w:val="%1."/>
        <w:lvlJc w:val="left"/>
        <w:pPr>
          <w:tabs>
            <w:tab w:val="num" w:pos="720"/>
          </w:tabs>
          <w:ind w:left="431" w:hanging="431"/>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1124615908">
    <w:abstractNumId w:val="8"/>
  </w:num>
  <w:num w:numId="15" w16cid:durableId="676005746">
    <w:abstractNumId w:val="4"/>
  </w:num>
  <w:num w:numId="16" w16cid:durableId="1108348935">
    <w:abstractNumId w:val="3"/>
    <w:lvlOverride w:ilvl="0">
      <w:startOverride w:val="1"/>
      <w:lvl w:ilvl="0">
        <w:start w:val="1"/>
        <w:numFmt w:val="decimal"/>
        <w:lvlText w:val="%1."/>
        <w:lvlJc w:val="left"/>
        <w:pPr>
          <w:tabs>
            <w:tab w:val="num" w:pos="1146"/>
          </w:tabs>
          <w:ind w:left="857" w:hanging="431"/>
        </w:pPr>
        <w:rPr>
          <w:b w:val="0"/>
          <w:bCs w:val="0"/>
          <w:i w:val="0"/>
          <w:iCs w:val="0"/>
          <w:color w:val="000000" w:themeColor="text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37DA5"/>
    <w:rsid w:val="00003256"/>
    <w:rsid w:val="0000335F"/>
    <w:rsid w:val="000039CE"/>
    <w:rsid w:val="00004512"/>
    <w:rsid w:val="00012FFA"/>
    <w:rsid w:val="0001689B"/>
    <w:rsid w:val="00016EC4"/>
    <w:rsid w:val="0001735B"/>
    <w:rsid w:val="000233D7"/>
    <w:rsid w:val="00027761"/>
    <w:rsid w:val="000302A5"/>
    <w:rsid w:val="0003067F"/>
    <w:rsid w:val="000309C6"/>
    <w:rsid w:val="00032B34"/>
    <w:rsid w:val="00040272"/>
    <w:rsid w:val="000417DD"/>
    <w:rsid w:val="00041B10"/>
    <w:rsid w:val="00043828"/>
    <w:rsid w:val="00046145"/>
    <w:rsid w:val="0004625F"/>
    <w:rsid w:val="00052DA1"/>
    <w:rsid w:val="00053135"/>
    <w:rsid w:val="00055217"/>
    <w:rsid w:val="00055FE8"/>
    <w:rsid w:val="00062FFB"/>
    <w:rsid w:val="00071986"/>
    <w:rsid w:val="00071D67"/>
    <w:rsid w:val="00077358"/>
    <w:rsid w:val="0008251A"/>
    <w:rsid w:val="00087477"/>
    <w:rsid w:val="00087DEC"/>
    <w:rsid w:val="00090A85"/>
    <w:rsid w:val="000A05BE"/>
    <w:rsid w:val="000A0742"/>
    <w:rsid w:val="000A1546"/>
    <w:rsid w:val="000A4AEB"/>
    <w:rsid w:val="000A64AE"/>
    <w:rsid w:val="000B2535"/>
    <w:rsid w:val="000B5F70"/>
    <w:rsid w:val="000B7C67"/>
    <w:rsid w:val="000C1B8C"/>
    <w:rsid w:val="000C3AB1"/>
    <w:rsid w:val="000C3BB7"/>
    <w:rsid w:val="000C3F13"/>
    <w:rsid w:val="000C698E"/>
    <w:rsid w:val="000D0673"/>
    <w:rsid w:val="000D0950"/>
    <w:rsid w:val="000D0E59"/>
    <w:rsid w:val="000D37C7"/>
    <w:rsid w:val="000D5A2B"/>
    <w:rsid w:val="000D6830"/>
    <w:rsid w:val="000E212B"/>
    <w:rsid w:val="000F0DB2"/>
    <w:rsid w:val="000F16F4"/>
    <w:rsid w:val="000F1F19"/>
    <w:rsid w:val="000F308E"/>
    <w:rsid w:val="000F53D0"/>
    <w:rsid w:val="001000CB"/>
    <w:rsid w:val="001001FB"/>
    <w:rsid w:val="0010066E"/>
    <w:rsid w:val="00100DB0"/>
    <w:rsid w:val="00104936"/>
    <w:rsid w:val="00104D93"/>
    <w:rsid w:val="00105321"/>
    <w:rsid w:val="00115140"/>
    <w:rsid w:val="00123911"/>
    <w:rsid w:val="00125CDF"/>
    <w:rsid w:val="001314FC"/>
    <w:rsid w:val="00135ADC"/>
    <w:rsid w:val="001364D4"/>
    <w:rsid w:val="0014089C"/>
    <w:rsid w:val="001427BA"/>
    <w:rsid w:val="00142C9D"/>
    <w:rsid w:val="00146F45"/>
    <w:rsid w:val="00152C92"/>
    <w:rsid w:val="00155AB0"/>
    <w:rsid w:val="001624D9"/>
    <w:rsid w:val="00162E46"/>
    <w:rsid w:val="001665C3"/>
    <w:rsid w:val="0017022B"/>
    <w:rsid w:val="0017032A"/>
    <w:rsid w:val="001714E8"/>
    <w:rsid w:val="001735A4"/>
    <w:rsid w:val="0018083B"/>
    <w:rsid w:val="00192539"/>
    <w:rsid w:val="00195548"/>
    <w:rsid w:val="00195AD0"/>
    <w:rsid w:val="00197B5B"/>
    <w:rsid w:val="001A4D8D"/>
    <w:rsid w:val="001A4EB2"/>
    <w:rsid w:val="001A6F23"/>
    <w:rsid w:val="001B447C"/>
    <w:rsid w:val="001B582A"/>
    <w:rsid w:val="001B5B9E"/>
    <w:rsid w:val="001C019E"/>
    <w:rsid w:val="001C36CA"/>
    <w:rsid w:val="001C5A11"/>
    <w:rsid w:val="001C6E06"/>
    <w:rsid w:val="001D133F"/>
    <w:rsid w:val="001D1ED8"/>
    <w:rsid w:val="001D28AC"/>
    <w:rsid w:val="001D7FA2"/>
    <w:rsid w:val="001E483E"/>
    <w:rsid w:val="001E4F8B"/>
    <w:rsid w:val="001E6129"/>
    <w:rsid w:val="001F03AB"/>
    <w:rsid w:val="001F3269"/>
    <w:rsid w:val="001F5990"/>
    <w:rsid w:val="001F70A2"/>
    <w:rsid w:val="00207816"/>
    <w:rsid w:val="00210CF2"/>
    <w:rsid w:val="00211CFA"/>
    <w:rsid w:val="00212C8F"/>
    <w:rsid w:val="0021335F"/>
    <w:rsid w:val="002209A8"/>
    <w:rsid w:val="00223847"/>
    <w:rsid w:val="00227C0D"/>
    <w:rsid w:val="00237DA5"/>
    <w:rsid w:val="00242647"/>
    <w:rsid w:val="00242A5E"/>
    <w:rsid w:val="002509F3"/>
    <w:rsid w:val="002514A5"/>
    <w:rsid w:val="00253F19"/>
    <w:rsid w:val="00265F78"/>
    <w:rsid w:val="00266C57"/>
    <w:rsid w:val="0026749E"/>
    <w:rsid w:val="002739A4"/>
    <w:rsid w:val="002749B9"/>
    <w:rsid w:val="002767BC"/>
    <w:rsid w:val="002819AB"/>
    <w:rsid w:val="00284089"/>
    <w:rsid w:val="002840D5"/>
    <w:rsid w:val="00284684"/>
    <w:rsid w:val="00294536"/>
    <w:rsid w:val="0029497F"/>
    <w:rsid w:val="002949C2"/>
    <w:rsid w:val="002957DB"/>
    <w:rsid w:val="00296584"/>
    <w:rsid w:val="002B3948"/>
    <w:rsid w:val="002B5A3A"/>
    <w:rsid w:val="002C068A"/>
    <w:rsid w:val="002C0798"/>
    <w:rsid w:val="002C2B59"/>
    <w:rsid w:val="002C2F3A"/>
    <w:rsid w:val="002C49F9"/>
    <w:rsid w:val="002C73F9"/>
    <w:rsid w:val="002D3F87"/>
    <w:rsid w:val="002D5438"/>
    <w:rsid w:val="002D7A11"/>
    <w:rsid w:val="002E0808"/>
    <w:rsid w:val="002E3E2A"/>
    <w:rsid w:val="002E7F9B"/>
    <w:rsid w:val="002F5E3A"/>
    <w:rsid w:val="002F7D64"/>
    <w:rsid w:val="003010BB"/>
    <w:rsid w:val="00301609"/>
    <w:rsid w:val="00302554"/>
    <w:rsid w:val="0030500E"/>
    <w:rsid w:val="00312249"/>
    <w:rsid w:val="003134ED"/>
    <w:rsid w:val="0031477C"/>
    <w:rsid w:val="00315A47"/>
    <w:rsid w:val="003206FD"/>
    <w:rsid w:val="00330E4A"/>
    <w:rsid w:val="00332570"/>
    <w:rsid w:val="0033436F"/>
    <w:rsid w:val="003432E3"/>
    <w:rsid w:val="00343A1F"/>
    <w:rsid w:val="00343FED"/>
    <w:rsid w:val="00344294"/>
    <w:rsid w:val="00344CD1"/>
    <w:rsid w:val="00352424"/>
    <w:rsid w:val="00352727"/>
    <w:rsid w:val="00357360"/>
    <w:rsid w:val="00360664"/>
    <w:rsid w:val="00361890"/>
    <w:rsid w:val="00362465"/>
    <w:rsid w:val="00364B31"/>
    <w:rsid w:val="00364CF7"/>
    <w:rsid w:val="00364E17"/>
    <w:rsid w:val="003655A3"/>
    <w:rsid w:val="00371832"/>
    <w:rsid w:val="00371CBD"/>
    <w:rsid w:val="0037260F"/>
    <w:rsid w:val="00373565"/>
    <w:rsid w:val="00381185"/>
    <w:rsid w:val="003842A3"/>
    <w:rsid w:val="0039123D"/>
    <w:rsid w:val="003941CF"/>
    <w:rsid w:val="00395930"/>
    <w:rsid w:val="00397BAD"/>
    <w:rsid w:val="003A0356"/>
    <w:rsid w:val="003A21EF"/>
    <w:rsid w:val="003A2759"/>
    <w:rsid w:val="003A2D49"/>
    <w:rsid w:val="003A5CB6"/>
    <w:rsid w:val="003B21AF"/>
    <w:rsid w:val="003B28F0"/>
    <w:rsid w:val="003B2FE6"/>
    <w:rsid w:val="003B4AED"/>
    <w:rsid w:val="003B7278"/>
    <w:rsid w:val="003C021A"/>
    <w:rsid w:val="003C5984"/>
    <w:rsid w:val="003C6BE1"/>
    <w:rsid w:val="003D2A3B"/>
    <w:rsid w:val="003D66F6"/>
    <w:rsid w:val="003E05A2"/>
    <w:rsid w:val="003E0E76"/>
    <w:rsid w:val="003E54CC"/>
    <w:rsid w:val="003F1237"/>
    <w:rsid w:val="003F3533"/>
    <w:rsid w:val="0040235F"/>
    <w:rsid w:val="00413BB2"/>
    <w:rsid w:val="004156F0"/>
    <w:rsid w:val="00415D29"/>
    <w:rsid w:val="00415F2A"/>
    <w:rsid w:val="00425011"/>
    <w:rsid w:val="00425BD2"/>
    <w:rsid w:val="00431AB0"/>
    <w:rsid w:val="00431BC3"/>
    <w:rsid w:val="00431E45"/>
    <w:rsid w:val="00434794"/>
    <w:rsid w:val="0044152C"/>
    <w:rsid w:val="004425E2"/>
    <w:rsid w:val="0044415B"/>
    <w:rsid w:val="004474DE"/>
    <w:rsid w:val="004515D5"/>
    <w:rsid w:val="00451EE4"/>
    <w:rsid w:val="00453E15"/>
    <w:rsid w:val="00457DDD"/>
    <w:rsid w:val="0046617A"/>
    <w:rsid w:val="004700DC"/>
    <w:rsid w:val="00472006"/>
    <w:rsid w:val="00472ACB"/>
    <w:rsid w:val="0047718B"/>
    <w:rsid w:val="00477F55"/>
    <w:rsid w:val="0048041A"/>
    <w:rsid w:val="004842F3"/>
    <w:rsid w:val="00484FDB"/>
    <w:rsid w:val="0049032E"/>
    <w:rsid w:val="004976CF"/>
    <w:rsid w:val="004A18A0"/>
    <w:rsid w:val="004A2EB8"/>
    <w:rsid w:val="004A6F94"/>
    <w:rsid w:val="004B0934"/>
    <w:rsid w:val="004B219B"/>
    <w:rsid w:val="004B74D4"/>
    <w:rsid w:val="004B767F"/>
    <w:rsid w:val="004C07CB"/>
    <w:rsid w:val="004C195F"/>
    <w:rsid w:val="004C2772"/>
    <w:rsid w:val="004D21EE"/>
    <w:rsid w:val="004D3321"/>
    <w:rsid w:val="004D5C40"/>
    <w:rsid w:val="004D5CB6"/>
    <w:rsid w:val="004D6A58"/>
    <w:rsid w:val="004E1379"/>
    <w:rsid w:val="004E52FD"/>
    <w:rsid w:val="004E5F9E"/>
    <w:rsid w:val="004E6091"/>
    <w:rsid w:val="004F0E5C"/>
    <w:rsid w:val="004F16D7"/>
    <w:rsid w:val="004F3ED3"/>
    <w:rsid w:val="004F4991"/>
    <w:rsid w:val="00506851"/>
    <w:rsid w:val="005068E9"/>
    <w:rsid w:val="00510B71"/>
    <w:rsid w:val="00510CA7"/>
    <w:rsid w:val="0051272E"/>
    <w:rsid w:val="00512987"/>
    <w:rsid w:val="0051454C"/>
    <w:rsid w:val="0052236E"/>
    <w:rsid w:val="0052347F"/>
    <w:rsid w:val="00524587"/>
    <w:rsid w:val="00541734"/>
    <w:rsid w:val="00542B4C"/>
    <w:rsid w:val="00543833"/>
    <w:rsid w:val="00544121"/>
    <w:rsid w:val="005478DB"/>
    <w:rsid w:val="005529A9"/>
    <w:rsid w:val="0055531B"/>
    <w:rsid w:val="00556AEB"/>
    <w:rsid w:val="00556F8A"/>
    <w:rsid w:val="00561E69"/>
    <w:rsid w:val="005650AF"/>
    <w:rsid w:val="0056634F"/>
    <w:rsid w:val="0057098A"/>
    <w:rsid w:val="005714F7"/>
    <w:rsid w:val="005718AF"/>
    <w:rsid w:val="00571FD4"/>
    <w:rsid w:val="00572879"/>
    <w:rsid w:val="005732B8"/>
    <w:rsid w:val="005733C9"/>
    <w:rsid w:val="00574D0A"/>
    <w:rsid w:val="00575895"/>
    <w:rsid w:val="00584471"/>
    <w:rsid w:val="005870AF"/>
    <w:rsid w:val="00591001"/>
    <w:rsid w:val="00591AF2"/>
    <w:rsid w:val="005930E4"/>
    <w:rsid w:val="005A3026"/>
    <w:rsid w:val="005A320B"/>
    <w:rsid w:val="005A3402"/>
    <w:rsid w:val="005A3A64"/>
    <w:rsid w:val="005A4A93"/>
    <w:rsid w:val="005A4C73"/>
    <w:rsid w:val="005B2A03"/>
    <w:rsid w:val="005B3B02"/>
    <w:rsid w:val="005B47EB"/>
    <w:rsid w:val="005B56CE"/>
    <w:rsid w:val="005B7CEB"/>
    <w:rsid w:val="005C15FE"/>
    <w:rsid w:val="005C2D70"/>
    <w:rsid w:val="005C31ED"/>
    <w:rsid w:val="005D739E"/>
    <w:rsid w:val="005E19C4"/>
    <w:rsid w:val="005E34E1"/>
    <w:rsid w:val="005E34FF"/>
    <w:rsid w:val="005E3542"/>
    <w:rsid w:val="005E52F9"/>
    <w:rsid w:val="005E6353"/>
    <w:rsid w:val="005F1261"/>
    <w:rsid w:val="005F2E80"/>
    <w:rsid w:val="005F4748"/>
    <w:rsid w:val="005F52E0"/>
    <w:rsid w:val="005F5D29"/>
    <w:rsid w:val="00602315"/>
    <w:rsid w:val="0060528F"/>
    <w:rsid w:val="00606C41"/>
    <w:rsid w:val="0061145C"/>
    <w:rsid w:val="00611606"/>
    <w:rsid w:val="00614E46"/>
    <w:rsid w:val="00615462"/>
    <w:rsid w:val="006227E9"/>
    <w:rsid w:val="00625746"/>
    <w:rsid w:val="0062618C"/>
    <w:rsid w:val="006309FD"/>
    <w:rsid w:val="00630F60"/>
    <w:rsid w:val="006319E6"/>
    <w:rsid w:val="0063307A"/>
    <w:rsid w:val="0063373D"/>
    <w:rsid w:val="00635300"/>
    <w:rsid w:val="00637F71"/>
    <w:rsid w:val="00640B39"/>
    <w:rsid w:val="00644115"/>
    <w:rsid w:val="006516F5"/>
    <w:rsid w:val="006547D7"/>
    <w:rsid w:val="006563DC"/>
    <w:rsid w:val="0065719B"/>
    <w:rsid w:val="0066322F"/>
    <w:rsid w:val="00663940"/>
    <w:rsid w:val="0066446A"/>
    <w:rsid w:val="006649F0"/>
    <w:rsid w:val="0066665E"/>
    <w:rsid w:val="00673552"/>
    <w:rsid w:val="006760F8"/>
    <w:rsid w:val="00681EF6"/>
    <w:rsid w:val="006829BC"/>
    <w:rsid w:val="0068330B"/>
    <w:rsid w:val="00683417"/>
    <w:rsid w:val="00683D77"/>
    <w:rsid w:val="006851D8"/>
    <w:rsid w:val="006874B3"/>
    <w:rsid w:val="00687535"/>
    <w:rsid w:val="00692317"/>
    <w:rsid w:val="0069559D"/>
    <w:rsid w:val="00696368"/>
    <w:rsid w:val="006A525A"/>
    <w:rsid w:val="006A6064"/>
    <w:rsid w:val="006A7B8B"/>
    <w:rsid w:val="006B75FD"/>
    <w:rsid w:val="006B7EF1"/>
    <w:rsid w:val="006C3243"/>
    <w:rsid w:val="006D2842"/>
    <w:rsid w:val="006D5D97"/>
    <w:rsid w:val="006E1EEC"/>
    <w:rsid w:val="006E378F"/>
    <w:rsid w:val="006E3CA0"/>
    <w:rsid w:val="006F2864"/>
    <w:rsid w:val="006F5FBE"/>
    <w:rsid w:val="006F6496"/>
    <w:rsid w:val="00700B8E"/>
    <w:rsid w:val="00706D6E"/>
    <w:rsid w:val="007075FE"/>
    <w:rsid w:val="00717E88"/>
    <w:rsid w:val="00721F57"/>
    <w:rsid w:val="0072277A"/>
    <w:rsid w:val="0072292F"/>
    <w:rsid w:val="00723CB9"/>
    <w:rsid w:val="00735926"/>
    <w:rsid w:val="00746274"/>
    <w:rsid w:val="00746A08"/>
    <w:rsid w:val="00753EC9"/>
    <w:rsid w:val="00754806"/>
    <w:rsid w:val="00755492"/>
    <w:rsid w:val="00756F94"/>
    <w:rsid w:val="00766337"/>
    <w:rsid w:val="007679CF"/>
    <w:rsid w:val="007740F0"/>
    <w:rsid w:val="007747A9"/>
    <w:rsid w:val="007810C9"/>
    <w:rsid w:val="00783156"/>
    <w:rsid w:val="00783320"/>
    <w:rsid w:val="00785862"/>
    <w:rsid w:val="00787877"/>
    <w:rsid w:val="007A028C"/>
    <w:rsid w:val="007A0537"/>
    <w:rsid w:val="007A12F0"/>
    <w:rsid w:val="007A17C8"/>
    <w:rsid w:val="007B0A7A"/>
    <w:rsid w:val="007B62D0"/>
    <w:rsid w:val="007B6BBE"/>
    <w:rsid w:val="007C185E"/>
    <w:rsid w:val="007C1DBC"/>
    <w:rsid w:val="007C22E4"/>
    <w:rsid w:val="007C294E"/>
    <w:rsid w:val="007C3F54"/>
    <w:rsid w:val="007C4E84"/>
    <w:rsid w:val="007C551F"/>
    <w:rsid w:val="007D65B4"/>
    <w:rsid w:val="007E1D84"/>
    <w:rsid w:val="007E4595"/>
    <w:rsid w:val="007E792A"/>
    <w:rsid w:val="007F099B"/>
    <w:rsid w:val="007F1352"/>
    <w:rsid w:val="007F42B7"/>
    <w:rsid w:val="007F4DF0"/>
    <w:rsid w:val="007F59CE"/>
    <w:rsid w:val="007F59EB"/>
    <w:rsid w:val="00803FBD"/>
    <w:rsid w:val="008076E9"/>
    <w:rsid w:val="00810F80"/>
    <w:rsid w:val="00817465"/>
    <w:rsid w:val="008259E0"/>
    <w:rsid w:val="00825AC6"/>
    <w:rsid w:val="00825CDB"/>
    <w:rsid w:val="008265F2"/>
    <w:rsid w:val="00827937"/>
    <w:rsid w:val="00834368"/>
    <w:rsid w:val="00835FCB"/>
    <w:rsid w:val="0083749C"/>
    <w:rsid w:val="008411A4"/>
    <w:rsid w:val="00845C0E"/>
    <w:rsid w:val="00850397"/>
    <w:rsid w:val="00850D41"/>
    <w:rsid w:val="00856E91"/>
    <w:rsid w:val="008654A1"/>
    <w:rsid w:val="0086695E"/>
    <w:rsid w:val="00867AC8"/>
    <w:rsid w:val="00871A82"/>
    <w:rsid w:val="00872BEC"/>
    <w:rsid w:val="008775E4"/>
    <w:rsid w:val="00882CEC"/>
    <w:rsid w:val="00882DFF"/>
    <w:rsid w:val="008836E0"/>
    <w:rsid w:val="008841E8"/>
    <w:rsid w:val="0088519C"/>
    <w:rsid w:val="008857EF"/>
    <w:rsid w:val="008908C3"/>
    <w:rsid w:val="00892335"/>
    <w:rsid w:val="008976EC"/>
    <w:rsid w:val="00897AAE"/>
    <w:rsid w:val="008A03E3"/>
    <w:rsid w:val="008A0CD7"/>
    <w:rsid w:val="008A30FD"/>
    <w:rsid w:val="008A615B"/>
    <w:rsid w:val="008A7AAD"/>
    <w:rsid w:val="008B5459"/>
    <w:rsid w:val="008B6CB1"/>
    <w:rsid w:val="008B70F0"/>
    <w:rsid w:val="008C2664"/>
    <w:rsid w:val="008C4F6E"/>
    <w:rsid w:val="008C6FA3"/>
    <w:rsid w:val="008E359C"/>
    <w:rsid w:val="008E3F52"/>
    <w:rsid w:val="008E444C"/>
    <w:rsid w:val="008E5AA4"/>
    <w:rsid w:val="008F3CAB"/>
    <w:rsid w:val="008F49C7"/>
    <w:rsid w:val="008F4A8A"/>
    <w:rsid w:val="008F5DE0"/>
    <w:rsid w:val="00900434"/>
    <w:rsid w:val="0090149D"/>
    <w:rsid w:val="009124CE"/>
    <w:rsid w:val="00912954"/>
    <w:rsid w:val="00915E2A"/>
    <w:rsid w:val="009176D5"/>
    <w:rsid w:val="009205FF"/>
    <w:rsid w:val="0092194B"/>
    <w:rsid w:val="00921F19"/>
    <w:rsid w:val="00921F34"/>
    <w:rsid w:val="00922E12"/>
    <w:rsid w:val="0092304C"/>
    <w:rsid w:val="0092396E"/>
    <w:rsid w:val="00923F06"/>
    <w:rsid w:val="00924D0F"/>
    <w:rsid w:val="009268B7"/>
    <w:rsid w:val="00927AC2"/>
    <w:rsid w:val="00930197"/>
    <w:rsid w:val="00945781"/>
    <w:rsid w:val="0094784F"/>
    <w:rsid w:val="00950173"/>
    <w:rsid w:val="00951A53"/>
    <w:rsid w:val="009535A8"/>
    <w:rsid w:val="00955D1A"/>
    <w:rsid w:val="00960B10"/>
    <w:rsid w:val="00961391"/>
    <w:rsid w:val="00966E8D"/>
    <w:rsid w:val="009704C2"/>
    <w:rsid w:val="009706A1"/>
    <w:rsid w:val="0097116B"/>
    <w:rsid w:val="0097516B"/>
    <w:rsid w:val="009760C3"/>
    <w:rsid w:val="0098357A"/>
    <w:rsid w:val="009841DA"/>
    <w:rsid w:val="00984B0F"/>
    <w:rsid w:val="00990BFB"/>
    <w:rsid w:val="0099617B"/>
    <w:rsid w:val="009A432B"/>
    <w:rsid w:val="009B0205"/>
    <w:rsid w:val="009B045B"/>
    <w:rsid w:val="009B272A"/>
    <w:rsid w:val="009B3075"/>
    <w:rsid w:val="009B72ED"/>
    <w:rsid w:val="009B7BD4"/>
    <w:rsid w:val="009C1C99"/>
    <w:rsid w:val="009D09EF"/>
    <w:rsid w:val="009D3FB5"/>
    <w:rsid w:val="009D51EE"/>
    <w:rsid w:val="009D6E8F"/>
    <w:rsid w:val="009D7D65"/>
    <w:rsid w:val="009E0034"/>
    <w:rsid w:val="009E00D1"/>
    <w:rsid w:val="009E1447"/>
    <w:rsid w:val="009E4B5C"/>
    <w:rsid w:val="009E4CDD"/>
    <w:rsid w:val="009E599D"/>
    <w:rsid w:val="009F0288"/>
    <w:rsid w:val="009F05EC"/>
    <w:rsid w:val="009F24F8"/>
    <w:rsid w:val="009F4F4F"/>
    <w:rsid w:val="009F5786"/>
    <w:rsid w:val="009F6284"/>
    <w:rsid w:val="009F7574"/>
    <w:rsid w:val="00A00389"/>
    <w:rsid w:val="00A008B5"/>
    <w:rsid w:val="00A00FCD"/>
    <w:rsid w:val="00A01FD6"/>
    <w:rsid w:val="00A05DEA"/>
    <w:rsid w:val="00A071BE"/>
    <w:rsid w:val="00A078DE"/>
    <w:rsid w:val="00A101CD"/>
    <w:rsid w:val="00A12E86"/>
    <w:rsid w:val="00A14C6F"/>
    <w:rsid w:val="00A1545F"/>
    <w:rsid w:val="00A326A4"/>
    <w:rsid w:val="00A37730"/>
    <w:rsid w:val="00A46C01"/>
    <w:rsid w:val="00A51876"/>
    <w:rsid w:val="00A5424C"/>
    <w:rsid w:val="00A55711"/>
    <w:rsid w:val="00A60DB3"/>
    <w:rsid w:val="00A60E80"/>
    <w:rsid w:val="00A62156"/>
    <w:rsid w:val="00A67B5C"/>
    <w:rsid w:val="00A727C0"/>
    <w:rsid w:val="00A731B4"/>
    <w:rsid w:val="00A7345B"/>
    <w:rsid w:val="00A777A7"/>
    <w:rsid w:val="00A84104"/>
    <w:rsid w:val="00A846CD"/>
    <w:rsid w:val="00A87DD9"/>
    <w:rsid w:val="00A91C91"/>
    <w:rsid w:val="00A921A8"/>
    <w:rsid w:val="00A921D6"/>
    <w:rsid w:val="00A95226"/>
    <w:rsid w:val="00A9538B"/>
    <w:rsid w:val="00A965BD"/>
    <w:rsid w:val="00AA0222"/>
    <w:rsid w:val="00AA14E5"/>
    <w:rsid w:val="00AA6946"/>
    <w:rsid w:val="00AA6EA7"/>
    <w:rsid w:val="00AB1F35"/>
    <w:rsid w:val="00AC13AE"/>
    <w:rsid w:val="00AC4A09"/>
    <w:rsid w:val="00AD0E39"/>
    <w:rsid w:val="00AD0FB0"/>
    <w:rsid w:val="00AD1233"/>
    <w:rsid w:val="00AD2F56"/>
    <w:rsid w:val="00AD4600"/>
    <w:rsid w:val="00AD46E3"/>
    <w:rsid w:val="00AE0AA5"/>
    <w:rsid w:val="00AE1242"/>
    <w:rsid w:val="00AE20D3"/>
    <w:rsid w:val="00AE21EA"/>
    <w:rsid w:val="00AE2756"/>
    <w:rsid w:val="00AE2FAA"/>
    <w:rsid w:val="00AE5DAF"/>
    <w:rsid w:val="00AE5F9E"/>
    <w:rsid w:val="00AE6231"/>
    <w:rsid w:val="00AF16CC"/>
    <w:rsid w:val="00AF33F9"/>
    <w:rsid w:val="00AF4038"/>
    <w:rsid w:val="00B02F0D"/>
    <w:rsid w:val="00B04263"/>
    <w:rsid w:val="00B047E6"/>
    <w:rsid w:val="00B049F2"/>
    <w:rsid w:val="00B15608"/>
    <w:rsid w:val="00B177F5"/>
    <w:rsid w:val="00B2209C"/>
    <w:rsid w:val="00B238A2"/>
    <w:rsid w:val="00B240A5"/>
    <w:rsid w:val="00B242CA"/>
    <w:rsid w:val="00B246B0"/>
    <w:rsid w:val="00B32324"/>
    <w:rsid w:val="00B339DB"/>
    <w:rsid w:val="00B345C9"/>
    <w:rsid w:val="00B36342"/>
    <w:rsid w:val="00B36EF7"/>
    <w:rsid w:val="00B539F8"/>
    <w:rsid w:val="00B551E2"/>
    <w:rsid w:val="00B56990"/>
    <w:rsid w:val="00B56AD3"/>
    <w:rsid w:val="00B608D9"/>
    <w:rsid w:val="00B61A59"/>
    <w:rsid w:val="00B626BD"/>
    <w:rsid w:val="00B66EA2"/>
    <w:rsid w:val="00B752BC"/>
    <w:rsid w:val="00B82F5C"/>
    <w:rsid w:val="00B83F3A"/>
    <w:rsid w:val="00B84563"/>
    <w:rsid w:val="00B8688F"/>
    <w:rsid w:val="00B86E74"/>
    <w:rsid w:val="00B87AF7"/>
    <w:rsid w:val="00B927B7"/>
    <w:rsid w:val="00B92D64"/>
    <w:rsid w:val="00B93AA7"/>
    <w:rsid w:val="00B93BF3"/>
    <w:rsid w:val="00B961E8"/>
    <w:rsid w:val="00BA337F"/>
    <w:rsid w:val="00BA3C50"/>
    <w:rsid w:val="00BA3E28"/>
    <w:rsid w:val="00BB6942"/>
    <w:rsid w:val="00BB7A09"/>
    <w:rsid w:val="00BC0524"/>
    <w:rsid w:val="00BC686E"/>
    <w:rsid w:val="00BD09CD"/>
    <w:rsid w:val="00BD3063"/>
    <w:rsid w:val="00BD5A3A"/>
    <w:rsid w:val="00BD7159"/>
    <w:rsid w:val="00BE028D"/>
    <w:rsid w:val="00BE0708"/>
    <w:rsid w:val="00BE2B0C"/>
    <w:rsid w:val="00BE317C"/>
    <w:rsid w:val="00BE64F2"/>
    <w:rsid w:val="00BF16EE"/>
    <w:rsid w:val="00BF2462"/>
    <w:rsid w:val="00BF34D7"/>
    <w:rsid w:val="00BF36B2"/>
    <w:rsid w:val="00BF414C"/>
    <w:rsid w:val="00BF69CA"/>
    <w:rsid w:val="00C00507"/>
    <w:rsid w:val="00C00E8A"/>
    <w:rsid w:val="00C01C1A"/>
    <w:rsid w:val="00C0295D"/>
    <w:rsid w:val="00C054A8"/>
    <w:rsid w:val="00C076D4"/>
    <w:rsid w:val="00C11BD0"/>
    <w:rsid w:val="00C15A48"/>
    <w:rsid w:val="00C231E0"/>
    <w:rsid w:val="00C25D14"/>
    <w:rsid w:val="00C274BD"/>
    <w:rsid w:val="00C3327E"/>
    <w:rsid w:val="00C40EA6"/>
    <w:rsid w:val="00C42A55"/>
    <w:rsid w:val="00C42F00"/>
    <w:rsid w:val="00C43B64"/>
    <w:rsid w:val="00C43F1C"/>
    <w:rsid w:val="00C464DE"/>
    <w:rsid w:val="00C46C29"/>
    <w:rsid w:val="00C50A37"/>
    <w:rsid w:val="00C527F7"/>
    <w:rsid w:val="00C57B84"/>
    <w:rsid w:val="00C6470F"/>
    <w:rsid w:val="00C654F6"/>
    <w:rsid w:val="00C669FD"/>
    <w:rsid w:val="00C67828"/>
    <w:rsid w:val="00C76276"/>
    <w:rsid w:val="00C768C8"/>
    <w:rsid w:val="00C76E97"/>
    <w:rsid w:val="00C809B6"/>
    <w:rsid w:val="00C8343C"/>
    <w:rsid w:val="00C857CB"/>
    <w:rsid w:val="00C8740F"/>
    <w:rsid w:val="00C95ED0"/>
    <w:rsid w:val="00CA0307"/>
    <w:rsid w:val="00CA7B2A"/>
    <w:rsid w:val="00CB331F"/>
    <w:rsid w:val="00CB3782"/>
    <w:rsid w:val="00CB6B2A"/>
    <w:rsid w:val="00CD1287"/>
    <w:rsid w:val="00CD2EAB"/>
    <w:rsid w:val="00CD379E"/>
    <w:rsid w:val="00CD3D3C"/>
    <w:rsid w:val="00CD44C0"/>
    <w:rsid w:val="00CD455F"/>
    <w:rsid w:val="00CD4CA6"/>
    <w:rsid w:val="00CE1928"/>
    <w:rsid w:val="00CE1F9F"/>
    <w:rsid w:val="00CE21C0"/>
    <w:rsid w:val="00CE3DFF"/>
    <w:rsid w:val="00CE53A0"/>
    <w:rsid w:val="00CF0942"/>
    <w:rsid w:val="00CF1067"/>
    <w:rsid w:val="00CF34F4"/>
    <w:rsid w:val="00CF581B"/>
    <w:rsid w:val="00CF70B8"/>
    <w:rsid w:val="00D00FD0"/>
    <w:rsid w:val="00D01929"/>
    <w:rsid w:val="00D04C1A"/>
    <w:rsid w:val="00D054E3"/>
    <w:rsid w:val="00D1159B"/>
    <w:rsid w:val="00D11D7A"/>
    <w:rsid w:val="00D125BE"/>
    <w:rsid w:val="00D15ECC"/>
    <w:rsid w:val="00D213AC"/>
    <w:rsid w:val="00D22D04"/>
    <w:rsid w:val="00D234B8"/>
    <w:rsid w:val="00D23E65"/>
    <w:rsid w:val="00D31A9D"/>
    <w:rsid w:val="00D32FC3"/>
    <w:rsid w:val="00D336B5"/>
    <w:rsid w:val="00D354A3"/>
    <w:rsid w:val="00D423EB"/>
    <w:rsid w:val="00D52DF4"/>
    <w:rsid w:val="00D55159"/>
    <w:rsid w:val="00D555DA"/>
    <w:rsid w:val="00D61D05"/>
    <w:rsid w:val="00D63392"/>
    <w:rsid w:val="00D63648"/>
    <w:rsid w:val="00D63ABE"/>
    <w:rsid w:val="00D65DD9"/>
    <w:rsid w:val="00D66B11"/>
    <w:rsid w:val="00D6701E"/>
    <w:rsid w:val="00D72612"/>
    <w:rsid w:val="00D7270B"/>
    <w:rsid w:val="00D729AC"/>
    <w:rsid w:val="00D73B21"/>
    <w:rsid w:val="00D759EF"/>
    <w:rsid w:val="00D814A0"/>
    <w:rsid w:val="00D8576B"/>
    <w:rsid w:val="00D86174"/>
    <w:rsid w:val="00D911D2"/>
    <w:rsid w:val="00D914D9"/>
    <w:rsid w:val="00D93191"/>
    <w:rsid w:val="00D934B1"/>
    <w:rsid w:val="00D93CBD"/>
    <w:rsid w:val="00D961FB"/>
    <w:rsid w:val="00D96626"/>
    <w:rsid w:val="00DA0479"/>
    <w:rsid w:val="00DA170E"/>
    <w:rsid w:val="00DA28D5"/>
    <w:rsid w:val="00DA3031"/>
    <w:rsid w:val="00DA326D"/>
    <w:rsid w:val="00DA5B23"/>
    <w:rsid w:val="00DB5D60"/>
    <w:rsid w:val="00DB7937"/>
    <w:rsid w:val="00DB7A81"/>
    <w:rsid w:val="00DC15D9"/>
    <w:rsid w:val="00DC2CB1"/>
    <w:rsid w:val="00DC3992"/>
    <w:rsid w:val="00DC7156"/>
    <w:rsid w:val="00DD458D"/>
    <w:rsid w:val="00DE465D"/>
    <w:rsid w:val="00DF01CD"/>
    <w:rsid w:val="00DF5BBE"/>
    <w:rsid w:val="00E02B39"/>
    <w:rsid w:val="00E04DA6"/>
    <w:rsid w:val="00E11244"/>
    <w:rsid w:val="00E15082"/>
    <w:rsid w:val="00E16CAE"/>
    <w:rsid w:val="00E238F8"/>
    <w:rsid w:val="00E25569"/>
    <w:rsid w:val="00E35E84"/>
    <w:rsid w:val="00E36D54"/>
    <w:rsid w:val="00E3716F"/>
    <w:rsid w:val="00E37517"/>
    <w:rsid w:val="00E37A2E"/>
    <w:rsid w:val="00E4321C"/>
    <w:rsid w:val="00E44FBB"/>
    <w:rsid w:val="00E515DB"/>
    <w:rsid w:val="00E51BC8"/>
    <w:rsid w:val="00E526A4"/>
    <w:rsid w:val="00E54F7C"/>
    <w:rsid w:val="00E55604"/>
    <w:rsid w:val="00E64795"/>
    <w:rsid w:val="00E674DD"/>
    <w:rsid w:val="00E67B22"/>
    <w:rsid w:val="00E7537A"/>
    <w:rsid w:val="00E81323"/>
    <w:rsid w:val="00E82C2A"/>
    <w:rsid w:val="00E83FF8"/>
    <w:rsid w:val="00E8535B"/>
    <w:rsid w:val="00E90473"/>
    <w:rsid w:val="00E91ED5"/>
    <w:rsid w:val="00E942FD"/>
    <w:rsid w:val="00EA0291"/>
    <w:rsid w:val="00EA0714"/>
    <w:rsid w:val="00EA1D86"/>
    <w:rsid w:val="00EA1E5B"/>
    <w:rsid w:val="00EA39EC"/>
    <w:rsid w:val="00EA406E"/>
    <w:rsid w:val="00EA43AC"/>
    <w:rsid w:val="00EA52D3"/>
    <w:rsid w:val="00EA73CE"/>
    <w:rsid w:val="00EB0D77"/>
    <w:rsid w:val="00EB22F4"/>
    <w:rsid w:val="00EB2329"/>
    <w:rsid w:val="00EB2489"/>
    <w:rsid w:val="00EB5AB5"/>
    <w:rsid w:val="00EC0350"/>
    <w:rsid w:val="00EC5E1F"/>
    <w:rsid w:val="00ED3727"/>
    <w:rsid w:val="00ED3FF4"/>
    <w:rsid w:val="00ED56C3"/>
    <w:rsid w:val="00EE1013"/>
    <w:rsid w:val="00EE106C"/>
    <w:rsid w:val="00EE16BF"/>
    <w:rsid w:val="00EE1C1A"/>
    <w:rsid w:val="00EE550A"/>
    <w:rsid w:val="00EE7704"/>
    <w:rsid w:val="00EF1E98"/>
    <w:rsid w:val="00EF290B"/>
    <w:rsid w:val="00EF579A"/>
    <w:rsid w:val="00EF5820"/>
    <w:rsid w:val="00EF591B"/>
    <w:rsid w:val="00EF646D"/>
    <w:rsid w:val="00EF67B1"/>
    <w:rsid w:val="00EF7CB5"/>
    <w:rsid w:val="00F10A30"/>
    <w:rsid w:val="00F134F1"/>
    <w:rsid w:val="00F13C09"/>
    <w:rsid w:val="00F14A9A"/>
    <w:rsid w:val="00F2047E"/>
    <w:rsid w:val="00F328EF"/>
    <w:rsid w:val="00F44478"/>
    <w:rsid w:val="00F62916"/>
    <w:rsid w:val="00F63D9A"/>
    <w:rsid w:val="00F63F5C"/>
    <w:rsid w:val="00F642D1"/>
    <w:rsid w:val="00F66602"/>
    <w:rsid w:val="00F730D8"/>
    <w:rsid w:val="00F75267"/>
    <w:rsid w:val="00F81EA8"/>
    <w:rsid w:val="00F82690"/>
    <w:rsid w:val="00F83993"/>
    <w:rsid w:val="00F92964"/>
    <w:rsid w:val="00F963A1"/>
    <w:rsid w:val="00FA02D2"/>
    <w:rsid w:val="00FA1F5F"/>
    <w:rsid w:val="00FA6D63"/>
    <w:rsid w:val="00FB06D0"/>
    <w:rsid w:val="00FB0E6C"/>
    <w:rsid w:val="00FB1401"/>
    <w:rsid w:val="00FB1B7B"/>
    <w:rsid w:val="00FB1ED0"/>
    <w:rsid w:val="00FB4D22"/>
    <w:rsid w:val="00FB5F1C"/>
    <w:rsid w:val="00FB743C"/>
    <w:rsid w:val="00FB7687"/>
    <w:rsid w:val="00FC3F97"/>
    <w:rsid w:val="00FC517D"/>
    <w:rsid w:val="00FC77E1"/>
    <w:rsid w:val="00FC7886"/>
    <w:rsid w:val="00FC7AB8"/>
    <w:rsid w:val="00FD2FC3"/>
    <w:rsid w:val="00FD307B"/>
    <w:rsid w:val="00FD4949"/>
    <w:rsid w:val="00FD4EF1"/>
    <w:rsid w:val="00FD568E"/>
    <w:rsid w:val="00FE4D90"/>
    <w:rsid w:val="00FE68E4"/>
    <w:rsid w:val="00FF29D2"/>
    <w:rsid w:val="00FF2A26"/>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C01CA"/>
  <w15:chartTrackingRefBased/>
  <w15:docId w15:val="{43990713-5B4A-4724-A88F-2E0F9F1E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6E378F"/>
    <w:rPr>
      <w:vertAlign w:val="superscript"/>
    </w:rPr>
  </w:style>
  <w:style w:type="character" w:styleId="UnresolvedMention">
    <w:name w:val="Unresolved Mention"/>
    <w:basedOn w:val="DefaultParagraphFont"/>
    <w:uiPriority w:val="99"/>
    <w:semiHidden/>
    <w:unhideWhenUsed/>
    <w:rsid w:val="00FC517D"/>
    <w:rPr>
      <w:color w:val="605E5C"/>
      <w:shd w:val="clear" w:color="auto" w:fill="E1DFDD"/>
    </w:rPr>
  </w:style>
  <w:style w:type="character" w:styleId="Emphasis">
    <w:name w:val="Emphasis"/>
    <w:basedOn w:val="DefaultParagraphFont"/>
    <w:uiPriority w:val="20"/>
    <w:qFormat/>
    <w:rsid w:val="00B86E74"/>
    <w:rPr>
      <w:i/>
      <w:iCs/>
    </w:rPr>
  </w:style>
  <w:style w:type="paragraph" w:customStyle="1" w:styleId="Default">
    <w:name w:val="Default"/>
    <w:rsid w:val="00BB6942"/>
    <w:pPr>
      <w:autoSpaceDE w:val="0"/>
      <w:autoSpaceDN w:val="0"/>
      <w:adjustRightInd w:val="0"/>
    </w:pPr>
    <w:rPr>
      <w:rFonts w:ascii="Verdana" w:hAnsi="Verdana" w:cs="Verdana"/>
      <w:color w:val="000000"/>
      <w:sz w:val="24"/>
      <w:szCs w:val="24"/>
    </w:rPr>
  </w:style>
  <w:style w:type="character" w:customStyle="1" w:styleId="Style1Char">
    <w:name w:val="Style1 Char"/>
    <w:link w:val="Style1"/>
    <w:locked/>
    <w:rsid w:val="001B5B9E"/>
    <w:rPr>
      <w:rFonts w:ascii="Verdana" w:hAnsi="Verdana"/>
      <w:color w:val="000000"/>
      <w:kern w:val="28"/>
      <w:sz w:val="22"/>
    </w:rPr>
  </w:style>
  <w:style w:type="numbering" w:customStyle="1" w:styleId="StylesList">
    <w:name w:val="StylesList"/>
    <w:uiPriority w:val="99"/>
    <w:rsid w:val="000A154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328">
      <w:bodyDiv w:val="1"/>
      <w:marLeft w:val="0"/>
      <w:marRight w:val="0"/>
      <w:marTop w:val="0"/>
      <w:marBottom w:val="0"/>
      <w:divBdr>
        <w:top w:val="none" w:sz="0" w:space="0" w:color="auto"/>
        <w:left w:val="none" w:sz="0" w:space="0" w:color="auto"/>
        <w:bottom w:val="none" w:sz="0" w:space="0" w:color="auto"/>
        <w:right w:val="none" w:sz="0" w:space="0" w:color="auto"/>
      </w:divBdr>
    </w:div>
    <w:div w:id="558785033">
      <w:bodyDiv w:val="1"/>
      <w:marLeft w:val="0"/>
      <w:marRight w:val="0"/>
      <w:marTop w:val="0"/>
      <w:marBottom w:val="0"/>
      <w:divBdr>
        <w:top w:val="none" w:sz="0" w:space="0" w:color="auto"/>
        <w:left w:val="none" w:sz="0" w:space="0" w:color="auto"/>
        <w:bottom w:val="none" w:sz="0" w:space="0" w:color="auto"/>
        <w:right w:val="none" w:sz="0" w:space="0" w:color="auto"/>
      </w:divBdr>
    </w:div>
    <w:div w:id="849761740">
      <w:bodyDiv w:val="1"/>
      <w:marLeft w:val="0"/>
      <w:marRight w:val="0"/>
      <w:marTop w:val="0"/>
      <w:marBottom w:val="0"/>
      <w:divBdr>
        <w:top w:val="none" w:sz="0" w:space="0" w:color="auto"/>
        <w:left w:val="none" w:sz="0" w:space="0" w:color="auto"/>
        <w:bottom w:val="none" w:sz="0" w:space="0" w:color="auto"/>
        <w:right w:val="none" w:sz="0" w:space="0" w:color="auto"/>
      </w:divBdr>
    </w:div>
    <w:div w:id="1101610551">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47670876">
      <w:bodyDiv w:val="1"/>
      <w:marLeft w:val="0"/>
      <w:marRight w:val="0"/>
      <w:marTop w:val="0"/>
      <w:marBottom w:val="0"/>
      <w:divBdr>
        <w:top w:val="none" w:sz="0" w:space="0" w:color="auto"/>
        <w:left w:val="none" w:sz="0" w:space="0" w:color="auto"/>
        <w:bottom w:val="none" w:sz="0" w:space="0" w:color="auto"/>
        <w:right w:val="none" w:sz="0" w:space="0" w:color="auto"/>
      </w:divBdr>
    </w:div>
    <w:div w:id="1209490860">
      <w:bodyDiv w:val="1"/>
      <w:marLeft w:val="0"/>
      <w:marRight w:val="0"/>
      <w:marTop w:val="0"/>
      <w:marBottom w:val="0"/>
      <w:divBdr>
        <w:top w:val="none" w:sz="0" w:space="0" w:color="auto"/>
        <w:left w:val="none" w:sz="0" w:space="0" w:color="auto"/>
        <w:bottom w:val="none" w:sz="0" w:space="0" w:color="auto"/>
        <w:right w:val="none" w:sz="0" w:space="0" w:color="auto"/>
      </w:divBdr>
    </w:div>
    <w:div w:id="1236090878">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50513048">
      <w:bodyDiv w:val="1"/>
      <w:marLeft w:val="0"/>
      <w:marRight w:val="0"/>
      <w:marTop w:val="0"/>
      <w:marBottom w:val="0"/>
      <w:divBdr>
        <w:top w:val="none" w:sz="0" w:space="0" w:color="auto"/>
        <w:left w:val="none" w:sz="0" w:space="0" w:color="auto"/>
        <w:bottom w:val="none" w:sz="0" w:space="0" w:color="auto"/>
        <w:right w:val="none" w:sz="0" w:space="0" w:color="auto"/>
      </w:divBdr>
    </w:div>
    <w:div w:id="1607615372">
      <w:bodyDiv w:val="1"/>
      <w:marLeft w:val="0"/>
      <w:marRight w:val="0"/>
      <w:marTop w:val="0"/>
      <w:marBottom w:val="0"/>
      <w:divBdr>
        <w:top w:val="none" w:sz="0" w:space="0" w:color="auto"/>
        <w:left w:val="none" w:sz="0" w:space="0" w:color="auto"/>
        <w:bottom w:val="none" w:sz="0" w:space="0" w:color="auto"/>
        <w:right w:val="none" w:sz="0" w:space="0" w:color="auto"/>
      </w:divBdr>
    </w:div>
    <w:div w:id="1925606272">
      <w:bodyDiv w:val="1"/>
      <w:marLeft w:val="0"/>
      <w:marRight w:val="0"/>
      <w:marTop w:val="0"/>
      <w:marBottom w:val="0"/>
      <w:divBdr>
        <w:top w:val="none" w:sz="0" w:space="0" w:color="auto"/>
        <w:left w:val="none" w:sz="0" w:space="0" w:color="auto"/>
        <w:bottom w:val="none" w:sz="0" w:space="0" w:color="auto"/>
        <w:right w:val="none" w:sz="0" w:space="0" w:color="auto"/>
      </w:divBdr>
    </w:div>
    <w:div w:id="2009937942">
      <w:bodyDiv w:val="1"/>
      <w:marLeft w:val="0"/>
      <w:marRight w:val="0"/>
      <w:marTop w:val="0"/>
      <w:marBottom w:val="0"/>
      <w:divBdr>
        <w:top w:val="none" w:sz="0" w:space="0" w:color="auto"/>
        <w:left w:val="none" w:sz="0" w:space="0" w:color="auto"/>
        <w:bottom w:val="none" w:sz="0" w:space="0" w:color="auto"/>
        <w:right w:val="none" w:sz="0" w:space="0" w:color="auto"/>
      </w:divBdr>
    </w:div>
    <w:div w:id="20638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0CCAA-E1DB-440E-9C07-C2C6DC5619F5}">
  <ds:schemaRefs>
    <ds:schemaRef ds:uri="http://schemas.openxmlformats.org/officeDocument/2006/bibliography"/>
  </ds:schemaRefs>
</ds:datastoreItem>
</file>

<file path=customXml/itemProps2.xml><?xml version="1.0" encoding="utf-8"?>
<ds:datastoreItem xmlns:ds="http://schemas.openxmlformats.org/officeDocument/2006/customXml" ds:itemID="{783627EC-71B0-48B2-BC8C-BFB8F56E2F0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449684-E7AC-44B7-8CC4-1C625DB77F30}">
  <ds:schemaRef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27A3161B-98F1-489A-9F2C-A67549DE8C9E}">
  <ds:schemaRefs>
    <ds:schemaRef ds:uri="http://schemas.microsoft.com/sharepoint/v3/contenttype/forms"/>
  </ds:schemaRefs>
</ds:datastoreItem>
</file>

<file path=customXml/itemProps5.xml><?xml version="1.0" encoding="utf-8"?>
<ds:datastoreItem xmlns:ds="http://schemas.openxmlformats.org/officeDocument/2006/customXml" ds:itemID="{F0CF1519-27DC-4E67-B1D0-383EEB95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17782</CharactersWithSpaces>
  <SharedDoc>false</SharedDoc>
  <HLinks>
    <vt:vector size="12" baseType="variant">
      <vt:variant>
        <vt:i4>5505116</vt:i4>
      </vt:variant>
      <vt:variant>
        <vt:i4>8</vt:i4>
      </vt:variant>
      <vt:variant>
        <vt:i4>0</vt:i4>
      </vt:variant>
      <vt:variant>
        <vt:i4>5</vt:i4>
      </vt:variant>
      <vt:variant>
        <vt:lpwstr>http://www.gov.uk/guidance/object-to-a-public-right-of-way-order</vt:lpwstr>
      </vt:variant>
      <vt:variant>
        <vt:lpwstr/>
      </vt:variant>
      <vt:variant>
        <vt:i4>5505116</vt:i4>
      </vt:variant>
      <vt:variant>
        <vt:i4>5</vt:i4>
      </vt:variant>
      <vt:variant>
        <vt:i4>0</vt:i4>
      </vt:variant>
      <vt:variant>
        <vt:i4>5</vt:i4>
      </vt:variant>
      <vt:variant>
        <vt:lpwstr>http://www.gov.uk/guidance/object-to-a-public-right-of-way-order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Authorised User</dc:creator>
  <cp:keywords/>
  <cp:lastModifiedBy>Baylis, Caroline</cp:lastModifiedBy>
  <cp:revision>2</cp:revision>
  <cp:lastPrinted>2023-03-22T08:53:00Z</cp:lastPrinted>
  <dcterms:created xsi:type="dcterms:W3CDTF">2023-05-31T12:57:00Z</dcterms:created>
  <dcterms:modified xsi:type="dcterms:W3CDTF">2023-05-31T12:57:00Z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01204c2e-4b3a-41b6-95a5-6d1faa7d0cbc</vt:lpwstr>
  </property>
  <property fmtid="{D5CDD505-2E9C-101B-9397-08002B2CF9AE}" pid="9" name="bjSaver">
    <vt:lpwstr>JUgNfqwg/z/OJYDQODlYeALWJUus/RmR</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